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1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11.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header1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13.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header14.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1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header1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header19.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header20.xml" ContentType="application/vnd.openxmlformats-officedocument.wordprocessingml.header+xml"/>
  <Override PartName="/word/footer10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058B" w:rsidRPr="0080058B" w:rsidRDefault="0080058B" w:rsidP="0080058B">
      <w:pPr>
        <w:rPr>
          <w:rFonts w:ascii="Times New Roman" w:hAnsi="Times New Roman" w:hint="eastAsia"/>
          <w:b/>
          <w:color w:val="FFFFFF"/>
          <w:kern w:val="2"/>
          <w:sz w:val="28"/>
          <w:szCs w:val="24"/>
          <w:u w:val="single"/>
        </w:rPr>
      </w:pPr>
      <w:bookmarkStart w:id="0" w:name="_Toc33867376"/>
      <w:bookmarkStart w:id="1" w:name="_Toc33867469"/>
      <w:bookmarkStart w:id="2" w:name="_Toc33867580"/>
      <w:bookmarkStart w:id="3" w:name="_Toc36059187"/>
      <w:bookmarkStart w:id="4" w:name="_Toc88041152"/>
      <w:bookmarkStart w:id="5" w:name="_Toc97129409"/>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Pr="0080058B" w:rsidRDefault="0080058B" w:rsidP="0080058B">
      <w:pPr>
        <w:spacing w:beforeLines="100" w:before="312" w:line="360" w:lineRule="auto"/>
        <w:jc w:val="center"/>
        <w:rPr>
          <w:rFonts w:ascii="Times New Roman" w:eastAsia="仿宋_GB2312" w:hAnsi="Times New Roman"/>
          <w:b/>
          <w:bCs/>
          <w:w w:val="95"/>
          <w:sz w:val="48"/>
          <w:szCs w:val="48"/>
        </w:rPr>
      </w:pPr>
      <w:r w:rsidRPr="0080058B">
        <w:rPr>
          <w:rFonts w:ascii="Times New Roman" w:eastAsia="仿宋_GB2312" w:hAnsi="Times New Roman" w:hint="eastAsia"/>
          <w:b/>
          <w:bCs/>
          <w:w w:val="95"/>
          <w:sz w:val="48"/>
          <w:szCs w:val="48"/>
        </w:rPr>
        <w:t>青银二广高速公路太原联络线</w:t>
      </w:r>
    </w:p>
    <w:p w:rsidR="0080058B" w:rsidRPr="0080058B" w:rsidRDefault="0080058B" w:rsidP="0080058B">
      <w:pPr>
        <w:spacing w:beforeLines="100" w:before="312" w:line="360" w:lineRule="auto"/>
        <w:jc w:val="center"/>
        <w:rPr>
          <w:rFonts w:ascii="Times New Roman" w:eastAsia="黑体" w:hAnsi="Times New Roman"/>
          <w:spacing w:val="5"/>
          <w:sz w:val="72"/>
        </w:rPr>
      </w:pPr>
      <w:r w:rsidRPr="0080058B">
        <w:rPr>
          <w:rFonts w:ascii="Times New Roman" w:eastAsia="黑体" w:hAnsi="Times New Roman"/>
          <w:spacing w:val="5"/>
          <w:sz w:val="72"/>
        </w:rPr>
        <w:t>环境影响报告书</w:t>
      </w:r>
    </w:p>
    <w:p w:rsidR="0080058B" w:rsidRPr="0080058B" w:rsidRDefault="0080058B" w:rsidP="0080058B">
      <w:pPr>
        <w:jc w:val="center"/>
        <w:rPr>
          <w:rFonts w:ascii="Times New Roman" w:hAnsi="Times New Roman"/>
          <w:kern w:val="2"/>
          <w:sz w:val="28"/>
          <w:szCs w:val="24"/>
        </w:rPr>
      </w:pPr>
      <w:r>
        <w:rPr>
          <w:rFonts w:ascii="Times New Roman" w:hAnsi="Times New Roman" w:hint="eastAsia"/>
          <w:kern w:val="2"/>
          <w:sz w:val="28"/>
          <w:szCs w:val="24"/>
        </w:rPr>
        <w:t>（</w:t>
      </w:r>
      <w:r w:rsidR="004B32BB">
        <w:rPr>
          <w:rFonts w:ascii="Times New Roman" w:hAnsi="Times New Roman" w:hint="eastAsia"/>
          <w:kern w:val="2"/>
          <w:sz w:val="28"/>
          <w:szCs w:val="24"/>
        </w:rPr>
        <w:t>征求意见稿</w:t>
      </w:r>
      <w:r>
        <w:rPr>
          <w:rFonts w:ascii="Times New Roman" w:hAnsi="Times New Roman" w:hint="eastAsia"/>
          <w:kern w:val="2"/>
          <w:sz w:val="28"/>
          <w:szCs w:val="24"/>
        </w:rPr>
        <w:t>）</w:t>
      </w:r>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p w:rsidR="0080058B" w:rsidRPr="0080058B" w:rsidRDefault="0080058B" w:rsidP="0080058B">
      <w:pPr>
        <w:rPr>
          <w:rFonts w:ascii="Times New Roman" w:hAnsi="Times New Roman"/>
          <w:kern w:val="2"/>
          <w:sz w:val="28"/>
          <w:szCs w:val="24"/>
        </w:rPr>
      </w:pPr>
    </w:p>
    <w:tbl>
      <w:tblPr>
        <w:tblW w:w="0" w:type="auto"/>
        <w:jc w:val="center"/>
        <w:tblLook w:val="0000" w:firstRow="0" w:lastRow="0" w:firstColumn="0" w:lastColumn="0" w:noHBand="0" w:noVBand="0"/>
      </w:tblPr>
      <w:tblGrid>
        <w:gridCol w:w="1823"/>
        <w:gridCol w:w="5890"/>
      </w:tblGrid>
      <w:tr w:rsidR="0080058B" w:rsidRPr="0080058B" w:rsidTr="0063496F">
        <w:trPr>
          <w:trHeight w:val="636"/>
          <w:jc w:val="center"/>
        </w:trPr>
        <w:tc>
          <w:tcPr>
            <w:tcW w:w="0" w:type="auto"/>
          </w:tcPr>
          <w:p w:rsidR="0080058B" w:rsidRPr="0080058B" w:rsidRDefault="0080058B" w:rsidP="0080058B">
            <w:pPr>
              <w:spacing w:line="360" w:lineRule="auto"/>
              <w:jc w:val="center"/>
              <w:rPr>
                <w:rFonts w:ascii="Times New Roman" w:eastAsia="黑体" w:hAnsi="Times New Roman"/>
                <w:b/>
                <w:kern w:val="2"/>
                <w:sz w:val="32"/>
                <w:szCs w:val="32"/>
              </w:rPr>
            </w:pPr>
            <w:r w:rsidRPr="0080058B">
              <w:rPr>
                <w:rFonts w:ascii="Times New Roman" w:eastAsia="黑体" w:hAnsi="Times New Roman"/>
                <w:b/>
                <w:kern w:val="2"/>
                <w:sz w:val="32"/>
                <w:szCs w:val="32"/>
              </w:rPr>
              <w:t>建设单位：</w:t>
            </w:r>
          </w:p>
        </w:tc>
        <w:tc>
          <w:tcPr>
            <w:tcW w:w="5890" w:type="dxa"/>
          </w:tcPr>
          <w:p w:rsidR="0080058B" w:rsidRPr="0080058B" w:rsidRDefault="0080058B" w:rsidP="0080058B">
            <w:pPr>
              <w:jc w:val="distribute"/>
              <w:rPr>
                <w:rFonts w:ascii="仿宋_GB2312" w:eastAsia="仿宋_GB2312" w:hAnsi="Times New Roman"/>
                <w:b/>
                <w:kern w:val="2"/>
                <w:sz w:val="32"/>
                <w:szCs w:val="32"/>
              </w:rPr>
            </w:pPr>
            <w:r w:rsidRPr="0080058B">
              <w:rPr>
                <w:rFonts w:ascii="仿宋_GB2312" w:eastAsia="仿宋_GB2312" w:hAnsi="Times New Roman" w:hint="eastAsia"/>
                <w:b/>
                <w:bCs/>
                <w:sz w:val="32"/>
                <w:szCs w:val="32"/>
              </w:rPr>
              <w:t>山西省公路局晋中分局</w:t>
            </w:r>
          </w:p>
        </w:tc>
      </w:tr>
      <w:tr w:rsidR="0080058B" w:rsidRPr="0080058B" w:rsidTr="0063496F">
        <w:trPr>
          <w:trHeight w:val="305"/>
          <w:jc w:val="center"/>
        </w:trPr>
        <w:tc>
          <w:tcPr>
            <w:tcW w:w="0" w:type="auto"/>
          </w:tcPr>
          <w:p w:rsidR="0080058B" w:rsidRPr="0080058B" w:rsidRDefault="0080058B" w:rsidP="0080058B">
            <w:pPr>
              <w:spacing w:line="360" w:lineRule="auto"/>
              <w:jc w:val="center"/>
              <w:rPr>
                <w:rFonts w:ascii="Times New Roman" w:eastAsia="黑体" w:hAnsi="Times New Roman"/>
                <w:kern w:val="2"/>
                <w:sz w:val="32"/>
                <w:szCs w:val="32"/>
              </w:rPr>
            </w:pPr>
            <w:r w:rsidRPr="0080058B">
              <w:rPr>
                <w:rFonts w:ascii="Times New Roman" w:eastAsia="黑体" w:hAnsi="Times New Roman"/>
                <w:b/>
                <w:kern w:val="2"/>
                <w:sz w:val="32"/>
                <w:szCs w:val="32"/>
              </w:rPr>
              <w:t>编制单位</w:t>
            </w:r>
            <w:r w:rsidRPr="0080058B">
              <w:rPr>
                <w:rFonts w:ascii="Times New Roman" w:eastAsia="黑体" w:hAnsi="Times New Roman"/>
                <w:kern w:val="2"/>
                <w:sz w:val="32"/>
                <w:szCs w:val="32"/>
              </w:rPr>
              <w:t>：</w:t>
            </w:r>
          </w:p>
        </w:tc>
        <w:tc>
          <w:tcPr>
            <w:tcW w:w="5890" w:type="dxa"/>
          </w:tcPr>
          <w:p w:rsidR="0080058B" w:rsidRPr="0080058B" w:rsidRDefault="0080058B" w:rsidP="0080058B">
            <w:pPr>
              <w:jc w:val="distribute"/>
              <w:rPr>
                <w:rFonts w:ascii="仿宋_GB2312" w:eastAsia="仿宋_GB2312" w:hAnsi="Times New Roman"/>
                <w:b/>
                <w:kern w:val="2"/>
                <w:sz w:val="32"/>
                <w:szCs w:val="32"/>
              </w:rPr>
            </w:pPr>
            <w:r w:rsidRPr="0080058B">
              <w:rPr>
                <w:rFonts w:ascii="仿宋_GB2312" w:eastAsia="仿宋_GB2312" w:hAnsi="Times New Roman" w:hint="eastAsia"/>
                <w:b/>
                <w:kern w:val="2"/>
                <w:sz w:val="32"/>
                <w:szCs w:val="32"/>
              </w:rPr>
              <w:t>山西省交通环境保护中心站（有限公司）</w:t>
            </w:r>
          </w:p>
        </w:tc>
      </w:tr>
    </w:tbl>
    <w:p w:rsidR="0080058B" w:rsidRPr="0080058B" w:rsidRDefault="0080058B" w:rsidP="0080058B">
      <w:pPr>
        <w:rPr>
          <w:rFonts w:ascii="Times New Roman" w:hAnsi="Times New Roman"/>
          <w:kern w:val="2"/>
          <w:sz w:val="21"/>
          <w:szCs w:val="24"/>
        </w:rPr>
      </w:pPr>
    </w:p>
    <w:p w:rsidR="0080058B" w:rsidRPr="0080058B" w:rsidRDefault="0080058B" w:rsidP="0080058B">
      <w:pPr>
        <w:rPr>
          <w:rFonts w:ascii="Times New Roman" w:hAnsi="Times New Roman"/>
          <w:kern w:val="2"/>
          <w:sz w:val="21"/>
          <w:szCs w:val="24"/>
        </w:rPr>
      </w:pPr>
    </w:p>
    <w:p w:rsidR="0080058B" w:rsidRPr="0080058B" w:rsidRDefault="0080058B" w:rsidP="0080058B">
      <w:pPr>
        <w:jc w:val="center"/>
        <w:rPr>
          <w:rFonts w:ascii="Times New Roman" w:eastAsia="仿宋_GB2312" w:hAnsi="Times New Roman"/>
          <w:b/>
          <w:bCs/>
          <w:sz w:val="32"/>
          <w:szCs w:val="32"/>
        </w:rPr>
      </w:pPr>
      <w:r w:rsidRPr="0080058B">
        <w:rPr>
          <w:rFonts w:ascii="Times New Roman" w:eastAsia="仿宋_GB2312" w:hAnsi="Times New Roman"/>
          <w:b/>
          <w:bCs/>
          <w:sz w:val="32"/>
          <w:szCs w:val="32"/>
        </w:rPr>
        <w:t>202</w:t>
      </w:r>
      <w:r w:rsidRPr="0080058B">
        <w:rPr>
          <w:rFonts w:ascii="Times New Roman" w:eastAsia="仿宋_GB2312" w:hAnsi="Times New Roman" w:hint="eastAsia"/>
          <w:b/>
          <w:bCs/>
          <w:sz w:val="32"/>
          <w:szCs w:val="32"/>
        </w:rPr>
        <w:t>2</w:t>
      </w:r>
      <w:r w:rsidRPr="0080058B">
        <w:rPr>
          <w:rFonts w:ascii="Times New Roman" w:eastAsia="仿宋_GB2312" w:hAnsi="Times New Roman"/>
          <w:b/>
          <w:bCs/>
          <w:sz w:val="32"/>
          <w:szCs w:val="32"/>
        </w:rPr>
        <w:t>年</w:t>
      </w:r>
      <w:r w:rsidR="004B32BB">
        <w:rPr>
          <w:rFonts w:ascii="Times New Roman" w:eastAsia="仿宋_GB2312" w:hAnsi="Times New Roman" w:hint="eastAsia"/>
          <w:b/>
          <w:bCs/>
          <w:sz w:val="32"/>
          <w:szCs w:val="32"/>
        </w:rPr>
        <w:t>3</w:t>
      </w:r>
      <w:r w:rsidRPr="0080058B">
        <w:rPr>
          <w:rFonts w:ascii="Times New Roman" w:eastAsia="仿宋_GB2312" w:hAnsi="Times New Roman"/>
          <w:b/>
          <w:bCs/>
          <w:sz w:val="32"/>
          <w:szCs w:val="32"/>
        </w:rPr>
        <w:t>月</w:t>
      </w:r>
    </w:p>
    <w:p w:rsidR="0080058B" w:rsidRDefault="0080058B" w:rsidP="0071549B">
      <w:pPr>
        <w:spacing w:beforeLines="50" w:before="156" w:afterLines="50" w:after="156" w:line="300" w:lineRule="auto"/>
        <w:jc w:val="center"/>
        <w:outlineLvl w:val="0"/>
        <w:rPr>
          <w:rFonts w:ascii="Times New Roman" w:hAnsi="Times New Roman"/>
          <w:b/>
          <w:sz w:val="32"/>
          <w:szCs w:val="32"/>
        </w:rPr>
      </w:pPr>
    </w:p>
    <w:p w:rsidR="0080058B" w:rsidRDefault="0080058B" w:rsidP="0071549B">
      <w:pPr>
        <w:spacing w:beforeLines="50" w:before="156" w:afterLines="50" w:after="156" w:line="300" w:lineRule="auto"/>
        <w:jc w:val="center"/>
        <w:outlineLvl w:val="0"/>
        <w:rPr>
          <w:rFonts w:ascii="Times New Roman" w:hAnsi="Times New Roman"/>
          <w:b/>
          <w:sz w:val="32"/>
          <w:szCs w:val="32"/>
        </w:rPr>
        <w:sectPr w:rsidR="0080058B" w:rsidSect="0080058B">
          <w:headerReference w:type="even" r:id="rId9"/>
          <w:headerReference w:type="default" r:id="rId10"/>
          <w:footerReference w:type="even" r:id="rId11"/>
          <w:footerReference w:type="default" r:id="rId12"/>
          <w:headerReference w:type="first" r:id="rId13"/>
          <w:pgSz w:w="11906" w:h="16838"/>
          <w:pgMar w:top="1701" w:right="1701" w:bottom="1701" w:left="1701" w:header="1134" w:footer="1134" w:gutter="0"/>
          <w:pgNumType w:fmt="upperRoman"/>
          <w:cols w:space="425"/>
          <w:titlePg/>
          <w:docGrid w:type="lines" w:linePitch="312"/>
        </w:sectPr>
      </w:pPr>
    </w:p>
    <w:p w:rsidR="00380EC4" w:rsidRPr="00BB248E" w:rsidRDefault="00380EC4" w:rsidP="0071549B">
      <w:pPr>
        <w:spacing w:beforeLines="50" w:before="156" w:afterLines="50" w:after="156" w:line="300" w:lineRule="auto"/>
        <w:jc w:val="center"/>
        <w:outlineLvl w:val="0"/>
        <w:rPr>
          <w:rFonts w:ascii="Times New Roman" w:hAnsi="Times New Roman"/>
          <w:b/>
          <w:sz w:val="32"/>
          <w:szCs w:val="32"/>
        </w:rPr>
      </w:pPr>
      <w:r w:rsidRPr="00BB248E">
        <w:rPr>
          <w:rFonts w:ascii="Times New Roman" w:hAnsi="Times New Roman"/>
          <w:b/>
          <w:sz w:val="32"/>
          <w:szCs w:val="32"/>
        </w:rPr>
        <w:lastRenderedPageBreak/>
        <w:t>概</w:t>
      </w:r>
      <w:r w:rsidR="005E733F" w:rsidRPr="00BB248E">
        <w:rPr>
          <w:rFonts w:ascii="Times New Roman" w:hAnsi="Times New Roman"/>
          <w:b/>
          <w:sz w:val="32"/>
          <w:szCs w:val="32"/>
        </w:rPr>
        <w:t xml:space="preserve">  </w:t>
      </w:r>
      <w:r w:rsidRPr="00BB248E">
        <w:rPr>
          <w:rFonts w:ascii="Times New Roman" w:hAnsi="Times New Roman"/>
          <w:b/>
          <w:sz w:val="32"/>
          <w:szCs w:val="32"/>
        </w:rPr>
        <w:t>述</w:t>
      </w:r>
      <w:bookmarkEnd w:id="0"/>
      <w:bookmarkEnd w:id="1"/>
      <w:bookmarkEnd w:id="2"/>
      <w:bookmarkEnd w:id="3"/>
      <w:bookmarkEnd w:id="4"/>
      <w:bookmarkEnd w:id="5"/>
    </w:p>
    <w:p w:rsidR="00380EC4" w:rsidRPr="00BB248E" w:rsidRDefault="00380EC4" w:rsidP="00F70921">
      <w:pPr>
        <w:tabs>
          <w:tab w:val="left" w:pos="2760"/>
        </w:tabs>
        <w:adjustRightInd w:val="0"/>
        <w:snapToGrid w:val="0"/>
        <w:spacing w:line="300" w:lineRule="auto"/>
        <w:ind w:firstLineChars="200" w:firstLine="480"/>
        <w:rPr>
          <w:rFonts w:ascii="Times New Roman" w:hAnsi="Times New Roman"/>
          <w:sz w:val="24"/>
          <w:szCs w:val="21"/>
        </w:rPr>
      </w:pPr>
      <w:bookmarkStart w:id="6" w:name="OLE_LINK13"/>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）拟建公路建设背景</w:t>
      </w:r>
    </w:p>
    <w:p w:rsidR="00380EC4" w:rsidRPr="00BB248E" w:rsidRDefault="001123CB" w:rsidP="001123C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青银二广高速公路太原联络线</w:t>
      </w:r>
      <w:r w:rsidR="00380EC4" w:rsidRPr="00BB248E">
        <w:rPr>
          <w:rFonts w:ascii="Times New Roman" w:hAnsi="Times New Roman"/>
          <w:sz w:val="24"/>
        </w:rPr>
        <w:t>（以下简称</w:t>
      </w:r>
      <w:r w:rsidR="00380EC4" w:rsidRPr="00BB248E">
        <w:rPr>
          <w:rFonts w:ascii="Times New Roman" w:hAnsi="Times New Roman"/>
          <w:sz w:val="24"/>
        </w:rPr>
        <w:t>“</w:t>
      </w:r>
      <w:r w:rsidR="00380EC4" w:rsidRPr="00BB248E">
        <w:rPr>
          <w:rFonts w:ascii="Times New Roman" w:hAnsi="Times New Roman"/>
          <w:sz w:val="24"/>
        </w:rPr>
        <w:t>拟建公路</w:t>
      </w:r>
      <w:r w:rsidR="00380EC4" w:rsidRPr="00BB248E">
        <w:rPr>
          <w:rFonts w:ascii="Times New Roman" w:hAnsi="Times New Roman"/>
          <w:sz w:val="24"/>
        </w:rPr>
        <w:t>”</w:t>
      </w:r>
      <w:r w:rsidR="00380EC4" w:rsidRPr="00BB248E">
        <w:rPr>
          <w:rFonts w:ascii="Times New Roman" w:hAnsi="Times New Roman"/>
          <w:sz w:val="24"/>
        </w:rPr>
        <w:t>）</w:t>
      </w:r>
      <w:bookmarkEnd w:id="6"/>
      <w:r w:rsidRPr="00BB248E">
        <w:rPr>
          <w:rFonts w:ascii="Times New Roman" w:hAnsi="Times New Roman"/>
          <w:sz w:val="24"/>
          <w:szCs w:val="21"/>
        </w:rPr>
        <w:t>是《山西省省道网规划（</w:t>
      </w:r>
      <w:r w:rsidRPr="00BB248E">
        <w:rPr>
          <w:rFonts w:ascii="Times New Roman" w:hAnsi="Times New Roman"/>
          <w:sz w:val="24"/>
          <w:szCs w:val="21"/>
        </w:rPr>
        <w:t>2021</w:t>
      </w:r>
      <w:r w:rsidRPr="00BB248E">
        <w:rPr>
          <w:rFonts w:ascii="Times New Roman" w:hAnsi="Times New Roman"/>
          <w:sz w:val="24"/>
          <w:szCs w:val="21"/>
        </w:rPr>
        <w:t>年</w:t>
      </w:r>
      <w:r w:rsidRPr="00BB248E">
        <w:rPr>
          <w:rFonts w:ascii="Times New Roman" w:hAnsi="Times New Roman"/>
          <w:sz w:val="24"/>
          <w:szCs w:val="21"/>
        </w:rPr>
        <w:t>-2035</w:t>
      </w:r>
      <w:r w:rsidRPr="00BB248E">
        <w:rPr>
          <w:rFonts w:ascii="Times New Roman" w:hAnsi="Times New Roman"/>
          <w:sz w:val="24"/>
          <w:szCs w:val="21"/>
        </w:rPr>
        <w:t>年）》中</w:t>
      </w:r>
      <w:r w:rsidRPr="00BB248E">
        <w:rPr>
          <w:rFonts w:ascii="Times New Roman" w:hAnsi="Times New Roman"/>
          <w:sz w:val="24"/>
          <w:szCs w:val="21"/>
        </w:rPr>
        <w:t>“</w:t>
      </w:r>
      <w:r w:rsidRPr="00BB248E">
        <w:rPr>
          <w:rFonts w:ascii="Times New Roman" w:hAnsi="Times New Roman"/>
          <w:sz w:val="24"/>
          <w:szCs w:val="21"/>
        </w:rPr>
        <w:t>服务一主三副六市域中心</w:t>
      </w:r>
      <w:r w:rsidRPr="00BB248E">
        <w:rPr>
          <w:rFonts w:ascii="Times New Roman" w:hAnsi="Times New Roman"/>
          <w:sz w:val="24"/>
          <w:szCs w:val="21"/>
        </w:rPr>
        <w:t>”</w:t>
      </w:r>
      <w:r w:rsidRPr="00BB248E">
        <w:rPr>
          <w:rFonts w:ascii="Times New Roman" w:hAnsi="Times New Roman"/>
          <w:sz w:val="24"/>
          <w:szCs w:val="21"/>
        </w:rPr>
        <w:t>项目之一。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山西省交通规划勘察设计院有限公司于</w:t>
      </w:r>
      <w:r w:rsidRPr="00BB248E">
        <w:rPr>
          <w:rFonts w:ascii="Times New Roman" w:hAnsi="Times New Roman"/>
          <w:sz w:val="24"/>
          <w:szCs w:val="21"/>
        </w:rPr>
        <w:t>20</w:t>
      </w:r>
      <w:r w:rsidR="001123CB" w:rsidRPr="00BB248E">
        <w:rPr>
          <w:rFonts w:ascii="Times New Roman" w:hAnsi="Times New Roman"/>
          <w:sz w:val="24"/>
          <w:szCs w:val="21"/>
        </w:rPr>
        <w:t>21</w:t>
      </w:r>
      <w:r w:rsidRPr="00BB248E">
        <w:rPr>
          <w:rFonts w:ascii="Times New Roman" w:hAnsi="Times New Roman"/>
          <w:sz w:val="24"/>
          <w:szCs w:val="21"/>
        </w:rPr>
        <w:t>年</w:t>
      </w:r>
      <w:r w:rsidR="001123CB" w:rsidRPr="00BB248E">
        <w:rPr>
          <w:rFonts w:ascii="Times New Roman" w:hAnsi="Times New Roman"/>
          <w:sz w:val="24"/>
          <w:szCs w:val="21"/>
        </w:rPr>
        <w:t>6</w:t>
      </w:r>
      <w:r w:rsidRPr="00BB248E">
        <w:rPr>
          <w:rFonts w:ascii="Times New Roman" w:hAnsi="Times New Roman"/>
          <w:sz w:val="24"/>
          <w:szCs w:val="21"/>
        </w:rPr>
        <w:t>月编制完成了《</w:t>
      </w:r>
      <w:r w:rsidR="002522D6" w:rsidRPr="00BB248E">
        <w:rPr>
          <w:rFonts w:ascii="Times New Roman" w:hAnsi="Times New Roman"/>
          <w:sz w:val="24"/>
          <w:szCs w:val="21"/>
        </w:rPr>
        <w:t>青银二广高速公路太原联络线</w:t>
      </w:r>
      <w:r w:rsidRPr="00BB248E">
        <w:rPr>
          <w:rFonts w:ascii="Times New Roman" w:hAnsi="Times New Roman"/>
          <w:sz w:val="24"/>
          <w:szCs w:val="21"/>
        </w:rPr>
        <w:t>工程可行性研究报告》，随后山西省发展和改革委于</w:t>
      </w:r>
      <w:r w:rsidRPr="00BB248E">
        <w:rPr>
          <w:rFonts w:ascii="Times New Roman" w:hAnsi="Times New Roman"/>
          <w:sz w:val="24"/>
          <w:szCs w:val="21"/>
        </w:rPr>
        <w:t>20</w:t>
      </w:r>
      <w:r w:rsidR="002522D6" w:rsidRPr="00BB248E">
        <w:rPr>
          <w:rFonts w:ascii="Times New Roman" w:hAnsi="Times New Roman"/>
          <w:sz w:val="24"/>
          <w:szCs w:val="21"/>
        </w:rPr>
        <w:t>21</w:t>
      </w:r>
      <w:r w:rsidRPr="00BB248E">
        <w:rPr>
          <w:rFonts w:ascii="Times New Roman" w:hAnsi="Times New Roman"/>
          <w:sz w:val="24"/>
          <w:szCs w:val="21"/>
        </w:rPr>
        <w:t>年</w:t>
      </w:r>
      <w:r w:rsidRPr="00BB248E">
        <w:rPr>
          <w:rFonts w:ascii="Times New Roman" w:hAnsi="Times New Roman"/>
          <w:sz w:val="24"/>
          <w:szCs w:val="21"/>
        </w:rPr>
        <w:t>11</w:t>
      </w:r>
      <w:r w:rsidRPr="00BB248E">
        <w:rPr>
          <w:rFonts w:ascii="Times New Roman" w:hAnsi="Times New Roman"/>
          <w:sz w:val="24"/>
          <w:szCs w:val="21"/>
        </w:rPr>
        <w:t>月</w:t>
      </w:r>
      <w:r w:rsidRPr="00BB248E">
        <w:rPr>
          <w:rFonts w:ascii="Times New Roman" w:hAnsi="Times New Roman"/>
          <w:sz w:val="24"/>
        </w:rPr>
        <w:t>对修编后的可行性研究报告进行了批复（见附件</w:t>
      </w:r>
      <w:r w:rsidRPr="00BB248E">
        <w:rPr>
          <w:rFonts w:ascii="Times New Roman" w:hAnsi="Times New Roman"/>
          <w:sz w:val="24"/>
        </w:rPr>
        <w:t>2</w:t>
      </w:r>
      <w:r w:rsidRPr="00BB248E">
        <w:rPr>
          <w:rFonts w:ascii="Times New Roman" w:hAnsi="Times New Roman"/>
          <w:sz w:val="24"/>
        </w:rPr>
        <w:t>）</w:t>
      </w:r>
      <w:r w:rsidRPr="00BB248E">
        <w:rPr>
          <w:rFonts w:ascii="Times New Roman" w:hAnsi="Times New Roman"/>
          <w:sz w:val="24"/>
          <w:szCs w:val="21"/>
        </w:rPr>
        <w:t>。山西省交通规划勘察设计院</w:t>
      </w:r>
      <w:r w:rsidR="002522D6" w:rsidRPr="00BB248E">
        <w:rPr>
          <w:rFonts w:ascii="Times New Roman" w:hAnsi="Times New Roman"/>
          <w:sz w:val="24"/>
          <w:szCs w:val="21"/>
        </w:rPr>
        <w:t>有限公司</w:t>
      </w:r>
      <w:r w:rsidRPr="00BB248E">
        <w:rPr>
          <w:rFonts w:ascii="Times New Roman" w:hAnsi="Times New Roman"/>
          <w:sz w:val="24"/>
          <w:szCs w:val="21"/>
        </w:rPr>
        <w:t>于</w:t>
      </w:r>
      <w:r w:rsidRPr="00BB248E">
        <w:rPr>
          <w:rFonts w:ascii="Times New Roman" w:hAnsi="Times New Roman"/>
          <w:sz w:val="24"/>
          <w:szCs w:val="21"/>
        </w:rPr>
        <w:t>20</w:t>
      </w:r>
      <w:r w:rsidR="002522D6" w:rsidRPr="00BB248E">
        <w:rPr>
          <w:rFonts w:ascii="Times New Roman" w:hAnsi="Times New Roman"/>
          <w:sz w:val="24"/>
          <w:szCs w:val="21"/>
        </w:rPr>
        <w:t>2</w:t>
      </w:r>
      <w:r w:rsidR="003C43D1" w:rsidRPr="00BB248E">
        <w:rPr>
          <w:rFonts w:ascii="Times New Roman" w:hAnsi="Times New Roman"/>
          <w:sz w:val="24"/>
          <w:szCs w:val="21"/>
        </w:rPr>
        <w:t>2</w:t>
      </w:r>
      <w:r w:rsidRPr="00BB248E">
        <w:rPr>
          <w:rFonts w:ascii="Times New Roman" w:hAnsi="Times New Roman"/>
          <w:sz w:val="24"/>
          <w:szCs w:val="21"/>
        </w:rPr>
        <w:t>年</w:t>
      </w:r>
      <w:r w:rsidR="003C43D1" w:rsidRPr="00BB248E">
        <w:rPr>
          <w:rFonts w:ascii="Times New Roman" w:hAnsi="Times New Roman"/>
          <w:sz w:val="24"/>
          <w:szCs w:val="21"/>
        </w:rPr>
        <w:t>3</w:t>
      </w:r>
      <w:r w:rsidRPr="00BB248E">
        <w:rPr>
          <w:rFonts w:ascii="Times New Roman" w:hAnsi="Times New Roman"/>
          <w:sz w:val="24"/>
          <w:szCs w:val="21"/>
        </w:rPr>
        <w:t>月编制完成了项目初步设计</w:t>
      </w:r>
      <w:r w:rsidR="00905CC9" w:rsidRPr="00BB248E">
        <w:rPr>
          <w:rFonts w:ascii="Times New Roman" w:hAnsi="Times New Roman"/>
          <w:sz w:val="24"/>
          <w:szCs w:val="21"/>
        </w:rPr>
        <w:t>，</w:t>
      </w:r>
      <w:r w:rsidR="002522D6" w:rsidRPr="00BB248E">
        <w:rPr>
          <w:rFonts w:ascii="Times New Roman" w:hAnsi="Times New Roman"/>
          <w:sz w:val="24"/>
          <w:szCs w:val="21"/>
        </w:rPr>
        <w:t>尚未批复</w:t>
      </w:r>
      <w:r w:rsidRPr="00BB248E">
        <w:rPr>
          <w:rFonts w:ascii="Times New Roman" w:hAnsi="Times New Roman"/>
          <w:sz w:val="24"/>
        </w:rPr>
        <w:t>。</w:t>
      </w:r>
    </w:p>
    <w:p w:rsidR="002522D6" w:rsidRPr="00BB248E" w:rsidRDefault="00380EC4" w:rsidP="002522D6">
      <w:pPr>
        <w:tabs>
          <w:tab w:val="left" w:pos="2760"/>
        </w:tabs>
        <w:adjustRightInd w:val="0"/>
        <w:snapToGrid w:val="0"/>
        <w:spacing w:line="300" w:lineRule="auto"/>
        <w:ind w:firstLineChars="200" w:firstLine="480"/>
        <w:rPr>
          <w:rFonts w:ascii="Times New Roman" w:hAnsi="Times New Roman"/>
          <w:spacing w:val="6"/>
          <w:sz w:val="24"/>
        </w:rPr>
      </w:pPr>
      <w:r w:rsidRPr="00BB248E">
        <w:rPr>
          <w:rFonts w:ascii="Times New Roman" w:hAnsi="Times New Roman"/>
          <w:sz w:val="24"/>
        </w:rPr>
        <w:t>本次评价以</w:t>
      </w:r>
      <w:r w:rsidR="002522D6" w:rsidRPr="00BB248E">
        <w:rPr>
          <w:rFonts w:ascii="Times New Roman" w:hAnsi="Times New Roman"/>
          <w:sz w:val="24"/>
        </w:rPr>
        <w:t>初步设计</w:t>
      </w:r>
      <w:r w:rsidRPr="00BB248E">
        <w:rPr>
          <w:rFonts w:ascii="Times New Roman" w:hAnsi="Times New Roman"/>
          <w:sz w:val="24"/>
        </w:rPr>
        <w:t>路线和工程内容为评价对象。</w:t>
      </w:r>
      <w:r w:rsidRPr="00BB248E">
        <w:rPr>
          <w:rFonts w:ascii="Times New Roman" w:hAnsi="Times New Roman"/>
          <w:sz w:val="24"/>
          <w:szCs w:val="21"/>
        </w:rPr>
        <w:t>根据</w:t>
      </w:r>
      <w:r w:rsidR="002522D6" w:rsidRPr="00BB248E">
        <w:rPr>
          <w:rFonts w:ascii="Times New Roman" w:hAnsi="Times New Roman"/>
          <w:sz w:val="24"/>
        </w:rPr>
        <w:t>初步</w:t>
      </w:r>
      <w:r w:rsidRPr="00BB248E">
        <w:rPr>
          <w:rFonts w:ascii="Times New Roman" w:hAnsi="Times New Roman"/>
          <w:sz w:val="24"/>
        </w:rPr>
        <w:t>设计</w:t>
      </w:r>
      <w:r w:rsidRPr="00BB248E">
        <w:rPr>
          <w:rFonts w:ascii="Times New Roman" w:hAnsi="Times New Roman"/>
          <w:sz w:val="24"/>
          <w:szCs w:val="21"/>
        </w:rPr>
        <w:t>内容，拟建公路</w:t>
      </w:r>
      <w:r w:rsidR="002522D6" w:rsidRPr="00BB248E">
        <w:rPr>
          <w:rFonts w:ascii="Times New Roman" w:hAnsi="Times New Roman"/>
          <w:sz w:val="24"/>
          <w:szCs w:val="21"/>
        </w:rPr>
        <w:t>起点位于晋中市寿阳县南燕竹镇蔡庄村，设枢纽与太旧高速相接；之后路线向西过孟家沟、南坡、槐洛滩、泥庄、豹子沟，在王金庄村设互通与</w:t>
      </w:r>
      <w:r w:rsidR="002522D6" w:rsidRPr="00BB248E">
        <w:rPr>
          <w:rFonts w:ascii="Times New Roman" w:hAnsi="Times New Roman"/>
          <w:sz w:val="24"/>
          <w:szCs w:val="21"/>
        </w:rPr>
        <w:t>G307</w:t>
      </w:r>
      <w:r w:rsidR="002522D6" w:rsidRPr="00BB248E">
        <w:rPr>
          <w:rFonts w:ascii="Times New Roman" w:hAnsi="Times New Roman"/>
          <w:sz w:val="24"/>
          <w:szCs w:val="21"/>
        </w:rPr>
        <w:t>相接；路线向西过胡家堙在郭家庄村设枢纽与东二环高速相接；在青石渠内设主线收费站</w:t>
      </w:r>
      <w:r w:rsidR="002522D6" w:rsidRPr="00BB248E">
        <w:rPr>
          <w:rFonts w:ascii="Times New Roman" w:hAnsi="Times New Roman"/>
          <w:sz w:val="24"/>
          <w:szCs w:val="21"/>
        </w:rPr>
        <w:t>1</w:t>
      </w:r>
      <w:r w:rsidR="002522D6" w:rsidRPr="00BB248E">
        <w:rPr>
          <w:rFonts w:ascii="Times New Roman" w:hAnsi="Times New Roman"/>
          <w:sz w:val="24"/>
          <w:szCs w:val="21"/>
        </w:rPr>
        <w:t>处，之后路线向西设东山</w:t>
      </w:r>
      <w:r w:rsidR="002522D6" w:rsidRPr="00BB248E">
        <w:rPr>
          <w:rFonts w:ascii="Times New Roman" w:hAnsi="Times New Roman"/>
          <w:sz w:val="24"/>
          <w:szCs w:val="21"/>
        </w:rPr>
        <w:t>1</w:t>
      </w:r>
      <w:r w:rsidR="002522D6" w:rsidRPr="00BB248E">
        <w:rPr>
          <w:rFonts w:ascii="Times New Roman" w:hAnsi="Times New Roman"/>
          <w:sz w:val="24"/>
          <w:szCs w:val="21"/>
        </w:rPr>
        <w:t>号隧道，在迎泽区郝庄镇前头河村出东山</w:t>
      </w:r>
      <w:r w:rsidR="002522D6" w:rsidRPr="00BB248E">
        <w:rPr>
          <w:rFonts w:ascii="Times New Roman" w:hAnsi="Times New Roman"/>
          <w:sz w:val="24"/>
          <w:szCs w:val="21"/>
        </w:rPr>
        <w:t>1</w:t>
      </w:r>
      <w:r w:rsidR="002522D6" w:rsidRPr="00BB248E">
        <w:rPr>
          <w:rFonts w:ascii="Times New Roman" w:hAnsi="Times New Roman"/>
          <w:sz w:val="24"/>
          <w:szCs w:val="21"/>
        </w:rPr>
        <w:t>号隧道，之后路线沿沟底展线进入东山</w:t>
      </w:r>
      <w:r w:rsidR="002522D6" w:rsidRPr="00BB248E">
        <w:rPr>
          <w:rFonts w:ascii="Times New Roman" w:hAnsi="Times New Roman"/>
          <w:sz w:val="24"/>
          <w:szCs w:val="21"/>
        </w:rPr>
        <w:t>2</w:t>
      </w:r>
      <w:r w:rsidR="002522D6" w:rsidRPr="00BB248E">
        <w:rPr>
          <w:rFonts w:ascii="Times New Roman" w:hAnsi="Times New Roman"/>
          <w:sz w:val="24"/>
          <w:szCs w:val="21"/>
        </w:rPr>
        <w:t>号隧道，在孟家井村东侧出东山</w:t>
      </w:r>
      <w:r w:rsidR="002522D6" w:rsidRPr="00BB248E">
        <w:rPr>
          <w:rFonts w:ascii="Times New Roman" w:hAnsi="Times New Roman"/>
          <w:sz w:val="24"/>
          <w:szCs w:val="21"/>
        </w:rPr>
        <w:t>2</w:t>
      </w:r>
      <w:r w:rsidR="002522D6" w:rsidRPr="00BB248E">
        <w:rPr>
          <w:rFonts w:ascii="Times New Roman" w:hAnsi="Times New Roman"/>
          <w:sz w:val="24"/>
          <w:szCs w:val="21"/>
        </w:rPr>
        <w:t>号隧道后又进入东山</w:t>
      </w:r>
      <w:r w:rsidR="002522D6" w:rsidRPr="00BB248E">
        <w:rPr>
          <w:rFonts w:ascii="Times New Roman" w:hAnsi="Times New Roman"/>
          <w:sz w:val="24"/>
          <w:szCs w:val="21"/>
        </w:rPr>
        <w:t>3</w:t>
      </w:r>
      <w:r w:rsidR="002522D6" w:rsidRPr="00BB248E">
        <w:rPr>
          <w:rFonts w:ascii="Times New Roman" w:hAnsi="Times New Roman"/>
          <w:sz w:val="24"/>
          <w:szCs w:val="21"/>
        </w:rPr>
        <w:t>号隧道，在小山岩村出东山</w:t>
      </w:r>
      <w:r w:rsidR="002522D6" w:rsidRPr="00BB248E">
        <w:rPr>
          <w:rFonts w:ascii="Times New Roman" w:hAnsi="Times New Roman"/>
          <w:sz w:val="24"/>
          <w:szCs w:val="21"/>
        </w:rPr>
        <w:t>3</w:t>
      </w:r>
      <w:r w:rsidR="002522D6" w:rsidRPr="00BB248E">
        <w:rPr>
          <w:rFonts w:ascii="Times New Roman" w:hAnsi="Times New Roman"/>
          <w:sz w:val="24"/>
          <w:szCs w:val="21"/>
        </w:rPr>
        <w:t>号隧道，之后路线上跨</w:t>
      </w:r>
      <w:r w:rsidR="002522D6" w:rsidRPr="00BB248E">
        <w:rPr>
          <w:rFonts w:ascii="Times New Roman" w:hAnsi="Times New Roman"/>
          <w:sz w:val="24"/>
          <w:szCs w:val="21"/>
        </w:rPr>
        <w:t>X247</w:t>
      </w:r>
      <w:r w:rsidR="002522D6" w:rsidRPr="00BB248E">
        <w:rPr>
          <w:rFonts w:ascii="Times New Roman" w:hAnsi="Times New Roman"/>
          <w:sz w:val="24"/>
          <w:szCs w:val="21"/>
        </w:rPr>
        <w:t>过界河湾、柳沟、山头到达项目终点，与南内环东延段终点（规划）相接。推荐方案路线全长</w:t>
      </w:r>
      <w:r w:rsidR="002522D6" w:rsidRPr="00BB248E">
        <w:rPr>
          <w:rFonts w:ascii="Times New Roman" w:hAnsi="Times New Roman"/>
          <w:sz w:val="24"/>
          <w:szCs w:val="21"/>
        </w:rPr>
        <w:t>33.87</w:t>
      </w:r>
      <w:r w:rsidR="000A09F8" w:rsidRPr="00BB248E">
        <w:rPr>
          <w:rFonts w:ascii="Times New Roman" w:hAnsi="Times New Roman"/>
          <w:sz w:val="24"/>
          <w:szCs w:val="21"/>
        </w:rPr>
        <w:t>2</w:t>
      </w:r>
      <w:r w:rsidR="002522D6" w:rsidRPr="00BB248E">
        <w:rPr>
          <w:rFonts w:ascii="Times New Roman" w:hAnsi="Times New Roman"/>
          <w:sz w:val="24"/>
          <w:szCs w:val="21"/>
        </w:rPr>
        <w:t>km</w:t>
      </w:r>
      <w:r w:rsidR="002522D6" w:rsidRPr="00BB248E">
        <w:rPr>
          <w:rFonts w:ascii="Times New Roman" w:hAnsi="Times New Roman"/>
          <w:sz w:val="24"/>
          <w:szCs w:val="21"/>
        </w:rPr>
        <w:t>。拟建公路主线全线采用六车道高速公路标准，设计速度采用</w:t>
      </w:r>
      <w:r w:rsidR="002522D6" w:rsidRPr="00BB248E">
        <w:rPr>
          <w:rFonts w:ascii="Times New Roman" w:hAnsi="Times New Roman"/>
          <w:sz w:val="24"/>
          <w:szCs w:val="21"/>
        </w:rPr>
        <w:t>100km/h</w:t>
      </w:r>
      <w:r w:rsidR="002522D6" w:rsidRPr="00BB248E">
        <w:rPr>
          <w:rFonts w:ascii="Times New Roman" w:hAnsi="Times New Roman"/>
          <w:sz w:val="24"/>
          <w:szCs w:val="21"/>
        </w:rPr>
        <w:t>，路基宽度</w:t>
      </w:r>
      <w:r w:rsidR="002522D6" w:rsidRPr="00BB248E">
        <w:rPr>
          <w:rFonts w:ascii="Times New Roman" w:hAnsi="Times New Roman"/>
          <w:sz w:val="24"/>
          <w:szCs w:val="21"/>
        </w:rPr>
        <w:t>33.5m</w:t>
      </w:r>
      <w:r w:rsidR="002522D6" w:rsidRPr="00BB248E">
        <w:rPr>
          <w:rFonts w:ascii="Times New Roman" w:hAnsi="Times New Roman"/>
          <w:sz w:val="24"/>
          <w:szCs w:val="21"/>
        </w:rPr>
        <w:t>。全线</w:t>
      </w:r>
      <w:r w:rsidR="00923231" w:rsidRPr="00BB248E">
        <w:rPr>
          <w:rFonts w:ascii="Times New Roman" w:hAnsi="Times New Roman"/>
          <w:sz w:val="24"/>
        </w:rPr>
        <w:t>挖方总量约</w:t>
      </w:r>
      <w:r w:rsidR="00923231" w:rsidRPr="00BB248E">
        <w:rPr>
          <w:rFonts w:ascii="Times New Roman" w:hAnsi="Times New Roman"/>
          <w:sz w:val="24"/>
          <w:szCs w:val="24"/>
          <w:lang w:bidi="zh-CN"/>
        </w:rPr>
        <w:t>2103.25</w:t>
      </w:r>
      <w:r w:rsidR="00923231" w:rsidRPr="00BB248E">
        <w:rPr>
          <w:rFonts w:ascii="Times New Roman" w:hAnsi="Times New Roman"/>
          <w:sz w:val="24"/>
          <w:szCs w:val="24"/>
          <w:lang w:bidi="zh-CN"/>
        </w:rPr>
        <w:t>万</w:t>
      </w:r>
      <w:r w:rsidR="00923231" w:rsidRPr="00BB248E">
        <w:rPr>
          <w:rFonts w:ascii="Times New Roman" w:hAnsi="Times New Roman"/>
          <w:sz w:val="24"/>
          <w:szCs w:val="24"/>
          <w:lang w:bidi="zh-CN"/>
        </w:rPr>
        <w:t>m</w:t>
      </w:r>
      <w:r w:rsidR="00923231" w:rsidRPr="00BB248E">
        <w:rPr>
          <w:rFonts w:ascii="Times New Roman" w:hAnsi="Times New Roman"/>
          <w:sz w:val="24"/>
          <w:szCs w:val="24"/>
          <w:vertAlign w:val="superscript"/>
          <w:lang w:bidi="zh-CN"/>
        </w:rPr>
        <w:t>3</w:t>
      </w:r>
      <w:r w:rsidR="00923231" w:rsidRPr="00BB248E">
        <w:rPr>
          <w:rFonts w:ascii="Times New Roman" w:hAnsi="Times New Roman"/>
          <w:sz w:val="24"/>
          <w:szCs w:val="24"/>
          <w:lang w:bidi="zh-CN"/>
        </w:rPr>
        <w:t>，</w:t>
      </w:r>
      <w:r w:rsidR="00923231" w:rsidRPr="00BB248E">
        <w:rPr>
          <w:rFonts w:ascii="Times New Roman" w:hAnsi="Times New Roman"/>
          <w:sz w:val="24"/>
        </w:rPr>
        <w:t>填方总量约</w:t>
      </w:r>
      <w:r w:rsidR="00923231" w:rsidRPr="00BB248E">
        <w:rPr>
          <w:rFonts w:ascii="Times New Roman" w:hAnsi="Times New Roman"/>
          <w:sz w:val="24"/>
          <w:szCs w:val="24"/>
          <w:lang w:bidi="zh-CN"/>
        </w:rPr>
        <w:t>1296.62</w:t>
      </w:r>
      <w:r w:rsidR="00923231" w:rsidRPr="00BB248E">
        <w:rPr>
          <w:rFonts w:ascii="Times New Roman" w:hAnsi="Times New Roman"/>
          <w:sz w:val="24"/>
          <w:szCs w:val="24"/>
          <w:lang w:bidi="zh-CN"/>
        </w:rPr>
        <w:t>万</w:t>
      </w:r>
      <w:r w:rsidR="00923231" w:rsidRPr="00BB248E">
        <w:rPr>
          <w:rFonts w:ascii="Times New Roman" w:hAnsi="Times New Roman"/>
          <w:sz w:val="24"/>
          <w:szCs w:val="24"/>
          <w:lang w:bidi="zh-CN"/>
        </w:rPr>
        <w:t>m</w:t>
      </w:r>
      <w:r w:rsidR="00923231" w:rsidRPr="00BB248E">
        <w:rPr>
          <w:rFonts w:ascii="Times New Roman" w:hAnsi="Times New Roman"/>
          <w:sz w:val="24"/>
          <w:szCs w:val="24"/>
          <w:vertAlign w:val="superscript"/>
          <w:lang w:bidi="zh-CN"/>
        </w:rPr>
        <w:t>3</w:t>
      </w:r>
      <w:r w:rsidR="002522D6" w:rsidRPr="00BB248E">
        <w:rPr>
          <w:rFonts w:ascii="Times New Roman" w:hAnsi="Times New Roman"/>
          <w:sz w:val="24"/>
          <w:szCs w:val="21"/>
        </w:rPr>
        <w:t>；路基排水防护工程</w:t>
      </w:r>
      <w:r w:rsidR="000A09F8" w:rsidRPr="00BB248E">
        <w:rPr>
          <w:rFonts w:ascii="Times New Roman" w:hAnsi="Times New Roman"/>
          <w:sz w:val="24"/>
          <w:szCs w:val="21"/>
        </w:rPr>
        <w:t>96.99</w:t>
      </w:r>
      <w:r w:rsidR="002522D6" w:rsidRPr="00BB248E">
        <w:rPr>
          <w:rFonts w:ascii="Times New Roman" w:hAnsi="Times New Roman"/>
          <w:sz w:val="24"/>
          <w:szCs w:val="21"/>
        </w:rPr>
        <w:t>千</w:t>
      </w:r>
      <w:r w:rsidR="002522D6" w:rsidRPr="00BB248E">
        <w:rPr>
          <w:rFonts w:ascii="Times New Roman" w:hAnsi="Times New Roman"/>
          <w:sz w:val="24"/>
          <w:szCs w:val="21"/>
        </w:rPr>
        <w:t>m</w:t>
      </w:r>
      <w:r w:rsidR="002522D6" w:rsidRPr="00BB248E">
        <w:rPr>
          <w:rFonts w:ascii="Times New Roman" w:hAnsi="Times New Roman"/>
          <w:sz w:val="24"/>
          <w:szCs w:val="21"/>
          <w:vertAlign w:val="superscript"/>
        </w:rPr>
        <w:t>3</w:t>
      </w:r>
      <w:r w:rsidR="002522D6" w:rsidRPr="00BB248E">
        <w:rPr>
          <w:rFonts w:ascii="Times New Roman" w:hAnsi="Times New Roman"/>
          <w:sz w:val="24"/>
          <w:szCs w:val="21"/>
        </w:rPr>
        <w:t>；路面</w:t>
      </w:r>
      <w:r w:rsidR="000A09F8" w:rsidRPr="00BB248E">
        <w:rPr>
          <w:rFonts w:ascii="Times New Roman" w:hAnsi="Times New Roman"/>
          <w:sz w:val="24"/>
          <w:szCs w:val="21"/>
        </w:rPr>
        <w:t>工程</w:t>
      </w:r>
      <w:r w:rsidR="000A09F8" w:rsidRPr="00BB248E">
        <w:rPr>
          <w:rFonts w:ascii="Times New Roman" w:hAnsi="Times New Roman"/>
          <w:sz w:val="24"/>
          <w:szCs w:val="21"/>
        </w:rPr>
        <w:t>594.10</w:t>
      </w:r>
      <w:r w:rsidR="002522D6" w:rsidRPr="00BB248E">
        <w:rPr>
          <w:rFonts w:ascii="Times New Roman" w:hAnsi="Times New Roman"/>
          <w:sz w:val="24"/>
          <w:szCs w:val="21"/>
        </w:rPr>
        <w:t>千</w:t>
      </w:r>
      <w:r w:rsidR="002522D6" w:rsidRPr="00BB248E">
        <w:rPr>
          <w:rFonts w:ascii="Times New Roman" w:hAnsi="Times New Roman"/>
          <w:sz w:val="24"/>
          <w:szCs w:val="21"/>
        </w:rPr>
        <w:t>m</w:t>
      </w:r>
      <w:r w:rsidR="002522D6" w:rsidRPr="00BB248E">
        <w:rPr>
          <w:rFonts w:ascii="Times New Roman" w:hAnsi="Times New Roman"/>
          <w:sz w:val="24"/>
          <w:szCs w:val="21"/>
          <w:vertAlign w:val="superscript"/>
        </w:rPr>
        <w:t>2</w:t>
      </w:r>
      <w:r w:rsidR="002522D6" w:rsidRPr="00BB248E">
        <w:rPr>
          <w:rFonts w:ascii="Times New Roman" w:hAnsi="Times New Roman"/>
          <w:sz w:val="24"/>
          <w:szCs w:val="21"/>
        </w:rPr>
        <w:t>；大桥</w:t>
      </w:r>
      <w:r w:rsidR="002522D6" w:rsidRPr="00BB248E">
        <w:rPr>
          <w:rFonts w:ascii="Times New Roman" w:hAnsi="Times New Roman"/>
          <w:sz w:val="24"/>
          <w:szCs w:val="21"/>
        </w:rPr>
        <w:t>5</w:t>
      </w:r>
      <w:r w:rsidR="000A09F8" w:rsidRPr="00BB248E">
        <w:rPr>
          <w:rFonts w:ascii="Times New Roman" w:hAnsi="Times New Roman"/>
          <w:sz w:val="24"/>
          <w:szCs w:val="21"/>
        </w:rPr>
        <w:t>489</w:t>
      </w:r>
      <w:r w:rsidR="002522D6" w:rsidRPr="00BB248E">
        <w:rPr>
          <w:rFonts w:ascii="Times New Roman" w:hAnsi="Times New Roman"/>
          <w:sz w:val="24"/>
          <w:szCs w:val="21"/>
        </w:rPr>
        <w:t>m/</w:t>
      </w:r>
      <w:r w:rsidR="000A09F8" w:rsidRPr="00BB248E">
        <w:rPr>
          <w:rFonts w:ascii="Times New Roman" w:hAnsi="Times New Roman"/>
          <w:sz w:val="24"/>
          <w:szCs w:val="21"/>
        </w:rPr>
        <w:t>16</w:t>
      </w:r>
      <w:r w:rsidR="002522D6" w:rsidRPr="00BB248E">
        <w:rPr>
          <w:rFonts w:ascii="Times New Roman" w:hAnsi="Times New Roman"/>
          <w:sz w:val="24"/>
          <w:szCs w:val="21"/>
        </w:rPr>
        <w:t>座</w:t>
      </w:r>
      <w:r w:rsidR="00131E27" w:rsidRPr="00BB248E">
        <w:rPr>
          <w:rFonts w:ascii="Times New Roman" w:hAnsi="Times New Roman"/>
          <w:sz w:val="24"/>
          <w:szCs w:val="21"/>
        </w:rPr>
        <w:t>（包含互通区主线桥梁）</w:t>
      </w:r>
      <w:r w:rsidR="002522D6" w:rsidRPr="00BB248E">
        <w:rPr>
          <w:rFonts w:ascii="Times New Roman" w:hAnsi="Times New Roman"/>
          <w:sz w:val="24"/>
          <w:szCs w:val="21"/>
        </w:rPr>
        <w:t>；特长隧道</w:t>
      </w:r>
      <w:r w:rsidR="00131E27" w:rsidRPr="00BB248E">
        <w:rPr>
          <w:rFonts w:ascii="Times New Roman" w:hAnsi="Times New Roman"/>
          <w:sz w:val="24"/>
          <w:szCs w:val="21"/>
        </w:rPr>
        <w:t>3994</w:t>
      </w:r>
      <w:r w:rsidR="002522D6" w:rsidRPr="00BB248E">
        <w:rPr>
          <w:rFonts w:ascii="Times New Roman" w:hAnsi="Times New Roman"/>
          <w:sz w:val="24"/>
          <w:szCs w:val="21"/>
        </w:rPr>
        <w:t>m/1</w:t>
      </w:r>
      <w:r w:rsidR="002522D6" w:rsidRPr="00BB248E">
        <w:rPr>
          <w:rFonts w:ascii="Times New Roman" w:hAnsi="Times New Roman"/>
          <w:sz w:val="24"/>
          <w:szCs w:val="21"/>
        </w:rPr>
        <w:t>座、长隧道</w:t>
      </w:r>
      <w:r w:rsidR="002522D6" w:rsidRPr="00BB248E">
        <w:rPr>
          <w:rFonts w:ascii="Times New Roman" w:hAnsi="Times New Roman"/>
          <w:sz w:val="24"/>
          <w:szCs w:val="21"/>
        </w:rPr>
        <w:t>36</w:t>
      </w:r>
      <w:r w:rsidR="00131E27" w:rsidRPr="00BB248E">
        <w:rPr>
          <w:rFonts w:ascii="Times New Roman" w:hAnsi="Times New Roman"/>
          <w:sz w:val="24"/>
          <w:szCs w:val="21"/>
        </w:rPr>
        <w:t>03</w:t>
      </w:r>
      <w:r w:rsidR="002522D6" w:rsidRPr="00BB248E">
        <w:rPr>
          <w:rFonts w:ascii="Times New Roman" w:hAnsi="Times New Roman"/>
          <w:sz w:val="24"/>
          <w:szCs w:val="21"/>
        </w:rPr>
        <w:t>m/2</w:t>
      </w:r>
      <w:r w:rsidR="002522D6" w:rsidRPr="00BB248E">
        <w:rPr>
          <w:rFonts w:ascii="Times New Roman" w:hAnsi="Times New Roman"/>
          <w:sz w:val="24"/>
          <w:szCs w:val="21"/>
        </w:rPr>
        <w:t>座，隧道共长</w:t>
      </w:r>
      <w:r w:rsidR="00131E27" w:rsidRPr="00BB248E">
        <w:rPr>
          <w:rFonts w:ascii="Times New Roman" w:hAnsi="Times New Roman"/>
          <w:sz w:val="24"/>
          <w:szCs w:val="21"/>
        </w:rPr>
        <w:t>7597</w:t>
      </w:r>
      <w:r w:rsidR="002522D6" w:rsidRPr="00BB248E">
        <w:rPr>
          <w:rFonts w:ascii="Times New Roman" w:hAnsi="Times New Roman"/>
          <w:sz w:val="24"/>
          <w:szCs w:val="21"/>
        </w:rPr>
        <w:t>m/3</w:t>
      </w:r>
      <w:r w:rsidR="002522D6" w:rsidRPr="00BB248E">
        <w:rPr>
          <w:rFonts w:ascii="Times New Roman" w:hAnsi="Times New Roman"/>
          <w:sz w:val="24"/>
          <w:szCs w:val="21"/>
        </w:rPr>
        <w:t>座；互通式立体交叉</w:t>
      </w:r>
      <w:r w:rsidR="002522D6" w:rsidRPr="00BB248E">
        <w:rPr>
          <w:rFonts w:ascii="Times New Roman" w:hAnsi="Times New Roman"/>
          <w:sz w:val="24"/>
          <w:szCs w:val="21"/>
        </w:rPr>
        <w:t>3</w:t>
      </w:r>
      <w:r w:rsidR="002522D6" w:rsidRPr="00BB248E">
        <w:rPr>
          <w:rFonts w:ascii="Times New Roman" w:hAnsi="Times New Roman"/>
          <w:sz w:val="24"/>
          <w:szCs w:val="21"/>
        </w:rPr>
        <w:t>处（互通</w:t>
      </w:r>
      <w:r w:rsidR="002522D6" w:rsidRPr="00BB248E">
        <w:rPr>
          <w:rFonts w:ascii="Times New Roman" w:hAnsi="Times New Roman"/>
          <w:sz w:val="24"/>
          <w:szCs w:val="21"/>
        </w:rPr>
        <w:t>1</w:t>
      </w:r>
      <w:r w:rsidR="002522D6" w:rsidRPr="00BB248E">
        <w:rPr>
          <w:rFonts w:ascii="Times New Roman" w:hAnsi="Times New Roman"/>
          <w:sz w:val="24"/>
          <w:szCs w:val="21"/>
        </w:rPr>
        <w:t>处，枢纽</w:t>
      </w:r>
      <w:r w:rsidR="002522D6" w:rsidRPr="00BB248E">
        <w:rPr>
          <w:rFonts w:ascii="Times New Roman" w:hAnsi="Times New Roman"/>
          <w:sz w:val="24"/>
          <w:szCs w:val="21"/>
        </w:rPr>
        <w:t>2</w:t>
      </w:r>
      <w:r w:rsidR="002522D6" w:rsidRPr="00BB248E">
        <w:rPr>
          <w:rFonts w:ascii="Times New Roman" w:hAnsi="Times New Roman"/>
          <w:sz w:val="24"/>
          <w:szCs w:val="21"/>
        </w:rPr>
        <w:t>处），主线收费站</w:t>
      </w:r>
      <w:r w:rsidR="002522D6" w:rsidRPr="00BB248E">
        <w:rPr>
          <w:rFonts w:ascii="Times New Roman" w:hAnsi="Times New Roman"/>
          <w:sz w:val="24"/>
          <w:szCs w:val="21"/>
        </w:rPr>
        <w:t>1</w:t>
      </w:r>
      <w:r w:rsidR="002522D6" w:rsidRPr="00BB248E">
        <w:rPr>
          <w:rFonts w:ascii="Times New Roman" w:hAnsi="Times New Roman"/>
          <w:sz w:val="24"/>
          <w:szCs w:val="21"/>
        </w:rPr>
        <w:t>处，匝道收费站</w:t>
      </w:r>
      <w:r w:rsidR="002522D6" w:rsidRPr="00BB248E">
        <w:rPr>
          <w:rFonts w:ascii="Times New Roman" w:hAnsi="Times New Roman"/>
          <w:sz w:val="24"/>
          <w:szCs w:val="21"/>
        </w:rPr>
        <w:t>1</w:t>
      </w:r>
      <w:r w:rsidR="002522D6" w:rsidRPr="00BB248E">
        <w:rPr>
          <w:rFonts w:ascii="Times New Roman" w:hAnsi="Times New Roman"/>
          <w:sz w:val="24"/>
          <w:szCs w:val="21"/>
        </w:rPr>
        <w:t>处，隧道管理站、路段管理分中心、养护工区</w:t>
      </w:r>
      <w:r w:rsidR="00131E27" w:rsidRPr="00BB248E">
        <w:rPr>
          <w:rFonts w:ascii="Times New Roman" w:hAnsi="Times New Roman"/>
          <w:sz w:val="24"/>
          <w:szCs w:val="21"/>
        </w:rPr>
        <w:t>、高速公路执法用房</w:t>
      </w:r>
      <w:r w:rsidR="002522D6" w:rsidRPr="00BB248E">
        <w:rPr>
          <w:rFonts w:ascii="Times New Roman" w:hAnsi="Times New Roman"/>
          <w:sz w:val="24"/>
          <w:szCs w:val="21"/>
        </w:rPr>
        <w:t>各</w:t>
      </w:r>
      <w:r w:rsidR="002522D6" w:rsidRPr="00BB248E">
        <w:rPr>
          <w:rFonts w:ascii="Times New Roman" w:hAnsi="Times New Roman"/>
          <w:sz w:val="24"/>
          <w:szCs w:val="21"/>
        </w:rPr>
        <w:t>1</w:t>
      </w:r>
      <w:r w:rsidR="002522D6" w:rsidRPr="00BB248E">
        <w:rPr>
          <w:rFonts w:ascii="Times New Roman" w:hAnsi="Times New Roman"/>
          <w:sz w:val="24"/>
          <w:szCs w:val="21"/>
        </w:rPr>
        <w:t>处；天桥</w:t>
      </w:r>
      <w:r w:rsidR="002522D6" w:rsidRPr="00BB248E">
        <w:rPr>
          <w:rFonts w:ascii="Times New Roman" w:hAnsi="Times New Roman"/>
          <w:sz w:val="24"/>
          <w:szCs w:val="21"/>
        </w:rPr>
        <w:t>1</w:t>
      </w:r>
      <w:r w:rsidR="00131E27" w:rsidRPr="00BB248E">
        <w:rPr>
          <w:rFonts w:ascii="Times New Roman" w:hAnsi="Times New Roman"/>
          <w:sz w:val="24"/>
          <w:szCs w:val="21"/>
        </w:rPr>
        <w:t>3</w:t>
      </w:r>
      <w:r w:rsidR="002522D6" w:rsidRPr="00BB248E">
        <w:rPr>
          <w:rFonts w:ascii="Times New Roman" w:hAnsi="Times New Roman"/>
          <w:sz w:val="24"/>
          <w:szCs w:val="21"/>
        </w:rPr>
        <w:t>座；涵洞</w:t>
      </w:r>
      <w:r w:rsidR="00131E27" w:rsidRPr="00BB248E">
        <w:rPr>
          <w:rFonts w:ascii="Times New Roman" w:hAnsi="Times New Roman"/>
          <w:sz w:val="24"/>
          <w:szCs w:val="21"/>
        </w:rPr>
        <w:t>18</w:t>
      </w:r>
      <w:r w:rsidR="002522D6" w:rsidRPr="00BB248E">
        <w:rPr>
          <w:rFonts w:ascii="Times New Roman" w:hAnsi="Times New Roman"/>
          <w:sz w:val="24"/>
          <w:szCs w:val="21"/>
        </w:rPr>
        <w:t>道；通道</w:t>
      </w:r>
      <w:r w:rsidR="00131E27" w:rsidRPr="00BB248E">
        <w:rPr>
          <w:rFonts w:ascii="Times New Roman" w:hAnsi="Times New Roman"/>
          <w:sz w:val="24"/>
          <w:szCs w:val="21"/>
        </w:rPr>
        <w:t>26</w:t>
      </w:r>
      <w:r w:rsidR="002522D6" w:rsidRPr="00BB248E">
        <w:rPr>
          <w:rFonts w:ascii="Times New Roman" w:hAnsi="Times New Roman"/>
          <w:sz w:val="24"/>
          <w:szCs w:val="21"/>
        </w:rPr>
        <w:t>道；永久占地面积</w:t>
      </w:r>
      <w:r w:rsidR="00923231" w:rsidRPr="00BB248E">
        <w:rPr>
          <w:rFonts w:ascii="Times New Roman" w:hAnsi="Times New Roman"/>
          <w:kern w:val="2"/>
          <w:sz w:val="24"/>
          <w:szCs w:val="24"/>
        </w:rPr>
        <w:t>294.31</w:t>
      </w:r>
      <w:r w:rsidR="002522D6" w:rsidRPr="00BB248E">
        <w:rPr>
          <w:rFonts w:ascii="Times New Roman" w:hAnsi="Times New Roman"/>
          <w:sz w:val="24"/>
          <w:szCs w:val="21"/>
        </w:rPr>
        <w:t>hm</w:t>
      </w:r>
      <w:r w:rsidR="002522D6" w:rsidRPr="00BB248E">
        <w:rPr>
          <w:rFonts w:ascii="Times New Roman" w:hAnsi="Times New Roman"/>
          <w:sz w:val="24"/>
          <w:szCs w:val="21"/>
          <w:vertAlign w:val="superscript"/>
        </w:rPr>
        <w:t>2</w:t>
      </w:r>
      <w:r w:rsidR="002522D6" w:rsidRPr="00BB248E">
        <w:rPr>
          <w:rFonts w:ascii="Times New Roman" w:hAnsi="Times New Roman"/>
          <w:sz w:val="24"/>
          <w:szCs w:val="21"/>
        </w:rPr>
        <w:t>。拟建公路总投资估算为</w:t>
      </w:r>
      <w:r w:rsidR="002522D6" w:rsidRPr="00BB248E">
        <w:rPr>
          <w:rFonts w:ascii="Times New Roman" w:hAnsi="Times New Roman"/>
          <w:sz w:val="24"/>
          <w:szCs w:val="21"/>
        </w:rPr>
        <w:t>7</w:t>
      </w:r>
      <w:r w:rsidR="00131E27" w:rsidRPr="00BB248E">
        <w:rPr>
          <w:rFonts w:ascii="Times New Roman" w:hAnsi="Times New Roman"/>
          <w:sz w:val="24"/>
          <w:szCs w:val="21"/>
        </w:rPr>
        <w:t>3.74</w:t>
      </w:r>
      <w:r w:rsidR="002522D6" w:rsidRPr="00BB248E">
        <w:rPr>
          <w:rFonts w:ascii="Times New Roman" w:hAnsi="Times New Roman"/>
          <w:sz w:val="24"/>
          <w:szCs w:val="21"/>
        </w:rPr>
        <w:t>亿元。预计</w:t>
      </w:r>
      <w:r w:rsidR="002522D6" w:rsidRPr="00BB248E">
        <w:rPr>
          <w:rFonts w:ascii="Times New Roman" w:hAnsi="Times New Roman"/>
          <w:sz w:val="24"/>
          <w:szCs w:val="21"/>
        </w:rPr>
        <w:t>202</w:t>
      </w:r>
      <w:r w:rsidR="00131E27" w:rsidRPr="00BB248E">
        <w:rPr>
          <w:rFonts w:ascii="Times New Roman" w:hAnsi="Times New Roman"/>
          <w:sz w:val="24"/>
          <w:szCs w:val="21"/>
        </w:rPr>
        <w:t>2</w:t>
      </w:r>
      <w:r w:rsidR="002522D6" w:rsidRPr="00BB248E">
        <w:rPr>
          <w:rFonts w:ascii="Times New Roman" w:hAnsi="Times New Roman"/>
          <w:sz w:val="24"/>
          <w:szCs w:val="21"/>
        </w:rPr>
        <w:t>年</w:t>
      </w:r>
      <w:r w:rsidR="007932C9" w:rsidRPr="00BB248E">
        <w:rPr>
          <w:rFonts w:ascii="Times New Roman" w:hAnsi="Times New Roman"/>
          <w:sz w:val="24"/>
          <w:szCs w:val="21"/>
        </w:rPr>
        <w:t>5</w:t>
      </w:r>
      <w:r w:rsidR="002522D6" w:rsidRPr="00BB248E">
        <w:rPr>
          <w:rFonts w:ascii="Times New Roman" w:hAnsi="Times New Roman"/>
          <w:sz w:val="24"/>
          <w:szCs w:val="21"/>
        </w:rPr>
        <w:t>月开工，</w:t>
      </w:r>
      <w:r w:rsidR="002522D6" w:rsidRPr="00BB248E">
        <w:rPr>
          <w:rFonts w:ascii="Times New Roman" w:hAnsi="Times New Roman"/>
          <w:sz w:val="24"/>
          <w:szCs w:val="21"/>
        </w:rPr>
        <w:t>2025</w:t>
      </w:r>
      <w:r w:rsidR="002522D6" w:rsidRPr="00BB248E">
        <w:rPr>
          <w:rFonts w:ascii="Times New Roman" w:hAnsi="Times New Roman"/>
          <w:sz w:val="24"/>
          <w:szCs w:val="21"/>
        </w:rPr>
        <w:t>年</w:t>
      </w:r>
      <w:r w:rsidR="007932C9" w:rsidRPr="00BB248E">
        <w:rPr>
          <w:rFonts w:ascii="Times New Roman" w:hAnsi="Times New Roman"/>
          <w:sz w:val="24"/>
          <w:szCs w:val="21"/>
        </w:rPr>
        <w:t>11</w:t>
      </w:r>
      <w:r w:rsidR="002522D6" w:rsidRPr="00BB248E">
        <w:rPr>
          <w:rFonts w:ascii="Times New Roman" w:hAnsi="Times New Roman"/>
          <w:sz w:val="24"/>
          <w:szCs w:val="21"/>
        </w:rPr>
        <w:t>月底竣工通车，工期为</w:t>
      </w:r>
      <w:r w:rsidR="002522D6" w:rsidRPr="00BB248E">
        <w:rPr>
          <w:rFonts w:ascii="Times New Roman" w:hAnsi="Times New Roman"/>
          <w:sz w:val="24"/>
          <w:szCs w:val="21"/>
        </w:rPr>
        <w:t>3.5</w:t>
      </w:r>
      <w:r w:rsidR="002522D6" w:rsidRPr="00BB248E">
        <w:rPr>
          <w:rFonts w:ascii="Times New Roman" w:hAnsi="Times New Roman"/>
          <w:sz w:val="24"/>
          <w:szCs w:val="21"/>
        </w:rPr>
        <w:t>年。</w:t>
      </w:r>
    </w:p>
    <w:p w:rsidR="00380EC4" w:rsidRPr="00BB248E" w:rsidRDefault="00380EC4" w:rsidP="00F7092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）环境影响评价工作过程及项目特点</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lastRenderedPageBreak/>
        <w:t>①</w:t>
      </w:r>
      <w:r w:rsidR="00C13530" w:rsidRPr="00BB248E">
        <w:rPr>
          <w:rFonts w:ascii="Times New Roman" w:hAnsi="Times New Roman"/>
          <w:sz w:val="24"/>
          <w:szCs w:val="21"/>
        </w:rPr>
        <w:t xml:space="preserve"> </w:t>
      </w:r>
      <w:r w:rsidRPr="00BB248E">
        <w:rPr>
          <w:rFonts w:ascii="Times New Roman" w:hAnsi="Times New Roman"/>
          <w:sz w:val="24"/>
          <w:szCs w:val="21"/>
        </w:rPr>
        <w:t>环境影响评价工作过程</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为做好拟建公路环境保护工作，根据《中华人民共和国环境影响评价法》和《建设项目环境保护管理条例》等有关法律、法规要求，</w:t>
      </w:r>
      <w:r w:rsidR="001F21B2" w:rsidRPr="00BB248E">
        <w:rPr>
          <w:rFonts w:ascii="Times New Roman" w:hAnsi="Times New Roman"/>
          <w:sz w:val="24"/>
          <w:szCs w:val="21"/>
        </w:rPr>
        <w:t>山西省公路局晋中分局</w:t>
      </w:r>
      <w:r w:rsidRPr="00BB248E">
        <w:rPr>
          <w:rFonts w:ascii="Times New Roman" w:hAnsi="Times New Roman"/>
          <w:sz w:val="24"/>
          <w:szCs w:val="21"/>
        </w:rPr>
        <w:t>于</w:t>
      </w:r>
      <w:r w:rsidRPr="00BB248E">
        <w:rPr>
          <w:rFonts w:ascii="Times New Roman" w:hAnsi="Times New Roman"/>
          <w:sz w:val="24"/>
          <w:szCs w:val="21"/>
        </w:rPr>
        <w:t>20</w:t>
      </w:r>
      <w:r w:rsidR="001F21B2" w:rsidRPr="00BB248E">
        <w:rPr>
          <w:rFonts w:ascii="Times New Roman" w:hAnsi="Times New Roman"/>
          <w:sz w:val="24"/>
          <w:szCs w:val="21"/>
        </w:rPr>
        <w:t>21</w:t>
      </w:r>
      <w:r w:rsidRPr="00BB248E">
        <w:rPr>
          <w:rFonts w:ascii="Times New Roman" w:hAnsi="Times New Roman"/>
          <w:sz w:val="24"/>
          <w:szCs w:val="21"/>
        </w:rPr>
        <w:t>年</w:t>
      </w:r>
      <w:r w:rsidR="001F21B2" w:rsidRPr="00BB248E">
        <w:rPr>
          <w:rFonts w:ascii="Times New Roman" w:hAnsi="Times New Roman"/>
          <w:sz w:val="24"/>
          <w:szCs w:val="21"/>
        </w:rPr>
        <w:t>7</w:t>
      </w:r>
      <w:r w:rsidRPr="00BB248E">
        <w:rPr>
          <w:rFonts w:ascii="Times New Roman" w:hAnsi="Times New Roman"/>
          <w:sz w:val="24"/>
          <w:szCs w:val="21"/>
        </w:rPr>
        <w:t>月对拟建公路环境影响评价工作进行了公开招标，我单位中标了本项目环境影响评价工作</w:t>
      </w:r>
      <w:r w:rsidRPr="00BB248E">
        <w:rPr>
          <w:rFonts w:ascii="Times New Roman" w:hAnsi="Times New Roman"/>
          <w:sz w:val="24"/>
        </w:rPr>
        <w:t>（见附件</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szCs w:val="21"/>
        </w:rPr>
        <w:t>。本次环境影响评价工作分为三个阶段，即调查分析和工作方案阶段，现场踏勘、分析论证和预测评价阶段，环境影响评价文件编制阶段。</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中标后，我单位迅速成立了环评项目组，在认真研读工程设计资料的基础上，走访了拟建公路沿线政府及其环保等主管部门，收集了拟建公路沿线区域的自然、生态等相关资料，并于</w:t>
      </w:r>
      <w:r w:rsidRPr="00BB248E">
        <w:rPr>
          <w:rFonts w:ascii="Times New Roman" w:hAnsi="Times New Roman"/>
          <w:sz w:val="24"/>
          <w:szCs w:val="21"/>
        </w:rPr>
        <w:t>20</w:t>
      </w:r>
      <w:r w:rsidR="001F21B2" w:rsidRPr="00BB248E">
        <w:rPr>
          <w:rFonts w:ascii="Times New Roman" w:hAnsi="Times New Roman"/>
          <w:sz w:val="24"/>
          <w:szCs w:val="21"/>
        </w:rPr>
        <w:t>21</w:t>
      </w:r>
      <w:r w:rsidRPr="00BB248E">
        <w:rPr>
          <w:rFonts w:ascii="Times New Roman" w:hAnsi="Times New Roman"/>
          <w:sz w:val="24"/>
          <w:szCs w:val="21"/>
        </w:rPr>
        <w:t>年</w:t>
      </w:r>
      <w:r w:rsidRPr="00BB248E">
        <w:rPr>
          <w:rFonts w:ascii="Times New Roman" w:hAnsi="Times New Roman"/>
          <w:sz w:val="24"/>
          <w:szCs w:val="21"/>
        </w:rPr>
        <w:t>8</w:t>
      </w:r>
      <w:r w:rsidRPr="00BB248E">
        <w:rPr>
          <w:rFonts w:ascii="Times New Roman" w:hAnsi="Times New Roman"/>
          <w:sz w:val="24"/>
          <w:szCs w:val="21"/>
        </w:rPr>
        <w:t>月对拟建公路沿线进行了详细调研和实地踏勘；在总结现场踏勘及环境质量现状监测成果的基础上，项目组对拟建公路沿线生态、水环境、声环境和大气环境质量现状进行了评价，并采用资料分析、类比调查和模型预测等方法，对拟建公路施工及运营期的环境影响进行了预测和分析，在此基础上，提出了针对性的环境保护措施，给出了建设项目的环境影响可行性结论，编制完成了《</w:t>
      </w:r>
      <w:r w:rsidR="001F21B2" w:rsidRPr="00BB248E">
        <w:rPr>
          <w:rFonts w:ascii="Times New Roman" w:hAnsi="Times New Roman"/>
          <w:sz w:val="24"/>
          <w:szCs w:val="21"/>
        </w:rPr>
        <w:t>青银二广高速公路太原联络线</w:t>
      </w:r>
      <w:r w:rsidRPr="00BB248E">
        <w:rPr>
          <w:rFonts w:ascii="Times New Roman" w:hAnsi="Times New Roman"/>
          <w:sz w:val="24"/>
          <w:szCs w:val="21"/>
        </w:rPr>
        <w:t>环境影响报告书》</w:t>
      </w:r>
      <w:r w:rsidR="007932C9" w:rsidRPr="00BB248E">
        <w:rPr>
          <w:rFonts w:ascii="Times New Roman" w:hAnsi="Times New Roman"/>
          <w:sz w:val="24"/>
          <w:szCs w:val="21"/>
        </w:rPr>
        <w:t>（送审稿）</w:t>
      </w:r>
      <w:r w:rsidRPr="00BB248E">
        <w:rPr>
          <w:rFonts w:ascii="Times New Roman" w:hAnsi="Times New Roman"/>
          <w:sz w:val="24"/>
          <w:szCs w:val="21"/>
        </w:rPr>
        <w:t>。</w:t>
      </w:r>
    </w:p>
    <w:p w:rsidR="00380EC4" w:rsidRPr="00BB248E" w:rsidRDefault="00380EC4" w:rsidP="00380EC4">
      <w:pPr>
        <w:spacing w:line="300" w:lineRule="auto"/>
        <w:ind w:firstLineChars="200" w:firstLine="480"/>
        <w:rPr>
          <w:rFonts w:ascii="Times New Roman" w:hAnsi="Times New Roman"/>
          <w:sz w:val="24"/>
        </w:rPr>
      </w:pPr>
      <w:r w:rsidRPr="00BB248E">
        <w:rPr>
          <w:rFonts w:ascii="宋体" w:hAnsi="宋体" w:cs="宋体" w:hint="eastAsia"/>
          <w:sz w:val="24"/>
        </w:rPr>
        <w:t>②</w:t>
      </w:r>
      <w:r w:rsidR="00C13530" w:rsidRPr="00BB248E">
        <w:rPr>
          <w:rFonts w:ascii="Times New Roman" w:hAnsi="Times New Roman"/>
          <w:sz w:val="24"/>
        </w:rPr>
        <w:t xml:space="preserve"> </w:t>
      </w:r>
      <w:r w:rsidRPr="00BB248E">
        <w:rPr>
          <w:rFonts w:ascii="Times New Roman" w:hAnsi="Times New Roman"/>
          <w:sz w:val="24"/>
        </w:rPr>
        <w:t>项目特点</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本项目工可编制单位和我单位在路线设计期间关于路线涉及环境敏感问题进行积极沟通协调，经过初步识别分析，拟建公路涉及</w:t>
      </w:r>
      <w:r w:rsidR="001F21B2" w:rsidRPr="00BB248E">
        <w:rPr>
          <w:rFonts w:ascii="Times New Roman" w:hAnsi="Times New Roman"/>
          <w:sz w:val="24"/>
          <w:szCs w:val="21"/>
        </w:rPr>
        <w:t>鹿泉山省级森林公园、乌金山国家森林公园、龙城省级森林公园等</w:t>
      </w:r>
      <w:r w:rsidR="001F21B2" w:rsidRPr="00BB248E">
        <w:rPr>
          <w:rFonts w:ascii="Times New Roman" w:hAnsi="Times New Roman"/>
          <w:sz w:val="24"/>
          <w:szCs w:val="21"/>
        </w:rPr>
        <w:t>3</w:t>
      </w:r>
      <w:r w:rsidR="001F21B2" w:rsidRPr="00BB248E">
        <w:rPr>
          <w:rFonts w:ascii="Times New Roman" w:hAnsi="Times New Roman"/>
          <w:sz w:val="24"/>
          <w:szCs w:val="21"/>
        </w:rPr>
        <w:t>处森林公园</w:t>
      </w:r>
      <w:r w:rsidRPr="00BB248E">
        <w:rPr>
          <w:rFonts w:ascii="Times New Roman" w:hAnsi="Times New Roman"/>
          <w:sz w:val="24"/>
          <w:szCs w:val="21"/>
        </w:rPr>
        <w:t>。我单位根据上述情况，提出了路线优化意见，工程设计编制单位根据相关意见，对局部路线进行了调整，避让了</w:t>
      </w:r>
      <w:r w:rsidR="001F21B2" w:rsidRPr="00BB248E">
        <w:rPr>
          <w:rFonts w:ascii="Times New Roman" w:hAnsi="Times New Roman"/>
          <w:sz w:val="24"/>
          <w:szCs w:val="21"/>
        </w:rPr>
        <w:t>乌金山国家森林公园</w:t>
      </w:r>
      <w:r w:rsidRPr="00BB248E">
        <w:rPr>
          <w:rFonts w:ascii="Times New Roman" w:hAnsi="Times New Roman"/>
          <w:sz w:val="24"/>
          <w:szCs w:val="21"/>
        </w:rPr>
        <w:t>。然而，</w:t>
      </w:r>
      <w:r w:rsidRPr="00BB248E">
        <w:rPr>
          <w:rFonts w:ascii="Times New Roman" w:hAnsi="Times New Roman"/>
          <w:sz w:val="24"/>
        </w:rPr>
        <w:t>由于受工程规划地质条件、线形指标、煤炭采空区域等因素影响，路线方案经多次优化调整仍无法避让</w:t>
      </w:r>
      <w:r w:rsidR="001F21B2" w:rsidRPr="00BB248E">
        <w:rPr>
          <w:rFonts w:ascii="Times New Roman" w:hAnsi="Times New Roman"/>
          <w:sz w:val="24"/>
          <w:szCs w:val="21"/>
        </w:rPr>
        <w:t>鹿泉山省级森林公园、龙城省级森林公园</w:t>
      </w:r>
      <w:r w:rsidRPr="00BB248E">
        <w:rPr>
          <w:rFonts w:ascii="Times New Roman" w:hAnsi="Times New Roman"/>
          <w:sz w:val="24"/>
          <w:szCs w:val="21"/>
        </w:rPr>
        <w:t>。</w:t>
      </w:r>
    </w:p>
    <w:p w:rsidR="00380EC4" w:rsidRPr="00BB248E" w:rsidRDefault="00380EC4" w:rsidP="00380EC4">
      <w:pPr>
        <w:spacing w:line="300" w:lineRule="auto"/>
        <w:ind w:firstLineChars="200" w:firstLine="480"/>
        <w:rPr>
          <w:rFonts w:ascii="Times New Roman" w:hAnsi="Times New Roman"/>
          <w:sz w:val="24"/>
        </w:rPr>
      </w:pPr>
      <w:r w:rsidRPr="00BB248E">
        <w:rPr>
          <w:rFonts w:ascii="Times New Roman" w:hAnsi="Times New Roman"/>
          <w:sz w:val="24"/>
        </w:rPr>
        <w:t>综上所述，拟建公路为高速公路，项目性质为新建，根据工程建设内容，结合沿线环境特征，工程建设具有以下特点：</w:t>
      </w:r>
    </w:p>
    <w:p w:rsidR="00380EC4" w:rsidRPr="00BB248E" w:rsidRDefault="00380EC4" w:rsidP="00F70921">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工程规模较大、建设周期长</w:t>
      </w:r>
    </w:p>
    <w:p w:rsidR="00380EC4" w:rsidRPr="00BB248E" w:rsidRDefault="00380EC4" w:rsidP="00380EC4">
      <w:pPr>
        <w:spacing w:line="300" w:lineRule="auto"/>
        <w:ind w:firstLineChars="200" w:firstLine="480"/>
        <w:rPr>
          <w:rFonts w:ascii="Times New Roman" w:hAnsi="Times New Roman"/>
          <w:noProof/>
          <w:sz w:val="24"/>
        </w:rPr>
      </w:pPr>
      <w:r w:rsidRPr="00BB248E">
        <w:rPr>
          <w:rFonts w:ascii="Times New Roman" w:hAnsi="Times New Roman"/>
          <w:sz w:val="24"/>
        </w:rPr>
        <w:t>拟建公路全长</w:t>
      </w:r>
      <w:r w:rsidR="001F21B2" w:rsidRPr="00BB248E">
        <w:rPr>
          <w:rFonts w:ascii="Times New Roman" w:hAnsi="Times New Roman"/>
          <w:sz w:val="24"/>
        </w:rPr>
        <w:t>33.87</w:t>
      </w:r>
      <w:r w:rsidR="00131E27" w:rsidRPr="00BB248E">
        <w:rPr>
          <w:rFonts w:ascii="Times New Roman" w:hAnsi="Times New Roman"/>
          <w:sz w:val="24"/>
        </w:rPr>
        <w:t>2</w:t>
      </w:r>
      <w:r w:rsidRPr="00BB248E">
        <w:rPr>
          <w:rFonts w:ascii="Times New Roman" w:hAnsi="Times New Roman"/>
          <w:sz w:val="24"/>
        </w:rPr>
        <w:t>km</w:t>
      </w:r>
      <w:r w:rsidR="00C6719B" w:rsidRPr="00BB248E">
        <w:rPr>
          <w:rFonts w:ascii="Times New Roman" w:hAnsi="Times New Roman"/>
          <w:sz w:val="24"/>
        </w:rPr>
        <w:t>，</w:t>
      </w:r>
      <w:r w:rsidRPr="00BB248E">
        <w:rPr>
          <w:rFonts w:ascii="Times New Roman" w:hAnsi="Times New Roman"/>
          <w:sz w:val="24"/>
        </w:rPr>
        <w:t>采用双向六车道高速公路标准建设，</w:t>
      </w:r>
      <w:r w:rsidRPr="00BB248E">
        <w:rPr>
          <w:rFonts w:ascii="Times New Roman" w:hAnsi="Times New Roman"/>
          <w:bCs/>
          <w:snapToGrid w:val="0"/>
          <w:spacing w:val="6"/>
          <w:sz w:val="24"/>
        </w:rPr>
        <w:t>路基宽度</w:t>
      </w:r>
      <w:r w:rsidRPr="00BB248E">
        <w:rPr>
          <w:rFonts w:ascii="Times New Roman" w:hAnsi="Times New Roman"/>
          <w:bCs/>
          <w:snapToGrid w:val="0"/>
          <w:spacing w:val="6"/>
          <w:sz w:val="24"/>
        </w:rPr>
        <w:t>33.5m</w:t>
      </w:r>
      <w:r w:rsidRPr="00BB248E">
        <w:rPr>
          <w:rFonts w:ascii="Times New Roman" w:hAnsi="Times New Roman"/>
          <w:bCs/>
          <w:snapToGrid w:val="0"/>
          <w:spacing w:val="6"/>
          <w:sz w:val="24"/>
        </w:rPr>
        <w:t>；永久占地</w:t>
      </w:r>
      <w:r w:rsidR="00923231" w:rsidRPr="00BB248E">
        <w:rPr>
          <w:rFonts w:ascii="Times New Roman" w:hAnsi="Times New Roman"/>
          <w:kern w:val="2"/>
          <w:sz w:val="24"/>
          <w:szCs w:val="24"/>
        </w:rPr>
        <w:t>294.31</w:t>
      </w:r>
      <w:r w:rsidRPr="00BB248E">
        <w:rPr>
          <w:rFonts w:ascii="Times New Roman" w:hAnsi="Times New Roman"/>
          <w:bCs/>
          <w:snapToGrid w:val="0"/>
          <w:spacing w:val="6"/>
          <w:sz w:val="24"/>
        </w:rPr>
        <w:t>hm</w:t>
      </w:r>
      <w:r w:rsidRPr="00BB248E">
        <w:rPr>
          <w:rFonts w:ascii="Times New Roman" w:hAnsi="Times New Roman"/>
          <w:bCs/>
          <w:snapToGrid w:val="0"/>
          <w:spacing w:val="6"/>
          <w:sz w:val="24"/>
          <w:vertAlign w:val="superscript"/>
        </w:rPr>
        <w:t>2</w:t>
      </w:r>
      <w:r w:rsidRPr="00BB248E">
        <w:rPr>
          <w:rFonts w:ascii="Times New Roman" w:hAnsi="Times New Roman"/>
          <w:bCs/>
          <w:snapToGrid w:val="0"/>
          <w:spacing w:val="6"/>
          <w:sz w:val="24"/>
        </w:rPr>
        <w:t>，</w:t>
      </w:r>
      <w:r w:rsidR="00923231" w:rsidRPr="00BB248E">
        <w:rPr>
          <w:rFonts w:ascii="Times New Roman" w:hAnsi="Times New Roman"/>
          <w:sz w:val="24"/>
          <w:szCs w:val="21"/>
        </w:rPr>
        <w:t>全线</w:t>
      </w:r>
      <w:r w:rsidR="00923231" w:rsidRPr="00BB248E">
        <w:rPr>
          <w:rFonts w:ascii="Times New Roman" w:hAnsi="Times New Roman"/>
          <w:sz w:val="24"/>
        </w:rPr>
        <w:t>挖方总量约</w:t>
      </w:r>
      <w:r w:rsidR="00923231" w:rsidRPr="00BB248E">
        <w:rPr>
          <w:rFonts w:ascii="Times New Roman" w:hAnsi="Times New Roman"/>
          <w:sz w:val="24"/>
          <w:szCs w:val="24"/>
          <w:lang w:bidi="zh-CN"/>
        </w:rPr>
        <w:t>2103.25</w:t>
      </w:r>
      <w:r w:rsidR="00923231" w:rsidRPr="00BB248E">
        <w:rPr>
          <w:rFonts w:ascii="Times New Roman" w:hAnsi="Times New Roman"/>
          <w:sz w:val="24"/>
          <w:szCs w:val="24"/>
          <w:lang w:bidi="zh-CN"/>
        </w:rPr>
        <w:t>万</w:t>
      </w:r>
      <w:r w:rsidR="00923231" w:rsidRPr="00BB248E">
        <w:rPr>
          <w:rFonts w:ascii="Times New Roman" w:hAnsi="Times New Roman"/>
          <w:sz w:val="24"/>
          <w:szCs w:val="24"/>
          <w:lang w:bidi="zh-CN"/>
        </w:rPr>
        <w:t>m</w:t>
      </w:r>
      <w:r w:rsidR="00923231" w:rsidRPr="00BB248E">
        <w:rPr>
          <w:rFonts w:ascii="Times New Roman" w:hAnsi="Times New Roman"/>
          <w:sz w:val="24"/>
          <w:szCs w:val="24"/>
          <w:vertAlign w:val="superscript"/>
          <w:lang w:bidi="zh-CN"/>
        </w:rPr>
        <w:t>3</w:t>
      </w:r>
      <w:r w:rsidR="00923231" w:rsidRPr="00BB248E">
        <w:rPr>
          <w:rFonts w:ascii="Times New Roman" w:hAnsi="Times New Roman"/>
          <w:sz w:val="24"/>
          <w:szCs w:val="24"/>
          <w:lang w:bidi="zh-CN"/>
        </w:rPr>
        <w:t>，</w:t>
      </w:r>
      <w:r w:rsidR="00923231" w:rsidRPr="00BB248E">
        <w:rPr>
          <w:rFonts w:ascii="Times New Roman" w:hAnsi="Times New Roman"/>
          <w:sz w:val="24"/>
        </w:rPr>
        <w:t>填方总量约</w:t>
      </w:r>
      <w:r w:rsidR="00923231" w:rsidRPr="00BB248E">
        <w:rPr>
          <w:rFonts w:ascii="Times New Roman" w:hAnsi="Times New Roman"/>
          <w:sz w:val="24"/>
          <w:szCs w:val="24"/>
          <w:lang w:bidi="zh-CN"/>
        </w:rPr>
        <w:t>1296.62</w:t>
      </w:r>
      <w:r w:rsidR="00923231" w:rsidRPr="00BB248E">
        <w:rPr>
          <w:rFonts w:ascii="Times New Roman" w:hAnsi="Times New Roman"/>
          <w:sz w:val="24"/>
          <w:szCs w:val="24"/>
          <w:lang w:bidi="zh-CN"/>
        </w:rPr>
        <w:t>万</w:t>
      </w:r>
      <w:r w:rsidR="00923231" w:rsidRPr="00BB248E">
        <w:rPr>
          <w:rFonts w:ascii="Times New Roman" w:hAnsi="Times New Roman"/>
          <w:sz w:val="24"/>
          <w:szCs w:val="24"/>
          <w:lang w:bidi="zh-CN"/>
        </w:rPr>
        <w:t>m</w:t>
      </w:r>
      <w:r w:rsidR="00923231" w:rsidRPr="00BB248E">
        <w:rPr>
          <w:rFonts w:ascii="Times New Roman" w:hAnsi="Times New Roman"/>
          <w:sz w:val="24"/>
          <w:szCs w:val="24"/>
          <w:vertAlign w:val="superscript"/>
          <w:lang w:bidi="zh-CN"/>
        </w:rPr>
        <w:t>3</w:t>
      </w:r>
      <w:r w:rsidR="00923231" w:rsidRPr="00BB248E">
        <w:rPr>
          <w:rFonts w:ascii="Times New Roman" w:hAnsi="Times New Roman"/>
          <w:sz w:val="24"/>
          <w:szCs w:val="21"/>
        </w:rPr>
        <w:t>；</w:t>
      </w:r>
      <w:r w:rsidR="00131E27" w:rsidRPr="00BB248E">
        <w:rPr>
          <w:rFonts w:ascii="Times New Roman" w:hAnsi="Times New Roman"/>
          <w:sz w:val="24"/>
          <w:szCs w:val="21"/>
        </w:rPr>
        <w:t>路基排水防护工程</w:t>
      </w:r>
      <w:r w:rsidR="00131E27" w:rsidRPr="00BB248E">
        <w:rPr>
          <w:rFonts w:ascii="Times New Roman" w:hAnsi="Times New Roman"/>
          <w:sz w:val="24"/>
          <w:szCs w:val="21"/>
        </w:rPr>
        <w:t>96.99</w:t>
      </w:r>
      <w:r w:rsidR="00131E27" w:rsidRPr="00BB248E">
        <w:rPr>
          <w:rFonts w:ascii="Times New Roman" w:hAnsi="Times New Roman"/>
          <w:sz w:val="24"/>
          <w:szCs w:val="21"/>
        </w:rPr>
        <w:t>千</w:t>
      </w:r>
      <w:r w:rsidR="00131E27" w:rsidRPr="00BB248E">
        <w:rPr>
          <w:rFonts w:ascii="Times New Roman" w:hAnsi="Times New Roman"/>
          <w:sz w:val="24"/>
          <w:szCs w:val="21"/>
        </w:rPr>
        <w:t>m</w:t>
      </w:r>
      <w:r w:rsidR="00131E27" w:rsidRPr="00BB248E">
        <w:rPr>
          <w:rFonts w:ascii="Times New Roman" w:hAnsi="Times New Roman"/>
          <w:sz w:val="24"/>
          <w:szCs w:val="21"/>
          <w:vertAlign w:val="superscript"/>
        </w:rPr>
        <w:t>3</w:t>
      </w:r>
      <w:r w:rsidR="00131E27" w:rsidRPr="00BB248E">
        <w:rPr>
          <w:rFonts w:ascii="Times New Roman" w:hAnsi="Times New Roman"/>
          <w:sz w:val="24"/>
          <w:szCs w:val="21"/>
        </w:rPr>
        <w:t>；路面工程</w:t>
      </w:r>
      <w:r w:rsidR="00131E27" w:rsidRPr="00BB248E">
        <w:rPr>
          <w:rFonts w:ascii="Times New Roman" w:hAnsi="Times New Roman"/>
          <w:sz w:val="24"/>
          <w:szCs w:val="21"/>
        </w:rPr>
        <w:t>594.10</w:t>
      </w:r>
      <w:r w:rsidR="00131E27" w:rsidRPr="00BB248E">
        <w:rPr>
          <w:rFonts w:ascii="Times New Roman" w:hAnsi="Times New Roman"/>
          <w:sz w:val="24"/>
          <w:szCs w:val="21"/>
        </w:rPr>
        <w:t>千</w:t>
      </w:r>
      <w:r w:rsidR="00131E27" w:rsidRPr="00BB248E">
        <w:rPr>
          <w:rFonts w:ascii="Times New Roman" w:hAnsi="Times New Roman"/>
          <w:sz w:val="24"/>
          <w:szCs w:val="21"/>
        </w:rPr>
        <w:t>m</w:t>
      </w:r>
      <w:r w:rsidR="00131E27" w:rsidRPr="00BB248E">
        <w:rPr>
          <w:rFonts w:ascii="Times New Roman" w:hAnsi="Times New Roman"/>
          <w:sz w:val="24"/>
          <w:szCs w:val="21"/>
          <w:vertAlign w:val="superscript"/>
        </w:rPr>
        <w:t>2</w:t>
      </w:r>
      <w:r w:rsidR="00131E27" w:rsidRPr="00BB248E">
        <w:rPr>
          <w:rFonts w:ascii="Times New Roman" w:hAnsi="Times New Roman"/>
          <w:sz w:val="24"/>
          <w:szCs w:val="21"/>
        </w:rPr>
        <w:t>；大桥</w:t>
      </w:r>
      <w:r w:rsidR="00131E27" w:rsidRPr="00BB248E">
        <w:rPr>
          <w:rFonts w:ascii="Times New Roman" w:hAnsi="Times New Roman"/>
          <w:sz w:val="24"/>
          <w:szCs w:val="21"/>
        </w:rPr>
        <w:t>5489m/16</w:t>
      </w:r>
      <w:r w:rsidR="00131E27" w:rsidRPr="00BB248E">
        <w:rPr>
          <w:rFonts w:ascii="Times New Roman" w:hAnsi="Times New Roman"/>
          <w:sz w:val="24"/>
          <w:szCs w:val="21"/>
        </w:rPr>
        <w:t>座（包含互通区主线桥梁）；特长隧道</w:t>
      </w:r>
      <w:r w:rsidR="00131E27" w:rsidRPr="00BB248E">
        <w:rPr>
          <w:rFonts w:ascii="Times New Roman" w:hAnsi="Times New Roman"/>
          <w:sz w:val="24"/>
          <w:szCs w:val="21"/>
        </w:rPr>
        <w:t>3994m/1</w:t>
      </w:r>
      <w:r w:rsidR="00131E27" w:rsidRPr="00BB248E">
        <w:rPr>
          <w:rFonts w:ascii="Times New Roman" w:hAnsi="Times New Roman"/>
          <w:sz w:val="24"/>
          <w:szCs w:val="21"/>
        </w:rPr>
        <w:t>座、长隧道</w:t>
      </w:r>
      <w:r w:rsidR="00131E27" w:rsidRPr="00BB248E">
        <w:rPr>
          <w:rFonts w:ascii="Times New Roman" w:hAnsi="Times New Roman"/>
          <w:sz w:val="24"/>
          <w:szCs w:val="21"/>
        </w:rPr>
        <w:t>3603m/2</w:t>
      </w:r>
      <w:r w:rsidR="00131E27" w:rsidRPr="00BB248E">
        <w:rPr>
          <w:rFonts w:ascii="Times New Roman" w:hAnsi="Times New Roman"/>
          <w:sz w:val="24"/>
          <w:szCs w:val="21"/>
        </w:rPr>
        <w:t>座，隧道共长</w:t>
      </w:r>
      <w:r w:rsidR="00131E27" w:rsidRPr="00BB248E">
        <w:rPr>
          <w:rFonts w:ascii="Times New Roman" w:hAnsi="Times New Roman"/>
          <w:sz w:val="24"/>
          <w:szCs w:val="21"/>
        </w:rPr>
        <w:t>7597m/3</w:t>
      </w:r>
      <w:r w:rsidR="0057381E" w:rsidRPr="00BB248E">
        <w:rPr>
          <w:rFonts w:ascii="Times New Roman" w:hAnsi="Times New Roman"/>
          <w:sz w:val="24"/>
          <w:szCs w:val="21"/>
        </w:rPr>
        <w:t>座</w:t>
      </w:r>
      <w:r w:rsidRPr="00BB248E">
        <w:rPr>
          <w:rFonts w:ascii="Times New Roman" w:hAnsi="Times New Roman"/>
          <w:sz w:val="24"/>
        </w:rPr>
        <w:t>，</w:t>
      </w:r>
      <w:r w:rsidRPr="00BB248E">
        <w:rPr>
          <w:rFonts w:ascii="Times New Roman" w:hAnsi="Times New Roman"/>
          <w:bCs/>
          <w:snapToGrid w:val="0"/>
          <w:spacing w:val="6"/>
          <w:sz w:val="24"/>
        </w:rPr>
        <w:t>桥、隧比例高达</w:t>
      </w:r>
      <w:r w:rsidR="00206363" w:rsidRPr="00BB248E">
        <w:rPr>
          <w:rFonts w:ascii="Times New Roman" w:hAnsi="Times New Roman"/>
          <w:bCs/>
          <w:snapToGrid w:val="0"/>
          <w:spacing w:val="6"/>
          <w:sz w:val="24"/>
        </w:rPr>
        <w:t>38.</w:t>
      </w:r>
      <w:r w:rsidR="0057381E" w:rsidRPr="00BB248E">
        <w:rPr>
          <w:rFonts w:ascii="Times New Roman" w:hAnsi="Times New Roman"/>
          <w:bCs/>
          <w:snapToGrid w:val="0"/>
          <w:spacing w:val="6"/>
          <w:sz w:val="24"/>
        </w:rPr>
        <w:t>63</w:t>
      </w:r>
      <w:r w:rsidRPr="00BB248E">
        <w:rPr>
          <w:rFonts w:ascii="Times New Roman" w:hAnsi="Times New Roman"/>
          <w:bCs/>
          <w:snapToGrid w:val="0"/>
          <w:spacing w:val="6"/>
          <w:sz w:val="24"/>
        </w:rPr>
        <w:t>％，</w:t>
      </w:r>
      <w:r w:rsidRPr="00BB248E">
        <w:rPr>
          <w:rFonts w:ascii="Times New Roman" w:hAnsi="Times New Roman"/>
          <w:sz w:val="24"/>
        </w:rPr>
        <w:t>投资总额约为</w:t>
      </w:r>
      <w:r w:rsidR="00206363" w:rsidRPr="00BB248E">
        <w:rPr>
          <w:rFonts w:ascii="Times New Roman" w:hAnsi="Times New Roman"/>
          <w:sz w:val="24"/>
        </w:rPr>
        <w:t>7</w:t>
      </w:r>
      <w:r w:rsidR="0057381E" w:rsidRPr="00BB248E">
        <w:rPr>
          <w:rFonts w:ascii="Times New Roman" w:hAnsi="Times New Roman"/>
          <w:sz w:val="24"/>
        </w:rPr>
        <w:t>3.74</w:t>
      </w:r>
      <w:r w:rsidRPr="00BB248E">
        <w:rPr>
          <w:rFonts w:ascii="Times New Roman" w:hAnsi="Times New Roman"/>
          <w:sz w:val="24"/>
        </w:rPr>
        <w:t>亿元，建设工期为</w:t>
      </w:r>
      <w:r w:rsidR="00206363" w:rsidRPr="00BB248E">
        <w:rPr>
          <w:rFonts w:ascii="Times New Roman" w:hAnsi="Times New Roman"/>
          <w:sz w:val="24"/>
        </w:rPr>
        <w:t>3.5</w:t>
      </w:r>
      <w:r w:rsidRPr="00BB248E">
        <w:rPr>
          <w:rFonts w:ascii="Times New Roman" w:hAnsi="Times New Roman"/>
          <w:sz w:val="24"/>
        </w:rPr>
        <w:t>年。</w:t>
      </w:r>
      <w:r w:rsidRPr="00BB248E">
        <w:rPr>
          <w:rFonts w:ascii="Times New Roman" w:hAnsi="Times New Roman"/>
          <w:bCs/>
          <w:snapToGrid w:val="0"/>
          <w:spacing w:val="6"/>
          <w:sz w:val="24"/>
        </w:rPr>
        <w:t>因此，拟建公路</w:t>
      </w:r>
      <w:r w:rsidRPr="00BB248E">
        <w:rPr>
          <w:rFonts w:ascii="Times New Roman" w:hAnsi="Times New Roman"/>
          <w:noProof/>
          <w:sz w:val="24"/>
        </w:rPr>
        <w:t>占地数量和路基土石方量较大，桥隧比例高，具有工程投资规模大，建设工期长等特点。</w:t>
      </w:r>
    </w:p>
    <w:p w:rsidR="00380EC4" w:rsidRPr="00BB248E" w:rsidRDefault="00380EC4" w:rsidP="00F70921">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noProof/>
          <w:sz w:val="24"/>
        </w:rPr>
        <w:t>沿线环境敏感性</w:t>
      </w:r>
    </w:p>
    <w:p w:rsidR="00380EC4" w:rsidRPr="00BB248E" w:rsidRDefault="00380EC4" w:rsidP="00C6241D">
      <w:pPr>
        <w:spacing w:line="300" w:lineRule="auto"/>
        <w:ind w:firstLineChars="200" w:firstLine="504"/>
        <w:rPr>
          <w:rFonts w:ascii="Times New Roman" w:hAnsi="Times New Roman"/>
        </w:rPr>
      </w:pPr>
      <w:r w:rsidRPr="00BB248E">
        <w:rPr>
          <w:rFonts w:ascii="Times New Roman" w:hAnsi="Times New Roman"/>
          <w:bCs/>
          <w:snapToGrid w:val="0"/>
          <w:spacing w:val="6"/>
          <w:sz w:val="24"/>
        </w:rPr>
        <w:lastRenderedPageBreak/>
        <w:t>拟建公路沿线环境敏感性较高，沿线</w:t>
      </w:r>
      <w:r w:rsidRPr="00BB248E">
        <w:rPr>
          <w:rFonts w:ascii="Times New Roman" w:hAnsi="Times New Roman"/>
          <w:sz w:val="24"/>
        </w:rPr>
        <w:t>地形地貌复杂，主要</w:t>
      </w:r>
      <w:r w:rsidRPr="00BB248E">
        <w:rPr>
          <w:rFonts w:ascii="Times New Roman" w:hAnsi="Times New Roman"/>
          <w:bCs/>
          <w:snapToGrid w:val="0"/>
          <w:spacing w:val="6"/>
          <w:sz w:val="24"/>
        </w:rPr>
        <w:t>分为</w:t>
      </w:r>
      <w:r w:rsidR="00C6241D" w:rsidRPr="00BB248E">
        <w:rPr>
          <w:rFonts w:ascii="Times New Roman" w:hAnsi="Times New Roman"/>
          <w:bCs/>
          <w:snapToGrid w:val="0"/>
          <w:spacing w:val="6"/>
          <w:sz w:val="24"/>
        </w:rPr>
        <w:t>黄土丘陵区、黄土覆盖基岩中低山区及山间河谷区</w:t>
      </w:r>
      <w:r w:rsidRPr="00BB248E">
        <w:rPr>
          <w:rFonts w:ascii="Times New Roman" w:hAnsi="Times New Roman"/>
          <w:bCs/>
          <w:snapToGrid w:val="0"/>
          <w:spacing w:val="6"/>
          <w:sz w:val="24"/>
        </w:rPr>
        <w:t>等，其中</w:t>
      </w:r>
      <w:r w:rsidR="00C6241D" w:rsidRPr="00BB248E">
        <w:rPr>
          <w:rFonts w:ascii="Times New Roman" w:hAnsi="Times New Roman"/>
          <w:bCs/>
          <w:snapToGrid w:val="0"/>
          <w:spacing w:val="6"/>
          <w:sz w:val="24"/>
        </w:rPr>
        <w:t>构造剥蚀中低山区</w:t>
      </w:r>
      <w:r w:rsidRPr="00BB248E">
        <w:rPr>
          <w:rFonts w:ascii="Times New Roman" w:hAnsi="Times New Roman"/>
          <w:bCs/>
          <w:snapToGrid w:val="0"/>
          <w:spacing w:val="6"/>
          <w:sz w:val="24"/>
        </w:rPr>
        <w:t>植被较好，以油松、山杨等针阔叶林为主。本项目</w:t>
      </w:r>
      <w:r w:rsidRPr="00BB248E">
        <w:rPr>
          <w:rFonts w:ascii="Times New Roman" w:hAnsi="Times New Roman"/>
          <w:noProof/>
          <w:sz w:val="24"/>
        </w:rPr>
        <w:t>生态保护目标主要</w:t>
      </w:r>
      <w:r w:rsidRPr="00BB248E">
        <w:rPr>
          <w:rFonts w:ascii="Times New Roman" w:hAnsi="Times New Roman"/>
          <w:bCs/>
          <w:snapToGrid w:val="0"/>
          <w:spacing w:val="6"/>
          <w:sz w:val="24"/>
        </w:rPr>
        <w:t>有</w:t>
      </w:r>
      <w:r w:rsidR="007D30DE" w:rsidRPr="00BB248E">
        <w:rPr>
          <w:rFonts w:ascii="Times New Roman" w:hAnsi="Times New Roman"/>
          <w:noProof/>
          <w:sz w:val="24"/>
        </w:rPr>
        <w:t>鹿泉山省级森林公园、龙城省级森林公园</w:t>
      </w:r>
      <w:r w:rsidRPr="00BB248E">
        <w:rPr>
          <w:rFonts w:ascii="Times New Roman" w:hAnsi="Times New Roman"/>
          <w:noProof/>
          <w:sz w:val="24"/>
        </w:rPr>
        <w:t>等生态敏感区</w:t>
      </w:r>
      <w:r w:rsidRPr="00BB248E">
        <w:rPr>
          <w:rFonts w:ascii="Times New Roman" w:hAnsi="Times New Roman"/>
          <w:bCs/>
          <w:snapToGrid w:val="0"/>
          <w:spacing w:val="6"/>
          <w:sz w:val="24"/>
        </w:rPr>
        <w:t>。</w:t>
      </w:r>
      <w:r w:rsidRPr="00BB248E">
        <w:rPr>
          <w:rFonts w:ascii="Times New Roman" w:hAnsi="Times New Roman"/>
          <w:sz w:val="24"/>
        </w:rPr>
        <w:t>地表水</w:t>
      </w:r>
      <w:r w:rsidRPr="00BB248E">
        <w:rPr>
          <w:rFonts w:ascii="Times New Roman" w:hAnsi="Times New Roman"/>
          <w:noProof/>
          <w:sz w:val="24"/>
        </w:rPr>
        <w:t>环境保护目标</w:t>
      </w:r>
      <w:r w:rsidRPr="00BB248E">
        <w:rPr>
          <w:rFonts w:ascii="Times New Roman" w:hAnsi="Times New Roman"/>
          <w:sz w:val="24"/>
        </w:rPr>
        <w:t>有</w:t>
      </w:r>
      <w:r w:rsidR="007D30DE" w:rsidRPr="00BB248E">
        <w:rPr>
          <w:rFonts w:ascii="Times New Roman" w:hAnsi="Times New Roman"/>
          <w:sz w:val="24"/>
        </w:rPr>
        <w:t>白马河、涧河、南沙河</w:t>
      </w:r>
      <w:r w:rsidRPr="00BB248E">
        <w:rPr>
          <w:rFonts w:ascii="Times New Roman" w:hAnsi="Times New Roman"/>
          <w:sz w:val="24"/>
        </w:rPr>
        <w:t>等</w:t>
      </w:r>
      <w:r w:rsidR="007D30DE" w:rsidRPr="00BB248E">
        <w:rPr>
          <w:rFonts w:ascii="Times New Roman" w:hAnsi="Times New Roman"/>
          <w:sz w:val="24"/>
        </w:rPr>
        <w:t>3</w:t>
      </w:r>
      <w:r w:rsidRPr="00BB248E">
        <w:rPr>
          <w:rFonts w:ascii="Times New Roman" w:hAnsi="Times New Roman"/>
          <w:sz w:val="24"/>
        </w:rPr>
        <w:t>条河流。地下水</w:t>
      </w:r>
      <w:r w:rsidRPr="00BB248E">
        <w:rPr>
          <w:rFonts w:ascii="Times New Roman" w:hAnsi="Times New Roman"/>
          <w:noProof/>
          <w:sz w:val="24"/>
        </w:rPr>
        <w:t>环境保护目标有</w:t>
      </w:r>
      <w:r w:rsidR="007D30DE" w:rsidRPr="00BB248E">
        <w:rPr>
          <w:rFonts w:ascii="Times New Roman" w:hAnsi="Times New Roman"/>
          <w:noProof/>
          <w:sz w:val="24"/>
        </w:rPr>
        <w:t>娘子关</w:t>
      </w:r>
      <w:r w:rsidRPr="00BB248E">
        <w:rPr>
          <w:rFonts w:ascii="Times New Roman" w:hAnsi="Times New Roman"/>
          <w:sz w:val="24"/>
        </w:rPr>
        <w:t>泉域、兰村泉域等</w:t>
      </w:r>
      <w:r w:rsidRPr="00BB248E">
        <w:rPr>
          <w:rFonts w:ascii="Times New Roman" w:hAnsi="Times New Roman"/>
          <w:sz w:val="24"/>
        </w:rPr>
        <w:t>2</w:t>
      </w:r>
      <w:r w:rsidRPr="00BB248E">
        <w:rPr>
          <w:rFonts w:ascii="Times New Roman" w:hAnsi="Times New Roman"/>
          <w:sz w:val="24"/>
        </w:rPr>
        <w:t>处泉域</w:t>
      </w:r>
      <w:r w:rsidR="007D30DE" w:rsidRPr="00BB248E">
        <w:rPr>
          <w:rFonts w:ascii="Times New Roman" w:hAnsi="Times New Roman"/>
          <w:sz w:val="24"/>
        </w:rPr>
        <w:t>，兰村泉域涉及灰岩裸露区</w:t>
      </w:r>
      <w:r w:rsidRPr="00BB248E">
        <w:rPr>
          <w:rFonts w:ascii="Times New Roman" w:hAnsi="Times New Roman"/>
          <w:sz w:val="24"/>
        </w:rPr>
        <w:t>。此外，拟建公路沿线声环境和大气环境敏感点分布较多，评价范围内共计</w:t>
      </w:r>
      <w:r w:rsidR="007D30DE" w:rsidRPr="00BB248E">
        <w:rPr>
          <w:rFonts w:ascii="Times New Roman" w:hAnsi="Times New Roman"/>
          <w:sz w:val="24"/>
        </w:rPr>
        <w:t>13</w:t>
      </w:r>
      <w:r w:rsidRPr="00BB248E">
        <w:rPr>
          <w:rFonts w:ascii="Times New Roman" w:hAnsi="Times New Roman"/>
          <w:sz w:val="24"/>
        </w:rPr>
        <w:t>个，包括村庄</w:t>
      </w:r>
      <w:r w:rsidR="007D30DE" w:rsidRPr="00BB248E">
        <w:rPr>
          <w:rFonts w:ascii="Times New Roman" w:hAnsi="Times New Roman"/>
          <w:sz w:val="24"/>
        </w:rPr>
        <w:t>12</w:t>
      </w:r>
      <w:r w:rsidRPr="00BB248E">
        <w:rPr>
          <w:rFonts w:ascii="Times New Roman" w:hAnsi="Times New Roman"/>
          <w:sz w:val="24"/>
        </w:rPr>
        <w:t>处、学校</w:t>
      </w:r>
      <w:r w:rsidRPr="00BB248E">
        <w:rPr>
          <w:rFonts w:ascii="Times New Roman" w:hAnsi="Times New Roman"/>
          <w:sz w:val="24"/>
        </w:rPr>
        <w:t>1</w:t>
      </w:r>
      <w:r w:rsidRPr="00BB248E">
        <w:rPr>
          <w:rFonts w:ascii="Times New Roman" w:hAnsi="Times New Roman"/>
          <w:sz w:val="24"/>
        </w:rPr>
        <w:t>处。</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）分析判定相关情况</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拟建公路是</w:t>
      </w:r>
      <w:r w:rsidR="007D30DE" w:rsidRPr="00BB248E">
        <w:rPr>
          <w:rFonts w:ascii="Times New Roman" w:hAnsi="Times New Roman"/>
          <w:sz w:val="24"/>
          <w:szCs w:val="21"/>
        </w:rPr>
        <w:t>《山西省省道网规划（</w:t>
      </w:r>
      <w:r w:rsidR="007D30DE" w:rsidRPr="00BB248E">
        <w:rPr>
          <w:rFonts w:ascii="Times New Roman" w:hAnsi="Times New Roman"/>
          <w:sz w:val="24"/>
          <w:szCs w:val="21"/>
        </w:rPr>
        <w:t>2021</w:t>
      </w:r>
      <w:r w:rsidR="007D30DE" w:rsidRPr="00BB248E">
        <w:rPr>
          <w:rFonts w:ascii="Times New Roman" w:hAnsi="Times New Roman"/>
          <w:sz w:val="24"/>
          <w:szCs w:val="21"/>
        </w:rPr>
        <w:t>年</w:t>
      </w:r>
      <w:r w:rsidR="007D30DE" w:rsidRPr="00BB248E">
        <w:rPr>
          <w:rFonts w:ascii="Times New Roman" w:hAnsi="Times New Roman"/>
          <w:sz w:val="24"/>
          <w:szCs w:val="21"/>
        </w:rPr>
        <w:t>-2035</w:t>
      </w:r>
      <w:r w:rsidR="007D30DE" w:rsidRPr="00BB248E">
        <w:rPr>
          <w:rFonts w:ascii="Times New Roman" w:hAnsi="Times New Roman"/>
          <w:sz w:val="24"/>
          <w:szCs w:val="21"/>
        </w:rPr>
        <w:t>年）》中</w:t>
      </w:r>
      <w:r w:rsidR="007D30DE" w:rsidRPr="00BB248E">
        <w:rPr>
          <w:rFonts w:ascii="Times New Roman" w:hAnsi="Times New Roman"/>
          <w:sz w:val="24"/>
          <w:szCs w:val="21"/>
        </w:rPr>
        <w:t>“</w:t>
      </w:r>
      <w:r w:rsidR="007D30DE" w:rsidRPr="00BB248E">
        <w:rPr>
          <w:rFonts w:ascii="Times New Roman" w:hAnsi="Times New Roman"/>
          <w:sz w:val="24"/>
          <w:szCs w:val="21"/>
        </w:rPr>
        <w:t>服务一主三副六市域中心</w:t>
      </w:r>
      <w:r w:rsidR="007D30DE" w:rsidRPr="00BB248E">
        <w:rPr>
          <w:rFonts w:ascii="Times New Roman" w:hAnsi="Times New Roman"/>
          <w:sz w:val="24"/>
          <w:szCs w:val="21"/>
        </w:rPr>
        <w:t>”</w:t>
      </w:r>
      <w:r w:rsidR="007D30DE" w:rsidRPr="00BB248E">
        <w:rPr>
          <w:rFonts w:ascii="Times New Roman" w:hAnsi="Times New Roman"/>
          <w:sz w:val="24"/>
          <w:szCs w:val="21"/>
        </w:rPr>
        <w:t>项目之一</w:t>
      </w:r>
      <w:r w:rsidRPr="00BB248E">
        <w:rPr>
          <w:rFonts w:ascii="Times New Roman" w:hAnsi="Times New Roman"/>
          <w:sz w:val="24"/>
          <w:szCs w:val="21"/>
        </w:rPr>
        <w:t>，其建设符合路网规划。</w:t>
      </w:r>
    </w:p>
    <w:p w:rsidR="00380EC4" w:rsidRPr="00BB248E" w:rsidRDefault="004030B7" w:rsidP="004030B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拟建公路为高速公路建设项目，对照《产业结构调整指导目录（</w:t>
      </w:r>
      <w:r w:rsidRPr="00BB248E">
        <w:rPr>
          <w:rFonts w:ascii="Times New Roman" w:hAnsi="Times New Roman"/>
          <w:sz w:val="24"/>
          <w:szCs w:val="21"/>
        </w:rPr>
        <w:t>2019</w:t>
      </w:r>
      <w:r w:rsidRPr="00BB248E">
        <w:rPr>
          <w:rFonts w:ascii="Times New Roman" w:hAnsi="Times New Roman"/>
          <w:sz w:val="24"/>
          <w:szCs w:val="21"/>
        </w:rPr>
        <w:t>年）》，不在该目录中所列的鼓励类、限制类和淘汰类项目，属于允许类项目，拟建公路的建设不违背国家和地方的产业政策要求</w:t>
      </w:r>
      <w:r w:rsidR="00380EC4" w:rsidRPr="00BB248E">
        <w:rPr>
          <w:rFonts w:ascii="Times New Roman" w:hAnsi="Times New Roman"/>
          <w:sz w:val="24"/>
          <w:szCs w:val="21"/>
        </w:rPr>
        <w:t>；拟建公路属于高速公路建设项目，里程大于</w:t>
      </w:r>
      <w:r w:rsidR="00380EC4" w:rsidRPr="00BB248E">
        <w:rPr>
          <w:rFonts w:ascii="Times New Roman" w:hAnsi="Times New Roman"/>
          <w:sz w:val="24"/>
          <w:szCs w:val="21"/>
        </w:rPr>
        <w:t>30km</w:t>
      </w:r>
      <w:r w:rsidR="00380EC4" w:rsidRPr="00BB248E">
        <w:rPr>
          <w:rFonts w:ascii="Times New Roman" w:hAnsi="Times New Roman"/>
          <w:sz w:val="24"/>
          <w:szCs w:val="21"/>
        </w:rPr>
        <w:t>，根据《建设项目环境影响评价分类管理名录》</w:t>
      </w:r>
      <w:r w:rsidRPr="00BB248E">
        <w:rPr>
          <w:rFonts w:ascii="Times New Roman" w:hAnsi="Times New Roman"/>
          <w:sz w:val="24"/>
          <w:szCs w:val="21"/>
        </w:rPr>
        <w:t>（</w:t>
      </w:r>
      <w:r w:rsidRPr="00BB248E">
        <w:rPr>
          <w:rFonts w:ascii="Times New Roman" w:hAnsi="Times New Roman"/>
          <w:sz w:val="24"/>
          <w:szCs w:val="21"/>
        </w:rPr>
        <w:t>2021</w:t>
      </w:r>
      <w:r w:rsidRPr="00BB248E">
        <w:rPr>
          <w:rFonts w:ascii="Times New Roman" w:hAnsi="Times New Roman"/>
          <w:sz w:val="24"/>
          <w:szCs w:val="21"/>
        </w:rPr>
        <w:t>年版）</w:t>
      </w:r>
      <w:r w:rsidR="00380EC4" w:rsidRPr="00BB248E">
        <w:rPr>
          <w:rFonts w:ascii="Times New Roman" w:hAnsi="Times New Roman"/>
          <w:sz w:val="24"/>
          <w:szCs w:val="21"/>
        </w:rPr>
        <w:t>规定应编制</w:t>
      </w:r>
      <w:r w:rsidR="00380EC4" w:rsidRPr="00BB248E">
        <w:rPr>
          <w:rFonts w:ascii="Times New Roman" w:hAnsi="Times New Roman"/>
          <w:sz w:val="24"/>
          <w:szCs w:val="21"/>
        </w:rPr>
        <w:t>“</w:t>
      </w:r>
      <w:r w:rsidR="00380EC4" w:rsidRPr="00BB248E">
        <w:rPr>
          <w:rFonts w:ascii="Times New Roman" w:hAnsi="Times New Roman"/>
          <w:sz w:val="24"/>
          <w:szCs w:val="21"/>
        </w:rPr>
        <w:t>环境影响报告书</w:t>
      </w:r>
      <w:r w:rsidR="00380EC4" w:rsidRPr="00BB248E">
        <w:rPr>
          <w:rFonts w:ascii="Times New Roman" w:hAnsi="Times New Roman"/>
          <w:sz w:val="24"/>
          <w:szCs w:val="21"/>
        </w:rPr>
        <w:t>”</w:t>
      </w:r>
      <w:r w:rsidR="00380EC4" w:rsidRPr="00BB248E">
        <w:rPr>
          <w:rFonts w:ascii="Times New Roman" w:hAnsi="Times New Roman"/>
          <w:sz w:val="24"/>
          <w:szCs w:val="21"/>
        </w:rPr>
        <w:t>。</w:t>
      </w:r>
    </w:p>
    <w:p w:rsidR="00380EC4" w:rsidRPr="00BB248E" w:rsidRDefault="00380EC4" w:rsidP="00380EC4">
      <w:pPr>
        <w:adjustRightIn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根据相关环境影响评价技术导则，</w:t>
      </w:r>
      <w:r w:rsidRPr="00BB248E">
        <w:rPr>
          <w:rFonts w:ascii="Times New Roman" w:hAnsi="Times New Roman"/>
          <w:sz w:val="24"/>
        </w:rPr>
        <w:t>拟建公路新增工程占地大于</w:t>
      </w:r>
      <w:r w:rsidRPr="00BB248E">
        <w:rPr>
          <w:rFonts w:ascii="Times New Roman" w:hAnsi="Times New Roman"/>
          <w:sz w:val="24"/>
        </w:rPr>
        <w:t>2km</w:t>
      </w:r>
      <w:r w:rsidRPr="00BB248E">
        <w:rPr>
          <w:rFonts w:ascii="Times New Roman" w:hAnsi="Times New Roman"/>
          <w:sz w:val="24"/>
          <w:vertAlign w:val="superscript"/>
        </w:rPr>
        <w:t>2</w:t>
      </w:r>
      <w:r w:rsidRPr="00BB248E">
        <w:rPr>
          <w:rFonts w:ascii="Times New Roman" w:hAnsi="Times New Roman"/>
          <w:sz w:val="24"/>
        </w:rPr>
        <w:t>、小于</w:t>
      </w:r>
      <w:r w:rsidRPr="00BB248E">
        <w:rPr>
          <w:rFonts w:ascii="Times New Roman" w:hAnsi="Times New Roman"/>
          <w:sz w:val="24"/>
        </w:rPr>
        <w:t>20km</w:t>
      </w:r>
      <w:r w:rsidRPr="00BB248E">
        <w:rPr>
          <w:rFonts w:ascii="Times New Roman" w:hAnsi="Times New Roman"/>
          <w:sz w:val="24"/>
          <w:vertAlign w:val="superscript"/>
        </w:rPr>
        <w:t>2</w:t>
      </w:r>
      <w:r w:rsidRPr="00BB248E">
        <w:rPr>
          <w:rFonts w:ascii="Times New Roman" w:hAnsi="Times New Roman"/>
          <w:sz w:val="24"/>
        </w:rPr>
        <w:t>，新建路线长度</w:t>
      </w:r>
      <w:r w:rsidR="00582E80" w:rsidRPr="00BB248E">
        <w:rPr>
          <w:rFonts w:ascii="Times New Roman" w:hAnsi="Times New Roman"/>
          <w:sz w:val="24"/>
        </w:rPr>
        <w:t>小</w:t>
      </w:r>
      <w:r w:rsidRPr="00BB248E">
        <w:rPr>
          <w:rFonts w:ascii="Times New Roman" w:hAnsi="Times New Roman"/>
          <w:sz w:val="24"/>
        </w:rPr>
        <w:t>于</w:t>
      </w:r>
      <w:r w:rsidR="00582E80" w:rsidRPr="00BB248E">
        <w:rPr>
          <w:rFonts w:ascii="Times New Roman" w:hAnsi="Times New Roman"/>
          <w:sz w:val="24"/>
        </w:rPr>
        <w:t>5</w:t>
      </w:r>
      <w:r w:rsidRPr="00BB248E">
        <w:rPr>
          <w:rFonts w:ascii="Times New Roman" w:hAnsi="Times New Roman"/>
          <w:sz w:val="24"/>
        </w:rPr>
        <w:t>0km</w:t>
      </w:r>
      <w:r w:rsidRPr="00BB248E">
        <w:rPr>
          <w:rFonts w:ascii="Times New Roman" w:hAnsi="Times New Roman"/>
          <w:sz w:val="24"/>
          <w:szCs w:val="21"/>
        </w:rPr>
        <w:t>，涉及</w:t>
      </w:r>
      <w:r w:rsidR="00582E80" w:rsidRPr="00BB248E">
        <w:rPr>
          <w:rFonts w:ascii="Times New Roman" w:hAnsi="Times New Roman"/>
          <w:sz w:val="24"/>
          <w:szCs w:val="21"/>
        </w:rPr>
        <w:t>鹿泉山省级森林公园和龙泉省级森林公园</w:t>
      </w:r>
      <w:r w:rsidRPr="00BB248E">
        <w:rPr>
          <w:rFonts w:ascii="Times New Roman" w:hAnsi="Times New Roman"/>
          <w:sz w:val="24"/>
          <w:szCs w:val="21"/>
        </w:rPr>
        <w:t>等</w:t>
      </w:r>
      <w:r w:rsidR="00582E80" w:rsidRPr="00BB248E">
        <w:rPr>
          <w:rFonts w:ascii="Times New Roman" w:hAnsi="Times New Roman"/>
          <w:sz w:val="24"/>
          <w:szCs w:val="21"/>
        </w:rPr>
        <w:t>2</w:t>
      </w:r>
      <w:r w:rsidRPr="00BB248E">
        <w:rPr>
          <w:rFonts w:ascii="Times New Roman" w:hAnsi="Times New Roman"/>
          <w:sz w:val="24"/>
          <w:szCs w:val="21"/>
        </w:rPr>
        <w:t>处重要生态敏感区，生态评价工作等级为</w:t>
      </w:r>
      <w:r w:rsidR="00582E80" w:rsidRPr="00BB248E">
        <w:rPr>
          <w:rFonts w:ascii="Times New Roman" w:hAnsi="Times New Roman"/>
          <w:sz w:val="24"/>
          <w:szCs w:val="21"/>
        </w:rPr>
        <w:t>二</w:t>
      </w:r>
      <w:r w:rsidRPr="00BB248E">
        <w:rPr>
          <w:rFonts w:ascii="Times New Roman" w:hAnsi="Times New Roman"/>
          <w:sz w:val="24"/>
          <w:szCs w:val="21"/>
        </w:rPr>
        <w:t>级；建设前后评价范围内敏感目标噪声级增高量在</w:t>
      </w:r>
      <w:r w:rsidRPr="00BB248E">
        <w:rPr>
          <w:rFonts w:ascii="Times New Roman" w:hAnsi="Times New Roman"/>
          <w:sz w:val="24"/>
          <w:szCs w:val="21"/>
        </w:rPr>
        <w:t>5dB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）以上，声环境评价工作等级为一级；施工期及运营期生活污水处理后回用，不外排，地表水环境评价工作等级为三级</w:t>
      </w:r>
      <w:r w:rsidRPr="00BB248E">
        <w:rPr>
          <w:rFonts w:ascii="Times New Roman" w:hAnsi="Times New Roman"/>
          <w:sz w:val="24"/>
          <w:szCs w:val="21"/>
        </w:rPr>
        <w:t>B</w:t>
      </w:r>
      <w:r w:rsidRPr="00BB248E">
        <w:rPr>
          <w:rFonts w:ascii="Times New Roman" w:hAnsi="Times New Roman"/>
          <w:sz w:val="24"/>
          <w:szCs w:val="21"/>
        </w:rPr>
        <w:t>；收费站、</w:t>
      </w:r>
      <w:r w:rsidR="00582E80" w:rsidRPr="00BB248E">
        <w:rPr>
          <w:rFonts w:ascii="Times New Roman" w:hAnsi="Times New Roman"/>
          <w:sz w:val="24"/>
          <w:szCs w:val="21"/>
        </w:rPr>
        <w:t>隧道管理站、路段管理分中心、养护工区</w:t>
      </w:r>
      <w:r w:rsidRPr="00BB248E">
        <w:rPr>
          <w:rFonts w:ascii="Times New Roman" w:hAnsi="Times New Roman"/>
          <w:sz w:val="24"/>
          <w:szCs w:val="21"/>
        </w:rPr>
        <w:t>等沿线设施均采用空气源热泵等清洁能源采暖，无集中式排放源，大气环境评价工作等级为三级。</w:t>
      </w:r>
    </w:p>
    <w:p w:rsidR="00380EC4" w:rsidRPr="00BB248E" w:rsidRDefault="00380EC4" w:rsidP="00380EC4">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拟建公路沿线</w:t>
      </w:r>
      <w:r w:rsidR="00582E80" w:rsidRPr="00BB248E">
        <w:rPr>
          <w:rFonts w:ascii="Times New Roman" w:hAnsi="Times New Roman"/>
          <w:sz w:val="24"/>
        </w:rPr>
        <w:t>未设置</w:t>
      </w:r>
      <w:r w:rsidRPr="00BB248E">
        <w:rPr>
          <w:rFonts w:ascii="Times New Roman" w:hAnsi="Times New Roman"/>
          <w:sz w:val="24"/>
        </w:rPr>
        <w:t>服务区</w:t>
      </w:r>
      <w:r w:rsidR="00582E80" w:rsidRPr="00BB248E">
        <w:rPr>
          <w:rFonts w:ascii="Times New Roman" w:hAnsi="Times New Roman"/>
          <w:sz w:val="24"/>
        </w:rPr>
        <w:t>，无</w:t>
      </w:r>
      <w:r w:rsidRPr="00BB248E">
        <w:rPr>
          <w:rFonts w:ascii="Times New Roman" w:hAnsi="Times New Roman"/>
          <w:sz w:val="24"/>
        </w:rPr>
        <w:t>加油站</w:t>
      </w:r>
      <w:r w:rsidR="00582E80" w:rsidRPr="00BB248E">
        <w:rPr>
          <w:rFonts w:ascii="Times New Roman" w:hAnsi="Times New Roman"/>
          <w:sz w:val="24"/>
        </w:rPr>
        <w:t>等设施</w:t>
      </w:r>
      <w:r w:rsidRPr="00BB248E">
        <w:rPr>
          <w:rFonts w:ascii="Times New Roman" w:hAnsi="Times New Roman"/>
          <w:sz w:val="24"/>
        </w:rPr>
        <w:t>。根据《环境影响评价技术导则地下水环境》，属于</w:t>
      </w:r>
      <w:r w:rsidR="00C05E8E" w:rsidRPr="00BB248E">
        <w:rPr>
          <w:rFonts w:ascii="Times New Roman" w:hAnsi="Times New Roman"/>
          <w:sz w:val="24"/>
        </w:rPr>
        <w:fldChar w:fldCharType="begin"/>
      </w:r>
      <w:r w:rsidRPr="00BB248E">
        <w:rPr>
          <w:rFonts w:ascii="Times New Roman" w:hAnsi="Times New Roman"/>
          <w:sz w:val="24"/>
        </w:rPr>
        <w:instrText xml:space="preserve"> = 4 \* ROMAN </w:instrText>
      </w:r>
      <w:r w:rsidR="00C05E8E" w:rsidRPr="00BB248E">
        <w:rPr>
          <w:rFonts w:ascii="Times New Roman" w:hAnsi="Times New Roman"/>
          <w:sz w:val="24"/>
        </w:rPr>
        <w:fldChar w:fldCharType="separate"/>
      </w:r>
      <w:r w:rsidRPr="00BB248E">
        <w:rPr>
          <w:rFonts w:ascii="Times New Roman" w:hAnsi="Times New Roman"/>
          <w:noProof/>
          <w:sz w:val="24"/>
        </w:rPr>
        <w:t>IV</w:t>
      </w:r>
      <w:r w:rsidR="00C05E8E" w:rsidRPr="00BB248E">
        <w:rPr>
          <w:rFonts w:ascii="Times New Roman" w:hAnsi="Times New Roman"/>
          <w:sz w:val="24"/>
        </w:rPr>
        <w:fldChar w:fldCharType="end"/>
      </w:r>
      <w:r w:rsidRPr="00BB248E">
        <w:rPr>
          <w:rFonts w:ascii="Times New Roman" w:hAnsi="Times New Roman"/>
          <w:sz w:val="24"/>
        </w:rPr>
        <w:t>类建设项目，不开展地下水环境影响评价；根据《建设项目环境风险评价技术导则》（</w:t>
      </w:r>
      <w:r w:rsidRPr="00BB248E">
        <w:rPr>
          <w:rFonts w:ascii="Times New Roman" w:hAnsi="Times New Roman"/>
          <w:sz w:val="24"/>
        </w:rPr>
        <w:t>HJ169-2018</w:t>
      </w:r>
      <w:r w:rsidRPr="00BB248E">
        <w:rPr>
          <w:rFonts w:ascii="Times New Roman" w:hAnsi="Times New Roman"/>
          <w:sz w:val="24"/>
        </w:rPr>
        <w:t>），拟建公路运营期不涉及有毒有害和易燃易爆危险物质生产、使用、储存，评价工作等级为简单分析；根据《环境影响评价技术导则土壤环境》，拟建公路属于</w:t>
      </w:r>
      <w:r w:rsidRPr="00BB248E">
        <w:rPr>
          <w:rFonts w:ascii="宋体" w:hAnsi="宋体" w:cs="宋体" w:hint="eastAsia"/>
          <w:sz w:val="24"/>
        </w:rPr>
        <w:t>Ⅳ</w:t>
      </w:r>
      <w:r w:rsidRPr="00BB248E">
        <w:rPr>
          <w:rFonts w:ascii="Times New Roman" w:hAnsi="Times New Roman"/>
          <w:sz w:val="24"/>
        </w:rPr>
        <w:t>类建设项目，可不开展土壤环境影响评价。</w:t>
      </w:r>
    </w:p>
    <w:p w:rsidR="00380EC4" w:rsidRPr="00BB248E" w:rsidRDefault="00380EC4" w:rsidP="00380EC4">
      <w:pPr>
        <w:spacing w:line="300" w:lineRule="auto"/>
        <w:ind w:firstLineChars="200" w:firstLine="480"/>
        <w:rPr>
          <w:rFonts w:ascii="Times New Roman" w:hAnsi="Times New Roman"/>
          <w:sz w:val="24"/>
        </w:rPr>
      </w:pPr>
      <w:r w:rsidRPr="00BB248E">
        <w:rPr>
          <w:rFonts w:ascii="Times New Roman" w:hAnsi="Times New Roman"/>
          <w:sz w:val="24"/>
        </w:rPr>
        <w:t>目前，山西省生态保护红线划定方案已上报国务院，待履行完相关程序并经国务院批准后，由山西省人民政府发布。经了解，我省生态保护红线划定时将会充分考虑政府部门已经批复过的公路网等重要规划、重大发展战略，在严守生态红线的同时，也为我省经济发展预留一定的空间资源。根据《关于印发</w:t>
      </w:r>
      <w:r w:rsidRPr="00BB248E">
        <w:rPr>
          <w:rFonts w:ascii="Times New Roman" w:hAnsi="Times New Roman"/>
          <w:sz w:val="24"/>
        </w:rPr>
        <w:t>&lt;</w:t>
      </w:r>
      <w:r w:rsidRPr="00BB248E">
        <w:rPr>
          <w:rFonts w:ascii="Times New Roman" w:hAnsi="Times New Roman"/>
          <w:sz w:val="24"/>
        </w:rPr>
        <w:t>生态保护红线划定指南</w:t>
      </w:r>
      <w:r w:rsidRPr="00BB248E">
        <w:rPr>
          <w:rFonts w:ascii="Times New Roman" w:hAnsi="Times New Roman"/>
          <w:sz w:val="24"/>
        </w:rPr>
        <w:t>&gt;</w:t>
      </w:r>
      <w:r w:rsidRPr="00BB248E">
        <w:rPr>
          <w:rFonts w:ascii="Times New Roman" w:hAnsi="Times New Roman"/>
          <w:sz w:val="24"/>
        </w:rPr>
        <w:t>的通知》（环办生态〔</w:t>
      </w:r>
      <w:r w:rsidRPr="00BB248E">
        <w:rPr>
          <w:rFonts w:ascii="Times New Roman" w:hAnsi="Times New Roman"/>
          <w:sz w:val="24"/>
        </w:rPr>
        <w:t>2017</w:t>
      </w:r>
      <w:r w:rsidRPr="00BB248E">
        <w:rPr>
          <w:rFonts w:ascii="Times New Roman" w:hAnsi="Times New Roman"/>
          <w:sz w:val="24"/>
        </w:rPr>
        <w:t>〕</w:t>
      </w:r>
      <w:r w:rsidRPr="00BB248E">
        <w:rPr>
          <w:rFonts w:ascii="Times New Roman" w:hAnsi="Times New Roman"/>
          <w:sz w:val="24"/>
        </w:rPr>
        <w:t>48</w:t>
      </w:r>
      <w:r w:rsidRPr="00BB248E">
        <w:rPr>
          <w:rFonts w:ascii="Times New Roman" w:hAnsi="Times New Roman"/>
          <w:sz w:val="24"/>
        </w:rPr>
        <w:t>号）相关内容，拟建公路涉及</w:t>
      </w:r>
      <w:r w:rsidR="00582E80" w:rsidRPr="00BB248E">
        <w:rPr>
          <w:rFonts w:ascii="Times New Roman" w:hAnsi="Times New Roman"/>
          <w:sz w:val="24"/>
        </w:rPr>
        <w:t>龙城省级森林公园的生态保育区</w:t>
      </w:r>
      <w:r w:rsidRPr="00BB248E">
        <w:rPr>
          <w:rFonts w:ascii="Times New Roman" w:hAnsi="Times New Roman"/>
          <w:sz w:val="24"/>
        </w:rPr>
        <w:t>等生态保护红线范围。针对上述无法避让的生态环境</w:t>
      </w:r>
      <w:r w:rsidRPr="00BB248E">
        <w:rPr>
          <w:rFonts w:ascii="Times New Roman" w:hAnsi="Times New Roman"/>
          <w:sz w:val="24"/>
        </w:rPr>
        <w:lastRenderedPageBreak/>
        <w:t>敏感区，本项目均主要采用隧道方式通过，经论证后基本符合生态环境部《关于生态环境领域进一步深化</w:t>
      </w:r>
      <w:r w:rsidRPr="00BB248E">
        <w:rPr>
          <w:rFonts w:ascii="Times New Roman" w:hAnsi="Times New Roman"/>
          <w:sz w:val="24"/>
        </w:rPr>
        <w:t>“</w:t>
      </w:r>
      <w:r w:rsidRPr="00BB248E">
        <w:rPr>
          <w:rFonts w:ascii="Times New Roman" w:hAnsi="Times New Roman"/>
          <w:sz w:val="24"/>
        </w:rPr>
        <w:t>放管服</w:t>
      </w:r>
      <w:r w:rsidRPr="00BB248E">
        <w:rPr>
          <w:rFonts w:ascii="Times New Roman" w:hAnsi="Times New Roman"/>
          <w:sz w:val="24"/>
        </w:rPr>
        <w:t>”</w:t>
      </w:r>
      <w:r w:rsidRPr="00BB248E">
        <w:rPr>
          <w:rFonts w:ascii="Times New Roman" w:hAnsi="Times New Roman"/>
          <w:sz w:val="24"/>
        </w:rPr>
        <w:t>改革，推动经济高质量发展的指导意见》（环规财〔</w:t>
      </w:r>
      <w:r w:rsidRPr="00BB248E">
        <w:rPr>
          <w:rFonts w:ascii="Times New Roman" w:hAnsi="Times New Roman"/>
          <w:sz w:val="24"/>
        </w:rPr>
        <w:t>2018</w:t>
      </w:r>
      <w:r w:rsidRPr="00BB248E">
        <w:rPr>
          <w:rFonts w:ascii="Times New Roman" w:hAnsi="Times New Roman"/>
          <w:sz w:val="24"/>
        </w:rPr>
        <w:t>〕</w:t>
      </w:r>
      <w:r w:rsidRPr="00BB248E">
        <w:rPr>
          <w:rFonts w:ascii="Times New Roman" w:hAnsi="Times New Roman"/>
          <w:sz w:val="24"/>
        </w:rPr>
        <w:t>86</w:t>
      </w:r>
      <w:r w:rsidRPr="00BB248E">
        <w:rPr>
          <w:rFonts w:ascii="Times New Roman" w:hAnsi="Times New Roman"/>
          <w:sz w:val="24"/>
        </w:rPr>
        <w:t>号）中，对于涉及生态红线和相关法定保护区的线性项目的要求，能够实现无害化穿越方式，基本能满足生态保护红线保护要求。同时，通过落实本报告提出的各项环保措施后，可有效降低拟建公路施工期和运营期对沿线区域环境的影响，不会触及沿线环境质量底线和资源利用上线；此外，拟建公路属于</w:t>
      </w:r>
      <w:r w:rsidRPr="00BB248E">
        <w:rPr>
          <w:rFonts w:ascii="Times New Roman" w:hAnsi="Times New Roman"/>
          <w:sz w:val="24"/>
          <w:szCs w:val="21"/>
        </w:rPr>
        <w:t>《产业结构调整指导目录》（</w:t>
      </w:r>
      <w:r w:rsidRPr="00BB248E">
        <w:rPr>
          <w:rFonts w:ascii="Times New Roman" w:hAnsi="Times New Roman"/>
          <w:sz w:val="24"/>
          <w:szCs w:val="21"/>
        </w:rPr>
        <w:t>2019</w:t>
      </w:r>
      <w:r w:rsidRPr="00BB248E">
        <w:rPr>
          <w:rFonts w:ascii="Times New Roman" w:hAnsi="Times New Roman"/>
          <w:sz w:val="24"/>
          <w:szCs w:val="21"/>
        </w:rPr>
        <w:t>年本）</w:t>
      </w:r>
      <w:r w:rsidRPr="00BB248E">
        <w:rPr>
          <w:rFonts w:ascii="Times New Roman" w:hAnsi="Times New Roman"/>
          <w:sz w:val="24"/>
        </w:rPr>
        <w:t>中的鼓励类项目，符合国家产业政策，不违背市场准入负面清单要求。综上所述，拟建公路的建设基本符合</w:t>
      </w:r>
      <w:r w:rsidRPr="00BB248E">
        <w:rPr>
          <w:rFonts w:ascii="Times New Roman" w:hAnsi="Times New Roman"/>
          <w:sz w:val="24"/>
        </w:rPr>
        <w:t>“</w:t>
      </w:r>
      <w:r w:rsidRPr="00BB248E">
        <w:rPr>
          <w:rFonts w:ascii="Times New Roman" w:hAnsi="Times New Roman"/>
          <w:sz w:val="24"/>
        </w:rPr>
        <w:t>三线一单</w:t>
      </w:r>
      <w:r w:rsidRPr="00BB248E">
        <w:rPr>
          <w:rFonts w:ascii="Times New Roman" w:hAnsi="Times New Roman"/>
          <w:sz w:val="24"/>
        </w:rPr>
        <w:t>”</w:t>
      </w:r>
      <w:r w:rsidRPr="00BB248E">
        <w:rPr>
          <w:rFonts w:ascii="Times New Roman" w:hAnsi="Times New Roman"/>
          <w:sz w:val="24"/>
        </w:rPr>
        <w:t>的要求。</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）主要环境制约因素协调过程</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noProof/>
          <w:sz w:val="24"/>
        </w:rPr>
      </w:pPr>
      <w:r w:rsidRPr="00BB248E">
        <w:rPr>
          <w:rFonts w:ascii="Times New Roman" w:hAnsi="Times New Roman"/>
          <w:sz w:val="24"/>
        </w:rPr>
        <w:t>由于拟建公路沿线环境较为敏感，环评单位在工可编制阶段前期介入，与其沟通了环保相关法律法规要求及沿线区域环境敏感目标分布情况等，并提出了环保选线意见。工程设计编制单位在设计选线阶段尽量远离各环境敏感区，避绕了</w:t>
      </w:r>
      <w:r w:rsidR="00582E80" w:rsidRPr="00BB248E">
        <w:rPr>
          <w:rFonts w:ascii="Times New Roman" w:hAnsi="Times New Roman"/>
          <w:sz w:val="24"/>
          <w:szCs w:val="21"/>
        </w:rPr>
        <w:t>乌金山国家森林公园</w:t>
      </w:r>
      <w:r w:rsidRPr="00BB248E">
        <w:rPr>
          <w:rFonts w:ascii="Times New Roman" w:hAnsi="Times New Roman"/>
          <w:sz w:val="24"/>
          <w:szCs w:val="21"/>
        </w:rPr>
        <w:t>；</w:t>
      </w:r>
      <w:r w:rsidRPr="00BB248E">
        <w:rPr>
          <w:rFonts w:ascii="Times New Roman" w:hAnsi="Times New Roman"/>
          <w:sz w:val="24"/>
        </w:rPr>
        <w:t>然而因受公路网规划、公路线形、工程地质、安全隐患等条件限制，拟建公路无法避让</w:t>
      </w:r>
      <w:r w:rsidR="0013425C" w:rsidRPr="00BB248E">
        <w:rPr>
          <w:rFonts w:ascii="Times New Roman" w:hAnsi="Times New Roman"/>
          <w:sz w:val="24"/>
          <w:szCs w:val="21"/>
        </w:rPr>
        <w:t>鹿泉山省级森林公园、龙城省级森林公园、兰村泉域和娘子关泉域</w:t>
      </w:r>
      <w:r w:rsidRPr="00BB248E">
        <w:rPr>
          <w:rFonts w:ascii="Times New Roman" w:hAnsi="Times New Roman"/>
          <w:noProof/>
          <w:sz w:val="24"/>
        </w:rPr>
        <w:t>，上述</w:t>
      </w:r>
      <w:r w:rsidRPr="00BB248E">
        <w:rPr>
          <w:rFonts w:ascii="Times New Roman" w:hAnsi="Times New Roman"/>
          <w:sz w:val="24"/>
        </w:rPr>
        <w:t>环境制约因素协调过程情况</w:t>
      </w:r>
      <w:r w:rsidRPr="00BB248E">
        <w:rPr>
          <w:rFonts w:ascii="Times New Roman" w:hAnsi="Times New Roman"/>
          <w:noProof/>
          <w:sz w:val="24"/>
        </w:rPr>
        <w:t>如下：</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noProof/>
          <w:sz w:val="24"/>
        </w:rPr>
        <w:t>①</w:t>
      </w:r>
      <w:r w:rsidRPr="00BB248E">
        <w:rPr>
          <w:rFonts w:ascii="Times New Roman" w:hAnsi="Times New Roman"/>
          <w:noProof/>
          <w:sz w:val="24"/>
        </w:rPr>
        <w:t xml:space="preserve"> </w:t>
      </w:r>
      <w:r w:rsidR="00582E80" w:rsidRPr="00BB248E">
        <w:rPr>
          <w:rFonts w:ascii="Times New Roman" w:hAnsi="Times New Roman"/>
          <w:sz w:val="24"/>
          <w:szCs w:val="21"/>
        </w:rPr>
        <w:t>鹿泉山省级</w:t>
      </w:r>
      <w:r w:rsidRPr="00BB248E">
        <w:rPr>
          <w:rFonts w:ascii="Times New Roman" w:hAnsi="Times New Roman"/>
          <w:sz w:val="24"/>
          <w:szCs w:val="21"/>
        </w:rPr>
        <w:t>森林公园</w:t>
      </w:r>
    </w:p>
    <w:p w:rsidR="00380EC4" w:rsidRPr="00BB248E" w:rsidRDefault="00380EC4" w:rsidP="00880D97">
      <w:pPr>
        <w:spacing w:line="300" w:lineRule="auto"/>
        <w:ind w:firstLineChars="200" w:firstLine="480"/>
        <w:rPr>
          <w:rFonts w:ascii="Times New Roman" w:hAnsi="Times New Roman"/>
          <w:sz w:val="24"/>
        </w:rPr>
      </w:pPr>
      <w:r w:rsidRPr="00BB248E">
        <w:rPr>
          <w:rFonts w:ascii="Times New Roman" w:hAnsi="Times New Roman"/>
          <w:noProof/>
          <w:sz w:val="24"/>
        </w:rPr>
        <w:t>该公园于</w:t>
      </w:r>
      <w:r w:rsidRPr="00BB248E">
        <w:rPr>
          <w:rFonts w:ascii="Times New Roman" w:hAnsi="Times New Roman"/>
          <w:noProof/>
          <w:sz w:val="24"/>
        </w:rPr>
        <w:t>2014</w:t>
      </w:r>
      <w:r w:rsidRPr="00BB248E">
        <w:rPr>
          <w:rFonts w:ascii="Times New Roman" w:hAnsi="Times New Roman"/>
          <w:noProof/>
          <w:sz w:val="24"/>
        </w:rPr>
        <w:t>年由山西省人民政府批准设立，总面积为</w:t>
      </w:r>
      <w:r w:rsidRPr="00BB248E">
        <w:rPr>
          <w:rFonts w:ascii="Times New Roman" w:hAnsi="Times New Roman"/>
          <w:sz w:val="24"/>
        </w:rPr>
        <w:t>5</w:t>
      </w:r>
      <w:r w:rsidR="00E11AE1" w:rsidRPr="00BB248E">
        <w:rPr>
          <w:rFonts w:ascii="Times New Roman" w:hAnsi="Times New Roman"/>
          <w:sz w:val="24"/>
        </w:rPr>
        <w:t>533.2</w:t>
      </w:r>
      <w:r w:rsidRPr="00BB248E">
        <w:rPr>
          <w:rFonts w:ascii="Times New Roman" w:hAnsi="Times New Roman"/>
          <w:sz w:val="24"/>
        </w:rPr>
        <w:t>hm</w:t>
      </w:r>
      <w:r w:rsidRPr="00BB248E">
        <w:rPr>
          <w:rFonts w:ascii="Times New Roman" w:hAnsi="Times New Roman"/>
          <w:sz w:val="24"/>
          <w:vertAlign w:val="superscript"/>
        </w:rPr>
        <w:t>2</w:t>
      </w:r>
      <w:r w:rsidRPr="00BB248E">
        <w:rPr>
          <w:rFonts w:ascii="Times New Roman" w:hAnsi="Times New Roman"/>
          <w:sz w:val="24"/>
        </w:rPr>
        <w:t>，其中林地面积为</w:t>
      </w:r>
      <w:r w:rsidR="00E11AE1" w:rsidRPr="00BB248E">
        <w:rPr>
          <w:rFonts w:ascii="Times New Roman" w:hAnsi="Times New Roman"/>
          <w:sz w:val="24"/>
        </w:rPr>
        <w:t>5145</w:t>
      </w:r>
      <w:r w:rsidRPr="00BB248E">
        <w:rPr>
          <w:rFonts w:ascii="Times New Roman" w:hAnsi="Times New Roman"/>
          <w:sz w:val="24"/>
        </w:rPr>
        <w:t>.</w:t>
      </w:r>
      <w:r w:rsidR="00E11AE1" w:rsidRPr="00BB248E">
        <w:rPr>
          <w:rFonts w:ascii="Times New Roman" w:hAnsi="Times New Roman"/>
          <w:sz w:val="24"/>
        </w:rPr>
        <w:t>4</w:t>
      </w:r>
      <w:r w:rsidRPr="00BB248E">
        <w:rPr>
          <w:rFonts w:ascii="Times New Roman" w:hAnsi="Times New Roman"/>
          <w:sz w:val="24"/>
        </w:rPr>
        <w:t>hm</w:t>
      </w:r>
      <w:r w:rsidRPr="00BB248E">
        <w:rPr>
          <w:rFonts w:ascii="Times New Roman" w:hAnsi="Times New Roman"/>
          <w:sz w:val="24"/>
          <w:vertAlign w:val="superscript"/>
        </w:rPr>
        <w:t>2</w:t>
      </w:r>
      <w:r w:rsidRPr="00BB248E">
        <w:rPr>
          <w:rFonts w:ascii="Times New Roman" w:hAnsi="Times New Roman"/>
          <w:sz w:val="24"/>
        </w:rPr>
        <w:t>。森林公园划分为四个功能区：</w:t>
      </w:r>
      <w:r w:rsidR="00E11AE1" w:rsidRPr="00BB248E">
        <w:rPr>
          <w:rFonts w:ascii="Times New Roman" w:hAnsi="Times New Roman"/>
          <w:sz w:val="24"/>
        </w:rPr>
        <w:t>核心景区、一般游憩区、管理服务区和生态保育区</w:t>
      </w:r>
      <w:r w:rsidRPr="00BB248E">
        <w:rPr>
          <w:rFonts w:ascii="Times New Roman" w:hAnsi="Times New Roman"/>
          <w:sz w:val="24"/>
        </w:rPr>
        <w:t>。</w:t>
      </w:r>
      <w:r w:rsidR="00E11AE1" w:rsidRPr="00BB248E">
        <w:rPr>
          <w:rFonts w:ascii="Times New Roman" w:hAnsi="Times New Roman"/>
          <w:sz w:val="24"/>
        </w:rPr>
        <w:t>拟建公路主线</w:t>
      </w:r>
      <w:r w:rsidR="00E11AE1" w:rsidRPr="00BB248E">
        <w:rPr>
          <w:rFonts w:ascii="Times New Roman" w:hAnsi="Times New Roman"/>
          <w:sz w:val="24"/>
        </w:rPr>
        <w:t>K18+154~K19+802</w:t>
      </w:r>
      <w:r w:rsidR="00E11AE1" w:rsidRPr="00BB248E">
        <w:rPr>
          <w:rFonts w:ascii="Times New Roman" w:hAnsi="Times New Roman"/>
          <w:sz w:val="24"/>
        </w:rPr>
        <w:t>长约</w:t>
      </w:r>
      <w:r w:rsidR="00E11AE1" w:rsidRPr="00BB248E">
        <w:rPr>
          <w:rFonts w:ascii="Times New Roman" w:hAnsi="Times New Roman"/>
          <w:sz w:val="24"/>
        </w:rPr>
        <w:t>1.648km</w:t>
      </w:r>
      <w:r w:rsidR="00E11AE1" w:rsidRPr="00BB248E">
        <w:rPr>
          <w:rFonts w:ascii="Times New Roman" w:hAnsi="Times New Roman"/>
          <w:sz w:val="24"/>
        </w:rPr>
        <w:t>路段位于该森林公园的一般游憩区内，该路段工程内容包括隧道</w:t>
      </w:r>
      <w:r w:rsidR="00E11AE1" w:rsidRPr="00BB248E">
        <w:rPr>
          <w:rFonts w:ascii="Times New Roman" w:hAnsi="Times New Roman"/>
          <w:sz w:val="24"/>
        </w:rPr>
        <w:t>1598m</w:t>
      </w:r>
      <w:r w:rsidR="00E11AE1" w:rsidRPr="00BB248E">
        <w:rPr>
          <w:rFonts w:ascii="Times New Roman" w:hAnsi="Times New Roman"/>
          <w:sz w:val="24"/>
        </w:rPr>
        <w:t>、路基</w:t>
      </w:r>
      <w:r w:rsidR="00E11AE1" w:rsidRPr="00BB248E">
        <w:rPr>
          <w:rFonts w:ascii="Times New Roman" w:hAnsi="Times New Roman"/>
          <w:sz w:val="24"/>
        </w:rPr>
        <w:t>50m</w:t>
      </w:r>
      <w:r w:rsidR="00E11AE1" w:rsidRPr="00BB248E">
        <w:rPr>
          <w:rFonts w:ascii="Times New Roman" w:hAnsi="Times New Roman"/>
          <w:sz w:val="24"/>
        </w:rPr>
        <w:t>。</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202</w:t>
      </w:r>
      <w:r w:rsidR="006A1D66" w:rsidRPr="00BB248E">
        <w:rPr>
          <w:rFonts w:ascii="Times New Roman" w:hAnsi="Times New Roman"/>
          <w:sz w:val="24"/>
        </w:rPr>
        <w:t>1</w:t>
      </w:r>
      <w:r w:rsidRPr="00BB248E">
        <w:rPr>
          <w:rFonts w:ascii="Times New Roman" w:hAnsi="Times New Roman"/>
          <w:sz w:val="24"/>
        </w:rPr>
        <w:t>年</w:t>
      </w:r>
      <w:r w:rsidR="006A1D66" w:rsidRPr="00BB248E">
        <w:rPr>
          <w:rFonts w:ascii="Times New Roman" w:hAnsi="Times New Roman"/>
          <w:sz w:val="24"/>
        </w:rPr>
        <w:t>9</w:t>
      </w:r>
      <w:r w:rsidRPr="00BB248E">
        <w:rPr>
          <w:rFonts w:ascii="Times New Roman" w:hAnsi="Times New Roman"/>
          <w:sz w:val="24"/>
        </w:rPr>
        <w:t>月，</w:t>
      </w:r>
      <w:r w:rsidR="006A1D66" w:rsidRPr="00BB248E">
        <w:rPr>
          <w:rFonts w:ascii="Times New Roman" w:hAnsi="Times New Roman"/>
          <w:sz w:val="24"/>
        </w:rPr>
        <w:t>山西省林业和草原局</w:t>
      </w:r>
      <w:r w:rsidRPr="00BB248E">
        <w:rPr>
          <w:rFonts w:ascii="Times New Roman" w:hAnsi="Times New Roman"/>
          <w:sz w:val="24"/>
        </w:rPr>
        <w:t>出具了《</w:t>
      </w:r>
      <w:r w:rsidR="006A1D66" w:rsidRPr="00BB248E">
        <w:rPr>
          <w:rFonts w:ascii="Times New Roman" w:hAnsi="Times New Roman"/>
          <w:sz w:val="24"/>
        </w:rPr>
        <w:t>关于对</w:t>
      </w:r>
      <w:r w:rsidR="006A1D66" w:rsidRPr="00BB248E">
        <w:rPr>
          <w:rFonts w:ascii="Times New Roman" w:hAnsi="Times New Roman"/>
          <w:sz w:val="24"/>
        </w:rPr>
        <w:t>&lt;</w:t>
      </w:r>
      <w:r w:rsidR="006A1D66" w:rsidRPr="00BB248E">
        <w:rPr>
          <w:rFonts w:ascii="Times New Roman" w:hAnsi="Times New Roman"/>
          <w:sz w:val="24"/>
        </w:rPr>
        <w:t>关于商请出具青银二广高速公路太原联络线项目用地预审范围内穿越鹿泉山和龙城省级森林公园核查意见的函</w:t>
      </w:r>
      <w:r w:rsidR="006A1D66" w:rsidRPr="00BB248E">
        <w:rPr>
          <w:rFonts w:ascii="Times New Roman" w:hAnsi="Times New Roman"/>
          <w:sz w:val="24"/>
        </w:rPr>
        <w:t>&gt;</w:t>
      </w:r>
      <w:r w:rsidR="006A1D66" w:rsidRPr="00BB248E">
        <w:rPr>
          <w:rFonts w:ascii="Times New Roman" w:hAnsi="Times New Roman"/>
          <w:sz w:val="24"/>
        </w:rPr>
        <w:t>的复函</w:t>
      </w:r>
      <w:r w:rsidRPr="00BB248E">
        <w:rPr>
          <w:rFonts w:ascii="Times New Roman" w:hAnsi="Times New Roman"/>
          <w:sz w:val="24"/>
        </w:rPr>
        <w:t>》（晋</w:t>
      </w:r>
      <w:r w:rsidR="006A1D66" w:rsidRPr="00BB248E">
        <w:rPr>
          <w:rFonts w:ascii="Times New Roman" w:hAnsi="Times New Roman"/>
          <w:sz w:val="24"/>
        </w:rPr>
        <w:t>林便字</w:t>
      </w:r>
      <w:r w:rsidRPr="00BB248E">
        <w:rPr>
          <w:rFonts w:ascii="Times New Roman" w:hAnsi="Times New Roman"/>
          <w:sz w:val="24"/>
        </w:rPr>
        <w:t>〔</w:t>
      </w:r>
      <w:r w:rsidRPr="00BB248E">
        <w:rPr>
          <w:rFonts w:ascii="Times New Roman" w:hAnsi="Times New Roman"/>
          <w:sz w:val="24"/>
        </w:rPr>
        <w:t>202</w:t>
      </w:r>
      <w:r w:rsidR="006A1D66" w:rsidRPr="00BB248E">
        <w:rPr>
          <w:rFonts w:ascii="Times New Roman" w:hAnsi="Times New Roman"/>
          <w:sz w:val="24"/>
        </w:rPr>
        <w:t>1</w:t>
      </w:r>
      <w:r w:rsidRPr="00BB248E">
        <w:rPr>
          <w:rFonts w:ascii="Times New Roman" w:hAnsi="Times New Roman"/>
          <w:sz w:val="24"/>
        </w:rPr>
        <w:t>〕</w:t>
      </w:r>
      <w:r w:rsidR="006A1D66" w:rsidRPr="00BB248E">
        <w:rPr>
          <w:rFonts w:ascii="Times New Roman" w:hAnsi="Times New Roman"/>
          <w:sz w:val="24"/>
        </w:rPr>
        <w:t>112</w:t>
      </w:r>
      <w:r w:rsidRPr="00BB248E">
        <w:rPr>
          <w:rFonts w:ascii="Times New Roman" w:hAnsi="Times New Roman"/>
          <w:sz w:val="24"/>
        </w:rPr>
        <w:t>号），原则同意</w:t>
      </w:r>
      <w:r w:rsidR="006A1D66" w:rsidRPr="00BB248E">
        <w:rPr>
          <w:rFonts w:ascii="Times New Roman" w:hAnsi="Times New Roman"/>
          <w:sz w:val="24"/>
        </w:rPr>
        <w:t>路线</w:t>
      </w:r>
      <w:r w:rsidRPr="00BB248E">
        <w:rPr>
          <w:rFonts w:ascii="Times New Roman" w:hAnsi="Times New Roman"/>
          <w:sz w:val="24"/>
        </w:rPr>
        <w:t>方案。</w:t>
      </w:r>
    </w:p>
    <w:p w:rsidR="00380EC4" w:rsidRPr="00BB248E" w:rsidRDefault="00582E80"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00380EC4" w:rsidRPr="00BB248E">
        <w:rPr>
          <w:rFonts w:ascii="Times New Roman" w:hAnsi="Times New Roman"/>
          <w:noProof/>
          <w:sz w:val="24"/>
        </w:rPr>
        <w:t xml:space="preserve"> </w:t>
      </w:r>
      <w:r w:rsidRPr="00BB248E">
        <w:rPr>
          <w:rFonts w:ascii="Times New Roman" w:hAnsi="Times New Roman"/>
          <w:sz w:val="24"/>
          <w:szCs w:val="21"/>
        </w:rPr>
        <w:t>龙城省级</w:t>
      </w:r>
      <w:r w:rsidR="00380EC4" w:rsidRPr="00BB248E">
        <w:rPr>
          <w:rFonts w:ascii="Times New Roman" w:hAnsi="Times New Roman"/>
          <w:sz w:val="24"/>
          <w:szCs w:val="21"/>
        </w:rPr>
        <w:t>森林公园</w:t>
      </w:r>
    </w:p>
    <w:p w:rsidR="00E11AE1" w:rsidRPr="00BB248E" w:rsidRDefault="00E11AE1" w:rsidP="00E11AE1">
      <w:pPr>
        <w:spacing w:line="300" w:lineRule="auto"/>
        <w:ind w:firstLineChars="200" w:firstLine="480"/>
        <w:rPr>
          <w:rFonts w:ascii="Times New Roman" w:hAnsi="Times New Roman"/>
          <w:sz w:val="24"/>
        </w:rPr>
      </w:pPr>
      <w:r w:rsidRPr="00BB248E">
        <w:rPr>
          <w:rFonts w:ascii="Times New Roman" w:hAnsi="Times New Roman"/>
          <w:noProof/>
          <w:sz w:val="24"/>
        </w:rPr>
        <w:t>该公园于</w:t>
      </w:r>
      <w:r w:rsidRPr="00BB248E">
        <w:rPr>
          <w:rFonts w:ascii="Times New Roman" w:hAnsi="Times New Roman"/>
          <w:noProof/>
          <w:sz w:val="24"/>
        </w:rPr>
        <w:t>2006</w:t>
      </w:r>
      <w:r w:rsidRPr="00BB248E">
        <w:rPr>
          <w:rFonts w:ascii="Times New Roman" w:hAnsi="Times New Roman"/>
          <w:noProof/>
          <w:sz w:val="24"/>
        </w:rPr>
        <w:t>年由山西省人民政府批准设立，总面积为</w:t>
      </w:r>
      <w:r w:rsidRPr="00BB248E">
        <w:rPr>
          <w:rFonts w:ascii="Times New Roman" w:hAnsi="Times New Roman"/>
          <w:sz w:val="24"/>
        </w:rPr>
        <w:t>5435hm</w:t>
      </w:r>
      <w:r w:rsidRPr="00BB248E">
        <w:rPr>
          <w:rFonts w:ascii="Times New Roman" w:hAnsi="Times New Roman"/>
          <w:sz w:val="24"/>
          <w:vertAlign w:val="superscript"/>
        </w:rPr>
        <w:t>2</w:t>
      </w:r>
      <w:r w:rsidRPr="00BB248E">
        <w:rPr>
          <w:rFonts w:ascii="Times New Roman" w:hAnsi="Times New Roman"/>
          <w:sz w:val="24"/>
        </w:rPr>
        <w:t>，其中林地面积为</w:t>
      </w:r>
      <w:r w:rsidRPr="00BB248E">
        <w:rPr>
          <w:rFonts w:ascii="Times New Roman" w:hAnsi="Times New Roman"/>
          <w:sz w:val="24"/>
        </w:rPr>
        <w:t>5094.3hm</w:t>
      </w:r>
      <w:r w:rsidRPr="00BB248E">
        <w:rPr>
          <w:rFonts w:ascii="Times New Roman" w:hAnsi="Times New Roman"/>
          <w:sz w:val="24"/>
          <w:vertAlign w:val="superscript"/>
        </w:rPr>
        <w:t>2</w:t>
      </w:r>
      <w:r w:rsidRPr="00BB248E">
        <w:rPr>
          <w:rFonts w:ascii="Times New Roman" w:hAnsi="Times New Roman"/>
          <w:sz w:val="24"/>
        </w:rPr>
        <w:t>。该森林公园共划分为朝圣区、揽胜历练区、幽谷探险区、生态景观区、森林浴场区、狩猎区、实习实训区、军事登山竞技区八大功能区。拟建公路主线</w:t>
      </w:r>
      <w:r w:rsidRPr="00BB248E">
        <w:rPr>
          <w:rFonts w:ascii="Times New Roman" w:hAnsi="Times New Roman"/>
          <w:sz w:val="24"/>
        </w:rPr>
        <w:t>K19+802~K20+430</w:t>
      </w:r>
      <w:r w:rsidRPr="00BB248E">
        <w:rPr>
          <w:rFonts w:ascii="Times New Roman" w:hAnsi="Times New Roman"/>
          <w:sz w:val="24"/>
        </w:rPr>
        <w:t>、</w:t>
      </w:r>
      <w:r w:rsidRPr="00BB248E">
        <w:rPr>
          <w:rFonts w:ascii="Times New Roman" w:hAnsi="Times New Roman"/>
          <w:sz w:val="24"/>
        </w:rPr>
        <w:t>K20+550~K21+804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路段累计长度约</w:t>
      </w:r>
      <w:r w:rsidRPr="00BB248E">
        <w:rPr>
          <w:rFonts w:ascii="Times New Roman" w:hAnsi="Times New Roman"/>
          <w:sz w:val="24"/>
        </w:rPr>
        <w:t>1914m</w:t>
      </w:r>
      <w:r w:rsidRPr="00BB248E">
        <w:rPr>
          <w:rFonts w:ascii="Times New Roman" w:hAnsi="Times New Roman"/>
          <w:sz w:val="24"/>
        </w:rPr>
        <w:t>位于该森林公园，其中，</w:t>
      </w:r>
      <w:r w:rsidRPr="00BB248E">
        <w:rPr>
          <w:rFonts w:ascii="Times New Roman" w:hAnsi="Times New Roman"/>
          <w:sz w:val="24"/>
        </w:rPr>
        <w:t>K19+802~K20+240</w:t>
      </w:r>
      <w:r w:rsidRPr="00BB248E">
        <w:rPr>
          <w:rFonts w:ascii="Times New Roman" w:hAnsi="Times New Roman"/>
          <w:sz w:val="24"/>
        </w:rPr>
        <w:t>段长约</w:t>
      </w:r>
      <w:r w:rsidRPr="00BB248E">
        <w:rPr>
          <w:rFonts w:ascii="Times New Roman" w:hAnsi="Times New Roman"/>
          <w:sz w:val="24"/>
        </w:rPr>
        <w:t>438m</w:t>
      </w:r>
      <w:r w:rsidRPr="00BB248E">
        <w:rPr>
          <w:rFonts w:ascii="Times New Roman" w:hAnsi="Times New Roman"/>
          <w:sz w:val="24"/>
        </w:rPr>
        <w:t>路段位于森林公园游憩区，</w:t>
      </w:r>
      <w:r w:rsidRPr="00BB248E">
        <w:rPr>
          <w:rFonts w:ascii="Times New Roman" w:hAnsi="Times New Roman"/>
          <w:sz w:val="24"/>
        </w:rPr>
        <w:t>K20+240~K20+430</w:t>
      </w:r>
      <w:r w:rsidRPr="00BB248E">
        <w:rPr>
          <w:rFonts w:ascii="Times New Roman" w:hAnsi="Times New Roman"/>
          <w:sz w:val="24"/>
        </w:rPr>
        <w:t>、</w:t>
      </w:r>
      <w:r w:rsidRPr="00BB248E">
        <w:rPr>
          <w:rFonts w:ascii="Times New Roman" w:hAnsi="Times New Roman"/>
          <w:sz w:val="24"/>
        </w:rPr>
        <w:t>K20+550~K21+150</w:t>
      </w:r>
      <w:r w:rsidRPr="00BB248E">
        <w:rPr>
          <w:rFonts w:ascii="Times New Roman" w:hAnsi="Times New Roman"/>
          <w:sz w:val="24"/>
        </w:rPr>
        <w:t>段长约</w:t>
      </w:r>
      <w:r w:rsidRPr="00BB248E">
        <w:rPr>
          <w:rFonts w:ascii="Times New Roman" w:hAnsi="Times New Roman"/>
          <w:sz w:val="24"/>
        </w:rPr>
        <w:t>790m</w:t>
      </w:r>
      <w:r w:rsidRPr="00BB248E">
        <w:rPr>
          <w:rFonts w:ascii="Times New Roman" w:hAnsi="Times New Roman"/>
          <w:sz w:val="24"/>
        </w:rPr>
        <w:t>路段位于管理区，</w:t>
      </w:r>
      <w:r w:rsidRPr="00BB248E">
        <w:rPr>
          <w:rFonts w:ascii="Times New Roman" w:hAnsi="Times New Roman"/>
          <w:sz w:val="24"/>
        </w:rPr>
        <w:t>K21+150~K21+804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段长约</w:t>
      </w:r>
      <w:r w:rsidRPr="00BB248E">
        <w:rPr>
          <w:rFonts w:ascii="Times New Roman" w:hAnsi="Times New Roman"/>
          <w:sz w:val="24"/>
        </w:rPr>
        <w:t>686m</w:t>
      </w:r>
      <w:r w:rsidRPr="00BB248E">
        <w:rPr>
          <w:rFonts w:ascii="Times New Roman" w:hAnsi="Times New Roman"/>
          <w:sz w:val="24"/>
        </w:rPr>
        <w:t>路段位于保育区，上述穿越路段工程内容均为隧道工程，隧道进出口均位于森林公园外，公路占地不涉及森林公园地面面积。</w:t>
      </w:r>
    </w:p>
    <w:p w:rsidR="00E11AE1" w:rsidRPr="00BB248E" w:rsidRDefault="00E11AE1" w:rsidP="00E11AE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lastRenderedPageBreak/>
        <w:t>2021</w:t>
      </w:r>
      <w:r w:rsidRPr="00BB248E">
        <w:rPr>
          <w:rFonts w:ascii="Times New Roman" w:hAnsi="Times New Roman"/>
          <w:sz w:val="24"/>
        </w:rPr>
        <w:t>年</w:t>
      </w:r>
      <w:r w:rsidRPr="00BB248E">
        <w:rPr>
          <w:rFonts w:ascii="Times New Roman" w:hAnsi="Times New Roman"/>
          <w:sz w:val="24"/>
        </w:rPr>
        <w:t>9</w:t>
      </w:r>
      <w:r w:rsidRPr="00BB248E">
        <w:rPr>
          <w:rFonts w:ascii="Times New Roman" w:hAnsi="Times New Roman"/>
          <w:sz w:val="24"/>
        </w:rPr>
        <w:t>月，山西省林业和草原局出具了《关于对</w:t>
      </w:r>
      <w:r w:rsidRPr="00BB248E">
        <w:rPr>
          <w:rFonts w:ascii="Times New Roman" w:hAnsi="Times New Roman"/>
          <w:sz w:val="24"/>
        </w:rPr>
        <w:t>&lt;</w:t>
      </w:r>
      <w:r w:rsidRPr="00BB248E">
        <w:rPr>
          <w:rFonts w:ascii="Times New Roman" w:hAnsi="Times New Roman"/>
          <w:sz w:val="24"/>
        </w:rPr>
        <w:t>关于商请出具青银二广高速公路太原联络线项目用地预审范围内穿越鹿泉山和龙城省级森林公园核查意见的函</w:t>
      </w:r>
      <w:r w:rsidRPr="00BB248E">
        <w:rPr>
          <w:rFonts w:ascii="Times New Roman" w:hAnsi="Times New Roman"/>
          <w:sz w:val="24"/>
        </w:rPr>
        <w:t>&gt;</w:t>
      </w:r>
      <w:r w:rsidRPr="00BB248E">
        <w:rPr>
          <w:rFonts w:ascii="Times New Roman" w:hAnsi="Times New Roman"/>
          <w:sz w:val="24"/>
        </w:rPr>
        <w:t>的复函》（晋林便字〔</w:t>
      </w:r>
      <w:r w:rsidRPr="00BB248E">
        <w:rPr>
          <w:rFonts w:ascii="Times New Roman" w:hAnsi="Times New Roman"/>
          <w:sz w:val="24"/>
        </w:rPr>
        <w:t>2021</w:t>
      </w:r>
      <w:r w:rsidRPr="00BB248E">
        <w:rPr>
          <w:rFonts w:ascii="Times New Roman" w:hAnsi="Times New Roman"/>
          <w:sz w:val="24"/>
        </w:rPr>
        <w:t>〕</w:t>
      </w:r>
      <w:r w:rsidRPr="00BB248E">
        <w:rPr>
          <w:rFonts w:ascii="Times New Roman" w:hAnsi="Times New Roman"/>
          <w:sz w:val="24"/>
        </w:rPr>
        <w:t>112</w:t>
      </w:r>
      <w:r w:rsidRPr="00BB248E">
        <w:rPr>
          <w:rFonts w:ascii="Times New Roman" w:hAnsi="Times New Roman"/>
          <w:sz w:val="24"/>
        </w:rPr>
        <w:t>号），原则同意路线方案。</w:t>
      </w:r>
    </w:p>
    <w:p w:rsidR="00380EC4" w:rsidRPr="00BB248E" w:rsidRDefault="006A1D66"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noProof/>
          <w:sz w:val="24"/>
        </w:rPr>
        <w:t>③</w:t>
      </w:r>
      <w:r w:rsidR="00C13530" w:rsidRPr="00BB248E">
        <w:rPr>
          <w:rFonts w:ascii="Times New Roman" w:hAnsi="Times New Roman"/>
          <w:noProof/>
          <w:sz w:val="24"/>
        </w:rPr>
        <w:t xml:space="preserve"> </w:t>
      </w:r>
      <w:r w:rsidRPr="00BB248E">
        <w:rPr>
          <w:rFonts w:ascii="Times New Roman" w:hAnsi="Times New Roman"/>
          <w:noProof/>
          <w:sz w:val="24"/>
        </w:rPr>
        <w:t>兰村</w:t>
      </w:r>
      <w:r w:rsidR="00380EC4" w:rsidRPr="00BB248E">
        <w:rPr>
          <w:rFonts w:ascii="Times New Roman" w:hAnsi="Times New Roman"/>
          <w:sz w:val="24"/>
          <w:szCs w:val="21"/>
        </w:rPr>
        <w:t>泉域</w:t>
      </w:r>
      <w:r w:rsidRPr="00BB248E">
        <w:rPr>
          <w:rFonts w:ascii="Times New Roman" w:hAnsi="Times New Roman"/>
          <w:sz w:val="24"/>
          <w:szCs w:val="21"/>
        </w:rPr>
        <w:t>和娘子关泉域</w:t>
      </w:r>
    </w:p>
    <w:p w:rsidR="00E11AE1" w:rsidRPr="00BB248E" w:rsidRDefault="00E11AE1" w:rsidP="00D427A1">
      <w:pPr>
        <w:spacing w:line="300" w:lineRule="auto"/>
        <w:ind w:firstLineChars="200" w:firstLine="480"/>
        <w:rPr>
          <w:rFonts w:ascii="Times New Roman" w:hAnsi="Times New Roman"/>
          <w:sz w:val="24"/>
          <w:szCs w:val="22"/>
        </w:rPr>
      </w:pPr>
      <w:r w:rsidRPr="00BB248E">
        <w:rPr>
          <w:rFonts w:ascii="Times New Roman" w:hAnsi="Times New Roman"/>
          <w:sz w:val="24"/>
          <w:lang w:bidi="zh-TW"/>
        </w:rPr>
        <w:t>拟建公路</w:t>
      </w:r>
      <w:r w:rsidRPr="00BB248E">
        <w:rPr>
          <w:rFonts w:ascii="Times New Roman" w:hAnsi="Times New Roman"/>
          <w:sz w:val="24"/>
          <w:lang w:bidi="zh-TW"/>
        </w:rPr>
        <w:t>AK20+000~ AK25+300</w:t>
      </w:r>
      <w:r w:rsidRPr="00BB248E">
        <w:rPr>
          <w:rFonts w:ascii="Times New Roman" w:hAnsi="Times New Roman"/>
          <w:sz w:val="24"/>
          <w:lang w:bidi="zh-TW"/>
        </w:rPr>
        <w:t>位于兰村泉域岩溶裸露区，不涉及泉域重点保护区，距离泉域重点保护区约</w:t>
      </w:r>
      <w:r w:rsidRPr="00BB248E">
        <w:rPr>
          <w:rFonts w:ascii="Times New Roman" w:hAnsi="Times New Roman"/>
          <w:sz w:val="24"/>
          <w:lang w:bidi="zh-TW"/>
        </w:rPr>
        <w:t>6.7km</w:t>
      </w:r>
      <w:r w:rsidRPr="00BB248E">
        <w:rPr>
          <w:rFonts w:ascii="Times New Roman" w:hAnsi="Times New Roman"/>
          <w:sz w:val="24"/>
          <w:lang w:bidi="zh-TW"/>
        </w:rPr>
        <w:t>。</w:t>
      </w:r>
      <w:r w:rsidRPr="00BB248E">
        <w:rPr>
          <w:rFonts w:ascii="Times New Roman" w:hAnsi="Times New Roman"/>
          <w:sz w:val="24"/>
          <w:szCs w:val="21"/>
        </w:rPr>
        <w:t>拟建公路</w:t>
      </w:r>
      <w:r w:rsidRPr="00BB248E">
        <w:rPr>
          <w:rFonts w:ascii="Times New Roman" w:hAnsi="Times New Roman"/>
          <w:sz w:val="24"/>
          <w:szCs w:val="21"/>
        </w:rPr>
        <w:t>AK0+000~AK20+000</w:t>
      </w:r>
      <w:r w:rsidRPr="00BB248E">
        <w:rPr>
          <w:rFonts w:ascii="Times New Roman" w:hAnsi="Times New Roman"/>
          <w:sz w:val="24"/>
          <w:szCs w:val="21"/>
        </w:rPr>
        <w:t>，</w:t>
      </w:r>
      <w:r w:rsidRPr="00BB248E">
        <w:rPr>
          <w:rFonts w:ascii="Times New Roman" w:hAnsi="Times New Roman"/>
          <w:sz w:val="24"/>
          <w:lang w:bidi="zh-TW"/>
        </w:rPr>
        <w:t>AK25+300</w:t>
      </w:r>
      <w:r w:rsidRPr="00BB248E">
        <w:rPr>
          <w:rFonts w:ascii="Times New Roman" w:hAnsi="Times New Roman"/>
          <w:sz w:val="24"/>
          <w:szCs w:val="22"/>
        </w:rPr>
        <w:t>~</w:t>
      </w:r>
      <w:r w:rsidRPr="00BB248E">
        <w:rPr>
          <w:rFonts w:ascii="Times New Roman" w:hAnsi="Times New Roman"/>
          <w:sz w:val="24"/>
          <w:lang w:bidi="zh-TW"/>
        </w:rPr>
        <w:t xml:space="preserve"> AK33+872</w:t>
      </w:r>
      <w:r w:rsidRPr="00BB248E">
        <w:rPr>
          <w:rFonts w:ascii="Times New Roman" w:hAnsi="Times New Roman"/>
          <w:sz w:val="24"/>
          <w:szCs w:val="21"/>
        </w:rPr>
        <w:t>以及蔡庄枢纽互通、东韩互通、郭家庄枢纽互通位于娘子关泉域范围，不涉及岩溶裸露区和泉域重点保护区，距重点保护区边界最近约</w:t>
      </w:r>
      <w:r w:rsidRPr="00BB248E">
        <w:rPr>
          <w:rFonts w:ascii="Times New Roman" w:hAnsi="Times New Roman"/>
          <w:sz w:val="24"/>
          <w:szCs w:val="21"/>
        </w:rPr>
        <w:t>40.6km</w:t>
      </w:r>
      <w:r w:rsidRPr="00BB248E">
        <w:rPr>
          <w:rFonts w:ascii="Times New Roman" w:hAnsi="Times New Roman"/>
          <w:sz w:val="24"/>
          <w:szCs w:val="21"/>
        </w:rPr>
        <w:t>。</w:t>
      </w:r>
    </w:p>
    <w:p w:rsidR="00380EC4" w:rsidRPr="00BB248E" w:rsidRDefault="00380EC4" w:rsidP="00380EC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）关注的主要环境问题及环境影响</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noProof/>
          <w:sz w:val="24"/>
        </w:rPr>
        <w:t>①</w:t>
      </w:r>
      <w:r w:rsidR="006A1D66" w:rsidRPr="00BB248E">
        <w:rPr>
          <w:rFonts w:ascii="Times New Roman" w:hAnsi="Times New Roman"/>
          <w:noProof/>
          <w:sz w:val="24"/>
        </w:rPr>
        <w:t xml:space="preserve"> </w:t>
      </w:r>
      <w:r w:rsidR="006A1D66" w:rsidRPr="00BB248E">
        <w:rPr>
          <w:rFonts w:ascii="Times New Roman" w:hAnsi="Times New Roman"/>
          <w:sz w:val="24"/>
        </w:rPr>
        <w:t>鹿泉山省级</w:t>
      </w:r>
      <w:r w:rsidRPr="00BB248E">
        <w:rPr>
          <w:rFonts w:ascii="Times New Roman" w:hAnsi="Times New Roman"/>
          <w:sz w:val="24"/>
        </w:rPr>
        <w:t>森林公园</w:t>
      </w:r>
    </w:p>
    <w:p w:rsidR="00E11AE1" w:rsidRPr="00BB248E" w:rsidRDefault="00E11AE1" w:rsidP="00E11AE1">
      <w:pPr>
        <w:spacing w:line="300" w:lineRule="auto"/>
        <w:ind w:firstLineChars="200" w:firstLine="480"/>
        <w:rPr>
          <w:rFonts w:ascii="Times New Roman" w:hAnsi="Times New Roman"/>
          <w:sz w:val="24"/>
        </w:rPr>
      </w:pPr>
      <w:r w:rsidRPr="00BB248E">
        <w:rPr>
          <w:rFonts w:ascii="Times New Roman" w:hAnsi="Times New Roman"/>
          <w:sz w:val="24"/>
        </w:rPr>
        <w:t>拟建公路主线</w:t>
      </w:r>
      <w:r w:rsidRPr="00BB248E">
        <w:rPr>
          <w:rFonts w:ascii="Times New Roman" w:hAnsi="Times New Roman"/>
          <w:sz w:val="24"/>
        </w:rPr>
        <w:t>K18+154~K19+802</w:t>
      </w:r>
      <w:r w:rsidRPr="00BB248E">
        <w:rPr>
          <w:rFonts w:ascii="Times New Roman" w:hAnsi="Times New Roman"/>
          <w:sz w:val="24"/>
        </w:rPr>
        <w:t>长约</w:t>
      </w:r>
      <w:r w:rsidRPr="00BB248E">
        <w:rPr>
          <w:rFonts w:ascii="Times New Roman" w:hAnsi="Times New Roman"/>
          <w:sz w:val="24"/>
        </w:rPr>
        <w:t>1.648km</w:t>
      </w:r>
      <w:r w:rsidRPr="00BB248E">
        <w:rPr>
          <w:rFonts w:ascii="Times New Roman" w:hAnsi="Times New Roman"/>
          <w:sz w:val="24"/>
        </w:rPr>
        <w:t>路段位于该森林公园的一般游憩区内，该路段工程内容包括隧道</w:t>
      </w:r>
      <w:r w:rsidRPr="00BB248E">
        <w:rPr>
          <w:rFonts w:ascii="Times New Roman" w:hAnsi="Times New Roman"/>
          <w:sz w:val="24"/>
        </w:rPr>
        <w:t>1598m</w:t>
      </w:r>
      <w:r w:rsidRPr="00BB248E">
        <w:rPr>
          <w:rFonts w:ascii="Times New Roman" w:hAnsi="Times New Roman"/>
          <w:sz w:val="24"/>
        </w:rPr>
        <w:t>、路基</w:t>
      </w:r>
      <w:r w:rsidRPr="00BB248E">
        <w:rPr>
          <w:rFonts w:ascii="Times New Roman" w:hAnsi="Times New Roman"/>
          <w:sz w:val="24"/>
        </w:rPr>
        <w:t>50m</w:t>
      </w:r>
      <w:r w:rsidRPr="00BB248E">
        <w:rPr>
          <w:rFonts w:ascii="Times New Roman" w:hAnsi="Times New Roman"/>
          <w:sz w:val="24"/>
        </w:rPr>
        <w:t>。</w:t>
      </w:r>
    </w:p>
    <w:p w:rsidR="00380EC4" w:rsidRPr="00BB248E" w:rsidRDefault="00380EC4" w:rsidP="00380EC4">
      <w:pPr>
        <w:spacing w:line="300" w:lineRule="auto"/>
        <w:ind w:firstLineChars="200" w:firstLine="480"/>
        <w:rPr>
          <w:rFonts w:ascii="Times New Roman" w:hAnsi="Times New Roman"/>
          <w:sz w:val="24"/>
        </w:rPr>
      </w:pPr>
      <w:r w:rsidRPr="00BB248E">
        <w:rPr>
          <w:rFonts w:ascii="Times New Roman" w:hAnsi="Times New Roman"/>
          <w:sz w:val="24"/>
        </w:rPr>
        <w:t>拟建公路在森林公园内桥隧比例高，路线主要穿越森林公园</w:t>
      </w:r>
      <w:r w:rsidR="00E11AE1" w:rsidRPr="00BB248E">
        <w:rPr>
          <w:rFonts w:ascii="Times New Roman" w:hAnsi="Times New Roman"/>
          <w:sz w:val="24"/>
        </w:rPr>
        <w:t>南</w:t>
      </w:r>
      <w:r w:rsidRPr="00BB248E">
        <w:rPr>
          <w:rFonts w:ascii="Times New Roman" w:hAnsi="Times New Roman"/>
          <w:sz w:val="24"/>
        </w:rPr>
        <w:t>侧边缘区域，为一般游憩区，工程建设对该森林公园的生态不会产生明显的影响。只要在公路施工过程中加强管理，控制好施工的工艺和施工时序，在森林公园内路段的施工对沿线生态和森林公园整体景观环境影响较小。本评价要求建设单位按照</w:t>
      </w:r>
      <w:r w:rsidR="00E11AE1" w:rsidRPr="00BB248E">
        <w:rPr>
          <w:rFonts w:ascii="Times New Roman" w:hAnsi="Times New Roman"/>
          <w:sz w:val="24"/>
        </w:rPr>
        <w:t>山西省林业和草原局</w:t>
      </w:r>
      <w:r w:rsidRPr="00BB248E">
        <w:rPr>
          <w:rFonts w:ascii="Times New Roman" w:hAnsi="Times New Roman"/>
          <w:sz w:val="24"/>
        </w:rPr>
        <w:t>复函的要求，在开工建设前办理使用林地的审批手续。在采取本次评价要求的各项生态保护措施后，拟建公路对</w:t>
      </w:r>
      <w:r w:rsidR="00E11AE1" w:rsidRPr="00BB248E">
        <w:rPr>
          <w:rFonts w:ascii="Times New Roman" w:hAnsi="Times New Roman"/>
          <w:sz w:val="24"/>
        </w:rPr>
        <w:t>鹿泉山省级</w:t>
      </w:r>
      <w:r w:rsidRPr="00BB248E">
        <w:rPr>
          <w:rFonts w:ascii="Times New Roman" w:hAnsi="Times New Roman"/>
          <w:sz w:val="24"/>
        </w:rPr>
        <w:t>森林公园的影响可接受。</w:t>
      </w:r>
    </w:p>
    <w:p w:rsidR="00380EC4" w:rsidRPr="00BB248E" w:rsidRDefault="006A1D66" w:rsidP="00380EC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 xml:space="preserve"> </w:t>
      </w:r>
      <w:r w:rsidRPr="00BB248E">
        <w:rPr>
          <w:rFonts w:ascii="Times New Roman" w:hAnsi="Times New Roman"/>
          <w:sz w:val="24"/>
        </w:rPr>
        <w:t>龙城省级</w:t>
      </w:r>
      <w:r w:rsidR="00380EC4" w:rsidRPr="00BB248E">
        <w:rPr>
          <w:rFonts w:ascii="Times New Roman" w:hAnsi="Times New Roman"/>
          <w:sz w:val="24"/>
        </w:rPr>
        <w:t>森林公园</w:t>
      </w:r>
    </w:p>
    <w:p w:rsidR="00E11AE1" w:rsidRPr="00BB248E" w:rsidRDefault="00E11AE1" w:rsidP="00E11AE1">
      <w:pPr>
        <w:spacing w:line="300" w:lineRule="auto"/>
        <w:ind w:firstLineChars="200" w:firstLine="480"/>
        <w:rPr>
          <w:rFonts w:ascii="Times New Roman" w:hAnsi="Times New Roman"/>
          <w:sz w:val="24"/>
        </w:rPr>
      </w:pPr>
      <w:r w:rsidRPr="00BB248E">
        <w:rPr>
          <w:rFonts w:ascii="Times New Roman" w:hAnsi="Times New Roman"/>
          <w:sz w:val="24"/>
        </w:rPr>
        <w:t>拟建公路主线</w:t>
      </w:r>
      <w:r w:rsidRPr="00BB248E">
        <w:rPr>
          <w:rFonts w:ascii="Times New Roman" w:hAnsi="Times New Roman"/>
          <w:sz w:val="24"/>
        </w:rPr>
        <w:t>K19+802~K20+430</w:t>
      </w:r>
      <w:r w:rsidRPr="00BB248E">
        <w:rPr>
          <w:rFonts w:ascii="Times New Roman" w:hAnsi="Times New Roman"/>
          <w:sz w:val="24"/>
        </w:rPr>
        <w:t>、</w:t>
      </w:r>
      <w:r w:rsidRPr="00BB248E">
        <w:rPr>
          <w:rFonts w:ascii="Times New Roman" w:hAnsi="Times New Roman"/>
          <w:sz w:val="24"/>
        </w:rPr>
        <w:t>K20+550~K21+804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路段累计长度约</w:t>
      </w:r>
      <w:r w:rsidRPr="00BB248E">
        <w:rPr>
          <w:rFonts w:ascii="Times New Roman" w:hAnsi="Times New Roman"/>
          <w:sz w:val="24"/>
        </w:rPr>
        <w:t>1914m</w:t>
      </w:r>
      <w:r w:rsidRPr="00BB248E">
        <w:rPr>
          <w:rFonts w:ascii="Times New Roman" w:hAnsi="Times New Roman"/>
          <w:sz w:val="24"/>
        </w:rPr>
        <w:t>位于该森林公园，其中，</w:t>
      </w:r>
      <w:r w:rsidRPr="00BB248E">
        <w:rPr>
          <w:rFonts w:ascii="Times New Roman" w:hAnsi="Times New Roman"/>
          <w:sz w:val="24"/>
        </w:rPr>
        <w:t>K19+802~K20+240</w:t>
      </w:r>
      <w:r w:rsidRPr="00BB248E">
        <w:rPr>
          <w:rFonts w:ascii="Times New Roman" w:hAnsi="Times New Roman"/>
          <w:sz w:val="24"/>
        </w:rPr>
        <w:t>段长约</w:t>
      </w:r>
      <w:r w:rsidRPr="00BB248E">
        <w:rPr>
          <w:rFonts w:ascii="Times New Roman" w:hAnsi="Times New Roman"/>
          <w:sz w:val="24"/>
        </w:rPr>
        <w:t>438m</w:t>
      </w:r>
      <w:r w:rsidRPr="00BB248E">
        <w:rPr>
          <w:rFonts w:ascii="Times New Roman" w:hAnsi="Times New Roman"/>
          <w:sz w:val="24"/>
        </w:rPr>
        <w:t>路段位于森林公园游憩区，</w:t>
      </w:r>
      <w:r w:rsidRPr="00BB248E">
        <w:rPr>
          <w:rFonts w:ascii="Times New Roman" w:hAnsi="Times New Roman"/>
          <w:sz w:val="24"/>
        </w:rPr>
        <w:t>K20+240~K20+430</w:t>
      </w:r>
      <w:r w:rsidRPr="00BB248E">
        <w:rPr>
          <w:rFonts w:ascii="Times New Roman" w:hAnsi="Times New Roman"/>
          <w:sz w:val="24"/>
        </w:rPr>
        <w:t>、</w:t>
      </w:r>
      <w:r w:rsidRPr="00BB248E">
        <w:rPr>
          <w:rFonts w:ascii="Times New Roman" w:hAnsi="Times New Roman"/>
          <w:sz w:val="24"/>
        </w:rPr>
        <w:t>K20+550~K21+150</w:t>
      </w:r>
      <w:r w:rsidRPr="00BB248E">
        <w:rPr>
          <w:rFonts w:ascii="Times New Roman" w:hAnsi="Times New Roman"/>
          <w:sz w:val="24"/>
        </w:rPr>
        <w:t>段长约</w:t>
      </w:r>
      <w:r w:rsidRPr="00BB248E">
        <w:rPr>
          <w:rFonts w:ascii="Times New Roman" w:hAnsi="Times New Roman"/>
          <w:sz w:val="24"/>
        </w:rPr>
        <w:t>790m</w:t>
      </w:r>
      <w:r w:rsidRPr="00BB248E">
        <w:rPr>
          <w:rFonts w:ascii="Times New Roman" w:hAnsi="Times New Roman"/>
          <w:sz w:val="24"/>
        </w:rPr>
        <w:t>路段位于管理区，</w:t>
      </w:r>
      <w:r w:rsidRPr="00BB248E">
        <w:rPr>
          <w:rFonts w:ascii="Times New Roman" w:hAnsi="Times New Roman"/>
          <w:sz w:val="24"/>
        </w:rPr>
        <w:t>K21+150~K21+804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段长约</w:t>
      </w:r>
      <w:r w:rsidRPr="00BB248E">
        <w:rPr>
          <w:rFonts w:ascii="Times New Roman" w:hAnsi="Times New Roman"/>
          <w:sz w:val="24"/>
        </w:rPr>
        <w:t>686m</w:t>
      </w:r>
      <w:r w:rsidRPr="00BB248E">
        <w:rPr>
          <w:rFonts w:ascii="Times New Roman" w:hAnsi="Times New Roman"/>
          <w:sz w:val="24"/>
        </w:rPr>
        <w:t>路段位于保育区，上述穿越路段工程内容均为隧道工程，隧道进出口均位于森林公园外，公路占地不涉及森林公园地面面积。</w:t>
      </w:r>
    </w:p>
    <w:p w:rsidR="00380EC4" w:rsidRPr="00BB248E" w:rsidRDefault="00380EC4" w:rsidP="00380EC4">
      <w:pPr>
        <w:spacing w:line="300" w:lineRule="auto"/>
        <w:ind w:firstLineChars="200" w:firstLine="480"/>
        <w:rPr>
          <w:rFonts w:ascii="Times New Roman" w:hAnsi="Times New Roman"/>
          <w:sz w:val="24"/>
        </w:rPr>
      </w:pPr>
      <w:r w:rsidRPr="00BB248E">
        <w:rPr>
          <w:rFonts w:ascii="Times New Roman" w:hAnsi="Times New Roman"/>
          <w:sz w:val="24"/>
        </w:rPr>
        <w:t>拟建公路以隧道形式穿越该森林公园</w:t>
      </w:r>
      <w:r w:rsidR="00F44A06" w:rsidRPr="00BB248E">
        <w:rPr>
          <w:rFonts w:ascii="Times New Roman" w:hAnsi="Times New Roman"/>
          <w:sz w:val="24"/>
        </w:rPr>
        <w:t>的游憩区、管理区和</w:t>
      </w:r>
      <w:r w:rsidRPr="00BB248E">
        <w:rPr>
          <w:rFonts w:ascii="Times New Roman" w:hAnsi="Times New Roman"/>
          <w:sz w:val="24"/>
        </w:rPr>
        <w:t>保育区，能够实现无害化穿越，隧道工程对该森林公园</w:t>
      </w:r>
      <w:r w:rsidR="00F44A06" w:rsidRPr="00BB248E">
        <w:rPr>
          <w:rFonts w:ascii="Times New Roman" w:hAnsi="Times New Roman"/>
          <w:sz w:val="24"/>
        </w:rPr>
        <w:t>游憩区、管理区和</w:t>
      </w:r>
      <w:r w:rsidRPr="00BB248E">
        <w:rPr>
          <w:rFonts w:ascii="Times New Roman" w:hAnsi="Times New Roman"/>
          <w:sz w:val="24"/>
        </w:rPr>
        <w:t>保育区的生态不会产生明显的影响。只要在公路施工过程中加强管理，控制好施工的工艺和施工时序，在森林公园路段内隧道施工对沿线生态和森林公园整体景观环境影响较小。本评价要求建设单位按照</w:t>
      </w:r>
      <w:r w:rsidR="00F44A06" w:rsidRPr="00BB248E">
        <w:rPr>
          <w:rFonts w:ascii="Times New Roman" w:hAnsi="Times New Roman"/>
          <w:sz w:val="24"/>
        </w:rPr>
        <w:t>山西省林业和草原局</w:t>
      </w:r>
      <w:r w:rsidRPr="00BB248E">
        <w:rPr>
          <w:rFonts w:ascii="Times New Roman" w:hAnsi="Times New Roman"/>
          <w:sz w:val="24"/>
        </w:rPr>
        <w:t>复函的要求，在开工建设前办理使用林地的审批手续。在采取本次评价要求的各项生态保护措施后，拟建公路对</w:t>
      </w:r>
      <w:r w:rsidR="00F44A06" w:rsidRPr="00BB248E">
        <w:rPr>
          <w:rFonts w:ascii="Times New Roman" w:hAnsi="Times New Roman"/>
          <w:sz w:val="24"/>
        </w:rPr>
        <w:t>龙城省级</w:t>
      </w:r>
      <w:r w:rsidRPr="00BB248E">
        <w:rPr>
          <w:rFonts w:ascii="Times New Roman" w:hAnsi="Times New Roman"/>
          <w:sz w:val="24"/>
        </w:rPr>
        <w:t>森林公园的影响可接受。</w:t>
      </w:r>
    </w:p>
    <w:p w:rsidR="00380EC4" w:rsidRPr="00BB248E" w:rsidRDefault="006A1D66" w:rsidP="00380EC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noProof/>
          <w:sz w:val="24"/>
        </w:rPr>
        <w:t>③</w:t>
      </w:r>
      <w:r w:rsidR="00C13530" w:rsidRPr="00BB248E">
        <w:rPr>
          <w:rFonts w:ascii="Times New Roman" w:hAnsi="Times New Roman"/>
          <w:noProof/>
          <w:sz w:val="24"/>
        </w:rPr>
        <w:t xml:space="preserve"> </w:t>
      </w:r>
      <w:r w:rsidRPr="00BB248E">
        <w:rPr>
          <w:rFonts w:ascii="Times New Roman" w:hAnsi="Times New Roman"/>
          <w:sz w:val="24"/>
        </w:rPr>
        <w:t>兰村</w:t>
      </w:r>
      <w:r w:rsidR="00380EC4" w:rsidRPr="00BB248E">
        <w:rPr>
          <w:rFonts w:ascii="Times New Roman" w:hAnsi="Times New Roman"/>
          <w:sz w:val="24"/>
        </w:rPr>
        <w:t>泉域</w:t>
      </w:r>
      <w:r w:rsidRPr="00BB248E">
        <w:rPr>
          <w:rFonts w:ascii="Times New Roman" w:hAnsi="Times New Roman"/>
          <w:sz w:val="24"/>
        </w:rPr>
        <w:t>和娘子关泉域</w:t>
      </w:r>
    </w:p>
    <w:p w:rsidR="00F44A06" w:rsidRPr="00BB248E" w:rsidRDefault="00F44A06" w:rsidP="00F44A06">
      <w:pPr>
        <w:spacing w:line="300" w:lineRule="auto"/>
        <w:ind w:firstLineChars="200" w:firstLine="480"/>
        <w:rPr>
          <w:rFonts w:ascii="Times New Roman" w:hAnsi="Times New Roman"/>
          <w:sz w:val="24"/>
          <w:szCs w:val="22"/>
        </w:rPr>
      </w:pPr>
      <w:r w:rsidRPr="00BB248E">
        <w:rPr>
          <w:rFonts w:ascii="Times New Roman" w:hAnsi="Times New Roman"/>
          <w:sz w:val="24"/>
          <w:lang w:bidi="zh-TW"/>
        </w:rPr>
        <w:t>拟建公路</w:t>
      </w:r>
      <w:r w:rsidRPr="00BB248E">
        <w:rPr>
          <w:rFonts w:ascii="Times New Roman" w:hAnsi="Times New Roman"/>
          <w:sz w:val="24"/>
          <w:lang w:bidi="zh-TW"/>
        </w:rPr>
        <w:t>AK20+000~ AK25+300</w:t>
      </w:r>
      <w:r w:rsidRPr="00BB248E">
        <w:rPr>
          <w:rFonts w:ascii="Times New Roman" w:hAnsi="Times New Roman"/>
          <w:sz w:val="24"/>
          <w:lang w:bidi="zh-TW"/>
        </w:rPr>
        <w:t>位于兰村泉域岩溶裸露区，不涉及泉域重点</w:t>
      </w:r>
      <w:r w:rsidRPr="00BB248E">
        <w:rPr>
          <w:rFonts w:ascii="Times New Roman" w:hAnsi="Times New Roman"/>
          <w:sz w:val="24"/>
          <w:lang w:bidi="zh-TW"/>
        </w:rPr>
        <w:lastRenderedPageBreak/>
        <w:t>保护区，距离泉域重点保护区约</w:t>
      </w:r>
      <w:r w:rsidRPr="00BB248E">
        <w:rPr>
          <w:rFonts w:ascii="Times New Roman" w:hAnsi="Times New Roman"/>
          <w:sz w:val="24"/>
          <w:lang w:bidi="zh-TW"/>
        </w:rPr>
        <w:t>6.7km</w:t>
      </w:r>
      <w:r w:rsidRPr="00BB248E">
        <w:rPr>
          <w:rFonts w:ascii="Times New Roman" w:hAnsi="Times New Roman"/>
          <w:sz w:val="24"/>
          <w:lang w:bidi="zh-TW"/>
        </w:rPr>
        <w:t>。</w:t>
      </w:r>
      <w:r w:rsidRPr="00BB248E">
        <w:rPr>
          <w:rFonts w:ascii="Times New Roman" w:hAnsi="Times New Roman"/>
          <w:sz w:val="24"/>
          <w:szCs w:val="21"/>
        </w:rPr>
        <w:t>拟建公路</w:t>
      </w:r>
      <w:r w:rsidRPr="00BB248E">
        <w:rPr>
          <w:rFonts w:ascii="Times New Roman" w:hAnsi="Times New Roman"/>
          <w:sz w:val="24"/>
          <w:szCs w:val="21"/>
        </w:rPr>
        <w:t>AK0+000~AK20+000</w:t>
      </w:r>
      <w:r w:rsidRPr="00BB248E">
        <w:rPr>
          <w:rFonts w:ascii="Times New Roman" w:hAnsi="Times New Roman"/>
          <w:sz w:val="24"/>
          <w:szCs w:val="21"/>
        </w:rPr>
        <w:t>，</w:t>
      </w:r>
      <w:r w:rsidRPr="00BB248E">
        <w:rPr>
          <w:rFonts w:ascii="Times New Roman" w:hAnsi="Times New Roman"/>
          <w:sz w:val="24"/>
          <w:lang w:bidi="zh-TW"/>
        </w:rPr>
        <w:t>AK25+300</w:t>
      </w:r>
      <w:r w:rsidRPr="00BB248E">
        <w:rPr>
          <w:rFonts w:ascii="Times New Roman" w:hAnsi="Times New Roman"/>
          <w:sz w:val="24"/>
          <w:szCs w:val="22"/>
        </w:rPr>
        <w:t>~</w:t>
      </w:r>
      <w:r w:rsidRPr="00BB248E">
        <w:rPr>
          <w:rFonts w:ascii="Times New Roman" w:hAnsi="Times New Roman"/>
          <w:sz w:val="24"/>
          <w:lang w:bidi="zh-TW"/>
        </w:rPr>
        <w:t xml:space="preserve"> AK33+872</w:t>
      </w:r>
      <w:r w:rsidRPr="00BB248E">
        <w:rPr>
          <w:rFonts w:ascii="Times New Roman" w:hAnsi="Times New Roman"/>
          <w:sz w:val="24"/>
          <w:szCs w:val="21"/>
        </w:rPr>
        <w:t>以及蔡庄枢纽互通、东韩互通、郭家庄枢纽互通位于娘子关泉域范围，不涉及岩溶裸露区和泉域重点保护区，距重点保护区边界最近约</w:t>
      </w:r>
      <w:r w:rsidRPr="00BB248E">
        <w:rPr>
          <w:rFonts w:ascii="Times New Roman" w:hAnsi="Times New Roman"/>
          <w:sz w:val="24"/>
          <w:szCs w:val="21"/>
        </w:rPr>
        <w:t>40.6km</w:t>
      </w:r>
      <w:r w:rsidRPr="00BB248E">
        <w:rPr>
          <w:rFonts w:ascii="Times New Roman" w:hAnsi="Times New Roman"/>
          <w:sz w:val="24"/>
          <w:szCs w:val="21"/>
        </w:rPr>
        <w:t>。</w:t>
      </w:r>
    </w:p>
    <w:p w:rsidR="00380EC4" w:rsidRPr="00BB248E" w:rsidRDefault="00D427A1" w:rsidP="00F44A06">
      <w:pPr>
        <w:adjustRightInd w:val="0"/>
        <w:snapToGrid w:val="0"/>
        <w:spacing w:line="300" w:lineRule="auto"/>
        <w:ind w:firstLine="482"/>
        <w:rPr>
          <w:rFonts w:ascii="Times New Roman" w:hAnsi="Times New Roman"/>
        </w:rPr>
      </w:pPr>
      <w:r w:rsidRPr="00BB248E">
        <w:rPr>
          <w:rFonts w:ascii="Times New Roman" w:hAnsi="Times New Roman"/>
          <w:sz w:val="24"/>
          <w:szCs w:val="22"/>
        </w:rPr>
        <w:t>拟建公路在</w:t>
      </w:r>
      <w:r w:rsidR="00F44A06" w:rsidRPr="00BB248E">
        <w:rPr>
          <w:rFonts w:ascii="Times New Roman" w:hAnsi="Times New Roman"/>
          <w:sz w:val="24"/>
          <w:szCs w:val="22"/>
        </w:rPr>
        <w:t>兰村泉域岩溶裸露区</w:t>
      </w:r>
      <w:r w:rsidRPr="00BB248E">
        <w:rPr>
          <w:rFonts w:ascii="Times New Roman" w:hAnsi="Times New Roman"/>
          <w:sz w:val="24"/>
          <w:szCs w:val="22"/>
        </w:rPr>
        <w:t>内路段主要工程内容为</w:t>
      </w:r>
      <w:r w:rsidR="00F44A06" w:rsidRPr="00BB248E">
        <w:rPr>
          <w:rFonts w:ascii="Times New Roman" w:hAnsi="Times New Roman"/>
          <w:sz w:val="24"/>
          <w:szCs w:val="22"/>
        </w:rPr>
        <w:t>隧道</w:t>
      </w:r>
      <w:r w:rsidRPr="00BB248E">
        <w:rPr>
          <w:rFonts w:ascii="Times New Roman" w:hAnsi="Times New Roman"/>
          <w:sz w:val="24"/>
          <w:szCs w:val="22"/>
        </w:rPr>
        <w:t>和路基工程，</w:t>
      </w:r>
      <w:r w:rsidR="00F44A06" w:rsidRPr="00BB248E">
        <w:rPr>
          <w:rFonts w:ascii="Times New Roman" w:hAnsi="Times New Roman"/>
          <w:sz w:val="24"/>
        </w:rPr>
        <w:t>根据隧道水文地质勘察报告，兰村泉域内的</w:t>
      </w:r>
      <w:r w:rsidR="00F44A06" w:rsidRPr="00BB248E">
        <w:rPr>
          <w:rFonts w:ascii="Times New Roman" w:hAnsi="Times New Roman"/>
          <w:sz w:val="24"/>
        </w:rPr>
        <w:t>2</w:t>
      </w:r>
      <w:r w:rsidR="00F44A06" w:rsidRPr="00BB248E">
        <w:rPr>
          <w:rFonts w:ascii="Times New Roman" w:hAnsi="Times New Roman"/>
          <w:sz w:val="24"/>
        </w:rPr>
        <w:t>座隧道</w:t>
      </w:r>
      <w:r w:rsidR="00822C89" w:rsidRPr="00BB248E">
        <w:rPr>
          <w:rFonts w:ascii="Times New Roman" w:hAnsi="Times New Roman"/>
          <w:sz w:val="24"/>
        </w:rPr>
        <w:t>底板</w:t>
      </w:r>
      <w:r w:rsidR="00F44A06" w:rsidRPr="00BB248E">
        <w:rPr>
          <w:rFonts w:ascii="Times New Roman" w:hAnsi="Times New Roman"/>
          <w:sz w:val="24"/>
        </w:rPr>
        <w:t>设计</w:t>
      </w:r>
      <w:r w:rsidR="00822C89" w:rsidRPr="00BB248E">
        <w:rPr>
          <w:rFonts w:ascii="Times New Roman" w:hAnsi="Times New Roman"/>
          <w:sz w:val="24"/>
        </w:rPr>
        <w:t>高程</w:t>
      </w:r>
      <w:r w:rsidR="00F44A06" w:rsidRPr="00BB248E">
        <w:rPr>
          <w:rFonts w:ascii="Times New Roman" w:hAnsi="Times New Roman"/>
          <w:sz w:val="24"/>
        </w:rPr>
        <w:t>为</w:t>
      </w:r>
      <w:r w:rsidR="00F44A06" w:rsidRPr="00BB248E">
        <w:rPr>
          <w:rFonts w:ascii="Times New Roman" w:hAnsi="Times New Roman"/>
          <w:sz w:val="24"/>
        </w:rPr>
        <w:t>1240~1320m</w:t>
      </w:r>
      <w:r w:rsidR="00F44A06" w:rsidRPr="00BB248E">
        <w:rPr>
          <w:rFonts w:ascii="Times New Roman" w:hAnsi="Times New Roman"/>
          <w:sz w:val="24"/>
        </w:rPr>
        <w:t>，隧道穿越奥陶系灰岩地层，奥灰水水位标高为</w:t>
      </w:r>
      <w:r w:rsidR="00F44A06" w:rsidRPr="00BB248E">
        <w:rPr>
          <w:rFonts w:ascii="Times New Roman" w:hAnsi="Times New Roman"/>
          <w:sz w:val="24"/>
        </w:rPr>
        <w:t>830~900m</w:t>
      </w:r>
      <w:r w:rsidR="00F44A06" w:rsidRPr="00BB248E">
        <w:rPr>
          <w:rFonts w:ascii="Times New Roman" w:hAnsi="Times New Roman"/>
          <w:sz w:val="24"/>
        </w:rPr>
        <w:t>。各隧道基础高程均位于奥灰水水位之上，隧道建设基本不会对当地岩溶地下水水量产生明显影响。路基基础标高均高于奥灰水水位标高，路基建设基本不会对岩溶地下水水量和水质产生影响。</w:t>
      </w:r>
      <w:r w:rsidRPr="00BB248E">
        <w:rPr>
          <w:rFonts w:ascii="Times New Roman" w:hAnsi="Times New Roman"/>
          <w:sz w:val="24"/>
          <w:szCs w:val="22"/>
        </w:rPr>
        <w:t>因此，在采取相关严格保护措施后，拟建公路对</w:t>
      </w:r>
      <w:r w:rsidR="00F44A06" w:rsidRPr="00BB248E">
        <w:rPr>
          <w:rFonts w:ascii="Times New Roman" w:hAnsi="Times New Roman"/>
          <w:sz w:val="24"/>
          <w:szCs w:val="22"/>
        </w:rPr>
        <w:t>兰村泉域岩溶裸露区</w:t>
      </w:r>
      <w:r w:rsidRPr="00BB248E">
        <w:rPr>
          <w:rFonts w:ascii="Times New Roman" w:hAnsi="Times New Roman"/>
          <w:sz w:val="24"/>
          <w:szCs w:val="22"/>
        </w:rPr>
        <w:t>水环境及其水质影响小</w:t>
      </w:r>
      <w:r w:rsidR="00380EC4" w:rsidRPr="00BB248E">
        <w:rPr>
          <w:rFonts w:ascii="Times New Roman" w:hAnsi="Times New Roman"/>
          <w:spacing w:val="6"/>
          <w:sz w:val="24"/>
        </w:rPr>
        <w:t>。</w:t>
      </w:r>
    </w:p>
    <w:p w:rsidR="00380EC4" w:rsidRPr="00BB248E" w:rsidRDefault="00380EC4" w:rsidP="00380EC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6</w:t>
      </w:r>
      <w:r w:rsidRPr="00BB248E">
        <w:rPr>
          <w:rFonts w:ascii="Times New Roman" w:hAnsi="Times New Roman"/>
          <w:sz w:val="24"/>
          <w:szCs w:val="21"/>
        </w:rPr>
        <w:t>）环境影响评价的主要结论</w:t>
      </w:r>
    </w:p>
    <w:p w:rsidR="001512D5" w:rsidRPr="00BB248E" w:rsidRDefault="0013425C" w:rsidP="001512D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Pr="00BB248E">
        <w:rPr>
          <w:rFonts w:ascii="Times New Roman" w:hAnsi="Times New Roman"/>
          <w:sz w:val="24"/>
          <w:szCs w:val="21"/>
        </w:rPr>
        <w:t>是《山西省省道网规划（</w:t>
      </w:r>
      <w:r w:rsidRPr="00BB248E">
        <w:rPr>
          <w:rFonts w:ascii="Times New Roman" w:hAnsi="Times New Roman"/>
          <w:sz w:val="24"/>
          <w:szCs w:val="21"/>
        </w:rPr>
        <w:t>2021</w:t>
      </w:r>
      <w:r w:rsidRPr="00BB248E">
        <w:rPr>
          <w:rFonts w:ascii="Times New Roman" w:hAnsi="Times New Roman"/>
          <w:sz w:val="24"/>
          <w:szCs w:val="21"/>
        </w:rPr>
        <w:t>年</w:t>
      </w:r>
      <w:r w:rsidRPr="00BB248E">
        <w:rPr>
          <w:rFonts w:ascii="Times New Roman" w:hAnsi="Times New Roman"/>
          <w:sz w:val="24"/>
          <w:szCs w:val="21"/>
        </w:rPr>
        <w:t>-2035</w:t>
      </w:r>
      <w:r w:rsidRPr="00BB248E">
        <w:rPr>
          <w:rFonts w:ascii="Times New Roman" w:hAnsi="Times New Roman"/>
          <w:sz w:val="24"/>
          <w:szCs w:val="21"/>
        </w:rPr>
        <w:t>年）》中</w:t>
      </w:r>
      <w:r w:rsidRPr="00BB248E">
        <w:rPr>
          <w:rFonts w:ascii="Times New Roman" w:hAnsi="Times New Roman"/>
          <w:sz w:val="24"/>
          <w:szCs w:val="21"/>
        </w:rPr>
        <w:t>“</w:t>
      </w:r>
      <w:r w:rsidRPr="00BB248E">
        <w:rPr>
          <w:rFonts w:ascii="Times New Roman" w:hAnsi="Times New Roman"/>
          <w:sz w:val="24"/>
          <w:szCs w:val="21"/>
        </w:rPr>
        <w:t>服务一主三副六市域中心</w:t>
      </w:r>
      <w:r w:rsidRPr="00BB248E">
        <w:rPr>
          <w:rFonts w:ascii="Times New Roman" w:hAnsi="Times New Roman"/>
          <w:sz w:val="24"/>
          <w:szCs w:val="21"/>
        </w:rPr>
        <w:t>”</w:t>
      </w:r>
      <w:r w:rsidRPr="00BB248E">
        <w:rPr>
          <w:rFonts w:ascii="Times New Roman" w:hAnsi="Times New Roman"/>
          <w:sz w:val="24"/>
          <w:szCs w:val="21"/>
        </w:rPr>
        <w:t>项目之一。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r w:rsidR="001512D5" w:rsidRPr="00BB248E">
        <w:rPr>
          <w:rFonts w:ascii="Times New Roman" w:hAnsi="Times New Roman"/>
          <w:sz w:val="24"/>
        </w:rPr>
        <w:t>经调查与评价，</w:t>
      </w:r>
      <w:r w:rsidR="001512D5" w:rsidRPr="00BB248E">
        <w:rPr>
          <w:rFonts w:ascii="Times New Roman" w:hAnsi="Times New Roman"/>
          <w:sz w:val="24"/>
          <w:szCs w:val="22"/>
        </w:rPr>
        <w:t>拟建公路路线选线考虑了环境保护的要求，路线</w:t>
      </w:r>
      <w:r w:rsidR="001512D5" w:rsidRPr="00BB248E">
        <w:rPr>
          <w:rFonts w:ascii="Times New Roman" w:hAnsi="Times New Roman"/>
          <w:sz w:val="24"/>
          <w:szCs w:val="21"/>
        </w:rPr>
        <w:t>避让了</w:t>
      </w:r>
      <w:r w:rsidRPr="00BB248E">
        <w:rPr>
          <w:rFonts w:ascii="Times New Roman" w:hAnsi="Times New Roman"/>
          <w:sz w:val="24"/>
          <w:szCs w:val="21"/>
        </w:rPr>
        <w:t>乌金山国家森林公园</w:t>
      </w:r>
      <w:r w:rsidR="001512D5" w:rsidRPr="00BB248E">
        <w:rPr>
          <w:rFonts w:ascii="Times New Roman" w:hAnsi="Times New Roman"/>
          <w:sz w:val="24"/>
          <w:szCs w:val="21"/>
        </w:rPr>
        <w:t>。然而，</w:t>
      </w:r>
      <w:r w:rsidR="001512D5" w:rsidRPr="00BB248E">
        <w:rPr>
          <w:rFonts w:ascii="Times New Roman" w:hAnsi="Times New Roman"/>
          <w:sz w:val="24"/>
        </w:rPr>
        <w:t>由于受工程规划地质条件、线形指标、煤炭采空区域等因素影响，路线方案经多次优化调整仍无法避让</w:t>
      </w:r>
      <w:r w:rsidRPr="00BB248E">
        <w:rPr>
          <w:rFonts w:ascii="Times New Roman" w:hAnsi="Times New Roman"/>
          <w:sz w:val="24"/>
          <w:szCs w:val="21"/>
        </w:rPr>
        <w:t>鹿泉山省级森林公园、龙城省级森林公园、兰村泉域和娘子关泉域</w:t>
      </w:r>
      <w:r w:rsidR="001512D5" w:rsidRPr="00BB248E">
        <w:rPr>
          <w:rFonts w:ascii="Times New Roman" w:hAnsi="Times New Roman"/>
          <w:sz w:val="24"/>
          <w:szCs w:val="21"/>
        </w:rPr>
        <w:t>。</w:t>
      </w:r>
      <w:r w:rsidR="001512D5" w:rsidRPr="00BB248E">
        <w:rPr>
          <w:rFonts w:ascii="Times New Roman" w:hAnsi="Times New Roman"/>
          <w:sz w:val="24"/>
        </w:rPr>
        <w:t>经论证符合</w:t>
      </w:r>
      <w:r w:rsidR="001512D5" w:rsidRPr="00BB248E">
        <w:rPr>
          <w:rFonts w:ascii="Times New Roman" w:hAnsi="Times New Roman"/>
          <w:bCs/>
          <w:sz w:val="24"/>
        </w:rPr>
        <w:t>《</w:t>
      </w:r>
      <w:r w:rsidR="001512D5" w:rsidRPr="00BB248E">
        <w:rPr>
          <w:rFonts w:ascii="Times New Roman" w:hAnsi="Times New Roman"/>
          <w:sz w:val="24"/>
        </w:rPr>
        <w:t>关于生态环境领域进一步深化</w:t>
      </w:r>
      <w:r w:rsidR="001512D5" w:rsidRPr="00BB248E">
        <w:rPr>
          <w:rFonts w:ascii="Times New Roman" w:hAnsi="Times New Roman"/>
          <w:sz w:val="24"/>
        </w:rPr>
        <w:t>“</w:t>
      </w:r>
      <w:r w:rsidR="001512D5" w:rsidRPr="00BB248E">
        <w:rPr>
          <w:rFonts w:ascii="Times New Roman" w:hAnsi="Times New Roman"/>
          <w:sz w:val="24"/>
        </w:rPr>
        <w:t>放管服</w:t>
      </w:r>
      <w:r w:rsidR="001512D5" w:rsidRPr="00BB248E">
        <w:rPr>
          <w:rFonts w:ascii="Times New Roman" w:hAnsi="Times New Roman"/>
          <w:sz w:val="24"/>
        </w:rPr>
        <w:t>”</w:t>
      </w:r>
      <w:r w:rsidR="001512D5" w:rsidRPr="00BB248E">
        <w:rPr>
          <w:rFonts w:ascii="Times New Roman" w:hAnsi="Times New Roman"/>
          <w:sz w:val="24"/>
        </w:rPr>
        <w:t>改革，推动经济高质量发展的指导意见</w:t>
      </w:r>
      <w:r w:rsidR="001512D5" w:rsidRPr="00BB248E">
        <w:rPr>
          <w:rFonts w:ascii="Times New Roman" w:hAnsi="Times New Roman"/>
          <w:bCs/>
          <w:sz w:val="24"/>
        </w:rPr>
        <w:t>》中关于线性工程无害化穿（跨）越环境敏感区的有关规定</w:t>
      </w:r>
      <w:r w:rsidR="001512D5" w:rsidRPr="00BB248E">
        <w:rPr>
          <w:rFonts w:ascii="Times New Roman" w:hAnsi="Times New Roman"/>
          <w:sz w:val="24"/>
        </w:rPr>
        <w:t>。虽然公路建设将会对沿线地区的生态、水环境、声环境和大气环境产生一定的不利影响，但只要认真落实本报告所提出的减缓措施，真正落实环保措施与主体工程建设的</w:t>
      </w:r>
      <w:r w:rsidR="001512D5" w:rsidRPr="00BB248E">
        <w:rPr>
          <w:rFonts w:ascii="Times New Roman" w:hAnsi="Times New Roman"/>
          <w:sz w:val="24"/>
        </w:rPr>
        <w:t>“</w:t>
      </w:r>
      <w:r w:rsidR="001512D5" w:rsidRPr="00BB248E">
        <w:rPr>
          <w:rFonts w:ascii="Times New Roman" w:hAnsi="Times New Roman"/>
          <w:sz w:val="24"/>
        </w:rPr>
        <w:t>三同时</w:t>
      </w:r>
      <w:r w:rsidR="001512D5" w:rsidRPr="00BB248E">
        <w:rPr>
          <w:rFonts w:ascii="Times New Roman" w:hAnsi="Times New Roman"/>
          <w:sz w:val="24"/>
        </w:rPr>
        <w:t>”</w:t>
      </w:r>
      <w:r w:rsidR="001512D5" w:rsidRPr="00BB248E">
        <w:rPr>
          <w:rFonts w:ascii="Times New Roman" w:hAnsi="Times New Roman"/>
          <w:sz w:val="24"/>
        </w:rPr>
        <w:t>制度，所产生的负面影响是可以得到有效控制，污染物可以做到达标排放，</w:t>
      </w:r>
      <w:r w:rsidR="001512D5" w:rsidRPr="00BB248E">
        <w:rPr>
          <w:rFonts w:ascii="Times New Roman" w:hAnsi="Times New Roman"/>
          <w:snapToGrid w:val="0"/>
          <w:sz w:val="24"/>
        </w:rPr>
        <w:t>对沿线群众公众参与</w:t>
      </w:r>
      <w:r w:rsidR="001512D5" w:rsidRPr="00BB248E">
        <w:rPr>
          <w:rFonts w:ascii="Times New Roman" w:hAnsi="Times New Roman"/>
          <w:sz w:val="24"/>
          <w:szCs w:val="22"/>
        </w:rPr>
        <w:t>无反对意见，</w:t>
      </w:r>
      <w:r w:rsidR="001512D5" w:rsidRPr="00BB248E">
        <w:rPr>
          <w:rFonts w:ascii="Times New Roman" w:hAnsi="Times New Roman"/>
          <w:sz w:val="24"/>
        </w:rPr>
        <w:t>环境风险在可控范围。</w:t>
      </w:r>
      <w:r w:rsidR="00E5595C" w:rsidRPr="00BB248E">
        <w:rPr>
          <w:rFonts w:ascii="Times New Roman" w:hAnsi="Times New Roman"/>
          <w:sz w:val="24"/>
        </w:rPr>
        <w:t>综上所述，拟建公路建设从环境保护角度是可行的。</w:t>
      </w:r>
    </w:p>
    <w:p w:rsidR="00380EC4" w:rsidRPr="00BB248E" w:rsidRDefault="00380EC4" w:rsidP="00380EC4">
      <w:pPr>
        <w:spacing w:line="300" w:lineRule="auto"/>
        <w:ind w:firstLineChars="200" w:firstLine="480"/>
        <w:rPr>
          <w:rFonts w:ascii="Times New Roman" w:hAnsi="Times New Roman"/>
          <w:sz w:val="24"/>
          <w:szCs w:val="21"/>
        </w:rPr>
      </w:pPr>
      <w:r w:rsidRPr="00BB248E">
        <w:rPr>
          <w:rFonts w:ascii="Times New Roman" w:hAnsi="Times New Roman"/>
          <w:sz w:val="24"/>
        </w:rPr>
        <w:t>在工作过程中，评价单位得到了山西省生态环境厅、</w:t>
      </w:r>
      <w:r w:rsidR="00822C89" w:rsidRPr="00BB248E">
        <w:rPr>
          <w:rFonts w:ascii="Times New Roman" w:hAnsi="Times New Roman"/>
          <w:sz w:val="24"/>
        </w:rPr>
        <w:t>山西省公路局晋中分局</w:t>
      </w:r>
      <w:r w:rsidRPr="00BB248E">
        <w:rPr>
          <w:rFonts w:ascii="Times New Roman" w:hAnsi="Times New Roman"/>
          <w:sz w:val="24"/>
        </w:rPr>
        <w:t>、沿线各级政府及其环保、水利、交通等部门、拟建公路工可编制单位及工程设计单位等有关单位和个人的大力支持，在此深表谢意。</w:t>
      </w:r>
    </w:p>
    <w:p w:rsidR="00A3486A" w:rsidRPr="00BB248E" w:rsidRDefault="00A3486A" w:rsidP="0071549B">
      <w:pPr>
        <w:pStyle w:val="ac"/>
        <w:spacing w:beforeLines="50" w:before="156" w:afterLines="50" w:after="156"/>
        <w:ind w:firstLineChars="0" w:firstLine="640"/>
        <w:jc w:val="center"/>
        <w:rPr>
          <w:rFonts w:ascii="Times New Roman" w:hAnsi="Times New Roman"/>
          <w:szCs w:val="21"/>
        </w:rPr>
        <w:sectPr w:rsidR="00A3486A" w:rsidRPr="00BB248E" w:rsidSect="0080058B">
          <w:headerReference w:type="first" r:id="rId14"/>
          <w:footerReference w:type="first" r:id="rId15"/>
          <w:pgSz w:w="11906" w:h="16838"/>
          <w:pgMar w:top="1701" w:right="1701" w:bottom="1701" w:left="1701" w:header="1134" w:footer="1134" w:gutter="0"/>
          <w:pgNumType w:fmt="upperRoman" w:start="1"/>
          <w:cols w:space="425"/>
          <w:titlePg/>
          <w:docGrid w:type="lines" w:linePitch="312"/>
        </w:sectPr>
      </w:pPr>
    </w:p>
    <w:p w:rsidR="00822C89" w:rsidRPr="00BB248E" w:rsidRDefault="009707CD" w:rsidP="00054C93">
      <w:pPr>
        <w:tabs>
          <w:tab w:val="center" w:leader="dot" w:pos="8295"/>
        </w:tabs>
        <w:jc w:val="center"/>
        <w:outlineLvl w:val="0"/>
        <w:rPr>
          <w:rFonts w:ascii="Times New Roman" w:hAnsi="Times New Roman"/>
          <w:noProof/>
        </w:rPr>
      </w:pPr>
      <w:bookmarkStart w:id="7" w:name="_Toc230596647"/>
      <w:bookmarkStart w:id="8" w:name="_Toc297743141"/>
      <w:bookmarkStart w:id="9" w:name="_Toc305080139"/>
      <w:bookmarkStart w:id="10" w:name="_Toc308084041"/>
      <w:bookmarkStart w:id="11" w:name="_Toc308181877"/>
      <w:bookmarkStart w:id="12" w:name="_Toc310256625"/>
      <w:bookmarkStart w:id="13" w:name="_Toc311123242"/>
      <w:bookmarkStart w:id="14" w:name="_Toc312078810"/>
      <w:bookmarkStart w:id="15" w:name="_Toc329540503"/>
      <w:bookmarkStart w:id="16" w:name="_Toc33867581"/>
      <w:bookmarkStart w:id="17" w:name="_Toc36059188"/>
      <w:bookmarkStart w:id="18" w:name="_Toc88041153"/>
      <w:bookmarkStart w:id="19" w:name="_Toc97129410"/>
      <w:r w:rsidRPr="00BB248E">
        <w:rPr>
          <w:rFonts w:ascii="Times New Roman" w:hAnsi="Times New Roman"/>
          <w:b/>
          <w:sz w:val="32"/>
          <w:szCs w:val="32"/>
        </w:rPr>
        <w:lastRenderedPageBreak/>
        <w:t>目</w:t>
      </w:r>
      <w:r w:rsidR="004E6198" w:rsidRPr="00BB248E">
        <w:rPr>
          <w:rFonts w:ascii="Times New Roman" w:hAnsi="Times New Roman"/>
          <w:b/>
          <w:sz w:val="32"/>
          <w:szCs w:val="32"/>
        </w:rPr>
        <w:t xml:space="preserve">  </w:t>
      </w:r>
      <w:r w:rsidRPr="00BB248E">
        <w:rPr>
          <w:rFonts w:ascii="Times New Roman" w:hAnsi="Times New Roman"/>
          <w:b/>
          <w:sz w:val="32"/>
          <w:szCs w:val="32"/>
        </w:rPr>
        <w:t>录</w:t>
      </w:r>
      <w:bookmarkEnd w:id="7"/>
      <w:bookmarkEnd w:id="8"/>
      <w:bookmarkEnd w:id="9"/>
      <w:bookmarkEnd w:id="10"/>
      <w:bookmarkEnd w:id="11"/>
      <w:bookmarkEnd w:id="12"/>
      <w:bookmarkEnd w:id="13"/>
      <w:bookmarkEnd w:id="14"/>
      <w:bookmarkEnd w:id="15"/>
      <w:bookmarkEnd w:id="16"/>
      <w:bookmarkEnd w:id="17"/>
      <w:bookmarkEnd w:id="18"/>
      <w:bookmarkEnd w:id="19"/>
      <w:r w:rsidR="00C05E8E" w:rsidRPr="00BB248E">
        <w:rPr>
          <w:rFonts w:ascii="Times New Roman" w:hAnsi="Times New Roman"/>
          <w:b/>
          <w:sz w:val="24"/>
        </w:rPr>
        <w:fldChar w:fldCharType="begin"/>
      </w:r>
      <w:r w:rsidR="00CD205D" w:rsidRPr="00BB248E">
        <w:rPr>
          <w:rFonts w:ascii="Times New Roman" w:hAnsi="Times New Roman"/>
          <w:b/>
          <w:sz w:val="24"/>
        </w:rPr>
        <w:instrText xml:space="preserve"> TOC \o "1-2" \h \z \u </w:instrText>
      </w:r>
      <w:r w:rsidR="00C05E8E" w:rsidRPr="00BB248E">
        <w:rPr>
          <w:rFonts w:ascii="Times New Roman" w:hAnsi="Times New Roman"/>
          <w:b/>
          <w:sz w:val="24"/>
        </w:rPr>
        <w:fldChar w:fldCharType="separate"/>
      </w:r>
    </w:p>
    <w:p w:rsidR="00822C89" w:rsidRPr="00BB248E" w:rsidRDefault="00722351">
      <w:pPr>
        <w:pStyle w:val="10"/>
        <w:rPr>
          <w:rFonts w:ascii="Times New Roman" w:hAnsi="Times New Roman"/>
          <w:b w:val="0"/>
          <w:bCs w:val="0"/>
          <w:kern w:val="2"/>
          <w:sz w:val="21"/>
          <w:szCs w:val="22"/>
        </w:rPr>
      </w:pPr>
      <w:hyperlink w:anchor="_Toc97129411" w:history="1">
        <w:r w:rsidR="00822C89" w:rsidRPr="00BB248E">
          <w:rPr>
            <w:rStyle w:val="af8"/>
            <w:rFonts w:ascii="Times New Roman" w:eastAsia="宋体" w:hAnsi="Times New Roman"/>
            <w:color w:val="auto"/>
          </w:rPr>
          <w:t xml:space="preserve">1 </w:t>
        </w:r>
        <w:r w:rsidR="00822C89" w:rsidRPr="00BB248E">
          <w:rPr>
            <w:rStyle w:val="af8"/>
            <w:rFonts w:ascii="Times New Roman" w:eastAsia="宋体" w:hAnsi="Times New Roman"/>
            <w:color w:val="auto"/>
          </w:rPr>
          <w:t>总则</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2" w:history="1">
        <w:r w:rsidR="00822C89" w:rsidRPr="00BB248E">
          <w:rPr>
            <w:rStyle w:val="af8"/>
            <w:rFonts w:ascii="Times New Roman" w:hAnsi="Times New Roman"/>
            <w:color w:val="auto"/>
          </w:rPr>
          <w:t xml:space="preserve">1.1 </w:t>
        </w:r>
        <w:r w:rsidR="00822C89" w:rsidRPr="00BB248E">
          <w:rPr>
            <w:rStyle w:val="af8"/>
            <w:rFonts w:ascii="Times New Roman" w:hAnsi="Times New Roman"/>
            <w:color w:val="auto"/>
          </w:rPr>
          <w:t>项目地理位置、主要工程特性及项目建设意义</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3" w:history="1">
        <w:r w:rsidR="00822C89" w:rsidRPr="00BB248E">
          <w:rPr>
            <w:rStyle w:val="af8"/>
            <w:rFonts w:ascii="Times New Roman" w:hAnsi="Times New Roman"/>
            <w:color w:val="auto"/>
          </w:rPr>
          <w:t xml:space="preserve">1.2 </w:t>
        </w:r>
        <w:r w:rsidR="00822C89" w:rsidRPr="00BB248E">
          <w:rPr>
            <w:rStyle w:val="af8"/>
            <w:rFonts w:ascii="Times New Roman" w:hAnsi="Times New Roman"/>
            <w:color w:val="auto"/>
          </w:rPr>
          <w:t>评价目的</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4" w:history="1">
        <w:r w:rsidR="00822C89" w:rsidRPr="00BB248E">
          <w:rPr>
            <w:rStyle w:val="af8"/>
            <w:rFonts w:ascii="Times New Roman" w:hAnsi="Times New Roman"/>
            <w:color w:val="auto"/>
          </w:rPr>
          <w:t xml:space="preserve">1.3 </w:t>
        </w:r>
        <w:r w:rsidR="00822C89" w:rsidRPr="00BB248E">
          <w:rPr>
            <w:rStyle w:val="af8"/>
            <w:rFonts w:ascii="Times New Roman" w:hAnsi="Times New Roman"/>
            <w:color w:val="auto"/>
          </w:rPr>
          <w:t>编制依据</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5" w:history="1">
        <w:r w:rsidR="00822C89" w:rsidRPr="00BB248E">
          <w:rPr>
            <w:rStyle w:val="af8"/>
            <w:rFonts w:ascii="Times New Roman" w:hAnsi="Times New Roman"/>
            <w:color w:val="auto"/>
          </w:rPr>
          <w:t xml:space="preserve">1.4 </w:t>
        </w:r>
        <w:r w:rsidR="00822C89" w:rsidRPr="00BB248E">
          <w:rPr>
            <w:rStyle w:val="af8"/>
            <w:rFonts w:ascii="Times New Roman" w:hAnsi="Times New Roman"/>
            <w:color w:val="auto"/>
          </w:rPr>
          <w:t>评价因子、工作等级和评价范围</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6" w:history="1">
        <w:r w:rsidR="00822C89" w:rsidRPr="00BB248E">
          <w:rPr>
            <w:rStyle w:val="af8"/>
            <w:rFonts w:ascii="Times New Roman" w:hAnsi="Times New Roman"/>
            <w:color w:val="auto"/>
          </w:rPr>
          <w:t xml:space="preserve">1.5 </w:t>
        </w:r>
        <w:r w:rsidR="00822C89" w:rsidRPr="00BB248E">
          <w:rPr>
            <w:rStyle w:val="af8"/>
            <w:rFonts w:ascii="Times New Roman" w:hAnsi="Times New Roman"/>
            <w:color w:val="auto"/>
          </w:rPr>
          <w:t>评价内容与工作重点</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7" w:history="1">
        <w:r w:rsidR="00822C89" w:rsidRPr="00BB248E">
          <w:rPr>
            <w:rStyle w:val="af8"/>
            <w:rFonts w:ascii="Times New Roman" w:hAnsi="Times New Roman"/>
            <w:color w:val="auto"/>
          </w:rPr>
          <w:t xml:space="preserve">1.6 </w:t>
        </w:r>
        <w:r w:rsidR="00822C89" w:rsidRPr="00BB248E">
          <w:rPr>
            <w:rStyle w:val="af8"/>
            <w:rFonts w:ascii="Times New Roman" w:hAnsi="Times New Roman"/>
            <w:color w:val="auto"/>
          </w:rPr>
          <w:t>环境保护目标</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8" w:history="1">
        <w:r w:rsidR="00822C89" w:rsidRPr="00BB248E">
          <w:rPr>
            <w:rStyle w:val="af8"/>
            <w:rFonts w:ascii="Times New Roman" w:hAnsi="Times New Roman"/>
            <w:color w:val="auto"/>
          </w:rPr>
          <w:t xml:space="preserve">1.7 </w:t>
        </w:r>
        <w:r w:rsidR="00822C89" w:rsidRPr="00BB248E">
          <w:rPr>
            <w:rStyle w:val="af8"/>
            <w:rFonts w:ascii="Times New Roman" w:hAnsi="Times New Roman"/>
            <w:color w:val="auto"/>
          </w:rPr>
          <w:t>环境功能区划与评价执行标准</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19" w:history="1">
        <w:r w:rsidR="00822C89" w:rsidRPr="00BB248E">
          <w:rPr>
            <w:rStyle w:val="af8"/>
            <w:rFonts w:ascii="Times New Roman" w:hAnsi="Times New Roman"/>
            <w:color w:val="auto"/>
          </w:rPr>
          <w:t xml:space="preserve">1.8 </w:t>
        </w:r>
        <w:r w:rsidR="00822C89" w:rsidRPr="00BB248E">
          <w:rPr>
            <w:rStyle w:val="af8"/>
            <w:rFonts w:ascii="Times New Roman" w:hAnsi="Times New Roman"/>
            <w:color w:val="auto"/>
          </w:rPr>
          <w:t>评价时段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_Toc97129419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0" w:history="1">
        <w:r w:rsidR="00822C89" w:rsidRPr="00BB248E">
          <w:rPr>
            <w:rStyle w:val="af8"/>
            <w:rFonts w:ascii="Times New Roman" w:hAnsi="Times New Roman"/>
            <w:color w:val="auto"/>
          </w:rPr>
          <w:t xml:space="preserve">1.9 </w:t>
        </w:r>
        <w:r w:rsidR="00822C89" w:rsidRPr="00BB248E">
          <w:rPr>
            <w:rStyle w:val="af8"/>
            <w:rFonts w:ascii="Times New Roman" w:hAnsi="Times New Roman"/>
            <w:color w:val="auto"/>
          </w:rPr>
          <w:t>评价方法及技术路线</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1" w:history="1">
        <w:r w:rsidR="00822C89" w:rsidRPr="00BB248E">
          <w:rPr>
            <w:rStyle w:val="af8"/>
            <w:rFonts w:ascii="Times New Roman" w:hAnsi="Times New Roman"/>
            <w:color w:val="auto"/>
          </w:rPr>
          <w:t xml:space="preserve">1.10 </w:t>
        </w:r>
        <w:r w:rsidR="00822C89" w:rsidRPr="00BB248E">
          <w:rPr>
            <w:rStyle w:val="af8"/>
            <w:rFonts w:ascii="Times New Roman" w:hAnsi="Times New Roman"/>
            <w:color w:val="auto"/>
          </w:rPr>
          <w:t>与相关规划的符合性分析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29</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22" w:history="1">
        <w:r w:rsidR="00822C89" w:rsidRPr="00BB248E">
          <w:rPr>
            <w:rStyle w:val="af8"/>
            <w:rFonts w:ascii="Times New Roman" w:eastAsia="宋体" w:hAnsi="Times New Roman"/>
            <w:color w:val="auto"/>
          </w:rPr>
          <w:t xml:space="preserve">2 </w:t>
        </w:r>
        <w:r w:rsidR="00822C89" w:rsidRPr="00BB248E">
          <w:rPr>
            <w:rStyle w:val="af8"/>
            <w:rFonts w:ascii="Times New Roman" w:eastAsia="宋体" w:hAnsi="Times New Roman"/>
            <w:color w:val="auto"/>
          </w:rPr>
          <w:t>建设项目概况与工程分析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57</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3" w:history="1">
        <w:r w:rsidR="00822C89" w:rsidRPr="00BB248E">
          <w:rPr>
            <w:rStyle w:val="af8"/>
            <w:rFonts w:ascii="Times New Roman" w:hAnsi="Times New Roman"/>
            <w:color w:val="auto"/>
          </w:rPr>
          <w:t xml:space="preserve">2.1 </w:t>
        </w:r>
        <w:r w:rsidR="00822C89" w:rsidRPr="00BB248E">
          <w:rPr>
            <w:rStyle w:val="af8"/>
            <w:rFonts w:ascii="Times New Roman" w:hAnsi="Times New Roman"/>
            <w:color w:val="auto"/>
          </w:rPr>
          <w:t>路线方案概述</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57</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4" w:history="1">
        <w:r w:rsidR="00822C89" w:rsidRPr="00BB248E">
          <w:rPr>
            <w:rStyle w:val="af8"/>
            <w:rFonts w:ascii="Times New Roman" w:hAnsi="Times New Roman"/>
            <w:color w:val="auto"/>
          </w:rPr>
          <w:t xml:space="preserve">2.2 </w:t>
        </w:r>
        <w:r w:rsidR="00822C89" w:rsidRPr="00BB248E">
          <w:rPr>
            <w:rStyle w:val="af8"/>
            <w:rFonts w:ascii="Times New Roman" w:hAnsi="Times New Roman"/>
            <w:color w:val="auto"/>
          </w:rPr>
          <w:t>推荐方案走向、技术指标和工程规模</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57</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5" w:history="1">
        <w:r w:rsidR="00822C89" w:rsidRPr="00BB248E">
          <w:rPr>
            <w:rStyle w:val="af8"/>
            <w:rFonts w:ascii="Times New Roman" w:hAnsi="Times New Roman"/>
            <w:color w:val="auto"/>
          </w:rPr>
          <w:t xml:space="preserve">2.3 </w:t>
        </w:r>
        <w:r w:rsidR="00822C89" w:rsidRPr="00BB248E">
          <w:rPr>
            <w:rStyle w:val="af8"/>
            <w:rFonts w:ascii="Times New Roman" w:hAnsi="Times New Roman"/>
            <w:color w:val="auto"/>
          </w:rPr>
          <w:t>预测交通量</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60</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6" w:history="1">
        <w:r w:rsidR="00822C89" w:rsidRPr="00BB248E">
          <w:rPr>
            <w:rStyle w:val="af8"/>
            <w:rFonts w:ascii="Times New Roman" w:hAnsi="Times New Roman"/>
            <w:color w:val="auto"/>
          </w:rPr>
          <w:t xml:space="preserve">2.4 </w:t>
        </w:r>
        <w:r w:rsidR="00822C89" w:rsidRPr="00BB248E">
          <w:rPr>
            <w:rStyle w:val="af8"/>
            <w:rFonts w:ascii="Times New Roman" w:hAnsi="Times New Roman"/>
            <w:color w:val="auto"/>
          </w:rPr>
          <w:t>主要工程概况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61</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7" w:history="1">
        <w:r w:rsidR="00822C89" w:rsidRPr="00BB248E">
          <w:rPr>
            <w:rStyle w:val="af8"/>
            <w:rFonts w:ascii="Times New Roman" w:hAnsi="Times New Roman"/>
            <w:color w:val="auto"/>
          </w:rPr>
          <w:t xml:space="preserve">2.5 </w:t>
        </w:r>
        <w:r w:rsidR="00822C89" w:rsidRPr="00BB248E">
          <w:rPr>
            <w:rStyle w:val="af8"/>
            <w:rFonts w:ascii="Times New Roman" w:hAnsi="Times New Roman"/>
            <w:color w:val="auto"/>
          </w:rPr>
          <w:t>工程征占地情况及拆迁情况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86</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8" w:history="1">
        <w:r w:rsidR="00822C89" w:rsidRPr="00BB248E">
          <w:rPr>
            <w:rStyle w:val="af8"/>
            <w:rFonts w:ascii="Times New Roman" w:hAnsi="Times New Roman"/>
            <w:color w:val="auto"/>
          </w:rPr>
          <w:t xml:space="preserve">2.6 </w:t>
        </w:r>
        <w:r w:rsidR="00822C89" w:rsidRPr="00BB248E">
          <w:rPr>
            <w:rStyle w:val="af8"/>
            <w:rFonts w:ascii="Times New Roman" w:hAnsi="Times New Roman"/>
            <w:color w:val="auto"/>
          </w:rPr>
          <w:t>工程土石方</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88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29" w:history="1">
        <w:r w:rsidR="00822C89" w:rsidRPr="00BB248E">
          <w:rPr>
            <w:rStyle w:val="af8"/>
            <w:rFonts w:ascii="Times New Roman" w:hAnsi="Times New Roman"/>
            <w:color w:val="auto"/>
          </w:rPr>
          <w:t xml:space="preserve">2.7 </w:t>
        </w:r>
        <w:r w:rsidR="00822C89" w:rsidRPr="00BB248E">
          <w:rPr>
            <w:rStyle w:val="af8"/>
            <w:rFonts w:ascii="Times New Roman" w:hAnsi="Times New Roman"/>
            <w:color w:val="auto"/>
          </w:rPr>
          <w:t>临时工程</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_Toc97129429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88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0" w:history="1">
        <w:r w:rsidR="00822C89" w:rsidRPr="00BB248E">
          <w:rPr>
            <w:rStyle w:val="af8"/>
            <w:rFonts w:ascii="Times New Roman" w:hAnsi="Times New Roman"/>
            <w:color w:val="auto"/>
          </w:rPr>
          <w:t xml:space="preserve">2.8 </w:t>
        </w:r>
        <w:r w:rsidR="00822C89" w:rsidRPr="00BB248E">
          <w:rPr>
            <w:rStyle w:val="af8"/>
            <w:rFonts w:ascii="Times New Roman" w:hAnsi="Times New Roman"/>
            <w:color w:val="auto"/>
          </w:rPr>
          <w:t>筑路材料及运输条件</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102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1" w:history="1">
        <w:r w:rsidR="00822C89" w:rsidRPr="00BB248E">
          <w:rPr>
            <w:rStyle w:val="af8"/>
            <w:rFonts w:ascii="Times New Roman" w:hAnsi="Times New Roman"/>
            <w:color w:val="auto"/>
          </w:rPr>
          <w:t xml:space="preserve">2.9 </w:t>
        </w:r>
        <w:r w:rsidR="00822C89" w:rsidRPr="00BB248E">
          <w:rPr>
            <w:rStyle w:val="af8"/>
            <w:rFonts w:ascii="Times New Roman" w:hAnsi="Times New Roman"/>
            <w:color w:val="auto"/>
          </w:rPr>
          <w:t>投资估算</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103</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2" w:history="1">
        <w:r w:rsidR="00822C89" w:rsidRPr="00BB248E">
          <w:rPr>
            <w:rStyle w:val="af8"/>
            <w:rFonts w:ascii="Times New Roman" w:hAnsi="Times New Roman"/>
            <w:color w:val="auto"/>
          </w:rPr>
          <w:t xml:space="preserve">2.10 </w:t>
        </w:r>
        <w:r w:rsidR="00822C89" w:rsidRPr="00BB248E">
          <w:rPr>
            <w:rStyle w:val="af8"/>
            <w:rFonts w:ascii="Times New Roman" w:hAnsi="Times New Roman"/>
            <w:color w:val="auto"/>
          </w:rPr>
          <w:t>建设工期及主要工程单元施工工艺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103</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3" w:history="1">
        <w:r w:rsidR="00822C89" w:rsidRPr="00BB248E">
          <w:rPr>
            <w:rStyle w:val="af8"/>
            <w:rFonts w:ascii="Times New Roman" w:hAnsi="Times New Roman"/>
            <w:color w:val="auto"/>
          </w:rPr>
          <w:t xml:space="preserve">2.11 </w:t>
        </w:r>
        <w:r w:rsidR="00822C89" w:rsidRPr="00BB248E">
          <w:rPr>
            <w:rStyle w:val="af8"/>
            <w:rFonts w:ascii="Times New Roman" w:hAnsi="Times New Roman"/>
            <w:color w:val="auto"/>
          </w:rPr>
          <w:t>工程环境影响分析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106</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34" w:history="1">
        <w:r w:rsidR="00822C89" w:rsidRPr="00BB248E">
          <w:rPr>
            <w:rStyle w:val="af8"/>
            <w:rFonts w:ascii="Times New Roman" w:hAnsi="Times New Roman"/>
            <w:color w:val="auto"/>
          </w:rPr>
          <w:t>3</w:t>
        </w:r>
        <w:r w:rsidR="00822C89" w:rsidRPr="00BB248E">
          <w:rPr>
            <w:rStyle w:val="af8"/>
            <w:rFonts w:ascii="Times New Roman" w:hAnsi="Times New Roman"/>
            <w:color w:val="auto"/>
          </w:rPr>
          <w:t>环境现状调查与评价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119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5" w:history="1">
        <w:r w:rsidR="00822C89" w:rsidRPr="00BB248E">
          <w:rPr>
            <w:rStyle w:val="af8"/>
            <w:rFonts w:ascii="Times New Roman" w:hAnsi="Times New Roman"/>
            <w:color w:val="auto"/>
          </w:rPr>
          <w:t xml:space="preserve">3.1 </w:t>
        </w:r>
        <w:r w:rsidR="00822C89" w:rsidRPr="00BB248E">
          <w:rPr>
            <w:rStyle w:val="af8"/>
            <w:rFonts w:ascii="Times New Roman" w:hAnsi="Times New Roman"/>
            <w:color w:val="auto"/>
          </w:rPr>
          <w:t>自然环境概况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119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6" w:history="1">
        <w:r w:rsidR="00822C89" w:rsidRPr="00BB248E">
          <w:rPr>
            <w:rStyle w:val="af8"/>
            <w:rFonts w:ascii="Times New Roman" w:hAnsi="Times New Roman"/>
            <w:color w:val="auto"/>
          </w:rPr>
          <w:t xml:space="preserve">3.2 </w:t>
        </w:r>
        <w:r w:rsidR="00822C89" w:rsidRPr="00BB248E">
          <w:rPr>
            <w:rStyle w:val="af8"/>
            <w:rFonts w:ascii="Times New Roman" w:hAnsi="Times New Roman"/>
            <w:color w:val="auto"/>
          </w:rPr>
          <w:t>生态现状调查与评价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126</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7" w:history="1">
        <w:r w:rsidR="00822C89" w:rsidRPr="00BB248E">
          <w:rPr>
            <w:rStyle w:val="af8"/>
            <w:rFonts w:ascii="Times New Roman" w:hAnsi="Times New Roman"/>
            <w:color w:val="auto"/>
          </w:rPr>
          <w:t xml:space="preserve">3.3 </w:t>
        </w:r>
        <w:r w:rsidR="00822C89" w:rsidRPr="00BB248E">
          <w:rPr>
            <w:rStyle w:val="af8"/>
            <w:rFonts w:ascii="Times New Roman" w:hAnsi="Times New Roman"/>
            <w:color w:val="auto"/>
          </w:rPr>
          <w:t>水环境现状调查与评价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162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8" w:history="1">
        <w:r w:rsidR="00822C89" w:rsidRPr="00BB248E">
          <w:rPr>
            <w:rStyle w:val="af8"/>
            <w:rFonts w:ascii="Times New Roman" w:hAnsi="Times New Roman"/>
            <w:color w:val="auto"/>
          </w:rPr>
          <w:t xml:space="preserve">3.4 </w:t>
        </w:r>
        <w:r w:rsidR="00822C89" w:rsidRPr="00BB248E">
          <w:rPr>
            <w:rStyle w:val="af8"/>
            <w:rFonts w:ascii="Times New Roman" w:hAnsi="Times New Roman"/>
            <w:color w:val="auto"/>
          </w:rPr>
          <w:t>声环境现状调查与评价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169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39" w:history="1">
        <w:r w:rsidR="00822C89" w:rsidRPr="00BB248E">
          <w:rPr>
            <w:rStyle w:val="af8"/>
            <w:rFonts w:ascii="Times New Roman" w:hAnsi="Times New Roman"/>
            <w:color w:val="auto"/>
          </w:rPr>
          <w:t>3.5</w:t>
        </w:r>
        <w:r w:rsidR="00822C89" w:rsidRPr="00BB248E">
          <w:rPr>
            <w:rStyle w:val="af8"/>
            <w:rFonts w:ascii="Times New Roman" w:hAnsi="Times New Roman"/>
            <w:color w:val="auto"/>
          </w:rPr>
          <w:t>大气环境现状调查与评价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_Toc97129439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172</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40" w:history="1">
        <w:r w:rsidR="00822C89" w:rsidRPr="00BB248E">
          <w:rPr>
            <w:rStyle w:val="af8"/>
            <w:rFonts w:ascii="Times New Roman" w:hAnsi="Times New Roman"/>
            <w:color w:val="auto"/>
          </w:rPr>
          <w:t xml:space="preserve">4 </w:t>
        </w:r>
        <w:r w:rsidR="00822C89" w:rsidRPr="00BB248E">
          <w:rPr>
            <w:rStyle w:val="af8"/>
            <w:rFonts w:ascii="Times New Roman" w:hAnsi="Times New Roman"/>
            <w:color w:val="auto"/>
          </w:rPr>
          <w:t>环境影响预测与评价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175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1" w:history="1">
        <w:r w:rsidR="00822C89" w:rsidRPr="00BB248E">
          <w:rPr>
            <w:rStyle w:val="af8"/>
            <w:rFonts w:ascii="Times New Roman" w:hAnsi="Times New Roman"/>
            <w:color w:val="auto"/>
          </w:rPr>
          <w:t xml:space="preserve">4.1 </w:t>
        </w:r>
        <w:r w:rsidR="00822C89" w:rsidRPr="00BB248E">
          <w:rPr>
            <w:rStyle w:val="af8"/>
            <w:rFonts w:ascii="Times New Roman" w:hAnsi="Times New Roman"/>
            <w:color w:val="auto"/>
          </w:rPr>
          <w:t>生态影响预测与评价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175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2" w:history="1">
        <w:r w:rsidR="00822C89" w:rsidRPr="00BB248E">
          <w:rPr>
            <w:rStyle w:val="af8"/>
            <w:rFonts w:ascii="Times New Roman" w:hAnsi="Times New Roman"/>
            <w:color w:val="auto"/>
          </w:rPr>
          <w:t xml:space="preserve">4.2 </w:t>
        </w:r>
        <w:r w:rsidR="00822C89" w:rsidRPr="00BB248E">
          <w:rPr>
            <w:rStyle w:val="af8"/>
            <w:rFonts w:ascii="Times New Roman" w:hAnsi="Times New Roman"/>
            <w:color w:val="auto"/>
          </w:rPr>
          <w:t>水环境影响预测与评价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220</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3" w:history="1">
        <w:r w:rsidR="00822C89" w:rsidRPr="00BB248E">
          <w:rPr>
            <w:rStyle w:val="af8"/>
            <w:rFonts w:ascii="Times New Roman" w:hAnsi="Times New Roman"/>
            <w:color w:val="auto"/>
          </w:rPr>
          <w:t xml:space="preserve">4.3 </w:t>
        </w:r>
        <w:r w:rsidR="00822C89" w:rsidRPr="00BB248E">
          <w:rPr>
            <w:rStyle w:val="af8"/>
            <w:rFonts w:ascii="Times New Roman" w:hAnsi="Times New Roman"/>
            <w:color w:val="auto"/>
          </w:rPr>
          <w:t>声环境影响预测与评价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242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4" w:history="1">
        <w:r w:rsidR="00822C89" w:rsidRPr="00BB248E">
          <w:rPr>
            <w:rStyle w:val="af8"/>
            <w:rFonts w:ascii="Times New Roman" w:hAnsi="Times New Roman"/>
            <w:color w:val="auto"/>
          </w:rPr>
          <w:t xml:space="preserve">4.4 </w:t>
        </w:r>
        <w:r w:rsidR="00822C89" w:rsidRPr="00BB248E">
          <w:rPr>
            <w:rStyle w:val="af8"/>
            <w:rFonts w:ascii="Times New Roman" w:hAnsi="Times New Roman"/>
            <w:color w:val="auto"/>
          </w:rPr>
          <w:t>大气环境影响预测与评价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260</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45" w:history="1">
        <w:r w:rsidR="00822C89" w:rsidRPr="00BB248E">
          <w:rPr>
            <w:rStyle w:val="af8"/>
            <w:rFonts w:ascii="Times New Roman" w:hAnsi="Times New Roman"/>
            <w:color w:val="auto"/>
          </w:rPr>
          <w:t xml:space="preserve">5 </w:t>
        </w:r>
        <w:r w:rsidR="00822C89" w:rsidRPr="00BB248E">
          <w:rPr>
            <w:rStyle w:val="af8"/>
            <w:rFonts w:ascii="Times New Roman" w:hAnsi="Times New Roman"/>
            <w:color w:val="auto"/>
          </w:rPr>
          <w:t>路线方案环境保护比选</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269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6" w:history="1">
        <w:r w:rsidR="00822C89" w:rsidRPr="00BB248E">
          <w:rPr>
            <w:rStyle w:val="af8"/>
            <w:rFonts w:ascii="Times New Roman" w:hAnsi="Times New Roman"/>
            <w:color w:val="auto"/>
          </w:rPr>
          <w:t xml:space="preserve">5.1 </w:t>
        </w:r>
        <w:r w:rsidR="00822C89" w:rsidRPr="00BB248E">
          <w:rPr>
            <w:rStyle w:val="af8"/>
            <w:rFonts w:ascii="Times New Roman" w:hAnsi="Times New Roman"/>
            <w:color w:val="auto"/>
          </w:rPr>
          <w:t>工可阶段路线方案概述</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269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7" w:history="1">
        <w:r w:rsidR="00822C89" w:rsidRPr="00BB248E">
          <w:rPr>
            <w:rStyle w:val="af8"/>
            <w:rFonts w:ascii="Times New Roman" w:hAnsi="Times New Roman"/>
            <w:color w:val="auto"/>
          </w:rPr>
          <w:t xml:space="preserve">5.2 </w:t>
        </w:r>
        <w:r w:rsidR="00822C89" w:rsidRPr="00BB248E">
          <w:rPr>
            <w:rStyle w:val="af8"/>
            <w:rFonts w:ascii="Times New Roman" w:hAnsi="Times New Roman"/>
            <w:color w:val="auto"/>
          </w:rPr>
          <w:t>工可阶段路线方案环境保护比选</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273</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8" w:history="1">
        <w:r w:rsidR="00822C89" w:rsidRPr="00BB248E">
          <w:rPr>
            <w:rStyle w:val="af8"/>
            <w:rFonts w:ascii="Times New Roman" w:hAnsi="Times New Roman"/>
            <w:color w:val="auto"/>
          </w:rPr>
          <w:t xml:space="preserve">5.4 </w:t>
        </w:r>
        <w:r w:rsidR="00822C89" w:rsidRPr="00BB248E">
          <w:rPr>
            <w:rStyle w:val="af8"/>
            <w:rFonts w:ascii="Times New Roman" w:hAnsi="Times New Roman"/>
            <w:color w:val="auto"/>
          </w:rPr>
          <w:t>工可阶段路线方案环保比选结论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49" w:history="1">
        <w:r w:rsidR="00822C89" w:rsidRPr="00BB248E">
          <w:rPr>
            <w:rStyle w:val="af8"/>
            <w:rFonts w:ascii="Times New Roman" w:hAnsi="Times New Roman"/>
            <w:color w:val="auto"/>
          </w:rPr>
          <w:t xml:space="preserve">5.5 </w:t>
        </w:r>
        <w:r w:rsidR="00822C89" w:rsidRPr="00BB248E">
          <w:rPr>
            <w:rStyle w:val="af8"/>
            <w:rFonts w:ascii="Times New Roman" w:hAnsi="Times New Roman"/>
            <w:color w:val="auto"/>
          </w:rPr>
          <w:t>初步设计阶段路线方案的优化</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_Toc97129449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276</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50" w:history="1">
        <w:r w:rsidR="00822C89" w:rsidRPr="00BB248E">
          <w:rPr>
            <w:rStyle w:val="af8"/>
            <w:rFonts w:ascii="Times New Roman" w:hAnsi="Times New Roman"/>
            <w:color w:val="auto"/>
          </w:rPr>
          <w:t xml:space="preserve">6 </w:t>
        </w:r>
        <w:r w:rsidR="00822C89" w:rsidRPr="00BB248E">
          <w:rPr>
            <w:rStyle w:val="af8"/>
            <w:rFonts w:ascii="Times New Roman" w:hAnsi="Times New Roman"/>
            <w:color w:val="auto"/>
          </w:rPr>
          <w:t>环境风险评价</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1" w:history="1">
        <w:r w:rsidR="00822C89" w:rsidRPr="00BB248E">
          <w:rPr>
            <w:rStyle w:val="af8"/>
            <w:rFonts w:ascii="Times New Roman" w:hAnsi="Times New Roman"/>
            <w:color w:val="auto"/>
          </w:rPr>
          <w:t xml:space="preserve">6.1 </w:t>
        </w:r>
        <w:r w:rsidR="00822C89" w:rsidRPr="00BB248E">
          <w:rPr>
            <w:rStyle w:val="af8"/>
            <w:rFonts w:ascii="Times New Roman" w:hAnsi="Times New Roman"/>
            <w:color w:val="auto"/>
          </w:rPr>
          <w:t>评价等级和评价内容</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2" w:history="1">
        <w:r w:rsidR="00822C89" w:rsidRPr="00BB248E">
          <w:rPr>
            <w:rStyle w:val="af8"/>
            <w:rFonts w:ascii="Times New Roman" w:hAnsi="Times New Roman"/>
            <w:color w:val="auto"/>
          </w:rPr>
          <w:t xml:space="preserve">6.2 </w:t>
        </w:r>
        <w:r w:rsidR="00822C89" w:rsidRPr="00BB248E">
          <w:rPr>
            <w:rStyle w:val="af8"/>
            <w:rFonts w:ascii="Times New Roman" w:hAnsi="Times New Roman"/>
            <w:color w:val="auto"/>
          </w:rPr>
          <w:t>环境风险识别</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279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3" w:history="1">
        <w:r w:rsidR="00822C89" w:rsidRPr="00BB248E">
          <w:rPr>
            <w:rStyle w:val="af8"/>
            <w:rFonts w:ascii="Times New Roman" w:hAnsi="Times New Roman"/>
            <w:color w:val="auto"/>
          </w:rPr>
          <w:t xml:space="preserve">6.3 </w:t>
        </w:r>
        <w:r w:rsidR="00822C89" w:rsidRPr="00BB248E">
          <w:rPr>
            <w:rStyle w:val="af8"/>
            <w:rFonts w:ascii="Times New Roman" w:hAnsi="Times New Roman"/>
            <w:color w:val="auto"/>
          </w:rPr>
          <w:t>环境敏感目标情况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281</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4" w:history="1">
        <w:r w:rsidR="00822C89" w:rsidRPr="00BB248E">
          <w:rPr>
            <w:rStyle w:val="af8"/>
            <w:rFonts w:ascii="Times New Roman" w:hAnsi="Times New Roman"/>
            <w:color w:val="auto"/>
          </w:rPr>
          <w:t xml:space="preserve">6.4 </w:t>
        </w:r>
        <w:r w:rsidR="00822C89" w:rsidRPr="00BB248E">
          <w:rPr>
            <w:rStyle w:val="af8"/>
            <w:rFonts w:ascii="Times New Roman" w:hAnsi="Times New Roman"/>
            <w:color w:val="auto"/>
          </w:rPr>
          <w:t>环境风险源项分析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5" w:history="1">
        <w:r w:rsidR="00822C89" w:rsidRPr="00BB248E">
          <w:rPr>
            <w:rStyle w:val="af8"/>
            <w:rFonts w:ascii="Times New Roman" w:hAnsi="Times New Roman"/>
            <w:color w:val="auto"/>
          </w:rPr>
          <w:t xml:space="preserve">6.5 </w:t>
        </w:r>
        <w:r w:rsidR="00822C89" w:rsidRPr="00BB248E">
          <w:rPr>
            <w:rStyle w:val="af8"/>
            <w:rFonts w:ascii="Times New Roman" w:hAnsi="Times New Roman"/>
            <w:color w:val="auto"/>
          </w:rPr>
          <w:t>环境风险影响及危害分析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284</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6" w:history="1">
        <w:r w:rsidR="00822C89" w:rsidRPr="00BB248E">
          <w:rPr>
            <w:rStyle w:val="af8"/>
            <w:rFonts w:ascii="Times New Roman" w:hAnsi="Times New Roman"/>
            <w:color w:val="auto"/>
          </w:rPr>
          <w:t xml:space="preserve">6.6 </w:t>
        </w:r>
        <w:r w:rsidR="00822C89" w:rsidRPr="00BB248E">
          <w:rPr>
            <w:rStyle w:val="af8"/>
            <w:rFonts w:ascii="Times New Roman" w:hAnsi="Times New Roman"/>
            <w:color w:val="auto"/>
          </w:rPr>
          <w:t>环境风险预防措施及应急预案</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284</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57" w:history="1">
        <w:r w:rsidR="00822C89" w:rsidRPr="00BB248E">
          <w:rPr>
            <w:rStyle w:val="af8"/>
            <w:rFonts w:ascii="Times New Roman" w:hAnsi="Times New Roman"/>
            <w:color w:val="auto"/>
          </w:rPr>
          <w:t xml:space="preserve">7 </w:t>
        </w:r>
        <w:r w:rsidR="00822C89" w:rsidRPr="00BB248E">
          <w:rPr>
            <w:rStyle w:val="af8"/>
            <w:rFonts w:ascii="Times New Roman" w:hAnsi="Times New Roman"/>
            <w:color w:val="auto"/>
          </w:rPr>
          <w:t>环境保护措施及其可行性论证</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295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8" w:history="1">
        <w:r w:rsidR="00822C89" w:rsidRPr="00BB248E">
          <w:rPr>
            <w:rStyle w:val="af8"/>
            <w:rFonts w:ascii="Times New Roman" w:hAnsi="Times New Roman"/>
            <w:color w:val="auto"/>
          </w:rPr>
          <w:t xml:space="preserve">7.1 </w:t>
        </w:r>
        <w:r w:rsidR="00822C89" w:rsidRPr="00BB248E">
          <w:rPr>
            <w:rStyle w:val="af8"/>
            <w:rFonts w:ascii="Times New Roman" w:hAnsi="Times New Roman"/>
            <w:color w:val="auto"/>
          </w:rPr>
          <w:t>设计阶段环境保护措施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295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59" w:history="1">
        <w:r w:rsidR="00822C89" w:rsidRPr="00BB248E">
          <w:rPr>
            <w:rStyle w:val="af8"/>
            <w:rFonts w:ascii="Times New Roman" w:hAnsi="Times New Roman"/>
            <w:color w:val="auto"/>
          </w:rPr>
          <w:t xml:space="preserve">7.2 </w:t>
        </w:r>
        <w:r w:rsidR="00822C89" w:rsidRPr="00BB248E">
          <w:rPr>
            <w:rStyle w:val="af8"/>
            <w:rFonts w:ascii="Times New Roman" w:hAnsi="Times New Roman"/>
            <w:color w:val="auto"/>
          </w:rPr>
          <w:t>施工期环境保护措施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_Toc97129459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299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0" w:history="1">
        <w:r w:rsidR="00822C89" w:rsidRPr="00BB248E">
          <w:rPr>
            <w:rStyle w:val="af8"/>
            <w:rFonts w:ascii="Times New Roman" w:hAnsi="Times New Roman"/>
            <w:color w:val="auto"/>
          </w:rPr>
          <w:t xml:space="preserve">7.3 </w:t>
        </w:r>
        <w:r w:rsidR="00822C89" w:rsidRPr="00BB248E">
          <w:rPr>
            <w:rStyle w:val="af8"/>
            <w:rFonts w:ascii="Times New Roman" w:hAnsi="Times New Roman"/>
            <w:color w:val="auto"/>
          </w:rPr>
          <w:t>营运期环境保护措施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311</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1" w:history="1">
        <w:r w:rsidR="00822C89" w:rsidRPr="00BB248E">
          <w:rPr>
            <w:rStyle w:val="af8"/>
            <w:rFonts w:ascii="Times New Roman" w:hAnsi="Times New Roman"/>
            <w:color w:val="auto"/>
          </w:rPr>
          <w:t xml:space="preserve">7.4 </w:t>
        </w:r>
        <w:r w:rsidR="00822C89" w:rsidRPr="00BB248E">
          <w:rPr>
            <w:rStyle w:val="af8"/>
            <w:rFonts w:ascii="Times New Roman" w:hAnsi="Times New Roman"/>
            <w:color w:val="auto"/>
          </w:rPr>
          <w:t>基本农田环境保护措施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319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2" w:history="1">
        <w:r w:rsidR="00822C89" w:rsidRPr="00BB248E">
          <w:rPr>
            <w:rStyle w:val="af8"/>
            <w:rFonts w:ascii="Times New Roman" w:hAnsi="Times New Roman"/>
            <w:color w:val="auto"/>
          </w:rPr>
          <w:t xml:space="preserve">7.5 </w:t>
        </w:r>
        <w:r w:rsidR="00822C89" w:rsidRPr="00BB248E">
          <w:rPr>
            <w:rStyle w:val="af8"/>
            <w:rFonts w:ascii="Times New Roman" w:hAnsi="Times New Roman"/>
            <w:color w:val="auto"/>
          </w:rPr>
          <w:t>娘子关泉域和兰村泉域保护区保护措施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320</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3" w:history="1">
        <w:r w:rsidR="00822C89" w:rsidRPr="00BB248E">
          <w:rPr>
            <w:rStyle w:val="af8"/>
            <w:rFonts w:ascii="Times New Roman" w:hAnsi="Times New Roman"/>
            <w:color w:val="auto"/>
          </w:rPr>
          <w:t xml:space="preserve">7.6 </w:t>
        </w:r>
        <w:r w:rsidR="00822C89" w:rsidRPr="00BB248E">
          <w:rPr>
            <w:rStyle w:val="af8"/>
            <w:rFonts w:ascii="Times New Roman" w:hAnsi="Times New Roman"/>
            <w:color w:val="auto"/>
          </w:rPr>
          <w:t>鹿泉山省级森林公园和龙城省级森林公园环境保护措施</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321</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64" w:history="1">
        <w:r w:rsidR="00822C89" w:rsidRPr="00BB248E">
          <w:rPr>
            <w:rStyle w:val="af8"/>
            <w:rFonts w:ascii="Times New Roman" w:eastAsia="宋体" w:hAnsi="Times New Roman"/>
            <w:color w:val="auto"/>
          </w:rPr>
          <w:t xml:space="preserve">8 </w:t>
        </w:r>
        <w:r w:rsidR="00822C89" w:rsidRPr="00BB248E">
          <w:rPr>
            <w:rStyle w:val="af8"/>
            <w:rFonts w:ascii="Times New Roman" w:eastAsia="宋体" w:hAnsi="Times New Roman"/>
            <w:color w:val="auto"/>
          </w:rPr>
          <w:t>环境管理与监测计划</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324</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5" w:history="1">
        <w:r w:rsidR="00822C89" w:rsidRPr="00BB248E">
          <w:rPr>
            <w:rStyle w:val="af8"/>
            <w:rFonts w:ascii="Times New Roman" w:hAnsi="Times New Roman"/>
            <w:color w:val="auto"/>
          </w:rPr>
          <w:t xml:space="preserve">8.1 </w:t>
        </w:r>
        <w:r w:rsidR="00822C89" w:rsidRPr="00BB248E">
          <w:rPr>
            <w:rStyle w:val="af8"/>
            <w:rFonts w:ascii="Times New Roman" w:hAnsi="Times New Roman"/>
            <w:color w:val="auto"/>
          </w:rPr>
          <w:t>环境管理计划</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324</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6" w:history="1">
        <w:r w:rsidR="00822C89" w:rsidRPr="00BB248E">
          <w:rPr>
            <w:rStyle w:val="af8"/>
            <w:rFonts w:ascii="Times New Roman" w:hAnsi="Times New Roman"/>
            <w:color w:val="auto"/>
          </w:rPr>
          <w:t xml:space="preserve">8.2 </w:t>
        </w:r>
        <w:r w:rsidR="00822C89" w:rsidRPr="00BB248E">
          <w:rPr>
            <w:rStyle w:val="af8"/>
            <w:rFonts w:ascii="Times New Roman" w:hAnsi="Times New Roman"/>
            <w:color w:val="auto"/>
          </w:rPr>
          <w:t>环境监测计划</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327</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7" w:history="1">
        <w:r w:rsidR="00822C89" w:rsidRPr="00BB248E">
          <w:rPr>
            <w:rStyle w:val="af8"/>
            <w:rFonts w:ascii="Times New Roman" w:hAnsi="Times New Roman"/>
            <w:color w:val="auto"/>
          </w:rPr>
          <w:t xml:space="preserve">8.3 </w:t>
        </w:r>
        <w:r w:rsidR="00822C89" w:rsidRPr="00BB248E">
          <w:rPr>
            <w:rStyle w:val="af8"/>
            <w:rFonts w:ascii="Times New Roman" w:hAnsi="Times New Roman"/>
            <w:color w:val="auto"/>
          </w:rPr>
          <w:t>工程环境监理计划</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329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68" w:history="1">
        <w:r w:rsidR="00822C89" w:rsidRPr="00BB248E">
          <w:rPr>
            <w:rStyle w:val="af8"/>
            <w:rFonts w:ascii="Times New Roman" w:hAnsi="Times New Roman"/>
            <w:color w:val="auto"/>
          </w:rPr>
          <w:t xml:space="preserve">8.4 </w:t>
        </w:r>
        <w:r w:rsidR="00822C89" w:rsidRPr="00BB248E">
          <w:rPr>
            <w:rStyle w:val="af8"/>
            <w:rFonts w:ascii="Times New Roman" w:hAnsi="Times New Roman"/>
            <w:color w:val="auto"/>
          </w:rPr>
          <w:t>竣工环境保护验收</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333</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69" w:history="1">
        <w:r w:rsidR="00822C89" w:rsidRPr="00BB248E">
          <w:rPr>
            <w:rStyle w:val="af8"/>
            <w:rFonts w:ascii="Times New Roman" w:eastAsia="宋体" w:hAnsi="Times New Roman"/>
            <w:color w:val="auto"/>
          </w:rPr>
          <w:t xml:space="preserve">9 </w:t>
        </w:r>
        <w:r w:rsidR="00822C89" w:rsidRPr="00BB248E">
          <w:rPr>
            <w:rStyle w:val="af8"/>
            <w:rFonts w:ascii="Times New Roman" w:eastAsia="宋体" w:hAnsi="Times New Roman"/>
            <w:color w:val="auto"/>
          </w:rPr>
          <w:t>环境影响经济损益分析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_Toc97129469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338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0" w:history="1">
        <w:r w:rsidR="00822C89" w:rsidRPr="00BB248E">
          <w:rPr>
            <w:rStyle w:val="af8"/>
            <w:rFonts w:ascii="Times New Roman" w:hAnsi="Times New Roman"/>
            <w:color w:val="auto"/>
          </w:rPr>
          <w:t xml:space="preserve">9.1 </w:t>
        </w:r>
        <w:r w:rsidR="00822C89" w:rsidRPr="00BB248E">
          <w:rPr>
            <w:rStyle w:val="af8"/>
            <w:rFonts w:ascii="Times New Roman" w:hAnsi="Times New Roman"/>
            <w:color w:val="auto"/>
          </w:rPr>
          <w:t>国民经济效益分析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338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1" w:history="1">
        <w:r w:rsidR="00822C89" w:rsidRPr="00BB248E">
          <w:rPr>
            <w:rStyle w:val="af8"/>
            <w:rFonts w:ascii="Times New Roman" w:hAnsi="Times New Roman"/>
            <w:color w:val="auto"/>
          </w:rPr>
          <w:t xml:space="preserve">9.2 </w:t>
        </w:r>
        <w:r w:rsidR="00822C89" w:rsidRPr="00BB248E">
          <w:rPr>
            <w:rStyle w:val="af8"/>
            <w:rFonts w:ascii="Times New Roman" w:hAnsi="Times New Roman"/>
            <w:color w:val="auto"/>
          </w:rPr>
          <w:t>环境经济损益分析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338</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2" w:history="1">
        <w:r w:rsidR="00822C89" w:rsidRPr="00BB248E">
          <w:rPr>
            <w:rStyle w:val="af8"/>
            <w:rFonts w:ascii="Times New Roman" w:hAnsi="Times New Roman"/>
            <w:color w:val="auto"/>
          </w:rPr>
          <w:t xml:space="preserve">9.3 </w:t>
        </w:r>
        <w:r w:rsidR="00822C89" w:rsidRPr="00BB248E">
          <w:rPr>
            <w:rStyle w:val="af8"/>
            <w:rFonts w:ascii="Times New Roman" w:hAnsi="Times New Roman"/>
            <w:color w:val="auto"/>
          </w:rPr>
          <w:t>环保投资估算及其效益简析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339</w:t>
        </w:r>
        <w:r w:rsidR="00822C89" w:rsidRPr="00BB248E">
          <w:rPr>
            <w:rFonts w:ascii="Times New Roman" w:hAnsi="Times New Roman"/>
            <w:webHidden/>
          </w:rPr>
          <w:fldChar w:fldCharType="end"/>
        </w:r>
      </w:hyperlink>
    </w:p>
    <w:p w:rsidR="00822C89" w:rsidRPr="00BB248E" w:rsidRDefault="00722351">
      <w:pPr>
        <w:pStyle w:val="10"/>
        <w:rPr>
          <w:rFonts w:ascii="Times New Roman" w:hAnsi="Times New Roman"/>
          <w:b w:val="0"/>
          <w:bCs w:val="0"/>
          <w:kern w:val="2"/>
          <w:sz w:val="21"/>
          <w:szCs w:val="22"/>
        </w:rPr>
      </w:pPr>
      <w:hyperlink w:anchor="_Toc97129473" w:history="1">
        <w:r w:rsidR="00822C89" w:rsidRPr="00BB248E">
          <w:rPr>
            <w:rStyle w:val="af8"/>
            <w:rFonts w:ascii="Times New Roman" w:eastAsia="宋体" w:hAnsi="Times New Roman"/>
            <w:color w:val="auto"/>
          </w:rPr>
          <w:t xml:space="preserve">10 </w:t>
        </w:r>
        <w:r w:rsidR="00822C89" w:rsidRPr="00BB248E">
          <w:rPr>
            <w:rStyle w:val="af8"/>
            <w:rFonts w:ascii="Times New Roman" w:eastAsia="宋体" w:hAnsi="Times New Roman"/>
            <w:color w:val="auto"/>
          </w:rPr>
          <w:t>环境影响评价结论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_Toc97129473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346</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4" w:history="1">
        <w:r w:rsidR="00822C89" w:rsidRPr="00BB248E">
          <w:rPr>
            <w:rStyle w:val="af8"/>
            <w:rFonts w:ascii="Times New Roman" w:hAnsi="Times New Roman"/>
            <w:color w:val="auto"/>
          </w:rPr>
          <w:t xml:space="preserve">10.1 </w:t>
        </w:r>
        <w:r w:rsidR="00822C89" w:rsidRPr="00BB248E">
          <w:rPr>
            <w:rStyle w:val="af8"/>
            <w:rFonts w:ascii="Times New Roman" w:hAnsi="Times New Roman"/>
            <w:color w:val="auto"/>
          </w:rPr>
          <w:t>建设项目工程概况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_Toc97129474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346</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5" w:history="1">
        <w:r w:rsidR="00822C89" w:rsidRPr="00BB248E">
          <w:rPr>
            <w:rStyle w:val="af8"/>
            <w:rFonts w:ascii="Times New Roman" w:hAnsi="Times New Roman"/>
            <w:color w:val="auto"/>
          </w:rPr>
          <w:t xml:space="preserve">10.2 </w:t>
        </w:r>
        <w:r w:rsidR="00822C89" w:rsidRPr="00BB248E">
          <w:rPr>
            <w:rStyle w:val="af8"/>
            <w:rFonts w:ascii="Times New Roman" w:hAnsi="Times New Roman"/>
            <w:color w:val="auto"/>
          </w:rPr>
          <w:t>环境现状调查与评价结论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_Toc97129475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346</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6" w:history="1">
        <w:r w:rsidR="00822C89" w:rsidRPr="00BB248E">
          <w:rPr>
            <w:rStyle w:val="af8"/>
            <w:rFonts w:ascii="Times New Roman" w:hAnsi="Times New Roman"/>
            <w:color w:val="auto"/>
          </w:rPr>
          <w:t xml:space="preserve">10.3 </w:t>
        </w:r>
        <w:r w:rsidR="00822C89" w:rsidRPr="00BB248E">
          <w:rPr>
            <w:rStyle w:val="af8"/>
            <w:rFonts w:ascii="Times New Roman" w:hAnsi="Times New Roman"/>
            <w:color w:val="auto"/>
          </w:rPr>
          <w:t>环境影响预测与评价结论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_Toc97129476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349</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7" w:history="1">
        <w:r w:rsidR="00822C89" w:rsidRPr="00BB248E">
          <w:rPr>
            <w:rStyle w:val="af8"/>
            <w:rFonts w:ascii="Times New Roman" w:hAnsi="Times New Roman"/>
            <w:color w:val="auto"/>
          </w:rPr>
          <w:t xml:space="preserve">10.4 </w:t>
        </w:r>
        <w:r w:rsidR="00822C89" w:rsidRPr="00BB248E">
          <w:rPr>
            <w:rStyle w:val="af8"/>
            <w:rFonts w:ascii="Times New Roman" w:hAnsi="Times New Roman"/>
            <w:color w:val="auto"/>
          </w:rPr>
          <w:t>鹿泉山省级森林公园环境影响评价结论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_Toc97129477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352</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8" w:history="1">
        <w:r w:rsidR="00822C89" w:rsidRPr="00BB248E">
          <w:rPr>
            <w:rStyle w:val="af8"/>
            <w:rFonts w:ascii="Times New Roman" w:hAnsi="Times New Roman"/>
            <w:color w:val="auto"/>
          </w:rPr>
          <w:t xml:space="preserve">10.5 </w:t>
        </w:r>
        <w:r w:rsidR="00822C89" w:rsidRPr="00BB248E">
          <w:rPr>
            <w:rStyle w:val="af8"/>
            <w:rFonts w:ascii="Times New Roman" w:hAnsi="Times New Roman"/>
            <w:color w:val="auto"/>
          </w:rPr>
          <w:t>龙城省级森林公园环境影响评价结论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_Toc97129478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353</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79" w:history="1">
        <w:r w:rsidR="00822C89" w:rsidRPr="00BB248E">
          <w:rPr>
            <w:rStyle w:val="af8"/>
            <w:rFonts w:ascii="Times New Roman" w:hAnsi="Times New Roman"/>
            <w:color w:val="auto"/>
          </w:rPr>
          <w:t xml:space="preserve">10.6 </w:t>
        </w:r>
        <w:r w:rsidR="00822C89" w:rsidRPr="00BB248E">
          <w:rPr>
            <w:rStyle w:val="af8"/>
            <w:rFonts w:ascii="Times New Roman" w:hAnsi="Times New Roman"/>
            <w:color w:val="auto"/>
          </w:rPr>
          <w:t>环境风险分析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_Toc97129479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354</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80" w:history="1">
        <w:r w:rsidR="00822C89" w:rsidRPr="00BB248E">
          <w:rPr>
            <w:rStyle w:val="af8"/>
            <w:rFonts w:ascii="Times New Roman" w:hAnsi="Times New Roman"/>
            <w:color w:val="auto"/>
          </w:rPr>
          <w:t xml:space="preserve">10.7 </w:t>
        </w:r>
        <w:r w:rsidR="00822C89" w:rsidRPr="00BB248E">
          <w:rPr>
            <w:rStyle w:val="af8"/>
            <w:rFonts w:ascii="Times New Roman" w:hAnsi="Times New Roman"/>
            <w:color w:val="auto"/>
          </w:rPr>
          <w:t>环境影响经济损益分析</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_Toc97129480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81" w:history="1">
        <w:r w:rsidR="00822C89" w:rsidRPr="00BB248E">
          <w:rPr>
            <w:rStyle w:val="af8"/>
            <w:rFonts w:ascii="Times New Roman" w:hAnsi="Times New Roman"/>
            <w:color w:val="auto"/>
          </w:rPr>
          <w:t xml:space="preserve">10.8 </w:t>
        </w:r>
        <w:r w:rsidR="00822C89" w:rsidRPr="00BB248E">
          <w:rPr>
            <w:rStyle w:val="af8"/>
            <w:rFonts w:ascii="Times New Roman" w:hAnsi="Times New Roman"/>
            <w:color w:val="auto"/>
          </w:rPr>
          <w:t>公众参与意见采纳情况</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_Toc97129481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355</w:t>
        </w:r>
        <w:r w:rsidR="00822C89" w:rsidRPr="00BB248E">
          <w:rPr>
            <w:rFonts w:ascii="Times New Roman" w:hAnsi="Times New Roman"/>
            <w:webHidden/>
          </w:rPr>
          <w:fldChar w:fldCharType="end"/>
        </w:r>
      </w:hyperlink>
    </w:p>
    <w:p w:rsidR="00822C89" w:rsidRPr="00BB248E" w:rsidRDefault="00722351">
      <w:pPr>
        <w:pStyle w:val="22"/>
        <w:rPr>
          <w:rFonts w:ascii="Times New Roman" w:eastAsiaTheme="minorEastAsia" w:hAnsi="Times New Roman"/>
          <w:bCs w:val="0"/>
          <w:iCs w:val="0"/>
          <w:kern w:val="2"/>
          <w:sz w:val="21"/>
          <w:szCs w:val="22"/>
        </w:rPr>
      </w:pPr>
      <w:hyperlink w:anchor="_Toc97129482" w:history="1">
        <w:r w:rsidR="00822C89" w:rsidRPr="00BB248E">
          <w:rPr>
            <w:rStyle w:val="af8"/>
            <w:rFonts w:ascii="Times New Roman" w:hAnsi="Times New Roman"/>
            <w:color w:val="auto"/>
          </w:rPr>
          <w:t xml:space="preserve">10.9 </w:t>
        </w:r>
        <w:r w:rsidR="00822C89" w:rsidRPr="00BB248E">
          <w:rPr>
            <w:rStyle w:val="af8"/>
            <w:rFonts w:ascii="Times New Roman" w:hAnsi="Times New Roman"/>
            <w:color w:val="auto"/>
          </w:rPr>
          <w:t>综合评价结论</w:t>
        </w:r>
        <w:r w:rsidR="00822C89" w:rsidRPr="00BB248E">
          <w:rPr>
            <w:rFonts w:ascii="Times New Roman" w:hAnsi="Times New Roman"/>
            <w:webHidden/>
          </w:rPr>
          <w:tab/>
        </w:r>
        <w:r w:rsidR="00822C89" w:rsidRPr="00BB248E">
          <w:rPr>
            <w:rFonts w:ascii="Times New Roman" w:hAnsi="Times New Roman"/>
            <w:webHidden/>
          </w:rPr>
          <w:fldChar w:fldCharType="begin"/>
        </w:r>
        <w:r w:rsidR="00822C89" w:rsidRPr="00BB248E">
          <w:rPr>
            <w:rFonts w:ascii="Times New Roman" w:hAnsi="Times New Roman"/>
            <w:webHidden/>
          </w:rPr>
          <w:instrText xml:space="preserve"> PAGEREF _Toc97129482 \h </w:instrText>
        </w:r>
        <w:r w:rsidR="00822C89" w:rsidRPr="00BB248E">
          <w:rPr>
            <w:rFonts w:ascii="Times New Roman" w:hAnsi="Times New Roman"/>
            <w:webHidden/>
          </w:rPr>
        </w:r>
        <w:r w:rsidR="00822C89" w:rsidRPr="00BB248E">
          <w:rPr>
            <w:rFonts w:ascii="Times New Roman" w:hAnsi="Times New Roman"/>
            <w:webHidden/>
          </w:rPr>
          <w:fldChar w:fldCharType="separate"/>
        </w:r>
        <w:r w:rsidR="00F04B71">
          <w:rPr>
            <w:rFonts w:ascii="Times New Roman" w:hAnsi="Times New Roman"/>
            <w:webHidden/>
          </w:rPr>
          <w:t>355</w:t>
        </w:r>
        <w:r w:rsidR="00822C89" w:rsidRPr="00BB248E">
          <w:rPr>
            <w:rFonts w:ascii="Times New Roman" w:hAnsi="Times New Roman"/>
            <w:webHidden/>
          </w:rPr>
          <w:fldChar w:fldCharType="end"/>
        </w:r>
      </w:hyperlink>
    </w:p>
    <w:p w:rsidR="002D707F" w:rsidRPr="00BB248E" w:rsidRDefault="00C05E8E" w:rsidP="00F04B71">
      <w:pPr>
        <w:tabs>
          <w:tab w:val="center" w:leader="dot" w:pos="8295"/>
        </w:tabs>
        <w:rPr>
          <w:rFonts w:ascii="Times New Roman" w:hAnsi="Times New Roman"/>
        </w:rPr>
        <w:sectPr w:rsidR="002D707F" w:rsidRPr="00BB248E" w:rsidSect="00BA14E4">
          <w:headerReference w:type="even" r:id="rId16"/>
          <w:pgSz w:w="11906" w:h="16838"/>
          <w:pgMar w:top="1701" w:right="1701" w:bottom="1701" w:left="1701" w:header="1134" w:footer="1134" w:gutter="0"/>
          <w:pgNumType w:fmt="upperRoman"/>
          <w:cols w:space="425"/>
          <w:titlePg/>
          <w:docGrid w:type="lines" w:linePitch="312"/>
        </w:sectPr>
      </w:pPr>
      <w:r w:rsidRPr="00BB248E">
        <w:rPr>
          <w:rFonts w:ascii="Times New Roman" w:hAnsi="Times New Roman"/>
          <w:sz w:val="24"/>
        </w:rPr>
        <w:fldChar w:fldCharType="end"/>
      </w:r>
    </w:p>
    <w:p w:rsidR="00EA3448" w:rsidRPr="00BB248E" w:rsidRDefault="00EA3448" w:rsidP="0071549B">
      <w:pPr>
        <w:pStyle w:val="1"/>
        <w:spacing w:beforeLines="50" w:before="120" w:afterLines="100" w:after="240"/>
        <w:rPr>
          <w:rFonts w:ascii="Times New Roman" w:eastAsia="宋体" w:hAnsi="Times New Roman"/>
          <w:b/>
        </w:rPr>
      </w:pPr>
      <w:bookmarkStart w:id="20" w:name="_Toc294494122"/>
      <w:bookmarkStart w:id="21" w:name="_Toc297228385"/>
      <w:bookmarkStart w:id="22" w:name="_Toc297743142"/>
      <w:bookmarkStart w:id="23" w:name="_Toc310256626"/>
      <w:bookmarkStart w:id="24" w:name="_Toc97129411"/>
      <w:r w:rsidRPr="00BB248E">
        <w:rPr>
          <w:rFonts w:ascii="Times New Roman" w:eastAsia="宋体" w:hAnsi="Times New Roman"/>
          <w:b/>
        </w:rPr>
        <w:lastRenderedPageBreak/>
        <w:t xml:space="preserve">1 </w:t>
      </w:r>
      <w:r w:rsidRPr="00BB248E">
        <w:rPr>
          <w:rFonts w:ascii="Times New Roman" w:eastAsia="宋体" w:hAnsi="Times New Roman"/>
          <w:b/>
        </w:rPr>
        <w:t>总</w:t>
      </w:r>
      <w:bookmarkEnd w:id="20"/>
      <w:bookmarkEnd w:id="21"/>
      <w:bookmarkEnd w:id="22"/>
      <w:bookmarkEnd w:id="23"/>
      <w:r w:rsidR="00DC5680" w:rsidRPr="00BB248E">
        <w:rPr>
          <w:rFonts w:ascii="Times New Roman" w:eastAsia="宋体" w:hAnsi="Times New Roman"/>
          <w:b/>
        </w:rPr>
        <w:t>则</w:t>
      </w:r>
      <w:bookmarkEnd w:id="24"/>
    </w:p>
    <w:p w:rsidR="00EA3448" w:rsidRPr="00BB248E" w:rsidRDefault="00EA3448" w:rsidP="00F70921">
      <w:pPr>
        <w:pStyle w:val="2f3"/>
        <w:jc w:val="both"/>
        <w:rPr>
          <w:rFonts w:cs="Times New Roman"/>
        </w:rPr>
      </w:pPr>
      <w:bookmarkStart w:id="25" w:name="_Toc294494123"/>
      <w:bookmarkStart w:id="26" w:name="_Toc297228386"/>
      <w:bookmarkStart w:id="27" w:name="_Toc97129412"/>
      <w:r w:rsidRPr="00BB248E">
        <w:rPr>
          <w:rFonts w:cs="Times New Roman"/>
        </w:rPr>
        <w:t xml:space="preserve">1.1 </w:t>
      </w:r>
      <w:r w:rsidRPr="00BB248E">
        <w:rPr>
          <w:rFonts w:cs="Times New Roman"/>
        </w:rPr>
        <w:t>项目地理位置、主要工程特性及项目建设意义</w:t>
      </w:r>
      <w:bookmarkEnd w:id="25"/>
      <w:bookmarkEnd w:id="26"/>
      <w:bookmarkEnd w:id="27"/>
    </w:p>
    <w:p w:rsidR="00EA3448" w:rsidRPr="00BB248E" w:rsidRDefault="00EA3448" w:rsidP="00F70921">
      <w:pPr>
        <w:pStyle w:val="3"/>
        <w:keepNext/>
        <w:keepLines/>
        <w:widowControl w:val="0"/>
        <w:adjustRightInd/>
        <w:snapToGrid/>
        <w:rPr>
          <w:szCs w:val="24"/>
        </w:rPr>
      </w:pPr>
      <w:r w:rsidRPr="00BB248E">
        <w:rPr>
          <w:szCs w:val="24"/>
        </w:rPr>
        <w:t xml:space="preserve">1.1.1 </w:t>
      </w:r>
      <w:r w:rsidRPr="00BB248E">
        <w:rPr>
          <w:szCs w:val="24"/>
        </w:rPr>
        <w:t>地理位置</w:t>
      </w:r>
    </w:p>
    <w:p w:rsidR="00010997" w:rsidRPr="00BB248E" w:rsidRDefault="00010997" w:rsidP="003B5B58">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拟建公路起点位于晋中市寿阳县南燕竹镇蔡庄村，设枢纽与太旧高速相接；之后路线向西过孟家沟、南坡、槐洛滩、泥庄、豹子沟，在王金庄村设互通与</w:t>
      </w:r>
      <w:r w:rsidRPr="00BB248E">
        <w:rPr>
          <w:rFonts w:ascii="Times New Roman" w:hAnsi="Times New Roman"/>
          <w:sz w:val="24"/>
          <w:szCs w:val="21"/>
        </w:rPr>
        <w:t>G307</w:t>
      </w:r>
      <w:r w:rsidRPr="00BB248E">
        <w:rPr>
          <w:rFonts w:ascii="Times New Roman" w:hAnsi="Times New Roman"/>
          <w:sz w:val="24"/>
          <w:szCs w:val="21"/>
        </w:rPr>
        <w:t>相接；路线向西过胡家堙在郭家庄村设枢纽与东二环高速相接；在青石渠内设主线收费站</w:t>
      </w:r>
      <w:r w:rsidRPr="00BB248E">
        <w:rPr>
          <w:rFonts w:ascii="Times New Roman" w:hAnsi="Times New Roman"/>
          <w:sz w:val="24"/>
          <w:szCs w:val="21"/>
        </w:rPr>
        <w:t>1</w:t>
      </w:r>
      <w:r w:rsidRPr="00BB248E">
        <w:rPr>
          <w:rFonts w:ascii="Times New Roman" w:hAnsi="Times New Roman"/>
          <w:sz w:val="24"/>
          <w:szCs w:val="21"/>
        </w:rPr>
        <w:t>处，之后路线向西设东山</w:t>
      </w:r>
      <w:r w:rsidRPr="00BB248E">
        <w:rPr>
          <w:rFonts w:ascii="Times New Roman" w:hAnsi="Times New Roman"/>
          <w:sz w:val="24"/>
          <w:szCs w:val="21"/>
        </w:rPr>
        <w:t>1</w:t>
      </w:r>
      <w:r w:rsidRPr="00BB248E">
        <w:rPr>
          <w:rFonts w:ascii="Times New Roman" w:hAnsi="Times New Roman"/>
          <w:sz w:val="24"/>
          <w:szCs w:val="21"/>
        </w:rPr>
        <w:t>号隧道，在迎泽区郝庄镇前头河村出东山</w:t>
      </w:r>
      <w:r w:rsidRPr="00BB248E">
        <w:rPr>
          <w:rFonts w:ascii="Times New Roman" w:hAnsi="Times New Roman"/>
          <w:sz w:val="24"/>
          <w:szCs w:val="21"/>
        </w:rPr>
        <w:t>1</w:t>
      </w:r>
      <w:r w:rsidRPr="00BB248E">
        <w:rPr>
          <w:rFonts w:ascii="Times New Roman" w:hAnsi="Times New Roman"/>
          <w:sz w:val="24"/>
          <w:szCs w:val="21"/>
        </w:rPr>
        <w:t>号隧道，之后路线沿沟底展线进入东山</w:t>
      </w:r>
      <w:r w:rsidRPr="00BB248E">
        <w:rPr>
          <w:rFonts w:ascii="Times New Roman" w:hAnsi="Times New Roman"/>
          <w:sz w:val="24"/>
          <w:szCs w:val="21"/>
        </w:rPr>
        <w:t>2</w:t>
      </w:r>
      <w:r w:rsidRPr="00BB248E">
        <w:rPr>
          <w:rFonts w:ascii="Times New Roman" w:hAnsi="Times New Roman"/>
          <w:sz w:val="24"/>
          <w:szCs w:val="21"/>
        </w:rPr>
        <w:t>号隧道，在孟家井村东侧出东山</w:t>
      </w:r>
      <w:r w:rsidRPr="00BB248E">
        <w:rPr>
          <w:rFonts w:ascii="Times New Roman" w:hAnsi="Times New Roman"/>
          <w:sz w:val="24"/>
          <w:szCs w:val="21"/>
        </w:rPr>
        <w:t>2</w:t>
      </w:r>
      <w:r w:rsidRPr="00BB248E">
        <w:rPr>
          <w:rFonts w:ascii="Times New Roman" w:hAnsi="Times New Roman"/>
          <w:sz w:val="24"/>
          <w:szCs w:val="21"/>
        </w:rPr>
        <w:t>号隧道后又进入东山</w:t>
      </w:r>
      <w:r w:rsidRPr="00BB248E">
        <w:rPr>
          <w:rFonts w:ascii="Times New Roman" w:hAnsi="Times New Roman"/>
          <w:sz w:val="24"/>
          <w:szCs w:val="21"/>
        </w:rPr>
        <w:t>3</w:t>
      </w:r>
      <w:r w:rsidRPr="00BB248E">
        <w:rPr>
          <w:rFonts w:ascii="Times New Roman" w:hAnsi="Times New Roman"/>
          <w:sz w:val="24"/>
          <w:szCs w:val="21"/>
        </w:rPr>
        <w:t>号隧道，在小山岩村出东山</w:t>
      </w:r>
      <w:r w:rsidRPr="00BB248E">
        <w:rPr>
          <w:rFonts w:ascii="Times New Roman" w:hAnsi="Times New Roman"/>
          <w:sz w:val="24"/>
          <w:szCs w:val="21"/>
        </w:rPr>
        <w:t>3</w:t>
      </w:r>
      <w:r w:rsidRPr="00BB248E">
        <w:rPr>
          <w:rFonts w:ascii="Times New Roman" w:hAnsi="Times New Roman"/>
          <w:sz w:val="24"/>
          <w:szCs w:val="21"/>
        </w:rPr>
        <w:t>号隧道，之后路线上跨</w:t>
      </w:r>
      <w:r w:rsidRPr="00BB248E">
        <w:rPr>
          <w:rFonts w:ascii="Times New Roman" w:hAnsi="Times New Roman"/>
          <w:sz w:val="24"/>
          <w:szCs w:val="21"/>
        </w:rPr>
        <w:t>X247</w:t>
      </w:r>
      <w:r w:rsidRPr="00BB248E">
        <w:rPr>
          <w:rFonts w:ascii="Times New Roman" w:hAnsi="Times New Roman"/>
          <w:sz w:val="24"/>
          <w:szCs w:val="21"/>
        </w:rPr>
        <w:t>过界河湾、柳沟、山头到达项目终点，与南内环东延段终点（规划）相接。推荐方案路线全长</w:t>
      </w:r>
      <w:r w:rsidRPr="00BB248E">
        <w:rPr>
          <w:rFonts w:ascii="Times New Roman" w:hAnsi="Times New Roman"/>
          <w:sz w:val="24"/>
          <w:szCs w:val="21"/>
        </w:rPr>
        <w:t>33.87</w:t>
      </w:r>
      <w:r w:rsidR="001503FC" w:rsidRPr="00BB248E">
        <w:rPr>
          <w:rFonts w:ascii="Times New Roman" w:hAnsi="Times New Roman"/>
          <w:sz w:val="24"/>
          <w:szCs w:val="21"/>
        </w:rPr>
        <w:t>2</w:t>
      </w:r>
      <w:r w:rsidRPr="00BB248E">
        <w:rPr>
          <w:rFonts w:ascii="Times New Roman" w:hAnsi="Times New Roman"/>
          <w:sz w:val="24"/>
          <w:szCs w:val="21"/>
        </w:rPr>
        <w:t>km</w:t>
      </w:r>
      <w:r w:rsidRPr="00BB248E">
        <w:rPr>
          <w:rFonts w:ascii="Times New Roman" w:hAnsi="Times New Roman"/>
          <w:sz w:val="24"/>
          <w:szCs w:val="21"/>
        </w:rPr>
        <w:t>。拟建公路主线全线采用六车道高速公路标准，设计速度采用</w:t>
      </w:r>
      <w:r w:rsidRPr="00BB248E">
        <w:rPr>
          <w:rFonts w:ascii="Times New Roman" w:hAnsi="Times New Roman"/>
          <w:sz w:val="24"/>
          <w:szCs w:val="21"/>
        </w:rPr>
        <w:t>100km/h</w:t>
      </w:r>
      <w:r w:rsidRPr="00BB248E">
        <w:rPr>
          <w:rFonts w:ascii="Times New Roman" w:hAnsi="Times New Roman"/>
          <w:sz w:val="24"/>
          <w:szCs w:val="21"/>
        </w:rPr>
        <w:t>，路基宽度</w:t>
      </w:r>
      <w:r w:rsidRPr="00BB248E">
        <w:rPr>
          <w:rFonts w:ascii="Times New Roman" w:hAnsi="Times New Roman"/>
          <w:sz w:val="24"/>
          <w:szCs w:val="21"/>
        </w:rPr>
        <w:t>33.5m</w:t>
      </w:r>
      <w:r w:rsidRPr="00BB248E">
        <w:rPr>
          <w:rFonts w:ascii="Times New Roman" w:hAnsi="Times New Roman"/>
          <w:sz w:val="24"/>
          <w:szCs w:val="21"/>
        </w:rPr>
        <w:t>。地理坐标位于东经</w:t>
      </w:r>
      <w:r w:rsidRPr="00BB248E">
        <w:rPr>
          <w:rFonts w:ascii="Times New Roman" w:hAnsi="Times New Roman"/>
          <w:sz w:val="24"/>
          <w:szCs w:val="21"/>
        </w:rPr>
        <w:t>112°38′36.60″~112°59′10.62″</w:t>
      </w:r>
      <w:r w:rsidRPr="00BB248E">
        <w:rPr>
          <w:rFonts w:ascii="Times New Roman" w:hAnsi="Times New Roman"/>
          <w:sz w:val="24"/>
          <w:szCs w:val="21"/>
        </w:rPr>
        <w:t>，北纬</w:t>
      </w:r>
      <w:r w:rsidRPr="00BB248E">
        <w:rPr>
          <w:rFonts w:ascii="Times New Roman" w:hAnsi="Times New Roman"/>
          <w:sz w:val="24"/>
          <w:szCs w:val="21"/>
        </w:rPr>
        <w:t>37°50′28.64″~37°53′57.08″</w:t>
      </w:r>
      <w:r w:rsidRPr="00BB248E">
        <w:rPr>
          <w:rFonts w:ascii="Times New Roman" w:hAnsi="Times New Roman"/>
          <w:sz w:val="24"/>
          <w:szCs w:val="21"/>
        </w:rPr>
        <w:t>之间。</w:t>
      </w:r>
    </w:p>
    <w:p w:rsidR="00EA3448" w:rsidRPr="00BB248E" w:rsidRDefault="00EA3448" w:rsidP="006A4939">
      <w:pPr>
        <w:pStyle w:val="3"/>
        <w:keepNext/>
        <w:keepLines/>
        <w:widowControl w:val="0"/>
        <w:adjustRightInd/>
        <w:snapToGrid/>
      </w:pPr>
      <w:r w:rsidRPr="00BB248E">
        <w:rPr>
          <w:bCs w:val="0"/>
        </w:rPr>
        <w:t xml:space="preserve">1.1.2 </w:t>
      </w:r>
      <w:r w:rsidRPr="00BB248E">
        <w:rPr>
          <w:bCs w:val="0"/>
        </w:rPr>
        <w:t>主要工程特性</w:t>
      </w:r>
    </w:p>
    <w:p w:rsidR="00D44886" w:rsidRPr="00BB248E" w:rsidRDefault="000722E6" w:rsidP="003B5B58">
      <w:pPr>
        <w:pStyle w:val="00"/>
        <w:ind w:firstLine="480"/>
        <w:rPr>
          <w:rFonts w:ascii="Times New Roman" w:hAnsi="Times New Roman" w:cs="Times New Roman"/>
        </w:rPr>
      </w:pPr>
      <w:r w:rsidRPr="00BB248E">
        <w:rPr>
          <w:rFonts w:ascii="Times New Roman" w:hAnsi="Times New Roman" w:cs="Times New Roman"/>
        </w:rPr>
        <w:t>拟建公路</w:t>
      </w:r>
      <w:r w:rsidR="00EA3448" w:rsidRPr="00BB248E">
        <w:rPr>
          <w:rFonts w:ascii="Times New Roman" w:hAnsi="Times New Roman" w:cs="Times New Roman"/>
        </w:rPr>
        <w:t>主要工程特性见表</w:t>
      </w:r>
      <w:r w:rsidR="00EA3448" w:rsidRPr="00BB248E">
        <w:rPr>
          <w:rFonts w:ascii="Times New Roman" w:hAnsi="Times New Roman" w:cs="Times New Roman"/>
        </w:rPr>
        <w:t>1.1</w:t>
      </w:r>
      <w:r w:rsidR="00EA3448" w:rsidRPr="00BB248E">
        <w:rPr>
          <w:rFonts w:ascii="Times New Roman" w:hAnsi="Times New Roman" w:cs="Times New Roman"/>
        </w:rPr>
        <w:t>。</w:t>
      </w:r>
    </w:p>
    <w:p w:rsidR="004D4080" w:rsidRPr="00BB248E" w:rsidRDefault="004D4080" w:rsidP="006A4F5D">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1.1  </w:t>
      </w:r>
      <w:r w:rsidRPr="00BB248E">
        <w:rPr>
          <w:rFonts w:ascii="Times New Roman" w:hAnsi="Times New Roman"/>
          <w:b/>
          <w:bCs/>
          <w:sz w:val="21"/>
          <w:szCs w:val="21"/>
        </w:rPr>
        <w:t>拟建公路主要工程特性表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78"/>
        <w:gridCol w:w="1418"/>
        <w:gridCol w:w="2700"/>
        <w:gridCol w:w="1269"/>
        <w:gridCol w:w="2296"/>
      </w:tblGrid>
      <w:tr w:rsidR="00196199" w:rsidRPr="00BB248E" w:rsidTr="001503FC">
        <w:trPr>
          <w:trHeight w:val="284"/>
          <w:tblHeader/>
          <w:jc w:val="center"/>
        </w:trPr>
        <w:tc>
          <w:tcPr>
            <w:tcW w:w="513" w:type="pct"/>
            <w:vAlign w:val="center"/>
          </w:tcPr>
          <w:p w:rsidR="00010997" w:rsidRPr="00BB248E" w:rsidRDefault="00010997" w:rsidP="00AF4459">
            <w:pPr>
              <w:spacing w:beforeLines="2" w:before="4" w:afterLines="2" w:after="4" w:line="240" w:lineRule="exact"/>
              <w:jc w:val="center"/>
              <w:rPr>
                <w:rFonts w:ascii="Times New Roman" w:hAnsi="Times New Roman"/>
                <w:b/>
                <w:sz w:val="21"/>
                <w:szCs w:val="21"/>
              </w:rPr>
            </w:pPr>
            <w:r w:rsidRPr="00BB248E">
              <w:rPr>
                <w:rFonts w:ascii="Times New Roman" w:hAnsi="Times New Roman"/>
                <w:b/>
                <w:sz w:val="21"/>
                <w:szCs w:val="21"/>
              </w:rPr>
              <w:t>序号</w:t>
            </w:r>
          </w:p>
        </w:tc>
        <w:tc>
          <w:tcPr>
            <w:tcW w:w="2405" w:type="pct"/>
            <w:gridSpan w:val="2"/>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hAnsi="Times New Roman"/>
                <w:b/>
                <w:sz w:val="21"/>
                <w:szCs w:val="21"/>
              </w:rPr>
            </w:pPr>
            <w:r w:rsidRPr="00BB248E">
              <w:rPr>
                <w:rFonts w:ascii="Times New Roman" w:hAnsi="Times New Roman"/>
                <w:b/>
                <w:sz w:val="21"/>
                <w:szCs w:val="21"/>
              </w:rPr>
              <w:t>项目</w:t>
            </w:r>
          </w:p>
        </w:tc>
        <w:tc>
          <w:tcPr>
            <w:tcW w:w="741" w:type="pct"/>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hAnsi="Times New Roman"/>
                <w:b/>
                <w:sz w:val="21"/>
                <w:szCs w:val="21"/>
              </w:rPr>
            </w:pPr>
            <w:r w:rsidRPr="00BB248E">
              <w:rPr>
                <w:rFonts w:ascii="Times New Roman" w:hAnsi="Times New Roman"/>
                <w:b/>
                <w:sz w:val="21"/>
                <w:szCs w:val="21"/>
              </w:rPr>
              <w:t>单位</w:t>
            </w:r>
          </w:p>
        </w:tc>
        <w:tc>
          <w:tcPr>
            <w:tcW w:w="1341" w:type="pct"/>
            <w:vAlign w:val="center"/>
          </w:tcPr>
          <w:p w:rsidR="00010997" w:rsidRPr="00BB248E" w:rsidRDefault="0043186D" w:rsidP="00AF4459">
            <w:pPr>
              <w:spacing w:beforeLines="2" w:before="4" w:afterLines="2" w:after="4" w:line="240" w:lineRule="exact"/>
              <w:jc w:val="center"/>
              <w:rPr>
                <w:rFonts w:ascii="Times New Roman" w:hAnsi="Times New Roman"/>
                <w:b/>
                <w:sz w:val="21"/>
                <w:szCs w:val="21"/>
              </w:rPr>
            </w:pPr>
            <w:r w:rsidRPr="00BB248E">
              <w:rPr>
                <w:rFonts w:ascii="Times New Roman" w:hAnsi="Times New Roman"/>
                <w:b/>
                <w:sz w:val="21"/>
                <w:szCs w:val="21"/>
              </w:rPr>
              <w:t>数量</w:t>
            </w:r>
          </w:p>
        </w:tc>
      </w:tr>
      <w:tr w:rsidR="00196199" w:rsidRPr="00BB248E" w:rsidTr="001503FC">
        <w:trPr>
          <w:trHeight w:val="58"/>
          <w:jc w:val="center"/>
        </w:trPr>
        <w:tc>
          <w:tcPr>
            <w:tcW w:w="513" w:type="pct"/>
            <w:vAlign w:val="center"/>
          </w:tcPr>
          <w:p w:rsidR="00010997" w:rsidRPr="00BB248E" w:rsidRDefault="00010997" w:rsidP="00AF4459">
            <w:pPr>
              <w:spacing w:line="240" w:lineRule="exact"/>
              <w:jc w:val="center"/>
              <w:rPr>
                <w:rFonts w:ascii="Times New Roman" w:hAnsi="Times New Roman"/>
                <w:sz w:val="21"/>
                <w:szCs w:val="21"/>
              </w:rPr>
            </w:pPr>
            <w:r w:rsidRPr="00BB248E">
              <w:rPr>
                <w:rFonts w:ascii="Times New Roman" w:hAnsi="Times New Roman"/>
                <w:sz w:val="21"/>
                <w:szCs w:val="21"/>
              </w:rPr>
              <w:t>1</w:t>
            </w:r>
          </w:p>
        </w:tc>
        <w:tc>
          <w:tcPr>
            <w:tcW w:w="2405" w:type="pct"/>
            <w:gridSpan w:val="2"/>
            <w:tcMar>
              <w:left w:w="28" w:type="dxa"/>
              <w:right w:w="28" w:type="dxa"/>
            </w:tcMar>
            <w:vAlign w:val="center"/>
          </w:tcPr>
          <w:p w:rsidR="00010997" w:rsidRPr="00BB248E" w:rsidRDefault="00010997" w:rsidP="00AF4459">
            <w:pPr>
              <w:spacing w:line="240" w:lineRule="exact"/>
              <w:jc w:val="center"/>
              <w:rPr>
                <w:rFonts w:ascii="Times New Roman" w:eastAsia="黑体" w:hAnsi="Times New Roman"/>
                <w:spacing w:val="5"/>
                <w:sz w:val="21"/>
                <w:szCs w:val="21"/>
              </w:rPr>
            </w:pPr>
            <w:r w:rsidRPr="00BB248E">
              <w:rPr>
                <w:rFonts w:ascii="Times New Roman" w:hAnsi="Times New Roman"/>
                <w:sz w:val="21"/>
                <w:szCs w:val="21"/>
              </w:rPr>
              <w:t>公路等级</w:t>
            </w:r>
          </w:p>
        </w:tc>
        <w:tc>
          <w:tcPr>
            <w:tcW w:w="741" w:type="pct"/>
            <w:tcMar>
              <w:left w:w="28" w:type="dxa"/>
              <w:right w:w="28" w:type="dxa"/>
            </w:tcMar>
            <w:vAlign w:val="center"/>
          </w:tcPr>
          <w:p w:rsidR="00010997" w:rsidRPr="00BB248E" w:rsidRDefault="00010997" w:rsidP="00AF4459">
            <w:pPr>
              <w:spacing w:line="240" w:lineRule="exact"/>
              <w:jc w:val="center"/>
              <w:rPr>
                <w:rFonts w:ascii="Times New Roman" w:eastAsia="黑体" w:hAnsi="Times New Roman"/>
                <w:spacing w:val="5"/>
                <w:sz w:val="21"/>
                <w:szCs w:val="21"/>
              </w:rPr>
            </w:pPr>
            <w:r w:rsidRPr="00BB248E">
              <w:rPr>
                <w:rFonts w:ascii="Times New Roman" w:hAnsi="Times New Roman"/>
                <w:sz w:val="21"/>
                <w:szCs w:val="21"/>
              </w:rPr>
              <w:t>-</w:t>
            </w:r>
          </w:p>
        </w:tc>
        <w:tc>
          <w:tcPr>
            <w:tcW w:w="1341" w:type="pct"/>
            <w:vAlign w:val="center"/>
          </w:tcPr>
          <w:p w:rsidR="00010997" w:rsidRPr="00BB248E" w:rsidRDefault="00010997" w:rsidP="00AF4459">
            <w:pPr>
              <w:widowControl/>
              <w:snapToGrid w:val="0"/>
              <w:spacing w:line="240" w:lineRule="exact"/>
              <w:jc w:val="center"/>
              <w:rPr>
                <w:rFonts w:ascii="Times New Roman" w:eastAsia="黑体" w:hAnsi="Times New Roman"/>
                <w:spacing w:val="5"/>
                <w:sz w:val="21"/>
                <w:szCs w:val="21"/>
              </w:rPr>
            </w:pPr>
            <w:r w:rsidRPr="00BB248E">
              <w:rPr>
                <w:rFonts w:ascii="Times New Roman" w:hAnsi="Times New Roman"/>
                <w:sz w:val="21"/>
                <w:szCs w:val="21"/>
              </w:rPr>
              <w:t>六车道高速公路</w:t>
            </w:r>
          </w:p>
        </w:tc>
      </w:tr>
      <w:tr w:rsidR="00196199" w:rsidRPr="00BB248E" w:rsidTr="001503FC">
        <w:trPr>
          <w:trHeight w:val="164"/>
          <w:jc w:val="center"/>
        </w:trPr>
        <w:tc>
          <w:tcPr>
            <w:tcW w:w="513" w:type="pct"/>
            <w:vAlign w:val="center"/>
          </w:tcPr>
          <w:p w:rsidR="00010997" w:rsidRPr="00BB248E" w:rsidRDefault="00010997" w:rsidP="00AF4459">
            <w:pPr>
              <w:spacing w:line="240" w:lineRule="exact"/>
              <w:jc w:val="center"/>
              <w:rPr>
                <w:rFonts w:ascii="Times New Roman" w:hAnsi="Times New Roman"/>
                <w:sz w:val="21"/>
                <w:szCs w:val="21"/>
              </w:rPr>
            </w:pPr>
            <w:r w:rsidRPr="00BB248E">
              <w:rPr>
                <w:rFonts w:ascii="Times New Roman" w:hAnsi="Times New Roman"/>
                <w:sz w:val="21"/>
                <w:szCs w:val="21"/>
              </w:rPr>
              <w:t>2</w:t>
            </w:r>
          </w:p>
        </w:tc>
        <w:tc>
          <w:tcPr>
            <w:tcW w:w="2405" w:type="pct"/>
            <w:gridSpan w:val="2"/>
            <w:tcMar>
              <w:left w:w="28" w:type="dxa"/>
              <w:right w:w="28" w:type="dxa"/>
            </w:tcMar>
            <w:vAlign w:val="center"/>
          </w:tcPr>
          <w:p w:rsidR="00010997" w:rsidRPr="00BB248E" w:rsidRDefault="00010997" w:rsidP="00AF4459">
            <w:pPr>
              <w:spacing w:line="240" w:lineRule="exact"/>
              <w:jc w:val="center"/>
              <w:rPr>
                <w:rFonts w:ascii="Times New Roman" w:eastAsia="黑体" w:hAnsi="Times New Roman"/>
                <w:spacing w:val="5"/>
                <w:sz w:val="21"/>
                <w:szCs w:val="21"/>
              </w:rPr>
            </w:pPr>
            <w:r w:rsidRPr="00BB248E">
              <w:rPr>
                <w:rFonts w:ascii="Times New Roman" w:hAnsi="Times New Roman"/>
                <w:sz w:val="21"/>
                <w:szCs w:val="21"/>
              </w:rPr>
              <w:t>设计行车速度</w:t>
            </w:r>
          </w:p>
        </w:tc>
        <w:tc>
          <w:tcPr>
            <w:tcW w:w="741" w:type="pct"/>
            <w:tcMar>
              <w:left w:w="28" w:type="dxa"/>
              <w:right w:w="28" w:type="dxa"/>
            </w:tcMar>
            <w:vAlign w:val="center"/>
          </w:tcPr>
          <w:p w:rsidR="00010997" w:rsidRPr="00BB248E" w:rsidRDefault="00010997" w:rsidP="00AF4459">
            <w:pPr>
              <w:spacing w:line="240" w:lineRule="exact"/>
              <w:jc w:val="center"/>
              <w:rPr>
                <w:rFonts w:ascii="Times New Roman" w:eastAsia="黑体" w:hAnsi="Times New Roman"/>
                <w:spacing w:val="5"/>
                <w:sz w:val="21"/>
                <w:szCs w:val="21"/>
              </w:rPr>
            </w:pPr>
            <w:r w:rsidRPr="00BB248E">
              <w:rPr>
                <w:rFonts w:ascii="Times New Roman" w:hAnsi="Times New Roman"/>
                <w:sz w:val="21"/>
                <w:szCs w:val="21"/>
              </w:rPr>
              <w:t>km/h</w:t>
            </w:r>
          </w:p>
        </w:tc>
        <w:tc>
          <w:tcPr>
            <w:tcW w:w="1341" w:type="pct"/>
            <w:vAlign w:val="center"/>
          </w:tcPr>
          <w:p w:rsidR="00010997" w:rsidRPr="00BB248E" w:rsidRDefault="00010997" w:rsidP="00AF4459">
            <w:pPr>
              <w:widowControl/>
              <w:snapToGrid w:val="0"/>
              <w:spacing w:line="240" w:lineRule="exact"/>
              <w:jc w:val="center"/>
              <w:rPr>
                <w:rFonts w:ascii="Times New Roman" w:eastAsia="黑体" w:hAnsi="Times New Roman"/>
                <w:spacing w:val="5"/>
                <w:sz w:val="21"/>
                <w:szCs w:val="21"/>
              </w:rPr>
            </w:pPr>
            <w:r w:rsidRPr="00BB248E">
              <w:rPr>
                <w:rFonts w:ascii="Times New Roman" w:hAnsi="Times New Roman"/>
                <w:sz w:val="21"/>
                <w:szCs w:val="21"/>
              </w:rPr>
              <w:t>100</w:t>
            </w:r>
          </w:p>
        </w:tc>
      </w:tr>
      <w:tr w:rsidR="00196199" w:rsidRPr="00BB248E" w:rsidTr="001503FC">
        <w:trPr>
          <w:trHeight w:val="58"/>
          <w:jc w:val="center"/>
        </w:trPr>
        <w:tc>
          <w:tcPr>
            <w:tcW w:w="513" w:type="pct"/>
            <w:vAlign w:val="center"/>
          </w:tcPr>
          <w:p w:rsidR="00010997" w:rsidRPr="00BB248E" w:rsidRDefault="00010997"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3</w:t>
            </w:r>
          </w:p>
        </w:tc>
        <w:tc>
          <w:tcPr>
            <w:tcW w:w="2405" w:type="pct"/>
            <w:gridSpan w:val="2"/>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路基宽度</w:t>
            </w:r>
          </w:p>
        </w:tc>
        <w:tc>
          <w:tcPr>
            <w:tcW w:w="741" w:type="pct"/>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p>
        </w:tc>
        <w:tc>
          <w:tcPr>
            <w:tcW w:w="1341" w:type="pct"/>
            <w:vAlign w:val="center"/>
          </w:tcPr>
          <w:p w:rsidR="00010997" w:rsidRPr="00BB248E" w:rsidRDefault="00010997" w:rsidP="00AF4459">
            <w:pPr>
              <w:widowControl/>
              <w:snapToGrid w:val="0"/>
              <w:spacing w:line="240" w:lineRule="exact"/>
              <w:jc w:val="center"/>
              <w:rPr>
                <w:rFonts w:ascii="Times New Roman" w:eastAsia="黑体" w:hAnsi="Times New Roman"/>
                <w:spacing w:val="5"/>
                <w:sz w:val="21"/>
                <w:szCs w:val="21"/>
              </w:rPr>
            </w:pPr>
            <w:r w:rsidRPr="00BB248E">
              <w:rPr>
                <w:rFonts w:ascii="Times New Roman" w:hAnsi="Times New Roman"/>
                <w:sz w:val="21"/>
                <w:szCs w:val="21"/>
              </w:rPr>
              <w:t>33.5</w:t>
            </w:r>
          </w:p>
        </w:tc>
      </w:tr>
      <w:tr w:rsidR="00196199" w:rsidRPr="00BB248E" w:rsidTr="001503FC">
        <w:trPr>
          <w:trHeight w:val="58"/>
          <w:jc w:val="center"/>
        </w:trPr>
        <w:tc>
          <w:tcPr>
            <w:tcW w:w="513" w:type="pct"/>
            <w:vAlign w:val="center"/>
          </w:tcPr>
          <w:p w:rsidR="00010997" w:rsidRPr="00BB248E" w:rsidRDefault="00010997"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4</w:t>
            </w:r>
          </w:p>
        </w:tc>
        <w:tc>
          <w:tcPr>
            <w:tcW w:w="2405" w:type="pct"/>
            <w:gridSpan w:val="2"/>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路线长度</w:t>
            </w:r>
          </w:p>
        </w:tc>
        <w:tc>
          <w:tcPr>
            <w:tcW w:w="741" w:type="pct"/>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km</w:t>
            </w:r>
          </w:p>
        </w:tc>
        <w:tc>
          <w:tcPr>
            <w:tcW w:w="1341" w:type="pct"/>
            <w:vAlign w:val="center"/>
          </w:tcPr>
          <w:p w:rsidR="00010997" w:rsidRPr="00BB248E" w:rsidRDefault="00AF4459" w:rsidP="001503FC">
            <w:pPr>
              <w:widowControl/>
              <w:snapToGrid w:val="0"/>
              <w:spacing w:line="240" w:lineRule="exact"/>
              <w:jc w:val="center"/>
              <w:rPr>
                <w:rFonts w:ascii="Times New Roman" w:hAnsi="Times New Roman"/>
                <w:sz w:val="21"/>
                <w:szCs w:val="21"/>
              </w:rPr>
            </w:pPr>
            <w:r w:rsidRPr="00BB248E">
              <w:rPr>
                <w:rFonts w:ascii="Times New Roman" w:hAnsi="Times New Roman"/>
                <w:sz w:val="21"/>
                <w:szCs w:val="21"/>
              </w:rPr>
              <w:t>33.87</w:t>
            </w:r>
            <w:r w:rsidR="001503FC" w:rsidRPr="00BB248E">
              <w:rPr>
                <w:rFonts w:ascii="Times New Roman" w:hAnsi="Times New Roman"/>
                <w:sz w:val="21"/>
                <w:szCs w:val="21"/>
              </w:rPr>
              <w:t>2</w:t>
            </w:r>
          </w:p>
        </w:tc>
      </w:tr>
      <w:tr w:rsidR="00196199" w:rsidRPr="00BB248E" w:rsidTr="001503FC">
        <w:trPr>
          <w:trHeight w:val="58"/>
          <w:jc w:val="center"/>
        </w:trPr>
        <w:tc>
          <w:tcPr>
            <w:tcW w:w="513" w:type="pct"/>
            <w:vAlign w:val="center"/>
          </w:tcPr>
          <w:p w:rsidR="00010997" w:rsidRPr="00BB248E" w:rsidRDefault="00010997"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5</w:t>
            </w:r>
          </w:p>
        </w:tc>
        <w:tc>
          <w:tcPr>
            <w:tcW w:w="2405" w:type="pct"/>
            <w:gridSpan w:val="2"/>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永久征地</w:t>
            </w:r>
          </w:p>
        </w:tc>
        <w:tc>
          <w:tcPr>
            <w:tcW w:w="741" w:type="pct"/>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hm</w:t>
            </w:r>
            <w:r w:rsidRPr="00BB248E">
              <w:rPr>
                <w:rFonts w:ascii="Times New Roman" w:hAnsi="Times New Roman"/>
                <w:sz w:val="21"/>
                <w:szCs w:val="21"/>
                <w:vertAlign w:val="superscript"/>
              </w:rPr>
              <w:t>2</w:t>
            </w:r>
          </w:p>
        </w:tc>
        <w:tc>
          <w:tcPr>
            <w:tcW w:w="1341" w:type="pct"/>
            <w:vAlign w:val="center"/>
          </w:tcPr>
          <w:p w:rsidR="00010997" w:rsidRPr="00BB248E" w:rsidRDefault="00923231" w:rsidP="00AF4459">
            <w:pPr>
              <w:spacing w:line="240" w:lineRule="exact"/>
              <w:jc w:val="center"/>
              <w:rPr>
                <w:rFonts w:ascii="Times New Roman" w:hAnsi="Times New Roman"/>
                <w:sz w:val="21"/>
                <w:szCs w:val="21"/>
              </w:rPr>
            </w:pPr>
            <w:r w:rsidRPr="00BB248E">
              <w:rPr>
                <w:rFonts w:ascii="Times New Roman" w:hAnsi="Times New Roman"/>
                <w:sz w:val="21"/>
                <w:szCs w:val="21"/>
              </w:rPr>
              <w:t>294.31</w:t>
            </w:r>
          </w:p>
        </w:tc>
      </w:tr>
      <w:tr w:rsidR="00196199" w:rsidRPr="00BB248E" w:rsidTr="001503FC">
        <w:trPr>
          <w:trHeight w:val="58"/>
          <w:jc w:val="center"/>
        </w:trPr>
        <w:tc>
          <w:tcPr>
            <w:tcW w:w="513" w:type="pct"/>
            <w:vAlign w:val="center"/>
          </w:tcPr>
          <w:p w:rsidR="00010997" w:rsidRPr="00BB248E" w:rsidRDefault="00010997"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6</w:t>
            </w:r>
          </w:p>
        </w:tc>
        <w:tc>
          <w:tcPr>
            <w:tcW w:w="2405" w:type="pct"/>
            <w:gridSpan w:val="2"/>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拆迁建筑物</w:t>
            </w:r>
          </w:p>
        </w:tc>
        <w:tc>
          <w:tcPr>
            <w:tcW w:w="741" w:type="pct"/>
            <w:tcMar>
              <w:left w:w="28" w:type="dxa"/>
              <w:right w:w="28" w:type="dxa"/>
            </w:tcMar>
            <w:vAlign w:val="center"/>
          </w:tcPr>
          <w:p w:rsidR="00010997" w:rsidRPr="00BB248E" w:rsidRDefault="00010997"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vertAlign w:val="superscript"/>
              </w:rPr>
              <w:t>2</w:t>
            </w:r>
          </w:p>
        </w:tc>
        <w:tc>
          <w:tcPr>
            <w:tcW w:w="1341" w:type="pct"/>
            <w:vAlign w:val="center"/>
          </w:tcPr>
          <w:p w:rsidR="00010997"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10033</w:t>
            </w:r>
          </w:p>
        </w:tc>
      </w:tr>
      <w:tr w:rsidR="00196199" w:rsidRPr="00BB248E" w:rsidTr="001503FC">
        <w:trPr>
          <w:trHeight w:val="284"/>
          <w:jc w:val="center"/>
        </w:trPr>
        <w:tc>
          <w:tcPr>
            <w:tcW w:w="513"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7</w:t>
            </w:r>
          </w:p>
        </w:tc>
        <w:tc>
          <w:tcPr>
            <w:tcW w:w="2405" w:type="pct"/>
            <w:gridSpan w:val="2"/>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路面工程</w:t>
            </w:r>
          </w:p>
        </w:tc>
        <w:tc>
          <w:tcPr>
            <w:tcW w:w="741" w:type="pct"/>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千</w:t>
            </w:r>
            <w:r w:rsidRPr="00BB248E">
              <w:rPr>
                <w:rFonts w:ascii="Times New Roman" w:hAnsi="Times New Roman"/>
                <w:sz w:val="21"/>
                <w:szCs w:val="21"/>
              </w:rPr>
              <w:t>m</w:t>
            </w:r>
            <w:r w:rsidRPr="00BB248E">
              <w:rPr>
                <w:rFonts w:ascii="Times New Roman" w:hAnsi="Times New Roman"/>
                <w:sz w:val="21"/>
                <w:szCs w:val="21"/>
                <w:vertAlign w:val="superscript"/>
              </w:rPr>
              <w:t>2</w:t>
            </w:r>
          </w:p>
        </w:tc>
        <w:tc>
          <w:tcPr>
            <w:tcW w:w="1341" w:type="pct"/>
            <w:vAlign w:val="center"/>
          </w:tcPr>
          <w:p w:rsidR="001503FC"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594.10</w:t>
            </w:r>
          </w:p>
        </w:tc>
      </w:tr>
      <w:tr w:rsidR="003C43D1" w:rsidRPr="00BB248E" w:rsidTr="001503FC">
        <w:trPr>
          <w:trHeight w:val="58"/>
          <w:jc w:val="center"/>
        </w:trPr>
        <w:tc>
          <w:tcPr>
            <w:tcW w:w="513" w:type="pct"/>
            <w:vMerge w:val="restart"/>
            <w:vAlign w:val="center"/>
          </w:tcPr>
          <w:p w:rsidR="003C43D1" w:rsidRPr="00BB248E" w:rsidRDefault="003C43D1"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8</w:t>
            </w:r>
          </w:p>
        </w:tc>
        <w:tc>
          <w:tcPr>
            <w:tcW w:w="828" w:type="pct"/>
            <w:vMerge w:val="restart"/>
            <w:tcMar>
              <w:left w:w="28" w:type="dxa"/>
              <w:right w:w="28" w:type="dxa"/>
            </w:tcMar>
            <w:vAlign w:val="center"/>
          </w:tcPr>
          <w:p w:rsidR="003C43D1" w:rsidRPr="00BB248E" w:rsidRDefault="003C43D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路基工程</w:t>
            </w:r>
          </w:p>
        </w:tc>
        <w:tc>
          <w:tcPr>
            <w:tcW w:w="1577" w:type="pct"/>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挖方量</w:t>
            </w:r>
          </w:p>
        </w:tc>
        <w:tc>
          <w:tcPr>
            <w:tcW w:w="741"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341"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2103.25</w:t>
            </w:r>
          </w:p>
        </w:tc>
      </w:tr>
      <w:tr w:rsidR="003C43D1" w:rsidRPr="00BB248E" w:rsidTr="001503FC">
        <w:trPr>
          <w:trHeight w:val="58"/>
          <w:jc w:val="center"/>
        </w:trPr>
        <w:tc>
          <w:tcPr>
            <w:tcW w:w="513" w:type="pct"/>
            <w:vMerge/>
            <w:vAlign w:val="center"/>
          </w:tcPr>
          <w:p w:rsidR="003C43D1" w:rsidRPr="00BB248E" w:rsidRDefault="003C43D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C43D1" w:rsidRPr="00BB248E" w:rsidRDefault="003C43D1"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填方量</w:t>
            </w:r>
          </w:p>
        </w:tc>
        <w:tc>
          <w:tcPr>
            <w:tcW w:w="741"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341"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1296.62</w:t>
            </w:r>
          </w:p>
        </w:tc>
      </w:tr>
      <w:tr w:rsidR="003C43D1" w:rsidRPr="00BB248E" w:rsidTr="001503FC">
        <w:trPr>
          <w:trHeight w:val="58"/>
          <w:jc w:val="center"/>
        </w:trPr>
        <w:tc>
          <w:tcPr>
            <w:tcW w:w="513" w:type="pct"/>
            <w:vMerge/>
            <w:vAlign w:val="center"/>
          </w:tcPr>
          <w:p w:rsidR="003C43D1" w:rsidRPr="00BB248E" w:rsidRDefault="003C43D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C43D1" w:rsidRPr="00BB248E" w:rsidRDefault="003C43D1"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弃方量</w:t>
            </w:r>
          </w:p>
        </w:tc>
        <w:tc>
          <w:tcPr>
            <w:tcW w:w="741"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341"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806.63</w:t>
            </w:r>
          </w:p>
        </w:tc>
      </w:tr>
      <w:tr w:rsidR="00196199"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排水防护工程</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千</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341" w:type="pct"/>
            <w:vAlign w:val="center"/>
          </w:tcPr>
          <w:p w:rsidR="00350491"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96.99</w:t>
            </w:r>
          </w:p>
        </w:tc>
      </w:tr>
      <w:tr w:rsidR="00350491" w:rsidRPr="00BB248E" w:rsidTr="001503FC">
        <w:trPr>
          <w:trHeight w:val="284"/>
          <w:jc w:val="center"/>
        </w:trPr>
        <w:tc>
          <w:tcPr>
            <w:tcW w:w="513" w:type="pct"/>
            <w:vMerge w:val="restart"/>
            <w:vAlign w:val="center"/>
          </w:tcPr>
          <w:p w:rsidR="00350491" w:rsidRPr="00BB248E" w:rsidRDefault="00350491" w:rsidP="00AF4459">
            <w:pPr>
              <w:spacing w:after="100" w:afterAutospacing="1" w:line="240" w:lineRule="exact"/>
              <w:jc w:val="center"/>
              <w:rPr>
                <w:rFonts w:ascii="Times New Roman" w:hAnsi="Times New Roman"/>
                <w:sz w:val="21"/>
                <w:szCs w:val="21"/>
              </w:rPr>
            </w:pPr>
            <w:r w:rsidRPr="00BB248E">
              <w:rPr>
                <w:rFonts w:ascii="Times New Roman" w:hAnsi="Times New Roman"/>
                <w:sz w:val="21"/>
                <w:szCs w:val="21"/>
              </w:rPr>
              <w:t>9</w:t>
            </w:r>
          </w:p>
        </w:tc>
        <w:tc>
          <w:tcPr>
            <w:tcW w:w="828" w:type="pct"/>
            <w:vMerge w:val="restart"/>
            <w:tcMar>
              <w:left w:w="28" w:type="dxa"/>
              <w:right w:w="28" w:type="dxa"/>
            </w:tcMar>
            <w:vAlign w:val="center"/>
          </w:tcPr>
          <w:p w:rsidR="00350491" w:rsidRPr="00BB248E" w:rsidRDefault="00350491" w:rsidP="00AF4459">
            <w:pPr>
              <w:spacing w:after="100" w:afterAutospacing="1" w:line="240" w:lineRule="exact"/>
              <w:jc w:val="center"/>
              <w:rPr>
                <w:rFonts w:ascii="Times New Roman" w:eastAsia="黑体" w:hAnsi="Times New Roman"/>
                <w:spacing w:val="5"/>
                <w:sz w:val="21"/>
                <w:szCs w:val="21"/>
              </w:rPr>
            </w:pPr>
            <w:r w:rsidRPr="00BB248E">
              <w:rPr>
                <w:rFonts w:ascii="Times New Roman" w:hAnsi="Times New Roman"/>
                <w:sz w:val="21"/>
                <w:szCs w:val="21"/>
              </w:rPr>
              <w:t>桥梁涵洞工程</w:t>
            </w: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特大桥</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350491" w:rsidRPr="00BB248E" w:rsidTr="001503FC">
        <w:trPr>
          <w:trHeight w:val="284"/>
          <w:jc w:val="center"/>
        </w:trPr>
        <w:tc>
          <w:tcPr>
            <w:tcW w:w="513" w:type="pct"/>
            <w:vMerge/>
            <w:vAlign w:val="center"/>
          </w:tcPr>
          <w:p w:rsidR="00350491" w:rsidRPr="00BB248E" w:rsidRDefault="00350491" w:rsidP="00AF4459">
            <w:pPr>
              <w:spacing w:after="100" w:afterAutospacing="1"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after="100" w:afterAutospacing="1"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大桥</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1503FC" w:rsidRPr="00BB248E" w:rsidRDefault="001503FC" w:rsidP="001503FC">
            <w:pPr>
              <w:spacing w:line="240" w:lineRule="exact"/>
              <w:jc w:val="center"/>
              <w:rPr>
                <w:rFonts w:ascii="Times New Roman" w:hAnsi="Times New Roman"/>
                <w:sz w:val="21"/>
                <w:szCs w:val="21"/>
              </w:rPr>
            </w:pPr>
            <w:r w:rsidRPr="00BB248E">
              <w:rPr>
                <w:rFonts w:ascii="Times New Roman" w:hAnsi="Times New Roman"/>
                <w:sz w:val="21"/>
                <w:szCs w:val="21"/>
              </w:rPr>
              <w:t>5489/16</w:t>
            </w:r>
          </w:p>
          <w:p w:rsidR="00350491" w:rsidRPr="00BB248E" w:rsidRDefault="001503FC" w:rsidP="001503FC">
            <w:pPr>
              <w:spacing w:line="240" w:lineRule="exact"/>
              <w:jc w:val="center"/>
              <w:rPr>
                <w:rFonts w:ascii="Times New Roman" w:hAnsi="Times New Roman"/>
                <w:sz w:val="21"/>
                <w:szCs w:val="21"/>
              </w:rPr>
            </w:pPr>
            <w:r w:rsidRPr="00BB248E">
              <w:rPr>
                <w:rFonts w:ascii="Times New Roman" w:hAnsi="Times New Roman"/>
                <w:sz w:val="21"/>
                <w:szCs w:val="21"/>
              </w:rPr>
              <w:t>（包含互通区主线桥梁）</w:t>
            </w:r>
          </w:p>
        </w:tc>
      </w:tr>
      <w:tr w:rsidR="00350491"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中桥</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350491"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小桥</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1503FC" w:rsidP="00350491">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350491" w:rsidRPr="00BB248E" w:rsidTr="001503FC">
        <w:trPr>
          <w:trHeight w:val="168"/>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合计</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1503FC" w:rsidRPr="00BB248E" w:rsidRDefault="001503FC" w:rsidP="001503FC">
            <w:pPr>
              <w:spacing w:line="240" w:lineRule="exact"/>
              <w:jc w:val="center"/>
              <w:rPr>
                <w:rFonts w:ascii="Times New Roman" w:hAnsi="Times New Roman"/>
                <w:sz w:val="21"/>
                <w:szCs w:val="21"/>
              </w:rPr>
            </w:pPr>
            <w:r w:rsidRPr="00BB248E">
              <w:rPr>
                <w:rFonts w:ascii="Times New Roman" w:hAnsi="Times New Roman"/>
                <w:sz w:val="21"/>
                <w:szCs w:val="21"/>
              </w:rPr>
              <w:t>5489/16</w:t>
            </w:r>
          </w:p>
          <w:p w:rsidR="00350491" w:rsidRPr="00BB248E" w:rsidRDefault="001503FC" w:rsidP="001503FC">
            <w:pPr>
              <w:spacing w:line="240" w:lineRule="exact"/>
              <w:jc w:val="center"/>
              <w:rPr>
                <w:rFonts w:ascii="Times New Roman" w:hAnsi="Times New Roman"/>
                <w:sz w:val="21"/>
                <w:szCs w:val="21"/>
              </w:rPr>
            </w:pPr>
            <w:r w:rsidRPr="00BB248E">
              <w:rPr>
                <w:rFonts w:ascii="Times New Roman" w:hAnsi="Times New Roman"/>
                <w:sz w:val="21"/>
                <w:szCs w:val="21"/>
              </w:rPr>
              <w:t>（包含互通区主线桥梁）</w:t>
            </w:r>
          </w:p>
        </w:tc>
      </w:tr>
      <w:tr w:rsidR="00350491" w:rsidRPr="00BB248E" w:rsidTr="001503FC">
        <w:trPr>
          <w:trHeight w:val="168"/>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涵洞</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道</w:t>
            </w:r>
          </w:p>
        </w:tc>
        <w:tc>
          <w:tcPr>
            <w:tcW w:w="1341" w:type="pct"/>
            <w:vAlign w:val="center"/>
          </w:tcPr>
          <w:p w:rsidR="00350491"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18</w:t>
            </w:r>
          </w:p>
        </w:tc>
      </w:tr>
      <w:tr w:rsidR="00196199" w:rsidRPr="00BB248E" w:rsidTr="001503FC">
        <w:trPr>
          <w:trHeight w:val="168"/>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通道</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350491"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26</w:t>
            </w:r>
          </w:p>
        </w:tc>
      </w:tr>
      <w:tr w:rsidR="00350491" w:rsidRPr="00BB248E" w:rsidTr="001503FC">
        <w:trPr>
          <w:trHeight w:val="284"/>
          <w:jc w:val="center"/>
        </w:trPr>
        <w:tc>
          <w:tcPr>
            <w:tcW w:w="513" w:type="pct"/>
            <w:vMerge w:val="restart"/>
            <w:vAlign w:val="center"/>
          </w:tcPr>
          <w:p w:rsidR="00350491" w:rsidRPr="00BB248E" w:rsidRDefault="00350491" w:rsidP="00AF4459">
            <w:pPr>
              <w:spacing w:after="100" w:afterAutospacing="1" w:line="240" w:lineRule="exact"/>
              <w:jc w:val="center"/>
              <w:rPr>
                <w:rFonts w:ascii="Times New Roman" w:hAnsi="Times New Roman"/>
                <w:sz w:val="21"/>
                <w:szCs w:val="21"/>
              </w:rPr>
            </w:pPr>
            <w:r w:rsidRPr="00BB248E">
              <w:rPr>
                <w:rFonts w:ascii="Times New Roman" w:hAnsi="Times New Roman"/>
                <w:sz w:val="21"/>
                <w:szCs w:val="21"/>
              </w:rPr>
              <w:t>10</w:t>
            </w:r>
          </w:p>
        </w:tc>
        <w:tc>
          <w:tcPr>
            <w:tcW w:w="828" w:type="pct"/>
            <w:vMerge w:val="restart"/>
            <w:tcMar>
              <w:left w:w="28" w:type="dxa"/>
              <w:right w:w="28" w:type="dxa"/>
            </w:tcMar>
            <w:vAlign w:val="center"/>
          </w:tcPr>
          <w:p w:rsidR="00350491" w:rsidRPr="00BB248E" w:rsidRDefault="00350491" w:rsidP="00AF4459">
            <w:pPr>
              <w:spacing w:after="100" w:afterAutospacing="1" w:line="240" w:lineRule="exact"/>
              <w:jc w:val="center"/>
              <w:rPr>
                <w:rFonts w:ascii="Times New Roman" w:eastAsia="黑体" w:hAnsi="Times New Roman"/>
                <w:spacing w:val="5"/>
                <w:sz w:val="21"/>
                <w:szCs w:val="21"/>
              </w:rPr>
            </w:pPr>
            <w:r w:rsidRPr="00BB248E">
              <w:rPr>
                <w:rFonts w:ascii="Times New Roman" w:hAnsi="Times New Roman"/>
                <w:sz w:val="21"/>
                <w:szCs w:val="21"/>
              </w:rPr>
              <w:t>隧道工程</w:t>
            </w: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特长隧道</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1503FC" w:rsidP="00350491">
            <w:pPr>
              <w:spacing w:line="240" w:lineRule="exact"/>
              <w:jc w:val="center"/>
              <w:rPr>
                <w:rFonts w:ascii="Times New Roman" w:hAnsi="Times New Roman"/>
                <w:sz w:val="21"/>
                <w:szCs w:val="21"/>
              </w:rPr>
            </w:pPr>
            <w:r w:rsidRPr="00BB248E">
              <w:rPr>
                <w:rFonts w:ascii="Times New Roman" w:hAnsi="Times New Roman"/>
                <w:sz w:val="21"/>
                <w:szCs w:val="21"/>
              </w:rPr>
              <w:t>3994</w:t>
            </w:r>
            <w:r w:rsidR="00350491" w:rsidRPr="00BB248E">
              <w:rPr>
                <w:rFonts w:ascii="Times New Roman" w:hAnsi="Times New Roman"/>
                <w:sz w:val="21"/>
                <w:szCs w:val="21"/>
              </w:rPr>
              <w:t>/1</w:t>
            </w:r>
          </w:p>
        </w:tc>
      </w:tr>
      <w:tr w:rsidR="00350491" w:rsidRPr="00BB248E" w:rsidTr="001503FC">
        <w:trPr>
          <w:trHeight w:val="284"/>
          <w:jc w:val="center"/>
        </w:trPr>
        <w:tc>
          <w:tcPr>
            <w:tcW w:w="513" w:type="pct"/>
            <w:vMerge/>
            <w:vAlign w:val="center"/>
          </w:tcPr>
          <w:p w:rsidR="00350491" w:rsidRPr="00BB248E" w:rsidRDefault="00350491" w:rsidP="00AF4459">
            <w:pPr>
              <w:spacing w:after="100" w:afterAutospacing="1"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after="100" w:afterAutospacing="1"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长隧道</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350491" w:rsidP="001503FC">
            <w:pPr>
              <w:spacing w:line="240" w:lineRule="exact"/>
              <w:jc w:val="center"/>
              <w:rPr>
                <w:rFonts w:ascii="Times New Roman" w:hAnsi="Times New Roman"/>
                <w:sz w:val="21"/>
                <w:szCs w:val="21"/>
              </w:rPr>
            </w:pPr>
            <w:r w:rsidRPr="00BB248E">
              <w:rPr>
                <w:rFonts w:ascii="Times New Roman" w:hAnsi="Times New Roman"/>
                <w:sz w:val="21"/>
                <w:szCs w:val="21"/>
              </w:rPr>
              <w:t>36</w:t>
            </w:r>
            <w:r w:rsidR="001503FC" w:rsidRPr="00BB248E">
              <w:rPr>
                <w:rFonts w:ascii="Times New Roman" w:hAnsi="Times New Roman"/>
                <w:sz w:val="21"/>
                <w:szCs w:val="21"/>
              </w:rPr>
              <w:t>03</w:t>
            </w:r>
            <w:r w:rsidRPr="00BB248E">
              <w:rPr>
                <w:rFonts w:ascii="Times New Roman" w:hAnsi="Times New Roman"/>
                <w:sz w:val="21"/>
                <w:szCs w:val="21"/>
              </w:rPr>
              <w:t>/2</w:t>
            </w:r>
          </w:p>
        </w:tc>
      </w:tr>
      <w:tr w:rsidR="00350491"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中隧道</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350491"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短隧道</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196199" w:rsidRPr="00BB248E" w:rsidTr="001503FC">
        <w:trPr>
          <w:trHeight w:val="168"/>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合计</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341" w:type="pct"/>
            <w:vAlign w:val="center"/>
          </w:tcPr>
          <w:p w:rsidR="00350491" w:rsidRPr="00BB248E" w:rsidRDefault="001503FC" w:rsidP="001503FC">
            <w:pPr>
              <w:spacing w:line="240" w:lineRule="exact"/>
              <w:jc w:val="center"/>
              <w:rPr>
                <w:rFonts w:ascii="Times New Roman" w:hAnsi="Times New Roman"/>
                <w:sz w:val="21"/>
                <w:szCs w:val="21"/>
              </w:rPr>
            </w:pPr>
            <w:r w:rsidRPr="00BB248E">
              <w:rPr>
                <w:rFonts w:ascii="Times New Roman" w:hAnsi="Times New Roman"/>
                <w:sz w:val="21"/>
                <w:szCs w:val="21"/>
              </w:rPr>
              <w:t>7597/3</w:t>
            </w:r>
          </w:p>
        </w:tc>
      </w:tr>
      <w:tr w:rsidR="00350491" w:rsidRPr="00BB248E" w:rsidTr="001503FC">
        <w:trPr>
          <w:trHeight w:val="284"/>
          <w:jc w:val="center"/>
        </w:trPr>
        <w:tc>
          <w:tcPr>
            <w:tcW w:w="513" w:type="pct"/>
            <w:vMerge w:val="restart"/>
            <w:vAlign w:val="center"/>
          </w:tcPr>
          <w:p w:rsidR="00350491" w:rsidRPr="00BB248E" w:rsidRDefault="00350491"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11</w:t>
            </w:r>
          </w:p>
        </w:tc>
        <w:tc>
          <w:tcPr>
            <w:tcW w:w="828" w:type="pct"/>
            <w:vMerge w:val="restar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路线交叉</w:t>
            </w: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互通式立交</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3</w:t>
            </w:r>
          </w:p>
        </w:tc>
      </w:tr>
      <w:tr w:rsidR="00350491"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分离式立交</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350491" w:rsidRPr="00BB248E" w:rsidRDefault="00350491" w:rsidP="00AF4459">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196199" w:rsidRPr="00BB248E" w:rsidTr="001503FC">
        <w:trPr>
          <w:trHeight w:val="284"/>
          <w:jc w:val="center"/>
        </w:trPr>
        <w:tc>
          <w:tcPr>
            <w:tcW w:w="513" w:type="pct"/>
            <w:vMerge/>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天桥</w:t>
            </w:r>
          </w:p>
        </w:tc>
        <w:tc>
          <w:tcPr>
            <w:tcW w:w="741" w:type="pct"/>
            <w:tcMar>
              <w:left w:w="28" w:type="dxa"/>
              <w:right w:w="28" w:type="dxa"/>
            </w:tcMar>
            <w:vAlign w:val="center"/>
          </w:tcPr>
          <w:p w:rsidR="00350491" w:rsidRPr="00BB248E" w:rsidRDefault="00350491"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350491" w:rsidRPr="00BB248E" w:rsidRDefault="00350491" w:rsidP="001503FC">
            <w:pPr>
              <w:spacing w:line="240" w:lineRule="exact"/>
              <w:jc w:val="center"/>
              <w:rPr>
                <w:rFonts w:ascii="Times New Roman" w:hAnsi="Times New Roman"/>
                <w:sz w:val="21"/>
                <w:szCs w:val="21"/>
              </w:rPr>
            </w:pPr>
            <w:r w:rsidRPr="00BB248E">
              <w:rPr>
                <w:rFonts w:ascii="Times New Roman" w:hAnsi="Times New Roman"/>
                <w:sz w:val="21"/>
                <w:szCs w:val="21"/>
              </w:rPr>
              <w:t>1</w:t>
            </w:r>
            <w:r w:rsidR="001503FC" w:rsidRPr="00BB248E">
              <w:rPr>
                <w:rFonts w:ascii="Times New Roman" w:hAnsi="Times New Roman"/>
                <w:sz w:val="21"/>
                <w:szCs w:val="21"/>
              </w:rPr>
              <w:t>3</w:t>
            </w:r>
          </w:p>
        </w:tc>
      </w:tr>
      <w:tr w:rsidR="001503FC" w:rsidRPr="00BB248E" w:rsidTr="001503FC">
        <w:trPr>
          <w:trHeight w:val="284"/>
          <w:jc w:val="center"/>
        </w:trPr>
        <w:tc>
          <w:tcPr>
            <w:tcW w:w="513" w:type="pct"/>
            <w:vMerge w:val="restar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12</w:t>
            </w:r>
          </w:p>
        </w:tc>
        <w:tc>
          <w:tcPr>
            <w:tcW w:w="828" w:type="pct"/>
            <w:vMerge w:val="restart"/>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沿线设施</w:t>
            </w: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主线收费站</w:t>
            </w:r>
          </w:p>
        </w:tc>
        <w:tc>
          <w:tcPr>
            <w:tcW w:w="741"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503FC" w:rsidRPr="00BB248E" w:rsidTr="001503FC">
        <w:trPr>
          <w:trHeight w:val="284"/>
          <w:jc w:val="center"/>
        </w:trPr>
        <w:tc>
          <w:tcPr>
            <w:tcW w:w="513" w:type="pct"/>
            <w:vMerge/>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p>
        </w:tc>
        <w:tc>
          <w:tcPr>
            <w:tcW w:w="828" w:type="pct"/>
            <w:vMerge/>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匝道收费站</w:t>
            </w:r>
          </w:p>
        </w:tc>
        <w:tc>
          <w:tcPr>
            <w:tcW w:w="741" w:type="pct"/>
            <w:tcMar>
              <w:left w:w="28" w:type="dxa"/>
              <w:right w:w="28" w:type="dxa"/>
            </w:tcMar>
            <w:vAlign w:val="center"/>
          </w:tcPr>
          <w:p w:rsidR="001503FC" w:rsidRPr="00BB248E" w:rsidRDefault="001503FC" w:rsidP="002F7242">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2F7242">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503FC" w:rsidRPr="00BB248E" w:rsidTr="001503FC">
        <w:trPr>
          <w:trHeight w:val="284"/>
          <w:jc w:val="center"/>
        </w:trPr>
        <w:tc>
          <w:tcPr>
            <w:tcW w:w="513" w:type="pct"/>
            <w:vMerge/>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隧道管理站</w:t>
            </w:r>
          </w:p>
        </w:tc>
        <w:tc>
          <w:tcPr>
            <w:tcW w:w="741"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503FC" w:rsidRPr="00BB248E" w:rsidTr="001503FC">
        <w:trPr>
          <w:trHeight w:val="284"/>
          <w:jc w:val="center"/>
        </w:trPr>
        <w:tc>
          <w:tcPr>
            <w:tcW w:w="513" w:type="pct"/>
            <w:vMerge/>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路段管理分中心</w:t>
            </w:r>
          </w:p>
        </w:tc>
        <w:tc>
          <w:tcPr>
            <w:tcW w:w="741"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503FC" w:rsidRPr="00BB248E" w:rsidTr="001503FC">
        <w:trPr>
          <w:trHeight w:val="284"/>
          <w:jc w:val="center"/>
        </w:trPr>
        <w:tc>
          <w:tcPr>
            <w:tcW w:w="513" w:type="pct"/>
            <w:vMerge/>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养护工区</w:t>
            </w:r>
          </w:p>
        </w:tc>
        <w:tc>
          <w:tcPr>
            <w:tcW w:w="741"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96199" w:rsidRPr="00BB248E" w:rsidTr="001503FC">
        <w:trPr>
          <w:trHeight w:val="284"/>
          <w:jc w:val="center"/>
        </w:trPr>
        <w:tc>
          <w:tcPr>
            <w:tcW w:w="513" w:type="pct"/>
            <w:vMerge/>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828" w:type="pct"/>
            <w:vMerge/>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bCs/>
                <w:sz w:val="21"/>
                <w:szCs w:val="21"/>
              </w:rPr>
            </w:pPr>
          </w:p>
        </w:tc>
        <w:tc>
          <w:tcPr>
            <w:tcW w:w="1577" w:type="pct"/>
            <w:tcMar>
              <w:left w:w="28" w:type="dxa"/>
              <w:right w:w="28" w:type="dxa"/>
            </w:tcMar>
            <w:vAlign w:val="center"/>
          </w:tcPr>
          <w:p w:rsidR="001503FC" w:rsidRPr="00BB248E" w:rsidRDefault="001503FC" w:rsidP="00AD1866">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高速公路执法用房</w:t>
            </w:r>
          </w:p>
        </w:tc>
        <w:tc>
          <w:tcPr>
            <w:tcW w:w="741" w:type="pct"/>
            <w:tcMar>
              <w:left w:w="28" w:type="dxa"/>
              <w:right w:w="28" w:type="dxa"/>
            </w:tcMar>
            <w:vAlign w:val="center"/>
          </w:tcPr>
          <w:p w:rsidR="001503FC" w:rsidRPr="00BB248E" w:rsidRDefault="001503FC" w:rsidP="002F7242">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341" w:type="pct"/>
            <w:vAlign w:val="center"/>
          </w:tcPr>
          <w:p w:rsidR="001503FC" w:rsidRPr="00BB248E" w:rsidRDefault="001503FC" w:rsidP="002F7242">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96199" w:rsidRPr="00BB248E" w:rsidTr="001503FC">
        <w:trPr>
          <w:trHeight w:val="58"/>
          <w:jc w:val="center"/>
        </w:trPr>
        <w:tc>
          <w:tcPr>
            <w:tcW w:w="513"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13</w:t>
            </w:r>
          </w:p>
        </w:tc>
        <w:tc>
          <w:tcPr>
            <w:tcW w:w="2405" w:type="pct"/>
            <w:gridSpan w:val="2"/>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工期安排</w:t>
            </w:r>
          </w:p>
        </w:tc>
        <w:tc>
          <w:tcPr>
            <w:tcW w:w="741" w:type="pct"/>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年</w:t>
            </w:r>
          </w:p>
        </w:tc>
        <w:tc>
          <w:tcPr>
            <w:tcW w:w="1341" w:type="pct"/>
            <w:vAlign w:val="center"/>
          </w:tcPr>
          <w:p w:rsidR="001503FC"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3.5</w:t>
            </w:r>
          </w:p>
        </w:tc>
      </w:tr>
      <w:tr w:rsidR="001503FC" w:rsidRPr="00BB248E" w:rsidTr="001503FC">
        <w:trPr>
          <w:trHeight w:val="58"/>
          <w:jc w:val="center"/>
        </w:trPr>
        <w:tc>
          <w:tcPr>
            <w:tcW w:w="513" w:type="pct"/>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14</w:t>
            </w:r>
          </w:p>
        </w:tc>
        <w:tc>
          <w:tcPr>
            <w:tcW w:w="2405" w:type="pct"/>
            <w:gridSpan w:val="2"/>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总投资</w:t>
            </w:r>
          </w:p>
        </w:tc>
        <w:tc>
          <w:tcPr>
            <w:tcW w:w="741" w:type="pct"/>
            <w:tcMar>
              <w:left w:w="28" w:type="dxa"/>
              <w:right w:w="28" w:type="dxa"/>
            </w:tcMar>
            <w:vAlign w:val="center"/>
          </w:tcPr>
          <w:p w:rsidR="001503FC" w:rsidRPr="00BB248E" w:rsidRDefault="001503FC" w:rsidP="00AF4459">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亿元</w:t>
            </w:r>
          </w:p>
        </w:tc>
        <w:tc>
          <w:tcPr>
            <w:tcW w:w="1341" w:type="pct"/>
            <w:vAlign w:val="center"/>
          </w:tcPr>
          <w:p w:rsidR="001503FC" w:rsidRPr="00BB248E" w:rsidRDefault="001503FC" w:rsidP="00AF4459">
            <w:pPr>
              <w:spacing w:line="240" w:lineRule="exact"/>
              <w:jc w:val="center"/>
              <w:rPr>
                <w:rFonts w:ascii="Times New Roman" w:hAnsi="Times New Roman"/>
                <w:sz w:val="21"/>
                <w:szCs w:val="21"/>
              </w:rPr>
            </w:pPr>
            <w:r w:rsidRPr="00BB248E">
              <w:rPr>
                <w:rFonts w:ascii="Times New Roman" w:hAnsi="Times New Roman"/>
                <w:sz w:val="21"/>
                <w:szCs w:val="21"/>
              </w:rPr>
              <w:t>73.74</w:t>
            </w:r>
          </w:p>
        </w:tc>
      </w:tr>
    </w:tbl>
    <w:p w:rsidR="00B020EC" w:rsidRPr="00BB248E" w:rsidRDefault="00B020EC" w:rsidP="00B020EC">
      <w:pPr>
        <w:rPr>
          <w:rFonts w:ascii="Times New Roman" w:hAnsi="Times New Roman"/>
        </w:rPr>
      </w:pPr>
    </w:p>
    <w:p w:rsidR="00EA3448" w:rsidRPr="00BB248E" w:rsidRDefault="00EA3448" w:rsidP="006A4939">
      <w:pPr>
        <w:pStyle w:val="3"/>
        <w:keepNext/>
        <w:keepLines/>
        <w:widowControl w:val="0"/>
        <w:adjustRightInd/>
        <w:snapToGrid/>
        <w:rPr>
          <w:szCs w:val="24"/>
        </w:rPr>
      </w:pPr>
      <w:r w:rsidRPr="00BB248E">
        <w:rPr>
          <w:szCs w:val="24"/>
        </w:rPr>
        <w:t xml:space="preserve">1.1.3 </w:t>
      </w:r>
      <w:r w:rsidRPr="00BB248E">
        <w:rPr>
          <w:szCs w:val="24"/>
        </w:rPr>
        <w:t>项目建设意义</w:t>
      </w:r>
    </w:p>
    <w:p w:rsidR="00ED5EA9" w:rsidRPr="00BB248E" w:rsidRDefault="00350491" w:rsidP="00350491">
      <w:pPr>
        <w:spacing w:line="300" w:lineRule="auto"/>
        <w:ind w:firstLineChars="200" w:firstLine="480"/>
        <w:rPr>
          <w:rFonts w:ascii="Times New Roman" w:hAnsi="Times New Roman"/>
          <w:sz w:val="24"/>
        </w:rPr>
      </w:pPr>
      <w:r w:rsidRPr="00BB248E">
        <w:rPr>
          <w:rFonts w:ascii="Times New Roman" w:hAnsi="Times New Roman"/>
          <w:sz w:val="24"/>
        </w:rPr>
        <w:t>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r w:rsidR="00C63AD9" w:rsidRPr="00BB248E">
        <w:rPr>
          <w:rFonts w:ascii="Times New Roman" w:hAnsi="Times New Roman"/>
          <w:sz w:val="24"/>
        </w:rPr>
        <w:t>，具体</w:t>
      </w:r>
      <w:r w:rsidR="00DB4AFD" w:rsidRPr="00BB248E">
        <w:rPr>
          <w:rFonts w:ascii="Times New Roman" w:hAnsi="Times New Roman"/>
          <w:sz w:val="24"/>
        </w:rPr>
        <w:t>如下：</w:t>
      </w:r>
    </w:p>
    <w:p w:rsidR="00ED5EA9" w:rsidRPr="00BB248E" w:rsidRDefault="00DB4AFD" w:rsidP="00ED5E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00350491" w:rsidRPr="00BB248E">
        <w:rPr>
          <w:rFonts w:ascii="Times New Roman" w:hAnsi="Times New Roman"/>
          <w:sz w:val="24"/>
        </w:rPr>
        <w:t>本项目的建设是深化与雄安新区、京津冀、环渤海经济圈协同发展的需要</w:t>
      </w:r>
      <w:r w:rsidRPr="00BB248E">
        <w:rPr>
          <w:rFonts w:ascii="Times New Roman" w:hAnsi="Times New Roman"/>
          <w:sz w:val="24"/>
        </w:rPr>
        <w:t>；</w:t>
      </w:r>
    </w:p>
    <w:p w:rsidR="00ED5EA9" w:rsidRPr="00BB248E" w:rsidRDefault="00DB4AFD" w:rsidP="00ED5EA9">
      <w:pPr>
        <w:spacing w:line="300" w:lineRule="auto"/>
        <w:ind w:firstLineChars="200" w:firstLine="480"/>
        <w:rPr>
          <w:rFonts w:ascii="Times New Roman" w:hAnsi="Times New Roman"/>
          <w:sz w:val="24"/>
        </w:rPr>
      </w:pPr>
      <w:r w:rsidRPr="00BB248E">
        <w:rPr>
          <w:rFonts w:ascii="Times New Roman" w:hAnsi="Times New Roman"/>
          <w:sz w:val="24"/>
        </w:rPr>
        <w:t>（</w:t>
      </w:r>
      <w:r w:rsidR="00756B7F" w:rsidRPr="00BB248E">
        <w:rPr>
          <w:rFonts w:ascii="Times New Roman" w:hAnsi="Times New Roman"/>
          <w:sz w:val="24"/>
        </w:rPr>
        <w:t>2</w:t>
      </w:r>
      <w:r w:rsidRPr="00BB248E">
        <w:rPr>
          <w:rFonts w:ascii="Times New Roman" w:hAnsi="Times New Roman"/>
          <w:sz w:val="24"/>
        </w:rPr>
        <w:t>）</w:t>
      </w:r>
      <w:r w:rsidR="00350491" w:rsidRPr="00BB248E">
        <w:rPr>
          <w:rFonts w:ascii="Times New Roman" w:hAnsi="Times New Roman"/>
          <w:sz w:val="24"/>
        </w:rPr>
        <w:t>是构建我省</w:t>
      </w:r>
      <w:r w:rsidR="00350491" w:rsidRPr="00BB248E">
        <w:rPr>
          <w:rFonts w:ascii="Times New Roman" w:hAnsi="Times New Roman"/>
          <w:sz w:val="24"/>
        </w:rPr>
        <w:t>“</w:t>
      </w:r>
      <w:r w:rsidR="00350491" w:rsidRPr="00BB248E">
        <w:rPr>
          <w:rFonts w:ascii="Times New Roman" w:hAnsi="Times New Roman"/>
          <w:sz w:val="24"/>
        </w:rPr>
        <w:t>一主三副六市域中心</w:t>
      </w:r>
      <w:r w:rsidR="00350491" w:rsidRPr="00BB248E">
        <w:rPr>
          <w:rFonts w:ascii="Times New Roman" w:hAnsi="Times New Roman"/>
          <w:sz w:val="24"/>
        </w:rPr>
        <w:t>”</w:t>
      </w:r>
      <w:r w:rsidR="00350491" w:rsidRPr="00BB248E">
        <w:rPr>
          <w:rFonts w:ascii="Times New Roman" w:hAnsi="Times New Roman"/>
          <w:sz w:val="24"/>
        </w:rPr>
        <w:t>的开发格局，促进我省中部盆地一体化发展，大太原都市圈发展的需要</w:t>
      </w:r>
      <w:r w:rsidRPr="00BB248E">
        <w:rPr>
          <w:rFonts w:ascii="Times New Roman" w:hAnsi="Times New Roman"/>
          <w:sz w:val="24"/>
        </w:rPr>
        <w:t>；</w:t>
      </w:r>
    </w:p>
    <w:p w:rsidR="00ED5EA9" w:rsidRPr="00BB248E" w:rsidRDefault="00DB4AFD" w:rsidP="00ED5EA9">
      <w:pPr>
        <w:spacing w:line="300" w:lineRule="auto"/>
        <w:ind w:firstLineChars="200" w:firstLine="480"/>
        <w:rPr>
          <w:rFonts w:ascii="Times New Roman" w:hAnsi="Times New Roman"/>
          <w:sz w:val="24"/>
        </w:rPr>
      </w:pPr>
      <w:r w:rsidRPr="00BB248E">
        <w:rPr>
          <w:rFonts w:ascii="Times New Roman" w:hAnsi="Times New Roman"/>
          <w:sz w:val="24"/>
        </w:rPr>
        <w:t>（</w:t>
      </w:r>
      <w:r w:rsidR="00756B7F" w:rsidRPr="00BB248E">
        <w:rPr>
          <w:rFonts w:ascii="Times New Roman" w:hAnsi="Times New Roman"/>
          <w:sz w:val="24"/>
        </w:rPr>
        <w:t>3</w:t>
      </w:r>
      <w:r w:rsidRPr="00BB248E">
        <w:rPr>
          <w:rFonts w:ascii="Times New Roman" w:hAnsi="Times New Roman"/>
          <w:sz w:val="24"/>
        </w:rPr>
        <w:t>）</w:t>
      </w:r>
      <w:r w:rsidR="00350491" w:rsidRPr="00BB248E">
        <w:rPr>
          <w:rFonts w:ascii="Times New Roman" w:hAnsi="Times New Roman"/>
          <w:sz w:val="24"/>
        </w:rPr>
        <w:t>是建设交通强国，构建国家综合立体交通网的需要</w:t>
      </w:r>
      <w:r w:rsidR="006A4910" w:rsidRPr="00BB248E">
        <w:rPr>
          <w:rFonts w:ascii="Times New Roman" w:hAnsi="Times New Roman"/>
          <w:sz w:val="24"/>
        </w:rPr>
        <w:t>；</w:t>
      </w:r>
    </w:p>
    <w:p w:rsidR="00ED5EA9" w:rsidRPr="00BB248E" w:rsidRDefault="006A4910" w:rsidP="00ED5EA9">
      <w:pPr>
        <w:spacing w:line="300" w:lineRule="auto"/>
        <w:ind w:firstLineChars="200" w:firstLine="480"/>
        <w:rPr>
          <w:rFonts w:ascii="Times New Roman" w:hAnsi="Times New Roman"/>
          <w:sz w:val="24"/>
        </w:rPr>
      </w:pPr>
      <w:r w:rsidRPr="00BB248E">
        <w:rPr>
          <w:rFonts w:ascii="Times New Roman" w:hAnsi="Times New Roman"/>
          <w:sz w:val="24"/>
        </w:rPr>
        <w:t>（</w:t>
      </w:r>
      <w:r w:rsidR="00756B7F" w:rsidRPr="00BB248E">
        <w:rPr>
          <w:rFonts w:ascii="Times New Roman" w:hAnsi="Times New Roman"/>
          <w:sz w:val="24"/>
        </w:rPr>
        <w:t>4</w:t>
      </w:r>
      <w:r w:rsidRPr="00BB248E">
        <w:rPr>
          <w:rFonts w:ascii="Times New Roman" w:hAnsi="Times New Roman"/>
          <w:sz w:val="24"/>
        </w:rPr>
        <w:t>）</w:t>
      </w:r>
      <w:r w:rsidR="00350491" w:rsidRPr="00BB248E">
        <w:rPr>
          <w:rFonts w:ascii="Times New Roman" w:hAnsi="Times New Roman"/>
          <w:sz w:val="24"/>
        </w:rPr>
        <w:t>是完善太原区域路网，打通太原东部出行快速通道的需要</w:t>
      </w:r>
      <w:r w:rsidRPr="00BB248E">
        <w:rPr>
          <w:rFonts w:ascii="Times New Roman" w:hAnsi="Times New Roman"/>
          <w:sz w:val="24"/>
        </w:rPr>
        <w:t>；</w:t>
      </w:r>
    </w:p>
    <w:p w:rsidR="00ED5EA9" w:rsidRPr="00BB248E" w:rsidRDefault="007D6853" w:rsidP="00ED5EA9">
      <w:pPr>
        <w:spacing w:line="300" w:lineRule="auto"/>
        <w:ind w:firstLineChars="200" w:firstLine="480"/>
        <w:rPr>
          <w:rFonts w:ascii="Times New Roman" w:hAnsi="Times New Roman"/>
          <w:sz w:val="24"/>
        </w:rPr>
      </w:pPr>
      <w:r w:rsidRPr="00BB248E">
        <w:rPr>
          <w:rFonts w:ascii="Times New Roman" w:hAnsi="Times New Roman"/>
          <w:sz w:val="24"/>
        </w:rPr>
        <w:t>（</w:t>
      </w:r>
      <w:r w:rsidR="00756B7F" w:rsidRPr="00BB248E">
        <w:rPr>
          <w:rFonts w:ascii="Times New Roman" w:hAnsi="Times New Roman"/>
          <w:sz w:val="24"/>
        </w:rPr>
        <w:t>5</w:t>
      </w:r>
      <w:r w:rsidRPr="00BB248E">
        <w:rPr>
          <w:rFonts w:ascii="Times New Roman" w:hAnsi="Times New Roman"/>
          <w:sz w:val="24"/>
        </w:rPr>
        <w:t>）</w:t>
      </w:r>
      <w:r w:rsidR="00350491" w:rsidRPr="00BB248E">
        <w:rPr>
          <w:rFonts w:ascii="Times New Roman" w:hAnsi="Times New Roman"/>
          <w:sz w:val="24"/>
        </w:rPr>
        <w:t>是助力太原成为国家物流枢纽中心的需要</w:t>
      </w:r>
      <w:r w:rsidR="00580EF6" w:rsidRPr="00BB248E">
        <w:rPr>
          <w:rFonts w:ascii="Times New Roman" w:hAnsi="Times New Roman"/>
          <w:sz w:val="24"/>
        </w:rPr>
        <w:t>；</w:t>
      </w:r>
    </w:p>
    <w:p w:rsidR="00ED5EA9" w:rsidRPr="00BB248E" w:rsidRDefault="00580EF6" w:rsidP="00ED5E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w:t>
      </w:r>
      <w:r w:rsidR="00350491" w:rsidRPr="00BB248E">
        <w:rPr>
          <w:rFonts w:ascii="Times New Roman" w:hAnsi="Times New Roman"/>
          <w:sz w:val="24"/>
        </w:rPr>
        <w:t>是扩大晋中北部城市发展范围，促进太榆一体化发展的需要</w:t>
      </w:r>
      <w:r w:rsidRPr="00BB248E">
        <w:rPr>
          <w:rFonts w:ascii="Times New Roman" w:hAnsi="Times New Roman"/>
          <w:sz w:val="24"/>
        </w:rPr>
        <w:t>；</w:t>
      </w:r>
    </w:p>
    <w:p w:rsidR="00350491" w:rsidRPr="00BB248E" w:rsidRDefault="00580EF6" w:rsidP="00ED5E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w:t>
      </w:r>
      <w:r w:rsidR="00350491" w:rsidRPr="00BB248E">
        <w:rPr>
          <w:rFonts w:ascii="Times New Roman" w:hAnsi="Times New Roman"/>
          <w:sz w:val="24"/>
        </w:rPr>
        <w:t>是促进东山区域旅游经济，发展文旅产业的需要；</w:t>
      </w:r>
    </w:p>
    <w:p w:rsidR="006A4910" w:rsidRPr="00BB248E" w:rsidRDefault="00350491" w:rsidP="00ED5E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）是加强国防建设和抗灾防险的需要</w:t>
      </w:r>
      <w:r w:rsidR="00924599" w:rsidRPr="00BB248E">
        <w:rPr>
          <w:rFonts w:ascii="Times New Roman" w:hAnsi="Times New Roman"/>
          <w:sz w:val="24"/>
        </w:rPr>
        <w:t>。</w:t>
      </w:r>
    </w:p>
    <w:p w:rsidR="00EA3448" w:rsidRPr="00BB248E" w:rsidRDefault="00EA3448" w:rsidP="00F70921">
      <w:pPr>
        <w:pStyle w:val="2f3"/>
        <w:jc w:val="both"/>
        <w:rPr>
          <w:rFonts w:cs="Times New Roman"/>
        </w:rPr>
      </w:pPr>
      <w:bookmarkStart w:id="28" w:name="_Toc294494124"/>
      <w:bookmarkStart w:id="29" w:name="_Toc297228387"/>
      <w:bookmarkStart w:id="30" w:name="_Toc97129413"/>
      <w:r w:rsidRPr="00BB248E">
        <w:rPr>
          <w:rFonts w:cs="Times New Roman"/>
        </w:rPr>
        <w:t xml:space="preserve">1.2 </w:t>
      </w:r>
      <w:r w:rsidRPr="00BB248E">
        <w:rPr>
          <w:rFonts w:cs="Times New Roman"/>
        </w:rPr>
        <w:t>评价目的</w:t>
      </w:r>
      <w:bookmarkEnd w:id="28"/>
      <w:bookmarkEnd w:id="29"/>
      <w:bookmarkEnd w:id="30"/>
    </w:p>
    <w:p w:rsidR="00ED5EA9" w:rsidRPr="00BB248E" w:rsidRDefault="00F43C88" w:rsidP="00ED5EA9">
      <w:pPr>
        <w:spacing w:line="300" w:lineRule="auto"/>
        <w:ind w:firstLineChars="200" w:firstLine="480"/>
        <w:rPr>
          <w:rFonts w:ascii="Times New Roman" w:hAnsi="Times New Roman"/>
          <w:noProof/>
          <w:sz w:val="24"/>
        </w:rPr>
      </w:pPr>
      <w:bookmarkStart w:id="31" w:name="_Toc247007315"/>
      <w:r w:rsidRPr="00BB248E">
        <w:rPr>
          <w:rFonts w:ascii="Times New Roman" w:hAnsi="Times New Roman"/>
          <w:sz w:val="24"/>
        </w:rPr>
        <w:t>拟建公路</w:t>
      </w:r>
      <w:r w:rsidRPr="00BB248E">
        <w:rPr>
          <w:rFonts w:ascii="Times New Roman" w:hAnsi="Times New Roman"/>
          <w:noProof/>
          <w:sz w:val="24"/>
        </w:rPr>
        <w:t>建设对区域社会经济发展具有重要意义，但在带来经济和社会效益的同时，其建设和营运不可避免地将对沿线区域的生态、水环境、声环境以及大气环境质量产生一定的负面影响。按照国家对建设项目环境影响评价类别的划分</w:t>
      </w:r>
      <w:r w:rsidRPr="00BB248E">
        <w:rPr>
          <w:rFonts w:ascii="Times New Roman" w:hAnsi="Times New Roman"/>
          <w:noProof/>
          <w:sz w:val="24"/>
        </w:rPr>
        <w:lastRenderedPageBreak/>
        <w:t>原则，并考虑拟建公路规模大、等级高、沿线环境敏感因素多等工程和环境特征，拟建公路根据</w:t>
      </w:r>
      <w:r w:rsidR="006022F6" w:rsidRPr="00BB248E">
        <w:rPr>
          <w:rFonts w:ascii="Times New Roman" w:hAnsi="Times New Roman"/>
          <w:noProof/>
          <w:sz w:val="24"/>
        </w:rPr>
        <w:t>《建设项目环境影响评价分类管理名录》（</w:t>
      </w:r>
      <w:r w:rsidR="006022F6" w:rsidRPr="00BB248E">
        <w:rPr>
          <w:rFonts w:ascii="Times New Roman" w:hAnsi="Times New Roman"/>
          <w:noProof/>
          <w:sz w:val="24"/>
        </w:rPr>
        <w:t>2021</w:t>
      </w:r>
      <w:r w:rsidR="006022F6" w:rsidRPr="00BB248E">
        <w:rPr>
          <w:rFonts w:ascii="Times New Roman" w:hAnsi="Times New Roman"/>
          <w:noProof/>
          <w:sz w:val="24"/>
        </w:rPr>
        <w:t>年版）</w:t>
      </w:r>
      <w:r w:rsidRPr="00BB248E">
        <w:rPr>
          <w:rFonts w:ascii="Times New Roman" w:hAnsi="Times New Roman"/>
          <w:noProof/>
          <w:sz w:val="24"/>
        </w:rPr>
        <w:t>的规定需编报环境影响报告书。</w:t>
      </w:r>
    </w:p>
    <w:p w:rsidR="00ED5EA9" w:rsidRPr="00BB248E" w:rsidRDefault="00F43C88" w:rsidP="00ED5EA9">
      <w:pPr>
        <w:spacing w:line="300" w:lineRule="auto"/>
        <w:ind w:firstLineChars="200" w:firstLine="480"/>
        <w:rPr>
          <w:rFonts w:ascii="Times New Roman" w:hAnsi="Times New Roman"/>
          <w:noProof/>
          <w:sz w:val="24"/>
        </w:rPr>
      </w:pPr>
      <w:r w:rsidRPr="00BB248E">
        <w:rPr>
          <w:rFonts w:ascii="Times New Roman" w:hAnsi="Times New Roman"/>
          <w:noProof/>
          <w:sz w:val="24"/>
        </w:rPr>
        <w:t>通过对该工程环境影响评价拟达到如下目的：</w:t>
      </w:r>
    </w:p>
    <w:p w:rsidR="00ED5EA9" w:rsidRPr="00BB248E" w:rsidRDefault="00F43C88" w:rsidP="00ED5EA9">
      <w:pPr>
        <w:spacing w:line="300" w:lineRule="auto"/>
        <w:ind w:firstLineChars="200" w:firstLine="480"/>
        <w:rPr>
          <w:rFonts w:ascii="Times New Roman" w:hAnsi="Times New Roman"/>
          <w:noProof/>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noProof/>
          <w:sz w:val="24"/>
        </w:rPr>
        <w:t>从环境保护角度论证拟建公路建设的可行性，并对现有的局部工程替代方案从环境保护角度进行综合比选，为工程方案的选择提供必要的科学依据。</w:t>
      </w:r>
    </w:p>
    <w:p w:rsidR="00ED5EA9" w:rsidRPr="00BB248E" w:rsidRDefault="00F43C88" w:rsidP="00ED5EA9">
      <w:pPr>
        <w:spacing w:line="300" w:lineRule="auto"/>
        <w:ind w:firstLineChars="200" w:firstLine="480"/>
        <w:rPr>
          <w:rFonts w:ascii="Times New Roman" w:hAnsi="Times New Roman"/>
          <w:noProof/>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w:t>
      </w:r>
      <w:r w:rsidRPr="00BB248E">
        <w:rPr>
          <w:rFonts w:ascii="Times New Roman" w:hAnsi="Times New Roman"/>
          <w:noProof/>
          <w:sz w:val="24"/>
        </w:rPr>
        <w:t>通过对公路沿线评价范围内的社会和自然环境的调查研究，针对</w:t>
      </w:r>
      <w:r w:rsidRPr="00BB248E">
        <w:rPr>
          <w:rFonts w:ascii="Times New Roman" w:hAnsi="Times New Roman"/>
          <w:sz w:val="24"/>
        </w:rPr>
        <w:t>拟建公路</w:t>
      </w:r>
      <w:r w:rsidRPr="00BB248E">
        <w:rPr>
          <w:rFonts w:ascii="Times New Roman" w:hAnsi="Times New Roman"/>
          <w:noProof/>
          <w:sz w:val="24"/>
        </w:rPr>
        <w:t>的设计、施工和营运各阶段，预测对环境的影响，提出相应的优化方案和切实可行的环境保护措施及对策。</w:t>
      </w:r>
    </w:p>
    <w:p w:rsidR="00ED5EA9" w:rsidRPr="00BB248E" w:rsidRDefault="00F43C88" w:rsidP="00ED5EA9">
      <w:pPr>
        <w:spacing w:line="300" w:lineRule="auto"/>
        <w:ind w:firstLineChars="200" w:firstLine="480"/>
        <w:rPr>
          <w:rFonts w:ascii="Times New Roman" w:hAnsi="Times New Roman"/>
          <w:noProof/>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w:t>
      </w:r>
      <w:r w:rsidRPr="00BB248E">
        <w:rPr>
          <w:rFonts w:ascii="Times New Roman" w:hAnsi="Times New Roman"/>
          <w:noProof/>
          <w:sz w:val="24"/>
        </w:rPr>
        <w:t>将环境保护措施、建议和评价结论反馈于工程设计与施工，为优化工程设计提供科学依据，以减少或减缓由于工程建设而导致的对环境的负面影响。</w:t>
      </w:r>
    </w:p>
    <w:p w:rsidR="00F43C88" w:rsidRPr="00BB248E" w:rsidRDefault="00F43C88" w:rsidP="00ED5EA9">
      <w:pPr>
        <w:spacing w:line="300" w:lineRule="auto"/>
        <w:ind w:firstLineChars="200" w:firstLine="480"/>
        <w:rPr>
          <w:rFonts w:ascii="Times New Roman" w:hAnsi="Times New Roman"/>
          <w:noProof/>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w:t>
      </w:r>
      <w:r w:rsidRPr="00BB248E">
        <w:rPr>
          <w:rFonts w:ascii="Times New Roman" w:hAnsi="Times New Roman"/>
          <w:noProof/>
          <w:sz w:val="24"/>
        </w:rPr>
        <w:t>为该项目的施工期、营运期的环境管理，以及沿线经济发展、城镇建设及环境规划提供科学依据。</w:t>
      </w:r>
    </w:p>
    <w:p w:rsidR="007131AB" w:rsidRPr="00BB248E" w:rsidRDefault="007131AB" w:rsidP="00F70921">
      <w:pPr>
        <w:pStyle w:val="2f3"/>
        <w:jc w:val="both"/>
        <w:rPr>
          <w:rFonts w:cs="Times New Roman"/>
        </w:rPr>
      </w:pPr>
      <w:bookmarkStart w:id="32" w:name="_Toc97129414"/>
      <w:bookmarkEnd w:id="31"/>
      <w:r w:rsidRPr="00BB248E">
        <w:rPr>
          <w:rFonts w:cs="Times New Roman"/>
        </w:rPr>
        <w:t xml:space="preserve">1.3 </w:t>
      </w:r>
      <w:r w:rsidRPr="00BB248E">
        <w:rPr>
          <w:rFonts w:cs="Times New Roman"/>
        </w:rPr>
        <w:t>编制依据</w:t>
      </w:r>
      <w:bookmarkEnd w:id="32"/>
    </w:p>
    <w:p w:rsidR="007131AB" w:rsidRPr="00BB248E" w:rsidRDefault="007131AB" w:rsidP="00F70921">
      <w:pPr>
        <w:pStyle w:val="3"/>
        <w:keepNext/>
        <w:keepLines/>
        <w:widowControl w:val="0"/>
        <w:adjustRightInd/>
        <w:snapToGrid/>
        <w:rPr>
          <w:szCs w:val="24"/>
        </w:rPr>
      </w:pPr>
      <w:r w:rsidRPr="00BB248E">
        <w:rPr>
          <w:szCs w:val="24"/>
        </w:rPr>
        <w:t>1.3.1</w:t>
      </w:r>
      <w:r w:rsidRPr="00BB248E">
        <w:rPr>
          <w:szCs w:val="24"/>
        </w:rPr>
        <w:t>法律、行政法规、部门规章及其他规范性文件</w:t>
      </w:r>
    </w:p>
    <w:p w:rsidR="007131AB" w:rsidRPr="00BB248E" w:rsidRDefault="007131AB" w:rsidP="00F70921">
      <w:pPr>
        <w:spacing w:line="300" w:lineRule="auto"/>
        <w:rPr>
          <w:rFonts w:ascii="Times New Roman" w:hAnsi="Times New Roman"/>
          <w:b/>
          <w:sz w:val="24"/>
        </w:rPr>
      </w:pPr>
      <w:r w:rsidRPr="00BB248E">
        <w:rPr>
          <w:rFonts w:ascii="Times New Roman" w:hAnsi="Times New Roman"/>
          <w:b/>
          <w:sz w:val="24"/>
        </w:rPr>
        <w:t xml:space="preserve">1.3.1.1 </w:t>
      </w:r>
      <w:r w:rsidRPr="00BB248E">
        <w:rPr>
          <w:rFonts w:ascii="Times New Roman" w:hAnsi="Times New Roman"/>
          <w:b/>
          <w:sz w:val="24"/>
        </w:rPr>
        <w:t>法律</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Pr="00BB248E">
        <w:rPr>
          <w:rFonts w:ascii="Times New Roman" w:hAnsi="Times New Roman"/>
          <w:kern w:val="24"/>
          <w:sz w:val="24"/>
        </w:rPr>
        <w:t>）《中华人民共和国环境保护法》（</w:t>
      </w:r>
      <w:r w:rsidRPr="00BB248E">
        <w:rPr>
          <w:rFonts w:ascii="Times New Roman" w:hAnsi="Times New Roman"/>
          <w:kern w:val="24"/>
          <w:sz w:val="24"/>
        </w:rPr>
        <w:t>2014.4.24</w:t>
      </w:r>
      <w:r w:rsidRPr="00BB248E">
        <w:rPr>
          <w:rFonts w:ascii="Times New Roman" w:hAnsi="Times New Roman"/>
          <w:kern w:val="24"/>
          <w:sz w:val="24"/>
        </w:rPr>
        <w:t>第一次修订）；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2</w:t>
      </w:r>
      <w:r w:rsidRPr="00BB248E">
        <w:rPr>
          <w:rFonts w:ascii="Times New Roman" w:hAnsi="Times New Roman"/>
          <w:kern w:val="24"/>
          <w:sz w:val="24"/>
        </w:rPr>
        <w:t>）《中华人民共和国环境影响评价法》（</w:t>
      </w:r>
      <w:r w:rsidRPr="00BB248E">
        <w:rPr>
          <w:rFonts w:ascii="Times New Roman" w:hAnsi="Times New Roman"/>
          <w:kern w:val="24"/>
          <w:sz w:val="24"/>
        </w:rPr>
        <w:t>2018.12.29</w:t>
      </w:r>
      <w:r w:rsidRPr="00BB248E">
        <w:rPr>
          <w:rFonts w:ascii="Times New Roman" w:hAnsi="Times New Roman"/>
          <w:kern w:val="24"/>
          <w:sz w:val="24"/>
        </w:rPr>
        <w:t>第二次修订）；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3</w:t>
      </w:r>
      <w:r w:rsidRPr="00BB248E">
        <w:rPr>
          <w:rFonts w:ascii="Times New Roman" w:hAnsi="Times New Roman"/>
          <w:kern w:val="24"/>
          <w:sz w:val="24"/>
        </w:rPr>
        <w:t>）《中华人民共和国大气污染防治法》（</w:t>
      </w:r>
      <w:r w:rsidRPr="00BB248E">
        <w:rPr>
          <w:rFonts w:ascii="Times New Roman" w:hAnsi="Times New Roman"/>
          <w:kern w:val="24"/>
          <w:sz w:val="24"/>
        </w:rPr>
        <w:t>2018.10.26</w:t>
      </w:r>
      <w:r w:rsidRPr="00BB248E">
        <w:rPr>
          <w:rFonts w:ascii="Times New Roman" w:hAnsi="Times New Roman"/>
          <w:kern w:val="24"/>
          <w:sz w:val="24"/>
        </w:rPr>
        <w:t>第二次修订）；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4</w:t>
      </w:r>
      <w:r w:rsidRPr="00BB248E">
        <w:rPr>
          <w:rFonts w:ascii="Times New Roman" w:hAnsi="Times New Roman"/>
          <w:kern w:val="24"/>
          <w:sz w:val="24"/>
        </w:rPr>
        <w:t>）《中华人民共和国环境噪声污染防治法》（</w:t>
      </w:r>
      <w:r w:rsidRPr="00BB248E">
        <w:rPr>
          <w:rFonts w:ascii="Times New Roman" w:hAnsi="Times New Roman"/>
          <w:kern w:val="24"/>
          <w:sz w:val="24"/>
        </w:rPr>
        <w:t>2018.12.29</w:t>
      </w:r>
      <w:r w:rsidRPr="00BB248E">
        <w:rPr>
          <w:rFonts w:ascii="Times New Roman" w:hAnsi="Times New Roman"/>
          <w:kern w:val="24"/>
          <w:sz w:val="24"/>
        </w:rPr>
        <w:t>第一次修订）；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5</w:t>
      </w:r>
      <w:r w:rsidRPr="00BB248E">
        <w:rPr>
          <w:rFonts w:ascii="Times New Roman" w:hAnsi="Times New Roman"/>
          <w:kern w:val="24"/>
          <w:sz w:val="24"/>
        </w:rPr>
        <w:t>）《中华人民共和国固体废物污染环境防治法》（</w:t>
      </w:r>
      <w:r w:rsidRPr="00BB248E">
        <w:rPr>
          <w:rFonts w:ascii="Times New Roman" w:hAnsi="Times New Roman"/>
          <w:kern w:val="24"/>
          <w:sz w:val="24"/>
        </w:rPr>
        <w:t>2020.4.29</w:t>
      </w:r>
      <w:r w:rsidRPr="00BB248E">
        <w:rPr>
          <w:rFonts w:ascii="Times New Roman" w:hAnsi="Times New Roman"/>
          <w:kern w:val="24"/>
          <w:sz w:val="24"/>
        </w:rPr>
        <w:t>第二次修订）；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6</w:t>
      </w:r>
      <w:r w:rsidRPr="00BB248E">
        <w:rPr>
          <w:rFonts w:ascii="Times New Roman" w:hAnsi="Times New Roman"/>
          <w:kern w:val="24"/>
          <w:sz w:val="24"/>
        </w:rPr>
        <w:t>）《中华人民共和国水污染防治法》（</w:t>
      </w:r>
      <w:r w:rsidRPr="00BB248E">
        <w:rPr>
          <w:rFonts w:ascii="Times New Roman" w:hAnsi="Times New Roman"/>
          <w:kern w:val="24"/>
          <w:sz w:val="24"/>
        </w:rPr>
        <w:t>2017.6.27</w:t>
      </w:r>
      <w:r w:rsidRPr="00BB248E">
        <w:rPr>
          <w:rFonts w:ascii="Times New Roman" w:hAnsi="Times New Roman"/>
          <w:kern w:val="24"/>
          <w:sz w:val="24"/>
        </w:rPr>
        <w:t>第三次修订）；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7</w:t>
      </w:r>
      <w:r w:rsidRPr="00BB248E">
        <w:rPr>
          <w:rFonts w:ascii="Times New Roman" w:hAnsi="Times New Roman"/>
          <w:kern w:val="24"/>
          <w:sz w:val="24"/>
        </w:rPr>
        <w:t>）《中华人民共和国野生动物保护法》（</w:t>
      </w:r>
      <w:r w:rsidRPr="00BB248E">
        <w:rPr>
          <w:rFonts w:ascii="Times New Roman" w:hAnsi="Times New Roman"/>
          <w:kern w:val="24"/>
          <w:sz w:val="24"/>
        </w:rPr>
        <w:t>2018.10.26</w:t>
      </w:r>
      <w:r w:rsidRPr="00BB248E">
        <w:rPr>
          <w:rFonts w:ascii="Times New Roman" w:hAnsi="Times New Roman"/>
          <w:kern w:val="24"/>
          <w:sz w:val="24"/>
        </w:rPr>
        <w:t>第三次修订）；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8</w:t>
      </w:r>
      <w:r w:rsidRPr="00BB248E">
        <w:rPr>
          <w:rFonts w:ascii="Times New Roman" w:hAnsi="Times New Roman"/>
          <w:kern w:val="24"/>
          <w:sz w:val="24"/>
        </w:rPr>
        <w:t>）《中华人民共和国文物保护法》（</w:t>
      </w:r>
      <w:r w:rsidRPr="00BB248E">
        <w:rPr>
          <w:rFonts w:ascii="Times New Roman" w:hAnsi="Times New Roman"/>
          <w:kern w:val="24"/>
          <w:sz w:val="24"/>
        </w:rPr>
        <w:t>2017.11.4</w:t>
      </w:r>
      <w:r w:rsidRPr="00BB248E">
        <w:rPr>
          <w:rFonts w:ascii="Times New Roman" w:hAnsi="Times New Roman"/>
          <w:kern w:val="24"/>
          <w:sz w:val="24"/>
        </w:rPr>
        <w:t>修正）；</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9</w:t>
      </w:r>
      <w:r w:rsidRPr="00BB248E">
        <w:rPr>
          <w:rFonts w:ascii="Times New Roman" w:hAnsi="Times New Roman"/>
          <w:kern w:val="24"/>
          <w:sz w:val="24"/>
        </w:rPr>
        <w:t>）《中华人民共和国土壤污染防治法》（</w:t>
      </w:r>
      <w:r w:rsidRPr="00BB248E">
        <w:rPr>
          <w:rFonts w:ascii="Times New Roman" w:hAnsi="Times New Roman"/>
          <w:kern w:val="24"/>
          <w:sz w:val="24"/>
        </w:rPr>
        <w:t>2018.8.31</w:t>
      </w:r>
      <w:r w:rsidRPr="00BB248E">
        <w:rPr>
          <w:rFonts w:ascii="Times New Roman" w:hAnsi="Times New Roman"/>
          <w:kern w:val="24"/>
          <w:sz w:val="24"/>
        </w:rPr>
        <w:t>通过）；</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10</w:t>
      </w:r>
      <w:r w:rsidRPr="00BB248E">
        <w:rPr>
          <w:rFonts w:ascii="Times New Roman" w:hAnsi="Times New Roman"/>
          <w:kern w:val="24"/>
          <w:sz w:val="24"/>
        </w:rPr>
        <w:t>）《中华人民共和国水法》（</w:t>
      </w:r>
      <w:r w:rsidRPr="00BB248E">
        <w:rPr>
          <w:rFonts w:ascii="Times New Roman" w:hAnsi="Times New Roman"/>
          <w:kern w:val="24"/>
          <w:sz w:val="24"/>
        </w:rPr>
        <w:t>2016.7.2</w:t>
      </w:r>
      <w:r w:rsidRPr="00BB248E">
        <w:rPr>
          <w:rFonts w:ascii="Times New Roman" w:hAnsi="Times New Roman"/>
          <w:kern w:val="24"/>
          <w:sz w:val="24"/>
        </w:rPr>
        <w:t>第一次修订）；</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11</w:t>
      </w:r>
      <w:r w:rsidRPr="00BB248E">
        <w:rPr>
          <w:rFonts w:ascii="Times New Roman" w:hAnsi="Times New Roman"/>
          <w:kern w:val="24"/>
          <w:sz w:val="24"/>
        </w:rPr>
        <w:t>）《中华人民共和国公路法》（</w:t>
      </w:r>
      <w:r w:rsidRPr="00BB248E">
        <w:rPr>
          <w:rFonts w:ascii="Times New Roman" w:hAnsi="Times New Roman"/>
          <w:kern w:val="24"/>
          <w:sz w:val="24"/>
        </w:rPr>
        <w:t>2017.11.4</w:t>
      </w:r>
      <w:r w:rsidRPr="00BB248E">
        <w:rPr>
          <w:rFonts w:ascii="Times New Roman" w:hAnsi="Times New Roman"/>
          <w:kern w:val="24"/>
          <w:sz w:val="24"/>
        </w:rPr>
        <w:t>第五次修正）；</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12</w:t>
      </w:r>
      <w:r w:rsidRPr="00BB248E">
        <w:rPr>
          <w:rFonts w:ascii="Times New Roman" w:hAnsi="Times New Roman"/>
          <w:kern w:val="24"/>
          <w:sz w:val="24"/>
        </w:rPr>
        <w:t>）《中华人民共和国城乡规划法》（</w:t>
      </w:r>
      <w:r w:rsidRPr="00BB248E">
        <w:rPr>
          <w:rFonts w:ascii="Times New Roman" w:hAnsi="Times New Roman"/>
          <w:kern w:val="24"/>
          <w:sz w:val="24"/>
        </w:rPr>
        <w:t>2019.4.23</w:t>
      </w:r>
      <w:r w:rsidRPr="00BB248E">
        <w:rPr>
          <w:rFonts w:ascii="Times New Roman" w:hAnsi="Times New Roman"/>
          <w:kern w:val="24"/>
          <w:sz w:val="24"/>
        </w:rPr>
        <w:t>第二次修正）；</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13</w:t>
      </w:r>
      <w:r w:rsidRPr="00BB248E">
        <w:rPr>
          <w:rFonts w:ascii="Times New Roman" w:hAnsi="Times New Roman"/>
          <w:kern w:val="24"/>
          <w:sz w:val="24"/>
        </w:rPr>
        <w:t>）《中华人民共和国土地管理法》（</w:t>
      </w:r>
      <w:r w:rsidRPr="00BB248E">
        <w:rPr>
          <w:rFonts w:ascii="Times New Roman" w:hAnsi="Times New Roman"/>
          <w:kern w:val="24"/>
          <w:sz w:val="24"/>
        </w:rPr>
        <w:t>2019.8.26</w:t>
      </w:r>
      <w:r w:rsidRPr="00BB248E">
        <w:rPr>
          <w:rFonts w:ascii="Times New Roman" w:hAnsi="Times New Roman"/>
          <w:kern w:val="24"/>
          <w:sz w:val="24"/>
        </w:rPr>
        <w:t>第三次修正）；</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14</w:t>
      </w:r>
      <w:r w:rsidRPr="00BB248E">
        <w:rPr>
          <w:rFonts w:ascii="Times New Roman" w:hAnsi="Times New Roman"/>
          <w:kern w:val="24"/>
          <w:sz w:val="24"/>
        </w:rPr>
        <w:t>）《中华人民共和国道路交通安全法》（</w:t>
      </w:r>
      <w:r w:rsidRPr="00BB248E">
        <w:rPr>
          <w:rFonts w:ascii="Times New Roman" w:hAnsi="Times New Roman"/>
          <w:kern w:val="24"/>
          <w:sz w:val="24"/>
        </w:rPr>
        <w:t>2011.4.22</w:t>
      </w:r>
      <w:r w:rsidRPr="00BB248E">
        <w:rPr>
          <w:rFonts w:ascii="Times New Roman" w:hAnsi="Times New Roman"/>
          <w:kern w:val="24"/>
          <w:sz w:val="24"/>
        </w:rPr>
        <w:t>第二次修正）；</w:t>
      </w:r>
    </w:p>
    <w:p w:rsidR="006022F6" w:rsidRPr="00BB248E" w:rsidRDefault="006022F6" w:rsidP="006022F6">
      <w:pPr>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15</w:t>
      </w:r>
      <w:r w:rsidRPr="00BB248E">
        <w:rPr>
          <w:rFonts w:ascii="Times New Roman" w:hAnsi="Times New Roman"/>
          <w:kern w:val="24"/>
          <w:sz w:val="24"/>
        </w:rPr>
        <w:t>）《中华人民共和国森林法》（</w:t>
      </w:r>
      <w:r w:rsidRPr="00BB248E">
        <w:rPr>
          <w:rFonts w:ascii="Times New Roman" w:hAnsi="Times New Roman"/>
          <w:kern w:val="24"/>
          <w:sz w:val="24"/>
        </w:rPr>
        <w:t>2019.12.28</w:t>
      </w:r>
      <w:r w:rsidRPr="00BB248E">
        <w:rPr>
          <w:rFonts w:ascii="Times New Roman" w:hAnsi="Times New Roman"/>
          <w:kern w:val="24"/>
          <w:sz w:val="24"/>
        </w:rPr>
        <w:t>修订）；</w:t>
      </w:r>
    </w:p>
    <w:p w:rsidR="00F43C88" w:rsidRPr="00BB248E" w:rsidRDefault="006022F6" w:rsidP="006022F6">
      <w:pPr>
        <w:spacing w:line="300" w:lineRule="auto"/>
        <w:ind w:firstLineChars="200" w:firstLine="480"/>
        <w:rPr>
          <w:rFonts w:ascii="Times New Roman" w:hAnsi="Times New Roman"/>
          <w:sz w:val="24"/>
        </w:rPr>
      </w:pPr>
      <w:r w:rsidRPr="00BB248E">
        <w:rPr>
          <w:rFonts w:ascii="Times New Roman" w:hAnsi="Times New Roman"/>
          <w:kern w:val="24"/>
          <w:sz w:val="24"/>
        </w:rPr>
        <w:t>（</w:t>
      </w:r>
      <w:r w:rsidRPr="00BB248E">
        <w:rPr>
          <w:rFonts w:ascii="Times New Roman" w:hAnsi="Times New Roman"/>
          <w:kern w:val="24"/>
          <w:sz w:val="24"/>
        </w:rPr>
        <w:t>16</w:t>
      </w:r>
      <w:r w:rsidRPr="00BB248E">
        <w:rPr>
          <w:rFonts w:ascii="Times New Roman" w:hAnsi="Times New Roman"/>
          <w:kern w:val="24"/>
          <w:sz w:val="24"/>
        </w:rPr>
        <w:t>）《中华人民共和国水土保持法》（</w:t>
      </w:r>
      <w:r w:rsidRPr="00BB248E">
        <w:rPr>
          <w:rFonts w:ascii="Times New Roman" w:hAnsi="Times New Roman"/>
          <w:kern w:val="24"/>
          <w:sz w:val="24"/>
        </w:rPr>
        <w:t>2010.12.25</w:t>
      </w:r>
      <w:r w:rsidRPr="00BB248E">
        <w:rPr>
          <w:rFonts w:ascii="Times New Roman" w:hAnsi="Times New Roman"/>
          <w:kern w:val="24"/>
          <w:sz w:val="24"/>
        </w:rPr>
        <w:t>修订）。</w:t>
      </w:r>
    </w:p>
    <w:p w:rsidR="007131AB" w:rsidRPr="00BB248E" w:rsidRDefault="007131AB" w:rsidP="00935E63">
      <w:pPr>
        <w:spacing w:line="300" w:lineRule="auto"/>
        <w:rPr>
          <w:rFonts w:ascii="Times New Roman" w:hAnsi="Times New Roman"/>
          <w:b/>
          <w:sz w:val="24"/>
        </w:rPr>
      </w:pPr>
      <w:r w:rsidRPr="00BB248E">
        <w:rPr>
          <w:rFonts w:ascii="Times New Roman" w:hAnsi="Times New Roman"/>
          <w:b/>
          <w:sz w:val="24"/>
        </w:rPr>
        <w:t>1.3.1.2</w:t>
      </w:r>
      <w:r w:rsidRPr="00BB248E">
        <w:rPr>
          <w:rFonts w:ascii="Times New Roman" w:hAnsi="Times New Roman"/>
          <w:b/>
          <w:sz w:val="24"/>
        </w:rPr>
        <w:t>行政法规</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Pr="00BB248E">
        <w:rPr>
          <w:rFonts w:ascii="Times New Roman" w:hAnsi="Times New Roman"/>
          <w:kern w:val="24"/>
          <w:sz w:val="24"/>
        </w:rPr>
        <w:t>）《建设项目环境保护管理条例》（</w:t>
      </w:r>
      <w:r w:rsidRPr="00BB248E">
        <w:rPr>
          <w:rFonts w:ascii="Times New Roman" w:hAnsi="Times New Roman"/>
          <w:kern w:val="24"/>
          <w:sz w:val="24"/>
        </w:rPr>
        <w:t>2017.7.16</w:t>
      </w:r>
      <w:r w:rsidRPr="00BB248E">
        <w:rPr>
          <w:rFonts w:ascii="Times New Roman" w:hAnsi="Times New Roman"/>
          <w:kern w:val="24"/>
          <w:sz w:val="24"/>
        </w:rPr>
        <w:t>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lastRenderedPageBreak/>
        <w:t>（</w:t>
      </w:r>
      <w:r w:rsidRPr="00BB248E">
        <w:rPr>
          <w:rFonts w:ascii="Times New Roman" w:hAnsi="Times New Roman"/>
          <w:kern w:val="24"/>
          <w:sz w:val="24"/>
        </w:rPr>
        <w:t>2</w:t>
      </w:r>
      <w:r w:rsidRPr="00BB248E">
        <w:rPr>
          <w:rFonts w:ascii="Times New Roman" w:hAnsi="Times New Roman"/>
          <w:kern w:val="24"/>
          <w:sz w:val="24"/>
        </w:rPr>
        <w:t>）《中华人民共和国野生植物保护条例》（</w:t>
      </w:r>
      <w:r w:rsidRPr="00BB248E">
        <w:rPr>
          <w:rFonts w:ascii="Times New Roman" w:hAnsi="Times New Roman"/>
          <w:kern w:val="24"/>
          <w:sz w:val="24"/>
        </w:rPr>
        <w:t>2017.10.7</w:t>
      </w:r>
      <w:r w:rsidRPr="00BB248E">
        <w:rPr>
          <w:rFonts w:ascii="Times New Roman" w:hAnsi="Times New Roman"/>
          <w:kern w:val="24"/>
          <w:sz w:val="24"/>
        </w:rPr>
        <w:t>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3</w:t>
      </w:r>
      <w:r w:rsidRPr="00BB248E">
        <w:rPr>
          <w:rFonts w:ascii="Times New Roman" w:hAnsi="Times New Roman"/>
          <w:kern w:val="24"/>
          <w:sz w:val="24"/>
        </w:rPr>
        <w:t>）《中华人民共和国森林法实施条例》（</w:t>
      </w:r>
      <w:r w:rsidRPr="00BB248E">
        <w:rPr>
          <w:rFonts w:ascii="Times New Roman" w:hAnsi="Times New Roman"/>
          <w:kern w:val="24"/>
          <w:sz w:val="24"/>
        </w:rPr>
        <w:t>2018.3.19</w:t>
      </w:r>
      <w:r w:rsidRPr="00BB248E">
        <w:rPr>
          <w:rFonts w:ascii="Times New Roman" w:hAnsi="Times New Roman"/>
          <w:kern w:val="24"/>
          <w:sz w:val="24"/>
        </w:rPr>
        <w:t>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4</w:t>
      </w:r>
      <w:r w:rsidRPr="00BB248E">
        <w:rPr>
          <w:rFonts w:ascii="Times New Roman" w:hAnsi="Times New Roman"/>
          <w:kern w:val="24"/>
          <w:sz w:val="24"/>
        </w:rPr>
        <w:t>）《中华人民共和国陆生野生动物保护实施条例》（</w:t>
      </w:r>
      <w:r w:rsidRPr="00BB248E">
        <w:rPr>
          <w:rFonts w:ascii="Times New Roman" w:hAnsi="Times New Roman"/>
          <w:kern w:val="24"/>
          <w:sz w:val="24"/>
        </w:rPr>
        <w:t>2016.2.6</w:t>
      </w:r>
      <w:r w:rsidRPr="00BB248E">
        <w:rPr>
          <w:rFonts w:ascii="Times New Roman" w:hAnsi="Times New Roman"/>
          <w:kern w:val="24"/>
          <w:sz w:val="24"/>
        </w:rPr>
        <w:t>第二次修订）；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5</w:t>
      </w:r>
      <w:r w:rsidRPr="00BB248E">
        <w:rPr>
          <w:rFonts w:ascii="Times New Roman" w:hAnsi="Times New Roman"/>
          <w:kern w:val="24"/>
          <w:sz w:val="24"/>
        </w:rPr>
        <w:t>）《国家级公益林管理办法》（</w:t>
      </w:r>
      <w:r w:rsidRPr="00BB248E">
        <w:rPr>
          <w:rFonts w:ascii="Times New Roman" w:hAnsi="Times New Roman"/>
          <w:kern w:val="24"/>
          <w:sz w:val="24"/>
        </w:rPr>
        <w:t>2017.4.28</w:t>
      </w:r>
      <w:r w:rsidRPr="00BB248E">
        <w:rPr>
          <w:rFonts w:ascii="Times New Roman" w:hAnsi="Times New Roman"/>
          <w:kern w:val="24"/>
          <w:sz w:val="24"/>
        </w:rPr>
        <w:t>发布）；</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6</w:t>
      </w:r>
      <w:r w:rsidRPr="00BB248E">
        <w:rPr>
          <w:rFonts w:ascii="Times New Roman" w:hAnsi="Times New Roman"/>
          <w:kern w:val="24"/>
          <w:sz w:val="24"/>
        </w:rPr>
        <w:t>）《中华人民共和国河道管理条例》（</w:t>
      </w:r>
      <w:r w:rsidRPr="00BB248E">
        <w:rPr>
          <w:rFonts w:ascii="Times New Roman" w:hAnsi="Times New Roman"/>
          <w:kern w:val="24"/>
          <w:sz w:val="24"/>
        </w:rPr>
        <w:t>2017.10.7</w:t>
      </w:r>
      <w:r w:rsidRPr="00BB248E">
        <w:rPr>
          <w:rFonts w:ascii="Times New Roman" w:hAnsi="Times New Roman"/>
          <w:kern w:val="24"/>
          <w:sz w:val="24"/>
        </w:rPr>
        <w:t>第三次修正）；</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7</w:t>
      </w:r>
      <w:r w:rsidRPr="00BB248E">
        <w:rPr>
          <w:rFonts w:ascii="Times New Roman" w:hAnsi="Times New Roman"/>
          <w:kern w:val="24"/>
          <w:sz w:val="24"/>
        </w:rPr>
        <w:t>）《中华人民共和国水土保持法实施条例》（</w:t>
      </w:r>
      <w:r w:rsidRPr="00BB248E">
        <w:rPr>
          <w:rFonts w:ascii="Times New Roman" w:hAnsi="Times New Roman"/>
          <w:kern w:val="24"/>
          <w:sz w:val="24"/>
        </w:rPr>
        <w:t>2011.1.8</w:t>
      </w:r>
      <w:r w:rsidRPr="00BB248E">
        <w:rPr>
          <w:rFonts w:ascii="Times New Roman" w:hAnsi="Times New Roman"/>
          <w:kern w:val="24"/>
          <w:sz w:val="24"/>
        </w:rPr>
        <w:t>第一次修订）；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8</w:t>
      </w:r>
      <w:r w:rsidRPr="00BB248E">
        <w:rPr>
          <w:rFonts w:ascii="Times New Roman" w:hAnsi="Times New Roman"/>
          <w:kern w:val="24"/>
          <w:sz w:val="24"/>
        </w:rPr>
        <w:t>）《中华人民共和国自然保护区条例》（</w:t>
      </w:r>
      <w:r w:rsidRPr="00BB248E">
        <w:rPr>
          <w:rFonts w:ascii="Times New Roman" w:hAnsi="Times New Roman"/>
          <w:kern w:val="24"/>
          <w:sz w:val="24"/>
        </w:rPr>
        <w:t>2017.10.7</w:t>
      </w:r>
      <w:r w:rsidRPr="00BB248E">
        <w:rPr>
          <w:rFonts w:ascii="Times New Roman" w:hAnsi="Times New Roman"/>
          <w:kern w:val="24"/>
          <w:sz w:val="24"/>
        </w:rPr>
        <w:t>第二次修正）；</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9</w:t>
      </w:r>
      <w:r w:rsidRPr="00BB248E">
        <w:rPr>
          <w:rFonts w:ascii="Times New Roman" w:hAnsi="Times New Roman"/>
          <w:kern w:val="24"/>
          <w:sz w:val="24"/>
        </w:rPr>
        <w:t>）《基本农田保护条例》（</w:t>
      </w:r>
      <w:r w:rsidRPr="00BB248E">
        <w:rPr>
          <w:rFonts w:ascii="Times New Roman" w:hAnsi="Times New Roman"/>
          <w:kern w:val="24"/>
          <w:sz w:val="24"/>
        </w:rPr>
        <w:t>2011.1.8</w:t>
      </w:r>
      <w:r w:rsidRPr="00BB248E">
        <w:rPr>
          <w:rFonts w:ascii="Times New Roman" w:hAnsi="Times New Roman"/>
          <w:kern w:val="24"/>
          <w:sz w:val="24"/>
        </w:rPr>
        <w:t>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10</w:t>
      </w:r>
      <w:r w:rsidRPr="00BB248E">
        <w:rPr>
          <w:rFonts w:ascii="Times New Roman" w:hAnsi="Times New Roman"/>
          <w:kern w:val="24"/>
          <w:sz w:val="24"/>
        </w:rPr>
        <w:t>）《土地复垦条例》（</w:t>
      </w:r>
      <w:r w:rsidRPr="00BB248E">
        <w:rPr>
          <w:rFonts w:ascii="Times New Roman" w:hAnsi="Times New Roman"/>
          <w:kern w:val="24"/>
          <w:sz w:val="24"/>
        </w:rPr>
        <w:t>2011.3.5</w:t>
      </w:r>
      <w:r w:rsidRPr="00BB248E">
        <w:rPr>
          <w:rFonts w:ascii="Times New Roman" w:hAnsi="Times New Roman"/>
          <w:kern w:val="24"/>
          <w:sz w:val="24"/>
        </w:rPr>
        <w:t>施行）；</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11</w:t>
      </w:r>
      <w:r w:rsidRPr="00BB248E">
        <w:rPr>
          <w:rFonts w:ascii="Times New Roman" w:hAnsi="Times New Roman"/>
          <w:kern w:val="24"/>
          <w:sz w:val="24"/>
        </w:rPr>
        <w:t>）《危险化学品安全管理条例》（</w:t>
      </w:r>
      <w:r w:rsidRPr="00BB248E">
        <w:rPr>
          <w:rFonts w:ascii="Times New Roman" w:hAnsi="Times New Roman"/>
          <w:kern w:val="24"/>
          <w:sz w:val="24"/>
        </w:rPr>
        <w:t>2013.12.7</w:t>
      </w:r>
      <w:r w:rsidRPr="00BB248E">
        <w:rPr>
          <w:rFonts w:ascii="Times New Roman" w:hAnsi="Times New Roman"/>
          <w:kern w:val="24"/>
          <w:sz w:val="24"/>
        </w:rPr>
        <w:t>第一次修正）；</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12</w:t>
      </w:r>
      <w:r w:rsidRPr="00BB248E">
        <w:rPr>
          <w:rFonts w:ascii="Times New Roman" w:hAnsi="Times New Roman"/>
          <w:kern w:val="24"/>
          <w:sz w:val="24"/>
        </w:rPr>
        <w:t>）《中华人民共和国土地管理法实施条例》（</w:t>
      </w:r>
      <w:r w:rsidRPr="00BB248E">
        <w:rPr>
          <w:rFonts w:ascii="Times New Roman" w:hAnsi="Times New Roman"/>
          <w:kern w:val="24"/>
          <w:sz w:val="24"/>
        </w:rPr>
        <w:t>2014.7.29</w:t>
      </w:r>
      <w:r w:rsidRPr="00BB248E">
        <w:rPr>
          <w:rFonts w:ascii="Times New Roman" w:hAnsi="Times New Roman"/>
          <w:kern w:val="24"/>
          <w:sz w:val="24"/>
        </w:rPr>
        <w:t>第二次修正）；</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13</w:t>
      </w:r>
      <w:r w:rsidRPr="00BB248E">
        <w:rPr>
          <w:rFonts w:ascii="Times New Roman" w:hAnsi="Times New Roman"/>
          <w:kern w:val="24"/>
          <w:sz w:val="24"/>
        </w:rPr>
        <w:t>）《中华人民共和国文物保护法实施条例》（</w:t>
      </w:r>
      <w:r w:rsidRPr="00BB248E">
        <w:rPr>
          <w:rFonts w:ascii="Times New Roman" w:hAnsi="Times New Roman"/>
          <w:kern w:val="24"/>
          <w:sz w:val="24"/>
        </w:rPr>
        <w:t>2017.3.1</w:t>
      </w:r>
      <w:r w:rsidRPr="00BB248E">
        <w:rPr>
          <w:rFonts w:ascii="Times New Roman" w:hAnsi="Times New Roman"/>
          <w:kern w:val="24"/>
          <w:sz w:val="24"/>
        </w:rPr>
        <w:t>第三次修订）；</w:t>
      </w:r>
    </w:p>
    <w:p w:rsidR="006022F6" w:rsidRPr="00BB248E" w:rsidRDefault="006022F6" w:rsidP="006022F6">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14</w:t>
      </w:r>
      <w:r w:rsidRPr="00BB248E">
        <w:rPr>
          <w:rFonts w:ascii="Times New Roman" w:hAnsi="Times New Roman"/>
          <w:kern w:val="24"/>
          <w:sz w:val="24"/>
        </w:rPr>
        <w:t>）《森林公园管理办法》（</w:t>
      </w:r>
      <w:r w:rsidRPr="00BB248E">
        <w:rPr>
          <w:rFonts w:ascii="Times New Roman" w:hAnsi="Times New Roman"/>
          <w:kern w:val="24"/>
          <w:sz w:val="24"/>
        </w:rPr>
        <w:t>2016.9.22</w:t>
      </w:r>
      <w:r w:rsidRPr="00BB248E">
        <w:rPr>
          <w:rFonts w:ascii="Times New Roman" w:hAnsi="Times New Roman"/>
          <w:kern w:val="24"/>
          <w:sz w:val="24"/>
        </w:rPr>
        <w:t>第二次修改）。</w:t>
      </w:r>
    </w:p>
    <w:p w:rsidR="007131AB" w:rsidRPr="00BB248E" w:rsidRDefault="00ED5EA9" w:rsidP="00ED5EA9">
      <w:pPr>
        <w:spacing w:line="300" w:lineRule="auto"/>
        <w:rPr>
          <w:rFonts w:ascii="Times New Roman" w:hAnsi="Times New Roman"/>
          <w:b/>
          <w:sz w:val="24"/>
        </w:rPr>
      </w:pPr>
      <w:r w:rsidRPr="00BB248E">
        <w:rPr>
          <w:rFonts w:ascii="Times New Roman" w:hAnsi="Times New Roman"/>
          <w:b/>
          <w:sz w:val="24"/>
        </w:rPr>
        <w:t>1.3.1.3</w:t>
      </w:r>
      <w:r w:rsidR="007131AB" w:rsidRPr="00BB248E">
        <w:rPr>
          <w:rFonts w:ascii="Times New Roman" w:hAnsi="Times New Roman"/>
          <w:b/>
          <w:sz w:val="24"/>
        </w:rPr>
        <w:t>部门规章及其他规范性文件</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）《中共中央国务院关于全面加强生态环境保护</w:t>
      </w:r>
      <w:r w:rsidRPr="00BB248E">
        <w:rPr>
          <w:rFonts w:ascii="Times New Roman" w:hAnsi="Times New Roman"/>
          <w:sz w:val="24"/>
        </w:rPr>
        <w:t xml:space="preserve"> </w:t>
      </w:r>
      <w:r w:rsidRPr="00BB248E">
        <w:rPr>
          <w:rFonts w:ascii="Times New Roman" w:hAnsi="Times New Roman"/>
          <w:sz w:val="24"/>
        </w:rPr>
        <w:t>坚决打好污染防治攻坚战的意见》（中共中央、国务院，</w:t>
      </w:r>
      <w:r w:rsidRPr="00BB248E">
        <w:rPr>
          <w:rFonts w:ascii="Times New Roman" w:hAnsi="Times New Roman"/>
          <w:sz w:val="24"/>
        </w:rPr>
        <w:t>2018.6.16</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）《关于划定并严守生态保护红线的若干意见》（中共中央办公厅、国务院办公厅，厅字〔</w:t>
      </w:r>
      <w:r w:rsidRPr="00BB248E">
        <w:rPr>
          <w:rFonts w:ascii="Times New Roman" w:hAnsi="Times New Roman"/>
          <w:sz w:val="24"/>
        </w:rPr>
        <w:t>2017</w:t>
      </w: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号，</w:t>
      </w:r>
      <w:r w:rsidRPr="00BB248E">
        <w:rPr>
          <w:rFonts w:ascii="Times New Roman" w:hAnsi="Times New Roman"/>
          <w:sz w:val="24"/>
        </w:rPr>
        <w:t>2017.2.7</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）《国务院关于印发大气污染防治行动计划的通知》（国务院，国发〔</w:t>
      </w:r>
      <w:r w:rsidRPr="00BB248E">
        <w:rPr>
          <w:rFonts w:ascii="Times New Roman" w:hAnsi="Times New Roman"/>
          <w:sz w:val="24"/>
        </w:rPr>
        <w:t>2013</w:t>
      </w:r>
      <w:r w:rsidRPr="00BB248E">
        <w:rPr>
          <w:rFonts w:ascii="Times New Roman" w:hAnsi="Times New Roman"/>
          <w:sz w:val="24"/>
        </w:rPr>
        <w:t>〕</w:t>
      </w:r>
      <w:r w:rsidRPr="00BB248E">
        <w:rPr>
          <w:rFonts w:ascii="Times New Roman" w:hAnsi="Times New Roman"/>
          <w:sz w:val="24"/>
        </w:rPr>
        <w:t>37</w:t>
      </w:r>
      <w:r w:rsidRPr="00BB248E">
        <w:rPr>
          <w:rFonts w:ascii="Times New Roman" w:hAnsi="Times New Roman"/>
          <w:sz w:val="24"/>
        </w:rPr>
        <w:t>号，</w:t>
      </w:r>
      <w:r w:rsidRPr="00BB248E">
        <w:rPr>
          <w:rFonts w:ascii="Times New Roman" w:hAnsi="Times New Roman"/>
          <w:sz w:val="24"/>
        </w:rPr>
        <w:t>2013.9.10</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）《国务院关于印发打赢蓝天保卫战三年行动计划的通知》（国务院，国发〔</w:t>
      </w:r>
      <w:r w:rsidRPr="00BB248E">
        <w:rPr>
          <w:rFonts w:ascii="Times New Roman" w:hAnsi="Times New Roman"/>
          <w:sz w:val="24"/>
        </w:rPr>
        <w:t>2018</w:t>
      </w:r>
      <w:r w:rsidRPr="00BB248E">
        <w:rPr>
          <w:rFonts w:ascii="Times New Roman" w:hAnsi="Times New Roman"/>
          <w:sz w:val="24"/>
        </w:rPr>
        <w:t>〕</w:t>
      </w:r>
      <w:r w:rsidRPr="00BB248E">
        <w:rPr>
          <w:rFonts w:ascii="Times New Roman" w:hAnsi="Times New Roman"/>
          <w:sz w:val="24"/>
        </w:rPr>
        <w:t>22</w:t>
      </w:r>
      <w:r w:rsidRPr="00BB248E">
        <w:rPr>
          <w:rFonts w:ascii="Times New Roman" w:hAnsi="Times New Roman"/>
          <w:sz w:val="24"/>
        </w:rPr>
        <w:t>号，</w:t>
      </w:r>
      <w:r w:rsidRPr="00BB248E">
        <w:rPr>
          <w:rFonts w:ascii="Times New Roman" w:hAnsi="Times New Roman"/>
          <w:sz w:val="24"/>
        </w:rPr>
        <w:t>2018.7.3</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）《国务院关于印发水污染防治行动计划的通知》（国务院，国发〔</w:t>
      </w:r>
      <w:r w:rsidRPr="00BB248E">
        <w:rPr>
          <w:rFonts w:ascii="Times New Roman" w:hAnsi="Times New Roman"/>
          <w:sz w:val="24"/>
        </w:rPr>
        <w:t>2015</w:t>
      </w:r>
      <w:r w:rsidRPr="00BB248E">
        <w:rPr>
          <w:rFonts w:ascii="Times New Roman" w:hAnsi="Times New Roman"/>
          <w:sz w:val="24"/>
        </w:rPr>
        <w:t>〕</w:t>
      </w:r>
      <w:r w:rsidRPr="00BB248E">
        <w:rPr>
          <w:rFonts w:ascii="Times New Roman" w:hAnsi="Times New Roman"/>
          <w:sz w:val="24"/>
        </w:rPr>
        <w:t>17</w:t>
      </w:r>
      <w:r w:rsidRPr="00BB248E">
        <w:rPr>
          <w:rFonts w:ascii="Times New Roman" w:hAnsi="Times New Roman"/>
          <w:sz w:val="24"/>
        </w:rPr>
        <w:t>号，</w:t>
      </w:r>
      <w:r w:rsidRPr="00BB248E">
        <w:rPr>
          <w:rFonts w:ascii="Times New Roman" w:hAnsi="Times New Roman"/>
          <w:sz w:val="24"/>
        </w:rPr>
        <w:t>2015.4.2</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）《土壤污染防治行动计划》（国务院，国发〔</w:t>
      </w:r>
      <w:r w:rsidRPr="00BB248E">
        <w:rPr>
          <w:rFonts w:ascii="Times New Roman" w:hAnsi="Times New Roman"/>
          <w:sz w:val="24"/>
        </w:rPr>
        <w:t>2016</w:t>
      </w:r>
      <w:r w:rsidRPr="00BB248E">
        <w:rPr>
          <w:rFonts w:ascii="Times New Roman" w:hAnsi="Times New Roman"/>
          <w:sz w:val="24"/>
        </w:rPr>
        <w:t>〕</w:t>
      </w:r>
      <w:r w:rsidRPr="00BB248E">
        <w:rPr>
          <w:rFonts w:ascii="Times New Roman" w:hAnsi="Times New Roman"/>
          <w:sz w:val="24"/>
        </w:rPr>
        <w:t>31</w:t>
      </w:r>
      <w:r w:rsidRPr="00BB248E">
        <w:rPr>
          <w:rFonts w:ascii="Times New Roman" w:hAnsi="Times New Roman"/>
          <w:sz w:val="24"/>
        </w:rPr>
        <w:t>号，</w:t>
      </w:r>
      <w:r w:rsidRPr="00BB248E">
        <w:rPr>
          <w:rFonts w:ascii="Times New Roman" w:hAnsi="Times New Roman"/>
          <w:sz w:val="24"/>
        </w:rPr>
        <w:t>2016.5.28</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）《国务院关于实施</w:t>
      </w:r>
      <w:r w:rsidRPr="00BB248E">
        <w:rPr>
          <w:rFonts w:ascii="Times New Roman" w:hAnsi="Times New Roman"/>
          <w:sz w:val="24"/>
        </w:rPr>
        <w:t>&lt;</w:t>
      </w:r>
      <w:r w:rsidRPr="00BB248E">
        <w:rPr>
          <w:rFonts w:ascii="Times New Roman" w:hAnsi="Times New Roman"/>
          <w:sz w:val="24"/>
        </w:rPr>
        <w:t>国家突发公共事件总体应急预案</w:t>
      </w:r>
      <w:r w:rsidRPr="00BB248E">
        <w:rPr>
          <w:rFonts w:ascii="Times New Roman" w:hAnsi="Times New Roman"/>
          <w:sz w:val="24"/>
        </w:rPr>
        <w:t>&gt;</w:t>
      </w:r>
      <w:r w:rsidRPr="00BB248E">
        <w:rPr>
          <w:rFonts w:ascii="Times New Roman" w:hAnsi="Times New Roman"/>
          <w:sz w:val="24"/>
        </w:rPr>
        <w:t>的决定》（国务院，国发〔</w:t>
      </w:r>
      <w:r w:rsidRPr="00BB248E">
        <w:rPr>
          <w:rFonts w:ascii="Times New Roman" w:hAnsi="Times New Roman"/>
          <w:sz w:val="24"/>
        </w:rPr>
        <w:t>2005</w:t>
      </w:r>
      <w:r w:rsidRPr="00BB248E">
        <w:rPr>
          <w:rFonts w:ascii="Times New Roman" w:hAnsi="Times New Roman"/>
          <w:sz w:val="24"/>
        </w:rPr>
        <w:t>〕</w:t>
      </w:r>
      <w:r w:rsidRPr="00BB248E">
        <w:rPr>
          <w:rFonts w:ascii="Times New Roman" w:hAnsi="Times New Roman"/>
          <w:sz w:val="24"/>
        </w:rPr>
        <w:t>11</w:t>
      </w:r>
      <w:r w:rsidRPr="00BB248E">
        <w:rPr>
          <w:rFonts w:ascii="Times New Roman" w:hAnsi="Times New Roman"/>
          <w:sz w:val="24"/>
        </w:rPr>
        <w:t>号，</w:t>
      </w:r>
      <w:r w:rsidRPr="00BB248E">
        <w:rPr>
          <w:rFonts w:ascii="Times New Roman" w:hAnsi="Times New Roman"/>
          <w:sz w:val="24"/>
        </w:rPr>
        <w:t>2005.4.17</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）《国务院办公厅关于印发国家突发环境事件应急预案的通知》（国务院办公厅，国办函〔</w:t>
      </w:r>
      <w:r w:rsidRPr="00BB248E">
        <w:rPr>
          <w:rFonts w:ascii="Times New Roman" w:hAnsi="Times New Roman"/>
          <w:sz w:val="24"/>
        </w:rPr>
        <w:t>2014</w:t>
      </w:r>
      <w:r w:rsidRPr="00BB248E">
        <w:rPr>
          <w:rFonts w:ascii="Times New Roman" w:hAnsi="Times New Roman"/>
          <w:sz w:val="24"/>
        </w:rPr>
        <w:t>〕</w:t>
      </w:r>
      <w:r w:rsidRPr="00BB248E">
        <w:rPr>
          <w:rFonts w:ascii="Times New Roman" w:hAnsi="Times New Roman"/>
          <w:sz w:val="24"/>
        </w:rPr>
        <w:t>119</w:t>
      </w:r>
      <w:r w:rsidRPr="00BB248E">
        <w:rPr>
          <w:rFonts w:ascii="Times New Roman" w:hAnsi="Times New Roman"/>
          <w:sz w:val="24"/>
        </w:rPr>
        <w:t>号，</w:t>
      </w:r>
      <w:r w:rsidRPr="00BB248E">
        <w:rPr>
          <w:rFonts w:ascii="Times New Roman" w:hAnsi="Times New Roman"/>
          <w:sz w:val="24"/>
        </w:rPr>
        <w:t>2014.12.29</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9</w:t>
      </w:r>
      <w:r w:rsidRPr="00BB248E">
        <w:rPr>
          <w:rFonts w:ascii="Times New Roman" w:hAnsi="Times New Roman"/>
          <w:sz w:val="24"/>
        </w:rPr>
        <w:t>）《中共中央国务院关于加快推进生态文明建设的意见》（中共中央、国务院，</w:t>
      </w:r>
      <w:r w:rsidRPr="00BB248E">
        <w:rPr>
          <w:rFonts w:ascii="Times New Roman" w:hAnsi="Times New Roman"/>
          <w:sz w:val="24"/>
        </w:rPr>
        <w:t>2015.4.25</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10</w:t>
      </w:r>
      <w:r w:rsidRPr="00BB248E">
        <w:rPr>
          <w:rFonts w:ascii="Times New Roman" w:hAnsi="Times New Roman"/>
          <w:sz w:val="24"/>
        </w:rPr>
        <w:t>）《关于公路、铁路（含轻轨）等建设项目环境影响评价中环境噪声有关问题的通知》（国家环境保护总局，环发〔</w:t>
      </w:r>
      <w:r w:rsidRPr="00BB248E">
        <w:rPr>
          <w:rFonts w:ascii="Times New Roman" w:hAnsi="Times New Roman"/>
          <w:sz w:val="24"/>
        </w:rPr>
        <w:t>2003</w:t>
      </w:r>
      <w:r w:rsidRPr="00BB248E">
        <w:rPr>
          <w:rFonts w:ascii="Times New Roman" w:hAnsi="Times New Roman"/>
          <w:sz w:val="24"/>
        </w:rPr>
        <w:t>〕</w:t>
      </w:r>
      <w:r w:rsidRPr="00BB248E">
        <w:rPr>
          <w:rFonts w:ascii="Times New Roman" w:hAnsi="Times New Roman"/>
          <w:sz w:val="24"/>
        </w:rPr>
        <w:t>94</w:t>
      </w:r>
      <w:r w:rsidRPr="00BB248E">
        <w:rPr>
          <w:rFonts w:ascii="Times New Roman" w:hAnsi="Times New Roman"/>
          <w:sz w:val="24"/>
        </w:rPr>
        <w:t>号，</w:t>
      </w:r>
      <w:r w:rsidRPr="00BB248E">
        <w:rPr>
          <w:rFonts w:ascii="Times New Roman" w:hAnsi="Times New Roman"/>
          <w:sz w:val="24"/>
        </w:rPr>
        <w:t>2003.5.24</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11</w:t>
      </w:r>
      <w:r w:rsidRPr="00BB248E">
        <w:rPr>
          <w:rFonts w:ascii="Times New Roman" w:hAnsi="Times New Roman"/>
          <w:sz w:val="24"/>
        </w:rPr>
        <w:t>）《关于开展交通工程环境监理工作的通知》（交通运输部，交环发〔</w:t>
      </w:r>
      <w:r w:rsidRPr="00BB248E">
        <w:rPr>
          <w:rFonts w:ascii="Times New Roman" w:hAnsi="Times New Roman"/>
          <w:sz w:val="24"/>
        </w:rPr>
        <w:t>2004</w:t>
      </w:r>
      <w:r w:rsidRPr="00BB248E">
        <w:rPr>
          <w:rFonts w:ascii="Times New Roman" w:hAnsi="Times New Roman"/>
          <w:sz w:val="24"/>
        </w:rPr>
        <w:t>〕</w:t>
      </w:r>
      <w:r w:rsidRPr="00BB248E">
        <w:rPr>
          <w:rFonts w:ascii="Times New Roman" w:hAnsi="Times New Roman"/>
          <w:sz w:val="24"/>
        </w:rPr>
        <w:lastRenderedPageBreak/>
        <w:t>314</w:t>
      </w:r>
      <w:r w:rsidRPr="00BB248E">
        <w:rPr>
          <w:rFonts w:ascii="Times New Roman" w:hAnsi="Times New Roman"/>
          <w:sz w:val="24"/>
        </w:rPr>
        <w:t>号，</w:t>
      </w:r>
      <w:r w:rsidRPr="00BB248E">
        <w:rPr>
          <w:rFonts w:ascii="Times New Roman" w:hAnsi="Times New Roman"/>
          <w:sz w:val="24"/>
        </w:rPr>
        <w:t>2004.6.15</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12</w:t>
      </w:r>
      <w:r w:rsidRPr="00BB248E">
        <w:rPr>
          <w:rFonts w:ascii="Times New Roman" w:hAnsi="Times New Roman"/>
          <w:sz w:val="24"/>
        </w:rPr>
        <w:t>）《关于加强公路规划和建设环境影响评价工作的通知》（原国家环境保护总局、国家发展和改革委员会、交通部，环发〔</w:t>
      </w:r>
      <w:r w:rsidRPr="00BB248E">
        <w:rPr>
          <w:rFonts w:ascii="Times New Roman" w:hAnsi="Times New Roman"/>
          <w:sz w:val="24"/>
        </w:rPr>
        <w:t>2007</w:t>
      </w:r>
      <w:r w:rsidRPr="00BB248E">
        <w:rPr>
          <w:rFonts w:ascii="Times New Roman" w:hAnsi="Times New Roman"/>
          <w:sz w:val="24"/>
        </w:rPr>
        <w:t>〕</w:t>
      </w:r>
      <w:r w:rsidRPr="00BB248E">
        <w:rPr>
          <w:rFonts w:ascii="Times New Roman" w:hAnsi="Times New Roman"/>
          <w:sz w:val="24"/>
        </w:rPr>
        <w:t>184</w:t>
      </w:r>
      <w:r w:rsidRPr="00BB248E">
        <w:rPr>
          <w:rFonts w:ascii="Times New Roman" w:hAnsi="Times New Roman"/>
          <w:sz w:val="24"/>
        </w:rPr>
        <w:t>号，</w:t>
      </w:r>
      <w:r w:rsidRPr="00BB248E">
        <w:rPr>
          <w:rFonts w:ascii="Times New Roman" w:hAnsi="Times New Roman"/>
          <w:sz w:val="24"/>
        </w:rPr>
        <w:t>2007.12.1</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13</w:t>
      </w:r>
      <w:r w:rsidRPr="00BB248E">
        <w:rPr>
          <w:rFonts w:ascii="Times New Roman" w:hAnsi="Times New Roman"/>
          <w:sz w:val="24"/>
        </w:rPr>
        <w:t>）《关于发布＜地面交通噪声污染防治技术政策＞的通知》（环境保护部，环发〔</w:t>
      </w:r>
      <w:r w:rsidRPr="00BB248E">
        <w:rPr>
          <w:rFonts w:ascii="Times New Roman" w:hAnsi="Times New Roman"/>
          <w:sz w:val="24"/>
        </w:rPr>
        <w:t>2010</w:t>
      </w: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号，</w:t>
      </w:r>
      <w:r w:rsidRPr="00BB248E">
        <w:rPr>
          <w:rFonts w:ascii="Times New Roman" w:hAnsi="Times New Roman"/>
          <w:sz w:val="24"/>
        </w:rPr>
        <w:t>2010.1.11</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14</w:t>
      </w:r>
      <w:r w:rsidRPr="00BB248E">
        <w:rPr>
          <w:rFonts w:ascii="Times New Roman" w:hAnsi="Times New Roman"/>
          <w:sz w:val="24"/>
        </w:rPr>
        <w:t>）《突发环境事件应急预案管理暂行办法》（环境保护部，环发〔</w:t>
      </w:r>
      <w:r w:rsidRPr="00BB248E">
        <w:rPr>
          <w:rFonts w:ascii="Times New Roman" w:hAnsi="Times New Roman"/>
          <w:sz w:val="24"/>
        </w:rPr>
        <w:t>2010</w:t>
      </w:r>
      <w:r w:rsidRPr="00BB248E">
        <w:rPr>
          <w:rFonts w:ascii="Times New Roman" w:hAnsi="Times New Roman"/>
          <w:sz w:val="24"/>
        </w:rPr>
        <w:t>〕</w:t>
      </w:r>
      <w:r w:rsidRPr="00BB248E">
        <w:rPr>
          <w:rFonts w:ascii="Times New Roman" w:hAnsi="Times New Roman"/>
          <w:sz w:val="24"/>
        </w:rPr>
        <w:t>113</w:t>
      </w:r>
      <w:r w:rsidRPr="00BB248E">
        <w:rPr>
          <w:rFonts w:ascii="Times New Roman" w:hAnsi="Times New Roman"/>
          <w:sz w:val="24"/>
        </w:rPr>
        <w:t>号，</w:t>
      </w:r>
      <w:r w:rsidRPr="00BB248E">
        <w:rPr>
          <w:rFonts w:ascii="Times New Roman" w:hAnsi="Times New Roman"/>
          <w:sz w:val="24"/>
        </w:rPr>
        <w:t>2010.9.28</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15</w:t>
      </w:r>
      <w:r w:rsidRPr="00BB248E">
        <w:rPr>
          <w:rFonts w:ascii="Times New Roman" w:hAnsi="Times New Roman"/>
          <w:sz w:val="24"/>
        </w:rPr>
        <w:t>）《关于加强环境噪声污染防治工作改善城乡声环境质量的指导意见》（环境保护部，环发〔</w:t>
      </w:r>
      <w:r w:rsidRPr="00BB248E">
        <w:rPr>
          <w:rFonts w:ascii="Times New Roman" w:hAnsi="Times New Roman"/>
          <w:sz w:val="24"/>
        </w:rPr>
        <w:t>2010</w:t>
      </w:r>
      <w:r w:rsidRPr="00BB248E">
        <w:rPr>
          <w:rFonts w:ascii="Times New Roman" w:hAnsi="Times New Roman"/>
          <w:sz w:val="24"/>
        </w:rPr>
        <w:t>〕</w:t>
      </w:r>
      <w:r w:rsidRPr="00BB248E">
        <w:rPr>
          <w:rFonts w:ascii="Times New Roman" w:hAnsi="Times New Roman"/>
          <w:sz w:val="24"/>
        </w:rPr>
        <w:t>144</w:t>
      </w:r>
      <w:r w:rsidRPr="00BB248E">
        <w:rPr>
          <w:rFonts w:ascii="Times New Roman" w:hAnsi="Times New Roman"/>
          <w:sz w:val="24"/>
        </w:rPr>
        <w:t>号，</w:t>
      </w:r>
      <w:r w:rsidRPr="00BB248E">
        <w:rPr>
          <w:rFonts w:ascii="Times New Roman" w:hAnsi="Times New Roman"/>
          <w:sz w:val="24"/>
        </w:rPr>
        <w:t>2010.12.15</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16</w:t>
      </w:r>
      <w:r w:rsidRPr="00BB248E">
        <w:rPr>
          <w:rFonts w:ascii="Times New Roman" w:hAnsi="Times New Roman"/>
          <w:sz w:val="24"/>
        </w:rPr>
        <w:t>）《饮用水水源保护区污染防治管理规定》（环境保护部令第</w:t>
      </w:r>
      <w:r w:rsidRPr="00BB248E">
        <w:rPr>
          <w:rFonts w:ascii="Times New Roman" w:hAnsi="Times New Roman"/>
          <w:sz w:val="24"/>
        </w:rPr>
        <w:t>16</w:t>
      </w:r>
      <w:r w:rsidRPr="00BB248E">
        <w:rPr>
          <w:rFonts w:ascii="Times New Roman" w:hAnsi="Times New Roman"/>
          <w:sz w:val="24"/>
        </w:rPr>
        <w:t>号修正，</w:t>
      </w:r>
      <w:r w:rsidRPr="00BB248E">
        <w:rPr>
          <w:rFonts w:ascii="Times New Roman" w:hAnsi="Times New Roman"/>
          <w:sz w:val="24"/>
        </w:rPr>
        <w:t>2010.12.22</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17</w:t>
      </w:r>
      <w:r w:rsidRPr="00BB248E">
        <w:rPr>
          <w:rFonts w:ascii="Times New Roman" w:hAnsi="Times New Roman"/>
          <w:sz w:val="24"/>
        </w:rPr>
        <w:t>）《关于进一步加强环境影响评价管理防范环境风险的通知》（环境保护部，环发〔</w:t>
      </w:r>
      <w:r w:rsidRPr="00BB248E">
        <w:rPr>
          <w:rFonts w:ascii="Times New Roman" w:hAnsi="Times New Roman"/>
          <w:sz w:val="24"/>
        </w:rPr>
        <w:t>2012</w:t>
      </w:r>
      <w:r w:rsidRPr="00BB248E">
        <w:rPr>
          <w:rFonts w:ascii="Times New Roman" w:hAnsi="Times New Roman"/>
          <w:sz w:val="24"/>
        </w:rPr>
        <w:t>〕</w:t>
      </w:r>
      <w:r w:rsidRPr="00BB248E">
        <w:rPr>
          <w:rFonts w:ascii="Times New Roman" w:hAnsi="Times New Roman"/>
          <w:sz w:val="24"/>
        </w:rPr>
        <w:t>77</w:t>
      </w:r>
      <w:r w:rsidRPr="00BB248E">
        <w:rPr>
          <w:rFonts w:ascii="Times New Roman" w:hAnsi="Times New Roman"/>
          <w:sz w:val="24"/>
        </w:rPr>
        <w:t>号，</w:t>
      </w:r>
      <w:r w:rsidRPr="00BB248E">
        <w:rPr>
          <w:rFonts w:ascii="Times New Roman" w:hAnsi="Times New Roman"/>
          <w:sz w:val="24"/>
        </w:rPr>
        <w:t>2012.7.3</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18</w:t>
      </w:r>
      <w:r w:rsidRPr="00BB248E">
        <w:rPr>
          <w:rFonts w:ascii="Times New Roman" w:hAnsi="Times New Roman"/>
          <w:sz w:val="24"/>
        </w:rPr>
        <w:t>）《关于切实加强风险防范严格环境影响评价管理的通知》（环境保护部，环发〔</w:t>
      </w:r>
      <w:r w:rsidRPr="00BB248E">
        <w:rPr>
          <w:rFonts w:ascii="Times New Roman" w:hAnsi="Times New Roman"/>
          <w:sz w:val="24"/>
        </w:rPr>
        <w:t>2012</w:t>
      </w:r>
      <w:r w:rsidRPr="00BB248E">
        <w:rPr>
          <w:rFonts w:ascii="Times New Roman" w:hAnsi="Times New Roman"/>
          <w:sz w:val="24"/>
        </w:rPr>
        <w:t>〕</w:t>
      </w:r>
      <w:r w:rsidRPr="00BB248E">
        <w:rPr>
          <w:rFonts w:ascii="Times New Roman" w:hAnsi="Times New Roman"/>
          <w:sz w:val="24"/>
        </w:rPr>
        <w:t>98</w:t>
      </w:r>
      <w:r w:rsidRPr="00BB248E">
        <w:rPr>
          <w:rFonts w:ascii="Times New Roman" w:hAnsi="Times New Roman"/>
          <w:sz w:val="24"/>
        </w:rPr>
        <w:t>号，</w:t>
      </w:r>
      <w:r w:rsidRPr="00BB248E">
        <w:rPr>
          <w:rFonts w:ascii="Times New Roman" w:hAnsi="Times New Roman"/>
          <w:sz w:val="24"/>
        </w:rPr>
        <w:t>2012.8.7</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19</w:t>
      </w:r>
      <w:r w:rsidRPr="00BB248E">
        <w:rPr>
          <w:rFonts w:ascii="Times New Roman" w:hAnsi="Times New Roman"/>
          <w:sz w:val="24"/>
        </w:rPr>
        <w:t>）《关于落实大气污染防治行动计划，严格环境影响评价准入的通知》（环境保护部办公厅，环办〔</w:t>
      </w:r>
      <w:r w:rsidRPr="00BB248E">
        <w:rPr>
          <w:rFonts w:ascii="Times New Roman" w:hAnsi="Times New Roman"/>
          <w:sz w:val="24"/>
        </w:rPr>
        <w:t>2014</w:t>
      </w:r>
      <w:r w:rsidRPr="00BB248E">
        <w:rPr>
          <w:rFonts w:ascii="Times New Roman" w:hAnsi="Times New Roman"/>
          <w:sz w:val="24"/>
        </w:rPr>
        <w:t>〕</w:t>
      </w:r>
      <w:r w:rsidRPr="00BB248E">
        <w:rPr>
          <w:rFonts w:ascii="Times New Roman" w:hAnsi="Times New Roman"/>
          <w:sz w:val="24"/>
        </w:rPr>
        <w:t>30</w:t>
      </w:r>
      <w:r w:rsidRPr="00BB248E">
        <w:rPr>
          <w:rFonts w:ascii="Times New Roman" w:hAnsi="Times New Roman"/>
          <w:sz w:val="24"/>
        </w:rPr>
        <w:t>号，</w:t>
      </w:r>
      <w:r w:rsidRPr="00BB248E">
        <w:rPr>
          <w:rFonts w:ascii="Times New Roman" w:hAnsi="Times New Roman"/>
          <w:sz w:val="24"/>
        </w:rPr>
        <w:t>2014.3.25</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20</w:t>
      </w:r>
      <w:r w:rsidRPr="00BB248E">
        <w:rPr>
          <w:rFonts w:ascii="Times New Roman" w:hAnsi="Times New Roman"/>
          <w:sz w:val="24"/>
        </w:rPr>
        <w:t>）《建设项目环境影响评价分类管理名录》（</w:t>
      </w:r>
      <w:r w:rsidRPr="00BB248E">
        <w:rPr>
          <w:rFonts w:ascii="Times New Roman" w:hAnsi="Times New Roman"/>
          <w:sz w:val="24"/>
        </w:rPr>
        <w:t>2021</w:t>
      </w:r>
      <w:r w:rsidRPr="00BB248E">
        <w:rPr>
          <w:rFonts w:ascii="Times New Roman" w:hAnsi="Times New Roman"/>
          <w:sz w:val="24"/>
        </w:rPr>
        <w:t>版）（生态环境部，</w:t>
      </w:r>
      <w:r w:rsidRPr="00BB248E">
        <w:rPr>
          <w:rFonts w:ascii="Times New Roman" w:hAnsi="Times New Roman"/>
          <w:sz w:val="24"/>
        </w:rPr>
        <w:t>20</w:t>
      </w:r>
      <w:r w:rsidR="009F7E56" w:rsidRPr="00BB248E">
        <w:rPr>
          <w:rFonts w:ascii="Times New Roman" w:hAnsi="Times New Roman"/>
          <w:sz w:val="24"/>
        </w:rPr>
        <w:t>20</w:t>
      </w:r>
      <w:r w:rsidRPr="00BB248E">
        <w:rPr>
          <w:rFonts w:ascii="Times New Roman" w:hAnsi="Times New Roman"/>
          <w:sz w:val="24"/>
        </w:rPr>
        <w:t>.</w:t>
      </w:r>
      <w:r w:rsidR="009F7E56" w:rsidRPr="00BB248E">
        <w:rPr>
          <w:rFonts w:ascii="Times New Roman" w:hAnsi="Times New Roman"/>
          <w:sz w:val="24"/>
        </w:rPr>
        <w:t>11</w:t>
      </w:r>
      <w:r w:rsidRPr="00BB248E">
        <w:rPr>
          <w:rFonts w:ascii="Times New Roman" w:hAnsi="Times New Roman"/>
          <w:sz w:val="24"/>
        </w:rPr>
        <w:t>.</w:t>
      </w:r>
      <w:r w:rsidR="009F7E56" w:rsidRPr="00BB248E">
        <w:rPr>
          <w:rFonts w:ascii="Times New Roman" w:hAnsi="Times New Roman"/>
          <w:sz w:val="24"/>
        </w:rPr>
        <w:t>30</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21</w:t>
      </w:r>
      <w:r w:rsidRPr="00BB248E">
        <w:rPr>
          <w:rFonts w:ascii="Times New Roman" w:hAnsi="Times New Roman"/>
          <w:sz w:val="24"/>
        </w:rPr>
        <w:t>）《关于修改〈建设项目环境影响评价分类管理名录〉部分内容的决定》（生态环境部，部令第</w:t>
      </w:r>
      <w:r w:rsidRPr="00BB248E">
        <w:rPr>
          <w:rFonts w:ascii="Times New Roman" w:hAnsi="Times New Roman"/>
          <w:sz w:val="24"/>
        </w:rPr>
        <w:t>1</w:t>
      </w:r>
      <w:r w:rsidRPr="00BB248E">
        <w:rPr>
          <w:rFonts w:ascii="Times New Roman" w:hAnsi="Times New Roman"/>
          <w:sz w:val="24"/>
        </w:rPr>
        <w:t>号，</w:t>
      </w:r>
      <w:r w:rsidRPr="00BB248E">
        <w:rPr>
          <w:rFonts w:ascii="Times New Roman" w:hAnsi="Times New Roman"/>
          <w:sz w:val="24"/>
        </w:rPr>
        <w:t>2018.4.28</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22</w:t>
      </w:r>
      <w:r w:rsidRPr="00BB248E">
        <w:rPr>
          <w:rFonts w:ascii="Times New Roman" w:hAnsi="Times New Roman"/>
          <w:sz w:val="24"/>
        </w:rPr>
        <w:t>）《关于印发〈</w:t>
      </w:r>
      <w:r w:rsidRPr="00BB248E">
        <w:rPr>
          <w:rFonts w:ascii="Times New Roman" w:hAnsi="Times New Roman"/>
          <w:sz w:val="24"/>
        </w:rPr>
        <w:t>“</w:t>
      </w:r>
      <w:r w:rsidRPr="00BB248E">
        <w:rPr>
          <w:rFonts w:ascii="Times New Roman" w:hAnsi="Times New Roman"/>
          <w:sz w:val="24"/>
        </w:rPr>
        <w:t>十三五</w:t>
      </w:r>
      <w:r w:rsidRPr="00BB248E">
        <w:rPr>
          <w:rFonts w:ascii="Times New Roman" w:hAnsi="Times New Roman"/>
          <w:sz w:val="24"/>
        </w:rPr>
        <w:t>”</w:t>
      </w:r>
      <w:r w:rsidRPr="00BB248E">
        <w:rPr>
          <w:rFonts w:ascii="Times New Roman" w:hAnsi="Times New Roman"/>
          <w:sz w:val="24"/>
        </w:rPr>
        <w:t>环境影响评价改革实施方案〉的通知》（环境保护部，环环评〔</w:t>
      </w:r>
      <w:r w:rsidRPr="00BB248E">
        <w:rPr>
          <w:rFonts w:ascii="Times New Roman" w:hAnsi="Times New Roman"/>
          <w:sz w:val="24"/>
        </w:rPr>
        <w:t>2016</w:t>
      </w:r>
      <w:r w:rsidRPr="00BB248E">
        <w:rPr>
          <w:rFonts w:ascii="Times New Roman" w:hAnsi="Times New Roman"/>
          <w:sz w:val="24"/>
        </w:rPr>
        <w:t>〕</w:t>
      </w:r>
      <w:r w:rsidRPr="00BB248E">
        <w:rPr>
          <w:rFonts w:ascii="Times New Roman" w:hAnsi="Times New Roman"/>
          <w:sz w:val="24"/>
        </w:rPr>
        <w:t>95</w:t>
      </w:r>
      <w:r w:rsidRPr="00BB248E">
        <w:rPr>
          <w:rFonts w:ascii="Times New Roman" w:hAnsi="Times New Roman"/>
          <w:sz w:val="24"/>
        </w:rPr>
        <w:t>号，</w:t>
      </w:r>
      <w:r w:rsidRPr="00BB248E">
        <w:rPr>
          <w:rFonts w:ascii="Times New Roman" w:hAnsi="Times New Roman"/>
          <w:sz w:val="24"/>
        </w:rPr>
        <w:t>2016.7.15</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23</w:t>
      </w:r>
      <w:r w:rsidRPr="00BB248E">
        <w:rPr>
          <w:rFonts w:ascii="Times New Roman" w:hAnsi="Times New Roman"/>
          <w:sz w:val="24"/>
        </w:rPr>
        <w:t>）《关于生态环境领域进一步深化</w:t>
      </w:r>
      <w:r w:rsidRPr="00BB248E">
        <w:rPr>
          <w:rFonts w:ascii="Times New Roman" w:hAnsi="Times New Roman"/>
          <w:sz w:val="24"/>
        </w:rPr>
        <w:t>“</w:t>
      </w:r>
      <w:r w:rsidRPr="00BB248E">
        <w:rPr>
          <w:rFonts w:ascii="Times New Roman" w:hAnsi="Times New Roman"/>
          <w:sz w:val="24"/>
        </w:rPr>
        <w:t>放管服</w:t>
      </w:r>
      <w:r w:rsidRPr="00BB248E">
        <w:rPr>
          <w:rFonts w:ascii="Times New Roman" w:hAnsi="Times New Roman"/>
          <w:sz w:val="24"/>
        </w:rPr>
        <w:t>”</w:t>
      </w:r>
      <w:r w:rsidRPr="00BB248E">
        <w:rPr>
          <w:rFonts w:ascii="Times New Roman" w:hAnsi="Times New Roman"/>
          <w:sz w:val="24"/>
        </w:rPr>
        <w:t>改革，推动经济高质量发展的指导意见》（生态环境部，环规财〔</w:t>
      </w:r>
      <w:r w:rsidRPr="00BB248E">
        <w:rPr>
          <w:rFonts w:ascii="Times New Roman" w:hAnsi="Times New Roman"/>
          <w:sz w:val="24"/>
        </w:rPr>
        <w:t>2018</w:t>
      </w:r>
      <w:r w:rsidRPr="00BB248E">
        <w:rPr>
          <w:rFonts w:ascii="Times New Roman" w:hAnsi="Times New Roman"/>
          <w:sz w:val="24"/>
        </w:rPr>
        <w:t>〕</w:t>
      </w:r>
      <w:r w:rsidRPr="00BB248E">
        <w:rPr>
          <w:rFonts w:ascii="Times New Roman" w:hAnsi="Times New Roman"/>
          <w:sz w:val="24"/>
        </w:rPr>
        <w:t>86</w:t>
      </w:r>
      <w:r w:rsidRPr="00BB248E">
        <w:rPr>
          <w:rFonts w:ascii="Times New Roman" w:hAnsi="Times New Roman"/>
          <w:sz w:val="24"/>
        </w:rPr>
        <w:t>号，</w:t>
      </w:r>
      <w:r w:rsidRPr="00BB248E">
        <w:rPr>
          <w:rFonts w:ascii="Times New Roman" w:hAnsi="Times New Roman"/>
          <w:sz w:val="24"/>
        </w:rPr>
        <w:t>2018.8.30</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24</w:t>
      </w:r>
      <w:r w:rsidRPr="00BB248E">
        <w:rPr>
          <w:rFonts w:ascii="Times New Roman" w:hAnsi="Times New Roman"/>
          <w:sz w:val="24"/>
        </w:rPr>
        <w:t>）《关于实施绿色公路建设的指导意见》（交通运输部，交办公路〔</w:t>
      </w:r>
      <w:r w:rsidRPr="00BB248E">
        <w:rPr>
          <w:rFonts w:ascii="Times New Roman" w:hAnsi="Times New Roman"/>
          <w:sz w:val="24"/>
        </w:rPr>
        <w:t>2016</w:t>
      </w:r>
      <w:r w:rsidRPr="00BB248E">
        <w:rPr>
          <w:rFonts w:ascii="Times New Roman" w:hAnsi="Times New Roman"/>
          <w:sz w:val="24"/>
        </w:rPr>
        <w:t>〕</w:t>
      </w:r>
      <w:r w:rsidRPr="00BB248E">
        <w:rPr>
          <w:rFonts w:ascii="Times New Roman" w:hAnsi="Times New Roman"/>
          <w:sz w:val="24"/>
        </w:rPr>
        <w:t>93</w:t>
      </w:r>
      <w:r w:rsidRPr="00BB248E">
        <w:rPr>
          <w:rFonts w:ascii="Times New Roman" w:hAnsi="Times New Roman"/>
          <w:sz w:val="24"/>
        </w:rPr>
        <w:t>号，</w:t>
      </w:r>
      <w:r w:rsidRPr="00BB248E">
        <w:rPr>
          <w:rFonts w:ascii="Times New Roman" w:hAnsi="Times New Roman"/>
          <w:sz w:val="24"/>
        </w:rPr>
        <w:t>2016.7.20</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25</w:t>
      </w:r>
      <w:r w:rsidRPr="00BB248E">
        <w:rPr>
          <w:rFonts w:ascii="Times New Roman" w:hAnsi="Times New Roman"/>
          <w:sz w:val="24"/>
        </w:rPr>
        <w:t>）《环境影响评价公众参与办法》（生态环境部，部令第</w:t>
      </w:r>
      <w:r w:rsidRPr="00BB248E">
        <w:rPr>
          <w:rFonts w:ascii="Times New Roman" w:hAnsi="Times New Roman"/>
          <w:sz w:val="24"/>
        </w:rPr>
        <w:t>4</w:t>
      </w:r>
      <w:r w:rsidRPr="00BB248E">
        <w:rPr>
          <w:rFonts w:ascii="Times New Roman" w:hAnsi="Times New Roman"/>
          <w:sz w:val="24"/>
        </w:rPr>
        <w:t>号，</w:t>
      </w:r>
      <w:r w:rsidRPr="00BB248E">
        <w:rPr>
          <w:rFonts w:ascii="Times New Roman" w:hAnsi="Times New Roman"/>
          <w:sz w:val="24"/>
        </w:rPr>
        <w:t>2018.7.16</w:t>
      </w:r>
      <w:r w:rsidRPr="00BB248E">
        <w:rPr>
          <w:rFonts w:ascii="Times New Roman" w:hAnsi="Times New Roman"/>
          <w:sz w:val="24"/>
        </w:rPr>
        <w:t>）；</w:t>
      </w:r>
    </w:p>
    <w:p w:rsidR="006022F6" w:rsidRPr="00BB248E" w:rsidRDefault="006022F6" w:rsidP="006022F6">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26</w:t>
      </w:r>
      <w:r w:rsidRPr="00BB248E">
        <w:rPr>
          <w:rFonts w:ascii="Times New Roman" w:hAnsi="Times New Roman"/>
          <w:sz w:val="24"/>
        </w:rPr>
        <w:t>）《关于印发</w:t>
      </w:r>
      <w:r w:rsidRPr="00BB248E">
        <w:rPr>
          <w:rFonts w:ascii="Times New Roman" w:hAnsi="Times New Roman"/>
          <w:sz w:val="24"/>
        </w:rPr>
        <w:t>&lt;</w:t>
      </w:r>
      <w:r w:rsidRPr="00BB248E">
        <w:rPr>
          <w:rFonts w:ascii="Times New Roman" w:hAnsi="Times New Roman"/>
          <w:sz w:val="24"/>
        </w:rPr>
        <w:t>生态保护红线划定指南</w:t>
      </w:r>
      <w:r w:rsidRPr="00BB248E">
        <w:rPr>
          <w:rFonts w:ascii="Times New Roman" w:hAnsi="Times New Roman"/>
          <w:sz w:val="24"/>
        </w:rPr>
        <w:t>&gt;</w:t>
      </w:r>
      <w:r w:rsidRPr="00BB248E">
        <w:rPr>
          <w:rFonts w:ascii="Times New Roman" w:hAnsi="Times New Roman"/>
          <w:sz w:val="24"/>
        </w:rPr>
        <w:t>的通知》（环境保护部办公厅</w:t>
      </w:r>
      <w:r w:rsidRPr="00BB248E">
        <w:rPr>
          <w:rFonts w:ascii="Times New Roman" w:hAnsi="Times New Roman"/>
          <w:sz w:val="24"/>
        </w:rPr>
        <w:t xml:space="preserve"> </w:t>
      </w:r>
      <w:r w:rsidRPr="00BB248E">
        <w:rPr>
          <w:rFonts w:ascii="Times New Roman" w:hAnsi="Times New Roman"/>
          <w:sz w:val="24"/>
        </w:rPr>
        <w:t>国家发展和改革委员会办公厅，环办生态〔</w:t>
      </w:r>
      <w:r w:rsidRPr="00BB248E">
        <w:rPr>
          <w:rFonts w:ascii="Times New Roman" w:hAnsi="Times New Roman"/>
          <w:sz w:val="24"/>
        </w:rPr>
        <w:t>2017</w:t>
      </w:r>
      <w:r w:rsidRPr="00BB248E">
        <w:rPr>
          <w:rFonts w:ascii="Times New Roman" w:hAnsi="Times New Roman"/>
          <w:sz w:val="24"/>
        </w:rPr>
        <w:t>〕</w:t>
      </w:r>
      <w:r w:rsidRPr="00BB248E">
        <w:rPr>
          <w:rFonts w:ascii="Times New Roman" w:hAnsi="Times New Roman"/>
          <w:sz w:val="24"/>
        </w:rPr>
        <w:t>48</w:t>
      </w:r>
      <w:r w:rsidRPr="00BB248E">
        <w:rPr>
          <w:rFonts w:ascii="Times New Roman" w:hAnsi="Times New Roman"/>
          <w:sz w:val="24"/>
        </w:rPr>
        <w:t>号，</w:t>
      </w:r>
      <w:r w:rsidRPr="00BB248E">
        <w:rPr>
          <w:rFonts w:ascii="Times New Roman" w:hAnsi="Times New Roman"/>
          <w:sz w:val="24"/>
        </w:rPr>
        <w:t>2017.7.20</w:t>
      </w:r>
      <w:r w:rsidRPr="00BB248E">
        <w:rPr>
          <w:rFonts w:ascii="Times New Roman" w:hAnsi="Times New Roman"/>
          <w:sz w:val="24"/>
        </w:rPr>
        <w:t>）；</w:t>
      </w:r>
    </w:p>
    <w:p w:rsidR="00F43C88" w:rsidRPr="00BB248E" w:rsidRDefault="006022F6" w:rsidP="006022F6">
      <w:pPr>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27</w:t>
      </w:r>
      <w:r w:rsidRPr="00BB248E">
        <w:rPr>
          <w:rFonts w:ascii="Times New Roman" w:hAnsi="Times New Roman"/>
          <w:kern w:val="24"/>
          <w:sz w:val="24"/>
        </w:rPr>
        <w:t>）《关于强化建设项目环境影响评价事中事后监管的实施意见》（原环境保护部，环环评〔</w:t>
      </w:r>
      <w:r w:rsidRPr="00BB248E">
        <w:rPr>
          <w:rFonts w:ascii="Times New Roman" w:hAnsi="Times New Roman"/>
          <w:kern w:val="24"/>
          <w:sz w:val="24"/>
        </w:rPr>
        <w:t>2018</w:t>
      </w:r>
      <w:r w:rsidRPr="00BB248E">
        <w:rPr>
          <w:rFonts w:ascii="Times New Roman" w:hAnsi="Times New Roman"/>
          <w:kern w:val="24"/>
          <w:sz w:val="24"/>
        </w:rPr>
        <w:t>〕</w:t>
      </w:r>
      <w:r w:rsidRPr="00BB248E">
        <w:rPr>
          <w:rFonts w:ascii="Times New Roman" w:hAnsi="Times New Roman"/>
          <w:kern w:val="24"/>
          <w:sz w:val="24"/>
        </w:rPr>
        <w:t>11</w:t>
      </w:r>
      <w:r w:rsidRPr="00BB248E">
        <w:rPr>
          <w:rFonts w:ascii="Times New Roman" w:hAnsi="Times New Roman"/>
          <w:kern w:val="24"/>
          <w:sz w:val="24"/>
        </w:rPr>
        <w:t>号，</w:t>
      </w:r>
      <w:r w:rsidRPr="00BB248E">
        <w:rPr>
          <w:rFonts w:ascii="Times New Roman" w:hAnsi="Times New Roman"/>
          <w:kern w:val="24"/>
          <w:sz w:val="24"/>
        </w:rPr>
        <w:t>2018.1.25</w:t>
      </w:r>
      <w:r w:rsidRPr="00BB248E">
        <w:rPr>
          <w:rFonts w:ascii="Times New Roman" w:hAnsi="Times New Roman"/>
          <w:kern w:val="24"/>
          <w:sz w:val="24"/>
        </w:rPr>
        <w:t>）。</w:t>
      </w:r>
    </w:p>
    <w:p w:rsidR="007131AB" w:rsidRPr="00BB248E" w:rsidRDefault="007131AB" w:rsidP="00F70921">
      <w:pPr>
        <w:pStyle w:val="3"/>
        <w:keepNext/>
        <w:keepLines/>
        <w:widowControl w:val="0"/>
        <w:adjustRightInd/>
        <w:snapToGrid/>
        <w:rPr>
          <w:szCs w:val="24"/>
        </w:rPr>
      </w:pPr>
      <w:r w:rsidRPr="00BB248E">
        <w:rPr>
          <w:szCs w:val="24"/>
        </w:rPr>
        <w:t xml:space="preserve">1.3.2 </w:t>
      </w:r>
      <w:r w:rsidRPr="00BB248E">
        <w:rPr>
          <w:szCs w:val="24"/>
        </w:rPr>
        <w:t>地方性法规、地方政府规章及其他规范性文件</w:t>
      </w:r>
    </w:p>
    <w:p w:rsidR="007131AB" w:rsidRPr="00BB248E" w:rsidRDefault="007131AB" w:rsidP="00F70921">
      <w:pPr>
        <w:spacing w:line="300" w:lineRule="auto"/>
        <w:rPr>
          <w:rFonts w:ascii="Times New Roman" w:hAnsi="Times New Roman"/>
          <w:b/>
          <w:sz w:val="24"/>
        </w:rPr>
      </w:pPr>
      <w:r w:rsidRPr="00BB248E">
        <w:rPr>
          <w:rFonts w:ascii="Times New Roman" w:hAnsi="Times New Roman"/>
          <w:b/>
          <w:sz w:val="24"/>
        </w:rPr>
        <w:t xml:space="preserve">1.3.2.1 </w:t>
      </w:r>
      <w:r w:rsidRPr="00BB248E">
        <w:rPr>
          <w:rFonts w:ascii="Times New Roman" w:hAnsi="Times New Roman"/>
          <w:b/>
          <w:sz w:val="24"/>
        </w:rPr>
        <w:t>地方性法规</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lastRenderedPageBreak/>
        <w:t>（</w:t>
      </w:r>
      <w:r w:rsidRPr="00BB248E">
        <w:rPr>
          <w:rFonts w:ascii="Times New Roman" w:hAnsi="Times New Roman"/>
          <w:kern w:val="24"/>
          <w:sz w:val="24"/>
        </w:rPr>
        <w:t>1</w:t>
      </w:r>
      <w:r w:rsidRPr="00BB248E">
        <w:rPr>
          <w:rFonts w:ascii="Times New Roman" w:hAnsi="Times New Roman"/>
          <w:kern w:val="24"/>
          <w:sz w:val="24"/>
        </w:rPr>
        <w:t>）《山西省环境保护条例》（</w:t>
      </w:r>
      <w:r w:rsidRPr="00BB248E">
        <w:rPr>
          <w:rFonts w:ascii="Times New Roman" w:hAnsi="Times New Roman"/>
          <w:kern w:val="24"/>
          <w:sz w:val="24"/>
        </w:rPr>
        <w:t>2016.12.8</w:t>
      </w:r>
      <w:r w:rsidRPr="00BB248E">
        <w:rPr>
          <w:rFonts w:ascii="Times New Roman" w:hAnsi="Times New Roman"/>
          <w:kern w:val="24"/>
          <w:sz w:val="24"/>
        </w:rPr>
        <w:t>修订）；</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2</w:t>
      </w:r>
      <w:r w:rsidRPr="00BB248E">
        <w:rPr>
          <w:rFonts w:ascii="Times New Roman" w:hAnsi="Times New Roman"/>
          <w:kern w:val="24"/>
          <w:sz w:val="24"/>
        </w:rPr>
        <w:t>）《山西省大气污染防治条例》（</w:t>
      </w:r>
      <w:r w:rsidRPr="00BB248E">
        <w:rPr>
          <w:rFonts w:ascii="Times New Roman" w:hAnsi="Times New Roman"/>
          <w:kern w:val="24"/>
          <w:sz w:val="24"/>
        </w:rPr>
        <w:t>2018.11.30</w:t>
      </w:r>
      <w:r w:rsidRPr="00BB248E">
        <w:rPr>
          <w:rFonts w:ascii="Times New Roman" w:hAnsi="Times New Roman"/>
          <w:kern w:val="24"/>
          <w:sz w:val="24"/>
        </w:rPr>
        <w:t>修订）；</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3</w:t>
      </w:r>
      <w:r w:rsidRPr="00BB248E">
        <w:rPr>
          <w:rFonts w:ascii="Times New Roman" w:hAnsi="Times New Roman"/>
          <w:kern w:val="24"/>
          <w:sz w:val="24"/>
        </w:rPr>
        <w:t>）《山西省水污染防治条例》（</w:t>
      </w:r>
      <w:r w:rsidRPr="00BB248E">
        <w:rPr>
          <w:rFonts w:ascii="Times New Roman" w:hAnsi="Times New Roman"/>
          <w:kern w:val="24"/>
          <w:sz w:val="24"/>
        </w:rPr>
        <w:t>2019.7.31</w:t>
      </w:r>
      <w:r w:rsidRPr="00BB248E">
        <w:rPr>
          <w:rFonts w:ascii="Times New Roman" w:hAnsi="Times New Roman"/>
          <w:kern w:val="24"/>
          <w:sz w:val="24"/>
        </w:rPr>
        <w:t>通过）；</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4</w:t>
      </w:r>
      <w:r w:rsidRPr="00BB248E">
        <w:rPr>
          <w:rFonts w:ascii="Times New Roman" w:hAnsi="Times New Roman"/>
          <w:kern w:val="24"/>
          <w:sz w:val="24"/>
        </w:rPr>
        <w:t>）《山西省土壤污染防治条例》（</w:t>
      </w:r>
      <w:r w:rsidRPr="00BB248E">
        <w:rPr>
          <w:rFonts w:ascii="Times New Roman" w:hAnsi="Times New Roman"/>
          <w:kern w:val="24"/>
          <w:sz w:val="24"/>
        </w:rPr>
        <w:t>2019.11.29</w:t>
      </w:r>
      <w:r w:rsidRPr="00BB248E">
        <w:rPr>
          <w:rFonts w:ascii="Times New Roman" w:hAnsi="Times New Roman"/>
          <w:kern w:val="24"/>
          <w:sz w:val="24"/>
        </w:rPr>
        <w:t>通过）；</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5</w:t>
      </w:r>
      <w:r w:rsidRPr="00BB248E">
        <w:rPr>
          <w:rFonts w:ascii="Times New Roman" w:hAnsi="Times New Roman"/>
          <w:kern w:val="24"/>
          <w:sz w:val="24"/>
        </w:rPr>
        <w:t>）《山西省永久性生态公益林保护条例》（</w:t>
      </w:r>
      <w:r w:rsidRPr="00BB248E">
        <w:rPr>
          <w:rFonts w:ascii="Times New Roman" w:hAnsi="Times New Roman"/>
          <w:kern w:val="24"/>
          <w:sz w:val="24"/>
        </w:rPr>
        <w:t>2016.12.8</w:t>
      </w:r>
      <w:r w:rsidRPr="00BB248E">
        <w:rPr>
          <w:rFonts w:ascii="Times New Roman" w:hAnsi="Times New Roman"/>
          <w:kern w:val="24"/>
          <w:sz w:val="24"/>
        </w:rPr>
        <w:t>通过）；</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6</w:t>
      </w:r>
      <w:r w:rsidRPr="00BB248E">
        <w:rPr>
          <w:rFonts w:ascii="Times New Roman" w:hAnsi="Times New Roman"/>
          <w:kern w:val="24"/>
          <w:sz w:val="24"/>
        </w:rPr>
        <w:t>）《山西省减少污染物排放条例》（</w:t>
      </w:r>
      <w:r w:rsidRPr="00BB248E">
        <w:rPr>
          <w:rFonts w:ascii="Times New Roman" w:hAnsi="Times New Roman"/>
          <w:kern w:val="24"/>
          <w:sz w:val="24"/>
        </w:rPr>
        <w:t>2011.1.1</w:t>
      </w:r>
      <w:r w:rsidRPr="00BB248E">
        <w:rPr>
          <w:rFonts w:ascii="Times New Roman" w:hAnsi="Times New Roman"/>
          <w:kern w:val="24"/>
          <w:sz w:val="24"/>
        </w:rPr>
        <w:t>实施）；</w:t>
      </w:r>
    </w:p>
    <w:p w:rsidR="002636AC" w:rsidRPr="00BB248E" w:rsidRDefault="002636AC" w:rsidP="002636AC">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7</w:t>
      </w:r>
      <w:r w:rsidRPr="00BB248E">
        <w:rPr>
          <w:rFonts w:ascii="Times New Roman" w:hAnsi="Times New Roman"/>
          <w:kern w:val="24"/>
          <w:sz w:val="24"/>
        </w:rPr>
        <w:t>）《山西省泉域水资源保护条例》（</w:t>
      </w:r>
      <w:r w:rsidRPr="00BB248E">
        <w:rPr>
          <w:rFonts w:ascii="Times New Roman" w:hAnsi="Times New Roman"/>
          <w:kern w:val="24"/>
          <w:sz w:val="24"/>
        </w:rPr>
        <w:t>2010.11.26</w:t>
      </w:r>
      <w:r w:rsidRPr="00BB248E">
        <w:rPr>
          <w:rFonts w:ascii="Times New Roman" w:hAnsi="Times New Roman"/>
          <w:kern w:val="24"/>
          <w:sz w:val="24"/>
        </w:rPr>
        <w:t>修订）；</w:t>
      </w:r>
    </w:p>
    <w:p w:rsidR="00F43C88" w:rsidRPr="00BB248E" w:rsidRDefault="001E6272" w:rsidP="001E6272">
      <w:pPr>
        <w:tabs>
          <w:tab w:val="left" w:pos="1200"/>
          <w:tab w:val="left" w:pos="2520"/>
          <w:tab w:val="left" w:pos="276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2636AC" w:rsidRPr="00BB248E">
        <w:rPr>
          <w:rFonts w:ascii="Times New Roman" w:hAnsi="Times New Roman"/>
          <w:kern w:val="24"/>
          <w:sz w:val="24"/>
        </w:rPr>
        <w:t>8</w:t>
      </w:r>
      <w:r w:rsidRPr="00BB248E">
        <w:rPr>
          <w:rFonts w:ascii="Times New Roman" w:hAnsi="Times New Roman"/>
          <w:kern w:val="24"/>
          <w:sz w:val="24"/>
        </w:rPr>
        <w:t>）《太原市兰村泉域水资源保护条例》（山西省十二届人大常委会第</w:t>
      </w:r>
      <w:r w:rsidRPr="00BB248E">
        <w:rPr>
          <w:rFonts w:ascii="Times New Roman" w:hAnsi="Times New Roman"/>
          <w:kern w:val="24"/>
          <w:sz w:val="24"/>
        </w:rPr>
        <w:t>4</w:t>
      </w:r>
      <w:r w:rsidRPr="00BB248E">
        <w:rPr>
          <w:rFonts w:ascii="Times New Roman" w:hAnsi="Times New Roman"/>
          <w:kern w:val="24"/>
          <w:sz w:val="24"/>
        </w:rPr>
        <w:t>次会议，</w:t>
      </w:r>
      <w:r w:rsidRPr="00BB248E">
        <w:rPr>
          <w:rFonts w:ascii="Times New Roman" w:hAnsi="Times New Roman"/>
          <w:kern w:val="24"/>
          <w:sz w:val="24"/>
        </w:rPr>
        <w:t>2013.8.1</w:t>
      </w:r>
      <w:r w:rsidRPr="00BB248E">
        <w:rPr>
          <w:rFonts w:ascii="Times New Roman" w:hAnsi="Times New Roman"/>
          <w:kern w:val="24"/>
          <w:sz w:val="24"/>
        </w:rPr>
        <w:t>批准）。</w:t>
      </w:r>
    </w:p>
    <w:p w:rsidR="007131AB" w:rsidRPr="00BB248E" w:rsidRDefault="007131AB" w:rsidP="00F70921">
      <w:pPr>
        <w:spacing w:line="300" w:lineRule="auto"/>
        <w:rPr>
          <w:rFonts w:ascii="Times New Roman" w:hAnsi="Times New Roman"/>
          <w:b/>
          <w:sz w:val="24"/>
        </w:rPr>
      </w:pPr>
      <w:r w:rsidRPr="00BB248E">
        <w:rPr>
          <w:rFonts w:ascii="Times New Roman" w:hAnsi="Times New Roman"/>
          <w:b/>
          <w:sz w:val="24"/>
        </w:rPr>
        <w:t xml:space="preserve">1.3.2.2 </w:t>
      </w:r>
      <w:r w:rsidRPr="00BB248E">
        <w:rPr>
          <w:rFonts w:ascii="Times New Roman" w:hAnsi="Times New Roman"/>
          <w:b/>
          <w:sz w:val="24"/>
        </w:rPr>
        <w:t>地方政府规章及其他规范性文件</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Pr="00BB248E">
        <w:rPr>
          <w:rFonts w:ascii="Times New Roman" w:hAnsi="Times New Roman"/>
          <w:kern w:val="24"/>
          <w:sz w:val="24"/>
        </w:rPr>
        <w:t>）《关于加强环境噪声污染防治工作的通知》（山西省环境保护厅，晋环发〔</w:t>
      </w:r>
      <w:r w:rsidRPr="00BB248E">
        <w:rPr>
          <w:rFonts w:ascii="Times New Roman" w:hAnsi="Times New Roman"/>
          <w:kern w:val="24"/>
          <w:sz w:val="24"/>
        </w:rPr>
        <w:t>2011</w:t>
      </w:r>
      <w:r w:rsidRPr="00BB248E">
        <w:rPr>
          <w:rFonts w:ascii="Times New Roman" w:hAnsi="Times New Roman"/>
          <w:kern w:val="24"/>
          <w:sz w:val="24"/>
        </w:rPr>
        <w:t>〕</w:t>
      </w:r>
      <w:r w:rsidRPr="00BB248E">
        <w:rPr>
          <w:rFonts w:ascii="Times New Roman" w:hAnsi="Times New Roman"/>
          <w:kern w:val="24"/>
          <w:sz w:val="24"/>
        </w:rPr>
        <w:t>37</w:t>
      </w:r>
      <w:r w:rsidRPr="00BB248E">
        <w:rPr>
          <w:rFonts w:ascii="Times New Roman" w:hAnsi="Times New Roman"/>
          <w:kern w:val="24"/>
          <w:sz w:val="24"/>
        </w:rPr>
        <w:t>号，</w:t>
      </w:r>
      <w:r w:rsidRPr="00BB248E">
        <w:rPr>
          <w:rFonts w:ascii="Times New Roman" w:hAnsi="Times New Roman"/>
          <w:kern w:val="24"/>
          <w:sz w:val="24"/>
        </w:rPr>
        <w:t>2011.3.2</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2</w:t>
      </w:r>
      <w:r w:rsidRPr="00BB248E">
        <w:rPr>
          <w:rFonts w:ascii="Times New Roman" w:hAnsi="Times New Roman"/>
          <w:kern w:val="24"/>
          <w:sz w:val="24"/>
        </w:rPr>
        <w:t>）《山西省人民政府关于加强环境保护促进生态文明建设的决定》（山西省人民政府，晋政发〔</w:t>
      </w:r>
      <w:r w:rsidRPr="00BB248E">
        <w:rPr>
          <w:rFonts w:ascii="Times New Roman" w:hAnsi="Times New Roman"/>
          <w:kern w:val="24"/>
          <w:sz w:val="24"/>
        </w:rPr>
        <w:t>2012</w:t>
      </w:r>
      <w:r w:rsidRPr="00BB248E">
        <w:rPr>
          <w:rFonts w:ascii="Times New Roman" w:hAnsi="Times New Roman"/>
          <w:kern w:val="24"/>
          <w:sz w:val="24"/>
        </w:rPr>
        <w:t>〕</w:t>
      </w:r>
      <w:r w:rsidRPr="00BB248E">
        <w:rPr>
          <w:rFonts w:ascii="Times New Roman" w:hAnsi="Times New Roman"/>
          <w:kern w:val="24"/>
          <w:sz w:val="24"/>
        </w:rPr>
        <w:t>12</w:t>
      </w:r>
      <w:r w:rsidRPr="00BB248E">
        <w:rPr>
          <w:rFonts w:ascii="Times New Roman" w:hAnsi="Times New Roman"/>
          <w:kern w:val="24"/>
          <w:sz w:val="24"/>
        </w:rPr>
        <w:t>号，</w:t>
      </w:r>
      <w:r w:rsidRPr="00BB248E">
        <w:rPr>
          <w:rFonts w:ascii="Times New Roman" w:hAnsi="Times New Roman"/>
          <w:kern w:val="24"/>
          <w:sz w:val="24"/>
        </w:rPr>
        <w:t>2012.4.20</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3</w:t>
      </w:r>
      <w:r w:rsidRPr="00BB248E">
        <w:rPr>
          <w:rFonts w:ascii="Times New Roman" w:hAnsi="Times New Roman"/>
          <w:kern w:val="24"/>
          <w:sz w:val="24"/>
        </w:rPr>
        <w:t>）《山西省环境保护厅关于转发</w:t>
      </w:r>
      <w:r w:rsidRPr="00BB248E">
        <w:rPr>
          <w:rFonts w:ascii="Times New Roman" w:hAnsi="Times New Roman"/>
          <w:kern w:val="24"/>
          <w:sz w:val="24"/>
        </w:rPr>
        <w:t>&lt;</w:t>
      </w:r>
      <w:r w:rsidRPr="00BB248E">
        <w:rPr>
          <w:rFonts w:ascii="Times New Roman" w:hAnsi="Times New Roman"/>
          <w:kern w:val="24"/>
          <w:sz w:val="24"/>
        </w:rPr>
        <w:t>环境保护部关于切实加强风险防范严格环境影响评价管理的通知</w:t>
      </w:r>
      <w:r w:rsidRPr="00BB248E">
        <w:rPr>
          <w:rFonts w:ascii="Times New Roman" w:hAnsi="Times New Roman"/>
          <w:kern w:val="24"/>
          <w:sz w:val="24"/>
        </w:rPr>
        <w:t>&gt;</w:t>
      </w:r>
      <w:r w:rsidRPr="00BB248E">
        <w:rPr>
          <w:rFonts w:ascii="Times New Roman" w:hAnsi="Times New Roman"/>
          <w:kern w:val="24"/>
          <w:sz w:val="24"/>
        </w:rPr>
        <w:t>的通知》（山西省环境保护厅，晋环发〔</w:t>
      </w:r>
      <w:r w:rsidRPr="00BB248E">
        <w:rPr>
          <w:rFonts w:ascii="Times New Roman" w:hAnsi="Times New Roman"/>
          <w:kern w:val="24"/>
          <w:sz w:val="24"/>
        </w:rPr>
        <w:t>2012</w:t>
      </w:r>
      <w:r w:rsidRPr="00BB248E">
        <w:rPr>
          <w:rFonts w:ascii="Times New Roman" w:hAnsi="Times New Roman"/>
          <w:kern w:val="24"/>
          <w:sz w:val="24"/>
        </w:rPr>
        <w:t>〕</w:t>
      </w:r>
      <w:r w:rsidRPr="00BB248E">
        <w:rPr>
          <w:rFonts w:ascii="Times New Roman" w:hAnsi="Times New Roman"/>
          <w:kern w:val="24"/>
          <w:sz w:val="24"/>
        </w:rPr>
        <w:t>321</w:t>
      </w:r>
      <w:r w:rsidRPr="00BB248E">
        <w:rPr>
          <w:rFonts w:ascii="Times New Roman" w:hAnsi="Times New Roman"/>
          <w:kern w:val="24"/>
          <w:sz w:val="24"/>
        </w:rPr>
        <w:t>号，</w:t>
      </w:r>
      <w:r w:rsidRPr="00BB248E">
        <w:rPr>
          <w:rFonts w:ascii="Times New Roman" w:hAnsi="Times New Roman"/>
          <w:kern w:val="24"/>
          <w:sz w:val="24"/>
        </w:rPr>
        <w:t>2012.8.31</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4</w:t>
      </w:r>
      <w:r w:rsidRPr="00BB248E">
        <w:rPr>
          <w:rFonts w:ascii="Times New Roman" w:hAnsi="Times New Roman"/>
          <w:kern w:val="24"/>
          <w:sz w:val="24"/>
        </w:rPr>
        <w:t>）《山西省人民政府办公厅关于印发推进城乡采暖</w:t>
      </w:r>
      <w:r w:rsidRPr="00BB248E">
        <w:rPr>
          <w:rFonts w:ascii="Times New Roman" w:hAnsi="Times New Roman"/>
          <w:kern w:val="24"/>
          <w:sz w:val="24"/>
        </w:rPr>
        <w:t>“</w:t>
      </w:r>
      <w:r w:rsidRPr="00BB248E">
        <w:rPr>
          <w:rFonts w:ascii="Times New Roman" w:hAnsi="Times New Roman"/>
          <w:kern w:val="24"/>
          <w:sz w:val="24"/>
        </w:rPr>
        <w:t>煤改电</w:t>
      </w:r>
      <w:r w:rsidRPr="00BB248E">
        <w:rPr>
          <w:rFonts w:ascii="Times New Roman" w:hAnsi="Times New Roman"/>
          <w:kern w:val="24"/>
          <w:sz w:val="24"/>
        </w:rPr>
        <w:t>”</w:t>
      </w:r>
      <w:r w:rsidRPr="00BB248E">
        <w:rPr>
          <w:rFonts w:ascii="Times New Roman" w:hAnsi="Times New Roman"/>
          <w:kern w:val="24"/>
          <w:sz w:val="24"/>
        </w:rPr>
        <w:t>试点工作实施方案的通知》（山西省人民政府办公厅，晋政办发〔</w:t>
      </w:r>
      <w:r w:rsidRPr="00BB248E">
        <w:rPr>
          <w:rFonts w:ascii="Times New Roman" w:hAnsi="Times New Roman"/>
          <w:kern w:val="24"/>
          <w:sz w:val="24"/>
        </w:rPr>
        <w:t>2016</w:t>
      </w:r>
      <w:r w:rsidRPr="00BB248E">
        <w:rPr>
          <w:rFonts w:ascii="Times New Roman" w:hAnsi="Times New Roman"/>
          <w:kern w:val="24"/>
          <w:sz w:val="24"/>
        </w:rPr>
        <w:t>〕</w:t>
      </w:r>
      <w:r w:rsidRPr="00BB248E">
        <w:rPr>
          <w:rFonts w:ascii="Times New Roman" w:hAnsi="Times New Roman"/>
          <w:kern w:val="24"/>
          <w:sz w:val="24"/>
        </w:rPr>
        <w:t>51</w:t>
      </w:r>
      <w:r w:rsidRPr="00BB248E">
        <w:rPr>
          <w:rFonts w:ascii="Times New Roman" w:hAnsi="Times New Roman"/>
          <w:kern w:val="24"/>
          <w:sz w:val="24"/>
        </w:rPr>
        <w:t>号，</w:t>
      </w:r>
      <w:r w:rsidRPr="00BB248E">
        <w:rPr>
          <w:rFonts w:ascii="Times New Roman" w:hAnsi="Times New Roman"/>
          <w:kern w:val="24"/>
          <w:sz w:val="24"/>
        </w:rPr>
        <w:t>2016.4.26</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5</w:t>
      </w:r>
      <w:r w:rsidRPr="00BB248E">
        <w:rPr>
          <w:rFonts w:ascii="Times New Roman" w:hAnsi="Times New Roman"/>
          <w:kern w:val="24"/>
          <w:sz w:val="24"/>
        </w:rPr>
        <w:t>）《山西省人民政府关于印发山西省</w:t>
      </w:r>
      <w:r w:rsidRPr="00BB248E">
        <w:rPr>
          <w:rFonts w:ascii="Times New Roman" w:hAnsi="Times New Roman"/>
          <w:kern w:val="24"/>
          <w:sz w:val="24"/>
        </w:rPr>
        <w:t>“</w:t>
      </w:r>
      <w:r w:rsidRPr="00BB248E">
        <w:rPr>
          <w:rFonts w:ascii="Times New Roman" w:hAnsi="Times New Roman"/>
          <w:kern w:val="24"/>
          <w:sz w:val="24"/>
        </w:rPr>
        <w:t>十三五</w:t>
      </w:r>
      <w:r w:rsidRPr="00BB248E">
        <w:rPr>
          <w:rFonts w:ascii="Times New Roman" w:hAnsi="Times New Roman"/>
          <w:kern w:val="24"/>
          <w:sz w:val="24"/>
        </w:rPr>
        <w:t>”</w:t>
      </w:r>
      <w:r w:rsidRPr="00BB248E">
        <w:rPr>
          <w:rFonts w:ascii="Times New Roman" w:hAnsi="Times New Roman"/>
          <w:kern w:val="24"/>
          <w:sz w:val="24"/>
        </w:rPr>
        <w:t>环境保护规划的通知》（山西省人民政府，晋政发〔</w:t>
      </w:r>
      <w:r w:rsidRPr="00BB248E">
        <w:rPr>
          <w:rFonts w:ascii="Times New Roman" w:hAnsi="Times New Roman"/>
          <w:kern w:val="24"/>
          <w:sz w:val="24"/>
        </w:rPr>
        <w:t>2016</w:t>
      </w:r>
      <w:r w:rsidRPr="00BB248E">
        <w:rPr>
          <w:rFonts w:ascii="Times New Roman" w:hAnsi="Times New Roman"/>
          <w:kern w:val="24"/>
          <w:sz w:val="24"/>
        </w:rPr>
        <w:t>〕</w:t>
      </w:r>
      <w:r w:rsidRPr="00BB248E">
        <w:rPr>
          <w:rFonts w:ascii="Times New Roman" w:hAnsi="Times New Roman"/>
          <w:kern w:val="24"/>
          <w:sz w:val="24"/>
        </w:rPr>
        <w:t>66</w:t>
      </w:r>
      <w:r w:rsidRPr="00BB248E">
        <w:rPr>
          <w:rFonts w:ascii="Times New Roman" w:hAnsi="Times New Roman"/>
          <w:kern w:val="24"/>
          <w:sz w:val="24"/>
        </w:rPr>
        <w:t>号，</w:t>
      </w:r>
      <w:r w:rsidRPr="00BB248E">
        <w:rPr>
          <w:rFonts w:ascii="Times New Roman" w:hAnsi="Times New Roman"/>
          <w:kern w:val="24"/>
          <w:sz w:val="24"/>
        </w:rPr>
        <w:t>2016.12.16</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6</w:t>
      </w:r>
      <w:r w:rsidRPr="00BB248E">
        <w:rPr>
          <w:rFonts w:ascii="Times New Roman" w:hAnsi="Times New Roman"/>
          <w:kern w:val="24"/>
          <w:sz w:val="24"/>
        </w:rPr>
        <w:t>）《</w:t>
      </w:r>
      <w:r w:rsidR="00AD1866" w:rsidRPr="00BB248E">
        <w:rPr>
          <w:rFonts w:ascii="Times New Roman" w:hAnsi="Times New Roman"/>
          <w:kern w:val="24"/>
          <w:sz w:val="24"/>
        </w:rPr>
        <w:t>山西省人民政府办公厅关于印发山西省空气质量巩固提升</w:t>
      </w:r>
      <w:r w:rsidR="00AD1866" w:rsidRPr="00BB248E">
        <w:rPr>
          <w:rFonts w:ascii="Times New Roman" w:hAnsi="Times New Roman"/>
          <w:kern w:val="24"/>
          <w:sz w:val="24"/>
        </w:rPr>
        <w:t>2021</w:t>
      </w:r>
      <w:r w:rsidR="00AD1866" w:rsidRPr="00BB248E">
        <w:rPr>
          <w:rFonts w:ascii="Times New Roman" w:hAnsi="Times New Roman"/>
          <w:kern w:val="24"/>
          <w:sz w:val="24"/>
        </w:rPr>
        <w:t>年行动计划的通知</w:t>
      </w:r>
      <w:r w:rsidRPr="00BB248E">
        <w:rPr>
          <w:rFonts w:ascii="Times New Roman" w:hAnsi="Times New Roman"/>
          <w:kern w:val="24"/>
          <w:sz w:val="24"/>
        </w:rPr>
        <w:t>》（</w:t>
      </w:r>
      <w:r w:rsidR="00AD1866" w:rsidRPr="00BB248E">
        <w:rPr>
          <w:rFonts w:ascii="Times New Roman" w:hAnsi="Times New Roman"/>
          <w:kern w:val="24"/>
          <w:sz w:val="24"/>
        </w:rPr>
        <w:t>晋政办发电〔</w:t>
      </w:r>
      <w:r w:rsidR="00AD1866" w:rsidRPr="00BB248E">
        <w:rPr>
          <w:rFonts w:ascii="Times New Roman" w:hAnsi="Times New Roman"/>
          <w:kern w:val="24"/>
          <w:sz w:val="24"/>
        </w:rPr>
        <w:t>2021</w:t>
      </w:r>
      <w:r w:rsidR="00AD1866" w:rsidRPr="00BB248E">
        <w:rPr>
          <w:rFonts w:ascii="Times New Roman" w:hAnsi="Times New Roman"/>
          <w:kern w:val="24"/>
          <w:sz w:val="24"/>
        </w:rPr>
        <w:t>〕</w:t>
      </w:r>
      <w:r w:rsidR="00AD1866" w:rsidRPr="00BB248E">
        <w:rPr>
          <w:rFonts w:ascii="Times New Roman" w:hAnsi="Times New Roman"/>
          <w:kern w:val="24"/>
          <w:sz w:val="24"/>
        </w:rPr>
        <w:t>16</w:t>
      </w:r>
      <w:r w:rsidR="00AD1866" w:rsidRPr="00BB248E">
        <w:rPr>
          <w:rFonts w:ascii="Times New Roman" w:hAnsi="Times New Roman"/>
          <w:kern w:val="24"/>
          <w:sz w:val="24"/>
        </w:rPr>
        <w:t>号</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7</w:t>
      </w:r>
      <w:r w:rsidRPr="00BB248E">
        <w:rPr>
          <w:rFonts w:ascii="Times New Roman" w:hAnsi="Times New Roman"/>
          <w:kern w:val="24"/>
          <w:sz w:val="24"/>
        </w:rPr>
        <w:t>）《</w:t>
      </w:r>
      <w:r w:rsidR="00B807C9" w:rsidRPr="00BB248E">
        <w:rPr>
          <w:rFonts w:ascii="Times New Roman" w:hAnsi="Times New Roman"/>
          <w:kern w:val="24"/>
          <w:sz w:val="24"/>
        </w:rPr>
        <w:t>山西省人民政府办公厅关于印发山西省水环境质量巩固提升</w:t>
      </w:r>
      <w:r w:rsidR="00B807C9" w:rsidRPr="00BB248E">
        <w:rPr>
          <w:rFonts w:ascii="Times New Roman" w:hAnsi="Times New Roman"/>
          <w:kern w:val="24"/>
          <w:sz w:val="24"/>
        </w:rPr>
        <w:t>2021</w:t>
      </w:r>
      <w:r w:rsidR="00B807C9" w:rsidRPr="00BB248E">
        <w:rPr>
          <w:rFonts w:ascii="Times New Roman" w:hAnsi="Times New Roman"/>
          <w:kern w:val="24"/>
          <w:sz w:val="24"/>
        </w:rPr>
        <w:t>年行动计划的通知</w:t>
      </w:r>
      <w:r w:rsidRPr="00BB248E">
        <w:rPr>
          <w:rFonts w:ascii="Times New Roman" w:hAnsi="Times New Roman"/>
          <w:kern w:val="24"/>
          <w:sz w:val="24"/>
        </w:rPr>
        <w:t>》（</w:t>
      </w:r>
      <w:r w:rsidR="00B807C9" w:rsidRPr="00BB248E">
        <w:rPr>
          <w:rFonts w:ascii="Times New Roman" w:hAnsi="Times New Roman"/>
          <w:kern w:val="24"/>
          <w:sz w:val="24"/>
        </w:rPr>
        <w:t>晋政办发〔</w:t>
      </w:r>
      <w:r w:rsidR="00B807C9" w:rsidRPr="00BB248E">
        <w:rPr>
          <w:rFonts w:ascii="Times New Roman" w:hAnsi="Times New Roman"/>
          <w:kern w:val="24"/>
          <w:sz w:val="24"/>
        </w:rPr>
        <w:t>2021</w:t>
      </w:r>
      <w:r w:rsidR="00B807C9" w:rsidRPr="00BB248E">
        <w:rPr>
          <w:rFonts w:ascii="Times New Roman" w:hAnsi="Times New Roman"/>
          <w:kern w:val="24"/>
          <w:sz w:val="24"/>
        </w:rPr>
        <w:t>〕</w:t>
      </w:r>
      <w:r w:rsidR="00B807C9" w:rsidRPr="00BB248E">
        <w:rPr>
          <w:rFonts w:ascii="Times New Roman" w:hAnsi="Times New Roman"/>
          <w:kern w:val="24"/>
          <w:sz w:val="24"/>
        </w:rPr>
        <w:t>64</w:t>
      </w:r>
      <w:r w:rsidR="00B807C9" w:rsidRPr="00BB248E">
        <w:rPr>
          <w:rFonts w:ascii="Times New Roman" w:hAnsi="Times New Roman"/>
          <w:kern w:val="24"/>
          <w:sz w:val="24"/>
        </w:rPr>
        <w:t>号</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8</w:t>
      </w:r>
      <w:r w:rsidRPr="00BB248E">
        <w:rPr>
          <w:rFonts w:ascii="Times New Roman" w:hAnsi="Times New Roman"/>
          <w:kern w:val="24"/>
          <w:sz w:val="24"/>
        </w:rPr>
        <w:t>）《关于印发</w:t>
      </w:r>
      <w:r w:rsidRPr="00BB248E">
        <w:rPr>
          <w:rFonts w:ascii="Times New Roman" w:hAnsi="Times New Roman"/>
          <w:kern w:val="24"/>
          <w:sz w:val="24"/>
        </w:rPr>
        <w:t>&lt;</w:t>
      </w:r>
      <w:r w:rsidRPr="00BB248E">
        <w:rPr>
          <w:rFonts w:ascii="Times New Roman" w:hAnsi="Times New Roman"/>
          <w:kern w:val="24"/>
          <w:sz w:val="24"/>
        </w:rPr>
        <w:t>山西省土壤污染防治</w:t>
      </w:r>
      <w:r w:rsidRPr="00BB248E">
        <w:rPr>
          <w:rFonts w:ascii="Times New Roman" w:hAnsi="Times New Roman"/>
          <w:kern w:val="24"/>
          <w:sz w:val="24"/>
        </w:rPr>
        <w:t>202</w:t>
      </w:r>
      <w:r w:rsidR="00B807C9" w:rsidRPr="00BB248E">
        <w:rPr>
          <w:rFonts w:ascii="Times New Roman" w:hAnsi="Times New Roman"/>
          <w:kern w:val="24"/>
          <w:sz w:val="24"/>
        </w:rPr>
        <w:t>1</w:t>
      </w:r>
      <w:r w:rsidRPr="00BB248E">
        <w:rPr>
          <w:rFonts w:ascii="Times New Roman" w:hAnsi="Times New Roman"/>
          <w:kern w:val="24"/>
          <w:sz w:val="24"/>
        </w:rPr>
        <w:t>年行动计划</w:t>
      </w:r>
      <w:r w:rsidRPr="00BB248E">
        <w:rPr>
          <w:rFonts w:ascii="Times New Roman" w:hAnsi="Times New Roman"/>
          <w:kern w:val="24"/>
          <w:sz w:val="24"/>
        </w:rPr>
        <w:t>&gt;</w:t>
      </w:r>
      <w:r w:rsidRPr="00BB248E">
        <w:rPr>
          <w:rFonts w:ascii="Times New Roman" w:hAnsi="Times New Roman"/>
          <w:kern w:val="24"/>
          <w:sz w:val="24"/>
        </w:rPr>
        <w:t>的通知》（晋环土壤〔</w:t>
      </w:r>
      <w:r w:rsidRPr="00BB248E">
        <w:rPr>
          <w:rFonts w:ascii="Times New Roman" w:hAnsi="Times New Roman"/>
          <w:kern w:val="24"/>
          <w:sz w:val="24"/>
        </w:rPr>
        <w:t>202</w:t>
      </w:r>
      <w:r w:rsidR="00B807C9" w:rsidRPr="00BB248E">
        <w:rPr>
          <w:rFonts w:ascii="Times New Roman" w:hAnsi="Times New Roman"/>
          <w:kern w:val="24"/>
          <w:sz w:val="24"/>
        </w:rPr>
        <w:t>1</w:t>
      </w:r>
      <w:r w:rsidRPr="00BB248E">
        <w:rPr>
          <w:rFonts w:ascii="Times New Roman" w:hAnsi="Times New Roman"/>
          <w:kern w:val="24"/>
          <w:sz w:val="24"/>
        </w:rPr>
        <w:t>〕</w:t>
      </w:r>
      <w:r w:rsidR="00B807C9" w:rsidRPr="00BB248E">
        <w:rPr>
          <w:rFonts w:ascii="Times New Roman" w:hAnsi="Times New Roman"/>
          <w:kern w:val="24"/>
          <w:sz w:val="24"/>
        </w:rPr>
        <w:t>24</w:t>
      </w:r>
      <w:r w:rsidRPr="00BB248E">
        <w:rPr>
          <w:rFonts w:ascii="Times New Roman" w:hAnsi="Times New Roman"/>
          <w:kern w:val="24"/>
          <w:sz w:val="24"/>
        </w:rPr>
        <w:t>号）；</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B807C9" w:rsidRPr="00BB248E">
        <w:rPr>
          <w:rFonts w:ascii="Times New Roman" w:hAnsi="Times New Roman"/>
          <w:kern w:val="24"/>
          <w:sz w:val="24"/>
        </w:rPr>
        <w:t>9</w:t>
      </w:r>
      <w:r w:rsidRPr="00BB248E">
        <w:rPr>
          <w:rFonts w:ascii="Times New Roman" w:hAnsi="Times New Roman"/>
          <w:kern w:val="24"/>
          <w:sz w:val="24"/>
        </w:rPr>
        <w:t>）《山西省交通运输厅关于进一步控制燃煤污染改善公路沿线空气质量的通知》（山西省交通运输厅，晋交科技函〔</w:t>
      </w:r>
      <w:r w:rsidRPr="00BB248E">
        <w:rPr>
          <w:rFonts w:ascii="Times New Roman" w:hAnsi="Times New Roman"/>
          <w:kern w:val="24"/>
          <w:sz w:val="24"/>
        </w:rPr>
        <w:t>2017</w:t>
      </w:r>
      <w:r w:rsidRPr="00BB248E">
        <w:rPr>
          <w:rFonts w:ascii="Times New Roman" w:hAnsi="Times New Roman"/>
          <w:kern w:val="24"/>
          <w:sz w:val="24"/>
        </w:rPr>
        <w:t>〕</w:t>
      </w:r>
      <w:r w:rsidRPr="00BB248E">
        <w:rPr>
          <w:rFonts w:ascii="Times New Roman" w:hAnsi="Times New Roman"/>
          <w:kern w:val="24"/>
          <w:sz w:val="24"/>
        </w:rPr>
        <w:t>316</w:t>
      </w:r>
      <w:r w:rsidRPr="00BB248E">
        <w:rPr>
          <w:rFonts w:ascii="Times New Roman" w:hAnsi="Times New Roman"/>
          <w:kern w:val="24"/>
          <w:sz w:val="24"/>
        </w:rPr>
        <w:t>号，</w:t>
      </w:r>
      <w:r w:rsidRPr="00BB248E">
        <w:rPr>
          <w:rFonts w:ascii="Times New Roman" w:hAnsi="Times New Roman"/>
          <w:kern w:val="24"/>
          <w:sz w:val="24"/>
        </w:rPr>
        <w:t>2017.5.16</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00B807C9" w:rsidRPr="00BB248E">
        <w:rPr>
          <w:rFonts w:ascii="Times New Roman" w:hAnsi="Times New Roman"/>
          <w:kern w:val="24"/>
          <w:sz w:val="24"/>
        </w:rPr>
        <w:t>0</w:t>
      </w:r>
      <w:r w:rsidRPr="00BB248E">
        <w:rPr>
          <w:rFonts w:ascii="Times New Roman" w:hAnsi="Times New Roman"/>
          <w:kern w:val="24"/>
          <w:sz w:val="24"/>
        </w:rPr>
        <w:t>）《山西省林业和草原局办公室关于规范建设项目使用国家级公益林地和省级公益林地等有关问题的通知》（山西省林业和草原局，晋林办资〔</w:t>
      </w:r>
      <w:r w:rsidRPr="00BB248E">
        <w:rPr>
          <w:rFonts w:ascii="Times New Roman" w:hAnsi="Times New Roman"/>
          <w:kern w:val="24"/>
          <w:sz w:val="24"/>
        </w:rPr>
        <w:t>2019</w:t>
      </w:r>
      <w:r w:rsidRPr="00BB248E">
        <w:rPr>
          <w:rFonts w:ascii="Times New Roman" w:hAnsi="Times New Roman"/>
          <w:kern w:val="24"/>
          <w:sz w:val="24"/>
        </w:rPr>
        <w:t>〕</w:t>
      </w:r>
      <w:r w:rsidRPr="00BB248E">
        <w:rPr>
          <w:rFonts w:ascii="Times New Roman" w:hAnsi="Times New Roman"/>
          <w:kern w:val="24"/>
          <w:sz w:val="24"/>
        </w:rPr>
        <w:t>57</w:t>
      </w:r>
      <w:r w:rsidRPr="00BB248E">
        <w:rPr>
          <w:rFonts w:ascii="Times New Roman" w:hAnsi="Times New Roman"/>
          <w:kern w:val="24"/>
          <w:sz w:val="24"/>
        </w:rPr>
        <w:t>号，</w:t>
      </w:r>
      <w:r w:rsidRPr="00BB248E">
        <w:rPr>
          <w:rFonts w:ascii="Times New Roman" w:hAnsi="Times New Roman"/>
          <w:kern w:val="24"/>
          <w:sz w:val="24"/>
        </w:rPr>
        <w:t>2019.4</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00B807C9" w:rsidRPr="00BB248E">
        <w:rPr>
          <w:rFonts w:ascii="Times New Roman" w:hAnsi="Times New Roman"/>
          <w:kern w:val="24"/>
          <w:sz w:val="24"/>
        </w:rPr>
        <w:t>1</w:t>
      </w:r>
      <w:r w:rsidRPr="00BB248E">
        <w:rPr>
          <w:rFonts w:ascii="Times New Roman" w:hAnsi="Times New Roman"/>
          <w:kern w:val="24"/>
          <w:sz w:val="24"/>
        </w:rPr>
        <w:t>）《关于印发</w:t>
      </w:r>
      <w:r w:rsidRPr="00BB248E">
        <w:rPr>
          <w:rFonts w:ascii="Times New Roman" w:hAnsi="Times New Roman"/>
          <w:kern w:val="24"/>
          <w:sz w:val="24"/>
        </w:rPr>
        <w:t>&lt;</w:t>
      </w:r>
      <w:r w:rsidRPr="00BB248E">
        <w:rPr>
          <w:rFonts w:ascii="Times New Roman" w:hAnsi="Times New Roman"/>
          <w:kern w:val="24"/>
          <w:sz w:val="24"/>
        </w:rPr>
        <w:t>山西省环境保护厅建设项目主要污染物排放总量核定办法</w:t>
      </w:r>
      <w:r w:rsidRPr="00BB248E">
        <w:rPr>
          <w:rFonts w:ascii="Times New Roman" w:hAnsi="Times New Roman"/>
          <w:kern w:val="24"/>
          <w:sz w:val="24"/>
        </w:rPr>
        <w:t>&gt;</w:t>
      </w:r>
      <w:r w:rsidRPr="00BB248E">
        <w:rPr>
          <w:rFonts w:ascii="Times New Roman" w:hAnsi="Times New Roman"/>
          <w:kern w:val="24"/>
          <w:sz w:val="24"/>
        </w:rPr>
        <w:t>的通知》（山西省环境保护厅，晋环发〔</w:t>
      </w:r>
      <w:r w:rsidRPr="00BB248E">
        <w:rPr>
          <w:rFonts w:ascii="Times New Roman" w:hAnsi="Times New Roman"/>
          <w:kern w:val="24"/>
          <w:sz w:val="24"/>
        </w:rPr>
        <w:t>2015</w:t>
      </w:r>
      <w:r w:rsidRPr="00BB248E">
        <w:rPr>
          <w:rFonts w:ascii="Times New Roman" w:hAnsi="Times New Roman"/>
          <w:kern w:val="24"/>
          <w:sz w:val="24"/>
        </w:rPr>
        <w:t>〕</w:t>
      </w:r>
      <w:r w:rsidRPr="00BB248E">
        <w:rPr>
          <w:rFonts w:ascii="Times New Roman" w:hAnsi="Times New Roman"/>
          <w:kern w:val="24"/>
          <w:sz w:val="24"/>
        </w:rPr>
        <w:t>25</w:t>
      </w:r>
      <w:r w:rsidRPr="00BB248E">
        <w:rPr>
          <w:rFonts w:ascii="Times New Roman" w:hAnsi="Times New Roman"/>
          <w:kern w:val="24"/>
          <w:sz w:val="24"/>
        </w:rPr>
        <w:t>号，</w:t>
      </w:r>
      <w:r w:rsidRPr="00BB248E">
        <w:rPr>
          <w:rFonts w:ascii="Times New Roman" w:hAnsi="Times New Roman"/>
          <w:kern w:val="24"/>
          <w:sz w:val="24"/>
        </w:rPr>
        <w:t>2015.2.28</w:t>
      </w:r>
      <w:r w:rsidRPr="00BB248E">
        <w:rPr>
          <w:rFonts w:ascii="Times New Roman" w:hAnsi="Times New Roman"/>
          <w:kern w:val="24"/>
          <w:sz w:val="24"/>
        </w:rPr>
        <w:t>）；</w:t>
      </w:r>
    </w:p>
    <w:p w:rsidR="002636AC" w:rsidRPr="00BB248E" w:rsidRDefault="002636AC" w:rsidP="002636AC">
      <w:pPr>
        <w:topLinePunct/>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1</w:t>
      </w:r>
      <w:r w:rsidR="00B807C9" w:rsidRPr="00BB248E">
        <w:rPr>
          <w:rFonts w:ascii="Times New Roman" w:hAnsi="Times New Roman"/>
          <w:sz w:val="24"/>
        </w:rPr>
        <w:t>2</w:t>
      </w:r>
      <w:r w:rsidRPr="00BB248E">
        <w:rPr>
          <w:rFonts w:ascii="Times New Roman" w:hAnsi="Times New Roman"/>
          <w:sz w:val="24"/>
        </w:rPr>
        <w:t>）《山西省人民政府关于实施</w:t>
      </w:r>
      <w:r w:rsidRPr="00BB248E">
        <w:rPr>
          <w:rFonts w:ascii="Times New Roman" w:hAnsi="Times New Roman"/>
          <w:sz w:val="24"/>
        </w:rPr>
        <w:t>“</w:t>
      </w:r>
      <w:r w:rsidRPr="00BB248E">
        <w:rPr>
          <w:rFonts w:ascii="Times New Roman" w:hAnsi="Times New Roman"/>
          <w:sz w:val="24"/>
        </w:rPr>
        <w:t>三线一单</w:t>
      </w:r>
      <w:r w:rsidRPr="00BB248E">
        <w:rPr>
          <w:rFonts w:ascii="Times New Roman" w:hAnsi="Times New Roman"/>
          <w:sz w:val="24"/>
        </w:rPr>
        <w:t>”</w:t>
      </w:r>
      <w:r w:rsidRPr="00BB248E">
        <w:rPr>
          <w:rFonts w:ascii="Times New Roman" w:hAnsi="Times New Roman"/>
          <w:sz w:val="24"/>
        </w:rPr>
        <w:t>生态环境分区管控的意见》（山西省人民政府，晋政发〔</w:t>
      </w:r>
      <w:r w:rsidRPr="00BB248E">
        <w:rPr>
          <w:rFonts w:ascii="Times New Roman" w:hAnsi="Times New Roman"/>
          <w:sz w:val="24"/>
        </w:rPr>
        <w:t>2020</w:t>
      </w:r>
      <w:r w:rsidRPr="00BB248E">
        <w:rPr>
          <w:rFonts w:ascii="Times New Roman" w:hAnsi="Times New Roman"/>
          <w:sz w:val="24"/>
        </w:rPr>
        <w:t>〕</w:t>
      </w:r>
      <w:r w:rsidRPr="00BB248E">
        <w:rPr>
          <w:rFonts w:ascii="Times New Roman" w:hAnsi="Times New Roman"/>
          <w:sz w:val="24"/>
        </w:rPr>
        <w:t>26</w:t>
      </w:r>
      <w:r w:rsidRPr="00BB248E">
        <w:rPr>
          <w:rFonts w:ascii="Times New Roman" w:hAnsi="Times New Roman"/>
          <w:sz w:val="24"/>
        </w:rPr>
        <w:t>号，</w:t>
      </w:r>
      <w:r w:rsidRPr="00BB248E">
        <w:rPr>
          <w:rFonts w:ascii="Times New Roman" w:hAnsi="Times New Roman"/>
          <w:sz w:val="24"/>
        </w:rPr>
        <w:t>2020</w:t>
      </w:r>
      <w:r w:rsidRPr="00BB248E">
        <w:rPr>
          <w:rFonts w:ascii="Times New Roman" w:hAnsi="Times New Roman"/>
          <w:sz w:val="24"/>
        </w:rPr>
        <w:t>年</w:t>
      </w:r>
      <w:r w:rsidRPr="00BB248E">
        <w:rPr>
          <w:rFonts w:ascii="Times New Roman" w:hAnsi="Times New Roman"/>
          <w:sz w:val="24"/>
        </w:rPr>
        <w:t>12</w:t>
      </w:r>
      <w:r w:rsidRPr="00BB248E">
        <w:rPr>
          <w:rFonts w:ascii="Times New Roman" w:hAnsi="Times New Roman"/>
          <w:sz w:val="24"/>
        </w:rPr>
        <w:t>月</w:t>
      </w:r>
      <w:r w:rsidRPr="00BB248E">
        <w:rPr>
          <w:rFonts w:ascii="Times New Roman" w:hAnsi="Times New Roman"/>
          <w:sz w:val="24"/>
        </w:rPr>
        <w:t>31</w:t>
      </w:r>
      <w:r w:rsidRPr="00BB248E">
        <w:rPr>
          <w:rFonts w:ascii="Times New Roman" w:hAnsi="Times New Roman"/>
          <w:sz w:val="24"/>
        </w:rPr>
        <w:t>日）；</w:t>
      </w:r>
    </w:p>
    <w:p w:rsidR="007C4D0E" w:rsidRPr="00BB248E" w:rsidRDefault="00671A82" w:rsidP="00671A8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00B807C9" w:rsidRPr="00BB248E">
        <w:rPr>
          <w:rFonts w:ascii="Times New Roman" w:hAnsi="Times New Roman"/>
          <w:kern w:val="24"/>
          <w:sz w:val="24"/>
        </w:rPr>
        <w:t>3</w:t>
      </w:r>
      <w:r w:rsidRPr="00BB248E">
        <w:rPr>
          <w:rFonts w:ascii="Times New Roman" w:hAnsi="Times New Roman"/>
          <w:kern w:val="24"/>
          <w:sz w:val="24"/>
        </w:rPr>
        <w:t>）</w:t>
      </w:r>
      <w:r w:rsidR="007C4D0E" w:rsidRPr="00BB248E">
        <w:rPr>
          <w:rFonts w:ascii="Times New Roman" w:hAnsi="Times New Roman"/>
          <w:kern w:val="24"/>
          <w:sz w:val="24"/>
        </w:rPr>
        <w:t>《山西省人民政府关于坚决打赢汾河流域治理攻坚战的决定》（山西省人民政府令第</w:t>
      </w:r>
      <w:r w:rsidR="007C4D0E" w:rsidRPr="00BB248E">
        <w:rPr>
          <w:rFonts w:ascii="Times New Roman" w:hAnsi="Times New Roman"/>
          <w:kern w:val="24"/>
          <w:sz w:val="24"/>
        </w:rPr>
        <w:t>262</w:t>
      </w:r>
      <w:r w:rsidR="007C4D0E" w:rsidRPr="00BB248E">
        <w:rPr>
          <w:rFonts w:ascii="Times New Roman" w:hAnsi="Times New Roman"/>
          <w:kern w:val="24"/>
          <w:sz w:val="24"/>
        </w:rPr>
        <w:t>号，</w:t>
      </w:r>
      <w:r w:rsidR="007C4D0E" w:rsidRPr="00BB248E">
        <w:rPr>
          <w:rFonts w:ascii="Times New Roman" w:hAnsi="Times New Roman"/>
          <w:kern w:val="24"/>
          <w:sz w:val="24"/>
        </w:rPr>
        <w:t>2019.4.12</w:t>
      </w:r>
      <w:r w:rsidR="007C4D0E" w:rsidRPr="00BB248E">
        <w:rPr>
          <w:rFonts w:ascii="Times New Roman" w:hAnsi="Times New Roman"/>
          <w:kern w:val="24"/>
          <w:sz w:val="24"/>
        </w:rPr>
        <w:t>）</w:t>
      </w:r>
      <w:r w:rsidR="00120C54" w:rsidRPr="00BB248E">
        <w:rPr>
          <w:rFonts w:ascii="Times New Roman" w:hAnsi="Times New Roman"/>
          <w:kern w:val="24"/>
          <w:sz w:val="24"/>
        </w:rPr>
        <w:t>；</w:t>
      </w:r>
    </w:p>
    <w:p w:rsidR="00671A82" w:rsidRPr="00BB248E" w:rsidRDefault="007C4D0E" w:rsidP="00671A8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14</w:t>
      </w:r>
      <w:r w:rsidRPr="00BB248E">
        <w:rPr>
          <w:rFonts w:ascii="Times New Roman" w:hAnsi="Times New Roman"/>
          <w:kern w:val="24"/>
          <w:sz w:val="24"/>
        </w:rPr>
        <w:t>）</w:t>
      </w:r>
      <w:r w:rsidR="00671A82" w:rsidRPr="00BB248E">
        <w:rPr>
          <w:rFonts w:ascii="Times New Roman" w:hAnsi="Times New Roman"/>
          <w:kern w:val="24"/>
          <w:sz w:val="24"/>
        </w:rPr>
        <w:t>《</w:t>
      </w:r>
      <w:r w:rsidR="00B807C9" w:rsidRPr="00BB248E">
        <w:rPr>
          <w:rFonts w:ascii="Times New Roman" w:hAnsi="Times New Roman"/>
          <w:kern w:val="24"/>
          <w:sz w:val="24"/>
        </w:rPr>
        <w:t>太原市人民政府办公室关于印发太原市空气质量巩固提升</w:t>
      </w:r>
      <w:r w:rsidR="00B807C9" w:rsidRPr="00BB248E">
        <w:rPr>
          <w:rFonts w:ascii="Times New Roman" w:hAnsi="Times New Roman"/>
          <w:kern w:val="24"/>
          <w:sz w:val="24"/>
        </w:rPr>
        <w:t>2021</w:t>
      </w:r>
      <w:r w:rsidR="00B807C9" w:rsidRPr="00BB248E">
        <w:rPr>
          <w:rFonts w:ascii="Times New Roman" w:hAnsi="Times New Roman"/>
          <w:kern w:val="24"/>
          <w:sz w:val="24"/>
        </w:rPr>
        <w:t>年行动计划的通知</w:t>
      </w:r>
      <w:r w:rsidR="00671A82" w:rsidRPr="00BB248E">
        <w:rPr>
          <w:rFonts w:ascii="Times New Roman" w:hAnsi="Times New Roman"/>
          <w:kern w:val="24"/>
          <w:sz w:val="24"/>
        </w:rPr>
        <w:t>》（</w:t>
      </w:r>
      <w:r w:rsidR="00B807C9" w:rsidRPr="00BB248E">
        <w:rPr>
          <w:rFonts w:ascii="Times New Roman" w:hAnsi="Times New Roman"/>
          <w:kern w:val="24"/>
          <w:sz w:val="24"/>
        </w:rPr>
        <w:t>太原市人民政府办公室</w:t>
      </w:r>
      <w:r w:rsidR="00671A82" w:rsidRPr="00BB248E">
        <w:rPr>
          <w:rFonts w:ascii="Times New Roman" w:hAnsi="Times New Roman"/>
          <w:kern w:val="24"/>
          <w:sz w:val="24"/>
        </w:rPr>
        <w:t>，</w:t>
      </w:r>
      <w:r w:rsidR="00B807C9" w:rsidRPr="00BB248E">
        <w:rPr>
          <w:rFonts w:ascii="Times New Roman" w:hAnsi="Times New Roman"/>
          <w:kern w:val="24"/>
          <w:sz w:val="24"/>
        </w:rPr>
        <w:t>并政办发〔</w:t>
      </w:r>
      <w:r w:rsidR="00B807C9" w:rsidRPr="00BB248E">
        <w:rPr>
          <w:rFonts w:ascii="Times New Roman" w:hAnsi="Times New Roman"/>
          <w:kern w:val="24"/>
          <w:sz w:val="24"/>
        </w:rPr>
        <w:t>2021</w:t>
      </w:r>
      <w:r w:rsidR="00B807C9" w:rsidRPr="00BB248E">
        <w:rPr>
          <w:rFonts w:ascii="Times New Roman" w:hAnsi="Times New Roman"/>
          <w:kern w:val="24"/>
          <w:sz w:val="24"/>
        </w:rPr>
        <w:t>〕</w:t>
      </w:r>
      <w:r w:rsidR="00B807C9" w:rsidRPr="00BB248E">
        <w:rPr>
          <w:rFonts w:ascii="Times New Roman" w:hAnsi="Times New Roman"/>
          <w:kern w:val="24"/>
          <w:sz w:val="24"/>
        </w:rPr>
        <w:t>16</w:t>
      </w:r>
      <w:r w:rsidR="00B807C9" w:rsidRPr="00BB248E">
        <w:rPr>
          <w:rFonts w:ascii="Times New Roman" w:hAnsi="Times New Roman"/>
          <w:kern w:val="24"/>
          <w:sz w:val="24"/>
        </w:rPr>
        <w:t>号</w:t>
      </w:r>
      <w:r w:rsidR="00671A82" w:rsidRPr="00BB248E">
        <w:rPr>
          <w:rFonts w:ascii="Times New Roman" w:hAnsi="Times New Roman"/>
          <w:kern w:val="24"/>
          <w:sz w:val="24"/>
        </w:rPr>
        <w:t>，</w:t>
      </w:r>
      <w:r w:rsidR="00671A82" w:rsidRPr="00BB248E">
        <w:rPr>
          <w:rFonts w:ascii="Times New Roman" w:hAnsi="Times New Roman"/>
          <w:kern w:val="24"/>
          <w:sz w:val="24"/>
        </w:rPr>
        <w:t>20</w:t>
      </w:r>
      <w:r w:rsidR="00B807C9" w:rsidRPr="00BB248E">
        <w:rPr>
          <w:rFonts w:ascii="Times New Roman" w:hAnsi="Times New Roman"/>
          <w:kern w:val="24"/>
          <w:sz w:val="24"/>
        </w:rPr>
        <w:t>21</w:t>
      </w:r>
      <w:r w:rsidR="00671A82" w:rsidRPr="00BB248E">
        <w:rPr>
          <w:rFonts w:ascii="Times New Roman" w:hAnsi="Times New Roman"/>
          <w:kern w:val="24"/>
          <w:sz w:val="24"/>
        </w:rPr>
        <w:t>.9.</w:t>
      </w:r>
      <w:r w:rsidR="00B807C9" w:rsidRPr="00BB248E">
        <w:rPr>
          <w:rFonts w:ascii="Times New Roman" w:hAnsi="Times New Roman"/>
          <w:kern w:val="24"/>
          <w:sz w:val="24"/>
        </w:rPr>
        <w:t>6</w:t>
      </w:r>
      <w:r w:rsidR="00671A82" w:rsidRPr="00BB248E">
        <w:rPr>
          <w:rFonts w:ascii="Times New Roman" w:hAnsi="Times New Roman"/>
          <w:kern w:val="24"/>
          <w:sz w:val="24"/>
        </w:rPr>
        <w:t>）；</w:t>
      </w:r>
    </w:p>
    <w:p w:rsidR="00671A82" w:rsidRPr="00BB248E" w:rsidRDefault="00671A82" w:rsidP="00671A8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w:t>
      </w:r>
      <w:r w:rsidR="007C4D0E" w:rsidRPr="00BB248E">
        <w:rPr>
          <w:rFonts w:ascii="Times New Roman" w:hAnsi="Times New Roman"/>
          <w:kern w:val="24"/>
          <w:sz w:val="24"/>
        </w:rPr>
        <w:t>5</w:t>
      </w:r>
      <w:r w:rsidRPr="00BB248E">
        <w:rPr>
          <w:rFonts w:ascii="Times New Roman" w:hAnsi="Times New Roman"/>
          <w:kern w:val="24"/>
          <w:sz w:val="24"/>
        </w:rPr>
        <w:t>）《</w:t>
      </w:r>
      <w:r w:rsidR="00B807C9" w:rsidRPr="00BB248E">
        <w:rPr>
          <w:rFonts w:ascii="Times New Roman" w:hAnsi="Times New Roman"/>
          <w:kern w:val="24"/>
          <w:sz w:val="24"/>
        </w:rPr>
        <w:t>太原市人民政府办公室关于印发太原市水环境质量巩固提升</w:t>
      </w:r>
      <w:r w:rsidR="00B807C9" w:rsidRPr="00BB248E">
        <w:rPr>
          <w:rFonts w:ascii="Times New Roman" w:hAnsi="Times New Roman"/>
          <w:kern w:val="24"/>
          <w:sz w:val="24"/>
        </w:rPr>
        <w:t>2021</w:t>
      </w:r>
      <w:r w:rsidR="00B807C9" w:rsidRPr="00BB248E">
        <w:rPr>
          <w:rFonts w:ascii="Times New Roman" w:hAnsi="Times New Roman"/>
          <w:kern w:val="24"/>
          <w:sz w:val="24"/>
        </w:rPr>
        <w:t>年行动计划的通知</w:t>
      </w:r>
      <w:r w:rsidRPr="00BB248E">
        <w:rPr>
          <w:rFonts w:ascii="Times New Roman" w:hAnsi="Times New Roman"/>
          <w:kern w:val="24"/>
          <w:sz w:val="24"/>
        </w:rPr>
        <w:t>》（</w:t>
      </w:r>
      <w:r w:rsidR="00B807C9" w:rsidRPr="00BB248E">
        <w:rPr>
          <w:rFonts w:ascii="Times New Roman" w:hAnsi="Times New Roman"/>
          <w:kern w:val="24"/>
          <w:sz w:val="24"/>
        </w:rPr>
        <w:t>太原市人民政府办公室，并政办发〔</w:t>
      </w:r>
      <w:r w:rsidR="00B807C9" w:rsidRPr="00BB248E">
        <w:rPr>
          <w:rFonts w:ascii="Times New Roman" w:hAnsi="Times New Roman"/>
          <w:kern w:val="24"/>
          <w:sz w:val="24"/>
        </w:rPr>
        <w:t>2021</w:t>
      </w:r>
      <w:r w:rsidR="00B807C9" w:rsidRPr="00BB248E">
        <w:rPr>
          <w:rFonts w:ascii="Times New Roman" w:hAnsi="Times New Roman"/>
          <w:kern w:val="24"/>
          <w:sz w:val="24"/>
        </w:rPr>
        <w:t>〕</w:t>
      </w:r>
      <w:r w:rsidR="00B807C9" w:rsidRPr="00BB248E">
        <w:rPr>
          <w:rFonts w:ascii="Times New Roman" w:hAnsi="Times New Roman"/>
          <w:kern w:val="24"/>
          <w:sz w:val="24"/>
        </w:rPr>
        <w:t>20</w:t>
      </w:r>
      <w:r w:rsidR="00B807C9" w:rsidRPr="00BB248E">
        <w:rPr>
          <w:rFonts w:ascii="Times New Roman" w:hAnsi="Times New Roman"/>
          <w:kern w:val="24"/>
          <w:sz w:val="24"/>
        </w:rPr>
        <w:t>号，</w:t>
      </w:r>
      <w:r w:rsidR="00B807C9" w:rsidRPr="00BB248E">
        <w:rPr>
          <w:rFonts w:ascii="Times New Roman" w:hAnsi="Times New Roman"/>
          <w:kern w:val="24"/>
          <w:sz w:val="24"/>
        </w:rPr>
        <w:t>2021.9.24</w:t>
      </w:r>
      <w:r w:rsidRPr="00BB248E">
        <w:rPr>
          <w:rFonts w:ascii="Times New Roman" w:hAnsi="Times New Roman"/>
          <w:kern w:val="24"/>
          <w:sz w:val="24"/>
        </w:rPr>
        <w:t>）；</w:t>
      </w:r>
    </w:p>
    <w:p w:rsidR="007C4D0E" w:rsidRPr="00BB248E" w:rsidRDefault="00593442" w:rsidP="0059344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7C4D0E" w:rsidRPr="00BB248E">
        <w:rPr>
          <w:rFonts w:ascii="Times New Roman" w:hAnsi="Times New Roman"/>
          <w:kern w:val="24"/>
          <w:sz w:val="24"/>
        </w:rPr>
        <w:t>16</w:t>
      </w:r>
      <w:r w:rsidRPr="00BB248E">
        <w:rPr>
          <w:rFonts w:ascii="Times New Roman" w:hAnsi="Times New Roman"/>
          <w:kern w:val="24"/>
          <w:sz w:val="24"/>
        </w:rPr>
        <w:t>）</w:t>
      </w:r>
      <w:r w:rsidR="007C4D0E" w:rsidRPr="00BB248E">
        <w:rPr>
          <w:rFonts w:ascii="Times New Roman" w:hAnsi="Times New Roman"/>
          <w:kern w:val="24"/>
          <w:sz w:val="24"/>
        </w:rPr>
        <w:t>《太原市人民政府关于实施</w:t>
      </w:r>
      <w:r w:rsidR="007C4D0E" w:rsidRPr="00BB248E">
        <w:rPr>
          <w:rFonts w:ascii="Times New Roman" w:hAnsi="Times New Roman"/>
          <w:kern w:val="24"/>
          <w:sz w:val="24"/>
        </w:rPr>
        <w:t>“</w:t>
      </w:r>
      <w:r w:rsidR="007C4D0E" w:rsidRPr="00BB248E">
        <w:rPr>
          <w:rFonts w:ascii="Times New Roman" w:hAnsi="Times New Roman"/>
          <w:kern w:val="24"/>
          <w:sz w:val="24"/>
        </w:rPr>
        <w:t>三线一单</w:t>
      </w:r>
      <w:r w:rsidR="007C4D0E" w:rsidRPr="00BB248E">
        <w:rPr>
          <w:rFonts w:ascii="Times New Roman" w:hAnsi="Times New Roman"/>
          <w:kern w:val="24"/>
          <w:sz w:val="24"/>
        </w:rPr>
        <w:t>”</w:t>
      </w:r>
      <w:r w:rsidR="007C4D0E" w:rsidRPr="00BB248E">
        <w:rPr>
          <w:rFonts w:ascii="Times New Roman" w:hAnsi="Times New Roman"/>
          <w:kern w:val="24"/>
          <w:sz w:val="24"/>
        </w:rPr>
        <w:t>生态环境分区管控的实施意见》（</w:t>
      </w:r>
      <w:r w:rsidR="00120C54" w:rsidRPr="00BB248E">
        <w:rPr>
          <w:rFonts w:ascii="Times New Roman" w:hAnsi="Times New Roman"/>
          <w:kern w:val="24"/>
          <w:sz w:val="24"/>
        </w:rPr>
        <w:t>太原市人民政府办公室，并政发〔</w:t>
      </w:r>
      <w:r w:rsidR="00120C54" w:rsidRPr="00BB248E">
        <w:rPr>
          <w:rFonts w:ascii="Times New Roman" w:hAnsi="Times New Roman"/>
          <w:kern w:val="24"/>
          <w:sz w:val="24"/>
        </w:rPr>
        <w:t>2021</w:t>
      </w:r>
      <w:r w:rsidR="00120C54" w:rsidRPr="00BB248E">
        <w:rPr>
          <w:rFonts w:ascii="Times New Roman" w:hAnsi="Times New Roman"/>
          <w:kern w:val="24"/>
          <w:sz w:val="24"/>
        </w:rPr>
        <w:t>〕</w:t>
      </w:r>
      <w:r w:rsidR="00120C54" w:rsidRPr="00BB248E">
        <w:rPr>
          <w:rFonts w:ascii="Times New Roman" w:hAnsi="Times New Roman"/>
          <w:kern w:val="24"/>
          <w:sz w:val="24"/>
        </w:rPr>
        <w:t>8</w:t>
      </w:r>
      <w:r w:rsidR="00120C54" w:rsidRPr="00BB248E">
        <w:rPr>
          <w:rFonts w:ascii="Times New Roman" w:hAnsi="Times New Roman"/>
          <w:kern w:val="24"/>
          <w:sz w:val="24"/>
        </w:rPr>
        <w:t>号，</w:t>
      </w:r>
      <w:r w:rsidR="00120C54" w:rsidRPr="00BB248E">
        <w:rPr>
          <w:rFonts w:ascii="Times New Roman" w:hAnsi="Times New Roman"/>
          <w:kern w:val="24"/>
          <w:sz w:val="24"/>
        </w:rPr>
        <w:t>2021.7.13</w:t>
      </w:r>
      <w:r w:rsidR="007C4D0E" w:rsidRPr="00BB248E">
        <w:rPr>
          <w:rFonts w:ascii="Times New Roman" w:hAnsi="Times New Roman"/>
          <w:kern w:val="24"/>
          <w:sz w:val="24"/>
        </w:rPr>
        <w:t>）</w:t>
      </w:r>
      <w:r w:rsidR="00120C54" w:rsidRPr="00BB248E">
        <w:rPr>
          <w:rFonts w:ascii="Times New Roman" w:hAnsi="Times New Roman"/>
          <w:kern w:val="24"/>
          <w:sz w:val="24"/>
        </w:rPr>
        <w:t>；</w:t>
      </w:r>
    </w:p>
    <w:p w:rsidR="00593442" w:rsidRPr="00BB248E" w:rsidRDefault="007C4D0E" w:rsidP="0059344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Pr="00BB248E">
        <w:rPr>
          <w:rFonts w:ascii="Times New Roman" w:hAnsi="Times New Roman"/>
          <w:kern w:val="24"/>
          <w:sz w:val="24"/>
        </w:rPr>
        <w:t>17</w:t>
      </w:r>
      <w:r w:rsidRPr="00BB248E">
        <w:rPr>
          <w:rFonts w:ascii="Times New Roman" w:hAnsi="Times New Roman"/>
          <w:kern w:val="24"/>
          <w:sz w:val="24"/>
        </w:rPr>
        <w:t>）</w:t>
      </w:r>
      <w:r w:rsidR="00593442" w:rsidRPr="00BB248E">
        <w:rPr>
          <w:rFonts w:ascii="Times New Roman" w:hAnsi="Times New Roman"/>
          <w:kern w:val="24"/>
          <w:sz w:val="24"/>
        </w:rPr>
        <w:t>《</w:t>
      </w:r>
      <w:r w:rsidRPr="00BB248E">
        <w:rPr>
          <w:rFonts w:ascii="Times New Roman" w:hAnsi="Times New Roman"/>
          <w:kern w:val="24"/>
          <w:sz w:val="24"/>
        </w:rPr>
        <w:t>晋中市人民政府办公室关于印发晋中市空气质量巩固提升</w:t>
      </w:r>
      <w:r w:rsidRPr="00BB248E">
        <w:rPr>
          <w:rFonts w:ascii="Times New Roman" w:hAnsi="Times New Roman"/>
          <w:kern w:val="24"/>
          <w:sz w:val="24"/>
        </w:rPr>
        <w:t>2021</w:t>
      </w:r>
      <w:r w:rsidRPr="00BB248E">
        <w:rPr>
          <w:rFonts w:ascii="Times New Roman" w:hAnsi="Times New Roman"/>
          <w:kern w:val="24"/>
          <w:sz w:val="24"/>
        </w:rPr>
        <w:t>年行动计划的通知</w:t>
      </w:r>
      <w:r w:rsidR="00593442" w:rsidRPr="00BB248E">
        <w:rPr>
          <w:rFonts w:ascii="Times New Roman" w:hAnsi="Times New Roman"/>
          <w:kern w:val="24"/>
          <w:sz w:val="24"/>
        </w:rPr>
        <w:t>》（</w:t>
      </w:r>
      <w:r w:rsidRPr="00BB248E">
        <w:rPr>
          <w:rFonts w:ascii="Times New Roman" w:hAnsi="Times New Roman"/>
          <w:kern w:val="24"/>
          <w:sz w:val="24"/>
        </w:rPr>
        <w:t>晋中市人民政府办公室</w:t>
      </w:r>
      <w:r w:rsidR="00593442" w:rsidRPr="00BB248E">
        <w:rPr>
          <w:rFonts w:ascii="Times New Roman" w:hAnsi="Times New Roman"/>
          <w:kern w:val="24"/>
          <w:sz w:val="24"/>
        </w:rPr>
        <w:t>，</w:t>
      </w:r>
      <w:r w:rsidRPr="00BB248E">
        <w:rPr>
          <w:rFonts w:ascii="Times New Roman" w:hAnsi="Times New Roman"/>
          <w:kern w:val="24"/>
          <w:sz w:val="24"/>
        </w:rPr>
        <w:t>市政办发〔</w:t>
      </w:r>
      <w:r w:rsidRPr="00BB248E">
        <w:rPr>
          <w:rFonts w:ascii="Times New Roman" w:hAnsi="Times New Roman"/>
          <w:kern w:val="24"/>
          <w:sz w:val="24"/>
        </w:rPr>
        <w:t>2021</w:t>
      </w:r>
      <w:r w:rsidRPr="00BB248E">
        <w:rPr>
          <w:rFonts w:ascii="Times New Roman" w:hAnsi="Times New Roman"/>
          <w:kern w:val="24"/>
          <w:sz w:val="24"/>
        </w:rPr>
        <w:t>〕</w:t>
      </w:r>
      <w:r w:rsidRPr="00BB248E">
        <w:rPr>
          <w:rFonts w:ascii="Times New Roman" w:hAnsi="Times New Roman"/>
          <w:kern w:val="24"/>
          <w:sz w:val="24"/>
        </w:rPr>
        <w:t>30</w:t>
      </w:r>
      <w:r w:rsidRPr="00BB248E">
        <w:rPr>
          <w:rFonts w:ascii="Times New Roman" w:hAnsi="Times New Roman"/>
          <w:kern w:val="24"/>
          <w:sz w:val="24"/>
        </w:rPr>
        <w:t>号</w:t>
      </w:r>
      <w:r w:rsidR="00593442" w:rsidRPr="00BB248E">
        <w:rPr>
          <w:rFonts w:ascii="Times New Roman" w:hAnsi="Times New Roman"/>
          <w:kern w:val="24"/>
          <w:sz w:val="24"/>
        </w:rPr>
        <w:t>，</w:t>
      </w:r>
      <w:r w:rsidR="00593442" w:rsidRPr="00BB248E">
        <w:rPr>
          <w:rFonts w:ascii="Times New Roman" w:hAnsi="Times New Roman"/>
          <w:kern w:val="24"/>
          <w:sz w:val="24"/>
        </w:rPr>
        <w:t>20</w:t>
      </w:r>
      <w:r w:rsidRPr="00BB248E">
        <w:rPr>
          <w:rFonts w:ascii="Times New Roman" w:hAnsi="Times New Roman"/>
          <w:kern w:val="24"/>
          <w:sz w:val="24"/>
        </w:rPr>
        <w:t>21</w:t>
      </w:r>
      <w:r w:rsidR="00593442" w:rsidRPr="00BB248E">
        <w:rPr>
          <w:rFonts w:ascii="Times New Roman" w:hAnsi="Times New Roman"/>
          <w:kern w:val="24"/>
          <w:sz w:val="24"/>
        </w:rPr>
        <w:t>.</w:t>
      </w:r>
      <w:r w:rsidRPr="00BB248E">
        <w:rPr>
          <w:rFonts w:ascii="Times New Roman" w:hAnsi="Times New Roman"/>
          <w:kern w:val="24"/>
          <w:sz w:val="24"/>
        </w:rPr>
        <w:t>8</w:t>
      </w:r>
      <w:r w:rsidR="00593442" w:rsidRPr="00BB248E">
        <w:rPr>
          <w:rFonts w:ascii="Times New Roman" w:hAnsi="Times New Roman"/>
          <w:kern w:val="24"/>
          <w:sz w:val="24"/>
        </w:rPr>
        <w:t>.</w:t>
      </w:r>
      <w:r w:rsidRPr="00BB248E">
        <w:rPr>
          <w:rFonts w:ascii="Times New Roman" w:hAnsi="Times New Roman"/>
          <w:kern w:val="24"/>
          <w:sz w:val="24"/>
        </w:rPr>
        <w:t>23</w:t>
      </w:r>
      <w:r w:rsidR="00593442" w:rsidRPr="00BB248E">
        <w:rPr>
          <w:rFonts w:ascii="Times New Roman" w:hAnsi="Times New Roman"/>
          <w:kern w:val="24"/>
          <w:sz w:val="24"/>
        </w:rPr>
        <w:t>）；</w:t>
      </w:r>
    </w:p>
    <w:p w:rsidR="00593442" w:rsidRPr="00BB248E" w:rsidRDefault="00593442" w:rsidP="0059344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7C4D0E" w:rsidRPr="00BB248E">
        <w:rPr>
          <w:rFonts w:ascii="Times New Roman" w:hAnsi="Times New Roman"/>
          <w:kern w:val="24"/>
          <w:sz w:val="24"/>
        </w:rPr>
        <w:t>18</w:t>
      </w:r>
      <w:r w:rsidR="002636AC" w:rsidRPr="00BB248E">
        <w:rPr>
          <w:rFonts w:ascii="Times New Roman" w:hAnsi="Times New Roman"/>
          <w:kern w:val="24"/>
          <w:sz w:val="24"/>
        </w:rPr>
        <w:t>）</w:t>
      </w:r>
      <w:r w:rsidRPr="00BB248E">
        <w:rPr>
          <w:rFonts w:ascii="Times New Roman" w:hAnsi="Times New Roman"/>
          <w:kern w:val="24"/>
          <w:sz w:val="24"/>
        </w:rPr>
        <w:t>《</w:t>
      </w:r>
      <w:r w:rsidR="007C4D0E" w:rsidRPr="00BB248E">
        <w:rPr>
          <w:rFonts w:ascii="Times New Roman" w:hAnsi="Times New Roman"/>
          <w:kern w:val="24"/>
          <w:sz w:val="24"/>
        </w:rPr>
        <w:t>晋中市人民政府办公室关于印发晋中市水环境质量巩固提升</w:t>
      </w:r>
      <w:r w:rsidR="007C4D0E" w:rsidRPr="00BB248E">
        <w:rPr>
          <w:rFonts w:ascii="Times New Roman" w:hAnsi="Times New Roman"/>
          <w:kern w:val="24"/>
          <w:sz w:val="24"/>
        </w:rPr>
        <w:t>2021</w:t>
      </w:r>
      <w:r w:rsidR="007C4D0E" w:rsidRPr="00BB248E">
        <w:rPr>
          <w:rFonts w:ascii="Times New Roman" w:hAnsi="Times New Roman"/>
          <w:kern w:val="24"/>
          <w:sz w:val="24"/>
        </w:rPr>
        <w:t>年工作实施方案的通知</w:t>
      </w:r>
      <w:r w:rsidRPr="00BB248E">
        <w:rPr>
          <w:rFonts w:ascii="Times New Roman" w:hAnsi="Times New Roman"/>
          <w:kern w:val="24"/>
          <w:sz w:val="24"/>
        </w:rPr>
        <w:t>》</w:t>
      </w:r>
      <w:r w:rsidR="00E51467" w:rsidRPr="00BB248E">
        <w:rPr>
          <w:rFonts w:ascii="Times New Roman" w:hAnsi="Times New Roman"/>
          <w:kern w:val="24"/>
          <w:sz w:val="24"/>
        </w:rPr>
        <w:t>（</w:t>
      </w:r>
      <w:r w:rsidR="007C4D0E" w:rsidRPr="00BB248E">
        <w:rPr>
          <w:rFonts w:ascii="Times New Roman" w:hAnsi="Times New Roman"/>
          <w:kern w:val="24"/>
          <w:sz w:val="24"/>
        </w:rPr>
        <w:t>晋中市人民政府办公室</w:t>
      </w:r>
      <w:r w:rsidR="00E51467" w:rsidRPr="00BB248E">
        <w:rPr>
          <w:rFonts w:ascii="Times New Roman" w:hAnsi="Times New Roman"/>
          <w:kern w:val="24"/>
          <w:sz w:val="24"/>
        </w:rPr>
        <w:t>，</w:t>
      </w:r>
      <w:r w:rsidR="007C4D0E" w:rsidRPr="00BB248E">
        <w:rPr>
          <w:rFonts w:ascii="Times New Roman" w:hAnsi="Times New Roman"/>
          <w:kern w:val="24"/>
          <w:sz w:val="24"/>
        </w:rPr>
        <w:t>市政办发〔</w:t>
      </w:r>
      <w:r w:rsidR="007C4D0E" w:rsidRPr="00BB248E">
        <w:rPr>
          <w:rFonts w:ascii="Times New Roman" w:hAnsi="Times New Roman"/>
          <w:kern w:val="24"/>
          <w:sz w:val="24"/>
        </w:rPr>
        <w:t>2021</w:t>
      </w:r>
      <w:r w:rsidR="007C4D0E" w:rsidRPr="00BB248E">
        <w:rPr>
          <w:rFonts w:ascii="Times New Roman" w:hAnsi="Times New Roman"/>
          <w:kern w:val="24"/>
          <w:sz w:val="24"/>
        </w:rPr>
        <w:t>〕</w:t>
      </w:r>
      <w:r w:rsidR="007C4D0E" w:rsidRPr="00BB248E">
        <w:rPr>
          <w:rFonts w:ascii="Times New Roman" w:hAnsi="Times New Roman"/>
          <w:kern w:val="24"/>
          <w:sz w:val="24"/>
        </w:rPr>
        <w:t>29</w:t>
      </w:r>
      <w:r w:rsidR="007C4D0E" w:rsidRPr="00BB248E">
        <w:rPr>
          <w:rFonts w:ascii="Times New Roman" w:hAnsi="Times New Roman"/>
          <w:kern w:val="24"/>
          <w:sz w:val="24"/>
        </w:rPr>
        <w:t>号</w:t>
      </w:r>
      <w:r w:rsidR="00E51467" w:rsidRPr="00BB248E">
        <w:rPr>
          <w:rFonts w:ascii="Times New Roman" w:hAnsi="Times New Roman"/>
          <w:kern w:val="24"/>
          <w:sz w:val="24"/>
        </w:rPr>
        <w:t>，</w:t>
      </w:r>
      <w:r w:rsidR="007C4D0E" w:rsidRPr="00BB248E">
        <w:rPr>
          <w:rFonts w:ascii="Times New Roman" w:hAnsi="Times New Roman"/>
          <w:kern w:val="24"/>
          <w:sz w:val="24"/>
        </w:rPr>
        <w:t>2021.8.23</w:t>
      </w:r>
      <w:r w:rsidR="00E51467" w:rsidRPr="00BB248E">
        <w:rPr>
          <w:rFonts w:ascii="Times New Roman" w:hAnsi="Times New Roman"/>
          <w:kern w:val="24"/>
          <w:sz w:val="24"/>
        </w:rPr>
        <w:t>）；</w:t>
      </w:r>
    </w:p>
    <w:p w:rsidR="00EA1C3B" w:rsidRPr="00BB248E" w:rsidRDefault="001E6272" w:rsidP="001E6272">
      <w:pPr>
        <w:tabs>
          <w:tab w:val="left" w:pos="1200"/>
          <w:tab w:val="left" w:pos="2520"/>
        </w:tabs>
        <w:topLinePunct/>
        <w:adjustRightInd w:val="0"/>
        <w:snapToGrid w:val="0"/>
        <w:spacing w:line="300" w:lineRule="auto"/>
        <w:ind w:firstLineChars="200" w:firstLine="480"/>
        <w:rPr>
          <w:rFonts w:ascii="Times New Roman" w:hAnsi="Times New Roman"/>
          <w:kern w:val="24"/>
          <w:sz w:val="24"/>
        </w:rPr>
      </w:pPr>
      <w:r w:rsidRPr="00BB248E">
        <w:rPr>
          <w:rFonts w:ascii="Times New Roman" w:hAnsi="Times New Roman"/>
          <w:kern w:val="24"/>
          <w:sz w:val="24"/>
        </w:rPr>
        <w:t>（</w:t>
      </w:r>
      <w:r w:rsidR="007C4D0E" w:rsidRPr="00BB248E">
        <w:rPr>
          <w:rFonts w:ascii="Times New Roman" w:hAnsi="Times New Roman"/>
          <w:kern w:val="24"/>
          <w:sz w:val="24"/>
        </w:rPr>
        <w:t>19</w:t>
      </w:r>
      <w:r w:rsidRPr="00BB248E">
        <w:rPr>
          <w:rFonts w:ascii="Times New Roman" w:hAnsi="Times New Roman"/>
          <w:kern w:val="24"/>
          <w:sz w:val="24"/>
        </w:rPr>
        <w:t>）</w:t>
      </w:r>
      <w:r w:rsidR="007C4D0E" w:rsidRPr="00BB248E">
        <w:rPr>
          <w:rFonts w:ascii="Times New Roman" w:hAnsi="Times New Roman"/>
          <w:kern w:val="24"/>
          <w:sz w:val="24"/>
        </w:rPr>
        <w:t>《晋中市人民政府关于印发晋中市</w:t>
      </w:r>
      <w:r w:rsidR="007C4D0E" w:rsidRPr="00BB248E">
        <w:rPr>
          <w:rFonts w:ascii="Times New Roman" w:hAnsi="Times New Roman"/>
          <w:kern w:val="24"/>
          <w:sz w:val="24"/>
        </w:rPr>
        <w:t>“</w:t>
      </w:r>
      <w:r w:rsidR="007C4D0E" w:rsidRPr="00BB248E">
        <w:rPr>
          <w:rFonts w:ascii="Times New Roman" w:hAnsi="Times New Roman"/>
          <w:kern w:val="24"/>
          <w:sz w:val="24"/>
        </w:rPr>
        <w:t>三线一单</w:t>
      </w:r>
      <w:r w:rsidR="007C4D0E" w:rsidRPr="00BB248E">
        <w:rPr>
          <w:rFonts w:ascii="Times New Roman" w:hAnsi="Times New Roman"/>
          <w:kern w:val="24"/>
          <w:sz w:val="24"/>
        </w:rPr>
        <w:t>”</w:t>
      </w:r>
      <w:r w:rsidR="007C4D0E" w:rsidRPr="00BB248E">
        <w:rPr>
          <w:rFonts w:ascii="Times New Roman" w:hAnsi="Times New Roman"/>
          <w:kern w:val="24"/>
          <w:sz w:val="24"/>
        </w:rPr>
        <w:t>生态环境分区管控实施方案的通知》（晋中市人民政府，市政发〔</w:t>
      </w:r>
      <w:r w:rsidR="007C4D0E" w:rsidRPr="00BB248E">
        <w:rPr>
          <w:rFonts w:ascii="Times New Roman" w:hAnsi="Times New Roman"/>
          <w:kern w:val="24"/>
          <w:sz w:val="24"/>
        </w:rPr>
        <w:t>2021</w:t>
      </w:r>
      <w:r w:rsidR="007C4D0E" w:rsidRPr="00BB248E">
        <w:rPr>
          <w:rFonts w:ascii="Times New Roman" w:hAnsi="Times New Roman"/>
          <w:kern w:val="24"/>
          <w:sz w:val="24"/>
        </w:rPr>
        <w:t>〕</w:t>
      </w:r>
      <w:r w:rsidR="007C4D0E" w:rsidRPr="00BB248E">
        <w:rPr>
          <w:rFonts w:ascii="Times New Roman" w:hAnsi="Times New Roman"/>
          <w:kern w:val="24"/>
          <w:sz w:val="24"/>
        </w:rPr>
        <w:t>25</w:t>
      </w:r>
      <w:r w:rsidR="007C4D0E" w:rsidRPr="00BB248E">
        <w:rPr>
          <w:rFonts w:ascii="Times New Roman" w:hAnsi="Times New Roman"/>
          <w:kern w:val="24"/>
          <w:sz w:val="24"/>
        </w:rPr>
        <w:t>号，</w:t>
      </w:r>
      <w:r w:rsidR="007C4D0E" w:rsidRPr="00BB248E">
        <w:rPr>
          <w:rFonts w:ascii="Times New Roman" w:hAnsi="Times New Roman"/>
          <w:kern w:val="24"/>
          <w:sz w:val="24"/>
        </w:rPr>
        <w:t>2021.6.28</w:t>
      </w:r>
      <w:r w:rsidR="007C4D0E" w:rsidRPr="00BB248E">
        <w:rPr>
          <w:rFonts w:ascii="Times New Roman" w:hAnsi="Times New Roman"/>
          <w:kern w:val="24"/>
          <w:sz w:val="24"/>
        </w:rPr>
        <w:t>）</w:t>
      </w:r>
      <w:r w:rsidR="00EA1C3B" w:rsidRPr="00BB248E">
        <w:rPr>
          <w:rFonts w:ascii="Times New Roman" w:hAnsi="Times New Roman"/>
          <w:kern w:val="24"/>
          <w:sz w:val="24"/>
        </w:rPr>
        <w:t>。</w:t>
      </w:r>
    </w:p>
    <w:p w:rsidR="007131AB" w:rsidRPr="00BB248E" w:rsidRDefault="007131AB" w:rsidP="006A4939">
      <w:pPr>
        <w:pStyle w:val="3"/>
        <w:keepNext/>
        <w:keepLines/>
        <w:widowControl w:val="0"/>
        <w:adjustRightInd/>
        <w:snapToGrid/>
        <w:rPr>
          <w:szCs w:val="24"/>
        </w:rPr>
      </w:pPr>
      <w:r w:rsidRPr="00BB248E">
        <w:rPr>
          <w:szCs w:val="24"/>
        </w:rPr>
        <w:t xml:space="preserve">1.3.3 </w:t>
      </w:r>
      <w:r w:rsidRPr="00BB248E">
        <w:rPr>
          <w:szCs w:val="24"/>
        </w:rPr>
        <w:t>技术标准</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）《建设项目环境影响评价技术导则总纲》（</w:t>
      </w:r>
      <w:r w:rsidRPr="00BB248E">
        <w:rPr>
          <w:rFonts w:ascii="Times New Roman" w:hAnsi="Times New Roman"/>
          <w:sz w:val="24"/>
        </w:rPr>
        <w:t>HJ 2.1-2016</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）《环境影响评价技术导则地表水环境》（</w:t>
      </w:r>
      <w:r w:rsidRPr="00BB248E">
        <w:rPr>
          <w:rFonts w:ascii="Times New Roman" w:hAnsi="Times New Roman"/>
          <w:sz w:val="24"/>
        </w:rPr>
        <w:t>HJ 2.3-2018</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）《环境影响评价技术导则大气环境》（</w:t>
      </w:r>
      <w:r w:rsidRPr="00BB248E">
        <w:rPr>
          <w:rFonts w:ascii="Times New Roman" w:hAnsi="Times New Roman"/>
          <w:sz w:val="24"/>
        </w:rPr>
        <w:t>HJ 2.2-2018</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）《环境影响评价技术导则声环境》（</w:t>
      </w:r>
      <w:r w:rsidRPr="00BB248E">
        <w:rPr>
          <w:rFonts w:ascii="Times New Roman" w:hAnsi="Times New Roman"/>
          <w:sz w:val="24"/>
        </w:rPr>
        <w:t>HJ 2.4-2009</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）《环境影响评价技术导则生态影响》（</w:t>
      </w:r>
      <w:r w:rsidRPr="00BB248E">
        <w:rPr>
          <w:rFonts w:ascii="Times New Roman" w:hAnsi="Times New Roman"/>
          <w:sz w:val="24"/>
        </w:rPr>
        <w:t>HJ 19-2011</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）《环境影响评价技术导则地下水环境》（</w:t>
      </w:r>
      <w:r w:rsidRPr="00BB248E">
        <w:rPr>
          <w:rFonts w:ascii="Times New Roman" w:hAnsi="Times New Roman"/>
          <w:sz w:val="24"/>
        </w:rPr>
        <w:t>HJ 610-2016</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）《建设项目环境风险评价技术导则》（</w:t>
      </w:r>
      <w:r w:rsidRPr="00BB248E">
        <w:rPr>
          <w:rFonts w:ascii="Times New Roman" w:hAnsi="Times New Roman"/>
          <w:sz w:val="24"/>
        </w:rPr>
        <w:t>HJ 169-2018</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）《环境影响评价技术导则土壤环境（试行）》（</w:t>
      </w:r>
      <w:r w:rsidRPr="00BB248E">
        <w:rPr>
          <w:rFonts w:ascii="Times New Roman" w:hAnsi="Times New Roman"/>
          <w:sz w:val="24"/>
        </w:rPr>
        <w:t>HJ 964-2018</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9</w:t>
      </w:r>
      <w:r w:rsidRPr="00BB248E">
        <w:rPr>
          <w:rFonts w:ascii="Times New Roman" w:hAnsi="Times New Roman"/>
          <w:sz w:val="24"/>
        </w:rPr>
        <w:t>）《声环境功能区划分技术规范》</w:t>
      </w:r>
      <w:r w:rsidRPr="00BB248E">
        <w:rPr>
          <w:rFonts w:ascii="Times New Roman" w:hAnsi="Times New Roman"/>
          <w:sz w:val="24"/>
        </w:rPr>
        <w:t>(GB/T 15190-2014)</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10</w:t>
      </w:r>
      <w:r w:rsidRPr="00BB248E">
        <w:rPr>
          <w:rFonts w:ascii="Times New Roman" w:hAnsi="Times New Roman"/>
          <w:sz w:val="24"/>
        </w:rPr>
        <w:t>）《公路建设项目环境影响评价规范（试行）》（</w:t>
      </w:r>
      <w:r w:rsidRPr="00BB248E">
        <w:rPr>
          <w:rFonts w:ascii="Times New Roman" w:hAnsi="Times New Roman"/>
          <w:sz w:val="24"/>
        </w:rPr>
        <w:t>JTJ 005-96</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11</w:t>
      </w:r>
      <w:r w:rsidRPr="00BB248E">
        <w:rPr>
          <w:rFonts w:ascii="Times New Roman" w:hAnsi="Times New Roman"/>
          <w:sz w:val="24"/>
        </w:rPr>
        <w:t>）《建设项目竣工环境保护验收技术规范公路》（</w:t>
      </w:r>
      <w:r w:rsidRPr="00BB248E">
        <w:rPr>
          <w:rFonts w:ascii="Times New Roman" w:hAnsi="Times New Roman"/>
          <w:sz w:val="24"/>
        </w:rPr>
        <w:t>HJ 552-2010</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12</w:t>
      </w:r>
      <w:r w:rsidRPr="00BB248E">
        <w:rPr>
          <w:rFonts w:ascii="Times New Roman" w:hAnsi="Times New Roman"/>
          <w:sz w:val="24"/>
        </w:rPr>
        <w:t>）《公路工程技术标准》（</w:t>
      </w:r>
      <w:r w:rsidRPr="00BB248E">
        <w:rPr>
          <w:rFonts w:ascii="Times New Roman" w:hAnsi="Times New Roman"/>
          <w:sz w:val="24"/>
        </w:rPr>
        <w:t>JTG B01-2014</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13</w:t>
      </w:r>
      <w:r w:rsidRPr="00BB248E">
        <w:rPr>
          <w:rFonts w:ascii="Times New Roman" w:hAnsi="Times New Roman"/>
          <w:sz w:val="24"/>
        </w:rPr>
        <w:t>）《公路路基设计规范》（</w:t>
      </w:r>
      <w:r w:rsidRPr="00BB248E">
        <w:rPr>
          <w:rFonts w:ascii="Times New Roman" w:hAnsi="Times New Roman"/>
          <w:sz w:val="24"/>
        </w:rPr>
        <w:t>JTG D30-2015</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14</w:t>
      </w:r>
      <w:r w:rsidRPr="00BB248E">
        <w:rPr>
          <w:rFonts w:ascii="Times New Roman" w:hAnsi="Times New Roman"/>
          <w:sz w:val="24"/>
        </w:rPr>
        <w:t>）《公路桥涵施工技术规范》（</w:t>
      </w:r>
      <w:r w:rsidRPr="00BB248E">
        <w:rPr>
          <w:rFonts w:ascii="Times New Roman" w:hAnsi="Times New Roman"/>
          <w:sz w:val="24"/>
        </w:rPr>
        <w:t>JTG T F50-2011</w:t>
      </w:r>
      <w:r w:rsidRPr="00BB248E">
        <w:rPr>
          <w:rFonts w:ascii="Times New Roman" w:hAnsi="Times New Roman"/>
          <w:sz w:val="24"/>
        </w:rPr>
        <w:t>）；</w:t>
      </w:r>
    </w:p>
    <w:p w:rsidR="002636AC"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15</w:t>
      </w:r>
      <w:r w:rsidRPr="00BB248E">
        <w:rPr>
          <w:rFonts w:ascii="Times New Roman" w:hAnsi="Times New Roman"/>
          <w:sz w:val="24"/>
        </w:rPr>
        <w:t>）《公路环境保护设计规范》（</w:t>
      </w:r>
      <w:r w:rsidRPr="00BB248E">
        <w:rPr>
          <w:rFonts w:ascii="Times New Roman" w:hAnsi="Times New Roman"/>
          <w:sz w:val="24"/>
        </w:rPr>
        <w:t>JTG B04-2010</w:t>
      </w:r>
      <w:r w:rsidRPr="00BB248E">
        <w:rPr>
          <w:rFonts w:ascii="Times New Roman" w:hAnsi="Times New Roman"/>
          <w:sz w:val="24"/>
        </w:rPr>
        <w:t>）；</w:t>
      </w:r>
    </w:p>
    <w:p w:rsidR="00EA1C3B" w:rsidRPr="00BB248E" w:rsidRDefault="002636AC" w:rsidP="002636AC">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16</w:t>
      </w:r>
      <w:r w:rsidRPr="00BB248E">
        <w:rPr>
          <w:rFonts w:ascii="Times New Roman" w:hAnsi="Times New Roman"/>
          <w:sz w:val="24"/>
        </w:rPr>
        <w:t>）《公路工程项目建设用地指标》（建标〔</w:t>
      </w:r>
      <w:r w:rsidRPr="00BB248E">
        <w:rPr>
          <w:rFonts w:ascii="Times New Roman" w:hAnsi="Times New Roman"/>
          <w:sz w:val="24"/>
        </w:rPr>
        <w:t>2011</w:t>
      </w:r>
      <w:r w:rsidRPr="00BB248E">
        <w:rPr>
          <w:rFonts w:ascii="Times New Roman" w:hAnsi="Times New Roman"/>
          <w:sz w:val="24"/>
        </w:rPr>
        <w:t>〕</w:t>
      </w:r>
      <w:r w:rsidRPr="00BB248E">
        <w:rPr>
          <w:rFonts w:ascii="Times New Roman" w:hAnsi="Times New Roman"/>
          <w:sz w:val="24"/>
        </w:rPr>
        <w:t>124</w:t>
      </w:r>
      <w:r w:rsidRPr="00BB248E">
        <w:rPr>
          <w:rFonts w:ascii="Times New Roman" w:hAnsi="Times New Roman"/>
          <w:sz w:val="24"/>
        </w:rPr>
        <w:t>号发布）。</w:t>
      </w:r>
    </w:p>
    <w:p w:rsidR="00554B06" w:rsidRPr="00BB248E" w:rsidRDefault="00554B06" w:rsidP="006A4939">
      <w:pPr>
        <w:pStyle w:val="3"/>
        <w:keepNext/>
        <w:keepLines/>
        <w:widowControl w:val="0"/>
        <w:adjustRightInd/>
        <w:snapToGrid/>
      </w:pPr>
      <w:r w:rsidRPr="00BB248E">
        <w:rPr>
          <w:szCs w:val="24"/>
        </w:rPr>
        <w:lastRenderedPageBreak/>
        <w:t xml:space="preserve">1.3.4 </w:t>
      </w:r>
      <w:r w:rsidRPr="00BB248E">
        <w:rPr>
          <w:szCs w:val="24"/>
        </w:rPr>
        <w:t>相关规划、环境功能区划</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）《山西省地表水水环境功能区划》（</w:t>
      </w:r>
      <w:r w:rsidRPr="00BB248E">
        <w:rPr>
          <w:rFonts w:ascii="Times New Roman" w:hAnsi="Times New Roman"/>
          <w:sz w:val="24"/>
        </w:rPr>
        <w:t>DB14/67</w:t>
      </w:r>
      <w:r w:rsidR="003B1F83" w:rsidRPr="00BB248E">
        <w:rPr>
          <w:rFonts w:ascii="Times New Roman" w:hAnsi="Times New Roman"/>
          <w:sz w:val="24"/>
        </w:rPr>
        <w:t>-</w:t>
      </w:r>
      <w:r w:rsidRPr="00BB248E">
        <w:rPr>
          <w:rFonts w:ascii="Times New Roman" w:hAnsi="Times New Roman"/>
          <w:sz w:val="24"/>
        </w:rPr>
        <w:t>201</w:t>
      </w:r>
      <w:r w:rsidR="003B1F83" w:rsidRPr="00BB248E">
        <w:rPr>
          <w:rFonts w:ascii="Times New Roman" w:hAnsi="Times New Roman"/>
          <w:sz w:val="24"/>
        </w:rPr>
        <w:t>9</w:t>
      </w:r>
      <w:r w:rsidRPr="00BB248E">
        <w:rPr>
          <w:rFonts w:ascii="Times New Roman" w:hAnsi="Times New Roman"/>
          <w:sz w:val="24"/>
        </w:rPr>
        <w:t>，</w:t>
      </w:r>
      <w:r w:rsidRPr="00BB248E">
        <w:rPr>
          <w:rFonts w:ascii="Times New Roman" w:hAnsi="Times New Roman"/>
          <w:sz w:val="24"/>
        </w:rPr>
        <w:t>201</w:t>
      </w:r>
      <w:r w:rsidR="003B1F83" w:rsidRPr="00BB248E">
        <w:rPr>
          <w:rFonts w:ascii="Times New Roman" w:hAnsi="Times New Roman"/>
          <w:sz w:val="24"/>
        </w:rPr>
        <w:t>9.1.1</w:t>
      </w:r>
      <w:r w:rsidR="003B1F83" w:rsidRPr="00BB248E">
        <w:rPr>
          <w:rFonts w:ascii="Times New Roman" w:hAnsi="Times New Roman"/>
          <w:sz w:val="24"/>
        </w:rPr>
        <w:t>实施</w:t>
      </w:r>
      <w:r w:rsidRPr="00BB248E">
        <w:rPr>
          <w:rFonts w:ascii="Times New Roman" w:hAnsi="Times New Roman"/>
          <w:sz w:val="24"/>
        </w:rPr>
        <w:t>）；</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）《山西省主体功能区划》（山西省人民政府，</w:t>
      </w:r>
      <w:r w:rsidRPr="00BB248E">
        <w:rPr>
          <w:rFonts w:ascii="Times New Roman" w:hAnsi="Times New Roman"/>
          <w:sz w:val="24"/>
        </w:rPr>
        <w:t>2014.3.17</w:t>
      </w:r>
      <w:r w:rsidRPr="00BB248E">
        <w:rPr>
          <w:rFonts w:ascii="Times New Roman" w:hAnsi="Times New Roman"/>
          <w:sz w:val="24"/>
        </w:rPr>
        <w:t>发布）；</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）《山西省生态功能区划》（山西省人民政府，</w:t>
      </w:r>
      <w:r w:rsidRPr="00BB248E">
        <w:rPr>
          <w:rFonts w:ascii="Times New Roman" w:hAnsi="Times New Roman"/>
          <w:sz w:val="24"/>
        </w:rPr>
        <w:t>2006.9.28</w:t>
      </w:r>
      <w:r w:rsidRPr="00BB248E">
        <w:rPr>
          <w:rFonts w:ascii="Times New Roman" w:hAnsi="Times New Roman"/>
          <w:sz w:val="24"/>
        </w:rPr>
        <w:t>发布）；</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）《山西省各市县级以上城镇集中式饮用水水源地清单》（山西省人民政府，</w:t>
      </w:r>
      <w:r w:rsidRPr="00BB248E">
        <w:rPr>
          <w:rFonts w:ascii="Times New Roman" w:hAnsi="Times New Roman"/>
          <w:sz w:val="24"/>
        </w:rPr>
        <w:t>2009.12.8</w:t>
      </w:r>
      <w:r w:rsidRPr="00BB248E">
        <w:rPr>
          <w:rFonts w:ascii="Times New Roman" w:hAnsi="Times New Roman"/>
          <w:sz w:val="24"/>
        </w:rPr>
        <w:t>）；</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）《山西省泉域边界范围及重点保护区》（山西省水资源管理委员会办公室，</w:t>
      </w:r>
      <w:r w:rsidRPr="00BB248E">
        <w:rPr>
          <w:rFonts w:ascii="Times New Roman" w:hAnsi="Times New Roman"/>
          <w:sz w:val="24"/>
        </w:rPr>
        <w:t>1998.12</w:t>
      </w:r>
      <w:r w:rsidRPr="00BB248E">
        <w:rPr>
          <w:rFonts w:ascii="Times New Roman" w:hAnsi="Times New Roman"/>
          <w:sz w:val="24"/>
        </w:rPr>
        <w:t>）；</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）《山西省岩溶泉域水资源保护》（中国水利水电出版社，</w:t>
      </w:r>
      <w:r w:rsidRPr="00BB248E">
        <w:rPr>
          <w:rFonts w:ascii="Times New Roman" w:hAnsi="Times New Roman"/>
          <w:sz w:val="24"/>
        </w:rPr>
        <w:t>2008.1</w:t>
      </w:r>
      <w:r w:rsidRPr="00BB248E">
        <w:rPr>
          <w:rFonts w:ascii="Times New Roman" w:hAnsi="Times New Roman"/>
          <w:sz w:val="24"/>
        </w:rPr>
        <w:t>〕；</w:t>
      </w:r>
    </w:p>
    <w:p w:rsidR="0027296F" w:rsidRPr="00BB248E" w:rsidRDefault="0027296F" w:rsidP="002729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）《山西省永久性生态公益林规划》（山西省林业厅，</w:t>
      </w:r>
      <w:r w:rsidRPr="00BB248E">
        <w:rPr>
          <w:rFonts w:ascii="Times New Roman" w:hAnsi="Times New Roman"/>
          <w:sz w:val="24"/>
        </w:rPr>
        <w:t>2016.8</w:t>
      </w:r>
      <w:r w:rsidRPr="00BB248E">
        <w:rPr>
          <w:rFonts w:ascii="Times New Roman" w:hAnsi="Times New Roman"/>
          <w:sz w:val="24"/>
        </w:rPr>
        <w:t>）；</w:t>
      </w:r>
    </w:p>
    <w:p w:rsidR="0045307E" w:rsidRPr="00BB248E" w:rsidRDefault="0027296F" w:rsidP="008D4D6D">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）《山西省县级林地保护利用规划汇编》（山西省林业调查规划院，</w:t>
      </w:r>
      <w:r w:rsidRPr="00BB248E">
        <w:rPr>
          <w:rFonts w:ascii="Times New Roman" w:hAnsi="Times New Roman"/>
          <w:sz w:val="24"/>
        </w:rPr>
        <w:t>2014.1</w:t>
      </w:r>
      <w:r w:rsidRPr="00BB248E">
        <w:rPr>
          <w:rFonts w:ascii="Times New Roman" w:hAnsi="Times New Roman"/>
          <w:sz w:val="24"/>
        </w:rPr>
        <w:t>）</w:t>
      </w:r>
      <w:r w:rsidR="0045307E" w:rsidRPr="00BB248E">
        <w:rPr>
          <w:rFonts w:ascii="Times New Roman" w:hAnsi="Times New Roman"/>
          <w:sz w:val="23"/>
          <w:szCs w:val="23"/>
        </w:rPr>
        <w:t>。</w:t>
      </w:r>
    </w:p>
    <w:p w:rsidR="007131AB" w:rsidRPr="00BB248E" w:rsidRDefault="007131AB" w:rsidP="006A4939">
      <w:pPr>
        <w:pStyle w:val="3"/>
        <w:keepNext/>
        <w:keepLines/>
        <w:widowControl w:val="0"/>
        <w:adjustRightInd/>
        <w:snapToGrid/>
        <w:rPr>
          <w:szCs w:val="24"/>
        </w:rPr>
      </w:pPr>
      <w:r w:rsidRPr="00BB248E">
        <w:rPr>
          <w:szCs w:val="24"/>
        </w:rPr>
        <w:t>1.3.</w:t>
      </w:r>
      <w:r w:rsidR="00554B06" w:rsidRPr="00BB248E">
        <w:rPr>
          <w:szCs w:val="24"/>
        </w:rPr>
        <w:t>5</w:t>
      </w:r>
      <w:r w:rsidR="00C13530" w:rsidRPr="00BB248E">
        <w:rPr>
          <w:szCs w:val="24"/>
        </w:rPr>
        <w:t xml:space="preserve"> </w:t>
      </w:r>
      <w:r w:rsidRPr="00BB248E">
        <w:rPr>
          <w:szCs w:val="24"/>
        </w:rPr>
        <w:t>项目技术文件及其他参考资料</w:t>
      </w:r>
    </w:p>
    <w:p w:rsidR="00BB3C3F" w:rsidRPr="00BB248E" w:rsidRDefault="00196F1C" w:rsidP="00ED5EA9">
      <w:pPr>
        <w:pStyle w:val="00"/>
        <w:ind w:firstLine="480"/>
        <w:rPr>
          <w:rFonts w:ascii="Times New Roman" w:hAnsi="Times New Roman" w:cs="Times New Roman"/>
        </w:rPr>
      </w:pPr>
      <w:r w:rsidRPr="00BB248E">
        <w:rPr>
          <w:rFonts w:ascii="Times New Roman" w:hAnsi="Times New Roman" w:cs="Times New Roman"/>
        </w:rPr>
        <w:t>（</w:t>
      </w:r>
      <w:r w:rsidR="00A55871" w:rsidRPr="00BB248E">
        <w:rPr>
          <w:rFonts w:ascii="Times New Roman" w:hAnsi="Times New Roman" w:cs="Times New Roman"/>
        </w:rPr>
        <w:t>1</w:t>
      </w:r>
      <w:r w:rsidRPr="00BB248E">
        <w:rPr>
          <w:rFonts w:ascii="Times New Roman" w:hAnsi="Times New Roman" w:cs="Times New Roman"/>
        </w:rPr>
        <w:t>）《</w:t>
      </w:r>
      <w:r w:rsidR="002636AC" w:rsidRPr="00BB248E">
        <w:rPr>
          <w:rFonts w:ascii="Times New Roman" w:hAnsi="Times New Roman" w:cs="Times New Roman"/>
        </w:rPr>
        <w:t>青银二广高速公路太原联络线工程可行性研究报告</w:t>
      </w:r>
      <w:r w:rsidRPr="00BB248E">
        <w:rPr>
          <w:rFonts w:ascii="Times New Roman" w:hAnsi="Times New Roman" w:cs="Times New Roman"/>
        </w:rPr>
        <w:t>》（</w:t>
      </w:r>
      <w:r w:rsidR="002636AC" w:rsidRPr="00BB248E">
        <w:rPr>
          <w:rFonts w:ascii="Times New Roman" w:hAnsi="Times New Roman" w:cs="Times New Roman"/>
        </w:rPr>
        <w:t>山西省交通规划勘察设计院有限公司</w:t>
      </w:r>
      <w:r w:rsidRPr="00BB248E">
        <w:rPr>
          <w:rFonts w:ascii="Times New Roman" w:hAnsi="Times New Roman" w:cs="Times New Roman"/>
        </w:rPr>
        <w:t>，</w:t>
      </w:r>
      <w:r w:rsidRPr="00BB248E">
        <w:rPr>
          <w:rFonts w:ascii="Times New Roman" w:hAnsi="Times New Roman" w:cs="Times New Roman"/>
        </w:rPr>
        <w:t>20</w:t>
      </w:r>
      <w:r w:rsidR="002636AC" w:rsidRPr="00BB248E">
        <w:rPr>
          <w:rFonts w:ascii="Times New Roman" w:hAnsi="Times New Roman" w:cs="Times New Roman"/>
        </w:rPr>
        <w:t>21</w:t>
      </w:r>
      <w:r w:rsidR="00EA1C3B" w:rsidRPr="00BB248E">
        <w:rPr>
          <w:rFonts w:ascii="Times New Roman" w:hAnsi="Times New Roman" w:cs="Times New Roman"/>
        </w:rPr>
        <w:t>.</w:t>
      </w:r>
      <w:r w:rsidR="00626523" w:rsidRPr="00BB248E">
        <w:rPr>
          <w:rFonts w:ascii="Times New Roman" w:hAnsi="Times New Roman" w:cs="Times New Roman" w:hint="eastAsia"/>
        </w:rPr>
        <w:t>8</w:t>
      </w:r>
      <w:r w:rsidRPr="00BB248E">
        <w:rPr>
          <w:rFonts w:ascii="Times New Roman" w:hAnsi="Times New Roman" w:cs="Times New Roman"/>
        </w:rPr>
        <w:t>）</w:t>
      </w:r>
      <w:r w:rsidR="00A81ABB" w:rsidRPr="00BB248E">
        <w:rPr>
          <w:rFonts w:ascii="Times New Roman" w:hAnsi="Times New Roman" w:cs="Times New Roman"/>
        </w:rPr>
        <w:t>。</w:t>
      </w:r>
    </w:p>
    <w:p w:rsidR="0013320B" w:rsidRPr="00BB248E" w:rsidRDefault="0013320B" w:rsidP="00F70921">
      <w:pPr>
        <w:pStyle w:val="2f3"/>
        <w:jc w:val="both"/>
        <w:rPr>
          <w:rFonts w:cs="Times New Roman"/>
        </w:rPr>
      </w:pPr>
      <w:bookmarkStart w:id="33" w:name="_Toc294494128"/>
      <w:bookmarkStart w:id="34" w:name="_Toc297228391"/>
      <w:bookmarkStart w:id="35" w:name="_Toc97129415"/>
      <w:r w:rsidRPr="00BB248E">
        <w:rPr>
          <w:rFonts w:cs="Times New Roman"/>
        </w:rPr>
        <w:t xml:space="preserve">1.4 </w:t>
      </w:r>
      <w:r w:rsidRPr="00BB248E">
        <w:rPr>
          <w:rFonts w:cs="Times New Roman"/>
        </w:rPr>
        <w:t>评价</w:t>
      </w:r>
      <w:r w:rsidR="00DB7696" w:rsidRPr="00BB248E">
        <w:rPr>
          <w:rFonts w:cs="Times New Roman"/>
        </w:rPr>
        <w:t>因子、</w:t>
      </w:r>
      <w:r w:rsidRPr="00BB248E">
        <w:rPr>
          <w:rFonts w:cs="Times New Roman"/>
        </w:rPr>
        <w:t>工作等级</w:t>
      </w:r>
      <w:r w:rsidR="00DC5680" w:rsidRPr="00BB248E">
        <w:rPr>
          <w:rFonts w:cs="Times New Roman"/>
        </w:rPr>
        <w:t>和</w:t>
      </w:r>
      <w:r w:rsidRPr="00BB248E">
        <w:rPr>
          <w:rFonts w:cs="Times New Roman"/>
        </w:rPr>
        <w:t>评价范围</w:t>
      </w:r>
      <w:bookmarkEnd w:id="33"/>
      <w:bookmarkEnd w:id="34"/>
      <w:bookmarkEnd w:id="35"/>
    </w:p>
    <w:p w:rsidR="0013320B" w:rsidRPr="00BB248E" w:rsidRDefault="00DB7696" w:rsidP="006A4939">
      <w:pPr>
        <w:pStyle w:val="3"/>
        <w:keepNext/>
        <w:keepLines/>
        <w:widowControl w:val="0"/>
        <w:adjustRightInd/>
        <w:snapToGrid/>
        <w:rPr>
          <w:szCs w:val="24"/>
        </w:rPr>
      </w:pPr>
      <w:r w:rsidRPr="00BB248E">
        <w:rPr>
          <w:szCs w:val="24"/>
        </w:rPr>
        <w:t>1.4.1</w:t>
      </w:r>
      <w:r w:rsidR="00C13530" w:rsidRPr="00BB248E">
        <w:rPr>
          <w:szCs w:val="24"/>
        </w:rPr>
        <w:t xml:space="preserve"> </w:t>
      </w:r>
      <w:r w:rsidR="0013320B" w:rsidRPr="00BB248E">
        <w:rPr>
          <w:szCs w:val="24"/>
        </w:rPr>
        <w:t>评价工作等级</w:t>
      </w:r>
    </w:p>
    <w:p w:rsidR="00EA1C3B" w:rsidRPr="00BB248E" w:rsidRDefault="00EA1C3B" w:rsidP="00ED5EA9">
      <w:pPr>
        <w:spacing w:line="300" w:lineRule="auto"/>
        <w:ind w:firstLineChars="200" w:firstLine="480"/>
        <w:rPr>
          <w:rFonts w:ascii="Times New Roman" w:hAnsi="Times New Roman"/>
          <w:sz w:val="24"/>
        </w:rPr>
      </w:pPr>
      <w:r w:rsidRPr="00BB248E">
        <w:rPr>
          <w:rFonts w:ascii="Times New Roman" w:hAnsi="Times New Roman"/>
          <w:sz w:val="24"/>
        </w:rPr>
        <w:t>依据拟建公路工程特点和沿线地区环境特征，按照《环境影响评价技术导则》（</w:t>
      </w:r>
      <w:r w:rsidR="00F12EC3" w:rsidRPr="00BB248E">
        <w:rPr>
          <w:rFonts w:ascii="Times New Roman" w:hAnsi="Times New Roman"/>
          <w:sz w:val="24"/>
        </w:rPr>
        <w:t>HJ2.1-2016</w:t>
      </w:r>
      <w:r w:rsidR="00F12EC3" w:rsidRPr="00BB248E">
        <w:rPr>
          <w:rFonts w:ascii="Times New Roman" w:hAnsi="Times New Roman"/>
          <w:sz w:val="24"/>
        </w:rPr>
        <w:t>、</w:t>
      </w:r>
      <w:r w:rsidR="00F12EC3" w:rsidRPr="00BB248E">
        <w:rPr>
          <w:rFonts w:ascii="Times New Roman" w:hAnsi="Times New Roman"/>
          <w:sz w:val="24"/>
        </w:rPr>
        <w:t>HJ 2.3-2018</w:t>
      </w:r>
      <w:r w:rsidR="00F12EC3" w:rsidRPr="00BB248E">
        <w:rPr>
          <w:rFonts w:ascii="Times New Roman" w:hAnsi="Times New Roman"/>
          <w:sz w:val="24"/>
        </w:rPr>
        <w:t>、</w:t>
      </w:r>
      <w:r w:rsidR="00F12EC3" w:rsidRPr="00BB248E">
        <w:rPr>
          <w:rFonts w:ascii="Times New Roman" w:hAnsi="Times New Roman"/>
          <w:sz w:val="24"/>
        </w:rPr>
        <w:t>HJ2.2-2018</w:t>
      </w:r>
      <w:r w:rsidR="00F12EC3" w:rsidRPr="00BB248E">
        <w:rPr>
          <w:rFonts w:ascii="Times New Roman" w:hAnsi="Times New Roman"/>
          <w:sz w:val="24"/>
        </w:rPr>
        <w:t>、</w:t>
      </w:r>
      <w:r w:rsidR="00F12EC3" w:rsidRPr="00BB248E">
        <w:rPr>
          <w:rFonts w:ascii="Times New Roman" w:hAnsi="Times New Roman"/>
          <w:sz w:val="24"/>
        </w:rPr>
        <w:t>HJ2.4-2009</w:t>
      </w:r>
      <w:r w:rsidR="00F12EC3" w:rsidRPr="00BB248E">
        <w:rPr>
          <w:rFonts w:ascii="Times New Roman" w:hAnsi="Times New Roman"/>
          <w:sz w:val="24"/>
        </w:rPr>
        <w:t>、</w:t>
      </w:r>
      <w:r w:rsidR="00F12EC3" w:rsidRPr="00BB248E">
        <w:rPr>
          <w:rFonts w:ascii="Times New Roman" w:hAnsi="Times New Roman"/>
          <w:sz w:val="24"/>
        </w:rPr>
        <w:t>HJ610-2016</w:t>
      </w:r>
      <w:r w:rsidR="00F12EC3" w:rsidRPr="00BB248E">
        <w:rPr>
          <w:rFonts w:ascii="Times New Roman" w:hAnsi="Times New Roman"/>
          <w:sz w:val="24"/>
        </w:rPr>
        <w:t>、</w:t>
      </w:r>
      <w:r w:rsidR="00F12EC3" w:rsidRPr="00BB248E">
        <w:rPr>
          <w:rFonts w:ascii="Times New Roman" w:hAnsi="Times New Roman"/>
          <w:sz w:val="24"/>
        </w:rPr>
        <w:t>HJ19-2011</w:t>
      </w:r>
      <w:r w:rsidRPr="00BB248E">
        <w:rPr>
          <w:rFonts w:ascii="Times New Roman" w:hAnsi="Times New Roman"/>
          <w:sz w:val="24"/>
        </w:rPr>
        <w:t>）有关规定，确定各专题的评价等级见表</w:t>
      </w:r>
      <w:r w:rsidRPr="00BB248E">
        <w:rPr>
          <w:rFonts w:ascii="Times New Roman" w:hAnsi="Times New Roman"/>
          <w:sz w:val="24"/>
        </w:rPr>
        <w:t>1.2</w:t>
      </w:r>
      <w:r w:rsidRPr="00BB248E">
        <w:rPr>
          <w:rFonts w:ascii="Times New Roman" w:hAnsi="Times New Roman"/>
          <w:sz w:val="24"/>
        </w:rPr>
        <w:t>。</w:t>
      </w:r>
    </w:p>
    <w:p w:rsidR="00C13530" w:rsidRPr="00BB248E" w:rsidRDefault="00C13530" w:rsidP="00C13530">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1.2  </w:t>
      </w:r>
      <w:r w:rsidRPr="00BB248E">
        <w:rPr>
          <w:rFonts w:ascii="Times New Roman" w:hAnsi="Times New Roman"/>
          <w:b/>
          <w:bCs/>
          <w:sz w:val="21"/>
          <w:szCs w:val="21"/>
        </w:rPr>
        <w:t>拟建公路环境影响评价等级划分及依据表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57"/>
        <w:gridCol w:w="708"/>
        <w:gridCol w:w="6867"/>
      </w:tblGrid>
      <w:tr w:rsidR="00196199" w:rsidRPr="00BB248E" w:rsidTr="00626523">
        <w:trPr>
          <w:jc w:val="center"/>
        </w:trPr>
        <w:tc>
          <w:tcPr>
            <w:tcW w:w="1057" w:type="dxa"/>
            <w:vAlign w:val="center"/>
          </w:tcPr>
          <w:p w:rsidR="00C13530" w:rsidRPr="00BB248E" w:rsidRDefault="00C13530"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环境要素</w:t>
            </w:r>
          </w:p>
        </w:tc>
        <w:tc>
          <w:tcPr>
            <w:tcW w:w="708" w:type="dxa"/>
            <w:vAlign w:val="center"/>
          </w:tcPr>
          <w:p w:rsidR="00C13530" w:rsidRPr="00BB248E" w:rsidRDefault="00C13530"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评价等级</w:t>
            </w:r>
          </w:p>
        </w:tc>
        <w:tc>
          <w:tcPr>
            <w:tcW w:w="6867" w:type="dxa"/>
            <w:vAlign w:val="center"/>
          </w:tcPr>
          <w:p w:rsidR="00C13530" w:rsidRPr="00BB248E" w:rsidRDefault="00C13530"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划分依据</w:t>
            </w:r>
          </w:p>
        </w:tc>
      </w:tr>
      <w:tr w:rsidR="00196199" w:rsidRPr="00BB248E" w:rsidTr="00626523">
        <w:trPr>
          <w:jc w:val="center"/>
        </w:trPr>
        <w:tc>
          <w:tcPr>
            <w:tcW w:w="1057"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生态</w:t>
            </w:r>
          </w:p>
        </w:tc>
        <w:tc>
          <w:tcPr>
            <w:tcW w:w="708" w:type="dxa"/>
            <w:vAlign w:val="center"/>
          </w:tcPr>
          <w:p w:rsidR="00835277" w:rsidRPr="00BB248E" w:rsidRDefault="00F12EC3"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二</w:t>
            </w:r>
            <w:r w:rsidR="00835277" w:rsidRPr="00BB248E">
              <w:rPr>
                <w:rFonts w:ascii="Times New Roman" w:hAnsi="Times New Roman"/>
                <w:sz w:val="21"/>
                <w:szCs w:val="21"/>
              </w:rPr>
              <w:t>级</w:t>
            </w:r>
          </w:p>
        </w:tc>
        <w:tc>
          <w:tcPr>
            <w:tcW w:w="6867" w:type="dxa"/>
            <w:vAlign w:val="center"/>
          </w:tcPr>
          <w:p w:rsidR="00835277" w:rsidRPr="00BB248E" w:rsidRDefault="00835277" w:rsidP="00626523">
            <w:pPr>
              <w:adjustRightInd w:val="0"/>
              <w:spacing w:line="240" w:lineRule="atLeast"/>
              <w:textAlignment w:val="baseline"/>
              <w:rPr>
                <w:rFonts w:ascii="Times New Roman" w:hAnsi="Times New Roman"/>
                <w:b/>
                <w:bCs/>
                <w:sz w:val="21"/>
                <w:szCs w:val="21"/>
              </w:rPr>
            </w:pPr>
            <w:r w:rsidRPr="00BB248E">
              <w:rPr>
                <w:rFonts w:ascii="Times New Roman" w:hAnsi="Times New Roman"/>
                <w:sz w:val="21"/>
                <w:szCs w:val="21"/>
              </w:rPr>
              <w:t>工程占地范围大于</w:t>
            </w:r>
            <w:r w:rsidRPr="00BB248E">
              <w:rPr>
                <w:rFonts w:ascii="Times New Roman" w:hAnsi="Times New Roman"/>
                <w:sz w:val="21"/>
                <w:szCs w:val="21"/>
              </w:rPr>
              <w:t>2km</w:t>
            </w:r>
            <w:r w:rsidRPr="00BB248E">
              <w:rPr>
                <w:rFonts w:ascii="Times New Roman" w:hAnsi="Times New Roman"/>
                <w:sz w:val="21"/>
                <w:szCs w:val="21"/>
                <w:vertAlign w:val="superscript"/>
              </w:rPr>
              <w:t>2</w:t>
            </w:r>
            <w:r w:rsidRPr="00BB248E">
              <w:rPr>
                <w:rFonts w:ascii="Times New Roman" w:hAnsi="Times New Roman"/>
                <w:sz w:val="21"/>
                <w:szCs w:val="21"/>
              </w:rPr>
              <w:t>，小于</w:t>
            </w:r>
            <w:r w:rsidRPr="00BB248E">
              <w:rPr>
                <w:rFonts w:ascii="Times New Roman" w:hAnsi="Times New Roman"/>
                <w:sz w:val="21"/>
                <w:szCs w:val="21"/>
              </w:rPr>
              <w:t>20km</w:t>
            </w:r>
            <w:r w:rsidRPr="00BB248E">
              <w:rPr>
                <w:rFonts w:ascii="Times New Roman" w:hAnsi="Times New Roman"/>
                <w:sz w:val="21"/>
                <w:szCs w:val="21"/>
                <w:vertAlign w:val="superscript"/>
              </w:rPr>
              <w:t>2</w:t>
            </w:r>
            <w:r w:rsidRPr="00BB248E">
              <w:rPr>
                <w:rFonts w:ascii="Times New Roman" w:hAnsi="Times New Roman"/>
                <w:sz w:val="21"/>
                <w:szCs w:val="21"/>
              </w:rPr>
              <w:t>；路线长度</w:t>
            </w:r>
            <w:r w:rsidR="00F12EC3" w:rsidRPr="00BB248E">
              <w:rPr>
                <w:rFonts w:ascii="Times New Roman" w:hAnsi="Times New Roman"/>
                <w:sz w:val="21"/>
                <w:szCs w:val="21"/>
              </w:rPr>
              <w:t>小</w:t>
            </w:r>
            <w:r w:rsidRPr="00BB248E">
              <w:rPr>
                <w:rFonts w:ascii="Times New Roman" w:hAnsi="Times New Roman"/>
                <w:sz w:val="21"/>
                <w:szCs w:val="21"/>
              </w:rPr>
              <w:t>于</w:t>
            </w:r>
            <w:r w:rsidR="00F12EC3" w:rsidRPr="00BB248E">
              <w:rPr>
                <w:rFonts w:ascii="Times New Roman" w:hAnsi="Times New Roman"/>
                <w:sz w:val="21"/>
                <w:szCs w:val="21"/>
              </w:rPr>
              <w:t>5</w:t>
            </w:r>
            <w:r w:rsidRPr="00BB248E">
              <w:rPr>
                <w:rFonts w:ascii="Times New Roman" w:hAnsi="Times New Roman"/>
                <w:sz w:val="21"/>
                <w:szCs w:val="21"/>
              </w:rPr>
              <w:t>0km</w:t>
            </w:r>
            <w:r w:rsidRPr="00BB248E">
              <w:rPr>
                <w:rFonts w:ascii="Times New Roman" w:hAnsi="Times New Roman"/>
                <w:sz w:val="21"/>
                <w:szCs w:val="21"/>
              </w:rPr>
              <w:t>；涉及重要生态敏感区</w:t>
            </w:r>
            <w:r w:rsidRPr="00BB248E">
              <w:rPr>
                <w:rFonts w:ascii="Times New Roman" w:hAnsi="Times New Roman"/>
                <w:sz w:val="21"/>
                <w:szCs w:val="21"/>
              </w:rPr>
              <w:t>—</w:t>
            </w:r>
            <w:r w:rsidR="00F12EC3" w:rsidRPr="00BB248E">
              <w:rPr>
                <w:rFonts w:ascii="Times New Roman" w:hAnsi="Times New Roman"/>
                <w:sz w:val="21"/>
                <w:szCs w:val="21"/>
              </w:rPr>
              <w:t>鹿泉山省级</w:t>
            </w:r>
            <w:r w:rsidRPr="00BB248E">
              <w:rPr>
                <w:rFonts w:ascii="Times New Roman" w:hAnsi="Times New Roman"/>
                <w:sz w:val="21"/>
                <w:szCs w:val="21"/>
              </w:rPr>
              <w:t>森林公园、</w:t>
            </w:r>
            <w:r w:rsidR="00F12EC3" w:rsidRPr="00BB248E">
              <w:rPr>
                <w:rFonts w:ascii="Times New Roman" w:hAnsi="Times New Roman"/>
                <w:sz w:val="21"/>
                <w:szCs w:val="21"/>
              </w:rPr>
              <w:t>龙城省级</w:t>
            </w:r>
            <w:r w:rsidRPr="00BB248E">
              <w:rPr>
                <w:rFonts w:ascii="Times New Roman" w:hAnsi="Times New Roman"/>
                <w:sz w:val="21"/>
                <w:szCs w:val="21"/>
              </w:rPr>
              <w:t>森林公园</w:t>
            </w:r>
          </w:p>
        </w:tc>
      </w:tr>
      <w:tr w:rsidR="00196199" w:rsidRPr="00BB248E" w:rsidTr="00626523">
        <w:trPr>
          <w:jc w:val="center"/>
        </w:trPr>
        <w:tc>
          <w:tcPr>
            <w:tcW w:w="1057"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声环境</w:t>
            </w:r>
          </w:p>
        </w:tc>
        <w:tc>
          <w:tcPr>
            <w:tcW w:w="708"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一级</w:t>
            </w:r>
          </w:p>
        </w:tc>
        <w:tc>
          <w:tcPr>
            <w:tcW w:w="6867" w:type="dxa"/>
            <w:vAlign w:val="center"/>
          </w:tcPr>
          <w:p w:rsidR="00835277" w:rsidRPr="00BB248E" w:rsidRDefault="00835277" w:rsidP="00626523">
            <w:pPr>
              <w:adjustRightInd w:val="0"/>
              <w:spacing w:line="240" w:lineRule="atLeast"/>
              <w:textAlignment w:val="baseline"/>
              <w:rPr>
                <w:rFonts w:ascii="Times New Roman" w:hAnsi="Times New Roman"/>
                <w:b/>
                <w:bCs/>
                <w:sz w:val="21"/>
                <w:szCs w:val="21"/>
              </w:rPr>
            </w:pPr>
            <w:r w:rsidRPr="00BB248E">
              <w:rPr>
                <w:rFonts w:ascii="Times New Roman" w:hAnsi="Times New Roman"/>
                <w:sz w:val="21"/>
                <w:szCs w:val="21"/>
              </w:rPr>
              <w:t>项目建设前后评价范围内敏感目标噪声级增高量为</w:t>
            </w:r>
            <w:r w:rsidRPr="00BB248E">
              <w:rPr>
                <w:rFonts w:ascii="Times New Roman" w:hAnsi="Times New Roman"/>
                <w:sz w:val="21"/>
                <w:szCs w:val="21"/>
              </w:rPr>
              <w:t>5dB</w:t>
            </w:r>
            <w:r w:rsidRPr="00BB248E">
              <w:rPr>
                <w:rFonts w:ascii="Times New Roman" w:hAnsi="Times New Roman"/>
                <w:sz w:val="21"/>
                <w:szCs w:val="21"/>
              </w:rPr>
              <w:t>（</w:t>
            </w:r>
            <w:r w:rsidRPr="00BB248E">
              <w:rPr>
                <w:rFonts w:ascii="Times New Roman" w:hAnsi="Times New Roman"/>
                <w:sz w:val="21"/>
                <w:szCs w:val="21"/>
              </w:rPr>
              <w:t>A</w:t>
            </w:r>
            <w:r w:rsidRPr="00BB248E">
              <w:rPr>
                <w:rFonts w:ascii="Times New Roman" w:hAnsi="Times New Roman"/>
                <w:sz w:val="21"/>
                <w:szCs w:val="21"/>
              </w:rPr>
              <w:t>）以上</w:t>
            </w:r>
          </w:p>
        </w:tc>
      </w:tr>
      <w:tr w:rsidR="00196199" w:rsidRPr="00BB248E" w:rsidTr="00626523">
        <w:trPr>
          <w:jc w:val="center"/>
        </w:trPr>
        <w:tc>
          <w:tcPr>
            <w:tcW w:w="1057"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地表水环境</w:t>
            </w:r>
          </w:p>
        </w:tc>
        <w:tc>
          <w:tcPr>
            <w:tcW w:w="708"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napToGrid w:val="0"/>
                <w:sz w:val="21"/>
                <w:szCs w:val="21"/>
              </w:rPr>
              <w:t>三级</w:t>
            </w:r>
            <w:r w:rsidRPr="00BB248E">
              <w:rPr>
                <w:rFonts w:ascii="Times New Roman" w:hAnsi="Times New Roman"/>
                <w:snapToGrid w:val="0"/>
                <w:sz w:val="21"/>
                <w:szCs w:val="21"/>
              </w:rPr>
              <w:t>B</w:t>
            </w:r>
          </w:p>
        </w:tc>
        <w:tc>
          <w:tcPr>
            <w:tcW w:w="6867" w:type="dxa"/>
            <w:vAlign w:val="center"/>
          </w:tcPr>
          <w:p w:rsidR="00835277" w:rsidRPr="00BB248E" w:rsidRDefault="00835277" w:rsidP="00626523">
            <w:pPr>
              <w:adjustRightInd w:val="0"/>
              <w:spacing w:line="240" w:lineRule="atLeast"/>
              <w:textAlignment w:val="baseline"/>
              <w:rPr>
                <w:rFonts w:ascii="Times New Roman" w:hAnsi="Times New Roman"/>
                <w:b/>
                <w:bCs/>
                <w:sz w:val="21"/>
                <w:szCs w:val="21"/>
              </w:rPr>
            </w:pPr>
            <w:r w:rsidRPr="00BB248E">
              <w:rPr>
                <w:rFonts w:ascii="Times New Roman" w:hAnsi="Times New Roman"/>
                <w:sz w:val="21"/>
                <w:szCs w:val="21"/>
              </w:rPr>
              <w:t>施工期产生施工废水和生活污水，污水水质成分简单，均收集后统一处置，不外排；运营期生活污水处理后用于场站内扫洒、绿化等，为间接排放</w:t>
            </w:r>
          </w:p>
        </w:tc>
      </w:tr>
      <w:tr w:rsidR="00196199" w:rsidRPr="00BB248E" w:rsidTr="00626523">
        <w:trPr>
          <w:jc w:val="center"/>
        </w:trPr>
        <w:tc>
          <w:tcPr>
            <w:tcW w:w="1057"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z w:val="21"/>
                <w:szCs w:val="21"/>
              </w:rPr>
              <w:t>地下水环境</w:t>
            </w:r>
          </w:p>
        </w:tc>
        <w:tc>
          <w:tcPr>
            <w:tcW w:w="708" w:type="dxa"/>
            <w:vAlign w:val="center"/>
          </w:tcPr>
          <w:p w:rsidR="00835277" w:rsidRPr="00BB248E" w:rsidRDefault="00835277" w:rsidP="00DB6066">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snapToGrid w:val="0"/>
                <w:sz w:val="21"/>
                <w:szCs w:val="21"/>
              </w:rPr>
              <w:t>-</w:t>
            </w:r>
          </w:p>
        </w:tc>
        <w:tc>
          <w:tcPr>
            <w:tcW w:w="6867" w:type="dxa"/>
            <w:vAlign w:val="center"/>
          </w:tcPr>
          <w:p w:rsidR="00835277" w:rsidRPr="00BB248E" w:rsidRDefault="00835277" w:rsidP="00626523">
            <w:pPr>
              <w:adjustRightInd w:val="0"/>
              <w:spacing w:line="240" w:lineRule="atLeast"/>
              <w:textAlignment w:val="baseline"/>
              <w:rPr>
                <w:rFonts w:ascii="Times New Roman" w:hAnsi="Times New Roman"/>
                <w:b/>
                <w:bCs/>
                <w:sz w:val="21"/>
                <w:szCs w:val="21"/>
              </w:rPr>
            </w:pPr>
            <w:r w:rsidRPr="00BB248E">
              <w:rPr>
                <w:rFonts w:ascii="Times New Roman" w:hAnsi="Times New Roman"/>
                <w:sz w:val="21"/>
                <w:szCs w:val="21"/>
              </w:rPr>
              <w:t>拟建公路</w:t>
            </w:r>
            <w:r w:rsidR="00F12EC3" w:rsidRPr="00BB248E">
              <w:rPr>
                <w:rFonts w:ascii="Times New Roman" w:hAnsi="Times New Roman"/>
                <w:sz w:val="21"/>
                <w:szCs w:val="21"/>
              </w:rPr>
              <w:t>未</w:t>
            </w:r>
            <w:r w:rsidRPr="00BB248E">
              <w:rPr>
                <w:rFonts w:ascii="Times New Roman" w:hAnsi="Times New Roman"/>
                <w:sz w:val="21"/>
                <w:szCs w:val="21"/>
              </w:rPr>
              <w:t>设置服务区</w:t>
            </w:r>
            <w:r w:rsidR="00F12EC3" w:rsidRPr="00BB248E">
              <w:rPr>
                <w:rFonts w:ascii="Times New Roman" w:hAnsi="Times New Roman"/>
                <w:sz w:val="21"/>
                <w:szCs w:val="21"/>
              </w:rPr>
              <w:t>，无加油站等设施</w:t>
            </w:r>
            <w:r w:rsidRPr="00BB248E">
              <w:rPr>
                <w:rFonts w:ascii="Times New Roman" w:hAnsi="Times New Roman"/>
                <w:sz w:val="21"/>
                <w:szCs w:val="21"/>
              </w:rPr>
              <w:t>。根据《环境影响评价技术导则地下水环境》，拟建公路属于</w:t>
            </w:r>
            <w:r w:rsidRPr="00BB248E">
              <w:rPr>
                <w:rFonts w:ascii="宋体" w:hAnsi="宋体" w:cs="宋体" w:hint="eastAsia"/>
                <w:sz w:val="21"/>
                <w:szCs w:val="21"/>
              </w:rPr>
              <w:t>Ⅳ</w:t>
            </w:r>
            <w:r w:rsidRPr="00BB248E">
              <w:rPr>
                <w:rFonts w:ascii="Times New Roman" w:hAnsi="Times New Roman"/>
                <w:sz w:val="21"/>
                <w:szCs w:val="21"/>
              </w:rPr>
              <w:t>类建设项目，不进行地下水环境影响评价；本次评价对路线涉及的兰村泉域、</w:t>
            </w:r>
            <w:r w:rsidR="00F12EC3" w:rsidRPr="00BB248E">
              <w:rPr>
                <w:rFonts w:ascii="Times New Roman" w:hAnsi="Times New Roman"/>
                <w:sz w:val="21"/>
                <w:szCs w:val="21"/>
              </w:rPr>
              <w:t>娘子关泉域</w:t>
            </w:r>
            <w:r w:rsidRPr="00BB248E">
              <w:rPr>
                <w:rFonts w:ascii="Times New Roman" w:hAnsi="Times New Roman"/>
                <w:sz w:val="21"/>
                <w:szCs w:val="21"/>
              </w:rPr>
              <w:t>进行影响分析，并提出相应保护措施</w:t>
            </w:r>
          </w:p>
        </w:tc>
      </w:tr>
      <w:tr w:rsidR="00196199" w:rsidRPr="00BB248E" w:rsidTr="00626523">
        <w:trPr>
          <w:trHeight w:val="126"/>
          <w:jc w:val="center"/>
        </w:trPr>
        <w:tc>
          <w:tcPr>
            <w:tcW w:w="1057" w:type="dxa"/>
            <w:vAlign w:val="center"/>
          </w:tcPr>
          <w:p w:rsidR="00835277" w:rsidRPr="00BB248E" w:rsidRDefault="00835277" w:rsidP="00EA1C3B">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大气环境</w:t>
            </w:r>
          </w:p>
        </w:tc>
        <w:tc>
          <w:tcPr>
            <w:tcW w:w="708" w:type="dxa"/>
            <w:vAlign w:val="center"/>
          </w:tcPr>
          <w:p w:rsidR="00835277" w:rsidRPr="00BB248E" w:rsidRDefault="00835277" w:rsidP="00EA1C3B">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三级</w:t>
            </w:r>
          </w:p>
        </w:tc>
        <w:tc>
          <w:tcPr>
            <w:tcW w:w="6867" w:type="dxa"/>
            <w:vAlign w:val="center"/>
          </w:tcPr>
          <w:p w:rsidR="00835277" w:rsidRPr="00BB248E" w:rsidRDefault="00835277" w:rsidP="00626523">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拟建公路沿线服务设施采暖均采用空气源热泵等清洁能源，无集中式排放源，按照《环境影响评价技术导则大气环境》（</w:t>
            </w:r>
            <w:r w:rsidRPr="00BB248E">
              <w:rPr>
                <w:rFonts w:ascii="Times New Roman" w:hAnsi="Times New Roman"/>
                <w:noProof/>
                <w:snapToGrid w:val="0"/>
                <w:sz w:val="21"/>
                <w:szCs w:val="21"/>
              </w:rPr>
              <w:t>HJ2.2-2018</w:t>
            </w:r>
            <w:r w:rsidRPr="00BB248E">
              <w:rPr>
                <w:rFonts w:ascii="Times New Roman" w:hAnsi="Times New Roman"/>
                <w:noProof/>
                <w:snapToGrid w:val="0"/>
                <w:sz w:val="21"/>
                <w:szCs w:val="21"/>
              </w:rPr>
              <w:t>）评价等级判定规定，确定本次大气评价等级为三级</w:t>
            </w:r>
          </w:p>
        </w:tc>
      </w:tr>
      <w:tr w:rsidR="00196199" w:rsidRPr="00BB248E" w:rsidTr="00626523">
        <w:trPr>
          <w:trHeight w:val="126"/>
          <w:jc w:val="center"/>
        </w:trPr>
        <w:tc>
          <w:tcPr>
            <w:tcW w:w="1057" w:type="dxa"/>
            <w:vAlign w:val="center"/>
          </w:tcPr>
          <w:p w:rsidR="00835277" w:rsidRPr="00BB248E" w:rsidRDefault="00835277" w:rsidP="00EA1C3B">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环境风险</w:t>
            </w:r>
          </w:p>
        </w:tc>
        <w:tc>
          <w:tcPr>
            <w:tcW w:w="708" w:type="dxa"/>
            <w:vAlign w:val="center"/>
          </w:tcPr>
          <w:p w:rsidR="00835277" w:rsidRPr="00BB248E" w:rsidRDefault="00835277" w:rsidP="00EA1C3B">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简单分析</w:t>
            </w:r>
          </w:p>
        </w:tc>
        <w:tc>
          <w:tcPr>
            <w:tcW w:w="6867" w:type="dxa"/>
            <w:vAlign w:val="center"/>
          </w:tcPr>
          <w:p w:rsidR="00835277" w:rsidRPr="00BB248E" w:rsidRDefault="00F12EC3" w:rsidP="00626523">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sz w:val="21"/>
                <w:szCs w:val="21"/>
              </w:rPr>
              <w:t>拟建公路未设置服务区，无加油站等设施。</w:t>
            </w:r>
            <w:r w:rsidR="00835277" w:rsidRPr="00BB248E">
              <w:rPr>
                <w:rFonts w:ascii="Times New Roman" w:hAnsi="Times New Roman"/>
                <w:sz w:val="21"/>
                <w:szCs w:val="21"/>
              </w:rPr>
              <w:t>根据《建设项目环境风险评价技术导则》（</w:t>
            </w:r>
            <w:r w:rsidR="00835277" w:rsidRPr="00BB248E">
              <w:rPr>
                <w:rFonts w:ascii="Times New Roman" w:hAnsi="Times New Roman"/>
                <w:sz w:val="21"/>
                <w:szCs w:val="21"/>
              </w:rPr>
              <w:t>HJ169-2018</w:t>
            </w:r>
            <w:r w:rsidR="00835277" w:rsidRPr="00BB248E">
              <w:rPr>
                <w:rFonts w:ascii="Times New Roman" w:hAnsi="Times New Roman"/>
                <w:sz w:val="21"/>
                <w:szCs w:val="21"/>
              </w:rPr>
              <w:t>），拟建公路运营期不涉及有毒有害和易燃易爆危险物质生产、使用、储存，评价工作等级为简单分析</w:t>
            </w:r>
          </w:p>
        </w:tc>
      </w:tr>
      <w:tr w:rsidR="00835277" w:rsidRPr="00BB248E" w:rsidTr="00626523">
        <w:trPr>
          <w:trHeight w:val="126"/>
          <w:jc w:val="center"/>
        </w:trPr>
        <w:tc>
          <w:tcPr>
            <w:tcW w:w="1057" w:type="dxa"/>
            <w:vAlign w:val="center"/>
          </w:tcPr>
          <w:p w:rsidR="00835277" w:rsidRPr="00BB248E" w:rsidRDefault="00835277" w:rsidP="00EA1C3B">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土壤环境</w:t>
            </w:r>
          </w:p>
        </w:tc>
        <w:tc>
          <w:tcPr>
            <w:tcW w:w="708" w:type="dxa"/>
            <w:vAlign w:val="center"/>
          </w:tcPr>
          <w:p w:rsidR="00835277" w:rsidRPr="00BB248E" w:rsidRDefault="00835277" w:rsidP="00EA1C3B">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6867" w:type="dxa"/>
            <w:vAlign w:val="center"/>
          </w:tcPr>
          <w:p w:rsidR="00835277" w:rsidRPr="00BB248E" w:rsidRDefault="00F12EC3" w:rsidP="00626523">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sz w:val="21"/>
                <w:szCs w:val="21"/>
              </w:rPr>
              <w:t>拟建公路未设置服务区，无加油站等设施。</w:t>
            </w:r>
            <w:r w:rsidR="00835277" w:rsidRPr="00BB248E">
              <w:rPr>
                <w:rFonts w:ascii="Times New Roman" w:hAnsi="Times New Roman"/>
                <w:sz w:val="21"/>
                <w:szCs w:val="21"/>
              </w:rPr>
              <w:t>根据《环境影响评价技术导则土壤环境》，拟建公路属于</w:t>
            </w:r>
            <w:r w:rsidR="00835277" w:rsidRPr="00BB248E">
              <w:rPr>
                <w:rFonts w:ascii="宋体" w:hAnsi="宋体" w:cs="宋体" w:hint="eastAsia"/>
                <w:sz w:val="21"/>
                <w:szCs w:val="21"/>
              </w:rPr>
              <w:t>Ⅳ</w:t>
            </w:r>
            <w:r w:rsidR="00835277" w:rsidRPr="00BB248E">
              <w:rPr>
                <w:rFonts w:ascii="Times New Roman" w:hAnsi="Times New Roman"/>
                <w:sz w:val="21"/>
                <w:szCs w:val="21"/>
              </w:rPr>
              <w:t>类建设项目，可不开展土壤环境影响评价</w:t>
            </w:r>
          </w:p>
        </w:tc>
      </w:tr>
    </w:tbl>
    <w:p w:rsidR="008677D2" w:rsidRPr="00BB248E" w:rsidRDefault="008677D2" w:rsidP="008677D2">
      <w:pPr>
        <w:rPr>
          <w:rFonts w:ascii="Times New Roman" w:hAnsi="Times New Roman"/>
        </w:rPr>
      </w:pPr>
    </w:p>
    <w:p w:rsidR="0013320B" w:rsidRPr="00BB248E" w:rsidRDefault="0013320B" w:rsidP="00935E63">
      <w:pPr>
        <w:pStyle w:val="3"/>
        <w:keepNext/>
        <w:keepLines/>
        <w:widowControl w:val="0"/>
        <w:adjustRightInd/>
        <w:snapToGrid/>
      </w:pPr>
      <w:r w:rsidRPr="00BB248E">
        <w:rPr>
          <w:szCs w:val="24"/>
        </w:rPr>
        <w:lastRenderedPageBreak/>
        <w:t>1.4.</w:t>
      </w:r>
      <w:r w:rsidR="00D81C63" w:rsidRPr="00BB248E">
        <w:rPr>
          <w:szCs w:val="24"/>
        </w:rPr>
        <w:t>2</w:t>
      </w:r>
      <w:r w:rsidR="00C13530" w:rsidRPr="00BB248E">
        <w:rPr>
          <w:szCs w:val="24"/>
        </w:rPr>
        <w:t xml:space="preserve"> </w:t>
      </w:r>
      <w:r w:rsidRPr="00BB248E">
        <w:rPr>
          <w:szCs w:val="24"/>
        </w:rPr>
        <w:t>评价范围</w:t>
      </w:r>
    </w:p>
    <w:p w:rsidR="00F12EC3" w:rsidRPr="00BB248E" w:rsidRDefault="00790BA2" w:rsidP="00ED5EA9">
      <w:pPr>
        <w:pStyle w:val="00"/>
        <w:ind w:firstLine="480"/>
        <w:rPr>
          <w:rFonts w:ascii="Times New Roman" w:hAnsi="Times New Roman" w:cs="Times New Roman"/>
        </w:rPr>
      </w:pPr>
      <w:r w:rsidRPr="00BB248E">
        <w:rPr>
          <w:rFonts w:ascii="Times New Roman" w:hAnsi="Times New Roman" w:cs="Times New Roman"/>
        </w:rPr>
        <w:t>根据拟建公路工程设计期、施工期和营运期对环境的影响特点和各路段的自然环境特点，</w:t>
      </w:r>
      <w:r w:rsidR="00CA68BA" w:rsidRPr="00BB248E">
        <w:rPr>
          <w:rFonts w:ascii="Times New Roman" w:hAnsi="Times New Roman" w:cs="Times New Roman"/>
        </w:rPr>
        <w:t>确定环境影响评价范围见表</w:t>
      </w:r>
      <w:r w:rsidR="00CA68BA" w:rsidRPr="00BB248E">
        <w:rPr>
          <w:rFonts w:ascii="Times New Roman" w:hAnsi="Times New Roman" w:cs="Times New Roman"/>
        </w:rPr>
        <w:t>1.3</w:t>
      </w:r>
      <w:r w:rsidR="00CA68BA" w:rsidRPr="00BB248E">
        <w:rPr>
          <w:rFonts w:ascii="Times New Roman" w:hAnsi="Times New Roman" w:cs="Times New Roman"/>
        </w:rPr>
        <w:t>。</w:t>
      </w:r>
    </w:p>
    <w:p w:rsidR="0013320B" w:rsidRPr="00BB248E" w:rsidRDefault="0013320B" w:rsidP="006A4F5D">
      <w:pPr>
        <w:pStyle w:val="ab"/>
        <w:tabs>
          <w:tab w:val="left" w:pos="1988"/>
          <w:tab w:val="center" w:pos="4463"/>
        </w:tabs>
        <w:spacing w:line="240" w:lineRule="auto"/>
        <w:ind w:firstLine="0"/>
        <w:jc w:val="center"/>
        <w:rPr>
          <w:rFonts w:ascii="Times New Roman" w:hAnsi="Times New Roman"/>
          <w:b/>
          <w:bCs/>
          <w:spacing w:val="0"/>
          <w:sz w:val="21"/>
        </w:rPr>
      </w:pPr>
      <w:r w:rsidRPr="00BB248E">
        <w:rPr>
          <w:rFonts w:ascii="Times New Roman" w:hAnsi="Times New Roman"/>
          <w:b/>
          <w:bCs/>
          <w:spacing w:val="0"/>
          <w:sz w:val="21"/>
        </w:rPr>
        <w:t>表</w:t>
      </w:r>
      <w:r w:rsidRPr="00BB248E">
        <w:rPr>
          <w:rFonts w:ascii="Times New Roman" w:hAnsi="Times New Roman"/>
          <w:b/>
          <w:bCs/>
          <w:spacing w:val="0"/>
          <w:sz w:val="21"/>
        </w:rPr>
        <w:t>1.</w:t>
      </w:r>
      <w:r w:rsidR="00DB2DBD" w:rsidRPr="00BB248E">
        <w:rPr>
          <w:rFonts w:ascii="Times New Roman" w:hAnsi="Times New Roman"/>
          <w:b/>
          <w:bCs/>
          <w:spacing w:val="0"/>
          <w:sz w:val="21"/>
        </w:rPr>
        <w:t>3</w:t>
      </w:r>
      <w:r w:rsidR="000722E6" w:rsidRPr="00BB248E">
        <w:rPr>
          <w:rFonts w:ascii="Times New Roman" w:hAnsi="Times New Roman"/>
          <w:b/>
          <w:bCs/>
          <w:spacing w:val="0"/>
          <w:sz w:val="21"/>
        </w:rPr>
        <w:t>拟建公路</w:t>
      </w:r>
      <w:r w:rsidRPr="00BB248E">
        <w:rPr>
          <w:rFonts w:ascii="Times New Roman" w:hAnsi="Times New Roman"/>
          <w:b/>
          <w:bCs/>
          <w:spacing w:val="0"/>
          <w:sz w:val="21"/>
        </w:rPr>
        <w:t>环境影响评价范围</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49"/>
        <w:gridCol w:w="7172"/>
      </w:tblGrid>
      <w:tr w:rsidR="00196199" w:rsidRPr="00BB248E" w:rsidTr="006A4F5D">
        <w:trPr>
          <w:cantSplit/>
          <w:trHeight w:val="340"/>
          <w:jc w:val="center"/>
        </w:trPr>
        <w:tc>
          <w:tcPr>
            <w:tcW w:w="888" w:type="pct"/>
            <w:vAlign w:val="center"/>
          </w:tcPr>
          <w:p w:rsidR="00F529E4" w:rsidRPr="00BB248E" w:rsidRDefault="00F529E4" w:rsidP="006A4F5D">
            <w:pPr>
              <w:tabs>
                <w:tab w:val="left" w:pos="2760"/>
              </w:tabs>
              <w:adjustRightInd w:val="0"/>
              <w:snapToGrid w:val="0"/>
              <w:jc w:val="center"/>
              <w:rPr>
                <w:rFonts w:ascii="Times New Roman" w:hAnsi="Times New Roman"/>
                <w:b/>
                <w:bCs/>
                <w:snapToGrid w:val="0"/>
                <w:szCs w:val="21"/>
              </w:rPr>
            </w:pPr>
            <w:r w:rsidRPr="00BB248E">
              <w:rPr>
                <w:rFonts w:ascii="Times New Roman" w:hAnsi="Times New Roman"/>
                <w:b/>
                <w:bCs/>
                <w:snapToGrid w:val="0"/>
                <w:szCs w:val="21"/>
              </w:rPr>
              <w:t>评价内容</w:t>
            </w:r>
          </w:p>
        </w:tc>
        <w:tc>
          <w:tcPr>
            <w:tcW w:w="4112" w:type="pct"/>
            <w:vAlign w:val="center"/>
          </w:tcPr>
          <w:p w:rsidR="00F529E4" w:rsidRPr="00BB248E" w:rsidRDefault="00F529E4" w:rsidP="006A4F5D">
            <w:pPr>
              <w:tabs>
                <w:tab w:val="left" w:pos="2760"/>
              </w:tabs>
              <w:adjustRightInd w:val="0"/>
              <w:snapToGrid w:val="0"/>
              <w:jc w:val="center"/>
              <w:rPr>
                <w:rFonts w:ascii="Times New Roman" w:hAnsi="Times New Roman"/>
                <w:b/>
                <w:bCs/>
                <w:snapToGrid w:val="0"/>
                <w:szCs w:val="21"/>
              </w:rPr>
            </w:pPr>
            <w:r w:rsidRPr="00BB248E">
              <w:rPr>
                <w:rFonts w:ascii="Times New Roman" w:hAnsi="Times New Roman"/>
                <w:b/>
                <w:bCs/>
                <w:snapToGrid w:val="0"/>
                <w:szCs w:val="21"/>
              </w:rPr>
              <w:t>评价范围</w:t>
            </w:r>
          </w:p>
        </w:tc>
      </w:tr>
      <w:tr w:rsidR="00196199" w:rsidRPr="00BB248E" w:rsidTr="006A4F5D">
        <w:trPr>
          <w:cantSplit/>
          <w:trHeight w:val="340"/>
          <w:jc w:val="center"/>
        </w:trPr>
        <w:tc>
          <w:tcPr>
            <w:tcW w:w="888" w:type="pct"/>
            <w:vAlign w:val="center"/>
          </w:tcPr>
          <w:p w:rsidR="009105BB" w:rsidRPr="00BB248E" w:rsidRDefault="009105BB" w:rsidP="002B3525">
            <w:pPr>
              <w:pStyle w:val="ac"/>
              <w:adjustRightInd w:val="0"/>
              <w:spacing w:line="240" w:lineRule="auto"/>
              <w:ind w:firstLineChars="0" w:firstLine="0"/>
              <w:jc w:val="center"/>
              <w:textAlignment w:val="baseline"/>
              <w:rPr>
                <w:rFonts w:ascii="Times New Roman" w:hAnsi="Times New Roman"/>
                <w:kern w:val="2"/>
                <w:sz w:val="21"/>
                <w:szCs w:val="21"/>
              </w:rPr>
            </w:pPr>
            <w:r w:rsidRPr="00BB248E">
              <w:rPr>
                <w:rFonts w:ascii="Times New Roman" w:hAnsi="Times New Roman"/>
                <w:kern w:val="2"/>
                <w:sz w:val="21"/>
                <w:szCs w:val="21"/>
              </w:rPr>
              <w:t>生态</w:t>
            </w:r>
          </w:p>
        </w:tc>
        <w:tc>
          <w:tcPr>
            <w:tcW w:w="4112" w:type="pct"/>
            <w:vAlign w:val="center"/>
          </w:tcPr>
          <w:p w:rsidR="009105BB" w:rsidRPr="00BB248E" w:rsidRDefault="009105BB" w:rsidP="00626523">
            <w:pPr>
              <w:pStyle w:val="ac"/>
              <w:adjustRightInd w:val="0"/>
              <w:spacing w:line="240" w:lineRule="auto"/>
              <w:ind w:firstLineChars="0" w:firstLine="0"/>
              <w:textAlignment w:val="baseline"/>
              <w:rPr>
                <w:rFonts w:ascii="Times New Roman" w:hAnsi="Times New Roman"/>
                <w:kern w:val="2"/>
                <w:sz w:val="21"/>
                <w:szCs w:val="21"/>
              </w:rPr>
            </w:pPr>
            <w:r w:rsidRPr="00BB248E">
              <w:rPr>
                <w:rFonts w:ascii="Times New Roman" w:hAnsi="Times New Roman"/>
                <w:sz w:val="21"/>
                <w:szCs w:val="21"/>
              </w:rPr>
              <w:t>一般路段为公路中心线两侧各</w:t>
            </w:r>
            <w:r w:rsidRPr="00BB248E">
              <w:rPr>
                <w:rFonts w:ascii="Times New Roman" w:hAnsi="Times New Roman"/>
                <w:sz w:val="21"/>
                <w:szCs w:val="21"/>
              </w:rPr>
              <w:t>300m</w:t>
            </w:r>
            <w:r w:rsidRPr="00BB248E">
              <w:rPr>
                <w:rFonts w:ascii="Times New Roman" w:hAnsi="Times New Roman"/>
                <w:sz w:val="21"/>
                <w:szCs w:val="21"/>
              </w:rPr>
              <w:t>以内区域；沿线所有弃渣场、施工生产生活区、施工便道等临时占地范围；拟建公路涉及的</w:t>
            </w:r>
            <w:r w:rsidR="00F12EC3" w:rsidRPr="00BB248E">
              <w:rPr>
                <w:rFonts w:ascii="Times New Roman" w:hAnsi="Times New Roman"/>
                <w:sz w:val="21"/>
                <w:szCs w:val="21"/>
              </w:rPr>
              <w:t>鹿泉山省级森林公园、龙城省级森林公园</w:t>
            </w:r>
            <w:r w:rsidRPr="00BB248E">
              <w:rPr>
                <w:rFonts w:ascii="Times New Roman" w:hAnsi="Times New Roman"/>
                <w:sz w:val="21"/>
                <w:szCs w:val="21"/>
              </w:rPr>
              <w:t>评价范围扩至公路中心线两侧各</w:t>
            </w:r>
            <w:r w:rsidR="008D4D6D" w:rsidRPr="00BB248E">
              <w:rPr>
                <w:rFonts w:ascii="Times New Roman" w:hAnsi="Times New Roman"/>
                <w:sz w:val="21"/>
                <w:szCs w:val="21"/>
              </w:rPr>
              <w:t>3</w:t>
            </w:r>
            <w:r w:rsidRPr="00BB248E">
              <w:rPr>
                <w:rFonts w:ascii="Times New Roman" w:hAnsi="Times New Roman"/>
                <w:sz w:val="21"/>
                <w:szCs w:val="21"/>
              </w:rPr>
              <w:t>km</w:t>
            </w:r>
            <w:r w:rsidRPr="00BB248E">
              <w:rPr>
                <w:rFonts w:ascii="Times New Roman" w:hAnsi="Times New Roman"/>
                <w:sz w:val="21"/>
                <w:szCs w:val="21"/>
              </w:rPr>
              <w:t>以内区域</w:t>
            </w:r>
            <w:r w:rsidR="00DB131A" w:rsidRPr="00BB248E">
              <w:rPr>
                <w:rFonts w:ascii="Times New Roman" w:hAnsi="Times New Roman"/>
                <w:sz w:val="21"/>
                <w:szCs w:val="21"/>
              </w:rPr>
              <w:t>，拟建公路评价范围内涉及乌金山国家森林公园，评价范围扩至公路中心线两侧各</w:t>
            </w:r>
            <w:r w:rsidR="00DB131A" w:rsidRPr="00BB248E">
              <w:rPr>
                <w:rFonts w:ascii="Times New Roman" w:hAnsi="Times New Roman"/>
                <w:sz w:val="21"/>
                <w:szCs w:val="21"/>
              </w:rPr>
              <w:t>3km</w:t>
            </w:r>
            <w:r w:rsidR="00DB131A" w:rsidRPr="00BB248E">
              <w:rPr>
                <w:rFonts w:ascii="Times New Roman" w:hAnsi="Times New Roman"/>
                <w:sz w:val="21"/>
                <w:szCs w:val="21"/>
              </w:rPr>
              <w:t>以内区域</w:t>
            </w:r>
          </w:p>
        </w:tc>
      </w:tr>
      <w:tr w:rsidR="00196199" w:rsidRPr="00BB248E" w:rsidTr="006A4F5D">
        <w:trPr>
          <w:cantSplit/>
          <w:trHeight w:val="340"/>
          <w:jc w:val="center"/>
        </w:trPr>
        <w:tc>
          <w:tcPr>
            <w:tcW w:w="888" w:type="pct"/>
            <w:vAlign w:val="center"/>
          </w:tcPr>
          <w:p w:rsidR="00790BA2" w:rsidRPr="00BB248E" w:rsidRDefault="00790BA2" w:rsidP="00790BA2">
            <w:pPr>
              <w:pStyle w:val="ac"/>
              <w:adjustRightInd w:val="0"/>
              <w:spacing w:line="240" w:lineRule="auto"/>
              <w:ind w:firstLineChars="0" w:firstLine="0"/>
              <w:jc w:val="center"/>
              <w:textAlignment w:val="baseline"/>
              <w:rPr>
                <w:rFonts w:ascii="Times New Roman" w:hAnsi="Times New Roman"/>
                <w:kern w:val="2"/>
                <w:sz w:val="21"/>
                <w:szCs w:val="21"/>
              </w:rPr>
            </w:pPr>
            <w:r w:rsidRPr="00BB248E">
              <w:rPr>
                <w:rFonts w:ascii="Times New Roman" w:hAnsi="Times New Roman"/>
                <w:b/>
                <w:bCs/>
                <w:kern w:val="2"/>
                <w:sz w:val="21"/>
              </w:rPr>
              <w:tab/>
            </w:r>
            <w:r w:rsidRPr="00BB248E">
              <w:rPr>
                <w:rFonts w:ascii="Times New Roman" w:hAnsi="Times New Roman"/>
                <w:kern w:val="2"/>
                <w:sz w:val="21"/>
                <w:szCs w:val="21"/>
              </w:rPr>
              <w:t>声环境</w:t>
            </w:r>
          </w:p>
        </w:tc>
        <w:tc>
          <w:tcPr>
            <w:tcW w:w="4112" w:type="pct"/>
            <w:vAlign w:val="center"/>
          </w:tcPr>
          <w:p w:rsidR="00790BA2" w:rsidRPr="00BB248E" w:rsidRDefault="00790BA2" w:rsidP="00626523">
            <w:pPr>
              <w:pStyle w:val="ac"/>
              <w:adjustRightInd w:val="0"/>
              <w:spacing w:line="240" w:lineRule="auto"/>
              <w:ind w:firstLineChars="0" w:firstLine="0"/>
              <w:textAlignment w:val="baseline"/>
              <w:rPr>
                <w:rFonts w:ascii="Times New Roman" w:hAnsi="Times New Roman"/>
                <w:kern w:val="2"/>
                <w:sz w:val="21"/>
                <w:szCs w:val="21"/>
              </w:rPr>
            </w:pPr>
            <w:r w:rsidRPr="00BB248E">
              <w:rPr>
                <w:rFonts w:ascii="Times New Roman" w:hAnsi="Times New Roman"/>
                <w:kern w:val="2"/>
                <w:sz w:val="21"/>
                <w:szCs w:val="21"/>
              </w:rPr>
              <w:t>公路中心线两侧各</w:t>
            </w:r>
            <w:r w:rsidRPr="00BB248E">
              <w:rPr>
                <w:rFonts w:ascii="Times New Roman" w:hAnsi="Times New Roman"/>
                <w:kern w:val="2"/>
                <w:sz w:val="21"/>
                <w:szCs w:val="21"/>
              </w:rPr>
              <w:t>200m</w:t>
            </w:r>
            <w:r w:rsidRPr="00BB248E">
              <w:rPr>
                <w:rFonts w:ascii="Times New Roman" w:hAnsi="Times New Roman"/>
                <w:kern w:val="2"/>
                <w:sz w:val="21"/>
                <w:szCs w:val="21"/>
              </w:rPr>
              <w:t>以内区域</w:t>
            </w:r>
          </w:p>
        </w:tc>
      </w:tr>
      <w:tr w:rsidR="00196199" w:rsidRPr="00BB248E" w:rsidTr="006A4F5D">
        <w:trPr>
          <w:cantSplit/>
          <w:trHeight w:val="340"/>
          <w:jc w:val="center"/>
        </w:trPr>
        <w:tc>
          <w:tcPr>
            <w:tcW w:w="888" w:type="pct"/>
            <w:vAlign w:val="center"/>
          </w:tcPr>
          <w:p w:rsidR="00790BA2" w:rsidRPr="00BB248E" w:rsidRDefault="00790BA2" w:rsidP="00790BA2">
            <w:pPr>
              <w:pStyle w:val="ac"/>
              <w:adjustRightInd w:val="0"/>
              <w:spacing w:line="240" w:lineRule="auto"/>
              <w:ind w:firstLineChars="0" w:firstLine="0"/>
              <w:jc w:val="center"/>
              <w:textAlignment w:val="baseline"/>
              <w:rPr>
                <w:rFonts w:ascii="Times New Roman" w:hAnsi="Times New Roman"/>
                <w:kern w:val="2"/>
                <w:sz w:val="21"/>
                <w:szCs w:val="21"/>
              </w:rPr>
            </w:pPr>
            <w:r w:rsidRPr="00BB248E">
              <w:rPr>
                <w:rFonts w:ascii="Times New Roman" w:hAnsi="Times New Roman"/>
                <w:kern w:val="2"/>
                <w:sz w:val="21"/>
                <w:szCs w:val="24"/>
              </w:rPr>
              <w:br w:type="page"/>
            </w:r>
            <w:r w:rsidRPr="00BB248E">
              <w:rPr>
                <w:rFonts w:ascii="Times New Roman" w:hAnsi="Times New Roman"/>
                <w:kern w:val="2"/>
                <w:sz w:val="21"/>
                <w:szCs w:val="21"/>
              </w:rPr>
              <w:t>地表水环境</w:t>
            </w:r>
          </w:p>
        </w:tc>
        <w:tc>
          <w:tcPr>
            <w:tcW w:w="4112" w:type="pct"/>
            <w:vAlign w:val="center"/>
          </w:tcPr>
          <w:p w:rsidR="00790BA2" w:rsidRPr="00BB248E" w:rsidRDefault="00790BA2" w:rsidP="00626523">
            <w:pPr>
              <w:pStyle w:val="ac"/>
              <w:adjustRightInd w:val="0"/>
              <w:spacing w:line="240" w:lineRule="auto"/>
              <w:ind w:firstLineChars="0" w:firstLine="0"/>
              <w:textAlignment w:val="baseline"/>
              <w:rPr>
                <w:rFonts w:ascii="Times New Roman" w:hAnsi="Times New Roman"/>
                <w:kern w:val="2"/>
                <w:sz w:val="21"/>
                <w:szCs w:val="21"/>
              </w:rPr>
            </w:pPr>
            <w:r w:rsidRPr="00BB248E">
              <w:rPr>
                <w:rFonts w:ascii="Times New Roman" w:hAnsi="Times New Roman"/>
                <w:kern w:val="2"/>
                <w:sz w:val="21"/>
                <w:szCs w:val="21"/>
              </w:rPr>
              <w:t>一般路段为公路中心线两侧各</w:t>
            </w:r>
            <w:r w:rsidRPr="00BB248E">
              <w:rPr>
                <w:rFonts w:ascii="Times New Roman" w:hAnsi="Times New Roman"/>
                <w:kern w:val="2"/>
                <w:sz w:val="21"/>
                <w:szCs w:val="21"/>
              </w:rPr>
              <w:t>200m</w:t>
            </w:r>
            <w:r w:rsidRPr="00BB248E">
              <w:rPr>
                <w:rFonts w:ascii="Times New Roman" w:hAnsi="Times New Roman"/>
                <w:kern w:val="2"/>
                <w:sz w:val="21"/>
                <w:szCs w:val="21"/>
              </w:rPr>
              <w:t>以内范围的主要河流，跨越河流的评价范围为桥位上游</w:t>
            </w:r>
            <w:r w:rsidRPr="00BB248E">
              <w:rPr>
                <w:rFonts w:ascii="Times New Roman" w:hAnsi="Times New Roman"/>
                <w:kern w:val="2"/>
                <w:sz w:val="21"/>
                <w:szCs w:val="21"/>
              </w:rPr>
              <w:t>100m</w:t>
            </w:r>
            <w:r w:rsidRPr="00BB248E">
              <w:rPr>
                <w:rFonts w:ascii="Times New Roman" w:hAnsi="Times New Roman"/>
                <w:kern w:val="2"/>
                <w:sz w:val="21"/>
                <w:szCs w:val="21"/>
              </w:rPr>
              <w:t>至下游</w:t>
            </w:r>
            <w:r w:rsidRPr="00BB248E">
              <w:rPr>
                <w:rFonts w:ascii="Times New Roman" w:hAnsi="Times New Roman"/>
                <w:kern w:val="2"/>
                <w:sz w:val="21"/>
                <w:szCs w:val="21"/>
              </w:rPr>
              <w:t>1000m</w:t>
            </w:r>
            <w:r w:rsidRPr="00BB248E">
              <w:rPr>
                <w:rFonts w:ascii="Times New Roman" w:hAnsi="Times New Roman"/>
                <w:kern w:val="2"/>
                <w:sz w:val="21"/>
                <w:szCs w:val="21"/>
              </w:rPr>
              <w:t>范围的水域</w:t>
            </w:r>
          </w:p>
        </w:tc>
      </w:tr>
      <w:tr w:rsidR="00790BA2" w:rsidRPr="00BB248E" w:rsidTr="006A4F5D">
        <w:trPr>
          <w:cantSplit/>
          <w:trHeight w:val="340"/>
          <w:jc w:val="center"/>
        </w:trPr>
        <w:tc>
          <w:tcPr>
            <w:tcW w:w="888" w:type="pct"/>
            <w:vAlign w:val="center"/>
          </w:tcPr>
          <w:p w:rsidR="00790BA2" w:rsidRPr="00BB248E" w:rsidRDefault="00790BA2" w:rsidP="00790BA2">
            <w:pPr>
              <w:pStyle w:val="ac"/>
              <w:adjustRightInd w:val="0"/>
              <w:spacing w:line="240" w:lineRule="auto"/>
              <w:ind w:firstLineChars="0" w:firstLine="0"/>
              <w:jc w:val="center"/>
              <w:textAlignment w:val="baseline"/>
              <w:rPr>
                <w:rFonts w:ascii="Times New Roman" w:hAnsi="Times New Roman"/>
                <w:kern w:val="2"/>
                <w:sz w:val="21"/>
                <w:szCs w:val="21"/>
              </w:rPr>
            </w:pPr>
            <w:r w:rsidRPr="00BB248E">
              <w:rPr>
                <w:rFonts w:ascii="Times New Roman" w:hAnsi="Times New Roman"/>
                <w:kern w:val="2"/>
                <w:sz w:val="21"/>
                <w:szCs w:val="21"/>
              </w:rPr>
              <w:t>大气环境</w:t>
            </w:r>
          </w:p>
        </w:tc>
        <w:tc>
          <w:tcPr>
            <w:tcW w:w="4112" w:type="pct"/>
            <w:vAlign w:val="center"/>
          </w:tcPr>
          <w:p w:rsidR="00790BA2" w:rsidRPr="00BB248E" w:rsidRDefault="00790BA2" w:rsidP="00626523">
            <w:pPr>
              <w:pStyle w:val="ac"/>
              <w:adjustRightInd w:val="0"/>
              <w:spacing w:line="240" w:lineRule="auto"/>
              <w:ind w:firstLineChars="0" w:firstLine="0"/>
              <w:textAlignment w:val="baseline"/>
              <w:rPr>
                <w:rFonts w:ascii="Times New Roman" w:hAnsi="Times New Roman"/>
                <w:kern w:val="2"/>
                <w:sz w:val="21"/>
                <w:szCs w:val="21"/>
              </w:rPr>
            </w:pPr>
            <w:r w:rsidRPr="00BB248E">
              <w:rPr>
                <w:rFonts w:ascii="Times New Roman" w:hAnsi="Times New Roman"/>
                <w:sz w:val="21"/>
                <w:szCs w:val="21"/>
              </w:rPr>
              <w:t>按照《环境影响评价技术导则大气环境》（</w:t>
            </w:r>
            <w:r w:rsidRPr="00BB248E">
              <w:rPr>
                <w:rFonts w:ascii="Times New Roman" w:hAnsi="Times New Roman"/>
                <w:sz w:val="21"/>
                <w:szCs w:val="21"/>
              </w:rPr>
              <w:t>HJ2.2-2018</w:t>
            </w:r>
            <w:r w:rsidRPr="00BB248E">
              <w:rPr>
                <w:rFonts w:ascii="Times New Roman" w:hAnsi="Times New Roman"/>
                <w:sz w:val="21"/>
                <w:szCs w:val="21"/>
              </w:rPr>
              <w:t>）规定，三级评价项目不需设置大气环境影响评价范围；本评价主要对</w:t>
            </w:r>
            <w:r w:rsidRPr="00BB248E">
              <w:rPr>
                <w:rFonts w:ascii="Times New Roman" w:hAnsi="Times New Roman"/>
                <w:kern w:val="2"/>
                <w:sz w:val="21"/>
                <w:szCs w:val="21"/>
              </w:rPr>
              <w:t>公路中心线两侧各</w:t>
            </w:r>
            <w:r w:rsidRPr="00BB248E">
              <w:rPr>
                <w:rFonts w:ascii="Times New Roman" w:hAnsi="Times New Roman"/>
                <w:kern w:val="2"/>
                <w:sz w:val="21"/>
                <w:szCs w:val="21"/>
              </w:rPr>
              <w:t>200m</w:t>
            </w:r>
            <w:r w:rsidRPr="00BB248E">
              <w:rPr>
                <w:rFonts w:ascii="Times New Roman" w:hAnsi="Times New Roman"/>
                <w:sz w:val="21"/>
                <w:szCs w:val="21"/>
              </w:rPr>
              <w:t>范围内居民住户进行影响分析</w:t>
            </w:r>
          </w:p>
        </w:tc>
      </w:tr>
    </w:tbl>
    <w:p w:rsidR="00F529E4" w:rsidRPr="00BB248E" w:rsidRDefault="00F529E4" w:rsidP="00790BA2">
      <w:pPr>
        <w:pStyle w:val="ab"/>
        <w:tabs>
          <w:tab w:val="left" w:pos="1988"/>
          <w:tab w:val="center" w:pos="4463"/>
        </w:tabs>
        <w:spacing w:line="240" w:lineRule="auto"/>
        <w:ind w:firstLine="0"/>
        <w:rPr>
          <w:rFonts w:ascii="Times New Roman" w:hAnsi="Times New Roman"/>
          <w:b/>
          <w:bCs/>
          <w:spacing w:val="0"/>
          <w:sz w:val="21"/>
        </w:rPr>
      </w:pPr>
    </w:p>
    <w:p w:rsidR="009F464B" w:rsidRPr="00BB248E" w:rsidRDefault="009F464B" w:rsidP="00935E63">
      <w:pPr>
        <w:pStyle w:val="2f3"/>
        <w:jc w:val="both"/>
        <w:rPr>
          <w:rFonts w:cs="Times New Roman"/>
        </w:rPr>
      </w:pPr>
      <w:bookmarkStart w:id="36" w:name="_Toc97129416"/>
      <w:r w:rsidRPr="00BB248E">
        <w:rPr>
          <w:rFonts w:cs="Times New Roman"/>
        </w:rPr>
        <w:t>1.</w:t>
      </w:r>
      <w:r w:rsidR="008465D9" w:rsidRPr="00BB248E">
        <w:rPr>
          <w:rFonts w:cs="Times New Roman"/>
        </w:rPr>
        <w:t>5</w:t>
      </w:r>
      <w:r w:rsidR="0082729C" w:rsidRPr="00BB248E">
        <w:rPr>
          <w:rFonts w:cs="Times New Roman"/>
        </w:rPr>
        <w:t xml:space="preserve"> </w:t>
      </w:r>
      <w:r w:rsidRPr="00BB248E">
        <w:rPr>
          <w:rFonts w:cs="Times New Roman"/>
        </w:rPr>
        <w:t>评价内容与工作重点</w:t>
      </w:r>
      <w:bookmarkEnd w:id="36"/>
    </w:p>
    <w:p w:rsidR="009F464B" w:rsidRPr="00BB248E" w:rsidRDefault="009F464B" w:rsidP="006A4939">
      <w:pPr>
        <w:pStyle w:val="3"/>
        <w:keepNext/>
        <w:keepLines/>
        <w:widowControl w:val="0"/>
        <w:adjustRightInd/>
        <w:snapToGrid/>
        <w:rPr>
          <w:szCs w:val="24"/>
        </w:rPr>
      </w:pPr>
      <w:r w:rsidRPr="00BB248E">
        <w:rPr>
          <w:szCs w:val="24"/>
        </w:rPr>
        <w:t>1.</w:t>
      </w:r>
      <w:r w:rsidR="008465D9" w:rsidRPr="00BB248E">
        <w:rPr>
          <w:szCs w:val="24"/>
        </w:rPr>
        <w:t>5</w:t>
      </w:r>
      <w:r w:rsidRPr="00BB248E">
        <w:rPr>
          <w:szCs w:val="24"/>
        </w:rPr>
        <w:t xml:space="preserve">.1 </w:t>
      </w:r>
      <w:r w:rsidRPr="00BB248E">
        <w:rPr>
          <w:szCs w:val="24"/>
        </w:rPr>
        <w:t>评价内容</w:t>
      </w:r>
    </w:p>
    <w:p w:rsidR="009F464B" w:rsidRPr="00BB248E" w:rsidRDefault="00F529E4" w:rsidP="00ED5EA9">
      <w:pPr>
        <w:pStyle w:val="00"/>
        <w:ind w:firstLine="480"/>
        <w:rPr>
          <w:rFonts w:ascii="Times New Roman" w:hAnsi="Times New Roman" w:cs="Times New Roman"/>
        </w:rPr>
      </w:pPr>
      <w:r w:rsidRPr="00BB248E">
        <w:rPr>
          <w:rFonts w:ascii="Times New Roman" w:hAnsi="Times New Roman" w:cs="Times New Roman"/>
        </w:rPr>
        <w:t>根据对环境影响因子识别与筛选，结合拟建公路沿线环境特点，本报告主要内容包括：生态、水环境、声环境、大气环境等各环境要素现状调查、影响预测与评价。此外，对环境保护措施及其可行性论证、环境管理与监测及环境影响经济损益分析等内容也将在报告书中予以论述</w:t>
      </w:r>
      <w:r w:rsidR="003F7217" w:rsidRPr="00BB248E">
        <w:rPr>
          <w:rFonts w:ascii="Times New Roman" w:hAnsi="Times New Roman" w:cs="Times New Roman"/>
        </w:rPr>
        <w:t>。</w:t>
      </w:r>
    </w:p>
    <w:p w:rsidR="009F464B" w:rsidRPr="00BB248E" w:rsidRDefault="009F464B" w:rsidP="006A4939">
      <w:pPr>
        <w:pStyle w:val="3"/>
        <w:keepNext/>
        <w:keepLines/>
        <w:widowControl w:val="0"/>
        <w:adjustRightInd/>
        <w:snapToGrid/>
        <w:rPr>
          <w:szCs w:val="24"/>
        </w:rPr>
      </w:pPr>
      <w:r w:rsidRPr="00BB248E">
        <w:rPr>
          <w:szCs w:val="24"/>
        </w:rPr>
        <w:t>1.</w:t>
      </w:r>
      <w:r w:rsidR="008465D9" w:rsidRPr="00BB248E">
        <w:rPr>
          <w:szCs w:val="24"/>
        </w:rPr>
        <w:t>5</w:t>
      </w:r>
      <w:r w:rsidRPr="00BB248E">
        <w:rPr>
          <w:szCs w:val="24"/>
        </w:rPr>
        <w:t xml:space="preserve">.2 </w:t>
      </w:r>
      <w:r w:rsidRPr="00BB248E">
        <w:rPr>
          <w:szCs w:val="24"/>
        </w:rPr>
        <w:t>评价工作重点</w:t>
      </w:r>
    </w:p>
    <w:p w:rsidR="007719F4" w:rsidRPr="00BB248E" w:rsidRDefault="007719F4" w:rsidP="007719F4">
      <w:pPr>
        <w:spacing w:line="300" w:lineRule="auto"/>
        <w:ind w:firstLineChars="200" w:firstLine="480"/>
        <w:rPr>
          <w:rFonts w:ascii="Times New Roman" w:hAnsi="Times New Roman"/>
          <w:sz w:val="24"/>
        </w:rPr>
      </w:pPr>
      <w:bookmarkStart w:id="37" w:name="_Toc294494126"/>
      <w:bookmarkStart w:id="38" w:name="_Toc297228389"/>
      <w:r w:rsidRPr="00BB248E">
        <w:rPr>
          <w:rFonts w:ascii="Times New Roman" w:hAnsi="Times New Roman"/>
          <w:sz w:val="24"/>
        </w:rPr>
        <w:t>根据拟建公路工程建设内容、环境影响及环境保护目标特点，环境影响评价工作的重点为生态影响评价、水环境影响评价和声环境影响评价，其中生态影响评价的重点为工程建设对沿线自然植被、野生动物的影响，尤其是对</w:t>
      </w:r>
      <w:r w:rsidR="00D253FF" w:rsidRPr="00BB248E">
        <w:rPr>
          <w:rFonts w:ascii="Times New Roman" w:hAnsi="Times New Roman"/>
          <w:sz w:val="24"/>
        </w:rPr>
        <w:t>鹿泉山省级森林公园、龙城省级森林公园</w:t>
      </w:r>
      <w:r w:rsidRPr="00BB248E">
        <w:rPr>
          <w:rFonts w:ascii="Times New Roman" w:hAnsi="Times New Roman"/>
          <w:sz w:val="24"/>
        </w:rPr>
        <w:t>、</w:t>
      </w:r>
      <w:r w:rsidR="00D253FF" w:rsidRPr="00BB248E">
        <w:rPr>
          <w:rFonts w:ascii="Times New Roman" w:hAnsi="Times New Roman"/>
          <w:sz w:val="24"/>
        </w:rPr>
        <w:t>乌金山国家森林公园</w:t>
      </w:r>
      <w:r w:rsidRPr="00BB248E">
        <w:rPr>
          <w:rFonts w:ascii="Times New Roman" w:hAnsi="Times New Roman"/>
          <w:sz w:val="24"/>
        </w:rPr>
        <w:t>等生态敏感区的生态影响评价，水环境为公路建设对</w:t>
      </w:r>
      <w:r w:rsidR="00D253FF" w:rsidRPr="00BB248E">
        <w:rPr>
          <w:rFonts w:ascii="Times New Roman" w:hAnsi="Times New Roman"/>
          <w:sz w:val="24"/>
        </w:rPr>
        <w:t>娘子关</w:t>
      </w:r>
      <w:r w:rsidRPr="00BB248E">
        <w:rPr>
          <w:rFonts w:ascii="Times New Roman" w:hAnsi="Times New Roman"/>
          <w:sz w:val="24"/>
        </w:rPr>
        <w:t>泉域、兰村泉域的影响评价，声环境为营运期交通噪声对沿线敏感点的声环境影响评价，并提出相应的影响减缓措施。</w:t>
      </w:r>
    </w:p>
    <w:p w:rsidR="005D4B71" w:rsidRPr="00BB248E" w:rsidRDefault="00EA3448" w:rsidP="00935E63">
      <w:pPr>
        <w:pStyle w:val="2f3"/>
        <w:jc w:val="both"/>
        <w:rPr>
          <w:rFonts w:cs="Times New Roman"/>
        </w:rPr>
      </w:pPr>
      <w:bookmarkStart w:id="39" w:name="_Toc97129417"/>
      <w:r w:rsidRPr="00BB248E">
        <w:rPr>
          <w:rFonts w:cs="Times New Roman"/>
        </w:rPr>
        <w:t>1.</w:t>
      </w:r>
      <w:r w:rsidR="008465D9" w:rsidRPr="00BB248E">
        <w:rPr>
          <w:rFonts w:cs="Times New Roman"/>
        </w:rPr>
        <w:t>6</w:t>
      </w:r>
      <w:r w:rsidR="0082729C" w:rsidRPr="00BB248E">
        <w:rPr>
          <w:rFonts w:cs="Times New Roman"/>
        </w:rPr>
        <w:t xml:space="preserve"> </w:t>
      </w:r>
      <w:r w:rsidRPr="00BB248E">
        <w:rPr>
          <w:rFonts w:cs="Times New Roman"/>
        </w:rPr>
        <w:t>环境保护目标</w:t>
      </w:r>
      <w:bookmarkEnd w:id="37"/>
      <w:bookmarkEnd w:id="38"/>
      <w:bookmarkEnd w:id="39"/>
    </w:p>
    <w:p w:rsidR="00EA3448" w:rsidRPr="00BB248E" w:rsidRDefault="00EA3448" w:rsidP="006A4939">
      <w:pPr>
        <w:pStyle w:val="3"/>
        <w:keepNext/>
        <w:keepLines/>
        <w:widowControl w:val="0"/>
        <w:adjustRightInd/>
        <w:snapToGrid/>
        <w:rPr>
          <w:szCs w:val="24"/>
        </w:rPr>
      </w:pPr>
      <w:r w:rsidRPr="00BB248E">
        <w:rPr>
          <w:szCs w:val="24"/>
        </w:rPr>
        <w:t>1.</w:t>
      </w:r>
      <w:r w:rsidR="008465D9" w:rsidRPr="00BB248E">
        <w:rPr>
          <w:szCs w:val="24"/>
        </w:rPr>
        <w:t>6</w:t>
      </w:r>
      <w:r w:rsidR="00C26243" w:rsidRPr="00BB248E">
        <w:rPr>
          <w:szCs w:val="24"/>
        </w:rPr>
        <w:t>.1</w:t>
      </w:r>
      <w:r w:rsidR="0082729C" w:rsidRPr="00BB248E">
        <w:rPr>
          <w:szCs w:val="24"/>
        </w:rPr>
        <w:t xml:space="preserve"> </w:t>
      </w:r>
      <w:r w:rsidR="007D20FE" w:rsidRPr="00BB248E">
        <w:rPr>
          <w:szCs w:val="24"/>
        </w:rPr>
        <w:t>生态</w:t>
      </w:r>
      <w:r w:rsidRPr="00BB248E">
        <w:rPr>
          <w:szCs w:val="24"/>
        </w:rPr>
        <w:t>保护目标</w:t>
      </w:r>
    </w:p>
    <w:p w:rsidR="00D3476E" w:rsidRPr="00BB248E" w:rsidRDefault="003C43D1" w:rsidP="003C43D1">
      <w:pPr>
        <w:spacing w:line="300" w:lineRule="auto"/>
        <w:ind w:firstLineChars="200" w:firstLine="480"/>
        <w:rPr>
          <w:rFonts w:ascii="Times New Roman" w:hAnsi="Times New Roman"/>
          <w:sz w:val="24"/>
        </w:rPr>
      </w:pPr>
      <w:r w:rsidRPr="00BB248E">
        <w:rPr>
          <w:rFonts w:ascii="Times New Roman" w:hAnsi="Times New Roman"/>
          <w:sz w:val="24"/>
        </w:rPr>
        <w:t>主要包括沿线野生动植物、生态公益林、耕地及临时占地内的植被和土壤，同时拟建公路影响范围涉及鹿泉山省级森林公园、龙城省级森林公园、乌金山国家森林公园，拟建公路生态保护目标详见表</w:t>
      </w:r>
      <w:r w:rsidRPr="00BB248E">
        <w:rPr>
          <w:rFonts w:ascii="Times New Roman" w:hAnsi="Times New Roman"/>
          <w:sz w:val="24"/>
        </w:rPr>
        <w:t>1.4</w:t>
      </w:r>
      <w:r w:rsidRPr="00BB248E">
        <w:rPr>
          <w:rFonts w:ascii="Times New Roman" w:hAnsi="Times New Roman"/>
          <w:sz w:val="24"/>
        </w:rPr>
        <w:t>，拟建公路沿线生态现状见图</w:t>
      </w:r>
      <w:r w:rsidRPr="00BB248E">
        <w:rPr>
          <w:rFonts w:ascii="Times New Roman" w:hAnsi="Times New Roman"/>
          <w:sz w:val="24"/>
        </w:rPr>
        <w:t>1.1</w:t>
      </w:r>
      <w:r w:rsidRPr="00BB248E">
        <w:rPr>
          <w:rFonts w:ascii="Times New Roman" w:hAnsi="Times New Roman"/>
          <w:sz w:val="24"/>
        </w:rPr>
        <w:t>。</w:t>
      </w:r>
    </w:p>
    <w:p w:rsidR="00D3476E" w:rsidRPr="00BB248E" w:rsidRDefault="00D3476E" w:rsidP="009105BB">
      <w:pPr>
        <w:pStyle w:val="00"/>
        <w:ind w:firstLine="480"/>
        <w:rPr>
          <w:rFonts w:ascii="Times New Roman" w:hAnsi="Times New Roman" w:cs="Times New Roman"/>
        </w:rPr>
        <w:sectPr w:rsidR="00D3476E" w:rsidRPr="00BB248E" w:rsidSect="008F0E16">
          <w:headerReference w:type="even" r:id="rId17"/>
          <w:footerReference w:type="even" r:id="rId18"/>
          <w:footerReference w:type="default" r:id="rId19"/>
          <w:pgSz w:w="11907" w:h="16840" w:code="9"/>
          <w:pgMar w:top="1701" w:right="1701" w:bottom="1701" w:left="1701" w:header="1134" w:footer="1134" w:gutter="0"/>
          <w:pgNumType w:start="1"/>
          <w:cols w:space="425"/>
          <w:docGrid w:linePitch="312"/>
        </w:sectPr>
      </w:pPr>
    </w:p>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1.4  </w:t>
      </w:r>
      <w:r w:rsidRPr="00BB248E">
        <w:rPr>
          <w:rFonts w:ascii="Times New Roman" w:hAnsi="Times New Roman"/>
          <w:b/>
          <w:bCs/>
          <w:sz w:val="21"/>
          <w:szCs w:val="21"/>
        </w:rPr>
        <w:t>拟建公路沿线主要生态保护目标</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41"/>
        <w:gridCol w:w="4742"/>
        <w:gridCol w:w="2267"/>
        <w:gridCol w:w="2472"/>
        <w:gridCol w:w="2772"/>
      </w:tblGrid>
      <w:tr w:rsidR="00371A9C" w:rsidRPr="00BB248E" w:rsidTr="007675B5">
        <w:trPr>
          <w:tblHeader/>
        </w:trPr>
        <w:tc>
          <w:tcPr>
            <w:tcW w:w="460" w:type="pct"/>
            <w:vAlign w:val="center"/>
          </w:tcPr>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保护目标</w:t>
            </w:r>
          </w:p>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及位置</w:t>
            </w:r>
          </w:p>
        </w:tc>
        <w:tc>
          <w:tcPr>
            <w:tcW w:w="1757" w:type="pct"/>
            <w:tcBorders>
              <w:bottom w:val="single" w:sz="4" w:space="0" w:color="auto"/>
            </w:tcBorders>
            <w:vAlign w:val="center"/>
          </w:tcPr>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保护目标特征</w:t>
            </w:r>
          </w:p>
        </w:tc>
        <w:tc>
          <w:tcPr>
            <w:tcW w:w="840" w:type="pct"/>
            <w:tcBorders>
              <w:bottom w:val="single" w:sz="4" w:space="0" w:color="auto"/>
            </w:tcBorders>
            <w:vAlign w:val="center"/>
          </w:tcPr>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相关关系</w:t>
            </w:r>
          </w:p>
        </w:tc>
        <w:tc>
          <w:tcPr>
            <w:tcW w:w="916" w:type="pct"/>
            <w:vAlign w:val="center"/>
          </w:tcPr>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主要保护措施</w:t>
            </w:r>
          </w:p>
        </w:tc>
        <w:tc>
          <w:tcPr>
            <w:tcW w:w="1027" w:type="pct"/>
            <w:vAlign w:val="center"/>
          </w:tcPr>
          <w:p w:rsidR="00D3476E" w:rsidRPr="00BB248E" w:rsidRDefault="00D3476E" w:rsidP="00D3476E">
            <w:pPr>
              <w:jc w:val="center"/>
              <w:rPr>
                <w:rFonts w:ascii="Times New Roman" w:hAnsi="Times New Roman"/>
                <w:b/>
                <w:bCs/>
                <w:sz w:val="21"/>
                <w:szCs w:val="21"/>
              </w:rPr>
            </w:pPr>
            <w:r w:rsidRPr="00BB248E">
              <w:rPr>
                <w:rFonts w:ascii="Times New Roman" w:hAnsi="Times New Roman"/>
                <w:b/>
                <w:bCs/>
                <w:sz w:val="21"/>
                <w:szCs w:val="21"/>
              </w:rPr>
              <w:t>主要影响及时段</w:t>
            </w:r>
          </w:p>
        </w:tc>
      </w:tr>
      <w:tr w:rsidR="003C43D1" w:rsidRPr="00BB248E" w:rsidTr="007675B5">
        <w:trPr>
          <w:trHeight w:val="1752"/>
        </w:trPr>
        <w:tc>
          <w:tcPr>
            <w:tcW w:w="460" w:type="pct"/>
            <w:vAlign w:val="center"/>
          </w:tcPr>
          <w:p w:rsidR="003C43D1" w:rsidRPr="00BB248E" w:rsidRDefault="003C43D1" w:rsidP="00D3476E">
            <w:pPr>
              <w:adjustRightInd w:val="0"/>
              <w:snapToGrid w:val="0"/>
              <w:jc w:val="center"/>
              <w:rPr>
                <w:rFonts w:ascii="Times New Roman" w:hAnsi="Times New Roman"/>
                <w:snapToGrid w:val="0"/>
                <w:spacing w:val="6"/>
                <w:sz w:val="21"/>
                <w:szCs w:val="21"/>
              </w:rPr>
            </w:pPr>
            <w:bookmarkStart w:id="40" w:name="_Hlk33002962"/>
            <w:r w:rsidRPr="00BB248E">
              <w:rPr>
                <w:rFonts w:ascii="Times New Roman" w:hAnsi="Times New Roman"/>
                <w:snapToGrid w:val="0"/>
                <w:sz w:val="21"/>
                <w:szCs w:val="21"/>
              </w:rPr>
              <w:t>植物</w:t>
            </w:r>
          </w:p>
        </w:tc>
        <w:tc>
          <w:tcPr>
            <w:tcW w:w="1757" w:type="pct"/>
            <w:vAlign w:val="center"/>
          </w:tcPr>
          <w:p w:rsidR="003C43D1" w:rsidRPr="00BB248E" w:rsidRDefault="003C43D1" w:rsidP="003C43D1">
            <w:pPr>
              <w:ind w:left="76" w:rightChars="55" w:right="110"/>
              <w:rPr>
                <w:rFonts w:ascii="Times New Roman" w:hAnsi="Times New Roman"/>
                <w:sz w:val="21"/>
                <w:szCs w:val="21"/>
              </w:rPr>
            </w:pPr>
            <w:r w:rsidRPr="00BB248E">
              <w:rPr>
                <w:rFonts w:ascii="Times New Roman" w:hAnsi="Times New Roman"/>
                <w:sz w:val="21"/>
                <w:szCs w:val="21"/>
              </w:rPr>
              <w:t>拟建公路沿线区域属</w:t>
            </w:r>
            <w:r w:rsidRPr="00BB248E">
              <w:rPr>
                <w:rFonts w:ascii="Times New Roman" w:hAnsi="Times New Roman"/>
                <w:sz w:val="21"/>
                <w:szCs w:val="21"/>
              </w:rPr>
              <w:t>“</w:t>
            </w:r>
            <w:r w:rsidRPr="00BB248E">
              <w:rPr>
                <w:rFonts w:ascii="宋体" w:hAnsi="宋体" w:cs="宋体" w:hint="eastAsia"/>
                <w:sz w:val="21"/>
                <w:szCs w:val="21"/>
              </w:rPr>
              <w:t>Ⅱ</w:t>
            </w:r>
            <w:r w:rsidRPr="00BB248E">
              <w:rPr>
                <w:rFonts w:ascii="Times New Roman" w:hAnsi="Times New Roman"/>
                <w:sz w:val="21"/>
                <w:szCs w:val="21"/>
              </w:rPr>
              <w:t xml:space="preserve"> </w:t>
            </w:r>
            <w:r w:rsidRPr="00BB248E">
              <w:rPr>
                <w:rFonts w:ascii="Times New Roman" w:hAnsi="Times New Roman"/>
                <w:sz w:val="21"/>
                <w:szCs w:val="21"/>
              </w:rPr>
              <w:t>暖温带落叶阔叶林地带</w:t>
            </w:r>
            <w:r w:rsidRPr="00BB248E">
              <w:rPr>
                <w:rFonts w:ascii="Times New Roman" w:hAnsi="Times New Roman"/>
                <w:sz w:val="21"/>
                <w:szCs w:val="21"/>
              </w:rPr>
              <w:t>/</w:t>
            </w:r>
            <w:r w:rsidRPr="00BB248E">
              <w:rPr>
                <w:rFonts w:ascii="宋体" w:hAnsi="宋体" w:cs="宋体" w:hint="eastAsia"/>
                <w:sz w:val="21"/>
                <w:szCs w:val="21"/>
              </w:rPr>
              <w:t>Ⅱ</w:t>
            </w:r>
            <w:r w:rsidRPr="00BB248E">
              <w:rPr>
                <w:rFonts w:ascii="Times New Roman" w:hAnsi="Times New Roman"/>
                <w:sz w:val="21"/>
                <w:szCs w:val="21"/>
              </w:rPr>
              <w:t>Aa-3</w:t>
            </w:r>
            <w:r w:rsidRPr="00BB248E">
              <w:rPr>
                <w:rFonts w:ascii="Times New Roman" w:hAnsi="Times New Roman"/>
                <w:sz w:val="21"/>
                <w:szCs w:val="21"/>
              </w:rPr>
              <w:t>系舟山、太原东部、寿阳山地丘陵，油松林及次生灌丛区</w:t>
            </w:r>
            <w:r w:rsidRPr="00BB248E">
              <w:rPr>
                <w:rFonts w:ascii="Times New Roman" w:hAnsi="Times New Roman"/>
                <w:sz w:val="21"/>
                <w:szCs w:val="21"/>
              </w:rPr>
              <w:t>””</w:t>
            </w:r>
            <w:r w:rsidRPr="00BB248E">
              <w:rPr>
                <w:rFonts w:ascii="Times New Roman" w:hAnsi="Times New Roman"/>
                <w:sz w:val="21"/>
                <w:szCs w:val="21"/>
              </w:rPr>
              <w:t>，评价范围内植被类型以栽培植被为主，其次为</w:t>
            </w:r>
            <w:r w:rsidRPr="00BB248E">
              <w:rPr>
                <w:rFonts w:ascii="Times New Roman" w:hAnsi="Times New Roman"/>
                <w:snapToGrid w:val="0"/>
                <w:sz w:val="21"/>
                <w:szCs w:val="21"/>
              </w:rPr>
              <w:t>灌丛、草丛</w:t>
            </w:r>
            <w:r w:rsidRPr="00BB248E">
              <w:rPr>
                <w:rFonts w:ascii="Times New Roman" w:hAnsi="Times New Roman"/>
                <w:sz w:val="21"/>
                <w:szCs w:val="21"/>
              </w:rPr>
              <w:t>，以及少量的针叶、阔叶林。栽培植被主要有玉米、谷子、小麦、高粱和马铃薯等农作物；灌丛植被主要有黄刺玫、荆条、三裂绣线菊、胡枝子、荚迷、沙棘、杠柳等；草丛植被主要有铁杆蒿、黄花蒿、狗尾草、黄香草木樨、茜草、糙叶败酱、刺儿菜、益母草、细叶苔草、委陵菜、早熟禾、蒲公英、地丁、短尾铁线莲、苜蓿、沙参等；针、阔叶林有刺槐、山杨、侧柏、油松、臭椿、山榆、山柳等。均为区域常见物种。</w:t>
            </w:r>
          </w:p>
          <w:p w:rsidR="003C43D1" w:rsidRPr="00BB248E" w:rsidRDefault="003C43D1" w:rsidP="007675B5">
            <w:pPr>
              <w:ind w:left="76" w:rightChars="55" w:right="110" w:firstLineChars="200" w:firstLine="420"/>
              <w:rPr>
                <w:rFonts w:ascii="Times New Roman" w:hAnsi="Times New Roman"/>
                <w:sz w:val="21"/>
                <w:szCs w:val="21"/>
              </w:rPr>
            </w:pPr>
            <w:r w:rsidRPr="00BB248E">
              <w:rPr>
                <w:rFonts w:ascii="Times New Roman" w:hAnsi="Times New Roman"/>
                <w:sz w:val="21"/>
                <w:szCs w:val="21"/>
              </w:rPr>
              <w:t>评价范围内有国家及山西省重点保护植物</w:t>
            </w:r>
            <w:r w:rsidRPr="00BB248E">
              <w:rPr>
                <w:rFonts w:ascii="Times New Roman" w:hAnsi="Times New Roman"/>
                <w:sz w:val="21"/>
                <w:szCs w:val="21"/>
              </w:rPr>
              <w:t>10</w:t>
            </w:r>
            <w:r w:rsidRPr="00BB248E">
              <w:rPr>
                <w:rFonts w:ascii="Times New Roman" w:hAnsi="Times New Roman"/>
                <w:sz w:val="21"/>
                <w:szCs w:val="21"/>
              </w:rPr>
              <w:t>种，其中国家重点保护野生植物</w:t>
            </w:r>
            <w:r w:rsidRPr="00BB248E">
              <w:rPr>
                <w:rFonts w:ascii="Times New Roman" w:hAnsi="Times New Roman"/>
                <w:sz w:val="21"/>
                <w:szCs w:val="21"/>
              </w:rPr>
              <w:t>2</w:t>
            </w:r>
            <w:r w:rsidRPr="00BB248E">
              <w:rPr>
                <w:rFonts w:ascii="Times New Roman" w:hAnsi="Times New Roman"/>
                <w:sz w:val="21"/>
                <w:szCs w:val="21"/>
              </w:rPr>
              <w:t>种，山西省重点保护野生植物</w:t>
            </w:r>
            <w:r w:rsidRPr="00BB248E">
              <w:rPr>
                <w:rFonts w:ascii="Times New Roman" w:hAnsi="Times New Roman"/>
                <w:sz w:val="21"/>
                <w:szCs w:val="21"/>
              </w:rPr>
              <w:t>8</w:t>
            </w:r>
            <w:r w:rsidRPr="00BB248E">
              <w:rPr>
                <w:rFonts w:ascii="Times New Roman" w:hAnsi="Times New Roman"/>
                <w:sz w:val="21"/>
                <w:szCs w:val="21"/>
              </w:rPr>
              <w:t>种，无古树名木分布；工程沿线占地范围无国家及山西省重点保护植物、古树名木分布</w:t>
            </w:r>
          </w:p>
        </w:tc>
        <w:tc>
          <w:tcPr>
            <w:tcW w:w="84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占用</w:t>
            </w:r>
          </w:p>
        </w:tc>
        <w:tc>
          <w:tcPr>
            <w:tcW w:w="916" w:type="pct"/>
            <w:vAlign w:val="center"/>
          </w:tcPr>
          <w:p w:rsidR="003C43D1" w:rsidRPr="00BB248E" w:rsidRDefault="003C43D1" w:rsidP="00D3476E">
            <w:pPr>
              <w:adjustRightInd w:val="0"/>
              <w:snapToGrid w:val="0"/>
              <w:ind w:left="1"/>
              <w:rPr>
                <w:rFonts w:ascii="Times New Roman" w:hAnsi="Times New Roman"/>
                <w:sz w:val="21"/>
                <w:szCs w:val="21"/>
              </w:rPr>
            </w:pPr>
            <w:r w:rsidRPr="00BB248E">
              <w:rPr>
                <w:rFonts w:ascii="Times New Roman" w:hAnsi="Times New Roman"/>
                <w:bCs/>
                <w:sz w:val="21"/>
                <w:szCs w:val="21"/>
              </w:rPr>
              <w:t>做好施工组织工作，严格按照设计文件确定征占土地范围，加强施工管理，进行地表植被的清理工作；严格控制施工作业范围，严禁越界施工，破坏周围植被；除施工必须外，不随意砍伐植物</w:t>
            </w:r>
          </w:p>
        </w:tc>
        <w:tc>
          <w:tcPr>
            <w:tcW w:w="1027" w:type="pct"/>
            <w:vAlign w:val="center"/>
          </w:tcPr>
          <w:p w:rsidR="003C43D1" w:rsidRPr="00BB248E" w:rsidRDefault="003C43D1" w:rsidP="00D3476E">
            <w:pPr>
              <w:adjustRightInd w:val="0"/>
              <w:snapToGrid w:val="0"/>
              <w:ind w:left="1"/>
              <w:rPr>
                <w:rFonts w:ascii="Times New Roman" w:hAnsi="Times New Roman"/>
                <w:sz w:val="21"/>
                <w:szCs w:val="21"/>
              </w:rPr>
            </w:pPr>
            <w:r w:rsidRPr="00BB248E">
              <w:rPr>
                <w:rFonts w:ascii="Times New Roman" w:hAnsi="Times New Roman"/>
                <w:sz w:val="21"/>
                <w:szCs w:val="21"/>
              </w:rPr>
              <w:t>永久及临时占地将造成地表植被损失、水土流失加剧等，影响时段主要为施工期</w:t>
            </w:r>
          </w:p>
        </w:tc>
      </w:tr>
      <w:tr w:rsidR="003C43D1" w:rsidRPr="00BB248E" w:rsidTr="007675B5">
        <w:tc>
          <w:tcPr>
            <w:tcW w:w="46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野生动物</w:t>
            </w:r>
          </w:p>
        </w:tc>
        <w:tc>
          <w:tcPr>
            <w:tcW w:w="1757" w:type="pct"/>
            <w:vAlign w:val="center"/>
          </w:tcPr>
          <w:p w:rsidR="003C43D1" w:rsidRPr="00BB248E" w:rsidRDefault="003C43D1" w:rsidP="003C43D1">
            <w:pPr>
              <w:ind w:leftChars="36" w:left="72" w:rightChars="55" w:right="110"/>
              <w:rPr>
                <w:rFonts w:ascii="Times New Roman" w:hAnsi="Times New Roman"/>
                <w:sz w:val="21"/>
                <w:szCs w:val="21"/>
              </w:rPr>
            </w:pPr>
            <w:r w:rsidRPr="00BB248E">
              <w:rPr>
                <w:rFonts w:ascii="Times New Roman" w:hAnsi="Times New Roman"/>
                <w:sz w:val="21"/>
                <w:szCs w:val="21"/>
              </w:rPr>
              <w:t>评价范围内动物主要分鸟类、兽类、两栖类、爬行类、节肢类和环节类动物，其中以鸟类最多；兽类以鼠科动物居多；两栖类都在沿河田野栖息；爬行类有蜥蜴、蛇等。此外为家畜家禽，饲养的有牛、羊、狗、马、驴、骡、猪等。</w:t>
            </w:r>
          </w:p>
          <w:p w:rsidR="003C43D1" w:rsidRPr="00BB248E" w:rsidRDefault="003C43D1" w:rsidP="003C43D1">
            <w:pPr>
              <w:ind w:leftChars="36" w:left="72" w:rightChars="55" w:right="110"/>
              <w:rPr>
                <w:rFonts w:ascii="Times New Roman" w:hAnsi="Times New Roman"/>
                <w:sz w:val="21"/>
                <w:szCs w:val="21"/>
              </w:rPr>
            </w:pPr>
            <w:r w:rsidRPr="00BB248E">
              <w:rPr>
                <w:rFonts w:ascii="Times New Roman" w:hAnsi="Times New Roman"/>
                <w:sz w:val="21"/>
                <w:szCs w:val="21"/>
              </w:rPr>
              <w:t xml:space="preserve">   </w:t>
            </w:r>
            <w:r w:rsidRPr="00BB248E">
              <w:rPr>
                <w:rFonts w:ascii="Times New Roman" w:hAnsi="Times New Roman"/>
                <w:sz w:val="21"/>
                <w:szCs w:val="21"/>
              </w:rPr>
              <w:t>评价范围内有</w:t>
            </w:r>
            <w:r w:rsidRPr="00BB248E">
              <w:rPr>
                <w:rFonts w:ascii="Times New Roman" w:hAnsi="Times New Roman"/>
                <w:sz w:val="21"/>
                <w:szCs w:val="21"/>
              </w:rPr>
              <w:t>53</w:t>
            </w:r>
            <w:r w:rsidRPr="00BB248E">
              <w:rPr>
                <w:rFonts w:ascii="Times New Roman" w:hAnsi="Times New Roman"/>
                <w:sz w:val="21"/>
                <w:szCs w:val="21"/>
              </w:rPr>
              <w:t>种国家和山西省重点保护野生动物，其中国家</w:t>
            </w:r>
            <w:r w:rsidRPr="00BB248E">
              <w:rPr>
                <w:rFonts w:ascii="宋体" w:hAnsi="宋体" w:cs="宋体" w:hint="eastAsia"/>
                <w:sz w:val="21"/>
                <w:szCs w:val="21"/>
              </w:rPr>
              <w:t>Ⅰ</w:t>
            </w:r>
            <w:r w:rsidRPr="00BB248E">
              <w:rPr>
                <w:rFonts w:ascii="Times New Roman" w:hAnsi="Times New Roman"/>
                <w:sz w:val="21"/>
                <w:szCs w:val="21"/>
              </w:rPr>
              <w:t>级重点保护野生动物</w:t>
            </w:r>
            <w:r w:rsidRPr="00BB248E">
              <w:rPr>
                <w:rFonts w:ascii="Times New Roman" w:hAnsi="Times New Roman"/>
                <w:sz w:val="21"/>
                <w:szCs w:val="21"/>
              </w:rPr>
              <w:t>6</w:t>
            </w:r>
            <w:r w:rsidRPr="00BB248E">
              <w:rPr>
                <w:rFonts w:ascii="Times New Roman" w:hAnsi="Times New Roman"/>
                <w:sz w:val="21"/>
                <w:szCs w:val="21"/>
              </w:rPr>
              <w:t>种，国家二级重点保护野生动物</w:t>
            </w:r>
            <w:r w:rsidRPr="00BB248E">
              <w:rPr>
                <w:rFonts w:ascii="Times New Roman" w:hAnsi="Times New Roman"/>
                <w:sz w:val="21"/>
                <w:szCs w:val="21"/>
              </w:rPr>
              <w:t>29</w:t>
            </w:r>
            <w:r w:rsidRPr="00BB248E">
              <w:rPr>
                <w:rFonts w:ascii="Times New Roman" w:hAnsi="Times New Roman"/>
                <w:sz w:val="21"/>
                <w:szCs w:val="21"/>
              </w:rPr>
              <w:t>种，山西省重点保护的野生动物</w:t>
            </w:r>
            <w:r w:rsidRPr="00BB248E">
              <w:rPr>
                <w:rFonts w:ascii="Times New Roman" w:hAnsi="Times New Roman"/>
                <w:sz w:val="21"/>
                <w:szCs w:val="21"/>
              </w:rPr>
              <w:t>18</w:t>
            </w:r>
            <w:r w:rsidRPr="00BB248E">
              <w:rPr>
                <w:rFonts w:ascii="Times New Roman" w:hAnsi="Times New Roman"/>
                <w:sz w:val="21"/>
                <w:szCs w:val="21"/>
              </w:rPr>
              <w:t>种</w:t>
            </w:r>
          </w:p>
        </w:tc>
        <w:tc>
          <w:tcPr>
            <w:tcW w:w="84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评价范围内</w:t>
            </w:r>
          </w:p>
        </w:tc>
        <w:tc>
          <w:tcPr>
            <w:tcW w:w="916" w:type="pct"/>
            <w:vAlign w:val="center"/>
          </w:tcPr>
          <w:p w:rsidR="003C43D1" w:rsidRPr="00BB248E" w:rsidRDefault="003C43D1" w:rsidP="00D3476E">
            <w:pPr>
              <w:adjustRightInd w:val="0"/>
              <w:snapToGrid w:val="0"/>
              <w:ind w:left="1"/>
              <w:rPr>
                <w:rFonts w:ascii="Times New Roman" w:hAnsi="Times New Roman"/>
                <w:sz w:val="21"/>
                <w:szCs w:val="21"/>
              </w:rPr>
            </w:pPr>
            <w:r w:rsidRPr="00BB248E">
              <w:rPr>
                <w:rFonts w:ascii="Times New Roman" w:hAnsi="Times New Roman"/>
                <w:bCs/>
                <w:sz w:val="21"/>
                <w:szCs w:val="21"/>
              </w:rPr>
              <w:t>调查工程施工时段和方式，减少对动物的影响</w:t>
            </w:r>
          </w:p>
        </w:tc>
        <w:tc>
          <w:tcPr>
            <w:tcW w:w="1027" w:type="pct"/>
            <w:vAlign w:val="center"/>
          </w:tcPr>
          <w:p w:rsidR="003C43D1" w:rsidRPr="00BB248E" w:rsidRDefault="003C43D1" w:rsidP="00D3476E">
            <w:pPr>
              <w:adjustRightInd w:val="0"/>
              <w:snapToGrid w:val="0"/>
              <w:ind w:left="1"/>
              <w:rPr>
                <w:rFonts w:ascii="Times New Roman" w:hAnsi="Times New Roman"/>
                <w:sz w:val="21"/>
                <w:szCs w:val="21"/>
              </w:rPr>
            </w:pPr>
            <w:r w:rsidRPr="00BB248E">
              <w:rPr>
                <w:rFonts w:ascii="Times New Roman" w:hAnsi="Times New Roman"/>
                <w:sz w:val="21"/>
                <w:szCs w:val="21"/>
              </w:rPr>
              <w:t>路域野生动物栖息环境造成破坏，影响时段主要为施工期</w:t>
            </w:r>
          </w:p>
        </w:tc>
      </w:tr>
      <w:tr w:rsidR="003C43D1" w:rsidRPr="00BB248E" w:rsidTr="007675B5">
        <w:tc>
          <w:tcPr>
            <w:tcW w:w="46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lastRenderedPageBreak/>
              <w:t>林地</w:t>
            </w:r>
          </w:p>
        </w:tc>
        <w:tc>
          <w:tcPr>
            <w:tcW w:w="1757" w:type="pct"/>
            <w:vAlign w:val="center"/>
          </w:tcPr>
          <w:p w:rsidR="003C43D1" w:rsidRPr="00BB248E" w:rsidRDefault="003C43D1" w:rsidP="003C43D1">
            <w:pPr>
              <w:ind w:leftChars="36" w:left="72"/>
              <w:rPr>
                <w:rFonts w:ascii="Times New Roman" w:hAnsi="Times New Roman"/>
                <w:sz w:val="21"/>
                <w:szCs w:val="21"/>
              </w:rPr>
            </w:pPr>
            <w:r w:rsidRPr="00BB248E">
              <w:rPr>
                <w:rFonts w:ascii="Times New Roman" w:hAnsi="Times New Roman"/>
                <w:sz w:val="21"/>
                <w:szCs w:val="21"/>
              </w:rPr>
              <w:t>公路涉及林地</w:t>
            </w:r>
            <w:r w:rsidRPr="00BB248E">
              <w:rPr>
                <w:rFonts w:ascii="Times New Roman" w:hAnsi="Times New Roman"/>
                <w:sz w:val="21"/>
                <w:szCs w:val="21"/>
              </w:rPr>
              <w:t>113.56hm</w:t>
            </w:r>
            <w:r w:rsidRPr="00BB248E">
              <w:rPr>
                <w:rFonts w:ascii="Times New Roman" w:hAnsi="Times New Roman"/>
                <w:sz w:val="21"/>
                <w:szCs w:val="21"/>
                <w:vertAlign w:val="superscript"/>
              </w:rPr>
              <w:t>2</w:t>
            </w:r>
            <w:r w:rsidRPr="00BB248E">
              <w:rPr>
                <w:rFonts w:ascii="Times New Roman" w:hAnsi="Times New Roman"/>
                <w:sz w:val="21"/>
                <w:szCs w:val="21"/>
              </w:rPr>
              <w:t>，林地等级均为</w:t>
            </w:r>
            <w:r w:rsidRPr="00BB248E">
              <w:rPr>
                <w:rFonts w:ascii="宋体" w:hAnsi="宋体" w:cs="宋体" w:hint="eastAsia"/>
                <w:sz w:val="21"/>
                <w:szCs w:val="21"/>
              </w:rPr>
              <w:t>Ⅱ</w:t>
            </w:r>
            <w:r w:rsidRPr="00BB248E">
              <w:rPr>
                <w:rFonts w:ascii="Times New Roman" w:hAnsi="Times New Roman"/>
                <w:sz w:val="21"/>
                <w:szCs w:val="21"/>
              </w:rPr>
              <w:t>级以下，涉及省级生态公益林</w:t>
            </w:r>
            <w:r w:rsidRPr="00BB248E">
              <w:rPr>
                <w:rFonts w:ascii="Times New Roman" w:hAnsi="Times New Roman"/>
                <w:sz w:val="21"/>
                <w:szCs w:val="21"/>
              </w:rPr>
              <w:t>1.23hm</w:t>
            </w:r>
            <w:r w:rsidRPr="00BB248E">
              <w:rPr>
                <w:rFonts w:ascii="Times New Roman" w:hAnsi="Times New Roman"/>
                <w:sz w:val="21"/>
                <w:szCs w:val="21"/>
                <w:vertAlign w:val="superscript"/>
              </w:rPr>
              <w:t>2</w:t>
            </w:r>
          </w:p>
        </w:tc>
        <w:tc>
          <w:tcPr>
            <w:tcW w:w="84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占用</w:t>
            </w:r>
          </w:p>
        </w:tc>
        <w:tc>
          <w:tcPr>
            <w:tcW w:w="916" w:type="pct"/>
            <w:vAlign w:val="center"/>
          </w:tcPr>
          <w:p w:rsidR="003C43D1" w:rsidRPr="00BB248E" w:rsidRDefault="003C43D1" w:rsidP="00D3476E">
            <w:pPr>
              <w:adjustRightInd w:val="0"/>
              <w:snapToGrid w:val="0"/>
              <w:rPr>
                <w:rFonts w:ascii="Times New Roman" w:hAnsi="Times New Roman"/>
                <w:sz w:val="21"/>
                <w:szCs w:val="21"/>
              </w:rPr>
            </w:pPr>
            <w:r w:rsidRPr="00BB248E">
              <w:rPr>
                <w:rFonts w:ascii="Times New Roman" w:hAnsi="Times New Roman"/>
                <w:snapToGrid w:val="0"/>
                <w:sz w:val="21"/>
                <w:szCs w:val="21"/>
              </w:rPr>
              <w:t>对永久占用的林地实现占补平衡，临时用地尽量不占用林地</w:t>
            </w:r>
          </w:p>
        </w:tc>
        <w:tc>
          <w:tcPr>
            <w:tcW w:w="1027" w:type="pct"/>
            <w:vAlign w:val="center"/>
          </w:tcPr>
          <w:p w:rsidR="003C43D1" w:rsidRPr="00BB248E" w:rsidRDefault="003C43D1" w:rsidP="00D3476E">
            <w:pPr>
              <w:adjustRightInd w:val="0"/>
              <w:snapToGrid w:val="0"/>
              <w:rPr>
                <w:rFonts w:ascii="Times New Roman" w:hAnsi="Times New Roman"/>
                <w:sz w:val="21"/>
                <w:szCs w:val="21"/>
              </w:rPr>
            </w:pPr>
            <w:r w:rsidRPr="00BB248E">
              <w:rPr>
                <w:rFonts w:ascii="Times New Roman" w:hAnsi="Times New Roman"/>
                <w:sz w:val="21"/>
                <w:szCs w:val="21"/>
              </w:rPr>
              <w:t>工程占地将造成生态公益林损失等，影响时段主要为施工期</w:t>
            </w:r>
          </w:p>
        </w:tc>
      </w:tr>
      <w:bookmarkEnd w:id="40"/>
      <w:tr w:rsidR="003C43D1" w:rsidRPr="00BB248E" w:rsidTr="007675B5">
        <w:tc>
          <w:tcPr>
            <w:tcW w:w="460" w:type="pct"/>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土地资源</w:t>
            </w:r>
          </w:p>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（耕地）</w:t>
            </w:r>
          </w:p>
        </w:tc>
        <w:tc>
          <w:tcPr>
            <w:tcW w:w="1757" w:type="pct"/>
            <w:vAlign w:val="center"/>
          </w:tcPr>
          <w:p w:rsidR="003C43D1" w:rsidRPr="00BB248E" w:rsidRDefault="003C43D1" w:rsidP="003C43D1">
            <w:pPr>
              <w:rPr>
                <w:rFonts w:ascii="Times New Roman" w:hAnsi="Times New Roman"/>
                <w:sz w:val="21"/>
                <w:szCs w:val="21"/>
              </w:rPr>
            </w:pPr>
            <w:r w:rsidRPr="00BB248E">
              <w:rPr>
                <w:rFonts w:ascii="Times New Roman" w:hAnsi="Times New Roman"/>
                <w:sz w:val="21"/>
                <w:szCs w:val="21"/>
              </w:rPr>
              <w:t>永久占地中耕地</w:t>
            </w:r>
            <w:r w:rsidRPr="00BB248E">
              <w:rPr>
                <w:rFonts w:ascii="Times New Roman" w:hAnsi="Times New Roman"/>
                <w:sz w:val="21"/>
                <w:szCs w:val="21"/>
              </w:rPr>
              <w:t>145.36hm</w:t>
            </w:r>
            <w:r w:rsidRPr="00BB248E">
              <w:rPr>
                <w:rFonts w:ascii="Times New Roman" w:hAnsi="Times New Roman"/>
                <w:sz w:val="21"/>
                <w:szCs w:val="21"/>
                <w:vertAlign w:val="superscript"/>
              </w:rPr>
              <w:t>2</w:t>
            </w:r>
            <w:r w:rsidRPr="00BB248E">
              <w:rPr>
                <w:rFonts w:ascii="Times New Roman" w:hAnsi="Times New Roman"/>
                <w:sz w:val="21"/>
                <w:szCs w:val="21"/>
              </w:rPr>
              <w:t>，占用基本农田面积</w:t>
            </w:r>
            <w:r w:rsidRPr="00BB248E">
              <w:rPr>
                <w:rFonts w:ascii="Times New Roman" w:hAnsi="Times New Roman"/>
                <w:sz w:val="21"/>
                <w:szCs w:val="21"/>
              </w:rPr>
              <w:t>32.18hm</w:t>
            </w:r>
            <w:r w:rsidRPr="00BB248E">
              <w:rPr>
                <w:rFonts w:ascii="Times New Roman" w:hAnsi="Times New Roman"/>
                <w:sz w:val="21"/>
                <w:szCs w:val="21"/>
                <w:vertAlign w:val="superscript"/>
              </w:rPr>
              <w:t>2</w:t>
            </w:r>
          </w:p>
        </w:tc>
        <w:tc>
          <w:tcPr>
            <w:tcW w:w="840" w:type="pct"/>
            <w:shd w:val="clear" w:color="auto" w:fill="auto"/>
            <w:vAlign w:val="center"/>
          </w:tcPr>
          <w:p w:rsidR="003C43D1" w:rsidRPr="00BB248E" w:rsidRDefault="003C43D1" w:rsidP="00D3476E">
            <w:pPr>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占用</w:t>
            </w:r>
          </w:p>
          <w:p w:rsidR="003C43D1" w:rsidRPr="00BB248E" w:rsidRDefault="003C43D1" w:rsidP="00D3476E">
            <w:pPr>
              <w:adjustRightInd w:val="0"/>
              <w:snapToGrid w:val="0"/>
              <w:jc w:val="center"/>
              <w:rPr>
                <w:rFonts w:ascii="Times New Roman" w:hAnsi="Times New Roman"/>
                <w:snapToGrid w:val="0"/>
                <w:sz w:val="21"/>
                <w:szCs w:val="21"/>
              </w:rPr>
            </w:pPr>
          </w:p>
        </w:tc>
        <w:tc>
          <w:tcPr>
            <w:tcW w:w="916" w:type="pct"/>
            <w:vAlign w:val="center"/>
          </w:tcPr>
          <w:p w:rsidR="003C43D1" w:rsidRPr="00BB248E" w:rsidRDefault="003C43D1" w:rsidP="00D3476E">
            <w:pPr>
              <w:adjustRightInd w:val="0"/>
              <w:snapToGrid w:val="0"/>
              <w:jc w:val="left"/>
              <w:rPr>
                <w:rFonts w:ascii="Times New Roman" w:hAnsi="Times New Roman"/>
                <w:sz w:val="21"/>
                <w:szCs w:val="21"/>
              </w:rPr>
            </w:pPr>
            <w:r w:rsidRPr="00BB248E">
              <w:rPr>
                <w:rFonts w:ascii="Times New Roman" w:hAnsi="Times New Roman"/>
                <w:snapToGrid w:val="0"/>
                <w:sz w:val="21"/>
                <w:szCs w:val="21"/>
              </w:rPr>
              <w:t>对永久占用耕地实现占补平衡，临时用地尽量不占用耕地</w:t>
            </w:r>
          </w:p>
        </w:tc>
        <w:tc>
          <w:tcPr>
            <w:tcW w:w="1027" w:type="pct"/>
            <w:vAlign w:val="center"/>
          </w:tcPr>
          <w:p w:rsidR="003C43D1" w:rsidRPr="00BB248E" w:rsidRDefault="003C43D1" w:rsidP="00D3476E">
            <w:pPr>
              <w:adjustRightInd w:val="0"/>
              <w:snapToGrid w:val="0"/>
              <w:jc w:val="left"/>
              <w:rPr>
                <w:rFonts w:ascii="Times New Roman" w:hAnsi="Times New Roman"/>
                <w:sz w:val="21"/>
                <w:szCs w:val="21"/>
              </w:rPr>
            </w:pPr>
            <w:r w:rsidRPr="00BB248E">
              <w:rPr>
                <w:rFonts w:ascii="Times New Roman" w:hAnsi="Times New Roman"/>
                <w:sz w:val="21"/>
                <w:szCs w:val="21"/>
              </w:rPr>
              <w:t>土地占用造成耕地的减少，影响时段为施工期</w:t>
            </w:r>
          </w:p>
        </w:tc>
      </w:tr>
      <w:tr w:rsidR="003C43D1" w:rsidRPr="00BB248E" w:rsidTr="007675B5">
        <w:tc>
          <w:tcPr>
            <w:tcW w:w="460" w:type="pct"/>
            <w:vAlign w:val="center"/>
          </w:tcPr>
          <w:p w:rsidR="003C43D1" w:rsidRPr="00BB248E" w:rsidRDefault="003C43D1" w:rsidP="00D3476E">
            <w:pPr>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临时占地</w:t>
            </w:r>
          </w:p>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napToGrid w:val="0"/>
                <w:sz w:val="21"/>
                <w:szCs w:val="21"/>
              </w:rPr>
              <w:t>的植被和土壤</w:t>
            </w:r>
          </w:p>
        </w:tc>
        <w:tc>
          <w:tcPr>
            <w:tcW w:w="1757" w:type="pct"/>
            <w:vAlign w:val="center"/>
          </w:tcPr>
          <w:p w:rsidR="003C43D1" w:rsidRPr="00BB248E" w:rsidRDefault="003C43D1" w:rsidP="003C43D1">
            <w:pPr>
              <w:ind w:leftChars="36" w:left="72" w:rightChars="55" w:right="110"/>
              <w:rPr>
                <w:rFonts w:ascii="Times New Roman" w:hAnsi="Times New Roman"/>
                <w:sz w:val="21"/>
                <w:szCs w:val="21"/>
              </w:rPr>
            </w:pPr>
            <w:r w:rsidRPr="00BB248E">
              <w:rPr>
                <w:rFonts w:ascii="Times New Roman" w:hAnsi="Times New Roman"/>
                <w:sz w:val="21"/>
                <w:szCs w:val="21"/>
              </w:rPr>
              <w:t>设置</w:t>
            </w:r>
            <w:r w:rsidRPr="00BB248E">
              <w:rPr>
                <w:rFonts w:ascii="Times New Roman" w:hAnsi="Times New Roman"/>
                <w:sz w:val="21"/>
                <w:szCs w:val="21"/>
              </w:rPr>
              <w:t>8</w:t>
            </w:r>
            <w:r w:rsidRPr="00BB248E">
              <w:rPr>
                <w:rFonts w:ascii="Times New Roman" w:hAnsi="Times New Roman"/>
                <w:sz w:val="21"/>
                <w:szCs w:val="21"/>
              </w:rPr>
              <w:t>处弃渣场、</w:t>
            </w:r>
            <w:r w:rsidRPr="00BB248E">
              <w:rPr>
                <w:rFonts w:ascii="Times New Roman" w:hAnsi="Times New Roman"/>
                <w:sz w:val="21"/>
                <w:szCs w:val="21"/>
              </w:rPr>
              <w:t>12</w:t>
            </w:r>
            <w:r w:rsidRPr="00BB248E">
              <w:rPr>
                <w:rFonts w:ascii="Times New Roman" w:hAnsi="Times New Roman"/>
                <w:sz w:val="21"/>
                <w:szCs w:val="21"/>
              </w:rPr>
              <w:t>处施工生产生活区，以及施工便道，占地类型主要为旱地、其他草地</w:t>
            </w:r>
          </w:p>
        </w:tc>
        <w:tc>
          <w:tcPr>
            <w:tcW w:w="840" w:type="pct"/>
            <w:shd w:val="clear" w:color="auto" w:fill="auto"/>
            <w:vAlign w:val="center"/>
          </w:tcPr>
          <w:p w:rsidR="003C43D1" w:rsidRPr="00BB248E" w:rsidRDefault="003C43D1" w:rsidP="00D3476E">
            <w:pPr>
              <w:adjustRightInd w:val="0"/>
              <w:snapToGrid w:val="0"/>
              <w:jc w:val="center"/>
              <w:rPr>
                <w:rFonts w:ascii="Times New Roman" w:hAnsi="Times New Roman"/>
                <w:sz w:val="21"/>
                <w:szCs w:val="21"/>
              </w:rPr>
            </w:pPr>
            <w:r w:rsidRPr="00BB248E">
              <w:rPr>
                <w:rFonts w:ascii="Times New Roman" w:hAnsi="Times New Roman"/>
                <w:sz w:val="21"/>
                <w:szCs w:val="21"/>
              </w:rPr>
              <w:t>占用</w:t>
            </w:r>
          </w:p>
        </w:tc>
        <w:tc>
          <w:tcPr>
            <w:tcW w:w="916" w:type="pct"/>
            <w:vAlign w:val="center"/>
          </w:tcPr>
          <w:p w:rsidR="003C43D1" w:rsidRPr="00BB248E" w:rsidRDefault="003C43D1" w:rsidP="00D3476E">
            <w:pPr>
              <w:adjustRightInd w:val="0"/>
              <w:snapToGrid w:val="0"/>
              <w:jc w:val="left"/>
              <w:rPr>
                <w:rFonts w:ascii="Times New Roman" w:hAnsi="Times New Roman"/>
                <w:sz w:val="21"/>
                <w:szCs w:val="21"/>
              </w:rPr>
            </w:pPr>
            <w:r w:rsidRPr="00BB248E">
              <w:rPr>
                <w:rFonts w:ascii="Times New Roman" w:hAnsi="Times New Roman"/>
                <w:bCs/>
                <w:sz w:val="21"/>
                <w:szCs w:val="21"/>
              </w:rPr>
              <w:t>施工结束后采取绿化、复耕的生态恢复措施</w:t>
            </w:r>
          </w:p>
        </w:tc>
        <w:tc>
          <w:tcPr>
            <w:tcW w:w="1027" w:type="pct"/>
            <w:vAlign w:val="center"/>
          </w:tcPr>
          <w:p w:rsidR="003C43D1" w:rsidRPr="00BB248E" w:rsidRDefault="003C43D1" w:rsidP="00D3476E">
            <w:pPr>
              <w:adjustRightInd w:val="0"/>
              <w:snapToGrid w:val="0"/>
              <w:jc w:val="left"/>
              <w:rPr>
                <w:rFonts w:ascii="Times New Roman" w:hAnsi="Times New Roman"/>
                <w:sz w:val="21"/>
                <w:szCs w:val="21"/>
              </w:rPr>
            </w:pPr>
            <w:r w:rsidRPr="00BB248E">
              <w:rPr>
                <w:rFonts w:ascii="Times New Roman" w:hAnsi="Times New Roman"/>
                <w:sz w:val="21"/>
                <w:szCs w:val="21"/>
              </w:rPr>
              <w:t>地表植被破坏，易造成水土流失，破坏景观，影响时段主要为施工期</w:t>
            </w:r>
          </w:p>
        </w:tc>
      </w:tr>
      <w:tr w:rsidR="007675B5" w:rsidRPr="00BB248E" w:rsidTr="007675B5">
        <w:tc>
          <w:tcPr>
            <w:tcW w:w="460" w:type="pct"/>
            <w:vAlign w:val="center"/>
          </w:tcPr>
          <w:p w:rsidR="007675B5" w:rsidRPr="00BB248E" w:rsidRDefault="007675B5" w:rsidP="002C4F9A">
            <w:pPr>
              <w:tabs>
                <w:tab w:val="left" w:pos="2760"/>
              </w:tabs>
              <w:adjustRightInd w:val="0"/>
              <w:snapToGrid w:val="0"/>
              <w:spacing w:line="240" w:lineRule="exact"/>
              <w:jc w:val="center"/>
              <w:textAlignment w:val="center"/>
              <w:rPr>
                <w:rFonts w:ascii="Times New Roman" w:hAnsi="Times New Roman"/>
                <w:noProof/>
                <w:snapToGrid w:val="0"/>
                <w:szCs w:val="28"/>
              </w:rPr>
            </w:pPr>
            <w:r w:rsidRPr="00BB248E">
              <w:rPr>
                <w:rFonts w:ascii="Times New Roman" w:hAnsi="Times New Roman"/>
                <w:noProof/>
                <w:snapToGrid w:val="0"/>
                <w:szCs w:val="28"/>
              </w:rPr>
              <w:t>鹿泉山省级森林公园</w:t>
            </w:r>
          </w:p>
        </w:tc>
        <w:tc>
          <w:tcPr>
            <w:tcW w:w="175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szCs w:val="21"/>
              </w:rPr>
            </w:pPr>
            <w:r w:rsidRPr="00BB248E">
              <w:rPr>
                <w:rFonts w:ascii="Times New Roman" w:hAnsi="Times New Roman"/>
                <w:szCs w:val="21"/>
              </w:rPr>
              <w:t>地处寿阳县的西北部平头镇范围内，于</w:t>
            </w:r>
            <w:r w:rsidRPr="00BB248E">
              <w:rPr>
                <w:rFonts w:ascii="Times New Roman" w:hAnsi="Times New Roman"/>
                <w:szCs w:val="21"/>
              </w:rPr>
              <w:t>2014</w:t>
            </w:r>
            <w:r w:rsidRPr="00BB248E">
              <w:rPr>
                <w:rFonts w:ascii="Times New Roman" w:hAnsi="Times New Roman"/>
                <w:szCs w:val="21"/>
              </w:rPr>
              <w:t>年由山西省人民政府办公厅以晋政办函〔</w:t>
            </w:r>
            <w:r w:rsidRPr="00BB248E">
              <w:rPr>
                <w:rFonts w:ascii="Times New Roman" w:hAnsi="Times New Roman"/>
                <w:szCs w:val="21"/>
              </w:rPr>
              <w:t>2014</w:t>
            </w:r>
            <w:r w:rsidRPr="00BB248E">
              <w:rPr>
                <w:rFonts w:ascii="Times New Roman" w:hAnsi="Times New Roman"/>
                <w:szCs w:val="21"/>
              </w:rPr>
              <w:t>〕</w:t>
            </w:r>
            <w:r w:rsidRPr="00BB248E">
              <w:rPr>
                <w:rFonts w:ascii="Times New Roman" w:hAnsi="Times New Roman"/>
                <w:szCs w:val="21"/>
              </w:rPr>
              <w:t>57</w:t>
            </w:r>
            <w:r w:rsidRPr="00BB248E">
              <w:rPr>
                <w:rFonts w:ascii="Times New Roman" w:hAnsi="Times New Roman"/>
                <w:szCs w:val="21"/>
              </w:rPr>
              <w:t>号文批准成立，批准森林公园总面积</w:t>
            </w:r>
            <w:r w:rsidRPr="00BB248E">
              <w:rPr>
                <w:rFonts w:ascii="Times New Roman" w:hAnsi="Times New Roman"/>
                <w:szCs w:val="21"/>
              </w:rPr>
              <w:t>5533.2hm</w:t>
            </w:r>
            <w:r w:rsidRPr="00BB248E">
              <w:rPr>
                <w:rFonts w:ascii="Times New Roman" w:hAnsi="Times New Roman"/>
                <w:szCs w:val="21"/>
                <w:vertAlign w:val="superscript"/>
              </w:rPr>
              <w:t>2</w:t>
            </w:r>
            <w:r w:rsidRPr="00BB248E">
              <w:rPr>
                <w:rFonts w:ascii="Times New Roman" w:hAnsi="Times New Roman"/>
                <w:szCs w:val="21"/>
              </w:rPr>
              <w:t>，</w:t>
            </w:r>
            <w:r w:rsidRPr="00BB248E">
              <w:rPr>
                <w:rFonts w:ascii="Times New Roman" w:hAnsi="Times New Roman"/>
                <w:sz w:val="24"/>
              </w:rPr>
              <w:t>是</w:t>
            </w:r>
            <w:r w:rsidRPr="00BB248E">
              <w:rPr>
                <w:rFonts w:ascii="Times New Roman" w:hAnsi="Times New Roman"/>
                <w:szCs w:val="21"/>
              </w:rPr>
              <w:t>以古老的寿星文化为底蕴，融生态观光旅游、建康生活教育、休闲度假、科学考察、休憩娱乐、野营健身、民俗风情、科普教育和自然保护等功能于一体的生态型省级森林公园</w:t>
            </w:r>
          </w:p>
        </w:tc>
        <w:tc>
          <w:tcPr>
            <w:tcW w:w="840" w:type="pct"/>
            <w:shd w:val="clear" w:color="auto" w:fill="auto"/>
            <w:vAlign w:val="center"/>
          </w:tcPr>
          <w:p w:rsidR="007675B5" w:rsidRPr="00BB248E" w:rsidRDefault="007675B5" w:rsidP="002C4F9A">
            <w:pPr>
              <w:rPr>
                <w:rFonts w:ascii="Times New Roman" w:hAnsi="Times New Roman"/>
              </w:rPr>
            </w:pPr>
            <w:r w:rsidRPr="00BB248E">
              <w:rPr>
                <w:rFonts w:ascii="Times New Roman" w:hAnsi="Times New Roman"/>
              </w:rPr>
              <w:t>拟建公路主线</w:t>
            </w:r>
            <w:r w:rsidRPr="00BB248E">
              <w:rPr>
                <w:rFonts w:ascii="Times New Roman" w:hAnsi="Times New Roman"/>
              </w:rPr>
              <w:t>K18+154~K19+802</w:t>
            </w:r>
            <w:r w:rsidRPr="00BB248E">
              <w:rPr>
                <w:rFonts w:ascii="Times New Roman" w:hAnsi="Times New Roman"/>
              </w:rPr>
              <w:t>长约</w:t>
            </w:r>
            <w:r w:rsidRPr="00BB248E">
              <w:rPr>
                <w:rFonts w:ascii="Times New Roman" w:hAnsi="Times New Roman"/>
              </w:rPr>
              <w:t>1.648km</w:t>
            </w:r>
            <w:r w:rsidRPr="00BB248E">
              <w:rPr>
                <w:rFonts w:ascii="Times New Roman" w:hAnsi="Times New Roman"/>
              </w:rPr>
              <w:t>路段位于该森林公园的一般游憩区内</w:t>
            </w:r>
          </w:p>
        </w:tc>
        <w:tc>
          <w:tcPr>
            <w:tcW w:w="916" w:type="pct"/>
            <w:vAlign w:val="center"/>
          </w:tcPr>
          <w:p w:rsidR="007675B5" w:rsidRPr="00BB248E" w:rsidRDefault="007675B5" w:rsidP="002C4F9A">
            <w:pPr>
              <w:rPr>
                <w:rFonts w:ascii="Times New Roman" w:hAnsi="Times New Roman"/>
              </w:rPr>
            </w:pPr>
            <w:r w:rsidRPr="00BB248E">
              <w:rPr>
                <w:rFonts w:ascii="Times New Roman" w:hAnsi="Times New Roman"/>
                <w:szCs w:val="21"/>
              </w:rPr>
              <w:t>严格控制施工作业范围，禁止在</w:t>
            </w:r>
            <w:r w:rsidRPr="00BB248E">
              <w:rPr>
                <w:rFonts w:ascii="Times New Roman" w:hAnsi="Times New Roman"/>
                <w:noProof/>
                <w:snapToGrid w:val="0"/>
                <w:szCs w:val="28"/>
              </w:rPr>
              <w:t>森林公园内设置取弃土场、施工生产生活区</w:t>
            </w:r>
          </w:p>
        </w:tc>
        <w:tc>
          <w:tcPr>
            <w:tcW w:w="102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rPr>
            </w:pPr>
            <w:r w:rsidRPr="00BB248E">
              <w:rPr>
                <w:rFonts w:ascii="Times New Roman" w:hAnsi="Times New Roman"/>
              </w:rPr>
              <w:t>拟建公路在森林公园路段桥隧比达</w:t>
            </w:r>
            <w:r w:rsidRPr="00BB248E">
              <w:rPr>
                <w:rFonts w:ascii="Times New Roman" w:hAnsi="Times New Roman"/>
              </w:rPr>
              <w:t>100%</w:t>
            </w:r>
            <w:r w:rsidRPr="00BB248E">
              <w:rPr>
                <w:rFonts w:ascii="Times New Roman" w:hAnsi="Times New Roman"/>
              </w:rPr>
              <w:t>，无地面工程建设，隧道施工可能会对隧道洞顶植被造成一定影响，对该森林公园植物资源影响很小；影响时段为施工期和运营期</w:t>
            </w:r>
          </w:p>
        </w:tc>
      </w:tr>
      <w:tr w:rsidR="007675B5" w:rsidRPr="00BB248E" w:rsidTr="007675B5">
        <w:tc>
          <w:tcPr>
            <w:tcW w:w="460" w:type="pct"/>
            <w:vAlign w:val="center"/>
          </w:tcPr>
          <w:p w:rsidR="007675B5" w:rsidRPr="00BB248E" w:rsidRDefault="007675B5" w:rsidP="002C4F9A">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龙城省级森林公园</w:t>
            </w:r>
          </w:p>
        </w:tc>
        <w:tc>
          <w:tcPr>
            <w:tcW w:w="175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szCs w:val="21"/>
              </w:rPr>
            </w:pPr>
            <w:r w:rsidRPr="00BB248E">
              <w:rPr>
                <w:rFonts w:ascii="Times New Roman" w:hAnsi="Times New Roman"/>
                <w:szCs w:val="21"/>
              </w:rPr>
              <w:t>位于太行山中段，系舟山支脉，在太原市以东</w:t>
            </w:r>
            <w:r w:rsidRPr="00BB248E">
              <w:rPr>
                <w:rFonts w:ascii="Times New Roman" w:hAnsi="Times New Roman"/>
                <w:szCs w:val="21"/>
              </w:rPr>
              <w:t>20km</w:t>
            </w:r>
            <w:r w:rsidRPr="00BB248E">
              <w:rPr>
                <w:rFonts w:ascii="Times New Roman" w:hAnsi="Times New Roman"/>
                <w:szCs w:val="21"/>
              </w:rPr>
              <w:t>处，涉及迎泽区、杏花岭区和阳曲县。于</w:t>
            </w:r>
            <w:r w:rsidRPr="00BB248E">
              <w:rPr>
                <w:rFonts w:ascii="Times New Roman" w:hAnsi="Times New Roman"/>
                <w:szCs w:val="21"/>
              </w:rPr>
              <w:t>2006</w:t>
            </w:r>
            <w:r w:rsidRPr="00BB248E">
              <w:rPr>
                <w:rFonts w:ascii="Times New Roman" w:hAnsi="Times New Roman"/>
                <w:szCs w:val="21"/>
              </w:rPr>
              <w:t>年经山西省人民政府晋政函</w:t>
            </w:r>
            <w:r w:rsidRPr="00BB248E">
              <w:rPr>
                <w:rFonts w:ascii="Times New Roman" w:hAnsi="Times New Roman"/>
                <w:szCs w:val="21"/>
              </w:rPr>
              <w:t>[2006]186</w:t>
            </w:r>
            <w:r w:rsidRPr="00BB248E">
              <w:rPr>
                <w:rFonts w:ascii="Times New Roman" w:hAnsi="Times New Roman"/>
                <w:szCs w:val="21"/>
              </w:rPr>
              <w:t>号文批准成立的省级森林公园，公园总面积</w:t>
            </w:r>
            <w:r w:rsidRPr="00BB248E">
              <w:rPr>
                <w:rFonts w:ascii="Times New Roman" w:hAnsi="Times New Roman"/>
                <w:szCs w:val="21"/>
              </w:rPr>
              <w:t>5435hm</w:t>
            </w:r>
            <w:r w:rsidRPr="00BB248E">
              <w:rPr>
                <w:rFonts w:ascii="Times New Roman" w:hAnsi="Times New Roman"/>
                <w:szCs w:val="21"/>
                <w:vertAlign w:val="superscript"/>
              </w:rPr>
              <w:t>2</w:t>
            </w:r>
            <w:r w:rsidRPr="00BB248E">
              <w:rPr>
                <w:rFonts w:ascii="Times New Roman" w:hAnsi="Times New Roman"/>
                <w:szCs w:val="21"/>
              </w:rPr>
              <w:t>。以森林生态景观为主题，利用森林调节身心的作用，以各功能区风景生态林、森林景观、山石景观、园林小品等为载体，以休闲观光游览、科技示范为主要内涵，建成集休闲度假、观光旅游、文化交流、休闲娱乐为一体，具有多层次、多功能、多效益、生态型、开放式的生态观光旅游区。</w:t>
            </w:r>
          </w:p>
        </w:tc>
        <w:tc>
          <w:tcPr>
            <w:tcW w:w="840" w:type="pct"/>
            <w:shd w:val="clear" w:color="auto" w:fill="auto"/>
            <w:vAlign w:val="center"/>
          </w:tcPr>
          <w:p w:rsidR="007675B5" w:rsidRPr="00BB248E" w:rsidRDefault="007675B5" w:rsidP="002C4F9A">
            <w:pPr>
              <w:rPr>
                <w:rFonts w:ascii="Times New Roman" w:hAnsi="Times New Roman"/>
              </w:rPr>
            </w:pPr>
            <w:r w:rsidRPr="00BB248E">
              <w:rPr>
                <w:rFonts w:ascii="Times New Roman" w:hAnsi="Times New Roman"/>
              </w:rPr>
              <w:t>拟建公路主线</w:t>
            </w:r>
            <w:r w:rsidRPr="00BB248E">
              <w:rPr>
                <w:rFonts w:ascii="Times New Roman" w:hAnsi="Times New Roman"/>
              </w:rPr>
              <w:t>K19+802~K20+430</w:t>
            </w:r>
            <w:r w:rsidRPr="00BB248E">
              <w:rPr>
                <w:rFonts w:ascii="Times New Roman" w:hAnsi="Times New Roman"/>
              </w:rPr>
              <w:t>、</w:t>
            </w:r>
            <w:r w:rsidRPr="00BB248E">
              <w:rPr>
                <w:rFonts w:ascii="Times New Roman" w:hAnsi="Times New Roman"/>
              </w:rPr>
              <w:t>K20+550~K21+804</w:t>
            </w:r>
            <w:r w:rsidRPr="00BB248E">
              <w:rPr>
                <w:rFonts w:ascii="Times New Roman" w:hAnsi="Times New Roman"/>
              </w:rPr>
              <w:t>、</w:t>
            </w:r>
            <w:r w:rsidRPr="00BB248E">
              <w:rPr>
                <w:rFonts w:ascii="Times New Roman" w:hAnsi="Times New Roman"/>
              </w:rPr>
              <w:t>K21+872~K21+904</w:t>
            </w:r>
            <w:r w:rsidRPr="00BB248E">
              <w:rPr>
                <w:rFonts w:ascii="Times New Roman" w:hAnsi="Times New Roman"/>
              </w:rPr>
              <w:t>路段累计长度约</w:t>
            </w:r>
            <w:r w:rsidRPr="00BB248E">
              <w:rPr>
                <w:rFonts w:ascii="Times New Roman" w:hAnsi="Times New Roman"/>
              </w:rPr>
              <w:t>1914m</w:t>
            </w:r>
            <w:r w:rsidRPr="00BB248E">
              <w:rPr>
                <w:rFonts w:ascii="Times New Roman" w:hAnsi="Times New Roman"/>
              </w:rPr>
              <w:t>位于该森林公园，其中，</w:t>
            </w:r>
            <w:r w:rsidRPr="00BB248E">
              <w:rPr>
                <w:rFonts w:ascii="Times New Roman" w:hAnsi="Times New Roman"/>
              </w:rPr>
              <w:t>K19+802~K20+240</w:t>
            </w:r>
            <w:r w:rsidRPr="00BB248E">
              <w:rPr>
                <w:rFonts w:ascii="Times New Roman" w:hAnsi="Times New Roman"/>
              </w:rPr>
              <w:t>段长约</w:t>
            </w:r>
            <w:r w:rsidRPr="00BB248E">
              <w:rPr>
                <w:rFonts w:ascii="Times New Roman" w:hAnsi="Times New Roman"/>
              </w:rPr>
              <w:t>438m</w:t>
            </w:r>
            <w:r w:rsidRPr="00BB248E">
              <w:rPr>
                <w:rFonts w:ascii="Times New Roman" w:hAnsi="Times New Roman"/>
              </w:rPr>
              <w:t>路段位于森林公园游憩区，</w:t>
            </w:r>
            <w:r w:rsidRPr="00BB248E">
              <w:rPr>
                <w:rFonts w:ascii="Times New Roman" w:hAnsi="Times New Roman"/>
              </w:rPr>
              <w:t>K20+240~K20+430</w:t>
            </w:r>
            <w:r w:rsidRPr="00BB248E">
              <w:rPr>
                <w:rFonts w:ascii="Times New Roman" w:hAnsi="Times New Roman"/>
              </w:rPr>
              <w:t>、</w:t>
            </w:r>
            <w:r w:rsidRPr="00BB248E">
              <w:rPr>
                <w:rFonts w:ascii="Times New Roman" w:hAnsi="Times New Roman"/>
              </w:rPr>
              <w:t>K20+550~K21+150</w:t>
            </w:r>
            <w:r w:rsidRPr="00BB248E">
              <w:rPr>
                <w:rFonts w:ascii="Times New Roman" w:hAnsi="Times New Roman"/>
              </w:rPr>
              <w:t>段长约</w:t>
            </w:r>
            <w:r w:rsidRPr="00BB248E">
              <w:rPr>
                <w:rFonts w:ascii="Times New Roman" w:hAnsi="Times New Roman"/>
              </w:rPr>
              <w:t>790m</w:t>
            </w:r>
            <w:r w:rsidRPr="00BB248E">
              <w:rPr>
                <w:rFonts w:ascii="Times New Roman" w:hAnsi="Times New Roman"/>
              </w:rPr>
              <w:t>路段位于管理区，</w:t>
            </w:r>
            <w:r w:rsidRPr="00BB248E">
              <w:rPr>
                <w:rFonts w:ascii="Times New Roman" w:hAnsi="Times New Roman"/>
              </w:rPr>
              <w:t>K21+150~K21+804</w:t>
            </w:r>
            <w:r w:rsidRPr="00BB248E">
              <w:rPr>
                <w:rFonts w:ascii="Times New Roman" w:hAnsi="Times New Roman"/>
              </w:rPr>
              <w:t>、</w:t>
            </w:r>
            <w:r w:rsidRPr="00BB248E">
              <w:rPr>
                <w:rFonts w:ascii="Times New Roman" w:hAnsi="Times New Roman"/>
              </w:rPr>
              <w:t>K21+872~K21+904</w:t>
            </w:r>
            <w:r w:rsidRPr="00BB248E">
              <w:rPr>
                <w:rFonts w:ascii="Times New Roman" w:hAnsi="Times New Roman"/>
              </w:rPr>
              <w:t>段长</w:t>
            </w:r>
            <w:r w:rsidRPr="00BB248E">
              <w:rPr>
                <w:rFonts w:ascii="Times New Roman" w:hAnsi="Times New Roman"/>
              </w:rPr>
              <w:lastRenderedPageBreak/>
              <w:t>约</w:t>
            </w:r>
            <w:r w:rsidRPr="00BB248E">
              <w:rPr>
                <w:rFonts w:ascii="Times New Roman" w:hAnsi="Times New Roman"/>
              </w:rPr>
              <w:t>686m</w:t>
            </w:r>
            <w:r w:rsidRPr="00BB248E">
              <w:rPr>
                <w:rFonts w:ascii="Times New Roman" w:hAnsi="Times New Roman"/>
              </w:rPr>
              <w:t>路段位于保育区，穿越路段均为隧道工程，隧道进出口均位于森林公园外，不占用森林公园地面面积</w:t>
            </w:r>
          </w:p>
        </w:tc>
        <w:tc>
          <w:tcPr>
            <w:tcW w:w="916" w:type="pct"/>
            <w:vAlign w:val="center"/>
          </w:tcPr>
          <w:p w:rsidR="007675B5" w:rsidRPr="00BB248E" w:rsidRDefault="007675B5" w:rsidP="002C4F9A">
            <w:pPr>
              <w:rPr>
                <w:rFonts w:ascii="Times New Roman" w:hAnsi="Times New Roman"/>
              </w:rPr>
            </w:pPr>
            <w:r w:rsidRPr="00BB248E">
              <w:rPr>
                <w:rFonts w:ascii="Times New Roman" w:hAnsi="Times New Roman"/>
                <w:szCs w:val="21"/>
              </w:rPr>
              <w:lastRenderedPageBreak/>
              <w:t>严格控制施工作业范围，禁止在</w:t>
            </w:r>
            <w:r w:rsidRPr="00BB248E">
              <w:rPr>
                <w:rFonts w:ascii="Times New Roman" w:hAnsi="Times New Roman"/>
                <w:noProof/>
                <w:snapToGrid w:val="0"/>
                <w:szCs w:val="28"/>
              </w:rPr>
              <w:t>森林公园内设置取弃土场、施工生产生活区</w:t>
            </w:r>
          </w:p>
        </w:tc>
        <w:tc>
          <w:tcPr>
            <w:tcW w:w="102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rPr>
            </w:pPr>
            <w:r w:rsidRPr="00BB248E">
              <w:rPr>
                <w:rFonts w:ascii="Times New Roman" w:hAnsi="Times New Roman"/>
              </w:rPr>
              <w:t>拟建公路在森林公园路段桥隧比达</w:t>
            </w:r>
            <w:r w:rsidRPr="00BB248E">
              <w:rPr>
                <w:rFonts w:ascii="Times New Roman" w:hAnsi="Times New Roman"/>
              </w:rPr>
              <w:t>100%</w:t>
            </w:r>
            <w:r w:rsidRPr="00BB248E">
              <w:rPr>
                <w:rFonts w:ascii="Times New Roman" w:hAnsi="Times New Roman"/>
              </w:rPr>
              <w:t>，无地面工程建设，隧道施工可能会对隧道洞顶植被造成一定影响，对该森林公园植物资源影响很小；影响时段为施工期和运营期</w:t>
            </w:r>
          </w:p>
        </w:tc>
      </w:tr>
      <w:tr w:rsidR="007675B5" w:rsidRPr="00BB248E" w:rsidTr="007675B5">
        <w:tc>
          <w:tcPr>
            <w:tcW w:w="460" w:type="pct"/>
            <w:vAlign w:val="center"/>
          </w:tcPr>
          <w:p w:rsidR="007675B5" w:rsidRPr="00BB248E" w:rsidRDefault="007675B5" w:rsidP="002C4F9A">
            <w:pPr>
              <w:tabs>
                <w:tab w:val="left" w:pos="2760"/>
              </w:tabs>
              <w:adjustRightInd w:val="0"/>
              <w:snapToGrid w:val="0"/>
              <w:spacing w:line="240" w:lineRule="exact"/>
              <w:jc w:val="center"/>
              <w:textAlignment w:val="center"/>
              <w:rPr>
                <w:rFonts w:ascii="Times New Roman" w:hAnsi="Times New Roman"/>
                <w:noProof/>
                <w:snapToGrid w:val="0"/>
                <w:szCs w:val="28"/>
              </w:rPr>
            </w:pPr>
            <w:r w:rsidRPr="00BB248E">
              <w:rPr>
                <w:rFonts w:ascii="Times New Roman" w:hAnsi="Times New Roman"/>
                <w:noProof/>
                <w:snapToGrid w:val="0"/>
                <w:szCs w:val="28"/>
              </w:rPr>
              <w:lastRenderedPageBreak/>
              <w:t>乌金山国家森林公园</w:t>
            </w:r>
          </w:p>
        </w:tc>
        <w:tc>
          <w:tcPr>
            <w:tcW w:w="175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szCs w:val="21"/>
              </w:rPr>
            </w:pPr>
            <w:r w:rsidRPr="00BB248E">
              <w:rPr>
                <w:rFonts w:ascii="Times New Roman" w:hAnsi="Times New Roman"/>
                <w:szCs w:val="21"/>
              </w:rPr>
              <w:t>地处太行山脉西缘晋中市榆次区，由乌金山、大洪山、紫金山、中林山等</w:t>
            </w:r>
            <w:r w:rsidRPr="00BB248E">
              <w:rPr>
                <w:rFonts w:ascii="Times New Roman" w:hAnsi="Times New Roman"/>
                <w:szCs w:val="21"/>
              </w:rPr>
              <w:t>25</w:t>
            </w:r>
            <w:r w:rsidRPr="00BB248E">
              <w:rPr>
                <w:rFonts w:ascii="Times New Roman" w:hAnsi="Times New Roman"/>
                <w:szCs w:val="21"/>
              </w:rPr>
              <w:t>座山峰和明珠湖组成，规划森林风景资源保护总面积</w:t>
            </w:r>
            <w:r w:rsidRPr="00BB248E">
              <w:rPr>
                <w:rFonts w:ascii="Times New Roman" w:hAnsi="Times New Roman"/>
                <w:szCs w:val="21"/>
              </w:rPr>
              <w:t>3167.67hm</w:t>
            </w:r>
            <w:r w:rsidRPr="00BB248E">
              <w:rPr>
                <w:rFonts w:ascii="Times New Roman" w:hAnsi="Times New Roman"/>
                <w:szCs w:val="21"/>
                <w:vertAlign w:val="superscript"/>
              </w:rPr>
              <w:t>2</w:t>
            </w:r>
          </w:p>
        </w:tc>
        <w:tc>
          <w:tcPr>
            <w:tcW w:w="840" w:type="pct"/>
            <w:shd w:val="clear" w:color="auto" w:fill="auto"/>
            <w:vAlign w:val="center"/>
          </w:tcPr>
          <w:p w:rsidR="007675B5" w:rsidRPr="00BB248E" w:rsidRDefault="007675B5" w:rsidP="002C4F9A">
            <w:pPr>
              <w:rPr>
                <w:rFonts w:ascii="Times New Roman" w:hAnsi="Times New Roman"/>
              </w:rPr>
            </w:pPr>
            <w:r w:rsidRPr="00BB248E">
              <w:rPr>
                <w:rFonts w:ascii="Times New Roman" w:hAnsi="Times New Roman"/>
                <w:spacing w:val="-6"/>
              </w:rPr>
              <w:t>拟建公路临近乌金山国家森林公园，距其边界最近约</w:t>
            </w:r>
            <w:r w:rsidRPr="00BB248E">
              <w:rPr>
                <w:rFonts w:ascii="Times New Roman" w:hAnsi="Times New Roman"/>
                <w:spacing w:val="-6"/>
              </w:rPr>
              <w:t>123m</w:t>
            </w:r>
            <w:r w:rsidRPr="00BB248E">
              <w:rPr>
                <w:rFonts w:ascii="Times New Roman" w:hAnsi="Times New Roman"/>
              </w:rPr>
              <w:t xml:space="preserve"> </w:t>
            </w:r>
          </w:p>
        </w:tc>
        <w:tc>
          <w:tcPr>
            <w:tcW w:w="916"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szCs w:val="21"/>
              </w:rPr>
            </w:pPr>
            <w:r w:rsidRPr="00BB248E">
              <w:rPr>
                <w:rFonts w:ascii="Times New Roman" w:hAnsi="Times New Roman"/>
                <w:szCs w:val="21"/>
              </w:rPr>
              <w:t>严格控制施工作业范围，禁止越界进入</w:t>
            </w:r>
            <w:r w:rsidRPr="00BB248E">
              <w:rPr>
                <w:rFonts w:ascii="Times New Roman" w:hAnsi="Times New Roman"/>
                <w:noProof/>
                <w:snapToGrid w:val="0"/>
                <w:szCs w:val="28"/>
              </w:rPr>
              <w:t>乌金山国家森林公园内施工、设置取弃土场、施工生产生活区</w:t>
            </w:r>
          </w:p>
        </w:tc>
        <w:tc>
          <w:tcPr>
            <w:tcW w:w="1027" w:type="pct"/>
            <w:vAlign w:val="center"/>
          </w:tcPr>
          <w:p w:rsidR="007675B5" w:rsidRPr="00BB248E" w:rsidRDefault="007675B5" w:rsidP="002C4F9A">
            <w:pPr>
              <w:tabs>
                <w:tab w:val="left" w:pos="2760"/>
              </w:tabs>
              <w:adjustRightInd w:val="0"/>
              <w:snapToGrid w:val="0"/>
              <w:spacing w:line="240" w:lineRule="exact"/>
              <w:textAlignment w:val="baseline"/>
              <w:rPr>
                <w:rFonts w:ascii="Times New Roman" w:hAnsi="Times New Roman"/>
              </w:rPr>
            </w:pPr>
            <w:r w:rsidRPr="00BB248E">
              <w:rPr>
                <w:rFonts w:ascii="Times New Roman" w:hAnsi="Times New Roman"/>
              </w:rPr>
              <w:t>拟建公路不涉及</w:t>
            </w:r>
            <w:r w:rsidRPr="00BB248E">
              <w:rPr>
                <w:rFonts w:ascii="Times New Roman" w:hAnsi="Times New Roman"/>
                <w:noProof/>
                <w:snapToGrid w:val="0"/>
                <w:szCs w:val="28"/>
              </w:rPr>
              <w:t>乌金山国家森林，在做好公路施工管理和运营管理的条件下，公路建设不会影响该森林公园</w:t>
            </w:r>
          </w:p>
        </w:tc>
      </w:tr>
    </w:tbl>
    <w:p w:rsidR="00D3476E" w:rsidRPr="00BB248E" w:rsidRDefault="00D3476E" w:rsidP="00D3476E">
      <w:pPr>
        <w:jc w:val="center"/>
        <w:rPr>
          <w:rFonts w:ascii="Times New Roman" w:hAnsi="Times New Roman"/>
          <w:b/>
          <w:bCs/>
          <w:szCs w:val="21"/>
        </w:rPr>
      </w:pPr>
    </w:p>
    <w:p w:rsidR="00BA09A7" w:rsidRPr="00BB248E" w:rsidRDefault="00BA09A7" w:rsidP="000C375B">
      <w:pPr>
        <w:rPr>
          <w:rFonts w:ascii="Times New Roman" w:hAnsi="Times New Roman"/>
          <w:b/>
          <w:bCs/>
          <w:szCs w:val="21"/>
        </w:rPr>
      </w:pPr>
    </w:p>
    <w:p w:rsidR="00BA09A7" w:rsidRPr="00BB248E" w:rsidRDefault="00BA09A7" w:rsidP="000C375B">
      <w:pPr>
        <w:rPr>
          <w:rFonts w:ascii="Times New Roman" w:hAnsi="Times New Roman"/>
          <w:b/>
          <w:bCs/>
          <w:szCs w:val="21"/>
        </w:rPr>
        <w:sectPr w:rsidR="00BA09A7" w:rsidRPr="00BB248E" w:rsidSect="00BF6E13">
          <w:footerReference w:type="even" r:id="rId20"/>
          <w:footerReference w:type="default" r:id="rId21"/>
          <w:pgSz w:w="16840" w:h="11907" w:orient="landscape" w:code="9"/>
          <w:pgMar w:top="1701" w:right="1701" w:bottom="1701" w:left="1701" w:header="1134" w:footer="1134" w:gutter="0"/>
          <w:cols w:space="425"/>
          <w:docGrid w:linePitch="312"/>
        </w:sectPr>
      </w:pPr>
    </w:p>
    <w:tbl>
      <w:tblPr>
        <w:tblStyle w:val="af4"/>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476"/>
        <w:gridCol w:w="4245"/>
      </w:tblGrid>
      <w:tr w:rsidR="00D3476E" w:rsidRPr="00BB248E" w:rsidTr="00D3476E">
        <w:trPr>
          <w:trHeight w:val="3094"/>
        </w:trPr>
        <w:tc>
          <w:tcPr>
            <w:tcW w:w="2566" w:type="pct"/>
          </w:tcPr>
          <w:p w:rsidR="00D3476E" w:rsidRPr="00BB248E" w:rsidRDefault="00D3476E" w:rsidP="00D3476E">
            <w:pPr>
              <w:jc w:val="center"/>
              <w:rPr>
                <w:noProof/>
                <w:sz w:val="21"/>
                <w:szCs w:val="21"/>
              </w:rPr>
            </w:pPr>
            <w:r w:rsidRPr="00BB248E">
              <w:rPr>
                <w:noProof/>
                <w:sz w:val="21"/>
                <w:szCs w:val="21"/>
              </w:rPr>
              <w:lastRenderedPageBreak/>
              <w:drawing>
                <wp:anchor distT="0" distB="0" distL="114300" distR="114300" simplePos="0" relativeHeight="252045312" behindDoc="0" locked="0" layoutInCell="1" allowOverlap="1" wp14:anchorId="7C0DCB49" wp14:editId="383CA9E1">
                  <wp:simplePos x="0" y="0"/>
                  <wp:positionH relativeFrom="column">
                    <wp:posOffset>520</wp:posOffset>
                  </wp:positionH>
                  <wp:positionV relativeFrom="paragraph">
                    <wp:posOffset>40845</wp:posOffset>
                  </wp:positionV>
                  <wp:extent cx="2704620" cy="1876301"/>
                  <wp:effectExtent l="0" t="0" r="0" b="0"/>
                  <wp:wrapNone/>
                  <wp:docPr id="448" name="图片 448" descr="H:\01 历年个人报告\2021年环评项目\08 青银二广高速公路太原联络线\现场照片\IMG202108261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01 历年个人报告\2021年环评项目\08 青银二广高速公路太原联络线\现场照片\IMG20210826114603.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717653" cy="18853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50432" behindDoc="0" locked="0" layoutInCell="1" allowOverlap="1" wp14:anchorId="0A4DE80B" wp14:editId="69CBB686">
                  <wp:simplePos x="0" y="0"/>
                  <wp:positionH relativeFrom="column">
                    <wp:posOffset>-13943</wp:posOffset>
                  </wp:positionH>
                  <wp:positionV relativeFrom="paragraph">
                    <wp:posOffset>41792</wp:posOffset>
                  </wp:positionV>
                  <wp:extent cx="2580477" cy="1875082"/>
                  <wp:effectExtent l="0" t="0" r="0" b="0"/>
                  <wp:wrapNone/>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2595910" cy="1886296"/>
                          </a:xfrm>
                          <a:prstGeom prst="rect">
                            <a:avLst/>
                          </a:prstGeom>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针叶林（油松）</w:t>
            </w:r>
          </w:p>
        </w:tc>
        <w:tc>
          <w:tcPr>
            <w:tcW w:w="2434" w:type="pct"/>
          </w:tcPr>
          <w:p w:rsidR="00D3476E" w:rsidRPr="00BB248E" w:rsidRDefault="00D3476E" w:rsidP="00D3476E">
            <w:pPr>
              <w:jc w:val="center"/>
              <w:rPr>
                <w:b/>
                <w:sz w:val="21"/>
                <w:szCs w:val="21"/>
              </w:rPr>
            </w:pPr>
            <w:r w:rsidRPr="00BB248E">
              <w:rPr>
                <w:b/>
                <w:sz w:val="21"/>
                <w:szCs w:val="21"/>
              </w:rPr>
              <w:t>针叶林（侧柏）</w:t>
            </w:r>
          </w:p>
        </w:tc>
      </w:tr>
      <w:tr w:rsidR="00D3476E" w:rsidRPr="00BB248E" w:rsidTr="00D3476E">
        <w:trPr>
          <w:trHeight w:val="2784"/>
        </w:trPr>
        <w:tc>
          <w:tcPr>
            <w:tcW w:w="2566" w:type="pct"/>
          </w:tcPr>
          <w:p w:rsidR="00D3476E" w:rsidRPr="00BB248E" w:rsidRDefault="00D3476E" w:rsidP="00D3476E">
            <w:pPr>
              <w:jc w:val="center"/>
              <w:rPr>
                <w:rFonts w:eastAsia="方正大黑简体"/>
                <w:noProof/>
                <w:sz w:val="21"/>
                <w:szCs w:val="21"/>
              </w:rPr>
            </w:pPr>
            <w:r w:rsidRPr="00BB248E">
              <w:rPr>
                <w:rFonts w:eastAsia="方正大黑简体"/>
                <w:noProof/>
                <w:sz w:val="21"/>
                <w:szCs w:val="21"/>
              </w:rPr>
              <w:drawing>
                <wp:anchor distT="0" distB="0" distL="114300" distR="114300" simplePos="0" relativeHeight="252060672" behindDoc="0" locked="0" layoutInCell="1" allowOverlap="1" wp14:anchorId="47262C4A" wp14:editId="1E7DE528">
                  <wp:simplePos x="0" y="0"/>
                  <wp:positionH relativeFrom="column">
                    <wp:posOffset>-5549</wp:posOffset>
                  </wp:positionH>
                  <wp:positionV relativeFrom="paragraph">
                    <wp:posOffset>41535</wp:posOffset>
                  </wp:positionV>
                  <wp:extent cx="2711139" cy="1687830"/>
                  <wp:effectExtent l="0" t="0" r="0" b="0"/>
                  <wp:wrapNone/>
                  <wp:docPr id="505" name="图片 505" descr="H:\01 历年个人报告\2021年环评项目\08 青银二广高速公路太原联络线\现场照片\样方\pic_20210825_112547(7092431464476258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01 历年个人报告\2021年环评项目\08 青银二广高速公路太原联络线\现场照片\样方\pic_20210825_112547(7092431464476258170).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718387" cy="16923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61696" behindDoc="0" locked="0" layoutInCell="1" allowOverlap="1" wp14:anchorId="5ECCF3F0" wp14:editId="77B7382B">
                  <wp:simplePos x="0" y="0"/>
                  <wp:positionH relativeFrom="column">
                    <wp:posOffset>-5850</wp:posOffset>
                  </wp:positionH>
                  <wp:positionV relativeFrom="paragraph">
                    <wp:posOffset>40764</wp:posOffset>
                  </wp:positionV>
                  <wp:extent cx="2572711" cy="1687195"/>
                  <wp:effectExtent l="0" t="0" r="0" b="0"/>
                  <wp:wrapNone/>
                  <wp:docPr id="506" name="图片 506" descr="H:\01 历年个人报告\2021年环评项目\08 青银二广高速公路太原联络线\现场照片\样方\pic_20210827_114719(3155510218933629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01 历年个人报告\2021年环评项目\08 青银二广高速公路太原联络线\现场照片\样方\pic_20210827_114719(3155510218933629339).jpg"/>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574573" cy="1688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阔叶林（刺槐）</w:t>
            </w:r>
          </w:p>
        </w:tc>
        <w:tc>
          <w:tcPr>
            <w:tcW w:w="2434" w:type="pct"/>
          </w:tcPr>
          <w:p w:rsidR="00D3476E" w:rsidRPr="00BB248E" w:rsidRDefault="00D3476E" w:rsidP="00D3476E">
            <w:pPr>
              <w:jc w:val="center"/>
              <w:rPr>
                <w:b/>
                <w:sz w:val="21"/>
                <w:szCs w:val="21"/>
              </w:rPr>
            </w:pPr>
            <w:r w:rsidRPr="00BB248E">
              <w:rPr>
                <w:b/>
                <w:sz w:val="21"/>
                <w:szCs w:val="21"/>
              </w:rPr>
              <w:t>阔叶林（小叶杨）</w:t>
            </w:r>
          </w:p>
        </w:tc>
      </w:tr>
      <w:tr w:rsidR="00D3476E" w:rsidRPr="00BB248E" w:rsidTr="00D3476E">
        <w:trPr>
          <w:trHeight w:val="2914"/>
        </w:trPr>
        <w:tc>
          <w:tcPr>
            <w:tcW w:w="2566" w:type="pct"/>
          </w:tcPr>
          <w:p w:rsidR="00D3476E" w:rsidRPr="00BB248E" w:rsidRDefault="00D3476E" w:rsidP="00D3476E">
            <w:pPr>
              <w:jc w:val="center"/>
              <w:rPr>
                <w:noProof/>
                <w:sz w:val="21"/>
                <w:szCs w:val="21"/>
              </w:rPr>
            </w:pPr>
            <w:r w:rsidRPr="00BB248E">
              <w:rPr>
                <w:b/>
                <w:noProof/>
                <w:sz w:val="21"/>
                <w:szCs w:val="21"/>
              </w:rPr>
              <w:drawing>
                <wp:anchor distT="0" distB="0" distL="114300" distR="114300" simplePos="0" relativeHeight="252063744" behindDoc="0" locked="0" layoutInCell="1" allowOverlap="1" wp14:anchorId="4AF2BEBC" wp14:editId="5D8C088A">
                  <wp:simplePos x="0" y="0"/>
                  <wp:positionH relativeFrom="column">
                    <wp:posOffset>520</wp:posOffset>
                  </wp:positionH>
                  <wp:positionV relativeFrom="paragraph">
                    <wp:posOffset>44879</wp:posOffset>
                  </wp:positionV>
                  <wp:extent cx="2704465" cy="1747520"/>
                  <wp:effectExtent l="0" t="0" r="0" b="0"/>
                  <wp:wrapNone/>
                  <wp:docPr id="508" name="图片 508" descr="H:\01 历年个人报告\2021年环评项目\07 昔阳国道339改线工程\04 送审稿\现场踏勘\照片\IMG2021081615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01 历年个人报告\2021年环评项目\07 昔阳国道339改线工程\04 送审稿\现场踏勘\照片\IMG20210816153527.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2723759" cy="17599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noProof/>
                <w:sz w:val="21"/>
                <w:szCs w:val="21"/>
              </w:rPr>
            </w:pP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62720" behindDoc="0" locked="0" layoutInCell="1" allowOverlap="1" wp14:anchorId="60307298" wp14:editId="3DA9109A">
                  <wp:simplePos x="0" y="0"/>
                  <wp:positionH relativeFrom="column">
                    <wp:posOffset>-22034</wp:posOffset>
                  </wp:positionH>
                  <wp:positionV relativeFrom="paragraph">
                    <wp:posOffset>46883</wp:posOffset>
                  </wp:positionV>
                  <wp:extent cx="2589451" cy="1750695"/>
                  <wp:effectExtent l="0" t="0" r="0" b="0"/>
                  <wp:wrapNone/>
                  <wp:docPr id="509" name="图片 509" descr="H:\01 历年个人报告\2021年环评项目\08 青银二广高速公路太原联络线\现场照片\样方\pic_20210826_131503(49057881146607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01 历年个人报告\2021年环评项目\08 青银二广高速公路太原联络线\现场照片\样方\pic_20210826_131503(490578811466074188).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605885" cy="17618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r>
      <w:tr w:rsidR="00196199" w:rsidRPr="00BB248E" w:rsidTr="00D3476E">
        <w:trPr>
          <w:trHeight w:val="207"/>
        </w:trPr>
        <w:tc>
          <w:tcPr>
            <w:tcW w:w="2566" w:type="pct"/>
          </w:tcPr>
          <w:p w:rsidR="00D3476E" w:rsidRPr="00BB248E" w:rsidRDefault="00D3476E" w:rsidP="00D3476E">
            <w:pPr>
              <w:jc w:val="center"/>
              <w:rPr>
                <w:b/>
                <w:sz w:val="21"/>
                <w:szCs w:val="21"/>
              </w:rPr>
            </w:pPr>
            <w:r w:rsidRPr="00BB248E">
              <w:rPr>
                <w:b/>
                <w:sz w:val="21"/>
                <w:szCs w:val="21"/>
              </w:rPr>
              <w:t>阔叶林（臭椿）</w:t>
            </w:r>
          </w:p>
        </w:tc>
        <w:tc>
          <w:tcPr>
            <w:tcW w:w="2434" w:type="pct"/>
          </w:tcPr>
          <w:p w:rsidR="00D3476E" w:rsidRPr="00BB248E" w:rsidRDefault="00D3476E" w:rsidP="00D3476E">
            <w:pPr>
              <w:jc w:val="center"/>
              <w:rPr>
                <w:b/>
                <w:sz w:val="21"/>
                <w:szCs w:val="21"/>
              </w:rPr>
            </w:pPr>
            <w:r w:rsidRPr="00BB248E">
              <w:rPr>
                <w:b/>
                <w:sz w:val="21"/>
                <w:szCs w:val="21"/>
              </w:rPr>
              <w:t>阔叶林（山榆）</w:t>
            </w:r>
          </w:p>
        </w:tc>
      </w:tr>
      <w:tr w:rsidR="00196199" w:rsidRPr="00BB248E" w:rsidTr="00D3476E">
        <w:trPr>
          <w:trHeight w:val="3117"/>
        </w:trPr>
        <w:tc>
          <w:tcPr>
            <w:tcW w:w="2566"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57600" behindDoc="0" locked="0" layoutInCell="1" allowOverlap="1" wp14:anchorId="19EEC68E" wp14:editId="7843EA8F">
                  <wp:simplePos x="0" y="0"/>
                  <wp:positionH relativeFrom="column">
                    <wp:posOffset>-3175</wp:posOffset>
                  </wp:positionH>
                  <wp:positionV relativeFrom="paragraph">
                    <wp:posOffset>46726</wp:posOffset>
                  </wp:positionV>
                  <wp:extent cx="2704645" cy="1884747"/>
                  <wp:effectExtent l="0" t="0" r="0" b="0"/>
                  <wp:wrapNone/>
                  <wp:docPr id="511" name="图片 511" descr="H:\01 历年个人报告\2021年环评项目\08 青银二广高速公路太原联络线\现场照片\IMG2021082612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01 历年个人报告\2021年环评项目\08 青银二广高速公路太原联络线\现场照片\IMG20210826122633.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704645" cy="18847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4"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59648" behindDoc="0" locked="0" layoutInCell="1" allowOverlap="1" wp14:anchorId="608A59E5" wp14:editId="36A7A066">
                  <wp:simplePos x="0" y="0"/>
                  <wp:positionH relativeFrom="column">
                    <wp:posOffset>-3538</wp:posOffset>
                  </wp:positionH>
                  <wp:positionV relativeFrom="paragraph">
                    <wp:posOffset>40443</wp:posOffset>
                  </wp:positionV>
                  <wp:extent cx="2579660" cy="1892176"/>
                  <wp:effectExtent l="0" t="0" r="0" b="0"/>
                  <wp:wrapNone/>
                  <wp:docPr id="64" name="图片 64" descr="H:\01 历年个人报告\2021年环评项目\08 青银二广高速公路太原联络线\现场照片\IMG2021082513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01 历年个人报告\2021年环评项目\08 青银二广高速公路太原联络线\现场照片\IMG20210825132934.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582270" cy="1894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金银忍冬灌丛</w:t>
            </w:r>
          </w:p>
        </w:tc>
        <w:tc>
          <w:tcPr>
            <w:tcW w:w="2434" w:type="pct"/>
          </w:tcPr>
          <w:p w:rsidR="00D3476E" w:rsidRPr="00BB248E" w:rsidRDefault="00D3476E" w:rsidP="00D3476E">
            <w:pPr>
              <w:jc w:val="center"/>
              <w:rPr>
                <w:b/>
                <w:sz w:val="21"/>
                <w:szCs w:val="21"/>
              </w:rPr>
            </w:pPr>
            <w:r w:rsidRPr="00BB248E">
              <w:rPr>
                <w:b/>
                <w:sz w:val="21"/>
                <w:szCs w:val="21"/>
              </w:rPr>
              <w:t>三裂绣线菊灌丛</w:t>
            </w:r>
          </w:p>
        </w:tc>
      </w:tr>
      <w:tr w:rsidR="00196199" w:rsidRPr="00BB248E" w:rsidTr="00D3476E">
        <w:trPr>
          <w:trHeight w:val="3171"/>
        </w:trPr>
        <w:tc>
          <w:tcPr>
            <w:tcW w:w="2566" w:type="pct"/>
          </w:tcPr>
          <w:p w:rsidR="00D3476E" w:rsidRPr="00BB248E" w:rsidRDefault="00D3476E" w:rsidP="00D3476E">
            <w:pPr>
              <w:jc w:val="center"/>
              <w:rPr>
                <w:noProof/>
                <w:sz w:val="21"/>
                <w:szCs w:val="21"/>
              </w:rPr>
            </w:pPr>
            <w:r w:rsidRPr="00BB248E">
              <w:rPr>
                <w:noProof/>
                <w:sz w:val="21"/>
                <w:szCs w:val="21"/>
              </w:rPr>
              <w:lastRenderedPageBreak/>
              <w:drawing>
                <wp:anchor distT="0" distB="0" distL="114300" distR="114300" simplePos="0" relativeHeight="252049408" behindDoc="0" locked="0" layoutInCell="1" allowOverlap="1" wp14:anchorId="57C14CB5" wp14:editId="2DA8ABEC">
                  <wp:simplePos x="0" y="0"/>
                  <wp:positionH relativeFrom="column">
                    <wp:posOffset>-3895</wp:posOffset>
                  </wp:positionH>
                  <wp:positionV relativeFrom="paragraph">
                    <wp:posOffset>33700</wp:posOffset>
                  </wp:positionV>
                  <wp:extent cx="2718435" cy="1949619"/>
                  <wp:effectExtent l="0" t="0" r="0" b="0"/>
                  <wp:wrapNone/>
                  <wp:docPr id="72" name="图片 72" descr="H:\01 历年个人报告\2021年环评项目\08 青银二广高速公路太原联络线\现场照片\IMG2021082513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01 历年个人报告\2021年环评项目\08 青银二广高速公路太原联络线\现场照片\IMG20210825134340.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750696" cy="19727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noProof/>
                <w:sz w:val="21"/>
                <w:szCs w:val="21"/>
              </w:rPr>
            </w:pP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b/>
                <w:sz w:val="21"/>
                <w:szCs w:val="21"/>
              </w:rPr>
            </w:pPr>
            <w:r w:rsidRPr="00BB248E">
              <w:rPr>
                <w:rFonts w:eastAsia="方正大黑简体"/>
                <w:noProof/>
                <w:sz w:val="21"/>
                <w:szCs w:val="21"/>
              </w:rPr>
              <w:drawing>
                <wp:anchor distT="0" distB="0" distL="114300" distR="114300" simplePos="0" relativeHeight="252048384" behindDoc="0" locked="0" layoutInCell="1" allowOverlap="1" wp14:anchorId="3AD8535A" wp14:editId="18027CA3">
                  <wp:simplePos x="0" y="0"/>
                  <wp:positionH relativeFrom="column">
                    <wp:posOffset>2242</wp:posOffset>
                  </wp:positionH>
                  <wp:positionV relativeFrom="paragraph">
                    <wp:posOffset>33700</wp:posOffset>
                  </wp:positionV>
                  <wp:extent cx="2565175" cy="1950085"/>
                  <wp:effectExtent l="0" t="0" r="0" b="0"/>
                  <wp:wrapNone/>
                  <wp:docPr id="73" name="图片 73" descr="H:\01 历年个人报告\2021年环评项目\08 青银二广高速公路太原联络线\现场照片\IMG2021082711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01 历年个人报告\2021年环评项目\08 青银二广高速公路太原联络线\现场照片\IMG20210827110228.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567425" cy="19517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6199" w:rsidRPr="00BB248E" w:rsidTr="00D3476E">
        <w:trPr>
          <w:trHeight w:val="131"/>
        </w:trPr>
        <w:tc>
          <w:tcPr>
            <w:tcW w:w="2566" w:type="pct"/>
          </w:tcPr>
          <w:p w:rsidR="00D3476E" w:rsidRPr="00BB248E" w:rsidRDefault="00D3476E" w:rsidP="00D3476E">
            <w:pPr>
              <w:jc w:val="center"/>
              <w:rPr>
                <w:b/>
                <w:noProof/>
                <w:sz w:val="21"/>
                <w:szCs w:val="21"/>
              </w:rPr>
            </w:pPr>
            <w:r w:rsidRPr="00BB248E">
              <w:rPr>
                <w:b/>
                <w:noProof/>
                <w:sz w:val="21"/>
                <w:szCs w:val="21"/>
              </w:rPr>
              <w:t>小叶锦鸡儿灌丛</w:t>
            </w:r>
          </w:p>
        </w:tc>
        <w:tc>
          <w:tcPr>
            <w:tcW w:w="2434" w:type="pct"/>
          </w:tcPr>
          <w:p w:rsidR="00D3476E" w:rsidRPr="00BB248E" w:rsidRDefault="00D3476E" w:rsidP="00D3476E">
            <w:pPr>
              <w:jc w:val="center"/>
              <w:rPr>
                <w:b/>
                <w:noProof/>
                <w:sz w:val="21"/>
                <w:szCs w:val="21"/>
              </w:rPr>
            </w:pPr>
            <w:r w:rsidRPr="00BB248E">
              <w:rPr>
                <w:b/>
                <w:noProof/>
                <w:sz w:val="21"/>
                <w:szCs w:val="21"/>
              </w:rPr>
              <w:t>杠柳灌丛</w:t>
            </w:r>
          </w:p>
        </w:tc>
      </w:tr>
      <w:tr w:rsidR="00D3476E" w:rsidRPr="00BB248E" w:rsidTr="00D3476E">
        <w:trPr>
          <w:trHeight w:val="3109"/>
        </w:trPr>
        <w:tc>
          <w:tcPr>
            <w:tcW w:w="2566"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44288" behindDoc="0" locked="0" layoutInCell="1" allowOverlap="1" wp14:anchorId="327443FF" wp14:editId="31614BC1">
                  <wp:simplePos x="0" y="0"/>
                  <wp:positionH relativeFrom="column">
                    <wp:posOffset>-3894</wp:posOffset>
                  </wp:positionH>
                  <wp:positionV relativeFrom="paragraph">
                    <wp:posOffset>53655</wp:posOffset>
                  </wp:positionV>
                  <wp:extent cx="2718435" cy="1868170"/>
                  <wp:effectExtent l="0" t="0" r="0" b="0"/>
                  <wp:wrapNone/>
                  <wp:docPr id="74" name="图片 74" descr="H:\01 历年个人报告\2021年环评项目\08 青银二广高速公路太原联络线\现场照片\IMG2021082510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01 历年个人报告\2021年环评项目\08 青银二广高速公路太原联络线\现场照片\IMG20210825105905.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739561" cy="18826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noProof/>
                <w:sz w:val="21"/>
                <w:szCs w:val="21"/>
              </w:rPr>
            </w:pPr>
          </w:p>
        </w:tc>
        <w:tc>
          <w:tcPr>
            <w:tcW w:w="2434" w:type="pct"/>
          </w:tcPr>
          <w:p w:rsidR="00D3476E" w:rsidRPr="00BB248E" w:rsidRDefault="00D3476E" w:rsidP="00D3476E">
            <w:pPr>
              <w:jc w:val="center"/>
              <w:rPr>
                <w:b/>
                <w:noProof/>
                <w:sz w:val="21"/>
                <w:szCs w:val="21"/>
              </w:rPr>
            </w:pPr>
            <w:r w:rsidRPr="00BB248E">
              <w:rPr>
                <w:b/>
                <w:noProof/>
                <w:sz w:val="21"/>
                <w:szCs w:val="21"/>
              </w:rPr>
              <w:drawing>
                <wp:anchor distT="0" distB="0" distL="114300" distR="114300" simplePos="0" relativeHeight="252051456" behindDoc="0" locked="0" layoutInCell="1" allowOverlap="1" wp14:anchorId="7CA3F4D7" wp14:editId="38F4D21E">
                  <wp:simplePos x="0" y="0"/>
                  <wp:positionH relativeFrom="column">
                    <wp:posOffset>2242</wp:posOffset>
                  </wp:positionH>
                  <wp:positionV relativeFrom="paragraph">
                    <wp:posOffset>61747</wp:posOffset>
                  </wp:positionV>
                  <wp:extent cx="2564765" cy="1860550"/>
                  <wp:effectExtent l="0" t="0" r="0" b="0"/>
                  <wp:wrapNone/>
                  <wp:docPr id="75" name="图片 75" descr="H:\01 历年个人报告\2021年环评项目\08 青银二广高速公路太原联络线\现场照片\IMG2021082513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01 历年个人报告\2021年环评项目\08 青银二广高速公路太原联络线\现场照片\IMG20210825134710.jp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577426" cy="1869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rFonts w:eastAsia="方正大黑简体"/>
                <w:noProof/>
                <w:sz w:val="21"/>
                <w:szCs w:val="21"/>
              </w:rPr>
            </w:pP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河朔荛花灌丛</w:t>
            </w:r>
          </w:p>
        </w:tc>
        <w:tc>
          <w:tcPr>
            <w:tcW w:w="2434" w:type="pct"/>
          </w:tcPr>
          <w:p w:rsidR="00D3476E" w:rsidRPr="00BB248E" w:rsidRDefault="00D3476E" w:rsidP="00D3476E">
            <w:pPr>
              <w:jc w:val="center"/>
              <w:rPr>
                <w:b/>
                <w:sz w:val="21"/>
                <w:szCs w:val="21"/>
              </w:rPr>
            </w:pPr>
            <w:r w:rsidRPr="00BB248E">
              <w:rPr>
                <w:b/>
                <w:sz w:val="21"/>
                <w:szCs w:val="21"/>
              </w:rPr>
              <w:t>水栒子、荆条灌丛</w:t>
            </w:r>
          </w:p>
        </w:tc>
      </w:tr>
      <w:tr w:rsidR="00196199" w:rsidRPr="00BB248E" w:rsidTr="00D3476E">
        <w:trPr>
          <w:trHeight w:val="2932"/>
        </w:trPr>
        <w:tc>
          <w:tcPr>
            <w:tcW w:w="2566" w:type="pct"/>
          </w:tcPr>
          <w:p w:rsidR="00D3476E" w:rsidRPr="00BB248E" w:rsidRDefault="00D3476E" w:rsidP="00D3476E">
            <w:pPr>
              <w:jc w:val="center"/>
              <w:rPr>
                <w:b/>
                <w:noProof/>
                <w:sz w:val="21"/>
                <w:szCs w:val="21"/>
              </w:rPr>
            </w:pPr>
            <w:r w:rsidRPr="00BB248E">
              <w:rPr>
                <w:b/>
                <w:noProof/>
                <w:sz w:val="21"/>
                <w:szCs w:val="21"/>
              </w:rPr>
              <w:drawing>
                <wp:anchor distT="0" distB="0" distL="114300" distR="114300" simplePos="0" relativeHeight="252056576" behindDoc="0" locked="0" layoutInCell="1" allowOverlap="1" wp14:anchorId="232DA609" wp14:editId="294778A5">
                  <wp:simplePos x="0" y="0"/>
                  <wp:positionH relativeFrom="column">
                    <wp:posOffset>-3894</wp:posOffset>
                  </wp:positionH>
                  <wp:positionV relativeFrom="paragraph">
                    <wp:posOffset>47608</wp:posOffset>
                  </wp:positionV>
                  <wp:extent cx="2718744" cy="1798955"/>
                  <wp:effectExtent l="0" t="0" r="0" b="0"/>
                  <wp:wrapNone/>
                  <wp:docPr id="76" name="图片 76" descr="H:\01 历年个人报告\2021年环评项目\08 青银二广高速公路太原联络线\现场照片\IMG2021082611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01 历年个人报告\2021年环评项目\08 青银二广高速公路太原联络线\现场照片\IMG20210826114728.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726325" cy="18039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b/>
                <w:sz w:val="21"/>
                <w:szCs w:val="21"/>
              </w:rPr>
            </w:pPr>
            <w:r w:rsidRPr="00BB248E">
              <w:rPr>
                <w:b/>
                <w:noProof/>
                <w:sz w:val="21"/>
                <w:szCs w:val="21"/>
              </w:rPr>
              <w:drawing>
                <wp:anchor distT="0" distB="0" distL="114300" distR="114300" simplePos="0" relativeHeight="252055552" behindDoc="0" locked="0" layoutInCell="1" allowOverlap="1" wp14:anchorId="35EC0F75" wp14:editId="3C19DA37">
                  <wp:simplePos x="0" y="0"/>
                  <wp:positionH relativeFrom="column">
                    <wp:posOffset>2242</wp:posOffset>
                  </wp:positionH>
                  <wp:positionV relativeFrom="paragraph">
                    <wp:posOffset>31424</wp:posOffset>
                  </wp:positionV>
                  <wp:extent cx="2563954" cy="1755775"/>
                  <wp:effectExtent l="0" t="0" r="0" b="0"/>
                  <wp:wrapNone/>
                  <wp:docPr id="77" name="图片 77" descr="H:\01 历年个人报告\2021年环评项目\08 青银二广高速公路太原联络线\现场照片\IMG2021082612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01 历年个人报告\2021年环评项目\08 青银二广高速公路太原联络线\现场照片\IMG20210826122507.jpg"/>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2590570" cy="17740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荚蒾灌丛</w:t>
            </w:r>
          </w:p>
        </w:tc>
        <w:tc>
          <w:tcPr>
            <w:tcW w:w="2434" w:type="pct"/>
          </w:tcPr>
          <w:p w:rsidR="00D3476E" w:rsidRPr="00BB248E" w:rsidRDefault="00D3476E" w:rsidP="00D3476E">
            <w:pPr>
              <w:jc w:val="center"/>
              <w:rPr>
                <w:b/>
                <w:sz w:val="21"/>
                <w:szCs w:val="21"/>
              </w:rPr>
            </w:pPr>
            <w:r w:rsidRPr="00BB248E">
              <w:rPr>
                <w:b/>
                <w:sz w:val="21"/>
                <w:szCs w:val="21"/>
              </w:rPr>
              <w:t>杭子梢、黄刺玫灌丛</w:t>
            </w:r>
          </w:p>
        </w:tc>
      </w:tr>
      <w:tr w:rsidR="00D3476E" w:rsidRPr="00BB248E" w:rsidTr="00D3476E">
        <w:trPr>
          <w:trHeight w:val="2884"/>
        </w:trPr>
        <w:tc>
          <w:tcPr>
            <w:tcW w:w="2566" w:type="pct"/>
          </w:tcPr>
          <w:p w:rsidR="00D3476E" w:rsidRPr="00BB248E" w:rsidRDefault="00D3476E" w:rsidP="00D3476E">
            <w:pPr>
              <w:jc w:val="center"/>
              <w:rPr>
                <w:b/>
                <w:noProof/>
                <w:sz w:val="21"/>
                <w:szCs w:val="21"/>
              </w:rPr>
            </w:pPr>
            <w:r w:rsidRPr="00BB248E">
              <w:rPr>
                <w:b/>
                <w:noProof/>
                <w:sz w:val="21"/>
                <w:szCs w:val="21"/>
              </w:rPr>
              <w:drawing>
                <wp:anchor distT="0" distB="0" distL="114300" distR="114300" simplePos="0" relativeHeight="252064768" behindDoc="0" locked="0" layoutInCell="1" allowOverlap="1" wp14:anchorId="46D53A3C" wp14:editId="7D27E9DB">
                  <wp:simplePos x="0" y="0"/>
                  <wp:positionH relativeFrom="column">
                    <wp:posOffset>-3894</wp:posOffset>
                  </wp:positionH>
                  <wp:positionV relativeFrom="paragraph">
                    <wp:posOffset>33211</wp:posOffset>
                  </wp:positionV>
                  <wp:extent cx="2718328" cy="1739788"/>
                  <wp:effectExtent l="0" t="0" r="0" b="0"/>
                  <wp:wrapNone/>
                  <wp:docPr id="78" name="图片 78" descr="H:\01 历年个人报告\2021年环评项目\08 青银二广高速公路太原联络线\现场照片\IMG2021082517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01 历年个人报告\2021年环评项目\08 青银二广高速公路太原联络线\现场照片\IMG20210825173923.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r="-8"/>
                          <a:stretch/>
                        </pic:blipFill>
                        <pic:spPr bwMode="auto">
                          <a:xfrm>
                            <a:off x="0" y="0"/>
                            <a:ext cx="2719253" cy="1740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b/>
                <w:noProof/>
                <w:sz w:val="21"/>
                <w:szCs w:val="21"/>
              </w:rPr>
            </w:pPr>
            <w:r w:rsidRPr="00BB248E">
              <w:rPr>
                <w:b/>
                <w:noProof/>
                <w:sz w:val="21"/>
                <w:szCs w:val="21"/>
              </w:rPr>
              <w:drawing>
                <wp:anchor distT="0" distB="0" distL="114300" distR="114300" simplePos="0" relativeHeight="252065792" behindDoc="0" locked="0" layoutInCell="1" allowOverlap="1" wp14:anchorId="7F43837F" wp14:editId="5C18929A">
                  <wp:simplePos x="0" y="0"/>
                  <wp:positionH relativeFrom="column">
                    <wp:posOffset>2242</wp:posOffset>
                  </wp:positionH>
                  <wp:positionV relativeFrom="paragraph">
                    <wp:posOffset>33211</wp:posOffset>
                  </wp:positionV>
                  <wp:extent cx="2564765" cy="1739265"/>
                  <wp:effectExtent l="0" t="0" r="0" b="0"/>
                  <wp:wrapNone/>
                  <wp:docPr id="81" name="图片 81" descr="H:\01 历年个人报告\2021年环评项目\08 青银二广高速公路太原联络线\现场照片\7cfc4d2539ac609324c9dafe8cca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01 历年个人报告\2021年环评项目\08 青银二广高速公路太原联络线\现场照片\7cfc4d2539ac609324c9dafe8ccaf10.jpg"/>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567031" cy="17408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sz w:val="21"/>
                <w:szCs w:val="21"/>
              </w:rPr>
            </w:pP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沙棘灌丛</w:t>
            </w:r>
          </w:p>
        </w:tc>
        <w:tc>
          <w:tcPr>
            <w:tcW w:w="2434" w:type="pct"/>
          </w:tcPr>
          <w:p w:rsidR="00D3476E" w:rsidRPr="00BB248E" w:rsidRDefault="00D3476E" w:rsidP="00D3476E">
            <w:pPr>
              <w:jc w:val="center"/>
              <w:rPr>
                <w:b/>
                <w:sz w:val="21"/>
                <w:szCs w:val="21"/>
              </w:rPr>
            </w:pPr>
            <w:r w:rsidRPr="00BB248E">
              <w:rPr>
                <w:b/>
                <w:sz w:val="21"/>
                <w:szCs w:val="21"/>
              </w:rPr>
              <w:t>多花胡枝子灌丛</w:t>
            </w:r>
          </w:p>
        </w:tc>
      </w:tr>
      <w:tr w:rsidR="00196199" w:rsidRPr="00BB248E" w:rsidTr="00D3476E">
        <w:trPr>
          <w:trHeight w:val="2862"/>
        </w:trPr>
        <w:tc>
          <w:tcPr>
            <w:tcW w:w="2566" w:type="pct"/>
          </w:tcPr>
          <w:p w:rsidR="00D3476E" w:rsidRPr="00BB248E" w:rsidRDefault="00D3476E" w:rsidP="00D3476E">
            <w:pPr>
              <w:jc w:val="center"/>
              <w:rPr>
                <w:b/>
                <w:sz w:val="21"/>
                <w:szCs w:val="21"/>
              </w:rPr>
            </w:pPr>
            <w:r w:rsidRPr="00BB248E">
              <w:rPr>
                <w:b/>
                <w:noProof/>
                <w:sz w:val="21"/>
                <w:szCs w:val="21"/>
              </w:rPr>
              <w:lastRenderedPageBreak/>
              <w:drawing>
                <wp:anchor distT="0" distB="0" distL="114300" distR="114300" simplePos="0" relativeHeight="252054528" behindDoc="0" locked="0" layoutInCell="1" allowOverlap="1" wp14:anchorId="35BCF457" wp14:editId="2CF671A4">
                  <wp:simplePos x="0" y="0"/>
                  <wp:positionH relativeFrom="column">
                    <wp:posOffset>-3894</wp:posOffset>
                  </wp:positionH>
                  <wp:positionV relativeFrom="paragraph">
                    <wp:posOffset>41303</wp:posOffset>
                  </wp:positionV>
                  <wp:extent cx="2718744" cy="1733434"/>
                  <wp:effectExtent l="0" t="0" r="0" b="0"/>
                  <wp:wrapNone/>
                  <wp:docPr id="93" name="图片 93" descr="H:\01 历年个人报告\2021年环评项目\08 青银二广高速公路太原联络线\现场照片\IMG2021082618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01 历年个人报告\2021年环评项目\08 青银二广高速公路太原联络线\现场照片\IMG2021082618170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39185" cy="17464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4" w:type="pct"/>
          </w:tcPr>
          <w:p w:rsidR="00D3476E" w:rsidRPr="00BB248E" w:rsidRDefault="00D3476E" w:rsidP="00D3476E">
            <w:pPr>
              <w:jc w:val="center"/>
              <w:rPr>
                <w:b/>
                <w:sz w:val="21"/>
                <w:szCs w:val="21"/>
              </w:rPr>
            </w:pPr>
            <w:r w:rsidRPr="00BB248E">
              <w:rPr>
                <w:b/>
                <w:noProof/>
                <w:sz w:val="21"/>
                <w:szCs w:val="21"/>
              </w:rPr>
              <w:drawing>
                <wp:anchor distT="0" distB="0" distL="114300" distR="114300" simplePos="0" relativeHeight="252058624" behindDoc="0" locked="0" layoutInCell="1" allowOverlap="1" wp14:anchorId="057277B9" wp14:editId="1367B134">
                  <wp:simplePos x="0" y="0"/>
                  <wp:positionH relativeFrom="column">
                    <wp:posOffset>2242</wp:posOffset>
                  </wp:positionH>
                  <wp:positionV relativeFrom="paragraph">
                    <wp:posOffset>41303</wp:posOffset>
                  </wp:positionV>
                  <wp:extent cx="2564765" cy="1733273"/>
                  <wp:effectExtent l="0" t="0" r="0" b="0"/>
                  <wp:wrapNone/>
                  <wp:docPr id="102" name="图片 102" descr="H:\01 历年个人报告\2021年环评项目\08 青银二广高速公路太原联络线\现场照片\IMG2021082518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01 历年个人报告\2021年环评项目\08 青银二广高速公路太原联络线\现场照片\IMG20210825180238.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573395" cy="1739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6199" w:rsidRPr="00BB248E" w:rsidTr="00D3476E">
        <w:trPr>
          <w:trHeight w:val="306"/>
        </w:trPr>
        <w:tc>
          <w:tcPr>
            <w:tcW w:w="2566" w:type="pct"/>
          </w:tcPr>
          <w:p w:rsidR="00D3476E" w:rsidRPr="00BB248E" w:rsidRDefault="00D3476E" w:rsidP="00D3476E">
            <w:pPr>
              <w:jc w:val="center"/>
              <w:rPr>
                <w:b/>
                <w:sz w:val="21"/>
                <w:szCs w:val="21"/>
              </w:rPr>
            </w:pPr>
            <w:r w:rsidRPr="00BB248E">
              <w:rPr>
                <w:b/>
                <w:sz w:val="21"/>
                <w:szCs w:val="21"/>
              </w:rPr>
              <w:t>芦苇草丛</w:t>
            </w:r>
          </w:p>
        </w:tc>
        <w:tc>
          <w:tcPr>
            <w:tcW w:w="2434" w:type="pct"/>
          </w:tcPr>
          <w:p w:rsidR="00D3476E" w:rsidRPr="00BB248E" w:rsidRDefault="00D3476E" w:rsidP="00D3476E">
            <w:pPr>
              <w:jc w:val="center"/>
              <w:rPr>
                <w:b/>
                <w:sz w:val="21"/>
                <w:szCs w:val="21"/>
              </w:rPr>
            </w:pPr>
            <w:r w:rsidRPr="00BB248E">
              <w:rPr>
                <w:b/>
                <w:sz w:val="21"/>
                <w:szCs w:val="21"/>
              </w:rPr>
              <w:t>黄香草木榍、益母草草丛</w:t>
            </w:r>
          </w:p>
        </w:tc>
      </w:tr>
      <w:tr w:rsidR="00196199" w:rsidRPr="00BB248E" w:rsidTr="00D3476E">
        <w:trPr>
          <w:trHeight w:val="3108"/>
        </w:trPr>
        <w:tc>
          <w:tcPr>
            <w:tcW w:w="2566" w:type="pct"/>
          </w:tcPr>
          <w:p w:rsidR="00D3476E" w:rsidRPr="00BB248E" w:rsidRDefault="00D3476E" w:rsidP="00D3476E">
            <w:pPr>
              <w:jc w:val="center"/>
              <w:rPr>
                <w:b/>
                <w:sz w:val="21"/>
                <w:szCs w:val="21"/>
              </w:rPr>
            </w:pPr>
            <w:r w:rsidRPr="00BB248E">
              <w:rPr>
                <w:b/>
                <w:noProof/>
                <w:sz w:val="21"/>
                <w:szCs w:val="21"/>
              </w:rPr>
              <w:drawing>
                <wp:anchor distT="0" distB="0" distL="114300" distR="114300" simplePos="0" relativeHeight="252053504" behindDoc="0" locked="0" layoutInCell="1" allowOverlap="1" wp14:anchorId="0C05C5D3" wp14:editId="5482F064">
                  <wp:simplePos x="0" y="0"/>
                  <wp:positionH relativeFrom="column">
                    <wp:posOffset>12290</wp:posOffset>
                  </wp:positionH>
                  <wp:positionV relativeFrom="paragraph">
                    <wp:posOffset>25608</wp:posOffset>
                  </wp:positionV>
                  <wp:extent cx="2694648" cy="1900555"/>
                  <wp:effectExtent l="0" t="0" r="0" b="0"/>
                  <wp:wrapNone/>
                  <wp:docPr id="103" name="图片 103" descr="H:\01 历年个人报告\2021年环评项目\08 青银二广高速公路太原联络线\现场照片\IMG2021082617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01 历年个人报告\2021年环评项目\08 青银二广高速公路太原联络线\现场照片\IMG20210826175419.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01670" cy="19055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4" w:type="pct"/>
          </w:tcPr>
          <w:p w:rsidR="00D3476E" w:rsidRPr="00BB248E" w:rsidRDefault="00D3476E" w:rsidP="00D3476E">
            <w:pPr>
              <w:jc w:val="center"/>
              <w:rPr>
                <w:b/>
                <w:sz w:val="21"/>
                <w:szCs w:val="21"/>
              </w:rPr>
            </w:pPr>
            <w:r w:rsidRPr="00BB248E">
              <w:rPr>
                <w:b/>
                <w:noProof/>
                <w:sz w:val="21"/>
                <w:szCs w:val="21"/>
              </w:rPr>
              <w:drawing>
                <wp:anchor distT="0" distB="0" distL="114300" distR="114300" simplePos="0" relativeHeight="252052480" behindDoc="0" locked="0" layoutInCell="1" allowOverlap="1" wp14:anchorId="3E4D03C5" wp14:editId="2B96756F">
                  <wp:simplePos x="0" y="0"/>
                  <wp:positionH relativeFrom="column">
                    <wp:posOffset>2242</wp:posOffset>
                  </wp:positionH>
                  <wp:positionV relativeFrom="paragraph">
                    <wp:posOffset>25608</wp:posOffset>
                  </wp:positionV>
                  <wp:extent cx="2548991" cy="1900555"/>
                  <wp:effectExtent l="0" t="0" r="0" b="0"/>
                  <wp:wrapNone/>
                  <wp:docPr id="104" name="图片 104" descr="H:\01 历年个人报告\2021年环评项目\08 青银二广高速公路太原联络线\现场照片\IMG2021082510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01 历年个人报告\2021年环评项目\08 青银二广高速公路太原联络线\现场照片\IMG20210825105113.jpg"/>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2555216" cy="19051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6199" w:rsidRPr="00BB248E" w:rsidTr="00D3476E">
        <w:tc>
          <w:tcPr>
            <w:tcW w:w="2566" w:type="pct"/>
          </w:tcPr>
          <w:p w:rsidR="00D3476E" w:rsidRPr="00BB248E" w:rsidRDefault="00D3476E" w:rsidP="00D3476E">
            <w:pPr>
              <w:jc w:val="center"/>
              <w:rPr>
                <w:b/>
                <w:sz w:val="21"/>
                <w:szCs w:val="21"/>
              </w:rPr>
            </w:pPr>
            <w:r w:rsidRPr="00BB248E">
              <w:rPr>
                <w:b/>
                <w:sz w:val="21"/>
                <w:szCs w:val="21"/>
              </w:rPr>
              <w:t>葎草</w:t>
            </w:r>
          </w:p>
        </w:tc>
        <w:tc>
          <w:tcPr>
            <w:tcW w:w="2434" w:type="pct"/>
          </w:tcPr>
          <w:p w:rsidR="00D3476E" w:rsidRPr="00BB248E" w:rsidRDefault="00D3476E" w:rsidP="00D3476E">
            <w:pPr>
              <w:jc w:val="center"/>
              <w:rPr>
                <w:b/>
                <w:sz w:val="21"/>
                <w:szCs w:val="21"/>
              </w:rPr>
            </w:pPr>
            <w:r w:rsidRPr="00BB248E">
              <w:rPr>
                <w:b/>
                <w:sz w:val="21"/>
                <w:szCs w:val="21"/>
              </w:rPr>
              <w:t>猪毛蒿草丛</w:t>
            </w:r>
          </w:p>
        </w:tc>
      </w:tr>
      <w:tr w:rsidR="00D3476E" w:rsidRPr="00BB248E" w:rsidTr="00D3476E">
        <w:trPr>
          <w:trHeight w:val="2958"/>
        </w:trPr>
        <w:tc>
          <w:tcPr>
            <w:tcW w:w="2566" w:type="pct"/>
          </w:tcPr>
          <w:p w:rsidR="00D3476E" w:rsidRPr="00BB248E" w:rsidRDefault="00D3476E" w:rsidP="00D3476E">
            <w:pPr>
              <w:jc w:val="center"/>
              <w:rPr>
                <w:noProof/>
                <w:sz w:val="21"/>
                <w:szCs w:val="21"/>
              </w:rPr>
            </w:pPr>
            <w:r w:rsidRPr="00BB248E">
              <w:rPr>
                <w:noProof/>
                <w:sz w:val="21"/>
                <w:szCs w:val="21"/>
              </w:rPr>
              <w:drawing>
                <wp:anchor distT="0" distB="0" distL="114300" distR="114300" simplePos="0" relativeHeight="252047360" behindDoc="0" locked="0" layoutInCell="1" allowOverlap="1" wp14:anchorId="4623E722" wp14:editId="6A66EBF3">
                  <wp:simplePos x="0" y="0"/>
                  <wp:positionH relativeFrom="column">
                    <wp:posOffset>12289</wp:posOffset>
                  </wp:positionH>
                  <wp:positionV relativeFrom="paragraph">
                    <wp:posOffset>53200</wp:posOffset>
                  </wp:positionV>
                  <wp:extent cx="2694305" cy="1779835"/>
                  <wp:effectExtent l="0" t="0" r="0" b="0"/>
                  <wp:wrapNone/>
                  <wp:docPr id="107" name="图片 107" descr="H:\01 历年个人报告\2021年环评项目\08 青银二广高速公路太原联络线\现场照片\IMG2021082617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01 历年个人报告\2021年环评项目\08 青银二广高速公路太原联络线\现场照片\IMG20210826175252.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699549" cy="17832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noProof/>
                <w:sz w:val="21"/>
                <w:szCs w:val="21"/>
              </w:rPr>
            </w:pPr>
          </w:p>
          <w:p w:rsidR="00D3476E" w:rsidRPr="00BB248E" w:rsidRDefault="00D3476E" w:rsidP="00D3476E">
            <w:pPr>
              <w:jc w:val="center"/>
              <w:rPr>
                <w:b/>
                <w:sz w:val="21"/>
                <w:szCs w:val="21"/>
              </w:rPr>
            </w:pPr>
          </w:p>
        </w:tc>
        <w:tc>
          <w:tcPr>
            <w:tcW w:w="2434" w:type="pct"/>
          </w:tcPr>
          <w:p w:rsidR="00D3476E" w:rsidRPr="00BB248E" w:rsidRDefault="00D3476E" w:rsidP="00D3476E">
            <w:pPr>
              <w:jc w:val="center"/>
              <w:rPr>
                <w:b/>
                <w:noProof/>
                <w:sz w:val="21"/>
                <w:szCs w:val="21"/>
              </w:rPr>
            </w:pPr>
            <w:r w:rsidRPr="00BB248E">
              <w:rPr>
                <w:b/>
                <w:noProof/>
                <w:sz w:val="21"/>
                <w:szCs w:val="21"/>
              </w:rPr>
              <w:drawing>
                <wp:anchor distT="0" distB="0" distL="114300" distR="114300" simplePos="0" relativeHeight="252046336" behindDoc="0" locked="0" layoutInCell="1" allowOverlap="1" wp14:anchorId="0976B900" wp14:editId="2AA3E1CF">
                  <wp:simplePos x="0" y="0"/>
                  <wp:positionH relativeFrom="column">
                    <wp:posOffset>2243</wp:posOffset>
                  </wp:positionH>
                  <wp:positionV relativeFrom="paragraph">
                    <wp:posOffset>45107</wp:posOffset>
                  </wp:positionV>
                  <wp:extent cx="2548890" cy="1779596"/>
                  <wp:effectExtent l="0" t="0" r="0" b="0"/>
                  <wp:wrapNone/>
                  <wp:docPr id="108" name="图片 108" descr="H:\01 历年个人报告\2021年环评项目\08 青银二广高速公路太原联络线\现场照片\IMG2021082617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01 历年个人报告\2021年环评项目\08 青银二广高速公路太原联络线\现场照片\IMG20210826172700.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552135" cy="17818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476E" w:rsidRPr="00BB248E" w:rsidRDefault="00D3476E" w:rsidP="00D3476E">
            <w:pPr>
              <w:jc w:val="center"/>
              <w:rPr>
                <w:b/>
                <w:noProof/>
                <w:sz w:val="21"/>
                <w:szCs w:val="21"/>
              </w:rPr>
            </w:pPr>
          </w:p>
          <w:p w:rsidR="00D3476E" w:rsidRPr="00BB248E" w:rsidRDefault="00D3476E" w:rsidP="00D3476E">
            <w:pPr>
              <w:jc w:val="center"/>
              <w:rPr>
                <w:b/>
                <w:sz w:val="21"/>
                <w:szCs w:val="21"/>
              </w:rPr>
            </w:pPr>
          </w:p>
        </w:tc>
      </w:tr>
      <w:tr w:rsidR="00D3476E" w:rsidRPr="00BB248E" w:rsidTr="00D3476E">
        <w:tc>
          <w:tcPr>
            <w:tcW w:w="2566" w:type="pct"/>
          </w:tcPr>
          <w:p w:rsidR="00D3476E" w:rsidRPr="00BB248E" w:rsidRDefault="00D3476E" w:rsidP="00D3476E">
            <w:pPr>
              <w:jc w:val="center"/>
              <w:rPr>
                <w:b/>
                <w:sz w:val="21"/>
                <w:szCs w:val="21"/>
              </w:rPr>
            </w:pPr>
            <w:r w:rsidRPr="00BB248E">
              <w:rPr>
                <w:b/>
                <w:sz w:val="21"/>
                <w:szCs w:val="21"/>
              </w:rPr>
              <w:t>栽培植被（玉米）</w:t>
            </w:r>
          </w:p>
        </w:tc>
        <w:tc>
          <w:tcPr>
            <w:tcW w:w="2434" w:type="pct"/>
          </w:tcPr>
          <w:p w:rsidR="00D3476E" w:rsidRPr="00BB248E" w:rsidRDefault="00D3476E" w:rsidP="00D3476E">
            <w:pPr>
              <w:jc w:val="center"/>
              <w:rPr>
                <w:b/>
                <w:sz w:val="21"/>
                <w:szCs w:val="21"/>
              </w:rPr>
            </w:pPr>
            <w:r w:rsidRPr="00BB248E">
              <w:rPr>
                <w:b/>
                <w:sz w:val="21"/>
                <w:szCs w:val="21"/>
              </w:rPr>
              <w:t>栽培植被（谷子）</w:t>
            </w:r>
          </w:p>
        </w:tc>
      </w:tr>
    </w:tbl>
    <w:p w:rsidR="000C375B" w:rsidRPr="00BB248E" w:rsidRDefault="000C375B" w:rsidP="000C375B">
      <w:pPr>
        <w:jc w:val="center"/>
        <w:rPr>
          <w:rFonts w:ascii="Times New Roman" w:hAnsi="Times New Roman"/>
          <w:b/>
          <w:bCs/>
          <w:sz w:val="21"/>
          <w:szCs w:val="21"/>
        </w:rPr>
      </w:pPr>
      <w:r w:rsidRPr="00BB248E">
        <w:rPr>
          <w:rFonts w:ascii="Times New Roman" w:hAnsi="Times New Roman"/>
          <w:b/>
          <w:sz w:val="21"/>
          <w:szCs w:val="21"/>
        </w:rPr>
        <w:t>图</w:t>
      </w:r>
      <w:r w:rsidRPr="00BB248E">
        <w:rPr>
          <w:rFonts w:ascii="Times New Roman" w:hAnsi="Times New Roman"/>
          <w:b/>
          <w:sz w:val="21"/>
          <w:szCs w:val="21"/>
        </w:rPr>
        <w:t xml:space="preserve">1.1  </w:t>
      </w:r>
      <w:r w:rsidRPr="00BB248E">
        <w:rPr>
          <w:rFonts w:ascii="Times New Roman" w:hAnsi="Times New Roman"/>
          <w:b/>
          <w:sz w:val="21"/>
          <w:szCs w:val="21"/>
        </w:rPr>
        <w:t>拟建公路沿线生态现状</w:t>
      </w:r>
    </w:p>
    <w:p w:rsidR="00C66C4C" w:rsidRPr="00BB248E" w:rsidRDefault="00C66C4C" w:rsidP="00935E63">
      <w:pPr>
        <w:rPr>
          <w:rFonts w:ascii="Times New Roman" w:hAnsi="Times New Roman"/>
          <w:b/>
          <w:bCs/>
          <w:szCs w:val="21"/>
        </w:rPr>
      </w:pPr>
    </w:p>
    <w:p w:rsidR="00EA3448" w:rsidRPr="00BB248E" w:rsidRDefault="00EA3448" w:rsidP="006A4939">
      <w:pPr>
        <w:pStyle w:val="3"/>
        <w:keepNext/>
        <w:keepLines/>
        <w:widowControl w:val="0"/>
        <w:adjustRightInd/>
        <w:snapToGrid/>
        <w:rPr>
          <w:szCs w:val="24"/>
        </w:rPr>
      </w:pPr>
      <w:r w:rsidRPr="00BB248E">
        <w:rPr>
          <w:szCs w:val="24"/>
        </w:rPr>
        <w:t>1.</w:t>
      </w:r>
      <w:r w:rsidR="008465D9" w:rsidRPr="00BB248E">
        <w:rPr>
          <w:szCs w:val="24"/>
        </w:rPr>
        <w:t>6</w:t>
      </w:r>
      <w:r w:rsidRPr="00BB248E">
        <w:rPr>
          <w:szCs w:val="24"/>
        </w:rPr>
        <w:t>.</w:t>
      </w:r>
      <w:r w:rsidR="00C26243" w:rsidRPr="00BB248E">
        <w:rPr>
          <w:szCs w:val="24"/>
        </w:rPr>
        <w:t>2</w:t>
      </w:r>
      <w:r w:rsidR="0082729C" w:rsidRPr="00BB248E">
        <w:rPr>
          <w:szCs w:val="24"/>
        </w:rPr>
        <w:t xml:space="preserve"> </w:t>
      </w:r>
      <w:r w:rsidR="0004048D" w:rsidRPr="00BB248E">
        <w:rPr>
          <w:szCs w:val="24"/>
        </w:rPr>
        <w:t>水</w:t>
      </w:r>
      <w:r w:rsidRPr="00BB248E">
        <w:rPr>
          <w:szCs w:val="24"/>
        </w:rPr>
        <w:t>环境保护目标</w:t>
      </w:r>
    </w:p>
    <w:p w:rsidR="006D2764" w:rsidRPr="00BB248E" w:rsidRDefault="006D2764" w:rsidP="006D276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）地表水</w:t>
      </w:r>
    </w:p>
    <w:p w:rsidR="003A0319" w:rsidRPr="00BB248E" w:rsidRDefault="003A0319" w:rsidP="003A0319">
      <w:pPr>
        <w:spacing w:line="300" w:lineRule="auto"/>
        <w:ind w:firstLineChars="200" w:firstLine="480"/>
        <w:rPr>
          <w:rFonts w:ascii="Times New Roman" w:hAnsi="Times New Roman"/>
          <w:sz w:val="24"/>
        </w:rPr>
      </w:pPr>
      <w:r w:rsidRPr="00BB248E">
        <w:rPr>
          <w:rFonts w:ascii="Times New Roman" w:hAnsi="Times New Roman"/>
          <w:sz w:val="24"/>
        </w:rPr>
        <w:t>根据《山西省地表水环境功能区划》（</w:t>
      </w:r>
      <w:r w:rsidRPr="00BB248E">
        <w:rPr>
          <w:rFonts w:ascii="Times New Roman" w:hAnsi="Times New Roman"/>
          <w:sz w:val="24"/>
        </w:rPr>
        <w:t>DB14/67-2019</w:t>
      </w:r>
      <w:r w:rsidRPr="00BB248E">
        <w:rPr>
          <w:rFonts w:ascii="Times New Roman" w:hAnsi="Times New Roman"/>
          <w:sz w:val="24"/>
        </w:rPr>
        <w:t>）中水系河流区划情况，拟建公路属于黄河流域汾河中上游区汾河水系，共涉及南沙河、涧河及白马河</w:t>
      </w:r>
      <w:r w:rsidRPr="00BB248E">
        <w:rPr>
          <w:rFonts w:ascii="Times New Roman" w:hAnsi="Times New Roman"/>
          <w:sz w:val="24"/>
        </w:rPr>
        <w:t>3</w:t>
      </w:r>
      <w:r w:rsidRPr="00BB248E">
        <w:rPr>
          <w:rFonts w:ascii="Times New Roman" w:hAnsi="Times New Roman"/>
          <w:sz w:val="24"/>
        </w:rPr>
        <w:t>条河流，其中白马河涉及源头至蔡庄水库出口河段和蔡庄水库出口至与潇河汇合河段，水域功能分别为一般源头水保护、工农业用水保护，执行</w:t>
      </w:r>
      <w:r w:rsidRPr="00BB248E">
        <w:rPr>
          <w:rFonts w:ascii="宋体" w:hAnsi="宋体" w:cs="宋体" w:hint="eastAsia"/>
          <w:sz w:val="24"/>
        </w:rPr>
        <w:t>Ⅲ</w:t>
      </w:r>
      <w:r w:rsidRPr="00BB248E">
        <w:rPr>
          <w:rFonts w:ascii="Times New Roman" w:hAnsi="Times New Roman"/>
          <w:sz w:val="24"/>
        </w:rPr>
        <w:t>类标准；涧河涉及源头至田家湾水库出口段，水域功能为一般源头水保护，执行</w:t>
      </w:r>
      <w:r w:rsidRPr="00BB248E">
        <w:rPr>
          <w:rFonts w:ascii="宋体" w:hAnsi="宋体" w:cs="宋体" w:hint="eastAsia"/>
          <w:sz w:val="24"/>
        </w:rPr>
        <w:t>Ⅲ</w:t>
      </w:r>
      <w:r w:rsidRPr="00BB248E">
        <w:rPr>
          <w:rFonts w:ascii="Times New Roman" w:hAnsi="Times New Roman"/>
          <w:sz w:val="24"/>
        </w:rPr>
        <w:t>类标准；南</w:t>
      </w:r>
      <w:r w:rsidRPr="00BB248E">
        <w:rPr>
          <w:rFonts w:ascii="Times New Roman" w:hAnsi="Times New Roman"/>
          <w:sz w:val="24"/>
        </w:rPr>
        <w:lastRenderedPageBreak/>
        <w:t>沙河涉及源头至东山高速桥河段，水域功能为一般源头水保护，执行</w:t>
      </w:r>
      <w:r w:rsidRPr="00BB248E">
        <w:rPr>
          <w:rFonts w:ascii="宋体" w:hAnsi="宋体" w:cs="宋体" w:hint="eastAsia"/>
          <w:sz w:val="24"/>
        </w:rPr>
        <w:t>Ⅲ</w:t>
      </w:r>
      <w:r w:rsidRPr="00BB248E">
        <w:rPr>
          <w:rFonts w:ascii="Times New Roman" w:hAnsi="Times New Roman"/>
          <w:sz w:val="24"/>
        </w:rPr>
        <w:t>类标准。环境质量现状监测期间，南沙河正在实施治理工程，河中无水，涧河河中无水，因此，本次评价对白马河水环境现状水质进行了监测，对水环境影响进行了分析评价。</w:t>
      </w:r>
    </w:p>
    <w:p w:rsidR="006D2764" w:rsidRPr="00BB248E" w:rsidRDefault="003A0319" w:rsidP="003A0319">
      <w:pPr>
        <w:spacing w:line="300" w:lineRule="auto"/>
        <w:ind w:firstLineChars="200" w:firstLine="480"/>
        <w:rPr>
          <w:rFonts w:ascii="Times New Roman" w:hAnsi="Times New Roman"/>
          <w:sz w:val="24"/>
        </w:rPr>
      </w:pPr>
      <w:r w:rsidRPr="00BB248E">
        <w:rPr>
          <w:rFonts w:ascii="Times New Roman" w:hAnsi="Times New Roman"/>
          <w:sz w:val="24"/>
        </w:rPr>
        <w:t>拟建公路沿线河流水系图见图</w:t>
      </w:r>
      <w:r w:rsidRPr="00BB248E">
        <w:rPr>
          <w:rFonts w:ascii="Times New Roman" w:hAnsi="Times New Roman"/>
          <w:sz w:val="24"/>
        </w:rPr>
        <w:t>1.2</w:t>
      </w:r>
      <w:r w:rsidRPr="00BB248E">
        <w:rPr>
          <w:rFonts w:ascii="Times New Roman" w:hAnsi="Times New Roman"/>
          <w:sz w:val="24"/>
        </w:rPr>
        <w:t>，跨越处河流现状见图</w:t>
      </w:r>
      <w:r w:rsidRPr="00BB248E">
        <w:rPr>
          <w:rFonts w:ascii="Times New Roman" w:hAnsi="Times New Roman"/>
          <w:sz w:val="24"/>
        </w:rPr>
        <w:t>1.3</w:t>
      </w:r>
      <w:r w:rsidRPr="00BB248E">
        <w:rPr>
          <w:rFonts w:ascii="Times New Roman" w:hAnsi="Times New Roman"/>
          <w:sz w:val="24"/>
        </w:rPr>
        <w:t>。各河流均执行</w:t>
      </w:r>
      <w:r w:rsidRPr="00BB248E">
        <w:rPr>
          <w:rFonts w:ascii="宋体" w:hAnsi="宋体" w:cs="宋体" w:hint="eastAsia"/>
          <w:sz w:val="24"/>
        </w:rPr>
        <w:t>Ⅲ</w:t>
      </w:r>
      <w:r w:rsidRPr="00BB248E">
        <w:rPr>
          <w:rFonts w:ascii="Times New Roman" w:hAnsi="Times New Roman"/>
          <w:sz w:val="24"/>
        </w:rPr>
        <w:t>类标准。拟建公路地表水保护目标详见表</w:t>
      </w:r>
      <w:r w:rsidRPr="00BB248E">
        <w:rPr>
          <w:rFonts w:ascii="Times New Roman" w:hAnsi="Times New Roman"/>
          <w:sz w:val="24"/>
        </w:rPr>
        <w:t>1.5</w:t>
      </w:r>
      <w:r w:rsidRPr="00BB248E">
        <w:rPr>
          <w:rFonts w:ascii="Times New Roman" w:hAnsi="Times New Roman"/>
          <w:sz w:val="24"/>
        </w:rPr>
        <w:t>。</w:t>
      </w:r>
    </w:p>
    <w:p w:rsidR="00061A3B" w:rsidRPr="00BB248E" w:rsidRDefault="00211857" w:rsidP="00061A3B">
      <w:pPr>
        <w:spacing w:line="300" w:lineRule="auto"/>
        <w:rPr>
          <w:rFonts w:ascii="Times New Roman" w:hAnsi="Times New Roman"/>
          <w:sz w:val="24"/>
        </w:rPr>
      </w:pPr>
      <w:r w:rsidRPr="00BB248E">
        <w:rPr>
          <w:rFonts w:ascii="Times New Roman" w:hAnsi="Times New Roman"/>
          <w:noProof/>
          <w:sz w:val="24"/>
        </w:rPr>
        <w:drawing>
          <wp:inline distT="0" distB="0" distL="0" distR="0" wp14:anchorId="6C1A8D80" wp14:editId="51B35665">
            <wp:extent cx="5400675" cy="4514215"/>
            <wp:effectExtent l="19050" t="19050" r="9525"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表水系图.jpg"/>
                    <pic:cNvPicPr/>
                  </pic:nvPicPr>
                  <pic:blipFill>
                    <a:blip r:embed="rId44" cstate="screen">
                      <a:extLst>
                        <a:ext uri="{28A0092B-C50C-407E-A947-70E740481C1C}">
                          <a14:useLocalDpi xmlns:a14="http://schemas.microsoft.com/office/drawing/2010/main"/>
                        </a:ext>
                      </a:extLst>
                    </a:blip>
                    <a:stretch>
                      <a:fillRect/>
                    </a:stretch>
                  </pic:blipFill>
                  <pic:spPr>
                    <a:xfrm>
                      <a:off x="0" y="0"/>
                      <a:ext cx="5400675" cy="4514215"/>
                    </a:xfrm>
                    <a:prstGeom prst="rect">
                      <a:avLst/>
                    </a:prstGeom>
                    <a:ln>
                      <a:solidFill>
                        <a:schemeClr val="accent1"/>
                      </a:solidFill>
                    </a:ln>
                  </pic:spPr>
                </pic:pic>
              </a:graphicData>
            </a:graphic>
          </wp:inline>
        </w:drawing>
      </w:r>
    </w:p>
    <w:p w:rsidR="00061A3B" w:rsidRPr="00BB248E" w:rsidRDefault="00061A3B" w:rsidP="00061A3B">
      <w:pPr>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1.2</w:t>
      </w:r>
      <w:r w:rsidRPr="00BB248E">
        <w:rPr>
          <w:rFonts w:ascii="Times New Roman" w:hAnsi="Times New Roman"/>
          <w:b/>
          <w:bCs/>
          <w:sz w:val="21"/>
          <w:szCs w:val="21"/>
        </w:rPr>
        <w:t>拟建公路沿线河流水系图</w:t>
      </w:r>
    </w:p>
    <w:p w:rsidR="00061A3B" w:rsidRPr="00BB248E" w:rsidRDefault="00061A3B" w:rsidP="00B5516F">
      <w:pPr>
        <w:spacing w:line="300" w:lineRule="auto"/>
        <w:ind w:firstLineChars="200" w:firstLine="480"/>
        <w:rPr>
          <w:rFonts w:ascii="Times New Roman" w:hAnsi="Times New Roman"/>
          <w:sz w:val="24"/>
        </w:rPr>
      </w:pPr>
    </w:p>
    <w:p w:rsidR="00371A9C" w:rsidRPr="00BB248E" w:rsidRDefault="00371A9C" w:rsidP="00B5516F">
      <w:pPr>
        <w:spacing w:line="300" w:lineRule="auto"/>
        <w:ind w:firstLineChars="200" w:firstLine="480"/>
        <w:rPr>
          <w:rFonts w:ascii="Times New Roman" w:hAnsi="Times New Roman"/>
          <w:sz w:val="24"/>
        </w:rPr>
      </w:pPr>
    </w:p>
    <w:p w:rsidR="00371A9C" w:rsidRPr="00BB248E" w:rsidRDefault="00371A9C" w:rsidP="00B5516F">
      <w:pPr>
        <w:spacing w:line="300" w:lineRule="auto"/>
        <w:ind w:firstLineChars="200" w:firstLine="480"/>
        <w:rPr>
          <w:rFonts w:ascii="Times New Roman" w:hAnsi="Times New Roman"/>
          <w:sz w:val="24"/>
        </w:rPr>
      </w:pPr>
    </w:p>
    <w:tbl>
      <w:tblPr>
        <w:tblStyle w:val="af4"/>
        <w:tblW w:w="0" w:type="auto"/>
        <w:tblLook w:val="04A0" w:firstRow="1" w:lastRow="0" w:firstColumn="1" w:lastColumn="0" w:noHBand="0" w:noVBand="1"/>
      </w:tblPr>
      <w:tblGrid>
        <w:gridCol w:w="4360"/>
        <w:gridCol w:w="4361"/>
      </w:tblGrid>
      <w:tr w:rsidR="00196199" w:rsidRPr="00BB248E" w:rsidTr="00211857">
        <w:tc>
          <w:tcPr>
            <w:tcW w:w="4360" w:type="dxa"/>
          </w:tcPr>
          <w:p w:rsidR="00211857" w:rsidRPr="00BB248E" w:rsidRDefault="00D46B52" w:rsidP="00211857">
            <w:pPr>
              <w:jc w:val="center"/>
              <w:rPr>
                <w:b/>
                <w:snapToGrid w:val="0"/>
                <w:spacing w:val="6"/>
                <w:sz w:val="21"/>
                <w:szCs w:val="21"/>
              </w:rPr>
            </w:pPr>
            <w:r w:rsidRPr="00BB248E">
              <w:rPr>
                <w:b/>
                <w:noProof/>
                <w:spacing w:val="6"/>
                <w:sz w:val="21"/>
                <w:szCs w:val="21"/>
              </w:rPr>
              <w:lastRenderedPageBreak/>
              <w:drawing>
                <wp:inline distT="0" distB="0" distL="0" distR="0" wp14:anchorId="680633EF" wp14:editId="51035075">
                  <wp:extent cx="2674189" cy="2005720"/>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27_105804.jpg"/>
                          <pic:cNvPicPr/>
                        </pic:nvPicPr>
                        <pic:blipFill>
                          <a:blip r:embed="rId45" cstate="screen">
                            <a:extLst>
                              <a:ext uri="{28A0092B-C50C-407E-A947-70E740481C1C}">
                                <a14:useLocalDpi xmlns:a14="http://schemas.microsoft.com/office/drawing/2010/main"/>
                              </a:ext>
                            </a:extLst>
                          </a:blip>
                          <a:stretch>
                            <a:fillRect/>
                          </a:stretch>
                        </pic:blipFill>
                        <pic:spPr>
                          <a:xfrm>
                            <a:off x="0" y="0"/>
                            <a:ext cx="2674456" cy="2005920"/>
                          </a:xfrm>
                          <a:prstGeom prst="rect">
                            <a:avLst/>
                          </a:prstGeom>
                        </pic:spPr>
                      </pic:pic>
                    </a:graphicData>
                  </a:graphic>
                </wp:inline>
              </w:drawing>
            </w:r>
          </w:p>
        </w:tc>
        <w:tc>
          <w:tcPr>
            <w:tcW w:w="4361" w:type="dxa"/>
          </w:tcPr>
          <w:p w:rsidR="00211857" w:rsidRPr="00BB248E" w:rsidRDefault="00871661" w:rsidP="00211857">
            <w:pPr>
              <w:jc w:val="center"/>
              <w:rPr>
                <w:b/>
                <w:snapToGrid w:val="0"/>
                <w:spacing w:val="6"/>
                <w:sz w:val="21"/>
                <w:szCs w:val="21"/>
              </w:rPr>
            </w:pPr>
            <w:r w:rsidRPr="00BB248E">
              <w:rPr>
                <w:b/>
                <w:noProof/>
                <w:spacing w:val="6"/>
                <w:sz w:val="21"/>
                <w:szCs w:val="21"/>
              </w:rPr>
              <w:drawing>
                <wp:inline distT="0" distB="0" distL="0" distR="0" wp14:anchorId="07328348" wp14:editId="37E30E6A">
                  <wp:extent cx="2674189" cy="20057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1011140446.jpg"/>
                          <pic:cNvPicPr/>
                        </pic:nvPicPr>
                        <pic:blipFill>
                          <a:blip r:embed="rId46" cstate="screen">
                            <a:extLst>
                              <a:ext uri="{28A0092B-C50C-407E-A947-70E740481C1C}">
                                <a14:useLocalDpi xmlns:a14="http://schemas.microsoft.com/office/drawing/2010/main"/>
                              </a:ext>
                            </a:extLst>
                          </a:blip>
                          <a:stretch>
                            <a:fillRect/>
                          </a:stretch>
                        </pic:blipFill>
                        <pic:spPr>
                          <a:xfrm>
                            <a:off x="0" y="0"/>
                            <a:ext cx="2677412" cy="2008137"/>
                          </a:xfrm>
                          <a:prstGeom prst="rect">
                            <a:avLst/>
                          </a:prstGeom>
                        </pic:spPr>
                      </pic:pic>
                    </a:graphicData>
                  </a:graphic>
                </wp:inline>
              </w:drawing>
            </w:r>
          </w:p>
        </w:tc>
      </w:tr>
      <w:tr w:rsidR="00196199" w:rsidRPr="00BB248E" w:rsidTr="003A0319">
        <w:tc>
          <w:tcPr>
            <w:tcW w:w="4360" w:type="dxa"/>
          </w:tcPr>
          <w:p w:rsidR="003A0319" w:rsidRPr="00BB248E" w:rsidRDefault="003A0319" w:rsidP="00257F75">
            <w:pPr>
              <w:jc w:val="center"/>
              <w:rPr>
                <w:b/>
                <w:snapToGrid w:val="0"/>
                <w:spacing w:val="6"/>
                <w:sz w:val="21"/>
                <w:szCs w:val="21"/>
              </w:rPr>
            </w:pPr>
            <w:r w:rsidRPr="00BB248E">
              <w:rPr>
                <w:b/>
                <w:snapToGrid w:val="0"/>
                <w:spacing w:val="6"/>
                <w:sz w:val="21"/>
                <w:szCs w:val="21"/>
              </w:rPr>
              <w:t>白马河（</w:t>
            </w:r>
            <w:r w:rsidRPr="00BB248E">
              <w:rPr>
                <w:b/>
                <w:snapToGrid w:val="0"/>
                <w:spacing w:val="6"/>
                <w:sz w:val="21"/>
                <w:szCs w:val="21"/>
              </w:rPr>
              <w:t>AK1+7</w:t>
            </w:r>
            <w:r w:rsidR="00257F75" w:rsidRPr="00BB248E">
              <w:rPr>
                <w:b/>
                <w:snapToGrid w:val="0"/>
                <w:spacing w:val="6"/>
                <w:sz w:val="21"/>
                <w:szCs w:val="21"/>
              </w:rPr>
              <w:t>20</w:t>
            </w:r>
            <w:r w:rsidRPr="00BB248E">
              <w:rPr>
                <w:b/>
                <w:snapToGrid w:val="0"/>
                <w:spacing w:val="6"/>
                <w:sz w:val="21"/>
                <w:szCs w:val="21"/>
              </w:rPr>
              <w:t>，以蔡庄大桥跨越；</w:t>
            </w:r>
            <w:r w:rsidRPr="00BB248E">
              <w:rPr>
                <w:b/>
                <w:bCs/>
                <w:snapToGrid w:val="0"/>
                <w:sz w:val="21"/>
                <w:szCs w:val="21"/>
              </w:rPr>
              <w:t>AK6+435</w:t>
            </w:r>
            <w:r w:rsidRPr="00BB248E">
              <w:rPr>
                <w:b/>
                <w:bCs/>
                <w:snapToGrid w:val="0"/>
                <w:sz w:val="21"/>
                <w:szCs w:val="21"/>
              </w:rPr>
              <w:t>，以张家庄大桥跨越）</w:t>
            </w:r>
          </w:p>
        </w:tc>
        <w:tc>
          <w:tcPr>
            <w:tcW w:w="4361" w:type="dxa"/>
            <w:vAlign w:val="center"/>
          </w:tcPr>
          <w:p w:rsidR="003A0319" w:rsidRPr="00BB248E" w:rsidRDefault="003A0319" w:rsidP="00257F75">
            <w:pPr>
              <w:jc w:val="center"/>
              <w:rPr>
                <w:b/>
                <w:snapToGrid w:val="0"/>
                <w:spacing w:val="6"/>
                <w:sz w:val="21"/>
                <w:szCs w:val="21"/>
              </w:rPr>
            </w:pPr>
            <w:r w:rsidRPr="00BB248E">
              <w:rPr>
                <w:b/>
                <w:snapToGrid w:val="0"/>
                <w:spacing w:val="6"/>
                <w:sz w:val="21"/>
                <w:szCs w:val="21"/>
              </w:rPr>
              <w:t>涧河（</w:t>
            </w:r>
            <w:r w:rsidR="00257F75" w:rsidRPr="00BB248E">
              <w:rPr>
                <w:b/>
                <w:snapToGrid w:val="0"/>
                <w:spacing w:val="6"/>
                <w:sz w:val="21"/>
                <w:szCs w:val="21"/>
              </w:rPr>
              <w:t>主线</w:t>
            </w:r>
            <w:r w:rsidR="00257F75" w:rsidRPr="00BB248E">
              <w:rPr>
                <w:b/>
                <w:snapToGrid w:val="0"/>
                <w:spacing w:val="6"/>
                <w:sz w:val="21"/>
                <w:szCs w:val="21"/>
              </w:rPr>
              <w:t>AK15+725.5</w:t>
            </w:r>
            <w:r w:rsidR="00257F75" w:rsidRPr="00BB248E">
              <w:rPr>
                <w:b/>
                <w:snapToGrid w:val="0"/>
                <w:spacing w:val="6"/>
                <w:sz w:val="21"/>
                <w:szCs w:val="21"/>
              </w:rPr>
              <w:t>，以</w:t>
            </w:r>
            <w:r w:rsidRPr="00BB248E">
              <w:rPr>
                <w:b/>
                <w:snapToGrid w:val="0"/>
                <w:spacing w:val="6"/>
                <w:sz w:val="21"/>
                <w:szCs w:val="21"/>
              </w:rPr>
              <w:t>郭家沟大桥</w:t>
            </w:r>
            <w:r w:rsidR="00257F75" w:rsidRPr="00BB248E">
              <w:rPr>
                <w:b/>
                <w:snapToGrid w:val="0"/>
                <w:spacing w:val="6"/>
                <w:sz w:val="21"/>
                <w:szCs w:val="21"/>
              </w:rPr>
              <w:t>跨越，</w:t>
            </w:r>
            <w:r w:rsidRPr="00BB248E">
              <w:rPr>
                <w:b/>
                <w:snapToGrid w:val="0"/>
                <w:spacing w:val="6"/>
                <w:sz w:val="21"/>
                <w:szCs w:val="21"/>
              </w:rPr>
              <w:t>郭家庄枢纽匝道</w:t>
            </w:r>
            <w:r w:rsidR="00257F75" w:rsidRPr="00BB248E">
              <w:rPr>
                <w:b/>
                <w:snapToGrid w:val="0"/>
                <w:spacing w:val="6"/>
                <w:sz w:val="21"/>
                <w:szCs w:val="21"/>
              </w:rPr>
              <w:t>以桥梁</w:t>
            </w:r>
            <w:r w:rsidRPr="00BB248E">
              <w:rPr>
                <w:b/>
                <w:snapToGrid w:val="0"/>
                <w:spacing w:val="6"/>
                <w:sz w:val="21"/>
                <w:szCs w:val="21"/>
              </w:rPr>
              <w:t>跨越）</w:t>
            </w:r>
          </w:p>
        </w:tc>
      </w:tr>
      <w:tr w:rsidR="00196199" w:rsidRPr="00BB248E" w:rsidTr="00871661">
        <w:tc>
          <w:tcPr>
            <w:tcW w:w="8721" w:type="dxa"/>
            <w:gridSpan w:val="2"/>
          </w:tcPr>
          <w:p w:rsidR="00211857" w:rsidRPr="00BB248E" w:rsidRDefault="00211857" w:rsidP="00211857">
            <w:pPr>
              <w:jc w:val="center"/>
              <w:rPr>
                <w:b/>
                <w:snapToGrid w:val="0"/>
                <w:spacing w:val="6"/>
                <w:sz w:val="21"/>
                <w:szCs w:val="21"/>
              </w:rPr>
            </w:pPr>
            <w:r w:rsidRPr="00BB248E">
              <w:rPr>
                <w:b/>
                <w:noProof/>
                <w:spacing w:val="6"/>
                <w:sz w:val="21"/>
                <w:szCs w:val="21"/>
              </w:rPr>
              <w:drawing>
                <wp:inline distT="0" distB="0" distL="0" distR="0" wp14:anchorId="1CACC743" wp14:editId="2B650525">
                  <wp:extent cx="2691441" cy="201866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1011140433.jpg"/>
                          <pic:cNvPicPr/>
                        </pic:nvPicPr>
                        <pic:blipFill>
                          <a:blip r:embed="rId47" cstate="screen">
                            <a:extLst>
                              <a:ext uri="{28A0092B-C50C-407E-A947-70E740481C1C}">
                                <a14:useLocalDpi xmlns:a14="http://schemas.microsoft.com/office/drawing/2010/main"/>
                              </a:ext>
                            </a:extLst>
                          </a:blip>
                          <a:stretch>
                            <a:fillRect/>
                          </a:stretch>
                        </pic:blipFill>
                        <pic:spPr>
                          <a:xfrm>
                            <a:off x="0" y="0"/>
                            <a:ext cx="2691710" cy="2018861"/>
                          </a:xfrm>
                          <a:prstGeom prst="rect">
                            <a:avLst/>
                          </a:prstGeom>
                        </pic:spPr>
                      </pic:pic>
                    </a:graphicData>
                  </a:graphic>
                </wp:inline>
              </w:drawing>
            </w:r>
          </w:p>
        </w:tc>
      </w:tr>
      <w:tr w:rsidR="00211857" w:rsidRPr="00BB248E" w:rsidTr="00871661">
        <w:tc>
          <w:tcPr>
            <w:tcW w:w="8721" w:type="dxa"/>
            <w:gridSpan w:val="2"/>
          </w:tcPr>
          <w:p w:rsidR="00211857" w:rsidRPr="00BB248E" w:rsidRDefault="003A0319" w:rsidP="00257F75">
            <w:pPr>
              <w:jc w:val="center"/>
              <w:rPr>
                <w:b/>
                <w:snapToGrid w:val="0"/>
                <w:spacing w:val="6"/>
                <w:sz w:val="21"/>
                <w:szCs w:val="21"/>
              </w:rPr>
            </w:pPr>
            <w:r w:rsidRPr="00BB248E">
              <w:rPr>
                <w:b/>
                <w:snapToGrid w:val="0"/>
                <w:spacing w:val="6"/>
                <w:sz w:val="21"/>
                <w:szCs w:val="21"/>
              </w:rPr>
              <w:t>南沙河（</w:t>
            </w:r>
            <w:r w:rsidR="00257F75" w:rsidRPr="00BB248E">
              <w:rPr>
                <w:b/>
                <w:snapToGrid w:val="0"/>
                <w:spacing w:val="6"/>
                <w:sz w:val="21"/>
                <w:szCs w:val="21"/>
              </w:rPr>
              <w:t>A</w:t>
            </w:r>
            <w:r w:rsidRPr="00BB248E">
              <w:rPr>
                <w:b/>
                <w:snapToGrid w:val="0"/>
                <w:spacing w:val="6"/>
                <w:sz w:val="21"/>
                <w:szCs w:val="21"/>
              </w:rPr>
              <w:t>K29+</w:t>
            </w:r>
            <w:r w:rsidR="00257F75" w:rsidRPr="00BB248E">
              <w:rPr>
                <w:b/>
                <w:snapToGrid w:val="0"/>
                <w:spacing w:val="6"/>
                <w:sz w:val="21"/>
                <w:szCs w:val="21"/>
              </w:rPr>
              <w:t>140</w:t>
            </w:r>
            <w:r w:rsidRPr="00BB248E">
              <w:rPr>
                <w:b/>
                <w:snapToGrid w:val="0"/>
                <w:spacing w:val="6"/>
                <w:sz w:val="21"/>
                <w:szCs w:val="21"/>
              </w:rPr>
              <w:t>，以南沙河大桥跨越）</w:t>
            </w:r>
          </w:p>
        </w:tc>
      </w:tr>
    </w:tbl>
    <w:p w:rsidR="00B65738" w:rsidRPr="00BB248E" w:rsidRDefault="00061A3B" w:rsidP="00C86E0B">
      <w:pPr>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1.3</w:t>
      </w:r>
      <w:r w:rsidRPr="00BB248E">
        <w:rPr>
          <w:rFonts w:ascii="Times New Roman" w:hAnsi="Times New Roman"/>
          <w:b/>
          <w:bCs/>
          <w:sz w:val="21"/>
          <w:szCs w:val="21"/>
        </w:rPr>
        <w:t>拟建公路跨越河流处现状照片</w:t>
      </w:r>
    </w:p>
    <w:p w:rsidR="00B65738" w:rsidRPr="00BB248E" w:rsidRDefault="00B65738" w:rsidP="00C86E0B">
      <w:pPr>
        <w:jc w:val="center"/>
        <w:rPr>
          <w:rFonts w:ascii="Times New Roman" w:hAnsi="Times New Roman"/>
          <w:b/>
          <w:bCs/>
          <w:sz w:val="21"/>
          <w:szCs w:val="21"/>
        </w:rPr>
      </w:pPr>
    </w:p>
    <w:p w:rsidR="003A0319" w:rsidRPr="00BB248E" w:rsidRDefault="00C86E0B" w:rsidP="003A0319">
      <w:pPr>
        <w:jc w:val="center"/>
        <w:rPr>
          <w:rFonts w:ascii="Times New Roman" w:hAnsi="Times New Roman"/>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1.5  </w:t>
      </w:r>
      <w:r w:rsidRPr="00BB248E">
        <w:rPr>
          <w:rFonts w:ascii="Times New Roman" w:hAnsi="Times New Roman"/>
          <w:b/>
          <w:bCs/>
          <w:sz w:val="21"/>
          <w:szCs w:val="21"/>
        </w:rPr>
        <w:t>拟建公路地表水环境保护目标一览表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509"/>
        <w:gridCol w:w="1303"/>
        <w:gridCol w:w="1941"/>
        <w:gridCol w:w="1167"/>
        <w:gridCol w:w="1167"/>
        <w:gridCol w:w="668"/>
        <w:gridCol w:w="1966"/>
      </w:tblGrid>
      <w:tr w:rsidR="00196199" w:rsidRPr="00BB248E" w:rsidTr="003A0319">
        <w:trPr>
          <w:tblHeader/>
          <w:jc w:val="center"/>
        </w:trPr>
        <w:tc>
          <w:tcPr>
            <w:tcW w:w="292" w:type="pct"/>
            <w:vAlign w:val="center"/>
          </w:tcPr>
          <w:p w:rsidR="003A0319" w:rsidRPr="00BB248E" w:rsidRDefault="003A0319" w:rsidP="003A0319">
            <w:pPr>
              <w:widowControl/>
              <w:jc w:val="center"/>
              <w:rPr>
                <w:rFonts w:ascii="Times New Roman" w:hAnsi="Times New Roman"/>
                <w:b/>
                <w:bCs/>
                <w:sz w:val="21"/>
                <w:szCs w:val="21"/>
              </w:rPr>
            </w:pPr>
            <w:bookmarkStart w:id="41" w:name="_Hlk89855478"/>
            <w:r w:rsidRPr="00BB248E">
              <w:rPr>
                <w:rFonts w:ascii="Times New Roman" w:hAnsi="Times New Roman"/>
                <w:b/>
                <w:bCs/>
                <w:sz w:val="21"/>
                <w:szCs w:val="21"/>
              </w:rPr>
              <w:t>序号</w:t>
            </w:r>
          </w:p>
        </w:tc>
        <w:tc>
          <w:tcPr>
            <w:tcW w:w="747"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水体名称</w:t>
            </w:r>
          </w:p>
        </w:tc>
        <w:tc>
          <w:tcPr>
            <w:tcW w:w="1113"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拟建公路与其关系</w:t>
            </w:r>
          </w:p>
        </w:tc>
        <w:tc>
          <w:tcPr>
            <w:tcW w:w="669"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水功能区河段</w:t>
            </w:r>
          </w:p>
        </w:tc>
        <w:tc>
          <w:tcPr>
            <w:tcW w:w="669"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水体功能</w:t>
            </w:r>
          </w:p>
        </w:tc>
        <w:tc>
          <w:tcPr>
            <w:tcW w:w="383"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水质目标</w:t>
            </w:r>
          </w:p>
        </w:tc>
        <w:tc>
          <w:tcPr>
            <w:tcW w:w="1127"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现状</w:t>
            </w:r>
          </w:p>
        </w:tc>
      </w:tr>
      <w:tr w:rsidR="003A0319" w:rsidRPr="00BB248E" w:rsidTr="003A0319">
        <w:trPr>
          <w:jc w:val="center"/>
        </w:trPr>
        <w:tc>
          <w:tcPr>
            <w:tcW w:w="292" w:type="pct"/>
            <w:vMerge w:val="restar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p>
        </w:tc>
        <w:tc>
          <w:tcPr>
            <w:tcW w:w="747" w:type="pct"/>
            <w:vMerge w:val="restart"/>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白马河</w:t>
            </w:r>
          </w:p>
        </w:tc>
        <w:tc>
          <w:tcPr>
            <w:tcW w:w="1113"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AK1+720</w:t>
            </w:r>
            <w:r w:rsidRPr="00BB248E">
              <w:rPr>
                <w:rFonts w:ascii="Times New Roman" w:hAnsi="Times New Roman"/>
                <w:snapToGrid w:val="0"/>
                <w:sz w:val="21"/>
                <w:szCs w:val="21"/>
              </w:rPr>
              <w:t>，以蔡庄大桥跨越</w:t>
            </w:r>
          </w:p>
        </w:tc>
        <w:tc>
          <w:tcPr>
            <w:tcW w:w="669"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pacing w:val="6"/>
                <w:sz w:val="21"/>
                <w:szCs w:val="21"/>
              </w:rPr>
              <w:t>蔡庄水库出口至与潇河汇合河段</w:t>
            </w:r>
          </w:p>
        </w:tc>
        <w:tc>
          <w:tcPr>
            <w:tcW w:w="669" w:type="pct"/>
            <w:tcBorders>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工农业用水保护</w:t>
            </w:r>
          </w:p>
        </w:tc>
        <w:tc>
          <w:tcPr>
            <w:tcW w:w="383" w:type="pct"/>
            <w:tcBorders>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127"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位于蔡庄水库下游，水量受水库下泄水量控制，常年有水，跨越处河床宽</w:t>
            </w:r>
            <w:r w:rsidRPr="00BB248E">
              <w:rPr>
                <w:rFonts w:ascii="Times New Roman" w:hAnsi="Times New Roman"/>
                <w:snapToGrid w:val="0"/>
                <w:sz w:val="21"/>
                <w:szCs w:val="21"/>
              </w:rPr>
              <w:t>50m</w:t>
            </w:r>
            <w:r w:rsidRPr="00BB248E">
              <w:rPr>
                <w:rFonts w:ascii="Times New Roman" w:hAnsi="Times New Roman"/>
                <w:snapToGrid w:val="0"/>
                <w:sz w:val="21"/>
                <w:szCs w:val="21"/>
              </w:rPr>
              <w:t>，水面宽约</w:t>
            </w:r>
            <w:r w:rsidRPr="00BB248E">
              <w:rPr>
                <w:rFonts w:ascii="Times New Roman" w:hAnsi="Times New Roman"/>
                <w:snapToGrid w:val="0"/>
                <w:sz w:val="21"/>
                <w:szCs w:val="21"/>
              </w:rPr>
              <w:t>3m</w:t>
            </w:r>
          </w:p>
        </w:tc>
      </w:tr>
      <w:tr w:rsidR="00196199" w:rsidRPr="00BB248E" w:rsidTr="003A0319">
        <w:trPr>
          <w:jc w:val="center"/>
        </w:trPr>
        <w:tc>
          <w:tcPr>
            <w:tcW w:w="292"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c>
          <w:tcPr>
            <w:tcW w:w="747" w:type="pct"/>
            <w:vMerge/>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p>
        </w:tc>
        <w:tc>
          <w:tcPr>
            <w:tcW w:w="1113"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AK6+435</w:t>
            </w:r>
            <w:r w:rsidRPr="00BB248E">
              <w:rPr>
                <w:rFonts w:ascii="Times New Roman" w:hAnsi="Times New Roman"/>
                <w:snapToGrid w:val="0"/>
                <w:sz w:val="21"/>
                <w:szCs w:val="21"/>
              </w:rPr>
              <w:t>，以</w:t>
            </w:r>
            <w:bookmarkStart w:id="42" w:name="_Hlk89973411"/>
            <w:r w:rsidRPr="00BB248E">
              <w:rPr>
                <w:rFonts w:ascii="Times New Roman" w:hAnsi="Times New Roman"/>
                <w:snapToGrid w:val="0"/>
                <w:sz w:val="21"/>
                <w:szCs w:val="21"/>
              </w:rPr>
              <w:t>张家庄大桥</w:t>
            </w:r>
            <w:bookmarkEnd w:id="42"/>
            <w:r w:rsidRPr="00BB248E">
              <w:rPr>
                <w:rFonts w:ascii="Times New Roman" w:hAnsi="Times New Roman"/>
                <w:snapToGrid w:val="0"/>
                <w:sz w:val="21"/>
                <w:szCs w:val="21"/>
              </w:rPr>
              <w:t>跨越</w:t>
            </w:r>
          </w:p>
        </w:tc>
        <w:tc>
          <w:tcPr>
            <w:tcW w:w="669"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z w:val="21"/>
                <w:szCs w:val="21"/>
              </w:rPr>
              <w:t>源头至蔡庄水库出口河</w:t>
            </w:r>
          </w:p>
        </w:tc>
        <w:tc>
          <w:tcPr>
            <w:tcW w:w="669" w:type="pct"/>
            <w:tcBorders>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383" w:type="pct"/>
            <w:tcBorders>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127"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河宽</w:t>
            </w:r>
            <w:r w:rsidRPr="00BB248E">
              <w:rPr>
                <w:rFonts w:ascii="Times New Roman" w:hAnsi="Times New Roman"/>
                <w:snapToGrid w:val="0"/>
                <w:sz w:val="21"/>
                <w:szCs w:val="21"/>
              </w:rPr>
              <w:t>20m</w:t>
            </w:r>
            <w:r w:rsidRPr="00BB248E">
              <w:rPr>
                <w:rFonts w:ascii="Times New Roman" w:hAnsi="Times New Roman"/>
                <w:snapToGrid w:val="0"/>
                <w:sz w:val="21"/>
                <w:szCs w:val="21"/>
              </w:rPr>
              <w:t>，水面宽约</w:t>
            </w:r>
            <w:r w:rsidRPr="00BB248E">
              <w:rPr>
                <w:rFonts w:ascii="Times New Roman" w:hAnsi="Times New Roman"/>
                <w:snapToGrid w:val="0"/>
                <w:sz w:val="21"/>
                <w:szCs w:val="21"/>
              </w:rPr>
              <w:t>2m</w:t>
            </w:r>
            <w:r w:rsidRPr="00BB248E">
              <w:rPr>
                <w:rFonts w:ascii="Times New Roman" w:hAnsi="Times New Roman"/>
                <w:snapToGrid w:val="0"/>
                <w:sz w:val="21"/>
                <w:szCs w:val="21"/>
              </w:rPr>
              <w:t>，</w:t>
            </w:r>
          </w:p>
        </w:tc>
      </w:tr>
      <w:tr w:rsidR="003A0319" w:rsidRPr="00BB248E" w:rsidTr="003A0319">
        <w:trPr>
          <w:trHeight w:val="65"/>
          <w:jc w:val="center"/>
        </w:trPr>
        <w:tc>
          <w:tcPr>
            <w:tcW w:w="292" w:type="pct"/>
            <w:vMerge w:val="restar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747" w:type="pct"/>
            <w:vMerge w:val="restart"/>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涧河</w:t>
            </w:r>
          </w:p>
        </w:tc>
        <w:tc>
          <w:tcPr>
            <w:tcW w:w="1113" w:type="pct"/>
            <w:vAlign w:val="center"/>
          </w:tcPr>
          <w:p w:rsidR="003A0319" w:rsidRPr="00BB248E" w:rsidRDefault="007675B5"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AK15+725.5</w:t>
            </w:r>
            <w:r w:rsidRPr="00BB248E">
              <w:rPr>
                <w:rFonts w:ascii="Times New Roman" w:hAnsi="Times New Roman"/>
                <w:snapToGrid w:val="0"/>
                <w:sz w:val="21"/>
                <w:szCs w:val="21"/>
              </w:rPr>
              <w:t>，郭家沟大桥</w:t>
            </w:r>
          </w:p>
        </w:tc>
        <w:tc>
          <w:tcPr>
            <w:tcW w:w="669" w:type="pct"/>
            <w:vMerge w:val="restar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源头至田家湾水库出口段</w:t>
            </w:r>
          </w:p>
        </w:tc>
        <w:tc>
          <w:tcPr>
            <w:tcW w:w="669" w:type="pct"/>
            <w:vMerge w:val="restart"/>
            <w:tcBorders>
              <w:top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383" w:type="pct"/>
            <w:vMerge w:val="restart"/>
            <w:tcBorders>
              <w:top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127" w:type="pct"/>
            <w:vMerge w:val="restar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季节性河流，常年干涸，</w:t>
            </w:r>
          </w:p>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跨越处河床宽</w:t>
            </w:r>
            <w:r w:rsidRPr="00BB248E">
              <w:rPr>
                <w:rFonts w:ascii="Times New Roman" w:hAnsi="Times New Roman"/>
                <w:snapToGrid w:val="0"/>
                <w:sz w:val="21"/>
                <w:szCs w:val="21"/>
              </w:rPr>
              <w:t>7m</w:t>
            </w:r>
          </w:p>
        </w:tc>
      </w:tr>
      <w:tr w:rsidR="003A0319" w:rsidRPr="00BB248E" w:rsidTr="003A0319">
        <w:trPr>
          <w:trHeight w:val="65"/>
          <w:jc w:val="center"/>
        </w:trPr>
        <w:tc>
          <w:tcPr>
            <w:tcW w:w="292"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c>
          <w:tcPr>
            <w:tcW w:w="747" w:type="pct"/>
            <w:vMerge/>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p>
        </w:tc>
        <w:tc>
          <w:tcPr>
            <w:tcW w:w="1113" w:type="pct"/>
            <w:vAlign w:val="center"/>
          </w:tcPr>
          <w:p w:rsidR="003A0319" w:rsidRPr="00BB248E" w:rsidRDefault="007675B5"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郭家庄枢纽</w:t>
            </w:r>
            <w:r w:rsidR="009110E7" w:rsidRPr="00BB248E">
              <w:rPr>
                <w:rFonts w:ascii="Times New Roman" w:hAnsi="Times New Roman" w:hint="eastAsia"/>
                <w:snapToGrid w:val="0"/>
                <w:sz w:val="21"/>
                <w:szCs w:val="21"/>
              </w:rPr>
              <w:t>E</w:t>
            </w:r>
            <w:r w:rsidR="009110E7" w:rsidRPr="00BB248E">
              <w:rPr>
                <w:rFonts w:ascii="Times New Roman" w:hAnsi="Times New Roman" w:hint="eastAsia"/>
                <w:snapToGrid w:val="0"/>
                <w:sz w:val="21"/>
                <w:szCs w:val="21"/>
              </w:rPr>
              <w:t>、</w:t>
            </w:r>
            <w:r w:rsidR="009110E7" w:rsidRPr="00BB248E">
              <w:rPr>
                <w:rFonts w:ascii="Times New Roman" w:hAnsi="Times New Roman" w:hint="eastAsia"/>
                <w:snapToGrid w:val="0"/>
                <w:sz w:val="21"/>
                <w:szCs w:val="21"/>
              </w:rPr>
              <w:t>F</w:t>
            </w:r>
            <w:r w:rsidR="009110E7" w:rsidRPr="00BB248E">
              <w:rPr>
                <w:rFonts w:ascii="Times New Roman" w:hAnsi="Times New Roman" w:hint="eastAsia"/>
                <w:snapToGrid w:val="0"/>
                <w:sz w:val="21"/>
                <w:szCs w:val="21"/>
              </w:rPr>
              <w:t>、</w:t>
            </w:r>
            <w:r w:rsidR="009110E7" w:rsidRPr="00BB248E">
              <w:rPr>
                <w:rFonts w:ascii="Times New Roman" w:hAnsi="Times New Roman" w:hint="eastAsia"/>
                <w:snapToGrid w:val="0"/>
                <w:sz w:val="21"/>
                <w:szCs w:val="21"/>
              </w:rPr>
              <w:t>G</w:t>
            </w:r>
            <w:r w:rsidR="009110E7" w:rsidRPr="00BB248E">
              <w:rPr>
                <w:rFonts w:ascii="Times New Roman" w:hAnsi="Times New Roman" w:hint="eastAsia"/>
                <w:snapToGrid w:val="0"/>
                <w:sz w:val="21"/>
                <w:szCs w:val="21"/>
              </w:rPr>
              <w:t>、</w:t>
            </w:r>
            <w:r w:rsidR="009110E7" w:rsidRPr="00BB248E">
              <w:rPr>
                <w:rFonts w:ascii="Times New Roman" w:hAnsi="Times New Roman" w:hint="eastAsia"/>
                <w:snapToGrid w:val="0"/>
                <w:sz w:val="21"/>
                <w:szCs w:val="21"/>
              </w:rPr>
              <w:t>H</w:t>
            </w:r>
            <w:r w:rsidRPr="00BB248E">
              <w:rPr>
                <w:rFonts w:ascii="Times New Roman" w:hAnsi="Times New Roman"/>
                <w:snapToGrid w:val="0"/>
                <w:sz w:val="21"/>
                <w:szCs w:val="21"/>
              </w:rPr>
              <w:t>匝道桥跨越</w:t>
            </w:r>
          </w:p>
        </w:tc>
        <w:tc>
          <w:tcPr>
            <w:tcW w:w="669"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c>
          <w:tcPr>
            <w:tcW w:w="669"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c>
          <w:tcPr>
            <w:tcW w:w="383"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c>
          <w:tcPr>
            <w:tcW w:w="1127" w:type="pct"/>
            <w:vMerge/>
            <w:vAlign w:val="center"/>
          </w:tcPr>
          <w:p w:rsidR="003A0319" w:rsidRPr="00BB248E" w:rsidRDefault="003A0319" w:rsidP="003A0319">
            <w:pPr>
              <w:adjustRightInd w:val="0"/>
              <w:jc w:val="center"/>
              <w:textAlignment w:val="baseline"/>
              <w:rPr>
                <w:rFonts w:ascii="Times New Roman" w:hAnsi="Times New Roman"/>
                <w:snapToGrid w:val="0"/>
                <w:sz w:val="21"/>
                <w:szCs w:val="21"/>
              </w:rPr>
            </w:pPr>
          </w:p>
        </w:tc>
      </w:tr>
      <w:tr w:rsidR="003A0319" w:rsidRPr="00BB248E" w:rsidTr="003A0319">
        <w:trPr>
          <w:trHeight w:val="283"/>
          <w:jc w:val="center"/>
        </w:trPr>
        <w:tc>
          <w:tcPr>
            <w:tcW w:w="292"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w:t>
            </w:r>
          </w:p>
        </w:tc>
        <w:tc>
          <w:tcPr>
            <w:tcW w:w="747" w:type="pct"/>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南沙河</w:t>
            </w:r>
          </w:p>
        </w:tc>
        <w:tc>
          <w:tcPr>
            <w:tcW w:w="1113"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AK29+140</w:t>
            </w:r>
            <w:r w:rsidRPr="00BB248E">
              <w:rPr>
                <w:rFonts w:ascii="Times New Roman" w:hAnsi="Times New Roman"/>
                <w:snapToGrid w:val="0"/>
                <w:sz w:val="21"/>
                <w:szCs w:val="21"/>
              </w:rPr>
              <w:t>，以南沙河大桥跨越</w:t>
            </w:r>
          </w:p>
        </w:tc>
        <w:tc>
          <w:tcPr>
            <w:tcW w:w="669"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pacing w:val="6"/>
                <w:sz w:val="21"/>
                <w:szCs w:val="21"/>
              </w:rPr>
              <w:t>源头至东山高速桥河段</w:t>
            </w:r>
          </w:p>
        </w:tc>
        <w:tc>
          <w:tcPr>
            <w:tcW w:w="669"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383"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127" w:type="pct"/>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季节性河流，常年干涸，跨越处河床宽</w:t>
            </w:r>
            <w:r w:rsidRPr="00BB248E">
              <w:rPr>
                <w:rFonts w:ascii="Times New Roman" w:hAnsi="Times New Roman"/>
                <w:snapToGrid w:val="0"/>
                <w:sz w:val="21"/>
                <w:szCs w:val="21"/>
              </w:rPr>
              <w:t>5m</w:t>
            </w:r>
          </w:p>
        </w:tc>
      </w:tr>
      <w:bookmarkEnd w:id="41"/>
    </w:tbl>
    <w:p w:rsidR="00B65738" w:rsidRPr="00BB248E" w:rsidRDefault="00B65738" w:rsidP="009110E7">
      <w:pPr>
        <w:rPr>
          <w:rFonts w:ascii="Times New Roman" w:hAnsi="Times New Roman"/>
          <w:sz w:val="24"/>
          <w:szCs w:val="21"/>
        </w:rPr>
      </w:pPr>
    </w:p>
    <w:p w:rsidR="00C86E0B" w:rsidRPr="00BB248E" w:rsidRDefault="00C86E0B" w:rsidP="00C86E0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2</w:t>
      </w:r>
      <w:r w:rsidRPr="00BB248E">
        <w:rPr>
          <w:rFonts w:ascii="Times New Roman" w:hAnsi="Times New Roman"/>
          <w:sz w:val="24"/>
          <w:szCs w:val="21"/>
        </w:rPr>
        <w:t>）地下水</w:t>
      </w:r>
    </w:p>
    <w:p w:rsidR="003A0319" w:rsidRPr="00BB248E" w:rsidRDefault="003A0319" w:rsidP="003A031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拟建公路地下水保护目标为兰村泉域、娘子关泉域，拟建公路全线位于</w:t>
      </w:r>
      <w:r w:rsidR="009110E7" w:rsidRPr="00BB248E">
        <w:rPr>
          <w:rFonts w:ascii="Times New Roman" w:hAnsi="Times New Roman" w:hint="eastAsia"/>
          <w:sz w:val="24"/>
          <w:szCs w:val="21"/>
        </w:rPr>
        <w:t>娘子关</w:t>
      </w:r>
      <w:r w:rsidRPr="00BB248E">
        <w:rPr>
          <w:rFonts w:ascii="Times New Roman" w:hAnsi="Times New Roman"/>
          <w:sz w:val="24"/>
          <w:szCs w:val="21"/>
        </w:rPr>
        <w:t>泉域</w:t>
      </w:r>
      <w:r w:rsidR="009110E7" w:rsidRPr="00BB248E">
        <w:rPr>
          <w:rFonts w:ascii="Times New Roman" w:hAnsi="Times New Roman" w:hint="eastAsia"/>
          <w:sz w:val="24"/>
          <w:szCs w:val="21"/>
        </w:rPr>
        <w:t>的</w:t>
      </w:r>
      <w:r w:rsidRPr="00BB248E">
        <w:rPr>
          <w:rFonts w:ascii="Times New Roman" w:hAnsi="Times New Roman"/>
          <w:sz w:val="24"/>
          <w:szCs w:val="21"/>
        </w:rPr>
        <w:t>黄土覆盖区</w:t>
      </w:r>
      <w:r w:rsidR="009110E7" w:rsidRPr="00BB248E">
        <w:rPr>
          <w:rFonts w:ascii="Times New Roman" w:hAnsi="Times New Roman" w:hint="eastAsia"/>
          <w:sz w:val="24"/>
          <w:szCs w:val="21"/>
        </w:rPr>
        <w:t>和兰村泉域的岩溶裸露区</w:t>
      </w:r>
      <w:r w:rsidRPr="00BB248E">
        <w:rPr>
          <w:rFonts w:ascii="Times New Roman" w:hAnsi="Times New Roman"/>
          <w:sz w:val="24"/>
          <w:szCs w:val="21"/>
        </w:rPr>
        <w:t>，详见表</w:t>
      </w:r>
      <w:r w:rsidRPr="00BB248E">
        <w:rPr>
          <w:rFonts w:ascii="Times New Roman" w:hAnsi="Times New Roman"/>
          <w:sz w:val="24"/>
          <w:szCs w:val="21"/>
        </w:rPr>
        <w:t>1.6</w:t>
      </w:r>
      <w:r w:rsidRPr="00BB248E">
        <w:rPr>
          <w:rFonts w:ascii="Times New Roman" w:hAnsi="Times New Roman"/>
          <w:sz w:val="24"/>
          <w:szCs w:val="21"/>
        </w:rPr>
        <w:t>。</w:t>
      </w:r>
    </w:p>
    <w:p w:rsidR="003A0319" w:rsidRPr="00BB248E" w:rsidRDefault="003A0319" w:rsidP="003A0319">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1.6  </w:t>
      </w:r>
      <w:r w:rsidRPr="00BB248E">
        <w:rPr>
          <w:rFonts w:ascii="Times New Roman" w:hAnsi="Times New Roman"/>
          <w:b/>
          <w:bCs/>
          <w:sz w:val="21"/>
          <w:szCs w:val="21"/>
        </w:rPr>
        <w:t>拟建公路沿线地下水环境保护目标一览表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78"/>
        <w:gridCol w:w="1273"/>
        <w:gridCol w:w="2976"/>
        <w:gridCol w:w="3794"/>
      </w:tblGrid>
      <w:tr w:rsidR="00196199" w:rsidRPr="00BB248E" w:rsidTr="003A0319">
        <w:trPr>
          <w:trHeight w:val="57"/>
          <w:jc w:val="center"/>
        </w:trPr>
        <w:tc>
          <w:tcPr>
            <w:tcW w:w="389"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730"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z w:val="21"/>
                <w:szCs w:val="21"/>
              </w:rPr>
              <w:t>保护目标</w:t>
            </w:r>
          </w:p>
        </w:tc>
        <w:tc>
          <w:tcPr>
            <w:tcW w:w="1706" w:type="pct"/>
            <w:vAlign w:val="center"/>
          </w:tcPr>
          <w:p w:rsidR="003A0319" w:rsidRPr="00BB248E" w:rsidRDefault="003A0319" w:rsidP="003A0319">
            <w:pPr>
              <w:widowControl/>
              <w:jc w:val="center"/>
              <w:rPr>
                <w:rFonts w:ascii="Times New Roman" w:hAnsi="Times New Roman"/>
                <w:b/>
                <w:bCs/>
                <w:sz w:val="21"/>
                <w:szCs w:val="21"/>
              </w:rPr>
            </w:pPr>
            <w:r w:rsidRPr="00BB248E">
              <w:rPr>
                <w:rFonts w:ascii="Times New Roman" w:hAnsi="Times New Roman"/>
                <w:b/>
                <w:bCs/>
                <w:snapToGrid w:val="0"/>
                <w:sz w:val="21"/>
                <w:szCs w:val="21"/>
              </w:rPr>
              <w:t>概况</w:t>
            </w:r>
          </w:p>
        </w:tc>
        <w:tc>
          <w:tcPr>
            <w:tcW w:w="2175" w:type="pct"/>
            <w:vAlign w:val="center"/>
          </w:tcPr>
          <w:p w:rsidR="003A0319" w:rsidRPr="00BB248E" w:rsidRDefault="003A0319" w:rsidP="003A0319">
            <w:pPr>
              <w:widowControl/>
              <w:jc w:val="center"/>
              <w:rPr>
                <w:rFonts w:ascii="Times New Roman" w:hAnsi="Times New Roman"/>
                <w:b/>
                <w:bCs/>
                <w:snapToGrid w:val="0"/>
                <w:sz w:val="21"/>
                <w:szCs w:val="21"/>
              </w:rPr>
            </w:pPr>
            <w:r w:rsidRPr="00BB248E">
              <w:rPr>
                <w:rFonts w:ascii="Times New Roman" w:hAnsi="Times New Roman"/>
                <w:b/>
                <w:bCs/>
                <w:sz w:val="21"/>
                <w:szCs w:val="21"/>
              </w:rPr>
              <w:t>与拟建公路关系</w:t>
            </w:r>
          </w:p>
        </w:tc>
      </w:tr>
      <w:tr w:rsidR="00196199" w:rsidRPr="00BB248E" w:rsidTr="003A0319">
        <w:trPr>
          <w:jc w:val="center"/>
        </w:trPr>
        <w:tc>
          <w:tcPr>
            <w:tcW w:w="389" w:type="pct"/>
            <w:vAlign w:val="center"/>
          </w:tcPr>
          <w:p w:rsidR="003A0319" w:rsidRPr="00BB248E" w:rsidRDefault="003A0319" w:rsidP="003A0319">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p>
        </w:tc>
        <w:tc>
          <w:tcPr>
            <w:tcW w:w="730" w:type="pct"/>
            <w:vAlign w:val="center"/>
          </w:tcPr>
          <w:p w:rsidR="003A0319" w:rsidRPr="00BB248E" w:rsidRDefault="003A0319" w:rsidP="003A0319">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兰村泉域</w:t>
            </w:r>
          </w:p>
        </w:tc>
        <w:tc>
          <w:tcPr>
            <w:tcW w:w="1706" w:type="pct"/>
            <w:vAlign w:val="center"/>
          </w:tcPr>
          <w:p w:rsidR="003A0319" w:rsidRPr="00BB248E" w:rsidRDefault="003A0319" w:rsidP="003A0319">
            <w:pPr>
              <w:adjustRightInd w:val="0"/>
              <w:spacing w:line="240" w:lineRule="exact"/>
              <w:textAlignment w:val="baseline"/>
              <w:rPr>
                <w:rFonts w:ascii="Times New Roman" w:hAnsi="Times New Roman"/>
                <w:snapToGrid w:val="0"/>
                <w:sz w:val="21"/>
                <w:szCs w:val="21"/>
              </w:rPr>
            </w:pPr>
            <w:r w:rsidRPr="00BB248E">
              <w:rPr>
                <w:rFonts w:ascii="Times New Roman" w:hAnsi="Times New Roman"/>
                <w:sz w:val="21"/>
                <w:szCs w:val="21"/>
              </w:rPr>
              <w:t>泉域面积</w:t>
            </w:r>
            <w:r w:rsidRPr="00BB248E">
              <w:rPr>
                <w:rFonts w:ascii="Times New Roman" w:hAnsi="Times New Roman"/>
                <w:sz w:val="21"/>
                <w:szCs w:val="21"/>
              </w:rPr>
              <w:t>2500km</w:t>
            </w:r>
            <w:r w:rsidRPr="00BB248E">
              <w:rPr>
                <w:rFonts w:ascii="Times New Roman" w:hAnsi="Times New Roman"/>
                <w:sz w:val="21"/>
                <w:szCs w:val="21"/>
                <w:vertAlign w:val="superscript"/>
              </w:rPr>
              <w:t>2</w:t>
            </w:r>
            <w:r w:rsidRPr="00BB248E">
              <w:rPr>
                <w:rFonts w:ascii="Times New Roman" w:hAnsi="Times New Roman"/>
                <w:sz w:val="21"/>
                <w:szCs w:val="21"/>
              </w:rPr>
              <w:t>，包括重点保护区、裸露岩溶区和黄土覆盖区，重点保护区面积</w:t>
            </w:r>
            <w:r w:rsidRPr="00BB248E">
              <w:rPr>
                <w:rFonts w:ascii="Times New Roman" w:hAnsi="Times New Roman"/>
                <w:sz w:val="21"/>
                <w:szCs w:val="21"/>
              </w:rPr>
              <w:t>134km</w:t>
            </w:r>
            <w:r w:rsidRPr="00BB248E">
              <w:rPr>
                <w:rFonts w:ascii="Times New Roman" w:hAnsi="Times New Roman"/>
                <w:sz w:val="21"/>
                <w:szCs w:val="21"/>
                <w:vertAlign w:val="superscript"/>
              </w:rPr>
              <w:t>2</w:t>
            </w:r>
            <w:r w:rsidRPr="00BB248E">
              <w:rPr>
                <w:rFonts w:ascii="Times New Roman" w:hAnsi="Times New Roman"/>
                <w:sz w:val="21"/>
                <w:szCs w:val="21"/>
              </w:rPr>
              <w:t>，岩溶水水位标高约为</w:t>
            </w:r>
            <w:r w:rsidRPr="00BB248E">
              <w:rPr>
                <w:rFonts w:ascii="Times New Roman" w:hAnsi="Times New Roman"/>
                <w:sz w:val="21"/>
                <w:szCs w:val="21"/>
              </w:rPr>
              <w:t>786m~860m</w:t>
            </w:r>
          </w:p>
        </w:tc>
        <w:tc>
          <w:tcPr>
            <w:tcW w:w="2175" w:type="pct"/>
            <w:vAlign w:val="center"/>
          </w:tcPr>
          <w:p w:rsidR="003A0319" w:rsidRPr="00BB248E" w:rsidRDefault="003A0319" w:rsidP="003A0319">
            <w:pPr>
              <w:adjustRightInd w:val="0"/>
              <w:spacing w:line="240" w:lineRule="atLeast"/>
              <w:textAlignment w:val="baseline"/>
              <w:rPr>
                <w:rFonts w:ascii="Times New Roman" w:hAnsi="Times New Roman"/>
                <w:snapToGrid w:val="0"/>
                <w:sz w:val="21"/>
                <w:szCs w:val="21"/>
              </w:rPr>
            </w:pPr>
            <w:bookmarkStart w:id="43" w:name="_Hlk89889587"/>
            <w:r w:rsidRPr="00BB248E">
              <w:rPr>
                <w:rFonts w:ascii="Times New Roman" w:hAnsi="Times New Roman"/>
                <w:sz w:val="21"/>
                <w:szCs w:val="21"/>
                <w:lang w:bidi="zh-TW"/>
              </w:rPr>
              <w:t>AK20+000~ AK25+300</w:t>
            </w:r>
            <w:bookmarkEnd w:id="43"/>
            <w:r w:rsidRPr="00BB248E">
              <w:rPr>
                <w:rFonts w:ascii="Times New Roman" w:hAnsi="Times New Roman"/>
                <w:sz w:val="21"/>
                <w:szCs w:val="21"/>
                <w:lang w:bidi="zh-TW"/>
              </w:rPr>
              <w:t>位于兰村泉域岩溶裸露区，不涉及泉域重点保护区，距离泉域重点保护区约</w:t>
            </w:r>
            <w:r w:rsidRPr="00BB248E">
              <w:rPr>
                <w:rFonts w:ascii="Times New Roman" w:hAnsi="Times New Roman"/>
                <w:sz w:val="21"/>
                <w:szCs w:val="21"/>
                <w:lang w:bidi="zh-TW"/>
              </w:rPr>
              <w:t>6.7km</w:t>
            </w:r>
            <w:r w:rsidRPr="00BB248E">
              <w:rPr>
                <w:rFonts w:ascii="Times New Roman" w:hAnsi="Times New Roman"/>
                <w:sz w:val="21"/>
                <w:szCs w:val="21"/>
                <w:lang w:bidi="zh-TW"/>
              </w:rPr>
              <w:t>。</w:t>
            </w:r>
          </w:p>
        </w:tc>
      </w:tr>
      <w:tr w:rsidR="003A0319" w:rsidRPr="00BB248E" w:rsidTr="003A0319">
        <w:trPr>
          <w:trHeight w:val="2854"/>
          <w:jc w:val="center"/>
        </w:trPr>
        <w:tc>
          <w:tcPr>
            <w:tcW w:w="389" w:type="pct"/>
            <w:vAlign w:val="center"/>
          </w:tcPr>
          <w:p w:rsidR="003A0319" w:rsidRPr="00BB248E" w:rsidRDefault="003A0319" w:rsidP="003A0319">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730" w:type="pct"/>
            <w:vAlign w:val="center"/>
          </w:tcPr>
          <w:p w:rsidR="003A0319" w:rsidRPr="00BB248E" w:rsidRDefault="003A0319" w:rsidP="003A0319">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娘子关泉域</w:t>
            </w:r>
          </w:p>
        </w:tc>
        <w:tc>
          <w:tcPr>
            <w:tcW w:w="1706" w:type="pct"/>
            <w:vAlign w:val="center"/>
          </w:tcPr>
          <w:p w:rsidR="003A0319" w:rsidRPr="00BB248E" w:rsidRDefault="003A0319" w:rsidP="003A0319">
            <w:pPr>
              <w:adjustRightInd w:val="0"/>
              <w:spacing w:line="240" w:lineRule="exact"/>
              <w:textAlignment w:val="baseline"/>
              <w:rPr>
                <w:rFonts w:ascii="Times New Roman" w:hAnsi="Times New Roman"/>
                <w:snapToGrid w:val="0"/>
                <w:sz w:val="21"/>
                <w:szCs w:val="21"/>
              </w:rPr>
            </w:pPr>
            <w:r w:rsidRPr="00BB248E">
              <w:rPr>
                <w:rFonts w:ascii="Times New Roman" w:hAnsi="Times New Roman"/>
                <w:sz w:val="21"/>
                <w:szCs w:val="21"/>
              </w:rPr>
              <w:t>泉域面积</w:t>
            </w:r>
            <w:r w:rsidRPr="00BB248E">
              <w:rPr>
                <w:rFonts w:ascii="Times New Roman" w:hAnsi="Times New Roman"/>
                <w:sz w:val="21"/>
                <w:szCs w:val="21"/>
              </w:rPr>
              <w:t>2030km</w:t>
            </w:r>
            <w:r w:rsidRPr="00BB248E">
              <w:rPr>
                <w:rFonts w:ascii="Times New Roman" w:hAnsi="Times New Roman"/>
                <w:sz w:val="21"/>
                <w:szCs w:val="21"/>
                <w:vertAlign w:val="superscript"/>
              </w:rPr>
              <w:t>2</w:t>
            </w:r>
            <w:r w:rsidRPr="00BB248E">
              <w:rPr>
                <w:rFonts w:ascii="Times New Roman" w:hAnsi="Times New Roman"/>
                <w:sz w:val="21"/>
                <w:szCs w:val="21"/>
              </w:rPr>
              <w:t>，包括重点保护区、裸露岩溶区和黄土覆盖区，其中重点保护区面积</w:t>
            </w:r>
            <w:r w:rsidRPr="00BB248E">
              <w:rPr>
                <w:rFonts w:ascii="Times New Roman" w:hAnsi="Times New Roman"/>
                <w:sz w:val="21"/>
                <w:szCs w:val="21"/>
              </w:rPr>
              <w:t>221km</w:t>
            </w:r>
            <w:r w:rsidRPr="00BB248E">
              <w:rPr>
                <w:rFonts w:ascii="Times New Roman" w:hAnsi="Times New Roman"/>
                <w:sz w:val="21"/>
                <w:szCs w:val="21"/>
                <w:vertAlign w:val="superscript"/>
              </w:rPr>
              <w:t>2</w:t>
            </w:r>
            <w:r w:rsidRPr="00BB248E">
              <w:rPr>
                <w:rFonts w:ascii="Times New Roman" w:hAnsi="Times New Roman"/>
                <w:sz w:val="21"/>
                <w:szCs w:val="21"/>
              </w:rPr>
              <w:t>，岩溶水水位标高约为</w:t>
            </w:r>
            <w:r w:rsidRPr="00BB248E">
              <w:rPr>
                <w:rFonts w:ascii="Times New Roman" w:hAnsi="Times New Roman"/>
                <w:sz w:val="21"/>
                <w:szCs w:val="21"/>
              </w:rPr>
              <w:t>803m~805m</w:t>
            </w:r>
          </w:p>
        </w:tc>
        <w:tc>
          <w:tcPr>
            <w:tcW w:w="2175" w:type="pct"/>
            <w:vAlign w:val="center"/>
          </w:tcPr>
          <w:p w:rsidR="003A0319" w:rsidRPr="00BB248E" w:rsidRDefault="003A0319" w:rsidP="003A0319">
            <w:pPr>
              <w:adjustRightInd w:val="0"/>
              <w:spacing w:line="240" w:lineRule="atLeast"/>
              <w:textAlignment w:val="baseline"/>
              <w:rPr>
                <w:rFonts w:ascii="Times New Roman" w:hAnsi="Times New Roman"/>
                <w:sz w:val="21"/>
                <w:szCs w:val="21"/>
                <w:lang w:bidi="zh-TW"/>
              </w:rPr>
            </w:pPr>
            <w:r w:rsidRPr="00BB248E">
              <w:rPr>
                <w:rFonts w:ascii="Times New Roman" w:hAnsi="Times New Roman"/>
                <w:sz w:val="21"/>
                <w:szCs w:val="21"/>
                <w:lang w:bidi="zh-TW"/>
              </w:rPr>
              <w:t>AK0+000~AK20+000</w:t>
            </w:r>
            <w:r w:rsidRPr="00BB248E">
              <w:rPr>
                <w:rFonts w:ascii="Times New Roman" w:hAnsi="Times New Roman"/>
                <w:sz w:val="21"/>
                <w:szCs w:val="21"/>
                <w:lang w:bidi="zh-TW"/>
              </w:rPr>
              <w:t>，</w:t>
            </w:r>
            <w:r w:rsidRPr="00BB248E">
              <w:rPr>
                <w:rFonts w:ascii="Times New Roman" w:hAnsi="Times New Roman"/>
                <w:sz w:val="21"/>
                <w:szCs w:val="21"/>
                <w:lang w:bidi="zh-TW"/>
              </w:rPr>
              <w:t>AK25+300~AK33+811</w:t>
            </w:r>
            <w:r w:rsidRPr="00BB248E">
              <w:rPr>
                <w:rFonts w:ascii="Times New Roman" w:hAnsi="Times New Roman"/>
                <w:sz w:val="21"/>
                <w:szCs w:val="21"/>
                <w:lang w:bidi="zh-TW"/>
              </w:rPr>
              <w:t>以及以及蔡庄枢纽互通、东韩互通、郭家庄枢纽互通位于娘子关泉域黄土覆盖区，不涉及岩溶裸露区和重点保护区，距离泉域重点保护区约</w:t>
            </w:r>
            <w:r w:rsidRPr="00BB248E">
              <w:rPr>
                <w:rFonts w:ascii="Times New Roman" w:hAnsi="Times New Roman"/>
                <w:sz w:val="21"/>
                <w:szCs w:val="21"/>
                <w:lang w:bidi="zh-TW"/>
              </w:rPr>
              <w:t>40.6km</w:t>
            </w:r>
            <w:r w:rsidRPr="00BB248E">
              <w:rPr>
                <w:rFonts w:ascii="Times New Roman" w:hAnsi="Times New Roman"/>
                <w:sz w:val="21"/>
                <w:szCs w:val="21"/>
                <w:lang w:bidi="zh-TW"/>
              </w:rPr>
              <w:t>。</w:t>
            </w:r>
          </w:p>
        </w:tc>
      </w:tr>
    </w:tbl>
    <w:p w:rsidR="006D2764" w:rsidRPr="00BB248E" w:rsidRDefault="006D2764" w:rsidP="006D2764">
      <w:pPr>
        <w:jc w:val="left"/>
        <w:rPr>
          <w:rFonts w:ascii="Times New Roman" w:hAnsi="Times New Roman"/>
          <w:sz w:val="18"/>
        </w:rPr>
      </w:pPr>
      <w:r w:rsidRPr="00BB248E">
        <w:rPr>
          <w:rFonts w:ascii="Times New Roman" w:hAnsi="Times New Roman"/>
          <w:sz w:val="18"/>
        </w:rPr>
        <w:t>注：</w:t>
      </w:r>
      <w:r w:rsidR="00B65738" w:rsidRPr="00BB248E">
        <w:rPr>
          <w:rFonts w:ascii="Times New Roman" w:hAnsi="Times New Roman"/>
          <w:sz w:val="18"/>
        </w:rPr>
        <w:t>娘子关</w:t>
      </w:r>
      <w:r w:rsidRPr="00BB248E">
        <w:rPr>
          <w:rFonts w:ascii="Times New Roman" w:hAnsi="Times New Roman"/>
          <w:sz w:val="18"/>
        </w:rPr>
        <w:t>泉域</w:t>
      </w:r>
      <w:r w:rsidR="009F0370" w:rsidRPr="00BB248E">
        <w:rPr>
          <w:rFonts w:ascii="Times New Roman" w:hAnsi="Times New Roman"/>
          <w:sz w:val="18"/>
        </w:rPr>
        <w:t>、兰村泉域</w:t>
      </w:r>
      <w:r w:rsidRPr="00BB248E">
        <w:rPr>
          <w:rFonts w:ascii="Times New Roman" w:hAnsi="Times New Roman"/>
          <w:sz w:val="18"/>
        </w:rPr>
        <w:t>资料参考《山西省岩溶泉域水资源保护》（</w:t>
      </w:r>
      <w:r w:rsidRPr="00BB248E">
        <w:rPr>
          <w:rFonts w:ascii="Times New Roman" w:hAnsi="Times New Roman"/>
          <w:sz w:val="18"/>
        </w:rPr>
        <w:t>2008</w:t>
      </w:r>
      <w:r w:rsidRPr="00BB248E">
        <w:rPr>
          <w:rFonts w:ascii="Times New Roman" w:hAnsi="Times New Roman"/>
          <w:sz w:val="18"/>
        </w:rPr>
        <w:t>年）。</w:t>
      </w:r>
    </w:p>
    <w:p w:rsidR="00E16138" w:rsidRPr="00BB248E" w:rsidRDefault="00E16138" w:rsidP="006D2764">
      <w:pPr>
        <w:jc w:val="left"/>
        <w:rPr>
          <w:rFonts w:ascii="Times New Roman" w:hAnsi="Times New Roman"/>
          <w:sz w:val="18"/>
        </w:rPr>
      </w:pPr>
    </w:p>
    <w:p w:rsidR="00EA3448" w:rsidRPr="00BB248E" w:rsidRDefault="00EA3448" w:rsidP="00F70921">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3A184E" w:rsidRPr="00BB248E">
        <w:rPr>
          <w:rFonts w:ascii="Times New Roman" w:hAnsi="Times New Roman"/>
          <w:b/>
          <w:bCs/>
          <w:sz w:val="24"/>
        </w:rPr>
        <w:t>6</w:t>
      </w:r>
      <w:r w:rsidRPr="00BB248E">
        <w:rPr>
          <w:rFonts w:ascii="Times New Roman" w:hAnsi="Times New Roman"/>
          <w:b/>
          <w:bCs/>
          <w:sz w:val="24"/>
        </w:rPr>
        <w:t>.</w:t>
      </w:r>
      <w:r w:rsidR="00F03505" w:rsidRPr="00BB248E">
        <w:rPr>
          <w:rFonts w:ascii="Times New Roman" w:hAnsi="Times New Roman"/>
          <w:b/>
          <w:bCs/>
          <w:sz w:val="24"/>
        </w:rPr>
        <w:t>3</w:t>
      </w:r>
      <w:r w:rsidR="0082729C" w:rsidRPr="00BB248E">
        <w:rPr>
          <w:rFonts w:ascii="Times New Roman" w:hAnsi="Times New Roman"/>
          <w:b/>
          <w:bCs/>
          <w:sz w:val="24"/>
        </w:rPr>
        <w:t xml:space="preserve"> </w:t>
      </w:r>
      <w:r w:rsidRPr="00BB248E">
        <w:rPr>
          <w:rFonts w:ascii="Times New Roman" w:hAnsi="Times New Roman"/>
          <w:b/>
          <w:bCs/>
          <w:sz w:val="24"/>
        </w:rPr>
        <w:t>声</w:t>
      </w:r>
      <w:r w:rsidR="005267C6" w:rsidRPr="00BB248E">
        <w:rPr>
          <w:rFonts w:ascii="Times New Roman" w:hAnsi="Times New Roman"/>
          <w:b/>
          <w:bCs/>
          <w:sz w:val="24"/>
        </w:rPr>
        <w:t>、大气环境</w:t>
      </w:r>
      <w:r w:rsidRPr="00BB248E">
        <w:rPr>
          <w:rFonts w:ascii="Times New Roman" w:hAnsi="Times New Roman"/>
          <w:b/>
          <w:bCs/>
          <w:sz w:val="24"/>
        </w:rPr>
        <w:t>保护目标</w:t>
      </w:r>
    </w:p>
    <w:p w:rsidR="00CB2E55" w:rsidRPr="00BB248E" w:rsidRDefault="00CB2E55" w:rsidP="00B65738">
      <w:pPr>
        <w:spacing w:line="300" w:lineRule="auto"/>
        <w:ind w:firstLineChars="200" w:firstLine="480"/>
        <w:rPr>
          <w:rFonts w:ascii="Times New Roman" w:hAnsi="Times New Roman"/>
          <w:sz w:val="24"/>
        </w:rPr>
      </w:pPr>
      <w:r w:rsidRPr="00BB248E">
        <w:rPr>
          <w:rFonts w:ascii="Times New Roman" w:hAnsi="Times New Roman"/>
          <w:sz w:val="24"/>
        </w:rPr>
        <w:t>拟建公路沿线中心线两侧</w:t>
      </w:r>
      <w:r w:rsidRPr="00BB248E">
        <w:rPr>
          <w:rFonts w:ascii="Times New Roman" w:hAnsi="Times New Roman"/>
          <w:sz w:val="24"/>
        </w:rPr>
        <w:t>200m</w:t>
      </w:r>
      <w:r w:rsidRPr="00BB248E">
        <w:rPr>
          <w:rFonts w:ascii="Times New Roman" w:hAnsi="Times New Roman"/>
          <w:sz w:val="24"/>
        </w:rPr>
        <w:t>范围内共有声、大气环境敏感目标</w:t>
      </w:r>
      <w:r w:rsidR="00B22437" w:rsidRPr="00BB248E">
        <w:rPr>
          <w:rFonts w:ascii="Times New Roman" w:hAnsi="Times New Roman"/>
          <w:sz w:val="24"/>
        </w:rPr>
        <w:t>16</w:t>
      </w:r>
      <w:r w:rsidR="00B22437" w:rsidRPr="00BB248E">
        <w:rPr>
          <w:rFonts w:ascii="Times New Roman" w:hAnsi="Times New Roman"/>
          <w:sz w:val="24"/>
        </w:rPr>
        <w:t>处</w:t>
      </w:r>
      <w:r w:rsidRPr="00BB248E">
        <w:rPr>
          <w:rFonts w:ascii="Times New Roman" w:hAnsi="Times New Roman"/>
          <w:sz w:val="24"/>
        </w:rPr>
        <w:t>，包括村庄</w:t>
      </w:r>
      <w:r w:rsidR="00B65738" w:rsidRPr="00BB248E">
        <w:rPr>
          <w:rFonts w:ascii="Times New Roman" w:hAnsi="Times New Roman"/>
          <w:sz w:val="24"/>
        </w:rPr>
        <w:t>12</w:t>
      </w:r>
      <w:r w:rsidRPr="00BB248E">
        <w:rPr>
          <w:rFonts w:ascii="Times New Roman" w:hAnsi="Times New Roman"/>
          <w:sz w:val="24"/>
        </w:rPr>
        <w:t>处、学校</w:t>
      </w:r>
      <w:r w:rsidRPr="00BB248E">
        <w:rPr>
          <w:rFonts w:ascii="Times New Roman" w:hAnsi="Times New Roman"/>
          <w:sz w:val="24"/>
        </w:rPr>
        <w:t>1</w:t>
      </w:r>
      <w:r w:rsidRPr="00BB248E">
        <w:rPr>
          <w:rFonts w:ascii="Times New Roman" w:hAnsi="Times New Roman"/>
          <w:sz w:val="24"/>
        </w:rPr>
        <w:t>处，详见表</w:t>
      </w:r>
      <w:r w:rsidRPr="00BB248E">
        <w:rPr>
          <w:rFonts w:ascii="Times New Roman" w:hAnsi="Times New Roman"/>
          <w:sz w:val="24"/>
        </w:rPr>
        <w:t>1.7</w:t>
      </w:r>
      <w:r w:rsidRPr="00BB248E">
        <w:rPr>
          <w:rFonts w:ascii="Times New Roman" w:hAnsi="Times New Roman"/>
          <w:sz w:val="24"/>
        </w:rPr>
        <w:t>。</w:t>
      </w:r>
    </w:p>
    <w:p w:rsidR="00077CB5" w:rsidRPr="00BB248E" w:rsidRDefault="00077CB5" w:rsidP="009110E7">
      <w:pPr>
        <w:spacing w:line="300" w:lineRule="auto"/>
        <w:rPr>
          <w:rFonts w:ascii="Times New Roman" w:hAnsi="Times New Roman"/>
          <w:sz w:val="24"/>
        </w:rPr>
      </w:pPr>
    </w:p>
    <w:p w:rsidR="00077CB5" w:rsidRPr="00BB248E" w:rsidRDefault="00077CB5" w:rsidP="00ED5EA9">
      <w:pPr>
        <w:spacing w:line="300" w:lineRule="auto"/>
        <w:ind w:firstLineChars="200" w:firstLine="480"/>
        <w:rPr>
          <w:rFonts w:ascii="Times New Roman" w:hAnsi="Times New Roman"/>
          <w:sz w:val="24"/>
        </w:rPr>
        <w:sectPr w:rsidR="00077CB5" w:rsidRPr="00BB248E" w:rsidSect="00717E96">
          <w:footerReference w:type="even" r:id="rId48"/>
          <w:footerReference w:type="default" r:id="rId49"/>
          <w:pgSz w:w="11907" w:h="16840" w:code="9"/>
          <w:pgMar w:top="1701" w:right="1701" w:bottom="1701" w:left="1701" w:header="1134" w:footer="1134" w:gutter="0"/>
          <w:cols w:space="425"/>
          <w:docGrid w:linePitch="312"/>
        </w:sectPr>
      </w:pPr>
    </w:p>
    <w:p w:rsidR="003E08A3" w:rsidRPr="00BB248E" w:rsidRDefault="003E08A3" w:rsidP="003E08A3">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 xml:space="preserve">1.7  </w:t>
      </w:r>
      <w:r w:rsidRPr="00BB248E">
        <w:rPr>
          <w:rFonts w:ascii="Times New Roman" w:hAnsi="Times New Roman"/>
          <w:b/>
          <w:sz w:val="21"/>
          <w:szCs w:val="21"/>
        </w:rPr>
        <w:t>拟建公路评价范围内声环境、大气环境敏感点统计表</w:t>
      </w:r>
    </w:p>
    <w:tbl>
      <w:tblPr>
        <w:tblW w:w="14000" w:type="dxa"/>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449"/>
        <w:gridCol w:w="383"/>
        <w:gridCol w:w="1119"/>
        <w:gridCol w:w="709"/>
        <w:gridCol w:w="709"/>
        <w:gridCol w:w="708"/>
        <w:gridCol w:w="764"/>
        <w:gridCol w:w="654"/>
        <w:gridCol w:w="547"/>
        <w:gridCol w:w="579"/>
        <w:gridCol w:w="2170"/>
        <w:gridCol w:w="2604"/>
        <w:gridCol w:w="2605"/>
      </w:tblGrid>
      <w:tr w:rsidR="001C6F7A" w:rsidRPr="00BB248E" w:rsidTr="0070122C">
        <w:trPr>
          <w:cantSplit/>
          <w:trHeight w:val="20"/>
          <w:tblHeader/>
        </w:trPr>
        <w:tc>
          <w:tcPr>
            <w:tcW w:w="449"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920" w:type="dxa"/>
            <w:gridSpan w:val="4"/>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敏感点情况（</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1472" w:type="dxa"/>
            <w:gridSpan w:val="2"/>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公路情况（</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1780" w:type="dxa"/>
            <w:gridSpan w:val="3"/>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评价范围内户数</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户</w:t>
            </w:r>
            <w:r w:rsidRPr="00BB248E">
              <w:rPr>
                <w:rFonts w:ascii="Times New Roman" w:hAnsi="Times New Roman"/>
                <w:b/>
                <w:bCs/>
                <w:snapToGrid w:val="0"/>
                <w:sz w:val="21"/>
                <w:szCs w:val="21"/>
              </w:rPr>
              <w:t>)</w:t>
            </w:r>
          </w:p>
        </w:tc>
        <w:tc>
          <w:tcPr>
            <w:tcW w:w="2170"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环境特征</w:t>
            </w:r>
          </w:p>
        </w:tc>
        <w:tc>
          <w:tcPr>
            <w:tcW w:w="2604"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路段与敏感点</w:t>
            </w:r>
          </w:p>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位置关系示意图</w:t>
            </w:r>
          </w:p>
        </w:tc>
        <w:tc>
          <w:tcPr>
            <w:tcW w:w="2605"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现场照片</w:t>
            </w:r>
          </w:p>
        </w:tc>
      </w:tr>
      <w:tr w:rsidR="001C6F7A" w:rsidRPr="00BB248E" w:rsidTr="0070122C">
        <w:trPr>
          <w:cantSplit/>
          <w:trHeight w:val="20"/>
          <w:tblHeader/>
        </w:trPr>
        <w:tc>
          <w:tcPr>
            <w:tcW w:w="449"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383"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名称</w:t>
            </w:r>
          </w:p>
        </w:tc>
        <w:tc>
          <w:tcPr>
            <w:tcW w:w="1828" w:type="dxa"/>
            <w:gridSpan w:val="2"/>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位置</w:t>
            </w:r>
          </w:p>
        </w:tc>
        <w:tc>
          <w:tcPr>
            <w:tcW w:w="709"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与路线处原地面高差</w:t>
            </w:r>
          </w:p>
        </w:tc>
        <w:tc>
          <w:tcPr>
            <w:tcW w:w="708"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路基填挖高度</w:t>
            </w:r>
          </w:p>
        </w:tc>
        <w:tc>
          <w:tcPr>
            <w:tcW w:w="764" w:type="dxa"/>
            <w:vMerge w:val="restart"/>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公路红线距路中心线</w:t>
            </w:r>
          </w:p>
        </w:tc>
        <w:tc>
          <w:tcPr>
            <w:tcW w:w="1780" w:type="dxa"/>
            <w:gridSpan w:val="3"/>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2170"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2604"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2605"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r>
      <w:tr w:rsidR="001C6F7A" w:rsidRPr="00BB248E" w:rsidTr="0070122C">
        <w:trPr>
          <w:cantSplit/>
          <w:trHeight w:val="20"/>
          <w:tblHeader/>
        </w:trPr>
        <w:tc>
          <w:tcPr>
            <w:tcW w:w="449"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383"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1119" w:type="dxa"/>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起讫桩号</w:t>
            </w:r>
          </w:p>
        </w:tc>
        <w:tc>
          <w:tcPr>
            <w:tcW w:w="709" w:type="dxa"/>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距离路中心线</w:t>
            </w:r>
          </w:p>
        </w:tc>
        <w:tc>
          <w:tcPr>
            <w:tcW w:w="709"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708"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764"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654" w:type="dxa"/>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总计</w:t>
            </w:r>
          </w:p>
        </w:tc>
        <w:tc>
          <w:tcPr>
            <w:tcW w:w="547" w:type="dxa"/>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4a</w:t>
            </w:r>
            <w:r w:rsidRPr="00BB248E">
              <w:rPr>
                <w:rFonts w:ascii="Times New Roman" w:hAnsi="Times New Roman"/>
                <w:b/>
                <w:bCs/>
                <w:snapToGrid w:val="0"/>
                <w:sz w:val="21"/>
                <w:szCs w:val="21"/>
              </w:rPr>
              <w:t>类</w:t>
            </w:r>
          </w:p>
        </w:tc>
        <w:tc>
          <w:tcPr>
            <w:tcW w:w="579" w:type="dxa"/>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w:t>
            </w:r>
            <w:r w:rsidRPr="00BB248E">
              <w:rPr>
                <w:rFonts w:ascii="Times New Roman" w:hAnsi="Times New Roman"/>
                <w:b/>
                <w:bCs/>
                <w:snapToGrid w:val="0"/>
                <w:sz w:val="21"/>
                <w:szCs w:val="21"/>
              </w:rPr>
              <w:t>类</w:t>
            </w:r>
          </w:p>
        </w:tc>
        <w:tc>
          <w:tcPr>
            <w:tcW w:w="2170"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2604"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c>
          <w:tcPr>
            <w:tcW w:w="2605" w:type="dxa"/>
            <w:vMerge/>
            <w:vAlign w:val="center"/>
          </w:tcPr>
          <w:p w:rsidR="003E08A3" w:rsidRPr="00BB248E" w:rsidRDefault="003E08A3" w:rsidP="0070122C">
            <w:pPr>
              <w:tabs>
                <w:tab w:val="left" w:pos="2760"/>
              </w:tabs>
              <w:adjustRightInd w:val="0"/>
              <w:snapToGrid w:val="0"/>
              <w:jc w:val="center"/>
              <w:rPr>
                <w:rFonts w:ascii="Times New Roman" w:hAnsi="Times New Roman"/>
                <w:b/>
                <w:bCs/>
                <w:snapToGrid w:val="0"/>
                <w:sz w:val="21"/>
                <w:szCs w:val="21"/>
              </w:rPr>
            </w:pPr>
          </w:p>
        </w:tc>
      </w:tr>
      <w:tr w:rsidR="001C6F7A" w:rsidRPr="00BB248E" w:rsidTr="0070122C">
        <w:trPr>
          <w:cantSplit/>
          <w:trHeight w:val="1828"/>
        </w:trPr>
        <w:tc>
          <w:tcPr>
            <w:tcW w:w="449" w:type="dxa"/>
            <w:vAlign w:val="center"/>
          </w:tcPr>
          <w:p w:rsidR="003E08A3" w:rsidRPr="00BB248E" w:rsidRDefault="003E08A3"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p>
        </w:tc>
        <w:tc>
          <w:tcPr>
            <w:tcW w:w="383" w:type="dxa"/>
            <w:vAlign w:val="center"/>
          </w:tcPr>
          <w:p w:rsidR="003E08A3" w:rsidRPr="00BB248E" w:rsidRDefault="0070122C"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东西庄村</w:t>
            </w:r>
            <w:r w:rsidR="00C550D4" w:rsidRPr="00BB248E">
              <w:rPr>
                <w:rFonts w:ascii="Times New Roman" w:hAnsi="Times New Roman"/>
                <w:snapToGrid w:val="0"/>
                <w:sz w:val="21"/>
                <w:szCs w:val="21"/>
              </w:rPr>
              <w:t>1</w:t>
            </w:r>
          </w:p>
        </w:tc>
        <w:tc>
          <w:tcPr>
            <w:tcW w:w="1119" w:type="dxa"/>
            <w:vAlign w:val="center"/>
          </w:tcPr>
          <w:p w:rsidR="003E08A3" w:rsidRPr="00BB248E" w:rsidRDefault="00D3414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蔡庄枢纽</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0059466E" w:rsidRPr="00BB248E">
              <w:rPr>
                <w:rFonts w:ascii="Times New Roman" w:hAnsi="Times New Roman"/>
                <w:snapToGrid w:val="0"/>
                <w:sz w:val="21"/>
                <w:szCs w:val="21"/>
              </w:rPr>
              <w:t>K0+000~K0+420</w:t>
            </w:r>
          </w:p>
        </w:tc>
        <w:tc>
          <w:tcPr>
            <w:tcW w:w="709" w:type="dxa"/>
            <w:vAlign w:val="center"/>
          </w:tcPr>
          <w:p w:rsidR="003E08A3" w:rsidRPr="00BB248E" w:rsidRDefault="001D56A3"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0059466E" w:rsidRPr="00BB248E">
              <w:rPr>
                <w:rFonts w:ascii="Times New Roman" w:hAnsi="Times New Roman"/>
                <w:snapToGrid w:val="0"/>
                <w:sz w:val="21"/>
                <w:szCs w:val="21"/>
              </w:rPr>
              <w:t>22</w:t>
            </w:r>
          </w:p>
        </w:tc>
        <w:tc>
          <w:tcPr>
            <w:tcW w:w="709" w:type="dxa"/>
            <w:vAlign w:val="center"/>
          </w:tcPr>
          <w:p w:rsidR="003E08A3" w:rsidRPr="00BB248E" w:rsidRDefault="00D3414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3E08A3" w:rsidRPr="00BB248E" w:rsidRDefault="00F91F6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w:t>
            </w:r>
            <w:r w:rsidR="008D2FAA" w:rsidRPr="00BB248E">
              <w:rPr>
                <w:rFonts w:ascii="Times New Roman" w:hAnsi="Times New Roman"/>
                <w:snapToGrid w:val="0"/>
                <w:sz w:val="21"/>
                <w:szCs w:val="21"/>
              </w:rPr>
              <w:t>2</w:t>
            </w:r>
          </w:p>
        </w:tc>
        <w:tc>
          <w:tcPr>
            <w:tcW w:w="764" w:type="dxa"/>
            <w:vAlign w:val="center"/>
          </w:tcPr>
          <w:p w:rsidR="003E08A3"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654" w:type="dxa"/>
            <w:vAlign w:val="center"/>
          </w:tcPr>
          <w:p w:rsidR="003E08A3" w:rsidRPr="00BB248E" w:rsidRDefault="00D3414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28</w:t>
            </w:r>
          </w:p>
        </w:tc>
        <w:tc>
          <w:tcPr>
            <w:tcW w:w="547" w:type="dxa"/>
            <w:vAlign w:val="center"/>
          </w:tcPr>
          <w:p w:rsidR="003E08A3" w:rsidRPr="00BB248E" w:rsidRDefault="00D3414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579" w:type="dxa"/>
            <w:vAlign w:val="center"/>
          </w:tcPr>
          <w:p w:rsidR="003E08A3" w:rsidRPr="00BB248E" w:rsidRDefault="00D3414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2170" w:type="dxa"/>
            <w:vAlign w:val="center"/>
          </w:tcPr>
          <w:p w:rsidR="003E08A3" w:rsidRPr="00BB248E" w:rsidRDefault="00454DB2" w:rsidP="00454DB2">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108</w:t>
            </w:r>
            <w:r w:rsidRPr="00BB248E">
              <w:rPr>
                <w:rFonts w:ascii="Times New Roman" w:hAnsi="Times New Roman"/>
                <w:snapToGrid w:val="0"/>
                <w:sz w:val="21"/>
                <w:szCs w:val="21"/>
              </w:rPr>
              <w:t>户，约</w:t>
            </w:r>
            <w:r w:rsidRPr="00BB248E">
              <w:rPr>
                <w:rFonts w:ascii="Times New Roman" w:hAnsi="Times New Roman"/>
                <w:snapToGrid w:val="0"/>
                <w:sz w:val="21"/>
                <w:szCs w:val="21"/>
              </w:rPr>
              <w:t>260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28</w:t>
            </w:r>
            <w:r w:rsidRPr="00BB248E">
              <w:rPr>
                <w:rFonts w:ascii="Times New Roman" w:hAnsi="Times New Roman"/>
                <w:snapToGrid w:val="0"/>
                <w:sz w:val="21"/>
                <w:szCs w:val="21"/>
              </w:rPr>
              <w:t>户，约</w:t>
            </w:r>
            <w:r w:rsidRPr="00BB248E">
              <w:rPr>
                <w:rFonts w:ascii="Times New Roman" w:hAnsi="Times New Roman"/>
                <w:snapToGrid w:val="0"/>
                <w:sz w:val="21"/>
                <w:szCs w:val="21"/>
              </w:rPr>
              <w:t>67</w:t>
            </w:r>
            <w:r w:rsidRPr="00BB248E">
              <w:rPr>
                <w:rFonts w:ascii="Times New Roman" w:hAnsi="Times New Roman"/>
                <w:snapToGrid w:val="0"/>
                <w:sz w:val="21"/>
                <w:szCs w:val="21"/>
              </w:rPr>
              <w:t>人，为一层砖混平房，面向公路，现状以</w:t>
            </w:r>
            <w:r w:rsidRPr="00BB248E">
              <w:rPr>
                <w:rFonts w:ascii="Times New Roman" w:hAnsi="Times New Roman"/>
                <w:snapToGrid w:val="0"/>
                <w:sz w:val="21"/>
                <w:szCs w:val="21"/>
              </w:rPr>
              <w:t>S216</w:t>
            </w:r>
            <w:r w:rsidRPr="00BB248E">
              <w:rPr>
                <w:rFonts w:ascii="Times New Roman" w:hAnsi="Times New Roman"/>
                <w:snapToGrid w:val="0"/>
                <w:sz w:val="21"/>
                <w:szCs w:val="21"/>
              </w:rPr>
              <w:t>和青银高速公路的交通噪声和社会生活噪声为主</w:t>
            </w:r>
          </w:p>
        </w:tc>
        <w:tc>
          <w:tcPr>
            <w:tcW w:w="2604" w:type="dxa"/>
            <w:vAlign w:val="center"/>
          </w:tcPr>
          <w:p w:rsidR="003E08A3"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noProof/>
                <w:sz w:val="21"/>
                <w:szCs w:val="21"/>
              </w:rPr>
              <w:drawing>
                <wp:inline distT="0" distB="0" distL="0" distR="0" wp14:anchorId="5D8331EF" wp14:editId="0D1F8155">
                  <wp:extent cx="1644015" cy="89281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东西庄1.png"/>
                          <pic:cNvPicPr/>
                        </pic:nvPicPr>
                        <pic:blipFill>
                          <a:blip r:embed="rId50"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3E08A3" w:rsidRPr="00BB248E" w:rsidRDefault="00454DB2"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noProof/>
                <w:sz w:val="21"/>
                <w:szCs w:val="21"/>
              </w:rPr>
              <w:drawing>
                <wp:inline distT="0" distB="0" distL="0" distR="0" wp14:anchorId="0CB155C0" wp14:editId="0A335F40">
                  <wp:extent cx="1640205" cy="122999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东西庄.jpg"/>
                          <pic:cNvPicPr/>
                        </pic:nvPicPr>
                        <pic:blipFill>
                          <a:blip r:embed="rId51"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C550D4">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383" w:type="dxa"/>
            <w:vAlign w:val="center"/>
          </w:tcPr>
          <w:p w:rsidR="00C550D4" w:rsidRPr="00BB248E" w:rsidRDefault="00C550D4" w:rsidP="00C550D4">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东西庄村</w:t>
            </w:r>
            <w:r w:rsidRPr="00BB248E">
              <w:rPr>
                <w:rFonts w:ascii="Times New Roman" w:hAnsi="Times New Roman"/>
                <w:snapToGrid w:val="0"/>
                <w:sz w:val="21"/>
                <w:szCs w:val="21"/>
              </w:rPr>
              <w:t>2</w:t>
            </w:r>
          </w:p>
        </w:tc>
        <w:tc>
          <w:tcPr>
            <w:tcW w:w="1119" w:type="dxa"/>
            <w:vAlign w:val="center"/>
          </w:tcPr>
          <w:p w:rsidR="00C550D4" w:rsidRPr="00BB248E" w:rsidRDefault="00C550D4" w:rsidP="00C550D4">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蔡庄枢纽</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0059466E" w:rsidRPr="00BB248E">
              <w:rPr>
                <w:rFonts w:ascii="Times New Roman" w:hAnsi="Times New Roman"/>
                <w:snapToGrid w:val="0"/>
                <w:sz w:val="21"/>
                <w:szCs w:val="21"/>
              </w:rPr>
              <w:t>K0+580~K0+750</w:t>
            </w:r>
          </w:p>
        </w:tc>
        <w:tc>
          <w:tcPr>
            <w:tcW w:w="709"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19</w:t>
            </w:r>
          </w:p>
        </w:tc>
        <w:tc>
          <w:tcPr>
            <w:tcW w:w="709"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+7</w:t>
            </w:r>
          </w:p>
        </w:tc>
        <w:tc>
          <w:tcPr>
            <w:tcW w:w="764"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654"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6</w:t>
            </w:r>
          </w:p>
        </w:tc>
        <w:tc>
          <w:tcPr>
            <w:tcW w:w="547" w:type="dxa"/>
            <w:vAlign w:val="center"/>
          </w:tcPr>
          <w:p w:rsidR="00C550D4" w:rsidRPr="00BB248E" w:rsidRDefault="00B35005"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6</w:t>
            </w:r>
          </w:p>
        </w:tc>
        <w:tc>
          <w:tcPr>
            <w:tcW w:w="579" w:type="dxa"/>
            <w:vAlign w:val="center"/>
          </w:tcPr>
          <w:p w:rsidR="00C550D4" w:rsidRPr="00BB248E" w:rsidRDefault="00B35005"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2170" w:type="dxa"/>
            <w:vAlign w:val="center"/>
          </w:tcPr>
          <w:p w:rsidR="00C550D4" w:rsidRPr="00BB248E" w:rsidRDefault="008D2FAA" w:rsidP="008D2FAA">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108</w:t>
            </w:r>
            <w:r w:rsidRPr="00BB248E">
              <w:rPr>
                <w:rFonts w:ascii="Times New Roman" w:hAnsi="Times New Roman"/>
                <w:snapToGrid w:val="0"/>
                <w:sz w:val="21"/>
                <w:szCs w:val="21"/>
              </w:rPr>
              <w:t>户，约</w:t>
            </w:r>
            <w:r w:rsidRPr="00BB248E">
              <w:rPr>
                <w:rFonts w:ascii="Times New Roman" w:hAnsi="Times New Roman"/>
                <w:snapToGrid w:val="0"/>
                <w:sz w:val="21"/>
                <w:szCs w:val="21"/>
              </w:rPr>
              <w:t>260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6</w:t>
            </w:r>
            <w:r w:rsidRPr="00BB248E">
              <w:rPr>
                <w:rFonts w:ascii="Times New Roman" w:hAnsi="Times New Roman"/>
                <w:snapToGrid w:val="0"/>
                <w:sz w:val="21"/>
                <w:szCs w:val="21"/>
              </w:rPr>
              <w:t>户，约</w:t>
            </w:r>
            <w:r w:rsidRPr="00BB248E">
              <w:rPr>
                <w:rFonts w:ascii="Times New Roman" w:hAnsi="Times New Roman"/>
                <w:snapToGrid w:val="0"/>
                <w:sz w:val="21"/>
                <w:szCs w:val="21"/>
              </w:rPr>
              <w:t>27</w:t>
            </w:r>
            <w:r w:rsidRPr="00BB248E">
              <w:rPr>
                <w:rFonts w:ascii="Times New Roman" w:hAnsi="Times New Roman"/>
                <w:snapToGrid w:val="0"/>
                <w:sz w:val="21"/>
                <w:szCs w:val="21"/>
              </w:rPr>
              <w:t>人，为一层砖混平房，面向公路，现状以</w:t>
            </w:r>
            <w:r w:rsidRPr="00BB248E">
              <w:rPr>
                <w:rFonts w:ascii="Times New Roman" w:hAnsi="Times New Roman"/>
                <w:snapToGrid w:val="0"/>
                <w:sz w:val="21"/>
                <w:szCs w:val="21"/>
              </w:rPr>
              <w:t>S216</w:t>
            </w:r>
            <w:r w:rsidRPr="00BB248E">
              <w:rPr>
                <w:rFonts w:ascii="Times New Roman" w:hAnsi="Times New Roman"/>
                <w:snapToGrid w:val="0"/>
                <w:sz w:val="21"/>
                <w:szCs w:val="21"/>
              </w:rPr>
              <w:t>和青银高速公路的交通噪声和社会生活噪声为主</w:t>
            </w:r>
          </w:p>
        </w:tc>
        <w:tc>
          <w:tcPr>
            <w:tcW w:w="2604" w:type="dxa"/>
            <w:vAlign w:val="center"/>
          </w:tcPr>
          <w:p w:rsidR="00C550D4" w:rsidRPr="00BB248E" w:rsidRDefault="008D2FAA"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FD9CC13" wp14:editId="1176ED17">
                  <wp:extent cx="1644015" cy="8928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东西庄2.png"/>
                          <pic:cNvPicPr/>
                        </pic:nvPicPr>
                        <pic:blipFill>
                          <a:blip r:embed="rId52"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575AF8"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1A724C52" wp14:editId="2DE6ABC6">
                  <wp:extent cx="1640205" cy="12299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20111124732.jpg"/>
                          <pic:cNvPicPr/>
                        </pic:nvPicPr>
                        <pic:blipFill>
                          <a:blip r:embed="rId53"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东蔡庄村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AK1+000~AK1+300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左</w:t>
            </w:r>
            <w:r w:rsidRPr="00BB248E">
              <w:rPr>
                <w:rFonts w:ascii="Times New Roman" w:hAnsi="Times New Roman"/>
                <w:snapToGrid w:val="0"/>
                <w:sz w:val="21"/>
                <w:szCs w:val="21"/>
              </w:rPr>
              <w:t>82</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-30</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-10</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32</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15</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13</w:t>
            </w:r>
          </w:p>
        </w:tc>
        <w:tc>
          <w:tcPr>
            <w:tcW w:w="2170" w:type="dxa"/>
            <w:vAlign w:val="center"/>
          </w:tcPr>
          <w:p w:rsidR="00C550D4" w:rsidRPr="00BB248E" w:rsidRDefault="00C550D4" w:rsidP="00942BBC">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108</w:t>
            </w:r>
            <w:r w:rsidRPr="00BB248E">
              <w:rPr>
                <w:rFonts w:ascii="Times New Roman" w:hAnsi="Times New Roman"/>
                <w:snapToGrid w:val="0"/>
                <w:sz w:val="21"/>
                <w:szCs w:val="21"/>
              </w:rPr>
              <w:t>户，约</w:t>
            </w:r>
            <w:r w:rsidRPr="00BB248E">
              <w:rPr>
                <w:rFonts w:ascii="Times New Roman" w:hAnsi="Times New Roman"/>
                <w:snapToGrid w:val="0"/>
                <w:sz w:val="21"/>
                <w:szCs w:val="21"/>
              </w:rPr>
              <w:t>260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28</w:t>
            </w:r>
            <w:r w:rsidRPr="00BB248E">
              <w:rPr>
                <w:rFonts w:ascii="Times New Roman" w:hAnsi="Times New Roman"/>
                <w:snapToGrid w:val="0"/>
                <w:sz w:val="21"/>
                <w:szCs w:val="21"/>
              </w:rPr>
              <w:t>户，约</w:t>
            </w:r>
            <w:r w:rsidRPr="00BB248E">
              <w:rPr>
                <w:rFonts w:ascii="Times New Roman" w:hAnsi="Times New Roman"/>
                <w:snapToGrid w:val="0"/>
                <w:sz w:val="21"/>
                <w:szCs w:val="21"/>
              </w:rPr>
              <w:t>67</w:t>
            </w:r>
            <w:r w:rsidRPr="00BB248E">
              <w:rPr>
                <w:rFonts w:ascii="Times New Roman" w:hAnsi="Times New Roman"/>
                <w:snapToGrid w:val="0"/>
                <w:sz w:val="21"/>
                <w:szCs w:val="21"/>
              </w:rPr>
              <w:t>人，为一层砖混平房，面向公路，现状以</w:t>
            </w:r>
            <w:r w:rsidRPr="00BB248E">
              <w:rPr>
                <w:rFonts w:ascii="Times New Roman" w:hAnsi="Times New Roman"/>
                <w:snapToGrid w:val="0"/>
                <w:sz w:val="21"/>
                <w:szCs w:val="21"/>
              </w:rPr>
              <w:t>S216</w:t>
            </w:r>
            <w:r w:rsidRPr="00BB248E">
              <w:rPr>
                <w:rFonts w:ascii="Times New Roman" w:hAnsi="Times New Roman"/>
                <w:snapToGrid w:val="0"/>
                <w:sz w:val="21"/>
                <w:szCs w:val="21"/>
              </w:rPr>
              <w:t>和青银高速公路的交通噪声和社会生活噪声为主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558976F" wp14:editId="32B64242">
                  <wp:extent cx="1644015" cy="89281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东蔡庄村.png"/>
                          <pic:cNvPicPr/>
                        </pic:nvPicPr>
                        <pic:blipFill>
                          <a:blip r:embed="rId54"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1518BC04" wp14:editId="70F1975A">
                  <wp:extent cx="1640205" cy="122999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东蔡庄村.jpg"/>
                          <pic:cNvPicPr/>
                        </pic:nvPicPr>
                        <pic:blipFill>
                          <a:blip r:embed="rId55"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lastRenderedPageBreak/>
              <w:t>4</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鱼潭沟村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K4+900~K5+150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118</w:t>
            </w:r>
          </w:p>
        </w:tc>
        <w:tc>
          <w:tcPr>
            <w:tcW w:w="709" w:type="dxa"/>
            <w:vAlign w:val="center"/>
          </w:tcPr>
          <w:p w:rsidR="00C550D4" w:rsidRPr="00BB248E" w:rsidRDefault="00C550D4" w:rsidP="003D70D7">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-25</w:t>
            </w:r>
          </w:p>
        </w:tc>
        <w:tc>
          <w:tcPr>
            <w:tcW w:w="708" w:type="dxa"/>
            <w:vAlign w:val="center"/>
          </w:tcPr>
          <w:p w:rsidR="00C550D4" w:rsidRPr="00BB248E" w:rsidRDefault="00C550D4" w:rsidP="002D463D">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18</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w:t>
            </w:r>
          </w:p>
        </w:tc>
        <w:tc>
          <w:tcPr>
            <w:tcW w:w="2170" w:type="dxa"/>
            <w:vAlign w:val="center"/>
          </w:tcPr>
          <w:p w:rsidR="00C550D4" w:rsidRPr="00BB248E" w:rsidRDefault="00C550D4" w:rsidP="00877CF7">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17</w:t>
            </w:r>
            <w:r w:rsidRPr="00BB248E">
              <w:rPr>
                <w:rFonts w:ascii="Times New Roman" w:hAnsi="Times New Roman"/>
                <w:snapToGrid w:val="0"/>
                <w:sz w:val="21"/>
                <w:szCs w:val="21"/>
              </w:rPr>
              <w:t>户，约</w:t>
            </w:r>
            <w:r w:rsidRPr="00BB248E">
              <w:rPr>
                <w:rFonts w:ascii="Times New Roman" w:hAnsi="Times New Roman"/>
                <w:snapToGrid w:val="0"/>
                <w:sz w:val="21"/>
                <w:szCs w:val="21"/>
              </w:rPr>
              <w:t>40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5</w:t>
            </w:r>
            <w:r w:rsidRPr="00BB248E">
              <w:rPr>
                <w:rFonts w:ascii="Times New Roman" w:hAnsi="Times New Roman"/>
                <w:snapToGrid w:val="0"/>
                <w:sz w:val="21"/>
                <w:szCs w:val="21"/>
              </w:rPr>
              <w:t>户，约</w:t>
            </w:r>
            <w:r w:rsidRPr="00BB248E">
              <w:rPr>
                <w:rFonts w:ascii="Times New Roman" w:hAnsi="Times New Roman"/>
                <w:snapToGrid w:val="0"/>
                <w:sz w:val="21"/>
                <w:szCs w:val="21"/>
              </w:rPr>
              <w:t>14</w:t>
            </w:r>
            <w:r w:rsidRPr="00BB248E">
              <w:rPr>
                <w:rFonts w:ascii="Times New Roman" w:hAnsi="Times New Roman"/>
                <w:snapToGrid w:val="0"/>
                <w:sz w:val="21"/>
                <w:szCs w:val="21"/>
              </w:rPr>
              <w:t>人，为一层砖混平房，侧向公路，现状以社会生活噪声为主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7F4856D8" wp14:editId="1538A61D">
                  <wp:extent cx="1644015" cy="89281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鱼潭沟村.png"/>
                          <pic:cNvPicPr/>
                        </pic:nvPicPr>
                        <pic:blipFill>
                          <a:blip r:embed="rId56"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394973F0" wp14:editId="51F18A04">
                  <wp:extent cx="1640205" cy="122999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鱼潭沟.jpg"/>
                          <pic:cNvPicPr/>
                        </pic:nvPicPr>
                        <pic:blipFill>
                          <a:blip r:embed="rId57"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5</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张家沟村</w:t>
            </w:r>
          </w:p>
        </w:tc>
        <w:tc>
          <w:tcPr>
            <w:tcW w:w="1119" w:type="dxa"/>
            <w:vAlign w:val="center"/>
          </w:tcPr>
          <w:p w:rsidR="00C550D4" w:rsidRPr="00BB248E" w:rsidRDefault="00C550D4" w:rsidP="00877CF7">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AK5+550~AK5+650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87</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+6</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26</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w:t>
            </w:r>
          </w:p>
        </w:tc>
        <w:tc>
          <w:tcPr>
            <w:tcW w:w="2170" w:type="dxa"/>
            <w:vAlign w:val="center"/>
          </w:tcPr>
          <w:p w:rsidR="00C550D4" w:rsidRPr="00BB248E" w:rsidRDefault="00C550D4" w:rsidP="00B1776A">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7</w:t>
            </w:r>
            <w:r w:rsidRPr="00BB248E">
              <w:rPr>
                <w:rFonts w:ascii="Times New Roman" w:hAnsi="Times New Roman"/>
                <w:snapToGrid w:val="0"/>
                <w:sz w:val="21"/>
                <w:szCs w:val="21"/>
              </w:rPr>
              <w:t>户，约</w:t>
            </w:r>
            <w:r w:rsidRPr="00BB248E">
              <w:rPr>
                <w:rFonts w:ascii="Times New Roman" w:hAnsi="Times New Roman"/>
                <w:snapToGrid w:val="0"/>
                <w:sz w:val="21"/>
                <w:szCs w:val="21"/>
              </w:rPr>
              <w:t>20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4</w:t>
            </w:r>
            <w:r w:rsidRPr="00BB248E">
              <w:rPr>
                <w:rFonts w:ascii="Times New Roman" w:hAnsi="Times New Roman"/>
                <w:snapToGrid w:val="0"/>
                <w:sz w:val="21"/>
                <w:szCs w:val="21"/>
              </w:rPr>
              <w:t>户，约</w:t>
            </w:r>
            <w:r w:rsidRPr="00BB248E">
              <w:rPr>
                <w:rFonts w:ascii="Times New Roman" w:hAnsi="Times New Roman"/>
                <w:snapToGrid w:val="0"/>
                <w:sz w:val="21"/>
                <w:szCs w:val="21"/>
              </w:rPr>
              <w:t>11</w:t>
            </w:r>
            <w:r w:rsidRPr="00BB248E">
              <w:rPr>
                <w:rFonts w:ascii="Times New Roman" w:hAnsi="Times New Roman"/>
                <w:snapToGrid w:val="0"/>
                <w:sz w:val="21"/>
                <w:szCs w:val="21"/>
              </w:rPr>
              <w:t>人，为一层砖混平房，面向公路，现状以社会生活噪声为主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3A488E66" wp14:editId="0C8BBBD2">
                  <wp:extent cx="1644015" cy="89281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张家沟村.png"/>
                          <pic:cNvPicPr/>
                        </pic:nvPicPr>
                        <pic:blipFill>
                          <a:blip r:embed="rId58"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7B115D1" wp14:editId="0F9EEB6A">
                  <wp:extent cx="1640205" cy="122999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张家沟.jpg"/>
                          <pic:cNvPicPr/>
                        </pic:nvPicPr>
                        <pic:blipFill>
                          <a:blip r:embed="rId59"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6</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长讲沟村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AK7+800~AK7+900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70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-15</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29</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12</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12</w:t>
            </w:r>
          </w:p>
        </w:tc>
        <w:tc>
          <w:tcPr>
            <w:tcW w:w="2170" w:type="dxa"/>
            <w:vAlign w:val="center"/>
          </w:tcPr>
          <w:p w:rsidR="00C550D4" w:rsidRPr="00BB248E" w:rsidRDefault="00C550D4" w:rsidP="0046795E">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隶属于寿阳县南燕竹镇，共有</w:t>
            </w:r>
            <w:r w:rsidRPr="00BB248E">
              <w:rPr>
                <w:rFonts w:ascii="Times New Roman" w:hAnsi="Times New Roman"/>
                <w:snapToGrid w:val="0"/>
                <w:sz w:val="21"/>
                <w:szCs w:val="21"/>
              </w:rPr>
              <w:t>12</w:t>
            </w:r>
            <w:r w:rsidRPr="00BB248E">
              <w:rPr>
                <w:rFonts w:ascii="Times New Roman" w:hAnsi="Times New Roman"/>
                <w:snapToGrid w:val="0"/>
                <w:sz w:val="21"/>
                <w:szCs w:val="21"/>
              </w:rPr>
              <w:t>户，约</w:t>
            </w:r>
            <w:r w:rsidRPr="00BB248E">
              <w:rPr>
                <w:rFonts w:ascii="Times New Roman" w:hAnsi="Times New Roman"/>
                <w:snapToGrid w:val="0"/>
                <w:sz w:val="21"/>
                <w:szCs w:val="21"/>
              </w:rPr>
              <w:t>25</w:t>
            </w:r>
            <w:r w:rsidRPr="00BB248E">
              <w:rPr>
                <w:rFonts w:ascii="Times New Roman" w:hAnsi="Times New Roman"/>
                <w:snapToGrid w:val="0"/>
                <w:sz w:val="21"/>
                <w:szCs w:val="21"/>
              </w:rPr>
              <w:t>人，全部位于评价范围内，为一层砖混平房，面向公路，现状以社会生活噪声为主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5EB9F7FB" wp14:editId="1F6B340C">
                  <wp:extent cx="1644015" cy="89281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长讲沟村.png"/>
                          <pic:cNvPicPr/>
                        </pic:nvPicPr>
                        <pic:blipFill>
                          <a:blip r:embed="rId60"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EB87E5B" wp14:editId="36D46CA2">
                  <wp:extent cx="1640205" cy="122999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长讲沟.jpg"/>
                          <pic:cNvPicPr/>
                        </pic:nvPicPr>
                        <pic:blipFill>
                          <a:blip r:embed="rId61"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lastRenderedPageBreak/>
              <w:t>7</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泥庄村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AK9+450~AK9+600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114</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-10</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47</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11</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11</w:t>
            </w:r>
          </w:p>
        </w:tc>
        <w:tc>
          <w:tcPr>
            <w:tcW w:w="2170" w:type="dxa"/>
            <w:vAlign w:val="center"/>
          </w:tcPr>
          <w:p w:rsidR="00C550D4" w:rsidRPr="00BB248E" w:rsidRDefault="00C550D4" w:rsidP="006E4A07">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210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11</w:t>
            </w:r>
            <w:r w:rsidRPr="00BB248E">
              <w:rPr>
                <w:rFonts w:ascii="Times New Roman" w:hAnsi="Times New Roman"/>
                <w:snapToGrid w:val="0"/>
                <w:sz w:val="21"/>
                <w:szCs w:val="21"/>
              </w:rPr>
              <w:t>户，约</w:t>
            </w:r>
            <w:r w:rsidRPr="00BB248E">
              <w:rPr>
                <w:rFonts w:ascii="Times New Roman" w:hAnsi="Times New Roman"/>
                <w:snapToGrid w:val="0"/>
                <w:sz w:val="21"/>
                <w:szCs w:val="21"/>
              </w:rPr>
              <w:t>32</w:t>
            </w:r>
            <w:r w:rsidRPr="00BB248E">
              <w:rPr>
                <w:rFonts w:ascii="Times New Roman" w:hAnsi="Times New Roman"/>
                <w:snapToGrid w:val="0"/>
                <w:sz w:val="21"/>
                <w:szCs w:val="21"/>
              </w:rPr>
              <w:t>人，为一层砖混平房，面向公路，现状以社会生活噪声为主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E585B32" wp14:editId="6EAF468E">
                  <wp:extent cx="1644015" cy="89281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泥庄村.png"/>
                          <pic:cNvPicPr/>
                        </pic:nvPicPr>
                        <pic:blipFill>
                          <a:blip r:embed="rId62"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5532BB08" wp14:editId="163E0F14">
                  <wp:extent cx="1640205" cy="122999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泥庄村.jpg"/>
                          <pic:cNvPicPr/>
                        </pic:nvPicPr>
                        <pic:blipFill>
                          <a:blip r:embed="rId63"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8</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南庄村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东韩互通</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00777C65" w:rsidRPr="00BB248E">
              <w:rPr>
                <w:rFonts w:ascii="Times New Roman" w:hAnsi="Times New Roman"/>
                <w:snapToGrid w:val="0"/>
                <w:sz w:val="21"/>
                <w:szCs w:val="21"/>
              </w:rPr>
              <w:t>SK0+400~SK0+500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左</w:t>
            </w:r>
            <w:r w:rsidRPr="00BB248E">
              <w:rPr>
                <w:rFonts w:ascii="Times New Roman" w:hAnsi="Times New Roman"/>
                <w:snapToGrid w:val="0"/>
                <w:sz w:val="21"/>
                <w:szCs w:val="21"/>
              </w:rPr>
              <w:t>70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12</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28</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w:t>
            </w:r>
          </w:p>
        </w:tc>
        <w:tc>
          <w:tcPr>
            <w:tcW w:w="2170" w:type="dxa"/>
            <w:vAlign w:val="center"/>
          </w:tcPr>
          <w:p w:rsidR="00C550D4" w:rsidRPr="00BB248E" w:rsidRDefault="00C550D4" w:rsidP="006E4A07">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210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11</w:t>
            </w:r>
            <w:r w:rsidRPr="00BB248E">
              <w:rPr>
                <w:rFonts w:ascii="Times New Roman" w:hAnsi="Times New Roman"/>
                <w:snapToGrid w:val="0"/>
                <w:sz w:val="21"/>
                <w:szCs w:val="21"/>
              </w:rPr>
              <w:t>户，约</w:t>
            </w:r>
            <w:r w:rsidRPr="00BB248E">
              <w:rPr>
                <w:rFonts w:ascii="Times New Roman" w:hAnsi="Times New Roman"/>
                <w:snapToGrid w:val="0"/>
                <w:sz w:val="21"/>
                <w:szCs w:val="21"/>
              </w:rPr>
              <w:t>32</w:t>
            </w:r>
            <w:r w:rsidRPr="00BB248E">
              <w:rPr>
                <w:rFonts w:ascii="Times New Roman" w:hAnsi="Times New Roman"/>
                <w:snapToGrid w:val="0"/>
                <w:sz w:val="21"/>
                <w:szCs w:val="21"/>
              </w:rPr>
              <w:t>人，为一层砖混平房，面向公路，现状以社会生活噪声为主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5D53EB1" wp14:editId="40D2F0A1">
                  <wp:extent cx="1644015" cy="89281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南庄村.png"/>
                          <pic:cNvPicPr/>
                        </pic:nvPicPr>
                        <pic:blipFill>
                          <a:blip r:embed="rId64"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776632A4" wp14:editId="26B1BBD6">
                  <wp:extent cx="1640205" cy="122999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南庄村.jpg"/>
                          <pic:cNvPicPr/>
                        </pic:nvPicPr>
                        <pic:blipFill>
                          <a:blip r:embed="rId65"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9</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胡家堙村</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AK13+950~AK14+200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左</w:t>
            </w:r>
            <w:r w:rsidRPr="00BB248E">
              <w:rPr>
                <w:rFonts w:ascii="Times New Roman" w:hAnsi="Times New Roman"/>
                <w:snapToGrid w:val="0"/>
                <w:sz w:val="21"/>
                <w:szCs w:val="21"/>
              </w:rPr>
              <w:t>137</w:t>
            </w:r>
          </w:p>
        </w:tc>
        <w:tc>
          <w:tcPr>
            <w:tcW w:w="709" w:type="dxa"/>
            <w:vAlign w:val="center"/>
          </w:tcPr>
          <w:p w:rsidR="00C550D4" w:rsidRPr="00BB248E" w:rsidRDefault="00C550D4" w:rsidP="00C20F86">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-15</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29</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11</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11</w:t>
            </w:r>
          </w:p>
        </w:tc>
        <w:tc>
          <w:tcPr>
            <w:tcW w:w="2170" w:type="dxa"/>
            <w:vAlign w:val="center"/>
          </w:tcPr>
          <w:p w:rsidR="00C550D4" w:rsidRPr="00BB248E" w:rsidRDefault="00C550D4" w:rsidP="00C20F86">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340</w:t>
            </w:r>
            <w:r w:rsidRPr="00BB248E">
              <w:rPr>
                <w:rFonts w:ascii="Times New Roman" w:hAnsi="Times New Roman"/>
                <w:snapToGrid w:val="0"/>
                <w:sz w:val="21"/>
                <w:szCs w:val="21"/>
              </w:rPr>
              <w:t>户，约</w:t>
            </w:r>
            <w:r w:rsidRPr="00BB248E">
              <w:rPr>
                <w:rFonts w:ascii="Times New Roman" w:hAnsi="Times New Roman"/>
                <w:snapToGrid w:val="0"/>
                <w:sz w:val="21"/>
                <w:szCs w:val="21"/>
              </w:rPr>
              <w:t>800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11</w:t>
            </w:r>
            <w:r w:rsidRPr="00BB248E">
              <w:rPr>
                <w:rFonts w:ascii="Times New Roman" w:hAnsi="Times New Roman"/>
                <w:snapToGrid w:val="0"/>
                <w:sz w:val="21"/>
                <w:szCs w:val="21"/>
              </w:rPr>
              <w:t>户，约</w:t>
            </w:r>
            <w:r w:rsidRPr="00BB248E">
              <w:rPr>
                <w:rFonts w:ascii="Times New Roman" w:hAnsi="Times New Roman"/>
                <w:snapToGrid w:val="0"/>
                <w:sz w:val="21"/>
                <w:szCs w:val="21"/>
              </w:rPr>
              <w:t>27</w:t>
            </w:r>
            <w:r w:rsidRPr="00BB248E">
              <w:rPr>
                <w:rFonts w:ascii="Times New Roman" w:hAnsi="Times New Roman"/>
                <w:snapToGrid w:val="0"/>
                <w:sz w:val="21"/>
                <w:szCs w:val="21"/>
              </w:rPr>
              <w:t>人，为一层砖混平房，背向公路，现状以社会生活噪声为主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B7FB6C5" wp14:editId="3D93559E">
                  <wp:extent cx="1644015" cy="89281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胡家堙村.png"/>
                          <pic:cNvPicPr/>
                        </pic:nvPicPr>
                        <pic:blipFill>
                          <a:blip r:embed="rId66"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58487520" wp14:editId="6EC22796">
                  <wp:extent cx="1640205" cy="122999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胡家堙村.jpg"/>
                          <pic:cNvPicPr/>
                        </pic:nvPicPr>
                        <pic:blipFill>
                          <a:blip r:embed="rId67"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lastRenderedPageBreak/>
              <w:t>10</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郭家庄村</w:t>
            </w:r>
          </w:p>
        </w:tc>
        <w:tc>
          <w:tcPr>
            <w:tcW w:w="1119" w:type="dxa"/>
            <w:vAlign w:val="center"/>
          </w:tcPr>
          <w:p w:rsidR="00C550D4" w:rsidRPr="00BB248E" w:rsidRDefault="00C550D4" w:rsidP="00A07F06">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AK15+390~AK15+430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180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-30</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w:t>
            </w:r>
          </w:p>
        </w:tc>
        <w:tc>
          <w:tcPr>
            <w:tcW w:w="2170" w:type="dxa"/>
            <w:vAlign w:val="center"/>
          </w:tcPr>
          <w:p w:rsidR="00C550D4" w:rsidRPr="00BB248E" w:rsidRDefault="00C550D4" w:rsidP="00A07F06">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230</w:t>
            </w:r>
            <w:r w:rsidRPr="00BB248E">
              <w:rPr>
                <w:rFonts w:ascii="Times New Roman" w:hAnsi="Times New Roman"/>
                <w:snapToGrid w:val="0"/>
                <w:sz w:val="21"/>
                <w:szCs w:val="21"/>
              </w:rPr>
              <w:t>户，约</w:t>
            </w:r>
            <w:r w:rsidRPr="00BB248E">
              <w:rPr>
                <w:rFonts w:ascii="Times New Roman" w:hAnsi="Times New Roman"/>
                <w:snapToGrid w:val="0"/>
                <w:sz w:val="21"/>
                <w:szCs w:val="21"/>
              </w:rPr>
              <w:t>500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2</w:t>
            </w:r>
            <w:r w:rsidRPr="00BB248E">
              <w:rPr>
                <w:rFonts w:ascii="Times New Roman" w:hAnsi="Times New Roman"/>
                <w:snapToGrid w:val="0"/>
                <w:sz w:val="21"/>
                <w:szCs w:val="21"/>
              </w:rPr>
              <w:t>户，约</w:t>
            </w:r>
            <w:r w:rsidRPr="00BB248E">
              <w:rPr>
                <w:rFonts w:ascii="Times New Roman" w:hAnsi="Times New Roman"/>
                <w:snapToGrid w:val="0"/>
                <w:sz w:val="21"/>
                <w:szCs w:val="21"/>
              </w:rPr>
              <w:t>7</w:t>
            </w:r>
            <w:r w:rsidRPr="00BB248E">
              <w:rPr>
                <w:rFonts w:ascii="Times New Roman" w:hAnsi="Times New Roman"/>
                <w:snapToGrid w:val="0"/>
                <w:sz w:val="21"/>
                <w:szCs w:val="21"/>
              </w:rPr>
              <w:t>人，为一层砖混平房，侧向公路，现状以社会生活噪声为主</w:t>
            </w:r>
          </w:p>
        </w:tc>
        <w:tc>
          <w:tcPr>
            <w:tcW w:w="260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297592F7" wp14:editId="1E93CFBF">
                  <wp:extent cx="1644015" cy="89281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郭家庄村.png"/>
                          <pic:cNvPicPr/>
                        </pic:nvPicPr>
                        <pic:blipFill>
                          <a:blip r:embed="rId68"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279586D7" wp14:editId="2E629F47">
                  <wp:extent cx="1640205" cy="122999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郭家庄村.jpg"/>
                          <pic:cNvPicPr/>
                        </pic:nvPicPr>
                        <pic:blipFill>
                          <a:blip r:embed="rId69"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C550D4" w:rsidRPr="00BB248E" w:rsidTr="0070122C">
        <w:trPr>
          <w:cantSplit/>
          <w:trHeight w:val="1828"/>
        </w:trPr>
        <w:tc>
          <w:tcPr>
            <w:tcW w:w="449"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r w:rsidR="0059466E" w:rsidRPr="00BB248E">
              <w:rPr>
                <w:rFonts w:ascii="Times New Roman" w:hAnsi="Times New Roman"/>
                <w:snapToGrid w:val="0"/>
                <w:sz w:val="21"/>
                <w:szCs w:val="21"/>
              </w:rPr>
              <w:t>1</w:t>
            </w:r>
          </w:p>
        </w:tc>
        <w:tc>
          <w:tcPr>
            <w:tcW w:w="383" w:type="dxa"/>
            <w:vAlign w:val="center"/>
          </w:tcPr>
          <w:p w:rsidR="00C550D4" w:rsidRPr="00BB248E" w:rsidRDefault="00C550D4"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0059466E" w:rsidRPr="00BB248E">
              <w:rPr>
                <w:rFonts w:ascii="Times New Roman" w:hAnsi="Times New Roman"/>
                <w:snapToGrid w:val="0"/>
                <w:sz w:val="21"/>
                <w:szCs w:val="21"/>
              </w:rPr>
              <w:t>1</w:t>
            </w:r>
          </w:p>
        </w:tc>
        <w:tc>
          <w:tcPr>
            <w:tcW w:w="111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F</w:t>
            </w:r>
            <w:r w:rsidRPr="00BB248E">
              <w:rPr>
                <w:rFonts w:ascii="Times New Roman" w:hAnsi="Times New Roman"/>
                <w:snapToGrid w:val="0"/>
                <w:sz w:val="21"/>
                <w:szCs w:val="21"/>
              </w:rPr>
              <w:t>匝道</w:t>
            </w:r>
            <w:r w:rsidR="005D7BF9" w:rsidRPr="00BB248E">
              <w:rPr>
                <w:rFonts w:ascii="Times New Roman" w:hAnsi="Times New Roman"/>
                <w:snapToGrid w:val="0"/>
                <w:sz w:val="21"/>
                <w:szCs w:val="21"/>
              </w:rPr>
              <w:t>K0+135~K0+300</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w:t>
            </w:r>
            <w:r w:rsidR="005D7BF9" w:rsidRPr="00BB248E">
              <w:rPr>
                <w:rFonts w:ascii="Times New Roman" w:hAnsi="Times New Roman"/>
                <w:snapToGrid w:val="0"/>
                <w:sz w:val="21"/>
                <w:szCs w:val="21"/>
              </w:rPr>
              <w:t>4</w:t>
            </w:r>
          </w:p>
        </w:tc>
        <w:tc>
          <w:tcPr>
            <w:tcW w:w="70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+50</w:t>
            </w:r>
          </w:p>
        </w:tc>
        <w:tc>
          <w:tcPr>
            <w:tcW w:w="76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654"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26</w:t>
            </w:r>
          </w:p>
        </w:tc>
        <w:tc>
          <w:tcPr>
            <w:tcW w:w="547"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w:t>
            </w:r>
          </w:p>
        </w:tc>
        <w:tc>
          <w:tcPr>
            <w:tcW w:w="579"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23</w:t>
            </w:r>
          </w:p>
        </w:tc>
        <w:tc>
          <w:tcPr>
            <w:tcW w:w="2170" w:type="dxa"/>
            <w:vAlign w:val="center"/>
          </w:tcPr>
          <w:p w:rsidR="00C550D4" w:rsidRPr="00BB248E" w:rsidRDefault="005D7BF9" w:rsidP="005D7BF9">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150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26</w:t>
            </w:r>
            <w:r w:rsidRPr="00BB248E">
              <w:rPr>
                <w:rFonts w:ascii="Times New Roman" w:hAnsi="Times New Roman"/>
                <w:snapToGrid w:val="0"/>
                <w:sz w:val="21"/>
                <w:szCs w:val="21"/>
              </w:rPr>
              <w:t>户，约</w:t>
            </w:r>
            <w:r w:rsidRPr="00BB248E">
              <w:rPr>
                <w:rFonts w:ascii="Times New Roman" w:hAnsi="Times New Roman"/>
                <w:snapToGrid w:val="0"/>
                <w:sz w:val="21"/>
                <w:szCs w:val="21"/>
              </w:rPr>
              <w:t>68</w:t>
            </w:r>
            <w:r w:rsidRPr="00BB248E">
              <w:rPr>
                <w:rFonts w:ascii="Times New Roman" w:hAnsi="Times New Roman"/>
                <w:snapToGrid w:val="0"/>
                <w:sz w:val="21"/>
                <w:szCs w:val="21"/>
              </w:rPr>
              <w:t>人，为一层砖混平房，面向公路，现状以社会生活噪声为主</w:t>
            </w:r>
          </w:p>
        </w:tc>
        <w:tc>
          <w:tcPr>
            <w:tcW w:w="2604" w:type="dxa"/>
            <w:vAlign w:val="center"/>
          </w:tcPr>
          <w:p w:rsidR="00C550D4" w:rsidRPr="00BB248E" w:rsidRDefault="005D7BF9"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188530FA" wp14:editId="48B4938D">
                  <wp:extent cx="1644015" cy="89281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0"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C550D4" w:rsidRPr="00BB248E" w:rsidRDefault="00C550D4"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528D72EB" wp14:editId="177E9464">
                  <wp:extent cx="1640205" cy="122999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郭家沟村.jpg"/>
                          <pic:cNvPicPr/>
                        </pic:nvPicPr>
                        <pic:blipFill>
                          <a:blip r:embed="rId71"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575AF8" w:rsidRPr="00BB248E" w:rsidTr="0070122C">
        <w:trPr>
          <w:cantSplit/>
          <w:trHeight w:val="1828"/>
        </w:trPr>
        <w:tc>
          <w:tcPr>
            <w:tcW w:w="449" w:type="dxa"/>
            <w:vAlign w:val="center"/>
          </w:tcPr>
          <w:p w:rsidR="00575AF8" w:rsidRPr="00BB248E" w:rsidRDefault="00575AF8"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12</w:t>
            </w:r>
          </w:p>
        </w:tc>
        <w:tc>
          <w:tcPr>
            <w:tcW w:w="383" w:type="dxa"/>
            <w:vAlign w:val="center"/>
          </w:tcPr>
          <w:p w:rsidR="00575AF8" w:rsidRPr="00BB248E" w:rsidRDefault="00575AF8" w:rsidP="009F651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009F651C" w:rsidRPr="00BB248E">
              <w:rPr>
                <w:rFonts w:ascii="Times New Roman" w:hAnsi="Times New Roman"/>
                <w:snapToGrid w:val="0"/>
                <w:sz w:val="21"/>
                <w:szCs w:val="21"/>
              </w:rPr>
              <w:t>2</w:t>
            </w:r>
          </w:p>
        </w:tc>
        <w:tc>
          <w:tcPr>
            <w:tcW w:w="1119" w:type="dxa"/>
            <w:vAlign w:val="center"/>
          </w:tcPr>
          <w:p w:rsidR="00575AF8" w:rsidRPr="00BB248E" w:rsidRDefault="00575AF8" w:rsidP="00575AF8">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005D7BF9" w:rsidRPr="00BB248E">
              <w:rPr>
                <w:rFonts w:ascii="Times New Roman" w:hAnsi="Times New Roman"/>
                <w:snapToGrid w:val="0"/>
                <w:sz w:val="21"/>
                <w:szCs w:val="21"/>
              </w:rPr>
              <w:t>H</w:t>
            </w:r>
            <w:r w:rsidRPr="00BB248E">
              <w:rPr>
                <w:rFonts w:ascii="Times New Roman" w:hAnsi="Times New Roman"/>
                <w:snapToGrid w:val="0"/>
                <w:sz w:val="21"/>
                <w:szCs w:val="21"/>
              </w:rPr>
              <w:t>匝道</w:t>
            </w:r>
            <w:r w:rsidR="005D7BF9" w:rsidRPr="00BB248E">
              <w:rPr>
                <w:rFonts w:ascii="Times New Roman" w:hAnsi="Times New Roman"/>
                <w:snapToGrid w:val="0"/>
                <w:sz w:val="21"/>
                <w:szCs w:val="21"/>
              </w:rPr>
              <w:t>K0+950~K1+050</w:t>
            </w:r>
          </w:p>
        </w:tc>
        <w:tc>
          <w:tcPr>
            <w:tcW w:w="709"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12</w:t>
            </w:r>
          </w:p>
        </w:tc>
        <w:tc>
          <w:tcPr>
            <w:tcW w:w="709"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r w:rsidR="00E21AF8" w:rsidRPr="00BB248E">
              <w:rPr>
                <w:rFonts w:ascii="Times New Roman" w:hAnsi="Times New Roman"/>
                <w:snapToGrid w:val="0"/>
                <w:sz w:val="21"/>
                <w:szCs w:val="21"/>
              </w:rPr>
              <w:t>1</w:t>
            </w:r>
          </w:p>
        </w:tc>
        <w:tc>
          <w:tcPr>
            <w:tcW w:w="708"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+50</w:t>
            </w:r>
          </w:p>
        </w:tc>
        <w:tc>
          <w:tcPr>
            <w:tcW w:w="764"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6</w:t>
            </w:r>
          </w:p>
        </w:tc>
        <w:tc>
          <w:tcPr>
            <w:tcW w:w="654"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13</w:t>
            </w:r>
          </w:p>
        </w:tc>
        <w:tc>
          <w:tcPr>
            <w:tcW w:w="547"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w:t>
            </w:r>
          </w:p>
        </w:tc>
        <w:tc>
          <w:tcPr>
            <w:tcW w:w="579"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10</w:t>
            </w:r>
          </w:p>
        </w:tc>
        <w:tc>
          <w:tcPr>
            <w:tcW w:w="2170" w:type="dxa"/>
            <w:vAlign w:val="center"/>
          </w:tcPr>
          <w:p w:rsidR="00575AF8" w:rsidRPr="00BB248E" w:rsidRDefault="005D7BF9" w:rsidP="00E15065">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150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13</w:t>
            </w:r>
            <w:r w:rsidRPr="00BB248E">
              <w:rPr>
                <w:rFonts w:ascii="Times New Roman" w:hAnsi="Times New Roman"/>
                <w:snapToGrid w:val="0"/>
                <w:sz w:val="21"/>
                <w:szCs w:val="21"/>
              </w:rPr>
              <w:t>户，约</w:t>
            </w:r>
            <w:r w:rsidRPr="00BB248E">
              <w:rPr>
                <w:rFonts w:ascii="Times New Roman" w:hAnsi="Times New Roman"/>
                <w:snapToGrid w:val="0"/>
                <w:sz w:val="21"/>
                <w:szCs w:val="21"/>
              </w:rPr>
              <w:t>42</w:t>
            </w:r>
            <w:r w:rsidRPr="00BB248E">
              <w:rPr>
                <w:rFonts w:ascii="Times New Roman" w:hAnsi="Times New Roman"/>
                <w:snapToGrid w:val="0"/>
                <w:sz w:val="21"/>
                <w:szCs w:val="21"/>
              </w:rPr>
              <w:t>人，为一层砖混平房，背向公路，现状以社会生活噪声为主</w:t>
            </w:r>
          </w:p>
        </w:tc>
        <w:tc>
          <w:tcPr>
            <w:tcW w:w="2604" w:type="dxa"/>
            <w:vAlign w:val="center"/>
          </w:tcPr>
          <w:p w:rsidR="00575AF8" w:rsidRPr="00BB248E" w:rsidRDefault="005D7BF9"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E0F6CD5" wp14:editId="60CF2389">
                  <wp:extent cx="1644015" cy="8928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2"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575AF8" w:rsidRPr="00BB248E" w:rsidRDefault="009F651C"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59317DD" wp14:editId="77072BA2">
                  <wp:extent cx="1640205" cy="12299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20111125152.jpg"/>
                          <pic:cNvPicPr/>
                        </pic:nvPicPr>
                        <pic:blipFill>
                          <a:blip r:embed="rId73"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9F651C" w:rsidRPr="00BB248E" w:rsidTr="0070122C">
        <w:trPr>
          <w:cantSplit/>
          <w:trHeight w:val="1828"/>
        </w:trPr>
        <w:tc>
          <w:tcPr>
            <w:tcW w:w="449" w:type="dxa"/>
            <w:vAlign w:val="center"/>
          </w:tcPr>
          <w:p w:rsidR="009F651C" w:rsidRPr="00BB248E" w:rsidRDefault="009F651C"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lastRenderedPageBreak/>
              <w:t>13</w:t>
            </w:r>
          </w:p>
        </w:tc>
        <w:tc>
          <w:tcPr>
            <w:tcW w:w="383" w:type="dxa"/>
            <w:vAlign w:val="center"/>
          </w:tcPr>
          <w:p w:rsidR="009F651C" w:rsidRPr="00BB248E" w:rsidRDefault="009F651C" w:rsidP="00D2336B">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3</w:t>
            </w:r>
          </w:p>
        </w:tc>
        <w:tc>
          <w:tcPr>
            <w:tcW w:w="1119" w:type="dxa"/>
            <w:vAlign w:val="center"/>
          </w:tcPr>
          <w:p w:rsidR="009F651C" w:rsidRPr="00BB248E" w:rsidRDefault="009F651C" w:rsidP="00D2336B">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F</w:t>
            </w:r>
            <w:r w:rsidRPr="00BB248E">
              <w:rPr>
                <w:rFonts w:ascii="Times New Roman" w:hAnsi="Times New Roman"/>
                <w:snapToGrid w:val="0"/>
                <w:sz w:val="21"/>
                <w:szCs w:val="21"/>
              </w:rPr>
              <w:t>匝道</w:t>
            </w:r>
            <w:r w:rsidR="005D7BF9" w:rsidRPr="00BB248E">
              <w:rPr>
                <w:rFonts w:ascii="Times New Roman" w:hAnsi="Times New Roman"/>
                <w:snapToGrid w:val="0"/>
                <w:sz w:val="21"/>
                <w:szCs w:val="21"/>
              </w:rPr>
              <w:t>K0+420~K0+585</w:t>
            </w:r>
          </w:p>
        </w:tc>
        <w:tc>
          <w:tcPr>
            <w:tcW w:w="709" w:type="dxa"/>
            <w:vAlign w:val="center"/>
          </w:tcPr>
          <w:p w:rsidR="009F651C" w:rsidRPr="00BB248E" w:rsidRDefault="00B93753"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00140F1D" w:rsidRPr="00BB248E">
              <w:rPr>
                <w:rFonts w:ascii="Times New Roman" w:hAnsi="Times New Roman"/>
                <w:snapToGrid w:val="0"/>
                <w:sz w:val="21"/>
                <w:szCs w:val="21"/>
              </w:rPr>
              <w:t>15</w:t>
            </w:r>
          </w:p>
        </w:tc>
        <w:tc>
          <w:tcPr>
            <w:tcW w:w="709"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45</w:t>
            </w:r>
          </w:p>
        </w:tc>
        <w:tc>
          <w:tcPr>
            <w:tcW w:w="764"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7</w:t>
            </w:r>
          </w:p>
        </w:tc>
        <w:tc>
          <w:tcPr>
            <w:tcW w:w="654"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7</w:t>
            </w:r>
          </w:p>
        </w:tc>
        <w:tc>
          <w:tcPr>
            <w:tcW w:w="547"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w:t>
            </w:r>
          </w:p>
        </w:tc>
        <w:tc>
          <w:tcPr>
            <w:tcW w:w="579"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3</w:t>
            </w:r>
          </w:p>
        </w:tc>
        <w:tc>
          <w:tcPr>
            <w:tcW w:w="2170" w:type="dxa"/>
            <w:vAlign w:val="center"/>
          </w:tcPr>
          <w:p w:rsidR="009F651C" w:rsidRPr="00BB248E" w:rsidRDefault="009F651C" w:rsidP="00140F1D">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150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00140F1D" w:rsidRPr="00BB248E">
              <w:rPr>
                <w:rFonts w:ascii="Times New Roman" w:hAnsi="Times New Roman"/>
                <w:snapToGrid w:val="0"/>
                <w:sz w:val="21"/>
                <w:szCs w:val="21"/>
              </w:rPr>
              <w:t>7</w:t>
            </w:r>
            <w:r w:rsidRPr="00BB248E">
              <w:rPr>
                <w:rFonts w:ascii="Times New Roman" w:hAnsi="Times New Roman"/>
                <w:snapToGrid w:val="0"/>
                <w:sz w:val="21"/>
                <w:szCs w:val="21"/>
              </w:rPr>
              <w:t>户，约</w:t>
            </w:r>
            <w:r w:rsidR="00140F1D" w:rsidRPr="00BB248E">
              <w:rPr>
                <w:rFonts w:ascii="Times New Roman" w:hAnsi="Times New Roman"/>
                <w:snapToGrid w:val="0"/>
                <w:sz w:val="21"/>
                <w:szCs w:val="21"/>
              </w:rPr>
              <w:t>23</w:t>
            </w:r>
            <w:r w:rsidRPr="00BB248E">
              <w:rPr>
                <w:rFonts w:ascii="Times New Roman" w:hAnsi="Times New Roman"/>
                <w:snapToGrid w:val="0"/>
                <w:sz w:val="21"/>
                <w:szCs w:val="21"/>
              </w:rPr>
              <w:t>人，为一层砖混平房，</w:t>
            </w:r>
            <w:r w:rsidR="00140F1D" w:rsidRPr="00BB248E">
              <w:rPr>
                <w:rFonts w:ascii="Times New Roman" w:hAnsi="Times New Roman"/>
                <w:snapToGrid w:val="0"/>
                <w:sz w:val="21"/>
                <w:szCs w:val="21"/>
              </w:rPr>
              <w:t>侧</w:t>
            </w:r>
            <w:r w:rsidRPr="00BB248E">
              <w:rPr>
                <w:rFonts w:ascii="Times New Roman" w:hAnsi="Times New Roman"/>
                <w:snapToGrid w:val="0"/>
                <w:sz w:val="21"/>
                <w:szCs w:val="21"/>
              </w:rPr>
              <w:t>向公路，现状以社会生活噪声为主</w:t>
            </w:r>
          </w:p>
        </w:tc>
        <w:tc>
          <w:tcPr>
            <w:tcW w:w="2604" w:type="dxa"/>
            <w:vAlign w:val="center"/>
          </w:tcPr>
          <w:p w:rsidR="009F651C" w:rsidRPr="00BB248E" w:rsidRDefault="005D7BF9"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6921E873" wp14:editId="54DF74B1">
                  <wp:extent cx="1644015" cy="8928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74"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9F651C" w:rsidRPr="00BB248E" w:rsidRDefault="009F651C"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1B8CA03E" wp14:editId="7CEC1A40">
                  <wp:extent cx="1640205" cy="122999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20111125149.jpg"/>
                          <pic:cNvPicPr/>
                        </pic:nvPicPr>
                        <pic:blipFill>
                          <a:blip r:embed="rId75"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9F651C" w:rsidRPr="00BB248E" w:rsidTr="0070122C">
        <w:trPr>
          <w:cantSplit/>
          <w:trHeight w:val="1828"/>
        </w:trPr>
        <w:tc>
          <w:tcPr>
            <w:tcW w:w="449" w:type="dxa"/>
            <w:vAlign w:val="center"/>
          </w:tcPr>
          <w:p w:rsidR="009F651C" w:rsidRPr="00BB248E" w:rsidRDefault="009F651C"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14</w:t>
            </w:r>
          </w:p>
        </w:tc>
        <w:tc>
          <w:tcPr>
            <w:tcW w:w="383" w:type="dxa"/>
            <w:vAlign w:val="center"/>
          </w:tcPr>
          <w:p w:rsidR="009F651C" w:rsidRPr="00BB248E" w:rsidRDefault="009F651C" w:rsidP="00D2336B">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4</w:t>
            </w:r>
          </w:p>
        </w:tc>
        <w:tc>
          <w:tcPr>
            <w:tcW w:w="1119" w:type="dxa"/>
            <w:vAlign w:val="center"/>
          </w:tcPr>
          <w:p w:rsidR="009F651C" w:rsidRPr="00BB248E" w:rsidRDefault="009F651C" w:rsidP="005D7BF9">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005D7BF9" w:rsidRPr="00BB248E">
              <w:rPr>
                <w:rFonts w:ascii="Times New Roman" w:hAnsi="Times New Roman"/>
                <w:snapToGrid w:val="0"/>
                <w:sz w:val="21"/>
                <w:szCs w:val="21"/>
              </w:rPr>
              <w:t>H</w:t>
            </w:r>
            <w:r w:rsidRPr="00BB248E">
              <w:rPr>
                <w:rFonts w:ascii="Times New Roman" w:hAnsi="Times New Roman"/>
                <w:snapToGrid w:val="0"/>
                <w:sz w:val="21"/>
                <w:szCs w:val="21"/>
              </w:rPr>
              <w:t>匝道</w:t>
            </w:r>
            <w:r w:rsidR="005D7BF9" w:rsidRPr="00BB248E">
              <w:rPr>
                <w:rFonts w:ascii="Times New Roman" w:hAnsi="Times New Roman"/>
                <w:snapToGrid w:val="0"/>
                <w:sz w:val="21"/>
                <w:szCs w:val="21"/>
              </w:rPr>
              <w:t>K0+000~K0+150</w:t>
            </w:r>
          </w:p>
        </w:tc>
        <w:tc>
          <w:tcPr>
            <w:tcW w:w="709" w:type="dxa"/>
            <w:vAlign w:val="center"/>
          </w:tcPr>
          <w:p w:rsidR="009F651C" w:rsidRPr="00BB248E" w:rsidRDefault="00B93753"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00140F1D" w:rsidRPr="00BB248E">
              <w:rPr>
                <w:rFonts w:ascii="Times New Roman" w:hAnsi="Times New Roman"/>
                <w:snapToGrid w:val="0"/>
                <w:sz w:val="21"/>
                <w:szCs w:val="21"/>
              </w:rPr>
              <w:t>14</w:t>
            </w:r>
          </w:p>
        </w:tc>
        <w:tc>
          <w:tcPr>
            <w:tcW w:w="709"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45</w:t>
            </w:r>
          </w:p>
        </w:tc>
        <w:tc>
          <w:tcPr>
            <w:tcW w:w="764"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8</w:t>
            </w:r>
          </w:p>
        </w:tc>
        <w:tc>
          <w:tcPr>
            <w:tcW w:w="654"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13</w:t>
            </w:r>
          </w:p>
        </w:tc>
        <w:tc>
          <w:tcPr>
            <w:tcW w:w="547"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w:t>
            </w:r>
          </w:p>
        </w:tc>
        <w:tc>
          <w:tcPr>
            <w:tcW w:w="579" w:type="dxa"/>
            <w:vAlign w:val="center"/>
          </w:tcPr>
          <w:p w:rsidR="009F651C"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12</w:t>
            </w:r>
          </w:p>
        </w:tc>
        <w:tc>
          <w:tcPr>
            <w:tcW w:w="2170" w:type="dxa"/>
            <w:vAlign w:val="center"/>
          </w:tcPr>
          <w:p w:rsidR="009F651C" w:rsidRPr="00BB248E" w:rsidRDefault="009F651C" w:rsidP="00140F1D">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隶属于寿阳县平头镇，共有</w:t>
            </w:r>
            <w:r w:rsidRPr="00BB248E">
              <w:rPr>
                <w:rFonts w:ascii="Times New Roman" w:hAnsi="Times New Roman"/>
                <w:snapToGrid w:val="0"/>
                <w:sz w:val="21"/>
                <w:szCs w:val="21"/>
              </w:rPr>
              <w:t>150</w:t>
            </w:r>
            <w:r w:rsidRPr="00BB248E">
              <w:rPr>
                <w:rFonts w:ascii="Times New Roman" w:hAnsi="Times New Roman"/>
                <w:snapToGrid w:val="0"/>
                <w:sz w:val="21"/>
                <w:szCs w:val="21"/>
              </w:rPr>
              <w:t>户，约</w:t>
            </w:r>
            <w:r w:rsidRPr="00BB248E">
              <w:rPr>
                <w:rFonts w:ascii="Times New Roman" w:hAnsi="Times New Roman"/>
                <w:snapToGrid w:val="0"/>
                <w:sz w:val="21"/>
                <w:szCs w:val="21"/>
              </w:rPr>
              <w:t>400</w:t>
            </w:r>
            <w:r w:rsidRPr="00BB248E">
              <w:rPr>
                <w:rFonts w:ascii="Times New Roman" w:hAnsi="Times New Roman"/>
                <w:snapToGrid w:val="0"/>
                <w:sz w:val="21"/>
                <w:szCs w:val="21"/>
              </w:rPr>
              <w:t>人，评价范围内共有</w:t>
            </w:r>
            <w:r w:rsidR="00140F1D" w:rsidRPr="00BB248E">
              <w:rPr>
                <w:rFonts w:ascii="Times New Roman" w:hAnsi="Times New Roman"/>
                <w:snapToGrid w:val="0"/>
                <w:sz w:val="21"/>
                <w:szCs w:val="21"/>
              </w:rPr>
              <w:t>13</w:t>
            </w:r>
            <w:r w:rsidRPr="00BB248E">
              <w:rPr>
                <w:rFonts w:ascii="Times New Roman" w:hAnsi="Times New Roman"/>
                <w:snapToGrid w:val="0"/>
                <w:sz w:val="21"/>
                <w:szCs w:val="21"/>
              </w:rPr>
              <w:t>户，约</w:t>
            </w:r>
            <w:r w:rsidR="00140F1D" w:rsidRPr="00BB248E">
              <w:rPr>
                <w:rFonts w:ascii="Times New Roman" w:hAnsi="Times New Roman"/>
                <w:snapToGrid w:val="0"/>
                <w:sz w:val="21"/>
                <w:szCs w:val="21"/>
              </w:rPr>
              <w:t>41</w:t>
            </w:r>
            <w:r w:rsidRPr="00BB248E">
              <w:rPr>
                <w:rFonts w:ascii="Times New Roman" w:hAnsi="Times New Roman"/>
                <w:snapToGrid w:val="0"/>
                <w:sz w:val="21"/>
                <w:szCs w:val="21"/>
              </w:rPr>
              <w:t>人，为一层砖混平房，</w:t>
            </w:r>
            <w:r w:rsidR="00140F1D" w:rsidRPr="00BB248E">
              <w:rPr>
                <w:rFonts w:ascii="Times New Roman" w:hAnsi="Times New Roman"/>
                <w:snapToGrid w:val="0"/>
                <w:sz w:val="21"/>
                <w:szCs w:val="21"/>
              </w:rPr>
              <w:t>侧</w:t>
            </w:r>
            <w:r w:rsidRPr="00BB248E">
              <w:rPr>
                <w:rFonts w:ascii="Times New Roman" w:hAnsi="Times New Roman"/>
                <w:snapToGrid w:val="0"/>
                <w:sz w:val="21"/>
                <w:szCs w:val="21"/>
              </w:rPr>
              <w:t>向公路，现状以社会生活噪声为主</w:t>
            </w:r>
          </w:p>
        </w:tc>
        <w:tc>
          <w:tcPr>
            <w:tcW w:w="2604" w:type="dxa"/>
            <w:vAlign w:val="center"/>
          </w:tcPr>
          <w:p w:rsidR="009F651C" w:rsidRPr="00BB248E" w:rsidRDefault="005D7BF9"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8B7FE24" wp14:editId="159D6C58">
                  <wp:extent cx="1644015" cy="89281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76"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9F651C" w:rsidRPr="00BB248E" w:rsidRDefault="009F651C"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53522776" wp14:editId="11C0BC40">
                  <wp:extent cx="1640205" cy="122999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20111125144.jpg"/>
                          <pic:cNvPicPr/>
                        </pic:nvPicPr>
                        <pic:blipFill>
                          <a:blip r:embed="rId77"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575AF8" w:rsidRPr="00BB248E" w:rsidTr="0070122C">
        <w:trPr>
          <w:cantSplit/>
          <w:trHeight w:val="1828"/>
        </w:trPr>
        <w:tc>
          <w:tcPr>
            <w:tcW w:w="449" w:type="dxa"/>
            <w:vAlign w:val="center"/>
          </w:tcPr>
          <w:p w:rsidR="00575AF8" w:rsidRPr="00BB248E" w:rsidRDefault="00575AF8"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15</w:t>
            </w:r>
          </w:p>
        </w:tc>
        <w:tc>
          <w:tcPr>
            <w:tcW w:w="383" w:type="dxa"/>
            <w:vAlign w:val="center"/>
          </w:tcPr>
          <w:p w:rsidR="00575AF8" w:rsidRPr="00BB248E" w:rsidRDefault="00575AF8"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罕山小学</w:t>
            </w:r>
          </w:p>
        </w:tc>
        <w:tc>
          <w:tcPr>
            <w:tcW w:w="111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H</w:t>
            </w:r>
            <w:r w:rsidRPr="00BB248E">
              <w:rPr>
                <w:rFonts w:ascii="Times New Roman" w:hAnsi="Times New Roman"/>
                <w:snapToGrid w:val="0"/>
                <w:sz w:val="21"/>
                <w:szCs w:val="21"/>
              </w:rPr>
              <w:t>匝道</w:t>
            </w:r>
            <w:r w:rsidR="005D7BF9" w:rsidRPr="00BB248E">
              <w:rPr>
                <w:rFonts w:ascii="Times New Roman" w:hAnsi="Times New Roman"/>
                <w:snapToGrid w:val="0"/>
                <w:sz w:val="21"/>
                <w:szCs w:val="21"/>
              </w:rPr>
              <w:t>K0+980~K1+020</w:t>
            </w:r>
          </w:p>
        </w:tc>
        <w:tc>
          <w:tcPr>
            <w:tcW w:w="709" w:type="dxa"/>
            <w:vAlign w:val="center"/>
          </w:tcPr>
          <w:p w:rsidR="00575AF8" w:rsidRPr="00BB248E" w:rsidRDefault="00575AF8" w:rsidP="00140F1D">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00140F1D" w:rsidRPr="00BB248E">
              <w:rPr>
                <w:rFonts w:ascii="Times New Roman" w:hAnsi="Times New Roman"/>
                <w:snapToGrid w:val="0"/>
                <w:sz w:val="21"/>
                <w:szCs w:val="21"/>
              </w:rPr>
              <w:t>200</w:t>
            </w:r>
          </w:p>
        </w:tc>
        <w:tc>
          <w:tcPr>
            <w:tcW w:w="70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+50</w:t>
            </w:r>
          </w:p>
        </w:tc>
        <w:tc>
          <w:tcPr>
            <w:tcW w:w="764" w:type="dxa"/>
            <w:vAlign w:val="center"/>
          </w:tcPr>
          <w:p w:rsidR="00575AF8" w:rsidRPr="00BB248E" w:rsidRDefault="00140F1D"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6</w:t>
            </w:r>
          </w:p>
        </w:tc>
        <w:tc>
          <w:tcPr>
            <w:tcW w:w="654"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w:t>
            </w:r>
          </w:p>
        </w:tc>
        <w:tc>
          <w:tcPr>
            <w:tcW w:w="547"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w:t>
            </w:r>
          </w:p>
        </w:tc>
        <w:tc>
          <w:tcPr>
            <w:tcW w:w="57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w:t>
            </w:r>
          </w:p>
        </w:tc>
        <w:tc>
          <w:tcPr>
            <w:tcW w:w="2170" w:type="dxa"/>
            <w:vAlign w:val="center"/>
          </w:tcPr>
          <w:p w:rsidR="00575AF8" w:rsidRPr="00BB248E" w:rsidRDefault="00575AF8" w:rsidP="00E15065">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罕山小学，有</w:t>
            </w:r>
            <w:r w:rsidRPr="00BB248E">
              <w:rPr>
                <w:rFonts w:ascii="Times New Roman" w:hAnsi="Times New Roman"/>
                <w:snapToGrid w:val="0"/>
                <w:sz w:val="21"/>
                <w:szCs w:val="21"/>
              </w:rPr>
              <w:t>6</w:t>
            </w:r>
            <w:r w:rsidRPr="00BB248E">
              <w:rPr>
                <w:rFonts w:ascii="Times New Roman" w:hAnsi="Times New Roman"/>
                <w:snapToGrid w:val="0"/>
                <w:sz w:val="21"/>
                <w:szCs w:val="21"/>
              </w:rPr>
              <w:t>个年级，</w:t>
            </w:r>
            <w:r w:rsidRPr="00BB248E">
              <w:rPr>
                <w:rFonts w:ascii="Times New Roman" w:hAnsi="Times New Roman"/>
                <w:snapToGrid w:val="0"/>
                <w:sz w:val="21"/>
                <w:szCs w:val="21"/>
              </w:rPr>
              <w:t>60</w:t>
            </w:r>
            <w:r w:rsidRPr="00BB248E">
              <w:rPr>
                <w:rFonts w:ascii="Times New Roman" w:hAnsi="Times New Roman"/>
                <w:snapToGrid w:val="0"/>
                <w:sz w:val="21"/>
                <w:szCs w:val="21"/>
              </w:rPr>
              <w:t>名学生，</w:t>
            </w:r>
            <w:r w:rsidRPr="00BB248E">
              <w:rPr>
                <w:rFonts w:ascii="Times New Roman" w:hAnsi="Times New Roman"/>
                <w:snapToGrid w:val="0"/>
                <w:sz w:val="21"/>
                <w:szCs w:val="21"/>
              </w:rPr>
              <w:t>9</w:t>
            </w:r>
            <w:r w:rsidRPr="00BB248E">
              <w:rPr>
                <w:rFonts w:ascii="Times New Roman" w:hAnsi="Times New Roman"/>
                <w:snapToGrid w:val="0"/>
                <w:sz w:val="21"/>
                <w:szCs w:val="21"/>
              </w:rPr>
              <w:t>名教师，小学</w:t>
            </w:r>
            <w:r w:rsidRPr="00BB248E">
              <w:rPr>
                <w:rFonts w:ascii="Times New Roman" w:hAnsi="Times New Roman"/>
                <w:snapToGrid w:val="0"/>
                <w:sz w:val="21"/>
                <w:szCs w:val="21"/>
              </w:rPr>
              <w:t>6</w:t>
            </w:r>
            <w:r w:rsidRPr="00BB248E">
              <w:rPr>
                <w:rFonts w:ascii="Times New Roman" w:hAnsi="Times New Roman"/>
                <w:snapToGrid w:val="0"/>
                <w:sz w:val="21"/>
                <w:szCs w:val="21"/>
              </w:rPr>
              <w:t>个年级及幼儿园，教室均为平房。</w:t>
            </w:r>
          </w:p>
        </w:tc>
        <w:tc>
          <w:tcPr>
            <w:tcW w:w="2604" w:type="dxa"/>
            <w:vAlign w:val="center"/>
          </w:tcPr>
          <w:p w:rsidR="00575AF8" w:rsidRPr="00BB248E" w:rsidRDefault="005D7BF9"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2A02A9AF" wp14:editId="43346E86">
                  <wp:extent cx="1644015" cy="8928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8"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4D80DD40" wp14:editId="63B4C088">
                  <wp:extent cx="1640205" cy="122999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罕山小学.jpg"/>
                          <pic:cNvPicPr/>
                        </pic:nvPicPr>
                        <pic:blipFill>
                          <a:blip r:embed="rId79"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r w:rsidR="00575AF8" w:rsidRPr="00BB248E" w:rsidTr="0070122C">
        <w:trPr>
          <w:cantSplit/>
          <w:trHeight w:val="1828"/>
        </w:trPr>
        <w:tc>
          <w:tcPr>
            <w:tcW w:w="449" w:type="dxa"/>
            <w:vAlign w:val="center"/>
          </w:tcPr>
          <w:p w:rsidR="00575AF8" w:rsidRPr="00BB248E" w:rsidRDefault="00575AF8"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lastRenderedPageBreak/>
              <w:t>16</w:t>
            </w:r>
          </w:p>
        </w:tc>
        <w:tc>
          <w:tcPr>
            <w:tcW w:w="383" w:type="dxa"/>
            <w:vAlign w:val="center"/>
          </w:tcPr>
          <w:p w:rsidR="00575AF8" w:rsidRPr="00BB248E" w:rsidRDefault="00575AF8" w:rsidP="0070122C">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小山岩村</w:t>
            </w:r>
          </w:p>
        </w:tc>
        <w:tc>
          <w:tcPr>
            <w:tcW w:w="111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AK29+000~AK29+300</w:t>
            </w:r>
          </w:p>
        </w:tc>
        <w:tc>
          <w:tcPr>
            <w:tcW w:w="70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23</w:t>
            </w:r>
          </w:p>
        </w:tc>
        <w:tc>
          <w:tcPr>
            <w:tcW w:w="70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0</w:t>
            </w:r>
          </w:p>
        </w:tc>
        <w:tc>
          <w:tcPr>
            <w:tcW w:w="708"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17</w:t>
            </w:r>
          </w:p>
        </w:tc>
        <w:tc>
          <w:tcPr>
            <w:tcW w:w="764"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18</w:t>
            </w:r>
          </w:p>
        </w:tc>
        <w:tc>
          <w:tcPr>
            <w:tcW w:w="654"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27</w:t>
            </w:r>
          </w:p>
        </w:tc>
        <w:tc>
          <w:tcPr>
            <w:tcW w:w="547"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7</w:t>
            </w:r>
          </w:p>
        </w:tc>
        <w:tc>
          <w:tcPr>
            <w:tcW w:w="579"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20</w:t>
            </w:r>
          </w:p>
        </w:tc>
        <w:tc>
          <w:tcPr>
            <w:tcW w:w="2170" w:type="dxa"/>
            <w:vAlign w:val="center"/>
          </w:tcPr>
          <w:p w:rsidR="00575AF8" w:rsidRPr="00BB248E" w:rsidRDefault="00575AF8" w:rsidP="00826C1B">
            <w:pPr>
              <w:tabs>
                <w:tab w:val="left" w:pos="2760"/>
              </w:tabs>
              <w:adjustRightInd w:val="0"/>
              <w:snapToGrid w:val="0"/>
              <w:textAlignment w:val="baseline"/>
              <w:rPr>
                <w:rFonts w:ascii="Times New Roman" w:hAnsi="Times New Roman"/>
                <w:snapToGrid w:val="0"/>
                <w:sz w:val="21"/>
                <w:szCs w:val="21"/>
              </w:rPr>
            </w:pPr>
            <w:r w:rsidRPr="00BB248E">
              <w:rPr>
                <w:rFonts w:ascii="Times New Roman" w:hAnsi="Times New Roman"/>
                <w:snapToGrid w:val="0"/>
                <w:sz w:val="21"/>
                <w:szCs w:val="21"/>
              </w:rPr>
              <w:t>隶属于迎泽区郝庄镇，共有</w:t>
            </w:r>
            <w:r w:rsidRPr="00BB248E">
              <w:rPr>
                <w:rFonts w:ascii="Times New Roman" w:hAnsi="Times New Roman"/>
                <w:snapToGrid w:val="0"/>
                <w:sz w:val="21"/>
                <w:szCs w:val="21"/>
              </w:rPr>
              <w:t>43</w:t>
            </w:r>
            <w:r w:rsidRPr="00BB248E">
              <w:rPr>
                <w:rFonts w:ascii="Times New Roman" w:hAnsi="Times New Roman"/>
                <w:snapToGrid w:val="0"/>
                <w:sz w:val="21"/>
                <w:szCs w:val="21"/>
              </w:rPr>
              <w:t>户，约</w:t>
            </w:r>
            <w:r w:rsidRPr="00BB248E">
              <w:rPr>
                <w:rFonts w:ascii="Times New Roman" w:hAnsi="Times New Roman"/>
                <w:snapToGrid w:val="0"/>
                <w:sz w:val="21"/>
                <w:szCs w:val="21"/>
              </w:rPr>
              <w:t>87</w:t>
            </w:r>
            <w:r w:rsidRPr="00BB248E">
              <w:rPr>
                <w:rFonts w:ascii="Times New Roman" w:hAnsi="Times New Roman"/>
                <w:snapToGrid w:val="0"/>
                <w:sz w:val="21"/>
                <w:szCs w:val="21"/>
              </w:rPr>
              <w:t>人，评价范围内共有</w:t>
            </w:r>
            <w:r w:rsidRPr="00BB248E">
              <w:rPr>
                <w:rFonts w:ascii="Times New Roman" w:hAnsi="Times New Roman"/>
                <w:snapToGrid w:val="0"/>
                <w:sz w:val="21"/>
                <w:szCs w:val="21"/>
              </w:rPr>
              <w:t>27</w:t>
            </w:r>
            <w:r w:rsidRPr="00BB248E">
              <w:rPr>
                <w:rFonts w:ascii="Times New Roman" w:hAnsi="Times New Roman"/>
                <w:snapToGrid w:val="0"/>
                <w:sz w:val="21"/>
                <w:szCs w:val="21"/>
              </w:rPr>
              <w:t>户，约</w:t>
            </w:r>
            <w:r w:rsidRPr="00BB248E">
              <w:rPr>
                <w:rFonts w:ascii="Times New Roman" w:hAnsi="Times New Roman"/>
                <w:snapToGrid w:val="0"/>
                <w:sz w:val="21"/>
                <w:szCs w:val="21"/>
              </w:rPr>
              <w:t>52</w:t>
            </w:r>
            <w:r w:rsidRPr="00BB248E">
              <w:rPr>
                <w:rFonts w:ascii="Times New Roman" w:hAnsi="Times New Roman"/>
                <w:snapToGrid w:val="0"/>
                <w:sz w:val="21"/>
                <w:szCs w:val="21"/>
              </w:rPr>
              <w:t>人，为一层砖混平房，背向公路，现状以社会生活噪声为主</w:t>
            </w:r>
          </w:p>
        </w:tc>
        <w:tc>
          <w:tcPr>
            <w:tcW w:w="2604"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284B0AE8" wp14:editId="61EE3687">
                  <wp:extent cx="1644015" cy="89281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小山岩村.png"/>
                          <pic:cNvPicPr/>
                        </pic:nvPicPr>
                        <pic:blipFill>
                          <a:blip r:embed="rId80" cstate="screen">
                            <a:extLst>
                              <a:ext uri="{28A0092B-C50C-407E-A947-70E740481C1C}">
                                <a14:useLocalDpi xmlns:a14="http://schemas.microsoft.com/office/drawing/2010/main"/>
                              </a:ext>
                            </a:extLst>
                          </a:blip>
                          <a:stretch>
                            <a:fillRect/>
                          </a:stretch>
                        </pic:blipFill>
                        <pic:spPr>
                          <a:xfrm>
                            <a:off x="0" y="0"/>
                            <a:ext cx="1644015" cy="892810"/>
                          </a:xfrm>
                          <a:prstGeom prst="rect">
                            <a:avLst/>
                          </a:prstGeom>
                        </pic:spPr>
                      </pic:pic>
                    </a:graphicData>
                  </a:graphic>
                </wp:inline>
              </w:drawing>
            </w:r>
          </w:p>
        </w:tc>
        <w:tc>
          <w:tcPr>
            <w:tcW w:w="2605" w:type="dxa"/>
            <w:vAlign w:val="center"/>
          </w:tcPr>
          <w:p w:rsidR="00575AF8" w:rsidRPr="00BB248E" w:rsidRDefault="00575AF8" w:rsidP="0070122C">
            <w:pPr>
              <w:tabs>
                <w:tab w:val="left" w:pos="2760"/>
              </w:tabs>
              <w:adjustRightInd w:val="0"/>
              <w:snapToGrid w:val="0"/>
              <w:jc w:val="center"/>
              <w:textAlignment w:val="center"/>
              <w:rPr>
                <w:rFonts w:ascii="Times New Roman" w:hAnsi="Times New Roman"/>
                <w:noProof/>
                <w:sz w:val="21"/>
                <w:szCs w:val="21"/>
              </w:rPr>
            </w:pPr>
            <w:r w:rsidRPr="00BB248E">
              <w:rPr>
                <w:rFonts w:ascii="Times New Roman" w:hAnsi="Times New Roman"/>
                <w:noProof/>
                <w:sz w:val="21"/>
                <w:szCs w:val="21"/>
              </w:rPr>
              <w:drawing>
                <wp:inline distT="0" distB="0" distL="0" distR="0" wp14:anchorId="0AAEC77E" wp14:editId="6E27D635">
                  <wp:extent cx="1640205" cy="1229995"/>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小山岩村.jpg"/>
                          <pic:cNvPicPr/>
                        </pic:nvPicPr>
                        <pic:blipFill>
                          <a:blip r:embed="rId81" cstate="screen">
                            <a:extLst>
                              <a:ext uri="{28A0092B-C50C-407E-A947-70E740481C1C}">
                                <a14:useLocalDpi xmlns:a14="http://schemas.microsoft.com/office/drawing/2010/main"/>
                              </a:ext>
                            </a:extLst>
                          </a:blip>
                          <a:stretch>
                            <a:fillRect/>
                          </a:stretch>
                        </pic:blipFill>
                        <pic:spPr>
                          <a:xfrm>
                            <a:off x="0" y="0"/>
                            <a:ext cx="1640205" cy="1229995"/>
                          </a:xfrm>
                          <a:prstGeom prst="rect">
                            <a:avLst/>
                          </a:prstGeom>
                        </pic:spPr>
                      </pic:pic>
                    </a:graphicData>
                  </a:graphic>
                </wp:inline>
              </w:drawing>
            </w:r>
          </w:p>
        </w:tc>
      </w:tr>
    </w:tbl>
    <w:p w:rsidR="00CB2E55" w:rsidRPr="00BB248E" w:rsidRDefault="00CB2E55" w:rsidP="00CB2E55">
      <w:pPr>
        <w:rPr>
          <w:rFonts w:ascii="Times New Roman" w:hAnsi="Times New Roman"/>
          <w:szCs w:val="21"/>
        </w:rPr>
      </w:pPr>
      <w:r w:rsidRPr="00BB248E">
        <w:rPr>
          <w:rFonts w:ascii="Times New Roman" w:hAnsi="Times New Roman"/>
          <w:szCs w:val="21"/>
        </w:rPr>
        <w:t>注：</w:t>
      </w:r>
      <w:r w:rsidRPr="00BB248E">
        <w:rPr>
          <w:rFonts w:ascii="宋体" w:hAnsi="宋体" w:cs="宋体" w:hint="eastAsia"/>
          <w:szCs w:val="21"/>
        </w:rPr>
        <w:t>①</w:t>
      </w:r>
      <w:r w:rsidRPr="00BB248E">
        <w:rPr>
          <w:rFonts w:ascii="Times New Roman" w:hAnsi="Times New Roman"/>
          <w:szCs w:val="21"/>
        </w:rPr>
        <w:t xml:space="preserve"> “</w:t>
      </w:r>
      <w:r w:rsidRPr="00BB248E">
        <w:rPr>
          <w:rFonts w:ascii="Times New Roman" w:hAnsi="Times New Roman"/>
          <w:szCs w:val="21"/>
        </w:rPr>
        <w:t>路左右</w:t>
      </w:r>
      <w:r w:rsidRPr="00BB248E">
        <w:rPr>
          <w:rFonts w:ascii="Times New Roman" w:hAnsi="Times New Roman"/>
          <w:szCs w:val="21"/>
        </w:rPr>
        <w:t>”</w:t>
      </w:r>
      <w:r w:rsidRPr="00BB248E">
        <w:rPr>
          <w:rFonts w:ascii="Times New Roman" w:hAnsi="Times New Roman"/>
          <w:szCs w:val="21"/>
        </w:rPr>
        <w:t>以起点至终点方向为准，敏感点距离指距公路最近处敏感建筑物至公路中心线距离；</w:t>
      </w:r>
    </w:p>
    <w:p w:rsidR="00CB2E55" w:rsidRPr="00BB248E" w:rsidRDefault="00CB2E55" w:rsidP="00CB2E55">
      <w:pPr>
        <w:rPr>
          <w:rFonts w:ascii="Times New Roman" w:hAnsi="Times New Roman"/>
          <w:szCs w:val="21"/>
        </w:rPr>
      </w:pPr>
      <w:r w:rsidRPr="00BB248E">
        <w:rPr>
          <w:rFonts w:ascii="宋体" w:hAnsi="宋体" w:cs="宋体" w:hint="eastAsia"/>
          <w:szCs w:val="21"/>
        </w:rPr>
        <w:t>②</w:t>
      </w:r>
      <w:r w:rsidRPr="00BB248E">
        <w:rPr>
          <w:rFonts w:ascii="Times New Roman" w:hAnsi="Times New Roman"/>
          <w:szCs w:val="21"/>
        </w:rPr>
        <w:t>地面高差</w:t>
      </w:r>
      <w:r w:rsidRPr="00BB248E">
        <w:rPr>
          <w:rFonts w:ascii="Times New Roman" w:hAnsi="Times New Roman"/>
          <w:szCs w:val="21"/>
        </w:rPr>
        <w:t>“+”</w:t>
      </w:r>
      <w:r w:rsidRPr="00BB248E">
        <w:rPr>
          <w:rFonts w:ascii="Times New Roman" w:hAnsi="Times New Roman"/>
          <w:szCs w:val="21"/>
        </w:rPr>
        <w:t>表示敏感点原地面高于路线原地面，</w:t>
      </w:r>
      <w:r w:rsidRPr="00BB248E">
        <w:rPr>
          <w:rFonts w:ascii="Times New Roman" w:hAnsi="Times New Roman"/>
          <w:szCs w:val="21"/>
        </w:rPr>
        <w:t>“-”</w:t>
      </w:r>
      <w:r w:rsidRPr="00BB248E">
        <w:rPr>
          <w:rFonts w:ascii="Times New Roman" w:hAnsi="Times New Roman"/>
          <w:szCs w:val="21"/>
        </w:rPr>
        <w:t>为低于路线原地面；</w:t>
      </w:r>
    </w:p>
    <w:p w:rsidR="00CB2E55" w:rsidRPr="00BB248E" w:rsidRDefault="00CB2E55" w:rsidP="00CB2E55">
      <w:pPr>
        <w:rPr>
          <w:rFonts w:ascii="Times New Roman" w:hAnsi="Times New Roman"/>
          <w:szCs w:val="21"/>
        </w:rPr>
      </w:pPr>
      <w:r w:rsidRPr="00BB248E">
        <w:rPr>
          <w:rFonts w:ascii="宋体" w:hAnsi="宋体" w:cs="宋体" w:hint="eastAsia"/>
          <w:szCs w:val="21"/>
        </w:rPr>
        <w:t>③</w:t>
      </w:r>
      <w:r w:rsidRPr="00BB248E">
        <w:rPr>
          <w:rFonts w:ascii="Times New Roman" w:hAnsi="Times New Roman"/>
          <w:szCs w:val="21"/>
        </w:rPr>
        <w:t>填挖高度中</w:t>
      </w:r>
      <w:r w:rsidRPr="00BB248E">
        <w:rPr>
          <w:rFonts w:ascii="Times New Roman" w:hAnsi="Times New Roman"/>
          <w:szCs w:val="21"/>
        </w:rPr>
        <w:t>“+”</w:t>
      </w:r>
      <w:r w:rsidRPr="00BB248E">
        <w:rPr>
          <w:rFonts w:ascii="Times New Roman" w:hAnsi="Times New Roman"/>
          <w:szCs w:val="21"/>
        </w:rPr>
        <w:t>表示填方路基，</w:t>
      </w:r>
      <w:r w:rsidRPr="00BB248E">
        <w:rPr>
          <w:rFonts w:ascii="Times New Roman" w:hAnsi="Times New Roman"/>
          <w:szCs w:val="21"/>
        </w:rPr>
        <w:t>“-”</w:t>
      </w:r>
      <w:r w:rsidRPr="00BB248E">
        <w:rPr>
          <w:rFonts w:ascii="Times New Roman" w:hAnsi="Times New Roman"/>
          <w:szCs w:val="21"/>
        </w:rPr>
        <w:t>表示挖方路基；公路边界线指公路用地边界至公路中心线间距离；</w:t>
      </w:r>
    </w:p>
    <w:p w:rsidR="00CB2E55" w:rsidRPr="00BB248E" w:rsidRDefault="00CB2E55" w:rsidP="00CB2E55">
      <w:pPr>
        <w:rPr>
          <w:rFonts w:ascii="Times New Roman" w:hAnsi="Times New Roman"/>
          <w:szCs w:val="21"/>
        </w:rPr>
      </w:pPr>
      <w:r w:rsidRPr="00BB248E">
        <w:rPr>
          <w:rFonts w:ascii="宋体" w:hAnsi="宋体" w:cs="宋体" w:hint="eastAsia"/>
          <w:szCs w:val="21"/>
        </w:rPr>
        <w:t>④</w:t>
      </w:r>
      <w:r w:rsidRPr="00BB248E">
        <w:rPr>
          <w:rFonts w:ascii="Times New Roman" w:hAnsi="Times New Roman"/>
          <w:szCs w:val="21"/>
        </w:rPr>
        <w:t xml:space="preserve"> “</w:t>
      </w:r>
      <w:r w:rsidRPr="00BB248E">
        <w:rPr>
          <w:rFonts w:ascii="Times New Roman" w:hAnsi="Times New Roman"/>
          <w:szCs w:val="21"/>
        </w:rPr>
        <w:t>拟建公路与敏感点位置关系示意图</w:t>
      </w:r>
      <w:r w:rsidRPr="00BB248E">
        <w:rPr>
          <w:rFonts w:ascii="Times New Roman" w:hAnsi="Times New Roman"/>
          <w:szCs w:val="21"/>
        </w:rPr>
        <w:t>”</w:t>
      </w:r>
      <w:r w:rsidRPr="00BB248E">
        <w:rPr>
          <w:rFonts w:ascii="Times New Roman" w:hAnsi="Times New Roman"/>
          <w:szCs w:val="21"/>
        </w:rPr>
        <w:t>均为正北方向。</w:t>
      </w:r>
    </w:p>
    <w:p w:rsidR="00C26B75" w:rsidRPr="00BB248E" w:rsidRDefault="00C26B75" w:rsidP="00935E63">
      <w:pPr>
        <w:rPr>
          <w:rFonts w:ascii="Times New Roman" w:hAnsi="Times New Roman"/>
          <w:szCs w:val="21"/>
        </w:rPr>
      </w:pPr>
    </w:p>
    <w:p w:rsidR="00EC6266" w:rsidRPr="00BB248E" w:rsidRDefault="00EC6266" w:rsidP="00935E63">
      <w:pPr>
        <w:spacing w:line="300" w:lineRule="auto"/>
        <w:rPr>
          <w:rFonts w:ascii="Times New Roman" w:hAnsi="Times New Roman"/>
          <w:sz w:val="24"/>
        </w:rPr>
        <w:sectPr w:rsidR="00EC6266" w:rsidRPr="00BB248E" w:rsidSect="007E199B">
          <w:footerReference w:type="even" r:id="rId82"/>
          <w:footerReference w:type="default" r:id="rId83"/>
          <w:pgSz w:w="16840" w:h="11907" w:orient="landscape" w:code="9"/>
          <w:pgMar w:top="1701" w:right="1701" w:bottom="1701" w:left="1701" w:header="1134" w:footer="1134" w:gutter="0"/>
          <w:cols w:space="425"/>
          <w:docGrid w:linePitch="312"/>
        </w:sectPr>
      </w:pPr>
    </w:p>
    <w:p w:rsidR="00021E32" w:rsidRPr="00BB248E" w:rsidRDefault="00021E32" w:rsidP="00F70921">
      <w:pPr>
        <w:pStyle w:val="2f3"/>
        <w:jc w:val="both"/>
        <w:rPr>
          <w:rFonts w:cs="Times New Roman"/>
        </w:rPr>
      </w:pPr>
      <w:bookmarkStart w:id="44" w:name="_Toc294494129"/>
      <w:bookmarkStart w:id="45" w:name="_Toc297228392"/>
      <w:bookmarkStart w:id="46" w:name="_Toc97129418"/>
      <w:bookmarkStart w:id="47" w:name="_Toc294494127"/>
      <w:bookmarkStart w:id="48" w:name="_Toc297228390"/>
      <w:r w:rsidRPr="00BB248E">
        <w:rPr>
          <w:rFonts w:cs="Times New Roman"/>
        </w:rPr>
        <w:lastRenderedPageBreak/>
        <w:t>1.</w:t>
      </w:r>
      <w:r w:rsidR="003A184E" w:rsidRPr="00BB248E">
        <w:rPr>
          <w:rFonts w:cs="Times New Roman"/>
        </w:rPr>
        <w:t>7</w:t>
      </w:r>
      <w:r w:rsidR="0082729C" w:rsidRPr="00BB248E">
        <w:rPr>
          <w:rFonts w:cs="Times New Roman"/>
        </w:rPr>
        <w:t xml:space="preserve"> </w:t>
      </w:r>
      <w:r w:rsidRPr="00BB248E">
        <w:rPr>
          <w:rFonts w:cs="Times New Roman"/>
        </w:rPr>
        <w:t>环境功能区划与评价执行标准</w:t>
      </w:r>
      <w:bookmarkEnd w:id="44"/>
      <w:bookmarkEnd w:id="45"/>
      <w:bookmarkEnd w:id="46"/>
    </w:p>
    <w:p w:rsidR="00021E32" w:rsidRPr="00BB248E" w:rsidRDefault="00021E32" w:rsidP="006A4939">
      <w:pPr>
        <w:pStyle w:val="3"/>
        <w:keepNext/>
        <w:keepLines/>
        <w:widowControl w:val="0"/>
        <w:adjustRightInd/>
        <w:snapToGrid/>
        <w:rPr>
          <w:szCs w:val="24"/>
        </w:rPr>
      </w:pPr>
      <w:r w:rsidRPr="00BB248E">
        <w:rPr>
          <w:szCs w:val="24"/>
        </w:rPr>
        <w:t>1.</w:t>
      </w:r>
      <w:r w:rsidR="003A184E" w:rsidRPr="00BB248E">
        <w:rPr>
          <w:szCs w:val="24"/>
        </w:rPr>
        <w:t>7</w:t>
      </w:r>
      <w:r w:rsidRPr="00BB248E">
        <w:rPr>
          <w:szCs w:val="24"/>
        </w:rPr>
        <w:t xml:space="preserve">.1 </w:t>
      </w:r>
      <w:r w:rsidRPr="00BB248E">
        <w:rPr>
          <w:szCs w:val="24"/>
        </w:rPr>
        <w:t>环境功能区划</w:t>
      </w:r>
    </w:p>
    <w:p w:rsidR="00021E32" w:rsidRPr="00BB248E" w:rsidRDefault="000722E6" w:rsidP="000E1050">
      <w:pPr>
        <w:pStyle w:val="ab"/>
        <w:spacing w:line="300" w:lineRule="auto"/>
        <w:ind w:firstLineChars="200" w:firstLine="504"/>
        <w:rPr>
          <w:rFonts w:ascii="Times New Roman" w:hAnsi="Times New Roman"/>
          <w:b/>
          <w:bCs/>
        </w:rPr>
      </w:pPr>
      <w:r w:rsidRPr="00BB248E">
        <w:rPr>
          <w:rFonts w:ascii="Times New Roman" w:hAnsi="Times New Roman"/>
        </w:rPr>
        <w:t>拟建公路</w:t>
      </w:r>
      <w:r w:rsidR="00021E32" w:rsidRPr="00BB248E">
        <w:rPr>
          <w:rFonts w:ascii="Times New Roman" w:hAnsi="Times New Roman"/>
        </w:rPr>
        <w:t>沿线环境功能区属性情况见表</w:t>
      </w:r>
      <w:r w:rsidR="003A184E" w:rsidRPr="00BB248E">
        <w:rPr>
          <w:rFonts w:ascii="Times New Roman" w:hAnsi="Times New Roman"/>
        </w:rPr>
        <w:t>1.</w:t>
      </w:r>
      <w:r w:rsidR="00222613" w:rsidRPr="00BB248E">
        <w:rPr>
          <w:rFonts w:ascii="Times New Roman" w:hAnsi="Times New Roman"/>
        </w:rPr>
        <w:t>8</w:t>
      </w:r>
      <w:r w:rsidR="00021E32" w:rsidRPr="00BB248E">
        <w:rPr>
          <w:rFonts w:ascii="Times New Roman" w:hAnsi="Times New Roman"/>
        </w:rPr>
        <w:t>。</w:t>
      </w:r>
    </w:p>
    <w:p w:rsidR="00021E32" w:rsidRPr="00BB248E" w:rsidRDefault="00021E32" w:rsidP="006A4F5D">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1.</w:t>
      </w:r>
      <w:r w:rsidR="00222613" w:rsidRPr="00BB248E">
        <w:rPr>
          <w:rFonts w:ascii="Times New Roman" w:hAnsi="Times New Roman"/>
          <w:b/>
          <w:bCs/>
          <w:sz w:val="21"/>
          <w:szCs w:val="21"/>
        </w:rPr>
        <w:t>8</w:t>
      </w:r>
      <w:r w:rsidR="00C05BFE" w:rsidRPr="00BB248E">
        <w:rPr>
          <w:rFonts w:ascii="Times New Roman" w:hAnsi="Times New Roman"/>
          <w:b/>
          <w:bCs/>
          <w:sz w:val="21"/>
          <w:szCs w:val="21"/>
        </w:rPr>
        <w:t>拟建</w:t>
      </w:r>
      <w:r w:rsidR="00A7266C" w:rsidRPr="00BB248E">
        <w:rPr>
          <w:rFonts w:ascii="Times New Roman" w:hAnsi="Times New Roman"/>
          <w:b/>
          <w:sz w:val="21"/>
          <w:szCs w:val="21"/>
        </w:rPr>
        <w:t>公路</w:t>
      </w:r>
      <w:r w:rsidRPr="00BB248E">
        <w:rPr>
          <w:rFonts w:ascii="Times New Roman" w:hAnsi="Times New Roman"/>
          <w:b/>
          <w:bCs/>
          <w:sz w:val="21"/>
          <w:szCs w:val="21"/>
        </w:rPr>
        <w:t>沿线区域环境功能属性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816"/>
        <w:gridCol w:w="1702"/>
        <w:gridCol w:w="3358"/>
        <w:gridCol w:w="2845"/>
      </w:tblGrid>
      <w:tr w:rsidR="00196199" w:rsidRPr="00BB248E" w:rsidTr="00E33228">
        <w:trPr>
          <w:jc w:val="center"/>
        </w:trPr>
        <w:tc>
          <w:tcPr>
            <w:tcW w:w="468" w:type="pct"/>
            <w:vAlign w:val="center"/>
          </w:tcPr>
          <w:p w:rsidR="00AF4318" w:rsidRPr="00BB248E" w:rsidRDefault="00021E32" w:rsidP="006A4F5D">
            <w:pPr>
              <w:jc w:val="center"/>
              <w:rPr>
                <w:rFonts w:ascii="Times New Roman" w:hAnsi="Times New Roman"/>
                <w:b/>
                <w:bCs/>
                <w:sz w:val="21"/>
                <w:szCs w:val="21"/>
              </w:rPr>
            </w:pPr>
            <w:r w:rsidRPr="00BB248E">
              <w:rPr>
                <w:rFonts w:ascii="Times New Roman" w:hAnsi="Times New Roman"/>
                <w:b/>
                <w:bCs/>
                <w:sz w:val="21"/>
                <w:szCs w:val="21"/>
              </w:rPr>
              <w:t>环境</w:t>
            </w:r>
          </w:p>
          <w:p w:rsidR="00021E32" w:rsidRPr="00BB248E" w:rsidRDefault="00021E32" w:rsidP="006A4F5D">
            <w:pPr>
              <w:jc w:val="center"/>
              <w:rPr>
                <w:rFonts w:ascii="Times New Roman" w:hAnsi="Times New Roman"/>
                <w:b/>
                <w:bCs/>
                <w:sz w:val="21"/>
                <w:szCs w:val="21"/>
              </w:rPr>
            </w:pPr>
            <w:r w:rsidRPr="00BB248E">
              <w:rPr>
                <w:rFonts w:ascii="Times New Roman" w:hAnsi="Times New Roman"/>
                <w:b/>
                <w:bCs/>
                <w:sz w:val="21"/>
                <w:szCs w:val="21"/>
              </w:rPr>
              <w:t>要素</w:t>
            </w:r>
          </w:p>
        </w:tc>
        <w:tc>
          <w:tcPr>
            <w:tcW w:w="4532" w:type="pct"/>
            <w:gridSpan w:val="3"/>
            <w:vAlign w:val="center"/>
          </w:tcPr>
          <w:p w:rsidR="00021E32" w:rsidRPr="00BB248E" w:rsidRDefault="00021E32" w:rsidP="006A4F5D">
            <w:pPr>
              <w:jc w:val="center"/>
              <w:rPr>
                <w:rFonts w:ascii="Times New Roman" w:hAnsi="Times New Roman"/>
                <w:b/>
                <w:bCs/>
                <w:sz w:val="21"/>
                <w:szCs w:val="21"/>
              </w:rPr>
            </w:pPr>
            <w:r w:rsidRPr="00BB248E">
              <w:rPr>
                <w:rFonts w:ascii="Times New Roman" w:hAnsi="Times New Roman"/>
                <w:b/>
                <w:bCs/>
                <w:sz w:val="21"/>
                <w:szCs w:val="21"/>
              </w:rPr>
              <w:t>环境功能区划</w:t>
            </w:r>
          </w:p>
        </w:tc>
      </w:tr>
      <w:tr w:rsidR="00196199" w:rsidRPr="00BB248E" w:rsidTr="00E33228">
        <w:trPr>
          <w:jc w:val="center"/>
        </w:trPr>
        <w:tc>
          <w:tcPr>
            <w:tcW w:w="468" w:type="pct"/>
            <w:vAlign w:val="center"/>
          </w:tcPr>
          <w:p w:rsidR="00D3476E" w:rsidRPr="00BB248E" w:rsidRDefault="00D3476E" w:rsidP="00D3476E">
            <w:pPr>
              <w:pStyle w:val="65"/>
              <w:spacing w:line="240" w:lineRule="auto"/>
              <w:rPr>
                <w:rFonts w:ascii="Times New Roman" w:hAnsi="Times New Roman"/>
                <w:sz w:val="21"/>
                <w:szCs w:val="21"/>
              </w:rPr>
            </w:pPr>
            <w:r w:rsidRPr="00BB248E">
              <w:rPr>
                <w:rFonts w:ascii="Times New Roman" w:hAnsi="Times New Roman"/>
                <w:sz w:val="21"/>
                <w:szCs w:val="21"/>
              </w:rPr>
              <w:t>生态</w:t>
            </w:r>
          </w:p>
        </w:tc>
        <w:tc>
          <w:tcPr>
            <w:tcW w:w="4532" w:type="pct"/>
            <w:gridSpan w:val="3"/>
            <w:vAlign w:val="center"/>
          </w:tcPr>
          <w:p w:rsidR="00D3476E" w:rsidRPr="00BB248E" w:rsidRDefault="00D3476E" w:rsidP="00D3476E">
            <w:pPr>
              <w:pStyle w:val="66"/>
              <w:rPr>
                <w:rFonts w:ascii="Times New Roman" w:hAnsi="Times New Roman" w:cs="Times New Roman"/>
                <w:szCs w:val="21"/>
              </w:rPr>
            </w:pPr>
            <w:r w:rsidRPr="00BB248E">
              <w:rPr>
                <w:rFonts w:ascii="Times New Roman" w:hAnsi="Times New Roman" w:cs="Times New Roman"/>
                <w:kern w:val="2"/>
                <w:szCs w:val="21"/>
              </w:rPr>
              <w:t>根据《山西省生态功能区划》，拟建公路起点</w:t>
            </w:r>
            <w:r w:rsidRPr="00BB248E">
              <w:rPr>
                <w:rFonts w:ascii="Times New Roman" w:hAnsi="Times New Roman" w:cs="Times New Roman"/>
                <w:kern w:val="2"/>
                <w:szCs w:val="21"/>
              </w:rPr>
              <w:t>~K28+050</w:t>
            </w:r>
            <w:r w:rsidRPr="00BB248E">
              <w:rPr>
                <w:rFonts w:ascii="Times New Roman" w:hAnsi="Times New Roman" w:cs="Times New Roman"/>
                <w:kern w:val="2"/>
                <w:szCs w:val="21"/>
              </w:rPr>
              <w:t>路段位于</w:t>
            </w:r>
            <w:r w:rsidRPr="00BB248E">
              <w:rPr>
                <w:rFonts w:ascii="Times New Roman" w:hAnsi="Times New Roman" w:cs="Times New Roman"/>
                <w:kern w:val="2"/>
                <w:szCs w:val="21"/>
              </w:rPr>
              <w:t>“</w:t>
            </w:r>
            <w:r w:rsidRPr="00BB248E">
              <w:rPr>
                <w:rFonts w:ascii="宋体" w:hAnsi="宋体" w:hint="eastAsia"/>
                <w:kern w:val="2"/>
                <w:szCs w:val="21"/>
              </w:rPr>
              <w:t>Ⅲ</w:t>
            </w:r>
            <w:r w:rsidRPr="00BB248E">
              <w:rPr>
                <w:rFonts w:ascii="Times New Roman" w:hAnsi="Times New Roman" w:cs="Times New Roman"/>
                <w:kern w:val="2"/>
                <w:szCs w:val="21"/>
              </w:rPr>
              <w:t>中部盆地农业生态区</w:t>
            </w:r>
            <w:r w:rsidRPr="00BB248E">
              <w:rPr>
                <w:rFonts w:ascii="Times New Roman" w:hAnsi="Times New Roman" w:cs="Times New Roman"/>
                <w:kern w:val="2"/>
                <w:szCs w:val="21"/>
              </w:rPr>
              <w:t>/</w:t>
            </w:r>
            <w:r w:rsidRPr="00BB248E">
              <w:rPr>
                <w:rFonts w:ascii="宋体" w:hAnsi="宋体" w:hint="eastAsia"/>
                <w:kern w:val="2"/>
                <w:szCs w:val="21"/>
              </w:rPr>
              <w:t>Ⅲ</w:t>
            </w:r>
            <w:r w:rsidRPr="00BB248E">
              <w:rPr>
                <w:rFonts w:ascii="Times New Roman" w:hAnsi="Times New Roman" w:cs="Times New Roman"/>
                <w:kern w:val="2"/>
                <w:szCs w:val="21"/>
              </w:rPr>
              <w:t xml:space="preserve">B-1 </w:t>
            </w:r>
            <w:r w:rsidRPr="00BB248E">
              <w:rPr>
                <w:rFonts w:ascii="Times New Roman" w:hAnsi="Times New Roman" w:cs="Times New Roman"/>
                <w:kern w:val="2"/>
                <w:szCs w:val="21"/>
              </w:rPr>
              <w:t>太原榆次城镇发展与城郊农业生态功能区</w:t>
            </w:r>
            <w:r w:rsidRPr="00BB248E">
              <w:rPr>
                <w:rFonts w:ascii="Times New Roman" w:hAnsi="Times New Roman" w:cs="Times New Roman"/>
                <w:kern w:val="2"/>
                <w:szCs w:val="21"/>
              </w:rPr>
              <w:t>”</w:t>
            </w:r>
            <w:r w:rsidRPr="00BB248E">
              <w:rPr>
                <w:rFonts w:ascii="Times New Roman" w:hAnsi="Times New Roman" w:cs="Times New Roman"/>
                <w:kern w:val="2"/>
                <w:szCs w:val="21"/>
              </w:rPr>
              <w:t>，</w:t>
            </w:r>
            <w:r w:rsidRPr="00BB248E">
              <w:rPr>
                <w:rFonts w:ascii="Times New Roman" w:hAnsi="Times New Roman" w:cs="Times New Roman"/>
                <w:kern w:val="2"/>
                <w:szCs w:val="21"/>
              </w:rPr>
              <w:t>K28+050~</w:t>
            </w:r>
            <w:r w:rsidRPr="00BB248E">
              <w:rPr>
                <w:rFonts w:ascii="Times New Roman" w:hAnsi="Times New Roman" w:cs="Times New Roman"/>
                <w:kern w:val="2"/>
                <w:szCs w:val="21"/>
              </w:rPr>
              <w:t>终点位于</w:t>
            </w:r>
            <w:r w:rsidRPr="00BB248E">
              <w:rPr>
                <w:rFonts w:ascii="Times New Roman" w:hAnsi="Times New Roman" w:cs="Times New Roman"/>
                <w:kern w:val="2"/>
                <w:szCs w:val="21"/>
              </w:rPr>
              <w:t>“</w:t>
            </w:r>
            <w:r w:rsidRPr="00BB248E">
              <w:rPr>
                <w:rFonts w:ascii="宋体" w:hAnsi="宋体" w:hint="eastAsia"/>
                <w:kern w:val="2"/>
                <w:szCs w:val="21"/>
              </w:rPr>
              <w:t>Ⅱ</w:t>
            </w:r>
            <w:r w:rsidRPr="00BB248E">
              <w:rPr>
                <w:rFonts w:ascii="Times New Roman" w:hAnsi="Times New Roman" w:cs="Times New Roman"/>
                <w:kern w:val="2"/>
                <w:szCs w:val="21"/>
              </w:rPr>
              <w:t>东部太行山山地丘陵暖温带落叶阔叶林灌草丛生态区</w:t>
            </w:r>
            <w:r w:rsidRPr="00BB248E">
              <w:rPr>
                <w:rFonts w:ascii="Times New Roman" w:hAnsi="Times New Roman" w:cs="Times New Roman"/>
                <w:kern w:val="2"/>
                <w:szCs w:val="21"/>
              </w:rPr>
              <w:t>/</w:t>
            </w:r>
            <w:r w:rsidRPr="00BB248E">
              <w:rPr>
                <w:rFonts w:ascii="宋体" w:hAnsi="宋体" w:hint="eastAsia"/>
                <w:kern w:val="2"/>
                <w:szCs w:val="21"/>
              </w:rPr>
              <w:t>Ⅱ</w:t>
            </w:r>
            <w:r w:rsidRPr="00BB248E">
              <w:rPr>
                <w:rFonts w:ascii="Times New Roman" w:hAnsi="Times New Roman" w:cs="Times New Roman"/>
                <w:kern w:val="2"/>
                <w:szCs w:val="21"/>
              </w:rPr>
              <w:t xml:space="preserve">A-4 </w:t>
            </w:r>
            <w:r w:rsidRPr="00BB248E">
              <w:rPr>
                <w:rFonts w:ascii="Times New Roman" w:hAnsi="Times New Roman" w:cs="Times New Roman"/>
                <w:kern w:val="2"/>
                <w:szCs w:val="21"/>
              </w:rPr>
              <w:t>阳泉丘陵煤炭开发与生态保护及旱作农业生态功能区</w:t>
            </w:r>
            <w:r w:rsidRPr="00BB248E">
              <w:rPr>
                <w:rFonts w:ascii="Times New Roman" w:hAnsi="Times New Roman" w:cs="Times New Roman"/>
                <w:kern w:val="2"/>
                <w:szCs w:val="21"/>
              </w:rPr>
              <w:t>”</w:t>
            </w:r>
          </w:p>
        </w:tc>
      </w:tr>
      <w:tr w:rsidR="003A0319" w:rsidRPr="00BB248E" w:rsidTr="003A0319">
        <w:trPr>
          <w:trHeight w:val="155"/>
          <w:jc w:val="center"/>
        </w:trPr>
        <w:tc>
          <w:tcPr>
            <w:tcW w:w="468" w:type="pct"/>
            <w:vMerge w:val="restart"/>
            <w:vAlign w:val="center"/>
          </w:tcPr>
          <w:p w:rsidR="003A0319" w:rsidRPr="00BB248E" w:rsidRDefault="003A0319" w:rsidP="006A4F5D">
            <w:pPr>
              <w:jc w:val="center"/>
              <w:rPr>
                <w:rFonts w:ascii="Times New Roman" w:hAnsi="Times New Roman"/>
                <w:sz w:val="21"/>
                <w:szCs w:val="21"/>
              </w:rPr>
            </w:pPr>
            <w:r w:rsidRPr="00BB248E">
              <w:rPr>
                <w:rFonts w:ascii="Times New Roman" w:hAnsi="Times New Roman"/>
                <w:sz w:val="21"/>
                <w:szCs w:val="21"/>
              </w:rPr>
              <w:t>地表水环境</w:t>
            </w:r>
          </w:p>
        </w:tc>
        <w:tc>
          <w:tcPr>
            <w:tcW w:w="976" w:type="pct"/>
            <w:vMerge w:val="restart"/>
            <w:tcBorders>
              <w:right w:val="single" w:sz="4" w:space="0" w:color="auto"/>
            </w:tcBorders>
            <w:vAlign w:val="center"/>
          </w:tcPr>
          <w:p w:rsidR="003A0319" w:rsidRPr="00BB248E" w:rsidRDefault="003A0319" w:rsidP="00836D97">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白马河</w:t>
            </w:r>
          </w:p>
        </w:tc>
        <w:tc>
          <w:tcPr>
            <w:tcW w:w="1925" w:type="pct"/>
            <w:tcBorders>
              <w:left w:val="single" w:sz="4" w:space="0" w:color="auto"/>
              <w:bottom w:val="single" w:sz="4" w:space="0" w:color="auto"/>
              <w:right w:val="single" w:sz="4" w:space="0" w:color="auto"/>
            </w:tcBorders>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z w:val="21"/>
                <w:szCs w:val="21"/>
              </w:rPr>
              <w:t>源头至蔡庄水库出口河</w:t>
            </w:r>
          </w:p>
        </w:tc>
        <w:tc>
          <w:tcPr>
            <w:tcW w:w="1631" w:type="pct"/>
            <w:tcBorders>
              <w:left w:val="single" w:sz="4" w:space="0" w:color="auto"/>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r w:rsidRPr="00BB248E">
              <w:rPr>
                <w:rFonts w:ascii="Times New Roman" w:hAnsi="Times New Roman"/>
                <w:snapToGrid w:val="0"/>
                <w:sz w:val="21"/>
                <w:szCs w:val="21"/>
              </w:rPr>
              <w:t>III</w:t>
            </w:r>
            <w:r w:rsidRPr="00BB248E">
              <w:rPr>
                <w:rFonts w:ascii="Times New Roman" w:hAnsi="Times New Roman"/>
                <w:snapToGrid w:val="0"/>
                <w:sz w:val="21"/>
                <w:szCs w:val="21"/>
              </w:rPr>
              <w:t>类水体</w:t>
            </w:r>
          </w:p>
        </w:tc>
      </w:tr>
      <w:tr w:rsidR="003A0319" w:rsidRPr="00BB248E" w:rsidTr="003A0319">
        <w:trPr>
          <w:trHeight w:val="155"/>
          <w:jc w:val="center"/>
        </w:trPr>
        <w:tc>
          <w:tcPr>
            <w:tcW w:w="468" w:type="pct"/>
            <w:vMerge/>
            <w:vAlign w:val="center"/>
          </w:tcPr>
          <w:p w:rsidR="003A0319" w:rsidRPr="00BB248E" w:rsidRDefault="003A0319" w:rsidP="006A4F5D">
            <w:pPr>
              <w:jc w:val="center"/>
              <w:rPr>
                <w:rFonts w:ascii="Times New Roman" w:hAnsi="Times New Roman"/>
                <w:sz w:val="21"/>
                <w:szCs w:val="21"/>
              </w:rPr>
            </w:pPr>
          </w:p>
        </w:tc>
        <w:tc>
          <w:tcPr>
            <w:tcW w:w="976" w:type="pct"/>
            <w:vMerge/>
            <w:tcBorders>
              <w:right w:val="single" w:sz="4" w:space="0" w:color="auto"/>
            </w:tcBorders>
            <w:vAlign w:val="center"/>
          </w:tcPr>
          <w:p w:rsidR="003A0319" w:rsidRPr="00BB248E" w:rsidRDefault="003A0319" w:rsidP="00836D97">
            <w:pPr>
              <w:adjustRightInd w:val="0"/>
              <w:snapToGrid w:val="0"/>
              <w:jc w:val="center"/>
              <w:rPr>
                <w:rFonts w:ascii="Times New Roman" w:hAnsi="Times New Roman"/>
                <w:snapToGrid w:val="0"/>
                <w:spacing w:val="6"/>
                <w:sz w:val="21"/>
                <w:szCs w:val="21"/>
              </w:rPr>
            </w:pPr>
          </w:p>
        </w:tc>
        <w:tc>
          <w:tcPr>
            <w:tcW w:w="1925" w:type="pct"/>
            <w:tcBorders>
              <w:left w:val="single" w:sz="4" w:space="0" w:color="auto"/>
              <w:bottom w:val="single" w:sz="4" w:space="0" w:color="auto"/>
              <w:right w:val="single" w:sz="4" w:space="0" w:color="auto"/>
            </w:tcBorders>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蔡庄水库出口至与潇河汇合河段</w:t>
            </w:r>
          </w:p>
        </w:tc>
        <w:tc>
          <w:tcPr>
            <w:tcW w:w="1631" w:type="pct"/>
            <w:tcBorders>
              <w:left w:val="single" w:sz="4" w:space="0" w:color="auto"/>
              <w:bottom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工农业用水保护，</w:t>
            </w:r>
            <w:r w:rsidRPr="00BB248E">
              <w:rPr>
                <w:rFonts w:ascii="Times New Roman" w:hAnsi="Times New Roman"/>
                <w:snapToGrid w:val="0"/>
                <w:sz w:val="21"/>
                <w:szCs w:val="21"/>
              </w:rPr>
              <w:t>III</w:t>
            </w:r>
            <w:r w:rsidRPr="00BB248E">
              <w:rPr>
                <w:rFonts w:ascii="Times New Roman" w:hAnsi="Times New Roman"/>
                <w:snapToGrid w:val="0"/>
                <w:sz w:val="21"/>
                <w:szCs w:val="21"/>
              </w:rPr>
              <w:t>类水体</w:t>
            </w:r>
          </w:p>
        </w:tc>
      </w:tr>
      <w:tr w:rsidR="003A0319" w:rsidRPr="00BB248E" w:rsidTr="003A0319">
        <w:trPr>
          <w:trHeight w:val="155"/>
          <w:jc w:val="center"/>
        </w:trPr>
        <w:tc>
          <w:tcPr>
            <w:tcW w:w="468" w:type="pct"/>
            <w:vMerge/>
            <w:vAlign w:val="center"/>
          </w:tcPr>
          <w:p w:rsidR="003A0319" w:rsidRPr="00BB248E" w:rsidRDefault="003A0319" w:rsidP="006A4F5D">
            <w:pPr>
              <w:jc w:val="center"/>
              <w:rPr>
                <w:rFonts w:ascii="Times New Roman" w:hAnsi="Times New Roman"/>
                <w:sz w:val="21"/>
                <w:szCs w:val="21"/>
              </w:rPr>
            </w:pPr>
          </w:p>
        </w:tc>
        <w:tc>
          <w:tcPr>
            <w:tcW w:w="976" w:type="pct"/>
            <w:tcBorders>
              <w:right w:val="single" w:sz="4" w:space="0" w:color="auto"/>
            </w:tcBorders>
            <w:vAlign w:val="center"/>
          </w:tcPr>
          <w:p w:rsidR="003A0319" w:rsidRPr="00BB248E" w:rsidRDefault="003A0319" w:rsidP="00836D97">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涧河</w:t>
            </w:r>
          </w:p>
        </w:tc>
        <w:tc>
          <w:tcPr>
            <w:tcW w:w="1925" w:type="pct"/>
            <w:tcBorders>
              <w:top w:val="single" w:sz="4" w:space="0" w:color="auto"/>
              <w:left w:val="single" w:sz="4" w:space="0" w:color="auto"/>
              <w:right w:val="single" w:sz="4" w:space="0" w:color="auto"/>
            </w:tcBorders>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z w:val="21"/>
                <w:szCs w:val="21"/>
              </w:rPr>
              <w:t>源头至田家湾水库出口段</w:t>
            </w:r>
          </w:p>
        </w:tc>
        <w:tc>
          <w:tcPr>
            <w:tcW w:w="1631" w:type="pct"/>
            <w:tcBorders>
              <w:top w:val="single" w:sz="4" w:space="0" w:color="auto"/>
              <w:left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r w:rsidRPr="00BB248E">
              <w:rPr>
                <w:rFonts w:ascii="Times New Roman" w:hAnsi="Times New Roman"/>
                <w:snapToGrid w:val="0"/>
                <w:sz w:val="21"/>
                <w:szCs w:val="21"/>
              </w:rPr>
              <w:t>III</w:t>
            </w:r>
            <w:r w:rsidRPr="00BB248E">
              <w:rPr>
                <w:rFonts w:ascii="Times New Roman" w:hAnsi="Times New Roman"/>
                <w:snapToGrid w:val="0"/>
                <w:sz w:val="21"/>
                <w:szCs w:val="21"/>
              </w:rPr>
              <w:t>类水体</w:t>
            </w:r>
          </w:p>
        </w:tc>
      </w:tr>
      <w:tr w:rsidR="00196199" w:rsidRPr="00BB248E" w:rsidTr="003A0319">
        <w:trPr>
          <w:trHeight w:val="155"/>
          <w:jc w:val="center"/>
        </w:trPr>
        <w:tc>
          <w:tcPr>
            <w:tcW w:w="468" w:type="pct"/>
            <w:vMerge/>
            <w:vAlign w:val="center"/>
          </w:tcPr>
          <w:p w:rsidR="003A0319" w:rsidRPr="00BB248E" w:rsidRDefault="003A0319" w:rsidP="006A4F5D">
            <w:pPr>
              <w:jc w:val="center"/>
              <w:rPr>
                <w:rFonts w:ascii="Times New Roman" w:hAnsi="Times New Roman"/>
                <w:sz w:val="21"/>
                <w:szCs w:val="21"/>
              </w:rPr>
            </w:pPr>
          </w:p>
        </w:tc>
        <w:tc>
          <w:tcPr>
            <w:tcW w:w="976" w:type="pct"/>
            <w:tcBorders>
              <w:right w:val="single" w:sz="4" w:space="0" w:color="auto"/>
            </w:tcBorders>
            <w:vAlign w:val="center"/>
          </w:tcPr>
          <w:p w:rsidR="003A0319" w:rsidRPr="00BB248E" w:rsidRDefault="003A0319" w:rsidP="00836D97">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南沙河</w:t>
            </w:r>
          </w:p>
        </w:tc>
        <w:tc>
          <w:tcPr>
            <w:tcW w:w="1925" w:type="pct"/>
            <w:tcBorders>
              <w:left w:val="single" w:sz="4" w:space="0" w:color="auto"/>
              <w:right w:val="single" w:sz="4" w:space="0" w:color="auto"/>
            </w:tcBorders>
            <w:vAlign w:val="center"/>
          </w:tcPr>
          <w:p w:rsidR="003A0319" w:rsidRPr="00BB248E" w:rsidRDefault="003A0319" w:rsidP="003A031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源头至东山高速桥河段</w:t>
            </w:r>
          </w:p>
        </w:tc>
        <w:tc>
          <w:tcPr>
            <w:tcW w:w="1631" w:type="pct"/>
            <w:tcBorders>
              <w:left w:val="single" w:sz="4" w:space="0" w:color="auto"/>
            </w:tcBorders>
            <w:vAlign w:val="center"/>
          </w:tcPr>
          <w:p w:rsidR="003A0319" w:rsidRPr="00BB248E" w:rsidRDefault="003A0319" w:rsidP="003A031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r w:rsidRPr="00BB248E">
              <w:rPr>
                <w:rFonts w:ascii="Times New Roman" w:hAnsi="Times New Roman"/>
                <w:snapToGrid w:val="0"/>
                <w:sz w:val="21"/>
                <w:szCs w:val="21"/>
              </w:rPr>
              <w:t>III</w:t>
            </w:r>
            <w:r w:rsidRPr="00BB248E">
              <w:rPr>
                <w:rFonts w:ascii="Times New Roman" w:hAnsi="Times New Roman"/>
                <w:snapToGrid w:val="0"/>
                <w:sz w:val="21"/>
                <w:szCs w:val="21"/>
              </w:rPr>
              <w:t>类水体</w:t>
            </w:r>
          </w:p>
        </w:tc>
      </w:tr>
      <w:tr w:rsidR="00196199" w:rsidRPr="00BB248E" w:rsidTr="00B5516F">
        <w:trPr>
          <w:jc w:val="center"/>
        </w:trPr>
        <w:tc>
          <w:tcPr>
            <w:tcW w:w="468" w:type="pct"/>
            <w:vAlign w:val="center"/>
          </w:tcPr>
          <w:p w:rsidR="00C46467" w:rsidRPr="00BB248E" w:rsidRDefault="00C46467" w:rsidP="006A4F5D">
            <w:pPr>
              <w:jc w:val="center"/>
              <w:rPr>
                <w:rFonts w:ascii="Times New Roman" w:hAnsi="Times New Roman"/>
                <w:sz w:val="21"/>
                <w:szCs w:val="21"/>
              </w:rPr>
            </w:pPr>
            <w:r w:rsidRPr="00BB248E">
              <w:rPr>
                <w:rFonts w:ascii="Times New Roman" w:hAnsi="Times New Roman"/>
                <w:sz w:val="21"/>
                <w:szCs w:val="21"/>
              </w:rPr>
              <w:t>声环境</w:t>
            </w:r>
          </w:p>
        </w:tc>
        <w:tc>
          <w:tcPr>
            <w:tcW w:w="4532" w:type="pct"/>
            <w:gridSpan w:val="3"/>
            <w:vAlign w:val="center"/>
          </w:tcPr>
          <w:p w:rsidR="00C46467" w:rsidRPr="00BB248E" w:rsidRDefault="005D62A8" w:rsidP="005D62A8">
            <w:pPr>
              <w:rPr>
                <w:rFonts w:ascii="Times New Roman" w:hAnsi="Times New Roman"/>
                <w:sz w:val="21"/>
                <w:szCs w:val="21"/>
              </w:rPr>
            </w:pPr>
            <w:r w:rsidRPr="00BB248E">
              <w:rPr>
                <w:rFonts w:ascii="Times New Roman" w:hAnsi="Times New Roman"/>
                <w:sz w:val="21"/>
                <w:szCs w:val="21"/>
              </w:rPr>
              <w:t>拟建公路沿线地区未进行声环境功能区划，沿线以乡村区域为主</w:t>
            </w:r>
          </w:p>
        </w:tc>
      </w:tr>
      <w:tr w:rsidR="00C46467" w:rsidRPr="00BB248E" w:rsidTr="00B5516F">
        <w:trPr>
          <w:jc w:val="center"/>
        </w:trPr>
        <w:tc>
          <w:tcPr>
            <w:tcW w:w="468" w:type="pct"/>
            <w:vAlign w:val="center"/>
          </w:tcPr>
          <w:p w:rsidR="00C46467" w:rsidRPr="00BB248E" w:rsidRDefault="00FB355C" w:rsidP="006A4F5D">
            <w:pPr>
              <w:pStyle w:val="65"/>
              <w:spacing w:line="240" w:lineRule="auto"/>
              <w:rPr>
                <w:rFonts w:ascii="Times New Roman" w:hAnsi="Times New Roman"/>
                <w:sz w:val="21"/>
                <w:szCs w:val="21"/>
              </w:rPr>
            </w:pPr>
            <w:r w:rsidRPr="00BB248E">
              <w:rPr>
                <w:rFonts w:ascii="Times New Roman" w:hAnsi="Times New Roman"/>
                <w:sz w:val="21"/>
                <w:szCs w:val="21"/>
              </w:rPr>
              <w:t>大气环境</w:t>
            </w:r>
          </w:p>
        </w:tc>
        <w:tc>
          <w:tcPr>
            <w:tcW w:w="4532" w:type="pct"/>
            <w:gridSpan w:val="3"/>
            <w:vAlign w:val="center"/>
          </w:tcPr>
          <w:p w:rsidR="00C46467" w:rsidRPr="00BB248E" w:rsidRDefault="005D62A8" w:rsidP="0082135F">
            <w:pPr>
              <w:pStyle w:val="66"/>
              <w:rPr>
                <w:rFonts w:ascii="Times New Roman" w:hAnsi="Times New Roman" w:cs="Times New Roman"/>
                <w:kern w:val="2"/>
                <w:szCs w:val="21"/>
              </w:rPr>
            </w:pPr>
            <w:r w:rsidRPr="00BB248E">
              <w:rPr>
                <w:rFonts w:ascii="Times New Roman" w:hAnsi="Times New Roman" w:cs="Times New Roman"/>
                <w:kern w:val="2"/>
                <w:szCs w:val="21"/>
              </w:rPr>
              <w:t>拟建公路沿线属于农村地区，未进行环境空气功能区划；根据《环境空气质量标准》（</w:t>
            </w:r>
            <w:r w:rsidRPr="00BB248E">
              <w:rPr>
                <w:rFonts w:ascii="Times New Roman" w:hAnsi="Times New Roman" w:cs="Times New Roman"/>
                <w:kern w:val="2"/>
                <w:szCs w:val="21"/>
              </w:rPr>
              <w:t>GB3095-2012</w:t>
            </w:r>
            <w:r w:rsidRPr="00BB248E">
              <w:rPr>
                <w:rFonts w:ascii="Times New Roman" w:hAnsi="Times New Roman" w:cs="Times New Roman"/>
                <w:kern w:val="2"/>
                <w:szCs w:val="21"/>
              </w:rPr>
              <w:t>）中规定，</w:t>
            </w:r>
            <w:r w:rsidR="0082135F" w:rsidRPr="00BB248E">
              <w:rPr>
                <w:rFonts w:ascii="Times New Roman" w:hAnsi="Times New Roman" w:cs="Times New Roman"/>
                <w:kern w:val="2"/>
                <w:szCs w:val="21"/>
              </w:rPr>
              <w:t>沿线区域</w:t>
            </w:r>
            <w:r w:rsidR="00D66604" w:rsidRPr="00BB248E">
              <w:rPr>
                <w:rFonts w:ascii="Times New Roman" w:hAnsi="Times New Roman" w:cs="Times New Roman"/>
                <w:kern w:val="2"/>
                <w:szCs w:val="21"/>
              </w:rPr>
              <w:t>为二类区，</w:t>
            </w:r>
            <w:r w:rsidRPr="00BB248E">
              <w:rPr>
                <w:rFonts w:ascii="Times New Roman" w:hAnsi="Times New Roman" w:cs="Times New Roman"/>
                <w:kern w:val="2"/>
                <w:szCs w:val="21"/>
              </w:rPr>
              <w:t>执行二级标准</w:t>
            </w:r>
          </w:p>
        </w:tc>
      </w:tr>
    </w:tbl>
    <w:p w:rsidR="006A2C81" w:rsidRPr="00BB248E" w:rsidRDefault="006A2C81" w:rsidP="00935E63">
      <w:pPr>
        <w:rPr>
          <w:rFonts w:ascii="Times New Roman" w:hAnsi="Times New Roman"/>
          <w:szCs w:val="21"/>
        </w:rPr>
      </w:pPr>
    </w:p>
    <w:p w:rsidR="00021E32" w:rsidRPr="00BB248E" w:rsidRDefault="00021E32" w:rsidP="006A4939">
      <w:pPr>
        <w:pStyle w:val="3"/>
        <w:keepNext/>
        <w:keepLines/>
        <w:widowControl w:val="0"/>
        <w:adjustRightInd/>
        <w:snapToGrid/>
        <w:rPr>
          <w:szCs w:val="24"/>
        </w:rPr>
      </w:pPr>
      <w:r w:rsidRPr="00BB248E">
        <w:rPr>
          <w:szCs w:val="24"/>
        </w:rPr>
        <w:t>1.</w:t>
      </w:r>
      <w:r w:rsidR="003A184E" w:rsidRPr="00BB248E">
        <w:rPr>
          <w:szCs w:val="24"/>
        </w:rPr>
        <w:t>7</w:t>
      </w:r>
      <w:r w:rsidRPr="00BB248E">
        <w:rPr>
          <w:szCs w:val="24"/>
        </w:rPr>
        <w:t xml:space="preserve">.2 </w:t>
      </w:r>
      <w:r w:rsidRPr="00BB248E">
        <w:rPr>
          <w:szCs w:val="24"/>
        </w:rPr>
        <w:t>评价执行标准</w:t>
      </w:r>
    </w:p>
    <w:p w:rsidR="00544C93" w:rsidRPr="00BB248E" w:rsidRDefault="00544C93" w:rsidP="00F70921">
      <w:pPr>
        <w:numPr>
          <w:ilvl w:val="3"/>
          <w:numId w:val="0"/>
        </w:numPr>
        <w:tabs>
          <w:tab w:val="left"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 xml:space="preserve">1.7.2.1 </w:t>
      </w:r>
      <w:r w:rsidRPr="00BB248E">
        <w:rPr>
          <w:rFonts w:ascii="Times New Roman" w:hAnsi="Times New Roman"/>
          <w:b/>
          <w:sz w:val="24"/>
          <w:szCs w:val="21"/>
        </w:rPr>
        <w:t>环境质量标准</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）地表水环境评价标准</w:t>
      </w:r>
    </w:p>
    <w:p w:rsidR="006D2764" w:rsidRPr="00BB248E" w:rsidRDefault="006D2764" w:rsidP="006D2764">
      <w:pPr>
        <w:adjustRightInd w:val="0"/>
        <w:snapToGrid w:val="0"/>
        <w:spacing w:line="300" w:lineRule="auto"/>
        <w:ind w:firstLineChars="200" w:firstLine="496"/>
        <w:rPr>
          <w:rFonts w:ascii="Times New Roman" w:hAnsi="Times New Roman"/>
          <w:spacing w:val="4"/>
          <w:sz w:val="24"/>
        </w:rPr>
      </w:pPr>
      <w:r w:rsidRPr="00BB248E">
        <w:rPr>
          <w:rFonts w:ascii="Times New Roman" w:hAnsi="Times New Roman"/>
          <w:spacing w:val="4"/>
          <w:sz w:val="24"/>
        </w:rPr>
        <w:t>拟建公路所涉及的</w:t>
      </w:r>
      <w:r w:rsidR="0082135F" w:rsidRPr="00BB248E">
        <w:rPr>
          <w:rFonts w:ascii="Times New Roman" w:hAnsi="Times New Roman"/>
          <w:snapToGrid w:val="0"/>
          <w:spacing w:val="6"/>
          <w:sz w:val="24"/>
        </w:rPr>
        <w:t>3</w:t>
      </w:r>
      <w:r w:rsidRPr="00BB248E">
        <w:rPr>
          <w:rFonts w:ascii="Times New Roman" w:hAnsi="Times New Roman"/>
          <w:snapToGrid w:val="0"/>
          <w:spacing w:val="6"/>
          <w:sz w:val="24"/>
        </w:rPr>
        <w:t>条河流均</w:t>
      </w:r>
      <w:r w:rsidRPr="00BB248E">
        <w:rPr>
          <w:rFonts w:ascii="Times New Roman" w:hAnsi="Times New Roman"/>
          <w:spacing w:val="4"/>
          <w:sz w:val="24"/>
        </w:rPr>
        <w:t>执行《地表水环境质量标准》（</w:t>
      </w:r>
      <w:r w:rsidRPr="00BB248E">
        <w:rPr>
          <w:rFonts w:ascii="Times New Roman" w:hAnsi="Times New Roman"/>
          <w:spacing w:val="4"/>
          <w:sz w:val="24"/>
        </w:rPr>
        <w:t>GB 3838-2002</w:t>
      </w:r>
      <w:r w:rsidRPr="00BB248E">
        <w:rPr>
          <w:rFonts w:ascii="Times New Roman" w:hAnsi="Times New Roman"/>
          <w:spacing w:val="4"/>
          <w:sz w:val="24"/>
        </w:rPr>
        <w:t>）</w:t>
      </w:r>
      <w:r w:rsidR="00C05E8E" w:rsidRPr="00BB248E">
        <w:rPr>
          <w:rFonts w:ascii="Times New Roman" w:hAnsi="Times New Roman"/>
          <w:spacing w:val="4"/>
          <w:sz w:val="24"/>
        </w:rPr>
        <w:fldChar w:fldCharType="begin"/>
      </w:r>
      <w:r w:rsidRPr="00BB248E">
        <w:rPr>
          <w:rFonts w:ascii="Times New Roman" w:hAnsi="Times New Roman"/>
          <w:spacing w:val="4"/>
          <w:sz w:val="24"/>
        </w:rPr>
        <w:instrText xml:space="preserve"> = 3 \* ROMAN </w:instrText>
      </w:r>
      <w:r w:rsidR="00C05E8E" w:rsidRPr="00BB248E">
        <w:rPr>
          <w:rFonts w:ascii="Times New Roman" w:hAnsi="Times New Roman"/>
          <w:spacing w:val="4"/>
          <w:sz w:val="24"/>
        </w:rPr>
        <w:fldChar w:fldCharType="separate"/>
      </w:r>
      <w:r w:rsidRPr="00BB248E">
        <w:rPr>
          <w:rFonts w:ascii="Times New Roman" w:hAnsi="Times New Roman"/>
          <w:noProof/>
          <w:spacing w:val="4"/>
          <w:sz w:val="24"/>
        </w:rPr>
        <w:t>III</w:t>
      </w:r>
      <w:r w:rsidR="00C05E8E" w:rsidRPr="00BB248E">
        <w:rPr>
          <w:rFonts w:ascii="Times New Roman" w:hAnsi="Times New Roman"/>
          <w:spacing w:val="4"/>
          <w:sz w:val="24"/>
        </w:rPr>
        <w:fldChar w:fldCharType="end"/>
      </w:r>
      <w:r w:rsidRPr="00BB248E">
        <w:rPr>
          <w:rFonts w:ascii="Times New Roman" w:hAnsi="Times New Roman"/>
          <w:spacing w:val="4"/>
          <w:sz w:val="24"/>
        </w:rPr>
        <w:t>类标准，见表</w:t>
      </w:r>
      <w:r w:rsidRPr="00BB248E">
        <w:rPr>
          <w:rFonts w:ascii="Times New Roman" w:hAnsi="Times New Roman"/>
          <w:spacing w:val="4"/>
          <w:sz w:val="24"/>
        </w:rPr>
        <w:t>1.9</w:t>
      </w:r>
      <w:r w:rsidRPr="00BB248E">
        <w:rPr>
          <w:rFonts w:ascii="Times New Roman" w:hAnsi="Times New Roman"/>
          <w:spacing w:val="4"/>
          <w:sz w:val="24"/>
        </w:rPr>
        <w:t>所示。</w:t>
      </w:r>
    </w:p>
    <w:p w:rsidR="006D2764" w:rsidRPr="00BB248E" w:rsidRDefault="006D2764" w:rsidP="006D2764">
      <w:pPr>
        <w:jc w:val="center"/>
        <w:rPr>
          <w:rFonts w:ascii="Times New Roman" w:hAnsi="Times New Roman"/>
          <w:b/>
          <w:bCs/>
          <w:spacing w:val="4"/>
          <w:sz w:val="21"/>
          <w:szCs w:val="21"/>
        </w:rPr>
      </w:pPr>
      <w:r w:rsidRPr="00BB248E">
        <w:rPr>
          <w:rFonts w:ascii="Times New Roman" w:hAnsi="Times New Roman"/>
          <w:b/>
          <w:bCs/>
          <w:spacing w:val="4"/>
          <w:sz w:val="21"/>
          <w:szCs w:val="21"/>
        </w:rPr>
        <w:t>表</w:t>
      </w:r>
      <w:r w:rsidRPr="00BB248E">
        <w:rPr>
          <w:rFonts w:ascii="Times New Roman" w:hAnsi="Times New Roman"/>
          <w:b/>
          <w:bCs/>
          <w:spacing w:val="4"/>
          <w:sz w:val="21"/>
          <w:szCs w:val="21"/>
        </w:rPr>
        <w:t xml:space="preserve">1.9  </w:t>
      </w:r>
      <w:r w:rsidRPr="00BB248E">
        <w:rPr>
          <w:rFonts w:ascii="Times New Roman" w:hAnsi="Times New Roman"/>
          <w:b/>
          <w:bCs/>
          <w:spacing w:val="4"/>
          <w:sz w:val="21"/>
          <w:szCs w:val="21"/>
        </w:rPr>
        <w:t>《地表水环境质量标准》（</w:t>
      </w:r>
      <w:r w:rsidRPr="00BB248E">
        <w:rPr>
          <w:rFonts w:ascii="Times New Roman" w:hAnsi="Times New Roman"/>
          <w:b/>
          <w:bCs/>
          <w:spacing w:val="4"/>
          <w:sz w:val="21"/>
          <w:szCs w:val="21"/>
        </w:rPr>
        <w:t>GB 3838-2002</w:t>
      </w:r>
      <w:r w:rsidRPr="00BB248E">
        <w:rPr>
          <w:rFonts w:ascii="Times New Roman" w:hAnsi="Times New Roman"/>
          <w:b/>
          <w:bCs/>
          <w:spacing w:val="4"/>
          <w:sz w:val="21"/>
          <w:szCs w:val="21"/>
        </w:rPr>
        <w:t>）（摘录）单位：</w:t>
      </w:r>
      <w:r w:rsidRPr="00BB248E">
        <w:rPr>
          <w:rFonts w:ascii="Times New Roman" w:hAnsi="Times New Roman"/>
          <w:b/>
          <w:bCs/>
          <w:spacing w:val="4"/>
          <w:sz w:val="21"/>
          <w:szCs w:val="21"/>
        </w:rPr>
        <w:t>mg/L</w:t>
      </w:r>
      <w:r w:rsidRPr="00BB248E">
        <w:rPr>
          <w:rFonts w:ascii="Times New Roman" w:hAnsi="Times New Roman"/>
          <w:b/>
          <w:bCs/>
          <w:spacing w:val="4"/>
          <w:sz w:val="21"/>
          <w:szCs w:val="21"/>
        </w:rPr>
        <w:t>（</w:t>
      </w:r>
      <w:r w:rsidRPr="00BB248E">
        <w:rPr>
          <w:rFonts w:ascii="Times New Roman" w:hAnsi="Times New Roman"/>
          <w:b/>
          <w:bCs/>
          <w:spacing w:val="4"/>
          <w:sz w:val="21"/>
          <w:szCs w:val="21"/>
        </w:rPr>
        <w:t>pH</w:t>
      </w:r>
      <w:r w:rsidRPr="00BB248E">
        <w:rPr>
          <w:rFonts w:ascii="Times New Roman" w:hAnsi="Times New Roman"/>
          <w:b/>
          <w:bCs/>
          <w:spacing w:val="4"/>
          <w:sz w:val="21"/>
          <w:szCs w:val="21"/>
        </w:rPr>
        <w:t>除外）</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06"/>
        <w:gridCol w:w="1140"/>
        <w:gridCol w:w="1328"/>
        <w:gridCol w:w="1182"/>
        <w:gridCol w:w="1346"/>
        <w:gridCol w:w="1380"/>
        <w:gridCol w:w="1139"/>
      </w:tblGrid>
      <w:tr w:rsidR="00196199" w:rsidRPr="00BB248E" w:rsidTr="0042032C">
        <w:trPr>
          <w:trHeight w:val="373"/>
          <w:jc w:val="center"/>
        </w:trPr>
        <w:tc>
          <w:tcPr>
            <w:tcW w:w="691" w:type="pct"/>
            <w:tcBorders>
              <w:top w:val="single" w:sz="12" w:space="0" w:color="auto"/>
              <w:left w:val="single" w:sz="12"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项目</w:t>
            </w:r>
          </w:p>
        </w:tc>
        <w:tc>
          <w:tcPr>
            <w:tcW w:w="653" w:type="pct"/>
            <w:tcBorders>
              <w:top w:val="single" w:sz="12" w:space="0" w:color="auto"/>
              <w:left w:val="single" w:sz="6"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pH</w:t>
            </w:r>
          </w:p>
        </w:tc>
        <w:tc>
          <w:tcPr>
            <w:tcW w:w="761" w:type="pct"/>
            <w:tcBorders>
              <w:top w:val="single" w:sz="12" w:space="0" w:color="auto"/>
              <w:left w:val="single" w:sz="6"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COD</w:t>
            </w:r>
          </w:p>
        </w:tc>
        <w:tc>
          <w:tcPr>
            <w:tcW w:w="677" w:type="pct"/>
            <w:tcBorders>
              <w:top w:val="single" w:sz="12" w:space="0" w:color="auto"/>
              <w:left w:val="single" w:sz="6"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BOD</w:t>
            </w:r>
            <w:r w:rsidRPr="00BB248E">
              <w:rPr>
                <w:rFonts w:ascii="Times New Roman" w:hAnsi="Times New Roman"/>
                <w:b/>
                <w:bCs/>
                <w:sz w:val="21"/>
                <w:szCs w:val="21"/>
                <w:vertAlign w:val="subscript"/>
              </w:rPr>
              <w:t>5</w:t>
            </w:r>
          </w:p>
        </w:tc>
        <w:tc>
          <w:tcPr>
            <w:tcW w:w="771" w:type="pct"/>
            <w:tcBorders>
              <w:top w:val="single" w:sz="12" w:space="0" w:color="auto"/>
              <w:left w:val="single" w:sz="6"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石油类</w:t>
            </w:r>
          </w:p>
        </w:tc>
        <w:tc>
          <w:tcPr>
            <w:tcW w:w="791" w:type="pct"/>
            <w:tcBorders>
              <w:top w:val="single" w:sz="12" w:space="0" w:color="auto"/>
              <w:left w:val="single" w:sz="6" w:space="0" w:color="auto"/>
              <w:bottom w:val="single" w:sz="6" w:space="0" w:color="auto"/>
              <w:right w:val="single" w:sz="6"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氨氮</w:t>
            </w:r>
          </w:p>
        </w:tc>
        <w:tc>
          <w:tcPr>
            <w:tcW w:w="652" w:type="pct"/>
            <w:tcBorders>
              <w:top w:val="single" w:sz="12" w:space="0" w:color="auto"/>
              <w:left w:val="single" w:sz="6" w:space="0" w:color="auto"/>
              <w:bottom w:val="single" w:sz="6" w:space="0" w:color="auto"/>
              <w:right w:val="single" w:sz="12" w:space="0" w:color="auto"/>
            </w:tcBorders>
            <w:vAlign w:val="center"/>
            <w:hideMark/>
          </w:tcPr>
          <w:p w:rsidR="0042032C" w:rsidRPr="00BB248E" w:rsidRDefault="0042032C" w:rsidP="0042032C">
            <w:pPr>
              <w:autoSpaceDE w:val="0"/>
              <w:adjustRightInd w:val="0"/>
              <w:snapToGrid w:val="0"/>
              <w:spacing w:line="273" w:lineRule="auto"/>
              <w:jc w:val="center"/>
              <w:rPr>
                <w:rFonts w:ascii="Times New Roman" w:hAnsi="Times New Roman"/>
                <w:b/>
                <w:bCs/>
                <w:sz w:val="21"/>
                <w:szCs w:val="21"/>
              </w:rPr>
            </w:pPr>
            <w:r w:rsidRPr="00BB248E">
              <w:rPr>
                <w:rFonts w:ascii="Times New Roman" w:hAnsi="Times New Roman"/>
                <w:b/>
                <w:bCs/>
                <w:sz w:val="21"/>
                <w:szCs w:val="21"/>
              </w:rPr>
              <w:t>总磷</w:t>
            </w:r>
          </w:p>
        </w:tc>
      </w:tr>
      <w:tr w:rsidR="0042032C" w:rsidRPr="00BB248E" w:rsidTr="0042032C">
        <w:trPr>
          <w:trHeight w:val="317"/>
          <w:jc w:val="center"/>
        </w:trPr>
        <w:tc>
          <w:tcPr>
            <w:tcW w:w="691" w:type="pct"/>
            <w:tcBorders>
              <w:top w:val="single" w:sz="6" w:space="0" w:color="auto"/>
              <w:left w:val="single" w:sz="12"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z w:val="21"/>
                <w:szCs w:val="21"/>
              </w:rPr>
            </w:pPr>
            <w:r w:rsidRPr="00BB248E">
              <w:rPr>
                <w:rFonts w:ascii="宋体" w:hAnsi="宋体" w:cs="宋体" w:hint="eastAsia"/>
                <w:sz w:val="21"/>
                <w:szCs w:val="21"/>
              </w:rPr>
              <w:t>Ⅲ</w:t>
            </w:r>
            <w:r w:rsidRPr="00BB248E">
              <w:rPr>
                <w:rFonts w:ascii="Times New Roman" w:hAnsi="Times New Roman"/>
                <w:sz w:val="21"/>
                <w:szCs w:val="21"/>
              </w:rPr>
              <w:t>类</w:t>
            </w:r>
          </w:p>
        </w:tc>
        <w:tc>
          <w:tcPr>
            <w:tcW w:w="653" w:type="pct"/>
            <w:tcBorders>
              <w:top w:val="single" w:sz="6" w:space="0" w:color="auto"/>
              <w:left w:val="single" w:sz="6"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z w:val="21"/>
                <w:szCs w:val="21"/>
              </w:rPr>
            </w:pPr>
            <w:r w:rsidRPr="00BB248E">
              <w:rPr>
                <w:rFonts w:ascii="Times New Roman" w:hAnsi="Times New Roman"/>
                <w:sz w:val="21"/>
                <w:szCs w:val="21"/>
              </w:rPr>
              <w:t>6~9</w:t>
            </w:r>
          </w:p>
        </w:tc>
        <w:tc>
          <w:tcPr>
            <w:tcW w:w="761" w:type="pct"/>
            <w:tcBorders>
              <w:top w:val="single" w:sz="6" w:space="0" w:color="auto"/>
              <w:left w:val="single" w:sz="6"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pacing w:val="4"/>
                <w:sz w:val="21"/>
                <w:szCs w:val="21"/>
              </w:rPr>
            </w:pPr>
            <w:r w:rsidRPr="00BB248E">
              <w:rPr>
                <w:rFonts w:ascii="Times New Roman" w:hAnsi="Times New Roman"/>
                <w:sz w:val="21"/>
                <w:szCs w:val="21"/>
              </w:rPr>
              <w:t>≤20</w:t>
            </w:r>
          </w:p>
        </w:tc>
        <w:tc>
          <w:tcPr>
            <w:tcW w:w="677" w:type="pct"/>
            <w:tcBorders>
              <w:top w:val="single" w:sz="6" w:space="0" w:color="auto"/>
              <w:left w:val="single" w:sz="6"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pacing w:val="4"/>
                <w:sz w:val="21"/>
                <w:szCs w:val="21"/>
              </w:rPr>
            </w:pPr>
            <w:r w:rsidRPr="00BB248E">
              <w:rPr>
                <w:rFonts w:ascii="Times New Roman" w:hAnsi="Times New Roman"/>
                <w:sz w:val="21"/>
                <w:szCs w:val="21"/>
              </w:rPr>
              <w:t>≤4</w:t>
            </w:r>
          </w:p>
        </w:tc>
        <w:tc>
          <w:tcPr>
            <w:tcW w:w="771" w:type="pct"/>
            <w:tcBorders>
              <w:top w:val="single" w:sz="6" w:space="0" w:color="auto"/>
              <w:left w:val="single" w:sz="6"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pacing w:val="4"/>
                <w:sz w:val="21"/>
                <w:szCs w:val="21"/>
              </w:rPr>
            </w:pPr>
            <w:r w:rsidRPr="00BB248E">
              <w:rPr>
                <w:rFonts w:ascii="Times New Roman" w:hAnsi="Times New Roman"/>
                <w:sz w:val="21"/>
                <w:szCs w:val="21"/>
              </w:rPr>
              <w:t>≤0.05</w:t>
            </w:r>
          </w:p>
        </w:tc>
        <w:tc>
          <w:tcPr>
            <w:tcW w:w="791" w:type="pct"/>
            <w:tcBorders>
              <w:top w:val="single" w:sz="6" w:space="0" w:color="auto"/>
              <w:left w:val="single" w:sz="6" w:space="0" w:color="auto"/>
              <w:bottom w:val="single" w:sz="12" w:space="0" w:color="auto"/>
              <w:right w:val="single" w:sz="6" w:space="0" w:color="auto"/>
            </w:tcBorders>
            <w:vAlign w:val="center"/>
            <w:hideMark/>
          </w:tcPr>
          <w:p w:rsidR="0042032C" w:rsidRPr="00BB248E" w:rsidRDefault="0042032C" w:rsidP="0042032C">
            <w:pPr>
              <w:autoSpaceDE w:val="0"/>
              <w:adjustRightInd w:val="0"/>
              <w:snapToGrid w:val="0"/>
              <w:jc w:val="center"/>
              <w:rPr>
                <w:rFonts w:ascii="Times New Roman" w:hAnsi="Times New Roman"/>
                <w:spacing w:val="4"/>
                <w:sz w:val="21"/>
                <w:szCs w:val="21"/>
              </w:rPr>
            </w:pPr>
            <w:r w:rsidRPr="00BB248E">
              <w:rPr>
                <w:rFonts w:ascii="Times New Roman" w:hAnsi="Times New Roman"/>
                <w:sz w:val="21"/>
                <w:szCs w:val="21"/>
              </w:rPr>
              <w:t>≤1.0</w:t>
            </w:r>
          </w:p>
        </w:tc>
        <w:tc>
          <w:tcPr>
            <w:tcW w:w="652" w:type="pct"/>
            <w:tcBorders>
              <w:top w:val="single" w:sz="6" w:space="0" w:color="auto"/>
              <w:left w:val="single" w:sz="6" w:space="0" w:color="auto"/>
              <w:bottom w:val="single" w:sz="12" w:space="0" w:color="auto"/>
              <w:right w:val="single" w:sz="12" w:space="0" w:color="auto"/>
            </w:tcBorders>
            <w:vAlign w:val="center"/>
            <w:hideMark/>
          </w:tcPr>
          <w:p w:rsidR="0042032C" w:rsidRPr="00BB248E" w:rsidRDefault="0042032C" w:rsidP="0042032C">
            <w:pPr>
              <w:autoSpaceDE w:val="0"/>
              <w:adjustRightInd w:val="0"/>
              <w:snapToGrid w:val="0"/>
              <w:jc w:val="center"/>
              <w:rPr>
                <w:rFonts w:ascii="Times New Roman" w:hAnsi="Times New Roman"/>
                <w:spacing w:val="4"/>
                <w:sz w:val="21"/>
                <w:szCs w:val="21"/>
              </w:rPr>
            </w:pPr>
            <w:r w:rsidRPr="00BB248E">
              <w:rPr>
                <w:rFonts w:ascii="Times New Roman" w:hAnsi="Times New Roman"/>
                <w:sz w:val="21"/>
                <w:szCs w:val="21"/>
              </w:rPr>
              <w:t>≤0.2</w:t>
            </w:r>
          </w:p>
        </w:tc>
      </w:tr>
    </w:tbl>
    <w:p w:rsidR="006D2764" w:rsidRPr="00BB248E" w:rsidRDefault="006D2764" w:rsidP="006D2764">
      <w:pPr>
        <w:adjustRightInd w:val="0"/>
        <w:snapToGrid w:val="0"/>
        <w:rPr>
          <w:rFonts w:ascii="Times New Roman" w:hAnsi="Times New Roman"/>
          <w:spacing w:val="4"/>
          <w:szCs w:val="21"/>
        </w:rPr>
      </w:pPr>
    </w:p>
    <w:p w:rsidR="006D2764" w:rsidRPr="00BB248E" w:rsidRDefault="006D2764" w:rsidP="006D2764">
      <w:pPr>
        <w:adjustRightInd w:val="0"/>
        <w:snapToGrid w:val="0"/>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）地下水</w:t>
      </w:r>
    </w:p>
    <w:p w:rsidR="00D427A1"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拟建公路沿线地下水执行《地下水质量标准》（</w:t>
      </w:r>
      <w:r w:rsidRPr="00BB248E">
        <w:rPr>
          <w:rFonts w:ascii="Times New Roman" w:hAnsi="Times New Roman"/>
          <w:sz w:val="24"/>
        </w:rPr>
        <w:t>GB/T14848-2017</w:t>
      </w:r>
      <w:r w:rsidRPr="00BB248E">
        <w:rPr>
          <w:rFonts w:ascii="Times New Roman" w:hAnsi="Times New Roman"/>
          <w:sz w:val="24"/>
        </w:rPr>
        <w:t>）</w:t>
      </w:r>
      <w:r w:rsidRPr="00BB248E">
        <w:rPr>
          <w:rFonts w:ascii="宋体" w:hAnsi="宋体" w:cs="宋体" w:hint="eastAsia"/>
          <w:sz w:val="24"/>
        </w:rPr>
        <w:t>Ⅲ</w:t>
      </w:r>
      <w:r w:rsidRPr="00BB248E">
        <w:rPr>
          <w:rFonts w:ascii="Times New Roman" w:hAnsi="Times New Roman"/>
          <w:sz w:val="24"/>
        </w:rPr>
        <w:t>类标准，其标准限值见表</w:t>
      </w:r>
      <w:r w:rsidRPr="00BB248E">
        <w:rPr>
          <w:rFonts w:ascii="Times New Roman" w:hAnsi="Times New Roman"/>
          <w:sz w:val="24"/>
        </w:rPr>
        <w:t>1.10</w:t>
      </w:r>
      <w:r w:rsidRPr="00BB248E">
        <w:rPr>
          <w:rFonts w:ascii="Times New Roman" w:hAnsi="Times New Roman"/>
          <w:sz w:val="24"/>
        </w:rPr>
        <w:t>。</w:t>
      </w:r>
    </w:p>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1.10</w:t>
      </w:r>
      <w:r w:rsidRPr="00BB248E">
        <w:rPr>
          <w:rFonts w:ascii="Times New Roman" w:hAnsi="Times New Roman"/>
          <w:b/>
          <w:sz w:val="21"/>
          <w:szCs w:val="21"/>
        </w:rPr>
        <w:t>《地下水质量标准》（</w:t>
      </w:r>
      <w:r w:rsidRPr="00BB248E">
        <w:rPr>
          <w:rFonts w:ascii="Times New Roman" w:hAnsi="Times New Roman"/>
          <w:b/>
          <w:sz w:val="21"/>
          <w:szCs w:val="21"/>
        </w:rPr>
        <w:t>GB/T14848-2017</w:t>
      </w:r>
      <w:r w:rsidRPr="00BB248E">
        <w:rPr>
          <w:rFonts w:ascii="Times New Roman" w:hAnsi="Times New Roman"/>
          <w:b/>
          <w:sz w:val="21"/>
          <w:szCs w:val="21"/>
        </w:rPr>
        <w:t>）（摘录）一览表（</w:t>
      </w:r>
      <w:r w:rsidRPr="00BB248E">
        <w:rPr>
          <w:rFonts w:ascii="Times New Roman" w:hAnsi="Times New Roman"/>
          <w:b/>
          <w:sz w:val="21"/>
          <w:szCs w:val="21"/>
        </w:rPr>
        <w:t>mg/L</w:t>
      </w:r>
      <w:r w:rsidRPr="00BB248E">
        <w:rPr>
          <w:rFonts w:ascii="Times New Roman" w:hAnsi="Times New Roman"/>
          <w:b/>
          <w:sz w:val="21"/>
          <w:szCs w:val="21"/>
        </w:rPr>
        <w:t>，</w:t>
      </w:r>
      <w:r w:rsidRPr="00BB248E">
        <w:rPr>
          <w:rFonts w:ascii="Times New Roman" w:hAnsi="Times New Roman"/>
          <w:b/>
          <w:sz w:val="21"/>
          <w:szCs w:val="21"/>
        </w:rPr>
        <w:t>pH</w:t>
      </w:r>
      <w:r w:rsidRPr="00BB248E">
        <w:rPr>
          <w:rFonts w:ascii="Times New Roman" w:hAnsi="Times New Roman"/>
          <w:b/>
          <w:sz w:val="21"/>
          <w:szCs w:val="21"/>
        </w:rPr>
        <w:t>无量纲）</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3467"/>
        <w:gridCol w:w="1233"/>
        <w:gridCol w:w="2859"/>
        <w:gridCol w:w="1162"/>
      </w:tblGrid>
      <w:tr w:rsidR="00196199" w:rsidRPr="00BB248E" w:rsidTr="0042032C">
        <w:trPr>
          <w:cantSplit/>
          <w:trHeight w:val="284"/>
          <w:tblHeader/>
          <w:jc w:val="center"/>
        </w:trPr>
        <w:tc>
          <w:tcPr>
            <w:tcW w:w="1988" w:type="pct"/>
            <w:vAlign w:val="center"/>
          </w:tcPr>
          <w:p w:rsidR="006D2764" w:rsidRPr="00BB248E" w:rsidRDefault="006D2764" w:rsidP="006D2764">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项目</w:t>
            </w:r>
          </w:p>
        </w:tc>
        <w:tc>
          <w:tcPr>
            <w:tcW w:w="707" w:type="pct"/>
            <w:vAlign w:val="center"/>
          </w:tcPr>
          <w:p w:rsidR="006D2764" w:rsidRPr="00BB248E" w:rsidRDefault="006D2764" w:rsidP="006D2764">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标准</w:t>
            </w:r>
          </w:p>
        </w:tc>
        <w:tc>
          <w:tcPr>
            <w:tcW w:w="1639" w:type="pct"/>
            <w:vAlign w:val="center"/>
          </w:tcPr>
          <w:p w:rsidR="006D2764" w:rsidRPr="00BB248E" w:rsidRDefault="006D2764" w:rsidP="006D2764">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项目</w:t>
            </w:r>
          </w:p>
        </w:tc>
        <w:tc>
          <w:tcPr>
            <w:tcW w:w="666" w:type="pct"/>
            <w:vAlign w:val="center"/>
          </w:tcPr>
          <w:p w:rsidR="006D2764" w:rsidRPr="00BB248E" w:rsidRDefault="006D2764" w:rsidP="006D2764">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标准</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pH</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6.5~8.5</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铅（</w:t>
            </w:r>
            <w:r w:rsidRPr="00BB248E">
              <w:rPr>
                <w:rFonts w:ascii="Times New Roman" w:hAnsi="Times New Roman"/>
                <w:noProof/>
                <w:snapToGrid w:val="0"/>
                <w:sz w:val="21"/>
                <w:szCs w:val="21"/>
              </w:rPr>
              <w:t>Pb</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≤0.01</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氨氮（</w:t>
            </w:r>
            <w:r w:rsidRPr="00BB248E">
              <w:rPr>
                <w:rFonts w:ascii="Times New Roman" w:hAnsi="Times New Roman"/>
                <w:noProof/>
                <w:snapToGrid w:val="0"/>
                <w:sz w:val="21"/>
                <w:szCs w:val="21"/>
              </w:rPr>
              <w:t>NH</w:t>
            </w:r>
            <w:r w:rsidRPr="00BB248E">
              <w:rPr>
                <w:rFonts w:ascii="Times New Roman" w:hAnsi="Times New Roman"/>
                <w:noProof/>
                <w:snapToGrid w:val="0"/>
                <w:sz w:val="21"/>
                <w:szCs w:val="21"/>
                <w:vertAlign w:val="subscript"/>
              </w:rPr>
              <w:t>3</w:t>
            </w:r>
            <w:r w:rsidRPr="00BB248E">
              <w:rPr>
                <w:rFonts w:ascii="Times New Roman" w:hAnsi="Times New Roman"/>
                <w:noProof/>
                <w:snapToGrid w:val="0"/>
                <w:sz w:val="21"/>
                <w:szCs w:val="21"/>
              </w:rPr>
              <w:t>）</w:t>
            </w:r>
          </w:p>
        </w:tc>
        <w:tc>
          <w:tcPr>
            <w:tcW w:w="707" w:type="pct"/>
            <w:vAlign w:val="center"/>
          </w:tcPr>
          <w:p w:rsidR="00577032" w:rsidRPr="00BB248E" w:rsidRDefault="00577032" w:rsidP="0057703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≤0.50</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氟化物</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硝酸盐（以</w:t>
            </w:r>
            <w:r w:rsidRPr="00BB248E">
              <w:rPr>
                <w:rFonts w:ascii="Times New Roman" w:hAnsi="Times New Roman"/>
                <w:noProof/>
                <w:snapToGrid w:val="0"/>
                <w:sz w:val="21"/>
                <w:szCs w:val="21"/>
              </w:rPr>
              <w:t>N</w:t>
            </w:r>
            <w:r w:rsidRPr="00BB248E">
              <w:rPr>
                <w:rFonts w:ascii="Times New Roman" w:hAnsi="Times New Roman"/>
                <w:noProof/>
                <w:snapToGrid w:val="0"/>
                <w:sz w:val="21"/>
                <w:szCs w:val="21"/>
              </w:rPr>
              <w:t>计）</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镉（</w:t>
            </w:r>
            <w:r w:rsidRPr="00BB248E">
              <w:rPr>
                <w:rFonts w:ascii="Times New Roman" w:hAnsi="Times New Roman"/>
                <w:noProof/>
                <w:snapToGrid w:val="0"/>
                <w:sz w:val="21"/>
                <w:szCs w:val="21"/>
              </w:rPr>
              <w:t>Cd</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≤0.005</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亚硝酸盐（以</w:t>
            </w:r>
            <w:r w:rsidRPr="00BB248E">
              <w:rPr>
                <w:rFonts w:ascii="Times New Roman" w:hAnsi="Times New Roman"/>
                <w:noProof/>
                <w:snapToGrid w:val="0"/>
                <w:sz w:val="21"/>
                <w:szCs w:val="21"/>
              </w:rPr>
              <w:t>N</w:t>
            </w:r>
            <w:r w:rsidRPr="00BB248E">
              <w:rPr>
                <w:rFonts w:ascii="Times New Roman" w:hAnsi="Times New Roman"/>
                <w:noProof/>
                <w:snapToGrid w:val="0"/>
                <w:sz w:val="21"/>
                <w:szCs w:val="21"/>
              </w:rPr>
              <w:t>计）</w:t>
            </w:r>
          </w:p>
        </w:tc>
        <w:tc>
          <w:tcPr>
            <w:tcW w:w="707" w:type="pct"/>
            <w:vAlign w:val="center"/>
          </w:tcPr>
          <w:p w:rsidR="00577032" w:rsidRPr="00BB248E" w:rsidRDefault="00577032" w:rsidP="0057703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铁（</w:t>
            </w:r>
            <w:r w:rsidRPr="00BB248E">
              <w:rPr>
                <w:rFonts w:ascii="Times New Roman" w:hAnsi="Times New Roman"/>
                <w:noProof/>
                <w:snapToGrid w:val="0"/>
                <w:sz w:val="21"/>
                <w:szCs w:val="21"/>
              </w:rPr>
              <w:t>Fe</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挥发性酚类（以苯酚计）</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≤0.002</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锰（</w:t>
            </w:r>
            <w:r w:rsidRPr="00BB248E">
              <w:rPr>
                <w:rFonts w:ascii="Times New Roman" w:hAnsi="Times New Roman"/>
                <w:noProof/>
                <w:snapToGrid w:val="0"/>
                <w:sz w:val="21"/>
                <w:szCs w:val="21"/>
              </w:rPr>
              <w:t>Mn</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氰化物</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≤0.05</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溶解性总固体</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≤1000</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砷（</w:t>
            </w:r>
            <w:r w:rsidRPr="00BB248E">
              <w:rPr>
                <w:rFonts w:ascii="Times New Roman" w:hAnsi="Times New Roman"/>
                <w:noProof/>
                <w:snapToGrid w:val="0"/>
                <w:sz w:val="21"/>
                <w:szCs w:val="21"/>
              </w:rPr>
              <w:t>As</w:t>
            </w:r>
            <w:r w:rsidRPr="00BB248E">
              <w:rPr>
                <w:rFonts w:ascii="Times New Roman" w:hAnsi="Times New Roman"/>
                <w:noProof/>
                <w:snapToGrid w:val="0"/>
                <w:sz w:val="21"/>
                <w:szCs w:val="21"/>
              </w:rPr>
              <w:t>）</w:t>
            </w:r>
          </w:p>
        </w:tc>
        <w:tc>
          <w:tcPr>
            <w:tcW w:w="707" w:type="pct"/>
            <w:vAlign w:val="center"/>
          </w:tcPr>
          <w:p w:rsidR="00577032" w:rsidRPr="00BB248E" w:rsidRDefault="00577032" w:rsidP="0057703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≤0.01</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硫酸盐</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≤250</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汞（</w:t>
            </w:r>
            <w:r w:rsidRPr="00BB248E">
              <w:rPr>
                <w:rFonts w:ascii="Times New Roman" w:hAnsi="Times New Roman"/>
                <w:noProof/>
                <w:snapToGrid w:val="0"/>
                <w:sz w:val="21"/>
                <w:szCs w:val="21"/>
              </w:rPr>
              <w:t>Hg</w:t>
            </w:r>
            <w:r w:rsidRPr="00BB248E">
              <w:rPr>
                <w:rFonts w:ascii="Times New Roman" w:hAnsi="Times New Roman"/>
                <w:noProof/>
                <w:snapToGrid w:val="0"/>
                <w:sz w:val="21"/>
                <w:szCs w:val="21"/>
              </w:rPr>
              <w:t>）</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≤0.001</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氯化物</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≤250</w:t>
            </w:r>
          </w:p>
        </w:tc>
      </w:tr>
      <w:tr w:rsidR="00196199"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铬（六价）（</w:t>
            </w:r>
            <w:r w:rsidRPr="00BB248E">
              <w:rPr>
                <w:rFonts w:ascii="Times New Roman" w:hAnsi="Times New Roman"/>
                <w:noProof/>
                <w:snapToGrid w:val="0"/>
                <w:sz w:val="21"/>
                <w:szCs w:val="21"/>
              </w:rPr>
              <w:t>Cr</w:t>
            </w:r>
            <w:r w:rsidRPr="00BB248E">
              <w:rPr>
                <w:rFonts w:ascii="Times New Roman" w:hAnsi="Times New Roman"/>
                <w:noProof/>
                <w:snapToGrid w:val="0"/>
                <w:sz w:val="21"/>
                <w:szCs w:val="21"/>
                <w:vertAlign w:val="superscript"/>
              </w:rPr>
              <w:t>6+</w:t>
            </w:r>
            <w:r w:rsidRPr="00BB248E">
              <w:rPr>
                <w:rFonts w:ascii="Times New Roman" w:hAnsi="Times New Roman"/>
                <w:noProof/>
                <w:snapToGrid w:val="0"/>
                <w:sz w:val="21"/>
                <w:szCs w:val="21"/>
              </w:rPr>
              <w:t>）</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≤0.05</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总大肠菌群（个</w:t>
            </w:r>
            <w:r w:rsidRPr="00BB248E">
              <w:rPr>
                <w:rFonts w:ascii="Times New Roman" w:hAnsi="Times New Roman"/>
                <w:noProof/>
                <w:snapToGrid w:val="0"/>
                <w:sz w:val="21"/>
                <w:szCs w:val="21"/>
              </w:rPr>
              <w:t>/L</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w:t>
            </w:r>
          </w:p>
        </w:tc>
      </w:tr>
      <w:tr w:rsidR="00577032" w:rsidRPr="00BB248E" w:rsidTr="006D2764">
        <w:trPr>
          <w:cantSplit/>
          <w:trHeight w:val="284"/>
          <w:jc w:val="center"/>
        </w:trPr>
        <w:tc>
          <w:tcPr>
            <w:tcW w:w="1988"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lastRenderedPageBreak/>
              <w:t>总硬度（以</w:t>
            </w:r>
            <w:r w:rsidRPr="00BB248E">
              <w:rPr>
                <w:rFonts w:ascii="Times New Roman" w:hAnsi="Times New Roman"/>
                <w:noProof/>
                <w:snapToGrid w:val="0"/>
                <w:sz w:val="21"/>
                <w:szCs w:val="21"/>
              </w:rPr>
              <w:t>CaCO</w:t>
            </w:r>
            <w:r w:rsidRPr="00BB248E">
              <w:rPr>
                <w:rFonts w:ascii="Times New Roman" w:hAnsi="Times New Roman"/>
                <w:noProof/>
                <w:snapToGrid w:val="0"/>
                <w:sz w:val="21"/>
                <w:szCs w:val="21"/>
                <w:vertAlign w:val="subscript"/>
              </w:rPr>
              <w:t>3</w:t>
            </w:r>
            <w:r w:rsidRPr="00BB248E">
              <w:rPr>
                <w:rFonts w:ascii="Times New Roman" w:hAnsi="Times New Roman"/>
                <w:noProof/>
                <w:snapToGrid w:val="0"/>
                <w:sz w:val="21"/>
                <w:szCs w:val="21"/>
              </w:rPr>
              <w:t>计）</w:t>
            </w:r>
          </w:p>
        </w:tc>
        <w:tc>
          <w:tcPr>
            <w:tcW w:w="707" w:type="pct"/>
            <w:vAlign w:val="center"/>
          </w:tcPr>
          <w:p w:rsidR="00577032" w:rsidRPr="00BB248E" w:rsidRDefault="00577032" w:rsidP="006D2764">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≤450</w:t>
            </w:r>
          </w:p>
        </w:tc>
        <w:tc>
          <w:tcPr>
            <w:tcW w:w="1639"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菌落总数（个</w:t>
            </w:r>
            <w:r w:rsidRPr="00BB248E">
              <w:rPr>
                <w:rFonts w:ascii="Times New Roman" w:hAnsi="Times New Roman"/>
                <w:noProof/>
                <w:snapToGrid w:val="0"/>
                <w:sz w:val="21"/>
                <w:szCs w:val="21"/>
              </w:rPr>
              <w:t>/mL</w:t>
            </w:r>
            <w:r w:rsidRPr="00BB248E">
              <w:rPr>
                <w:rFonts w:ascii="Times New Roman" w:hAnsi="Times New Roman"/>
                <w:noProof/>
                <w:snapToGrid w:val="0"/>
                <w:sz w:val="21"/>
                <w:szCs w:val="21"/>
              </w:rPr>
              <w:t>）</w:t>
            </w:r>
          </w:p>
        </w:tc>
        <w:tc>
          <w:tcPr>
            <w:tcW w:w="666" w:type="pct"/>
            <w:vAlign w:val="center"/>
          </w:tcPr>
          <w:p w:rsidR="00577032" w:rsidRPr="00BB248E" w:rsidRDefault="00577032" w:rsidP="0050462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p>
        </w:tc>
      </w:tr>
    </w:tbl>
    <w:p w:rsidR="006D2764" w:rsidRPr="00BB248E" w:rsidRDefault="006D2764" w:rsidP="006D2764">
      <w:pPr>
        <w:spacing w:line="300" w:lineRule="auto"/>
        <w:rPr>
          <w:rFonts w:ascii="Times New Roman" w:hAnsi="Times New Roman"/>
          <w:sz w:val="24"/>
        </w:rPr>
      </w:pPr>
    </w:p>
    <w:p w:rsidR="00544C93" w:rsidRPr="00BB248E" w:rsidRDefault="00544C93" w:rsidP="000E1050">
      <w:pPr>
        <w:adjustRightInd w:val="0"/>
        <w:snapToGrid w:val="0"/>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）声环境</w:t>
      </w:r>
    </w:p>
    <w:p w:rsidR="00544C93" w:rsidRPr="00BB248E" w:rsidRDefault="002B3639" w:rsidP="002B363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拟建公路沿线中心线两侧</w:t>
      </w:r>
      <w:r w:rsidRPr="00BB248E">
        <w:rPr>
          <w:rFonts w:ascii="Times New Roman" w:hAnsi="Times New Roman"/>
          <w:sz w:val="24"/>
        </w:rPr>
        <w:t>200m</w:t>
      </w:r>
      <w:r w:rsidRPr="00BB248E">
        <w:rPr>
          <w:rFonts w:ascii="Times New Roman" w:hAnsi="Times New Roman"/>
          <w:sz w:val="24"/>
        </w:rPr>
        <w:t>范围内共有声、大气环境敏感目标</w:t>
      </w:r>
      <w:r w:rsidR="00B22437" w:rsidRPr="00BB248E">
        <w:rPr>
          <w:rFonts w:ascii="Times New Roman" w:hAnsi="Times New Roman"/>
          <w:sz w:val="24"/>
        </w:rPr>
        <w:t>16</w:t>
      </w:r>
      <w:r w:rsidR="00B22437" w:rsidRPr="00BB248E">
        <w:rPr>
          <w:rFonts w:ascii="Times New Roman" w:hAnsi="Times New Roman"/>
          <w:sz w:val="24"/>
        </w:rPr>
        <w:t>处</w:t>
      </w:r>
      <w:r w:rsidRPr="00BB248E">
        <w:rPr>
          <w:rFonts w:ascii="Times New Roman" w:hAnsi="Times New Roman"/>
          <w:sz w:val="24"/>
        </w:rPr>
        <w:t>，包括村庄</w:t>
      </w:r>
      <w:r w:rsidR="001A17E7" w:rsidRPr="00BB248E">
        <w:rPr>
          <w:rFonts w:ascii="Times New Roman" w:hAnsi="Times New Roman"/>
          <w:sz w:val="24"/>
        </w:rPr>
        <w:t>12</w:t>
      </w:r>
      <w:r w:rsidRPr="00BB248E">
        <w:rPr>
          <w:rFonts w:ascii="Times New Roman" w:hAnsi="Times New Roman"/>
          <w:sz w:val="24"/>
        </w:rPr>
        <w:t>处、学校</w:t>
      </w:r>
      <w:r w:rsidRPr="00BB248E">
        <w:rPr>
          <w:rFonts w:ascii="Times New Roman" w:hAnsi="Times New Roman"/>
          <w:sz w:val="24"/>
        </w:rPr>
        <w:t>1</w:t>
      </w:r>
      <w:r w:rsidRPr="00BB248E">
        <w:rPr>
          <w:rFonts w:ascii="Times New Roman" w:hAnsi="Times New Roman"/>
          <w:sz w:val="24"/>
        </w:rPr>
        <w:t>处</w:t>
      </w:r>
      <w:r w:rsidR="00544C93" w:rsidRPr="00BB248E">
        <w:rPr>
          <w:rFonts w:ascii="Times New Roman" w:hAnsi="Times New Roman"/>
          <w:spacing w:val="4"/>
          <w:sz w:val="24"/>
        </w:rPr>
        <w:t>。</w:t>
      </w:r>
      <w:r w:rsidR="00FB355C" w:rsidRPr="00BB248E">
        <w:rPr>
          <w:rFonts w:ascii="Times New Roman" w:hAnsi="Times New Roman"/>
          <w:sz w:val="24"/>
        </w:rPr>
        <w:t>与拟建公路主线伴行及交叉的交通干线公路有</w:t>
      </w:r>
      <w:r w:rsidR="001A17E7" w:rsidRPr="00BB248E">
        <w:rPr>
          <w:rFonts w:ascii="Times New Roman" w:hAnsi="Times New Roman"/>
          <w:sz w:val="24"/>
        </w:rPr>
        <w:t>青银</w:t>
      </w:r>
      <w:r w:rsidR="00FB355C" w:rsidRPr="00BB248E">
        <w:rPr>
          <w:rFonts w:ascii="Times New Roman" w:hAnsi="Times New Roman"/>
          <w:sz w:val="24"/>
        </w:rPr>
        <w:t>高速公路、省道</w:t>
      </w:r>
      <w:r w:rsidR="00FB355C" w:rsidRPr="00BB248E">
        <w:rPr>
          <w:rFonts w:ascii="Times New Roman" w:hAnsi="Times New Roman"/>
          <w:sz w:val="24"/>
        </w:rPr>
        <w:t>S</w:t>
      </w:r>
      <w:r w:rsidR="001A17E7" w:rsidRPr="00BB248E">
        <w:rPr>
          <w:rFonts w:ascii="Times New Roman" w:hAnsi="Times New Roman"/>
          <w:sz w:val="24"/>
        </w:rPr>
        <w:t>21</w:t>
      </w:r>
      <w:r w:rsidR="00544C93" w:rsidRPr="00BB248E">
        <w:rPr>
          <w:rFonts w:ascii="Times New Roman" w:hAnsi="Times New Roman"/>
          <w:sz w:val="24"/>
        </w:rPr>
        <w:t>6</w:t>
      </w:r>
      <w:r w:rsidR="00544C93" w:rsidRPr="00BB248E">
        <w:rPr>
          <w:rFonts w:ascii="Times New Roman" w:hAnsi="Times New Roman"/>
          <w:sz w:val="24"/>
        </w:rPr>
        <w:t>、</w:t>
      </w:r>
      <w:r w:rsidR="001A17E7" w:rsidRPr="00BB248E">
        <w:rPr>
          <w:rFonts w:ascii="Times New Roman" w:hAnsi="Times New Roman"/>
          <w:sz w:val="24"/>
        </w:rPr>
        <w:t>二广高速公路</w:t>
      </w:r>
      <w:r w:rsidR="00544C93" w:rsidRPr="00BB248E">
        <w:rPr>
          <w:rFonts w:ascii="Times New Roman" w:hAnsi="Times New Roman"/>
          <w:sz w:val="24"/>
        </w:rPr>
        <w:t>等，临近既有国省干线的声环境敏感点受交通噪声影响。</w:t>
      </w:r>
    </w:p>
    <w:p w:rsidR="00544C93" w:rsidRPr="00BB248E" w:rsidRDefault="00544C93" w:rsidP="000E1050">
      <w:pPr>
        <w:adjustRightInd w:val="0"/>
        <w:snapToGrid w:val="0"/>
        <w:spacing w:line="300" w:lineRule="auto"/>
        <w:ind w:firstLineChars="200" w:firstLine="496"/>
        <w:rPr>
          <w:rFonts w:ascii="Times New Roman" w:hAnsi="Times New Roman"/>
          <w:spacing w:val="4"/>
          <w:sz w:val="24"/>
        </w:rPr>
      </w:pPr>
      <w:r w:rsidRPr="00BB248E">
        <w:rPr>
          <w:rFonts w:ascii="Times New Roman" w:hAnsi="Times New Roman"/>
          <w:spacing w:val="4"/>
          <w:sz w:val="24"/>
        </w:rPr>
        <w:t>根据《声环境质量标准》（</w:t>
      </w:r>
      <w:r w:rsidRPr="00BB248E">
        <w:rPr>
          <w:rFonts w:ascii="Times New Roman" w:hAnsi="Times New Roman"/>
          <w:spacing w:val="4"/>
          <w:sz w:val="24"/>
        </w:rPr>
        <w:t>GB 3096-2008</w:t>
      </w:r>
      <w:r w:rsidRPr="00BB248E">
        <w:rPr>
          <w:rFonts w:ascii="Times New Roman" w:hAnsi="Times New Roman"/>
          <w:spacing w:val="4"/>
          <w:sz w:val="24"/>
        </w:rPr>
        <w:t>）和《声环境功能区划分技术规范》（</w:t>
      </w:r>
      <w:r w:rsidRPr="00BB248E">
        <w:rPr>
          <w:rFonts w:ascii="Times New Roman" w:hAnsi="Times New Roman"/>
          <w:spacing w:val="4"/>
          <w:sz w:val="24"/>
        </w:rPr>
        <w:t>GB/T 15190-2014</w:t>
      </w:r>
      <w:r w:rsidRPr="00BB248E">
        <w:rPr>
          <w:rFonts w:ascii="Times New Roman" w:hAnsi="Times New Roman"/>
          <w:spacing w:val="4"/>
          <w:sz w:val="24"/>
        </w:rPr>
        <w:t>），拟建公路评价范围内声环境标准执行情况如下：</w:t>
      </w:r>
    </w:p>
    <w:p w:rsidR="00544C93" w:rsidRPr="00BB248E" w:rsidRDefault="00544C93" w:rsidP="000E1050">
      <w:pPr>
        <w:adjustRightInd w:val="0"/>
        <w:snapToGrid w:val="0"/>
        <w:spacing w:line="300" w:lineRule="auto"/>
        <w:ind w:firstLineChars="200" w:firstLine="496"/>
        <w:rPr>
          <w:rFonts w:ascii="Times New Roman" w:hAnsi="Times New Roman"/>
          <w:spacing w:val="4"/>
          <w:sz w:val="24"/>
        </w:rPr>
      </w:pPr>
      <w:r w:rsidRPr="00BB248E">
        <w:rPr>
          <w:rFonts w:ascii="宋体" w:hAnsi="宋体" w:cs="宋体" w:hint="eastAsia"/>
          <w:spacing w:val="4"/>
          <w:sz w:val="24"/>
          <w:szCs w:val="21"/>
        </w:rPr>
        <w:t>①</w:t>
      </w:r>
      <w:r w:rsidRPr="00BB248E">
        <w:rPr>
          <w:rFonts w:ascii="Times New Roman" w:hAnsi="Times New Roman"/>
          <w:spacing w:val="4"/>
          <w:sz w:val="24"/>
          <w:szCs w:val="21"/>
        </w:rPr>
        <w:t>现状评价：评价范围内</w:t>
      </w:r>
      <w:r w:rsidRPr="00BB248E">
        <w:rPr>
          <w:rFonts w:ascii="Times New Roman" w:hAnsi="Times New Roman"/>
          <w:spacing w:val="4"/>
          <w:sz w:val="24"/>
        </w:rPr>
        <w:t>位于</w:t>
      </w:r>
      <w:r w:rsidR="006270F4" w:rsidRPr="00BB248E">
        <w:rPr>
          <w:rFonts w:ascii="Times New Roman" w:hAnsi="Times New Roman"/>
          <w:spacing w:val="4"/>
          <w:sz w:val="24"/>
        </w:rPr>
        <w:t>既有</w:t>
      </w:r>
      <w:r w:rsidR="00FB355C" w:rsidRPr="00BB248E">
        <w:rPr>
          <w:rFonts w:ascii="Times New Roman" w:hAnsi="Times New Roman"/>
          <w:spacing w:val="4"/>
          <w:sz w:val="24"/>
        </w:rPr>
        <w:t>交通</w:t>
      </w:r>
      <w:r w:rsidRPr="00BB248E">
        <w:rPr>
          <w:rFonts w:ascii="Times New Roman" w:hAnsi="Times New Roman"/>
          <w:spacing w:val="4"/>
          <w:sz w:val="24"/>
        </w:rPr>
        <w:t>干线沿线的声环境敏感点，其中公路边界线外</w:t>
      </w:r>
      <w:r w:rsidRPr="00BB248E">
        <w:rPr>
          <w:rFonts w:ascii="Times New Roman" w:hAnsi="Times New Roman"/>
          <w:spacing w:val="4"/>
          <w:sz w:val="24"/>
        </w:rPr>
        <w:t>35m</w:t>
      </w:r>
      <w:r w:rsidRPr="00BB248E">
        <w:rPr>
          <w:rFonts w:ascii="Times New Roman" w:hAnsi="Times New Roman"/>
          <w:spacing w:val="4"/>
          <w:sz w:val="24"/>
        </w:rPr>
        <w:t>范围内执行《声环境质量标准》（</w:t>
      </w:r>
      <w:r w:rsidRPr="00BB248E">
        <w:rPr>
          <w:rFonts w:ascii="Times New Roman" w:hAnsi="Times New Roman"/>
          <w:spacing w:val="4"/>
          <w:sz w:val="24"/>
        </w:rPr>
        <w:t>GB3096-2008</w:t>
      </w:r>
      <w:r w:rsidRPr="00BB248E">
        <w:rPr>
          <w:rFonts w:ascii="Times New Roman" w:hAnsi="Times New Roman"/>
          <w:spacing w:val="4"/>
          <w:sz w:val="24"/>
        </w:rPr>
        <w:t>）</w:t>
      </w:r>
      <w:r w:rsidRPr="00BB248E">
        <w:rPr>
          <w:rFonts w:ascii="Times New Roman" w:hAnsi="Times New Roman"/>
          <w:spacing w:val="4"/>
          <w:sz w:val="24"/>
        </w:rPr>
        <w:t>4a</w:t>
      </w:r>
      <w:r w:rsidRPr="00BB248E">
        <w:rPr>
          <w:rFonts w:ascii="Times New Roman" w:hAnsi="Times New Roman"/>
          <w:spacing w:val="4"/>
          <w:sz w:val="24"/>
        </w:rPr>
        <w:t>类区环境噪声限值，公路边界线外</w:t>
      </w:r>
      <w:r w:rsidRPr="00BB248E">
        <w:rPr>
          <w:rFonts w:ascii="Times New Roman" w:hAnsi="Times New Roman"/>
          <w:spacing w:val="4"/>
          <w:sz w:val="24"/>
        </w:rPr>
        <w:t>35m</w:t>
      </w:r>
      <w:r w:rsidRPr="00BB248E">
        <w:rPr>
          <w:rFonts w:ascii="Times New Roman" w:hAnsi="Times New Roman"/>
          <w:spacing w:val="4"/>
          <w:sz w:val="24"/>
        </w:rPr>
        <w:t>范围外执行《声环境质量标准》（</w:t>
      </w:r>
      <w:r w:rsidRPr="00BB248E">
        <w:rPr>
          <w:rFonts w:ascii="Times New Roman" w:hAnsi="Times New Roman"/>
          <w:spacing w:val="4"/>
          <w:sz w:val="24"/>
        </w:rPr>
        <w:t>GB3096-2008</w:t>
      </w:r>
      <w:r w:rsidRPr="00BB248E">
        <w:rPr>
          <w:rFonts w:ascii="Times New Roman" w:hAnsi="Times New Roman"/>
          <w:spacing w:val="4"/>
          <w:sz w:val="24"/>
        </w:rPr>
        <w:t>）</w:t>
      </w:r>
      <w:r w:rsidRPr="00BB248E">
        <w:rPr>
          <w:rFonts w:ascii="Times New Roman" w:hAnsi="Times New Roman"/>
          <w:spacing w:val="4"/>
          <w:sz w:val="24"/>
        </w:rPr>
        <w:t>2</w:t>
      </w:r>
      <w:r w:rsidRPr="00BB248E">
        <w:rPr>
          <w:rFonts w:ascii="Times New Roman" w:hAnsi="Times New Roman"/>
          <w:spacing w:val="4"/>
          <w:sz w:val="24"/>
        </w:rPr>
        <w:t>类区环境噪声限值，学校特殊敏感建筑物室外执行昼间</w:t>
      </w:r>
      <w:r w:rsidRPr="00BB248E">
        <w:rPr>
          <w:rFonts w:ascii="Times New Roman" w:hAnsi="Times New Roman"/>
          <w:spacing w:val="4"/>
          <w:sz w:val="24"/>
        </w:rPr>
        <w:t>60dB</w:t>
      </w:r>
      <w:r w:rsidRPr="00BB248E">
        <w:rPr>
          <w:rFonts w:ascii="Times New Roman" w:hAnsi="Times New Roman"/>
          <w:spacing w:val="4"/>
          <w:sz w:val="24"/>
        </w:rPr>
        <w:t>（</w:t>
      </w:r>
      <w:r w:rsidRPr="00BB248E">
        <w:rPr>
          <w:rFonts w:ascii="Times New Roman" w:hAnsi="Times New Roman"/>
          <w:spacing w:val="4"/>
          <w:sz w:val="24"/>
        </w:rPr>
        <w:t>A</w:t>
      </w:r>
      <w:r w:rsidRPr="00BB248E">
        <w:rPr>
          <w:rFonts w:ascii="Times New Roman" w:hAnsi="Times New Roman"/>
          <w:spacing w:val="4"/>
          <w:sz w:val="24"/>
        </w:rPr>
        <w:t>）、夜间</w:t>
      </w:r>
      <w:r w:rsidRPr="00BB248E">
        <w:rPr>
          <w:rFonts w:ascii="Times New Roman" w:hAnsi="Times New Roman"/>
          <w:spacing w:val="4"/>
          <w:sz w:val="24"/>
        </w:rPr>
        <w:t>50dB</w:t>
      </w:r>
      <w:r w:rsidRPr="00BB248E">
        <w:rPr>
          <w:rFonts w:ascii="Times New Roman" w:hAnsi="Times New Roman"/>
          <w:spacing w:val="4"/>
          <w:sz w:val="24"/>
        </w:rPr>
        <w:t>（</w:t>
      </w:r>
      <w:r w:rsidRPr="00BB248E">
        <w:rPr>
          <w:rFonts w:ascii="Times New Roman" w:hAnsi="Times New Roman"/>
          <w:spacing w:val="4"/>
          <w:sz w:val="24"/>
        </w:rPr>
        <w:t>A</w:t>
      </w:r>
      <w:r w:rsidRPr="00BB248E">
        <w:rPr>
          <w:rFonts w:ascii="Times New Roman" w:hAnsi="Times New Roman"/>
          <w:spacing w:val="4"/>
          <w:sz w:val="24"/>
        </w:rPr>
        <w:t>）的环境噪声限值。</w:t>
      </w:r>
      <w:r w:rsidR="00170346" w:rsidRPr="00BB248E">
        <w:rPr>
          <w:rFonts w:ascii="Times New Roman" w:hAnsi="Times New Roman"/>
          <w:spacing w:val="4"/>
          <w:sz w:val="24"/>
        </w:rPr>
        <w:t>其余</w:t>
      </w:r>
      <w:r w:rsidRPr="00BB248E">
        <w:rPr>
          <w:rFonts w:ascii="Times New Roman" w:hAnsi="Times New Roman"/>
          <w:spacing w:val="4"/>
          <w:sz w:val="24"/>
          <w:szCs w:val="21"/>
        </w:rPr>
        <w:t>无明显噪声源的声环境敏感点执行</w:t>
      </w:r>
      <w:r w:rsidRPr="00BB248E">
        <w:rPr>
          <w:rFonts w:ascii="Times New Roman" w:hAnsi="Times New Roman"/>
          <w:spacing w:val="4"/>
          <w:sz w:val="24"/>
          <w:szCs w:val="21"/>
        </w:rPr>
        <w:t>1</w:t>
      </w:r>
      <w:r w:rsidRPr="00BB248E">
        <w:rPr>
          <w:rFonts w:ascii="Times New Roman" w:hAnsi="Times New Roman"/>
          <w:spacing w:val="4"/>
          <w:sz w:val="24"/>
          <w:szCs w:val="21"/>
        </w:rPr>
        <w:t>类区环境噪声限值</w:t>
      </w:r>
      <w:r w:rsidRPr="00BB248E">
        <w:rPr>
          <w:rFonts w:ascii="Times New Roman" w:hAnsi="Times New Roman"/>
          <w:spacing w:val="4"/>
          <w:sz w:val="24"/>
        </w:rPr>
        <w:t>。</w:t>
      </w:r>
    </w:p>
    <w:p w:rsidR="00544C93" w:rsidRPr="00BB248E" w:rsidRDefault="00544C93" w:rsidP="000E1050">
      <w:pPr>
        <w:adjustRightInd w:val="0"/>
        <w:snapToGrid w:val="0"/>
        <w:spacing w:line="300" w:lineRule="auto"/>
        <w:ind w:firstLineChars="200" w:firstLine="496"/>
        <w:rPr>
          <w:rFonts w:ascii="Times New Roman" w:hAnsi="Times New Roman"/>
          <w:spacing w:val="4"/>
          <w:sz w:val="24"/>
          <w:szCs w:val="21"/>
        </w:rPr>
      </w:pPr>
      <w:r w:rsidRPr="00BB248E">
        <w:rPr>
          <w:rFonts w:ascii="宋体" w:hAnsi="宋体" w:cs="宋体" w:hint="eastAsia"/>
          <w:spacing w:val="4"/>
          <w:sz w:val="24"/>
          <w:szCs w:val="21"/>
        </w:rPr>
        <w:t>②</w:t>
      </w:r>
      <w:r w:rsidRPr="00BB248E">
        <w:rPr>
          <w:rFonts w:ascii="Times New Roman" w:hAnsi="Times New Roman"/>
          <w:spacing w:val="4"/>
          <w:sz w:val="24"/>
          <w:szCs w:val="21"/>
        </w:rPr>
        <w:t>预测评价：</w:t>
      </w:r>
      <w:r w:rsidRPr="00BB248E">
        <w:rPr>
          <w:rFonts w:ascii="Times New Roman" w:hAnsi="Times New Roman"/>
          <w:spacing w:val="4"/>
          <w:sz w:val="24"/>
        </w:rPr>
        <w:t>拟建公路、既有国省干线公路边界线外</w:t>
      </w:r>
      <w:r w:rsidRPr="00BB248E">
        <w:rPr>
          <w:rFonts w:ascii="Times New Roman" w:hAnsi="Times New Roman"/>
          <w:spacing w:val="4"/>
          <w:sz w:val="24"/>
        </w:rPr>
        <w:t>35m</w:t>
      </w:r>
      <w:r w:rsidRPr="00BB248E">
        <w:rPr>
          <w:rFonts w:ascii="Times New Roman" w:hAnsi="Times New Roman"/>
          <w:spacing w:val="4"/>
          <w:sz w:val="24"/>
        </w:rPr>
        <w:t>范围内执行《声环境质量标准》（</w:t>
      </w:r>
      <w:r w:rsidRPr="00BB248E">
        <w:rPr>
          <w:rFonts w:ascii="Times New Roman" w:hAnsi="Times New Roman"/>
          <w:spacing w:val="4"/>
          <w:sz w:val="24"/>
        </w:rPr>
        <w:t>GB3096-2008</w:t>
      </w:r>
      <w:r w:rsidRPr="00BB248E">
        <w:rPr>
          <w:rFonts w:ascii="Times New Roman" w:hAnsi="Times New Roman"/>
          <w:spacing w:val="4"/>
          <w:sz w:val="24"/>
        </w:rPr>
        <w:t>）</w:t>
      </w:r>
      <w:r w:rsidRPr="00BB248E">
        <w:rPr>
          <w:rFonts w:ascii="Times New Roman" w:hAnsi="Times New Roman"/>
          <w:spacing w:val="4"/>
          <w:sz w:val="24"/>
        </w:rPr>
        <w:t>4a</w:t>
      </w:r>
      <w:r w:rsidRPr="00BB248E">
        <w:rPr>
          <w:rFonts w:ascii="Times New Roman" w:hAnsi="Times New Roman"/>
          <w:spacing w:val="4"/>
          <w:sz w:val="24"/>
        </w:rPr>
        <w:t>类区环境噪声限值，拟建公路、既有国省干线公路边界线外</w:t>
      </w:r>
      <w:r w:rsidRPr="00BB248E">
        <w:rPr>
          <w:rFonts w:ascii="Times New Roman" w:hAnsi="Times New Roman"/>
          <w:spacing w:val="4"/>
          <w:sz w:val="24"/>
        </w:rPr>
        <w:t>35m</w:t>
      </w:r>
      <w:r w:rsidRPr="00BB248E">
        <w:rPr>
          <w:rFonts w:ascii="Times New Roman" w:hAnsi="Times New Roman"/>
          <w:spacing w:val="4"/>
          <w:sz w:val="24"/>
        </w:rPr>
        <w:t>范围外执行《声环境质量标准》（</w:t>
      </w:r>
      <w:r w:rsidRPr="00BB248E">
        <w:rPr>
          <w:rFonts w:ascii="Times New Roman" w:hAnsi="Times New Roman"/>
          <w:spacing w:val="4"/>
          <w:sz w:val="24"/>
        </w:rPr>
        <w:t>GB3096-2008</w:t>
      </w:r>
      <w:r w:rsidRPr="00BB248E">
        <w:rPr>
          <w:rFonts w:ascii="Times New Roman" w:hAnsi="Times New Roman"/>
          <w:spacing w:val="4"/>
          <w:sz w:val="24"/>
        </w:rPr>
        <w:t>）</w:t>
      </w:r>
      <w:r w:rsidRPr="00BB248E">
        <w:rPr>
          <w:rFonts w:ascii="Times New Roman" w:hAnsi="Times New Roman"/>
          <w:spacing w:val="4"/>
          <w:sz w:val="24"/>
        </w:rPr>
        <w:t>2</w:t>
      </w:r>
      <w:r w:rsidRPr="00BB248E">
        <w:rPr>
          <w:rFonts w:ascii="Times New Roman" w:hAnsi="Times New Roman"/>
          <w:spacing w:val="4"/>
          <w:sz w:val="24"/>
        </w:rPr>
        <w:t>类区环境噪声限值。学校</w:t>
      </w:r>
      <w:r w:rsidRPr="00BB248E">
        <w:rPr>
          <w:rFonts w:ascii="Times New Roman" w:hAnsi="Times New Roman"/>
          <w:spacing w:val="4"/>
          <w:sz w:val="24"/>
          <w:szCs w:val="21"/>
        </w:rPr>
        <w:t>等特殊敏感建筑物室外按昼间</w:t>
      </w:r>
      <w:r w:rsidRPr="00BB248E">
        <w:rPr>
          <w:rFonts w:ascii="Times New Roman" w:hAnsi="Times New Roman"/>
          <w:spacing w:val="4"/>
          <w:sz w:val="24"/>
          <w:szCs w:val="21"/>
        </w:rPr>
        <w:t>60dB</w:t>
      </w:r>
      <w:r w:rsidRPr="00BB248E">
        <w:rPr>
          <w:rFonts w:ascii="Times New Roman" w:hAnsi="Times New Roman"/>
          <w:spacing w:val="4"/>
          <w:sz w:val="24"/>
          <w:szCs w:val="21"/>
        </w:rPr>
        <w:t>（</w:t>
      </w:r>
      <w:r w:rsidRPr="00BB248E">
        <w:rPr>
          <w:rFonts w:ascii="Times New Roman" w:hAnsi="Times New Roman"/>
          <w:spacing w:val="4"/>
          <w:sz w:val="24"/>
          <w:szCs w:val="21"/>
        </w:rPr>
        <w:t>A</w:t>
      </w:r>
      <w:r w:rsidRPr="00BB248E">
        <w:rPr>
          <w:rFonts w:ascii="Times New Roman" w:hAnsi="Times New Roman"/>
          <w:spacing w:val="4"/>
          <w:sz w:val="24"/>
          <w:szCs w:val="21"/>
        </w:rPr>
        <w:t>），夜间</w:t>
      </w:r>
      <w:r w:rsidRPr="00BB248E">
        <w:rPr>
          <w:rFonts w:ascii="Times New Roman" w:hAnsi="Times New Roman"/>
          <w:spacing w:val="4"/>
          <w:sz w:val="24"/>
          <w:szCs w:val="21"/>
        </w:rPr>
        <w:t>50dB</w:t>
      </w:r>
      <w:r w:rsidRPr="00BB248E">
        <w:rPr>
          <w:rFonts w:ascii="Times New Roman" w:hAnsi="Times New Roman"/>
          <w:spacing w:val="4"/>
          <w:sz w:val="24"/>
          <w:szCs w:val="21"/>
        </w:rPr>
        <w:t>（</w:t>
      </w:r>
      <w:r w:rsidRPr="00BB248E">
        <w:rPr>
          <w:rFonts w:ascii="Times New Roman" w:hAnsi="Times New Roman"/>
          <w:spacing w:val="4"/>
          <w:sz w:val="24"/>
          <w:szCs w:val="21"/>
        </w:rPr>
        <w:t>A</w:t>
      </w:r>
      <w:r w:rsidRPr="00BB248E">
        <w:rPr>
          <w:rFonts w:ascii="Times New Roman" w:hAnsi="Times New Roman"/>
          <w:spacing w:val="4"/>
          <w:sz w:val="24"/>
          <w:szCs w:val="21"/>
        </w:rPr>
        <w:t>）执行。</w:t>
      </w:r>
    </w:p>
    <w:p w:rsidR="00544C93" w:rsidRPr="00BB248E" w:rsidRDefault="00544C93" w:rsidP="000E1050">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拟建公路评价范围内各声环境功能区环境噪声限值见表</w:t>
      </w:r>
      <w:r w:rsidRPr="00BB248E">
        <w:rPr>
          <w:rFonts w:ascii="Times New Roman" w:hAnsi="Times New Roman"/>
          <w:sz w:val="24"/>
          <w:szCs w:val="21"/>
        </w:rPr>
        <w:t>1.11</w:t>
      </w:r>
      <w:r w:rsidRPr="00BB248E">
        <w:rPr>
          <w:rFonts w:ascii="Times New Roman" w:hAnsi="Times New Roman"/>
          <w:sz w:val="24"/>
          <w:szCs w:val="21"/>
        </w:rPr>
        <w:t>。</w:t>
      </w:r>
    </w:p>
    <w:p w:rsidR="00544C93" w:rsidRPr="00BB248E" w:rsidRDefault="00544C93" w:rsidP="00544C93">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 xml:space="preserve">1.11  </w:t>
      </w:r>
      <w:r w:rsidRPr="00BB248E">
        <w:rPr>
          <w:rFonts w:ascii="Times New Roman" w:hAnsi="Times New Roman"/>
          <w:b/>
          <w:sz w:val="21"/>
          <w:szCs w:val="21"/>
        </w:rPr>
        <w:t>《声环境质量标准》（</w:t>
      </w:r>
      <w:r w:rsidRPr="00BB248E">
        <w:rPr>
          <w:rFonts w:ascii="Times New Roman" w:hAnsi="Times New Roman"/>
          <w:b/>
          <w:sz w:val="21"/>
          <w:szCs w:val="21"/>
        </w:rPr>
        <w:t>GB3096-2008</w:t>
      </w:r>
      <w:r w:rsidRPr="00BB248E">
        <w:rPr>
          <w:rFonts w:ascii="Times New Roman" w:hAnsi="Times New Roman"/>
          <w:b/>
          <w:sz w:val="21"/>
          <w:szCs w:val="21"/>
        </w:rPr>
        <w:t>）（摘录）一览表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4376"/>
        <w:gridCol w:w="2173"/>
        <w:gridCol w:w="2172"/>
      </w:tblGrid>
      <w:tr w:rsidR="00B04270" w:rsidRPr="00BB248E" w:rsidTr="00544C93">
        <w:trPr>
          <w:cantSplit/>
          <w:jc w:val="center"/>
        </w:trPr>
        <w:tc>
          <w:tcPr>
            <w:tcW w:w="2509" w:type="pct"/>
            <w:vMerge w:val="restart"/>
            <w:vAlign w:val="center"/>
          </w:tcPr>
          <w:p w:rsidR="00544C93" w:rsidRPr="00BB248E" w:rsidRDefault="00544C93" w:rsidP="00544C9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声环境功能区类别</w:t>
            </w:r>
          </w:p>
        </w:tc>
        <w:tc>
          <w:tcPr>
            <w:tcW w:w="2491" w:type="pct"/>
            <w:gridSpan w:val="2"/>
            <w:vAlign w:val="center"/>
          </w:tcPr>
          <w:p w:rsidR="00544C93" w:rsidRPr="00BB248E" w:rsidRDefault="00544C93" w:rsidP="00544C9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时段（</w:t>
            </w:r>
            <w:r w:rsidRPr="00BB248E">
              <w:rPr>
                <w:rFonts w:ascii="Times New Roman" w:hAnsi="Times New Roman"/>
                <w:b/>
                <w:bCs/>
                <w:snapToGrid w:val="0"/>
                <w:sz w:val="21"/>
                <w:szCs w:val="21"/>
              </w:rPr>
              <w:t>dB</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A</w:t>
            </w:r>
            <w:r w:rsidRPr="00BB248E">
              <w:rPr>
                <w:rFonts w:ascii="Times New Roman" w:hAnsi="Times New Roman"/>
                <w:b/>
                <w:bCs/>
                <w:snapToGrid w:val="0"/>
                <w:sz w:val="21"/>
                <w:szCs w:val="21"/>
              </w:rPr>
              <w:t>））</w:t>
            </w:r>
          </w:p>
        </w:tc>
      </w:tr>
      <w:tr w:rsidR="00196199" w:rsidRPr="00BB248E" w:rsidTr="00544C93">
        <w:trPr>
          <w:cantSplit/>
          <w:jc w:val="center"/>
        </w:trPr>
        <w:tc>
          <w:tcPr>
            <w:tcW w:w="2509" w:type="pct"/>
            <w:vMerge/>
            <w:vAlign w:val="center"/>
          </w:tcPr>
          <w:p w:rsidR="00544C93" w:rsidRPr="00BB248E" w:rsidRDefault="00544C93" w:rsidP="00544C93">
            <w:pPr>
              <w:tabs>
                <w:tab w:val="left" w:pos="2760"/>
              </w:tabs>
              <w:adjustRightInd w:val="0"/>
              <w:snapToGrid w:val="0"/>
              <w:jc w:val="center"/>
              <w:rPr>
                <w:rFonts w:ascii="Times New Roman" w:hAnsi="Times New Roman"/>
                <w:b/>
                <w:bCs/>
                <w:snapToGrid w:val="0"/>
                <w:sz w:val="21"/>
                <w:szCs w:val="21"/>
              </w:rPr>
            </w:pPr>
          </w:p>
        </w:tc>
        <w:tc>
          <w:tcPr>
            <w:tcW w:w="1246" w:type="pct"/>
            <w:vAlign w:val="center"/>
          </w:tcPr>
          <w:p w:rsidR="00544C93" w:rsidRPr="00BB248E" w:rsidRDefault="00544C93" w:rsidP="00544C9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1245" w:type="pct"/>
            <w:vAlign w:val="center"/>
          </w:tcPr>
          <w:p w:rsidR="00544C93" w:rsidRPr="00BB248E" w:rsidRDefault="00544C93" w:rsidP="00544C9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r>
      <w:tr w:rsidR="00196199" w:rsidRPr="00BB248E" w:rsidTr="00544C93">
        <w:trPr>
          <w:cantSplit/>
          <w:jc w:val="center"/>
        </w:trPr>
        <w:tc>
          <w:tcPr>
            <w:tcW w:w="2509" w:type="pct"/>
            <w:vAlign w:val="center"/>
          </w:tcPr>
          <w:p w:rsidR="00544C93" w:rsidRPr="00BB248E" w:rsidRDefault="00544C93" w:rsidP="00544C93">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w:t>
            </w:r>
            <w:r w:rsidRPr="00BB248E">
              <w:rPr>
                <w:rFonts w:ascii="Times New Roman" w:hAnsi="Times New Roman"/>
                <w:bCs/>
                <w:snapToGrid w:val="0"/>
                <w:sz w:val="21"/>
                <w:szCs w:val="21"/>
              </w:rPr>
              <w:t>类区</w:t>
            </w:r>
          </w:p>
        </w:tc>
        <w:tc>
          <w:tcPr>
            <w:tcW w:w="1246" w:type="pct"/>
            <w:vAlign w:val="center"/>
          </w:tcPr>
          <w:p w:rsidR="00544C93" w:rsidRPr="00BB248E" w:rsidRDefault="00544C93" w:rsidP="00544C93">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55</w:t>
            </w:r>
          </w:p>
        </w:tc>
        <w:tc>
          <w:tcPr>
            <w:tcW w:w="1245" w:type="pct"/>
            <w:vAlign w:val="center"/>
          </w:tcPr>
          <w:p w:rsidR="00544C93" w:rsidRPr="00BB248E" w:rsidRDefault="00544C93" w:rsidP="00544C93">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45</w:t>
            </w:r>
          </w:p>
        </w:tc>
      </w:tr>
      <w:tr w:rsidR="00196199" w:rsidRPr="00BB248E" w:rsidTr="00544C93">
        <w:trPr>
          <w:cantSplit/>
          <w:trHeight w:val="340"/>
          <w:jc w:val="center"/>
        </w:trPr>
        <w:tc>
          <w:tcPr>
            <w:tcW w:w="2509" w:type="pct"/>
            <w:vAlign w:val="center"/>
          </w:tcPr>
          <w:p w:rsidR="00544C93" w:rsidRPr="00BB248E" w:rsidRDefault="00544C93"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类区</w:t>
            </w:r>
          </w:p>
        </w:tc>
        <w:tc>
          <w:tcPr>
            <w:tcW w:w="1246" w:type="pct"/>
            <w:vAlign w:val="center"/>
          </w:tcPr>
          <w:p w:rsidR="00544C93" w:rsidRPr="00BB248E" w:rsidRDefault="00544C93"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1245" w:type="pct"/>
            <w:vAlign w:val="center"/>
          </w:tcPr>
          <w:p w:rsidR="00544C93" w:rsidRPr="00BB248E" w:rsidRDefault="00544C93"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r>
      <w:tr w:rsidR="00C6279B" w:rsidRPr="00BB248E" w:rsidTr="00544C93">
        <w:trPr>
          <w:cantSplit/>
          <w:trHeight w:val="340"/>
          <w:jc w:val="center"/>
        </w:trPr>
        <w:tc>
          <w:tcPr>
            <w:tcW w:w="2509" w:type="pct"/>
            <w:vAlign w:val="center"/>
          </w:tcPr>
          <w:p w:rsidR="00C6279B" w:rsidRPr="00BB248E" w:rsidRDefault="00C6279B"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4a</w:t>
            </w:r>
            <w:r w:rsidRPr="00BB248E">
              <w:rPr>
                <w:rFonts w:ascii="Times New Roman" w:hAnsi="Times New Roman"/>
                <w:noProof/>
                <w:snapToGrid w:val="0"/>
                <w:sz w:val="21"/>
                <w:szCs w:val="21"/>
              </w:rPr>
              <w:t>类区</w:t>
            </w:r>
          </w:p>
        </w:tc>
        <w:tc>
          <w:tcPr>
            <w:tcW w:w="1246" w:type="pct"/>
            <w:vAlign w:val="center"/>
          </w:tcPr>
          <w:p w:rsidR="00C6279B" w:rsidRPr="00BB248E" w:rsidRDefault="00C6279B"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1245" w:type="pct"/>
            <w:vAlign w:val="center"/>
          </w:tcPr>
          <w:p w:rsidR="00C6279B" w:rsidRPr="00BB248E" w:rsidRDefault="00C6279B" w:rsidP="00544C9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r>
    </w:tbl>
    <w:p w:rsidR="00D427A1" w:rsidRPr="00BB248E" w:rsidRDefault="00D427A1" w:rsidP="00544C93">
      <w:pPr>
        <w:widowControl/>
        <w:rPr>
          <w:rFonts w:ascii="Times New Roman" w:hAnsi="Times New Roman"/>
          <w:szCs w:val="21"/>
        </w:rPr>
      </w:pPr>
    </w:p>
    <w:p w:rsidR="00544C93" w:rsidRPr="00BB248E" w:rsidRDefault="00544C93" w:rsidP="000E1050">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）大气环境质量标准</w:t>
      </w:r>
    </w:p>
    <w:p w:rsidR="00C6279B" w:rsidRPr="00BB248E" w:rsidRDefault="00544C93" w:rsidP="000E1050">
      <w:pPr>
        <w:spacing w:line="300" w:lineRule="auto"/>
        <w:ind w:firstLineChars="200" w:firstLine="480"/>
        <w:rPr>
          <w:rFonts w:ascii="Times New Roman" w:hAnsi="Times New Roman"/>
          <w:sz w:val="24"/>
        </w:rPr>
      </w:pPr>
      <w:r w:rsidRPr="00BB248E">
        <w:rPr>
          <w:rFonts w:ascii="Times New Roman" w:hAnsi="Times New Roman"/>
          <w:sz w:val="24"/>
        </w:rPr>
        <w:t>根据《环境空气质量标准》（</w:t>
      </w:r>
      <w:r w:rsidRPr="00BB248E">
        <w:rPr>
          <w:rFonts w:ascii="Times New Roman" w:hAnsi="Times New Roman"/>
          <w:sz w:val="24"/>
        </w:rPr>
        <w:t>GB3095-2012</w:t>
      </w:r>
      <w:r w:rsidRPr="00BB248E">
        <w:rPr>
          <w:rFonts w:ascii="Times New Roman" w:hAnsi="Times New Roman"/>
          <w:sz w:val="24"/>
        </w:rPr>
        <w:t>）中规定，拟建公路沿线所经地区执行二级标准。详见表</w:t>
      </w:r>
      <w:r w:rsidRPr="00BB248E">
        <w:rPr>
          <w:rFonts w:ascii="Times New Roman" w:hAnsi="Times New Roman"/>
          <w:sz w:val="24"/>
        </w:rPr>
        <w:t>1.12</w:t>
      </w:r>
      <w:r w:rsidRPr="00BB248E">
        <w:rPr>
          <w:rFonts w:ascii="Times New Roman" w:hAnsi="Times New Roman"/>
          <w:sz w:val="24"/>
        </w:rPr>
        <w:t>。</w:t>
      </w:r>
    </w:p>
    <w:p w:rsidR="00544C93" w:rsidRPr="00BB248E" w:rsidRDefault="00544C93" w:rsidP="00544C93">
      <w:pPr>
        <w:jc w:val="center"/>
        <w:rPr>
          <w:rFonts w:ascii="Times New Roman" w:hAnsi="Times New Roman"/>
          <w:b/>
          <w:bCs/>
          <w:sz w:val="21"/>
          <w:szCs w:val="21"/>
          <w:vertAlign w:val="superscript"/>
        </w:rPr>
      </w:pPr>
      <w:r w:rsidRPr="00BB248E">
        <w:rPr>
          <w:rFonts w:ascii="Times New Roman" w:hAnsi="Times New Roman"/>
          <w:b/>
          <w:bCs/>
          <w:sz w:val="21"/>
          <w:szCs w:val="21"/>
        </w:rPr>
        <w:t>表</w:t>
      </w:r>
      <w:r w:rsidRPr="00BB248E">
        <w:rPr>
          <w:rFonts w:ascii="Times New Roman" w:hAnsi="Times New Roman"/>
          <w:b/>
          <w:bCs/>
          <w:sz w:val="21"/>
          <w:szCs w:val="21"/>
        </w:rPr>
        <w:t xml:space="preserve">1.12  </w:t>
      </w:r>
      <w:r w:rsidRPr="00BB248E">
        <w:rPr>
          <w:rFonts w:ascii="Times New Roman" w:hAnsi="Times New Roman"/>
          <w:b/>
          <w:bCs/>
          <w:sz w:val="21"/>
          <w:szCs w:val="21"/>
        </w:rPr>
        <w:t>《环境空气质量标准》（</w:t>
      </w:r>
      <w:r w:rsidRPr="00BB248E">
        <w:rPr>
          <w:rFonts w:ascii="Times New Roman" w:hAnsi="Times New Roman"/>
          <w:b/>
          <w:bCs/>
          <w:sz w:val="21"/>
          <w:szCs w:val="21"/>
        </w:rPr>
        <w:t>GB3095-2012</w:t>
      </w:r>
      <w:r w:rsidRPr="00BB248E">
        <w:rPr>
          <w:rFonts w:ascii="Times New Roman" w:hAnsi="Times New Roman"/>
          <w:b/>
          <w:bCs/>
          <w:sz w:val="21"/>
          <w:szCs w:val="21"/>
        </w:rPr>
        <w:t>）（摘录）单位：</w:t>
      </w:r>
      <w:r w:rsidRPr="00BB248E">
        <w:rPr>
          <w:rFonts w:ascii="Times New Roman" w:hAnsi="Times New Roman"/>
          <w:b/>
          <w:bCs/>
          <w:sz w:val="21"/>
          <w:szCs w:val="21"/>
        </w:rPr>
        <w:t>μg/m</w:t>
      </w:r>
      <w:r w:rsidRPr="00BB248E">
        <w:rPr>
          <w:rFonts w:ascii="Times New Roman" w:hAnsi="Times New Roman"/>
          <w:b/>
          <w:bCs/>
          <w:sz w:val="21"/>
          <w:szCs w:val="21"/>
          <w:vertAlign w:val="superscript"/>
        </w:rPr>
        <w:t>3</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08"/>
        <w:gridCol w:w="1168"/>
        <w:gridCol w:w="1162"/>
        <w:gridCol w:w="989"/>
        <w:gridCol w:w="991"/>
        <w:gridCol w:w="991"/>
        <w:gridCol w:w="909"/>
        <w:gridCol w:w="931"/>
        <w:gridCol w:w="672"/>
      </w:tblGrid>
      <w:tr w:rsidR="00196199" w:rsidRPr="00BB248E" w:rsidTr="00C6279B">
        <w:trPr>
          <w:cantSplit/>
          <w:tblHeader/>
          <w:jc w:val="center"/>
        </w:trPr>
        <w:tc>
          <w:tcPr>
            <w:tcW w:w="1190" w:type="pct"/>
            <w:gridSpan w:val="2"/>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污染物</w:t>
            </w:r>
          </w:p>
        </w:tc>
        <w:tc>
          <w:tcPr>
            <w:tcW w:w="666" w:type="pct"/>
            <w:tcBorders>
              <w:left w:val="single" w:sz="4" w:space="0" w:color="auto"/>
            </w:tcBorders>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TSP</w:t>
            </w:r>
          </w:p>
        </w:tc>
        <w:tc>
          <w:tcPr>
            <w:tcW w:w="567"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PM</w:t>
            </w:r>
            <w:r w:rsidRPr="00BB248E">
              <w:rPr>
                <w:rFonts w:ascii="Times New Roman" w:hAnsi="Times New Roman"/>
                <w:b/>
                <w:snapToGrid w:val="0"/>
                <w:sz w:val="21"/>
                <w:szCs w:val="21"/>
                <w:vertAlign w:val="subscript"/>
              </w:rPr>
              <w:t>10</w:t>
            </w:r>
          </w:p>
        </w:tc>
        <w:tc>
          <w:tcPr>
            <w:tcW w:w="568"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PM</w:t>
            </w:r>
            <w:r w:rsidRPr="00BB248E">
              <w:rPr>
                <w:rFonts w:ascii="Times New Roman" w:hAnsi="Times New Roman"/>
                <w:b/>
                <w:snapToGrid w:val="0"/>
                <w:sz w:val="21"/>
                <w:szCs w:val="21"/>
                <w:vertAlign w:val="subscript"/>
              </w:rPr>
              <w:t>2.5</w:t>
            </w:r>
          </w:p>
        </w:tc>
        <w:tc>
          <w:tcPr>
            <w:tcW w:w="568"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SO</w:t>
            </w:r>
            <w:r w:rsidRPr="00BB248E">
              <w:rPr>
                <w:rFonts w:ascii="Times New Roman" w:hAnsi="Times New Roman"/>
                <w:b/>
                <w:snapToGrid w:val="0"/>
                <w:sz w:val="21"/>
                <w:szCs w:val="21"/>
                <w:vertAlign w:val="subscript"/>
              </w:rPr>
              <w:t>2</w:t>
            </w:r>
          </w:p>
        </w:tc>
        <w:tc>
          <w:tcPr>
            <w:tcW w:w="521"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CO</w:t>
            </w:r>
          </w:p>
        </w:tc>
        <w:tc>
          <w:tcPr>
            <w:tcW w:w="534"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NO</w:t>
            </w:r>
            <w:r w:rsidRPr="00BB248E">
              <w:rPr>
                <w:rFonts w:ascii="Times New Roman" w:hAnsi="Times New Roman"/>
                <w:b/>
                <w:snapToGrid w:val="0"/>
                <w:sz w:val="21"/>
                <w:szCs w:val="21"/>
                <w:vertAlign w:val="subscript"/>
              </w:rPr>
              <w:t>2</w:t>
            </w:r>
          </w:p>
        </w:tc>
        <w:tc>
          <w:tcPr>
            <w:tcW w:w="385" w:type="pct"/>
            <w:vAlign w:val="center"/>
          </w:tcPr>
          <w:p w:rsidR="00891E97" w:rsidRPr="00BB248E" w:rsidRDefault="00891E97" w:rsidP="00AF4318">
            <w:pPr>
              <w:tabs>
                <w:tab w:val="left" w:pos="300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O</w:t>
            </w:r>
            <w:r w:rsidRPr="00BB248E">
              <w:rPr>
                <w:rFonts w:ascii="Times New Roman" w:hAnsi="Times New Roman"/>
                <w:b/>
                <w:snapToGrid w:val="0"/>
                <w:sz w:val="21"/>
                <w:szCs w:val="21"/>
                <w:vertAlign w:val="subscript"/>
              </w:rPr>
              <w:t>3</w:t>
            </w:r>
          </w:p>
        </w:tc>
      </w:tr>
      <w:tr w:rsidR="00B04270" w:rsidRPr="00BB248E" w:rsidTr="00C6279B">
        <w:trPr>
          <w:cantSplit/>
          <w:jc w:val="center"/>
        </w:trPr>
        <w:tc>
          <w:tcPr>
            <w:tcW w:w="521" w:type="pct"/>
            <w:vMerge w:val="restar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二级标准</w:t>
            </w:r>
          </w:p>
        </w:tc>
        <w:tc>
          <w:tcPr>
            <w:tcW w:w="670"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w:t>
            </w:r>
          </w:p>
        </w:tc>
        <w:tc>
          <w:tcPr>
            <w:tcW w:w="666" w:type="pct"/>
            <w:tcBorders>
              <w:left w:val="single" w:sz="4" w:space="0" w:color="auto"/>
            </w:tcBorders>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p>
        </w:tc>
        <w:tc>
          <w:tcPr>
            <w:tcW w:w="567"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568" w:type="pct"/>
            <w:vAlign w:val="center"/>
          </w:tcPr>
          <w:p w:rsidR="00891E97" w:rsidRPr="00BB248E" w:rsidRDefault="00891E97" w:rsidP="00AF43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521"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34"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385"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B04270" w:rsidRPr="00BB248E" w:rsidTr="00C6279B">
        <w:trPr>
          <w:cantSplit/>
          <w:jc w:val="center"/>
        </w:trPr>
        <w:tc>
          <w:tcPr>
            <w:tcW w:w="521" w:type="pct"/>
            <w:vMerge/>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p>
        </w:tc>
        <w:tc>
          <w:tcPr>
            <w:tcW w:w="670"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24h</w:t>
            </w:r>
            <w:r w:rsidRPr="00BB248E">
              <w:rPr>
                <w:rFonts w:ascii="Times New Roman" w:hAnsi="Times New Roman"/>
                <w:noProof/>
                <w:snapToGrid w:val="0"/>
                <w:sz w:val="21"/>
                <w:szCs w:val="21"/>
              </w:rPr>
              <w:t>平均</w:t>
            </w:r>
          </w:p>
        </w:tc>
        <w:tc>
          <w:tcPr>
            <w:tcW w:w="666" w:type="pct"/>
            <w:tcBorders>
              <w:left w:val="single" w:sz="4" w:space="0" w:color="auto"/>
            </w:tcBorders>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300</w:t>
            </w:r>
          </w:p>
        </w:tc>
        <w:tc>
          <w:tcPr>
            <w:tcW w:w="567"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150</w:t>
            </w:r>
          </w:p>
        </w:tc>
        <w:tc>
          <w:tcPr>
            <w:tcW w:w="568" w:type="pct"/>
            <w:vAlign w:val="center"/>
          </w:tcPr>
          <w:p w:rsidR="00891E97" w:rsidRPr="00BB248E" w:rsidRDefault="00891E97" w:rsidP="00AF43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75</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150</w:t>
            </w:r>
          </w:p>
        </w:tc>
        <w:tc>
          <w:tcPr>
            <w:tcW w:w="521"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4000</w:t>
            </w:r>
          </w:p>
        </w:tc>
        <w:tc>
          <w:tcPr>
            <w:tcW w:w="534"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w:t>
            </w:r>
          </w:p>
        </w:tc>
        <w:tc>
          <w:tcPr>
            <w:tcW w:w="385"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B04270" w:rsidRPr="00BB248E" w:rsidTr="00C6279B">
        <w:trPr>
          <w:cantSplit/>
          <w:jc w:val="center"/>
        </w:trPr>
        <w:tc>
          <w:tcPr>
            <w:tcW w:w="521" w:type="pct"/>
            <w:vMerge/>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p>
        </w:tc>
        <w:tc>
          <w:tcPr>
            <w:tcW w:w="670"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小时平均</w:t>
            </w:r>
          </w:p>
        </w:tc>
        <w:tc>
          <w:tcPr>
            <w:tcW w:w="666" w:type="pct"/>
            <w:tcBorders>
              <w:left w:val="single" w:sz="4" w:space="0" w:color="auto"/>
            </w:tcBorders>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7"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500</w:t>
            </w:r>
          </w:p>
        </w:tc>
        <w:tc>
          <w:tcPr>
            <w:tcW w:w="521"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10000</w:t>
            </w:r>
          </w:p>
        </w:tc>
        <w:tc>
          <w:tcPr>
            <w:tcW w:w="534"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p>
        </w:tc>
        <w:tc>
          <w:tcPr>
            <w:tcW w:w="385"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p>
        </w:tc>
      </w:tr>
      <w:tr w:rsidR="007C3474" w:rsidRPr="00BB248E" w:rsidTr="00C6279B">
        <w:trPr>
          <w:cantSplit/>
          <w:jc w:val="center"/>
        </w:trPr>
        <w:tc>
          <w:tcPr>
            <w:tcW w:w="521" w:type="pct"/>
            <w:vMerge/>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p>
        </w:tc>
        <w:tc>
          <w:tcPr>
            <w:tcW w:w="670"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日最大</w:t>
            </w:r>
            <w:r w:rsidRPr="00BB248E">
              <w:rPr>
                <w:rFonts w:ascii="Times New Roman" w:hAnsi="Times New Roman"/>
                <w:noProof/>
                <w:snapToGrid w:val="0"/>
                <w:sz w:val="21"/>
                <w:szCs w:val="21"/>
              </w:rPr>
              <w:t>8</w:t>
            </w:r>
            <w:r w:rsidRPr="00BB248E">
              <w:rPr>
                <w:rFonts w:ascii="Times New Roman" w:hAnsi="Times New Roman"/>
                <w:noProof/>
                <w:snapToGrid w:val="0"/>
                <w:sz w:val="21"/>
                <w:szCs w:val="21"/>
              </w:rPr>
              <w:t>小时平均</w:t>
            </w:r>
          </w:p>
        </w:tc>
        <w:tc>
          <w:tcPr>
            <w:tcW w:w="666" w:type="pct"/>
            <w:tcBorders>
              <w:left w:val="single" w:sz="4" w:space="0" w:color="auto"/>
            </w:tcBorders>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7"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68"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21"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534"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85" w:type="pct"/>
            <w:vAlign w:val="center"/>
          </w:tcPr>
          <w:p w:rsidR="00891E97" w:rsidRPr="00BB248E" w:rsidRDefault="00891E97" w:rsidP="00AF4318">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160</w:t>
            </w:r>
          </w:p>
        </w:tc>
      </w:tr>
    </w:tbl>
    <w:p w:rsidR="00D427A1" w:rsidRPr="00BB248E" w:rsidRDefault="00D427A1" w:rsidP="00BA7A91">
      <w:pPr>
        <w:pStyle w:val="00"/>
        <w:ind w:firstLineChars="0" w:firstLine="0"/>
        <w:rPr>
          <w:rFonts w:ascii="Times New Roman" w:hAnsi="Times New Roman" w:cs="Times New Roman"/>
        </w:rPr>
      </w:pPr>
    </w:p>
    <w:p w:rsidR="009110E7" w:rsidRPr="00BB248E" w:rsidRDefault="009110E7" w:rsidP="00BA7A91">
      <w:pPr>
        <w:pStyle w:val="00"/>
        <w:ind w:firstLineChars="0" w:firstLine="0"/>
        <w:rPr>
          <w:rFonts w:ascii="Times New Roman" w:hAnsi="Times New Roman" w:cs="Times New Roman"/>
        </w:rPr>
      </w:pPr>
    </w:p>
    <w:p w:rsidR="006270F4" w:rsidRPr="00BB248E" w:rsidRDefault="006270F4" w:rsidP="00F70921">
      <w:pPr>
        <w:numPr>
          <w:ilvl w:val="3"/>
          <w:numId w:val="0"/>
        </w:numPr>
        <w:tabs>
          <w:tab w:val="left"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 xml:space="preserve">1.7.2.2 </w:t>
      </w:r>
      <w:r w:rsidRPr="00BB248E">
        <w:rPr>
          <w:rFonts w:ascii="Times New Roman" w:hAnsi="Times New Roman"/>
          <w:b/>
          <w:sz w:val="24"/>
          <w:szCs w:val="21"/>
        </w:rPr>
        <w:t>排放标准</w:t>
      </w:r>
    </w:p>
    <w:p w:rsidR="006D2764" w:rsidRPr="00BB248E" w:rsidRDefault="006D2764" w:rsidP="006D2764">
      <w:pPr>
        <w:spacing w:line="293"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）废水排放标准</w:t>
      </w:r>
    </w:p>
    <w:p w:rsidR="006D2764" w:rsidRPr="00BB248E" w:rsidRDefault="006D2764" w:rsidP="006D276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拟建公路施工期生活污水经化粪池处理后，用于周边耕地肥田，施工废水沉淀后回用，不外排；拟建公路营运期沿线服务设施产生的生活污水经处理后用于站区冲厕、道路清扫、场区绿化等，</w:t>
      </w:r>
      <w:r w:rsidRPr="00BB248E">
        <w:rPr>
          <w:rFonts w:ascii="Times New Roman" w:hAnsi="Times New Roman"/>
          <w:sz w:val="24"/>
        </w:rPr>
        <w:t>冬储夏灌不外排，</w:t>
      </w:r>
      <w:r w:rsidR="00014D51" w:rsidRPr="00BB248E">
        <w:rPr>
          <w:rFonts w:ascii="Times New Roman" w:hAnsi="Times New Roman"/>
          <w:sz w:val="24"/>
          <w:szCs w:val="21"/>
        </w:rPr>
        <w:t>回用</w:t>
      </w:r>
      <w:r w:rsidRPr="00BB248E">
        <w:rPr>
          <w:rFonts w:ascii="Times New Roman" w:hAnsi="Times New Roman"/>
          <w:sz w:val="24"/>
          <w:szCs w:val="21"/>
        </w:rPr>
        <w:t>水</w:t>
      </w:r>
      <w:r w:rsidR="00014D51" w:rsidRPr="00BB248E">
        <w:rPr>
          <w:rFonts w:ascii="Times New Roman" w:hAnsi="Times New Roman"/>
          <w:sz w:val="24"/>
          <w:szCs w:val="21"/>
        </w:rPr>
        <w:t>水质</w:t>
      </w:r>
      <w:r w:rsidRPr="00BB248E">
        <w:rPr>
          <w:rFonts w:ascii="Times New Roman" w:hAnsi="Times New Roman"/>
          <w:sz w:val="24"/>
          <w:szCs w:val="21"/>
        </w:rPr>
        <w:t>参照执行《公路服务区污水再生利用第</w:t>
      </w:r>
      <w:r w:rsidRPr="00BB248E">
        <w:rPr>
          <w:rFonts w:ascii="Times New Roman" w:hAnsi="Times New Roman"/>
          <w:sz w:val="24"/>
          <w:szCs w:val="21"/>
        </w:rPr>
        <w:t>1</w:t>
      </w:r>
      <w:r w:rsidRPr="00BB248E">
        <w:rPr>
          <w:rFonts w:ascii="Times New Roman" w:hAnsi="Times New Roman"/>
          <w:sz w:val="24"/>
          <w:szCs w:val="21"/>
        </w:rPr>
        <w:t>部分：水质》（</w:t>
      </w:r>
      <w:r w:rsidRPr="00BB248E">
        <w:rPr>
          <w:rFonts w:ascii="Times New Roman" w:hAnsi="Times New Roman"/>
          <w:sz w:val="24"/>
          <w:szCs w:val="21"/>
        </w:rPr>
        <w:t>JTT 645.1-2016</w:t>
      </w:r>
      <w:r w:rsidRPr="00BB248E">
        <w:rPr>
          <w:rFonts w:ascii="Times New Roman" w:hAnsi="Times New Roman"/>
          <w:sz w:val="24"/>
          <w:szCs w:val="21"/>
        </w:rPr>
        <w:t>），见表</w:t>
      </w:r>
      <w:r w:rsidRPr="00BB248E">
        <w:rPr>
          <w:rFonts w:ascii="Times New Roman" w:hAnsi="Times New Roman"/>
          <w:sz w:val="24"/>
          <w:szCs w:val="21"/>
        </w:rPr>
        <w:t>1.13</w:t>
      </w:r>
      <w:r w:rsidRPr="00BB248E">
        <w:rPr>
          <w:rFonts w:ascii="Times New Roman" w:hAnsi="Times New Roman"/>
          <w:sz w:val="24"/>
          <w:szCs w:val="21"/>
        </w:rPr>
        <w:t>。</w:t>
      </w:r>
    </w:p>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 xml:space="preserve">1.13  </w:t>
      </w:r>
      <w:r w:rsidRPr="00BB248E">
        <w:rPr>
          <w:rFonts w:ascii="Times New Roman" w:hAnsi="Times New Roman"/>
          <w:b/>
          <w:sz w:val="21"/>
          <w:szCs w:val="21"/>
        </w:rPr>
        <w:t>《公路服务区污水再生利用第</w:t>
      </w:r>
      <w:r w:rsidRPr="00BB248E">
        <w:rPr>
          <w:rFonts w:ascii="Times New Roman" w:hAnsi="Times New Roman"/>
          <w:b/>
          <w:sz w:val="21"/>
          <w:szCs w:val="21"/>
        </w:rPr>
        <w:t>1</w:t>
      </w:r>
      <w:r w:rsidRPr="00BB248E">
        <w:rPr>
          <w:rFonts w:ascii="Times New Roman" w:hAnsi="Times New Roman"/>
          <w:b/>
          <w:sz w:val="21"/>
          <w:szCs w:val="21"/>
        </w:rPr>
        <w:t>部分：水质》（摘录）水质指标一览表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31"/>
        <w:gridCol w:w="3143"/>
        <w:gridCol w:w="869"/>
        <w:gridCol w:w="1277"/>
        <w:gridCol w:w="1277"/>
        <w:gridCol w:w="1524"/>
      </w:tblGrid>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序号</w:t>
            </w:r>
          </w:p>
        </w:tc>
        <w:tc>
          <w:tcPr>
            <w:tcW w:w="1802"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项目</w:t>
            </w:r>
          </w:p>
        </w:tc>
        <w:tc>
          <w:tcPr>
            <w:tcW w:w="498"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冲厕</w:t>
            </w:r>
          </w:p>
        </w:tc>
        <w:tc>
          <w:tcPr>
            <w:tcW w:w="732"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道路清扫</w:t>
            </w:r>
          </w:p>
        </w:tc>
        <w:tc>
          <w:tcPr>
            <w:tcW w:w="732"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绿化</w:t>
            </w:r>
          </w:p>
        </w:tc>
        <w:tc>
          <w:tcPr>
            <w:tcW w:w="874" w:type="pct"/>
            <w:shd w:val="clear" w:color="auto" w:fill="auto"/>
            <w:vAlign w:val="center"/>
          </w:tcPr>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消防</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pH</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6.0~9.0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色度（度）</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浊度（</w:t>
            </w:r>
            <w:r w:rsidRPr="00BB248E">
              <w:rPr>
                <w:rFonts w:ascii="Times New Roman" w:hAnsi="Times New Roman"/>
                <w:noProof/>
                <w:snapToGrid w:val="0"/>
                <w:sz w:val="21"/>
                <w:szCs w:val="21"/>
              </w:rPr>
              <w:t>NTU</w:t>
            </w:r>
            <w:r w:rsidRPr="00BB248E">
              <w:rPr>
                <w:rFonts w:ascii="Times New Roman" w:hAnsi="Times New Roman"/>
                <w:noProof/>
                <w:snapToGrid w:val="0"/>
                <w:sz w:val="21"/>
                <w:szCs w:val="21"/>
              </w:rPr>
              <w:t>）</w:t>
            </w:r>
          </w:p>
        </w:tc>
        <w:tc>
          <w:tcPr>
            <w:tcW w:w="498"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874"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溶解氧</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化学需氧量（</w:t>
            </w:r>
            <w:r w:rsidRPr="00BB248E">
              <w:rPr>
                <w:rFonts w:ascii="Times New Roman" w:hAnsi="Times New Roman"/>
                <w:noProof/>
                <w:snapToGrid w:val="0"/>
                <w:sz w:val="21"/>
                <w:szCs w:val="21"/>
              </w:rPr>
              <w:t>COD</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五日化学需氧量（</w:t>
            </w:r>
            <w:r w:rsidRPr="00BB248E">
              <w:rPr>
                <w:rFonts w:ascii="Times New Roman" w:hAnsi="Times New Roman"/>
                <w:noProof/>
                <w:snapToGrid w:val="0"/>
                <w:sz w:val="21"/>
                <w:szCs w:val="21"/>
              </w:rPr>
              <w:t>BOD</w:t>
            </w:r>
            <w:r w:rsidRPr="00BB248E">
              <w:rPr>
                <w:rFonts w:ascii="Times New Roman" w:hAnsi="Times New Roman"/>
                <w:noProof/>
                <w:snapToGrid w:val="0"/>
                <w:sz w:val="21"/>
                <w:szCs w:val="21"/>
                <w:vertAlign w:val="subscript"/>
              </w:rPr>
              <w:t>5</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氨氮（</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498"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874"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石油类（</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196199"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阴离子表面活性剂</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498"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73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874"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6D2764" w:rsidRPr="00BB248E" w:rsidTr="006D2764">
        <w:trPr>
          <w:cantSplit/>
          <w:trHeight w:val="340"/>
        </w:trPr>
        <w:tc>
          <w:tcPr>
            <w:tcW w:w="36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1802" w:type="pct"/>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总大肠菌群</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（个</w:t>
            </w:r>
            <w:r w:rsidRPr="00BB248E">
              <w:rPr>
                <w:rFonts w:ascii="Times New Roman" w:hAnsi="Times New Roman"/>
                <w:noProof/>
                <w:snapToGrid w:val="0"/>
                <w:sz w:val="21"/>
                <w:szCs w:val="21"/>
              </w:rPr>
              <w:t>/L</w:t>
            </w:r>
            <w:r w:rsidRPr="00BB248E">
              <w:rPr>
                <w:rFonts w:ascii="Times New Roman" w:hAnsi="Times New Roman"/>
                <w:noProof/>
                <w:snapToGrid w:val="0"/>
                <w:sz w:val="21"/>
                <w:szCs w:val="21"/>
              </w:rPr>
              <w:t>）</w:t>
            </w:r>
          </w:p>
        </w:tc>
        <w:tc>
          <w:tcPr>
            <w:tcW w:w="2836" w:type="pct"/>
            <w:gridSpan w:val="4"/>
            <w:shd w:val="clear" w:color="auto" w:fill="auto"/>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r>
    </w:tbl>
    <w:p w:rsidR="006D2764" w:rsidRPr="00BB248E" w:rsidRDefault="006D2764" w:rsidP="006D2764">
      <w:pPr>
        <w:rPr>
          <w:rFonts w:ascii="Times New Roman" w:hAnsi="Times New Roman"/>
          <w:sz w:val="24"/>
        </w:rPr>
      </w:pPr>
    </w:p>
    <w:p w:rsidR="006270F4" w:rsidRPr="00BB248E" w:rsidRDefault="006270F4" w:rsidP="000E1050">
      <w:pPr>
        <w:spacing w:line="293"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）大气排放标准</w:t>
      </w:r>
    </w:p>
    <w:p w:rsidR="006270F4" w:rsidRPr="00BB248E" w:rsidRDefault="006270F4" w:rsidP="000E1050">
      <w:pPr>
        <w:spacing w:line="293" w:lineRule="auto"/>
        <w:ind w:firstLineChars="200" w:firstLine="480"/>
        <w:rPr>
          <w:rFonts w:ascii="Times New Roman" w:hAnsi="Times New Roman"/>
          <w:sz w:val="24"/>
        </w:rPr>
      </w:pPr>
      <w:r w:rsidRPr="00BB248E">
        <w:rPr>
          <w:rFonts w:ascii="Times New Roman" w:hAnsi="Times New Roman"/>
          <w:sz w:val="24"/>
        </w:rPr>
        <w:t>拟建公路营运期沿线设施</w:t>
      </w:r>
      <w:r w:rsidR="00B5516F" w:rsidRPr="00BB248E">
        <w:rPr>
          <w:rFonts w:ascii="Times New Roman" w:hAnsi="Times New Roman"/>
          <w:sz w:val="24"/>
        </w:rPr>
        <w:t>采用空气源热泵采暖</w:t>
      </w:r>
      <w:r w:rsidRPr="00BB248E">
        <w:rPr>
          <w:rFonts w:ascii="Times New Roman" w:hAnsi="Times New Roman"/>
          <w:sz w:val="24"/>
        </w:rPr>
        <w:t>，无集中式排放源；施工期施工扬尘及路面摊铺沥青烟均属无组织排放源，</w:t>
      </w:r>
      <w:r w:rsidR="00B5516F" w:rsidRPr="00BB248E">
        <w:rPr>
          <w:rFonts w:ascii="Times New Roman" w:hAnsi="Times New Roman"/>
          <w:sz w:val="24"/>
        </w:rPr>
        <w:t>基层拌合站和沥青搅拌站</w:t>
      </w:r>
      <w:r w:rsidRPr="00BB248E">
        <w:rPr>
          <w:rFonts w:ascii="Times New Roman" w:hAnsi="Times New Roman"/>
          <w:sz w:val="24"/>
        </w:rPr>
        <w:t>属固定源，执行《大气污染物综合排放标准》（</w:t>
      </w:r>
      <w:r w:rsidRPr="00BB248E">
        <w:rPr>
          <w:rFonts w:ascii="Times New Roman" w:hAnsi="Times New Roman"/>
          <w:sz w:val="24"/>
        </w:rPr>
        <w:t>GB16297-1996</w:t>
      </w:r>
      <w:r w:rsidRPr="00BB248E">
        <w:rPr>
          <w:rFonts w:ascii="Times New Roman" w:hAnsi="Times New Roman"/>
          <w:sz w:val="24"/>
        </w:rPr>
        <w:t>）表</w:t>
      </w:r>
      <w:r w:rsidRPr="00BB248E">
        <w:rPr>
          <w:rFonts w:ascii="Times New Roman" w:hAnsi="Times New Roman"/>
          <w:sz w:val="24"/>
        </w:rPr>
        <w:t>2</w:t>
      </w:r>
      <w:r w:rsidRPr="00BB248E">
        <w:rPr>
          <w:rFonts w:ascii="Times New Roman" w:hAnsi="Times New Roman"/>
          <w:sz w:val="24"/>
        </w:rPr>
        <w:t>中二级标准，见表</w:t>
      </w:r>
      <w:r w:rsidRPr="00BB248E">
        <w:rPr>
          <w:rFonts w:ascii="Times New Roman" w:hAnsi="Times New Roman"/>
          <w:sz w:val="24"/>
        </w:rPr>
        <w:t>1.14</w:t>
      </w:r>
      <w:r w:rsidRPr="00BB248E">
        <w:rPr>
          <w:rFonts w:ascii="Times New Roman" w:hAnsi="Times New Roman"/>
          <w:sz w:val="24"/>
        </w:rPr>
        <w:t>。</w:t>
      </w:r>
    </w:p>
    <w:p w:rsidR="00B5516F" w:rsidRPr="00BB248E" w:rsidRDefault="00B5516F" w:rsidP="00B5516F">
      <w:pPr>
        <w:widowControl/>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1.14 </w:t>
      </w:r>
      <w:r w:rsidRPr="00BB248E">
        <w:rPr>
          <w:rFonts w:ascii="Times New Roman" w:hAnsi="Times New Roman"/>
          <w:b/>
          <w:bCs/>
          <w:sz w:val="21"/>
          <w:szCs w:val="21"/>
        </w:rPr>
        <w:t>《大气污染物综合排放标准》（</w:t>
      </w:r>
      <w:r w:rsidRPr="00BB248E">
        <w:rPr>
          <w:rFonts w:ascii="Times New Roman" w:hAnsi="Times New Roman"/>
          <w:b/>
          <w:bCs/>
          <w:sz w:val="21"/>
          <w:szCs w:val="21"/>
        </w:rPr>
        <w:t>GB16297-1996</w:t>
      </w:r>
      <w:r w:rsidRPr="00BB248E">
        <w:rPr>
          <w:rFonts w:ascii="Times New Roman" w:hAnsi="Times New Roman"/>
          <w:b/>
          <w:bCs/>
          <w:sz w:val="21"/>
          <w:szCs w:val="21"/>
        </w:rPr>
        <w:t>）（摘录）</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67"/>
        <w:gridCol w:w="2610"/>
        <w:gridCol w:w="2004"/>
        <w:gridCol w:w="2940"/>
      </w:tblGrid>
      <w:tr w:rsidR="00B04270" w:rsidRPr="00BB248E" w:rsidTr="00B5516F">
        <w:trPr>
          <w:jc w:val="center"/>
        </w:trPr>
        <w:tc>
          <w:tcPr>
            <w:tcW w:w="1167" w:type="dxa"/>
            <w:vAlign w:val="center"/>
          </w:tcPr>
          <w:p w:rsidR="00B5516F" w:rsidRPr="00BB248E" w:rsidRDefault="00B5516F" w:rsidP="00B5516F">
            <w:pPr>
              <w:tabs>
                <w:tab w:val="left" w:pos="2760"/>
              </w:tabs>
              <w:jc w:val="center"/>
              <w:textAlignment w:val="center"/>
              <w:rPr>
                <w:rFonts w:ascii="Times New Roman" w:hAnsi="Times New Roman"/>
                <w:b/>
                <w:noProof/>
                <w:snapToGrid w:val="0"/>
                <w:sz w:val="21"/>
                <w:szCs w:val="21"/>
              </w:rPr>
            </w:pPr>
            <w:r w:rsidRPr="00BB248E">
              <w:rPr>
                <w:rFonts w:ascii="Times New Roman" w:hAnsi="Times New Roman"/>
                <w:b/>
                <w:noProof/>
                <w:snapToGrid w:val="0"/>
                <w:sz w:val="21"/>
                <w:szCs w:val="21"/>
              </w:rPr>
              <w:t>污染物</w:t>
            </w:r>
          </w:p>
        </w:tc>
        <w:tc>
          <w:tcPr>
            <w:tcW w:w="2610" w:type="dxa"/>
            <w:vAlign w:val="center"/>
          </w:tcPr>
          <w:p w:rsidR="00B5516F" w:rsidRPr="00BB248E" w:rsidRDefault="00B5516F" w:rsidP="00B5516F">
            <w:pPr>
              <w:tabs>
                <w:tab w:val="left" w:pos="2760"/>
              </w:tabs>
              <w:jc w:val="center"/>
              <w:textAlignment w:val="center"/>
              <w:rPr>
                <w:rFonts w:ascii="Times New Roman" w:hAnsi="Times New Roman"/>
                <w:b/>
                <w:noProof/>
                <w:snapToGrid w:val="0"/>
                <w:sz w:val="21"/>
                <w:szCs w:val="21"/>
              </w:rPr>
            </w:pPr>
            <w:r w:rsidRPr="00BB248E">
              <w:rPr>
                <w:rFonts w:ascii="Times New Roman" w:hAnsi="Times New Roman"/>
                <w:b/>
                <w:noProof/>
                <w:snapToGrid w:val="0"/>
                <w:sz w:val="21"/>
                <w:szCs w:val="21"/>
              </w:rPr>
              <w:t>生产工艺</w:t>
            </w:r>
          </w:p>
        </w:tc>
        <w:tc>
          <w:tcPr>
            <w:tcW w:w="2004" w:type="dxa"/>
            <w:vAlign w:val="center"/>
          </w:tcPr>
          <w:p w:rsidR="00B5516F" w:rsidRPr="00BB248E" w:rsidRDefault="00B5516F" w:rsidP="00B5516F">
            <w:pPr>
              <w:tabs>
                <w:tab w:val="left" w:pos="2760"/>
              </w:tabs>
              <w:jc w:val="center"/>
              <w:textAlignment w:val="center"/>
              <w:rPr>
                <w:rFonts w:ascii="Times New Roman" w:hAnsi="Times New Roman"/>
                <w:b/>
                <w:noProof/>
                <w:snapToGrid w:val="0"/>
                <w:sz w:val="21"/>
                <w:szCs w:val="21"/>
              </w:rPr>
            </w:pPr>
            <w:r w:rsidRPr="00BB248E">
              <w:rPr>
                <w:rFonts w:ascii="Times New Roman" w:hAnsi="Times New Roman"/>
                <w:b/>
                <w:noProof/>
                <w:snapToGrid w:val="0"/>
                <w:sz w:val="21"/>
                <w:szCs w:val="21"/>
              </w:rPr>
              <w:t>最高允许排放浓度</w:t>
            </w:r>
          </w:p>
        </w:tc>
        <w:tc>
          <w:tcPr>
            <w:tcW w:w="2940" w:type="dxa"/>
            <w:vAlign w:val="center"/>
          </w:tcPr>
          <w:p w:rsidR="00B5516F" w:rsidRPr="00BB248E" w:rsidRDefault="00B5516F" w:rsidP="00B5516F">
            <w:pPr>
              <w:tabs>
                <w:tab w:val="left" w:pos="2760"/>
              </w:tabs>
              <w:jc w:val="center"/>
              <w:textAlignment w:val="center"/>
              <w:rPr>
                <w:rFonts w:ascii="Times New Roman" w:hAnsi="Times New Roman"/>
                <w:b/>
                <w:noProof/>
                <w:snapToGrid w:val="0"/>
                <w:sz w:val="21"/>
                <w:szCs w:val="21"/>
              </w:rPr>
            </w:pPr>
            <w:r w:rsidRPr="00BB248E">
              <w:rPr>
                <w:rFonts w:ascii="Times New Roman" w:hAnsi="Times New Roman"/>
                <w:b/>
                <w:noProof/>
                <w:snapToGrid w:val="0"/>
                <w:sz w:val="21"/>
                <w:szCs w:val="21"/>
              </w:rPr>
              <w:t>无组织排放监控浓度限值</w:t>
            </w:r>
          </w:p>
        </w:tc>
      </w:tr>
      <w:tr w:rsidR="00B04270" w:rsidRPr="00BB248E" w:rsidTr="00B5516F">
        <w:trPr>
          <w:jc w:val="center"/>
        </w:trPr>
        <w:tc>
          <w:tcPr>
            <w:tcW w:w="1167"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颗粒物</w:t>
            </w:r>
          </w:p>
        </w:tc>
        <w:tc>
          <w:tcPr>
            <w:tcW w:w="2610"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施工扬尘（无组织排放）</w:t>
            </w:r>
          </w:p>
        </w:tc>
        <w:tc>
          <w:tcPr>
            <w:tcW w:w="2004" w:type="dxa"/>
            <w:vAlign w:val="center"/>
          </w:tcPr>
          <w:p w:rsidR="00B5516F" w:rsidRPr="00BB248E" w:rsidRDefault="00FB355C"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w:t>
            </w:r>
          </w:p>
        </w:tc>
        <w:tc>
          <w:tcPr>
            <w:tcW w:w="2940"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r>
      <w:tr w:rsidR="00B04270" w:rsidRPr="00BB248E" w:rsidTr="00B5516F">
        <w:trPr>
          <w:jc w:val="center"/>
        </w:trPr>
        <w:tc>
          <w:tcPr>
            <w:tcW w:w="1167" w:type="dxa"/>
            <w:vMerge w:val="restart"/>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沥青烟</w:t>
            </w:r>
          </w:p>
        </w:tc>
        <w:tc>
          <w:tcPr>
            <w:tcW w:w="2610"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熔炼、浸涂</w:t>
            </w:r>
          </w:p>
        </w:tc>
        <w:tc>
          <w:tcPr>
            <w:tcW w:w="2004"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2940" w:type="dxa"/>
            <w:vMerge w:val="restart"/>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不得有明显的</w:t>
            </w:r>
          </w:p>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无组织排放存在</w:t>
            </w:r>
          </w:p>
        </w:tc>
      </w:tr>
      <w:tr w:rsidR="00B5516F" w:rsidRPr="00BB248E" w:rsidTr="00B5516F">
        <w:trPr>
          <w:jc w:val="center"/>
        </w:trPr>
        <w:tc>
          <w:tcPr>
            <w:tcW w:w="1167" w:type="dxa"/>
            <w:vMerge/>
            <w:vAlign w:val="center"/>
          </w:tcPr>
          <w:p w:rsidR="00B5516F" w:rsidRPr="00BB248E" w:rsidRDefault="00B5516F" w:rsidP="00B5516F">
            <w:pPr>
              <w:ind w:firstLine="500"/>
              <w:jc w:val="left"/>
              <w:rPr>
                <w:rFonts w:ascii="Times New Roman" w:hAnsi="Times New Roman"/>
                <w:spacing w:val="5"/>
                <w:sz w:val="21"/>
                <w:szCs w:val="21"/>
              </w:rPr>
            </w:pPr>
          </w:p>
        </w:tc>
        <w:tc>
          <w:tcPr>
            <w:tcW w:w="2610"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建筑搅拌</w:t>
            </w:r>
          </w:p>
        </w:tc>
        <w:tc>
          <w:tcPr>
            <w:tcW w:w="2004" w:type="dxa"/>
            <w:vAlign w:val="center"/>
          </w:tcPr>
          <w:p w:rsidR="00B5516F" w:rsidRPr="00BB248E" w:rsidRDefault="00B5516F" w:rsidP="00B5516F">
            <w:pPr>
              <w:tabs>
                <w:tab w:val="left" w:pos="2760"/>
              </w:tabs>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75</w:t>
            </w:r>
          </w:p>
        </w:tc>
        <w:tc>
          <w:tcPr>
            <w:tcW w:w="2940" w:type="dxa"/>
            <w:vMerge/>
            <w:vAlign w:val="center"/>
          </w:tcPr>
          <w:p w:rsidR="00B5516F" w:rsidRPr="00BB248E" w:rsidRDefault="00B5516F" w:rsidP="00B5516F">
            <w:pPr>
              <w:ind w:firstLine="500"/>
              <w:jc w:val="left"/>
              <w:rPr>
                <w:rFonts w:ascii="Times New Roman" w:hAnsi="Times New Roman"/>
                <w:spacing w:val="5"/>
                <w:sz w:val="21"/>
                <w:szCs w:val="21"/>
              </w:rPr>
            </w:pPr>
          </w:p>
        </w:tc>
      </w:tr>
    </w:tbl>
    <w:p w:rsidR="00B5516F" w:rsidRPr="00BB248E" w:rsidRDefault="00B5516F" w:rsidP="00BA7A91">
      <w:pPr>
        <w:rPr>
          <w:rFonts w:ascii="Times New Roman" w:hAnsi="Times New Roman"/>
          <w:szCs w:val="21"/>
        </w:rPr>
      </w:pPr>
    </w:p>
    <w:p w:rsidR="00C6279B" w:rsidRPr="00BB248E" w:rsidRDefault="00B5516F" w:rsidP="00B5516F">
      <w:pPr>
        <w:spacing w:line="293" w:lineRule="auto"/>
        <w:ind w:firstLineChars="200" w:firstLine="480"/>
        <w:rPr>
          <w:rFonts w:ascii="Times New Roman" w:hAnsi="Times New Roman"/>
          <w:sz w:val="24"/>
        </w:rPr>
      </w:pPr>
      <w:r w:rsidRPr="00BB248E">
        <w:rPr>
          <w:rFonts w:ascii="Times New Roman" w:hAnsi="Times New Roman"/>
          <w:sz w:val="24"/>
        </w:rPr>
        <w:t>拟建公路各站场食堂油烟执行《饮食业油烟排放标准（试行）》（</w:t>
      </w:r>
      <w:r w:rsidRPr="00BB248E">
        <w:rPr>
          <w:rFonts w:ascii="Times New Roman" w:hAnsi="Times New Roman"/>
          <w:sz w:val="24"/>
        </w:rPr>
        <w:t>GB18483- 2001</w:t>
      </w:r>
      <w:r w:rsidRPr="00BB248E">
        <w:rPr>
          <w:rFonts w:ascii="Times New Roman" w:hAnsi="Times New Roman"/>
          <w:sz w:val="24"/>
        </w:rPr>
        <w:t>），见表</w:t>
      </w:r>
      <w:r w:rsidRPr="00BB248E">
        <w:rPr>
          <w:rFonts w:ascii="Times New Roman" w:hAnsi="Times New Roman"/>
          <w:sz w:val="24"/>
        </w:rPr>
        <w:t>1.15</w:t>
      </w:r>
      <w:r w:rsidRPr="00BB248E">
        <w:rPr>
          <w:rFonts w:ascii="Times New Roman" w:hAnsi="Times New Roman"/>
          <w:sz w:val="24"/>
        </w:rPr>
        <w:t>。</w:t>
      </w:r>
    </w:p>
    <w:p w:rsidR="00995BCB" w:rsidRPr="00BB248E" w:rsidRDefault="00995BCB" w:rsidP="00B5516F">
      <w:pPr>
        <w:spacing w:line="293" w:lineRule="auto"/>
        <w:ind w:firstLineChars="200" w:firstLine="480"/>
        <w:rPr>
          <w:rFonts w:ascii="Times New Roman" w:hAnsi="Times New Roman"/>
          <w:sz w:val="24"/>
        </w:rPr>
      </w:pPr>
    </w:p>
    <w:p w:rsidR="00995BCB" w:rsidRPr="00BB248E" w:rsidRDefault="00995BCB" w:rsidP="00B5516F">
      <w:pPr>
        <w:spacing w:line="293" w:lineRule="auto"/>
        <w:ind w:firstLineChars="200" w:firstLine="480"/>
        <w:rPr>
          <w:rFonts w:ascii="Times New Roman" w:hAnsi="Times New Roman"/>
          <w:sz w:val="24"/>
        </w:rPr>
      </w:pPr>
    </w:p>
    <w:p w:rsidR="00B5516F" w:rsidRPr="00BB248E" w:rsidRDefault="00B5516F" w:rsidP="00B5516F">
      <w:pPr>
        <w:tabs>
          <w:tab w:val="left" w:pos="2760"/>
          <w:tab w:val="left" w:pos="7388"/>
        </w:tabs>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 xml:space="preserve">1.15  </w:t>
      </w:r>
      <w:r w:rsidRPr="00BB248E">
        <w:rPr>
          <w:rFonts w:ascii="Times New Roman" w:hAnsi="Times New Roman"/>
          <w:b/>
          <w:sz w:val="21"/>
          <w:szCs w:val="21"/>
        </w:rPr>
        <w:t>油烟最高允许排放浓度和油烟净化设施最低去除效率标准一览表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238"/>
        <w:gridCol w:w="2291"/>
        <w:gridCol w:w="2192"/>
      </w:tblGrid>
      <w:tr w:rsidR="00371A9C" w:rsidRPr="00BB248E" w:rsidTr="00B5516F">
        <w:trPr>
          <w:trHeight w:val="505"/>
          <w:jc w:val="center"/>
        </w:trPr>
        <w:tc>
          <w:tcPr>
            <w:tcW w:w="0" w:type="auto"/>
            <w:shd w:val="clear" w:color="auto" w:fill="auto"/>
            <w:vAlign w:val="center"/>
          </w:tcPr>
          <w:p w:rsidR="00B5516F" w:rsidRPr="00BB248E" w:rsidRDefault="00B5516F" w:rsidP="00B5516F">
            <w:pPr>
              <w:tabs>
                <w:tab w:val="left" w:pos="2760"/>
              </w:tabs>
              <w:spacing w:line="240" w:lineRule="exact"/>
              <w:ind w:left="-28" w:firstLine="480"/>
              <w:jc w:val="center"/>
              <w:rPr>
                <w:rFonts w:ascii="Times New Roman" w:hAnsi="Times New Roman"/>
                <w:b/>
                <w:bCs/>
                <w:snapToGrid w:val="0"/>
                <w:sz w:val="21"/>
                <w:szCs w:val="21"/>
              </w:rPr>
            </w:pPr>
            <w:r w:rsidRPr="00BB248E">
              <w:rPr>
                <w:rFonts w:ascii="Times New Roman" w:hAnsi="Times New Roman"/>
                <w:b/>
                <w:bCs/>
                <w:snapToGrid w:val="0"/>
                <w:sz w:val="21"/>
                <w:szCs w:val="21"/>
              </w:rPr>
              <w:t>标准名称及级别</w:t>
            </w:r>
          </w:p>
        </w:tc>
        <w:tc>
          <w:tcPr>
            <w:tcW w:w="0" w:type="auto"/>
            <w:shd w:val="clear" w:color="auto" w:fill="auto"/>
            <w:vAlign w:val="center"/>
          </w:tcPr>
          <w:p w:rsidR="00B5516F" w:rsidRPr="00BB248E" w:rsidRDefault="00B5516F" w:rsidP="00B5516F">
            <w:pPr>
              <w:tabs>
                <w:tab w:val="left" w:pos="2760"/>
              </w:tabs>
              <w:spacing w:line="240" w:lineRule="exact"/>
              <w:ind w:left="-28"/>
              <w:jc w:val="center"/>
              <w:rPr>
                <w:rFonts w:ascii="Times New Roman" w:hAnsi="Times New Roman"/>
                <w:b/>
                <w:bCs/>
                <w:snapToGrid w:val="0"/>
                <w:sz w:val="21"/>
                <w:szCs w:val="21"/>
              </w:rPr>
            </w:pPr>
            <w:r w:rsidRPr="00BB248E">
              <w:rPr>
                <w:rFonts w:ascii="Times New Roman" w:hAnsi="Times New Roman"/>
                <w:b/>
                <w:bCs/>
                <w:snapToGrid w:val="0"/>
                <w:sz w:val="21"/>
                <w:szCs w:val="21"/>
              </w:rPr>
              <w:t>最高允许排放浓度（</w:t>
            </w:r>
            <w:r w:rsidRPr="00BB248E">
              <w:rPr>
                <w:rFonts w:ascii="Times New Roman" w:hAnsi="Times New Roman"/>
                <w:b/>
                <w:bCs/>
                <w:snapToGrid w:val="0"/>
                <w:sz w:val="21"/>
                <w:szCs w:val="21"/>
              </w:rPr>
              <w:t>mg/m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w:t>
            </w:r>
          </w:p>
        </w:tc>
        <w:tc>
          <w:tcPr>
            <w:tcW w:w="0" w:type="auto"/>
            <w:shd w:val="clear" w:color="auto" w:fill="auto"/>
            <w:vAlign w:val="center"/>
          </w:tcPr>
          <w:p w:rsidR="00B5516F" w:rsidRPr="00BB248E" w:rsidRDefault="00B5516F" w:rsidP="00B5516F">
            <w:pPr>
              <w:tabs>
                <w:tab w:val="left" w:pos="2760"/>
              </w:tabs>
              <w:spacing w:line="240" w:lineRule="exact"/>
              <w:ind w:left="-28"/>
              <w:jc w:val="center"/>
              <w:rPr>
                <w:rFonts w:ascii="Times New Roman" w:hAnsi="Times New Roman"/>
                <w:b/>
                <w:bCs/>
                <w:snapToGrid w:val="0"/>
                <w:sz w:val="21"/>
                <w:szCs w:val="21"/>
              </w:rPr>
            </w:pPr>
            <w:r w:rsidRPr="00BB248E">
              <w:rPr>
                <w:rFonts w:ascii="Times New Roman" w:hAnsi="Times New Roman"/>
                <w:b/>
                <w:bCs/>
                <w:snapToGrid w:val="0"/>
                <w:sz w:val="21"/>
                <w:szCs w:val="21"/>
              </w:rPr>
              <w:t>净化设施最低去除效率（</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w:t>
            </w:r>
          </w:p>
        </w:tc>
      </w:tr>
      <w:tr w:rsidR="00371A9C" w:rsidRPr="00BB248E" w:rsidTr="00B5516F">
        <w:trPr>
          <w:trHeight w:val="511"/>
          <w:jc w:val="center"/>
        </w:trPr>
        <w:tc>
          <w:tcPr>
            <w:tcW w:w="0" w:type="auto"/>
            <w:shd w:val="clear" w:color="auto" w:fill="auto"/>
            <w:vAlign w:val="center"/>
          </w:tcPr>
          <w:p w:rsidR="00B5516F" w:rsidRPr="00BB248E" w:rsidRDefault="00B5516F" w:rsidP="00B5516F">
            <w:pPr>
              <w:spacing w:line="240" w:lineRule="exact"/>
              <w:ind w:left="-28" w:firstLine="480"/>
              <w:jc w:val="center"/>
              <w:rPr>
                <w:rFonts w:ascii="Times New Roman" w:hAnsi="Times New Roman"/>
                <w:bCs/>
                <w:sz w:val="21"/>
                <w:szCs w:val="21"/>
              </w:rPr>
            </w:pPr>
            <w:r w:rsidRPr="00BB248E">
              <w:rPr>
                <w:rFonts w:ascii="Times New Roman" w:hAnsi="Times New Roman"/>
                <w:bCs/>
                <w:sz w:val="21"/>
                <w:szCs w:val="21"/>
              </w:rPr>
              <w:t>《饮食业油烟排放标准（试行）》（</w:t>
            </w:r>
            <w:r w:rsidRPr="00BB248E">
              <w:rPr>
                <w:rFonts w:ascii="Times New Roman" w:hAnsi="Times New Roman"/>
                <w:bCs/>
                <w:sz w:val="21"/>
                <w:szCs w:val="21"/>
              </w:rPr>
              <w:t>GB18483-2001</w:t>
            </w:r>
            <w:r w:rsidRPr="00BB248E">
              <w:rPr>
                <w:rFonts w:ascii="Times New Roman" w:hAnsi="Times New Roman"/>
                <w:bCs/>
                <w:sz w:val="21"/>
                <w:szCs w:val="21"/>
              </w:rPr>
              <w:t>）小型</w:t>
            </w:r>
          </w:p>
        </w:tc>
        <w:tc>
          <w:tcPr>
            <w:tcW w:w="0" w:type="auto"/>
            <w:shd w:val="clear" w:color="auto" w:fill="auto"/>
            <w:vAlign w:val="center"/>
          </w:tcPr>
          <w:p w:rsidR="00B5516F" w:rsidRPr="00BB248E" w:rsidRDefault="00B5516F" w:rsidP="00B5516F">
            <w:pPr>
              <w:spacing w:line="240" w:lineRule="exact"/>
              <w:ind w:left="-28" w:firstLine="480"/>
              <w:jc w:val="center"/>
              <w:rPr>
                <w:rFonts w:ascii="Times New Roman" w:hAnsi="Times New Roman"/>
                <w:bCs/>
                <w:sz w:val="21"/>
                <w:szCs w:val="21"/>
              </w:rPr>
            </w:pPr>
            <w:r w:rsidRPr="00BB248E">
              <w:rPr>
                <w:rFonts w:ascii="Times New Roman" w:hAnsi="Times New Roman"/>
                <w:bCs/>
                <w:sz w:val="21"/>
                <w:szCs w:val="21"/>
              </w:rPr>
              <w:t>2.0</w:t>
            </w:r>
          </w:p>
        </w:tc>
        <w:tc>
          <w:tcPr>
            <w:tcW w:w="0" w:type="auto"/>
            <w:shd w:val="clear" w:color="auto" w:fill="auto"/>
            <w:vAlign w:val="center"/>
          </w:tcPr>
          <w:p w:rsidR="00B5516F" w:rsidRPr="00BB248E" w:rsidRDefault="00B5516F" w:rsidP="00B5516F">
            <w:pPr>
              <w:spacing w:line="240" w:lineRule="exact"/>
              <w:ind w:left="-28" w:firstLine="480"/>
              <w:jc w:val="center"/>
              <w:rPr>
                <w:rFonts w:ascii="Times New Roman" w:hAnsi="Times New Roman"/>
                <w:bCs/>
                <w:sz w:val="21"/>
                <w:szCs w:val="21"/>
              </w:rPr>
            </w:pPr>
            <w:r w:rsidRPr="00BB248E">
              <w:rPr>
                <w:rFonts w:ascii="Times New Roman" w:hAnsi="Times New Roman"/>
                <w:bCs/>
                <w:sz w:val="21"/>
                <w:szCs w:val="21"/>
              </w:rPr>
              <w:t>60</w:t>
            </w:r>
          </w:p>
        </w:tc>
      </w:tr>
    </w:tbl>
    <w:p w:rsidR="00B5516F" w:rsidRPr="00BB248E" w:rsidRDefault="00B5516F" w:rsidP="00B5516F">
      <w:pPr>
        <w:spacing w:line="293" w:lineRule="auto"/>
        <w:rPr>
          <w:rFonts w:ascii="Times New Roman" w:hAnsi="Times New Roman"/>
          <w:sz w:val="24"/>
        </w:rPr>
      </w:pPr>
    </w:p>
    <w:p w:rsidR="006270F4" w:rsidRPr="00BB248E" w:rsidRDefault="006270F4" w:rsidP="00710AFF">
      <w:pPr>
        <w:spacing w:line="293"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）噪声</w:t>
      </w:r>
    </w:p>
    <w:p w:rsidR="006270F4" w:rsidRPr="00BB248E" w:rsidRDefault="006270F4" w:rsidP="00710AFF">
      <w:pPr>
        <w:spacing w:line="293" w:lineRule="auto"/>
        <w:ind w:firstLineChars="200" w:firstLine="480"/>
        <w:rPr>
          <w:rFonts w:ascii="Times New Roman" w:hAnsi="Times New Roman"/>
          <w:sz w:val="24"/>
        </w:rPr>
      </w:pPr>
      <w:r w:rsidRPr="00BB248E">
        <w:rPr>
          <w:rFonts w:ascii="Times New Roman" w:hAnsi="Times New Roman"/>
          <w:sz w:val="24"/>
        </w:rPr>
        <w:t>施工期施工场界噪声执行《建筑施工场界环境噪声排放标准》（</w:t>
      </w:r>
      <w:r w:rsidRPr="00BB248E">
        <w:rPr>
          <w:rFonts w:ascii="Times New Roman" w:hAnsi="Times New Roman"/>
          <w:sz w:val="24"/>
        </w:rPr>
        <w:t>GB12523-2011</w:t>
      </w:r>
      <w:r w:rsidRPr="00BB248E">
        <w:rPr>
          <w:rFonts w:ascii="Times New Roman" w:hAnsi="Times New Roman"/>
          <w:sz w:val="24"/>
        </w:rPr>
        <w:t>）标准，标准限值见表</w:t>
      </w:r>
      <w:r w:rsidRPr="00BB248E">
        <w:rPr>
          <w:rFonts w:ascii="Times New Roman" w:hAnsi="Times New Roman"/>
          <w:sz w:val="24"/>
        </w:rPr>
        <w:t>1.1</w:t>
      </w:r>
      <w:r w:rsidR="00742B41" w:rsidRPr="00BB248E">
        <w:rPr>
          <w:rFonts w:ascii="Times New Roman" w:hAnsi="Times New Roman" w:hint="eastAsia"/>
          <w:sz w:val="24"/>
        </w:rPr>
        <w:t>6</w:t>
      </w:r>
      <w:r w:rsidRPr="00BB248E">
        <w:rPr>
          <w:rFonts w:ascii="Times New Roman" w:hAnsi="Times New Roman"/>
          <w:sz w:val="24"/>
        </w:rPr>
        <w:t>。</w:t>
      </w:r>
    </w:p>
    <w:p w:rsidR="006270F4" w:rsidRPr="00BB248E" w:rsidRDefault="006270F4" w:rsidP="006270F4">
      <w:pPr>
        <w:widowControl/>
        <w:jc w:val="right"/>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1.1</w:t>
      </w:r>
      <w:r w:rsidR="00742B41" w:rsidRPr="00BB248E">
        <w:rPr>
          <w:rFonts w:ascii="Times New Roman" w:hAnsi="Times New Roman" w:hint="eastAsia"/>
          <w:b/>
          <w:bCs/>
          <w:sz w:val="21"/>
          <w:szCs w:val="21"/>
        </w:rPr>
        <w:t>6</w:t>
      </w:r>
      <w:r w:rsidRPr="00BB248E">
        <w:rPr>
          <w:rFonts w:ascii="Times New Roman" w:hAnsi="Times New Roman"/>
          <w:b/>
          <w:bCs/>
          <w:sz w:val="21"/>
          <w:szCs w:val="21"/>
        </w:rPr>
        <w:t xml:space="preserve"> </w:t>
      </w:r>
      <w:r w:rsidRPr="00BB248E">
        <w:rPr>
          <w:rFonts w:ascii="Times New Roman" w:hAnsi="Times New Roman"/>
          <w:b/>
          <w:bCs/>
          <w:sz w:val="21"/>
          <w:szCs w:val="21"/>
        </w:rPr>
        <w:t>《建筑施工场界环境噪声排放标准》（</w:t>
      </w:r>
      <w:r w:rsidRPr="00BB248E">
        <w:rPr>
          <w:rFonts w:ascii="Times New Roman" w:hAnsi="Times New Roman"/>
          <w:b/>
          <w:bCs/>
          <w:sz w:val="21"/>
          <w:szCs w:val="21"/>
        </w:rPr>
        <w:t>GB12523-2011</w:t>
      </w:r>
      <w:r w:rsidRPr="00BB248E">
        <w:rPr>
          <w:rFonts w:ascii="Times New Roman" w:hAnsi="Times New Roman"/>
          <w:b/>
          <w:bCs/>
          <w:sz w:val="21"/>
          <w:szCs w:val="21"/>
        </w:rPr>
        <w:t>）单位：</w:t>
      </w:r>
      <w:r w:rsidRPr="00BB248E">
        <w:rPr>
          <w:rFonts w:ascii="Times New Roman" w:hAnsi="Times New Roman"/>
          <w:b/>
          <w:bCs/>
          <w:sz w:val="21"/>
          <w:szCs w:val="21"/>
        </w:rPr>
        <w:t>dB</w:t>
      </w:r>
      <w:r w:rsidRPr="00BB248E">
        <w:rPr>
          <w:rFonts w:ascii="Times New Roman" w:hAnsi="Times New Roman"/>
          <w:b/>
          <w:bCs/>
          <w:sz w:val="21"/>
          <w:szCs w:val="21"/>
        </w:rPr>
        <w:t>（</w:t>
      </w:r>
      <w:r w:rsidRPr="00BB248E">
        <w:rPr>
          <w:rFonts w:ascii="Times New Roman" w:hAnsi="Times New Roman"/>
          <w:b/>
          <w:bCs/>
          <w:sz w:val="21"/>
          <w:szCs w:val="21"/>
        </w:rPr>
        <w:t>A</w:t>
      </w:r>
      <w:r w:rsidRPr="00BB248E">
        <w:rPr>
          <w:rFonts w:ascii="Times New Roman" w:hAnsi="Times New Roman"/>
          <w:b/>
          <w:bCs/>
          <w:sz w:val="21"/>
          <w:szCs w:val="21"/>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07"/>
        <w:gridCol w:w="2907"/>
        <w:gridCol w:w="2907"/>
      </w:tblGrid>
      <w:tr w:rsidR="00196199" w:rsidRPr="00BB248E" w:rsidTr="006D366F">
        <w:tc>
          <w:tcPr>
            <w:tcW w:w="2907" w:type="dxa"/>
          </w:tcPr>
          <w:p w:rsidR="006270F4" w:rsidRPr="00BB248E" w:rsidRDefault="006270F4" w:rsidP="006270F4">
            <w:pPr>
              <w:widowControl/>
              <w:jc w:val="center"/>
              <w:rPr>
                <w:rFonts w:ascii="Times New Roman" w:hAnsi="Times New Roman"/>
                <w:b/>
                <w:bCs/>
                <w:sz w:val="21"/>
                <w:szCs w:val="21"/>
              </w:rPr>
            </w:pPr>
            <w:r w:rsidRPr="00BB248E">
              <w:rPr>
                <w:rFonts w:ascii="Times New Roman" w:hAnsi="Times New Roman"/>
                <w:b/>
                <w:bCs/>
                <w:sz w:val="21"/>
                <w:szCs w:val="21"/>
              </w:rPr>
              <w:t>时段</w:t>
            </w:r>
          </w:p>
        </w:tc>
        <w:tc>
          <w:tcPr>
            <w:tcW w:w="2907" w:type="dxa"/>
            <w:vAlign w:val="center"/>
          </w:tcPr>
          <w:p w:rsidR="006270F4" w:rsidRPr="00BB248E" w:rsidRDefault="006270F4" w:rsidP="006270F4">
            <w:pPr>
              <w:widowControl/>
              <w:jc w:val="center"/>
              <w:rPr>
                <w:rFonts w:ascii="Times New Roman" w:hAnsi="Times New Roman"/>
                <w:b/>
                <w:bCs/>
                <w:sz w:val="21"/>
                <w:szCs w:val="21"/>
              </w:rPr>
            </w:pPr>
            <w:r w:rsidRPr="00BB248E">
              <w:rPr>
                <w:rFonts w:ascii="Times New Roman" w:hAnsi="Times New Roman"/>
                <w:b/>
                <w:bCs/>
                <w:sz w:val="21"/>
                <w:szCs w:val="21"/>
              </w:rPr>
              <w:t>昼间</w:t>
            </w:r>
          </w:p>
        </w:tc>
        <w:tc>
          <w:tcPr>
            <w:tcW w:w="2907" w:type="dxa"/>
            <w:vAlign w:val="center"/>
          </w:tcPr>
          <w:p w:rsidR="006270F4" w:rsidRPr="00BB248E" w:rsidRDefault="006270F4" w:rsidP="006270F4">
            <w:pPr>
              <w:widowControl/>
              <w:jc w:val="center"/>
              <w:rPr>
                <w:rFonts w:ascii="Times New Roman" w:hAnsi="Times New Roman"/>
                <w:b/>
                <w:bCs/>
                <w:sz w:val="21"/>
                <w:szCs w:val="21"/>
              </w:rPr>
            </w:pPr>
            <w:r w:rsidRPr="00BB248E">
              <w:rPr>
                <w:rFonts w:ascii="Times New Roman" w:hAnsi="Times New Roman"/>
                <w:b/>
                <w:bCs/>
                <w:sz w:val="21"/>
                <w:szCs w:val="21"/>
              </w:rPr>
              <w:t>夜间</w:t>
            </w:r>
          </w:p>
        </w:tc>
      </w:tr>
      <w:tr w:rsidR="006270F4" w:rsidRPr="00BB248E" w:rsidTr="006D366F">
        <w:tc>
          <w:tcPr>
            <w:tcW w:w="2907" w:type="dxa"/>
          </w:tcPr>
          <w:p w:rsidR="006270F4" w:rsidRPr="00BB248E" w:rsidRDefault="006270F4" w:rsidP="006270F4">
            <w:pPr>
              <w:widowControl/>
              <w:jc w:val="center"/>
              <w:rPr>
                <w:rFonts w:ascii="Times New Roman" w:hAnsi="Times New Roman"/>
                <w:bCs/>
                <w:sz w:val="21"/>
                <w:szCs w:val="21"/>
              </w:rPr>
            </w:pPr>
            <w:r w:rsidRPr="00BB248E">
              <w:rPr>
                <w:rFonts w:ascii="Times New Roman" w:hAnsi="Times New Roman"/>
                <w:bCs/>
                <w:sz w:val="21"/>
                <w:szCs w:val="21"/>
              </w:rPr>
              <w:t>排放限值</w:t>
            </w:r>
          </w:p>
        </w:tc>
        <w:tc>
          <w:tcPr>
            <w:tcW w:w="2907" w:type="dxa"/>
            <w:vAlign w:val="center"/>
          </w:tcPr>
          <w:p w:rsidR="006270F4" w:rsidRPr="00BB248E" w:rsidRDefault="006270F4" w:rsidP="006270F4">
            <w:pPr>
              <w:spacing w:line="240" w:lineRule="atLeast"/>
              <w:jc w:val="center"/>
              <w:rPr>
                <w:rFonts w:ascii="Times New Roman" w:hAnsi="Times New Roman"/>
                <w:snapToGrid w:val="0"/>
                <w:sz w:val="21"/>
                <w:szCs w:val="21"/>
              </w:rPr>
            </w:pPr>
            <w:r w:rsidRPr="00BB248E">
              <w:rPr>
                <w:rFonts w:ascii="Times New Roman" w:hAnsi="Times New Roman"/>
                <w:snapToGrid w:val="0"/>
                <w:sz w:val="21"/>
                <w:szCs w:val="21"/>
              </w:rPr>
              <w:t>70</w:t>
            </w:r>
          </w:p>
        </w:tc>
        <w:tc>
          <w:tcPr>
            <w:tcW w:w="2907" w:type="dxa"/>
            <w:vAlign w:val="center"/>
          </w:tcPr>
          <w:p w:rsidR="006270F4" w:rsidRPr="00BB248E" w:rsidRDefault="006270F4" w:rsidP="006270F4">
            <w:pPr>
              <w:spacing w:line="240" w:lineRule="atLeast"/>
              <w:jc w:val="center"/>
              <w:rPr>
                <w:rFonts w:ascii="Times New Roman" w:hAnsi="Times New Roman"/>
                <w:snapToGrid w:val="0"/>
                <w:sz w:val="21"/>
                <w:szCs w:val="21"/>
              </w:rPr>
            </w:pPr>
            <w:r w:rsidRPr="00BB248E">
              <w:rPr>
                <w:rFonts w:ascii="Times New Roman" w:hAnsi="Times New Roman"/>
                <w:snapToGrid w:val="0"/>
                <w:sz w:val="21"/>
                <w:szCs w:val="21"/>
              </w:rPr>
              <w:t>55</w:t>
            </w:r>
          </w:p>
        </w:tc>
      </w:tr>
    </w:tbl>
    <w:p w:rsidR="006270F4" w:rsidRPr="00BB248E" w:rsidRDefault="006270F4" w:rsidP="006270F4">
      <w:pPr>
        <w:spacing w:line="293" w:lineRule="auto"/>
        <w:rPr>
          <w:rFonts w:ascii="Times New Roman" w:hAnsi="Times New Roman"/>
          <w:sz w:val="24"/>
        </w:rPr>
      </w:pPr>
    </w:p>
    <w:p w:rsidR="00B5516F" w:rsidRPr="00BB248E" w:rsidRDefault="00B5516F" w:rsidP="00B5516F">
      <w:pPr>
        <w:adjustRightInd w:val="0"/>
        <w:snapToGrid w:val="0"/>
        <w:spacing w:line="293"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）固体废物标准</w:t>
      </w:r>
    </w:p>
    <w:p w:rsidR="00170346" w:rsidRPr="00BB248E" w:rsidRDefault="00B5516F" w:rsidP="00170346">
      <w:pPr>
        <w:adjustRightInd w:val="0"/>
        <w:snapToGrid w:val="0"/>
        <w:spacing w:line="293" w:lineRule="auto"/>
        <w:ind w:firstLineChars="200" w:firstLine="480"/>
        <w:rPr>
          <w:rFonts w:ascii="Times New Roman" w:hAnsi="Times New Roman"/>
          <w:sz w:val="24"/>
        </w:rPr>
      </w:pPr>
      <w:r w:rsidRPr="00BB248E">
        <w:rPr>
          <w:rFonts w:ascii="Times New Roman" w:hAnsi="Times New Roman"/>
          <w:sz w:val="24"/>
        </w:rPr>
        <w:t>固体废物处置标准参照</w:t>
      </w:r>
      <w:r w:rsidR="00C6279B" w:rsidRPr="00BB248E">
        <w:rPr>
          <w:rFonts w:ascii="Times New Roman" w:hAnsi="Times New Roman"/>
          <w:sz w:val="24"/>
        </w:rPr>
        <w:t>《一般工业固体废物贮存和填埋污染控制标准》（</w:t>
      </w:r>
      <w:r w:rsidR="00C6279B" w:rsidRPr="00BB248E">
        <w:rPr>
          <w:rFonts w:ascii="Times New Roman" w:hAnsi="Times New Roman"/>
          <w:sz w:val="24"/>
        </w:rPr>
        <w:t>GB 18599-2020</w:t>
      </w:r>
      <w:r w:rsidR="00C6279B" w:rsidRPr="00BB248E">
        <w:rPr>
          <w:rFonts w:ascii="Times New Roman" w:hAnsi="Times New Roman"/>
          <w:sz w:val="24"/>
        </w:rPr>
        <w:t>）</w:t>
      </w:r>
      <w:r w:rsidRPr="00BB248E">
        <w:rPr>
          <w:rFonts w:ascii="Times New Roman" w:hAnsi="Times New Roman"/>
          <w:sz w:val="24"/>
        </w:rPr>
        <w:t>执行。</w:t>
      </w:r>
    </w:p>
    <w:p w:rsidR="00B5516F" w:rsidRPr="00BB248E" w:rsidRDefault="00B5516F" w:rsidP="00170346">
      <w:pPr>
        <w:adjustRightInd w:val="0"/>
        <w:snapToGrid w:val="0"/>
        <w:spacing w:line="293" w:lineRule="auto"/>
        <w:ind w:firstLineChars="200" w:firstLine="480"/>
        <w:rPr>
          <w:rFonts w:ascii="Times New Roman" w:hAnsi="Times New Roman"/>
          <w:sz w:val="24"/>
        </w:rPr>
      </w:pPr>
      <w:r w:rsidRPr="00BB248E">
        <w:rPr>
          <w:rFonts w:ascii="Times New Roman" w:hAnsi="Times New Roman"/>
          <w:sz w:val="24"/>
        </w:rPr>
        <w:t>危险废物处置执行《危险废物贮存污染控制标准》（</w:t>
      </w:r>
      <w:r w:rsidRPr="00BB248E">
        <w:rPr>
          <w:rFonts w:ascii="Times New Roman" w:hAnsi="Times New Roman"/>
          <w:sz w:val="24"/>
        </w:rPr>
        <w:t>GB 18597-2001</w:t>
      </w:r>
      <w:r w:rsidRPr="00BB248E">
        <w:rPr>
          <w:rFonts w:ascii="Times New Roman" w:hAnsi="Times New Roman"/>
          <w:sz w:val="24"/>
        </w:rPr>
        <w:t>）。</w:t>
      </w:r>
    </w:p>
    <w:p w:rsidR="00EA3448" w:rsidRPr="00BB248E" w:rsidRDefault="00EA3448" w:rsidP="00F70921">
      <w:pPr>
        <w:pStyle w:val="2f3"/>
        <w:jc w:val="both"/>
        <w:rPr>
          <w:rFonts w:cs="Times New Roman"/>
        </w:rPr>
      </w:pPr>
      <w:bookmarkStart w:id="49" w:name="_Toc294494130"/>
      <w:bookmarkStart w:id="50" w:name="_Toc297228393"/>
      <w:bookmarkStart w:id="51" w:name="_Toc97129419"/>
      <w:bookmarkEnd w:id="47"/>
      <w:bookmarkEnd w:id="48"/>
      <w:r w:rsidRPr="00BB248E">
        <w:rPr>
          <w:rFonts w:cs="Times New Roman"/>
        </w:rPr>
        <w:t xml:space="preserve">1.8 </w:t>
      </w:r>
      <w:r w:rsidRPr="00BB248E">
        <w:rPr>
          <w:rFonts w:cs="Times New Roman"/>
        </w:rPr>
        <w:t>评价时段</w:t>
      </w:r>
      <w:bookmarkEnd w:id="49"/>
      <w:bookmarkEnd w:id="50"/>
      <w:bookmarkEnd w:id="51"/>
    </w:p>
    <w:p w:rsidR="006270F4" w:rsidRPr="00BB248E" w:rsidRDefault="006270F4" w:rsidP="000E1050">
      <w:pPr>
        <w:spacing w:line="300" w:lineRule="auto"/>
        <w:ind w:firstLineChars="200" w:firstLine="480"/>
        <w:rPr>
          <w:rFonts w:ascii="Times New Roman" w:hAnsi="Times New Roman"/>
          <w:sz w:val="24"/>
        </w:rPr>
      </w:pPr>
      <w:r w:rsidRPr="00BB248E">
        <w:rPr>
          <w:rFonts w:ascii="Times New Roman" w:hAnsi="Times New Roman"/>
          <w:sz w:val="24"/>
        </w:rPr>
        <w:t>评价时段综合考虑设计期、施工期和营运期，并根据工程可行性研究报告关于交通量预测年限，选择</w:t>
      </w:r>
      <w:r w:rsidRPr="00BB248E">
        <w:rPr>
          <w:rFonts w:ascii="Times New Roman" w:hAnsi="Times New Roman"/>
          <w:sz w:val="24"/>
        </w:rPr>
        <w:t>202</w:t>
      </w:r>
      <w:r w:rsidR="00836D97" w:rsidRPr="00BB248E">
        <w:rPr>
          <w:rFonts w:ascii="Times New Roman" w:hAnsi="Times New Roman"/>
          <w:sz w:val="24"/>
        </w:rPr>
        <w:t>6</w:t>
      </w:r>
      <w:r w:rsidRPr="00BB248E">
        <w:rPr>
          <w:rFonts w:ascii="Times New Roman" w:hAnsi="Times New Roman"/>
          <w:sz w:val="24"/>
        </w:rPr>
        <w:t>年、</w:t>
      </w:r>
      <w:r w:rsidRPr="00BB248E">
        <w:rPr>
          <w:rFonts w:ascii="Times New Roman" w:hAnsi="Times New Roman"/>
          <w:sz w:val="24"/>
        </w:rPr>
        <w:t>203</w:t>
      </w:r>
      <w:r w:rsidR="00836D97" w:rsidRPr="00BB248E">
        <w:rPr>
          <w:rFonts w:ascii="Times New Roman" w:hAnsi="Times New Roman"/>
          <w:sz w:val="24"/>
        </w:rPr>
        <w:t>2</w:t>
      </w:r>
      <w:r w:rsidRPr="00BB248E">
        <w:rPr>
          <w:rFonts w:ascii="Times New Roman" w:hAnsi="Times New Roman"/>
          <w:sz w:val="24"/>
        </w:rPr>
        <w:t>年和</w:t>
      </w:r>
      <w:r w:rsidRPr="00BB248E">
        <w:rPr>
          <w:rFonts w:ascii="Times New Roman" w:hAnsi="Times New Roman"/>
          <w:sz w:val="24"/>
        </w:rPr>
        <w:t>20</w:t>
      </w:r>
      <w:r w:rsidR="00836D97" w:rsidRPr="00BB248E">
        <w:rPr>
          <w:rFonts w:ascii="Times New Roman" w:hAnsi="Times New Roman"/>
          <w:sz w:val="24"/>
        </w:rPr>
        <w:t>40</w:t>
      </w:r>
      <w:r w:rsidRPr="00BB248E">
        <w:rPr>
          <w:rFonts w:ascii="Times New Roman" w:hAnsi="Times New Roman"/>
          <w:sz w:val="24"/>
        </w:rPr>
        <w:t>年分别代表营运近期、中期和远期；施工期评价年限为施工期间（</w:t>
      </w:r>
      <w:r w:rsidR="00D617F6" w:rsidRPr="00BB248E">
        <w:rPr>
          <w:rFonts w:ascii="Times New Roman" w:hAnsi="Times New Roman"/>
          <w:sz w:val="24"/>
        </w:rPr>
        <w:t>202</w:t>
      </w:r>
      <w:r w:rsidR="002F7242" w:rsidRPr="00BB248E">
        <w:rPr>
          <w:rFonts w:ascii="Times New Roman" w:hAnsi="Times New Roman"/>
          <w:sz w:val="24"/>
        </w:rPr>
        <w:t>2</w:t>
      </w:r>
      <w:r w:rsidRPr="00BB248E">
        <w:rPr>
          <w:rFonts w:ascii="Times New Roman" w:hAnsi="Times New Roman"/>
          <w:sz w:val="24"/>
        </w:rPr>
        <w:t>年</w:t>
      </w:r>
      <w:r w:rsidR="009110E7" w:rsidRPr="00BB248E">
        <w:rPr>
          <w:rFonts w:ascii="Times New Roman" w:hAnsi="Times New Roman" w:hint="eastAsia"/>
          <w:sz w:val="24"/>
        </w:rPr>
        <w:t>5</w:t>
      </w:r>
      <w:r w:rsidRPr="00BB248E">
        <w:rPr>
          <w:rFonts w:ascii="Times New Roman" w:hAnsi="Times New Roman"/>
          <w:sz w:val="24"/>
        </w:rPr>
        <w:t>月</w:t>
      </w:r>
      <w:r w:rsidRPr="00BB248E">
        <w:rPr>
          <w:rFonts w:ascii="Times New Roman" w:hAnsi="Times New Roman"/>
          <w:sz w:val="24"/>
        </w:rPr>
        <w:t>~</w:t>
      </w:r>
      <w:r w:rsidR="00D617F6" w:rsidRPr="00BB248E">
        <w:rPr>
          <w:rFonts w:ascii="Times New Roman" w:hAnsi="Times New Roman"/>
          <w:sz w:val="24"/>
        </w:rPr>
        <w:t>202</w:t>
      </w:r>
      <w:r w:rsidR="00836D97" w:rsidRPr="00BB248E">
        <w:rPr>
          <w:rFonts w:ascii="Times New Roman" w:hAnsi="Times New Roman"/>
          <w:sz w:val="24"/>
        </w:rPr>
        <w:t>5</w:t>
      </w:r>
      <w:r w:rsidRPr="00BB248E">
        <w:rPr>
          <w:rFonts w:ascii="Times New Roman" w:hAnsi="Times New Roman"/>
          <w:sz w:val="24"/>
        </w:rPr>
        <w:t>年</w:t>
      </w:r>
      <w:r w:rsidR="009110E7" w:rsidRPr="00BB248E">
        <w:rPr>
          <w:rFonts w:ascii="Times New Roman" w:hAnsi="Times New Roman" w:hint="eastAsia"/>
          <w:sz w:val="24"/>
        </w:rPr>
        <w:t>11</w:t>
      </w:r>
      <w:r w:rsidRPr="00BB248E">
        <w:rPr>
          <w:rFonts w:ascii="Times New Roman" w:hAnsi="Times New Roman"/>
          <w:sz w:val="24"/>
        </w:rPr>
        <w:t>月，共</w:t>
      </w:r>
      <w:r w:rsidR="00836D97" w:rsidRPr="00BB248E">
        <w:rPr>
          <w:rFonts w:ascii="Times New Roman" w:hAnsi="Times New Roman"/>
          <w:sz w:val="24"/>
        </w:rPr>
        <w:t>3.5</w:t>
      </w:r>
      <w:r w:rsidRPr="00BB248E">
        <w:rPr>
          <w:rFonts w:ascii="Times New Roman" w:hAnsi="Times New Roman"/>
          <w:sz w:val="24"/>
        </w:rPr>
        <w:t>年，实际开工日期根据前期工作进展情况确定）。</w:t>
      </w:r>
    </w:p>
    <w:p w:rsidR="00EA3448" w:rsidRPr="00BB248E" w:rsidRDefault="00EA3448" w:rsidP="00F70921">
      <w:pPr>
        <w:pStyle w:val="2f3"/>
        <w:jc w:val="both"/>
        <w:rPr>
          <w:rFonts w:cs="Times New Roman"/>
        </w:rPr>
      </w:pPr>
      <w:bookmarkStart w:id="52" w:name="_Toc294494131"/>
      <w:bookmarkStart w:id="53" w:name="_Toc297228394"/>
      <w:bookmarkStart w:id="54" w:name="_Toc97129420"/>
      <w:r w:rsidRPr="00BB248E">
        <w:rPr>
          <w:rFonts w:cs="Times New Roman"/>
        </w:rPr>
        <w:t xml:space="preserve">1.9 </w:t>
      </w:r>
      <w:r w:rsidRPr="00BB248E">
        <w:rPr>
          <w:rFonts w:cs="Times New Roman"/>
        </w:rPr>
        <w:t>评价方法及技术路线</w:t>
      </w:r>
      <w:bookmarkEnd w:id="52"/>
      <w:bookmarkEnd w:id="53"/>
      <w:bookmarkEnd w:id="54"/>
    </w:p>
    <w:p w:rsidR="00CA7257" w:rsidRPr="00BB248E" w:rsidRDefault="00CA7257" w:rsidP="000E1050">
      <w:pPr>
        <w:spacing w:line="300" w:lineRule="auto"/>
        <w:ind w:firstLineChars="200" w:firstLine="480"/>
        <w:rPr>
          <w:rFonts w:ascii="Times New Roman" w:hAnsi="Times New Roman"/>
          <w:sz w:val="24"/>
        </w:rPr>
      </w:pPr>
      <w:r w:rsidRPr="00BB248E">
        <w:rPr>
          <w:rFonts w:ascii="Times New Roman" w:hAnsi="Times New Roman"/>
          <w:sz w:val="24"/>
        </w:rPr>
        <w:t>拟建公路为线型开发建设项目，具有敏感点多和影响面广等特点。经沿线实地调研及踏勘结果，拟建公路除少数路段环境敏感程度较高外，其余多数路段沿线环境状况基本相似。因此，本评价按照</w:t>
      </w:r>
      <w:r w:rsidRPr="00BB248E">
        <w:rPr>
          <w:rFonts w:ascii="Times New Roman" w:hAnsi="Times New Roman"/>
          <w:sz w:val="24"/>
        </w:rPr>
        <w:t>“</w:t>
      </w:r>
      <w:r w:rsidRPr="00BB248E">
        <w:rPr>
          <w:rFonts w:ascii="Times New Roman" w:hAnsi="Times New Roman"/>
          <w:sz w:val="24"/>
        </w:rPr>
        <w:t>以点和代表性区段为主、点段结合、反馈全线</w:t>
      </w:r>
      <w:r w:rsidRPr="00BB248E">
        <w:rPr>
          <w:rFonts w:ascii="Times New Roman" w:hAnsi="Times New Roman"/>
          <w:sz w:val="24"/>
        </w:rPr>
        <w:t>”</w:t>
      </w:r>
      <w:r w:rsidRPr="00BB248E">
        <w:rPr>
          <w:rFonts w:ascii="Times New Roman" w:hAnsi="Times New Roman"/>
          <w:sz w:val="24"/>
        </w:rPr>
        <w:t>的原则进行评价。</w:t>
      </w:r>
    </w:p>
    <w:p w:rsidR="00CA7257" w:rsidRPr="00BB248E" w:rsidRDefault="00CA7257" w:rsidP="000E1050">
      <w:pPr>
        <w:spacing w:line="300" w:lineRule="auto"/>
        <w:ind w:firstLineChars="200" w:firstLine="480"/>
        <w:rPr>
          <w:rFonts w:ascii="Times New Roman" w:hAnsi="Times New Roman"/>
          <w:sz w:val="24"/>
        </w:rPr>
      </w:pPr>
      <w:r w:rsidRPr="00BB248E">
        <w:rPr>
          <w:rFonts w:ascii="Times New Roman" w:hAnsi="Times New Roman"/>
          <w:sz w:val="24"/>
        </w:rPr>
        <w:t>评价中营运期危险化学品运输事故环境风险分析采用简要分析的方法，营运期交通噪声影响评价采用模式分析计算法，大气环境影响评价主要采用类比分析的方法，生态评价主要采用调查、类比和分析相结合的方法进行，对水环境则采用类比分析方法进行。</w:t>
      </w:r>
    </w:p>
    <w:p w:rsidR="00CA7257" w:rsidRPr="00BB248E" w:rsidRDefault="00CA7257" w:rsidP="000E1050">
      <w:pPr>
        <w:spacing w:line="300" w:lineRule="auto"/>
        <w:ind w:firstLineChars="200" w:firstLine="480"/>
        <w:rPr>
          <w:rFonts w:ascii="Times New Roman" w:hAnsi="Times New Roman"/>
          <w:sz w:val="24"/>
        </w:rPr>
      </w:pPr>
      <w:r w:rsidRPr="00BB248E">
        <w:rPr>
          <w:rFonts w:ascii="Times New Roman" w:hAnsi="Times New Roman"/>
          <w:sz w:val="24"/>
        </w:rPr>
        <w:t>本评价工作技术路线参见图</w:t>
      </w:r>
      <w:r w:rsidRPr="00BB248E">
        <w:rPr>
          <w:rFonts w:ascii="Times New Roman" w:hAnsi="Times New Roman"/>
          <w:sz w:val="24"/>
        </w:rPr>
        <w:t>1.4</w:t>
      </w:r>
      <w:r w:rsidRPr="00BB248E">
        <w:rPr>
          <w:rFonts w:ascii="Times New Roman" w:hAnsi="Times New Roman"/>
          <w:sz w:val="24"/>
        </w:rPr>
        <w:t>。</w:t>
      </w:r>
    </w:p>
    <w:p w:rsidR="00EA3448" w:rsidRPr="00BB248E" w:rsidRDefault="00CA7257" w:rsidP="00CA7257">
      <w:pPr>
        <w:pStyle w:val="00"/>
        <w:ind w:firstLineChars="0" w:firstLine="0"/>
        <w:rPr>
          <w:rFonts w:ascii="Times New Roman" w:hAnsi="Times New Roman" w:cs="Times New Roman"/>
          <w:sz w:val="21"/>
          <w:szCs w:val="21"/>
        </w:rPr>
      </w:pPr>
      <w:r w:rsidRPr="00BB248E">
        <w:rPr>
          <w:rFonts w:ascii="Times New Roman" w:hAnsi="Times New Roman" w:cs="Times New Roman"/>
          <w:noProof/>
          <w:sz w:val="21"/>
          <w:szCs w:val="21"/>
        </w:rPr>
        <w:lastRenderedPageBreak/>
        <w:drawing>
          <wp:inline distT="0" distB="0" distL="0" distR="0" wp14:anchorId="09519A41" wp14:editId="1A9771C7">
            <wp:extent cx="5400675" cy="5161280"/>
            <wp:effectExtent l="0" t="0" r="9525" b="1270"/>
            <wp:docPr id="50" name="图片 50" descr="建设项目环境影响评价技术导则 总纲（2016年）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建设项目环境影响评价技术导则 总纲（2016年）_页面_06"/>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400675" cy="5161280"/>
                    </a:xfrm>
                    <a:prstGeom prst="rect">
                      <a:avLst/>
                    </a:prstGeom>
                    <a:noFill/>
                    <a:ln>
                      <a:noFill/>
                    </a:ln>
                  </pic:spPr>
                </pic:pic>
              </a:graphicData>
            </a:graphic>
          </wp:inline>
        </w:drawing>
      </w:r>
    </w:p>
    <w:p w:rsidR="00F7220D" w:rsidRPr="00BB248E" w:rsidRDefault="00F7220D" w:rsidP="0071549B">
      <w:pPr>
        <w:spacing w:beforeLines="100" w:before="240"/>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1.</w:t>
      </w:r>
      <w:r w:rsidR="00CA7257" w:rsidRPr="00BB248E">
        <w:rPr>
          <w:rFonts w:ascii="Times New Roman" w:hAnsi="Times New Roman"/>
          <w:b/>
          <w:bCs/>
          <w:sz w:val="21"/>
          <w:szCs w:val="21"/>
        </w:rPr>
        <w:t>4</w:t>
      </w:r>
      <w:r w:rsidRPr="00BB248E">
        <w:rPr>
          <w:rFonts w:ascii="Times New Roman" w:hAnsi="Times New Roman"/>
          <w:b/>
          <w:bCs/>
          <w:sz w:val="21"/>
          <w:szCs w:val="21"/>
        </w:rPr>
        <w:t>项目环境影响评价工作程序示意图</w:t>
      </w:r>
    </w:p>
    <w:p w:rsidR="001224CB" w:rsidRPr="00BB248E" w:rsidRDefault="001224CB" w:rsidP="0071549B">
      <w:pPr>
        <w:spacing w:beforeLines="100" w:before="240"/>
        <w:rPr>
          <w:rFonts w:ascii="Times New Roman" w:hAnsi="Times New Roman"/>
          <w:b/>
          <w:bCs/>
          <w:szCs w:val="21"/>
        </w:rPr>
      </w:pPr>
    </w:p>
    <w:p w:rsidR="001224CB" w:rsidRPr="00BB248E" w:rsidRDefault="001224CB" w:rsidP="00935E63">
      <w:pPr>
        <w:pStyle w:val="2f3"/>
        <w:jc w:val="both"/>
        <w:rPr>
          <w:rFonts w:cs="Times New Roman"/>
        </w:rPr>
      </w:pPr>
      <w:bookmarkStart w:id="55" w:name="_Toc97129421"/>
      <w:r w:rsidRPr="00BB248E">
        <w:rPr>
          <w:rFonts w:cs="Times New Roman"/>
        </w:rPr>
        <w:t>1.10</w:t>
      </w:r>
      <w:r w:rsidR="0082729C" w:rsidRPr="00BB248E">
        <w:rPr>
          <w:rFonts w:cs="Times New Roman"/>
        </w:rPr>
        <w:t xml:space="preserve"> </w:t>
      </w:r>
      <w:r w:rsidRPr="00BB248E">
        <w:rPr>
          <w:rFonts w:cs="Times New Roman"/>
        </w:rPr>
        <w:t>与相关规划的符合性分析</w:t>
      </w:r>
      <w:bookmarkEnd w:id="55"/>
    </w:p>
    <w:p w:rsidR="001224CB" w:rsidRPr="00BB248E" w:rsidRDefault="001224CB" w:rsidP="006A4939">
      <w:pPr>
        <w:pStyle w:val="3"/>
        <w:keepNext/>
        <w:keepLines/>
        <w:widowControl w:val="0"/>
        <w:adjustRightInd/>
        <w:snapToGrid/>
        <w:rPr>
          <w:szCs w:val="24"/>
        </w:rPr>
      </w:pPr>
      <w:r w:rsidRPr="00BB248E">
        <w:rPr>
          <w:szCs w:val="24"/>
        </w:rPr>
        <w:t>1.10.1</w:t>
      </w:r>
      <w:r w:rsidR="0082729C" w:rsidRPr="00BB248E">
        <w:rPr>
          <w:szCs w:val="24"/>
        </w:rPr>
        <w:t xml:space="preserve"> </w:t>
      </w:r>
      <w:r w:rsidRPr="00BB248E">
        <w:rPr>
          <w:szCs w:val="24"/>
        </w:rPr>
        <w:t>与国家产业政策的符合性分析</w:t>
      </w:r>
    </w:p>
    <w:p w:rsidR="001224CB" w:rsidRPr="00BB248E" w:rsidRDefault="00836D97" w:rsidP="000E1050">
      <w:pPr>
        <w:pStyle w:val="00"/>
        <w:ind w:firstLine="480"/>
        <w:rPr>
          <w:rFonts w:ascii="Times New Roman" w:hAnsi="Times New Roman" w:cs="Times New Roman"/>
        </w:rPr>
      </w:pPr>
      <w:r w:rsidRPr="00BB248E">
        <w:rPr>
          <w:rFonts w:ascii="Times New Roman" w:hAnsi="Times New Roman" w:cs="Times New Roman"/>
        </w:rPr>
        <w:t>拟建公路为高速公路建设项目，对照《产业结构调整指导目录（</w:t>
      </w:r>
      <w:r w:rsidRPr="00BB248E">
        <w:rPr>
          <w:rFonts w:ascii="Times New Roman" w:hAnsi="Times New Roman" w:cs="Times New Roman"/>
        </w:rPr>
        <w:t>2019</w:t>
      </w:r>
      <w:r w:rsidRPr="00BB248E">
        <w:rPr>
          <w:rFonts w:ascii="Times New Roman" w:hAnsi="Times New Roman" w:cs="Times New Roman"/>
        </w:rPr>
        <w:t>年）》，不在该目录中所列的鼓励类、限制类和淘汰类项目，属于允许类项目，拟建公路的建设不违背国家和地方的产业政策要求。</w:t>
      </w:r>
    </w:p>
    <w:p w:rsidR="00E81392" w:rsidRPr="00BB248E" w:rsidRDefault="00E81392" w:rsidP="006A4939">
      <w:pPr>
        <w:pStyle w:val="3"/>
        <w:keepNext/>
        <w:keepLines/>
        <w:widowControl w:val="0"/>
        <w:adjustRightInd/>
        <w:snapToGrid/>
        <w:rPr>
          <w:szCs w:val="24"/>
        </w:rPr>
      </w:pPr>
      <w:r w:rsidRPr="00BB248E">
        <w:rPr>
          <w:szCs w:val="24"/>
        </w:rPr>
        <w:t>1.10.</w:t>
      </w:r>
      <w:r w:rsidR="00836D97" w:rsidRPr="00BB248E">
        <w:rPr>
          <w:szCs w:val="24"/>
        </w:rPr>
        <w:t>2</w:t>
      </w:r>
      <w:r w:rsidR="00F25F67" w:rsidRPr="00BB248E">
        <w:rPr>
          <w:szCs w:val="24"/>
        </w:rPr>
        <w:t xml:space="preserve"> </w:t>
      </w:r>
      <w:r w:rsidR="00F25F67" w:rsidRPr="00BB248E">
        <w:rPr>
          <w:szCs w:val="24"/>
        </w:rPr>
        <w:t>与山西省高速公路网规划和环评的符合性分析</w:t>
      </w:r>
    </w:p>
    <w:p w:rsidR="00F25F67" w:rsidRPr="00BB248E" w:rsidRDefault="00B4480F" w:rsidP="00F70921">
      <w:pPr>
        <w:pStyle w:val="00"/>
        <w:ind w:firstLineChars="0" w:firstLine="0"/>
        <w:rPr>
          <w:rFonts w:ascii="Times New Roman" w:hAnsi="Times New Roman" w:cs="Times New Roman"/>
          <w:b/>
          <w:bCs/>
        </w:rPr>
      </w:pPr>
      <w:r w:rsidRPr="00BB248E">
        <w:rPr>
          <w:rFonts w:ascii="Times New Roman" w:hAnsi="Times New Roman" w:cs="Times New Roman"/>
          <w:b/>
          <w:bCs/>
        </w:rPr>
        <w:t>1.10.</w:t>
      </w:r>
      <w:r w:rsidR="00836D97" w:rsidRPr="00BB248E">
        <w:rPr>
          <w:rFonts w:ascii="Times New Roman" w:hAnsi="Times New Roman" w:cs="Times New Roman"/>
          <w:b/>
          <w:bCs/>
        </w:rPr>
        <w:t>2</w:t>
      </w:r>
      <w:r w:rsidRPr="00BB248E">
        <w:rPr>
          <w:rFonts w:ascii="Times New Roman" w:hAnsi="Times New Roman" w:cs="Times New Roman"/>
          <w:b/>
          <w:bCs/>
        </w:rPr>
        <w:t xml:space="preserve">.1 </w:t>
      </w:r>
      <w:r w:rsidR="00F25F67" w:rsidRPr="00BB248E">
        <w:rPr>
          <w:rFonts w:ascii="Times New Roman" w:hAnsi="Times New Roman" w:cs="Times New Roman"/>
          <w:b/>
          <w:bCs/>
        </w:rPr>
        <w:t>与山西省高速公路网规划的符合性分析</w:t>
      </w:r>
    </w:p>
    <w:p w:rsidR="006C5699" w:rsidRPr="00BB248E" w:rsidRDefault="006851F8" w:rsidP="0073612E">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为了</w:t>
      </w:r>
      <w:r w:rsidR="001162DA" w:rsidRPr="00BB248E">
        <w:rPr>
          <w:rFonts w:ascii="Times New Roman" w:hAnsi="Times New Roman"/>
          <w:spacing w:val="6"/>
          <w:sz w:val="24"/>
        </w:rPr>
        <w:t>服务国家战略实施和支撑山西转型发展</w:t>
      </w:r>
      <w:r w:rsidRPr="00BB248E">
        <w:rPr>
          <w:rFonts w:ascii="Times New Roman" w:hAnsi="Times New Roman"/>
          <w:spacing w:val="6"/>
          <w:sz w:val="24"/>
        </w:rPr>
        <w:t>，</w:t>
      </w:r>
      <w:r w:rsidRPr="00BB248E">
        <w:rPr>
          <w:rFonts w:ascii="Times New Roman" w:hAnsi="Times New Roman"/>
          <w:spacing w:val="6"/>
          <w:sz w:val="24"/>
        </w:rPr>
        <w:t>20</w:t>
      </w:r>
      <w:r w:rsidR="001162DA" w:rsidRPr="00BB248E">
        <w:rPr>
          <w:rFonts w:ascii="Times New Roman" w:hAnsi="Times New Roman"/>
          <w:spacing w:val="6"/>
          <w:sz w:val="24"/>
        </w:rPr>
        <w:t>21</w:t>
      </w:r>
      <w:r w:rsidRPr="00BB248E">
        <w:rPr>
          <w:rFonts w:ascii="Times New Roman" w:hAnsi="Times New Roman"/>
          <w:spacing w:val="6"/>
          <w:sz w:val="24"/>
        </w:rPr>
        <w:t>年</w:t>
      </w:r>
      <w:r w:rsidR="001162DA" w:rsidRPr="00BB248E">
        <w:rPr>
          <w:rFonts w:ascii="Times New Roman" w:hAnsi="Times New Roman"/>
          <w:spacing w:val="6"/>
          <w:sz w:val="24"/>
        </w:rPr>
        <w:t>4</w:t>
      </w:r>
      <w:r w:rsidRPr="00BB248E">
        <w:rPr>
          <w:rFonts w:ascii="Times New Roman" w:hAnsi="Times New Roman"/>
          <w:spacing w:val="6"/>
          <w:sz w:val="24"/>
        </w:rPr>
        <w:t>月</w:t>
      </w:r>
      <w:r w:rsidR="001162DA" w:rsidRPr="00BB248E">
        <w:rPr>
          <w:rFonts w:ascii="Times New Roman" w:hAnsi="Times New Roman"/>
          <w:spacing w:val="6"/>
          <w:sz w:val="24"/>
        </w:rPr>
        <w:t>25</w:t>
      </w:r>
      <w:r w:rsidRPr="00BB248E">
        <w:rPr>
          <w:rFonts w:ascii="Times New Roman" w:hAnsi="Times New Roman"/>
          <w:spacing w:val="6"/>
          <w:sz w:val="24"/>
        </w:rPr>
        <w:t>日，山西省人民政府</w:t>
      </w:r>
      <w:r w:rsidR="001162DA" w:rsidRPr="00BB248E">
        <w:rPr>
          <w:rFonts w:ascii="Times New Roman" w:hAnsi="Times New Roman"/>
          <w:spacing w:val="6"/>
          <w:sz w:val="24"/>
        </w:rPr>
        <w:t>印发了</w:t>
      </w:r>
      <w:r w:rsidRPr="00BB248E">
        <w:rPr>
          <w:rFonts w:ascii="Times New Roman" w:hAnsi="Times New Roman"/>
          <w:spacing w:val="6"/>
          <w:sz w:val="24"/>
        </w:rPr>
        <w:t>《</w:t>
      </w:r>
      <w:r w:rsidR="001162DA" w:rsidRPr="00BB248E">
        <w:rPr>
          <w:rFonts w:ascii="Times New Roman" w:hAnsi="Times New Roman"/>
          <w:spacing w:val="6"/>
          <w:sz w:val="24"/>
        </w:rPr>
        <w:t>关于印发</w:t>
      </w:r>
      <w:r w:rsidR="001162DA" w:rsidRPr="00BB248E">
        <w:rPr>
          <w:rFonts w:ascii="Times New Roman" w:hAnsi="Times New Roman"/>
          <w:spacing w:val="6"/>
          <w:sz w:val="24"/>
        </w:rPr>
        <w:t>&lt;</w:t>
      </w:r>
      <w:r w:rsidR="001162DA" w:rsidRPr="00BB248E">
        <w:rPr>
          <w:rFonts w:ascii="Times New Roman" w:hAnsi="Times New Roman"/>
          <w:spacing w:val="6"/>
          <w:sz w:val="24"/>
        </w:rPr>
        <w:t>山西省省道网规划（</w:t>
      </w:r>
      <w:r w:rsidR="001162DA" w:rsidRPr="00BB248E">
        <w:rPr>
          <w:rFonts w:ascii="Times New Roman" w:hAnsi="Times New Roman"/>
          <w:spacing w:val="6"/>
          <w:sz w:val="24"/>
        </w:rPr>
        <w:t>2021~2035</w:t>
      </w:r>
      <w:r w:rsidR="001162DA" w:rsidRPr="00BB248E">
        <w:rPr>
          <w:rFonts w:ascii="Times New Roman" w:hAnsi="Times New Roman"/>
          <w:spacing w:val="6"/>
          <w:sz w:val="24"/>
        </w:rPr>
        <w:t>年）</w:t>
      </w:r>
      <w:r w:rsidR="001162DA" w:rsidRPr="00BB248E">
        <w:rPr>
          <w:rFonts w:ascii="Times New Roman" w:hAnsi="Times New Roman"/>
          <w:spacing w:val="6"/>
          <w:sz w:val="24"/>
        </w:rPr>
        <w:t>&gt;</w:t>
      </w:r>
      <w:r w:rsidR="001162DA" w:rsidRPr="00BB248E">
        <w:rPr>
          <w:rFonts w:ascii="Times New Roman" w:hAnsi="Times New Roman"/>
          <w:spacing w:val="6"/>
          <w:sz w:val="24"/>
        </w:rPr>
        <w:t>的通知</w:t>
      </w:r>
      <w:r w:rsidRPr="00BB248E">
        <w:rPr>
          <w:rFonts w:ascii="Times New Roman" w:hAnsi="Times New Roman"/>
          <w:spacing w:val="6"/>
          <w:sz w:val="24"/>
        </w:rPr>
        <w:t>》。</w:t>
      </w:r>
      <w:r w:rsidR="001162DA" w:rsidRPr="00BB248E">
        <w:rPr>
          <w:rFonts w:ascii="Times New Roman" w:hAnsi="Times New Roman"/>
          <w:spacing w:val="6"/>
          <w:sz w:val="24"/>
        </w:rPr>
        <w:t>规划布局方案中高速公路方面</w:t>
      </w:r>
      <w:r w:rsidR="001162DA" w:rsidRPr="00BB248E">
        <w:rPr>
          <w:rFonts w:ascii="Times New Roman" w:hAnsi="Times New Roman"/>
          <w:spacing w:val="6"/>
          <w:sz w:val="24"/>
        </w:rPr>
        <w:t>“</w:t>
      </w:r>
      <w:r w:rsidR="001162DA" w:rsidRPr="00BB248E">
        <w:rPr>
          <w:rFonts w:ascii="Times New Roman" w:hAnsi="Times New Roman"/>
          <w:spacing w:val="6"/>
          <w:sz w:val="24"/>
        </w:rPr>
        <w:t>构建国家高速公路和省级高速公路</w:t>
      </w:r>
      <w:r w:rsidR="001162DA" w:rsidRPr="00BB248E">
        <w:rPr>
          <w:rFonts w:ascii="Times New Roman" w:hAnsi="Times New Roman"/>
          <w:spacing w:val="6"/>
          <w:sz w:val="24"/>
        </w:rPr>
        <w:t>“4</w:t>
      </w:r>
      <w:r w:rsidR="001162DA" w:rsidRPr="00BB248E">
        <w:rPr>
          <w:rFonts w:ascii="Times New Roman" w:hAnsi="Times New Roman"/>
          <w:spacing w:val="6"/>
          <w:sz w:val="24"/>
        </w:rPr>
        <w:t>纵</w:t>
      </w:r>
      <w:r w:rsidR="001162DA" w:rsidRPr="00BB248E">
        <w:rPr>
          <w:rFonts w:ascii="Times New Roman" w:hAnsi="Times New Roman"/>
          <w:spacing w:val="6"/>
          <w:sz w:val="24"/>
        </w:rPr>
        <w:t>15</w:t>
      </w:r>
      <w:r w:rsidR="001162DA" w:rsidRPr="00BB248E">
        <w:rPr>
          <w:rFonts w:ascii="Times New Roman" w:hAnsi="Times New Roman"/>
          <w:spacing w:val="6"/>
          <w:sz w:val="24"/>
        </w:rPr>
        <w:t>横</w:t>
      </w:r>
      <w:r w:rsidR="001162DA" w:rsidRPr="00BB248E">
        <w:rPr>
          <w:rFonts w:ascii="Times New Roman" w:hAnsi="Times New Roman"/>
          <w:spacing w:val="6"/>
          <w:sz w:val="24"/>
        </w:rPr>
        <w:t>33</w:t>
      </w:r>
      <w:r w:rsidR="001162DA" w:rsidRPr="00BB248E">
        <w:rPr>
          <w:rFonts w:ascii="Times New Roman" w:hAnsi="Times New Roman"/>
          <w:spacing w:val="6"/>
          <w:sz w:val="24"/>
        </w:rPr>
        <w:t>联</w:t>
      </w:r>
      <w:r w:rsidR="001162DA" w:rsidRPr="00BB248E">
        <w:rPr>
          <w:rFonts w:ascii="Times New Roman" w:hAnsi="Times New Roman"/>
          <w:spacing w:val="6"/>
          <w:sz w:val="24"/>
        </w:rPr>
        <w:t>”</w:t>
      </w:r>
      <w:r w:rsidR="001162DA" w:rsidRPr="00BB248E">
        <w:rPr>
          <w:rFonts w:ascii="Times New Roman" w:hAnsi="Times New Roman"/>
          <w:spacing w:val="6"/>
          <w:sz w:val="24"/>
        </w:rPr>
        <w:lastRenderedPageBreak/>
        <w:t>高速公路网布局，规划总里程</w:t>
      </w:r>
      <w:r w:rsidR="001162DA" w:rsidRPr="00BB248E">
        <w:rPr>
          <w:rFonts w:ascii="Times New Roman" w:hAnsi="Times New Roman"/>
          <w:spacing w:val="6"/>
          <w:sz w:val="24"/>
        </w:rPr>
        <w:t>8418km</w:t>
      </w:r>
      <w:r w:rsidR="001162DA" w:rsidRPr="00BB248E">
        <w:rPr>
          <w:rFonts w:ascii="Times New Roman" w:hAnsi="Times New Roman"/>
          <w:spacing w:val="6"/>
          <w:sz w:val="24"/>
        </w:rPr>
        <w:t>。其中，国家高速公路</w:t>
      </w:r>
      <w:r w:rsidR="001162DA" w:rsidRPr="00BB248E">
        <w:rPr>
          <w:rFonts w:ascii="Times New Roman" w:hAnsi="Times New Roman"/>
          <w:spacing w:val="6"/>
          <w:sz w:val="24"/>
        </w:rPr>
        <w:t>4522km</w:t>
      </w:r>
      <w:r w:rsidR="001162DA" w:rsidRPr="00BB248E">
        <w:rPr>
          <w:rFonts w:ascii="Times New Roman" w:hAnsi="Times New Roman"/>
          <w:spacing w:val="6"/>
          <w:sz w:val="24"/>
        </w:rPr>
        <w:t>，省级高速公路</w:t>
      </w:r>
      <w:r w:rsidR="001162DA" w:rsidRPr="00BB248E">
        <w:rPr>
          <w:rFonts w:ascii="Times New Roman" w:hAnsi="Times New Roman"/>
          <w:spacing w:val="6"/>
          <w:sz w:val="24"/>
        </w:rPr>
        <w:t>3896km</w:t>
      </w:r>
      <w:r w:rsidR="001162DA" w:rsidRPr="00BB248E">
        <w:rPr>
          <w:rFonts w:ascii="Times New Roman" w:hAnsi="Times New Roman"/>
          <w:spacing w:val="6"/>
          <w:sz w:val="24"/>
        </w:rPr>
        <w:t>。</w:t>
      </w:r>
      <w:r w:rsidR="001162DA" w:rsidRPr="00BB248E">
        <w:rPr>
          <w:rFonts w:ascii="Times New Roman" w:hAnsi="Times New Roman"/>
          <w:spacing w:val="6"/>
          <w:sz w:val="24"/>
        </w:rPr>
        <w:t>”</w:t>
      </w:r>
      <w:r w:rsidR="001162DA" w:rsidRPr="00BB248E">
        <w:rPr>
          <w:rFonts w:ascii="Times New Roman" w:hAnsi="Times New Roman"/>
          <w:spacing w:val="6"/>
          <w:sz w:val="24"/>
        </w:rPr>
        <w:t>规划总里程</w:t>
      </w:r>
      <w:r w:rsidR="001162DA" w:rsidRPr="00BB248E">
        <w:rPr>
          <w:rFonts w:ascii="Times New Roman" w:hAnsi="Times New Roman"/>
          <w:spacing w:val="6"/>
          <w:sz w:val="24"/>
        </w:rPr>
        <w:t>8418km</w:t>
      </w:r>
      <w:r w:rsidR="001162DA" w:rsidRPr="00BB248E">
        <w:rPr>
          <w:rFonts w:ascii="Times New Roman" w:hAnsi="Times New Roman"/>
          <w:spacing w:val="6"/>
          <w:sz w:val="24"/>
        </w:rPr>
        <w:t>中，已建成</w:t>
      </w:r>
      <w:r w:rsidR="001162DA" w:rsidRPr="00BB248E">
        <w:rPr>
          <w:rFonts w:ascii="Times New Roman" w:hAnsi="Times New Roman"/>
          <w:spacing w:val="6"/>
          <w:sz w:val="24"/>
        </w:rPr>
        <w:t>5745km</w:t>
      </w:r>
      <w:r w:rsidR="001162DA" w:rsidRPr="00BB248E">
        <w:rPr>
          <w:rFonts w:ascii="Times New Roman" w:hAnsi="Times New Roman"/>
          <w:spacing w:val="6"/>
          <w:sz w:val="24"/>
        </w:rPr>
        <w:t>，规划新建</w:t>
      </w:r>
      <w:r w:rsidR="001162DA" w:rsidRPr="00BB248E">
        <w:rPr>
          <w:rFonts w:ascii="Times New Roman" w:hAnsi="Times New Roman"/>
          <w:spacing w:val="6"/>
          <w:sz w:val="24"/>
        </w:rPr>
        <w:t>2723km</w:t>
      </w:r>
      <w:r w:rsidR="001162DA" w:rsidRPr="00BB248E">
        <w:rPr>
          <w:rFonts w:ascii="Times New Roman" w:hAnsi="Times New Roman"/>
          <w:spacing w:val="6"/>
          <w:sz w:val="24"/>
        </w:rPr>
        <w:t>、扩容改造</w:t>
      </w:r>
      <w:r w:rsidR="001162DA" w:rsidRPr="00BB248E">
        <w:rPr>
          <w:rFonts w:ascii="Times New Roman" w:hAnsi="Times New Roman"/>
          <w:spacing w:val="6"/>
          <w:sz w:val="24"/>
        </w:rPr>
        <w:t>1029km</w:t>
      </w:r>
      <w:r w:rsidR="001162DA" w:rsidRPr="00BB248E">
        <w:rPr>
          <w:rFonts w:ascii="Times New Roman" w:hAnsi="Times New Roman"/>
          <w:spacing w:val="6"/>
          <w:sz w:val="24"/>
        </w:rPr>
        <w:t>。安排黄河流域项目</w:t>
      </w:r>
      <w:r w:rsidR="001162DA" w:rsidRPr="00BB248E">
        <w:rPr>
          <w:rFonts w:ascii="Times New Roman" w:hAnsi="Times New Roman"/>
          <w:spacing w:val="6"/>
          <w:sz w:val="24"/>
        </w:rPr>
        <w:t>11</w:t>
      </w:r>
      <w:r w:rsidR="001162DA" w:rsidRPr="00BB248E">
        <w:rPr>
          <w:rFonts w:ascii="Times New Roman" w:hAnsi="Times New Roman"/>
          <w:spacing w:val="6"/>
          <w:sz w:val="24"/>
        </w:rPr>
        <w:t>个</w:t>
      </w:r>
      <w:r w:rsidR="001162DA" w:rsidRPr="00BB248E">
        <w:rPr>
          <w:rFonts w:ascii="Times New Roman" w:hAnsi="Times New Roman"/>
          <w:spacing w:val="6"/>
          <w:sz w:val="24"/>
        </w:rPr>
        <w:t>699km</w:t>
      </w:r>
      <w:r w:rsidR="001162DA" w:rsidRPr="00BB248E">
        <w:rPr>
          <w:rFonts w:ascii="Times New Roman" w:hAnsi="Times New Roman"/>
          <w:spacing w:val="6"/>
          <w:sz w:val="24"/>
        </w:rPr>
        <w:t>、汾渭平原项目</w:t>
      </w:r>
      <w:r w:rsidR="001162DA" w:rsidRPr="00BB248E">
        <w:rPr>
          <w:rFonts w:ascii="Times New Roman" w:hAnsi="Times New Roman"/>
          <w:spacing w:val="6"/>
          <w:sz w:val="24"/>
        </w:rPr>
        <w:t>6</w:t>
      </w:r>
      <w:r w:rsidR="001162DA" w:rsidRPr="00BB248E">
        <w:rPr>
          <w:rFonts w:ascii="Times New Roman" w:hAnsi="Times New Roman"/>
          <w:spacing w:val="6"/>
          <w:sz w:val="24"/>
        </w:rPr>
        <w:t>个</w:t>
      </w:r>
      <w:r w:rsidR="001162DA" w:rsidRPr="00BB248E">
        <w:rPr>
          <w:rFonts w:ascii="Times New Roman" w:hAnsi="Times New Roman"/>
          <w:spacing w:val="6"/>
          <w:sz w:val="24"/>
        </w:rPr>
        <w:t>720km</w:t>
      </w:r>
      <w:r w:rsidR="001162DA" w:rsidRPr="00BB248E">
        <w:rPr>
          <w:rFonts w:ascii="Times New Roman" w:hAnsi="Times New Roman"/>
          <w:spacing w:val="6"/>
          <w:sz w:val="24"/>
        </w:rPr>
        <w:t>、对接京津冀及周边</w:t>
      </w:r>
      <w:r w:rsidR="001162DA" w:rsidRPr="00BB248E">
        <w:rPr>
          <w:rFonts w:ascii="Times New Roman" w:hAnsi="Times New Roman"/>
          <w:spacing w:val="6"/>
          <w:sz w:val="24"/>
        </w:rPr>
        <w:t>“2+26”</w:t>
      </w:r>
      <w:r w:rsidR="001162DA" w:rsidRPr="00BB248E">
        <w:rPr>
          <w:rFonts w:ascii="Times New Roman" w:hAnsi="Times New Roman"/>
          <w:spacing w:val="6"/>
          <w:sz w:val="24"/>
        </w:rPr>
        <w:t>城市项目</w:t>
      </w:r>
      <w:r w:rsidR="001162DA" w:rsidRPr="00BB248E">
        <w:rPr>
          <w:rFonts w:ascii="Times New Roman" w:hAnsi="Times New Roman"/>
          <w:spacing w:val="6"/>
          <w:sz w:val="24"/>
        </w:rPr>
        <w:t>7</w:t>
      </w:r>
      <w:r w:rsidR="001162DA" w:rsidRPr="00BB248E">
        <w:rPr>
          <w:rFonts w:ascii="Times New Roman" w:hAnsi="Times New Roman"/>
          <w:spacing w:val="6"/>
          <w:sz w:val="24"/>
        </w:rPr>
        <w:t>个</w:t>
      </w:r>
      <w:r w:rsidR="001162DA" w:rsidRPr="00BB248E">
        <w:rPr>
          <w:rFonts w:ascii="Times New Roman" w:hAnsi="Times New Roman"/>
          <w:spacing w:val="6"/>
          <w:sz w:val="24"/>
        </w:rPr>
        <w:t>516km</w:t>
      </w:r>
      <w:r w:rsidR="001162DA" w:rsidRPr="00BB248E">
        <w:rPr>
          <w:rFonts w:ascii="Times New Roman" w:hAnsi="Times New Roman"/>
          <w:spacing w:val="6"/>
          <w:sz w:val="24"/>
        </w:rPr>
        <w:t>，安排高速出省口项目</w:t>
      </w:r>
      <w:r w:rsidR="001162DA" w:rsidRPr="00BB248E">
        <w:rPr>
          <w:rFonts w:ascii="Times New Roman" w:hAnsi="Times New Roman"/>
          <w:spacing w:val="6"/>
          <w:sz w:val="24"/>
        </w:rPr>
        <w:t>16</w:t>
      </w:r>
      <w:r w:rsidR="001162DA" w:rsidRPr="00BB248E">
        <w:rPr>
          <w:rFonts w:ascii="Times New Roman" w:hAnsi="Times New Roman"/>
          <w:spacing w:val="6"/>
          <w:sz w:val="24"/>
        </w:rPr>
        <w:t>个</w:t>
      </w:r>
      <w:r w:rsidR="001162DA" w:rsidRPr="00BB248E">
        <w:rPr>
          <w:rFonts w:ascii="Times New Roman" w:hAnsi="Times New Roman"/>
          <w:spacing w:val="6"/>
          <w:sz w:val="24"/>
        </w:rPr>
        <w:t>963km</w:t>
      </w:r>
      <w:r w:rsidR="001162DA" w:rsidRPr="00BB248E">
        <w:rPr>
          <w:rFonts w:ascii="Times New Roman" w:hAnsi="Times New Roman"/>
          <w:spacing w:val="6"/>
          <w:sz w:val="24"/>
        </w:rPr>
        <w:t>（</w:t>
      </w:r>
      <w:r w:rsidR="0073612E" w:rsidRPr="00BB248E">
        <w:rPr>
          <w:rFonts w:ascii="Times New Roman" w:hAnsi="Times New Roman"/>
          <w:spacing w:val="6"/>
          <w:sz w:val="24"/>
        </w:rPr>
        <w:t>其中，河南方向</w:t>
      </w:r>
      <w:r w:rsidR="0073612E" w:rsidRPr="00BB248E">
        <w:rPr>
          <w:rFonts w:ascii="Times New Roman" w:hAnsi="Times New Roman"/>
          <w:spacing w:val="6"/>
          <w:sz w:val="24"/>
        </w:rPr>
        <w:t>3</w:t>
      </w:r>
      <w:r w:rsidR="0073612E" w:rsidRPr="00BB248E">
        <w:rPr>
          <w:rFonts w:ascii="Times New Roman" w:hAnsi="Times New Roman"/>
          <w:spacing w:val="6"/>
          <w:sz w:val="24"/>
        </w:rPr>
        <w:t>个、河北方向</w:t>
      </w:r>
      <w:r w:rsidR="0073612E" w:rsidRPr="00BB248E">
        <w:rPr>
          <w:rFonts w:ascii="Times New Roman" w:hAnsi="Times New Roman"/>
          <w:spacing w:val="6"/>
          <w:sz w:val="24"/>
        </w:rPr>
        <w:t>3</w:t>
      </w:r>
      <w:r w:rsidR="0073612E" w:rsidRPr="00BB248E">
        <w:rPr>
          <w:rFonts w:ascii="Times New Roman" w:hAnsi="Times New Roman"/>
          <w:spacing w:val="6"/>
          <w:sz w:val="24"/>
        </w:rPr>
        <w:t>个</w:t>
      </w:r>
      <w:r w:rsidR="001162DA" w:rsidRPr="00BB248E">
        <w:rPr>
          <w:rFonts w:ascii="Times New Roman" w:hAnsi="Times New Roman"/>
          <w:spacing w:val="6"/>
          <w:sz w:val="24"/>
        </w:rPr>
        <w:t>）、</w:t>
      </w:r>
      <w:r w:rsidR="001162DA" w:rsidRPr="00BB248E">
        <w:rPr>
          <w:rFonts w:ascii="Times New Roman" w:hAnsi="Times New Roman"/>
          <w:spacing w:val="6"/>
          <w:sz w:val="24"/>
        </w:rPr>
        <w:t>“</w:t>
      </w:r>
      <w:r w:rsidR="001162DA" w:rsidRPr="00BB248E">
        <w:rPr>
          <w:rFonts w:ascii="Times New Roman" w:hAnsi="Times New Roman"/>
          <w:spacing w:val="6"/>
          <w:sz w:val="24"/>
        </w:rPr>
        <w:t>一主三副六市域中心</w:t>
      </w:r>
      <w:r w:rsidR="001162DA" w:rsidRPr="00BB248E">
        <w:rPr>
          <w:rFonts w:ascii="Times New Roman" w:hAnsi="Times New Roman"/>
          <w:spacing w:val="6"/>
          <w:sz w:val="24"/>
        </w:rPr>
        <w:t>”</w:t>
      </w:r>
      <w:r w:rsidR="001162DA" w:rsidRPr="00BB248E">
        <w:rPr>
          <w:rFonts w:ascii="Times New Roman" w:hAnsi="Times New Roman"/>
          <w:spacing w:val="6"/>
          <w:sz w:val="24"/>
        </w:rPr>
        <w:t>高速贯通项目</w:t>
      </w:r>
      <w:r w:rsidR="0073612E" w:rsidRPr="00BB248E">
        <w:rPr>
          <w:rFonts w:ascii="Times New Roman" w:hAnsi="Times New Roman"/>
          <w:spacing w:val="6"/>
          <w:sz w:val="24"/>
        </w:rPr>
        <w:t>5</w:t>
      </w:r>
      <w:r w:rsidR="001162DA" w:rsidRPr="00BB248E">
        <w:rPr>
          <w:rFonts w:ascii="Times New Roman" w:hAnsi="Times New Roman"/>
          <w:spacing w:val="6"/>
          <w:sz w:val="24"/>
        </w:rPr>
        <w:t>个</w:t>
      </w:r>
      <w:r w:rsidR="0073612E" w:rsidRPr="00BB248E">
        <w:rPr>
          <w:rFonts w:ascii="Times New Roman" w:hAnsi="Times New Roman"/>
          <w:spacing w:val="6"/>
          <w:sz w:val="24"/>
        </w:rPr>
        <w:t>673km</w:t>
      </w:r>
      <w:r w:rsidR="001162DA" w:rsidRPr="00BB248E">
        <w:rPr>
          <w:rFonts w:ascii="Times New Roman" w:hAnsi="Times New Roman"/>
          <w:spacing w:val="6"/>
          <w:sz w:val="24"/>
        </w:rPr>
        <w:t>、路网加密扩容项目</w:t>
      </w:r>
      <w:r w:rsidR="0073612E" w:rsidRPr="00BB248E">
        <w:rPr>
          <w:rFonts w:ascii="Times New Roman" w:hAnsi="Times New Roman"/>
          <w:spacing w:val="6"/>
          <w:sz w:val="24"/>
        </w:rPr>
        <w:t>4</w:t>
      </w:r>
      <w:r w:rsidR="001162DA" w:rsidRPr="00BB248E">
        <w:rPr>
          <w:rFonts w:ascii="Times New Roman" w:hAnsi="Times New Roman"/>
          <w:spacing w:val="6"/>
          <w:sz w:val="24"/>
        </w:rPr>
        <w:t>个</w:t>
      </w:r>
      <w:r w:rsidR="0073612E" w:rsidRPr="00BB248E">
        <w:rPr>
          <w:rFonts w:ascii="Times New Roman" w:hAnsi="Times New Roman"/>
          <w:spacing w:val="6"/>
          <w:sz w:val="24"/>
        </w:rPr>
        <w:t>181km</w:t>
      </w:r>
      <w:r w:rsidR="0073612E" w:rsidRPr="00BB248E">
        <w:rPr>
          <w:rFonts w:ascii="Times New Roman" w:hAnsi="Times New Roman"/>
          <w:spacing w:val="6"/>
          <w:sz w:val="24"/>
        </w:rPr>
        <w:t>。</w:t>
      </w:r>
    </w:p>
    <w:p w:rsidR="00A77FAF" w:rsidRPr="00BB248E" w:rsidRDefault="00491395" w:rsidP="000E1050">
      <w:pPr>
        <w:autoSpaceDE w:val="0"/>
        <w:autoSpaceDN w:val="0"/>
        <w:adjustRightInd w:val="0"/>
        <w:spacing w:line="300" w:lineRule="auto"/>
        <w:ind w:firstLineChars="200" w:firstLine="504"/>
        <w:rPr>
          <w:rFonts w:ascii="Times New Roman" w:hAnsi="Times New Roman"/>
          <w:spacing w:val="6"/>
          <w:sz w:val="24"/>
        </w:rPr>
        <w:sectPr w:rsidR="00A77FAF" w:rsidRPr="00BB248E" w:rsidSect="007E199B">
          <w:footerReference w:type="even" r:id="rId85"/>
          <w:footerReference w:type="default" r:id="rId86"/>
          <w:pgSz w:w="11907" w:h="16840" w:code="9"/>
          <w:pgMar w:top="1701" w:right="1701" w:bottom="1701" w:left="1701" w:header="1134" w:footer="1134" w:gutter="0"/>
          <w:cols w:space="425"/>
          <w:docGrid w:linePitch="312"/>
        </w:sectPr>
      </w:pPr>
      <w:r w:rsidRPr="00BB248E">
        <w:rPr>
          <w:rFonts w:ascii="Times New Roman" w:hAnsi="Times New Roman"/>
          <w:spacing w:val="6"/>
          <w:sz w:val="24"/>
        </w:rPr>
        <w:t>拟建公路在</w:t>
      </w:r>
      <w:r w:rsidR="0073612E" w:rsidRPr="00BB248E">
        <w:rPr>
          <w:rFonts w:ascii="Times New Roman" w:hAnsi="Times New Roman"/>
          <w:spacing w:val="6"/>
          <w:sz w:val="24"/>
        </w:rPr>
        <w:t>山西省省道网规划（</w:t>
      </w:r>
      <w:r w:rsidR="0073612E" w:rsidRPr="00BB248E">
        <w:rPr>
          <w:rFonts w:ascii="Times New Roman" w:hAnsi="Times New Roman"/>
          <w:spacing w:val="6"/>
          <w:sz w:val="24"/>
        </w:rPr>
        <w:t>2021~2035</w:t>
      </w:r>
      <w:r w:rsidR="0073612E" w:rsidRPr="00BB248E">
        <w:rPr>
          <w:rFonts w:ascii="Times New Roman" w:hAnsi="Times New Roman"/>
          <w:spacing w:val="6"/>
          <w:sz w:val="24"/>
        </w:rPr>
        <w:t>年）</w:t>
      </w:r>
      <w:r w:rsidRPr="00BB248E">
        <w:rPr>
          <w:rFonts w:ascii="Times New Roman" w:hAnsi="Times New Roman"/>
          <w:spacing w:val="6"/>
          <w:sz w:val="24"/>
        </w:rPr>
        <w:t>中的位置关系图见图</w:t>
      </w:r>
      <w:r w:rsidRPr="00BB248E">
        <w:rPr>
          <w:rFonts w:ascii="Times New Roman" w:hAnsi="Times New Roman"/>
          <w:spacing w:val="6"/>
          <w:sz w:val="24"/>
        </w:rPr>
        <w:t>1.</w:t>
      </w:r>
      <w:r w:rsidR="000823DF" w:rsidRPr="00BB248E">
        <w:rPr>
          <w:rFonts w:ascii="Times New Roman" w:hAnsi="Times New Roman"/>
          <w:spacing w:val="6"/>
          <w:sz w:val="24"/>
        </w:rPr>
        <w:t>5</w:t>
      </w:r>
      <w:r w:rsidRPr="00BB248E">
        <w:rPr>
          <w:rFonts w:ascii="Times New Roman" w:hAnsi="Times New Roman"/>
          <w:spacing w:val="6"/>
          <w:sz w:val="24"/>
        </w:rPr>
        <w:t>所示。</w:t>
      </w:r>
    </w:p>
    <w:p w:rsidR="00491395" w:rsidRPr="00BB248E" w:rsidRDefault="002C1FF3" w:rsidP="002C1FF3">
      <w:pPr>
        <w:autoSpaceDE w:val="0"/>
        <w:autoSpaceDN w:val="0"/>
        <w:adjustRightInd w:val="0"/>
        <w:spacing w:line="300" w:lineRule="auto"/>
        <w:jc w:val="center"/>
        <w:rPr>
          <w:rFonts w:ascii="Times New Roman" w:hAnsi="Times New Roman"/>
          <w:spacing w:val="6"/>
          <w:sz w:val="24"/>
        </w:rPr>
      </w:pPr>
      <w:r w:rsidRPr="00BB248E">
        <w:rPr>
          <w:rFonts w:ascii="Times New Roman" w:hAnsi="Times New Roman"/>
          <w:noProof/>
          <w:spacing w:val="6"/>
          <w:sz w:val="24"/>
        </w:rPr>
        <w:lastRenderedPageBreak/>
        <w:drawing>
          <wp:inline distT="0" distB="0" distL="0" distR="0" wp14:anchorId="3EF4A1AE" wp14:editId="49EB6781">
            <wp:extent cx="5377218" cy="7961292"/>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与省道网规划位置关系图.jpg"/>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5382137" cy="7968574"/>
                    </a:xfrm>
                    <a:prstGeom prst="rect">
                      <a:avLst/>
                    </a:prstGeom>
                    <a:ln>
                      <a:noFill/>
                    </a:ln>
                    <a:extLst>
                      <a:ext uri="{53640926-AAD7-44D8-BBD7-CCE9431645EC}">
                        <a14:shadowObscured xmlns:a14="http://schemas.microsoft.com/office/drawing/2010/main"/>
                      </a:ext>
                    </a:extLst>
                  </pic:spPr>
                </pic:pic>
              </a:graphicData>
            </a:graphic>
          </wp:inline>
        </w:drawing>
      </w:r>
    </w:p>
    <w:p w:rsidR="006E5596" w:rsidRPr="00BB248E" w:rsidRDefault="00491395" w:rsidP="006A4F5D">
      <w:pPr>
        <w:pStyle w:val="afffffffa"/>
        <w:spacing w:line="240" w:lineRule="auto"/>
        <w:ind w:firstLineChars="0" w:firstLine="0"/>
        <w:jc w:val="center"/>
        <w:rPr>
          <w:rFonts w:ascii="Times New Roman" w:hAnsi="Times New Roman"/>
          <w:b/>
          <w:bCs/>
          <w:sz w:val="21"/>
          <w:szCs w:val="21"/>
        </w:rPr>
        <w:sectPr w:rsidR="006E5596" w:rsidRPr="00BB248E" w:rsidSect="007E199B">
          <w:pgSz w:w="11907" w:h="16840" w:code="9"/>
          <w:pgMar w:top="1701" w:right="1701" w:bottom="1701" w:left="1701" w:header="1134" w:footer="1134" w:gutter="0"/>
          <w:cols w:space="425"/>
          <w:docGrid w:linePitch="312"/>
        </w:sectPr>
      </w:pPr>
      <w:r w:rsidRPr="00BB248E">
        <w:rPr>
          <w:rFonts w:ascii="Times New Roman" w:hAnsi="Times New Roman"/>
          <w:b/>
          <w:bCs/>
          <w:sz w:val="21"/>
          <w:szCs w:val="21"/>
        </w:rPr>
        <w:t>图</w:t>
      </w:r>
      <w:r w:rsidRPr="00BB248E">
        <w:rPr>
          <w:rFonts w:ascii="Times New Roman" w:hAnsi="Times New Roman"/>
          <w:b/>
          <w:bCs/>
          <w:sz w:val="21"/>
          <w:szCs w:val="21"/>
        </w:rPr>
        <w:t>1.</w:t>
      </w:r>
      <w:r w:rsidR="000823DF" w:rsidRPr="00BB248E">
        <w:rPr>
          <w:rFonts w:ascii="Times New Roman" w:hAnsi="Times New Roman"/>
          <w:b/>
          <w:bCs/>
          <w:sz w:val="21"/>
          <w:szCs w:val="21"/>
        </w:rPr>
        <w:t>5</w:t>
      </w:r>
      <w:r w:rsidR="002C1FF3" w:rsidRPr="00BB248E">
        <w:rPr>
          <w:rFonts w:ascii="Times New Roman" w:hAnsi="Times New Roman"/>
          <w:b/>
          <w:bCs/>
          <w:sz w:val="21"/>
          <w:szCs w:val="21"/>
        </w:rPr>
        <w:t xml:space="preserve"> </w:t>
      </w:r>
      <w:r w:rsidRPr="00BB248E">
        <w:rPr>
          <w:rFonts w:ascii="Times New Roman" w:hAnsi="Times New Roman"/>
          <w:b/>
          <w:bCs/>
          <w:sz w:val="21"/>
          <w:szCs w:val="21"/>
        </w:rPr>
        <w:t>本项目在</w:t>
      </w:r>
      <w:r w:rsidR="0073612E" w:rsidRPr="00BB248E">
        <w:rPr>
          <w:rFonts w:ascii="Times New Roman" w:hAnsi="Times New Roman"/>
          <w:b/>
          <w:bCs/>
          <w:sz w:val="21"/>
          <w:szCs w:val="21"/>
        </w:rPr>
        <w:t>山西省省道网规划（</w:t>
      </w:r>
      <w:r w:rsidR="0073612E" w:rsidRPr="00BB248E">
        <w:rPr>
          <w:rFonts w:ascii="Times New Roman" w:hAnsi="Times New Roman"/>
          <w:b/>
          <w:bCs/>
          <w:sz w:val="21"/>
          <w:szCs w:val="21"/>
        </w:rPr>
        <w:t>2021~2035</w:t>
      </w:r>
      <w:r w:rsidR="0073612E" w:rsidRPr="00BB248E">
        <w:rPr>
          <w:rFonts w:ascii="Times New Roman" w:hAnsi="Times New Roman"/>
          <w:b/>
          <w:bCs/>
          <w:sz w:val="21"/>
          <w:szCs w:val="21"/>
        </w:rPr>
        <w:t>年）</w:t>
      </w:r>
      <w:r w:rsidRPr="00BB248E">
        <w:rPr>
          <w:rFonts w:ascii="Times New Roman" w:hAnsi="Times New Roman"/>
          <w:b/>
          <w:bCs/>
          <w:sz w:val="21"/>
          <w:szCs w:val="21"/>
        </w:rPr>
        <w:t>中的位置图</w:t>
      </w:r>
    </w:p>
    <w:p w:rsidR="006C5699" w:rsidRPr="00BB248E" w:rsidRDefault="006C5699" w:rsidP="00D7157D">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lastRenderedPageBreak/>
        <w:t>根据规划，到</w:t>
      </w:r>
      <w:r w:rsidRPr="00BB248E">
        <w:rPr>
          <w:rFonts w:ascii="Times New Roman" w:hAnsi="Times New Roman"/>
          <w:spacing w:val="6"/>
          <w:sz w:val="24"/>
        </w:rPr>
        <w:t>20</w:t>
      </w:r>
      <w:r w:rsidR="002C1FF3" w:rsidRPr="00BB248E">
        <w:rPr>
          <w:rFonts w:ascii="Times New Roman" w:hAnsi="Times New Roman"/>
          <w:spacing w:val="6"/>
          <w:sz w:val="24"/>
        </w:rPr>
        <w:t>35</w:t>
      </w:r>
      <w:r w:rsidRPr="00BB248E">
        <w:rPr>
          <w:rFonts w:ascii="Times New Roman" w:hAnsi="Times New Roman"/>
          <w:spacing w:val="6"/>
          <w:sz w:val="24"/>
        </w:rPr>
        <w:t>年，高速公路总里程将达到</w:t>
      </w:r>
      <w:r w:rsidR="002C1FF3" w:rsidRPr="00BB248E">
        <w:rPr>
          <w:rFonts w:ascii="Times New Roman" w:hAnsi="Times New Roman"/>
          <w:spacing w:val="6"/>
          <w:sz w:val="24"/>
        </w:rPr>
        <w:t>8418</w:t>
      </w:r>
      <w:r w:rsidRPr="00BB248E">
        <w:rPr>
          <w:rFonts w:ascii="Times New Roman" w:hAnsi="Times New Roman"/>
          <w:spacing w:val="6"/>
          <w:sz w:val="24"/>
        </w:rPr>
        <w:t>km</w:t>
      </w:r>
      <w:r w:rsidRPr="00BB248E">
        <w:rPr>
          <w:rFonts w:ascii="Times New Roman" w:hAnsi="Times New Roman"/>
          <w:spacing w:val="6"/>
          <w:sz w:val="24"/>
        </w:rPr>
        <w:t>，路网密度达到</w:t>
      </w:r>
      <w:r w:rsidR="002C1FF3" w:rsidRPr="00BB248E">
        <w:rPr>
          <w:rFonts w:ascii="Times New Roman" w:hAnsi="Times New Roman"/>
          <w:spacing w:val="6"/>
          <w:sz w:val="24"/>
        </w:rPr>
        <w:t>1.7</w:t>
      </w:r>
      <w:r w:rsidRPr="00BB248E">
        <w:rPr>
          <w:rFonts w:ascii="Times New Roman" w:hAnsi="Times New Roman"/>
          <w:spacing w:val="6"/>
          <w:sz w:val="24"/>
        </w:rPr>
        <w:t>km/</w:t>
      </w:r>
      <w:r w:rsidRPr="00BB248E">
        <w:rPr>
          <w:rFonts w:ascii="Times New Roman" w:hAnsi="Times New Roman"/>
          <w:spacing w:val="6"/>
          <w:sz w:val="24"/>
        </w:rPr>
        <w:t>百</w:t>
      </w:r>
      <w:r w:rsidRPr="00BB248E">
        <w:rPr>
          <w:rFonts w:ascii="Times New Roman" w:hAnsi="Times New Roman"/>
          <w:spacing w:val="6"/>
          <w:sz w:val="24"/>
        </w:rPr>
        <w:t>km</w:t>
      </w:r>
      <w:r w:rsidRPr="00BB248E">
        <w:rPr>
          <w:rFonts w:ascii="Times New Roman" w:hAnsi="Times New Roman"/>
          <w:spacing w:val="6"/>
          <w:sz w:val="24"/>
          <w:vertAlign w:val="superscript"/>
        </w:rPr>
        <w:t>2</w:t>
      </w:r>
      <w:r w:rsidRPr="00BB248E">
        <w:rPr>
          <w:rFonts w:ascii="Times New Roman" w:hAnsi="Times New Roman"/>
          <w:spacing w:val="6"/>
          <w:sz w:val="24"/>
        </w:rPr>
        <w:t>，</w:t>
      </w:r>
      <w:r w:rsidR="002C1FF3" w:rsidRPr="00BB248E">
        <w:rPr>
          <w:rFonts w:ascii="Times New Roman" w:hAnsi="Times New Roman"/>
          <w:spacing w:val="6"/>
          <w:sz w:val="24"/>
        </w:rPr>
        <w:t>44</w:t>
      </w:r>
      <w:r w:rsidRPr="00BB248E">
        <w:rPr>
          <w:rFonts w:ascii="Times New Roman" w:hAnsi="Times New Roman"/>
          <w:spacing w:val="6"/>
          <w:sz w:val="24"/>
        </w:rPr>
        <w:t>个高速出省通道全部建成，规划目标全部实现。</w:t>
      </w:r>
      <w:r w:rsidR="00D7157D" w:rsidRPr="00BB248E">
        <w:rPr>
          <w:rFonts w:ascii="Times New Roman" w:hAnsi="Times New Roman"/>
          <w:spacing w:val="6"/>
          <w:sz w:val="24"/>
        </w:rPr>
        <w:t>支撑国家综合立体交通网主骨架建设的高速公路基本达到六车道及以上技术标准，以一、二级公路为主的普通国省道网全面建成</w:t>
      </w:r>
      <w:r w:rsidR="00D7157D" w:rsidRPr="00BB248E">
        <w:rPr>
          <w:rFonts w:ascii="Times New Roman" w:hAnsi="Times New Roman"/>
          <w:spacing w:val="6"/>
          <w:sz w:val="24"/>
        </w:rPr>
        <w:t>,</w:t>
      </w:r>
      <w:r w:rsidR="00D7157D" w:rsidRPr="00BB248E">
        <w:rPr>
          <w:rFonts w:ascii="Times New Roman" w:hAnsi="Times New Roman"/>
          <w:spacing w:val="6"/>
          <w:sz w:val="24"/>
        </w:rPr>
        <w:t>智慧公路建设取得重大进展，绿色公路成为普遍形态，安全保障能力显著增强，有力支撑我省全面转型，进入全国交通强省行列。</w:t>
      </w:r>
    </w:p>
    <w:p w:rsidR="00F25F67" w:rsidRPr="00BB248E" w:rsidRDefault="00D7157D" w:rsidP="00D7157D">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山西省省道网规划（</w:t>
      </w:r>
      <w:r w:rsidRPr="00BB248E">
        <w:rPr>
          <w:rFonts w:ascii="Times New Roman" w:hAnsi="Times New Roman"/>
          <w:spacing w:val="6"/>
          <w:sz w:val="24"/>
        </w:rPr>
        <w:t>2021~2035</w:t>
      </w:r>
      <w:r w:rsidRPr="00BB248E">
        <w:rPr>
          <w:rFonts w:ascii="Times New Roman" w:hAnsi="Times New Roman"/>
          <w:spacing w:val="6"/>
          <w:sz w:val="24"/>
        </w:rPr>
        <w:t>年）高速公路网（</w:t>
      </w:r>
      <w:r w:rsidRPr="00BB248E">
        <w:rPr>
          <w:rFonts w:ascii="Times New Roman" w:hAnsi="Times New Roman"/>
          <w:spacing w:val="6"/>
          <w:sz w:val="24"/>
        </w:rPr>
        <w:t>2021</w:t>
      </w:r>
      <w:r w:rsidRPr="00BB248E">
        <w:rPr>
          <w:rFonts w:ascii="Times New Roman" w:hAnsi="Times New Roman"/>
          <w:spacing w:val="6"/>
          <w:sz w:val="24"/>
        </w:rPr>
        <w:t>年</w:t>
      </w:r>
      <w:r w:rsidRPr="00BB248E">
        <w:rPr>
          <w:rFonts w:ascii="Times New Roman" w:hAnsi="Times New Roman"/>
          <w:spacing w:val="6"/>
          <w:sz w:val="24"/>
        </w:rPr>
        <w:t>-2035</w:t>
      </w:r>
      <w:r w:rsidRPr="00BB248E">
        <w:rPr>
          <w:rFonts w:ascii="Times New Roman" w:hAnsi="Times New Roman"/>
          <w:spacing w:val="6"/>
          <w:sz w:val="24"/>
        </w:rPr>
        <w:t>年）布局方案表见表</w:t>
      </w:r>
      <w:r w:rsidR="00F25F67" w:rsidRPr="00BB248E">
        <w:rPr>
          <w:rFonts w:ascii="Times New Roman" w:hAnsi="Times New Roman"/>
          <w:spacing w:val="6"/>
          <w:sz w:val="24"/>
        </w:rPr>
        <w:t>1.1</w:t>
      </w:r>
      <w:r w:rsidR="00742B41" w:rsidRPr="00BB248E">
        <w:rPr>
          <w:rFonts w:ascii="Times New Roman" w:hAnsi="Times New Roman" w:hint="eastAsia"/>
          <w:spacing w:val="6"/>
          <w:sz w:val="24"/>
        </w:rPr>
        <w:t>7</w:t>
      </w:r>
      <w:r w:rsidR="00F25F67" w:rsidRPr="00BB248E">
        <w:rPr>
          <w:rFonts w:ascii="Times New Roman" w:hAnsi="Times New Roman"/>
          <w:spacing w:val="6"/>
          <w:sz w:val="24"/>
        </w:rPr>
        <w:t>。</w:t>
      </w:r>
    </w:p>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1.</w:t>
      </w:r>
      <w:r w:rsidR="0067342A" w:rsidRPr="00BB248E">
        <w:rPr>
          <w:rFonts w:ascii="Times New Roman" w:hAnsi="Times New Roman"/>
          <w:b/>
          <w:sz w:val="21"/>
          <w:szCs w:val="21"/>
        </w:rPr>
        <w:t>1</w:t>
      </w:r>
      <w:r w:rsidR="00742B41" w:rsidRPr="00BB248E">
        <w:rPr>
          <w:rFonts w:ascii="Times New Roman" w:hAnsi="Times New Roman" w:hint="eastAsia"/>
          <w:b/>
          <w:sz w:val="21"/>
          <w:szCs w:val="21"/>
        </w:rPr>
        <w:t>7</w:t>
      </w:r>
      <w:r w:rsidR="00D7157D" w:rsidRPr="00BB248E">
        <w:rPr>
          <w:rFonts w:ascii="Times New Roman" w:hAnsi="Times New Roman"/>
          <w:b/>
          <w:sz w:val="21"/>
          <w:szCs w:val="21"/>
        </w:rPr>
        <w:t xml:space="preserve"> </w:t>
      </w:r>
      <w:r w:rsidR="00D7157D" w:rsidRPr="00BB248E">
        <w:rPr>
          <w:rFonts w:ascii="Times New Roman" w:hAnsi="Times New Roman"/>
          <w:b/>
          <w:sz w:val="21"/>
          <w:szCs w:val="21"/>
        </w:rPr>
        <w:t>高速公路网（</w:t>
      </w:r>
      <w:r w:rsidR="00D7157D" w:rsidRPr="00BB248E">
        <w:rPr>
          <w:rFonts w:ascii="Times New Roman" w:hAnsi="Times New Roman"/>
          <w:b/>
          <w:sz w:val="21"/>
          <w:szCs w:val="21"/>
        </w:rPr>
        <w:t>2021</w:t>
      </w:r>
      <w:r w:rsidR="00D7157D" w:rsidRPr="00BB248E">
        <w:rPr>
          <w:rFonts w:ascii="Times New Roman" w:hAnsi="Times New Roman"/>
          <w:b/>
          <w:sz w:val="21"/>
          <w:szCs w:val="21"/>
        </w:rPr>
        <w:t>年</w:t>
      </w:r>
      <w:r w:rsidR="00D7157D" w:rsidRPr="00BB248E">
        <w:rPr>
          <w:rFonts w:ascii="Times New Roman" w:hAnsi="Times New Roman"/>
          <w:b/>
          <w:sz w:val="21"/>
          <w:szCs w:val="21"/>
        </w:rPr>
        <w:t>-2035</w:t>
      </w:r>
      <w:r w:rsidR="00D7157D" w:rsidRPr="00BB248E">
        <w:rPr>
          <w:rFonts w:ascii="Times New Roman" w:hAnsi="Times New Roman"/>
          <w:b/>
          <w:sz w:val="21"/>
          <w:szCs w:val="21"/>
        </w:rPr>
        <w:t>年）布局方案表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0"/>
        <w:gridCol w:w="996"/>
        <w:gridCol w:w="1269"/>
        <w:gridCol w:w="3260"/>
        <w:gridCol w:w="1135"/>
        <w:gridCol w:w="867"/>
      </w:tblGrid>
      <w:tr w:rsidR="00196199" w:rsidRPr="00BB248E" w:rsidTr="000A2C71">
        <w:trPr>
          <w:trHeight w:val="331"/>
          <w:tblHeader/>
          <w:jc w:val="center"/>
        </w:trPr>
        <w:tc>
          <w:tcPr>
            <w:tcW w:w="730" w:type="dxa"/>
            <w:vAlign w:val="center"/>
            <w:hideMark/>
          </w:tcPr>
          <w:p w:rsidR="00D7157D" w:rsidRPr="00BB248E" w:rsidRDefault="00D7157D" w:rsidP="00D7157D">
            <w:pPr>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2265" w:type="dxa"/>
            <w:gridSpan w:val="2"/>
            <w:vAlign w:val="center"/>
            <w:hideMark/>
          </w:tcPr>
          <w:p w:rsidR="00D7157D" w:rsidRPr="00BB248E" w:rsidRDefault="00D7157D" w:rsidP="00D7157D">
            <w:pPr>
              <w:adjustRightInd w:val="0"/>
              <w:snapToGrid w:val="0"/>
              <w:jc w:val="center"/>
              <w:rPr>
                <w:rFonts w:ascii="Times New Roman" w:hAnsi="Times New Roman"/>
                <w:b/>
                <w:bCs/>
                <w:sz w:val="21"/>
                <w:szCs w:val="21"/>
              </w:rPr>
            </w:pPr>
            <w:r w:rsidRPr="00BB248E">
              <w:rPr>
                <w:rFonts w:ascii="Times New Roman" w:hAnsi="Times New Roman"/>
                <w:b/>
                <w:bCs/>
                <w:sz w:val="21"/>
                <w:szCs w:val="21"/>
              </w:rPr>
              <w:t>层次</w:t>
            </w:r>
          </w:p>
        </w:tc>
        <w:tc>
          <w:tcPr>
            <w:tcW w:w="3260" w:type="dxa"/>
            <w:vAlign w:val="center"/>
            <w:hideMark/>
          </w:tcPr>
          <w:p w:rsidR="00D7157D" w:rsidRPr="00BB248E" w:rsidRDefault="00D7157D" w:rsidP="00D7157D">
            <w:pPr>
              <w:adjustRightInd w:val="0"/>
              <w:snapToGrid w:val="0"/>
              <w:jc w:val="center"/>
              <w:rPr>
                <w:rFonts w:ascii="Times New Roman" w:hAnsi="Times New Roman"/>
                <w:b/>
                <w:bCs/>
                <w:sz w:val="21"/>
                <w:szCs w:val="21"/>
              </w:rPr>
            </w:pPr>
            <w:r w:rsidRPr="00BB248E">
              <w:rPr>
                <w:rFonts w:ascii="Times New Roman" w:hAnsi="Times New Roman"/>
                <w:b/>
                <w:bCs/>
                <w:sz w:val="21"/>
                <w:szCs w:val="21"/>
              </w:rPr>
              <w:t>路线起终点</w:t>
            </w:r>
          </w:p>
        </w:tc>
        <w:tc>
          <w:tcPr>
            <w:tcW w:w="2002" w:type="dxa"/>
            <w:gridSpan w:val="2"/>
            <w:vAlign w:val="center"/>
            <w:hideMark/>
          </w:tcPr>
          <w:p w:rsidR="00D7157D" w:rsidRPr="00BB248E" w:rsidRDefault="00D7157D" w:rsidP="00D7157D">
            <w:pPr>
              <w:adjustRightInd w:val="0"/>
              <w:snapToGrid w:val="0"/>
              <w:jc w:val="center"/>
              <w:rPr>
                <w:rFonts w:ascii="Times New Roman" w:hAnsi="Times New Roman"/>
                <w:b/>
                <w:bCs/>
                <w:sz w:val="21"/>
                <w:szCs w:val="21"/>
              </w:rPr>
            </w:pPr>
            <w:r w:rsidRPr="00BB248E">
              <w:rPr>
                <w:rFonts w:ascii="Times New Roman" w:hAnsi="Times New Roman"/>
                <w:b/>
                <w:bCs/>
                <w:sz w:val="21"/>
                <w:szCs w:val="21"/>
              </w:rPr>
              <w:t>里程（</w:t>
            </w:r>
            <w:r w:rsidRPr="00BB248E">
              <w:rPr>
                <w:rFonts w:ascii="Times New Roman" w:hAnsi="Times New Roman"/>
                <w:b/>
                <w:bCs/>
                <w:sz w:val="21"/>
                <w:szCs w:val="21"/>
              </w:rPr>
              <w:t>km</w:t>
            </w:r>
            <w:r w:rsidRPr="00BB248E">
              <w:rPr>
                <w:rFonts w:ascii="Times New Roman" w:hAnsi="Times New Roman"/>
                <w:b/>
                <w:bCs/>
                <w:sz w:val="21"/>
                <w:szCs w:val="21"/>
              </w:rPr>
              <w:t>）</w:t>
            </w:r>
          </w:p>
        </w:tc>
      </w:tr>
      <w:tr w:rsidR="00196199" w:rsidRPr="00BB248E" w:rsidTr="000A2C71">
        <w:trPr>
          <w:trHeight w:val="316"/>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996" w:type="dxa"/>
            <w:vMerge w:val="restart"/>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四</w:t>
            </w:r>
            <w:r w:rsidRPr="00BB248E">
              <w:rPr>
                <w:rFonts w:ascii="Times New Roman" w:hAnsi="Times New Roman"/>
                <w:sz w:val="21"/>
                <w:szCs w:val="21"/>
              </w:rPr>
              <w:t xml:space="preserve">  </w:t>
            </w:r>
            <w:r w:rsidRPr="00BB248E">
              <w:rPr>
                <w:rFonts w:ascii="Times New Roman" w:hAnsi="Times New Roman"/>
                <w:sz w:val="21"/>
                <w:szCs w:val="21"/>
              </w:rPr>
              <w:t>纵</w:t>
            </w: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第一纵</w:t>
            </w:r>
          </w:p>
        </w:tc>
        <w:tc>
          <w:tcPr>
            <w:tcW w:w="326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天镇平远堡</w:t>
            </w:r>
            <w:r w:rsidRPr="00BB248E">
              <w:rPr>
                <w:rFonts w:ascii="Times New Roman" w:hAnsi="Times New Roman"/>
                <w:sz w:val="21"/>
                <w:szCs w:val="21"/>
              </w:rPr>
              <w:t>—</w:t>
            </w:r>
            <w:r w:rsidRPr="00BB248E">
              <w:rPr>
                <w:rFonts w:ascii="Times New Roman" w:hAnsi="Times New Roman"/>
                <w:sz w:val="21"/>
                <w:szCs w:val="21"/>
              </w:rPr>
              <w:t>陵川夺火</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721</w:t>
            </w:r>
          </w:p>
        </w:tc>
        <w:tc>
          <w:tcPr>
            <w:tcW w:w="867" w:type="dxa"/>
            <w:vMerge w:val="restart"/>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2836</w:t>
            </w:r>
          </w:p>
        </w:tc>
      </w:tr>
      <w:tr w:rsidR="00D7157D" w:rsidRPr="00BB248E" w:rsidTr="000A2C71">
        <w:trPr>
          <w:trHeight w:val="326"/>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第二纵</w:t>
            </w:r>
          </w:p>
        </w:tc>
        <w:tc>
          <w:tcPr>
            <w:tcW w:w="326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新荣得胜口</w:t>
            </w:r>
            <w:r w:rsidRPr="00BB248E">
              <w:rPr>
                <w:rFonts w:ascii="Times New Roman" w:hAnsi="Times New Roman"/>
                <w:sz w:val="21"/>
                <w:szCs w:val="21"/>
              </w:rPr>
              <w:t>—</w:t>
            </w:r>
            <w:r w:rsidRPr="00BB248E">
              <w:rPr>
                <w:rFonts w:ascii="Times New Roman" w:hAnsi="Times New Roman"/>
                <w:sz w:val="21"/>
                <w:szCs w:val="21"/>
              </w:rPr>
              <w:t>泽州道宝河</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658</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26"/>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第三纵</w:t>
            </w:r>
          </w:p>
        </w:tc>
        <w:tc>
          <w:tcPr>
            <w:tcW w:w="326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右玉杀虎口</w:t>
            </w:r>
            <w:r w:rsidRPr="00BB248E">
              <w:rPr>
                <w:rFonts w:ascii="Times New Roman" w:hAnsi="Times New Roman"/>
                <w:sz w:val="21"/>
                <w:szCs w:val="21"/>
              </w:rPr>
              <w:t>—</w:t>
            </w:r>
            <w:r w:rsidRPr="00BB248E">
              <w:rPr>
                <w:rFonts w:ascii="Times New Roman" w:hAnsi="Times New Roman"/>
                <w:sz w:val="21"/>
                <w:szCs w:val="21"/>
              </w:rPr>
              <w:t>垣曲古城</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716</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81"/>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4</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第四纵</w:t>
            </w:r>
          </w:p>
        </w:tc>
        <w:tc>
          <w:tcPr>
            <w:tcW w:w="326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偏关水泉</w:t>
            </w:r>
            <w:r w:rsidRPr="00BB248E">
              <w:rPr>
                <w:rFonts w:ascii="Times New Roman" w:hAnsi="Times New Roman"/>
                <w:sz w:val="21"/>
                <w:szCs w:val="21"/>
              </w:rPr>
              <w:t>—</w:t>
            </w:r>
            <w:r w:rsidRPr="00BB248E">
              <w:rPr>
                <w:rFonts w:ascii="Times New Roman" w:hAnsi="Times New Roman"/>
                <w:sz w:val="21"/>
                <w:szCs w:val="21"/>
              </w:rPr>
              <w:t>芮城刘堡</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741</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196199" w:rsidRPr="00BB248E" w:rsidTr="000A2C71">
        <w:trPr>
          <w:trHeight w:val="302"/>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5</w:t>
            </w:r>
          </w:p>
        </w:tc>
        <w:tc>
          <w:tcPr>
            <w:tcW w:w="996" w:type="dxa"/>
            <w:vMerge w:val="restart"/>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十五横</w:t>
            </w: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第一横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阳高孙启庄</w:t>
            </w:r>
            <w:r w:rsidRPr="00BB248E">
              <w:rPr>
                <w:rFonts w:ascii="Times New Roman" w:hAnsi="Times New Roman"/>
                <w:sz w:val="21"/>
                <w:szCs w:val="21"/>
              </w:rPr>
              <w:t>—</w:t>
            </w:r>
            <w:r w:rsidRPr="00BB248E">
              <w:rPr>
                <w:rFonts w:ascii="Times New Roman" w:hAnsi="Times New Roman"/>
                <w:sz w:val="21"/>
                <w:szCs w:val="21"/>
              </w:rPr>
              <w:t>右玉杀虎口</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190</w:t>
            </w:r>
          </w:p>
        </w:tc>
        <w:tc>
          <w:tcPr>
            <w:tcW w:w="867" w:type="dxa"/>
            <w:vMerge w:val="restart"/>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4642</w:t>
            </w:r>
          </w:p>
        </w:tc>
      </w:tr>
      <w:tr w:rsidR="00D7157D" w:rsidRPr="00BB248E" w:rsidTr="000A2C71">
        <w:trPr>
          <w:trHeight w:val="313"/>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6</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第二横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广灵加斗</w:t>
            </w:r>
            <w:r w:rsidRPr="00BB248E">
              <w:rPr>
                <w:rFonts w:ascii="Times New Roman" w:hAnsi="Times New Roman"/>
                <w:sz w:val="21"/>
                <w:szCs w:val="21"/>
              </w:rPr>
              <w:t>—</w:t>
            </w:r>
            <w:r w:rsidRPr="00BB248E">
              <w:rPr>
                <w:rFonts w:ascii="Times New Roman" w:hAnsi="Times New Roman"/>
                <w:sz w:val="21"/>
                <w:szCs w:val="21"/>
              </w:rPr>
              <w:t>平鲁二道梁</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253</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13"/>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7</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第三横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灵丘驿马岭</w:t>
            </w:r>
            <w:r w:rsidRPr="00BB248E">
              <w:rPr>
                <w:rFonts w:ascii="Times New Roman" w:hAnsi="Times New Roman"/>
                <w:sz w:val="21"/>
                <w:szCs w:val="21"/>
              </w:rPr>
              <w:t>—</w:t>
            </w:r>
            <w:r w:rsidRPr="00BB248E">
              <w:rPr>
                <w:rFonts w:ascii="Times New Roman" w:hAnsi="Times New Roman"/>
                <w:sz w:val="21"/>
                <w:szCs w:val="21"/>
              </w:rPr>
              <w:t>河曲</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324</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13"/>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8</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第四横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五台长城岭</w:t>
            </w:r>
            <w:r w:rsidRPr="00BB248E">
              <w:rPr>
                <w:rFonts w:ascii="Times New Roman" w:hAnsi="Times New Roman"/>
                <w:sz w:val="21"/>
                <w:szCs w:val="21"/>
              </w:rPr>
              <w:t>—</w:t>
            </w:r>
            <w:r w:rsidRPr="00BB248E">
              <w:rPr>
                <w:rFonts w:ascii="Times New Roman" w:hAnsi="Times New Roman"/>
                <w:sz w:val="21"/>
                <w:szCs w:val="21"/>
              </w:rPr>
              <w:t>保德</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316</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21"/>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9</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第五横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盂县梁家寨</w:t>
            </w:r>
            <w:r w:rsidRPr="00BB248E">
              <w:rPr>
                <w:rFonts w:ascii="Times New Roman" w:hAnsi="Times New Roman"/>
                <w:sz w:val="21"/>
                <w:szCs w:val="21"/>
              </w:rPr>
              <w:t>—</w:t>
            </w:r>
            <w:r w:rsidRPr="00BB248E">
              <w:rPr>
                <w:rFonts w:ascii="Times New Roman" w:hAnsi="Times New Roman"/>
                <w:sz w:val="21"/>
                <w:szCs w:val="21"/>
              </w:rPr>
              <w:t>兴县黑峪口</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278</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99"/>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10</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第六横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平定杨树庄</w:t>
            </w:r>
            <w:r w:rsidRPr="00BB248E">
              <w:rPr>
                <w:rFonts w:ascii="Times New Roman" w:hAnsi="Times New Roman"/>
                <w:sz w:val="21"/>
                <w:szCs w:val="21"/>
              </w:rPr>
              <w:t>—</w:t>
            </w:r>
            <w:r w:rsidRPr="00BB248E">
              <w:rPr>
                <w:rFonts w:ascii="Times New Roman" w:hAnsi="Times New Roman"/>
                <w:sz w:val="21"/>
                <w:szCs w:val="21"/>
              </w:rPr>
              <w:t>临县克虎寨</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386</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99"/>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11</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第七横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平定旧关</w:t>
            </w:r>
            <w:r w:rsidRPr="00BB248E">
              <w:rPr>
                <w:rFonts w:ascii="Times New Roman" w:hAnsi="Times New Roman"/>
                <w:sz w:val="21"/>
                <w:szCs w:val="21"/>
              </w:rPr>
              <w:t>—</w:t>
            </w:r>
            <w:r w:rsidRPr="00BB248E">
              <w:rPr>
                <w:rFonts w:ascii="Times New Roman" w:hAnsi="Times New Roman"/>
                <w:sz w:val="21"/>
                <w:szCs w:val="21"/>
              </w:rPr>
              <w:t>临县碛口</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371</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26"/>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12</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第八横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昔阳天晴垴</w:t>
            </w:r>
            <w:r w:rsidRPr="00BB248E">
              <w:rPr>
                <w:rFonts w:ascii="Times New Roman" w:hAnsi="Times New Roman"/>
                <w:sz w:val="21"/>
                <w:szCs w:val="21"/>
              </w:rPr>
              <w:t>—</w:t>
            </w:r>
            <w:r w:rsidRPr="00BB248E">
              <w:rPr>
                <w:rFonts w:ascii="Times New Roman" w:hAnsi="Times New Roman"/>
                <w:sz w:val="21"/>
                <w:szCs w:val="21"/>
              </w:rPr>
              <w:t>柳林军渡</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354</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37"/>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13</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第九横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和顺康家楼</w:t>
            </w:r>
            <w:r w:rsidRPr="00BB248E">
              <w:rPr>
                <w:rFonts w:ascii="Times New Roman" w:hAnsi="Times New Roman"/>
                <w:sz w:val="21"/>
                <w:szCs w:val="21"/>
              </w:rPr>
              <w:t>—</w:t>
            </w:r>
            <w:r w:rsidRPr="00BB248E">
              <w:rPr>
                <w:rFonts w:ascii="Times New Roman" w:hAnsi="Times New Roman"/>
                <w:sz w:val="21"/>
                <w:szCs w:val="21"/>
              </w:rPr>
              <w:t>石楼转角</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333</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40"/>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14</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黎城下浣</w:t>
            </w:r>
            <w:r w:rsidRPr="00BB248E">
              <w:rPr>
                <w:rFonts w:ascii="Times New Roman" w:hAnsi="Times New Roman"/>
                <w:sz w:val="21"/>
                <w:szCs w:val="21"/>
              </w:rPr>
              <w:t>—</w:t>
            </w:r>
            <w:r w:rsidRPr="00BB248E">
              <w:rPr>
                <w:rFonts w:ascii="Times New Roman" w:hAnsi="Times New Roman"/>
                <w:sz w:val="21"/>
                <w:szCs w:val="21"/>
              </w:rPr>
              <w:t>永和永和关</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329</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99"/>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15</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第十一横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平顺河坪辿</w:t>
            </w:r>
            <w:r w:rsidRPr="00BB248E">
              <w:rPr>
                <w:rFonts w:ascii="Times New Roman" w:hAnsi="Times New Roman"/>
                <w:sz w:val="21"/>
                <w:szCs w:val="21"/>
              </w:rPr>
              <w:t>—</w:t>
            </w:r>
            <w:r w:rsidRPr="00BB248E">
              <w:rPr>
                <w:rFonts w:ascii="Times New Roman" w:hAnsi="Times New Roman"/>
                <w:sz w:val="21"/>
                <w:szCs w:val="21"/>
              </w:rPr>
              <w:t>大宁马头关</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347</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33"/>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16</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第十二横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陵川营盘</w:t>
            </w:r>
            <w:r w:rsidRPr="00BB248E">
              <w:rPr>
                <w:rFonts w:ascii="Times New Roman" w:hAnsi="Times New Roman"/>
                <w:sz w:val="21"/>
                <w:szCs w:val="21"/>
              </w:rPr>
              <w:t>—</w:t>
            </w:r>
            <w:r w:rsidRPr="00BB248E">
              <w:rPr>
                <w:rFonts w:ascii="Times New Roman" w:hAnsi="Times New Roman"/>
                <w:sz w:val="21"/>
                <w:szCs w:val="21"/>
              </w:rPr>
              <w:t>吉县七郎窝</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339</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26"/>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17</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第十三横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陵川营盘</w:t>
            </w:r>
            <w:r w:rsidRPr="00BB248E">
              <w:rPr>
                <w:rFonts w:ascii="Times New Roman" w:hAnsi="Times New Roman"/>
                <w:sz w:val="21"/>
                <w:szCs w:val="21"/>
              </w:rPr>
              <w:t>—</w:t>
            </w:r>
            <w:r w:rsidRPr="00BB248E">
              <w:rPr>
                <w:rFonts w:ascii="Times New Roman" w:hAnsi="Times New Roman"/>
                <w:sz w:val="21"/>
                <w:szCs w:val="21"/>
              </w:rPr>
              <w:t>河津禹门口</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295</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13"/>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18</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第十四横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泽州韩家寨</w:t>
            </w:r>
            <w:r w:rsidRPr="00BB248E">
              <w:rPr>
                <w:rFonts w:ascii="Times New Roman" w:hAnsi="Times New Roman"/>
                <w:sz w:val="21"/>
                <w:szCs w:val="21"/>
              </w:rPr>
              <w:t>—</w:t>
            </w:r>
            <w:r w:rsidRPr="00BB248E">
              <w:rPr>
                <w:rFonts w:ascii="Times New Roman" w:hAnsi="Times New Roman"/>
                <w:sz w:val="21"/>
                <w:szCs w:val="21"/>
              </w:rPr>
              <w:t>临猗孙吉</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308</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50"/>
          <w:jc w:val="center"/>
        </w:trPr>
        <w:tc>
          <w:tcPr>
            <w:tcW w:w="730"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19</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jc w:val="center"/>
              <w:rPr>
                <w:rFonts w:ascii="Times New Roman" w:hAnsi="Times New Roman"/>
                <w:sz w:val="21"/>
                <w:szCs w:val="21"/>
              </w:rPr>
            </w:pPr>
            <w:r w:rsidRPr="00BB248E">
              <w:rPr>
                <w:rFonts w:ascii="Times New Roman" w:hAnsi="Times New Roman"/>
                <w:sz w:val="21"/>
                <w:szCs w:val="21"/>
              </w:rPr>
              <w:t>第十五横</w:t>
            </w:r>
          </w:p>
        </w:tc>
        <w:tc>
          <w:tcPr>
            <w:tcW w:w="3260"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垣曲蒲掌</w:t>
            </w:r>
            <w:r w:rsidRPr="00BB248E">
              <w:rPr>
                <w:rFonts w:ascii="Times New Roman" w:hAnsi="Times New Roman"/>
                <w:sz w:val="21"/>
                <w:szCs w:val="21"/>
              </w:rPr>
              <w:t>—</w:t>
            </w:r>
            <w:r w:rsidRPr="00BB248E">
              <w:rPr>
                <w:rFonts w:ascii="Times New Roman" w:hAnsi="Times New Roman"/>
                <w:sz w:val="21"/>
                <w:szCs w:val="21"/>
              </w:rPr>
              <w:t>临猗吴王渡</w:t>
            </w:r>
          </w:p>
        </w:tc>
        <w:tc>
          <w:tcPr>
            <w:tcW w:w="1135" w:type="dxa"/>
            <w:vAlign w:val="center"/>
            <w:hideMark/>
          </w:tcPr>
          <w:p w:rsidR="00D7157D" w:rsidRPr="00BB248E" w:rsidRDefault="00D7157D" w:rsidP="00D7157D">
            <w:pPr>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219</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196199" w:rsidRPr="00BB248E" w:rsidTr="000A2C71">
        <w:trPr>
          <w:trHeight w:val="307"/>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20</w:t>
            </w:r>
          </w:p>
        </w:tc>
        <w:tc>
          <w:tcPr>
            <w:tcW w:w="996" w:type="dxa"/>
            <w:vMerge w:val="restart"/>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三十三联</w:t>
            </w: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天镇新平堡</w:t>
            </w:r>
            <w:r w:rsidRPr="00BB248E">
              <w:rPr>
                <w:rFonts w:ascii="Times New Roman" w:hAnsi="Times New Roman"/>
                <w:sz w:val="21"/>
                <w:szCs w:val="21"/>
              </w:rPr>
              <w:t>—</w:t>
            </w:r>
            <w:r w:rsidRPr="00BB248E">
              <w:rPr>
                <w:rFonts w:ascii="Times New Roman" w:hAnsi="Times New Roman"/>
                <w:sz w:val="21"/>
                <w:szCs w:val="21"/>
              </w:rPr>
              <w:t>韩家营</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9</w:t>
            </w:r>
          </w:p>
        </w:tc>
        <w:tc>
          <w:tcPr>
            <w:tcW w:w="867" w:type="dxa"/>
            <w:vMerge w:val="restart"/>
            <w:vAlign w:val="center"/>
            <w:hideMark/>
          </w:tcPr>
          <w:p w:rsidR="00D7157D" w:rsidRPr="00BB248E" w:rsidRDefault="00D7157D" w:rsidP="00D7157D">
            <w:pPr>
              <w:spacing w:line="300" w:lineRule="auto"/>
              <w:jc w:val="center"/>
              <w:rPr>
                <w:rFonts w:ascii="Times New Roman" w:hAnsi="Times New Roman"/>
                <w:sz w:val="21"/>
                <w:szCs w:val="21"/>
              </w:rPr>
            </w:pPr>
            <w:r w:rsidRPr="00BB248E">
              <w:rPr>
                <w:rFonts w:ascii="Times New Roman" w:hAnsi="Times New Roman"/>
                <w:sz w:val="21"/>
                <w:szCs w:val="21"/>
              </w:rPr>
              <w:t>1628</w:t>
            </w:r>
          </w:p>
        </w:tc>
      </w:tr>
      <w:tr w:rsidR="00D7157D" w:rsidRPr="00BB248E" w:rsidTr="000A2C71">
        <w:trPr>
          <w:trHeight w:val="306"/>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21</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平城区田村</w:t>
            </w:r>
            <w:r w:rsidRPr="00BB248E">
              <w:rPr>
                <w:rFonts w:ascii="Times New Roman" w:hAnsi="Times New Roman"/>
                <w:sz w:val="21"/>
                <w:szCs w:val="21"/>
              </w:rPr>
              <w:t>—</w:t>
            </w:r>
            <w:r w:rsidRPr="00BB248E">
              <w:rPr>
                <w:rFonts w:ascii="Times New Roman" w:hAnsi="Times New Roman"/>
                <w:sz w:val="21"/>
                <w:szCs w:val="21"/>
              </w:rPr>
              <w:t>西河河</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2</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08"/>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22</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阳高王官屯</w:t>
            </w:r>
            <w:r w:rsidRPr="00BB248E">
              <w:rPr>
                <w:rFonts w:ascii="Times New Roman" w:hAnsi="Times New Roman"/>
                <w:sz w:val="21"/>
                <w:szCs w:val="21"/>
              </w:rPr>
              <w:t>—</w:t>
            </w:r>
            <w:r w:rsidRPr="00BB248E">
              <w:rPr>
                <w:rFonts w:ascii="Times New Roman" w:hAnsi="Times New Roman"/>
                <w:sz w:val="21"/>
                <w:szCs w:val="21"/>
              </w:rPr>
              <w:t>云州区陈庄</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89</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07"/>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23</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左云宁鲁</w:t>
            </w:r>
            <w:r w:rsidRPr="00BB248E">
              <w:rPr>
                <w:rFonts w:ascii="Times New Roman" w:hAnsi="Times New Roman"/>
                <w:sz w:val="21"/>
                <w:szCs w:val="21"/>
              </w:rPr>
              <w:t>—</w:t>
            </w:r>
            <w:r w:rsidRPr="00BB248E">
              <w:rPr>
                <w:rFonts w:ascii="Times New Roman" w:hAnsi="Times New Roman"/>
                <w:sz w:val="21"/>
                <w:szCs w:val="21"/>
              </w:rPr>
              <w:t>浑源南榆林</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115</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07"/>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24</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5</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平鲁</w:t>
            </w:r>
            <w:r w:rsidRPr="00BB248E">
              <w:rPr>
                <w:rFonts w:ascii="Times New Roman" w:hAnsi="Times New Roman"/>
                <w:sz w:val="21"/>
                <w:szCs w:val="21"/>
              </w:rPr>
              <w:t>—</w:t>
            </w:r>
            <w:r w:rsidRPr="00BB248E">
              <w:rPr>
                <w:rFonts w:ascii="Times New Roman" w:hAnsi="Times New Roman"/>
                <w:sz w:val="21"/>
                <w:szCs w:val="21"/>
              </w:rPr>
              <w:t>河曲禹庙</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110</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310"/>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25</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6</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浑源</w:t>
            </w:r>
            <w:r w:rsidRPr="00BB248E">
              <w:rPr>
                <w:rFonts w:ascii="Times New Roman" w:hAnsi="Times New Roman"/>
                <w:sz w:val="21"/>
                <w:szCs w:val="21"/>
              </w:rPr>
              <w:t>—</w:t>
            </w:r>
            <w:r w:rsidRPr="00BB248E">
              <w:rPr>
                <w:rFonts w:ascii="Times New Roman" w:hAnsi="Times New Roman"/>
                <w:sz w:val="21"/>
                <w:szCs w:val="21"/>
              </w:rPr>
              <w:t>灵丘花塔</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88</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89"/>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26</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7</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山阴元营</w:t>
            </w:r>
            <w:r w:rsidRPr="00BB248E">
              <w:rPr>
                <w:rFonts w:ascii="Times New Roman" w:hAnsi="Times New Roman"/>
                <w:sz w:val="21"/>
                <w:szCs w:val="21"/>
              </w:rPr>
              <w:t>—</w:t>
            </w:r>
            <w:r w:rsidRPr="00BB248E">
              <w:rPr>
                <w:rFonts w:ascii="Times New Roman" w:hAnsi="Times New Roman"/>
                <w:sz w:val="21"/>
                <w:szCs w:val="21"/>
              </w:rPr>
              <w:t>朔城区</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32</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89"/>
          <w:jc w:val="center"/>
        </w:trPr>
        <w:tc>
          <w:tcPr>
            <w:tcW w:w="730"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27</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8</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朔城区西影寺</w:t>
            </w:r>
            <w:r w:rsidRPr="00BB248E">
              <w:rPr>
                <w:rFonts w:ascii="Times New Roman" w:hAnsi="Times New Roman"/>
                <w:sz w:val="21"/>
                <w:szCs w:val="21"/>
              </w:rPr>
              <w:t>—</w:t>
            </w:r>
            <w:r w:rsidRPr="00BB248E">
              <w:rPr>
                <w:rFonts w:ascii="Times New Roman" w:hAnsi="Times New Roman"/>
                <w:sz w:val="21"/>
                <w:szCs w:val="21"/>
              </w:rPr>
              <w:t>张蔡庄</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28</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r w:rsidR="00D7157D" w:rsidRPr="00BB248E" w:rsidTr="000A2C71">
        <w:trPr>
          <w:trHeight w:val="289"/>
          <w:jc w:val="center"/>
        </w:trPr>
        <w:tc>
          <w:tcPr>
            <w:tcW w:w="730" w:type="dxa"/>
            <w:vAlign w:val="center"/>
          </w:tcPr>
          <w:p w:rsidR="00D7157D" w:rsidRPr="00BB248E" w:rsidRDefault="00D7157D" w:rsidP="00D7157D">
            <w:pPr>
              <w:adjustRightInd w:val="0"/>
              <w:snapToGrid w:val="0"/>
              <w:spacing w:line="300" w:lineRule="auto"/>
              <w:jc w:val="center"/>
              <w:rPr>
                <w:rFonts w:ascii="Times New Roman" w:hAnsi="Times New Roman"/>
                <w:i/>
                <w:sz w:val="21"/>
                <w:szCs w:val="21"/>
              </w:rPr>
            </w:pPr>
            <w:r w:rsidRPr="00BB248E">
              <w:rPr>
                <w:rFonts w:ascii="Times New Roman" w:hAnsi="Times New Roman"/>
                <w:sz w:val="21"/>
                <w:szCs w:val="21"/>
              </w:rPr>
              <w:t>28</w:t>
            </w:r>
          </w:p>
        </w:tc>
        <w:tc>
          <w:tcPr>
            <w:tcW w:w="0" w:type="auto"/>
            <w:vMerge/>
            <w:vAlign w:val="center"/>
            <w:hideMark/>
          </w:tcPr>
          <w:p w:rsidR="00D7157D" w:rsidRPr="00BB248E" w:rsidRDefault="00D7157D" w:rsidP="00D7157D">
            <w:pPr>
              <w:widowControl/>
              <w:jc w:val="center"/>
              <w:rPr>
                <w:rFonts w:ascii="Times New Roman" w:hAnsi="Times New Roman"/>
                <w:sz w:val="21"/>
                <w:szCs w:val="21"/>
              </w:rPr>
            </w:pPr>
          </w:p>
        </w:tc>
        <w:tc>
          <w:tcPr>
            <w:tcW w:w="1269" w:type="dxa"/>
            <w:vAlign w:val="center"/>
            <w:hideMark/>
          </w:tcPr>
          <w:p w:rsidR="00D7157D" w:rsidRPr="00BB248E" w:rsidRDefault="00D7157D"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9</w:t>
            </w:r>
          </w:p>
        </w:tc>
        <w:tc>
          <w:tcPr>
            <w:tcW w:w="3260"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神池龙元</w:t>
            </w:r>
            <w:r w:rsidRPr="00BB248E">
              <w:rPr>
                <w:rFonts w:ascii="Times New Roman" w:hAnsi="Times New Roman"/>
                <w:sz w:val="21"/>
                <w:szCs w:val="21"/>
              </w:rPr>
              <w:t>—</w:t>
            </w:r>
            <w:r w:rsidRPr="00BB248E">
              <w:rPr>
                <w:rFonts w:ascii="Times New Roman" w:hAnsi="Times New Roman"/>
                <w:sz w:val="21"/>
                <w:szCs w:val="21"/>
              </w:rPr>
              <w:t>东湖</w:t>
            </w:r>
          </w:p>
        </w:tc>
        <w:tc>
          <w:tcPr>
            <w:tcW w:w="1135" w:type="dxa"/>
            <w:vAlign w:val="center"/>
            <w:hideMark/>
          </w:tcPr>
          <w:p w:rsidR="00D7157D" w:rsidRPr="00BB248E" w:rsidRDefault="00D7157D"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15</w:t>
            </w:r>
          </w:p>
        </w:tc>
        <w:tc>
          <w:tcPr>
            <w:tcW w:w="867" w:type="dxa"/>
            <w:vMerge/>
            <w:vAlign w:val="center"/>
            <w:hideMark/>
          </w:tcPr>
          <w:p w:rsidR="00D7157D" w:rsidRPr="00BB248E" w:rsidRDefault="00D7157D" w:rsidP="00D7157D">
            <w:pPr>
              <w:widowControl/>
              <w:jc w:val="center"/>
              <w:rPr>
                <w:rFonts w:ascii="Times New Roman" w:hAnsi="Times New Roman"/>
                <w:sz w:val="21"/>
                <w:szCs w:val="21"/>
              </w:rPr>
            </w:pPr>
          </w:p>
        </w:tc>
      </w:tr>
    </w:tbl>
    <w:p w:rsidR="000A2C71" w:rsidRPr="00BB248E" w:rsidRDefault="000A2C71" w:rsidP="000A2C71">
      <w:pPr>
        <w:jc w:val="center"/>
        <w:rPr>
          <w:rFonts w:ascii="Times New Roman" w:hAnsi="Times New Roman"/>
          <w:b/>
        </w:rPr>
      </w:pPr>
      <w:r w:rsidRPr="00BB248E">
        <w:rPr>
          <w:rFonts w:ascii="Times New Roman" w:hAnsi="Times New Roman"/>
          <w:b/>
        </w:rPr>
        <w:lastRenderedPageBreak/>
        <w:t>表</w:t>
      </w:r>
      <w:r w:rsidRPr="00BB248E">
        <w:rPr>
          <w:rFonts w:ascii="Times New Roman" w:hAnsi="Times New Roman"/>
          <w:b/>
        </w:rPr>
        <w:t>1.1</w:t>
      </w:r>
      <w:r w:rsidR="00742B41" w:rsidRPr="00BB248E">
        <w:rPr>
          <w:rFonts w:ascii="Times New Roman" w:hAnsi="Times New Roman" w:hint="eastAsia"/>
          <w:b/>
        </w:rPr>
        <w:t>7</w:t>
      </w:r>
      <w:r w:rsidRPr="00BB248E">
        <w:rPr>
          <w:rFonts w:ascii="Times New Roman" w:hAnsi="Times New Roman"/>
          <w:b/>
        </w:rPr>
        <w:t xml:space="preserve"> </w:t>
      </w:r>
      <w:r w:rsidRPr="00BB248E">
        <w:rPr>
          <w:rFonts w:ascii="Times New Roman" w:hAnsi="Times New Roman"/>
          <w:b/>
        </w:rPr>
        <w:t>高速公路网（</w:t>
      </w:r>
      <w:r w:rsidRPr="00BB248E">
        <w:rPr>
          <w:rFonts w:ascii="Times New Roman" w:hAnsi="Times New Roman"/>
          <w:b/>
        </w:rPr>
        <w:t>2021</w:t>
      </w:r>
      <w:r w:rsidRPr="00BB248E">
        <w:rPr>
          <w:rFonts w:ascii="Times New Roman" w:hAnsi="Times New Roman"/>
          <w:b/>
        </w:rPr>
        <w:t>年</w:t>
      </w:r>
      <w:r w:rsidRPr="00BB248E">
        <w:rPr>
          <w:rFonts w:ascii="Times New Roman" w:hAnsi="Times New Roman"/>
          <w:b/>
        </w:rPr>
        <w:t>-2035</w:t>
      </w:r>
      <w:r w:rsidRPr="00BB248E">
        <w:rPr>
          <w:rFonts w:ascii="Times New Roman" w:hAnsi="Times New Roman"/>
          <w:b/>
        </w:rPr>
        <w:t>年）布局方案表（续）</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0"/>
        <w:gridCol w:w="1056"/>
        <w:gridCol w:w="1276"/>
        <w:gridCol w:w="3260"/>
        <w:gridCol w:w="1135"/>
        <w:gridCol w:w="867"/>
      </w:tblGrid>
      <w:tr w:rsidR="00371A9C" w:rsidRPr="00BB248E" w:rsidTr="000A2C71">
        <w:trPr>
          <w:trHeight w:val="331"/>
          <w:tblHeader/>
          <w:jc w:val="center"/>
        </w:trPr>
        <w:tc>
          <w:tcPr>
            <w:tcW w:w="730" w:type="dxa"/>
            <w:vAlign w:val="center"/>
            <w:hideMark/>
          </w:tcPr>
          <w:p w:rsidR="000A2C71" w:rsidRPr="00BB248E" w:rsidRDefault="000A2C71" w:rsidP="0035020F">
            <w:pPr>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2332" w:type="dxa"/>
            <w:gridSpan w:val="2"/>
            <w:vAlign w:val="center"/>
            <w:hideMark/>
          </w:tcPr>
          <w:p w:rsidR="000A2C71" w:rsidRPr="00BB248E" w:rsidRDefault="000A2C71" w:rsidP="0035020F">
            <w:pPr>
              <w:adjustRightInd w:val="0"/>
              <w:snapToGrid w:val="0"/>
              <w:jc w:val="center"/>
              <w:rPr>
                <w:rFonts w:ascii="Times New Roman" w:hAnsi="Times New Roman"/>
                <w:b/>
                <w:bCs/>
                <w:sz w:val="21"/>
                <w:szCs w:val="21"/>
              </w:rPr>
            </w:pPr>
            <w:r w:rsidRPr="00BB248E">
              <w:rPr>
                <w:rFonts w:ascii="Times New Roman" w:hAnsi="Times New Roman"/>
                <w:b/>
                <w:bCs/>
                <w:sz w:val="21"/>
                <w:szCs w:val="21"/>
              </w:rPr>
              <w:t>层次</w:t>
            </w:r>
          </w:p>
        </w:tc>
        <w:tc>
          <w:tcPr>
            <w:tcW w:w="3260" w:type="dxa"/>
            <w:vAlign w:val="center"/>
            <w:hideMark/>
          </w:tcPr>
          <w:p w:rsidR="000A2C71" w:rsidRPr="00BB248E" w:rsidRDefault="000A2C71" w:rsidP="0035020F">
            <w:pPr>
              <w:adjustRightInd w:val="0"/>
              <w:snapToGrid w:val="0"/>
              <w:jc w:val="center"/>
              <w:rPr>
                <w:rFonts w:ascii="Times New Roman" w:hAnsi="Times New Roman"/>
                <w:b/>
                <w:bCs/>
                <w:sz w:val="21"/>
                <w:szCs w:val="21"/>
              </w:rPr>
            </w:pPr>
            <w:r w:rsidRPr="00BB248E">
              <w:rPr>
                <w:rFonts w:ascii="Times New Roman" w:hAnsi="Times New Roman"/>
                <w:b/>
                <w:bCs/>
                <w:sz w:val="21"/>
                <w:szCs w:val="21"/>
              </w:rPr>
              <w:t>路线起终点</w:t>
            </w:r>
          </w:p>
        </w:tc>
        <w:tc>
          <w:tcPr>
            <w:tcW w:w="2002" w:type="dxa"/>
            <w:gridSpan w:val="2"/>
            <w:vAlign w:val="center"/>
            <w:hideMark/>
          </w:tcPr>
          <w:p w:rsidR="000A2C71" w:rsidRPr="00BB248E" w:rsidRDefault="000A2C71" w:rsidP="0035020F">
            <w:pPr>
              <w:adjustRightInd w:val="0"/>
              <w:snapToGrid w:val="0"/>
              <w:jc w:val="center"/>
              <w:rPr>
                <w:rFonts w:ascii="Times New Roman" w:hAnsi="Times New Roman"/>
                <w:b/>
                <w:bCs/>
                <w:sz w:val="21"/>
                <w:szCs w:val="21"/>
              </w:rPr>
            </w:pPr>
            <w:r w:rsidRPr="00BB248E">
              <w:rPr>
                <w:rFonts w:ascii="Times New Roman" w:hAnsi="Times New Roman"/>
                <w:b/>
                <w:bCs/>
                <w:sz w:val="21"/>
                <w:szCs w:val="21"/>
              </w:rPr>
              <w:t>里程（</w:t>
            </w:r>
            <w:r w:rsidRPr="00BB248E">
              <w:rPr>
                <w:rFonts w:ascii="Times New Roman" w:hAnsi="Times New Roman"/>
                <w:b/>
                <w:bCs/>
                <w:sz w:val="21"/>
                <w:szCs w:val="21"/>
              </w:rPr>
              <w:t>km</w:t>
            </w:r>
            <w:r w:rsidRPr="00BB248E">
              <w:rPr>
                <w:rFonts w:ascii="Times New Roman" w:hAnsi="Times New Roman"/>
                <w:b/>
                <w:bCs/>
                <w:sz w:val="21"/>
                <w:szCs w:val="21"/>
              </w:rPr>
              <w:t>）</w:t>
            </w: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29</w:t>
            </w:r>
          </w:p>
        </w:tc>
        <w:tc>
          <w:tcPr>
            <w:tcW w:w="0" w:type="auto"/>
            <w:vMerge w:val="restart"/>
            <w:vAlign w:val="center"/>
            <w:hideMark/>
          </w:tcPr>
          <w:p w:rsidR="000A2C71" w:rsidRPr="00BB248E" w:rsidRDefault="000A2C71" w:rsidP="00D7157D">
            <w:pPr>
              <w:widowControl/>
              <w:jc w:val="center"/>
              <w:rPr>
                <w:rFonts w:ascii="Times New Roman" w:hAnsi="Times New Roman"/>
                <w:sz w:val="21"/>
                <w:szCs w:val="21"/>
              </w:rPr>
            </w:pPr>
            <w:r w:rsidRPr="00BB248E">
              <w:rPr>
                <w:rFonts w:ascii="Times New Roman" w:hAnsi="Times New Roman"/>
                <w:sz w:val="21"/>
                <w:szCs w:val="21"/>
              </w:rPr>
              <w:t>三十三联</w:t>
            </w: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10</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静乐丰润</w:t>
            </w:r>
            <w:r w:rsidRPr="00BB248E">
              <w:rPr>
                <w:rFonts w:ascii="Times New Roman" w:hAnsi="Times New Roman"/>
                <w:sz w:val="21"/>
                <w:szCs w:val="21"/>
              </w:rPr>
              <w:t>—</w:t>
            </w:r>
            <w:r w:rsidRPr="00BB248E">
              <w:rPr>
                <w:rFonts w:ascii="Times New Roman" w:hAnsi="Times New Roman"/>
                <w:sz w:val="21"/>
                <w:szCs w:val="21"/>
              </w:rPr>
              <w:t>方山马坊</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53</w:t>
            </w:r>
          </w:p>
        </w:tc>
        <w:tc>
          <w:tcPr>
            <w:tcW w:w="867" w:type="dxa"/>
            <w:vMerge w:val="restart"/>
            <w:vAlign w:val="center"/>
            <w:hideMark/>
          </w:tcPr>
          <w:p w:rsidR="000A2C71" w:rsidRPr="00BB248E" w:rsidRDefault="000A2C71" w:rsidP="00D7157D">
            <w:pPr>
              <w:widowControl/>
              <w:jc w:val="center"/>
              <w:rPr>
                <w:rFonts w:ascii="Times New Roman" w:hAnsi="Times New Roman"/>
                <w:sz w:val="21"/>
                <w:szCs w:val="21"/>
              </w:rPr>
            </w:pPr>
            <w:r w:rsidRPr="00BB248E">
              <w:rPr>
                <w:rFonts w:ascii="Times New Roman" w:hAnsi="Times New Roman"/>
                <w:sz w:val="21"/>
                <w:szCs w:val="21"/>
              </w:rPr>
              <w:t>1628</w:t>
            </w: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30</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11</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定襄杨芳</w:t>
            </w:r>
            <w:r w:rsidRPr="00BB248E">
              <w:rPr>
                <w:rFonts w:ascii="Times New Roman" w:hAnsi="Times New Roman"/>
                <w:sz w:val="21"/>
                <w:szCs w:val="21"/>
              </w:rPr>
              <w:t>—</w:t>
            </w:r>
            <w:r w:rsidRPr="00BB248E">
              <w:rPr>
                <w:rFonts w:ascii="Times New Roman" w:hAnsi="Times New Roman"/>
                <w:sz w:val="21"/>
                <w:szCs w:val="21"/>
              </w:rPr>
              <w:t>忻府区豆罗</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32</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31</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12</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阳曲大盂</w:t>
            </w:r>
            <w:r w:rsidRPr="00BB248E">
              <w:rPr>
                <w:rFonts w:ascii="Times New Roman" w:hAnsi="Times New Roman"/>
                <w:sz w:val="21"/>
                <w:szCs w:val="21"/>
              </w:rPr>
              <w:t>—</w:t>
            </w:r>
            <w:r w:rsidRPr="00BB248E">
              <w:rPr>
                <w:rFonts w:ascii="Times New Roman" w:hAnsi="Times New Roman"/>
                <w:sz w:val="21"/>
                <w:szCs w:val="21"/>
              </w:rPr>
              <w:t>青龙镇</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27</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32</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13</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尖草坪西墕</w:t>
            </w:r>
            <w:r w:rsidRPr="00BB248E">
              <w:rPr>
                <w:rFonts w:ascii="Times New Roman" w:hAnsi="Times New Roman"/>
                <w:sz w:val="21"/>
                <w:szCs w:val="21"/>
              </w:rPr>
              <w:t>—</w:t>
            </w:r>
            <w:r w:rsidRPr="00BB248E">
              <w:rPr>
                <w:rFonts w:ascii="Times New Roman" w:hAnsi="Times New Roman"/>
                <w:sz w:val="21"/>
                <w:szCs w:val="21"/>
              </w:rPr>
              <w:t>阳曲西凌井</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22</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33</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b/>
                <w:i/>
                <w:sz w:val="21"/>
                <w:szCs w:val="21"/>
                <w:u w:val="single"/>
              </w:rPr>
            </w:pPr>
            <w:r w:rsidRPr="00BB248E">
              <w:rPr>
                <w:rFonts w:ascii="Times New Roman" w:hAnsi="Times New Roman"/>
                <w:b/>
                <w:i/>
                <w:sz w:val="21"/>
                <w:szCs w:val="21"/>
                <w:u w:val="single"/>
              </w:rPr>
              <w:t>14</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b/>
                <w:i/>
                <w:sz w:val="21"/>
                <w:szCs w:val="21"/>
                <w:u w:val="single"/>
              </w:rPr>
            </w:pPr>
            <w:r w:rsidRPr="00BB248E">
              <w:rPr>
                <w:rFonts w:ascii="Times New Roman" w:hAnsi="Times New Roman"/>
                <w:b/>
                <w:i/>
                <w:sz w:val="21"/>
                <w:szCs w:val="21"/>
                <w:u w:val="single"/>
              </w:rPr>
              <w:t>寿阳南燕竹</w:t>
            </w:r>
            <w:r w:rsidRPr="00BB248E">
              <w:rPr>
                <w:rFonts w:ascii="Times New Roman" w:hAnsi="Times New Roman"/>
                <w:b/>
                <w:i/>
                <w:sz w:val="21"/>
                <w:szCs w:val="21"/>
                <w:u w:val="single"/>
              </w:rPr>
              <w:t>—</w:t>
            </w:r>
            <w:r w:rsidRPr="00BB248E">
              <w:rPr>
                <w:rFonts w:ascii="Times New Roman" w:hAnsi="Times New Roman"/>
                <w:b/>
                <w:i/>
                <w:sz w:val="21"/>
                <w:szCs w:val="21"/>
                <w:u w:val="single"/>
              </w:rPr>
              <w:t>迎泽区赵北峰</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b/>
                <w:i/>
                <w:sz w:val="21"/>
                <w:szCs w:val="21"/>
                <w:u w:val="single"/>
              </w:rPr>
            </w:pPr>
            <w:r w:rsidRPr="00BB248E">
              <w:rPr>
                <w:rFonts w:ascii="Times New Roman" w:hAnsi="Times New Roman"/>
                <w:b/>
                <w:i/>
                <w:sz w:val="21"/>
                <w:szCs w:val="21"/>
                <w:u w:val="single"/>
              </w:rPr>
              <w:t>34</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34</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15</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万柏林东社</w:t>
            </w:r>
            <w:r w:rsidRPr="00BB248E">
              <w:rPr>
                <w:rFonts w:ascii="Times New Roman" w:hAnsi="Times New Roman"/>
                <w:sz w:val="21"/>
                <w:szCs w:val="21"/>
              </w:rPr>
              <w:t>—</w:t>
            </w:r>
            <w:r w:rsidRPr="00BB248E">
              <w:rPr>
                <w:rFonts w:ascii="Times New Roman" w:hAnsi="Times New Roman"/>
                <w:sz w:val="21"/>
                <w:szCs w:val="21"/>
              </w:rPr>
              <w:t>古交冷泉</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36</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35</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16</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晋源区罗城</w:t>
            </w:r>
            <w:r w:rsidRPr="00BB248E">
              <w:rPr>
                <w:rFonts w:ascii="Times New Roman" w:hAnsi="Times New Roman"/>
                <w:sz w:val="21"/>
                <w:szCs w:val="21"/>
              </w:rPr>
              <w:t>—</w:t>
            </w:r>
            <w:r w:rsidRPr="00BB248E">
              <w:rPr>
                <w:rFonts w:ascii="Times New Roman" w:hAnsi="Times New Roman"/>
                <w:sz w:val="21"/>
                <w:szCs w:val="21"/>
              </w:rPr>
              <w:t>文水</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54</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36</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17</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阳曲凌井店</w:t>
            </w:r>
            <w:r w:rsidRPr="00BB248E">
              <w:rPr>
                <w:rFonts w:ascii="Times New Roman" w:hAnsi="Times New Roman"/>
                <w:sz w:val="21"/>
                <w:szCs w:val="21"/>
              </w:rPr>
              <w:t>—</w:t>
            </w:r>
            <w:r w:rsidRPr="00BB248E">
              <w:rPr>
                <w:rFonts w:ascii="Times New Roman" w:hAnsi="Times New Roman"/>
                <w:sz w:val="21"/>
                <w:szCs w:val="21"/>
              </w:rPr>
              <w:t>青龙镇</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33</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37</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18</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榆次龙白</w:t>
            </w:r>
            <w:r w:rsidRPr="00BB248E">
              <w:rPr>
                <w:rFonts w:ascii="Times New Roman" w:hAnsi="Times New Roman"/>
                <w:sz w:val="21"/>
                <w:szCs w:val="21"/>
              </w:rPr>
              <w:t>—</w:t>
            </w:r>
            <w:r w:rsidRPr="00BB248E">
              <w:rPr>
                <w:rFonts w:ascii="Times New Roman" w:hAnsi="Times New Roman"/>
                <w:sz w:val="21"/>
                <w:szCs w:val="21"/>
              </w:rPr>
              <w:t>小店武宿</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16</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38</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19</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盂县</w:t>
            </w:r>
            <w:r w:rsidRPr="00BB248E">
              <w:rPr>
                <w:rFonts w:ascii="Times New Roman" w:hAnsi="Times New Roman"/>
                <w:sz w:val="21"/>
                <w:szCs w:val="21"/>
              </w:rPr>
              <w:t>—</w:t>
            </w:r>
            <w:r w:rsidRPr="00BB248E">
              <w:rPr>
                <w:rFonts w:ascii="Times New Roman" w:hAnsi="Times New Roman"/>
                <w:sz w:val="21"/>
                <w:szCs w:val="21"/>
              </w:rPr>
              <w:t>阳泉旧街</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24</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39</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20</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离石区信义</w:t>
            </w:r>
            <w:r w:rsidRPr="00BB248E">
              <w:rPr>
                <w:rFonts w:ascii="Times New Roman" w:hAnsi="Times New Roman"/>
                <w:sz w:val="21"/>
                <w:szCs w:val="21"/>
              </w:rPr>
              <w:t>—</w:t>
            </w:r>
            <w:r w:rsidRPr="00BB248E">
              <w:rPr>
                <w:rFonts w:ascii="Times New Roman" w:hAnsi="Times New Roman"/>
                <w:sz w:val="21"/>
                <w:szCs w:val="21"/>
              </w:rPr>
              <w:t>田家会</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7</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40</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21</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壶关逢善</w:t>
            </w:r>
            <w:r w:rsidRPr="00BB248E">
              <w:rPr>
                <w:rFonts w:ascii="Times New Roman" w:hAnsi="Times New Roman"/>
                <w:sz w:val="21"/>
                <w:szCs w:val="21"/>
              </w:rPr>
              <w:t>—</w:t>
            </w:r>
            <w:r w:rsidRPr="00BB248E">
              <w:rPr>
                <w:rFonts w:ascii="Times New Roman" w:hAnsi="Times New Roman"/>
                <w:sz w:val="21"/>
                <w:szCs w:val="21"/>
              </w:rPr>
              <w:t>上党区官道</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33</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41</w:t>
            </w:r>
          </w:p>
        </w:tc>
        <w:tc>
          <w:tcPr>
            <w:tcW w:w="0" w:type="auto"/>
            <w:vMerge/>
            <w:vAlign w:val="center"/>
            <w:hideMark/>
          </w:tcPr>
          <w:p w:rsidR="000A2C71" w:rsidRPr="00BB248E" w:rsidRDefault="000A2C71" w:rsidP="00D7157D">
            <w:pPr>
              <w:widowControl/>
              <w:jc w:val="center"/>
              <w:rPr>
                <w:rFonts w:ascii="Times New Roman" w:hAnsi="Times New Roman"/>
                <w:sz w:val="21"/>
                <w:szCs w:val="21"/>
              </w:rPr>
            </w:pPr>
          </w:p>
        </w:tc>
        <w:tc>
          <w:tcPr>
            <w:tcW w:w="1276" w:type="dxa"/>
            <w:vAlign w:val="center"/>
            <w:hideMark/>
          </w:tcPr>
          <w:p w:rsidR="000A2C71" w:rsidRPr="00BB248E" w:rsidRDefault="000A2C71" w:rsidP="00D7157D">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22</w:t>
            </w:r>
          </w:p>
        </w:tc>
        <w:tc>
          <w:tcPr>
            <w:tcW w:w="3260"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北义城</w:t>
            </w:r>
            <w:r w:rsidRPr="00BB248E">
              <w:rPr>
                <w:rFonts w:ascii="Times New Roman" w:hAnsi="Times New Roman"/>
                <w:sz w:val="21"/>
                <w:szCs w:val="21"/>
              </w:rPr>
              <w:t>—</w:t>
            </w:r>
            <w:r w:rsidRPr="00BB248E">
              <w:rPr>
                <w:rFonts w:ascii="Times New Roman" w:hAnsi="Times New Roman"/>
                <w:sz w:val="21"/>
                <w:szCs w:val="21"/>
              </w:rPr>
              <w:t>大箕</w:t>
            </w:r>
            <w:r w:rsidRPr="00BB248E">
              <w:rPr>
                <w:rFonts w:ascii="Times New Roman" w:hAnsi="Times New Roman"/>
                <w:sz w:val="21"/>
                <w:szCs w:val="21"/>
              </w:rPr>
              <w:t>—</w:t>
            </w:r>
            <w:r w:rsidRPr="00BB248E">
              <w:rPr>
                <w:rFonts w:ascii="Times New Roman" w:hAnsi="Times New Roman"/>
                <w:sz w:val="21"/>
                <w:szCs w:val="21"/>
              </w:rPr>
              <w:t>北义城</w:t>
            </w:r>
          </w:p>
        </w:tc>
        <w:tc>
          <w:tcPr>
            <w:tcW w:w="1135" w:type="dxa"/>
            <w:vAlign w:val="center"/>
            <w:hideMark/>
          </w:tcPr>
          <w:p w:rsidR="000A2C71" w:rsidRPr="00BB248E" w:rsidRDefault="000A2C71" w:rsidP="00D7157D">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77</w:t>
            </w:r>
          </w:p>
        </w:tc>
        <w:tc>
          <w:tcPr>
            <w:tcW w:w="867" w:type="dxa"/>
            <w:vMerge/>
            <w:vAlign w:val="center"/>
            <w:hideMark/>
          </w:tcPr>
          <w:p w:rsidR="000A2C71" w:rsidRPr="00BB248E" w:rsidRDefault="000A2C71" w:rsidP="00D7157D">
            <w:pPr>
              <w:widowControl/>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42</w:t>
            </w:r>
          </w:p>
        </w:tc>
        <w:tc>
          <w:tcPr>
            <w:tcW w:w="1056" w:type="dxa"/>
            <w:vMerge/>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23</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洪洞明姜</w:t>
            </w:r>
            <w:r w:rsidRPr="00BB248E">
              <w:rPr>
                <w:rFonts w:ascii="Times New Roman" w:hAnsi="Times New Roman"/>
                <w:sz w:val="21"/>
                <w:szCs w:val="21"/>
              </w:rPr>
              <w:t>—</w:t>
            </w:r>
            <w:r w:rsidRPr="00BB248E">
              <w:rPr>
                <w:rFonts w:ascii="Times New Roman" w:hAnsi="Times New Roman"/>
                <w:sz w:val="21"/>
                <w:szCs w:val="21"/>
              </w:rPr>
              <w:t>曲亭</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17 </w:t>
            </w:r>
          </w:p>
        </w:tc>
        <w:tc>
          <w:tcPr>
            <w:tcW w:w="867" w:type="dxa"/>
            <w:vMerge/>
            <w:vAlign w:val="center"/>
          </w:tcPr>
          <w:p w:rsidR="000A2C71" w:rsidRPr="00BB248E" w:rsidRDefault="000A2C71" w:rsidP="000A2C71">
            <w:pPr>
              <w:spacing w:line="300" w:lineRule="auto"/>
              <w:jc w:val="center"/>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43</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24</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洪洞曲亭</w:t>
            </w:r>
            <w:r w:rsidRPr="00BB248E">
              <w:rPr>
                <w:rFonts w:ascii="Times New Roman" w:hAnsi="Times New Roman"/>
                <w:sz w:val="21"/>
                <w:szCs w:val="21"/>
              </w:rPr>
              <w:t>—</w:t>
            </w:r>
            <w:r w:rsidRPr="00BB248E">
              <w:rPr>
                <w:rFonts w:ascii="Times New Roman" w:hAnsi="Times New Roman"/>
                <w:sz w:val="21"/>
                <w:szCs w:val="21"/>
              </w:rPr>
              <w:t>尧都区陈埝</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14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44</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25</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黎城幸福庄</w:t>
            </w:r>
            <w:r w:rsidRPr="00BB248E">
              <w:rPr>
                <w:rFonts w:ascii="Times New Roman" w:hAnsi="Times New Roman"/>
                <w:sz w:val="21"/>
                <w:szCs w:val="21"/>
              </w:rPr>
              <w:t>—</w:t>
            </w:r>
            <w:r w:rsidRPr="00BB248E">
              <w:rPr>
                <w:rFonts w:ascii="Times New Roman" w:hAnsi="Times New Roman"/>
                <w:sz w:val="21"/>
                <w:szCs w:val="21"/>
              </w:rPr>
              <w:t>潞州区西贾</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17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45</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26</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盐湖区燕家卓</w:t>
            </w:r>
            <w:r w:rsidRPr="00BB248E">
              <w:rPr>
                <w:rFonts w:ascii="Times New Roman" w:hAnsi="Times New Roman"/>
                <w:sz w:val="21"/>
                <w:szCs w:val="21"/>
              </w:rPr>
              <w:t>—</w:t>
            </w:r>
            <w:r w:rsidRPr="00BB248E">
              <w:rPr>
                <w:rFonts w:ascii="Times New Roman" w:hAnsi="Times New Roman"/>
                <w:sz w:val="21"/>
                <w:szCs w:val="21"/>
              </w:rPr>
              <w:t>解州</w:t>
            </w:r>
            <w:r w:rsidRPr="00BB248E">
              <w:rPr>
                <w:rFonts w:ascii="Times New Roman" w:hAnsi="Times New Roman"/>
                <w:sz w:val="21"/>
                <w:szCs w:val="21"/>
              </w:rPr>
              <w:t>—</w:t>
            </w:r>
            <w:r w:rsidRPr="00BB248E">
              <w:rPr>
                <w:rFonts w:ascii="Times New Roman" w:hAnsi="Times New Roman"/>
                <w:sz w:val="21"/>
                <w:szCs w:val="21"/>
              </w:rPr>
              <w:t>燕家卓</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79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46</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27</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平遥段村</w:t>
            </w:r>
            <w:r w:rsidRPr="00BB248E">
              <w:rPr>
                <w:rFonts w:ascii="Times New Roman" w:hAnsi="Times New Roman"/>
                <w:sz w:val="21"/>
                <w:szCs w:val="21"/>
              </w:rPr>
              <w:t>—</w:t>
            </w:r>
            <w:r w:rsidRPr="00BB248E">
              <w:rPr>
                <w:rFonts w:ascii="Times New Roman" w:hAnsi="Times New Roman"/>
                <w:sz w:val="21"/>
                <w:szCs w:val="21"/>
              </w:rPr>
              <w:t>阳城蟒河</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253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47</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28</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阳城润城</w:t>
            </w:r>
            <w:r w:rsidRPr="00BB248E">
              <w:rPr>
                <w:rFonts w:ascii="Times New Roman" w:hAnsi="Times New Roman"/>
                <w:sz w:val="21"/>
                <w:szCs w:val="21"/>
              </w:rPr>
              <w:t>—</w:t>
            </w:r>
            <w:r w:rsidRPr="00BB248E">
              <w:rPr>
                <w:rFonts w:ascii="Times New Roman" w:hAnsi="Times New Roman"/>
                <w:sz w:val="21"/>
                <w:szCs w:val="21"/>
              </w:rPr>
              <w:t>西河</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14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48</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29</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夏县泗交</w:t>
            </w:r>
            <w:r w:rsidRPr="00BB248E">
              <w:rPr>
                <w:rFonts w:ascii="Times New Roman" w:hAnsi="Times New Roman"/>
                <w:sz w:val="21"/>
                <w:szCs w:val="21"/>
              </w:rPr>
              <w:t>—</w:t>
            </w:r>
            <w:r w:rsidRPr="00BB248E">
              <w:rPr>
                <w:rFonts w:ascii="Times New Roman" w:hAnsi="Times New Roman"/>
                <w:sz w:val="21"/>
                <w:szCs w:val="21"/>
              </w:rPr>
              <w:t>盐湖区东郭</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30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49</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30</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盐湖区寺北</w:t>
            </w:r>
            <w:r w:rsidRPr="00BB248E">
              <w:rPr>
                <w:rFonts w:ascii="Times New Roman" w:hAnsi="Times New Roman"/>
                <w:sz w:val="21"/>
                <w:szCs w:val="21"/>
              </w:rPr>
              <w:t>—</w:t>
            </w:r>
            <w:r w:rsidRPr="00BB248E">
              <w:rPr>
                <w:rFonts w:ascii="Times New Roman" w:hAnsi="Times New Roman"/>
                <w:sz w:val="21"/>
                <w:szCs w:val="21"/>
              </w:rPr>
              <w:t>永济</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58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50</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31</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临猗临晋镇</w:t>
            </w:r>
            <w:r w:rsidRPr="00BB248E">
              <w:rPr>
                <w:rFonts w:ascii="Times New Roman" w:hAnsi="Times New Roman"/>
                <w:sz w:val="21"/>
                <w:szCs w:val="21"/>
              </w:rPr>
              <w:t>—</w:t>
            </w:r>
            <w:r w:rsidRPr="00BB248E">
              <w:rPr>
                <w:rFonts w:ascii="Times New Roman" w:hAnsi="Times New Roman"/>
                <w:sz w:val="21"/>
                <w:szCs w:val="21"/>
              </w:rPr>
              <w:t>风陵渡黄河大桥</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60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51</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32</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永济开张镇</w:t>
            </w:r>
            <w:r w:rsidRPr="00BB248E">
              <w:rPr>
                <w:rFonts w:ascii="Times New Roman" w:hAnsi="Times New Roman"/>
                <w:sz w:val="21"/>
                <w:szCs w:val="21"/>
              </w:rPr>
              <w:t>—</w:t>
            </w:r>
            <w:r w:rsidRPr="00BB248E">
              <w:rPr>
                <w:rFonts w:ascii="Times New Roman" w:hAnsi="Times New Roman"/>
                <w:sz w:val="21"/>
                <w:szCs w:val="21"/>
              </w:rPr>
              <w:t>芮城太安</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41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r w:rsidR="00371A9C" w:rsidRPr="00BB248E" w:rsidTr="000A2C71">
        <w:trPr>
          <w:trHeight w:val="289"/>
          <w:jc w:val="center"/>
        </w:trPr>
        <w:tc>
          <w:tcPr>
            <w:tcW w:w="730"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52</w:t>
            </w:r>
          </w:p>
        </w:tc>
        <w:tc>
          <w:tcPr>
            <w:tcW w:w="1056" w:type="dxa"/>
            <w:vMerge/>
            <w:vAlign w:val="center"/>
            <w:hideMark/>
          </w:tcPr>
          <w:p w:rsidR="000A2C71" w:rsidRPr="00BB248E" w:rsidRDefault="000A2C71" w:rsidP="000A2C71">
            <w:pPr>
              <w:widowControl/>
              <w:jc w:val="left"/>
              <w:rPr>
                <w:rFonts w:ascii="Times New Roman" w:hAnsi="Times New Roman"/>
                <w:sz w:val="21"/>
                <w:szCs w:val="21"/>
              </w:rPr>
            </w:pPr>
          </w:p>
        </w:tc>
        <w:tc>
          <w:tcPr>
            <w:tcW w:w="1276" w:type="dxa"/>
            <w:vAlign w:val="center"/>
            <w:hideMark/>
          </w:tcPr>
          <w:p w:rsidR="000A2C71" w:rsidRPr="00BB248E" w:rsidRDefault="000A2C71" w:rsidP="000A2C71">
            <w:pPr>
              <w:adjustRightInd w:val="0"/>
              <w:snapToGrid w:val="0"/>
              <w:spacing w:line="300" w:lineRule="auto"/>
              <w:jc w:val="center"/>
              <w:rPr>
                <w:rFonts w:ascii="Times New Roman" w:hAnsi="Times New Roman"/>
                <w:sz w:val="21"/>
                <w:szCs w:val="21"/>
              </w:rPr>
            </w:pPr>
            <w:r w:rsidRPr="00BB248E">
              <w:rPr>
                <w:rFonts w:ascii="Times New Roman" w:hAnsi="Times New Roman"/>
                <w:sz w:val="21"/>
                <w:szCs w:val="21"/>
              </w:rPr>
              <w:t>33</w:t>
            </w:r>
          </w:p>
        </w:tc>
        <w:tc>
          <w:tcPr>
            <w:tcW w:w="3260"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闻喜东镇</w:t>
            </w:r>
            <w:r w:rsidRPr="00BB248E">
              <w:rPr>
                <w:rFonts w:ascii="Times New Roman" w:hAnsi="Times New Roman"/>
                <w:sz w:val="21"/>
                <w:szCs w:val="21"/>
              </w:rPr>
              <w:t>—</w:t>
            </w:r>
            <w:r w:rsidRPr="00BB248E">
              <w:rPr>
                <w:rFonts w:ascii="Times New Roman" w:hAnsi="Times New Roman"/>
                <w:sz w:val="21"/>
                <w:szCs w:val="21"/>
              </w:rPr>
              <w:t>三门峡黄河大桥</w:t>
            </w:r>
          </w:p>
        </w:tc>
        <w:tc>
          <w:tcPr>
            <w:tcW w:w="1135" w:type="dxa"/>
            <w:vAlign w:val="center"/>
            <w:hideMark/>
          </w:tcPr>
          <w:p w:rsidR="000A2C71" w:rsidRPr="00BB248E" w:rsidRDefault="000A2C71" w:rsidP="000A2C71">
            <w:pPr>
              <w:adjustRightInd w:val="0"/>
              <w:snapToGrid w:val="0"/>
              <w:spacing w:line="300" w:lineRule="auto"/>
              <w:jc w:val="center"/>
              <w:textAlignment w:val="center"/>
              <w:rPr>
                <w:rFonts w:ascii="Times New Roman" w:hAnsi="Times New Roman"/>
                <w:sz w:val="21"/>
                <w:szCs w:val="21"/>
              </w:rPr>
            </w:pPr>
            <w:r w:rsidRPr="00BB248E">
              <w:rPr>
                <w:rFonts w:ascii="Times New Roman" w:hAnsi="Times New Roman"/>
                <w:sz w:val="21"/>
                <w:szCs w:val="21"/>
              </w:rPr>
              <w:t xml:space="preserve">111 </w:t>
            </w:r>
          </w:p>
        </w:tc>
        <w:tc>
          <w:tcPr>
            <w:tcW w:w="867" w:type="dxa"/>
            <w:vMerge/>
            <w:vAlign w:val="center"/>
            <w:hideMark/>
          </w:tcPr>
          <w:p w:rsidR="000A2C71" w:rsidRPr="00BB248E" w:rsidRDefault="000A2C71" w:rsidP="000A2C71">
            <w:pPr>
              <w:widowControl/>
              <w:jc w:val="left"/>
              <w:rPr>
                <w:rFonts w:ascii="Times New Roman" w:hAnsi="Times New Roman"/>
                <w:sz w:val="21"/>
                <w:szCs w:val="21"/>
              </w:rPr>
            </w:pPr>
          </w:p>
        </w:tc>
      </w:tr>
    </w:tbl>
    <w:p w:rsidR="000A2C71" w:rsidRPr="00BB248E" w:rsidRDefault="000A2C71" w:rsidP="00D7157D">
      <w:pPr>
        <w:autoSpaceDE w:val="0"/>
        <w:autoSpaceDN w:val="0"/>
        <w:adjustRightInd w:val="0"/>
        <w:spacing w:line="300" w:lineRule="auto"/>
        <w:rPr>
          <w:rFonts w:ascii="Times New Roman" w:hAnsi="Times New Roman"/>
          <w:sz w:val="24"/>
        </w:rPr>
      </w:pPr>
    </w:p>
    <w:p w:rsidR="00F25F67" w:rsidRPr="00BB248E" w:rsidRDefault="000E2720" w:rsidP="00EB712A">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由此，</w:t>
      </w:r>
      <w:r w:rsidR="006C5699" w:rsidRPr="00BB248E">
        <w:rPr>
          <w:rFonts w:ascii="Times New Roman" w:hAnsi="Times New Roman"/>
          <w:spacing w:val="6"/>
          <w:sz w:val="24"/>
        </w:rPr>
        <w:t>拟建公路</w:t>
      </w:r>
      <w:r w:rsidR="00D7157D" w:rsidRPr="00BB248E">
        <w:rPr>
          <w:rFonts w:ascii="Times New Roman" w:hAnsi="Times New Roman"/>
          <w:sz w:val="24"/>
        </w:rPr>
        <w:t>是《山西省省道网规划（</w:t>
      </w:r>
      <w:r w:rsidR="00D7157D" w:rsidRPr="00BB248E">
        <w:rPr>
          <w:rFonts w:ascii="Times New Roman" w:hAnsi="Times New Roman"/>
          <w:sz w:val="24"/>
        </w:rPr>
        <w:t>2021</w:t>
      </w:r>
      <w:r w:rsidR="00D7157D" w:rsidRPr="00BB248E">
        <w:rPr>
          <w:rFonts w:ascii="Times New Roman" w:hAnsi="Times New Roman"/>
          <w:sz w:val="24"/>
        </w:rPr>
        <w:t>年</w:t>
      </w:r>
      <w:r w:rsidR="00D7157D" w:rsidRPr="00BB248E">
        <w:rPr>
          <w:rFonts w:ascii="Times New Roman" w:hAnsi="Times New Roman"/>
          <w:sz w:val="24"/>
        </w:rPr>
        <w:t>-2035</w:t>
      </w:r>
      <w:r w:rsidR="00D7157D" w:rsidRPr="00BB248E">
        <w:rPr>
          <w:rFonts w:ascii="Times New Roman" w:hAnsi="Times New Roman"/>
          <w:sz w:val="24"/>
        </w:rPr>
        <w:t>年）》中</w:t>
      </w:r>
      <w:r w:rsidR="00D7157D" w:rsidRPr="00BB248E">
        <w:rPr>
          <w:rFonts w:ascii="Times New Roman" w:hAnsi="Times New Roman"/>
          <w:sz w:val="24"/>
        </w:rPr>
        <w:t>“</w:t>
      </w:r>
      <w:r w:rsidR="00D7157D" w:rsidRPr="00BB248E">
        <w:rPr>
          <w:rFonts w:ascii="Times New Roman" w:hAnsi="Times New Roman"/>
          <w:sz w:val="24"/>
        </w:rPr>
        <w:t>服务一主三副六市域中心</w:t>
      </w:r>
      <w:r w:rsidR="00D7157D" w:rsidRPr="00BB248E">
        <w:rPr>
          <w:rFonts w:ascii="Times New Roman" w:hAnsi="Times New Roman"/>
          <w:sz w:val="24"/>
        </w:rPr>
        <w:t>”</w:t>
      </w:r>
      <w:r w:rsidR="00D7157D" w:rsidRPr="00BB248E">
        <w:rPr>
          <w:rFonts w:ascii="Times New Roman" w:hAnsi="Times New Roman"/>
          <w:sz w:val="24"/>
        </w:rPr>
        <w:t>项目之一。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p>
    <w:p w:rsidR="000E4B5A" w:rsidRPr="00BB248E" w:rsidRDefault="002C64C5" w:rsidP="000E1050">
      <w:pPr>
        <w:snapToGrid w:val="0"/>
        <w:spacing w:line="300" w:lineRule="auto"/>
        <w:ind w:firstLineChars="200" w:firstLine="480"/>
        <w:rPr>
          <w:rFonts w:ascii="Times New Roman" w:hAnsi="Times New Roman"/>
          <w:sz w:val="24"/>
        </w:rPr>
      </w:pPr>
      <w:r w:rsidRPr="00BB248E">
        <w:rPr>
          <w:rFonts w:ascii="Times New Roman" w:hAnsi="Times New Roman"/>
          <w:sz w:val="24"/>
        </w:rPr>
        <w:t>因此，</w:t>
      </w:r>
      <w:r w:rsidR="000E4B5A" w:rsidRPr="00BB248E">
        <w:rPr>
          <w:rFonts w:ascii="Times New Roman" w:hAnsi="Times New Roman"/>
          <w:sz w:val="24"/>
        </w:rPr>
        <w:t>本项目</w:t>
      </w:r>
      <w:r w:rsidRPr="00BB248E">
        <w:rPr>
          <w:rFonts w:ascii="Times New Roman" w:hAnsi="Times New Roman"/>
          <w:sz w:val="24"/>
        </w:rPr>
        <w:t>的建设符合山西省高速公路网规划。</w:t>
      </w:r>
    </w:p>
    <w:p w:rsidR="009110E7" w:rsidRPr="00BB248E" w:rsidRDefault="009110E7" w:rsidP="000E1050">
      <w:pPr>
        <w:snapToGrid w:val="0"/>
        <w:spacing w:line="300" w:lineRule="auto"/>
        <w:ind w:firstLineChars="200" w:firstLine="480"/>
        <w:rPr>
          <w:rFonts w:ascii="Times New Roman" w:hAnsi="Times New Roman"/>
          <w:sz w:val="24"/>
        </w:rPr>
      </w:pPr>
    </w:p>
    <w:p w:rsidR="00F25F67" w:rsidRPr="00BB248E" w:rsidRDefault="00B4480F" w:rsidP="00F70921">
      <w:pPr>
        <w:spacing w:line="300" w:lineRule="auto"/>
        <w:rPr>
          <w:rFonts w:ascii="Times New Roman" w:hAnsi="Times New Roman"/>
          <w:b/>
          <w:bCs/>
          <w:sz w:val="24"/>
        </w:rPr>
      </w:pPr>
      <w:r w:rsidRPr="00BB248E">
        <w:rPr>
          <w:rFonts w:ascii="Times New Roman" w:hAnsi="Times New Roman"/>
          <w:b/>
          <w:bCs/>
          <w:sz w:val="24"/>
        </w:rPr>
        <w:t>1.10.</w:t>
      </w:r>
      <w:r w:rsidR="00836D97" w:rsidRPr="00BB248E">
        <w:rPr>
          <w:rFonts w:ascii="Times New Roman" w:hAnsi="Times New Roman"/>
          <w:b/>
          <w:bCs/>
          <w:sz w:val="24"/>
        </w:rPr>
        <w:t>2</w:t>
      </w:r>
      <w:r w:rsidRPr="00BB248E">
        <w:rPr>
          <w:rFonts w:ascii="Times New Roman" w:hAnsi="Times New Roman"/>
          <w:b/>
          <w:bCs/>
          <w:sz w:val="24"/>
        </w:rPr>
        <w:t xml:space="preserve">.2 </w:t>
      </w:r>
      <w:r w:rsidR="00794F57" w:rsidRPr="00BB248E">
        <w:rPr>
          <w:rFonts w:ascii="Times New Roman" w:hAnsi="Times New Roman"/>
          <w:b/>
          <w:bCs/>
          <w:sz w:val="24"/>
        </w:rPr>
        <w:t>《</w:t>
      </w:r>
      <w:r w:rsidR="00D7157D" w:rsidRPr="00BB248E">
        <w:rPr>
          <w:rFonts w:ascii="Times New Roman" w:hAnsi="Times New Roman"/>
          <w:b/>
          <w:bCs/>
          <w:sz w:val="24"/>
        </w:rPr>
        <w:t>山西省省道网规划（</w:t>
      </w:r>
      <w:r w:rsidR="00D7157D" w:rsidRPr="00BB248E">
        <w:rPr>
          <w:rFonts w:ascii="Times New Roman" w:hAnsi="Times New Roman"/>
          <w:b/>
          <w:bCs/>
          <w:sz w:val="24"/>
        </w:rPr>
        <w:t>2021</w:t>
      </w:r>
      <w:r w:rsidR="00D7157D" w:rsidRPr="00BB248E">
        <w:rPr>
          <w:rFonts w:ascii="Times New Roman" w:hAnsi="Times New Roman"/>
          <w:b/>
          <w:bCs/>
          <w:sz w:val="24"/>
        </w:rPr>
        <w:t>年</w:t>
      </w:r>
      <w:r w:rsidR="00D7157D" w:rsidRPr="00BB248E">
        <w:rPr>
          <w:rFonts w:ascii="Times New Roman" w:hAnsi="Times New Roman"/>
          <w:b/>
          <w:bCs/>
          <w:sz w:val="24"/>
        </w:rPr>
        <w:t>-2035</w:t>
      </w:r>
      <w:r w:rsidR="00D7157D" w:rsidRPr="00BB248E">
        <w:rPr>
          <w:rFonts w:ascii="Times New Roman" w:hAnsi="Times New Roman"/>
          <w:b/>
          <w:bCs/>
          <w:sz w:val="24"/>
        </w:rPr>
        <w:t>年）</w:t>
      </w:r>
      <w:r w:rsidR="00794F57" w:rsidRPr="00BB248E">
        <w:rPr>
          <w:rFonts w:ascii="Times New Roman" w:hAnsi="Times New Roman"/>
          <w:b/>
          <w:bCs/>
          <w:sz w:val="24"/>
        </w:rPr>
        <w:t>环境影响报告书》要求及</w:t>
      </w:r>
      <w:r w:rsidR="002C5CCB" w:rsidRPr="00BB248E">
        <w:rPr>
          <w:rFonts w:ascii="Times New Roman" w:hAnsi="Times New Roman"/>
          <w:b/>
          <w:bCs/>
          <w:sz w:val="24"/>
        </w:rPr>
        <w:t>符合性分析</w:t>
      </w:r>
    </w:p>
    <w:p w:rsidR="008B2355" w:rsidRPr="00BB248E" w:rsidRDefault="00F25F67" w:rsidP="000E1050">
      <w:pPr>
        <w:spacing w:line="300" w:lineRule="auto"/>
        <w:ind w:firstLineChars="200" w:firstLine="480"/>
        <w:rPr>
          <w:rFonts w:ascii="Times New Roman" w:hAnsi="Times New Roman"/>
          <w:sz w:val="24"/>
        </w:rPr>
      </w:pPr>
      <w:r w:rsidRPr="00BB248E">
        <w:rPr>
          <w:rFonts w:ascii="Times New Roman" w:hAnsi="Times New Roman"/>
          <w:sz w:val="24"/>
        </w:rPr>
        <w:t>山西省交通运输厅于</w:t>
      </w:r>
      <w:r w:rsidRPr="00BB248E">
        <w:rPr>
          <w:rFonts w:ascii="Times New Roman" w:hAnsi="Times New Roman"/>
          <w:sz w:val="24"/>
        </w:rPr>
        <w:t>201</w:t>
      </w:r>
      <w:r w:rsidR="00E55557" w:rsidRPr="00BB248E">
        <w:rPr>
          <w:rFonts w:ascii="Times New Roman" w:hAnsi="Times New Roman"/>
          <w:sz w:val="24"/>
        </w:rPr>
        <w:t>9</w:t>
      </w:r>
      <w:r w:rsidRPr="00BB248E">
        <w:rPr>
          <w:rFonts w:ascii="Times New Roman" w:hAnsi="Times New Roman"/>
          <w:sz w:val="24"/>
        </w:rPr>
        <w:t>年</w:t>
      </w:r>
      <w:r w:rsidRPr="00BB248E">
        <w:rPr>
          <w:rFonts w:ascii="Times New Roman" w:hAnsi="Times New Roman"/>
          <w:sz w:val="24"/>
        </w:rPr>
        <w:t>3</w:t>
      </w:r>
      <w:r w:rsidRPr="00BB248E">
        <w:rPr>
          <w:rFonts w:ascii="Times New Roman" w:hAnsi="Times New Roman"/>
          <w:sz w:val="24"/>
        </w:rPr>
        <w:t>月委托山西省交通环境保护中心站</w:t>
      </w:r>
      <w:r w:rsidR="00E55557" w:rsidRPr="00BB248E">
        <w:rPr>
          <w:rFonts w:ascii="Times New Roman" w:hAnsi="Times New Roman"/>
          <w:sz w:val="24"/>
        </w:rPr>
        <w:t>（有限公司）</w:t>
      </w:r>
      <w:r w:rsidRPr="00BB248E">
        <w:rPr>
          <w:rFonts w:ascii="Times New Roman" w:hAnsi="Times New Roman"/>
          <w:sz w:val="24"/>
        </w:rPr>
        <w:t>承担</w:t>
      </w:r>
      <w:r w:rsidRPr="00BB248E">
        <w:rPr>
          <w:rFonts w:ascii="Times New Roman" w:hAnsi="Times New Roman"/>
          <w:sz w:val="24"/>
        </w:rPr>
        <w:t>“</w:t>
      </w:r>
      <w:r w:rsidR="00E55557" w:rsidRPr="00BB248E">
        <w:rPr>
          <w:rFonts w:ascii="Times New Roman" w:hAnsi="Times New Roman"/>
          <w:sz w:val="24"/>
        </w:rPr>
        <w:t>山西省省道网规划（</w:t>
      </w:r>
      <w:r w:rsidR="00E55557" w:rsidRPr="00BB248E">
        <w:rPr>
          <w:rFonts w:ascii="Times New Roman" w:hAnsi="Times New Roman"/>
          <w:sz w:val="24"/>
        </w:rPr>
        <w:t>2021</w:t>
      </w:r>
      <w:r w:rsidR="00E55557" w:rsidRPr="00BB248E">
        <w:rPr>
          <w:rFonts w:ascii="Times New Roman" w:hAnsi="Times New Roman"/>
          <w:sz w:val="24"/>
        </w:rPr>
        <w:t>年</w:t>
      </w:r>
      <w:r w:rsidR="00E55557" w:rsidRPr="00BB248E">
        <w:rPr>
          <w:rFonts w:ascii="Times New Roman" w:hAnsi="Times New Roman"/>
          <w:sz w:val="24"/>
        </w:rPr>
        <w:t>-2035</w:t>
      </w:r>
      <w:r w:rsidR="00E55557" w:rsidRPr="00BB248E">
        <w:rPr>
          <w:rFonts w:ascii="Times New Roman" w:hAnsi="Times New Roman"/>
          <w:sz w:val="24"/>
        </w:rPr>
        <w:t>年）环境影响报告书</w:t>
      </w:r>
      <w:r w:rsidRPr="00BB248E">
        <w:rPr>
          <w:rFonts w:ascii="Times New Roman" w:hAnsi="Times New Roman"/>
          <w:sz w:val="24"/>
        </w:rPr>
        <w:t>”</w:t>
      </w:r>
      <w:r w:rsidRPr="00BB248E">
        <w:rPr>
          <w:rFonts w:ascii="Times New Roman" w:hAnsi="Times New Roman"/>
          <w:sz w:val="24"/>
        </w:rPr>
        <w:t>的环境影响评价工作</w:t>
      </w:r>
      <w:r w:rsidR="00B4480F" w:rsidRPr="00BB248E">
        <w:rPr>
          <w:rFonts w:ascii="Times New Roman" w:hAnsi="Times New Roman"/>
          <w:sz w:val="24"/>
        </w:rPr>
        <w:t>，结合审查意见，</w:t>
      </w:r>
      <w:r w:rsidRPr="00BB248E">
        <w:rPr>
          <w:rFonts w:ascii="Times New Roman" w:hAnsi="Times New Roman"/>
          <w:sz w:val="24"/>
        </w:rPr>
        <w:t>该规划环境影响评价结论如下：</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1 \* GB3 </w:instrText>
      </w:r>
      <w:r w:rsidRPr="00BB248E">
        <w:rPr>
          <w:rFonts w:ascii="Times New Roman" w:hAnsi="Times New Roman"/>
          <w:sz w:val="24"/>
        </w:rPr>
        <w:fldChar w:fldCharType="separate"/>
      </w:r>
      <w:r w:rsidR="00794F57" w:rsidRPr="00BB248E">
        <w:rPr>
          <w:rFonts w:ascii="宋体" w:hAnsi="宋体" w:cs="宋体" w:hint="eastAsia"/>
          <w:noProof/>
          <w:sz w:val="24"/>
        </w:rPr>
        <w:t>①</w:t>
      </w:r>
      <w:r w:rsidRPr="00BB248E">
        <w:rPr>
          <w:rFonts w:ascii="Times New Roman" w:hAnsi="Times New Roman"/>
          <w:sz w:val="24"/>
        </w:rPr>
        <w:fldChar w:fldCharType="end"/>
      </w:r>
      <w:r w:rsidR="008B2355" w:rsidRPr="00BB248E">
        <w:rPr>
          <w:rFonts w:ascii="Times New Roman" w:hAnsi="Times New Roman"/>
          <w:sz w:val="24"/>
        </w:rPr>
        <w:t>生态影响分析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区域生态系统影响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的实施可能对森林生态系统和草地生态系统造成分割，使原本成片的森林和草地破碎化，使森林生态系统和草地生态系统的结构、功能发生改变，甚至使部分森林生态系统和草地生态系统退化；公路建设使原本不高的植被覆盖率继续降低，影响动植物物种分布和生存环境，破坏地区生态平衡；公路若采用路堤等工程形式穿越湿地，将破坏其现有的水力联系，最终导致湿地区域干旱，使湿地生态系统退化；通过在区域内其他土地补充耕地的方式，可以有效补充人工生态系统的破坏部分，规划实施对人工生态系统影响较小。</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区域生物多样性影响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规划中公路项目的建设均需进行填挖方作业，尤其是高等级公路建设，土石方挖填量都较大。大量的挖填方，不仅造成地表植被的破坏。规划公路建设过程中，由于施工机械的噪音，对栖息的鸟类造成一定的惊吓，鸟类逃离施工区，从而减少了鸟类栖息生存空间。由于公路为线性工程，占地范围有限，其对于整个区域的生态系统多样性的影响有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重要生态功能区影响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对各个重要生态功能区均有涉及，由于公路项目为线性工程，容易对生态功能区造成分割，影响部分区域的生态完整性，对路域范围内的生态系统造成一定的影响，甚至导致路域两侧的生态系统不同程度的退化，但是由于公路宽度有限，相对于重要生态功能区来说，对其水源涵养、生物多样性和防风固沙的生态功能影响较小，不会造成区域生态功能的整体退化。</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山西省生态功能区影响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对山西省各个生态功能区均有涉及，公路项目的建设占用土地资源，造成路域范围内的植被全部损失，对野生动物的迁徙、饮水、觅食造成阻隔影响。基于现有的公路建设环保措施，对水土保持、防风固沙区的现有生态问题不会有恶化趋势。水源涵养区主要分布在山地区域，规划在山区的路网密度较低，对水源涵养区的植被影响有限；公路对植被的破坏和野生动物的阻隔仅局限于路域范围内，对生物多样性维护功能区内的生物多样性的影响较小。</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lastRenderedPageBreak/>
        <w:t>e.</w:t>
      </w:r>
      <w:r w:rsidRPr="00BB248E">
        <w:rPr>
          <w:rFonts w:ascii="Times New Roman" w:hAnsi="Times New Roman"/>
          <w:sz w:val="24"/>
        </w:rPr>
        <w:t>山西省主体功能区影响分析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的高速公路和普通国省道布设在限制开发区的省级重点生态功能区的占比相对较大。根据限制开发区中重点生态功能区的发展方向，本次省道网规划为公路线性工程，不属于控制发展产业。另外，公路的建设将进一步促进重点开发区域的开发，与大规模高强度的工业化城镇化开发相比，总体上对生态及农业的影响较小，且公路在建设过程中十分重视对生态及农业的保护，如对临时占地及时进行植被恢复或复垦，对占用的林地或耕地进行补偿，对边坡及公路沿线两侧一定区域内进行绿化等。总体来说，本次规划方案不违背《山西省主体功能区规划》。</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f.</w:t>
      </w:r>
      <w:r w:rsidRPr="00BB248E">
        <w:rPr>
          <w:rFonts w:ascii="Times New Roman" w:hAnsi="Times New Roman"/>
          <w:sz w:val="24"/>
        </w:rPr>
        <w:t>生态承载力影响分析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服务于山西省的经济社会发展战略，促进城市现代化和经济布局合理化，促进现代综合运输体系的建立和完善，强化运输通道，构筑快速运输系统，提供多样化的运输服务。坚持交通运输发展与集约利用资源、保护生态环境并重，降低对生态环境的不利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中部分公路项目位于山区，不可避免的穿越沿线的森林公园，对其森林资源产生一定的影响，要求本次规划实施中公路项目路线避绕森林公园的生态保育区和核心景观区，避免对现有森林公园内森林生态系统的破坏，对于穿越森林公园其他功能区的公路建设项目，采取合理措施，避免公路建设对森林公园景观的影响，并对森林资源损失量按照占一补一的原则进行补偿，在采取以上措施后，本次规划的实施总体上对森林资源的影响较小。</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规划中有部分路段位于生态敏感区集中分布的区域，但是该区域人口较少，现有开发强度较低，对于此类区域的规划公路建设项目，在实施前，从经济社会发展角度论证其建设的必要性，对于目前公路交通运输能力能够满足的区域，其规划公路建设项目可暂缓建设，以保护其区域的生态敏感区不受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g.</w:t>
      </w:r>
      <w:r w:rsidRPr="00BB248E">
        <w:rPr>
          <w:rFonts w:ascii="Times New Roman" w:hAnsi="Times New Roman"/>
          <w:sz w:val="24"/>
        </w:rPr>
        <w:t>主要生态敏感区影响</w:t>
      </w:r>
    </w:p>
    <w:p w:rsidR="008B2355" w:rsidRPr="00BB248E" w:rsidRDefault="008B2355" w:rsidP="008B2355">
      <w:pPr>
        <w:pStyle w:val="affffffd"/>
        <w:numPr>
          <w:ilvl w:val="0"/>
          <w:numId w:val="40"/>
        </w:numPr>
        <w:spacing w:line="300" w:lineRule="auto"/>
        <w:ind w:firstLineChars="0"/>
        <w:rPr>
          <w:rFonts w:ascii="Times New Roman" w:hAnsi="Times New Roman"/>
          <w:sz w:val="24"/>
          <w:szCs w:val="24"/>
        </w:rPr>
      </w:pPr>
      <w:r w:rsidRPr="00BB248E">
        <w:rPr>
          <w:rFonts w:ascii="Times New Roman" w:hAnsi="Times New Roman"/>
          <w:sz w:val="24"/>
          <w:szCs w:val="24"/>
        </w:rPr>
        <w:t>自然保护区</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本次规划高速公路共计</w:t>
      </w:r>
      <w:r w:rsidRPr="00BB248E">
        <w:rPr>
          <w:rFonts w:ascii="Times New Roman" w:hAnsi="Times New Roman"/>
          <w:sz w:val="24"/>
        </w:rPr>
        <w:t>11</w:t>
      </w:r>
      <w:r w:rsidRPr="00BB248E">
        <w:rPr>
          <w:rFonts w:ascii="Times New Roman" w:hAnsi="Times New Roman"/>
          <w:sz w:val="24"/>
        </w:rPr>
        <w:t>条高速可能涉及自然保护区的范围；普通国省道公路共计</w:t>
      </w:r>
      <w:r w:rsidRPr="00BB248E">
        <w:rPr>
          <w:rFonts w:ascii="Times New Roman" w:hAnsi="Times New Roman"/>
          <w:sz w:val="24"/>
        </w:rPr>
        <w:t>52</w:t>
      </w:r>
      <w:r w:rsidRPr="00BB248E">
        <w:rPr>
          <w:rFonts w:ascii="Times New Roman" w:hAnsi="Times New Roman"/>
          <w:sz w:val="24"/>
        </w:rPr>
        <w:t>个国省干线公路项目可能涉及自然保护区范围。对于穿越自然保护区的公路项目，新建公路需要新开廊道，将造成占地范围内植被损失、野生动物生境破坏，对自然保护区的环境造成一定的影响。</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风景名胜区</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本次规划左云宁鲁至浑源南榆林等</w:t>
      </w:r>
      <w:r w:rsidRPr="00BB248E">
        <w:rPr>
          <w:rFonts w:ascii="Times New Roman" w:hAnsi="Times New Roman"/>
          <w:sz w:val="24"/>
        </w:rPr>
        <w:t>6</w:t>
      </w:r>
      <w:r w:rsidRPr="00BB248E">
        <w:rPr>
          <w:rFonts w:ascii="Times New Roman" w:hAnsi="Times New Roman"/>
          <w:sz w:val="24"/>
        </w:rPr>
        <w:t>条高速公路可能涉及风景名胜区的范围；</w:t>
      </w:r>
      <w:r w:rsidRPr="00BB248E">
        <w:rPr>
          <w:rFonts w:ascii="Times New Roman" w:hAnsi="Times New Roman"/>
          <w:sz w:val="24"/>
        </w:rPr>
        <w:t>G239</w:t>
      </w:r>
      <w:r w:rsidRPr="00BB248E">
        <w:rPr>
          <w:rFonts w:ascii="Times New Roman" w:hAnsi="Times New Roman"/>
          <w:sz w:val="24"/>
        </w:rPr>
        <w:t>寨头至泰安岭升级改造工程等共计</w:t>
      </w:r>
      <w:r w:rsidRPr="00BB248E">
        <w:rPr>
          <w:rFonts w:ascii="Times New Roman" w:hAnsi="Times New Roman"/>
          <w:sz w:val="24"/>
        </w:rPr>
        <w:t>21</w:t>
      </w:r>
      <w:r w:rsidRPr="00BB248E">
        <w:rPr>
          <w:rFonts w:ascii="Times New Roman" w:hAnsi="Times New Roman"/>
          <w:sz w:val="24"/>
        </w:rPr>
        <w:t>条国省道公路可能涉及风景名胜区的范围。对于穿越风景名胜区的公路项目，可能造成风景名胜区旅游景观的破坏，</w:t>
      </w:r>
      <w:r w:rsidRPr="00BB248E">
        <w:rPr>
          <w:rFonts w:ascii="Times New Roman" w:hAnsi="Times New Roman"/>
          <w:sz w:val="24"/>
        </w:rPr>
        <w:lastRenderedPageBreak/>
        <w:t>使得区域景观在空间上不再连续，出现破碎和分割。另一方面，本次规划的建设将促进风景名胜区旅游业的发展。本次规划实施过程中，应重视项目的选址选线，应避让风景名胜区的核心景区，在保障景区质量的基础上，合理布设项目线路，促进当地旅游业的发展。</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森林公园</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本次规划寿阳草山坪至太原南内环东延高速等</w:t>
      </w:r>
      <w:r w:rsidRPr="00BB248E">
        <w:rPr>
          <w:rFonts w:ascii="Times New Roman" w:hAnsi="Times New Roman"/>
          <w:sz w:val="24"/>
        </w:rPr>
        <w:t>5</w:t>
      </w:r>
      <w:r w:rsidRPr="00BB248E">
        <w:rPr>
          <w:rFonts w:ascii="Times New Roman" w:hAnsi="Times New Roman"/>
          <w:sz w:val="24"/>
        </w:rPr>
        <w:t>条高速公路可能涉及森林公园的范围；</w:t>
      </w:r>
      <w:r w:rsidRPr="00BB248E">
        <w:rPr>
          <w:rFonts w:ascii="Times New Roman" w:hAnsi="Times New Roman"/>
          <w:sz w:val="24"/>
        </w:rPr>
        <w:t>G336</w:t>
      </w:r>
      <w:r w:rsidRPr="00BB248E">
        <w:rPr>
          <w:rFonts w:ascii="Times New Roman" w:hAnsi="Times New Roman"/>
          <w:sz w:val="24"/>
        </w:rPr>
        <w:t>线灵丘县城至下北泉段改线工程等</w:t>
      </w:r>
      <w:r w:rsidRPr="00BB248E">
        <w:rPr>
          <w:rFonts w:ascii="Times New Roman" w:hAnsi="Times New Roman"/>
          <w:sz w:val="24"/>
        </w:rPr>
        <w:t>25</w:t>
      </w:r>
      <w:r w:rsidRPr="00BB248E">
        <w:rPr>
          <w:rFonts w:ascii="Times New Roman" w:hAnsi="Times New Roman"/>
          <w:sz w:val="24"/>
        </w:rPr>
        <w:t>条国省干线公路可能涉及森林公园的范围。对于穿越森林公园的公路项目，森林公园范围内植被茂密，生态系统类型丰富，野生动物种类较多，森林景观成片分布，规划中项目的实施可能造成原有的森林景观被分割为多个斑块，影响生态系统完整性，阻隔生物物种内种群之间的交流，对于路基工程形式可能影响动物的迁徙、饮水和觅食。</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湿地公园</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本次规划左云宁鲁（晋蒙界）</w:t>
      </w:r>
      <w:r w:rsidRPr="00BB248E">
        <w:rPr>
          <w:rFonts w:ascii="Times New Roman" w:hAnsi="Times New Roman"/>
          <w:sz w:val="24"/>
        </w:rPr>
        <w:t>-</w:t>
      </w:r>
      <w:r w:rsidRPr="00BB248E">
        <w:rPr>
          <w:rFonts w:ascii="Times New Roman" w:hAnsi="Times New Roman"/>
          <w:sz w:val="24"/>
        </w:rPr>
        <w:t>浑源南榆林等</w:t>
      </w:r>
      <w:r w:rsidRPr="00BB248E">
        <w:rPr>
          <w:rFonts w:ascii="Times New Roman" w:hAnsi="Times New Roman"/>
          <w:sz w:val="24"/>
        </w:rPr>
        <w:t>11</w:t>
      </w:r>
      <w:r w:rsidRPr="00BB248E">
        <w:rPr>
          <w:rFonts w:ascii="Times New Roman" w:hAnsi="Times New Roman"/>
          <w:sz w:val="24"/>
        </w:rPr>
        <w:t>条高速公路可能涉及湿地公园的范围；</w:t>
      </w:r>
      <w:r w:rsidRPr="00BB248E">
        <w:rPr>
          <w:rFonts w:ascii="Times New Roman" w:hAnsi="Times New Roman"/>
          <w:sz w:val="24"/>
        </w:rPr>
        <w:t>G336</w:t>
      </w:r>
      <w:r w:rsidRPr="00BB248E">
        <w:rPr>
          <w:rFonts w:ascii="Times New Roman" w:hAnsi="Times New Roman"/>
          <w:sz w:val="24"/>
        </w:rPr>
        <w:t>朔州市境内应县罗庄至朔城区东榆林改扩建工程等</w:t>
      </w:r>
      <w:r w:rsidRPr="00BB248E">
        <w:rPr>
          <w:rFonts w:ascii="Times New Roman" w:hAnsi="Times New Roman"/>
          <w:sz w:val="24"/>
        </w:rPr>
        <w:t>22</w:t>
      </w:r>
      <w:r w:rsidRPr="00BB248E">
        <w:rPr>
          <w:rFonts w:ascii="Times New Roman" w:hAnsi="Times New Roman"/>
          <w:sz w:val="24"/>
        </w:rPr>
        <w:t>条国省干线公路可能涉及森林公园的范围。对于穿越湿地公园的公路项目，施工时将破坏位于占地范围内的湿地植被，野生动物特别是鸟类的栖息可能受到影响，线路穿越湿地的工程形式对湿地影响较大，路基形式穿越湿地将可能破坏湿地的水力联系，造成水量补给困难，导致湿地干涸，湿地生态环境退化，桥梁的施工亦可能造成湿地水质的污染。</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地质公园</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本次规划宁武至静乐赤泥洼等共计</w:t>
      </w:r>
      <w:r w:rsidRPr="00BB248E">
        <w:rPr>
          <w:rFonts w:ascii="Times New Roman" w:hAnsi="Times New Roman"/>
          <w:sz w:val="24"/>
        </w:rPr>
        <w:t>5</w:t>
      </w:r>
      <w:r w:rsidRPr="00BB248E">
        <w:rPr>
          <w:rFonts w:ascii="Times New Roman" w:hAnsi="Times New Roman"/>
          <w:sz w:val="24"/>
        </w:rPr>
        <w:t>条高速公路可能涉及地质公园的范围；国道</w:t>
      </w:r>
      <w:r w:rsidRPr="00BB248E">
        <w:rPr>
          <w:rFonts w:ascii="Times New Roman" w:hAnsi="Times New Roman"/>
          <w:sz w:val="24"/>
        </w:rPr>
        <w:t>338</w:t>
      </w:r>
      <w:r w:rsidRPr="00BB248E">
        <w:rPr>
          <w:rFonts w:ascii="Times New Roman" w:hAnsi="Times New Roman"/>
          <w:sz w:val="24"/>
        </w:rPr>
        <w:t>线原平市过境等共计</w:t>
      </w:r>
      <w:r w:rsidRPr="00BB248E">
        <w:rPr>
          <w:rFonts w:ascii="Times New Roman" w:hAnsi="Times New Roman"/>
          <w:sz w:val="24"/>
        </w:rPr>
        <w:t>12</w:t>
      </w:r>
      <w:r w:rsidRPr="00BB248E">
        <w:rPr>
          <w:rFonts w:ascii="Times New Roman" w:hAnsi="Times New Roman"/>
          <w:sz w:val="24"/>
        </w:rPr>
        <w:t>条国省道公路可能涉及地质公园的范围。对于穿越地质公园的公路项目，其建设可能造成地质公园景观的破坏，形成大量的裸露边坡，与地质公园原有景观形成反差，形成区域景观在空间上的非连续性。对于临近地质公园的项目，项目建设对地质公园景区的影响较小。</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沙漠公园</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本次规划左云宁鲁至浑源南榆林高速公路可能涉及左云鹊儿山国家沙漠公园的范围；国道</w:t>
      </w:r>
      <w:r w:rsidRPr="00BB248E">
        <w:rPr>
          <w:rFonts w:ascii="Times New Roman" w:hAnsi="Times New Roman"/>
          <w:sz w:val="24"/>
        </w:rPr>
        <w:t>109</w:t>
      </w:r>
      <w:r w:rsidRPr="00BB248E">
        <w:rPr>
          <w:rFonts w:ascii="Times New Roman" w:hAnsi="Times New Roman"/>
          <w:sz w:val="24"/>
        </w:rPr>
        <w:t>线大同市过境改线工程可能涉及大同沙窝国家沙漠公园的范围；省道宁应线摩天岭至铺龙湾一级公路改建工程可能涉及左云鹊儿山国家沙漠公园的范围。对于穿越沙漠公园的公路项目，其建设可能造成沙漠公园中植被和景观的破坏，尤其是沙漠公园中的植被较为脆弱，遭到破坏后难以恢复。因此，本次规划实施过程中，应避让沙漠公园的生态保育区，并尽量绕避沙漠公园的其它区域，防止对沙漠公园的生态环境及其保护设施产生破坏，减小规划项目实施对沙漠公园的影响。</w:t>
      </w:r>
    </w:p>
    <w:p w:rsidR="008B2355" w:rsidRPr="00BB248E" w:rsidRDefault="008B2355" w:rsidP="008B2355">
      <w:pPr>
        <w:pStyle w:val="affffffd"/>
        <w:numPr>
          <w:ilvl w:val="0"/>
          <w:numId w:val="39"/>
        </w:numPr>
        <w:ind w:left="0" w:firstLine="480"/>
        <w:rPr>
          <w:rFonts w:ascii="Times New Roman" w:hAnsi="Times New Roman"/>
          <w:sz w:val="24"/>
          <w:szCs w:val="24"/>
        </w:rPr>
      </w:pPr>
      <w:r w:rsidRPr="00BB248E">
        <w:rPr>
          <w:rFonts w:ascii="Times New Roman" w:hAnsi="Times New Roman"/>
          <w:sz w:val="24"/>
          <w:szCs w:val="24"/>
        </w:rPr>
        <w:t xml:space="preserve"> </w:t>
      </w:r>
      <w:r w:rsidRPr="00BB248E">
        <w:rPr>
          <w:rFonts w:ascii="Times New Roman" w:hAnsi="Times New Roman"/>
          <w:sz w:val="24"/>
          <w:szCs w:val="24"/>
        </w:rPr>
        <w:t>水产种质资源保护区</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lastRenderedPageBreak/>
        <w:t>本次规划中平遥至安泽可能涉及沁河特有鱼类国家级水产种质资源保护区核心区和实验区的范围，临猗临晋镇</w:t>
      </w:r>
      <w:r w:rsidRPr="00BB248E">
        <w:rPr>
          <w:rFonts w:ascii="Times New Roman" w:hAnsi="Times New Roman"/>
          <w:sz w:val="24"/>
        </w:rPr>
        <w:t>-</w:t>
      </w:r>
      <w:r w:rsidRPr="00BB248E">
        <w:rPr>
          <w:rFonts w:ascii="Times New Roman" w:hAnsi="Times New Roman"/>
          <w:sz w:val="24"/>
        </w:rPr>
        <w:t>吴王渡（晋陕界）可能涉及黄河中游禹门口至三门峡段国家级水产种质资源保护区实验区的范围。</w:t>
      </w:r>
      <w:r w:rsidRPr="00BB248E">
        <w:rPr>
          <w:rFonts w:ascii="Times New Roman" w:hAnsi="Times New Roman"/>
          <w:sz w:val="24"/>
        </w:rPr>
        <w:t>G241</w:t>
      </w:r>
      <w:r w:rsidRPr="00BB248E">
        <w:rPr>
          <w:rFonts w:ascii="Times New Roman" w:hAnsi="Times New Roman"/>
          <w:sz w:val="24"/>
        </w:rPr>
        <w:t>线安泽唐城至安泽县城段项目、</w:t>
      </w:r>
      <w:r w:rsidRPr="00BB248E">
        <w:rPr>
          <w:rFonts w:ascii="Times New Roman" w:hAnsi="Times New Roman"/>
          <w:sz w:val="24"/>
        </w:rPr>
        <w:t>G309</w:t>
      </w:r>
      <w:r w:rsidRPr="00BB248E">
        <w:rPr>
          <w:rFonts w:ascii="Times New Roman" w:hAnsi="Times New Roman"/>
          <w:sz w:val="24"/>
        </w:rPr>
        <w:t>安泽县城过境公路改线可能涉及沁河特有鱼类国家级水产种质资源保护区实验区的范围。对于穿越水产种质资源保护区的公路项目，生产废水、路桥面径流和生活污水排放进入水产种质资源保护区将造成其水体水质下降，进而污染水产种质资源的生境，造成其生存困难，甚至种群数量的减少。因此，本次规划对于临近的水产种质资源保护区的项目施工和运营时应避免生产废水、路桥面径流和生活污水的排放，避免对水产种质资源保护区的水质造成污染。规划路线对水产种质保护区造成影响的，在具体项目阶段应落实水生生物增殖及补偿措施。</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2 \* GB3 </w:instrText>
      </w:r>
      <w:r w:rsidRPr="00BB248E">
        <w:rPr>
          <w:rFonts w:ascii="Times New Roman" w:hAnsi="Times New Roman"/>
          <w:sz w:val="24"/>
        </w:rPr>
        <w:fldChar w:fldCharType="separate"/>
      </w:r>
      <w:r w:rsidR="00794F57" w:rsidRPr="00BB248E">
        <w:rPr>
          <w:rFonts w:ascii="宋体" w:hAnsi="宋体" w:cs="宋体" w:hint="eastAsia"/>
          <w:noProof/>
          <w:sz w:val="24"/>
        </w:rPr>
        <w:t>②</w:t>
      </w:r>
      <w:r w:rsidRPr="00BB248E">
        <w:rPr>
          <w:rFonts w:ascii="Times New Roman" w:hAnsi="Times New Roman"/>
          <w:sz w:val="24"/>
        </w:rPr>
        <w:fldChar w:fldCharType="end"/>
      </w:r>
      <w:r w:rsidR="008B2355" w:rsidRPr="00BB248E">
        <w:rPr>
          <w:rFonts w:ascii="Times New Roman" w:hAnsi="Times New Roman"/>
          <w:sz w:val="24"/>
        </w:rPr>
        <w:t>水环境影响分析</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地表水环境</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本次省道网规划涵盖山西省全域，涉及范围广，涉及的地表水体较多，基本涵盖全省黄河流域、海河流域两大流域中的全部水系。涉及的</w:t>
      </w:r>
      <w:r w:rsidRPr="00BB248E">
        <w:rPr>
          <w:rFonts w:ascii="宋体" w:hAnsi="宋体" w:cs="宋体" w:hint="eastAsia"/>
          <w:sz w:val="24"/>
        </w:rPr>
        <w:t>Ⅱ</w:t>
      </w:r>
      <w:r w:rsidRPr="00BB248E">
        <w:rPr>
          <w:rFonts w:ascii="Times New Roman" w:hAnsi="Times New Roman"/>
          <w:sz w:val="24"/>
        </w:rPr>
        <w:t>类地表水体主要有滹沱河、青羊河、恢河、马坊河、东碾河、白沙河、沁河、绛河、乌马河、毫清河、南川河（陈家湾水库）、松溪河、木瓜河等，涉及的</w:t>
      </w:r>
      <w:r w:rsidRPr="00BB248E">
        <w:rPr>
          <w:rFonts w:ascii="宋体" w:hAnsi="宋体" w:cs="宋体" w:hint="eastAsia"/>
          <w:sz w:val="24"/>
        </w:rPr>
        <w:t>Ⅰ</w:t>
      </w:r>
      <w:r w:rsidRPr="00BB248E">
        <w:rPr>
          <w:rFonts w:ascii="Times New Roman" w:hAnsi="Times New Roman"/>
          <w:sz w:val="24"/>
        </w:rPr>
        <w:t>类地表水体主要为马坊河。根据</w:t>
      </w:r>
      <w:r w:rsidRPr="00BB248E">
        <w:rPr>
          <w:rFonts w:ascii="Times New Roman" w:hAnsi="Times New Roman"/>
          <w:sz w:val="24"/>
        </w:rPr>
        <w:t>DB14/67-2019</w:t>
      </w:r>
      <w:r w:rsidRPr="00BB248E">
        <w:rPr>
          <w:rFonts w:ascii="Times New Roman" w:hAnsi="Times New Roman"/>
          <w:sz w:val="24"/>
        </w:rPr>
        <w:t>《山西省地表水环境功能区划》，结合本次省道网规划规划的布局，本次规划涉及地表水环境功能区</w:t>
      </w:r>
      <w:r w:rsidRPr="00BB248E">
        <w:rPr>
          <w:rFonts w:ascii="宋体" w:hAnsi="宋体" w:cs="宋体" w:hint="eastAsia"/>
          <w:sz w:val="24"/>
        </w:rPr>
        <w:t>Ⅰ</w:t>
      </w:r>
      <w:r w:rsidRPr="00BB248E">
        <w:rPr>
          <w:rFonts w:ascii="Times New Roman" w:hAnsi="Times New Roman"/>
          <w:sz w:val="24"/>
        </w:rPr>
        <w:t>类区河段</w:t>
      </w:r>
      <w:r w:rsidRPr="00BB248E">
        <w:rPr>
          <w:rFonts w:ascii="Times New Roman" w:hAnsi="Times New Roman"/>
          <w:sz w:val="24"/>
        </w:rPr>
        <w:t>2</w:t>
      </w:r>
      <w:r w:rsidRPr="00BB248E">
        <w:rPr>
          <w:rFonts w:ascii="Times New Roman" w:hAnsi="Times New Roman"/>
          <w:sz w:val="24"/>
        </w:rPr>
        <w:t>个，</w:t>
      </w:r>
      <w:r w:rsidRPr="00BB248E">
        <w:rPr>
          <w:rFonts w:ascii="宋体" w:hAnsi="宋体" w:cs="宋体" w:hint="eastAsia"/>
          <w:sz w:val="24"/>
        </w:rPr>
        <w:t>Ⅱ</w:t>
      </w:r>
      <w:r w:rsidRPr="00BB248E">
        <w:rPr>
          <w:rFonts w:ascii="Times New Roman" w:hAnsi="Times New Roman"/>
          <w:sz w:val="24"/>
        </w:rPr>
        <w:t>类区河段</w:t>
      </w:r>
      <w:r w:rsidRPr="00BB248E">
        <w:rPr>
          <w:rFonts w:ascii="Times New Roman" w:hAnsi="Times New Roman"/>
          <w:sz w:val="24"/>
        </w:rPr>
        <w:t>21</w:t>
      </w:r>
      <w:r w:rsidRPr="00BB248E">
        <w:rPr>
          <w:rFonts w:ascii="Times New Roman" w:hAnsi="Times New Roman"/>
          <w:sz w:val="24"/>
        </w:rPr>
        <w:t>个。</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本次省道网规划主要是对现有国省道进行改扩建，依托原路线线位进行改建，提高公路等级，对局部弯道路段、穿越建城区的路段及避绕水源地一级保护区等路段进行改线新建；对现有普通国省道部分路段穿越城乡集中供水水源地等限建区进行避绕改线或采取架桥的方式进行，可最大程度的弥补现有道路对水环境的影响。部分道路无排水设施，本次规划的实施，可增加路（桥）面径流收集系统，增加下水管道、收集池等环保设施，同时在桥梁两端设置沉淀池并作防渗处理，可大大减少对水环境的影响。</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规划项目施工时桥梁桩基施工、施工废水未经处理外排、施工物料露天堆放造成的流失均可能造成地表水体的污染；营运期路桥面径流和沿线设施生活污水排放可能造成地表水体的污染，危化品运输车辆存在发生事故造成危化品泄漏的风险。</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集中式饮用水水源保护区影响分析</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本次省道网规划新增公路中可能涉及集中式饮用水水源地的有</w:t>
      </w:r>
      <w:r w:rsidRPr="00BB248E">
        <w:rPr>
          <w:rFonts w:ascii="Times New Roman" w:hAnsi="Times New Roman"/>
          <w:sz w:val="24"/>
        </w:rPr>
        <w:t>50</w:t>
      </w:r>
      <w:r w:rsidRPr="00BB248E">
        <w:rPr>
          <w:rFonts w:ascii="Times New Roman" w:hAnsi="Times New Roman"/>
          <w:sz w:val="24"/>
        </w:rPr>
        <w:t>条路线，涉及全省县级集中式饮用水源地</w:t>
      </w:r>
      <w:r w:rsidRPr="00BB248E">
        <w:rPr>
          <w:rFonts w:ascii="Times New Roman" w:hAnsi="Times New Roman"/>
          <w:sz w:val="24"/>
        </w:rPr>
        <w:t>61</w:t>
      </w:r>
      <w:r w:rsidRPr="00BB248E">
        <w:rPr>
          <w:rFonts w:ascii="Times New Roman" w:hAnsi="Times New Roman"/>
          <w:sz w:val="24"/>
        </w:rPr>
        <w:t>处。</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lastRenderedPageBreak/>
        <w:t>本次规划实施中应按照法律法规的要求避绕地下水源地一级保护区，尽量避绕水源地二级保护区。当穿越水源地二级保护区时，施工时保护区范围内施工管理不善可能导致施工废水外排，造成水源地水质下降；营运期路桥面排水设施设置不合理、沿线设施污水排放不当可能导致污水通过包气带渗入地下水，造成地下水水源地水质的下降，危化品车辆运输事故可能对水源地水质构成威胁。</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地下水影响分析</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规划项目施工时对地下水环境的影响主要表现在：隧道施工过程中导致的地下水水位下降带来的环境问题，隧道施工后续排水问题，施工时含油污水、建筑材料堆放期间的淋漓水等对地下水环境的影响。隧道施工时将可能破坏区域内的地下水系，改变地下水流赋存状况，并成为地下水排出的天然通道，造成地下水的大量流失。隧道施工过程中，可能会由于水文地质的难以预料或调查不够清楚，打穿地下含水层，造成掘进过程中的涌水现象，从而对工程区环境造成一定的影响。其影响主要体现在隧道涌水对下游的水利行洪和农业生产造成的影响；对山体上方植被生长的影响；对地下水水位、水质的影响及对饮用水源水量的影响。桥梁施工对地下水的影响主要为桥墩钻孔灌注桩基础时用于护壁的泥浆等污染物进入地下环境污染地下水。桥梁施工过程中若桥梁钻渣处置不当可能污染地下水。</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规划项目营运时对地下水环境的影响主要表现在：路面径流对地下水水质的影响，沿线设施排放的污水对地下水水质的影响。路面、桥面径流对地下水水质的影响主要是路面、桥面径流中的污染物如</w:t>
      </w:r>
      <w:r w:rsidRPr="00BB248E">
        <w:rPr>
          <w:rFonts w:ascii="Times New Roman" w:hAnsi="Times New Roman"/>
          <w:sz w:val="24"/>
        </w:rPr>
        <w:t>SS</w:t>
      </w:r>
      <w:r w:rsidRPr="00BB248E">
        <w:rPr>
          <w:rFonts w:ascii="Times New Roman" w:hAnsi="Times New Roman"/>
          <w:sz w:val="24"/>
        </w:rPr>
        <w:t>、石油类等。根据相关研究，由于土壤层的吸附作用，污染物在土壤中的运移过程中一般被吸附净化，石油类污染物主要积聚在土壤表层</w:t>
      </w:r>
      <w:r w:rsidRPr="00BB248E">
        <w:rPr>
          <w:rFonts w:ascii="Times New Roman" w:hAnsi="Times New Roman"/>
          <w:sz w:val="24"/>
        </w:rPr>
        <w:t>80cm</w:t>
      </w:r>
      <w:r w:rsidRPr="00BB248E">
        <w:rPr>
          <w:rFonts w:ascii="Times New Roman" w:hAnsi="Times New Roman"/>
          <w:sz w:val="24"/>
        </w:rPr>
        <w:t>以内，对表层土壤影响较大，对地下水含水层影响较小。交通设施污水排放量较小，污染物成分简单，且均要求安装污水处理设备，同时达标处理，对地下水基本无不良影响，危化品车辆运输事故可能对水源地水质构成威胁。</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3 \* GB3 </w:instrText>
      </w:r>
      <w:r w:rsidRPr="00BB248E">
        <w:rPr>
          <w:rFonts w:ascii="Times New Roman" w:hAnsi="Times New Roman"/>
          <w:sz w:val="24"/>
        </w:rPr>
        <w:fldChar w:fldCharType="separate"/>
      </w:r>
      <w:r w:rsidR="00794F57" w:rsidRPr="00BB248E">
        <w:rPr>
          <w:rFonts w:ascii="宋体" w:hAnsi="宋体" w:cs="宋体" w:hint="eastAsia"/>
          <w:noProof/>
          <w:sz w:val="24"/>
        </w:rPr>
        <w:t>③</w:t>
      </w:r>
      <w:r w:rsidRPr="00BB248E">
        <w:rPr>
          <w:rFonts w:ascii="Times New Roman" w:hAnsi="Times New Roman"/>
          <w:sz w:val="24"/>
        </w:rPr>
        <w:fldChar w:fldCharType="end"/>
      </w:r>
      <w:r w:rsidR="008B2355" w:rsidRPr="00BB248E">
        <w:rPr>
          <w:rFonts w:ascii="Times New Roman" w:hAnsi="Times New Roman"/>
          <w:sz w:val="24"/>
        </w:rPr>
        <w:t>环境空气影响分析</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本次规划项目施工时主要的大气污染物是颗粒物，沥青烟气和施工机械废气污染物，排放量总体较小，影响范围一般在施工现场周边</w:t>
      </w:r>
      <w:r w:rsidRPr="00BB248E">
        <w:rPr>
          <w:rFonts w:ascii="Times New Roman" w:hAnsi="Times New Roman"/>
          <w:sz w:val="24"/>
        </w:rPr>
        <w:t>300m</w:t>
      </w:r>
      <w:r w:rsidRPr="00BB248E">
        <w:rPr>
          <w:rFonts w:ascii="Times New Roman" w:hAnsi="Times New Roman"/>
          <w:sz w:val="24"/>
        </w:rPr>
        <w:t>范围内。通过采取合理布设施工场地、设置围挡、避开大风时分和洒水降尘等措施，并加强施工管理，建设期对空气的影响较小。</w:t>
      </w:r>
    </w:p>
    <w:p w:rsidR="008B2355" w:rsidRPr="00BB248E" w:rsidRDefault="008B2355" w:rsidP="008B2355">
      <w:pPr>
        <w:widowControl/>
        <w:spacing w:line="300" w:lineRule="auto"/>
        <w:ind w:firstLineChars="200" w:firstLine="480"/>
        <w:rPr>
          <w:rFonts w:ascii="Times New Roman" w:hAnsi="Times New Roman"/>
          <w:sz w:val="24"/>
        </w:rPr>
      </w:pPr>
      <w:r w:rsidRPr="00BB248E">
        <w:rPr>
          <w:rFonts w:ascii="Times New Roman" w:hAnsi="Times New Roman"/>
          <w:sz w:val="24"/>
        </w:rPr>
        <w:t>规划项目运营时主要大气污染物是汽车尾气及沿线服务设施大气污染物排放对环境空气的影响。类比分析表明，公路运营阶段大气污染对环境空气的影响很小。服务区等服务设施的污染源主要有生活污水、生活垃圾及油烟废气。通过落实相关环保措施，规划实施对环境空气的影响较小。</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4 \* GB3 </w:instrText>
      </w:r>
      <w:r w:rsidRPr="00BB248E">
        <w:rPr>
          <w:rFonts w:ascii="Times New Roman" w:hAnsi="Times New Roman"/>
          <w:sz w:val="24"/>
        </w:rPr>
        <w:fldChar w:fldCharType="separate"/>
      </w:r>
      <w:r w:rsidR="00794F57" w:rsidRPr="00BB248E">
        <w:rPr>
          <w:rFonts w:ascii="宋体" w:hAnsi="宋体" w:cs="宋体" w:hint="eastAsia"/>
          <w:noProof/>
          <w:sz w:val="24"/>
        </w:rPr>
        <w:t>④</w:t>
      </w:r>
      <w:r w:rsidRPr="00BB248E">
        <w:rPr>
          <w:rFonts w:ascii="Times New Roman" w:hAnsi="Times New Roman"/>
          <w:sz w:val="24"/>
        </w:rPr>
        <w:fldChar w:fldCharType="end"/>
      </w:r>
      <w:r w:rsidR="008B2355" w:rsidRPr="00BB248E">
        <w:rPr>
          <w:rFonts w:ascii="Times New Roman" w:hAnsi="Times New Roman"/>
          <w:sz w:val="24"/>
        </w:rPr>
        <w:t>声环境影响分析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lastRenderedPageBreak/>
        <w:t>a.</w:t>
      </w:r>
      <w:r w:rsidRPr="00BB248E">
        <w:rPr>
          <w:rFonts w:ascii="Times New Roman" w:hAnsi="Times New Roman"/>
          <w:sz w:val="24"/>
        </w:rPr>
        <w:t>规划项目施工阶段</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规模及工程量较大，规划项目施工时将使用多种大中型设备进行机械化施工作业。施工机械噪声具有噪声值高、无规则的特点，往往会对施工场地附近的居民点、村镇、学校、医院等声环境敏感点产生较大的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规划项目营运阶段</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本次规划项目运营时主要是通行车辆的交通噪声对周边环境的影响，对声环境的影响主要是改变了路域范围内的声环境功能区划，降低了沿线的声环境质量。</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5 \* GB3 </w:instrText>
      </w:r>
      <w:r w:rsidRPr="00BB248E">
        <w:rPr>
          <w:rFonts w:ascii="Times New Roman" w:hAnsi="Times New Roman"/>
          <w:sz w:val="24"/>
        </w:rPr>
        <w:fldChar w:fldCharType="separate"/>
      </w:r>
      <w:r w:rsidR="00794F57" w:rsidRPr="00BB248E">
        <w:rPr>
          <w:rFonts w:ascii="宋体" w:hAnsi="宋体" w:cs="宋体" w:hint="eastAsia"/>
          <w:noProof/>
          <w:sz w:val="24"/>
        </w:rPr>
        <w:t>⑤</w:t>
      </w:r>
      <w:r w:rsidRPr="00BB248E">
        <w:rPr>
          <w:rFonts w:ascii="Times New Roman" w:hAnsi="Times New Roman"/>
          <w:sz w:val="24"/>
        </w:rPr>
        <w:fldChar w:fldCharType="end"/>
      </w:r>
      <w:r w:rsidR="008B2355" w:rsidRPr="00BB248E">
        <w:rPr>
          <w:rFonts w:ascii="Times New Roman" w:hAnsi="Times New Roman"/>
          <w:sz w:val="24"/>
        </w:rPr>
        <w:t>土地利用影响分析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山西省省道网规划项目选线阶段及建设过程加大对耕地资源的保护，尽量占用未利用地，避免占用耕地，如确实无法避开，确需占用的，按照</w:t>
      </w:r>
      <w:r w:rsidRPr="00BB248E">
        <w:rPr>
          <w:rFonts w:ascii="Times New Roman" w:hAnsi="Times New Roman"/>
          <w:sz w:val="24"/>
        </w:rPr>
        <w:t>“</w:t>
      </w:r>
      <w:r w:rsidRPr="00BB248E">
        <w:rPr>
          <w:rFonts w:ascii="Times New Roman" w:hAnsi="Times New Roman"/>
          <w:sz w:val="24"/>
        </w:rPr>
        <w:t>先补后占</w:t>
      </w:r>
      <w:r w:rsidRPr="00BB248E">
        <w:rPr>
          <w:rFonts w:ascii="Times New Roman" w:hAnsi="Times New Roman"/>
          <w:sz w:val="24"/>
        </w:rPr>
        <w:t>”</w:t>
      </w:r>
      <w:r w:rsidRPr="00BB248E">
        <w:rPr>
          <w:rFonts w:ascii="Times New Roman" w:hAnsi="Times New Roman"/>
          <w:sz w:val="24"/>
        </w:rPr>
        <w:t>的原则，先行建设同等数量和质量的高标准农田数量不减少，质量不降低。交通工程中损毁农田水利基础设施，需按设计规范恢复到固定资产原使用状态。</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因此，本次规划实施过程中，要求严格保护耕地，特别是基本农田，禁止超止耕地。充分利用既有公路占地及通道资源，提高交通基础设施用地效率。公路建设项目路线尽量避绕基本农田集中分布区，尽量减少基本农田的占用。因此，在规划实施中严格执行占补平衡的措施，减少对区域耕地资源的影响。</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6 \* GB3 </w:instrText>
      </w:r>
      <w:r w:rsidRPr="00BB248E">
        <w:rPr>
          <w:rFonts w:ascii="Times New Roman" w:hAnsi="Times New Roman"/>
          <w:sz w:val="24"/>
        </w:rPr>
        <w:fldChar w:fldCharType="separate"/>
      </w:r>
      <w:r w:rsidR="00794F57" w:rsidRPr="00BB248E">
        <w:rPr>
          <w:rFonts w:ascii="宋体" w:hAnsi="宋体" w:cs="宋体" w:hint="eastAsia"/>
          <w:noProof/>
          <w:sz w:val="24"/>
        </w:rPr>
        <w:t>⑥</w:t>
      </w:r>
      <w:r w:rsidRPr="00BB248E">
        <w:rPr>
          <w:rFonts w:ascii="Times New Roman" w:hAnsi="Times New Roman"/>
          <w:sz w:val="24"/>
        </w:rPr>
        <w:fldChar w:fldCharType="end"/>
      </w:r>
      <w:r w:rsidR="008B2355" w:rsidRPr="00BB248E">
        <w:rPr>
          <w:rFonts w:ascii="Times New Roman" w:hAnsi="Times New Roman"/>
          <w:sz w:val="24"/>
        </w:rPr>
        <w:t>社会环境影响分析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社会经济</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山西省省道网规划实施后，全省建成</w:t>
      </w:r>
      <w:r w:rsidRPr="00BB248E">
        <w:rPr>
          <w:rFonts w:ascii="Times New Roman" w:hAnsi="Times New Roman"/>
          <w:sz w:val="24"/>
        </w:rPr>
        <w:t>“</w:t>
      </w:r>
      <w:r w:rsidRPr="00BB248E">
        <w:rPr>
          <w:rFonts w:ascii="Times New Roman" w:hAnsi="Times New Roman"/>
          <w:sz w:val="24"/>
        </w:rPr>
        <w:t>能力充分、开放互联、覆盖广泛、便捷高效</w:t>
      </w:r>
      <w:r w:rsidRPr="00BB248E">
        <w:rPr>
          <w:rFonts w:ascii="Times New Roman" w:hAnsi="Times New Roman"/>
          <w:sz w:val="24"/>
        </w:rPr>
        <w:t>”</w:t>
      </w:r>
      <w:r w:rsidRPr="00BB248E">
        <w:rPr>
          <w:rFonts w:ascii="Times New Roman" w:hAnsi="Times New Roman"/>
          <w:sz w:val="24"/>
        </w:rPr>
        <w:t>的国省道规划网络，为山西经济社会高质量发展和现代化建设提供强有力的交通支撑。国省道公路整体发展质量和服务效率得到显著提升，减少瓶颈路段和断头路段，有效支撑山西综改示范区建设；省际互联互通水平进一步提升，与周边省区特别是对接京津冀、东部发达地区的联系更加紧密，有效促进山西对外开放新高地建设。</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土地利用</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覆盖山西省全境，实施过程中将占用各种利用类型的土地，工程占地范围内土地利用类型将全部变更为交通建设用地，对沿线的土地利用格局将产生一定的影响。但是由于项目建设过程中，对于占用的耕地和林地，要求采取占补平衡的措施，对于临时占用的未利用地，采取自然恢复等措施，因此，总体上，规划实施对区域的土地利用格局不会产生显著影响。</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矿产资源</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本次规划的实施，一方面可以促进矿产资源的开发，矿产资源是尚需人类不断发掘的固有资源，便捷的交通运输是对其进行开发的必备辅助设施之一，可以改善矿区的运输条件，促进矿产资源的外运。另一方面，公路的建设可能会占压</w:t>
      </w:r>
      <w:r w:rsidRPr="00BB248E">
        <w:rPr>
          <w:rFonts w:ascii="Times New Roman" w:hAnsi="Times New Roman"/>
          <w:sz w:val="24"/>
        </w:rPr>
        <w:lastRenderedPageBreak/>
        <w:t>重要矿产，不利其开发利用。</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文物古迹</w:t>
      </w:r>
    </w:p>
    <w:p w:rsidR="008B2355" w:rsidRPr="00BB248E" w:rsidRDefault="008B2355" w:rsidP="008B2355">
      <w:pPr>
        <w:spacing w:line="300" w:lineRule="auto"/>
        <w:ind w:firstLineChars="200" w:firstLine="480"/>
        <w:rPr>
          <w:rFonts w:ascii="Times New Roman" w:hAnsi="Times New Roman"/>
          <w:sz w:val="24"/>
        </w:rPr>
      </w:pPr>
      <w:r w:rsidRPr="00BB248E">
        <w:rPr>
          <w:rFonts w:ascii="Times New Roman" w:hAnsi="Times New Roman"/>
          <w:sz w:val="24"/>
        </w:rPr>
        <w:t>规划中的个别项目可能会涉及到全国重点文物保护单位。由于规划项目位置及线路走向的不确定性，以及文物古迹的未知性，在实际建设中，可能会有文物古迹受到影响。</w:t>
      </w:r>
    </w:p>
    <w:p w:rsidR="008B2355" w:rsidRPr="00BB248E" w:rsidRDefault="00C05E8E" w:rsidP="000E1050">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794F57" w:rsidRPr="00BB248E">
        <w:rPr>
          <w:rFonts w:ascii="Times New Roman" w:hAnsi="Times New Roman"/>
          <w:sz w:val="24"/>
        </w:rPr>
        <w:instrText xml:space="preserve"> = 7 \* GB3 </w:instrText>
      </w:r>
      <w:r w:rsidRPr="00BB248E">
        <w:rPr>
          <w:rFonts w:ascii="Times New Roman" w:hAnsi="Times New Roman"/>
          <w:sz w:val="24"/>
        </w:rPr>
        <w:fldChar w:fldCharType="separate"/>
      </w:r>
      <w:r w:rsidR="00794F57" w:rsidRPr="00BB248E">
        <w:rPr>
          <w:rFonts w:ascii="宋体" w:hAnsi="宋体" w:cs="宋体" w:hint="eastAsia"/>
          <w:noProof/>
          <w:sz w:val="24"/>
        </w:rPr>
        <w:t>⑦</w:t>
      </w:r>
      <w:r w:rsidRPr="00BB248E">
        <w:rPr>
          <w:rFonts w:ascii="Times New Roman" w:hAnsi="Times New Roman"/>
          <w:sz w:val="24"/>
        </w:rPr>
        <w:fldChar w:fldCharType="end"/>
      </w:r>
      <w:r w:rsidR="008B2355" w:rsidRPr="00BB248E">
        <w:rPr>
          <w:rFonts w:ascii="Times New Roman" w:hAnsi="Times New Roman"/>
          <w:sz w:val="24"/>
        </w:rPr>
        <w:t>环境风险影响分析</w:t>
      </w:r>
    </w:p>
    <w:p w:rsidR="008B2355" w:rsidRPr="00BB248E" w:rsidRDefault="008B2355" w:rsidP="000E1050">
      <w:pPr>
        <w:spacing w:line="300" w:lineRule="auto"/>
        <w:ind w:firstLineChars="200" w:firstLine="480"/>
        <w:rPr>
          <w:rFonts w:ascii="Times New Roman" w:hAnsi="Times New Roman"/>
          <w:sz w:val="24"/>
        </w:rPr>
      </w:pPr>
      <w:r w:rsidRPr="00BB248E">
        <w:rPr>
          <w:rFonts w:ascii="Times New Roman" w:hAnsi="Times New Roman"/>
          <w:sz w:val="24"/>
        </w:rPr>
        <w:t>国省道公路的环境风险主要来自交通事故，而公路的交通事故存在突发性和不可预见性的特点，运输危险品的车辆一旦发生交通事故，对环境危害就比较大。</w:t>
      </w:r>
    </w:p>
    <w:p w:rsidR="00295C4F" w:rsidRPr="00BB248E" w:rsidRDefault="002C5CCB" w:rsidP="00070036">
      <w:pPr>
        <w:spacing w:line="300" w:lineRule="auto"/>
        <w:ind w:firstLineChars="200" w:firstLine="480"/>
        <w:rPr>
          <w:rFonts w:ascii="Times New Roman" w:hAnsi="Times New Roman"/>
          <w:sz w:val="24"/>
        </w:rPr>
      </w:pPr>
      <w:r w:rsidRPr="00BB248E">
        <w:rPr>
          <w:rFonts w:ascii="Times New Roman" w:hAnsi="Times New Roman"/>
          <w:sz w:val="24"/>
        </w:rPr>
        <w:t>符合性分析</w:t>
      </w:r>
      <w:r w:rsidR="00794F57" w:rsidRPr="00BB248E">
        <w:rPr>
          <w:rFonts w:ascii="Times New Roman" w:hAnsi="Times New Roman"/>
          <w:sz w:val="24"/>
        </w:rPr>
        <w:t>：</w:t>
      </w:r>
      <w:r w:rsidR="00295C4F" w:rsidRPr="00BB248E">
        <w:rPr>
          <w:rFonts w:ascii="Times New Roman" w:hAnsi="Times New Roman"/>
          <w:sz w:val="24"/>
        </w:rPr>
        <w:t>根据《</w:t>
      </w:r>
      <w:r w:rsidR="00070036" w:rsidRPr="00BB248E">
        <w:rPr>
          <w:rFonts w:ascii="Times New Roman" w:hAnsi="Times New Roman"/>
          <w:sz w:val="24"/>
        </w:rPr>
        <w:t>山西省省道网规划（</w:t>
      </w:r>
      <w:r w:rsidR="00070036" w:rsidRPr="00BB248E">
        <w:rPr>
          <w:rFonts w:ascii="Times New Roman" w:hAnsi="Times New Roman"/>
          <w:sz w:val="24"/>
        </w:rPr>
        <w:t>2021-2035</w:t>
      </w:r>
      <w:r w:rsidR="00070036" w:rsidRPr="00BB248E">
        <w:rPr>
          <w:rFonts w:ascii="Times New Roman" w:hAnsi="Times New Roman"/>
          <w:sz w:val="24"/>
        </w:rPr>
        <w:t>年）</w:t>
      </w:r>
      <w:r w:rsidR="00295C4F" w:rsidRPr="00BB248E">
        <w:rPr>
          <w:rFonts w:ascii="Times New Roman" w:hAnsi="Times New Roman"/>
          <w:sz w:val="24"/>
        </w:rPr>
        <w:t>环境影响报告书》，拟建公路沿线分布有</w:t>
      </w:r>
      <w:r w:rsidR="00070036" w:rsidRPr="00BB248E">
        <w:rPr>
          <w:rFonts w:ascii="Times New Roman" w:hAnsi="Times New Roman"/>
          <w:sz w:val="24"/>
        </w:rPr>
        <w:t>乌金山国家森林公园、龙城省级森林公园、鹿泉山省级森林公园</w:t>
      </w:r>
      <w:r w:rsidR="00295C4F" w:rsidRPr="00BB248E">
        <w:rPr>
          <w:rFonts w:ascii="Times New Roman" w:hAnsi="Times New Roman"/>
          <w:sz w:val="24"/>
        </w:rPr>
        <w:t>等</w:t>
      </w:r>
      <w:r w:rsidR="00070036" w:rsidRPr="00BB248E">
        <w:rPr>
          <w:rFonts w:ascii="Times New Roman" w:hAnsi="Times New Roman"/>
          <w:sz w:val="24"/>
        </w:rPr>
        <w:t>3</w:t>
      </w:r>
      <w:r w:rsidR="00070036" w:rsidRPr="00BB248E">
        <w:rPr>
          <w:rFonts w:ascii="Times New Roman" w:hAnsi="Times New Roman"/>
          <w:sz w:val="24"/>
        </w:rPr>
        <w:t>处</w:t>
      </w:r>
      <w:r w:rsidR="00295C4F" w:rsidRPr="00BB248E">
        <w:rPr>
          <w:rFonts w:ascii="Times New Roman" w:hAnsi="Times New Roman"/>
          <w:sz w:val="24"/>
        </w:rPr>
        <w:t>环境敏感目标。</w:t>
      </w:r>
      <w:r w:rsidR="00295C4F" w:rsidRPr="00BB248E">
        <w:rPr>
          <w:rFonts w:ascii="宋体" w:hAnsi="宋体" w:cs="宋体" w:hint="eastAsia"/>
          <w:sz w:val="24"/>
        </w:rPr>
        <w:t>①</w:t>
      </w:r>
      <w:r w:rsidR="00295C4F" w:rsidRPr="00BB248E">
        <w:rPr>
          <w:rFonts w:ascii="Times New Roman" w:hAnsi="Times New Roman"/>
          <w:sz w:val="24"/>
        </w:rPr>
        <w:t xml:space="preserve"> </w:t>
      </w:r>
      <w:r w:rsidR="00295C4F" w:rsidRPr="00BB248E">
        <w:rPr>
          <w:rFonts w:ascii="Times New Roman" w:hAnsi="Times New Roman"/>
          <w:sz w:val="24"/>
        </w:rPr>
        <w:t>在拟建公路工可路线选线阶段，环评单位与工可单位充分沟通，在对路线沿线走廊带内的环境敏感目标调查核实的基础上，从环保角度向工可单位提出了路线选线的优化调整建议。工可单位在路线选线过程中充分考虑了环评单位的相关建议，</w:t>
      </w:r>
      <w:r w:rsidR="00070036" w:rsidRPr="00BB248E">
        <w:rPr>
          <w:rFonts w:ascii="Times New Roman" w:hAnsi="Times New Roman"/>
          <w:sz w:val="24"/>
        </w:rPr>
        <w:t>在初步设计阶段</w:t>
      </w:r>
      <w:r w:rsidR="00295C4F" w:rsidRPr="00BB248E">
        <w:rPr>
          <w:rFonts w:ascii="Times New Roman" w:hAnsi="Times New Roman"/>
          <w:sz w:val="24"/>
        </w:rPr>
        <w:t>避绕了</w:t>
      </w:r>
      <w:r w:rsidR="00070036" w:rsidRPr="00BB248E">
        <w:rPr>
          <w:rFonts w:ascii="Times New Roman" w:hAnsi="Times New Roman"/>
          <w:sz w:val="24"/>
        </w:rPr>
        <w:t>乌金山国家森林公园</w:t>
      </w:r>
      <w:r w:rsidR="00295C4F" w:rsidRPr="00BB248E">
        <w:rPr>
          <w:rFonts w:ascii="Times New Roman" w:hAnsi="Times New Roman"/>
          <w:sz w:val="24"/>
        </w:rPr>
        <w:t>。对于无法避让的</w:t>
      </w:r>
      <w:r w:rsidR="00070036" w:rsidRPr="00BB248E">
        <w:rPr>
          <w:rFonts w:ascii="Times New Roman" w:hAnsi="Times New Roman"/>
          <w:sz w:val="24"/>
        </w:rPr>
        <w:t>鹿泉山省级森林公园、龙城省级森林公园</w:t>
      </w:r>
      <w:r w:rsidR="00295C4F" w:rsidRPr="00BB248E">
        <w:rPr>
          <w:rFonts w:ascii="Times New Roman" w:hAnsi="Times New Roman"/>
          <w:sz w:val="24"/>
        </w:rPr>
        <w:t>，本项目</w:t>
      </w:r>
      <w:r w:rsidR="00070036" w:rsidRPr="00BB248E">
        <w:rPr>
          <w:rFonts w:ascii="Times New Roman" w:hAnsi="Times New Roman"/>
          <w:sz w:val="24"/>
        </w:rPr>
        <w:t>主要</w:t>
      </w:r>
      <w:r w:rsidR="00295C4F" w:rsidRPr="00BB248E">
        <w:rPr>
          <w:rFonts w:ascii="Times New Roman" w:hAnsi="Times New Roman"/>
          <w:sz w:val="24"/>
        </w:rPr>
        <w:t>采取</w:t>
      </w:r>
      <w:r w:rsidR="00070036" w:rsidRPr="00BB248E">
        <w:rPr>
          <w:rFonts w:ascii="Times New Roman" w:hAnsi="Times New Roman"/>
          <w:sz w:val="24"/>
        </w:rPr>
        <w:t>隧道</w:t>
      </w:r>
      <w:r w:rsidR="00295C4F" w:rsidRPr="00BB248E">
        <w:rPr>
          <w:rFonts w:ascii="Times New Roman" w:hAnsi="Times New Roman"/>
          <w:sz w:val="24"/>
        </w:rPr>
        <w:t>形式跨越，减缓了对沿线生态敏感区的影响，落实了规划环评及其审查意见的要求。</w:t>
      </w:r>
      <w:r w:rsidR="00295C4F" w:rsidRPr="00BB248E">
        <w:rPr>
          <w:rFonts w:ascii="宋体" w:hAnsi="宋体" w:cs="宋体" w:hint="eastAsia"/>
          <w:sz w:val="24"/>
        </w:rPr>
        <w:t>②</w:t>
      </w:r>
      <w:r w:rsidR="00070036" w:rsidRPr="00BB248E">
        <w:rPr>
          <w:rFonts w:ascii="Times New Roman" w:hAnsi="Times New Roman"/>
          <w:sz w:val="24"/>
        </w:rPr>
        <w:t xml:space="preserve"> </w:t>
      </w:r>
      <w:r w:rsidR="00295C4F" w:rsidRPr="00BB248E">
        <w:rPr>
          <w:rFonts w:ascii="Times New Roman" w:hAnsi="Times New Roman"/>
          <w:sz w:val="24"/>
        </w:rPr>
        <w:t>拟建公路沿线服务管理设施均采用</w:t>
      </w:r>
      <w:r w:rsidR="00070036" w:rsidRPr="00BB248E">
        <w:rPr>
          <w:rFonts w:ascii="Times New Roman" w:hAnsi="Times New Roman"/>
          <w:sz w:val="24"/>
        </w:rPr>
        <w:t>空气源热泵</w:t>
      </w:r>
      <w:r w:rsidR="00295C4F" w:rsidRPr="00BB248E">
        <w:rPr>
          <w:rFonts w:ascii="Times New Roman" w:hAnsi="Times New Roman"/>
          <w:sz w:val="24"/>
        </w:rPr>
        <w:t>等清洁能源进行采暖；生活污水集中收集处理后回用，不外排；运营中期噪声预测超标的路段均采取声屏障等降噪措施。通过这些措施，拟建公路减轻了对沿线环境空气、水环境和声环境质量的影响。</w:t>
      </w:r>
    </w:p>
    <w:p w:rsidR="00295C4F" w:rsidRPr="00BB248E" w:rsidRDefault="00295C4F" w:rsidP="000E1050">
      <w:pPr>
        <w:spacing w:line="300" w:lineRule="auto"/>
        <w:ind w:firstLineChars="200" w:firstLine="480"/>
        <w:rPr>
          <w:rFonts w:ascii="Times New Roman" w:hAnsi="Times New Roman"/>
          <w:sz w:val="24"/>
        </w:rPr>
      </w:pPr>
      <w:r w:rsidRPr="00BB248E">
        <w:rPr>
          <w:rFonts w:ascii="Times New Roman" w:hAnsi="Times New Roman"/>
          <w:sz w:val="24"/>
        </w:rPr>
        <w:t>总之，拟建公路与《</w:t>
      </w:r>
      <w:r w:rsidR="00070036" w:rsidRPr="00BB248E">
        <w:rPr>
          <w:rFonts w:ascii="Times New Roman" w:hAnsi="Times New Roman"/>
          <w:sz w:val="24"/>
        </w:rPr>
        <w:t>山西省省道网规划（</w:t>
      </w:r>
      <w:r w:rsidR="00070036" w:rsidRPr="00BB248E">
        <w:rPr>
          <w:rFonts w:ascii="Times New Roman" w:hAnsi="Times New Roman"/>
          <w:sz w:val="24"/>
        </w:rPr>
        <w:t>2021-2035</w:t>
      </w:r>
      <w:r w:rsidR="00070036" w:rsidRPr="00BB248E">
        <w:rPr>
          <w:rFonts w:ascii="Times New Roman" w:hAnsi="Times New Roman"/>
          <w:sz w:val="24"/>
        </w:rPr>
        <w:t>年）</w:t>
      </w:r>
      <w:r w:rsidRPr="00BB248E">
        <w:rPr>
          <w:rFonts w:ascii="Times New Roman" w:hAnsi="Times New Roman"/>
          <w:sz w:val="24"/>
        </w:rPr>
        <w:t>》规划路线一致，项目选线等满足《</w:t>
      </w:r>
      <w:r w:rsidR="00070036" w:rsidRPr="00BB248E">
        <w:rPr>
          <w:rFonts w:ascii="Times New Roman" w:hAnsi="Times New Roman"/>
          <w:sz w:val="24"/>
        </w:rPr>
        <w:t>山西省省道网规划（</w:t>
      </w:r>
      <w:r w:rsidR="00070036" w:rsidRPr="00BB248E">
        <w:rPr>
          <w:rFonts w:ascii="Times New Roman" w:hAnsi="Times New Roman"/>
          <w:sz w:val="24"/>
        </w:rPr>
        <w:t>2021-2035</w:t>
      </w:r>
      <w:r w:rsidR="00070036" w:rsidRPr="00BB248E">
        <w:rPr>
          <w:rFonts w:ascii="Times New Roman" w:hAnsi="Times New Roman"/>
          <w:sz w:val="24"/>
        </w:rPr>
        <w:t>年）</w:t>
      </w:r>
      <w:r w:rsidRPr="00BB248E">
        <w:rPr>
          <w:rFonts w:ascii="Times New Roman" w:hAnsi="Times New Roman"/>
          <w:sz w:val="24"/>
        </w:rPr>
        <w:t>环境影响报告书》及其审查意见相关要求，与规划环境影响评价相符合。</w:t>
      </w:r>
    </w:p>
    <w:p w:rsidR="00F25F67" w:rsidRPr="00BB248E" w:rsidRDefault="00F25F67" w:rsidP="00F70921">
      <w:pPr>
        <w:pStyle w:val="00"/>
        <w:ind w:firstLineChars="0" w:firstLine="0"/>
        <w:rPr>
          <w:rFonts w:ascii="Times New Roman" w:hAnsi="Times New Roman" w:cs="Times New Roman"/>
          <w:b/>
          <w:bCs/>
        </w:rPr>
      </w:pPr>
      <w:r w:rsidRPr="00BB248E">
        <w:rPr>
          <w:rFonts w:ascii="Times New Roman" w:hAnsi="Times New Roman" w:cs="Times New Roman"/>
          <w:b/>
          <w:bCs/>
        </w:rPr>
        <w:t xml:space="preserve">1.10.3.3 </w:t>
      </w:r>
      <w:r w:rsidRPr="00BB248E">
        <w:rPr>
          <w:rFonts w:ascii="Times New Roman" w:hAnsi="Times New Roman" w:cs="Times New Roman"/>
          <w:b/>
          <w:bCs/>
        </w:rPr>
        <w:t>与</w:t>
      </w:r>
      <w:r w:rsidR="00070036" w:rsidRPr="00BB248E">
        <w:rPr>
          <w:rFonts w:ascii="Times New Roman" w:hAnsi="Times New Roman" w:cs="Times New Roman"/>
          <w:b/>
          <w:bCs/>
        </w:rPr>
        <w:t>山西省省道网规划（</w:t>
      </w:r>
      <w:r w:rsidR="00070036" w:rsidRPr="00BB248E">
        <w:rPr>
          <w:rFonts w:ascii="Times New Roman" w:hAnsi="Times New Roman" w:cs="Times New Roman"/>
          <w:b/>
          <w:bCs/>
        </w:rPr>
        <w:t>2021-2035</w:t>
      </w:r>
      <w:r w:rsidR="00070036" w:rsidRPr="00BB248E">
        <w:rPr>
          <w:rFonts w:ascii="Times New Roman" w:hAnsi="Times New Roman" w:cs="Times New Roman"/>
          <w:b/>
          <w:bCs/>
        </w:rPr>
        <w:t>年）</w:t>
      </w:r>
      <w:r w:rsidR="00B4480F" w:rsidRPr="00BB248E">
        <w:rPr>
          <w:rFonts w:ascii="Times New Roman" w:hAnsi="Times New Roman" w:cs="Times New Roman"/>
          <w:b/>
          <w:bCs/>
        </w:rPr>
        <w:t>规划</w:t>
      </w:r>
      <w:r w:rsidRPr="00BB248E">
        <w:rPr>
          <w:rFonts w:ascii="Times New Roman" w:hAnsi="Times New Roman" w:cs="Times New Roman"/>
          <w:b/>
          <w:bCs/>
        </w:rPr>
        <w:t>环评批复的符合性分析</w:t>
      </w:r>
    </w:p>
    <w:p w:rsidR="00F25F67" w:rsidRPr="00BB248E" w:rsidRDefault="00F25F67" w:rsidP="00FE4208">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00FE4208" w:rsidRPr="00BB248E">
        <w:rPr>
          <w:rFonts w:ascii="Times New Roman" w:hAnsi="Times New Roman"/>
          <w:sz w:val="24"/>
        </w:rPr>
        <w:t>《山西省省道网规划（</w:t>
      </w:r>
      <w:r w:rsidR="00FE4208" w:rsidRPr="00BB248E">
        <w:rPr>
          <w:rFonts w:ascii="Times New Roman" w:hAnsi="Times New Roman"/>
          <w:sz w:val="24"/>
        </w:rPr>
        <w:t>2021-2035</w:t>
      </w:r>
      <w:r w:rsidR="00FE4208" w:rsidRPr="00BB248E">
        <w:rPr>
          <w:rFonts w:ascii="Times New Roman" w:hAnsi="Times New Roman"/>
          <w:sz w:val="24"/>
        </w:rPr>
        <w:t>年）环境影响报告书》的审查意见</w:t>
      </w:r>
    </w:p>
    <w:p w:rsidR="00F25F67" w:rsidRPr="00BB248E" w:rsidRDefault="00F25F67" w:rsidP="000E1050">
      <w:pPr>
        <w:spacing w:line="300" w:lineRule="auto"/>
        <w:ind w:firstLineChars="200" w:firstLine="480"/>
        <w:rPr>
          <w:rFonts w:ascii="Times New Roman" w:hAnsi="Times New Roman"/>
          <w:sz w:val="24"/>
        </w:rPr>
      </w:pPr>
      <w:r w:rsidRPr="00BB248E">
        <w:rPr>
          <w:rFonts w:ascii="Times New Roman" w:hAnsi="Times New Roman"/>
          <w:sz w:val="24"/>
        </w:rPr>
        <w:t>20</w:t>
      </w:r>
      <w:r w:rsidR="00FE4208" w:rsidRPr="00BB248E">
        <w:rPr>
          <w:rFonts w:ascii="Times New Roman" w:hAnsi="Times New Roman"/>
          <w:sz w:val="24"/>
        </w:rPr>
        <w:t>21</w:t>
      </w:r>
      <w:r w:rsidRPr="00BB248E">
        <w:rPr>
          <w:rFonts w:ascii="Times New Roman" w:hAnsi="Times New Roman"/>
          <w:sz w:val="24"/>
        </w:rPr>
        <w:t>年</w:t>
      </w:r>
      <w:r w:rsidR="00FE4208" w:rsidRPr="00BB248E">
        <w:rPr>
          <w:rFonts w:ascii="Times New Roman" w:hAnsi="Times New Roman"/>
          <w:sz w:val="24"/>
        </w:rPr>
        <w:t>3</w:t>
      </w:r>
      <w:r w:rsidRPr="00BB248E">
        <w:rPr>
          <w:rFonts w:ascii="Times New Roman" w:hAnsi="Times New Roman"/>
          <w:sz w:val="24"/>
        </w:rPr>
        <w:t>月，山西省</w:t>
      </w:r>
      <w:r w:rsidR="00FE4208" w:rsidRPr="00BB248E">
        <w:rPr>
          <w:rFonts w:ascii="Times New Roman" w:hAnsi="Times New Roman"/>
          <w:sz w:val="24"/>
        </w:rPr>
        <w:t>生态</w:t>
      </w:r>
      <w:r w:rsidRPr="00BB248E">
        <w:rPr>
          <w:rFonts w:ascii="Times New Roman" w:hAnsi="Times New Roman"/>
          <w:sz w:val="24"/>
        </w:rPr>
        <w:t>环境厅</w:t>
      </w:r>
      <w:r w:rsidR="00D65AB4" w:rsidRPr="00BB248E">
        <w:rPr>
          <w:rFonts w:ascii="Times New Roman" w:hAnsi="Times New Roman"/>
          <w:sz w:val="24"/>
        </w:rPr>
        <w:t>以</w:t>
      </w:r>
      <w:r w:rsidRPr="00BB248E">
        <w:rPr>
          <w:rFonts w:ascii="Times New Roman" w:hAnsi="Times New Roman"/>
          <w:sz w:val="24"/>
        </w:rPr>
        <w:t>晋环函〔</w:t>
      </w:r>
      <w:r w:rsidRPr="00BB248E">
        <w:rPr>
          <w:rFonts w:ascii="Times New Roman" w:hAnsi="Times New Roman"/>
          <w:sz w:val="24"/>
        </w:rPr>
        <w:t>20</w:t>
      </w:r>
      <w:r w:rsidR="00FE4208" w:rsidRPr="00BB248E">
        <w:rPr>
          <w:rFonts w:ascii="Times New Roman" w:hAnsi="Times New Roman"/>
          <w:sz w:val="24"/>
        </w:rPr>
        <w:t>21</w:t>
      </w:r>
      <w:r w:rsidRPr="00BB248E">
        <w:rPr>
          <w:rFonts w:ascii="Times New Roman" w:hAnsi="Times New Roman"/>
          <w:sz w:val="24"/>
        </w:rPr>
        <w:t>〕</w:t>
      </w:r>
      <w:r w:rsidRPr="00BB248E">
        <w:rPr>
          <w:rFonts w:ascii="Times New Roman" w:hAnsi="Times New Roman"/>
          <w:sz w:val="24"/>
        </w:rPr>
        <w:t>1</w:t>
      </w:r>
      <w:r w:rsidR="00FE4208" w:rsidRPr="00BB248E">
        <w:rPr>
          <w:rFonts w:ascii="Times New Roman" w:hAnsi="Times New Roman"/>
          <w:sz w:val="24"/>
        </w:rPr>
        <w:t>21</w:t>
      </w:r>
      <w:r w:rsidRPr="00BB248E">
        <w:rPr>
          <w:rFonts w:ascii="Times New Roman" w:hAnsi="Times New Roman"/>
          <w:sz w:val="24"/>
        </w:rPr>
        <w:t>号文出具了《关于</w:t>
      </w:r>
      <w:r w:rsidR="00FE4208" w:rsidRPr="00BB248E">
        <w:rPr>
          <w:rFonts w:ascii="Times New Roman" w:hAnsi="Times New Roman"/>
          <w:sz w:val="24"/>
        </w:rPr>
        <w:t>&lt;</w:t>
      </w:r>
      <w:r w:rsidR="00FE4208" w:rsidRPr="00BB248E">
        <w:rPr>
          <w:rFonts w:ascii="Times New Roman" w:hAnsi="Times New Roman"/>
          <w:sz w:val="24"/>
        </w:rPr>
        <w:t>山西省省道网规划（</w:t>
      </w:r>
      <w:r w:rsidR="00FE4208" w:rsidRPr="00BB248E">
        <w:rPr>
          <w:rFonts w:ascii="Times New Roman" w:hAnsi="Times New Roman"/>
          <w:sz w:val="24"/>
        </w:rPr>
        <w:t>2021-2035</w:t>
      </w:r>
      <w:r w:rsidR="00FE4208" w:rsidRPr="00BB248E">
        <w:rPr>
          <w:rFonts w:ascii="Times New Roman" w:hAnsi="Times New Roman"/>
          <w:sz w:val="24"/>
        </w:rPr>
        <w:t>年）环境影响报告书</w:t>
      </w:r>
      <w:r w:rsidR="00FE4208" w:rsidRPr="00BB248E">
        <w:rPr>
          <w:rFonts w:ascii="Times New Roman" w:hAnsi="Times New Roman"/>
          <w:sz w:val="24"/>
        </w:rPr>
        <w:t>&gt;</w:t>
      </w:r>
      <w:r w:rsidR="00FE4208" w:rsidRPr="00BB248E">
        <w:rPr>
          <w:rFonts w:ascii="Times New Roman" w:hAnsi="Times New Roman"/>
          <w:sz w:val="24"/>
        </w:rPr>
        <w:t>的审查意见</w:t>
      </w:r>
      <w:r w:rsidRPr="00BB248E">
        <w:rPr>
          <w:rFonts w:ascii="Times New Roman" w:hAnsi="Times New Roman"/>
          <w:sz w:val="24"/>
        </w:rPr>
        <w:t>》，审查意见主要内容如下：</w:t>
      </w:r>
    </w:p>
    <w:p w:rsidR="00F25F67" w:rsidRPr="00BB248E" w:rsidRDefault="00F25F67" w:rsidP="00FE4208">
      <w:pPr>
        <w:spacing w:line="300" w:lineRule="auto"/>
        <w:ind w:firstLineChars="200" w:firstLine="480"/>
        <w:rPr>
          <w:rFonts w:ascii="Times New Roman" w:hAnsi="Times New Roman"/>
          <w:sz w:val="24"/>
        </w:rPr>
      </w:pPr>
      <w:r w:rsidRPr="00BB248E">
        <w:rPr>
          <w:rFonts w:ascii="宋体" w:hAnsi="宋体" w:cs="宋体" w:hint="eastAsia"/>
          <w:sz w:val="24"/>
        </w:rPr>
        <w:t>①</w:t>
      </w:r>
      <w:r w:rsidR="00FE4208" w:rsidRPr="00BB248E">
        <w:rPr>
          <w:rFonts w:ascii="Times New Roman" w:hAnsi="Times New Roman"/>
          <w:sz w:val="24"/>
        </w:rPr>
        <w:t>)</w:t>
      </w:r>
      <w:r w:rsidR="00FE4208" w:rsidRPr="00BB248E">
        <w:rPr>
          <w:rFonts w:ascii="Times New Roman" w:hAnsi="Times New Roman"/>
          <w:sz w:val="24"/>
        </w:rPr>
        <w:t>坚持生态优先，促进绿色发展。坚定不移地践行绿水青山就是金山银山的发展理念，统筹推进生态环境高标准保护与交通运输高质量发展。认真贯彻落实国家有关加快建设交通强国要求，充分适应以国内大循环为主体、国内国际双循环相互促进的新发展格局，加强规划引导，坚持绿色、协调发展理念，有力支撑山西省跨入全国交通强省行列和经济社会全面转型发展。</w:t>
      </w:r>
    </w:p>
    <w:p w:rsidR="00F25F67" w:rsidRPr="00BB248E" w:rsidRDefault="00F25F67" w:rsidP="00FE4208">
      <w:pPr>
        <w:spacing w:line="300" w:lineRule="auto"/>
        <w:ind w:firstLineChars="200" w:firstLine="480"/>
        <w:rPr>
          <w:rFonts w:ascii="Times New Roman" w:hAnsi="Times New Roman"/>
          <w:sz w:val="24"/>
        </w:rPr>
      </w:pPr>
      <w:r w:rsidRPr="00BB248E">
        <w:rPr>
          <w:rFonts w:ascii="宋体" w:hAnsi="宋体" w:cs="宋体" w:hint="eastAsia"/>
          <w:sz w:val="24"/>
        </w:rPr>
        <w:t>②</w:t>
      </w:r>
      <w:r w:rsidR="00FE4208" w:rsidRPr="00BB248E">
        <w:rPr>
          <w:rFonts w:ascii="Times New Roman" w:hAnsi="Times New Roman"/>
          <w:sz w:val="24"/>
        </w:rPr>
        <w:t>优化规划空间布局，严格保护生态空间。规划项目应与全省国土空间规划</w:t>
      </w:r>
      <w:r w:rsidR="00FE4208" w:rsidRPr="00BB248E">
        <w:rPr>
          <w:rFonts w:ascii="Times New Roman" w:hAnsi="Times New Roman"/>
          <w:sz w:val="24"/>
        </w:rPr>
        <w:lastRenderedPageBreak/>
        <w:t>相协调，落实我省</w:t>
      </w:r>
      <w:r w:rsidR="00FE4208" w:rsidRPr="00BB248E">
        <w:rPr>
          <w:rFonts w:ascii="Times New Roman" w:hAnsi="Times New Roman"/>
          <w:sz w:val="24"/>
        </w:rPr>
        <w:t>“</w:t>
      </w:r>
      <w:r w:rsidR="00FE4208" w:rsidRPr="00BB248E">
        <w:rPr>
          <w:rFonts w:ascii="Times New Roman" w:hAnsi="Times New Roman"/>
          <w:sz w:val="24"/>
        </w:rPr>
        <w:t>三线一单</w:t>
      </w:r>
      <w:r w:rsidR="00FE4208" w:rsidRPr="00BB248E">
        <w:rPr>
          <w:rFonts w:ascii="Times New Roman" w:hAnsi="Times New Roman"/>
          <w:sz w:val="24"/>
        </w:rPr>
        <w:t>”</w:t>
      </w:r>
      <w:r w:rsidR="00FE4208" w:rsidRPr="00BB248E">
        <w:rPr>
          <w:rFonts w:ascii="Times New Roman" w:hAnsi="Times New Roman"/>
          <w:sz w:val="24"/>
        </w:rPr>
        <w:t>生态环境分区管控要求，依法实施生态空间的强制性保护。对于自然保护区、饮用水水源地和文物保护单位等法律法规明令禁止建设的区域应予以避让，对于涉及其他环境敏感区域的规划项目应科学论证选择生态影响较小的建设方案，采取有效措施预防和减轻对生态环境可能造成的不良影响。</w:t>
      </w:r>
    </w:p>
    <w:p w:rsidR="00F25F67" w:rsidRPr="00BB248E" w:rsidRDefault="00F25F67" w:rsidP="00FE4208">
      <w:pPr>
        <w:spacing w:line="300" w:lineRule="auto"/>
        <w:ind w:firstLineChars="200" w:firstLine="480"/>
        <w:rPr>
          <w:rFonts w:ascii="Times New Roman" w:hAnsi="Times New Roman"/>
          <w:sz w:val="24"/>
        </w:rPr>
      </w:pPr>
      <w:r w:rsidRPr="00BB248E">
        <w:rPr>
          <w:rFonts w:ascii="宋体" w:hAnsi="宋体" w:cs="宋体" w:hint="eastAsia"/>
          <w:sz w:val="24"/>
        </w:rPr>
        <w:t>③</w:t>
      </w:r>
      <w:r w:rsidR="00FE4208" w:rsidRPr="00BB248E">
        <w:rPr>
          <w:rFonts w:ascii="Times New Roman" w:hAnsi="Times New Roman"/>
          <w:sz w:val="24"/>
        </w:rPr>
        <w:t>落实生态保护措施，筑牢生态安全屏障。《规划》涉及全省域，规模大、目标多、影响广，要遵循</w:t>
      </w:r>
      <w:r w:rsidR="00FE4208" w:rsidRPr="00BB248E">
        <w:rPr>
          <w:rFonts w:ascii="Times New Roman" w:hAnsi="Times New Roman"/>
          <w:sz w:val="24"/>
        </w:rPr>
        <w:t>“</w:t>
      </w:r>
      <w:r w:rsidR="00FE4208" w:rsidRPr="00BB248E">
        <w:rPr>
          <w:rFonts w:ascii="Times New Roman" w:hAnsi="Times New Roman"/>
          <w:sz w:val="24"/>
        </w:rPr>
        <w:t>山水林田湖草是生命共同体</w:t>
      </w:r>
      <w:r w:rsidR="00FE4208" w:rsidRPr="00BB248E">
        <w:rPr>
          <w:rFonts w:ascii="Times New Roman" w:hAnsi="Times New Roman"/>
          <w:sz w:val="24"/>
        </w:rPr>
        <w:t>”</w:t>
      </w:r>
      <w:r w:rsidR="00FE4208" w:rsidRPr="00BB248E">
        <w:rPr>
          <w:rFonts w:ascii="Times New Roman" w:hAnsi="Times New Roman"/>
          <w:sz w:val="24"/>
        </w:rPr>
        <w:t>的系统思想，做好生态环境整体性保护和系统性修复工作，落实各项生态恢复和补偿措施。加强野生植物保护，公路穿越植被集中分布区应避免高填深挖，提高桥隧比例，合理收缩路基边坡，减少植被破坏；做好动物通道建设和湿地连通修复，构建重点保护野生动物集中分布区的生态廊道，因地制宜采取植被恢复、生境营造等措施，保护生物多样性。项目施工期应充分利用既有公路及通道资源，提高交通基础设施用地效率；施工结束后及时进行绿化或复耕。对于涉及水源涵养、水土保持、生物多样性保护和沙化土地等重点生态功能区的项目，应做好植被保护、生态修复和补偿，以及防沙治沙工作；涉及自然保护区、风景名胜区等环境敏感区的项目，应推进区域生态改善和景观升级，提升生态功能和景观品质。</w:t>
      </w:r>
    </w:p>
    <w:p w:rsidR="00F25F67" w:rsidRPr="00BB248E" w:rsidRDefault="00F25F67" w:rsidP="00FE4208">
      <w:pPr>
        <w:spacing w:line="300" w:lineRule="auto"/>
        <w:ind w:firstLineChars="200" w:firstLine="480"/>
        <w:rPr>
          <w:rFonts w:ascii="Times New Roman" w:hAnsi="Times New Roman"/>
          <w:sz w:val="24"/>
        </w:rPr>
      </w:pPr>
      <w:r w:rsidRPr="00BB248E">
        <w:rPr>
          <w:rFonts w:ascii="宋体" w:hAnsi="宋体" w:cs="宋体" w:hint="eastAsia"/>
          <w:sz w:val="24"/>
        </w:rPr>
        <w:t>④</w:t>
      </w:r>
      <w:r w:rsidR="00FE4208" w:rsidRPr="00BB248E">
        <w:rPr>
          <w:rFonts w:ascii="Times New Roman" w:hAnsi="Times New Roman"/>
          <w:sz w:val="24"/>
        </w:rPr>
        <w:t>强化水环境保护，防范环境风险事故。严格落实饮用水水源地和泉域重点保护区的相关规定，加强道路运输对周边水体的风险防控，落实</w:t>
      </w:r>
      <w:r w:rsidR="00FE4208" w:rsidRPr="00BB248E">
        <w:rPr>
          <w:rFonts w:ascii="Times New Roman" w:hAnsi="Times New Roman"/>
          <w:sz w:val="24"/>
        </w:rPr>
        <w:t>II</w:t>
      </w:r>
      <w:r w:rsidR="00FE4208" w:rsidRPr="00BB248E">
        <w:rPr>
          <w:rFonts w:ascii="Times New Roman" w:hAnsi="Times New Roman"/>
          <w:sz w:val="24"/>
        </w:rPr>
        <w:t>类及以上水体等敏感路段桥（路）面径流水的收集与处理措施，制定环境风险应急预案，防范水环境风险。沿线服务区等场站生活污水应建设污水集中收集和处理设施，污水处理达标后优先回用于绿化浇灌、冲厕、洒水降尘等，确需外排的污水应达标排放。</w:t>
      </w:r>
    </w:p>
    <w:p w:rsidR="00F25F67" w:rsidRPr="00BB248E" w:rsidRDefault="00F25F67" w:rsidP="00FE4208">
      <w:pPr>
        <w:spacing w:line="300" w:lineRule="auto"/>
        <w:ind w:firstLineChars="200" w:firstLine="480"/>
        <w:rPr>
          <w:rFonts w:ascii="Times New Roman" w:hAnsi="Times New Roman"/>
          <w:sz w:val="24"/>
        </w:rPr>
      </w:pPr>
      <w:r w:rsidRPr="00BB248E">
        <w:rPr>
          <w:rFonts w:ascii="宋体" w:hAnsi="宋体" w:cs="宋体" w:hint="eastAsia"/>
          <w:sz w:val="24"/>
        </w:rPr>
        <w:t>⑤</w:t>
      </w:r>
      <w:r w:rsidR="00FE4208" w:rsidRPr="00BB248E">
        <w:rPr>
          <w:rFonts w:ascii="Times New Roman" w:hAnsi="Times New Roman"/>
          <w:sz w:val="24"/>
        </w:rPr>
        <w:t>落实</w:t>
      </w:r>
      <w:r w:rsidR="00036913" w:rsidRPr="00BB248E">
        <w:rPr>
          <w:rFonts w:ascii="Times New Roman" w:hAnsi="Times New Roman"/>
          <w:sz w:val="24"/>
        </w:rPr>
        <w:t>声</w:t>
      </w:r>
      <w:r w:rsidR="00FE4208" w:rsidRPr="00BB248E">
        <w:rPr>
          <w:rFonts w:ascii="Times New Roman" w:hAnsi="Times New Roman"/>
          <w:sz w:val="24"/>
        </w:rPr>
        <w:t>环境保护措施，防治交通噪声污染。规划实施过程中应采取噪声的主动控制措施，通过合理选址选线、采取低噪声路面、设置声屏障等</w:t>
      </w:r>
      <w:r w:rsidR="00036913" w:rsidRPr="00BB248E">
        <w:rPr>
          <w:rFonts w:ascii="Times New Roman" w:hAnsi="Times New Roman"/>
          <w:sz w:val="24"/>
        </w:rPr>
        <w:t>，</w:t>
      </w:r>
      <w:r w:rsidR="00FE4208" w:rsidRPr="00BB248E">
        <w:rPr>
          <w:rFonts w:ascii="Times New Roman" w:hAnsi="Times New Roman"/>
          <w:sz w:val="24"/>
        </w:rPr>
        <w:t>优先从噪声源和传播途径上落实降噪措施。对于主动控制无法达到降噪效果的</w:t>
      </w:r>
      <w:r w:rsidR="00036913" w:rsidRPr="00BB248E">
        <w:rPr>
          <w:rFonts w:ascii="Times New Roman" w:hAnsi="Times New Roman"/>
          <w:sz w:val="24"/>
        </w:rPr>
        <w:t>，</w:t>
      </w:r>
      <w:r w:rsidR="00FE4208" w:rsidRPr="00BB248E">
        <w:rPr>
          <w:rFonts w:ascii="Times New Roman" w:hAnsi="Times New Roman"/>
          <w:sz w:val="24"/>
        </w:rPr>
        <w:t>应对噪声敏感建筑物实施安装隔声窗、进行功能置换等防护措施，确保敏感目标达到声环境质量标准要求。</w:t>
      </w:r>
    </w:p>
    <w:p w:rsidR="00036913" w:rsidRPr="00BB248E" w:rsidRDefault="00F25F67" w:rsidP="00036913">
      <w:pPr>
        <w:spacing w:line="300" w:lineRule="auto"/>
        <w:ind w:firstLineChars="200" w:firstLine="480"/>
        <w:rPr>
          <w:rFonts w:ascii="Times New Roman" w:hAnsi="Times New Roman"/>
          <w:sz w:val="24"/>
        </w:rPr>
      </w:pPr>
      <w:r w:rsidRPr="00BB248E">
        <w:rPr>
          <w:rFonts w:ascii="宋体" w:hAnsi="宋体" w:cs="宋体" w:hint="eastAsia"/>
          <w:sz w:val="24"/>
        </w:rPr>
        <w:t>⑥</w:t>
      </w:r>
      <w:r w:rsidR="00036913" w:rsidRPr="00BB248E">
        <w:rPr>
          <w:rFonts w:ascii="Times New Roman" w:hAnsi="Times New Roman"/>
          <w:sz w:val="24"/>
        </w:rPr>
        <w:t>加强大气污染防治，改善环境空气质量。遵循节能减排、绿色低碳的理念，公路施工应加强洒水、密闭、遮盖等防尘措施，物料采取集中式拌合方式，散体材料采取封闭运输措施。沿线服务区等场站应采用电锅炉等清洁能源，禁止使用燃煤锅炉，食堂餐厅应加装油烟净化装置。加强公路管理和路面养护，保持公路的良好运营状态。</w:t>
      </w:r>
    </w:p>
    <w:p w:rsidR="00036913" w:rsidRPr="00BB248E" w:rsidRDefault="00F25F67" w:rsidP="00036913">
      <w:pPr>
        <w:spacing w:line="300" w:lineRule="auto"/>
        <w:ind w:firstLineChars="200" w:firstLine="480"/>
        <w:rPr>
          <w:rFonts w:ascii="Times New Roman" w:hAnsi="Times New Roman"/>
          <w:sz w:val="24"/>
        </w:rPr>
      </w:pPr>
      <w:r w:rsidRPr="00BB248E">
        <w:rPr>
          <w:rFonts w:ascii="宋体" w:hAnsi="宋体" w:cs="宋体" w:hint="eastAsia"/>
          <w:sz w:val="24"/>
        </w:rPr>
        <w:t>⑦</w:t>
      </w:r>
      <w:r w:rsidR="00036913" w:rsidRPr="00BB248E">
        <w:rPr>
          <w:rFonts w:ascii="Times New Roman" w:hAnsi="Times New Roman"/>
          <w:sz w:val="24"/>
        </w:rPr>
        <w:t>强化能力建设，提高环境管理水平。加强公路建设和运行过程的环境监管，建立声环境、水环境等环境要素和自然保护区等环境保护目标的长期跟踪监测机制，提高环境管理和环境风险防控水平，确保区域环境质量持续改善。严格遵守</w:t>
      </w:r>
      <w:r w:rsidR="00036913" w:rsidRPr="00BB248E">
        <w:rPr>
          <w:rFonts w:ascii="Times New Roman" w:hAnsi="Times New Roman"/>
          <w:sz w:val="24"/>
        </w:rPr>
        <w:lastRenderedPageBreak/>
        <w:t>《报告书》提出的禁建区、限建区管理要求，落实施工期、运营期的环境影响减轻措施，从源头控制生态破坏与环境污染。</w:t>
      </w:r>
    </w:p>
    <w:p w:rsidR="00F25F67" w:rsidRPr="00BB248E" w:rsidRDefault="00F25F67" w:rsidP="00036913">
      <w:pPr>
        <w:spacing w:line="300" w:lineRule="auto"/>
        <w:ind w:firstLineChars="200" w:firstLine="480"/>
        <w:rPr>
          <w:rFonts w:ascii="Times New Roman" w:hAnsi="Times New Roman"/>
          <w:sz w:val="24"/>
        </w:rPr>
      </w:pPr>
      <w:r w:rsidRPr="00BB248E">
        <w:rPr>
          <w:rFonts w:ascii="宋体" w:hAnsi="宋体" w:cs="宋体" w:hint="eastAsia"/>
          <w:sz w:val="24"/>
        </w:rPr>
        <w:t>⑧</w:t>
      </w:r>
      <w:r w:rsidR="00036913" w:rsidRPr="00BB248E">
        <w:rPr>
          <w:rFonts w:ascii="Times New Roman" w:hAnsi="Times New Roman"/>
          <w:sz w:val="24"/>
        </w:rPr>
        <w:t>健全规划环评实施机制，落实跟踪评价制度。规划实施过程应重视规划环评成果的运用，落实《报告书》及审查意见提出的优化调整意见建议和减轻不良生态环境影响的各项措施，适时开展规划环境影响跟踪评价，规划修编时应重新编制环境影响报告书。</w:t>
      </w:r>
    </w:p>
    <w:p w:rsidR="00F25F67" w:rsidRPr="00BB248E" w:rsidRDefault="00F25F67" w:rsidP="000E1050">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）拟建公路与</w:t>
      </w:r>
      <w:r w:rsidR="00B455D6" w:rsidRPr="00BB248E">
        <w:rPr>
          <w:rFonts w:ascii="Times New Roman" w:hAnsi="Times New Roman"/>
          <w:sz w:val="24"/>
        </w:rPr>
        <w:t>《山西省省道网规划（</w:t>
      </w:r>
      <w:r w:rsidR="00B455D6" w:rsidRPr="00BB248E">
        <w:rPr>
          <w:rFonts w:ascii="Times New Roman" w:hAnsi="Times New Roman"/>
          <w:sz w:val="24"/>
        </w:rPr>
        <w:t>2021-2035</w:t>
      </w:r>
      <w:r w:rsidR="00B455D6" w:rsidRPr="00BB248E">
        <w:rPr>
          <w:rFonts w:ascii="Times New Roman" w:hAnsi="Times New Roman"/>
          <w:sz w:val="24"/>
        </w:rPr>
        <w:t>年）环境影响报告书》的审查意见</w:t>
      </w:r>
      <w:r w:rsidRPr="00BB248E">
        <w:rPr>
          <w:rFonts w:ascii="Times New Roman" w:hAnsi="Times New Roman"/>
          <w:sz w:val="24"/>
        </w:rPr>
        <w:t>的符合性分析</w:t>
      </w:r>
    </w:p>
    <w:p w:rsidR="00B455D6" w:rsidRPr="00BB248E" w:rsidRDefault="00F25F67" w:rsidP="00B455D6">
      <w:pPr>
        <w:spacing w:line="300" w:lineRule="auto"/>
        <w:ind w:firstLineChars="200" w:firstLine="480"/>
        <w:rPr>
          <w:rFonts w:ascii="Times New Roman" w:hAnsi="Times New Roman"/>
          <w:sz w:val="24"/>
        </w:rPr>
      </w:pPr>
      <w:r w:rsidRPr="00BB248E">
        <w:rPr>
          <w:rFonts w:ascii="Times New Roman" w:hAnsi="Times New Roman"/>
          <w:sz w:val="24"/>
        </w:rPr>
        <w:t>拟建公路避让了沿线</w:t>
      </w:r>
      <w:r w:rsidR="00B455D6" w:rsidRPr="00BB248E">
        <w:rPr>
          <w:rFonts w:ascii="Times New Roman" w:hAnsi="Times New Roman"/>
          <w:sz w:val="24"/>
        </w:rPr>
        <w:t>的自然保护区、饮用水水源地和文物保护单位等法律法规明令禁止建设的区域，涉及鹿泉山省级森林公园、龙城省级森林公园，主要采取隧道的方式穿越森林公园区域，选择了生态影响较小的建设方案，采取了有效措施预防和减轻对生态环境可能造成的不良影响。拟建公路沿线涉及</w:t>
      </w:r>
      <w:r w:rsidR="00B455D6" w:rsidRPr="00BB248E">
        <w:rPr>
          <w:rFonts w:ascii="Times New Roman" w:hAnsi="Times New Roman"/>
          <w:sz w:val="24"/>
        </w:rPr>
        <w:t>3</w:t>
      </w:r>
      <w:r w:rsidR="00B455D6" w:rsidRPr="00BB248E">
        <w:rPr>
          <w:rFonts w:ascii="Times New Roman" w:hAnsi="Times New Roman"/>
          <w:sz w:val="24"/>
        </w:rPr>
        <w:t>条河流及</w:t>
      </w:r>
      <w:r w:rsidR="00B455D6" w:rsidRPr="00BB248E">
        <w:rPr>
          <w:rFonts w:ascii="Times New Roman" w:hAnsi="Times New Roman"/>
          <w:sz w:val="24"/>
        </w:rPr>
        <w:t>2</w:t>
      </w:r>
      <w:r w:rsidR="00B455D6" w:rsidRPr="00BB248E">
        <w:rPr>
          <w:rFonts w:ascii="Times New Roman" w:hAnsi="Times New Roman"/>
          <w:sz w:val="24"/>
        </w:rPr>
        <w:t>个泉域，要求营运期加强道路运输对周边水体的风险防控，防范水环境风险。沿线服务区等场站生活污水均建设污水集中收集和处理设施，污水处理达标后优先回用于绿化浇灌、冲厕、洒水降尘等，不排放。拟建公路沿线分布有声环境敏感目标</w:t>
      </w:r>
      <w:r w:rsidR="00B22437" w:rsidRPr="00BB248E">
        <w:rPr>
          <w:rFonts w:ascii="Times New Roman" w:hAnsi="Times New Roman"/>
          <w:sz w:val="24"/>
        </w:rPr>
        <w:t>16</w:t>
      </w:r>
      <w:r w:rsidR="00B22437" w:rsidRPr="00BB248E">
        <w:rPr>
          <w:rFonts w:ascii="Times New Roman" w:hAnsi="Times New Roman"/>
          <w:sz w:val="24"/>
        </w:rPr>
        <w:t>处</w:t>
      </w:r>
      <w:r w:rsidR="00B455D6" w:rsidRPr="00BB248E">
        <w:rPr>
          <w:rFonts w:ascii="Times New Roman" w:hAnsi="Times New Roman"/>
          <w:sz w:val="24"/>
        </w:rPr>
        <w:t>，包括学校</w:t>
      </w:r>
      <w:r w:rsidR="00B455D6" w:rsidRPr="00BB248E">
        <w:rPr>
          <w:rFonts w:ascii="Times New Roman" w:hAnsi="Times New Roman"/>
          <w:sz w:val="24"/>
        </w:rPr>
        <w:t>1</w:t>
      </w:r>
      <w:r w:rsidR="00B455D6" w:rsidRPr="00BB248E">
        <w:rPr>
          <w:rFonts w:ascii="Times New Roman" w:hAnsi="Times New Roman"/>
          <w:sz w:val="24"/>
        </w:rPr>
        <w:t>处。在拟建公路实施过程中采取了噪声的主动控制措施，通过合理选址选线、设置声屏障等，从噪声源和传播途径上落实降噪措施，确保敏感目标达到声环境质量标准要求。拟建公路沿线设置收费站、路段管理分中心、养护工区等设施，沿线场站均采用空气源热泵等清洁能源，食堂餐厅应加装油烟净化装置。</w:t>
      </w:r>
    </w:p>
    <w:p w:rsidR="00F25F67" w:rsidRPr="00BB248E" w:rsidRDefault="00F25F67" w:rsidP="000E1050">
      <w:pPr>
        <w:snapToGrid w:val="0"/>
        <w:spacing w:line="300" w:lineRule="auto"/>
        <w:ind w:firstLineChars="200" w:firstLine="480"/>
        <w:rPr>
          <w:rFonts w:ascii="Times New Roman" w:hAnsi="Times New Roman"/>
          <w:sz w:val="24"/>
        </w:rPr>
      </w:pPr>
      <w:r w:rsidRPr="00BB248E">
        <w:rPr>
          <w:rFonts w:ascii="Times New Roman" w:hAnsi="Times New Roman"/>
          <w:sz w:val="24"/>
        </w:rPr>
        <w:t>综上所述，拟建公路符合</w:t>
      </w:r>
      <w:r w:rsidR="00B455D6" w:rsidRPr="00BB248E">
        <w:rPr>
          <w:rFonts w:ascii="Times New Roman" w:hAnsi="Times New Roman"/>
          <w:sz w:val="24"/>
        </w:rPr>
        <w:t>《山西省省道网规划（</w:t>
      </w:r>
      <w:r w:rsidR="00B455D6" w:rsidRPr="00BB248E">
        <w:rPr>
          <w:rFonts w:ascii="Times New Roman" w:hAnsi="Times New Roman"/>
          <w:sz w:val="24"/>
        </w:rPr>
        <w:t>2021-2035</w:t>
      </w:r>
      <w:r w:rsidR="00B455D6" w:rsidRPr="00BB248E">
        <w:rPr>
          <w:rFonts w:ascii="Times New Roman" w:hAnsi="Times New Roman"/>
          <w:sz w:val="24"/>
        </w:rPr>
        <w:t>年）环境影响报告书》的审查意见</w:t>
      </w:r>
      <w:r w:rsidRPr="00BB248E">
        <w:rPr>
          <w:rFonts w:ascii="Times New Roman" w:hAnsi="Times New Roman"/>
          <w:sz w:val="24"/>
        </w:rPr>
        <w:t>的要求。</w:t>
      </w:r>
    </w:p>
    <w:p w:rsidR="001224CB" w:rsidRPr="00BB248E" w:rsidRDefault="001224CB" w:rsidP="006A4939">
      <w:pPr>
        <w:pStyle w:val="3"/>
        <w:keepNext/>
        <w:keepLines/>
        <w:widowControl w:val="0"/>
        <w:adjustRightInd/>
        <w:snapToGrid/>
        <w:rPr>
          <w:szCs w:val="24"/>
        </w:rPr>
      </w:pPr>
      <w:r w:rsidRPr="00BB248E">
        <w:rPr>
          <w:szCs w:val="24"/>
        </w:rPr>
        <w:t>1.10.</w:t>
      </w:r>
      <w:r w:rsidR="00F25F67" w:rsidRPr="00BB248E">
        <w:rPr>
          <w:szCs w:val="24"/>
        </w:rPr>
        <w:t>4</w:t>
      </w:r>
      <w:r w:rsidR="0082729C" w:rsidRPr="00BB248E">
        <w:rPr>
          <w:szCs w:val="24"/>
        </w:rPr>
        <w:t xml:space="preserve"> </w:t>
      </w:r>
      <w:r w:rsidRPr="00BB248E">
        <w:rPr>
          <w:szCs w:val="24"/>
        </w:rPr>
        <w:t>与</w:t>
      </w:r>
      <w:r w:rsidR="00172148" w:rsidRPr="00BB248E">
        <w:rPr>
          <w:szCs w:val="24"/>
        </w:rPr>
        <w:t>山西省主体功能区</w:t>
      </w:r>
      <w:r w:rsidR="00621B71" w:rsidRPr="00BB248E">
        <w:rPr>
          <w:szCs w:val="24"/>
        </w:rPr>
        <w:t>规</w:t>
      </w:r>
      <w:r w:rsidRPr="00BB248E">
        <w:rPr>
          <w:szCs w:val="24"/>
        </w:rPr>
        <w:t>划的符合性分析</w:t>
      </w: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1</w:t>
      </w:r>
      <w:r w:rsidRPr="00BB248E">
        <w:rPr>
          <w:rFonts w:ascii="Times New Roman" w:hAnsi="Times New Roman"/>
          <w:spacing w:val="6"/>
          <w:sz w:val="24"/>
        </w:rPr>
        <w:t>）山西省主体功能区规划概述</w:t>
      </w: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根据《山西省主体功能区规划》，山西省主体功能区划分为国家级和省级两个层级，分别包括重点开发区域、限制开发的农产品主产区、限制开发的重点生态功能区和禁止开发区域四类区域。</w:t>
      </w: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国家级主体功能区是全省范围内能够达到国家战略高度，对全国整体空间结构具有重大影响的功能区域，是国家级主体功能区名录确定的范围，分为国家级重点开发区域、国家级限制开发的农产品主产区、国家级限制开发的重点生态功能区、国家级禁止开发区域四种类型。前三种以县级行政区为基本单元</w:t>
      </w:r>
      <w:r w:rsidR="00B61118" w:rsidRPr="00BB248E">
        <w:rPr>
          <w:rFonts w:ascii="Times New Roman" w:hAnsi="Times New Roman"/>
          <w:spacing w:val="6"/>
          <w:sz w:val="24"/>
        </w:rPr>
        <w:t>，第四种</w:t>
      </w:r>
      <w:r w:rsidRPr="00BB248E">
        <w:rPr>
          <w:rFonts w:ascii="Times New Roman" w:hAnsi="Times New Roman"/>
          <w:spacing w:val="6"/>
          <w:sz w:val="24"/>
        </w:rPr>
        <w:t>以自然或法定边界为基本单元，分布在其他类型主体功能区域之中。</w:t>
      </w: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省级主体功能区是在综合评价全省国土空间的基础上，对未纳入国家级主体功能区的区域进行划分，实现省域国土空间的全覆盖，分为省级重点开发区</w:t>
      </w:r>
      <w:r w:rsidRPr="00BB248E">
        <w:rPr>
          <w:rFonts w:ascii="Times New Roman" w:hAnsi="Times New Roman"/>
          <w:spacing w:val="6"/>
          <w:sz w:val="24"/>
        </w:rPr>
        <w:lastRenderedPageBreak/>
        <w:t>域、省级限制开发的农产品主产区、省级限制开发的重点生态功能区、省级禁止开发区域四种类型。前三种以县级行政单位为基本单元</w:t>
      </w:r>
      <w:r w:rsidR="00B61118" w:rsidRPr="00BB248E">
        <w:rPr>
          <w:rFonts w:ascii="Times New Roman" w:hAnsi="Times New Roman"/>
          <w:spacing w:val="6"/>
          <w:sz w:val="24"/>
        </w:rPr>
        <w:t>，第四种</w:t>
      </w:r>
      <w:r w:rsidRPr="00BB248E">
        <w:rPr>
          <w:rFonts w:ascii="Times New Roman" w:hAnsi="Times New Roman"/>
          <w:spacing w:val="6"/>
          <w:sz w:val="24"/>
        </w:rPr>
        <w:t>以自然或法定边界为基本单元，分布在其他类型主体功能区域之中。</w:t>
      </w: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山西省主体功能区面积统计见表</w:t>
      </w:r>
      <w:r w:rsidR="000D4DAC" w:rsidRPr="00BB248E">
        <w:rPr>
          <w:rFonts w:ascii="Times New Roman" w:hAnsi="Times New Roman"/>
          <w:spacing w:val="6"/>
          <w:sz w:val="24"/>
        </w:rPr>
        <w:t>1.1</w:t>
      </w:r>
      <w:r w:rsidR="00742B41" w:rsidRPr="00BB248E">
        <w:rPr>
          <w:rFonts w:ascii="Times New Roman" w:hAnsi="Times New Roman" w:hint="eastAsia"/>
          <w:spacing w:val="6"/>
          <w:sz w:val="24"/>
        </w:rPr>
        <w:t>8</w:t>
      </w:r>
      <w:r w:rsidRPr="00BB248E">
        <w:rPr>
          <w:rFonts w:ascii="Times New Roman" w:hAnsi="Times New Roman"/>
          <w:spacing w:val="6"/>
          <w:sz w:val="24"/>
        </w:rPr>
        <w:t>。</w:t>
      </w:r>
    </w:p>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表</w:t>
      </w:r>
      <w:r w:rsidR="000D4DAC" w:rsidRPr="00BB248E">
        <w:rPr>
          <w:rFonts w:ascii="Times New Roman" w:hAnsi="Times New Roman"/>
          <w:b/>
          <w:sz w:val="21"/>
          <w:szCs w:val="21"/>
        </w:rPr>
        <w:t>1.1</w:t>
      </w:r>
      <w:r w:rsidR="00742B41" w:rsidRPr="00BB248E">
        <w:rPr>
          <w:rFonts w:ascii="Times New Roman" w:hAnsi="Times New Roman" w:hint="eastAsia"/>
          <w:b/>
          <w:sz w:val="21"/>
          <w:szCs w:val="21"/>
        </w:rPr>
        <w:t>8</w:t>
      </w:r>
      <w:r w:rsidRPr="00BB248E">
        <w:rPr>
          <w:rFonts w:ascii="Times New Roman" w:hAnsi="Times New Roman"/>
          <w:b/>
          <w:sz w:val="21"/>
          <w:szCs w:val="21"/>
        </w:rPr>
        <w:t>山西省主体功能区面积统计表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53"/>
        <w:gridCol w:w="1005"/>
        <w:gridCol w:w="1729"/>
        <w:gridCol w:w="1294"/>
        <w:gridCol w:w="1580"/>
        <w:gridCol w:w="1230"/>
        <w:gridCol w:w="1230"/>
      </w:tblGrid>
      <w:tr w:rsidR="00196199" w:rsidRPr="00BB248E" w:rsidTr="006A4F5D">
        <w:tc>
          <w:tcPr>
            <w:tcW w:w="375" w:type="pct"/>
            <w:vAlign w:val="center"/>
          </w:tcPr>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序号</w:t>
            </w:r>
          </w:p>
        </w:tc>
        <w:tc>
          <w:tcPr>
            <w:tcW w:w="1567" w:type="pct"/>
            <w:gridSpan w:val="2"/>
            <w:vAlign w:val="center"/>
          </w:tcPr>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主体功能区</w:t>
            </w:r>
          </w:p>
        </w:tc>
        <w:tc>
          <w:tcPr>
            <w:tcW w:w="742" w:type="pct"/>
            <w:vAlign w:val="center"/>
          </w:tcPr>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级别</w:t>
            </w:r>
          </w:p>
        </w:tc>
        <w:tc>
          <w:tcPr>
            <w:tcW w:w="906" w:type="pct"/>
            <w:vAlign w:val="center"/>
          </w:tcPr>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面积（万</w:t>
            </w:r>
            <w:r w:rsidRPr="00BB248E">
              <w:rPr>
                <w:rFonts w:ascii="Times New Roman" w:hAnsi="Times New Roman"/>
                <w:b/>
                <w:sz w:val="21"/>
                <w:szCs w:val="21"/>
              </w:rPr>
              <w:t>km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1411" w:type="pct"/>
            <w:gridSpan w:val="2"/>
            <w:vAlign w:val="center"/>
          </w:tcPr>
          <w:p w:rsidR="00F25F67" w:rsidRPr="00BB248E" w:rsidRDefault="00F25F67" w:rsidP="006A4F5D">
            <w:pPr>
              <w:jc w:val="center"/>
              <w:rPr>
                <w:rFonts w:ascii="Times New Roman" w:hAnsi="Times New Roman"/>
                <w:b/>
                <w:sz w:val="21"/>
                <w:szCs w:val="21"/>
              </w:rPr>
            </w:pPr>
            <w:r w:rsidRPr="00BB248E">
              <w:rPr>
                <w:rFonts w:ascii="Times New Roman" w:hAnsi="Times New Roman"/>
                <w:b/>
                <w:sz w:val="21"/>
                <w:szCs w:val="21"/>
              </w:rPr>
              <w:t>占省域面积比例（</w:t>
            </w:r>
            <w:r w:rsidRPr="00BB248E">
              <w:rPr>
                <w:rFonts w:ascii="Times New Roman" w:hAnsi="Times New Roman"/>
                <w:b/>
                <w:sz w:val="21"/>
                <w:szCs w:val="21"/>
              </w:rPr>
              <w:t>%</w:t>
            </w:r>
            <w:r w:rsidRPr="00BB248E">
              <w:rPr>
                <w:rFonts w:ascii="Times New Roman" w:hAnsi="Times New Roman"/>
                <w:b/>
                <w:sz w:val="21"/>
                <w:szCs w:val="21"/>
              </w:rPr>
              <w:t>）</w:t>
            </w:r>
          </w:p>
        </w:tc>
      </w:tr>
      <w:tr w:rsidR="00B04270" w:rsidRPr="00BB248E" w:rsidTr="006A4F5D">
        <w:tc>
          <w:tcPr>
            <w:tcW w:w="375"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w:t>
            </w:r>
          </w:p>
        </w:tc>
        <w:tc>
          <w:tcPr>
            <w:tcW w:w="1567" w:type="pct"/>
            <w:gridSpan w:val="2"/>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重点开发区</w:t>
            </w: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国家级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1.59</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10.14</w:t>
            </w:r>
          </w:p>
        </w:tc>
        <w:tc>
          <w:tcPr>
            <w:tcW w:w="705"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20.15</w:t>
            </w:r>
          </w:p>
        </w:tc>
      </w:tr>
      <w:tr w:rsidR="00B04270" w:rsidRPr="00BB248E" w:rsidTr="006A4F5D">
        <w:tc>
          <w:tcPr>
            <w:tcW w:w="375" w:type="pct"/>
            <w:vMerge/>
            <w:vAlign w:val="center"/>
          </w:tcPr>
          <w:p w:rsidR="00F25F67" w:rsidRPr="00BB248E" w:rsidRDefault="00F25F67" w:rsidP="006A4F5D">
            <w:pPr>
              <w:jc w:val="center"/>
              <w:rPr>
                <w:rFonts w:ascii="Times New Roman" w:hAnsi="Times New Roman"/>
                <w:sz w:val="21"/>
                <w:szCs w:val="21"/>
              </w:rPr>
            </w:pPr>
          </w:p>
        </w:tc>
        <w:tc>
          <w:tcPr>
            <w:tcW w:w="1567" w:type="pct"/>
            <w:gridSpan w:val="2"/>
            <w:vMerge/>
            <w:vAlign w:val="center"/>
          </w:tcPr>
          <w:p w:rsidR="00F25F67" w:rsidRPr="00BB248E" w:rsidRDefault="00F25F67" w:rsidP="006A4F5D">
            <w:pPr>
              <w:jc w:val="center"/>
              <w:rPr>
                <w:rFonts w:ascii="Times New Roman" w:hAnsi="Times New Roman"/>
                <w:sz w:val="21"/>
                <w:szCs w:val="21"/>
              </w:rPr>
            </w:pP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省级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1.57</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10.01</w:t>
            </w:r>
          </w:p>
        </w:tc>
        <w:tc>
          <w:tcPr>
            <w:tcW w:w="705" w:type="pct"/>
            <w:vMerge/>
            <w:vAlign w:val="center"/>
          </w:tcPr>
          <w:p w:rsidR="00F25F67" w:rsidRPr="00BB248E" w:rsidRDefault="00F25F67" w:rsidP="006A4F5D">
            <w:pPr>
              <w:jc w:val="center"/>
              <w:rPr>
                <w:rFonts w:ascii="Times New Roman" w:hAnsi="Times New Roman"/>
                <w:sz w:val="21"/>
                <w:szCs w:val="21"/>
              </w:rPr>
            </w:pPr>
          </w:p>
        </w:tc>
      </w:tr>
      <w:tr w:rsidR="00B04270" w:rsidRPr="00BB248E" w:rsidTr="006A4F5D">
        <w:tc>
          <w:tcPr>
            <w:tcW w:w="375"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w:t>
            </w:r>
          </w:p>
        </w:tc>
        <w:tc>
          <w:tcPr>
            <w:tcW w:w="576"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限制开发区</w:t>
            </w:r>
          </w:p>
        </w:tc>
        <w:tc>
          <w:tcPr>
            <w:tcW w:w="990"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农产品主产区</w:t>
            </w: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国家级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2.57</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16.40</w:t>
            </w:r>
          </w:p>
        </w:tc>
        <w:tc>
          <w:tcPr>
            <w:tcW w:w="705"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28.65</w:t>
            </w:r>
          </w:p>
        </w:tc>
      </w:tr>
      <w:tr w:rsidR="00B04270" w:rsidRPr="00BB248E" w:rsidTr="006A4F5D">
        <w:tc>
          <w:tcPr>
            <w:tcW w:w="375" w:type="pct"/>
            <w:vMerge/>
            <w:vAlign w:val="center"/>
          </w:tcPr>
          <w:p w:rsidR="00F25F67" w:rsidRPr="00BB248E" w:rsidRDefault="00F25F67" w:rsidP="006A4F5D">
            <w:pPr>
              <w:jc w:val="center"/>
              <w:rPr>
                <w:rFonts w:ascii="Times New Roman" w:hAnsi="Times New Roman"/>
                <w:sz w:val="21"/>
                <w:szCs w:val="21"/>
              </w:rPr>
            </w:pPr>
          </w:p>
        </w:tc>
        <w:tc>
          <w:tcPr>
            <w:tcW w:w="576" w:type="pct"/>
            <w:vMerge/>
            <w:vAlign w:val="center"/>
          </w:tcPr>
          <w:p w:rsidR="00F25F67" w:rsidRPr="00BB248E" w:rsidRDefault="00F25F67" w:rsidP="006A4F5D">
            <w:pPr>
              <w:jc w:val="center"/>
              <w:rPr>
                <w:rFonts w:ascii="Times New Roman" w:hAnsi="Times New Roman"/>
                <w:sz w:val="21"/>
                <w:szCs w:val="21"/>
              </w:rPr>
            </w:pPr>
          </w:p>
        </w:tc>
        <w:tc>
          <w:tcPr>
            <w:tcW w:w="990" w:type="pct"/>
            <w:vMerge/>
            <w:vAlign w:val="center"/>
          </w:tcPr>
          <w:p w:rsidR="00F25F67" w:rsidRPr="00BB248E" w:rsidRDefault="00F25F67" w:rsidP="006A4F5D">
            <w:pPr>
              <w:jc w:val="center"/>
              <w:rPr>
                <w:rFonts w:ascii="Times New Roman" w:hAnsi="Times New Roman"/>
                <w:sz w:val="21"/>
                <w:szCs w:val="21"/>
              </w:rPr>
            </w:pP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省级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1.92</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12.25</w:t>
            </w:r>
          </w:p>
        </w:tc>
        <w:tc>
          <w:tcPr>
            <w:tcW w:w="705" w:type="pct"/>
            <w:vMerge/>
            <w:vAlign w:val="center"/>
          </w:tcPr>
          <w:p w:rsidR="00F25F67" w:rsidRPr="00BB248E" w:rsidRDefault="00F25F67" w:rsidP="006A4F5D">
            <w:pPr>
              <w:jc w:val="center"/>
              <w:rPr>
                <w:rFonts w:ascii="Times New Roman" w:hAnsi="Times New Roman"/>
                <w:sz w:val="21"/>
                <w:szCs w:val="21"/>
              </w:rPr>
            </w:pPr>
          </w:p>
        </w:tc>
      </w:tr>
      <w:tr w:rsidR="00B04270" w:rsidRPr="00BB248E" w:rsidTr="006A4F5D">
        <w:tc>
          <w:tcPr>
            <w:tcW w:w="375" w:type="pct"/>
            <w:vMerge/>
            <w:vAlign w:val="center"/>
          </w:tcPr>
          <w:p w:rsidR="00F25F67" w:rsidRPr="00BB248E" w:rsidRDefault="00F25F67" w:rsidP="006A4F5D">
            <w:pPr>
              <w:jc w:val="center"/>
              <w:rPr>
                <w:rFonts w:ascii="Times New Roman" w:hAnsi="Times New Roman"/>
                <w:sz w:val="21"/>
                <w:szCs w:val="21"/>
              </w:rPr>
            </w:pPr>
          </w:p>
        </w:tc>
        <w:tc>
          <w:tcPr>
            <w:tcW w:w="576" w:type="pct"/>
            <w:vMerge/>
            <w:vAlign w:val="center"/>
          </w:tcPr>
          <w:p w:rsidR="00F25F67" w:rsidRPr="00BB248E" w:rsidRDefault="00F25F67" w:rsidP="006A4F5D">
            <w:pPr>
              <w:jc w:val="center"/>
              <w:rPr>
                <w:rFonts w:ascii="Times New Roman" w:hAnsi="Times New Roman"/>
                <w:sz w:val="21"/>
                <w:szCs w:val="21"/>
              </w:rPr>
            </w:pPr>
          </w:p>
        </w:tc>
        <w:tc>
          <w:tcPr>
            <w:tcW w:w="990"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重点生态功能区</w:t>
            </w: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国家级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2.92</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26.66</w:t>
            </w:r>
          </w:p>
        </w:tc>
        <w:tc>
          <w:tcPr>
            <w:tcW w:w="705" w:type="pct"/>
            <w:vMerge w:val="restar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51.20</w:t>
            </w:r>
          </w:p>
        </w:tc>
      </w:tr>
      <w:tr w:rsidR="00B04270" w:rsidRPr="00BB248E" w:rsidTr="006A4F5D">
        <w:tc>
          <w:tcPr>
            <w:tcW w:w="375" w:type="pct"/>
            <w:vMerge/>
            <w:vAlign w:val="center"/>
          </w:tcPr>
          <w:p w:rsidR="00F25F67" w:rsidRPr="00BB248E" w:rsidRDefault="00F25F67" w:rsidP="006A4F5D">
            <w:pPr>
              <w:jc w:val="center"/>
              <w:rPr>
                <w:rFonts w:ascii="Times New Roman" w:hAnsi="Times New Roman"/>
                <w:sz w:val="21"/>
                <w:szCs w:val="21"/>
              </w:rPr>
            </w:pPr>
          </w:p>
        </w:tc>
        <w:tc>
          <w:tcPr>
            <w:tcW w:w="576" w:type="pct"/>
            <w:vMerge/>
            <w:vAlign w:val="center"/>
          </w:tcPr>
          <w:p w:rsidR="00F25F67" w:rsidRPr="00BB248E" w:rsidRDefault="00F25F67" w:rsidP="006A4F5D">
            <w:pPr>
              <w:jc w:val="center"/>
              <w:rPr>
                <w:rFonts w:ascii="Times New Roman" w:hAnsi="Times New Roman"/>
                <w:sz w:val="21"/>
                <w:szCs w:val="21"/>
              </w:rPr>
            </w:pPr>
          </w:p>
        </w:tc>
        <w:tc>
          <w:tcPr>
            <w:tcW w:w="990" w:type="pct"/>
            <w:vMerge/>
            <w:vAlign w:val="center"/>
          </w:tcPr>
          <w:p w:rsidR="00F25F67" w:rsidRPr="00BB248E" w:rsidRDefault="00F25F67" w:rsidP="006A4F5D">
            <w:pPr>
              <w:jc w:val="center"/>
              <w:rPr>
                <w:rFonts w:ascii="Times New Roman" w:hAnsi="Times New Roman"/>
                <w:sz w:val="21"/>
                <w:szCs w:val="21"/>
              </w:rPr>
            </w:pP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省级</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5.10</w:t>
            </w:r>
          </w:p>
        </w:tc>
        <w:tc>
          <w:tcPr>
            <w:tcW w:w="70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24.54</w:t>
            </w:r>
          </w:p>
        </w:tc>
        <w:tc>
          <w:tcPr>
            <w:tcW w:w="705" w:type="pct"/>
            <w:vMerge/>
            <w:vAlign w:val="center"/>
          </w:tcPr>
          <w:p w:rsidR="00F25F67" w:rsidRPr="00BB248E" w:rsidRDefault="00F25F67" w:rsidP="006A4F5D">
            <w:pPr>
              <w:jc w:val="center"/>
              <w:rPr>
                <w:rFonts w:ascii="Times New Roman" w:hAnsi="Times New Roman"/>
                <w:sz w:val="21"/>
                <w:szCs w:val="21"/>
              </w:rPr>
            </w:pPr>
          </w:p>
        </w:tc>
      </w:tr>
      <w:tr w:rsidR="00F25F67" w:rsidRPr="00BB248E" w:rsidTr="006A4F5D">
        <w:tc>
          <w:tcPr>
            <w:tcW w:w="375"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3</w:t>
            </w:r>
          </w:p>
        </w:tc>
        <w:tc>
          <w:tcPr>
            <w:tcW w:w="1567" w:type="pct"/>
            <w:gridSpan w:val="2"/>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禁止开发区</w:t>
            </w:r>
          </w:p>
        </w:tc>
        <w:tc>
          <w:tcPr>
            <w:tcW w:w="742"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w:t>
            </w:r>
          </w:p>
        </w:tc>
        <w:tc>
          <w:tcPr>
            <w:tcW w:w="906" w:type="pct"/>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2.22</w:t>
            </w:r>
          </w:p>
        </w:tc>
        <w:tc>
          <w:tcPr>
            <w:tcW w:w="1411" w:type="pct"/>
            <w:gridSpan w:val="2"/>
            <w:vAlign w:val="center"/>
          </w:tcPr>
          <w:p w:rsidR="00F25F67" w:rsidRPr="00BB248E" w:rsidRDefault="00F25F67" w:rsidP="006A4F5D">
            <w:pPr>
              <w:jc w:val="center"/>
              <w:rPr>
                <w:rFonts w:ascii="Times New Roman" w:hAnsi="Times New Roman"/>
                <w:sz w:val="21"/>
                <w:szCs w:val="21"/>
              </w:rPr>
            </w:pPr>
            <w:r w:rsidRPr="00BB248E">
              <w:rPr>
                <w:rFonts w:ascii="Times New Roman" w:hAnsi="Times New Roman"/>
                <w:sz w:val="21"/>
                <w:szCs w:val="21"/>
              </w:rPr>
              <w:t>14.20</w:t>
            </w:r>
          </w:p>
        </w:tc>
      </w:tr>
    </w:tbl>
    <w:p w:rsidR="00F25F67" w:rsidRPr="00BB248E" w:rsidRDefault="00F25F67" w:rsidP="00935E63">
      <w:pPr>
        <w:rPr>
          <w:rFonts w:ascii="Times New Roman" w:hAnsi="Times New Roman"/>
          <w:szCs w:val="21"/>
        </w:rPr>
      </w:pPr>
    </w:p>
    <w:p w:rsidR="00F25F67" w:rsidRPr="00BB248E" w:rsidRDefault="00F25F67"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2</w:t>
      </w:r>
      <w:r w:rsidRPr="00BB248E">
        <w:rPr>
          <w:rFonts w:ascii="Times New Roman" w:hAnsi="Times New Roman"/>
          <w:spacing w:val="6"/>
          <w:sz w:val="24"/>
        </w:rPr>
        <w:t>）拟建公路与山西省主体功能区</w:t>
      </w:r>
      <w:r w:rsidR="00121D05" w:rsidRPr="00BB248E">
        <w:rPr>
          <w:rFonts w:ascii="Times New Roman" w:hAnsi="Times New Roman"/>
          <w:spacing w:val="6"/>
          <w:sz w:val="24"/>
        </w:rPr>
        <w:t>的</w:t>
      </w:r>
      <w:r w:rsidRPr="00BB248E">
        <w:rPr>
          <w:rFonts w:ascii="Times New Roman" w:hAnsi="Times New Roman"/>
          <w:spacing w:val="6"/>
          <w:sz w:val="24"/>
        </w:rPr>
        <w:t>关系</w:t>
      </w:r>
    </w:p>
    <w:p w:rsidR="004241DA" w:rsidRPr="00BB248E" w:rsidRDefault="00B61118"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w:t>
      </w:r>
      <w:r w:rsidR="005F04CD" w:rsidRPr="00BB248E">
        <w:rPr>
          <w:rFonts w:ascii="Times New Roman" w:hAnsi="Times New Roman"/>
          <w:spacing w:val="6"/>
          <w:sz w:val="24"/>
        </w:rPr>
        <w:t>起点</w:t>
      </w:r>
      <w:r w:rsidR="005F04CD" w:rsidRPr="00BB248E">
        <w:rPr>
          <w:rFonts w:ascii="Times New Roman" w:hAnsi="Times New Roman"/>
          <w:spacing w:val="6"/>
          <w:sz w:val="24"/>
        </w:rPr>
        <w:t>~A</w:t>
      </w:r>
      <w:r w:rsidRPr="00BB248E">
        <w:rPr>
          <w:rFonts w:ascii="Times New Roman" w:hAnsi="Times New Roman"/>
          <w:spacing w:val="6"/>
          <w:sz w:val="24"/>
        </w:rPr>
        <w:t>K</w:t>
      </w:r>
      <w:r w:rsidR="005F04CD" w:rsidRPr="00BB248E">
        <w:rPr>
          <w:rFonts w:ascii="Times New Roman" w:hAnsi="Times New Roman"/>
          <w:spacing w:val="6"/>
          <w:sz w:val="24"/>
        </w:rPr>
        <w:t>19</w:t>
      </w:r>
      <w:r w:rsidRPr="00BB248E">
        <w:rPr>
          <w:rFonts w:ascii="Times New Roman" w:hAnsi="Times New Roman"/>
          <w:spacing w:val="6"/>
          <w:sz w:val="24"/>
        </w:rPr>
        <w:t>+</w:t>
      </w:r>
      <w:r w:rsidR="005F04CD" w:rsidRPr="00BB248E">
        <w:rPr>
          <w:rFonts w:ascii="Times New Roman" w:hAnsi="Times New Roman"/>
          <w:spacing w:val="6"/>
          <w:sz w:val="24"/>
        </w:rPr>
        <w:t>9</w:t>
      </w:r>
      <w:r w:rsidRPr="00BB248E">
        <w:rPr>
          <w:rFonts w:ascii="Times New Roman" w:hAnsi="Times New Roman"/>
          <w:spacing w:val="6"/>
          <w:sz w:val="24"/>
        </w:rPr>
        <w:t>00</w:t>
      </w:r>
      <w:r w:rsidR="00D76407" w:rsidRPr="00BB248E">
        <w:rPr>
          <w:rFonts w:ascii="Times New Roman" w:hAnsi="Times New Roman"/>
          <w:spacing w:val="6"/>
          <w:sz w:val="24"/>
        </w:rPr>
        <w:t>路段</w:t>
      </w:r>
      <w:r w:rsidR="00F25F67" w:rsidRPr="00BB248E">
        <w:rPr>
          <w:rFonts w:ascii="Times New Roman" w:hAnsi="Times New Roman"/>
          <w:spacing w:val="6"/>
          <w:sz w:val="24"/>
        </w:rPr>
        <w:t>位于</w:t>
      </w:r>
      <w:r w:rsidR="005F04CD" w:rsidRPr="00BB248E">
        <w:rPr>
          <w:rFonts w:ascii="Times New Roman" w:hAnsi="Times New Roman"/>
          <w:spacing w:val="6"/>
          <w:sz w:val="24"/>
        </w:rPr>
        <w:t>国家级重点开发区域</w:t>
      </w:r>
      <w:r w:rsidR="005F04CD" w:rsidRPr="00BB248E">
        <w:rPr>
          <w:rFonts w:ascii="Times New Roman" w:hAnsi="Times New Roman"/>
          <w:spacing w:val="6"/>
          <w:sz w:val="24"/>
        </w:rPr>
        <w:t>-</w:t>
      </w:r>
      <w:r w:rsidR="005F04CD" w:rsidRPr="00BB248E">
        <w:rPr>
          <w:rFonts w:ascii="Times New Roman" w:hAnsi="Times New Roman"/>
          <w:spacing w:val="6"/>
          <w:sz w:val="24"/>
        </w:rPr>
        <w:t>太原</w:t>
      </w:r>
      <w:r w:rsidR="00DE625F" w:rsidRPr="00BB248E">
        <w:rPr>
          <w:rFonts w:ascii="Times New Roman" w:hAnsi="Times New Roman"/>
          <w:spacing w:val="6"/>
          <w:sz w:val="24"/>
        </w:rPr>
        <w:t>都市圈的太原市迎泽区、小店区</w:t>
      </w:r>
      <w:r w:rsidR="005F04CD" w:rsidRPr="00BB248E">
        <w:rPr>
          <w:rFonts w:ascii="Times New Roman" w:hAnsi="Times New Roman"/>
          <w:spacing w:val="6"/>
          <w:sz w:val="24"/>
        </w:rPr>
        <w:t>；</w:t>
      </w:r>
      <w:r w:rsidR="005F04CD" w:rsidRPr="00BB248E">
        <w:rPr>
          <w:rFonts w:ascii="Times New Roman" w:hAnsi="Times New Roman"/>
          <w:spacing w:val="6"/>
          <w:sz w:val="24"/>
        </w:rPr>
        <w:t>AK19+900~</w:t>
      </w:r>
      <w:r w:rsidR="005F04CD" w:rsidRPr="00BB248E">
        <w:rPr>
          <w:rFonts w:ascii="Times New Roman" w:hAnsi="Times New Roman"/>
          <w:spacing w:val="6"/>
          <w:sz w:val="24"/>
        </w:rPr>
        <w:t>终点</w:t>
      </w:r>
      <w:r w:rsidR="00D76407" w:rsidRPr="00BB248E">
        <w:rPr>
          <w:rFonts w:ascii="Times New Roman" w:hAnsi="Times New Roman"/>
          <w:spacing w:val="6"/>
          <w:sz w:val="24"/>
        </w:rPr>
        <w:t>路段</w:t>
      </w:r>
      <w:r w:rsidR="004241DA" w:rsidRPr="00BB248E">
        <w:rPr>
          <w:rFonts w:ascii="Times New Roman" w:hAnsi="Times New Roman"/>
          <w:spacing w:val="6"/>
          <w:sz w:val="24"/>
        </w:rPr>
        <w:t>位于国家级</w:t>
      </w:r>
      <w:r w:rsidR="00DE625F" w:rsidRPr="00BB248E">
        <w:rPr>
          <w:rFonts w:ascii="Times New Roman" w:hAnsi="Times New Roman"/>
          <w:spacing w:val="6"/>
          <w:sz w:val="24"/>
        </w:rPr>
        <w:t>限制开发的农产品主产区</w:t>
      </w:r>
      <w:r w:rsidR="004241DA" w:rsidRPr="00BB248E">
        <w:rPr>
          <w:rFonts w:ascii="Times New Roman" w:hAnsi="Times New Roman"/>
          <w:spacing w:val="6"/>
          <w:sz w:val="24"/>
        </w:rPr>
        <w:t>-</w:t>
      </w:r>
      <w:r w:rsidR="00DE625F" w:rsidRPr="00BB248E">
        <w:rPr>
          <w:rFonts w:ascii="Times New Roman" w:hAnsi="Times New Roman"/>
          <w:spacing w:val="6"/>
          <w:sz w:val="24"/>
        </w:rPr>
        <w:t>晋中市寿阳县</w:t>
      </w:r>
      <w:r w:rsidR="004241DA" w:rsidRPr="00BB248E">
        <w:rPr>
          <w:rFonts w:ascii="Times New Roman" w:hAnsi="Times New Roman"/>
          <w:spacing w:val="6"/>
          <w:sz w:val="24"/>
        </w:rPr>
        <w:t>。</w:t>
      </w:r>
    </w:p>
    <w:p w:rsidR="00795558" w:rsidRPr="00BB248E" w:rsidRDefault="00F25F67" w:rsidP="000E1050">
      <w:pPr>
        <w:spacing w:line="300" w:lineRule="auto"/>
        <w:ind w:firstLineChars="200" w:firstLine="504"/>
        <w:rPr>
          <w:rFonts w:ascii="Times New Roman" w:hAnsi="Times New Roman"/>
          <w:spacing w:val="6"/>
          <w:sz w:val="24"/>
        </w:rPr>
        <w:sectPr w:rsidR="00795558" w:rsidRPr="00BB248E" w:rsidSect="007E199B">
          <w:pgSz w:w="11907" w:h="16840" w:code="9"/>
          <w:pgMar w:top="1701" w:right="1701" w:bottom="1701" w:left="1701" w:header="1134" w:footer="1134" w:gutter="0"/>
          <w:cols w:space="425"/>
          <w:docGrid w:linePitch="312"/>
        </w:sectPr>
      </w:pPr>
      <w:r w:rsidRPr="00BB248E">
        <w:rPr>
          <w:rFonts w:ascii="Times New Roman" w:hAnsi="Times New Roman"/>
          <w:spacing w:val="6"/>
          <w:sz w:val="24"/>
        </w:rPr>
        <w:t>拟建公路与山西省主体功能区</w:t>
      </w:r>
      <w:r w:rsidR="00621B71" w:rsidRPr="00BB248E">
        <w:rPr>
          <w:rFonts w:ascii="Times New Roman" w:hAnsi="Times New Roman"/>
          <w:spacing w:val="6"/>
          <w:sz w:val="24"/>
        </w:rPr>
        <w:t>规</w:t>
      </w:r>
      <w:r w:rsidRPr="00BB248E">
        <w:rPr>
          <w:rFonts w:ascii="Times New Roman" w:hAnsi="Times New Roman"/>
          <w:spacing w:val="6"/>
          <w:sz w:val="24"/>
        </w:rPr>
        <w:t>划</w:t>
      </w:r>
      <w:r w:rsidR="00621B71" w:rsidRPr="00BB248E">
        <w:rPr>
          <w:rFonts w:ascii="Times New Roman" w:hAnsi="Times New Roman"/>
          <w:spacing w:val="6"/>
          <w:sz w:val="24"/>
        </w:rPr>
        <w:t>的</w:t>
      </w:r>
      <w:r w:rsidRPr="00BB248E">
        <w:rPr>
          <w:rFonts w:ascii="Times New Roman" w:hAnsi="Times New Roman"/>
          <w:spacing w:val="6"/>
          <w:sz w:val="24"/>
        </w:rPr>
        <w:t>位置关系见图</w:t>
      </w:r>
      <w:r w:rsidR="000D4DAC" w:rsidRPr="00BB248E">
        <w:rPr>
          <w:rFonts w:ascii="Times New Roman" w:hAnsi="Times New Roman"/>
          <w:spacing w:val="6"/>
          <w:sz w:val="24"/>
        </w:rPr>
        <w:t>1.</w:t>
      </w:r>
      <w:r w:rsidR="000823DF" w:rsidRPr="00BB248E">
        <w:rPr>
          <w:rFonts w:ascii="Times New Roman" w:hAnsi="Times New Roman"/>
          <w:spacing w:val="6"/>
          <w:sz w:val="24"/>
        </w:rPr>
        <w:t>6</w:t>
      </w:r>
      <w:r w:rsidRPr="00BB248E">
        <w:rPr>
          <w:rFonts w:ascii="Times New Roman" w:hAnsi="Times New Roman"/>
          <w:spacing w:val="6"/>
          <w:sz w:val="24"/>
        </w:rPr>
        <w:t>。</w:t>
      </w:r>
    </w:p>
    <w:p w:rsidR="00F25F67" w:rsidRPr="00BB248E" w:rsidRDefault="005F04CD" w:rsidP="00D76407">
      <w:pPr>
        <w:spacing w:line="300" w:lineRule="auto"/>
        <w:jc w:val="center"/>
        <w:rPr>
          <w:rFonts w:ascii="Times New Roman" w:hAnsi="Times New Roman"/>
          <w:spacing w:val="6"/>
          <w:sz w:val="24"/>
        </w:rPr>
      </w:pPr>
      <w:bookmarkStart w:id="56" w:name="_GoBack"/>
      <w:r w:rsidRPr="00BB248E">
        <w:rPr>
          <w:rFonts w:ascii="Times New Roman" w:hAnsi="Times New Roman"/>
          <w:noProof/>
          <w:spacing w:val="6"/>
          <w:sz w:val="24"/>
        </w:rPr>
        <w:lastRenderedPageBreak/>
        <w:drawing>
          <wp:inline distT="0" distB="0" distL="0" distR="0" wp14:anchorId="66EE8ACA" wp14:editId="684F59CC">
            <wp:extent cx="5227093" cy="774530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与主体功能区划位置关系图.jpg"/>
                    <pic:cNvPicPr/>
                  </pic:nvPicPr>
                  <pic:blipFill>
                    <a:blip r:embed="rId88" cstate="screen">
                      <a:extLst>
                        <a:ext uri="{28A0092B-C50C-407E-A947-70E740481C1C}">
                          <a14:useLocalDpi xmlns:a14="http://schemas.microsoft.com/office/drawing/2010/main"/>
                        </a:ext>
                      </a:extLst>
                    </a:blip>
                    <a:stretch>
                      <a:fillRect/>
                    </a:stretch>
                  </pic:blipFill>
                  <pic:spPr>
                    <a:xfrm>
                      <a:off x="0" y="0"/>
                      <a:ext cx="5228815" cy="7747854"/>
                    </a:xfrm>
                    <a:prstGeom prst="rect">
                      <a:avLst/>
                    </a:prstGeom>
                  </pic:spPr>
                </pic:pic>
              </a:graphicData>
            </a:graphic>
          </wp:inline>
        </w:drawing>
      </w:r>
      <w:bookmarkEnd w:id="56"/>
    </w:p>
    <w:p w:rsidR="00795558" w:rsidRPr="00BB248E" w:rsidRDefault="00795558" w:rsidP="006A4F5D">
      <w:pPr>
        <w:pStyle w:val="afffffffa"/>
        <w:spacing w:line="240" w:lineRule="auto"/>
        <w:ind w:firstLineChars="0" w:firstLine="0"/>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1.</w:t>
      </w:r>
      <w:r w:rsidR="000823DF" w:rsidRPr="00BB248E">
        <w:rPr>
          <w:rFonts w:ascii="Times New Roman" w:hAnsi="Times New Roman"/>
          <w:b/>
          <w:bCs/>
          <w:sz w:val="21"/>
          <w:szCs w:val="21"/>
        </w:rPr>
        <w:t>6</w:t>
      </w:r>
      <w:r w:rsidR="00A651F8" w:rsidRPr="00BB248E">
        <w:rPr>
          <w:rFonts w:ascii="Times New Roman" w:hAnsi="Times New Roman"/>
          <w:b/>
          <w:bCs/>
          <w:sz w:val="21"/>
          <w:szCs w:val="21"/>
        </w:rPr>
        <w:t xml:space="preserve"> </w:t>
      </w:r>
      <w:r w:rsidR="00B61118" w:rsidRPr="00BB248E">
        <w:rPr>
          <w:rFonts w:ascii="Times New Roman" w:hAnsi="Times New Roman"/>
          <w:b/>
          <w:bCs/>
          <w:sz w:val="21"/>
          <w:szCs w:val="21"/>
        </w:rPr>
        <w:t>拟建公路</w:t>
      </w:r>
      <w:r w:rsidRPr="00BB248E">
        <w:rPr>
          <w:rFonts w:ascii="Times New Roman" w:hAnsi="Times New Roman"/>
          <w:b/>
          <w:bCs/>
          <w:sz w:val="21"/>
          <w:szCs w:val="21"/>
        </w:rPr>
        <w:t>在</w:t>
      </w:r>
      <w:r w:rsidR="00B61118" w:rsidRPr="00BB248E">
        <w:rPr>
          <w:rFonts w:ascii="Times New Roman" w:hAnsi="Times New Roman"/>
          <w:b/>
          <w:bCs/>
          <w:sz w:val="21"/>
          <w:szCs w:val="21"/>
        </w:rPr>
        <w:t>山西省主体功能区</w:t>
      </w:r>
      <w:r w:rsidR="00621B71" w:rsidRPr="00BB248E">
        <w:rPr>
          <w:rFonts w:ascii="Times New Roman" w:hAnsi="Times New Roman"/>
          <w:b/>
          <w:bCs/>
          <w:sz w:val="21"/>
          <w:szCs w:val="21"/>
        </w:rPr>
        <w:t>规划</w:t>
      </w:r>
      <w:r w:rsidRPr="00BB248E">
        <w:rPr>
          <w:rFonts w:ascii="Times New Roman" w:hAnsi="Times New Roman"/>
          <w:b/>
          <w:bCs/>
          <w:sz w:val="21"/>
          <w:szCs w:val="21"/>
        </w:rPr>
        <w:t>中的位置图</w:t>
      </w:r>
    </w:p>
    <w:p w:rsidR="00602F44" w:rsidRPr="00BB248E" w:rsidRDefault="00602F44" w:rsidP="00D76407">
      <w:pPr>
        <w:pStyle w:val="afffffffa"/>
        <w:spacing w:line="240" w:lineRule="auto"/>
        <w:ind w:firstLineChars="0" w:firstLine="0"/>
        <w:rPr>
          <w:rFonts w:ascii="Times New Roman" w:hAnsi="Times New Roman"/>
          <w:b/>
          <w:bCs/>
          <w:sz w:val="21"/>
          <w:szCs w:val="21"/>
        </w:rPr>
        <w:sectPr w:rsidR="00602F44" w:rsidRPr="00BB248E" w:rsidSect="00000697">
          <w:pgSz w:w="11907" w:h="16840" w:code="9"/>
          <w:pgMar w:top="1701" w:right="1701" w:bottom="1701" w:left="1701" w:header="1134" w:footer="1134" w:gutter="0"/>
          <w:cols w:space="425"/>
          <w:docGrid w:linePitch="312"/>
        </w:sectPr>
      </w:pPr>
    </w:p>
    <w:p w:rsidR="00DE625F" w:rsidRPr="00BB248E" w:rsidRDefault="00C05E8E" w:rsidP="00DE625F">
      <w:pPr>
        <w:spacing w:line="300" w:lineRule="auto"/>
        <w:ind w:firstLineChars="200" w:firstLine="480"/>
        <w:rPr>
          <w:rFonts w:ascii="Times New Roman" w:hAnsi="Times New Roman"/>
          <w:spacing w:val="6"/>
          <w:sz w:val="24"/>
        </w:rPr>
      </w:pPr>
      <w:r w:rsidRPr="00BB248E">
        <w:rPr>
          <w:rFonts w:ascii="Times New Roman" w:hAnsi="Times New Roman"/>
          <w:spacing w:val="6"/>
          <w:sz w:val="24"/>
        </w:rPr>
        <w:lastRenderedPageBreak/>
        <w:fldChar w:fldCharType="begin"/>
      </w:r>
      <w:r w:rsidR="00121D05" w:rsidRPr="00BB248E">
        <w:rPr>
          <w:rFonts w:ascii="Times New Roman" w:hAnsi="Times New Roman"/>
          <w:spacing w:val="6"/>
          <w:sz w:val="24"/>
        </w:rPr>
        <w:instrText xml:space="preserve"> = 1 \* GB3 </w:instrText>
      </w:r>
      <w:r w:rsidRPr="00BB248E">
        <w:rPr>
          <w:rFonts w:ascii="Times New Roman" w:hAnsi="Times New Roman"/>
          <w:spacing w:val="6"/>
          <w:sz w:val="24"/>
        </w:rPr>
        <w:fldChar w:fldCharType="separate"/>
      </w:r>
      <w:r w:rsidR="00121D05" w:rsidRPr="00BB248E">
        <w:rPr>
          <w:rFonts w:ascii="宋体" w:hAnsi="宋体" w:cs="宋体" w:hint="eastAsia"/>
          <w:noProof/>
          <w:spacing w:val="6"/>
          <w:sz w:val="24"/>
        </w:rPr>
        <w:t>①</w:t>
      </w:r>
      <w:r w:rsidRPr="00BB248E">
        <w:rPr>
          <w:rFonts w:ascii="Times New Roman" w:hAnsi="Times New Roman"/>
          <w:spacing w:val="6"/>
          <w:sz w:val="24"/>
        </w:rPr>
        <w:fldChar w:fldCharType="end"/>
      </w:r>
      <w:r w:rsidR="00DE625F" w:rsidRPr="00BB248E">
        <w:rPr>
          <w:rFonts w:ascii="Times New Roman" w:hAnsi="Times New Roman"/>
          <w:spacing w:val="6"/>
          <w:sz w:val="24"/>
        </w:rPr>
        <w:t>国家级重点开发区域</w:t>
      </w:r>
      <w:r w:rsidR="00DE625F" w:rsidRPr="00BB248E">
        <w:rPr>
          <w:rFonts w:ascii="Times New Roman" w:hAnsi="Times New Roman"/>
          <w:spacing w:val="6"/>
          <w:sz w:val="24"/>
        </w:rPr>
        <w:t>-</w:t>
      </w:r>
      <w:r w:rsidR="00DE625F" w:rsidRPr="00BB248E">
        <w:rPr>
          <w:rFonts w:ascii="Times New Roman" w:hAnsi="Times New Roman"/>
          <w:spacing w:val="6"/>
          <w:sz w:val="24"/>
        </w:rPr>
        <w:t>太原都市圈</w:t>
      </w:r>
    </w:p>
    <w:p w:rsidR="00DE625F" w:rsidRPr="00BB248E" w:rsidRDefault="00DE625F" w:rsidP="00DE625F">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功能定位：资源型经济转型示范区，全国重要的能源、原材料、煤化工、装备制造业和文化旅游业基地。</w:t>
      </w:r>
    </w:p>
    <w:p w:rsidR="00DE625F" w:rsidRPr="00BB248E" w:rsidRDefault="00DE625F" w:rsidP="00DE625F">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发展方向：提升太原都市区集聚辐射功能，以太原都市区为核心，太原盆地城镇密集区为主体，辐射阳泉、忻定原、离柳中三个城镇组群，构建太原城市群</w:t>
      </w:r>
      <w:r w:rsidRPr="00BB248E">
        <w:rPr>
          <w:rFonts w:ascii="Times New Roman" w:hAnsi="Times New Roman"/>
          <w:spacing w:val="6"/>
          <w:sz w:val="24"/>
        </w:rPr>
        <w:t>“</w:t>
      </w:r>
      <w:r w:rsidRPr="00BB248E">
        <w:rPr>
          <w:rFonts w:ascii="Times New Roman" w:hAnsi="Times New Roman"/>
          <w:spacing w:val="6"/>
          <w:sz w:val="24"/>
        </w:rPr>
        <w:t>一核一区三组群</w:t>
      </w:r>
      <w:r w:rsidRPr="00BB248E">
        <w:rPr>
          <w:rFonts w:ascii="Times New Roman" w:hAnsi="Times New Roman"/>
          <w:spacing w:val="6"/>
          <w:sz w:val="24"/>
        </w:rPr>
        <w:t>”</w:t>
      </w:r>
      <w:r w:rsidRPr="00BB248E">
        <w:rPr>
          <w:rFonts w:ascii="Times New Roman" w:hAnsi="Times New Roman"/>
          <w:spacing w:val="6"/>
          <w:sz w:val="24"/>
        </w:rPr>
        <w:t>的城市空间格局；继续支持太原率先发展，加快建设具有国际影响力的区域性中心城市，按照太原市的总体定位，大力发展现代服务业和高新技术产业，加快产业绿色转型，强化科技、教育、金融、商贸、旅游服务等功能，提升城市人居环境质量；加快推进太原晋中同城化，以山西科技创新城建设为抓手，探索太原晋中同城化发展模式，全面构建城市规划统筹协调、基础设施共建共享、产业发展合作共赢、公共事务协作管理的同城化发展新格局；推进太原盆地城镇密集区发展，加快介孝汾城镇组群发展，构建太原盆地西部以清徐、交城、文水等为主体的工业城镇带，东部以榆次、平遥、灵石等为主体的旅游城镇带和中部汾河生态带，形成以太原都市区为主核、介孝汾城镇组群为次核、三带为支撑的城镇密集区空间框架；实施汾河清水复流工程和太原西山综合整治工程，加强采煤沉陷区的生态恢复，构建以山地、水库为基础，以汾河水系为骨架的生态格局。</w:t>
      </w:r>
    </w:p>
    <w:p w:rsidR="00DE625F" w:rsidRPr="00BB248E" w:rsidRDefault="00C05E8E" w:rsidP="00DE625F">
      <w:pPr>
        <w:spacing w:line="300" w:lineRule="auto"/>
        <w:ind w:firstLineChars="200" w:firstLine="480"/>
        <w:rPr>
          <w:rFonts w:ascii="Times New Roman" w:hAnsi="Times New Roman"/>
          <w:spacing w:val="6"/>
          <w:sz w:val="24"/>
        </w:rPr>
      </w:pPr>
      <w:r w:rsidRPr="00BB248E">
        <w:rPr>
          <w:rFonts w:ascii="Times New Roman" w:hAnsi="Times New Roman"/>
          <w:spacing w:val="6"/>
          <w:sz w:val="24"/>
        </w:rPr>
        <w:fldChar w:fldCharType="begin"/>
      </w:r>
      <w:r w:rsidR="00121D05" w:rsidRPr="00BB248E">
        <w:rPr>
          <w:rFonts w:ascii="Times New Roman" w:hAnsi="Times New Roman"/>
          <w:spacing w:val="6"/>
          <w:sz w:val="24"/>
        </w:rPr>
        <w:instrText xml:space="preserve"> = 2 \* GB3 </w:instrText>
      </w:r>
      <w:r w:rsidRPr="00BB248E">
        <w:rPr>
          <w:rFonts w:ascii="Times New Roman" w:hAnsi="Times New Roman"/>
          <w:spacing w:val="6"/>
          <w:sz w:val="24"/>
        </w:rPr>
        <w:fldChar w:fldCharType="separate"/>
      </w:r>
      <w:r w:rsidR="00121D05" w:rsidRPr="00BB248E">
        <w:rPr>
          <w:rFonts w:ascii="宋体" w:hAnsi="宋体" w:cs="宋体" w:hint="eastAsia"/>
          <w:noProof/>
          <w:spacing w:val="6"/>
          <w:sz w:val="24"/>
        </w:rPr>
        <w:t>②</w:t>
      </w:r>
      <w:r w:rsidRPr="00BB248E">
        <w:rPr>
          <w:rFonts w:ascii="Times New Roman" w:hAnsi="Times New Roman"/>
          <w:spacing w:val="6"/>
          <w:sz w:val="24"/>
        </w:rPr>
        <w:fldChar w:fldCharType="end"/>
      </w:r>
      <w:r w:rsidR="00DE625F" w:rsidRPr="00BB248E">
        <w:rPr>
          <w:rFonts w:ascii="Times New Roman" w:hAnsi="Times New Roman"/>
          <w:spacing w:val="6"/>
          <w:sz w:val="24"/>
        </w:rPr>
        <w:t>寿</w:t>
      </w:r>
      <w:r w:rsidR="00126064" w:rsidRPr="00BB248E">
        <w:rPr>
          <w:rFonts w:ascii="Times New Roman" w:hAnsi="Times New Roman"/>
          <w:spacing w:val="6"/>
          <w:sz w:val="24"/>
        </w:rPr>
        <w:t>-</w:t>
      </w:r>
      <w:r w:rsidR="00DE625F" w:rsidRPr="00BB248E">
        <w:rPr>
          <w:rFonts w:ascii="Times New Roman" w:hAnsi="Times New Roman"/>
          <w:spacing w:val="6"/>
          <w:sz w:val="24"/>
        </w:rPr>
        <w:t>昔</w:t>
      </w:r>
      <w:r w:rsidR="00126064" w:rsidRPr="00BB248E">
        <w:rPr>
          <w:rFonts w:ascii="Times New Roman" w:hAnsi="Times New Roman"/>
          <w:spacing w:val="6"/>
          <w:sz w:val="24"/>
        </w:rPr>
        <w:t>-</w:t>
      </w:r>
      <w:r w:rsidR="00DE625F" w:rsidRPr="00BB248E">
        <w:rPr>
          <w:rFonts w:ascii="Times New Roman" w:hAnsi="Times New Roman"/>
          <w:spacing w:val="6"/>
          <w:sz w:val="24"/>
        </w:rPr>
        <w:t>平农产品主产区</w:t>
      </w:r>
    </w:p>
    <w:p w:rsidR="00DE625F" w:rsidRPr="00BB248E" w:rsidRDefault="00126064" w:rsidP="00126064">
      <w:pPr>
        <w:spacing w:line="300" w:lineRule="auto"/>
        <w:ind w:firstLineChars="200" w:firstLine="504"/>
        <w:rPr>
          <w:rFonts w:ascii="Times New Roman" w:hAnsi="Times New Roman"/>
          <w:spacing w:val="6"/>
          <w:sz w:val="24"/>
        </w:rPr>
      </w:pPr>
      <w:r w:rsidRPr="00BB248E">
        <w:rPr>
          <w:rFonts w:ascii="Times New Roman" w:hAnsi="Times New Roman"/>
          <w:spacing w:val="6"/>
          <w:sz w:val="24"/>
        </w:rPr>
        <w:t>该区域分布于太行山中段潇河上游和桃河两岸，地表水和地下水资源较为贫乏，地形主要由黄土丘陵、山间黄土盆地和山间宽谷组成，农业以旱作农业为主，中低产田所占比重大。</w:t>
      </w:r>
    </w:p>
    <w:p w:rsidR="00126064" w:rsidRPr="00BB248E" w:rsidRDefault="00DE625F" w:rsidP="00DE625F">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功能定位：</w:t>
      </w:r>
      <w:r w:rsidR="00126064" w:rsidRPr="00BB248E">
        <w:rPr>
          <w:rFonts w:ascii="Times New Roman" w:hAnsi="Times New Roman"/>
          <w:spacing w:val="6"/>
          <w:sz w:val="24"/>
        </w:rPr>
        <w:t>国家旱作节水多种经营农业示范区域。</w:t>
      </w:r>
    </w:p>
    <w:p w:rsidR="00126064" w:rsidRPr="00BB248E" w:rsidRDefault="00DE625F" w:rsidP="00DE625F">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发展方向：</w:t>
      </w:r>
      <w:r w:rsidR="00126064" w:rsidRPr="00BB248E">
        <w:rPr>
          <w:rFonts w:ascii="Times New Roman" w:hAnsi="Times New Roman"/>
          <w:spacing w:val="6"/>
          <w:sz w:val="24"/>
        </w:rPr>
        <w:t>重点发展以优质玉米、优质杂粮、马铃薯为主的粮食和蔬菜生产，形成区域性农产品保障区。稳定耕地面积，提高单位面积产量，扩大林草种植面积，扶持生态型林草、中药材等特色农产品生产。适度推进条件较好县城的城镇化进程，鼓励生态型丘陵休闲农业发展，改善贫困地区居民的生活条件。加大矿山复垦力度，加强丘陵地区梯田改造，严格控制水土流失。</w:t>
      </w:r>
    </w:p>
    <w:p w:rsidR="004241DA" w:rsidRPr="00BB248E" w:rsidRDefault="00DE625F" w:rsidP="00DE625F">
      <w:pPr>
        <w:spacing w:line="300" w:lineRule="auto"/>
        <w:ind w:firstLineChars="200" w:firstLine="504"/>
        <w:rPr>
          <w:rFonts w:ascii="Times New Roman" w:hAnsi="Times New Roman"/>
          <w:spacing w:val="6"/>
          <w:sz w:val="24"/>
        </w:rPr>
      </w:pPr>
      <w:r w:rsidRPr="00BB248E">
        <w:rPr>
          <w:rFonts w:ascii="Times New Roman" w:hAnsi="Times New Roman"/>
          <w:spacing w:val="6"/>
          <w:sz w:val="24"/>
        </w:rPr>
        <w:t>限制要求：</w:t>
      </w:r>
      <w:r w:rsidR="00126064" w:rsidRPr="00BB248E">
        <w:rPr>
          <w:rFonts w:ascii="Times New Roman" w:hAnsi="Times New Roman"/>
          <w:spacing w:val="6"/>
          <w:sz w:val="24"/>
        </w:rPr>
        <w:t>限制开发的农产品主产区是指具备较好的农业开发条件，以提供农产品为主体功能，以提供生态产品、服务产品和工业品为其他功能，需要在国土空间开发中限制进行大规模高强度工业化、城镇化开发，以保持并提高农产品生产能力的区域。</w:t>
      </w:r>
    </w:p>
    <w:p w:rsidR="00121D05" w:rsidRPr="00BB248E" w:rsidRDefault="00121D05"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3</w:t>
      </w:r>
      <w:r w:rsidRPr="00BB248E">
        <w:rPr>
          <w:rFonts w:ascii="Times New Roman" w:hAnsi="Times New Roman"/>
          <w:spacing w:val="6"/>
          <w:sz w:val="24"/>
        </w:rPr>
        <w:t>）与山西省主体功能区划的符合性分析</w:t>
      </w:r>
    </w:p>
    <w:p w:rsidR="00341106" w:rsidRPr="00BB248E" w:rsidRDefault="00341106" w:rsidP="000E1050">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山西省主体功能区规划的重点开发、限制开发中的</w:t>
      </w:r>
      <w:r w:rsidRPr="00BB248E">
        <w:rPr>
          <w:rFonts w:ascii="Times New Roman" w:hAnsi="Times New Roman"/>
          <w:sz w:val="24"/>
          <w:szCs w:val="21"/>
        </w:rPr>
        <w:t>“</w:t>
      </w:r>
      <w:r w:rsidRPr="00BB248E">
        <w:rPr>
          <w:rFonts w:ascii="Times New Roman" w:hAnsi="Times New Roman"/>
          <w:sz w:val="24"/>
          <w:szCs w:val="21"/>
        </w:rPr>
        <w:t>开发</w:t>
      </w:r>
      <w:r w:rsidRPr="00BB248E">
        <w:rPr>
          <w:rFonts w:ascii="Times New Roman" w:hAnsi="Times New Roman"/>
          <w:sz w:val="24"/>
          <w:szCs w:val="21"/>
        </w:rPr>
        <w:t>”</w:t>
      </w:r>
      <w:r w:rsidRPr="00BB248E">
        <w:rPr>
          <w:rFonts w:ascii="Times New Roman" w:hAnsi="Times New Roman"/>
          <w:sz w:val="24"/>
          <w:szCs w:val="21"/>
        </w:rPr>
        <w:t>，特指大规模高强度的工业化城镇化开发。限制开发，特指在这类区域限制进行大规模高强度的工业</w:t>
      </w:r>
      <w:r w:rsidRPr="00BB248E">
        <w:rPr>
          <w:rFonts w:ascii="Times New Roman" w:hAnsi="Times New Roman"/>
          <w:sz w:val="24"/>
          <w:szCs w:val="21"/>
        </w:rPr>
        <w:lastRenderedPageBreak/>
        <w:t>化城镇化开发，并不是限制所有的开发行为。将一些区域划为限制开发区域，并不是限制发展，而是为了更好地保护这类区域的农业生产力，实现可持续发展。</w:t>
      </w:r>
    </w:p>
    <w:p w:rsidR="00DD35F6" w:rsidRPr="00BB248E" w:rsidRDefault="00126064" w:rsidP="00DD35F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拟建公路起点</w:t>
      </w:r>
      <w:r w:rsidRPr="00BB248E">
        <w:rPr>
          <w:rFonts w:ascii="Times New Roman" w:hAnsi="Times New Roman"/>
          <w:sz w:val="24"/>
          <w:szCs w:val="21"/>
        </w:rPr>
        <w:t>~AK19+900</w:t>
      </w:r>
      <w:r w:rsidRPr="00BB248E">
        <w:rPr>
          <w:rFonts w:ascii="Times New Roman" w:hAnsi="Times New Roman"/>
          <w:sz w:val="24"/>
          <w:szCs w:val="21"/>
        </w:rPr>
        <w:t>路段位于国家级重点开发区域</w:t>
      </w:r>
      <w:r w:rsidRPr="00BB248E">
        <w:rPr>
          <w:rFonts w:ascii="Times New Roman" w:hAnsi="Times New Roman"/>
          <w:sz w:val="24"/>
          <w:szCs w:val="21"/>
        </w:rPr>
        <w:t>-</w:t>
      </w:r>
      <w:r w:rsidRPr="00BB248E">
        <w:rPr>
          <w:rFonts w:ascii="Times New Roman" w:hAnsi="Times New Roman"/>
          <w:sz w:val="24"/>
          <w:szCs w:val="21"/>
        </w:rPr>
        <w:t>太原都市圈的太原市迎泽区、小店区；</w:t>
      </w:r>
      <w:r w:rsidRPr="00BB248E">
        <w:rPr>
          <w:rFonts w:ascii="Times New Roman" w:hAnsi="Times New Roman"/>
          <w:sz w:val="24"/>
          <w:szCs w:val="21"/>
        </w:rPr>
        <w:t>AK19+900~</w:t>
      </w:r>
      <w:r w:rsidRPr="00BB248E">
        <w:rPr>
          <w:rFonts w:ascii="Times New Roman" w:hAnsi="Times New Roman"/>
          <w:sz w:val="24"/>
          <w:szCs w:val="21"/>
        </w:rPr>
        <w:t>终点路段位于国家级限制开发的农产品主产区</w:t>
      </w:r>
      <w:r w:rsidRPr="00BB248E">
        <w:rPr>
          <w:rFonts w:ascii="Times New Roman" w:hAnsi="Times New Roman"/>
          <w:sz w:val="24"/>
          <w:szCs w:val="21"/>
        </w:rPr>
        <w:t>-</w:t>
      </w:r>
      <w:r w:rsidRPr="00BB248E">
        <w:rPr>
          <w:rFonts w:ascii="Times New Roman" w:hAnsi="Times New Roman"/>
          <w:sz w:val="24"/>
          <w:szCs w:val="21"/>
        </w:rPr>
        <w:t>晋中市寿阳县。限制</w:t>
      </w:r>
      <w:r w:rsidR="00DD35F6" w:rsidRPr="00BB248E">
        <w:rPr>
          <w:rFonts w:ascii="Times New Roman" w:hAnsi="Times New Roman"/>
          <w:sz w:val="24"/>
          <w:szCs w:val="21"/>
        </w:rPr>
        <w:t>开发区要求以提供生态产品为主，不宜进行大规模高强度工业化城镇化开发的区域，拟建公路建设为交通基础设施建设项目，</w:t>
      </w:r>
      <w:r w:rsidR="00547D3E" w:rsidRPr="00BB248E">
        <w:rPr>
          <w:rFonts w:ascii="Times New Roman" w:hAnsi="Times New Roman"/>
          <w:sz w:val="24"/>
          <w:szCs w:val="21"/>
        </w:rPr>
        <w:t>与大规模高强度的工业化城镇化开发相比，高速公路的建设为线性工程，总体上对生态及农业的影响较小，且高速公路在建设过程中十分重视对生态及农业的保护，例如对占用的临时占地及时进行植被恢复或复垦，对占用的林地或耕地进行补偿，对边坡及公路沿线两侧一定区域内进行绿化等，弃渣场等临时工程将采取严格的水土保持措施，能有效防治水土流失，</w:t>
      </w:r>
      <w:r w:rsidR="00DD35F6" w:rsidRPr="00BB248E">
        <w:rPr>
          <w:rFonts w:ascii="Times New Roman" w:hAnsi="Times New Roman"/>
          <w:sz w:val="24"/>
          <w:szCs w:val="21"/>
        </w:rPr>
        <w:t>建成后将有效促进区域农产品的外运和区域旅游业的发展，与限制开发区的限制内容不冲突</w:t>
      </w:r>
      <w:r w:rsidR="00547D3E" w:rsidRPr="00BB248E">
        <w:rPr>
          <w:rFonts w:ascii="Times New Roman" w:hAnsi="Times New Roman"/>
          <w:sz w:val="24"/>
          <w:szCs w:val="21"/>
        </w:rPr>
        <w:t>。</w:t>
      </w:r>
    </w:p>
    <w:p w:rsidR="00CA67DB" w:rsidRPr="00BB248E" w:rsidRDefault="00CA67DB" w:rsidP="000E1050">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因此，拟建公路的建设与山西省主体功能区规划是相符的。</w:t>
      </w:r>
    </w:p>
    <w:p w:rsidR="00CE6318" w:rsidRPr="00BB248E" w:rsidRDefault="00CE6318" w:rsidP="006A4939">
      <w:pPr>
        <w:pStyle w:val="3"/>
        <w:keepNext/>
        <w:keepLines/>
        <w:widowControl w:val="0"/>
        <w:adjustRightInd/>
        <w:snapToGrid/>
        <w:rPr>
          <w:szCs w:val="24"/>
        </w:rPr>
      </w:pPr>
      <w:r w:rsidRPr="00BB248E">
        <w:rPr>
          <w:szCs w:val="24"/>
        </w:rPr>
        <w:t>1.10.</w:t>
      </w:r>
      <w:r w:rsidR="000D0594" w:rsidRPr="00BB248E">
        <w:rPr>
          <w:szCs w:val="24"/>
        </w:rPr>
        <w:t>5</w:t>
      </w:r>
      <w:r w:rsidR="0082729C" w:rsidRPr="00BB248E">
        <w:rPr>
          <w:szCs w:val="24"/>
        </w:rPr>
        <w:t xml:space="preserve"> </w:t>
      </w:r>
      <w:r w:rsidRPr="00BB248E">
        <w:rPr>
          <w:szCs w:val="24"/>
        </w:rPr>
        <w:t>与</w:t>
      </w:r>
      <w:r w:rsidRPr="00BB248E">
        <w:rPr>
          <w:szCs w:val="24"/>
        </w:rPr>
        <w:t>“</w:t>
      </w:r>
      <w:r w:rsidRPr="00BB248E">
        <w:rPr>
          <w:szCs w:val="24"/>
        </w:rPr>
        <w:t>三线一单</w:t>
      </w:r>
      <w:r w:rsidRPr="00BB248E">
        <w:rPr>
          <w:szCs w:val="24"/>
        </w:rPr>
        <w:t>”</w:t>
      </w:r>
      <w:r w:rsidRPr="00BB248E">
        <w:rPr>
          <w:szCs w:val="24"/>
        </w:rPr>
        <w:t>的符合性分析</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2020</w:t>
      </w:r>
      <w:r w:rsidRPr="00BB248E">
        <w:rPr>
          <w:rFonts w:ascii="Times New Roman" w:hAnsi="Times New Roman"/>
          <w:sz w:val="24"/>
        </w:rPr>
        <w:t>年</w:t>
      </w:r>
      <w:r w:rsidRPr="00BB248E">
        <w:rPr>
          <w:rFonts w:ascii="Times New Roman" w:hAnsi="Times New Roman"/>
          <w:sz w:val="24"/>
        </w:rPr>
        <w:t>12</w:t>
      </w:r>
      <w:r w:rsidRPr="00BB248E">
        <w:rPr>
          <w:rFonts w:ascii="Times New Roman" w:hAnsi="Times New Roman"/>
          <w:sz w:val="24"/>
        </w:rPr>
        <w:t>月</w:t>
      </w:r>
      <w:r w:rsidRPr="00BB248E">
        <w:rPr>
          <w:rFonts w:ascii="Times New Roman" w:hAnsi="Times New Roman"/>
          <w:sz w:val="24"/>
        </w:rPr>
        <w:t>31</w:t>
      </w:r>
      <w:r w:rsidRPr="00BB248E">
        <w:rPr>
          <w:rFonts w:ascii="Times New Roman" w:hAnsi="Times New Roman"/>
          <w:sz w:val="24"/>
        </w:rPr>
        <w:t>日，山西省人民政府发布《山西省人民政府关于实施</w:t>
      </w:r>
      <w:r w:rsidRPr="00BB248E">
        <w:rPr>
          <w:rFonts w:ascii="Times New Roman" w:hAnsi="Times New Roman"/>
          <w:sz w:val="24"/>
        </w:rPr>
        <w:t>“</w:t>
      </w:r>
      <w:r w:rsidRPr="00BB248E">
        <w:rPr>
          <w:rFonts w:ascii="Times New Roman" w:hAnsi="Times New Roman"/>
          <w:sz w:val="24"/>
        </w:rPr>
        <w:t>三线一单</w:t>
      </w:r>
      <w:r w:rsidRPr="00BB248E">
        <w:rPr>
          <w:rFonts w:ascii="Times New Roman" w:hAnsi="Times New Roman"/>
          <w:sz w:val="24"/>
        </w:rPr>
        <w:t>”</w:t>
      </w:r>
      <w:r w:rsidRPr="00BB248E">
        <w:rPr>
          <w:rFonts w:ascii="Times New Roman" w:hAnsi="Times New Roman"/>
          <w:sz w:val="24"/>
        </w:rPr>
        <w:t>生态环境分区管控的意见》（晋政发〔</w:t>
      </w:r>
      <w:r w:rsidRPr="00BB248E">
        <w:rPr>
          <w:rFonts w:ascii="Times New Roman" w:hAnsi="Times New Roman"/>
          <w:sz w:val="24"/>
        </w:rPr>
        <w:t>2020</w:t>
      </w:r>
      <w:r w:rsidRPr="00BB248E">
        <w:rPr>
          <w:rFonts w:ascii="Times New Roman" w:hAnsi="Times New Roman"/>
          <w:sz w:val="24"/>
        </w:rPr>
        <w:t>〕</w:t>
      </w:r>
      <w:r w:rsidRPr="00BB248E">
        <w:rPr>
          <w:rFonts w:ascii="Times New Roman" w:hAnsi="Times New Roman"/>
          <w:sz w:val="24"/>
        </w:rPr>
        <w:t>26</w:t>
      </w:r>
      <w:r w:rsidRPr="00BB248E">
        <w:rPr>
          <w:rFonts w:ascii="Times New Roman" w:hAnsi="Times New Roman"/>
          <w:sz w:val="24"/>
        </w:rPr>
        <w:t>号），要求</w:t>
      </w:r>
      <w:r w:rsidRPr="00BB248E">
        <w:rPr>
          <w:rFonts w:ascii="Times New Roman" w:hAnsi="Times New Roman"/>
          <w:sz w:val="24"/>
        </w:rPr>
        <w:t>“</w:t>
      </w:r>
      <w:r w:rsidRPr="00BB248E">
        <w:rPr>
          <w:rFonts w:ascii="Times New Roman" w:hAnsi="Times New Roman"/>
          <w:sz w:val="24"/>
        </w:rPr>
        <w:t>实施生态保护红线、环境质量底线、资源利用上线和生态环境准入清单（以下简称</w:t>
      </w:r>
      <w:r w:rsidRPr="00BB248E">
        <w:rPr>
          <w:rFonts w:ascii="Times New Roman" w:hAnsi="Times New Roman"/>
          <w:sz w:val="24"/>
        </w:rPr>
        <w:t>‘</w:t>
      </w:r>
      <w:r w:rsidRPr="00BB248E">
        <w:rPr>
          <w:rFonts w:ascii="Times New Roman" w:hAnsi="Times New Roman"/>
          <w:sz w:val="24"/>
        </w:rPr>
        <w:t>三线一单</w:t>
      </w:r>
      <w:r w:rsidRPr="00BB248E">
        <w:rPr>
          <w:rFonts w:ascii="Times New Roman" w:hAnsi="Times New Roman"/>
          <w:sz w:val="24"/>
        </w:rPr>
        <w:t>’</w:t>
      </w:r>
      <w:r w:rsidRPr="00BB248E">
        <w:rPr>
          <w:rFonts w:ascii="Times New Roman" w:hAnsi="Times New Roman"/>
          <w:sz w:val="24"/>
        </w:rPr>
        <w:t>）生态环境分区管控</w:t>
      </w:r>
      <w:r w:rsidRPr="00BB248E">
        <w:rPr>
          <w:rFonts w:ascii="Times New Roman" w:hAnsi="Times New Roman"/>
          <w:sz w:val="24"/>
        </w:rPr>
        <w:t>”</w:t>
      </w:r>
      <w:r w:rsidRPr="00BB248E">
        <w:rPr>
          <w:rFonts w:ascii="Times New Roman" w:hAnsi="Times New Roman"/>
          <w:sz w:val="24"/>
        </w:rPr>
        <w:t>。</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首先划分了生态环境管控单元。生态环境管控单元主要包括优先保护单元、重点管控单元和一般管控单元。优先保护单元主要包括生态保护红线、自然保护地、饮用水水源保护区、泉域重点保护区，以及生态功能重要和生态环境敏感脆弱的区域等。主要分布在太行山、吕梁山等生态屏障带，以及沿黄水土流失生态脆弱区域。重点管控单元主要包括城市建成区、省级以上经济技术开发区和产业园区、大气环境布局敏感区和弱扩散区</w:t>
      </w:r>
      <w:r w:rsidRPr="00BB248E">
        <w:rPr>
          <w:rFonts w:ascii="Times New Roman" w:hAnsi="Times New Roman"/>
          <w:sz w:val="24"/>
        </w:rPr>
        <w:t>,</w:t>
      </w:r>
      <w:r w:rsidRPr="00BB248E">
        <w:rPr>
          <w:rFonts w:ascii="Times New Roman" w:hAnsi="Times New Roman"/>
          <w:sz w:val="24"/>
        </w:rPr>
        <w:t>以及开发强度高、污染物排放量大、环境问题相对集中的区域等。主要分布在</w:t>
      </w:r>
      <w:r w:rsidRPr="00BB248E">
        <w:rPr>
          <w:rFonts w:ascii="Times New Roman" w:hAnsi="Times New Roman"/>
          <w:sz w:val="24"/>
        </w:rPr>
        <w:t>“</w:t>
      </w:r>
      <w:r w:rsidRPr="00BB248E">
        <w:rPr>
          <w:rFonts w:ascii="Times New Roman" w:hAnsi="Times New Roman"/>
          <w:sz w:val="24"/>
        </w:rPr>
        <w:t>一主三副六市域中心</w:t>
      </w:r>
      <w:r w:rsidRPr="00BB248E">
        <w:rPr>
          <w:rFonts w:ascii="Times New Roman" w:hAnsi="Times New Roman"/>
          <w:sz w:val="24"/>
        </w:rPr>
        <w:t>”</w:t>
      </w:r>
      <w:r w:rsidRPr="00BB248E">
        <w:rPr>
          <w:rFonts w:ascii="Times New Roman" w:hAnsi="Times New Roman"/>
          <w:sz w:val="24"/>
        </w:rPr>
        <w:t>等城镇化以及工业化区域。一般管控单元指优先保护单元和重点管控单元之外的其他区域。</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其次，制定了生态环境准入清单。围绕全省</w:t>
      </w:r>
      <w:r w:rsidRPr="00BB248E">
        <w:rPr>
          <w:rFonts w:ascii="Times New Roman" w:hAnsi="Times New Roman"/>
          <w:sz w:val="24"/>
        </w:rPr>
        <w:t>“</w:t>
      </w:r>
      <w:r w:rsidRPr="00BB248E">
        <w:rPr>
          <w:rFonts w:ascii="Times New Roman" w:hAnsi="Times New Roman"/>
          <w:sz w:val="24"/>
        </w:rPr>
        <w:t>两山七河一流域</w:t>
      </w:r>
      <w:r w:rsidRPr="00BB248E">
        <w:rPr>
          <w:rFonts w:ascii="Times New Roman" w:hAnsi="Times New Roman"/>
          <w:sz w:val="24"/>
        </w:rPr>
        <w:t>”</w:t>
      </w:r>
      <w:r w:rsidRPr="00BB248E">
        <w:rPr>
          <w:rFonts w:ascii="Times New Roman" w:hAnsi="Times New Roman"/>
          <w:sz w:val="24"/>
        </w:rPr>
        <w:t>生态格局，根据优先保护、重点管控、一般管控三类生态环境管控单元特征，从空间布局约束、污染物排放管控、环境风险防控和资源利用效率等方面，明确生态环境管控要求，建立全省三级生态环境准入清单体系。省级清单体现全省生态环境管控的基础性、底线性要求；设区市清单体现所在市生态环境管控的地域性、适用性要求；生态环境管控单元清单体现差异性、落地性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优先保护单元准入清单：依法禁止或限制大规模、高强度的工业和城镇开发建设，在功能受损的优先保护单元优先开展生态保护修复活动，恢复生态系统服</w:t>
      </w:r>
      <w:r w:rsidRPr="00BB248E">
        <w:rPr>
          <w:rFonts w:ascii="Times New Roman" w:hAnsi="Times New Roman"/>
          <w:sz w:val="24"/>
        </w:rPr>
        <w:lastRenderedPageBreak/>
        <w:t>务功能。加强太行山、吕梁山和沿黄水土流失生态脆弱区域生态保护红线和重要生态空间的保护，依法禁止或限制大规模开发，严格矿山开采等产业准入，加强矿区的生态治理与修复，提高水源涵养能力，保护森林生态系统，有效减少泥沙入河。在汾河、桑干河、大清河、滹沱河、漳河、沁河和涑水河等河流谷地，晋阳湖、漳泽湖、云竹湖、盐湖、伍姓湖等</w:t>
      </w:r>
      <w:r w:rsidRPr="00BB248E">
        <w:rPr>
          <w:rFonts w:ascii="Times New Roman" w:hAnsi="Times New Roman"/>
          <w:sz w:val="24"/>
        </w:rPr>
        <w:t>“</w:t>
      </w:r>
      <w:r w:rsidRPr="00BB248E">
        <w:rPr>
          <w:rFonts w:ascii="Times New Roman" w:hAnsi="Times New Roman"/>
          <w:sz w:val="24"/>
        </w:rPr>
        <w:t>五湖</w:t>
      </w:r>
      <w:r w:rsidRPr="00BB248E">
        <w:rPr>
          <w:rFonts w:ascii="Times New Roman" w:hAnsi="Times New Roman"/>
          <w:sz w:val="24"/>
        </w:rPr>
        <w:t>”</w:t>
      </w:r>
      <w:r w:rsidRPr="00BB248E">
        <w:rPr>
          <w:rFonts w:ascii="Times New Roman" w:hAnsi="Times New Roman"/>
          <w:sz w:val="24"/>
        </w:rPr>
        <w:t>生态保护与修复区域，</w:t>
      </w:r>
      <w:r w:rsidRPr="00BB248E">
        <w:rPr>
          <w:rFonts w:ascii="Times New Roman" w:hAnsi="Times New Roman"/>
          <w:sz w:val="24"/>
        </w:rPr>
        <w:t>“</w:t>
      </w:r>
      <w:r w:rsidRPr="00BB248E">
        <w:rPr>
          <w:rFonts w:ascii="Times New Roman" w:hAnsi="Times New Roman"/>
          <w:sz w:val="24"/>
        </w:rPr>
        <w:t>黄河、长城、太行</w:t>
      </w:r>
      <w:r w:rsidRPr="00BB248E">
        <w:rPr>
          <w:rFonts w:ascii="Times New Roman" w:hAnsi="Times New Roman"/>
          <w:sz w:val="24"/>
        </w:rPr>
        <w:t>”</w:t>
      </w:r>
      <w:r w:rsidRPr="00BB248E">
        <w:rPr>
          <w:rFonts w:ascii="Times New Roman" w:hAnsi="Times New Roman"/>
          <w:sz w:val="24"/>
        </w:rPr>
        <w:t>旅游产业布局区以及人居环境敏感区，严控重污染行业产能规模，推进产业布局与生态空间协调发展。</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重点管控单元准入清单：进一步优化空间布局，加强污染物排放控制和环境风险防控，不断提升资源能源利用效率，解决生态环境质量不达标、生态环境风险高等问题，实现减污降碳协同效应。京津冀及周边地区和汾渭平原等国家大气污染联防联控重点区域，要加快调整优化产业结构、能源结构，严禁新增钢铁、焦化、铸造、水泥、平板玻璃等产能，要加快实施城市规划区</w:t>
      </w:r>
      <w:r w:rsidRPr="00BB248E">
        <w:rPr>
          <w:rFonts w:ascii="Times New Roman" w:hAnsi="Times New Roman"/>
          <w:sz w:val="24"/>
        </w:rPr>
        <w:t>“</w:t>
      </w:r>
      <w:r w:rsidRPr="00BB248E">
        <w:rPr>
          <w:rFonts w:ascii="Times New Roman" w:hAnsi="Times New Roman"/>
          <w:sz w:val="24"/>
        </w:rPr>
        <w:t>两高</w:t>
      </w:r>
      <w:r w:rsidRPr="00BB248E">
        <w:rPr>
          <w:rFonts w:ascii="Times New Roman" w:hAnsi="Times New Roman"/>
          <w:sz w:val="24"/>
        </w:rPr>
        <w:t>”</w:t>
      </w:r>
      <w:r w:rsidRPr="00BB248E">
        <w:rPr>
          <w:rFonts w:ascii="Times New Roman" w:hAnsi="Times New Roman"/>
          <w:sz w:val="24"/>
        </w:rPr>
        <w:t>企业搬迁，完善能源消费双控制度。实施企业绩效分级分类管控，强化联防联控，持续推进清洁取暖散煤治理，严防</w:t>
      </w:r>
      <w:r w:rsidRPr="00BB248E">
        <w:rPr>
          <w:rFonts w:ascii="Times New Roman" w:hAnsi="Times New Roman"/>
          <w:sz w:val="24"/>
        </w:rPr>
        <w:t>“</w:t>
      </w:r>
      <w:r w:rsidRPr="00BB248E">
        <w:rPr>
          <w:rFonts w:ascii="Times New Roman" w:hAnsi="Times New Roman"/>
          <w:sz w:val="24"/>
        </w:rPr>
        <w:t>散乱污</w:t>
      </w:r>
      <w:r w:rsidRPr="00BB248E">
        <w:rPr>
          <w:rFonts w:ascii="Times New Roman" w:hAnsi="Times New Roman"/>
          <w:sz w:val="24"/>
        </w:rPr>
        <w:t>”</w:t>
      </w:r>
      <w:r w:rsidRPr="00BB248E">
        <w:rPr>
          <w:rFonts w:ascii="Times New Roman" w:hAnsi="Times New Roman"/>
          <w:sz w:val="24"/>
        </w:rPr>
        <w:t>企业反弹，积极应对重污染天气。太原及周边</w:t>
      </w:r>
      <w:r w:rsidRPr="00BB248E">
        <w:rPr>
          <w:rFonts w:ascii="Times New Roman" w:hAnsi="Times New Roman"/>
          <w:sz w:val="24"/>
        </w:rPr>
        <w:t>“1+30”</w:t>
      </w:r>
      <w:r w:rsidRPr="00BB248E">
        <w:rPr>
          <w:rFonts w:ascii="Times New Roman" w:hAnsi="Times New Roman"/>
          <w:sz w:val="24"/>
        </w:rPr>
        <w:t>汾河谷地区域在执行京津冀及周边地区和汾渭平原区域管控要求基础上，以资源环境承载力为约束，全面推进现有焦化、化工、钢铁、有色等重污染行业企业逐步退出城市规划区和县城建成区，推动焦化产能向资源禀赋好、环境承载力强、大气扩散条件优、铁路运输便利的区域转移。鼓励焦化、化工等传统产业实施</w:t>
      </w:r>
      <w:r w:rsidRPr="00BB248E">
        <w:rPr>
          <w:rFonts w:ascii="Times New Roman" w:hAnsi="Times New Roman"/>
          <w:sz w:val="24"/>
        </w:rPr>
        <w:t>“</w:t>
      </w:r>
      <w:r w:rsidRPr="00BB248E">
        <w:rPr>
          <w:rFonts w:ascii="Times New Roman" w:hAnsi="Times New Roman"/>
          <w:sz w:val="24"/>
        </w:rPr>
        <w:t>飞地经济</w:t>
      </w:r>
      <w:r w:rsidRPr="00BB248E">
        <w:rPr>
          <w:rFonts w:ascii="Times New Roman" w:hAnsi="Times New Roman"/>
          <w:sz w:val="24"/>
        </w:rPr>
        <w:t>”</w:t>
      </w:r>
      <w:r w:rsidRPr="00BB248E">
        <w:rPr>
          <w:rFonts w:ascii="Times New Roman" w:hAnsi="Times New Roman"/>
          <w:sz w:val="24"/>
        </w:rPr>
        <w:t>。汾河流域加强流域上下游左右岸污染统筹治理，严格入河排污口设置，实施汾河入河排污总量控制</w:t>
      </w:r>
      <w:r w:rsidRPr="00BB248E">
        <w:rPr>
          <w:rFonts w:ascii="Times New Roman" w:hAnsi="Times New Roman"/>
          <w:sz w:val="24"/>
        </w:rPr>
        <w:t>,</w:t>
      </w:r>
      <w:r w:rsidRPr="00BB248E">
        <w:rPr>
          <w:rFonts w:ascii="Times New Roman" w:hAnsi="Times New Roman"/>
          <w:sz w:val="24"/>
        </w:rPr>
        <w:t>积极推行流域城镇生活污水处理</w:t>
      </w:r>
      <w:r w:rsidRPr="00BB248E">
        <w:rPr>
          <w:rFonts w:ascii="Times New Roman" w:hAnsi="Times New Roman"/>
          <w:sz w:val="24"/>
        </w:rPr>
        <w:t>“</w:t>
      </w:r>
      <w:r w:rsidRPr="00BB248E">
        <w:rPr>
          <w:rFonts w:ascii="Times New Roman" w:hAnsi="Times New Roman"/>
          <w:sz w:val="24"/>
        </w:rPr>
        <w:t>厂</w:t>
      </w:r>
      <w:r w:rsidRPr="00BB248E">
        <w:rPr>
          <w:rFonts w:ascii="Times New Roman" w:hAnsi="Times New Roman"/>
          <w:sz w:val="24"/>
        </w:rPr>
        <w:t>-</w:t>
      </w:r>
      <w:r w:rsidRPr="00BB248E">
        <w:rPr>
          <w:rFonts w:ascii="Times New Roman" w:hAnsi="Times New Roman"/>
          <w:sz w:val="24"/>
        </w:rPr>
        <w:t>网</w:t>
      </w:r>
      <w:r w:rsidRPr="00BB248E">
        <w:rPr>
          <w:rFonts w:ascii="Times New Roman" w:hAnsi="Times New Roman"/>
          <w:sz w:val="24"/>
        </w:rPr>
        <w:t>-</w:t>
      </w:r>
      <w:r w:rsidRPr="00BB248E">
        <w:rPr>
          <w:rFonts w:ascii="Times New Roman" w:hAnsi="Times New Roman"/>
          <w:sz w:val="24"/>
        </w:rPr>
        <w:t>河</w:t>
      </w:r>
      <w:r w:rsidRPr="00BB248E">
        <w:rPr>
          <w:rFonts w:ascii="Times New Roman" w:hAnsi="Times New Roman"/>
          <w:sz w:val="24"/>
        </w:rPr>
        <w:t>(</w:t>
      </w:r>
      <w:r w:rsidRPr="00BB248E">
        <w:rPr>
          <w:rFonts w:ascii="Times New Roman" w:hAnsi="Times New Roman"/>
          <w:sz w:val="24"/>
        </w:rPr>
        <w:t>湖</w:t>
      </w:r>
      <w:r w:rsidRPr="00BB248E">
        <w:rPr>
          <w:rFonts w:ascii="Times New Roman" w:hAnsi="Times New Roman"/>
          <w:sz w:val="24"/>
        </w:rPr>
        <w:t>)”</w:t>
      </w:r>
      <w:r w:rsidRPr="00BB248E">
        <w:rPr>
          <w:rFonts w:ascii="Times New Roman" w:hAnsi="Times New Roman"/>
          <w:sz w:val="24"/>
        </w:rPr>
        <w:t>一体化运营模式，大力推进工业废水近零排放和资源化利用，实施城镇生活再生水资源化分质利用。</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一般管控单元准入清单：主要落实生态环境保护基本要求，执行国家及我省相关产业准入、总量控制、排放标准等管理规定，推动区域生态环境质量持续改善。</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）生态保护红线</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生态保护红线划定主要根据我省自然保护地整合优化预案，将整合优化后的自然保护地（包括自然保护区、森林自然公园、湿地自然公园、地质自然公园、沙漠自然公园和草原自然公园）全部叠加划入生态保护红线，真正做到应划尽划。生态保护红线的管控要求分为法定保护地管控要求和其他生态保护红线管控要求两个方面。</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法定保护地管控要求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对于纳入生态保护红线内的省级以上自然保护区、森林自然公园、地质自然公园、湿地自然公园、沙漠自然公园、草原自然公园、饮用水水源地保护区、水</w:t>
      </w:r>
      <w:r w:rsidRPr="00BB248E">
        <w:rPr>
          <w:rFonts w:ascii="Times New Roman" w:hAnsi="Times New Roman"/>
          <w:sz w:val="24"/>
        </w:rPr>
        <w:lastRenderedPageBreak/>
        <w:t>产种质资源保护区等有既有管理条例、管理规定及管理办法的各类法定保护地，其空间布局的约束要求按照现行法律法规执行。</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其他生态保护红线管控要求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生态保护红线原则上按照禁止开发区进行管理。严格禁止开发性、生产性建设活动，在符合现行法律法规前提下，除国家重大战略项目外，仅允许对生态功能不造成破坏的有限人为活动，主要包括：</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零星的原住民在不扩大现有建设用地和耕地规模前提下，修缮生产生活设施，保留生活必需的少量种植、放牧、捕捞、养殖；</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因国家重大能源资源安全需要开展的战略性能源资源勘查，公益性自然资源调查和地质勘查；</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自然资源、生态环境监测和执法包括水文水资源监测及涉水违法事件的查处等，灾害防治和应急抢险活动；</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经依法批准进行的非破坏性科学研究观测、标本采集；</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e.</w:t>
      </w:r>
      <w:r w:rsidRPr="00BB248E">
        <w:rPr>
          <w:rFonts w:ascii="Times New Roman" w:hAnsi="Times New Roman"/>
          <w:sz w:val="24"/>
        </w:rPr>
        <w:t>经依法批准的考古调查发掘和文物保护活动；</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f.</w:t>
      </w:r>
      <w:r w:rsidRPr="00BB248E">
        <w:rPr>
          <w:rFonts w:ascii="Times New Roman" w:hAnsi="Times New Roman"/>
          <w:sz w:val="24"/>
        </w:rPr>
        <w:t>不破坏生态功能的适度参观旅游和相关的必要公共设施建设；</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g.</w:t>
      </w:r>
      <w:r w:rsidRPr="00BB248E">
        <w:rPr>
          <w:rFonts w:ascii="Times New Roman" w:hAnsi="Times New Roman"/>
          <w:sz w:val="24"/>
        </w:rPr>
        <w:t>必须且无法避让、符合县级以上国土空间规划的线性基础设施建设、防洪和供水设施建设与运行维护；</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h.</w:t>
      </w:r>
      <w:r w:rsidRPr="00BB248E">
        <w:rPr>
          <w:rFonts w:ascii="Times New Roman" w:hAnsi="Times New Roman"/>
          <w:sz w:val="24"/>
        </w:rPr>
        <w:t>重要生态修复工程。</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本项目为高速公路工程，涉及法定保护地</w:t>
      </w:r>
      <w:r w:rsidRPr="00BB248E">
        <w:rPr>
          <w:rFonts w:ascii="Times New Roman" w:hAnsi="Times New Roman"/>
          <w:sz w:val="24"/>
        </w:rPr>
        <w:t>——</w:t>
      </w:r>
      <w:r w:rsidR="000735DC" w:rsidRPr="00BB248E">
        <w:rPr>
          <w:rFonts w:ascii="Times New Roman" w:hAnsi="Times New Roman"/>
          <w:sz w:val="24"/>
        </w:rPr>
        <w:t>鹿泉山</w:t>
      </w:r>
      <w:r w:rsidRPr="00BB248E">
        <w:rPr>
          <w:rFonts w:ascii="Times New Roman" w:hAnsi="Times New Roman"/>
          <w:sz w:val="24"/>
        </w:rPr>
        <w:t>省级</w:t>
      </w:r>
      <w:r w:rsidR="000735DC" w:rsidRPr="00BB248E">
        <w:rPr>
          <w:rFonts w:ascii="Times New Roman" w:hAnsi="Times New Roman"/>
          <w:sz w:val="24"/>
        </w:rPr>
        <w:t>森林公园</w:t>
      </w:r>
      <w:r w:rsidRPr="00BB248E">
        <w:rPr>
          <w:rFonts w:ascii="Times New Roman" w:hAnsi="Times New Roman"/>
          <w:sz w:val="24"/>
        </w:rPr>
        <w:t>、</w:t>
      </w:r>
      <w:r w:rsidR="000735DC" w:rsidRPr="00BB248E">
        <w:rPr>
          <w:rFonts w:ascii="Times New Roman" w:hAnsi="Times New Roman"/>
          <w:sz w:val="24"/>
        </w:rPr>
        <w:t>龙城省级</w:t>
      </w:r>
      <w:r w:rsidRPr="00BB248E">
        <w:rPr>
          <w:rFonts w:ascii="Times New Roman" w:hAnsi="Times New Roman"/>
          <w:sz w:val="24"/>
        </w:rPr>
        <w:t>森林公园，因此，涉及山西省生态保护红线，根据生态保护红线管控要求，本项目经论证属于</w:t>
      </w:r>
      <w:r w:rsidRPr="00BB248E">
        <w:rPr>
          <w:rFonts w:ascii="Times New Roman" w:hAnsi="Times New Roman"/>
          <w:sz w:val="24"/>
        </w:rPr>
        <w:t>“</w:t>
      </w:r>
      <w:r w:rsidRPr="00BB248E">
        <w:rPr>
          <w:rFonts w:ascii="Times New Roman" w:hAnsi="Times New Roman"/>
          <w:sz w:val="24"/>
        </w:rPr>
        <w:t>必须且无法避让、符合县级以上国土空间规划的线性基础设施建设、防洪和供水设施建设与运行维护</w:t>
      </w:r>
      <w:r w:rsidRPr="00BB248E">
        <w:rPr>
          <w:rFonts w:ascii="Times New Roman" w:hAnsi="Times New Roman"/>
          <w:sz w:val="24"/>
        </w:rPr>
        <w:t>”</w:t>
      </w:r>
      <w:r w:rsidRPr="00BB248E">
        <w:rPr>
          <w:rFonts w:ascii="Times New Roman" w:hAnsi="Times New Roman"/>
          <w:sz w:val="24"/>
        </w:rPr>
        <w:t>情形。</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为了推进</w:t>
      </w:r>
      <w:r w:rsidR="000735DC" w:rsidRPr="00BB248E">
        <w:rPr>
          <w:rFonts w:ascii="Times New Roman" w:hAnsi="Times New Roman"/>
          <w:sz w:val="24"/>
        </w:rPr>
        <w:t>拟建公路</w:t>
      </w:r>
      <w:r w:rsidRPr="00BB248E">
        <w:rPr>
          <w:rFonts w:ascii="Times New Roman" w:hAnsi="Times New Roman"/>
          <w:sz w:val="24"/>
        </w:rPr>
        <w:t>开展，</w:t>
      </w:r>
      <w:r w:rsidR="000735DC" w:rsidRPr="00BB248E">
        <w:rPr>
          <w:rFonts w:ascii="Times New Roman" w:hAnsi="Times New Roman"/>
          <w:sz w:val="24"/>
        </w:rPr>
        <w:t>山西省交通运输厅就用地范围涉及</w:t>
      </w:r>
      <w:r w:rsidR="000735DC" w:rsidRPr="00BB248E">
        <w:rPr>
          <w:rFonts w:ascii="Times New Roman" w:hAnsi="Times New Roman"/>
          <w:sz w:val="24"/>
        </w:rPr>
        <w:t>2</w:t>
      </w:r>
      <w:r w:rsidR="000735DC" w:rsidRPr="00BB248E">
        <w:rPr>
          <w:rFonts w:ascii="Times New Roman" w:hAnsi="Times New Roman"/>
          <w:sz w:val="24"/>
        </w:rPr>
        <w:t>处森林公园情况商请山西省林业和草原局开展核查，</w:t>
      </w:r>
      <w:r w:rsidR="000735DC" w:rsidRPr="00BB248E">
        <w:rPr>
          <w:rFonts w:ascii="Times New Roman" w:hAnsi="Times New Roman"/>
          <w:sz w:val="24"/>
        </w:rPr>
        <w:t>2021</w:t>
      </w:r>
      <w:r w:rsidR="000735DC" w:rsidRPr="00BB248E">
        <w:rPr>
          <w:rFonts w:ascii="Times New Roman" w:hAnsi="Times New Roman"/>
          <w:sz w:val="24"/>
        </w:rPr>
        <w:t>年</w:t>
      </w:r>
      <w:r w:rsidR="000735DC" w:rsidRPr="00BB248E">
        <w:rPr>
          <w:rFonts w:ascii="Times New Roman" w:hAnsi="Times New Roman"/>
          <w:sz w:val="24"/>
        </w:rPr>
        <w:t>9</w:t>
      </w:r>
      <w:r w:rsidR="000735DC" w:rsidRPr="00BB248E">
        <w:rPr>
          <w:rFonts w:ascii="Times New Roman" w:hAnsi="Times New Roman"/>
          <w:sz w:val="24"/>
        </w:rPr>
        <w:t>月，山西省林业和草原局出具了《关于对</w:t>
      </w:r>
      <w:r w:rsidR="000735DC" w:rsidRPr="00BB248E">
        <w:rPr>
          <w:rFonts w:ascii="Times New Roman" w:hAnsi="Times New Roman"/>
          <w:sz w:val="24"/>
        </w:rPr>
        <w:t>&lt;</w:t>
      </w:r>
      <w:r w:rsidR="000735DC" w:rsidRPr="00BB248E">
        <w:rPr>
          <w:rFonts w:ascii="Times New Roman" w:hAnsi="Times New Roman"/>
          <w:sz w:val="24"/>
        </w:rPr>
        <w:t>关于商请出具青银二广高速公路太原联络线项目用地预审范围内穿越鹿泉山和龙城省级森林公园核查意见的函</w:t>
      </w:r>
      <w:r w:rsidR="000735DC" w:rsidRPr="00BB248E">
        <w:rPr>
          <w:rFonts w:ascii="Times New Roman" w:hAnsi="Times New Roman"/>
          <w:sz w:val="24"/>
        </w:rPr>
        <w:t>&gt;</w:t>
      </w:r>
      <w:r w:rsidR="000735DC" w:rsidRPr="00BB248E">
        <w:rPr>
          <w:rFonts w:ascii="Times New Roman" w:hAnsi="Times New Roman"/>
          <w:sz w:val="24"/>
        </w:rPr>
        <w:t>的复函》（晋林便字〔</w:t>
      </w:r>
      <w:r w:rsidR="000735DC" w:rsidRPr="00BB248E">
        <w:rPr>
          <w:rFonts w:ascii="Times New Roman" w:hAnsi="Times New Roman"/>
          <w:sz w:val="24"/>
        </w:rPr>
        <w:t>2021</w:t>
      </w:r>
      <w:r w:rsidR="000735DC" w:rsidRPr="00BB248E">
        <w:rPr>
          <w:rFonts w:ascii="Times New Roman" w:hAnsi="Times New Roman"/>
          <w:sz w:val="24"/>
        </w:rPr>
        <w:t>〕</w:t>
      </w:r>
      <w:r w:rsidR="000735DC" w:rsidRPr="00BB248E">
        <w:rPr>
          <w:rFonts w:ascii="Times New Roman" w:hAnsi="Times New Roman"/>
          <w:sz w:val="24"/>
        </w:rPr>
        <w:t>112</w:t>
      </w:r>
      <w:r w:rsidR="000735DC" w:rsidRPr="00BB248E">
        <w:rPr>
          <w:rFonts w:ascii="Times New Roman" w:hAnsi="Times New Roman"/>
          <w:sz w:val="24"/>
        </w:rPr>
        <w:t>号），原则同意路线方案。拟建公路主要以隧道形式穿越</w:t>
      </w:r>
      <w:r w:rsidR="000735DC" w:rsidRPr="00BB248E">
        <w:rPr>
          <w:rFonts w:ascii="Times New Roman" w:hAnsi="Times New Roman"/>
          <w:sz w:val="24"/>
        </w:rPr>
        <w:t>2</w:t>
      </w:r>
      <w:r w:rsidR="000735DC" w:rsidRPr="00BB248E">
        <w:rPr>
          <w:rFonts w:ascii="Times New Roman" w:hAnsi="Times New Roman"/>
          <w:sz w:val="24"/>
        </w:rPr>
        <w:t>处森林公园，涉及</w:t>
      </w:r>
      <w:r w:rsidRPr="00BB248E">
        <w:rPr>
          <w:rFonts w:ascii="Times New Roman" w:hAnsi="Times New Roman"/>
          <w:sz w:val="24"/>
        </w:rPr>
        <w:t>阶段</w:t>
      </w:r>
      <w:r w:rsidR="000735DC" w:rsidRPr="00BB248E">
        <w:rPr>
          <w:rFonts w:ascii="Times New Roman" w:hAnsi="Times New Roman"/>
          <w:sz w:val="24"/>
        </w:rPr>
        <w:t>将</w:t>
      </w:r>
      <w:r w:rsidRPr="00BB248E">
        <w:rPr>
          <w:rFonts w:ascii="Times New Roman" w:hAnsi="Times New Roman"/>
          <w:sz w:val="24"/>
        </w:rPr>
        <w:t>进一步优化路线占地范围、与环境敏感区的位置关系和工程建设及施工方案，尽量减少占用环境敏感区的范围，并在施工期和运营期采取严格的措施，严守生态保护红线，做好环境保护工作。</w:t>
      </w:r>
      <w:r w:rsidR="000735DC" w:rsidRPr="00BB248E">
        <w:rPr>
          <w:rFonts w:ascii="Times New Roman" w:hAnsi="Times New Roman"/>
          <w:sz w:val="24"/>
        </w:rPr>
        <w:t>拟建公路的</w:t>
      </w:r>
      <w:r w:rsidRPr="00BB248E">
        <w:rPr>
          <w:rFonts w:ascii="Times New Roman" w:hAnsi="Times New Roman"/>
          <w:sz w:val="24"/>
        </w:rPr>
        <w:t>建设符合生态保护红线有关管控要求。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）与环境质量底线的符合性分析</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环境质量底线包括大气环境、水环境、土壤环境质量底线，分别根据其质量底线确定了管控分区及管控要求。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大气环境质量底线及管控分区</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lastRenderedPageBreak/>
        <w:t>以更新的</w:t>
      </w:r>
      <w:r w:rsidRPr="00BB248E">
        <w:rPr>
          <w:rFonts w:ascii="Times New Roman" w:hAnsi="Times New Roman"/>
          <w:sz w:val="24"/>
        </w:rPr>
        <w:t>2019</w:t>
      </w:r>
      <w:r w:rsidRPr="00BB248E">
        <w:rPr>
          <w:rFonts w:ascii="Times New Roman" w:hAnsi="Times New Roman"/>
          <w:sz w:val="24"/>
        </w:rPr>
        <w:t>年大气污染源排放清单为基础，依据设定的迭代削减原则，同时考虑周边省份同步削减，使用</w:t>
      </w:r>
      <w:r w:rsidRPr="00BB248E">
        <w:rPr>
          <w:rFonts w:ascii="Times New Roman" w:hAnsi="Times New Roman"/>
          <w:sz w:val="24"/>
        </w:rPr>
        <w:t>WRF-CMAQ</w:t>
      </w:r>
      <w:r w:rsidRPr="00BB248E">
        <w:rPr>
          <w:rFonts w:ascii="Times New Roman" w:hAnsi="Times New Roman"/>
          <w:sz w:val="24"/>
        </w:rPr>
        <w:t>模拟模型对全省各区县</w:t>
      </w:r>
      <w:r w:rsidRPr="00BB248E">
        <w:rPr>
          <w:rFonts w:ascii="Times New Roman" w:hAnsi="Times New Roman"/>
          <w:sz w:val="24"/>
        </w:rPr>
        <w:t>PM</w:t>
      </w:r>
      <w:r w:rsidRPr="00BB248E">
        <w:rPr>
          <w:rFonts w:ascii="Times New Roman" w:hAnsi="Times New Roman"/>
          <w:sz w:val="24"/>
          <w:vertAlign w:val="subscript"/>
        </w:rPr>
        <w:t>2.5</w:t>
      </w:r>
      <w:r w:rsidRPr="00BB248E">
        <w:rPr>
          <w:rFonts w:ascii="Times New Roman" w:hAnsi="Times New Roman"/>
          <w:sz w:val="24"/>
        </w:rPr>
        <w:t>浓度进行模拟测算，直至模拟情景下的</w:t>
      </w:r>
      <w:r w:rsidRPr="00BB248E">
        <w:rPr>
          <w:rFonts w:ascii="Times New Roman" w:hAnsi="Times New Roman"/>
          <w:sz w:val="24"/>
        </w:rPr>
        <w:t>2025</w:t>
      </w:r>
      <w:r w:rsidRPr="00BB248E">
        <w:rPr>
          <w:rFonts w:ascii="Times New Roman" w:hAnsi="Times New Roman"/>
          <w:sz w:val="24"/>
        </w:rPr>
        <w:t>年和</w:t>
      </w:r>
      <w:r w:rsidRPr="00BB248E">
        <w:rPr>
          <w:rFonts w:ascii="Times New Roman" w:hAnsi="Times New Roman"/>
          <w:sz w:val="24"/>
        </w:rPr>
        <w:t>2035</w:t>
      </w:r>
      <w:r w:rsidRPr="00BB248E">
        <w:rPr>
          <w:rFonts w:ascii="Times New Roman" w:hAnsi="Times New Roman"/>
          <w:sz w:val="24"/>
        </w:rPr>
        <w:t>年各地区</w:t>
      </w:r>
      <w:r w:rsidRPr="00BB248E">
        <w:rPr>
          <w:rFonts w:ascii="Times New Roman" w:hAnsi="Times New Roman"/>
          <w:sz w:val="24"/>
        </w:rPr>
        <w:t>PM</w:t>
      </w:r>
      <w:r w:rsidRPr="00BB248E">
        <w:rPr>
          <w:rFonts w:ascii="Times New Roman" w:hAnsi="Times New Roman"/>
          <w:sz w:val="24"/>
          <w:vertAlign w:val="subscript"/>
        </w:rPr>
        <w:t>2.5</w:t>
      </w:r>
      <w:r w:rsidRPr="00BB248E">
        <w:rPr>
          <w:rFonts w:ascii="Times New Roman" w:hAnsi="Times New Roman"/>
          <w:sz w:val="24"/>
        </w:rPr>
        <w:t>年均浓度分别可基本满足提出的</w:t>
      </w:r>
      <w:r w:rsidRPr="00BB248E">
        <w:rPr>
          <w:rFonts w:ascii="Times New Roman" w:hAnsi="Times New Roman"/>
          <w:sz w:val="24"/>
        </w:rPr>
        <w:t>2025</w:t>
      </w:r>
      <w:r w:rsidRPr="00BB248E">
        <w:rPr>
          <w:rFonts w:ascii="Times New Roman" w:hAnsi="Times New Roman"/>
          <w:sz w:val="24"/>
        </w:rPr>
        <w:t>年空气质量目标值和空气质量标准（</w:t>
      </w:r>
      <w:r w:rsidRPr="00BB248E">
        <w:rPr>
          <w:rFonts w:ascii="Times New Roman" w:hAnsi="Times New Roman"/>
          <w:sz w:val="24"/>
        </w:rPr>
        <w:t>GB3095-2012</w:t>
      </w:r>
      <w:r w:rsidRPr="00BB248E">
        <w:rPr>
          <w:rFonts w:ascii="Times New Roman" w:hAnsi="Times New Roman"/>
          <w:sz w:val="24"/>
        </w:rPr>
        <w:t>）中的二级标准限值</w:t>
      </w:r>
      <w:r w:rsidRPr="00BB248E">
        <w:rPr>
          <w:rFonts w:ascii="Times New Roman" w:hAnsi="Times New Roman"/>
          <w:sz w:val="24"/>
        </w:rPr>
        <w:t>35μg/m</w:t>
      </w:r>
      <w:r w:rsidRPr="00BB248E">
        <w:rPr>
          <w:rFonts w:ascii="Times New Roman" w:hAnsi="Times New Roman"/>
          <w:sz w:val="24"/>
          <w:vertAlign w:val="superscript"/>
        </w:rPr>
        <w:t>3</w:t>
      </w:r>
      <w:r w:rsidRPr="00BB248E">
        <w:rPr>
          <w:rFonts w:ascii="Times New Roman" w:hAnsi="Times New Roman"/>
          <w:sz w:val="24"/>
        </w:rPr>
        <w:t>的要求，所得大气污染物允许排放量即为各地区大气环境容量。</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大气环境管控分区可分为优先保护区、重点管控区和一般管控区，其中重点管控区又包括受体敏感区、高排放区、布局敏感区和弱扩散区。优先保护区指自然保护区、风景名胜区等环境空气质量一类功能区；受体敏感区可参照现状城市建设用地布局和城市总体规划用地布局等确定，将城镇中心及居住、医疗、教育等集中布局区域或整个中心城区划为受体敏感区。高排放区可结合现状确定的全口径排放源数据和城镇及产业规划等确定，将排放强度和排放量高于一定阈值（或相对比值）的区域划为高排放区。布局敏感区可采用模型模拟或根据气象条件确定，将对国控</w:t>
      </w:r>
      <w:r w:rsidRPr="00BB248E">
        <w:rPr>
          <w:rFonts w:ascii="Times New Roman" w:hAnsi="Times New Roman"/>
          <w:sz w:val="24"/>
        </w:rPr>
        <w:t>/</w:t>
      </w:r>
      <w:r w:rsidRPr="00BB248E">
        <w:rPr>
          <w:rFonts w:ascii="Times New Roman" w:hAnsi="Times New Roman"/>
          <w:sz w:val="24"/>
        </w:rPr>
        <w:t>省控</w:t>
      </w:r>
      <w:r w:rsidRPr="00BB248E">
        <w:rPr>
          <w:rFonts w:ascii="Times New Roman" w:hAnsi="Times New Roman"/>
          <w:sz w:val="24"/>
        </w:rPr>
        <w:t>/</w:t>
      </w:r>
      <w:r w:rsidRPr="00BB248E">
        <w:rPr>
          <w:rFonts w:ascii="Times New Roman" w:hAnsi="Times New Roman"/>
          <w:sz w:val="24"/>
        </w:rPr>
        <w:t>市控等目标点的主要污染物浓度贡献超过一定阈值的区域，划定为布局敏感区。弱扩散区可采用空气质量模型模拟确定，假定每个网格排放量一致，模拟主要污染物浓度空间分布，适当选取阈值，确定弱扩散区范围；也可综合气象条件和地形因素等确定，适当选取阈值，确定弱扩散区范围。</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优先保护区管控要求如下：</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对优先保护区内各自然保护区和风景名胜区的保护按相关法律法规执行。</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不得建设排放大气污染物的生产设施。</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不得新建锅炉等燃煤设施，现有的燃煤设施应逐步以电能等清洁能源替代。</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涉及工业大气污染物排放的设施逐步退出。</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水环境管控分区</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按照各流域、区域目标</w:t>
      </w:r>
      <w:r w:rsidRPr="00BB248E">
        <w:rPr>
          <w:rFonts w:ascii="Times New Roman" w:hAnsi="Times New Roman"/>
          <w:sz w:val="24"/>
        </w:rPr>
        <w:t>“</w:t>
      </w:r>
      <w:r w:rsidRPr="00BB248E">
        <w:rPr>
          <w:rFonts w:ascii="Times New Roman" w:hAnsi="Times New Roman"/>
          <w:sz w:val="24"/>
        </w:rPr>
        <w:t>只能变好、不能变差</w:t>
      </w:r>
      <w:r w:rsidRPr="00BB248E">
        <w:rPr>
          <w:rFonts w:ascii="Times New Roman" w:hAnsi="Times New Roman"/>
          <w:sz w:val="24"/>
        </w:rPr>
        <w:t>”</w:t>
      </w:r>
      <w:r w:rsidRPr="00BB248E">
        <w:rPr>
          <w:rFonts w:ascii="Times New Roman" w:hAnsi="Times New Roman"/>
          <w:sz w:val="24"/>
        </w:rPr>
        <w:t>，各断面规划目标原则上不低于现状的基本原则，衔接美丽中国建设评估指标体系，落实黄河流域生态环境保护及高质量发展要求和省委、省政府决策部署，结合我省地表水环境质量变化趋势、超标因子及超标倍数、污染减排潜力等情况，根据流域区域改善必要性与可行性，</w:t>
      </w:r>
      <w:r w:rsidRPr="00BB248E">
        <w:rPr>
          <w:rFonts w:ascii="Times New Roman" w:hAnsi="Times New Roman"/>
          <w:sz w:val="24"/>
        </w:rPr>
        <w:t>2020</w:t>
      </w:r>
      <w:r w:rsidRPr="00BB248E">
        <w:rPr>
          <w:rFonts w:ascii="Times New Roman" w:hAnsi="Times New Roman"/>
          <w:sz w:val="24"/>
        </w:rPr>
        <w:t>年、</w:t>
      </w:r>
      <w:r w:rsidRPr="00BB248E">
        <w:rPr>
          <w:rFonts w:ascii="Times New Roman" w:hAnsi="Times New Roman"/>
          <w:sz w:val="24"/>
        </w:rPr>
        <w:t>2025</w:t>
      </w:r>
      <w:r w:rsidRPr="00BB248E">
        <w:rPr>
          <w:rFonts w:ascii="Times New Roman" w:hAnsi="Times New Roman"/>
          <w:sz w:val="24"/>
        </w:rPr>
        <w:t>年全省地表水全面消除劣</w:t>
      </w:r>
      <w:r w:rsidRPr="00BB248E">
        <w:rPr>
          <w:rFonts w:ascii="宋体" w:hAnsi="宋体" w:cs="宋体" w:hint="eastAsia"/>
          <w:sz w:val="24"/>
        </w:rPr>
        <w:t>Ⅴ</w:t>
      </w:r>
      <w:r w:rsidRPr="00BB248E">
        <w:rPr>
          <w:rFonts w:ascii="Times New Roman" w:hAnsi="Times New Roman"/>
          <w:sz w:val="24"/>
        </w:rPr>
        <w:t>类，</w:t>
      </w:r>
      <w:r w:rsidRPr="00BB248E">
        <w:rPr>
          <w:rFonts w:ascii="Times New Roman" w:hAnsi="Times New Roman"/>
          <w:sz w:val="24"/>
        </w:rPr>
        <w:t>2035</w:t>
      </w:r>
      <w:r w:rsidRPr="00BB248E">
        <w:rPr>
          <w:rFonts w:ascii="Times New Roman" w:hAnsi="Times New Roman"/>
          <w:sz w:val="24"/>
        </w:rPr>
        <w:t>年全省地表水全面消除中度污染（</w:t>
      </w:r>
      <w:r w:rsidRPr="00BB248E">
        <w:rPr>
          <w:rFonts w:ascii="宋体" w:hAnsi="宋体" w:cs="宋体" w:hint="eastAsia"/>
          <w:sz w:val="24"/>
        </w:rPr>
        <w:t>Ⅴ</w:t>
      </w:r>
      <w:r w:rsidRPr="00BB248E">
        <w:rPr>
          <w:rFonts w:ascii="Times New Roman" w:hAnsi="Times New Roman"/>
          <w:sz w:val="24"/>
        </w:rPr>
        <w:t>类）；</w:t>
      </w:r>
      <w:r w:rsidRPr="00BB248E">
        <w:rPr>
          <w:rFonts w:ascii="Times New Roman" w:hAnsi="Times New Roman"/>
          <w:sz w:val="24"/>
        </w:rPr>
        <w:t>2020</w:t>
      </w:r>
      <w:r w:rsidRPr="00BB248E">
        <w:rPr>
          <w:rFonts w:ascii="Times New Roman" w:hAnsi="Times New Roman"/>
          <w:sz w:val="24"/>
        </w:rPr>
        <w:t>年，全省地表水国考断面达到或优于</w:t>
      </w:r>
      <w:r w:rsidRPr="00BB248E">
        <w:rPr>
          <w:rFonts w:ascii="宋体" w:hAnsi="宋体" w:cs="宋体" w:hint="eastAsia"/>
          <w:sz w:val="24"/>
        </w:rPr>
        <w:t>Ⅲ</w:t>
      </w:r>
      <w:r w:rsidRPr="00BB248E">
        <w:rPr>
          <w:rFonts w:ascii="Times New Roman" w:hAnsi="Times New Roman"/>
          <w:sz w:val="24"/>
        </w:rPr>
        <w:t>类比例力争达到</w:t>
      </w:r>
      <w:r w:rsidRPr="00BB248E">
        <w:rPr>
          <w:rFonts w:ascii="Times New Roman" w:hAnsi="Times New Roman"/>
          <w:sz w:val="24"/>
        </w:rPr>
        <w:t>55.2%</w:t>
      </w:r>
      <w:r w:rsidRPr="00BB248E">
        <w:rPr>
          <w:rFonts w:ascii="Times New Roman" w:hAnsi="Times New Roman"/>
          <w:sz w:val="24"/>
        </w:rPr>
        <w:t>，</w:t>
      </w:r>
      <w:r w:rsidRPr="00BB248E">
        <w:rPr>
          <w:rFonts w:ascii="Times New Roman" w:hAnsi="Times New Roman"/>
          <w:sz w:val="24"/>
        </w:rPr>
        <w:t>2025</w:t>
      </w:r>
      <w:r w:rsidRPr="00BB248E">
        <w:rPr>
          <w:rFonts w:ascii="Times New Roman" w:hAnsi="Times New Roman"/>
          <w:sz w:val="24"/>
        </w:rPr>
        <w:t>达到</w:t>
      </w:r>
      <w:r w:rsidRPr="00BB248E">
        <w:rPr>
          <w:rFonts w:ascii="Times New Roman" w:hAnsi="Times New Roman"/>
          <w:sz w:val="24"/>
        </w:rPr>
        <w:t>62.8%</w:t>
      </w:r>
      <w:r w:rsidRPr="00BB248E">
        <w:rPr>
          <w:rFonts w:ascii="Times New Roman" w:hAnsi="Times New Roman"/>
          <w:sz w:val="24"/>
        </w:rPr>
        <w:t>，</w:t>
      </w:r>
      <w:r w:rsidRPr="00BB248E">
        <w:rPr>
          <w:rFonts w:ascii="Times New Roman" w:hAnsi="Times New Roman"/>
          <w:sz w:val="24"/>
        </w:rPr>
        <w:t>2035</w:t>
      </w:r>
      <w:r w:rsidRPr="00BB248E">
        <w:rPr>
          <w:rFonts w:ascii="Times New Roman" w:hAnsi="Times New Roman"/>
          <w:sz w:val="24"/>
        </w:rPr>
        <w:t>年</w:t>
      </w:r>
      <w:r w:rsidRPr="00BB248E">
        <w:rPr>
          <w:rFonts w:ascii="Times New Roman" w:hAnsi="Times New Roman"/>
          <w:sz w:val="24"/>
        </w:rPr>
        <w:t>75.5%</w:t>
      </w:r>
      <w:r w:rsidRPr="00BB248E">
        <w:rPr>
          <w:rFonts w:ascii="Times New Roman" w:hAnsi="Times New Roman"/>
          <w:sz w:val="24"/>
        </w:rPr>
        <w:t>。</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水环境管控分区分为优先保护区、重点管控区和一般管控区。衔接山西省水功能区划、陆域生态保护红线、饮用水源规划、湿地保护区规划等成果，将山西省县级以上饮用水水源地保护区、国家级湿地公园、水产种质资源保护区、重要江河源头、泉域重点保护区等高功能水体单元作为水环境优先保护区；将省级以上产业园区、开发区、工业聚集区等所属控制单元划定为工业污染重点管控区，</w:t>
      </w:r>
      <w:r w:rsidRPr="00BB248E">
        <w:rPr>
          <w:rFonts w:ascii="Times New Roman" w:hAnsi="Times New Roman"/>
          <w:sz w:val="24"/>
        </w:rPr>
        <w:lastRenderedPageBreak/>
        <w:t>将以生活源污染为主的超标控制单元划分为水环境城镇生活污染重点管控区，除优先保护区、水环境重点管控区外单元为一般管控区。</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优先保护区主要对饮用水水源一级、二级保护区，湿地公园、泉域重点保护区、以及水源涵养、水土保持、生物多样性维护等功能区加强管理，管控要求如下：</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水源保护区加强排污管控，水源一级保护区内不应新建、改建、扩建与供水设施和保护水源无关的建设项目；已建成的与供水设施和保护水源无关的建设项目要尽快拆除或关闭。水源一级保护区内不应从事网箱养殖、旅游、游泳、垂钓或者其他可能污染饮用水水体的活动。水源二级保护区内不应新建、改建、扩建排放污染物的建设项目；已建成的排放污染物的建设项要尽快拆除或者关闭。</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湿地加强空间保护和恢复，不允许开（围）垦、填埋或者排干湿地，不允许永久性截断湿地水源，不准挖沙、采矿，不准倾倒有毒有害物质、废弃物、垃圾，不准破坏野生动物栖息地和迁徙通道、鱼类洄游通道，滥采滥捕野生动植物，不准引进外来物种，不准擅自放牧、捕捞、取土、取水、排污、放生，及其他破坏湿地及其生态功能的活动。应采取封育保护等措施，逐渐恢复湿地面积。</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c.</w:t>
      </w:r>
      <w:r w:rsidRPr="00BB248E">
        <w:rPr>
          <w:rFonts w:ascii="Times New Roman" w:hAnsi="Times New Roman"/>
          <w:sz w:val="24"/>
        </w:rPr>
        <w:t>泉域重点保护区加强地下水保护，不能在泉域重点保护区擅自打井、挖泉、截流、引水；不能将已污染含水层与未污染含水层的地下水混合开采；不能在泉水出露带进行采煤、开矿、开山采石和兴建地下工程；不能新建、改建、扩建与供水设施和保护水源无关的建设项目；不准倾倒、排放工业废渣和城市生活垃圾、污水及其他废弃物。</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加强水源涵养生态功能区保护，重点包括森林生态系统、内陆湿地生态系统等生态系统，河流源头水源涵养区，以及珍稀野生动植物栖息地与生境集中分布区等。水源涵养功能区内禁止无序采矿、过度放牧、毁林开荒、开垦草原、毁林采石、采砂、采土以及其他等损害或不利于维护水源涵养功能的人类活动。禁止布局高水资源消耗产业。禁止新建化工、医药、金属冶炼等水污染型工业项目。推进天然林草保护、退耕还林和围栏封育，维护或重建湿地、森林、草原等生态系统。巩固退耕还林、退牧还草成果。加强河流源头及主要支流的小流域治理和植树造林，减少面源污染。对水源涵养林只能进行抚育和更新性质的采伐，并在采伐后及时更新造林。</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e.</w:t>
      </w:r>
      <w:r w:rsidRPr="00BB248E">
        <w:rPr>
          <w:rFonts w:ascii="Times New Roman" w:hAnsi="Times New Roman"/>
          <w:sz w:val="24"/>
        </w:rPr>
        <w:t>强化水土保持生态功能区保护，重点包括森林、灌丛生态系统，河流源头水源涵养区，珍稀野生动植物栖息地与生境集中分布区等。禁止陡坡垦殖、过度放牧、毁林开荒、烧山开荒等。禁止在崩塌、滑坡危险区从事取土、挖砂、采石、开采零星矿产资源等可能造成水土流失的活动。限制土地资源高消耗产业发展。加强小流域综合治理，实行封山禁牧，恢复退化植被。加强对能源和矿产资源开</w:t>
      </w:r>
      <w:r w:rsidRPr="00BB248E">
        <w:rPr>
          <w:rFonts w:ascii="Times New Roman" w:hAnsi="Times New Roman"/>
          <w:sz w:val="24"/>
        </w:rPr>
        <w:lastRenderedPageBreak/>
        <w:t>发及建设项目的监管，加大矿山环境整治修复力度，最大限度地减少人为因素造成新的水土流失。对水土保持林只能进行抚育和更新性质的采伐；对采伐区和集材道应当采取防止水土流失的措施，并在采伐后及时更新造林。</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f.</w:t>
      </w:r>
      <w:r w:rsidRPr="00BB248E">
        <w:rPr>
          <w:rFonts w:ascii="Times New Roman" w:hAnsi="Times New Roman"/>
          <w:sz w:val="24"/>
        </w:rPr>
        <w:t>强化生物多样性维护功能区保护，重点包括珍稀野生动植物栖息地与生境集中分布区，河流源头水源涵养区，以华北落叶松、云杉次生林为代表的森林生态系统、亚高山草甸生态系统等。禁止发展高耗能、高排放、高污染产业，禁止有损自然生态系统的侵占水面、湿地、林地的农业开发活动。保护自然生态系统与重要物种栖息地，禁止各种损害栖息地的经济社会活动和生产方式，如无序采矿、毁林开荒、湿地和草地开垦等。禁止对野生动植物进行滥捕滥采。在不损害生态系统功能的前提下，因地制宜地适度发展旅游、观光休闲农业等产业。</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土壤环境质量底线及风险管控分区</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整合建设用地土壤环境调查数据，明确山西省建设用地土壤污染区域，以污染地块安全利用指标为重点，确定建设用地土壤环境风险管控</w:t>
      </w:r>
      <w:r w:rsidRPr="00BB248E">
        <w:rPr>
          <w:rFonts w:ascii="Times New Roman" w:hAnsi="Times New Roman"/>
          <w:sz w:val="24"/>
        </w:rPr>
        <w:t>2020</w:t>
      </w:r>
      <w:r w:rsidRPr="00BB248E">
        <w:rPr>
          <w:rFonts w:ascii="Times New Roman" w:hAnsi="Times New Roman"/>
          <w:sz w:val="24"/>
        </w:rPr>
        <w:t>年和</w:t>
      </w:r>
      <w:r w:rsidRPr="00BB248E">
        <w:rPr>
          <w:rFonts w:ascii="Times New Roman" w:hAnsi="Times New Roman"/>
          <w:sz w:val="24"/>
        </w:rPr>
        <w:t xml:space="preserve">2030 </w:t>
      </w:r>
      <w:r w:rsidRPr="00BB248E">
        <w:rPr>
          <w:rFonts w:ascii="Times New Roman" w:hAnsi="Times New Roman"/>
          <w:sz w:val="24"/>
        </w:rPr>
        <w:t>年阶段目标，识别建设用地污染风险重点管控区，实现建设用地土壤环境分区管控，遏制建设用地土壤污染加重，保持建设用地土壤环境质量稳定，土壤环境风险得到基本管控。</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建设用地风险管控底线为按照《生态保护红线、环境质量底线、资源利用上线和环境准入负面清单编制技术指南》《</w:t>
      </w:r>
      <w:r w:rsidRPr="00BB248E">
        <w:rPr>
          <w:rFonts w:ascii="Times New Roman" w:hAnsi="Times New Roman"/>
          <w:sz w:val="24"/>
        </w:rPr>
        <w:t>“</w:t>
      </w:r>
      <w:r w:rsidRPr="00BB248E">
        <w:rPr>
          <w:rFonts w:ascii="Times New Roman" w:hAnsi="Times New Roman"/>
          <w:sz w:val="24"/>
        </w:rPr>
        <w:t>三线一单</w:t>
      </w:r>
      <w:r w:rsidRPr="00BB248E">
        <w:rPr>
          <w:rFonts w:ascii="Times New Roman" w:hAnsi="Times New Roman"/>
          <w:sz w:val="24"/>
        </w:rPr>
        <w:t>”</w:t>
      </w:r>
      <w:r w:rsidRPr="00BB248E">
        <w:rPr>
          <w:rFonts w:ascii="Times New Roman" w:hAnsi="Times New Roman"/>
          <w:sz w:val="24"/>
        </w:rPr>
        <w:t>编制技术要求（试行）》，衔接《山西省土壤污染防治工作方案》等要求，以污染地块安全利用为重点，确定风险管控目标。到</w:t>
      </w:r>
      <w:r w:rsidRPr="00BB248E">
        <w:rPr>
          <w:rFonts w:ascii="Times New Roman" w:hAnsi="Times New Roman"/>
          <w:sz w:val="24"/>
        </w:rPr>
        <w:t xml:space="preserve">2020 </w:t>
      </w:r>
      <w:r w:rsidRPr="00BB248E">
        <w:rPr>
          <w:rFonts w:ascii="Times New Roman" w:hAnsi="Times New Roman"/>
          <w:sz w:val="24"/>
        </w:rPr>
        <w:t>年，全省建设用地土壤环境安全得到基本保障，污染地块安全利用率达到</w:t>
      </w:r>
      <w:r w:rsidRPr="00BB248E">
        <w:rPr>
          <w:rFonts w:ascii="Times New Roman" w:hAnsi="Times New Roman"/>
          <w:sz w:val="24"/>
        </w:rPr>
        <w:t>90%</w:t>
      </w:r>
      <w:r w:rsidRPr="00BB248E">
        <w:rPr>
          <w:rFonts w:ascii="Times New Roman" w:hAnsi="Times New Roman"/>
          <w:sz w:val="24"/>
        </w:rPr>
        <w:t>以上，土壤环境风险得到基本管控。到</w:t>
      </w:r>
      <w:r w:rsidRPr="00BB248E">
        <w:rPr>
          <w:rFonts w:ascii="Times New Roman" w:hAnsi="Times New Roman"/>
          <w:sz w:val="24"/>
        </w:rPr>
        <w:t xml:space="preserve">2030 </w:t>
      </w:r>
      <w:r w:rsidRPr="00BB248E">
        <w:rPr>
          <w:rFonts w:ascii="Times New Roman" w:hAnsi="Times New Roman"/>
          <w:sz w:val="24"/>
        </w:rPr>
        <w:t>年，全省土壤环境质量稳中向好，建设用地土壤环境安全得到有效保障，污染地块安全利用率达到</w:t>
      </w:r>
      <w:r w:rsidRPr="00BB248E">
        <w:rPr>
          <w:rFonts w:ascii="Times New Roman" w:hAnsi="Times New Roman"/>
          <w:sz w:val="24"/>
        </w:rPr>
        <w:t>95%</w:t>
      </w:r>
      <w:r w:rsidRPr="00BB248E">
        <w:rPr>
          <w:rFonts w:ascii="Times New Roman" w:hAnsi="Times New Roman"/>
          <w:sz w:val="24"/>
        </w:rPr>
        <w:t>以上，土壤环境风险得到全面管控。</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按照风险管控区具体情况，充分衔接国家和山西省土壤污染防治相关要求，以全省建设用地土壤环境污染特征问题为导向，针对建设用地准入管理，构建建设用地土壤环境分区分类分管控体系，提出</w:t>
      </w:r>
      <w:r w:rsidRPr="00BB248E">
        <w:rPr>
          <w:rFonts w:ascii="Times New Roman" w:hAnsi="Times New Roman"/>
          <w:sz w:val="24"/>
        </w:rPr>
        <w:t>“</w:t>
      </w:r>
      <w:r w:rsidRPr="00BB248E">
        <w:rPr>
          <w:rFonts w:ascii="Times New Roman" w:hAnsi="Times New Roman"/>
          <w:sz w:val="24"/>
        </w:rPr>
        <w:t>以预防为主</w:t>
      </w:r>
      <w:r w:rsidRPr="00BB248E">
        <w:rPr>
          <w:rFonts w:ascii="Times New Roman" w:hAnsi="Times New Roman"/>
          <w:sz w:val="24"/>
        </w:rPr>
        <w:t>”</w:t>
      </w:r>
      <w:r w:rsidRPr="00BB248E">
        <w:rPr>
          <w:rFonts w:ascii="Times New Roman" w:hAnsi="Times New Roman"/>
          <w:sz w:val="24"/>
        </w:rPr>
        <w:t>的土壤环境风险重点管控分区分类防控要求，具体包括建设用地土壤环境空间布局约束和环境风险防控两方面。</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空间布局约束</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建设用地是属于生产空间，承担重要的工业产品生产功能。土壤环境管控的空间布局约束，应依据建设用地不同的土壤环境质量提出相应的生产活动与土地利用条件。建设用地重点管控区则经调查或修复效果评估，地块土壤环境质量满足规划用途后，可开展相应建设活动。建设用地土壤环境的空间布局约束重点在两方面提出要求：</w:t>
      </w:r>
      <w:r w:rsidRPr="00BB248E">
        <w:rPr>
          <w:rFonts w:ascii="Times New Roman" w:hAnsi="Times New Roman"/>
          <w:sz w:val="24"/>
        </w:rPr>
        <w:t>1</w:t>
      </w:r>
      <w:r w:rsidRPr="00BB248E">
        <w:rPr>
          <w:rFonts w:ascii="Times New Roman" w:hAnsi="Times New Roman"/>
          <w:sz w:val="24"/>
        </w:rPr>
        <w:t>）产业准入（或禁止生产活动）类型与条件；</w:t>
      </w:r>
      <w:r w:rsidRPr="00BB248E">
        <w:rPr>
          <w:rFonts w:ascii="Times New Roman" w:hAnsi="Times New Roman"/>
          <w:sz w:val="24"/>
        </w:rPr>
        <w:t>2</w:t>
      </w:r>
      <w:r w:rsidRPr="00BB248E">
        <w:rPr>
          <w:rFonts w:ascii="Times New Roman" w:hAnsi="Times New Roman"/>
          <w:sz w:val="24"/>
        </w:rPr>
        <w:t>）地块再开发</w:t>
      </w:r>
      <w:r w:rsidRPr="00BB248E">
        <w:rPr>
          <w:rFonts w:ascii="Times New Roman" w:hAnsi="Times New Roman"/>
          <w:sz w:val="24"/>
        </w:rPr>
        <w:lastRenderedPageBreak/>
        <w:t>或进入土地流转前的土壤管控要求。</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环境风险防控</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预防为主，防止新增土壤污染。落实《中华人民共和国土壤污染防治法》、《山西省土壤污染防治条例》、《山西省土壤污染防治行动计划》、《污染地块土壤管理办法》《工矿用地土壤环境管理办法（试行）》等现行土壤环境保护政策，从源头控制、土壤环境监测、土壤修复治理要点三方面在落实对建设用地的环境风险防控，防止产生新的土壤污染。</w:t>
      </w:r>
    </w:p>
    <w:p w:rsidR="00126064" w:rsidRPr="00BB248E" w:rsidRDefault="000735DC"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126064" w:rsidRPr="00BB248E">
        <w:rPr>
          <w:rFonts w:ascii="Times New Roman" w:hAnsi="Times New Roman"/>
          <w:sz w:val="24"/>
        </w:rPr>
        <w:t>为高速公路项目，为非污染类项目，营运期工程内容中设置</w:t>
      </w:r>
      <w:r w:rsidRPr="00BB248E">
        <w:rPr>
          <w:rFonts w:ascii="Times New Roman" w:hAnsi="Times New Roman"/>
          <w:sz w:val="24"/>
        </w:rPr>
        <w:t>收费站等</w:t>
      </w:r>
      <w:r w:rsidR="00126064" w:rsidRPr="00BB248E">
        <w:rPr>
          <w:rFonts w:ascii="Times New Roman" w:hAnsi="Times New Roman"/>
          <w:sz w:val="24"/>
        </w:rPr>
        <w:t>场站，采暖</w:t>
      </w:r>
      <w:r w:rsidRPr="00BB248E">
        <w:rPr>
          <w:rFonts w:ascii="Times New Roman" w:hAnsi="Times New Roman"/>
          <w:sz w:val="24"/>
        </w:rPr>
        <w:t>采用空气源热泵等清洁能源，场站生活污水经收集处理后回用，不外排</w:t>
      </w:r>
      <w:r w:rsidR="00126064" w:rsidRPr="00BB248E">
        <w:rPr>
          <w:rFonts w:ascii="Times New Roman" w:hAnsi="Times New Roman"/>
          <w:sz w:val="24"/>
        </w:rPr>
        <w:t>。</w:t>
      </w:r>
      <w:r w:rsidRPr="00BB248E">
        <w:rPr>
          <w:rFonts w:ascii="Times New Roman" w:hAnsi="Times New Roman"/>
          <w:sz w:val="24"/>
        </w:rPr>
        <w:t>拟建公路不</w:t>
      </w:r>
      <w:r w:rsidR="00126064" w:rsidRPr="00BB248E">
        <w:rPr>
          <w:rFonts w:ascii="Times New Roman" w:hAnsi="Times New Roman"/>
          <w:sz w:val="24"/>
        </w:rPr>
        <w:t>涉及大气环境质量管控分区的优先保护区</w:t>
      </w:r>
      <w:r w:rsidRPr="00BB248E">
        <w:rPr>
          <w:rFonts w:ascii="Times New Roman" w:hAnsi="Times New Roman"/>
          <w:sz w:val="24"/>
        </w:rPr>
        <w:t>、</w:t>
      </w:r>
      <w:r w:rsidR="00126064" w:rsidRPr="00BB248E">
        <w:rPr>
          <w:rFonts w:ascii="Times New Roman" w:hAnsi="Times New Roman"/>
          <w:sz w:val="24"/>
        </w:rPr>
        <w:t>水环境质量管控分区的优先保护区</w:t>
      </w:r>
      <w:r w:rsidRPr="00BB248E">
        <w:rPr>
          <w:rFonts w:ascii="Times New Roman" w:hAnsi="Times New Roman"/>
          <w:sz w:val="24"/>
        </w:rPr>
        <w:t>和</w:t>
      </w:r>
      <w:r w:rsidR="00126064" w:rsidRPr="00BB248E">
        <w:rPr>
          <w:rFonts w:ascii="Times New Roman" w:hAnsi="Times New Roman"/>
          <w:sz w:val="24"/>
        </w:rPr>
        <w:t>土壤环境质量风险管控</w:t>
      </w:r>
      <w:r w:rsidR="00B82DB0" w:rsidRPr="00BB248E">
        <w:rPr>
          <w:rFonts w:ascii="Times New Roman" w:hAnsi="Times New Roman"/>
          <w:sz w:val="24"/>
        </w:rPr>
        <w:t>区</w:t>
      </w:r>
      <w:r w:rsidR="00126064" w:rsidRPr="00BB248E">
        <w:rPr>
          <w:rFonts w:ascii="Times New Roman" w:hAnsi="Times New Roman"/>
          <w:sz w:val="24"/>
        </w:rPr>
        <w:t>。</w:t>
      </w:r>
      <w:r w:rsidR="00B82DB0" w:rsidRPr="00BB248E">
        <w:rPr>
          <w:rFonts w:ascii="Times New Roman" w:hAnsi="Times New Roman"/>
          <w:sz w:val="24"/>
        </w:rPr>
        <w:t>拟建公路</w:t>
      </w:r>
      <w:r w:rsidR="00126064" w:rsidRPr="00BB248E">
        <w:rPr>
          <w:rFonts w:ascii="Times New Roman" w:hAnsi="Times New Roman"/>
          <w:sz w:val="24"/>
        </w:rPr>
        <w:t>为非污染类的高速公路项目，</w:t>
      </w:r>
      <w:r w:rsidR="00B82DB0" w:rsidRPr="00BB248E">
        <w:rPr>
          <w:rFonts w:ascii="Times New Roman" w:hAnsi="Times New Roman"/>
          <w:sz w:val="24"/>
        </w:rPr>
        <w:t>施工期和营运期采取严格的大气、水环境污染治理措施，尽量减轻拟建公路建设和运营对周边环境的影响，因此，拟建公路的建设不会触及环境质量底线，不会造成沿线环境的明显恶化</w:t>
      </w:r>
      <w:r w:rsidR="00126064" w:rsidRPr="00BB248E">
        <w:rPr>
          <w:rFonts w:ascii="Times New Roman" w:hAnsi="Times New Roman"/>
          <w:sz w:val="24"/>
        </w:rPr>
        <w:t>。</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）与资源利用上线的符合性分析</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资源利用上线主要包括能源利用上线、水资源利用上线和土地资源利用上线。</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能源利用上线</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以大气环境质量底线为约束的煤炭消费量预测，虽然山西省能源消费总量预测结果整体呈上升趋势，但煤炭作为山西省能源消费重要组成部分（</w:t>
      </w:r>
      <w:r w:rsidRPr="00BB248E">
        <w:rPr>
          <w:rFonts w:ascii="Times New Roman" w:hAnsi="Times New Roman"/>
          <w:sz w:val="24"/>
        </w:rPr>
        <w:t>2018</w:t>
      </w:r>
      <w:r w:rsidRPr="00BB248E">
        <w:rPr>
          <w:rFonts w:ascii="Times New Roman" w:hAnsi="Times New Roman"/>
          <w:sz w:val="24"/>
        </w:rPr>
        <w:t>年山西省煤炭消费占一次能源消费比重达到</w:t>
      </w:r>
      <w:r w:rsidRPr="00BB248E">
        <w:rPr>
          <w:rFonts w:ascii="Times New Roman" w:hAnsi="Times New Roman"/>
          <w:sz w:val="24"/>
        </w:rPr>
        <w:t>84%</w:t>
      </w:r>
      <w:r w:rsidRPr="00BB248E">
        <w:rPr>
          <w:rFonts w:ascii="Times New Roman" w:hAnsi="Times New Roman"/>
          <w:sz w:val="24"/>
        </w:rPr>
        <w:t>），为实现大气环境质量达标，重点要控制煤炭消费总量。</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为达到环境空气质量改善要求，以二氧化硫、氮氧化物和颗粒物</w:t>
      </w:r>
      <w:r w:rsidRPr="00BB248E">
        <w:rPr>
          <w:rFonts w:ascii="Times New Roman" w:hAnsi="Times New Roman"/>
          <w:sz w:val="24"/>
        </w:rPr>
        <w:t>2020</w:t>
      </w:r>
      <w:r w:rsidRPr="00BB248E">
        <w:rPr>
          <w:rFonts w:ascii="Times New Roman" w:hAnsi="Times New Roman"/>
          <w:sz w:val="24"/>
        </w:rPr>
        <w:t>、</w:t>
      </w:r>
      <w:r w:rsidRPr="00BB248E">
        <w:rPr>
          <w:rFonts w:ascii="Times New Roman" w:hAnsi="Times New Roman"/>
          <w:sz w:val="24"/>
        </w:rPr>
        <w:t>2025</w:t>
      </w:r>
      <w:r w:rsidRPr="00BB248E">
        <w:rPr>
          <w:rFonts w:ascii="Times New Roman" w:hAnsi="Times New Roman"/>
          <w:sz w:val="24"/>
        </w:rPr>
        <w:t>、</w:t>
      </w:r>
      <w:r w:rsidRPr="00BB248E">
        <w:rPr>
          <w:rFonts w:ascii="Times New Roman" w:hAnsi="Times New Roman"/>
          <w:sz w:val="24"/>
        </w:rPr>
        <w:t xml:space="preserve">2035 </w:t>
      </w:r>
      <w:r w:rsidRPr="00BB248E">
        <w:rPr>
          <w:rFonts w:ascii="Times New Roman" w:hAnsi="Times New Roman"/>
          <w:sz w:val="24"/>
        </w:rPr>
        <w:t>年大气环境质量底线为约束，对山西省煤炭消费量进行预测。</w:t>
      </w:r>
      <w:r w:rsidRPr="00BB248E">
        <w:rPr>
          <w:rFonts w:ascii="Times New Roman" w:hAnsi="Times New Roman"/>
          <w:sz w:val="24"/>
        </w:rPr>
        <w:t>2020</w:t>
      </w:r>
      <w:r w:rsidRPr="00BB248E">
        <w:rPr>
          <w:rFonts w:ascii="Times New Roman" w:hAnsi="Times New Roman"/>
          <w:sz w:val="24"/>
        </w:rPr>
        <w:t>、</w:t>
      </w:r>
      <w:r w:rsidRPr="00BB248E">
        <w:rPr>
          <w:rFonts w:ascii="Times New Roman" w:hAnsi="Times New Roman"/>
          <w:sz w:val="24"/>
        </w:rPr>
        <w:t>2025</w:t>
      </w:r>
      <w:r w:rsidRPr="00BB248E">
        <w:rPr>
          <w:rFonts w:ascii="Times New Roman" w:hAnsi="Times New Roman"/>
          <w:sz w:val="24"/>
        </w:rPr>
        <w:t>、</w:t>
      </w:r>
      <w:r w:rsidRPr="00BB248E">
        <w:rPr>
          <w:rFonts w:ascii="Times New Roman" w:hAnsi="Times New Roman"/>
          <w:sz w:val="24"/>
        </w:rPr>
        <w:t xml:space="preserve">2035 </w:t>
      </w:r>
      <w:r w:rsidRPr="00BB248E">
        <w:rPr>
          <w:rFonts w:ascii="Times New Roman" w:hAnsi="Times New Roman"/>
          <w:sz w:val="24"/>
        </w:rPr>
        <w:t>年山西省煤炭消费量分别为</w:t>
      </w:r>
      <w:r w:rsidRPr="00BB248E">
        <w:rPr>
          <w:rFonts w:ascii="Times New Roman" w:hAnsi="Times New Roman"/>
          <w:sz w:val="24"/>
        </w:rPr>
        <w:t>35652</w:t>
      </w:r>
      <w:r w:rsidRPr="00BB248E">
        <w:rPr>
          <w:rFonts w:ascii="Times New Roman" w:hAnsi="Times New Roman"/>
          <w:sz w:val="24"/>
        </w:rPr>
        <w:t>万吨、</w:t>
      </w:r>
      <w:r w:rsidRPr="00BB248E">
        <w:rPr>
          <w:rFonts w:ascii="Times New Roman" w:hAnsi="Times New Roman"/>
          <w:sz w:val="24"/>
        </w:rPr>
        <w:t xml:space="preserve">30343 </w:t>
      </w:r>
      <w:r w:rsidRPr="00BB248E">
        <w:rPr>
          <w:rFonts w:ascii="Times New Roman" w:hAnsi="Times New Roman"/>
          <w:sz w:val="24"/>
        </w:rPr>
        <w:t>万吨、</w:t>
      </w:r>
      <w:r w:rsidRPr="00BB248E">
        <w:rPr>
          <w:rFonts w:ascii="Times New Roman" w:hAnsi="Times New Roman"/>
          <w:sz w:val="24"/>
        </w:rPr>
        <w:t xml:space="preserve">27815 </w:t>
      </w:r>
      <w:r w:rsidRPr="00BB248E">
        <w:rPr>
          <w:rFonts w:ascii="Times New Roman" w:hAnsi="Times New Roman"/>
          <w:sz w:val="24"/>
        </w:rPr>
        <w:t>万吨，为控制未来煤炭消费总量提供参考。</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水资源利用上线</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根据《山西省人民政府关于实行最严格水资源管理制度的实施意见》（晋政发〔</w:t>
      </w:r>
      <w:r w:rsidRPr="00BB248E">
        <w:rPr>
          <w:rFonts w:ascii="Times New Roman" w:hAnsi="Times New Roman"/>
          <w:sz w:val="24"/>
        </w:rPr>
        <w:t>2014</w:t>
      </w:r>
      <w:r w:rsidRPr="00BB248E">
        <w:rPr>
          <w:rFonts w:ascii="Times New Roman" w:hAnsi="Times New Roman"/>
          <w:sz w:val="24"/>
        </w:rPr>
        <w:t>〕</w:t>
      </w:r>
      <w:r w:rsidRPr="00BB248E">
        <w:rPr>
          <w:rFonts w:ascii="Times New Roman" w:hAnsi="Times New Roman"/>
          <w:sz w:val="24"/>
        </w:rPr>
        <w:t xml:space="preserve">13 </w:t>
      </w:r>
      <w:r w:rsidRPr="00BB248E">
        <w:rPr>
          <w:rFonts w:ascii="Times New Roman" w:hAnsi="Times New Roman"/>
          <w:sz w:val="24"/>
        </w:rPr>
        <w:t>号）的要求，到</w:t>
      </w:r>
      <w:r w:rsidRPr="00BB248E">
        <w:rPr>
          <w:rFonts w:ascii="Times New Roman" w:hAnsi="Times New Roman"/>
          <w:sz w:val="24"/>
        </w:rPr>
        <w:t xml:space="preserve">2020 </w:t>
      </w:r>
      <w:r w:rsidRPr="00BB248E">
        <w:rPr>
          <w:rFonts w:ascii="Times New Roman" w:hAnsi="Times New Roman"/>
          <w:sz w:val="24"/>
        </w:rPr>
        <w:t>年，山西省用水总量控制在</w:t>
      </w:r>
      <w:r w:rsidRPr="00BB248E">
        <w:rPr>
          <w:rFonts w:ascii="Times New Roman" w:hAnsi="Times New Roman"/>
          <w:sz w:val="24"/>
        </w:rPr>
        <w:t>93</w:t>
      </w:r>
      <w:r w:rsidRPr="00BB248E">
        <w:rPr>
          <w:rFonts w:ascii="Times New Roman" w:hAnsi="Times New Roman"/>
          <w:sz w:val="24"/>
        </w:rPr>
        <w:t>亿立方米以内；万元工业增加值用水量降低到</w:t>
      </w:r>
      <w:r w:rsidRPr="00BB248E">
        <w:rPr>
          <w:rFonts w:ascii="Times New Roman" w:hAnsi="Times New Roman"/>
          <w:sz w:val="24"/>
        </w:rPr>
        <w:t xml:space="preserve">65 </w:t>
      </w:r>
      <w:r w:rsidRPr="00BB248E">
        <w:rPr>
          <w:rFonts w:ascii="Times New Roman" w:hAnsi="Times New Roman"/>
          <w:sz w:val="24"/>
        </w:rPr>
        <w:t>立方米以下，农田灌溉水有效利用系数提高到</w:t>
      </w:r>
      <w:r w:rsidRPr="00BB248E">
        <w:rPr>
          <w:rFonts w:ascii="Times New Roman" w:hAnsi="Times New Roman"/>
          <w:sz w:val="24"/>
        </w:rPr>
        <w:t xml:space="preserve">0.524 </w:t>
      </w:r>
      <w:r w:rsidRPr="00BB248E">
        <w:rPr>
          <w:rFonts w:ascii="Times New Roman" w:hAnsi="Times New Roman"/>
          <w:sz w:val="24"/>
        </w:rPr>
        <w:t>以上。确立水资源开发利用控制红线，到</w:t>
      </w:r>
      <w:r w:rsidRPr="00BB248E">
        <w:rPr>
          <w:rFonts w:ascii="Times New Roman" w:hAnsi="Times New Roman"/>
          <w:sz w:val="24"/>
        </w:rPr>
        <w:t>2030</w:t>
      </w:r>
      <w:r w:rsidRPr="00BB248E">
        <w:rPr>
          <w:rFonts w:ascii="Times New Roman" w:hAnsi="Times New Roman"/>
          <w:sz w:val="24"/>
        </w:rPr>
        <w:t>年全省用水总量控制在</w:t>
      </w:r>
      <w:r w:rsidRPr="00BB248E">
        <w:rPr>
          <w:rFonts w:ascii="Times New Roman" w:hAnsi="Times New Roman"/>
          <w:sz w:val="24"/>
        </w:rPr>
        <w:t xml:space="preserve">99 </w:t>
      </w:r>
      <w:r w:rsidRPr="00BB248E">
        <w:rPr>
          <w:rFonts w:ascii="Times New Roman" w:hAnsi="Times New Roman"/>
          <w:sz w:val="24"/>
        </w:rPr>
        <w:t>亿立方米以内；确立用水效率控制红线，到</w:t>
      </w:r>
      <w:r w:rsidRPr="00BB248E">
        <w:rPr>
          <w:rFonts w:ascii="Times New Roman" w:hAnsi="Times New Roman"/>
          <w:sz w:val="24"/>
        </w:rPr>
        <w:t>2030</w:t>
      </w:r>
      <w:r w:rsidRPr="00BB248E">
        <w:rPr>
          <w:rFonts w:ascii="Times New Roman" w:hAnsi="Times New Roman"/>
          <w:sz w:val="24"/>
        </w:rPr>
        <w:t>年用水效率达到或接近世界先进水平，万元工业增加值用水量（以</w:t>
      </w:r>
      <w:r w:rsidRPr="00BB248E">
        <w:rPr>
          <w:rFonts w:ascii="Times New Roman" w:hAnsi="Times New Roman"/>
          <w:sz w:val="24"/>
        </w:rPr>
        <w:t>2000</w:t>
      </w:r>
      <w:r w:rsidRPr="00BB248E">
        <w:rPr>
          <w:rFonts w:ascii="Times New Roman" w:hAnsi="Times New Roman"/>
          <w:sz w:val="24"/>
        </w:rPr>
        <w:t>年不变价计，下同）降低到</w:t>
      </w:r>
      <w:r w:rsidRPr="00BB248E">
        <w:rPr>
          <w:rFonts w:ascii="Times New Roman" w:hAnsi="Times New Roman"/>
          <w:sz w:val="24"/>
        </w:rPr>
        <w:t xml:space="preserve">40 </w:t>
      </w:r>
      <w:r w:rsidRPr="00BB248E">
        <w:rPr>
          <w:rFonts w:ascii="Times New Roman" w:hAnsi="Times New Roman"/>
          <w:sz w:val="24"/>
        </w:rPr>
        <w:t>立方米以下，农田灌溉水有效利用系数提高到</w:t>
      </w:r>
      <w:r w:rsidRPr="00BB248E">
        <w:rPr>
          <w:rFonts w:ascii="Times New Roman" w:hAnsi="Times New Roman"/>
          <w:sz w:val="24"/>
        </w:rPr>
        <w:t xml:space="preserve">0.55 </w:t>
      </w:r>
      <w:r w:rsidRPr="00BB248E">
        <w:rPr>
          <w:rFonts w:ascii="Times New Roman" w:hAnsi="Times New Roman"/>
          <w:sz w:val="24"/>
        </w:rPr>
        <w:t>以上，预测</w:t>
      </w:r>
      <w:r w:rsidRPr="00BB248E">
        <w:rPr>
          <w:rFonts w:ascii="Times New Roman" w:hAnsi="Times New Roman"/>
          <w:sz w:val="24"/>
        </w:rPr>
        <w:t xml:space="preserve">2030 </w:t>
      </w:r>
      <w:r w:rsidRPr="00BB248E">
        <w:rPr>
          <w:rFonts w:ascii="Times New Roman" w:hAnsi="Times New Roman"/>
          <w:sz w:val="24"/>
        </w:rPr>
        <w:t>年将达到</w:t>
      </w:r>
      <w:r w:rsidRPr="00BB248E">
        <w:rPr>
          <w:rFonts w:ascii="Times New Roman" w:hAnsi="Times New Roman"/>
          <w:sz w:val="24"/>
        </w:rPr>
        <w:t>0.6</w:t>
      </w:r>
      <w:r w:rsidRPr="00BB248E">
        <w:rPr>
          <w:rFonts w:ascii="Times New Roman" w:hAnsi="Times New Roman"/>
          <w:sz w:val="24"/>
        </w:rPr>
        <w:t>，其中汾河流域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0.5504</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0.62</w:t>
      </w:r>
      <w:r w:rsidRPr="00BB248E">
        <w:rPr>
          <w:rFonts w:ascii="Times New Roman" w:hAnsi="Times New Roman"/>
          <w:sz w:val="24"/>
        </w:rPr>
        <w:t>；桑干河流域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0.5465</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0.60</w:t>
      </w:r>
      <w:r w:rsidRPr="00BB248E">
        <w:rPr>
          <w:rFonts w:ascii="Times New Roman" w:hAnsi="Times New Roman"/>
          <w:sz w:val="24"/>
        </w:rPr>
        <w:t>；滹</w:t>
      </w:r>
      <w:r w:rsidRPr="00BB248E">
        <w:rPr>
          <w:rFonts w:ascii="Times New Roman" w:hAnsi="Times New Roman"/>
          <w:sz w:val="24"/>
        </w:rPr>
        <w:lastRenderedPageBreak/>
        <w:t>沱河流域</w:t>
      </w:r>
      <w:r w:rsidRPr="00BB248E">
        <w:rPr>
          <w:rFonts w:ascii="Times New Roman" w:hAnsi="Times New Roman"/>
          <w:sz w:val="24"/>
        </w:rPr>
        <w:t>2020</w:t>
      </w:r>
      <w:r w:rsidRPr="00BB248E">
        <w:rPr>
          <w:rFonts w:ascii="Times New Roman" w:hAnsi="Times New Roman"/>
          <w:sz w:val="24"/>
        </w:rPr>
        <w:t>年</w:t>
      </w:r>
      <w:r w:rsidRPr="00BB248E">
        <w:rPr>
          <w:rFonts w:ascii="Times New Roman" w:hAnsi="Times New Roman"/>
          <w:sz w:val="24"/>
        </w:rPr>
        <w:t>0.5507</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0.595</w:t>
      </w:r>
      <w:r w:rsidRPr="00BB248E">
        <w:rPr>
          <w:rFonts w:ascii="Times New Roman" w:hAnsi="Times New Roman"/>
          <w:sz w:val="24"/>
        </w:rPr>
        <w:t>；涑水河流域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0.6121</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0.62</w:t>
      </w:r>
      <w:r w:rsidRPr="00BB248E">
        <w:rPr>
          <w:rFonts w:ascii="Times New Roman" w:hAnsi="Times New Roman"/>
          <w:sz w:val="24"/>
        </w:rPr>
        <w:t>；漳河流域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0.5215</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0.589</w:t>
      </w:r>
      <w:r w:rsidRPr="00BB248E">
        <w:rPr>
          <w:rFonts w:ascii="Times New Roman" w:hAnsi="Times New Roman"/>
          <w:sz w:val="24"/>
        </w:rPr>
        <w:t>；沁河流域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0.6113</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0.63</w:t>
      </w:r>
      <w:r w:rsidRPr="00BB248E">
        <w:rPr>
          <w:rFonts w:ascii="Times New Roman" w:hAnsi="Times New Roman"/>
          <w:sz w:val="24"/>
        </w:rPr>
        <w:t>；大清河流域</w:t>
      </w:r>
      <w:r w:rsidRPr="00BB248E">
        <w:rPr>
          <w:rFonts w:ascii="Times New Roman" w:hAnsi="Times New Roman"/>
          <w:sz w:val="24"/>
        </w:rPr>
        <w:t xml:space="preserve">2020 </w:t>
      </w:r>
      <w:r w:rsidRPr="00BB248E">
        <w:rPr>
          <w:rFonts w:ascii="Times New Roman" w:hAnsi="Times New Roman"/>
          <w:sz w:val="24"/>
        </w:rPr>
        <w:t>年</w:t>
      </w:r>
      <w:r w:rsidRPr="00BB248E">
        <w:rPr>
          <w:rFonts w:ascii="Times New Roman" w:hAnsi="Times New Roman"/>
          <w:sz w:val="24"/>
        </w:rPr>
        <w:t>0.475</w:t>
      </w:r>
      <w:r w:rsidRPr="00BB248E">
        <w:rPr>
          <w:rFonts w:ascii="Times New Roman" w:hAnsi="Times New Roman"/>
          <w:sz w:val="24"/>
        </w:rPr>
        <w:t>，</w:t>
      </w:r>
      <w:r w:rsidRPr="00BB248E">
        <w:rPr>
          <w:rFonts w:ascii="Times New Roman" w:hAnsi="Times New Roman"/>
          <w:sz w:val="24"/>
        </w:rPr>
        <w:t xml:space="preserve">2030 </w:t>
      </w:r>
      <w:r w:rsidRPr="00BB248E">
        <w:rPr>
          <w:rFonts w:ascii="Times New Roman" w:hAnsi="Times New Roman"/>
          <w:sz w:val="24"/>
        </w:rPr>
        <w:t>年</w:t>
      </w:r>
      <w:r w:rsidRPr="00BB248E">
        <w:rPr>
          <w:rFonts w:ascii="Times New Roman" w:hAnsi="Times New Roman"/>
          <w:sz w:val="24"/>
        </w:rPr>
        <w:t>0.58</w:t>
      </w:r>
      <w:r w:rsidRPr="00BB248E">
        <w:rPr>
          <w:rFonts w:ascii="Times New Roman" w:hAnsi="Times New Roman"/>
          <w:sz w:val="24"/>
        </w:rPr>
        <w:t>。结合《山西省人民政府关于印发山西省水资源全域化水资源优化配置方案的通知》（晋政发</w:t>
      </w:r>
      <w:r w:rsidRPr="00BB248E">
        <w:rPr>
          <w:rFonts w:ascii="Times New Roman" w:hAnsi="Times New Roman"/>
          <w:sz w:val="24"/>
        </w:rPr>
        <w:t>[2017]38</w:t>
      </w:r>
      <w:r w:rsidRPr="00BB248E">
        <w:rPr>
          <w:rFonts w:ascii="Times New Roman" w:hAnsi="Times New Roman"/>
          <w:sz w:val="24"/>
        </w:rPr>
        <w:t>号），确定</w:t>
      </w:r>
      <w:r w:rsidRPr="00BB248E">
        <w:rPr>
          <w:rFonts w:ascii="Times New Roman" w:hAnsi="Times New Roman"/>
          <w:sz w:val="24"/>
        </w:rPr>
        <w:t xml:space="preserve">2020 </w:t>
      </w:r>
      <w:r w:rsidRPr="00BB248E">
        <w:rPr>
          <w:rFonts w:ascii="Times New Roman" w:hAnsi="Times New Roman"/>
          <w:sz w:val="24"/>
        </w:rPr>
        <w:t>年和</w:t>
      </w:r>
      <w:r w:rsidRPr="00BB248E">
        <w:rPr>
          <w:rFonts w:ascii="Times New Roman" w:hAnsi="Times New Roman"/>
          <w:sz w:val="24"/>
        </w:rPr>
        <w:t xml:space="preserve">2030 </w:t>
      </w:r>
      <w:r w:rsidRPr="00BB248E">
        <w:rPr>
          <w:rFonts w:ascii="Times New Roman" w:hAnsi="Times New Roman"/>
          <w:sz w:val="24"/>
        </w:rPr>
        <w:t>年山西省各市地表水、地下水、黄河水等不同水源，以及工业、生活、农业、生态等不同行业水资源配置上线。后期将进一步衔接山西省水利厅关于黄河流域干支流耗水指标细化及水资源全域化配置修订工作成果，对山西省水资源利用上线指标进行更新调整。</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土地资源利用上线</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为保障山西省经济社会发展，加强耕地和永久农田保护，提高土地节约集约利用水平，根据《全国土地利用总体规划纲要</w:t>
      </w:r>
      <w:r w:rsidRPr="00BB248E">
        <w:rPr>
          <w:rFonts w:ascii="Times New Roman" w:hAnsi="Times New Roman"/>
          <w:sz w:val="24"/>
        </w:rPr>
        <w:t>(2006-2020</w:t>
      </w:r>
      <w:r w:rsidRPr="00BB248E">
        <w:rPr>
          <w:rFonts w:ascii="Times New Roman" w:hAnsi="Times New Roman"/>
          <w:sz w:val="24"/>
        </w:rPr>
        <w:t>年</w:t>
      </w:r>
      <w:r w:rsidRPr="00BB248E">
        <w:rPr>
          <w:rFonts w:ascii="Times New Roman" w:hAnsi="Times New Roman"/>
          <w:sz w:val="24"/>
        </w:rPr>
        <w:t>)</w:t>
      </w:r>
      <w:r w:rsidRPr="00BB248E">
        <w:rPr>
          <w:rFonts w:ascii="Times New Roman" w:hAnsi="Times New Roman"/>
          <w:sz w:val="24"/>
        </w:rPr>
        <w:t>调整方案》下达的土地利用规划主要指标，《山西省土地利用总体规划</w:t>
      </w:r>
      <w:r w:rsidRPr="00BB248E">
        <w:rPr>
          <w:rFonts w:ascii="Times New Roman" w:hAnsi="Times New Roman"/>
          <w:sz w:val="24"/>
        </w:rPr>
        <w:t xml:space="preserve">(2006-2020 </w:t>
      </w:r>
      <w:r w:rsidRPr="00BB248E">
        <w:rPr>
          <w:rFonts w:ascii="Times New Roman" w:hAnsi="Times New Roman"/>
          <w:sz w:val="24"/>
        </w:rPr>
        <w:t>年</w:t>
      </w:r>
      <w:r w:rsidRPr="00BB248E">
        <w:rPr>
          <w:rFonts w:ascii="Times New Roman" w:hAnsi="Times New Roman"/>
          <w:sz w:val="24"/>
        </w:rPr>
        <w:t>)</w:t>
      </w:r>
      <w:r w:rsidRPr="00BB248E">
        <w:rPr>
          <w:rFonts w:ascii="Times New Roman" w:hAnsi="Times New Roman"/>
          <w:sz w:val="24"/>
        </w:rPr>
        <w:t>调整方案》，衔接自然资源部门正在开展的国土空间规划，确定山西省及各市（区）各规划目标年耕地保有量、基本农田保护面积、建设用地总规模总量上线。山西省耕地保有量</w:t>
      </w:r>
      <w:r w:rsidRPr="00BB248E">
        <w:rPr>
          <w:rFonts w:ascii="Times New Roman" w:hAnsi="Times New Roman"/>
          <w:sz w:val="24"/>
        </w:rPr>
        <w:t>2025</w:t>
      </w:r>
      <w:r w:rsidRPr="00BB248E">
        <w:rPr>
          <w:rFonts w:ascii="Times New Roman" w:hAnsi="Times New Roman"/>
          <w:sz w:val="24"/>
        </w:rPr>
        <w:t>年达到</w:t>
      </w:r>
      <w:r w:rsidRPr="00BB248E">
        <w:rPr>
          <w:rFonts w:ascii="Times New Roman" w:hAnsi="Times New Roman"/>
          <w:sz w:val="24"/>
        </w:rPr>
        <w:t>5585</w:t>
      </w:r>
      <w:r w:rsidRPr="00BB248E">
        <w:rPr>
          <w:rFonts w:ascii="Times New Roman" w:hAnsi="Times New Roman"/>
          <w:sz w:val="24"/>
        </w:rPr>
        <w:t>万亩，</w:t>
      </w:r>
      <w:r w:rsidRPr="00BB248E">
        <w:rPr>
          <w:rFonts w:ascii="Times New Roman" w:hAnsi="Times New Roman"/>
          <w:sz w:val="24"/>
        </w:rPr>
        <w:t>2035</w:t>
      </w:r>
      <w:r w:rsidRPr="00BB248E">
        <w:rPr>
          <w:rFonts w:ascii="Times New Roman" w:hAnsi="Times New Roman"/>
          <w:sz w:val="24"/>
        </w:rPr>
        <w:t>年达到</w:t>
      </w:r>
      <w:r w:rsidRPr="00BB248E">
        <w:rPr>
          <w:rFonts w:ascii="Times New Roman" w:hAnsi="Times New Roman"/>
          <w:sz w:val="24"/>
        </w:rPr>
        <w:t>5585</w:t>
      </w:r>
      <w:r w:rsidRPr="00BB248E">
        <w:rPr>
          <w:rFonts w:ascii="Times New Roman" w:hAnsi="Times New Roman"/>
          <w:sz w:val="24"/>
        </w:rPr>
        <w:t>万亩；永久基本农田规模</w:t>
      </w:r>
      <w:r w:rsidRPr="00BB248E">
        <w:rPr>
          <w:rFonts w:ascii="Times New Roman" w:hAnsi="Times New Roman"/>
          <w:sz w:val="24"/>
        </w:rPr>
        <w:t>2025</w:t>
      </w:r>
      <w:r w:rsidRPr="00BB248E">
        <w:rPr>
          <w:rFonts w:ascii="Times New Roman" w:hAnsi="Times New Roman"/>
          <w:sz w:val="24"/>
        </w:rPr>
        <w:t>年达到</w:t>
      </w:r>
      <w:r w:rsidRPr="00BB248E">
        <w:rPr>
          <w:rFonts w:ascii="Times New Roman" w:hAnsi="Times New Roman"/>
          <w:sz w:val="24"/>
        </w:rPr>
        <w:t>4889</w:t>
      </w:r>
      <w:r w:rsidRPr="00BB248E">
        <w:rPr>
          <w:rFonts w:ascii="Times New Roman" w:hAnsi="Times New Roman"/>
          <w:sz w:val="24"/>
        </w:rPr>
        <w:t>万亩，</w:t>
      </w:r>
      <w:r w:rsidRPr="00BB248E">
        <w:rPr>
          <w:rFonts w:ascii="Times New Roman" w:hAnsi="Times New Roman"/>
          <w:sz w:val="24"/>
        </w:rPr>
        <w:t>2035</w:t>
      </w:r>
      <w:r w:rsidRPr="00BB248E">
        <w:rPr>
          <w:rFonts w:ascii="Times New Roman" w:hAnsi="Times New Roman"/>
          <w:sz w:val="24"/>
        </w:rPr>
        <w:t>年达到</w:t>
      </w:r>
      <w:r w:rsidRPr="00BB248E">
        <w:rPr>
          <w:rFonts w:ascii="Times New Roman" w:hAnsi="Times New Roman"/>
          <w:sz w:val="24"/>
        </w:rPr>
        <w:t>4889</w:t>
      </w:r>
      <w:r w:rsidRPr="00BB248E">
        <w:rPr>
          <w:rFonts w:ascii="Times New Roman" w:hAnsi="Times New Roman"/>
          <w:sz w:val="24"/>
        </w:rPr>
        <w:t>万亩；城乡建设用地规模，</w:t>
      </w:r>
      <w:r w:rsidRPr="00BB248E">
        <w:rPr>
          <w:rFonts w:ascii="Times New Roman" w:hAnsi="Times New Roman"/>
          <w:sz w:val="24"/>
        </w:rPr>
        <w:t>2025</w:t>
      </w:r>
      <w:r w:rsidRPr="00BB248E">
        <w:rPr>
          <w:rFonts w:ascii="Times New Roman" w:hAnsi="Times New Roman"/>
          <w:sz w:val="24"/>
        </w:rPr>
        <w:t>年达到</w:t>
      </w:r>
      <w:r w:rsidRPr="00BB248E">
        <w:rPr>
          <w:rFonts w:ascii="Times New Roman" w:hAnsi="Times New Roman"/>
          <w:sz w:val="24"/>
        </w:rPr>
        <w:t>0.95</w:t>
      </w:r>
      <w:r w:rsidRPr="00BB248E">
        <w:rPr>
          <w:rFonts w:ascii="Times New Roman" w:hAnsi="Times New Roman"/>
          <w:sz w:val="24"/>
        </w:rPr>
        <w:t>万平方公里，</w:t>
      </w:r>
      <w:r w:rsidRPr="00BB248E">
        <w:rPr>
          <w:rFonts w:ascii="Times New Roman" w:hAnsi="Times New Roman"/>
          <w:sz w:val="24"/>
        </w:rPr>
        <w:t>2035</w:t>
      </w:r>
      <w:r w:rsidRPr="00BB248E">
        <w:rPr>
          <w:rFonts w:ascii="Times New Roman" w:hAnsi="Times New Roman"/>
          <w:sz w:val="24"/>
        </w:rPr>
        <w:t>年达到</w:t>
      </w:r>
      <w:r w:rsidRPr="00BB248E">
        <w:rPr>
          <w:rFonts w:ascii="Times New Roman" w:hAnsi="Times New Roman"/>
          <w:sz w:val="24"/>
        </w:rPr>
        <w:t>1.00</w:t>
      </w:r>
      <w:r w:rsidRPr="00BB248E">
        <w:rPr>
          <w:rFonts w:ascii="Times New Roman" w:hAnsi="Times New Roman"/>
          <w:sz w:val="24"/>
        </w:rPr>
        <w:t>万平方公里。</w:t>
      </w:r>
    </w:p>
    <w:p w:rsidR="00126064" w:rsidRPr="00BB248E" w:rsidRDefault="00B82DB0"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126064" w:rsidRPr="00BB248E">
        <w:rPr>
          <w:rFonts w:ascii="Times New Roman" w:hAnsi="Times New Roman"/>
          <w:sz w:val="24"/>
        </w:rPr>
        <w:t>为高速公路建设项目，不涉及能源、水资源利用上线，主要涉及土地资源利用上线。</w:t>
      </w:r>
      <w:r w:rsidRPr="00BB248E">
        <w:rPr>
          <w:rFonts w:ascii="Times New Roman" w:hAnsi="Times New Roman"/>
          <w:sz w:val="24"/>
        </w:rPr>
        <w:t>拟建公路永久</w:t>
      </w:r>
      <w:r w:rsidR="00126064" w:rsidRPr="00BB248E">
        <w:rPr>
          <w:rFonts w:ascii="Times New Roman" w:hAnsi="Times New Roman"/>
          <w:sz w:val="24"/>
        </w:rPr>
        <w:t>占地</w:t>
      </w:r>
      <w:r w:rsidR="0025709E" w:rsidRPr="00BB248E">
        <w:rPr>
          <w:rFonts w:ascii="Times New Roman" w:hAnsi="Times New Roman"/>
        </w:rPr>
        <w:t>276.75</w:t>
      </w:r>
      <w:r w:rsidR="00126064" w:rsidRPr="00BB248E">
        <w:rPr>
          <w:rFonts w:ascii="Times New Roman" w:hAnsi="Times New Roman"/>
          <w:sz w:val="24"/>
        </w:rPr>
        <w:t>hm</w:t>
      </w:r>
      <w:r w:rsidR="00126064" w:rsidRPr="00BB248E">
        <w:rPr>
          <w:rFonts w:ascii="Times New Roman" w:hAnsi="Times New Roman"/>
          <w:sz w:val="24"/>
          <w:vertAlign w:val="superscript"/>
        </w:rPr>
        <w:t>2</w:t>
      </w:r>
      <w:r w:rsidRPr="00BB248E">
        <w:rPr>
          <w:rFonts w:ascii="Times New Roman" w:hAnsi="Times New Roman"/>
          <w:sz w:val="24"/>
        </w:rPr>
        <w:t>，</w:t>
      </w:r>
      <w:r w:rsidR="00126064" w:rsidRPr="00BB248E">
        <w:rPr>
          <w:rFonts w:ascii="Times New Roman" w:hAnsi="Times New Roman"/>
          <w:sz w:val="24"/>
        </w:rPr>
        <w:t>桥隧比达到</w:t>
      </w:r>
      <w:r w:rsidRPr="00BB248E">
        <w:rPr>
          <w:rFonts w:ascii="Times New Roman" w:hAnsi="Times New Roman"/>
          <w:sz w:val="24"/>
        </w:rPr>
        <w:t>38.85</w:t>
      </w:r>
      <w:r w:rsidR="00126064" w:rsidRPr="00BB248E">
        <w:rPr>
          <w:rFonts w:ascii="Times New Roman" w:hAnsi="Times New Roman"/>
          <w:sz w:val="24"/>
        </w:rPr>
        <w:t>%</w:t>
      </w:r>
      <w:r w:rsidR="00126064" w:rsidRPr="00BB248E">
        <w:rPr>
          <w:rFonts w:ascii="Times New Roman" w:hAnsi="Times New Roman"/>
          <w:sz w:val="24"/>
        </w:rPr>
        <w:t>，极大地减少了占用土地资源，此外，公路在设计中采取了收缩路基边坡等措施尽量减少了工程占地，其工程的各项占地均符合相应的占地指标。从总体上看，对沿线土地资源利用和保护影响小，不会突破土地资源利用上限。</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）与环境负面准入清单的符合性分析</w:t>
      </w:r>
    </w:p>
    <w:p w:rsidR="00126064" w:rsidRPr="00BB248E" w:rsidRDefault="00126064"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围绕全省</w:t>
      </w:r>
      <w:r w:rsidRPr="00BB248E">
        <w:rPr>
          <w:rFonts w:ascii="Times New Roman" w:hAnsi="Times New Roman"/>
          <w:sz w:val="24"/>
        </w:rPr>
        <w:t>“</w:t>
      </w:r>
      <w:r w:rsidRPr="00BB248E">
        <w:rPr>
          <w:rFonts w:ascii="Times New Roman" w:hAnsi="Times New Roman"/>
          <w:sz w:val="24"/>
        </w:rPr>
        <w:t>两山七河一流域</w:t>
      </w:r>
      <w:r w:rsidRPr="00BB248E">
        <w:rPr>
          <w:rFonts w:ascii="Times New Roman" w:hAnsi="Times New Roman"/>
          <w:sz w:val="24"/>
        </w:rPr>
        <w:t>”</w:t>
      </w:r>
      <w:r w:rsidRPr="00BB248E">
        <w:rPr>
          <w:rFonts w:ascii="Times New Roman" w:hAnsi="Times New Roman"/>
          <w:sz w:val="24"/>
        </w:rPr>
        <w:t>生态格局，根据优先保护、重点管控、一般管控三类生态环境管控单元特征，从空间布局约束、污染物排放管控、环境风险防控和资源利用效率等方面，明确生态环境管控要求，建立全省三级生态环境准入清单体系。省级清单体现全省生态环境管控的基础性、底线性要求；设区市清单体现所在市生态环境管控的地域性、适用性要求；生态环境管控单元清单体现差异性、落地性管控要求。本项目涉及优先保护单元，根据其准入清单要求，</w:t>
      </w:r>
      <w:r w:rsidRPr="00BB248E">
        <w:rPr>
          <w:rFonts w:ascii="Times New Roman" w:hAnsi="Times New Roman"/>
          <w:sz w:val="24"/>
        </w:rPr>
        <w:t>“</w:t>
      </w:r>
      <w:r w:rsidRPr="00BB248E">
        <w:rPr>
          <w:rFonts w:ascii="Times New Roman" w:hAnsi="Times New Roman"/>
          <w:sz w:val="24"/>
        </w:rPr>
        <w:t>依法禁止或限制大规模、高强度的工业和城镇开发建设，在功能受损的优先保护单元优先开展生态保护修复活动，恢复生态系统服务功能。加强太行山、吕梁山和沿黄水土流失生态脆弱区域生态保护红线和重要生态空间的保护，依法禁止或限制大规模开发，严格矿山开采等产业准入，加强矿区的生态治理与修复，提高水源涵养能力，保护森林生态系统，有效减少泥沙入河。在汾河、桑干河、大清河、滹沱河、</w:t>
      </w:r>
      <w:r w:rsidRPr="00BB248E">
        <w:rPr>
          <w:rFonts w:ascii="Times New Roman" w:hAnsi="Times New Roman"/>
          <w:sz w:val="24"/>
        </w:rPr>
        <w:lastRenderedPageBreak/>
        <w:t>漳河、沁河和涑水河等河流谷地，晋阳湖、漳泽湖、云竹湖、盐湖、伍姓湖等</w:t>
      </w:r>
      <w:r w:rsidRPr="00BB248E">
        <w:rPr>
          <w:rFonts w:ascii="Times New Roman" w:hAnsi="Times New Roman"/>
          <w:sz w:val="24"/>
        </w:rPr>
        <w:t>“</w:t>
      </w:r>
      <w:r w:rsidRPr="00BB248E">
        <w:rPr>
          <w:rFonts w:ascii="Times New Roman" w:hAnsi="Times New Roman"/>
          <w:sz w:val="24"/>
        </w:rPr>
        <w:t>五湖</w:t>
      </w:r>
      <w:r w:rsidRPr="00BB248E">
        <w:rPr>
          <w:rFonts w:ascii="Times New Roman" w:hAnsi="Times New Roman"/>
          <w:sz w:val="24"/>
        </w:rPr>
        <w:t>”</w:t>
      </w:r>
      <w:r w:rsidRPr="00BB248E">
        <w:rPr>
          <w:rFonts w:ascii="Times New Roman" w:hAnsi="Times New Roman"/>
          <w:sz w:val="24"/>
        </w:rPr>
        <w:t>生态保护与修复区域，</w:t>
      </w:r>
      <w:r w:rsidRPr="00BB248E">
        <w:rPr>
          <w:rFonts w:ascii="Times New Roman" w:hAnsi="Times New Roman"/>
          <w:sz w:val="24"/>
        </w:rPr>
        <w:t>“</w:t>
      </w:r>
      <w:r w:rsidRPr="00BB248E">
        <w:rPr>
          <w:rFonts w:ascii="Times New Roman" w:hAnsi="Times New Roman"/>
          <w:sz w:val="24"/>
        </w:rPr>
        <w:t>黄河、长城、太行</w:t>
      </w:r>
      <w:r w:rsidRPr="00BB248E">
        <w:rPr>
          <w:rFonts w:ascii="Times New Roman" w:hAnsi="Times New Roman"/>
          <w:sz w:val="24"/>
        </w:rPr>
        <w:t>”</w:t>
      </w:r>
      <w:r w:rsidRPr="00BB248E">
        <w:rPr>
          <w:rFonts w:ascii="Times New Roman" w:hAnsi="Times New Roman"/>
          <w:sz w:val="24"/>
        </w:rPr>
        <w:t>旅游产业布局区以及人居环境敏感区，严控重污染行业产能规模，推进产业布局与生态空间协调发展。</w:t>
      </w:r>
      <w:r w:rsidRPr="00BB248E">
        <w:rPr>
          <w:rFonts w:ascii="Times New Roman" w:hAnsi="Times New Roman"/>
          <w:sz w:val="24"/>
        </w:rPr>
        <w:t>”</w:t>
      </w:r>
    </w:p>
    <w:p w:rsidR="00126064" w:rsidRPr="00BB248E" w:rsidRDefault="005D1099" w:rsidP="0012606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126064" w:rsidRPr="00BB248E">
        <w:rPr>
          <w:rFonts w:ascii="Times New Roman" w:hAnsi="Times New Roman"/>
          <w:sz w:val="24"/>
        </w:rPr>
        <w:t>为高速公路建设项目，属于国家发展和改革委员会《产业结构调整指导目录（</w:t>
      </w:r>
      <w:r w:rsidR="00126064" w:rsidRPr="00BB248E">
        <w:rPr>
          <w:rFonts w:ascii="Times New Roman" w:hAnsi="Times New Roman"/>
          <w:sz w:val="24"/>
        </w:rPr>
        <w:t>2019</w:t>
      </w:r>
      <w:r w:rsidR="00126064" w:rsidRPr="00BB248E">
        <w:rPr>
          <w:rFonts w:ascii="Times New Roman" w:hAnsi="Times New Roman"/>
          <w:sz w:val="24"/>
        </w:rPr>
        <w:t>年本）》中的</w:t>
      </w:r>
      <w:r w:rsidRPr="00BB248E">
        <w:rPr>
          <w:rFonts w:ascii="Times New Roman" w:hAnsi="Times New Roman"/>
          <w:sz w:val="24"/>
        </w:rPr>
        <w:t>允许类</w:t>
      </w:r>
      <w:r w:rsidR="00126064" w:rsidRPr="00BB248E">
        <w:rPr>
          <w:rFonts w:ascii="Times New Roman" w:hAnsi="Times New Roman"/>
          <w:sz w:val="24"/>
        </w:rPr>
        <w:t>项目，</w:t>
      </w:r>
      <w:r w:rsidRPr="00BB248E">
        <w:rPr>
          <w:rFonts w:ascii="Times New Roman" w:hAnsi="Times New Roman"/>
          <w:sz w:val="24"/>
        </w:rPr>
        <w:t>与</w:t>
      </w:r>
      <w:r w:rsidR="00126064" w:rsidRPr="00BB248E">
        <w:rPr>
          <w:rFonts w:ascii="Times New Roman" w:hAnsi="Times New Roman"/>
          <w:sz w:val="24"/>
        </w:rPr>
        <w:t>国家产业政策</w:t>
      </w:r>
      <w:r w:rsidRPr="00BB248E">
        <w:rPr>
          <w:rFonts w:ascii="Times New Roman" w:hAnsi="Times New Roman"/>
          <w:sz w:val="24"/>
        </w:rPr>
        <w:t>不冲突</w:t>
      </w:r>
      <w:r w:rsidR="00126064" w:rsidRPr="00BB248E">
        <w:rPr>
          <w:rFonts w:ascii="Times New Roman" w:hAnsi="Times New Roman"/>
          <w:sz w:val="24"/>
        </w:rPr>
        <w:t>，不属于国家法律法规和政策规定的淘汰类和限制类项目，此外，</w:t>
      </w:r>
      <w:r w:rsidRPr="00BB248E">
        <w:rPr>
          <w:rFonts w:ascii="Times New Roman" w:hAnsi="Times New Roman"/>
          <w:sz w:val="24"/>
        </w:rPr>
        <w:t>拟建公路</w:t>
      </w:r>
      <w:r w:rsidR="00126064" w:rsidRPr="00BB248E">
        <w:rPr>
          <w:rFonts w:ascii="Times New Roman" w:hAnsi="Times New Roman"/>
          <w:sz w:val="24"/>
        </w:rPr>
        <w:t>建设不属于大规模、高强度的工业和城镇开发建设，主要为</w:t>
      </w:r>
      <w:r w:rsidRPr="00BB248E">
        <w:rPr>
          <w:rFonts w:ascii="Times New Roman" w:hAnsi="Times New Roman"/>
          <w:sz w:val="24"/>
        </w:rPr>
        <w:t>公路</w:t>
      </w:r>
      <w:r w:rsidR="00126064" w:rsidRPr="00BB248E">
        <w:rPr>
          <w:rFonts w:ascii="Times New Roman" w:hAnsi="Times New Roman"/>
          <w:sz w:val="24"/>
        </w:rPr>
        <w:t>工程，因此根据其管控要求，不属于清单内禁止或限制的建设内容。</w:t>
      </w:r>
    </w:p>
    <w:p w:rsidR="0062113C" w:rsidRPr="00BB248E" w:rsidRDefault="0062113C" w:rsidP="006A4939">
      <w:pPr>
        <w:pStyle w:val="3"/>
        <w:keepNext/>
        <w:keepLines/>
        <w:widowControl w:val="0"/>
        <w:adjustRightInd/>
        <w:snapToGrid/>
        <w:rPr>
          <w:szCs w:val="24"/>
        </w:rPr>
      </w:pPr>
      <w:r w:rsidRPr="00BB248E">
        <w:rPr>
          <w:szCs w:val="24"/>
        </w:rPr>
        <w:t>1.10.</w:t>
      </w:r>
      <w:r w:rsidR="000D0594" w:rsidRPr="00BB248E">
        <w:rPr>
          <w:szCs w:val="24"/>
        </w:rPr>
        <w:t>6</w:t>
      </w:r>
      <w:r w:rsidR="0082729C" w:rsidRPr="00BB248E">
        <w:rPr>
          <w:szCs w:val="24"/>
        </w:rPr>
        <w:t xml:space="preserve"> </w:t>
      </w:r>
      <w:r w:rsidRPr="00BB248E">
        <w:rPr>
          <w:szCs w:val="24"/>
        </w:rPr>
        <w:t>与沿线城镇规划的符合性分析</w:t>
      </w:r>
    </w:p>
    <w:p w:rsidR="00514476" w:rsidRPr="00BB248E" w:rsidRDefault="0062113C" w:rsidP="000E1050">
      <w:pPr>
        <w:spacing w:line="300" w:lineRule="auto"/>
        <w:ind w:firstLineChars="200" w:firstLine="480"/>
        <w:rPr>
          <w:rFonts w:ascii="Times New Roman" w:hAnsi="Times New Roman"/>
          <w:sz w:val="24"/>
        </w:rPr>
      </w:pPr>
      <w:r w:rsidRPr="00BB248E">
        <w:rPr>
          <w:rFonts w:ascii="Times New Roman" w:hAnsi="Times New Roman"/>
          <w:sz w:val="24"/>
        </w:rPr>
        <w:t>根据现状调查及咨询沿线政府城镇规划部门，拟建公路路线整体位于</w:t>
      </w:r>
      <w:r w:rsidR="00514476" w:rsidRPr="00BB248E">
        <w:rPr>
          <w:rFonts w:ascii="Times New Roman" w:hAnsi="Times New Roman"/>
          <w:sz w:val="24"/>
        </w:rPr>
        <w:t>沿线城镇</w:t>
      </w:r>
      <w:r w:rsidRPr="00BB248E">
        <w:rPr>
          <w:rFonts w:ascii="Times New Roman" w:hAnsi="Times New Roman"/>
          <w:sz w:val="24"/>
        </w:rPr>
        <w:t>中心城区规划</w:t>
      </w:r>
      <w:r w:rsidR="00514476" w:rsidRPr="00BB248E">
        <w:rPr>
          <w:rFonts w:ascii="Times New Roman" w:hAnsi="Times New Roman"/>
          <w:sz w:val="24"/>
        </w:rPr>
        <w:t>的</w:t>
      </w:r>
      <w:r w:rsidRPr="00BB248E">
        <w:rPr>
          <w:rFonts w:ascii="Times New Roman" w:hAnsi="Times New Roman"/>
          <w:sz w:val="24"/>
        </w:rPr>
        <w:t>建设区外，沿线</w:t>
      </w:r>
      <w:r w:rsidR="007F5A4E" w:rsidRPr="00BB248E">
        <w:rPr>
          <w:rFonts w:ascii="Times New Roman" w:hAnsi="Times New Roman"/>
          <w:sz w:val="24"/>
        </w:rPr>
        <w:t>涉及太原都市区，</w:t>
      </w:r>
      <w:r w:rsidR="000C4317" w:rsidRPr="00BB248E">
        <w:rPr>
          <w:rFonts w:ascii="Times New Roman" w:hAnsi="Times New Roman"/>
          <w:sz w:val="24"/>
        </w:rPr>
        <w:t>距离</w:t>
      </w:r>
      <w:r w:rsidR="007F5A4E" w:rsidRPr="00BB248E">
        <w:rPr>
          <w:rFonts w:ascii="Times New Roman" w:hAnsi="Times New Roman"/>
          <w:sz w:val="24"/>
        </w:rPr>
        <w:t>寿阳县县城</w:t>
      </w:r>
      <w:r w:rsidR="000C4317" w:rsidRPr="00BB248E">
        <w:rPr>
          <w:rFonts w:ascii="Times New Roman" w:hAnsi="Times New Roman"/>
          <w:sz w:val="24"/>
        </w:rPr>
        <w:t>总体</w:t>
      </w:r>
      <w:r w:rsidR="007F5A4E" w:rsidRPr="00BB248E">
        <w:rPr>
          <w:rFonts w:ascii="Times New Roman" w:hAnsi="Times New Roman"/>
          <w:sz w:val="24"/>
        </w:rPr>
        <w:t>规划</w:t>
      </w:r>
      <w:r w:rsidR="000C4317" w:rsidRPr="00BB248E">
        <w:rPr>
          <w:rFonts w:ascii="Times New Roman" w:hAnsi="Times New Roman"/>
          <w:sz w:val="24"/>
        </w:rPr>
        <w:t>中心城区规范范围较远</w:t>
      </w:r>
      <w:r w:rsidRPr="00BB248E">
        <w:rPr>
          <w:rFonts w:ascii="Times New Roman" w:hAnsi="Times New Roman"/>
          <w:sz w:val="24"/>
        </w:rPr>
        <w:t>，</w:t>
      </w:r>
      <w:r w:rsidR="000C4317" w:rsidRPr="00BB248E">
        <w:rPr>
          <w:rFonts w:ascii="Times New Roman" w:hAnsi="Times New Roman"/>
          <w:sz w:val="24"/>
        </w:rPr>
        <w:t>最近距离为</w:t>
      </w:r>
      <w:r w:rsidR="000C4317" w:rsidRPr="00BB248E">
        <w:rPr>
          <w:rFonts w:ascii="Times New Roman" w:hAnsi="Times New Roman"/>
          <w:sz w:val="24"/>
        </w:rPr>
        <w:t>6.4km</w:t>
      </w:r>
      <w:r w:rsidR="000C4317" w:rsidRPr="00BB248E">
        <w:rPr>
          <w:rFonts w:ascii="Times New Roman" w:hAnsi="Times New Roman"/>
          <w:sz w:val="24"/>
        </w:rPr>
        <w:t>。</w:t>
      </w:r>
      <w:r w:rsidR="00514476" w:rsidRPr="00BB248E">
        <w:rPr>
          <w:rFonts w:ascii="Times New Roman" w:hAnsi="Times New Roman"/>
          <w:sz w:val="24"/>
        </w:rPr>
        <w:t>路线在规划设计选线时</w:t>
      </w:r>
      <w:r w:rsidRPr="00BB248E">
        <w:rPr>
          <w:rFonts w:ascii="Times New Roman" w:hAnsi="Times New Roman"/>
          <w:sz w:val="24"/>
        </w:rPr>
        <w:t>遵照了</w:t>
      </w:r>
      <w:r w:rsidRPr="00BB248E">
        <w:rPr>
          <w:rFonts w:ascii="Times New Roman" w:hAnsi="Times New Roman"/>
          <w:sz w:val="24"/>
        </w:rPr>
        <w:t>“</w:t>
      </w:r>
      <w:r w:rsidRPr="00BB248E">
        <w:rPr>
          <w:rFonts w:ascii="Times New Roman" w:hAnsi="Times New Roman"/>
          <w:sz w:val="24"/>
        </w:rPr>
        <w:t>近城而不进城</w:t>
      </w:r>
      <w:r w:rsidRPr="00BB248E">
        <w:rPr>
          <w:rFonts w:ascii="Times New Roman" w:hAnsi="Times New Roman"/>
          <w:sz w:val="24"/>
        </w:rPr>
        <w:t>”</w:t>
      </w:r>
      <w:r w:rsidRPr="00BB248E">
        <w:rPr>
          <w:rFonts w:ascii="Times New Roman" w:hAnsi="Times New Roman"/>
          <w:sz w:val="24"/>
        </w:rPr>
        <w:t>的原则，与沿线区域城镇保持了合理的距离，在沿线设置</w:t>
      </w:r>
      <w:r w:rsidR="00514476" w:rsidRPr="00BB248E">
        <w:rPr>
          <w:rFonts w:ascii="Times New Roman" w:hAnsi="Times New Roman"/>
          <w:sz w:val="24"/>
        </w:rPr>
        <w:t>有多处互通立交等实现了与沿线村庄和</w:t>
      </w:r>
      <w:r w:rsidRPr="00BB248E">
        <w:rPr>
          <w:rFonts w:ascii="Times New Roman" w:hAnsi="Times New Roman"/>
          <w:sz w:val="24"/>
        </w:rPr>
        <w:t>乡镇的</w:t>
      </w:r>
      <w:r w:rsidR="00514476" w:rsidRPr="00BB248E">
        <w:rPr>
          <w:rFonts w:ascii="Times New Roman" w:hAnsi="Times New Roman"/>
          <w:sz w:val="24"/>
        </w:rPr>
        <w:t>连通</w:t>
      </w:r>
      <w:r w:rsidRPr="00BB248E">
        <w:rPr>
          <w:rFonts w:ascii="Times New Roman" w:hAnsi="Times New Roman"/>
          <w:sz w:val="24"/>
        </w:rPr>
        <w:t>。</w:t>
      </w:r>
    </w:p>
    <w:p w:rsidR="0036735B" w:rsidRPr="00BB248E" w:rsidRDefault="0062113C" w:rsidP="000E1050">
      <w:pPr>
        <w:spacing w:line="300" w:lineRule="auto"/>
        <w:ind w:firstLineChars="200" w:firstLine="480"/>
        <w:rPr>
          <w:rFonts w:ascii="Times New Roman" w:hAnsi="Times New Roman"/>
          <w:sz w:val="24"/>
        </w:rPr>
      </w:pPr>
      <w:r w:rsidRPr="00BB248E">
        <w:rPr>
          <w:rFonts w:ascii="Times New Roman" w:hAnsi="Times New Roman"/>
          <w:sz w:val="24"/>
        </w:rPr>
        <w:t>因此，</w:t>
      </w:r>
      <w:r w:rsidR="00514476" w:rsidRPr="00BB248E">
        <w:rPr>
          <w:rFonts w:ascii="Times New Roman" w:hAnsi="Times New Roman"/>
          <w:sz w:val="24"/>
        </w:rPr>
        <w:t>拟建公路</w:t>
      </w:r>
      <w:r w:rsidRPr="00BB248E">
        <w:rPr>
          <w:rFonts w:ascii="Times New Roman" w:hAnsi="Times New Roman"/>
          <w:sz w:val="24"/>
        </w:rPr>
        <w:t>符合沿线城镇规划要求，有利于</w:t>
      </w:r>
      <w:r w:rsidR="00703F28" w:rsidRPr="00BB248E">
        <w:rPr>
          <w:rFonts w:ascii="Times New Roman" w:hAnsi="Times New Roman"/>
          <w:sz w:val="24"/>
        </w:rPr>
        <w:t>沿线</w:t>
      </w:r>
      <w:r w:rsidRPr="00BB248E">
        <w:rPr>
          <w:rFonts w:ascii="Times New Roman" w:hAnsi="Times New Roman"/>
          <w:sz w:val="24"/>
        </w:rPr>
        <w:t>城镇</w:t>
      </w:r>
      <w:r w:rsidR="00703F28" w:rsidRPr="00BB248E">
        <w:rPr>
          <w:rFonts w:ascii="Times New Roman" w:hAnsi="Times New Roman"/>
          <w:sz w:val="24"/>
        </w:rPr>
        <w:t>的</w:t>
      </w:r>
      <w:r w:rsidRPr="00BB248E">
        <w:rPr>
          <w:rFonts w:ascii="Times New Roman" w:hAnsi="Times New Roman"/>
          <w:sz w:val="24"/>
        </w:rPr>
        <w:t>建设和发展。</w:t>
      </w:r>
    </w:p>
    <w:p w:rsidR="009F0370" w:rsidRPr="00BB248E" w:rsidRDefault="009F0370" w:rsidP="00880D97">
      <w:pPr>
        <w:numPr>
          <w:ilvl w:val="3"/>
          <w:numId w:val="0"/>
        </w:numPr>
        <w:tabs>
          <w:tab w:val="left"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1.10.6.</w:t>
      </w:r>
      <w:r w:rsidRPr="00BB248E">
        <w:rPr>
          <w:rFonts w:ascii="Times New Roman" w:hAnsi="Times New Roman"/>
          <w:b/>
          <w:sz w:val="24"/>
          <w:szCs w:val="21"/>
        </w:rPr>
        <w:t>太原都市区规划（</w:t>
      </w:r>
      <w:r w:rsidRPr="00BB248E">
        <w:rPr>
          <w:rFonts w:ascii="Times New Roman" w:hAnsi="Times New Roman"/>
          <w:b/>
          <w:sz w:val="24"/>
          <w:szCs w:val="21"/>
        </w:rPr>
        <w:t>2016-203</w:t>
      </w:r>
      <w:r w:rsidR="000C4317" w:rsidRPr="00BB248E">
        <w:rPr>
          <w:rFonts w:ascii="Times New Roman" w:hAnsi="Times New Roman"/>
          <w:b/>
          <w:sz w:val="24"/>
          <w:szCs w:val="21"/>
        </w:rPr>
        <w:t>5</w:t>
      </w:r>
      <w:r w:rsidRPr="00BB248E">
        <w:rPr>
          <w:rFonts w:ascii="Times New Roman" w:hAnsi="Times New Roman"/>
          <w:b/>
          <w:sz w:val="24"/>
          <w:szCs w:val="21"/>
        </w:rPr>
        <w:t>）符合性分析</w:t>
      </w:r>
    </w:p>
    <w:p w:rsidR="009F0370" w:rsidRPr="00BB248E" w:rsidRDefault="009F0370" w:rsidP="009F0370">
      <w:pPr>
        <w:autoSpaceDE w:val="0"/>
        <w:autoSpaceDN w:val="0"/>
        <w:adjustRightInd w:val="0"/>
        <w:spacing w:line="300" w:lineRule="auto"/>
        <w:ind w:firstLineChars="200" w:firstLine="504"/>
        <w:jc w:val="left"/>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1</w:t>
      </w:r>
      <w:r w:rsidRPr="00BB248E">
        <w:rPr>
          <w:rFonts w:ascii="Times New Roman" w:hAnsi="Times New Roman"/>
          <w:spacing w:val="6"/>
          <w:sz w:val="24"/>
        </w:rPr>
        <w:t>）总体规划情况</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太原都市区规划范围为：太原市六城区、清徐县和阳曲县</w:t>
      </w:r>
      <w:r w:rsidRPr="00BB248E">
        <w:rPr>
          <w:rFonts w:ascii="Times New Roman" w:hAnsi="Times New Roman"/>
          <w:spacing w:val="6"/>
          <w:sz w:val="24"/>
        </w:rPr>
        <w:t>,</w:t>
      </w:r>
      <w:r w:rsidRPr="00BB248E">
        <w:rPr>
          <w:rFonts w:ascii="Times New Roman" w:hAnsi="Times New Roman"/>
          <w:spacing w:val="6"/>
          <w:sz w:val="24"/>
        </w:rPr>
        <w:t>晋中市榆次区、太谷县行政管辖范围，面积</w:t>
      </w:r>
      <w:r w:rsidRPr="00BB248E">
        <w:rPr>
          <w:rFonts w:ascii="Times New Roman" w:hAnsi="Times New Roman"/>
          <w:spacing w:val="6"/>
          <w:sz w:val="24"/>
        </w:rPr>
        <w:t>6503km</w:t>
      </w:r>
      <w:r w:rsidRPr="00BB248E">
        <w:rPr>
          <w:rFonts w:ascii="Times New Roman" w:hAnsi="Times New Roman"/>
          <w:spacing w:val="6"/>
          <w:sz w:val="24"/>
          <w:vertAlign w:val="superscript"/>
        </w:rPr>
        <w:t>2</w:t>
      </w:r>
      <w:r w:rsidRPr="00BB248E">
        <w:rPr>
          <w:rFonts w:ascii="Times New Roman" w:hAnsi="Times New Roman"/>
          <w:spacing w:val="6"/>
          <w:sz w:val="24"/>
        </w:rPr>
        <w:t>。规划期限为</w:t>
      </w:r>
      <w:r w:rsidRPr="00BB248E">
        <w:rPr>
          <w:rFonts w:ascii="Times New Roman" w:hAnsi="Times New Roman"/>
          <w:spacing w:val="6"/>
          <w:sz w:val="24"/>
        </w:rPr>
        <w:t>2016</w:t>
      </w:r>
      <w:r w:rsidRPr="00BB248E">
        <w:rPr>
          <w:rFonts w:ascii="Times New Roman" w:hAnsi="Times New Roman"/>
          <w:spacing w:val="6"/>
          <w:sz w:val="24"/>
        </w:rPr>
        <w:t>年</w:t>
      </w:r>
      <w:r w:rsidR="00237B0D" w:rsidRPr="00BB248E">
        <w:rPr>
          <w:rFonts w:ascii="Times New Roman" w:hAnsi="Times New Roman"/>
          <w:spacing w:val="6"/>
          <w:sz w:val="24"/>
        </w:rPr>
        <w:t>~</w:t>
      </w:r>
      <w:r w:rsidRPr="00BB248E">
        <w:rPr>
          <w:rFonts w:ascii="Times New Roman" w:hAnsi="Times New Roman"/>
          <w:spacing w:val="6"/>
          <w:sz w:val="24"/>
        </w:rPr>
        <w:t>20</w:t>
      </w:r>
      <w:r w:rsidR="000C4317" w:rsidRPr="00BB248E">
        <w:rPr>
          <w:rFonts w:ascii="Times New Roman" w:hAnsi="Times New Roman"/>
          <w:spacing w:val="6"/>
          <w:sz w:val="24"/>
        </w:rPr>
        <w:t>35</w:t>
      </w:r>
      <w:r w:rsidRPr="00BB248E">
        <w:rPr>
          <w:rFonts w:ascii="Times New Roman" w:hAnsi="Times New Roman"/>
          <w:spacing w:val="6"/>
          <w:sz w:val="24"/>
        </w:rPr>
        <w:t>年。</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到</w:t>
      </w:r>
      <w:r w:rsidRPr="00BB248E">
        <w:rPr>
          <w:rFonts w:ascii="Times New Roman" w:hAnsi="Times New Roman"/>
          <w:spacing w:val="6"/>
          <w:sz w:val="24"/>
        </w:rPr>
        <w:t>20</w:t>
      </w:r>
      <w:r w:rsidR="000C4317" w:rsidRPr="00BB248E">
        <w:rPr>
          <w:rFonts w:ascii="Times New Roman" w:hAnsi="Times New Roman"/>
          <w:spacing w:val="6"/>
          <w:sz w:val="24"/>
        </w:rPr>
        <w:t>35</w:t>
      </w:r>
      <w:r w:rsidRPr="00BB248E">
        <w:rPr>
          <w:rFonts w:ascii="Times New Roman" w:hAnsi="Times New Roman"/>
          <w:spacing w:val="6"/>
          <w:sz w:val="24"/>
        </w:rPr>
        <w:t>年，资源型经济成功转型，产业结构实现高端化、绿色化、智能化、多元化，山西转型综改示范区成为国家重要的新型产业创新发展高地，山西</w:t>
      </w:r>
      <w:r w:rsidRPr="00BB248E">
        <w:rPr>
          <w:rFonts w:ascii="Times New Roman" w:hAnsi="Times New Roman"/>
          <w:spacing w:val="6"/>
          <w:sz w:val="24"/>
        </w:rPr>
        <w:t>“</w:t>
      </w:r>
      <w:r w:rsidRPr="00BB248E">
        <w:rPr>
          <w:rFonts w:ascii="Times New Roman" w:hAnsi="Times New Roman"/>
          <w:spacing w:val="6"/>
          <w:sz w:val="24"/>
        </w:rPr>
        <w:t>农谷</w:t>
      </w:r>
      <w:r w:rsidRPr="00BB248E">
        <w:rPr>
          <w:rFonts w:ascii="Times New Roman" w:hAnsi="Times New Roman"/>
          <w:spacing w:val="6"/>
          <w:sz w:val="24"/>
        </w:rPr>
        <w:t>”</w:t>
      </w:r>
      <w:r w:rsidRPr="00BB248E">
        <w:rPr>
          <w:rFonts w:ascii="Times New Roman" w:hAnsi="Times New Roman"/>
          <w:spacing w:val="6"/>
          <w:sz w:val="24"/>
        </w:rPr>
        <w:t>成为全球有影响、全国有优势的功能农业（食品）科创基地。都市区形成组团式、网络化、生态型空间结构，环境质量得到根本好转，综合竞争力、文化影响力和辐射带动力显著提升，人民生活水平显著提高。</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规划</w:t>
      </w:r>
      <w:r w:rsidRPr="00BB248E">
        <w:rPr>
          <w:rFonts w:ascii="Times New Roman" w:hAnsi="Times New Roman"/>
          <w:spacing w:val="6"/>
          <w:sz w:val="24"/>
        </w:rPr>
        <w:t>20</w:t>
      </w:r>
      <w:r w:rsidR="000C4317" w:rsidRPr="00BB248E">
        <w:rPr>
          <w:rFonts w:ascii="Times New Roman" w:hAnsi="Times New Roman"/>
          <w:spacing w:val="6"/>
          <w:sz w:val="24"/>
        </w:rPr>
        <w:t>35</w:t>
      </w:r>
      <w:r w:rsidRPr="00BB248E">
        <w:rPr>
          <w:rFonts w:ascii="Times New Roman" w:hAnsi="Times New Roman"/>
          <w:spacing w:val="6"/>
          <w:sz w:val="24"/>
        </w:rPr>
        <w:t>年常住人口</w:t>
      </w:r>
      <w:r w:rsidRPr="00BB248E">
        <w:rPr>
          <w:rFonts w:ascii="Times New Roman" w:hAnsi="Times New Roman"/>
          <w:spacing w:val="6"/>
          <w:sz w:val="24"/>
        </w:rPr>
        <w:t>850</w:t>
      </w:r>
      <w:r w:rsidRPr="00BB248E">
        <w:rPr>
          <w:rFonts w:ascii="Times New Roman" w:hAnsi="Times New Roman"/>
          <w:spacing w:val="6"/>
          <w:sz w:val="24"/>
        </w:rPr>
        <w:t>万，建设用地控制面积</w:t>
      </w:r>
      <w:r w:rsidRPr="00BB248E">
        <w:rPr>
          <w:rFonts w:ascii="Times New Roman" w:hAnsi="Times New Roman"/>
          <w:spacing w:val="6"/>
          <w:sz w:val="24"/>
        </w:rPr>
        <w:t>1040km</w:t>
      </w:r>
      <w:r w:rsidRPr="00BB248E">
        <w:rPr>
          <w:rFonts w:ascii="Times New Roman" w:hAnsi="Times New Roman"/>
          <w:spacing w:val="6"/>
          <w:sz w:val="24"/>
          <w:vertAlign w:val="superscript"/>
        </w:rPr>
        <w:t>2</w:t>
      </w:r>
      <w:r w:rsidRPr="00BB248E">
        <w:rPr>
          <w:rFonts w:ascii="Times New Roman" w:hAnsi="Times New Roman"/>
          <w:spacing w:val="6"/>
          <w:sz w:val="24"/>
        </w:rPr>
        <w:t>（其中示范区</w:t>
      </w:r>
      <w:r w:rsidRPr="00BB248E">
        <w:rPr>
          <w:rFonts w:ascii="Times New Roman" w:hAnsi="Times New Roman"/>
          <w:spacing w:val="6"/>
          <w:sz w:val="24"/>
        </w:rPr>
        <w:t>465km</w:t>
      </w:r>
      <w:r w:rsidRPr="00BB248E">
        <w:rPr>
          <w:rFonts w:ascii="Times New Roman" w:hAnsi="Times New Roman"/>
          <w:spacing w:val="6"/>
          <w:sz w:val="24"/>
          <w:vertAlign w:val="superscript"/>
        </w:rPr>
        <w:t>2</w:t>
      </w:r>
      <w:r w:rsidRPr="00BB248E">
        <w:rPr>
          <w:rFonts w:ascii="Times New Roman" w:hAnsi="Times New Roman"/>
          <w:spacing w:val="6"/>
          <w:sz w:val="24"/>
        </w:rPr>
        <w:t>）。</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太原都市区城镇空间结构规划为</w:t>
      </w:r>
      <w:r w:rsidRPr="00BB248E">
        <w:rPr>
          <w:rFonts w:ascii="Times New Roman" w:hAnsi="Times New Roman"/>
          <w:spacing w:val="6"/>
          <w:sz w:val="24"/>
        </w:rPr>
        <w:t>“</w:t>
      </w:r>
      <w:r w:rsidRPr="00BB248E">
        <w:rPr>
          <w:rFonts w:ascii="Times New Roman" w:hAnsi="Times New Roman"/>
          <w:spacing w:val="6"/>
          <w:sz w:val="24"/>
        </w:rPr>
        <w:t>一主一副多组团</w:t>
      </w:r>
      <w:r w:rsidRPr="00BB248E">
        <w:rPr>
          <w:rFonts w:ascii="Times New Roman" w:hAnsi="Times New Roman"/>
          <w:spacing w:val="6"/>
          <w:sz w:val="24"/>
        </w:rPr>
        <w:t>”</w:t>
      </w:r>
      <w:r w:rsidRPr="00BB248E">
        <w:rPr>
          <w:rFonts w:ascii="Times New Roman" w:hAnsi="Times New Roman"/>
          <w:spacing w:val="6"/>
          <w:sz w:val="24"/>
        </w:rPr>
        <w:t>。</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一主</w:t>
      </w:r>
      <w:r w:rsidRPr="00BB248E">
        <w:rPr>
          <w:rFonts w:ascii="Times New Roman" w:hAnsi="Times New Roman"/>
          <w:spacing w:val="6"/>
          <w:sz w:val="24"/>
        </w:rPr>
        <w:t>”</w:t>
      </w:r>
      <w:r w:rsidRPr="00BB248E">
        <w:rPr>
          <w:rFonts w:ascii="Times New Roman" w:hAnsi="Times New Roman"/>
          <w:spacing w:val="6"/>
          <w:sz w:val="24"/>
        </w:rPr>
        <w:t>即太原中心城区（南高速环以北部分），定位为国家区域性金融、商业、文化、科教中心，国际性开放平台与交往中心，全省产业转型和城市品质提升示范区。</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一副</w:t>
      </w:r>
      <w:r w:rsidRPr="00BB248E">
        <w:rPr>
          <w:rFonts w:ascii="Times New Roman" w:hAnsi="Times New Roman"/>
          <w:spacing w:val="6"/>
          <w:sz w:val="24"/>
        </w:rPr>
        <w:t>”</w:t>
      </w:r>
      <w:r w:rsidRPr="00BB248E">
        <w:rPr>
          <w:rFonts w:ascii="Times New Roman" w:hAnsi="Times New Roman"/>
          <w:spacing w:val="6"/>
          <w:sz w:val="24"/>
        </w:rPr>
        <w:t>即太榆中心城区（晋源－小店－榆次），定位为国家区域性现代服务中心、新兴产业集聚区、国际性低碳技术及煤基产业自主创新示范区和宜居城市建设主体区。</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多组团</w:t>
      </w:r>
      <w:r w:rsidRPr="00BB248E">
        <w:rPr>
          <w:rFonts w:ascii="Times New Roman" w:hAnsi="Times New Roman"/>
          <w:spacing w:val="6"/>
          <w:sz w:val="24"/>
        </w:rPr>
        <w:t>”</w:t>
      </w:r>
      <w:r w:rsidRPr="00BB248E">
        <w:rPr>
          <w:rFonts w:ascii="Times New Roman" w:hAnsi="Times New Roman"/>
          <w:spacing w:val="6"/>
          <w:sz w:val="24"/>
        </w:rPr>
        <w:t>即清徐、阳曲、太谷（农谷）、徐沟、西谷、修文、泥屯等多个</w:t>
      </w:r>
      <w:r w:rsidRPr="00BB248E">
        <w:rPr>
          <w:rFonts w:ascii="Times New Roman" w:hAnsi="Times New Roman"/>
          <w:spacing w:val="6"/>
          <w:sz w:val="24"/>
        </w:rPr>
        <w:lastRenderedPageBreak/>
        <w:t>产城融合组团。依托山西转型综改示范区和山西农谷建设，着力打造全省创新转型新引擎、宜居宜业示范区，围绕三条都市发展轴和汾河、潇河两条生态文化景观带实现产城融合、有机组织。</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提升完善太原、晋中两个城市综合中心，重点构建汾东现代服务中心；大力培育清徐、阳曲、太谷（农谷）、徐沟、修文、泥屯、西谷等组团中心，同步优化提升迎新、下元、北营、晋源、朝阳、高教新区、榆次老城等片区中心，形成集中体现太原都市区对外开放水平、综合服务能级、地域文化特色和现代文明水平的核心空间。</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按照</w:t>
      </w:r>
      <w:r w:rsidRPr="00BB248E">
        <w:rPr>
          <w:rFonts w:ascii="Times New Roman" w:hAnsi="Times New Roman"/>
          <w:spacing w:val="6"/>
          <w:sz w:val="24"/>
        </w:rPr>
        <w:t>“</w:t>
      </w:r>
      <w:r w:rsidRPr="00BB248E">
        <w:rPr>
          <w:rFonts w:ascii="Times New Roman" w:hAnsi="Times New Roman"/>
          <w:spacing w:val="6"/>
          <w:sz w:val="24"/>
        </w:rPr>
        <w:t>一主一副多组团</w:t>
      </w:r>
      <w:r w:rsidRPr="00BB248E">
        <w:rPr>
          <w:rFonts w:ascii="Times New Roman" w:hAnsi="Times New Roman"/>
          <w:spacing w:val="6"/>
          <w:sz w:val="24"/>
        </w:rPr>
        <w:t>”</w:t>
      </w:r>
      <w:r w:rsidRPr="00BB248E">
        <w:rPr>
          <w:rFonts w:ascii="Times New Roman" w:hAnsi="Times New Roman"/>
          <w:spacing w:val="6"/>
          <w:sz w:val="24"/>
        </w:rPr>
        <w:t>空间结构，构建由航空、都市区高速公路网（两环、八射、七连）、城市快速路网、高速铁路和城市轨道交通网组成的一体化现代交通体系。</w:t>
      </w:r>
    </w:p>
    <w:p w:rsidR="009F0370" w:rsidRPr="00BB248E" w:rsidRDefault="009F0370" w:rsidP="00880D97">
      <w:pPr>
        <w:autoSpaceDE w:val="0"/>
        <w:autoSpaceDN w:val="0"/>
        <w:adjustRightInd w:val="0"/>
        <w:spacing w:line="300" w:lineRule="auto"/>
        <w:ind w:firstLineChars="200" w:firstLine="504"/>
        <w:jc w:val="left"/>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2</w:t>
      </w:r>
      <w:r w:rsidRPr="00BB248E">
        <w:rPr>
          <w:rFonts w:ascii="Times New Roman" w:hAnsi="Times New Roman"/>
          <w:spacing w:val="6"/>
          <w:sz w:val="24"/>
        </w:rPr>
        <w:t>）城市规划区空间管制规划</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加快全域</w:t>
      </w:r>
      <w:r w:rsidRPr="00BB248E">
        <w:rPr>
          <w:rFonts w:ascii="Times New Roman" w:hAnsi="Times New Roman"/>
          <w:spacing w:val="6"/>
          <w:sz w:val="24"/>
        </w:rPr>
        <w:t>“</w:t>
      </w:r>
      <w:r w:rsidRPr="00BB248E">
        <w:rPr>
          <w:rFonts w:ascii="Times New Roman" w:hAnsi="Times New Roman"/>
          <w:spacing w:val="6"/>
          <w:sz w:val="24"/>
        </w:rPr>
        <w:t>多规合一</w:t>
      </w:r>
      <w:r w:rsidRPr="00BB248E">
        <w:rPr>
          <w:rFonts w:ascii="Times New Roman" w:hAnsi="Times New Roman"/>
          <w:spacing w:val="6"/>
          <w:sz w:val="24"/>
        </w:rPr>
        <w:t>”</w:t>
      </w:r>
      <w:r w:rsidRPr="00BB248E">
        <w:rPr>
          <w:rFonts w:ascii="Times New Roman" w:hAnsi="Times New Roman"/>
          <w:spacing w:val="6"/>
          <w:sz w:val="24"/>
        </w:rPr>
        <w:t>进程，将太原都市区全域范围划分为</w:t>
      </w:r>
      <w:r w:rsidRPr="00BB248E">
        <w:rPr>
          <w:rFonts w:ascii="Times New Roman" w:hAnsi="Times New Roman"/>
          <w:spacing w:val="6"/>
          <w:sz w:val="24"/>
        </w:rPr>
        <w:t>“</w:t>
      </w:r>
      <w:r w:rsidRPr="00BB248E">
        <w:rPr>
          <w:rFonts w:ascii="Times New Roman" w:hAnsi="Times New Roman"/>
          <w:spacing w:val="6"/>
          <w:sz w:val="24"/>
        </w:rPr>
        <w:t>优化发展区、重点发展区、限制开发区和禁止开发区</w:t>
      </w:r>
      <w:r w:rsidRPr="00BB248E">
        <w:rPr>
          <w:rFonts w:ascii="Times New Roman" w:hAnsi="Times New Roman"/>
          <w:spacing w:val="6"/>
          <w:sz w:val="24"/>
        </w:rPr>
        <w:t>”4</w:t>
      </w:r>
      <w:r w:rsidRPr="00BB248E">
        <w:rPr>
          <w:rFonts w:ascii="Times New Roman" w:hAnsi="Times New Roman"/>
          <w:spacing w:val="6"/>
          <w:sz w:val="24"/>
        </w:rPr>
        <w:t>大类差别化政策分区。</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优化发展区包括太原、晋中现有城区范围。重点开发区包括山西转型综合改革示范区潇河产业园区和阳曲、清徐、太谷（农谷）、泥屯组团。限制开发区包括中心城区外围山前地带、浅山地带和组团间的生态廊道。禁止开发区包括依法设立的各类自然和人文资源保护区、永久性基本农田集中区。</w:t>
      </w:r>
    </w:p>
    <w:p w:rsidR="009F0370" w:rsidRPr="00BB248E" w:rsidRDefault="009F0370" w:rsidP="00880D97">
      <w:pPr>
        <w:autoSpaceDE w:val="0"/>
        <w:autoSpaceDN w:val="0"/>
        <w:adjustRightInd w:val="0"/>
        <w:spacing w:line="300" w:lineRule="auto"/>
        <w:ind w:firstLineChars="200" w:firstLine="504"/>
        <w:jc w:val="left"/>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3</w:t>
      </w:r>
      <w:r w:rsidRPr="00BB248E">
        <w:rPr>
          <w:rFonts w:ascii="Times New Roman" w:hAnsi="Times New Roman"/>
          <w:spacing w:val="6"/>
          <w:sz w:val="24"/>
        </w:rPr>
        <w:t>）规划符合性分析</w:t>
      </w:r>
    </w:p>
    <w:p w:rsidR="009F0370" w:rsidRPr="00BB248E" w:rsidRDefault="009F0370" w:rsidP="009F0370">
      <w:pPr>
        <w:autoSpaceDE w:val="0"/>
        <w:autoSpaceDN w:val="0"/>
        <w:adjustRightInd w:val="0"/>
        <w:spacing w:line="300" w:lineRule="auto"/>
        <w:ind w:firstLineChars="200" w:firstLine="504"/>
        <w:rPr>
          <w:rFonts w:ascii="Times New Roman" w:hAnsi="Times New Roman"/>
          <w:spacing w:val="6"/>
          <w:sz w:val="24"/>
        </w:rPr>
        <w:sectPr w:rsidR="009F0370" w:rsidRPr="00BB248E" w:rsidSect="00000697">
          <w:pgSz w:w="11907" w:h="16840" w:code="9"/>
          <w:pgMar w:top="1701" w:right="1701" w:bottom="1701" w:left="1701" w:header="1134" w:footer="1134" w:gutter="0"/>
          <w:cols w:space="425"/>
          <w:docGrid w:linePitch="312"/>
        </w:sectPr>
      </w:pPr>
      <w:r w:rsidRPr="00BB248E">
        <w:rPr>
          <w:rFonts w:ascii="Times New Roman" w:hAnsi="Times New Roman"/>
          <w:spacing w:val="6"/>
          <w:sz w:val="24"/>
        </w:rPr>
        <w:t>拟建公路</w:t>
      </w:r>
      <w:r w:rsidR="008942E1" w:rsidRPr="00BB248E">
        <w:rPr>
          <w:rFonts w:ascii="Times New Roman" w:hAnsi="Times New Roman"/>
          <w:spacing w:val="6"/>
          <w:sz w:val="24"/>
        </w:rPr>
        <w:t>AK19+900~</w:t>
      </w:r>
      <w:r w:rsidR="008942E1" w:rsidRPr="00BB248E">
        <w:rPr>
          <w:rFonts w:ascii="Times New Roman" w:hAnsi="Times New Roman"/>
          <w:spacing w:val="6"/>
          <w:sz w:val="24"/>
        </w:rPr>
        <w:t>终点路段</w:t>
      </w:r>
      <w:r w:rsidRPr="00BB248E">
        <w:rPr>
          <w:rFonts w:ascii="Times New Roman" w:hAnsi="Times New Roman"/>
          <w:spacing w:val="6"/>
          <w:sz w:val="24"/>
        </w:rPr>
        <w:t>位于太原都市区规划（</w:t>
      </w:r>
      <w:r w:rsidRPr="00BB248E">
        <w:rPr>
          <w:rFonts w:ascii="Times New Roman" w:hAnsi="Times New Roman"/>
          <w:spacing w:val="6"/>
          <w:sz w:val="24"/>
        </w:rPr>
        <w:t>2016-203</w:t>
      </w:r>
      <w:r w:rsidR="008942E1" w:rsidRPr="00BB248E">
        <w:rPr>
          <w:rFonts w:ascii="Times New Roman" w:hAnsi="Times New Roman"/>
          <w:spacing w:val="6"/>
          <w:sz w:val="24"/>
        </w:rPr>
        <w:t>5</w:t>
      </w:r>
      <w:r w:rsidRPr="00BB248E">
        <w:rPr>
          <w:rFonts w:ascii="Times New Roman" w:hAnsi="Times New Roman"/>
          <w:spacing w:val="6"/>
          <w:sz w:val="24"/>
        </w:rPr>
        <w:t>）范围</w:t>
      </w:r>
      <w:r w:rsidR="008942E1" w:rsidRPr="00BB248E">
        <w:rPr>
          <w:rFonts w:ascii="Times New Roman" w:hAnsi="Times New Roman"/>
          <w:spacing w:val="6"/>
          <w:sz w:val="24"/>
        </w:rPr>
        <w:t>内</w:t>
      </w:r>
      <w:r w:rsidRPr="00BB248E">
        <w:rPr>
          <w:rFonts w:ascii="Times New Roman" w:hAnsi="Times New Roman"/>
          <w:spacing w:val="6"/>
          <w:sz w:val="24"/>
        </w:rPr>
        <w:t>，</w:t>
      </w:r>
      <w:r w:rsidR="008411EF" w:rsidRPr="00BB248E">
        <w:rPr>
          <w:rFonts w:ascii="Times New Roman" w:hAnsi="Times New Roman"/>
          <w:spacing w:val="6"/>
          <w:sz w:val="24"/>
        </w:rPr>
        <w:t>为规划中包含的高速公路</w:t>
      </w:r>
      <w:r w:rsidRPr="00BB248E">
        <w:rPr>
          <w:rFonts w:ascii="Times New Roman" w:hAnsi="Times New Roman"/>
          <w:spacing w:val="6"/>
          <w:sz w:val="24"/>
        </w:rPr>
        <w:t>，详见图</w:t>
      </w:r>
      <w:r w:rsidRPr="00BB248E">
        <w:rPr>
          <w:rFonts w:ascii="Times New Roman" w:hAnsi="Times New Roman"/>
          <w:spacing w:val="6"/>
          <w:sz w:val="24"/>
        </w:rPr>
        <w:t>1.</w:t>
      </w:r>
      <w:r w:rsidR="000823DF" w:rsidRPr="00BB248E">
        <w:rPr>
          <w:rFonts w:ascii="Times New Roman" w:hAnsi="Times New Roman"/>
          <w:spacing w:val="6"/>
          <w:sz w:val="24"/>
        </w:rPr>
        <w:t>7</w:t>
      </w:r>
      <w:r w:rsidRPr="00BB248E">
        <w:rPr>
          <w:rFonts w:ascii="Times New Roman" w:hAnsi="Times New Roman"/>
          <w:spacing w:val="6"/>
          <w:sz w:val="24"/>
        </w:rPr>
        <w:t>。拟建公路</w:t>
      </w:r>
      <w:r w:rsidRPr="00BB248E">
        <w:rPr>
          <w:rFonts w:ascii="Times New Roman" w:hAnsi="Times New Roman"/>
          <w:sz w:val="24"/>
        </w:rPr>
        <w:t>为新建项目，</w:t>
      </w:r>
      <w:r w:rsidRPr="00BB248E">
        <w:rPr>
          <w:rFonts w:ascii="Times New Roman" w:hAnsi="Times New Roman"/>
          <w:spacing w:val="6"/>
          <w:sz w:val="24"/>
        </w:rPr>
        <w:t>路线</w:t>
      </w:r>
      <w:r w:rsidR="008942E1" w:rsidRPr="00BB248E">
        <w:rPr>
          <w:rFonts w:ascii="Times New Roman" w:hAnsi="Times New Roman"/>
          <w:spacing w:val="6"/>
          <w:sz w:val="24"/>
        </w:rPr>
        <w:t>为</w:t>
      </w:r>
      <w:r w:rsidR="008411EF" w:rsidRPr="00BB248E">
        <w:rPr>
          <w:rFonts w:ascii="Times New Roman" w:hAnsi="Times New Roman"/>
          <w:spacing w:val="6"/>
          <w:sz w:val="24"/>
        </w:rPr>
        <w:t>太原都市区</w:t>
      </w:r>
      <w:r w:rsidR="008942E1" w:rsidRPr="00BB248E">
        <w:rPr>
          <w:rFonts w:ascii="Times New Roman" w:hAnsi="Times New Roman"/>
          <w:spacing w:val="6"/>
          <w:sz w:val="24"/>
        </w:rPr>
        <w:t>一条重要的对外通道</w:t>
      </w:r>
      <w:r w:rsidR="008411EF" w:rsidRPr="00BB248E">
        <w:rPr>
          <w:rFonts w:ascii="Times New Roman" w:hAnsi="Times New Roman"/>
          <w:spacing w:val="6"/>
          <w:sz w:val="24"/>
        </w:rPr>
        <w:t>，</w:t>
      </w:r>
      <w:r w:rsidRPr="00BB248E">
        <w:rPr>
          <w:rFonts w:ascii="Times New Roman" w:hAnsi="Times New Roman"/>
          <w:spacing w:val="6"/>
          <w:sz w:val="24"/>
        </w:rPr>
        <w:t>拟建公路的建成，能够改善太原都市区的交通污染问题和总体规划布局；缓解车辆进入都市区造成的交通压力；带动区域经济发展，加强区域间密切联系。</w:t>
      </w:r>
      <w:r w:rsidR="008942E1" w:rsidRPr="00BB248E">
        <w:rPr>
          <w:rFonts w:ascii="Times New Roman" w:hAnsi="Times New Roman"/>
          <w:spacing w:val="6"/>
          <w:sz w:val="24"/>
        </w:rPr>
        <w:t>因此，拟建公路建设与太原都市区规划是相符的。</w:t>
      </w:r>
    </w:p>
    <w:p w:rsidR="00237B0D" w:rsidRPr="00BB248E" w:rsidRDefault="00683407" w:rsidP="00237B0D">
      <w:pPr>
        <w:pStyle w:val="afffffffa"/>
        <w:spacing w:line="240" w:lineRule="auto"/>
        <w:ind w:firstLineChars="0" w:firstLine="0"/>
        <w:jc w:val="center"/>
        <w:rPr>
          <w:rFonts w:ascii="Times New Roman" w:hAnsi="Times New Roman"/>
          <w:b/>
          <w:bCs/>
          <w:sz w:val="21"/>
          <w:szCs w:val="21"/>
        </w:rPr>
      </w:pPr>
      <w:r w:rsidRPr="00BB248E">
        <w:rPr>
          <w:rFonts w:ascii="Times New Roman" w:hAnsi="Times New Roman"/>
          <w:b/>
          <w:bCs/>
          <w:noProof/>
          <w:sz w:val="21"/>
          <w:szCs w:val="21"/>
        </w:rPr>
        <w:lastRenderedPageBreak/>
        <w:drawing>
          <wp:inline distT="0" distB="0" distL="0" distR="0" wp14:anchorId="4734CEF6" wp14:editId="4FF483C4">
            <wp:extent cx="5400675" cy="74206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与太原市都市区规划范围位置关系图.jpg"/>
                    <pic:cNvPicPr/>
                  </pic:nvPicPr>
                  <pic:blipFill>
                    <a:blip r:embed="rId89" cstate="screen">
                      <a:extLst>
                        <a:ext uri="{28A0092B-C50C-407E-A947-70E740481C1C}">
                          <a14:useLocalDpi xmlns:a14="http://schemas.microsoft.com/office/drawing/2010/main"/>
                        </a:ext>
                      </a:extLst>
                    </a:blip>
                    <a:stretch>
                      <a:fillRect/>
                    </a:stretch>
                  </pic:blipFill>
                  <pic:spPr>
                    <a:xfrm>
                      <a:off x="0" y="0"/>
                      <a:ext cx="5400675" cy="7420610"/>
                    </a:xfrm>
                    <a:prstGeom prst="rect">
                      <a:avLst/>
                    </a:prstGeom>
                  </pic:spPr>
                </pic:pic>
              </a:graphicData>
            </a:graphic>
          </wp:inline>
        </w:drawing>
      </w:r>
    </w:p>
    <w:p w:rsidR="00237B0D" w:rsidRPr="00BB248E" w:rsidRDefault="00237B0D" w:rsidP="00237B0D">
      <w:pPr>
        <w:pStyle w:val="afffffffa"/>
        <w:spacing w:line="240" w:lineRule="auto"/>
        <w:ind w:firstLineChars="0" w:firstLine="0"/>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1.</w:t>
      </w:r>
      <w:r w:rsidR="000823DF" w:rsidRPr="00BB248E">
        <w:rPr>
          <w:rFonts w:ascii="Times New Roman" w:hAnsi="Times New Roman"/>
          <w:b/>
          <w:bCs/>
          <w:sz w:val="21"/>
          <w:szCs w:val="21"/>
        </w:rPr>
        <w:t xml:space="preserve">7 </w:t>
      </w:r>
      <w:r w:rsidRPr="00BB248E">
        <w:rPr>
          <w:rFonts w:ascii="Times New Roman" w:hAnsi="Times New Roman"/>
          <w:b/>
          <w:bCs/>
          <w:sz w:val="21"/>
          <w:szCs w:val="21"/>
        </w:rPr>
        <w:t>拟建公路与太原都市区规划位置关系图</w:t>
      </w:r>
    </w:p>
    <w:p w:rsidR="00074684" w:rsidRPr="00BB248E" w:rsidRDefault="00074684" w:rsidP="00074684">
      <w:pPr>
        <w:pStyle w:val="afffffffa"/>
        <w:spacing w:line="240" w:lineRule="auto"/>
        <w:ind w:firstLineChars="0" w:firstLine="0"/>
        <w:jc w:val="center"/>
        <w:rPr>
          <w:rFonts w:ascii="Times New Roman" w:hAnsi="Times New Roman"/>
          <w:b/>
          <w:bCs/>
          <w:sz w:val="21"/>
          <w:szCs w:val="21"/>
        </w:rPr>
      </w:pPr>
    </w:p>
    <w:p w:rsidR="00C54591" w:rsidRPr="00BB248E" w:rsidRDefault="00C54591" w:rsidP="00935E63">
      <w:pPr>
        <w:spacing w:line="300" w:lineRule="auto"/>
        <w:rPr>
          <w:rFonts w:ascii="Times New Roman" w:hAnsi="Times New Roman"/>
          <w:sz w:val="24"/>
        </w:rPr>
        <w:sectPr w:rsidR="00C54591" w:rsidRPr="00BB248E" w:rsidSect="00237B0D">
          <w:footerReference w:type="even" r:id="rId90"/>
          <w:footerReference w:type="default" r:id="rId91"/>
          <w:pgSz w:w="11907" w:h="16840" w:code="9"/>
          <w:pgMar w:top="1701" w:right="1701" w:bottom="1701" w:left="1701" w:header="1134" w:footer="1134" w:gutter="0"/>
          <w:cols w:space="425"/>
          <w:docGrid w:linePitch="312"/>
        </w:sectPr>
      </w:pPr>
    </w:p>
    <w:p w:rsidR="00BC0AFC" w:rsidRPr="00BB248E" w:rsidRDefault="00BC0AFC" w:rsidP="0071549B">
      <w:pPr>
        <w:pStyle w:val="1"/>
        <w:spacing w:beforeLines="50" w:before="120" w:afterLines="100" w:after="240"/>
        <w:rPr>
          <w:rFonts w:ascii="Times New Roman" w:eastAsia="宋体" w:hAnsi="Times New Roman"/>
          <w:b/>
        </w:rPr>
      </w:pPr>
      <w:bookmarkStart w:id="57" w:name="_Toc294494132"/>
      <w:bookmarkStart w:id="58" w:name="_Toc297228395"/>
      <w:bookmarkStart w:id="59" w:name="_Toc297743143"/>
      <w:bookmarkStart w:id="60" w:name="_Toc97129422"/>
      <w:r w:rsidRPr="00BB248E">
        <w:rPr>
          <w:rFonts w:ascii="Times New Roman" w:eastAsia="宋体" w:hAnsi="Times New Roman"/>
          <w:b/>
        </w:rPr>
        <w:lastRenderedPageBreak/>
        <w:t xml:space="preserve">2 </w:t>
      </w:r>
      <w:r w:rsidR="00DC5680" w:rsidRPr="00BB248E">
        <w:rPr>
          <w:rFonts w:ascii="Times New Roman" w:eastAsia="宋体" w:hAnsi="Times New Roman"/>
          <w:b/>
        </w:rPr>
        <w:t>建设项目</w:t>
      </w:r>
      <w:r w:rsidRPr="00BB248E">
        <w:rPr>
          <w:rFonts w:ascii="Times New Roman" w:eastAsia="宋体" w:hAnsi="Times New Roman"/>
          <w:b/>
        </w:rPr>
        <w:t>概况</w:t>
      </w:r>
      <w:r w:rsidR="00F41DDA" w:rsidRPr="00BB248E">
        <w:rPr>
          <w:rFonts w:ascii="Times New Roman" w:eastAsia="宋体" w:hAnsi="Times New Roman"/>
          <w:b/>
        </w:rPr>
        <w:t>与</w:t>
      </w:r>
      <w:r w:rsidRPr="00BB248E">
        <w:rPr>
          <w:rFonts w:ascii="Times New Roman" w:eastAsia="宋体" w:hAnsi="Times New Roman"/>
          <w:b/>
        </w:rPr>
        <w:t>工程分析</w:t>
      </w:r>
      <w:bookmarkEnd w:id="57"/>
      <w:bookmarkEnd w:id="58"/>
      <w:bookmarkEnd w:id="59"/>
      <w:bookmarkEnd w:id="60"/>
    </w:p>
    <w:p w:rsidR="004C5B1A" w:rsidRPr="00BB248E" w:rsidRDefault="004C5B1A" w:rsidP="00935E63">
      <w:pPr>
        <w:pStyle w:val="2f3"/>
        <w:jc w:val="both"/>
        <w:rPr>
          <w:rFonts w:cs="Times New Roman"/>
        </w:rPr>
      </w:pPr>
      <w:bookmarkStart w:id="61" w:name="_Toc231545436"/>
      <w:bookmarkStart w:id="62" w:name="_Toc97129423"/>
      <w:r w:rsidRPr="00BB248E">
        <w:rPr>
          <w:rFonts w:cs="Times New Roman"/>
        </w:rPr>
        <w:t>2.</w:t>
      </w:r>
      <w:r w:rsidR="00E80672" w:rsidRPr="00BB248E">
        <w:rPr>
          <w:rFonts w:cs="Times New Roman"/>
        </w:rPr>
        <w:t>1</w:t>
      </w:r>
      <w:r w:rsidR="0082729C" w:rsidRPr="00BB248E">
        <w:rPr>
          <w:rFonts w:cs="Times New Roman"/>
        </w:rPr>
        <w:t xml:space="preserve"> </w:t>
      </w:r>
      <w:r w:rsidR="004544F0" w:rsidRPr="00BB248E">
        <w:rPr>
          <w:rFonts w:cs="Times New Roman"/>
        </w:rPr>
        <w:t>路线方案</w:t>
      </w:r>
      <w:bookmarkEnd w:id="61"/>
      <w:r w:rsidR="00866330" w:rsidRPr="00BB248E">
        <w:rPr>
          <w:rFonts w:cs="Times New Roman"/>
        </w:rPr>
        <w:t>概述</w:t>
      </w:r>
      <w:bookmarkEnd w:id="62"/>
    </w:p>
    <w:p w:rsidR="00462968" w:rsidRPr="00BB248E" w:rsidRDefault="00503BF6" w:rsidP="00462968">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根据工可资料，</w:t>
      </w:r>
      <w:r w:rsidR="00462968" w:rsidRPr="00BB248E">
        <w:rPr>
          <w:rFonts w:ascii="Times New Roman" w:hAnsi="Times New Roman"/>
          <w:sz w:val="24"/>
        </w:rPr>
        <w:t>拟建公路路线走廊带为东西走向，受控因素复杂，综合起终点及中间控制点等研究结果，并考虑路网连接、交通运输、工程地质、交叉工程、环境保护要求、道路、水文和工程规模等情况，拟建公路共布设了</w:t>
      </w:r>
      <w:r w:rsidR="00462968" w:rsidRPr="00BB248E">
        <w:rPr>
          <w:rFonts w:ascii="Times New Roman" w:hAnsi="Times New Roman"/>
          <w:sz w:val="24"/>
        </w:rPr>
        <w:t>5</w:t>
      </w:r>
      <w:r w:rsidR="00462968" w:rsidRPr="00BB248E">
        <w:rPr>
          <w:rFonts w:ascii="Times New Roman" w:hAnsi="Times New Roman"/>
          <w:sz w:val="24"/>
        </w:rPr>
        <w:t>个路线方案，分别是</w:t>
      </w:r>
      <w:r w:rsidR="00462968" w:rsidRPr="00BB248E">
        <w:rPr>
          <w:rFonts w:ascii="Times New Roman" w:hAnsi="Times New Roman"/>
          <w:sz w:val="24"/>
        </w:rPr>
        <w:t>A</w:t>
      </w:r>
      <w:r w:rsidR="00462968" w:rsidRPr="00BB248E">
        <w:rPr>
          <w:rFonts w:ascii="Times New Roman" w:hAnsi="Times New Roman"/>
          <w:sz w:val="24"/>
        </w:rPr>
        <w:t>、</w:t>
      </w:r>
      <w:r w:rsidR="00462968" w:rsidRPr="00BB248E">
        <w:rPr>
          <w:rFonts w:ascii="Times New Roman" w:hAnsi="Times New Roman"/>
          <w:sz w:val="24"/>
        </w:rPr>
        <w:t>B</w:t>
      </w:r>
      <w:r w:rsidR="00462968" w:rsidRPr="00BB248E">
        <w:rPr>
          <w:rFonts w:ascii="Times New Roman" w:hAnsi="Times New Roman"/>
          <w:sz w:val="24"/>
        </w:rPr>
        <w:t>、</w:t>
      </w:r>
      <w:r w:rsidR="00462968" w:rsidRPr="00BB248E">
        <w:rPr>
          <w:rFonts w:ascii="Times New Roman" w:hAnsi="Times New Roman"/>
          <w:sz w:val="24"/>
        </w:rPr>
        <w:t>C</w:t>
      </w:r>
      <w:r w:rsidR="00462968" w:rsidRPr="00BB248E">
        <w:rPr>
          <w:rFonts w:ascii="Times New Roman" w:hAnsi="Times New Roman"/>
          <w:sz w:val="24"/>
        </w:rPr>
        <w:t>、</w:t>
      </w:r>
      <w:r w:rsidR="00462968" w:rsidRPr="00BB248E">
        <w:rPr>
          <w:rFonts w:ascii="Times New Roman" w:hAnsi="Times New Roman"/>
          <w:sz w:val="24"/>
        </w:rPr>
        <w:t>D</w:t>
      </w:r>
      <w:r w:rsidR="00462968" w:rsidRPr="00BB248E">
        <w:rPr>
          <w:rFonts w:ascii="Times New Roman" w:hAnsi="Times New Roman"/>
          <w:sz w:val="24"/>
        </w:rPr>
        <w:t>、</w:t>
      </w:r>
      <w:r w:rsidR="00462968" w:rsidRPr="00BB248E">
        <w:rPr>
          <w:rFonts w:ascii="Times New Roman" w:hAnsi="Times New Roman"/>
          <w:sz w:val="24"/>
        </w:rPr>
        <w:t>E</w:t>
      </w:r>
      <w:r w:rsidR="00462968" w:rsidRPr="00BB248E">
        <w:rPr>
          <w:rFonts w:ascii="Times New Roman" w:hAnsi="Times New Roman"/>
          <w:sz w:val="24"/>
        </w:rPr>
        <w:t>方案。其中</w:t>
      </w:r>
      <w:r w:rsidR="00462968" w:rsidRPr="00BB248E">
        <w:rPr>
          <w:rFonts w:ascii="Times New Roman" w:hAnsi="Times New Roman"/>
          <w:sz w:val="24"/>
        </w:rPr>
        <w:t>A</w:t>
      </w:r>
      <w:r w:rsidR="00462968" w:rsidRPr="00BB248E">
        <w:rPr>
          <w:rFonts w:ascii="Times New Roman" w:hAnsi="Times New Roman"/>
          <w:sz w:val="24"/>
        </w:rPr>
        <w:t>线方案为全线贯通方案，</w:t>
      </w:r>
      <w:r w:rsidR="00462968" w:rsidRPr="00BB248E">
        <w:rPr>
          <w:rFonts w:ascii="Times New Roman" w:hAnsi="Times New Roman"/>
          <w:sz w:val="24"/>
        </w:rPr>
        <w:t>B</w:t>
      </w:r>
      <w:r w:rsidR="00462968" w:rsidRPr="00BB248E">
        <w:rPr>
          <w:rFonts w:ascii="Times New Roman" w:hAnsi="Times New Roman"/>
          <w:sz w:val="24"/>
        </w:rPr>
        <w:t>、</w:t>
      </w:r>
      <w:r w:rsidR="00462968" w:rsidRPr="00BB248E">
        <w:rPr>
          <w:rFonts w:ascii="Times New Roman" w:hAnsi="Times New Roman"/>
          <w:sz w:val="24"/>
        </w:rPr>
        <w:t>C</w:t>
      </w:r>
      <w:r w:rsidR="00462968" w:rsidRPr="00BB248E">
        <w:rPr>
          <w:rFonts w:ascii="Times New Roman" w:hAnsi="Times New Roman"/>
          <w:sz w:val="24"/>
        </w:rPr>
        <w:t>方案为同深度局部比较方案；</w:t>
      </w:r>
      <w:r w:rsidR="00462968" w:rsidRPr="00BB248E">
        <w:rPr>
          <w:rFonts w:ascii="Times New Roman" w:hAnsi="Times New Roman"/>
          <w:sz w:val="24"/>
        </w:rPr>
        <w:t>D</w:t>
      </w:r>
      <w:r w:rsidR="00462968" w:rsidRPr="00BB248E">
        <w:rPr>
          <w:rFonts w:ascii="Times New Roman" w:hAnsi="Times New Roman"/>
          <w:sz w:val="24"/>
        </w:rPr>
        <w:t>、</w:t>
      </w:r>
      <w:r w:rsidR="00462968" w:rsidRPr="00BB248E">
        <w:rPr>
          <w:rFonts w:ascii="Times New Roman" w:hAnsi="Times New Roman"/>
          <w:sz w:val="24"/>
        </w:rPr>
        <w:t>E</w:t>
      </w:r>
      <w:r w:rsidR="00462968" w:rsidRPr="00BB248E">
        <w:rPr>
          <w:rFonts w:ascii="Times New Roman" w:hAnsi="Times New Roman"/>
          <w:sz w:val="24"/>
        </w:rPr>
        <w:t>方案由于其缺点较为明显，故作定性比较。通过对各个方案路网布局及延伸，地形条件、工程技术条件、实施难易程度、环境保护、圧覆资源、政府意见、接线条件的角度进行综合分析，认为</w:t>
      </w:r>
      <w:r w:rsidR="00462968" w:rsidRPr="00BB248E">
        <w:rPr>
          <w:rFonts w:ascii="Times New Roman" w:hAnsi="Times New Roman"/>
          <w:sz w:val="24"/>
        </w:rPr>
        <w:t>A+B</w:t>
      </w:r>
      <w:r w:rsidR="00462968" w:rsidRPr="00BB248E">
        <w:rPr>
          <w:rFonts w:ascii="Times New Roman" w:hAnsi="Times New Roman"/>
          <w:sz w:val="24"/>
        </w:rPr>
        <w:t>线方案总体优势较大，拟以</w:t>
      </w:r>
      <w:r w:rsidR="00462968" w:rsidRPr="00BB248E">
        <w:rPr>
          <w:rFonts w:ascii="Times New Roman" w:hAnsi="Times New Roman"/>
          <w:sz w:val="24"/>
        </w:rPr>
        <w:t>A+B</w:t>
      </w:r>
      <w:r w:rsidR="00462968" w:rsidRPr="00BB248E">
        <w:rPr>
          <w:rFonts w:ascii="Times New Roman" w:hAnsi="Times New Roman"/>
          <w:sz w:val="24"/>
        </w:rPr>
        <w:t>线方案作为本项目的推荐方案。</w:t>
      </w:r>
    </w:p>
    <w:p w:rsidR="00462968" w:rsidRPr="00BB248E" w:rsidRDefault="00462968" w:rsidP="00462968">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针对工可阶段拟建公路设置的</w:t>
      </w:r>
      <w:r w:rsidRPr="00BB248E">
        <w:rPr>
          <w:rFonts w:ascii="Times New Roman" w:hAnsi="Times New Roman"/>
          <w:sz w:val="24"/>
        </w:rPr>
        <w:t>5</w:t>
      </w:r>
      <w:r w:rsidRPr="00BB248E">
        <w:rPr>
          <w:rFonts w:ascii="Times New Roman" w:hAnsi="Times New Roman"/>
          <w:sz w:val="24"/>
        </w:rPr>
        <w:t>个比选方案，本次评价重点对</w:t>
      </w:r>
      <w:r w:rsidRPr="00BB248E">
        <w:rPr>
          <w:rFonts w:ascii="Times New Roman" w:hAnsi="Times New Roman"/>
          <w:sz w:val="24"/>
        </w:rPr>
        <w:t>A</w:t>
      </w:r>
      <w:r w:rsidRPr="00BB248E">
        <w:rPr>
          <w:rFonts w:ascii="Times New Roman" w:hAnsi="Times New Roman"/>
          <w:sz w:val="24"/>
        </w:rPr>
        <w:t>线方案、</w:t>
      </w:r>
      <w:r w:rsidRPr="00BB248E">
        <w:rPr>
          <w:rFonts w:ascii="Times New Roman" w:hAnsi="Times New Roman"/>
          <w:sz w:val="24"/>
        </w:rPr>
        <w:t>B</w:t>
      </w:r>
      <w:r w:rsidRPr="00BB248E">
        <w:rPr>
          <w:rFonts w:ascii="Times New Roman" w:hAnsi="Times New Roman"/>
          <w:sz w:val="24"/>
        </w:rPr>
        <w:t>线方案、</w:t>
      </w:r>
      <w:r w:rsidRPr="00BB248E">
        <w:rPr>
          <w:rFonts w:ascii="Times New Roman" w:hAnsi="Times New Roman"/>
          <w:sz w:val="24"/>
        </w:rPr>
        <w:t>C</w:t>
      </w:r>
      <w:r w:rsidRPr="00BB248E">
        <w:rPr>
          <w:rFonts w:ascii="Times New Roman" w:hAnsi="Times New Roman"/>
          <w:sz w:val="24"/>
        </w:rPr>
        <w:t>线方案进行论述，最终确定</w:t>
      </w:r>
      <w:r w:rsidRPr="00BB248E">
        <w:rPr>
          <w:rFonts w:ascii="Times New Roman" w:hAnsi="Times New Roman"/>
          <w:sz w:val="24"/>
        </w:rPr>
        <w:t>A+B</w:t>
      </w:r>
      <w:r w:rsidRPr="00BB248E">
        <w:rPr>
          <w:rFonts w:ascii="Times New Roman" w:hAnsi="Times New Roman"/>
          <w:sz w:val="24"/>
        </w:rPr>
        <w:t>线方案为推荐方案。</w:t>
      </w:r>
    </w:p>
    <w:p w:rsidR="00503BF6" w:rsidRPr="00BB248E" w:rsidRDefault="00503BF6" w:rsidP="00462968">
      <w:pPr>
        <w:adjustRightInd w:val="0"/>
        <w:snapToGri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各比选方案基本情况见表</w:t>
      </w:r>
      <w:r w:rsidRPr="00BB248E">
        <w:rPr>
          <w:rFonts w:ascii="Times New Roman" w:hAnsi="Times New Roman"/>
          <w:spacing w:val="6"/>
          <w:sz w:val="24"/>
        </w:rPr>
        <w:t>2.1</w:t>
      </w:r>
      <w:r w:rsidRPr="00BB248E">
        <w:rPr>
          <w:rFonts w:ascii="Times New Roman" w:hAnsi="Times New Roman"/>
          <w:spacing w:val="6"/>
          <w:sz w:val="24"/>
        </w:rPr>
        <w:t>所示。</w:t>
      </w:r>
    </w:p>
    <w:p w:rsidR="00503BF6" w:rsidRPr="00BB248E" w:rsidRDefault="00503BF6" w:rsidP="00503BF6">
      <w:pPr>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2.1  </w:t>
      </w:r>
      <w:r w:rsidRPr="00BB248E">
        <w:rPr>
          <w:rFonts w:ascii="Times New Roman" w:hAnsi="Times New Roman"/>
          <w:b/>
          <w:bCs/>
          <w:sz w:val="21"/>
          <w:szCs w:val="21"/>
        </w:rPr>
        <w:t>拟建公路路线方案一览表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19"/>
        <w:gridCol w:w="1003"/>
        <w:gridCol w:w="1282"/>
        <w:gridCol w:w="1649"/>
        <w:gridCol w:w="930"/>
        <w:gridCol w:w="1474"/>
        <w:gridCol w:w="1764"/>
      </w:tblGrid>
      <w:tr w:rsidR="00371A9C" w:rsidRPr="00BB248E" w:rsidTr="009A5AD6">
        <w:trPr>
          <w:trHeight w:val="53"/>
        </w:trPr>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序号</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路线名称</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起点桩号</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终点桩号</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长度</w:t>
            </w:r>
          </w:p>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对应</w:t>
            </w:r>
            <w:r w:rsidRPr="00BB248E">
              <w:rPr>
                <w:rFonts w:ascii="Times New Roman" w:hAnsi="Times New Roman"/>
                <w:b/>
                <w:sz w:val="21"/>
                <w:szCs w:val="21"/>
              </w:rPr>
              <w:t>A</w:t>
            </w:r>
            <w:r w:rsidRPr="00BB248E">
              <w:rPr>
                <w:rFonts w:ascii="Times New Roman" w:hAnsi="Times New Roman"/>
                <w:b/>
                <w:sz w:val="21"/>
                <w:szCs w:val="21"/>
              </w:rPr>
              <w:t>线长度</w:t>
            </w:r>
          </w:p>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462968" w:rsidRPr="00BB248E" w:rsidRDefault="00462968" w:rsidP="009A5AD6">
            <w:pPr>
              <w:jc w:val="center"/>
              <w:rPr>
                <w:rFonts w:ascii="Times New Roman" w:hAnsi="Times New Roman"/>
                <w:b/>
                <w:sz w:val="21"/>
                <w:szCs w:val="21"/>
              </w:rPr>
            </w:pPr>
            <w:r w:rsidRPr="00BB248E">
              <w:rPr>
                <w:rFonts w:ascii="Times New Roman" w:hAnsi="Times New Roman"/>
                <w:b/>
                <w:sz w:val="21"/>
                <w:szCs w:val="21"/>
              </w:rPr>
              <w:t>备注</w:t>
            </w:r>
          </w:p>
        </w:tc>
      </w:tr>
      <w:tr w:rsidR="00371A9C" w:rsidRPr="00BB248E" w:rsidTr="009A5AD6">
        <w:trPr>
          <w:trHeight w:val="58"/>
        </w:trPr>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线方案</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33.811</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贯通方案</w:t>
            </w:r>
          </w:p>
        </w:tc>
      </w:tr>
      <w:tr w:rsidR="00371A9C" w:rsidRPr="00BB248E" w:rsidTr="009A5AD6">
        <w:trPr>
          <w:trHeight w:val="384"/>
        </w:trPr>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2</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B</w:t>
            </w:r>
            <w:r w:rsidRPr="00BB248E">
              <w:rPr>
                <w:rFonts w:ascii="Times New Roman" w:hAnsi="Times New Roman"/>
                <w:sz w:val="21"/>
                <w:szCs w:val="21"/>
              </w:rPr>
              <w:t>线方案</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BK16+860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=AK16+860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BK33+870.013</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17.010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16.951</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局部定量比选方案</w:t>
            </w:r>
          </w:p>
        </w:tc>
      </w:tr>
      <w:tr w:rsidR="00371A9C" w:rsidRPr="00BB248E" w:rsidTr="009A5AD6">
        <w:trPr>
          <w:trHeight w:val="384"/>
        </w:trPr>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3</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C</w:t>
            </w:r>
            <w:r w:rsidRPr="00BB248E">
              <w:rPr>
                <w:rFonts w:ascii="Times New Roman" w:hAnsi="Times New Roman"/>
                <w:sz w:val="21"/>
                <w:szCs w:val="21"/>
              </w:rPr>
              <w:t>线方案</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CK0+000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CK10+407.422</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=AK14+000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10.407</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14.000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局部定量比选方案</w:t>
            </w:r>
          </w:p>
        </w:tc>
      </w:tr>
      <w:tr w:rsidR="00371A9C" w:rsidRPr="00BB248E" w:rsidTr="009A5AD6">
        <w:trPr>
          <w:trHeight w:val="384"/>
        </w:trPr>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4</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线方案</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DK16+860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=AK16+860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DK33+830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16.970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16.951</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局部定性比选方案</w:t>
            </w:r>
          </w:p>
        </w:tc>
      </w:tr>
      <w:tr w:rsidR="00371A9C" w:rsidRPr="00BB248E" w:rsidTr="009A5AD6">
        <w:trPr>
          <w:trHeight w:val="384"/>
        </w:trPr>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5</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线方案</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EK0+000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EK17+790</w:t>
            </w:r>
          </w:p>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=AK25+790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17.790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25.790</w:t>
            </w:r>
          </w:p>
        </w:tc>
        <w:tc>
          <w:tcPr>
            <w:tcW w:w="0" w:type="auto"/>
            <w:vAlign w:val="center"/>
          </w:tcPr>
          <w:p w:rsidR="00462968" w:rsidRPr="00BB248E" w:rsidRDefault="00462968" w:rsidP="009A5AD6">
            <w:pPr>
              <w:jc w:val="center"/>
              <w:rPr>
                <w:rFonts w:ascii="Times New Roman" w:hAnsi="Times New Roman"/>
                <w:sz w:val="21"/>
                <w:szCs w:val="21"/>
              </w:rPr>
            </w:pPr>
            <w:r w:rsidRPr="00BB248E">
              <w:rPr>
                <w:rFonts w:ascii="Times New Roman" w:hAnsi="Times New Roman"/>
                <w:sz w:val="21"/>
                <w:szCs w:val="21"/>
              </w:rPr>
              <w:t>局部定性比选方案</w:t>
            </w:r>
          </w:p>
        </w:tc>
      </w:tr>
    </w:tbl>
    <w:p w:rsidR="00462968" w:rsidRPr="00BB248E" w:rsidRDefault="00462968" w:rsidP="00462968">
      <w:pPr>
        <w:snapToGrid w:val="0"/>
        <w:rPr>
          <w:rFonts w:ascii="Times New Roman" w:hAnsi="Times New Roman"/>
          <w:b/>
          <w:bCs/>
          <w:szCs w:val="21"/>
        </w:rPr>
      </w:pPr>
    </w:p>
    <w:p w:rsidR="00E80672" w:rsidRPr="00BB248E" w:rsidRDefault="00E80672" w:rsidP="00935E63">
      <w:pPr>
        <w:pStyle w:val="2f3"/>
        <w:jc w:val="both"/>
        <w:rPr>
          <w:rFonts w:cs="Times New Roman"/>
        </w:rPr>
      </w:pPr>
      <w:bookmarkStart w:id="63" w:name="_Toc97129424"/>
      <w:r w:rsidRPr="00BB248E">
        <w:rPr>
          <w:rFonts w:cs="Times New Roman"/>
        </w:rPr>
        <w:t>2.2</w:t>
      </w:r>
      <w:r w:rsidR="0082729C" w:rsidRPr="00BB248E">
        <w:rPr>
          <w:rFonts w:cs="Times New Roman"/>
        </w:rPr>
        <w:t xml:space="preserve"> </w:t>
      </w:r>
      <w:r w:rsidRPr="00BB248E">
        <w:rPr>
          <w:rFonts w:cs="Times New Roman"/>
        </w:rPr>
        <w:t>推荐方案走向、技术指标和工程规模</w:t>
      </w:r>
      <w:bookmarkEnd w:id="63"/>
    </w:p>
    <w:p w:rsidR="00E80672" w:rsidRPr="00BB248E" w:rsidRDefault="00E80672" w:rsidP="006A4939">
      <w:pPr>
        <w:pStyle w:val="3"/>
        <w:keepNext/>
        <w:keepLines/>
        <w:widowControl w:val="0"/>
        <w:adjustRightInd/>
        <w:snapToGrid/>
        <w:rPr>
          <w:szCs w:val="24"/>
        </w:rPr>
      </w:pPr>
      <w:r w:rsidRPr="00BB248E">
        <w:rPr>
          <w:szCs w:val="24"/>
        </w:rPr>
        <w:t xml:space="preserve">2.2.1 </w:t>
      </w:r>
      <w:r w:rsidRPr="00BB248E">
        <w:rPr>
          <w:szCs w:val="24"/>
        </w:rPr>
        <w:t>推荐方案路线走向</w:t>
      </w:r>
    </w:p>
    <w:p w:rsidR="00D0730D" w:rsidRPr="00BB248E" w:rsidRDefault="0042011D" w:rsidP="0042011D">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拟建公路起点位于晋中市寿阳县南燕竹镇蔡庄村，设枢纽与太旧高速相接；之后路线向西过孟家沟、南坡、槐洛滩、泥庄、豹子沟，在王金庄村设互通与</w:t>
      </w:r>
      <w:r w:rsidRPr="00BB248E">
        <w:rPr>
          <w:rFonts w:ascii="Times New Roman" w:hAnsi="Times New Roman"/>
          <w:spacing w:val="6"/>
          <w:sz w:val="24"/>
        </w:rPr>
        <w:t>G307</w:t>
      </w:r>
      <w:r w:rsidRPr="00BB248E">
        <w:rPr>
          <w:rFonts w:ascii="Times New Roman" w:hAnsi="Times New Roman"/>
          <w:spacing w:val="6"/>
          <w:sz w:val="24"/>
        </w:rPr>
        <w:t>相接；路线向西过胡家堙在郭家庄村设枢纽与东二环高速相接；在青石渠内设主线收费站</w:t>
      </w:r>
      <w:r w:rsidRPr="00BB248E">
        <w:rPr>
          <w:rFonts w:ascii="Times New Roman" w:hAnsi="Times New Roman"/>
          <w:spacing w:val="6"/>
          <w:sz w:val="24"/>
        </w:rPr>
        <w:t>1</w:t>
      </w:r>
      <w:r w:rsidRPr="00BB248E">
        <w:rPr>
          <w:rFonts w:ascii="Times New Roman" w:hAnsi="Times New Roman"/>
          <w:spacing w:val="6"/>
          <w:sz w:val="24"/>
        </w:rPr>
        <w:t>处，之后路线向西设东山</w:t>
      </w:r>
      <w:r w:rsidRPr="00BB248E">
        <w:rPr>
          <w:rFonts w:ascii="Times New Roman" w:hAnsi="Times New Roman"/>
          <w:spacing w:val="6"/>
          <w:sz w:val="24"/>
        </w:rPr>
        <w:t>1</w:t>
      </w:r>
      <w:r w:rsidRPr="00BB248E">
        <w:rPr>
          <w:rFonts w:ascii="Times New Roman" w:hAnsi="Times New Roman"/>
          <w:spacing w:val="6"/>
          <w:sz w:val="24"/>
        </w:rPr>
        <w:t>号隧道进入鹿泉山省级森林公园、龙城省级森林公园，在迎泽区郝庄镇前头河村出东山</w:t>
      </w:r>
      <w:r w:rsidRPr="00BB248E">
        <w:rPr>
          <w:rFonts w:ascii="Times New Roman" w:hAnsi="Times New Roman"/>
          <w:spacing w:val="6"/>
          <w:sz w:val="24"/>
        </w:rPr>
        <w:t>1</w:t>
      </w:r>
      <w:r w:rsidRPr="00BB248E">
        <w:rPr>
          <w:rFonts w:ascii="Times New Roman" w:hAnsi="Times New Roman"/>
          <w:spacing w:val="6"/>
          <w:sz w:val="24"/>
        </w:rPr>
        <w:t>号隧道，之后路线沿沟底展线进入东山</w:t>
      </w:r>
      <w:r w:rsidRPr="00BB248E">
        <w:rPr>
          <w:rFonts w:ascii="Times New Roman" w:hAnsi="Times New Roman"/>
          <w:spacing w:val="6"/>
          <w:sz w:val="24"/>
        </w:rPr>
        <w:t>2</w:t>
      </w:r>
      <w:r w:rsidRPr="00BB248E">
        <w:rPr>
          <w:rFonts w:ascii="Times New Roman" w:hAnsi="Times New Roman"/>
          <w:spacing w:val="6"/>
          <w:sz w:val="24"/>
        </w:rPr>
        <w:t>号隧道，在孟家井村东侧出东山</w:t>
      </w:r>
      <w:r w:rsidRPr="00BB248E">
        <w:rPr>
          <w:rFonts w:ascii="Times New Roman" w:hAnsi="Times New Roman"/>
          <w:spacing w:val="6"/>
          <w:sz w:val="24"/>
        </w:rPr>
        <w:t>2</w:t>
      </w:r>
      <w:r w:rsidRPr="00BB248E">
        <w:rPr>
          <w:rFonts w:ascii="Times New Roman" w:hAnsi="Times New Roman"/>
          <w:spacing w:val="6"/>
          <w:sz w:val="24"/>
        </w:rPr>
        <w:t>号隧道后又进入东山</w:t>
      </w:r>
      <w:r w:rsidRPr="00BB248E">
        <w:rPr>
          <w:rFonts w:ascii="Times New Roman" w:hAnsi="Times New Roman"/>
          <w:spacing w:val="6"/>
          <w:sz w:val="24"/>
        </w:rPr>
        <w:t xml:space="preserve">3 </w:t>
      </w:r>
      <w:r w:rsidRPr="00BB248E">
        <w:rPr>
          <w:rFonts w:ascii="Times New Roman" w:hAnsi="Times New Roman"/>
          <w:spacing w:val="6"/>
          <w:sz w:val="24"/>
        </w:rPr>
        <w:t>号隧道，在小山岩村出东山</w:t>
      </w:r>
      <w:r w:rsidRPr="00BB248E">
        <w:rPr>
          <w:rFonts w:ascii="Times New Roman" w:hAnsi="Times New Roman"/>
          <w:spacing w:val="6"/>
          <w:sz w:val="24"/>
        </w:rPr>
        <w:t>3</w:t>
      </w:r>
      <w:r w:rsidRPr="00BB248E">
        <w:rPr>
          <w:rFonts w:ascii="Times New Roman" w:hAnsi="Times New Roman"/>
          <w:spacing w:val="6"/>
          <w:sz w:val="24"/>
        </w:rPr>
        <w:t>号隧道，之后路线上跨</w:t>
      </w:r>
      <w:r w:rsidRPr="00BB248E">
        <w:rPr>
          <w:rFonts w:ascii="Times New Roman" w:hAnsi="Times New Roman"/>
          <w:spacing w:val="6"/>
          <w:sz w:val="24"/>
        </w:rPr>
        <w:t>X247</w:t>
      </w:r>
      <w:r w:rsidRPr="00BB248E">
        <w:rPr>
          <w:rFonts w:ascii="Times New Roman" w:hAnsi="Times New Roman"/>
          <w:spacing w:val="6"/>
          <w:sz w:val="24"/>
        </w:rPr>
        <w:t>过界河湾、柳沟、</w:t>
      </w:r>
      <w:r w:rsidRPr="00BB248E">
        <w:rPr>
          <w:rFonts w:ascii="Times New Roman" w:hAnsi="Times New Roman"/>
          <w:spacing w:val="6"/>
          <w:sz w:val="24"/>
        </w:rPr>
        <w:lastRenderedPageBreak/>
        <w:t>山头到达项目终点，与南内环东延段终点（规划）相接。推荐方案路线全长</w:t>
      </w:r>
      <w:r w:rsidRPr="00BB248E">
        <w:rPr>
          <w:rFonts w:ascii="Times New Roman" w:hAnsi="Times New Roman"/>
          <w:spacing w:val="6"/>
          <w:sz w:val="24"/>
        </w:rPr>
        <w:t>33.87</w:t>
      </w:r>
      <w:r w:rsidR="002F7242" w:rsidRPr="00BB248E">
        <w:rPr>
          <w:rFonts w:ascii="Times New Roman" w:hAnsi="Times New Roman"/>
          <w:spacing w:val="6"/>
          <w:sz w:val="24"/>
        </w:rPr>
        <w:t>2</w:t>
      </w:r>
      <w:r w:rsidRPr="00BB248E">
        <w:rPr>
          <w:rFonts w:ascii="Times New Roman" w:hAnsi="Times New Roman"/>
          <w:spacing w:val="6"/>
          <w:sz w:val="24"/>
        </w:rPr>
        <w:t>km</w:t>
      </w:r>
      <w:r w:rsidRPr="00BB248E">
        <w:rPr>
          <w:rFonts w:ascii="Times New Roman" w:hAnsi="Times New Roman"/>
          <w:spacing w:val="6"/>
          <w:sz w:val="24"/>
        </w:rPr>
        <w:t>。</w:t>
      </w:r>
      <w:r w:rsidR="00D0730D" w:rsidRPr="00BB248E">
        <w:rPr>
          <w:rFonts w:ascii="Times New Roman" w:hAnsi="Times New Roman"/>
          <w:spacing w:val="6"/>
          <w:sz w:val="24"/>
        </w:rPr>
        <w:t>拟建公路推荐方案的平纵面缩图见附图</w:t>
      </w:r>
      <w:r w:rsidR="00D0730D" w:rsidRPr="00BB248E">
        <w:rPr>
          <w:rFonts w:ascii="Times New Roman" w:hAnsi="Times New Roman"/>
          <w:spacing w:val="6"/>
          <w:sz w:val="24"/>
        </w:rPr>
        <w:t>1</w:t>
      </w:r>
      <w:r w:rsidR="00D0730D" w:rsidRPr="00BB248E">
        <w:rPr>
          <w:rFonts w:ascii="Times New Roman" w:hAnsi="Times New Roman"/>
          <w:spacing w:val="6"/>
          <w:sz w:val="24"/>
        </w:rPr>
        <w:t>。</w:t>
      </w:r>
    </w:p>
    <w:p w:rsidR="008C4D80" w:rsidRPr="00BB248E" w:rsidRDefault="008C4D80" w:rsidP="006A4939">
      <w:pPr>
        <w:pStyle w:val="3"/>
        <w:keepNext/>
        <w:keepLines/>
        <w:widowControl w:val="0"/>
        <w:adjustRightInd/>
        <w:snapToGrid/>
        <w:rPr>
          <w:szCs w:val="24"/>
        </w:rPr>
      </w:pPr>
      <w:r w:rsidRPr="00BB248E">
        <w:rPr>
          <w:szCs w:val="24"/>
        </w:rPr>
        <w:t>2.</w:t>
      </w:r>
      <w:r w:rsidR="00F81B67" w:rsidRPr="00BB248E">
        <w:rPr>
          <w:szCs w:val="24"/>
        </w:rPr>
        <w:t>2</w:t>
      </w:r>
      <w:r w:rsidRPr="00BB248E">
        <w:rPr>
          <w:szCs w:val="24"/>
        </w:rPr>
        <w:t>.</w:t>
      </w:r>
      <w:r w:rsidR="00E80672" w:rsidRPr="00BB248E">
        <w:rPr>
          <w:szCs w:val="24"/>
        </w:rPr>
        <w:t>2</w:t>
      </w:r>
      <w:r w:rsidR="0082729C" w:rsidRPr="00BB248E">
        <w:rPr>
          <w:szCs w:val="24"/>
        </w:rPr>
        <w:t xml:space="preserve"> </w:t>
      </w:r>
      <w:r w:rsidR="00291C9A" w:rsidRPr="00BB248E">
        <w:rPr>
          <w:szCs w:val="24"/>
        </w:rPr>
        <w:t>推荐方案</w:t>
      </w:r>
      <w:r w:rsidRPr="00BB248E">
        <w:rPr>
          <w:szCs w:val="24"/>
        </w:rPr>
        <w:t>主要技术指标</w:t>
      </w:r>
    </w:p>
    <w:p w:rsidR="00A82D6B" w:rsidRPr="00BB248E" w:rsidRDefault="00542CE7" w:rsidP="0090386F">
      <w:pPr>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291C9A" w:rsidRPr="00BB248E">
        <w:rPr>
          <w:rFonts w:ascii="Times New Roman" w:hAnsi="Times New Roman"/>
          <w:sz w:val="24"/>
        </w:rPr>
        <w:t>推荐方案</w:t>
      </w:r>
      <w:r w:rsidR="008B02C5" w:rsidRPr="00BB248E">
        <w:rPr>
          <w:rFonts w:ascii="Times New Roman" w:hAnsi="Times New Roman"/>
          <w:sz w:val="24"/>
        </w:rPr>
        <w:t>主要技术指标见表</w:t>
      </w:r>
      <w:r w:rsidR="008B02C5" w:rsidRPr="00BB248E">
        <w:rPr>
          <w:rFonts w:ascii="Times New Roman" w:hAnsi="Times New Roman"/>
          <w:sz w:val="24"/>
        </w:rPr>
        <w:t>2.</w:t>
      </w:r>
      <w:r w:rsidR="008B01CC" w:rsidRPr="00BB248E">
        <w:rPr>
          <w:rFonts w:ascii="Times New Roman" w:hAnsi="Times New Roman"/>
          <w:sz w:val="24"/>
        </w:rPr>
        <w:t>2</w:t>
      </w:r>
      <w:r w:rsidR="008B02C5" w:rsidRPr="00BB248E">
        <w:rPr>
          <w:rFonts w:ascii="Times New Roman" w:hAnsi="Times New Roman"/>
          <w:sz w:val="24"/>
        </w:rPr>
        <w:t>。</w:t>
      </w:r>
    </w:p>
    <w:p w:rsidR="003135EE" w:rsidRPr="00BB248E" w:rsidRDefault="003135EE" w:rsidP="0067342A">
      <w:pPr>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DB2DBD" w:rsidRPr="00BB248E">
        <w:rPr>
          <w:rFonts w:ascii="Times New Roman" w:hAnsi="Times New Roman"/>
          <w:b/>
          <w:bCs/>
          <w:sz w:val="21"/>
          <w:szCs w:val="21"/>
        </w:rPr>
        <w:t>.</w:t>
      </w:r>
      <w:r w:rsidR="008B01CC" w:rsidRPr="00BB248E">
        <w:rPr>
          <w:rFonts w:ascii="Times New Roman" w:hAnsi="Times New Roman"/>
          <w:b/>
          <w:bCs/>
          <w:sz w:val="21"/>
          <w:szCs w:val="21"/>
        </w:rPr>
        <w:t>2</w:t>
      </w:r>
      <w:r w:rsidR="00C05BFE" w:rsidRPr="00BB248E">
        <w:rPr>
          <w:rFonts w:ascii="Times New Roman" w:hAnsi="Times New Roman"/>
          <w:b/>
          <w:bCs/>
          <w:sz w:val="21"/>
          <w:szCs w:val="21"/>
        </w:rPr>
        <w:t>拟建</w:t>
      </w:r>
      <w:r w:rsidR="002870E4" w:rsidRPr="00BB248E">
        <w:rPr>
          <w:rFonts w:ascii="Times New Roman" w:hAnsi="Times New Roman"/>
          <w:b/>
          <w:bCs/>
          <w:sz w:val="21"/>
          <w:szCs w:val="21"/>
        </w:rPr>
        <w:t>公路</w:t>
      </w:r>
      <w:r w:rsidRPr="00BB248E">
        <w:rPr>
          <w:rFonts w:ascii="Times New Roman" w:hAnsi="Times New Roman"/>
          <w:b/>
          <w:bCs/>
          <w:sz w:val="21"/>
          <w:szCs w:val="21"/>
        </w:rPr>
        <w:t>主要技术指标一览表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484"/>
        <w:gridCol w:w="3330"/>
        <w:gridCol w:w="3907"/>
      </w:tblGrid>
      <w:tr w:rsidR="00371A9C" w:rsidRPr="00BB248E" w:rsidTr="0042011D">
        <w:trPr>
          <w:trHeight w:val="293"/>
          <w:jc w:val="center"/>
        </w:trPr>
        <w:tc>
          <w:tcPr>
            <w:tcW w:w="851" w:type="pct"/>
            <w:vMerge w:val="restart"/>
            <w:vAlign w:val="center"/>
          </w:tcPr>
          <w:p w:rsidR="0042011D" w:rsidRPr="00BB248E" w:rsidRDefault="0042011D" w:rsidP="008045C6">
            <w:pPr>
              <w:widowControl/>
              <w:snapToGrid w:val="0"/>
              <w:jc w:val="center"/>
              <w:rPr>
                <w:rFonts w:ascii="Times New Roman" w:hAnsi="Times New Roman"/>
                <w:b/>
                <w:sz w:val="21"/>
                <w:szCs w:val="21"/>
              </w:rPr>
            </w:pPr>
            <w:r w:rsidRPr="00BB248E">
              <w:rPr>
                <w:rFonts w:ascii="Times New Roman" w:hAnsi="Times New Roman"/>
                <w:b/>
                <w:sz w:val="21"/>
                <w:szCs w:val="21"/>
              </w:rPr>
              <w:t>序号</w:t>
            </w:r>
          </w:p>
        </w:tc>
        <w:tc>
          <w:tcPr>
            <w:tcW w:w="1909" w:type="pct"/>
            <w:vMerge w:val="restart"/>
            <w:shd w:val="clear" w:color="auto" w:fill="auto"/>
            <w:noWrap/>
            <w:vAlign w:val="center"/>
          </w:tcPr>
          <w:p w:rsidR="0042011D" w:rsidRPr="00BB248E" w:rsidRDefault="0042011D" w:rsidP="008045C6">
            <w:pPr>
              <w:widowControl/>
              <w:snapToGrid w:val="0"/>
              <w:jc w:val="center"/>
              <w:rPr>
                <w:rFonts w:ascii="Times New Roman" w:hAnsi="Times New Roman"/>
                <w:b/>
                <w:sz w:val="21"/>
                <w:szCs w:val="21"/>
              </w:rPr>
            </w:pPr>
            <w:r w:rsidRPr="00BB248E">
              <w:rPr>
                <w:rFonts w:ascii="Times New Roman" w:hAnsi="Times New Roman"/>
                <w:b/>
                <w:sz w:val="21"/>
                <w:szCs w:val="21"/>
              </w:rPr>
              <w:t>项目</w:t>
            </w:r>
          </w:p>
        </w:tc>
        <w:tc>
          <w:tcPr>
            <w:tcW w:w="2240" w:type="pct"/>
            <w:vMerge w:val="restart"/>
            <w:shd w:val="clear" w:color="auto" w:fill="auto"/>
            <w:noWrap/>
            <w:vAlign w:val="center"/>
          </w:tcPr>
          <w:p w:rsidR="0042011D" w:rsidRPr="00BB248E" w:rsidRDefault="0042011D" w:rsidP="0071549B">
            <w:pPr>
              <w:spacing w:beforeLines="2" w:before="4" w:afterLines="2" w:after="4"/>
              <w:jc w:val="center"/>
              <w:rPr>
                <w:rFonts w:ascii="Times New Roman" w:hAnsi="Times New Roman"/>
                <w:b/>
                <w:sz w:val="21"/>
                <w:szCs w:val="21"/>
              </w:rPr>
            </w:pPr>
            <w:r w:rsidRPr="00BB248E">
              <w:rPr>
                <w:rFonts w:ascii="Times New Roman" w:hAnsi="Times New Roman"/>
                <w:b/>
                <w:sz w:val="21"/>
                <w:szCs w:val="21"/>
              </w:rPr>
              <w:t>指标</w:t>
            </w:r>
          </w:p>
        </w:tc>
      </w:tr>
      <w:tr w:rsidR="00371A9C" w:rsidRPr="00BB248E" w:rsidTr="0042011D">
        <w:trPr>
          <w:trHeight w:val="293"/>
          <w:jc w:val="center"/>
        </w:trPr>
        <w:tc>
          <w:tcPr>
            <w:tcW w:w="851" w:type="pct"/>
            <w:vMerge/>
            <w:vAlign w:val="center"/>
          </w:tcPr>
          <w:p w:rsidR="0042011D" w:rsidRPr="00BB248E" w:rsidRDefault="0042011D" w:rsidP="008045C6">
            <w:pPr>
              <w:widowControl/>
              <w:snapToGrid w:val="0"/>
              <w:jc w:val="center"/>
              <w:rPr>
                <w:rFonts w:ascii="Times New Roman" w:hAnsi="Times New Roman"/>
                <w:b/>
                <w:sz w:val="21"/>
                <w:szCs w:val="21"/>
              </w:rPr>
            </w:pPr>
          </w:p>
        </w:tc>
        <w:tc>
          <w:tcPr>
            <w:tcW w:w="1909" w:type="pct"/>
            <w:vMerge/>
            <w:shd w:val="clear" w:color="auto" w:fill="auto"/>
            <w:noWrap/>
            <w:vAlign w:val="center"/>
          </w:tcPr>
          <w:p w:rsidR="0042011D" w:rsidRPr="00BB248E" w:rsidRDefault="0042011D" w:rsidP="008045C6">
            <w:pPr>
              <w:widowControl/>
              <w:snapToGrid w:val="0"/>
              <w:jc w:val="center"/>
              <w:rPr>
                <w:rFonts w:ascii="Times New Roman" w:hAnsi="Times New Roman"/>
                <w:b/>
                <w:sz w:val="21"/>
                <w:szCs w:val="21"/>
              </w:rPr>
            </w:pPr>
          </w:p>
        </w:tc>
        <w:tc>
          <w:tcPr>
            <w:tcW w:w="2240" w:type="pct"/>
            <w:vMerge/>
            <w:shd w:val="clear" w:color="auto" w:fill="auto"/>
            <w:noWrap/>
            <w:vAlign w:val="center"/>
          </w:tcPr>
          <w:p w:rsidR="0042011D" w:rsidRPr="00BB248E" w:rsidRDefault="0042011D" w:rsidP="0071549B">
            <w:pPr>
              <w:spacing w:beforeLines="2" w:before="4" w:afterLines="2" w:after="4"/>
              <w:jc w:val="center"/>
              <w:rPr>
                <w:rFonts w:ascii="Times New Roman" w:hAnsi="Times New Roman"/>
                <w:b/>
                <w:sz w:val="21"/>
                <w:szCs w:val="21"/>
              </w:rPr>
            </w:pP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公路等级</w:t>
            </w:r>
          </w:p>
        </w:tc>
        <w:tc>
          <w:tcPr>
            <w:tcW w:w="2240" w:type="pct"/>
            <w:shd w:val="clear" w:color="auto" w:fill="auto"/>
            <w:noWrap/>
            <w:vAlign w:val="center"/>
          </w:tcPr>
          <w:p w:rsidR="0042011D" w:rsidRPr="00BB248E" w:rsidRDefault="0042011D" w:rsidP="0042011D">
            <w:pPr>
              <w:jc w:val="center"/>
              <w:rPr>
                <w:rFonts w:ascii="Times New Roman" w:hAnsi="Times New Roman"/>
                <w:sz w:val="21"/>
                <w:szCs w:val="21"/>
              </w:rPr>
            </w:pPr>
            <w:r w:rsidRPr="00BB248E">
              <w:rPr>
                <w:rFonts w:ascii="Times New Roman" w:hAnsi="Times New Roman"/>
                <w:sz w:val="21"/>
                <w:szCs w:val="21"/>
              </w:rPr>
              <w:t>六车道高速公路</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2</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路线长度</w:t>
            </w:r>
            <w:r w:rsidRPr="00BB248E">
              <w:rPr>
                <w:rFonts w:ascii="Times New Roman" w:hAnsi="Times New Roman"/>
                <w:sz w:val="21"/>
                <w:szCs w:val="21"/>
              </w:rPr>
              <w:t>(km)</w:t>
            </w:r>
          </w:p>
        </w:tc>
        <w:tc>
          <w:tcPr>
            <w:tcW w:w="2240" w:type="pct"/>
            <w:shd w:val="clear" w:color="auto" w:fill="auto"/>
            <w:noWrap/>
            <w:vAlign w:val="center"/>
          </w:tcPr>
          <w:p w:rsidR="0042011D" w:rsidRPr="00BB248E" w:rsidRDefault="0042011D" w:rsidP="00012215">
            <w:pPr>
              <w:jc w:val="center"/>
              <w:rPr>
                <w:rFonts w:ascii="Times New Roman" w:hAnsi="Times New Roman"/>
                <w:sz w:val="21"/>
                <w:szCs w:val="21"/>
              </w:rPr>
            </w:pPr>
            <w:r w:rsidRPr="00BB248E">
              <w:rPr>
                <w:rFonts w:ascii="Times New Roman" w:hAnsi="Times New Roman"/>
                <w:sz w:val="21"/>
                <w:szCs w:val="21"/>
              </w:rPr>
              <w:t>33.87</w:t>
            </w:r>
            <w:r w:rsidR="002F7242" w:rsidRPr="00BB248E">
              <w:rPr>
                <w:rFonts w:ascii="Times New Roman" w:hAnsi="Times New Roman"/>
                <w:sz w:val="21"/>
                <w:szCs w:val="21"/>
              </w:rPr>
              <w:t>2</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3</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设计速度</w:t>
            </w:r>
            <w:r w:rsidRPr="00BB248E">
              <w:rPr>
                <w:rFonts w:ascii="Times New Roman" w:hAnsi="Times New Roman"/>
                <w:sz w:val="21"/>
                <w:szCs w:val="21"/>
              </w:rPr>
              <w:t>(km/h)</w:t>
            </w:r>
          </w:p>
        </w:tc>
        <w:tc>
          <w:tcPr>
            <w:tcW w:w="2240"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100</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4</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路基宽度</w:t>
            </w:r>
            <w:r w:rsidRPr="00BB248E">
              <w:rPr>
                <w:rFonts w:ascii="Times New Roman" w:hAnsi="Times New Roman"/>
                <w:sz w:val="21"/>
                <w:szCs w:val="21"/>
              </w:rPr>
              <w:t>(m)</w:t>
            </w:r>
          </w:p>
        </w:tc>
        <w:tc>
          <w:tcPr>
            <w:tcW w:w="2240"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33.5</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5</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行车道宽度</w:t>
            </w:r>
            <w:r w:rsidRPr="00BB248E">
              <w:rPr>
                <w:rFonts w:ascii="Times New Roman" w:hAnsi="Times New Roman"/>
                <w:sz w:val="21"/>
                <w:szCs w:val="21"/>
              </w:rPr>
              <w:t>(m)</w:t>
            </w:r>
          </w:p>
        </w:tc>
        <w:tc>
          <w:tcPr>
            <w:tcW w:w="2240"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3.75×3×2</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6</w:t>
            </w:r>
          </w:p>
        </w:tc>
        <w:tc>
          <w:tcPr>
            <w:tcW w:w="1909" w:type="pct"/>
            <w:shd w:val="clear" w:color="auto" w:fill="auto"/>
            <w:noWrap/>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中央分隔带宽度</w:t>
            </w:r>
            <w:r w:rsidRPr="00BB248E">
              <w:rPr>
                <w:rFonts w:ascii="Times New Roman" w:hAnsi="Times New Roman"/>
                <w:sz w:val="21"/>
                <w:szCs w:val="21"/>
              </w:rPr>
              <w:t>(m)</w:t>
            </w:r>
          </w:p>
        </w:tc>
        <w:tc>
          <w:tcPr>
            <w:tcW w:w="2240"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3.5</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7</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硬路肩宽度（</w:t>
            </w:r>
            <w:r w:rsidRPr="00BB248E">
              <w:rPr>
                <w:rFonts w:ascii="Times New Roman" w:hAnsi="Times New Roman"/>
                <w:sz w:val="21"/>
                <w:szCs w:val="21"/>
              </w:rPr>
              <w:t>m</w:t>
            </w:r>
            <w:r w:rsidRPr="00BB248E">
              <w:rPr>
                <w:rFonts w:ascii="Times New Roman" w:hAnsi="Times New Roman"/>
                <w:sz w:val="21"/>
                <w:szCs w:val="21"/>
              </w:rPr>
              <w:t>）</w:t>
            </w:r>
          </w:p>
        </w:tc>
        <w:tc>
          <w:tcPr>
            <w:tcW w:w="2240" w:type="pct"/>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3.00</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8</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土路肩宽度</w:t>
            </w:r>
            <w:r w:rsidRPr="00BB248E">
              <w:rPr>
                <w:rFonts w:ascii="Times New Roman" w:hAnsi="Times New Roman"/>
                <w:sz w:val="21"/>
                <w:szCs w:val="21"/>
              </w:rPr>
              <w:t>(m)</w:t>
            </w:r>
          </w:p>
        </w:tc>
        <w:tc>
          <w:tcPr>
            <w:tcW w:w="2240"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0.75</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9</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最大纵坡</w:t>
            </w:r>
          </w:p>
        </w:tc>
        <w:tc>
          <w:tcPr>
            <w:tcW w:w="2240" w:type="pct"/>
            <w:shd w:val="clear" w:color="auto" w:fill="auto"/>
            <w:noWrap/>
            <w:vAlign w:val="center"/>
          </w:tcPr>
          <w:p w:rsidR="0042011D" w:rsidRPr="00BB248E" w:rsidRDefault="0042011D" w:rsidP="0042011D">
            <w:pPr>
              <w:jc w:val="center"/>
              <w:rPr>
                <w:rFonts w:ascii="Times New Roman" w:hAnsi="Times New Roman"/>
                <w:sz w:val="21"/>
                <w:szCs w:val="21"/>
              </w:rPr>
            </w:pPr>
            <w:r w:rsidRPr="00BB248E">
              <w:rPr>
                <w:rFonts w:ascii="Times New Roman" w:hAnsi="Times New Roman"/>
                <w:sz w:val="21"/>
                <w:szCs w:val="21"/>
              </w:rPr>
              <w:t>0.038</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10</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设计荷载</w:t>
            </w:r>
          </w:p>
        </w:tc>
        <w:tc>
          <w:tcPr>
            <w:tcW w:w="2240"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公路</w:t>
            </w:r>
            <w:r w:rsidRPr="00BB248E">
              <w:rPr>
                <w:rFonts w:ascii="Times New Roman" w:hAnsi="Times New Roman"/>
                <w:sz w:val="21"/>
                <w:szCs w:val="21"/>
              </w:rPr>
              <w:t>-</w:t>
            </w:r>
            <w:r w:rsidRPr="00BB248E">
              <w:rPr>
                <w:rFonts w:ascii="Times New Roman" w:hAnsi="Times New Roman"/>
                <w:sz w:val="21"/>
                <w:szCs w:val="21"/>
              </w:rPr>
              <w:fldChar w:fldCharType="begin"/>
            </w:r>
            <w:r w:rsidRPr="00BB248E">
              <w:rPr>
                <w:rFonts w:ascii="Times New Roman" w:hAnsi="Times New Roman"/>
                <w:sz w:val="21"/>
                <w:szCs w:val="21"/>
              </w:rPr>
              <w:instrText xml:space="preserve"> = 1 \* ROMAN </w:instrText>
            </w:r>
            <w:r w:rsidRPr="00BB248E">
              <w:rPr>
                <w:rFonts w:ascii="Times New Roman" w:hAnsi="Times New Roman"/>
                <w:sz w:val="21"/>
                <w:szCs w:val="21"/>
              </w:rPr>
              <w:fldChar w:fldCharType="separate"/>
            </w:r>
            <w:r w:rsidRPr="00BB248E">
              <w:rPr>
                <w:rFonts w:ascii="Times New Roman" w:hAnsi="Times New Roman"/>
                <w:noProof/>
                <w:sz w:val="21"/>
                <w:szCs w:val="21"/>
              </w:rPr>
              <w:t>I</w:t>
            </w:r>
            <w:r w:rsidRPr="00BB248E">
              <w:rPr>
                <w:rFonts w:ascii="Times New Roman" w:hAnsi="Times New Roman"/>
                <w:sz w:val="21"/>
                <w:szCs w:val="21"/>
              </w:rPr>
              <w:fldChar w:fldCharType="end"/>
            </w:r>
            <w:r w:rsidRPr="00BB248E">
              <w:rPr>
                <w:rFonts w:ascii="Times New Roman" w:hAnsi="Times New Roman"/>
                <w:sz w:val="21"/>
                <w:szCs w:val="21"/>
              </w:rPr>
              <w:t>级</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11</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设计洪水频率</w:t>
            </w:r>
          </w:p>
        </w:tc>
        <w:tc>
          <w:tcPr>
            <w:tcW w:w="2240"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大、小桥</w:t>
            </w:r>
            <w:r w:rsidRPr="00BB248E">
              <w:rPr>
                <w:rFonts w:ascii="Times New Roman" w:hAnsi="Times New Roman"/>
                <w:sz w:val="21"/>
                <w:szCs w:val="21"/>
              </w:rPr>
              <w:t>1/100</w:t>
            </w:r>
            <w:r w:rsidRPr="00BB248E">
              <w:rPr>
                <w:rFonts w:ascii="Times New Roman" w:hAnsi="Times New Roman"/>
                <w:sz w:val="21"/>
                <w:szCs w:val="21"/>
              </w:rPr>
              <w:t>，涵洞为</w:t>
            </w:r>
            <w:r w:rsidRPr="00BB248E">
              <w:rPr>
                <w:rFonts w:ascii="Times New Roman" w:hAnsi="Times New Roman"/>
                <w:sz w:val="21"/>
                <w:szCs w:val="21"/>
              </w:rPr>
              <w:t>1/100</w:t>
            </w:r>
          </w:p>
        </w:tc>
      </w:tr>
      <w:tr w:rsidR="00196199"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12</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桥面净宽（</w:t>
            </w:r>
            <w:r w:rsidRPr="00BB248E">
              <w:rPr>
                <w:rFonts w:ascii="Times New Roman" w:hAnsi="Times New Roman"/>
                <w:sz w:val="21"/>
                <w:szCs w:val="21"/>
              </w:rPr>
              <w:t>m</w:t>
            </w:r>
            <w:r w:rsidRPr="00BB248E">
              <w:rPr>
                <w:rFonts w:ascii="Times New Roman" w:hAnsi="Times New Roman"/>
                <w:sz w:val="21"/>
                <w:szCs w:val="21"/>
              </w:rPr>
              <w:t>）</w:t>
            </w:r>
          </w:p>
        </w:tc>
        <w:tc>
          <w:tcPr>
            <w:tcW w:w="2240" w:type="pct"/>
            <w:shd w:val="clear" w:color="auto" w:fill="auto"/>
            <w:noWrap/>
            <w:vAlign w:val="center"/>
          </w:tcPr>
          <w:p w:rsidR="0042011D" w:rsidRPr="00BB248E" w:rsidRDefault="0042011D" w:rsidP="0042011D">
            <w:pPr>
              <w:jc w:val="center"/>
              <w:rPr>
                <w:rFonts w:ascii="Times New Roman" w:hAnsi="Times New Roman"/>
                <w:sz w:val="21"/>
                <w:szCs w:val="21"/>
              </w:rPr>
            </w:pPr>
            <w:r w:rsidRPr="00BB248E">
              <w:rPr>
                <w:rFonts w:ascii="Times New Roman" w:hAnsi="Times New Roman"/>
                <w:sz w:val="21"/>
                <w:szCs w:val="21"/>
              </w:rPr>
              <w:t>与路基同宽</w:t>
            </w:r>
          </w:p>
        </w:tc>
      </w:tr>
      <w:tr w:rsidR="0042011D" w:rsidRPr="00BB248E" w:rsidTr="0042011D">
        <w:trPr>
          <w:trHeight w:val="57"/>
          <w:jc w:val="center"/>
        </w:trPr>
        <w:tc>
          <w:tcPr>
            <w:tcW w:w="851" w:type="pct"/>
            <w:vAlign w:val="center"/>
          </w:tcPr>
          <w:p w:rsidR="0042011D" w:rsidRPr="00BB248E" w:rsidRDefault="0042011D" w:rsidP="008045C6">
            <w:pPr>
              <w:widowControl/>
              <w:snapToGrid w:val="0"/>
              <w:jc w:val="center"/>
              <w:rPr>
                <w:rFonts w:ascii="Times New Roman" w:hAnsi="Times New Roman"/>
                <w:sz w:val="21"/>
                <w:szCs w:val="21"/>
              </w:rPr>
            </w:pPr>
            <w:r w:rsidRPr="00BB248E">
              <w:rPr>
                <w:rFonts w:ascii="Times New Roman" w:hAnsi="Times New Roman"/>
                <w:sz w:val="21"/>
                <w:szCs w:val="21"/>
              </w:rPr>
              <w:t>13</w:t>
            </w:r>
          </w:p>
        </w:tc>
        <w:tc>
          <w:tcPr>
            <w:tcW w:w="1909"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隧道建筑限界（</w:t>
            </w:r>
            <w:r w:rsidRPr="00BB248E">
              <w:rPr>
                <w:rFonts w:ascii="Times New Roman" w:hAnsi="Times New Roman"/>
                <w:sz w:val="21"/>
                <w:szCs w:val="21"/>
              </w:rPr>
              <w:t>m</w:t>
            </w:r>
            <w:r w:rsidRPr="00BB248E">
              <w:rPr>
                <w:rFonts w:ascii="Times New Roman" w:hAnsi="Times New Roman"/>
                <w:sz w:val="21"/>
                <w:szCs w:val="21"/>
              </w:rPr>
              <w:t>）</w:t>
            </w:r>
          </w:p>
        </w:tc>
        <w:tc>
          <w:tcPr>
            <w:tcW w:w="2240" w:type="pct"/>
            <w:shd w:val="clear" w:color="auto" w:fill="auto"/>
            <w:noWrap/>
            <w:vAlign w:val="center"/>
          </w:tcPr>
          <w:p w:rsidR="0042011D" w:rsidRPr="00BB248E" w:rsidRDefault="0042011D" w:rsidP="0042011D">
            <w:pPr>
              <w:widowControl/>
              <w:snapToGrid w:val="0"/>
              <w:jc w:val="center"/>
              <w:rPr>
                <w:rFonts w:ascii="Times New Roman" w:hAnsi="Times New Roman"/>
                <w:sz w:val="21"/>
                <w:szCs w:val="21"/>
              </w:rPr>
            </w:pPr>
            <w:r w:rsidRPr="00BB248E">
              <w:rPr>
                <w:rFonts w:ascii="Times New Roman" w:hAnsi="Times New Roman"/>
                <w:sz w:val="21"/>
                <w:szCs w:val="21"/>
              </w:rPr>
              <w:t>净宽</w:t>
            </w:r>
            <w:r w:rsidRPr="00BB248E">
              <w:rPr>
                <w:rFonts w:ascii="Times New Roman" w:hAnsi="Times New Roman"/>
                <w:sz w:val="21"/>
                <w:szCs w:val="21"/>
              </w:rPr>
              <w:t>2×14.50</w:t>
            </w:r>
            <w:r w:rsidRPr="00BB248E">
              <w:rPr>
                <w:rFonts w:ascii="Times New Roman" w:hAnsi="Times New Roman"/>
                <w:sz w:val="21"/>
                <w:szCs w:val="21"/>
              </w:rPr>
              <w:t>，净高</w:t>
            </w:r>
            <w:r w:rsidRPr="00BB248E">
              <w:rPr>
                <w:rFonts w:ascii="Times New Roman" w:hAnsi="Times New Roman"/>
                <w:sz w:val="21"/>
                <w:szCs w:val="21"/>
              </w:rPr>
              <w:t>5.0</w:t>
            </w:r>
          </w:p>
        </w:tc>
      </w:tr>
    </w:tbl>
    <w:p w:rsidR="002F7242" w:rsidRPr="00BB248E" w:rsidRDefault="00A82D6B" w:rsidP="008374A1">
      <w:pPr>
        <w:rPr>
          <w:rFonts w:ascii="Times New Roman" w:hAnsi="Times New Roman"/>
        </w:rPr>
      </w:pPr>
      <w:r w:rsidRPr="00BB248E">
        <w:rPr>
          <w:rFonts w:ascii="Times New Roman" w:hAnsi="Times New Roman"/>
        </w:rPr>
        <w:tab/>
      </w:r>
    </w:p>
    <w:p w:rsidR="00A375EB" w:rsidRPr="00BB248E" w:rsidRDefault="00A375EB" w:rsidP="006A4939">
      <w:pPr>
        <w:pStyle w:val="3"/>
        <w:keepNext/>
        <w:keepLines/>
        <w:widowControl w:val="0"/>
        <w:adjustRightInd/>
        <w:snapToGrid/>
        <w:rPr>
          <w:szCs w:val="24"/>
        </w:rPr>
      </w:pPr>
      <w:r w:rsidRPr="00BB248E">
        <w:rPr>
          <w:szCs w:val="24"/>
        </w:rPr>
        <w:t>2.</w:t>
      </w:r>
      <w:r w:rsidR="00F81B67" w:rsidRPr="00BB248E">
        <w:rPr>
          <w:szCs w:val="24"/>
        </w:rPr>
        <w:t>2</w:t>
      </w:r>
      <w:r w:rsidRPr="00BB248E">
        <w:rPr>
          <w:szCs w:val="24"/>
        </w:rPr>
        <w:t>.</w:t>
      </w:r>
      <w:r w:rsidR="00E80672" w:rsidRPr="00BB248E">
        <w:rPr>
          <w:szCs w:val="24"/>
        </w:rPr>
        <w:t>3</w:t>
      </w:r>
      <w:r w:rsidR="0082729C" w:rsidRPr="00BB248E">
        <w:rPr>
          <w:szCs w:val="24"/>
        </w:rPr>
        <w:t xml:space="preserve"> </w:t>
      </w:r>
      <w:r w:rsidR="000F4DC2" w:rsidRPr="00BB248E">
        <w:rPr>
          <w:szCs w:val="24"/>
        </w:rPr>
        <w:t>推荐方案工程规模</w:t>
      </w:r>
    </w:p>
    <w:p w:rsidR="00D87246" w:rsidRPr="00BB248E" w:rsidRDefault="00732AE1" w:rsidP="0080762B">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拟建公路工程组成包括主体工程、配套工程、辅助工程、公用工程和环保工程，详见表</w:t>
      </w:r>
      <w:r w:rsidRPr="00BB248E">
        <w:rPr>
          <w:rFonts w:ascii="Times New Roman" w:hAnsi="Times New Roman"/>
          <w:spacing w:val="6"/>
          <w:sz w:val="24"/>
        </w:rPr>
        <w:t>2.</w:t>
      </w:r>
      <w:r w:rsidR="008B01CC" w:rsidRPr="00BB248E">
        <w:rPr>
          <w:rFonts w:ascii="Times New Roman" w:hAnsi="Times New Roman"/>
          <w:spacing w:val="6"/>
          <w:sz w:val="24"/>
        </w:rPr>
        <w:t>3</w:t>
      </w:r>
      <w:r w:rsidR="00BA3B98" w:rsidRPr="00BB248E">
        <w:rPr>
          <w:rFonts w:ascii="Times New Roman" w:hAnsi="Times New Roman"/>
          <w:spacing w:val="6"/>
          <w:sz w:val="24"/>
        </w:rPr>
        <w:t>。</w:t>
      </w:r>
    </w:p>
    <w:p w:rsidR="00EB2389" w:rsidRPr="00BB248E" w:rsidRDefault="00BA3B98" w:rsidP="0067342A">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335767" w:rsidRPr="00BB248E">
        <w:rPr>
          <w:rFonts w:ascii="Times New Roman" w:hAnsi="Times New Roman"/>
          <w:b/>
          <w:bCs/>
          <w:sz w:val="21"/>
          <w:szCs w:val="21"/>
        </w:rPr>
        <w:t>.</w:t>
      </w:r>
      <w:r w:rsidR="008B01CC" w:rsidRPr="00BB248E">
        <w:rPr>
          <w:rFonts w:ascii="Times New Roman" w:hAnsi="Times New Roman"/>
          <w:b/>
          <w:bCs/>
          <w:sz w:val="21"/>
          <w:szCs w:val="21"/>
        </w:rPr>
        <w:t>3</w:t>
      </w:r>
      <w:r w:rsidRPr="00BB248E">
        <w:rPr>
          <w:rFonts w:ascii="Times New Roman" w:hAnsi="Times New Roman"/>
          <w:b/>
          <w:bCs/>
          <w:sz w:val="21"/>
          <w:szCs w:val="21"/>
        </w:rPr>
        <w:t>推荐方案主要工程数量一览表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032"/>
        <w:gridCol w:w="998"/>
        <w:gridCol w:w="631"/>
        <w:gridCol w:w="99"/>
        <w:gridCol w:w="269"/>
        <w:gridCol w:w="750"/>
        <w:gridCol w:w="740"/>
        <w:gridCol w:w="1420"/>
        <w:gridCol w:w="2782"/>
      </w:tblGrid>
      <w:tr w:rsidR="00196199" w:rsidRPr="00BB248E" w:rsidTr="00AF0F28">
        <w:trPr>
          <w:trHeight w:val="284"/>
          <w:tblHeader/>
          <w:jc w:val="center"/>
        </w:trPr>
        <w:tc>
          <w:tcPr>
            <w:tcW w:w="2591" w:type="pct"/>
            <w:gridSpan w:val="7"/>
            <w:vAlign w:val="center"/>
          </w:tcPr>
          <w:p w:rsidR="0043186D" w:rsidRPr="00BB248E" w:rsidRDefault="0043186D" w:rsidP="0071549B">
            <w:pPr>
              <w:spacing w:beforeLines="2" w:before="4" w:afterLines="2" w:after="4"/>
              <w:jc w:val="center"/>
              <w:rPr>
                <w:rFonts w:ascii="Times New Roman" w:hAnsi="Times New Roman"/>
                <w:b/>
                <w:sz w:val="21"/>
                <w:szCs w:val="21"/>
              </w:rPr>
            </w:pPr>
            <w:r w:rsidRPr="00BB248E">
              <w:rPr>
                <w:rFonts w:ascii="Times New Roman" w:hAnsi="Times New Roman"/>
                <w:b/>
                <w:sz w:val="21"/>
                <w:szCs w:val="21"/>
              </w:rPr>
              <w:t>工程类别</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b/>
                <w:sz w:val="21"/>
                <w:szCs w:val="21"/>
              </w:rPr>
            </w:pPr>
            <w:r w:rsidRPr="00BB248E">
              <w:rPr>
                <w:rFonts w:ascii="Times New Roman" w:hAnsi="Times New Roman"/>
                <w:b/>
                <w:sz w:val="21"/>
                <w:szCs w:val="21"/>
              </w:rPr>
              <w:t>单位</w:t>
            </w:r>
          </w:p>
        </w:tc>
        <w:tc>
          <w:tcPr>
            <w:tcW w:w="1595" w:type="pct"/>
            <w:vAlign w:val="center"/>
          </w:tcPr>
          <w:p w:rsidR="0043186D" w:rsidRPr="00BB248E" w:rsidRDefault="0043186D" w:rsidP="0043186D">
            <w:pPr>
              <w:spacing w:beforeLines="2" w:before="4" w:afterLines="2" w:after="4"/>
              <w:jc w:val="center"/>
              <w:rPr>
                <w:rFonts w:ascii="Times New Roman" w:hAnsi="Times New Roman"/>
                <w:b/>
                <w:sz w:val="21"/>
                <w:szCs w:val="21"/>
              </w:rPr>
            </w:pPr>
            <w:r w:rsidRPr="00BB248E">
              <w:rPr>
                <w:rFonts w:ascii="Times New Roman" w:hAnsi="Times New Roman"/>
                <w:b/>
                <w:sz w:val="21"/>
                <w:szCs w:val="21"/>
              </w:rPr>
              <w:t>数量</w:t>
            </w:r>
          </w:p>
        </w:tc>
      </w:tr>
      <w:tr w:rsidR="0043186D" w:rsidRPr="00BB248E" w:rsidTr="00AF0F28">
        <w:trPr>
          <w:trHeight w:val="58"/>
          <w:jc w:val="center"/>
        </w:trPr>
        <w:tc>
          <w:tcPr>
            <w:tcW w:w="592" w:type="pct"/>
            <w:vMerge w:val="restart"/>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主体</w:t>
            </w:r>
          </w:p>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工程</w:t>
            </w:r>
          </w:p>
        </w:tc>
        <w:tc>
          <w:tcPr>
            <w:tcW w:w="1999" w:type="pct"/>
            <w:gridSpan w:val="6"/>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新增永久征地</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hm</w:t>
            </w:r>
            <w:r w:rsidRPr="00BB248E">
              <w:rPr>
                <w:rFonts w:ascii="Times New Roman" w:hAnsi="Times New Roman"/>
                <w:sz w:val="21"/>
                <w:szCs w:val="21"/>
                <w:vertAlign w:val="superscript"/>
              </w:rPr>
              <w:t>2</w:t>
            </w:r>
          </w:p>
        </w:tc>
        <w:tc>
          <w:tcPr>
            <w:tcW w:w="1595" w:type="pct"/>
            <w:vAlign w:val="center"/>
          </w:tcPr>
          <w:p w:rsidR="0043186D" w:rsidRPr="00BB248E" w:rsidRDefault="00467D37" w:rsidP="00D87246">
            <w:pPr>
              <w:jc w:val="center"/>
              <w:rPr>
                <w:rFonts w:ascii="Times New Roman" w:hAnsi="Times New Roman"/>
                <w:sz w:val="21"/>
                <w:szCs w:val="21"/>
              </w:rPr>
            </w:pPr>
            <w:r w:rsidRPr="00BB248E">
              <w:rPr>
                <w:rFonts w:ascii="Times New Roman" w:hAnsi="Times New Roman"/>
                <w:sz w:val="21"/>
                <w:szCs w:val="21"/>
              </w:rPr>
              <w:t>294.31</w:t>
            </w:r>
          </w:p>
        </w:tc>
      </w:tr>
      <w:tr w:rsidR="0043186D" w:rsidRPr="00BB248E" w:rsidTr="00AF0F28">
        <w:trPr>
          <w:trHeight w:val="58"/>
          <w:jc w:val="center"/>
        </w:trPr>
        <w:tc>
          <w:tcPr>
            <w:tcW w:w="592" w:type="pct"/>
            <w:vMerge/>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1999" w:type="pct"/>
            <w:gridSpan w:val="6"/>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拆迁建筑物</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vertAlign w:val="superscript"/>
              </w:rPr>
              <w:t>2</w:t>
            </w:r>
          </w:p>
        </w:tc>
        <w:tc>
          <w:tcPr>
            <w:tcW w:w="1595" w:type="pct"/>
            <w:vAlign w:val="center"/>
          </w:tcPr>
          <w:p w:rsidR="0043186D" w:rsidRPr="00BB248E" w:rsidRDefault="008374A1" w:rsidP="00D87246">
            <w:pPr>
              <w:jc w:val="center"/>
              <w:rPr>
                <w:rFonts w:ascii="Times New Roman" w:hAnsi="Times New Roman"/>
                <w:sz w:val="21"/>
                <w:szCs w:val="21"/>
              </w:rPr>
            </w:pPr>
            <w:r w:rsidRPr="00BB248E">
              <w:rPr>
                <w:rFonts w:ascii="Times New Roman" w:hAnsi="Times New Roman"/>
                <w:sz w:val="21"/>
                <w:szCs w:val="21"/>
              </w:rPr>
              <w:t>10033</w:t>
            </w:r>
          </w:p>
        </w:tc>
      </w:tr>
      <w:tr w:rsidR="0043186D" w:rsidRPr="00BB248E" w:rsidTr="00AF0F28">
        <w:trPr>
          <w:trHeight w:val="284"/>
          <w:jc w:val="center"/>
        </w:trPr>
        <w:tc>
          <w:tcPr>
            <w:tcW w:w="592" w:type="pct"/>
            <w:vMerge/>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1999" w:type="pct"/>
            <w:gridSpan w:val="6"/>
            <w:tcMar>
              <w:left w:w="28" w:type="dxa"/>
              <w:right w:w="28" w:type="dxa"/>
            </w:tcMar>
            <w:vAlign w:val="center"/>
          </w:tcPr>
          <w:p w:rsidR="0043186D"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路面工程</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千</w:t>
            </w:r>
            <w:r w:rsidRPr="00BB248E">
              <w:rPr>
                <w:rFonts w:ascii="Times New Roman" w:hAnsi="Times New Roman"/>
                <w:sz w:val="21"/>
                <w:szCs w:val="21"/>
              </w:rPr>
              <w:t>m</w:t>
            </w:r>
            <w:r w:rsidRPr="00BB248E">
              <w:rPr>
                <w:rFonts w:ascii="Times New Roman" w:hAnsi="Times New Roman"/>
                <w:sz w:val="21"/>
                <w:szCs w:val="21"/>
                <w:vertAlign w:val="superscript"/>
              </w:rPr>
              <w:t>2</w:t>
            </w:r>
          </w:p>
        </w:tc>
        <w:tc>
          <w:tcPr>
            <w:tcW w:w="1595" w:type="pct"/>
            <w:vAlign w:val="center"/>
          </w:tcPr>
          <w:p w:rsidR="0043186D" w:rsidRPr="00BB248E" w:rsidRDefault="008374A1" w:rsidP="00D87246">
            <w:pPr>
              <w:jc w:val="center"/>
              <w:rPr>
                <w:rFonts w:ascii="Times New Roman" w:hAnsi="Times New Roman"/>
                <w:sz w:val="21"/>
                <w:szCs w:val="21"/>
              </w:rPr>
            </w:pPr>
            <w:r w:rsidRPr="00BB248E">
              <w:rPr>
                <w:rFonts w:ascii="Times New Roman" w:hAnsi="Times New Roman"/>
                <w:sz w:val="21"/>
                <w:szCs w:val="21"/>
              </w:rPr>
              <w:t>594.10</w:t>
            </w:r>
          </w:p>
        </w:tc>
      </w:tr>
      <w:tr w:rsidR="0043186D" w:rsidRPr="00BB248E" w:rsidTr="00AF0F28">
        <w:trPr>
          <w:trHeight w:val="284"/>
          <w:jc w:val="center"/>
        </w:trPr>
        <w:tc>
          <w:tcPr>
            <w:tcW w:w="592" w:type="pct"/>
            <w:vMerge/>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1999" w:type="pct"/>
            <w:gridSpan w:val="6"/>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排水防护工程</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千</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595" w:type="pct"/>
            <w:vAlign w:val="center"/>
          </w:tcPr>
          <w:p w:rsidR="0043186D" w:rsidRPr="00BB248E" w:rsidRDefault="0043186D" w:rsidP="00D87246">
            <w:pPr>
              <w:jc w:val="center"/>
              <w:rPr>
                <w:rFonts w:ascii="Times New Roman" w:hAnsi="Times New Roman"/>
                <w:sz w:val="21"/>
                <w:szCs w:val="21"/>
              </w:rPr>
            </w:pPr>
            <w:r w:rsidRPr="00BB248E">
              <w:rPr>
                <w:rFonts w:ascii="Times New Roman" w:hAnsi="Times New Roman"/>
                <w:sz w:val="21"/>
                <w:szCs w:val="21"/>
              </w:rPr>
              <w:t>228.47</w:t>
            </w:r>
          </w:p>
        </w:tc>
      </w:tr>
      <w:tr w:rsidR="003C43D1" w:rsidRPr="00BB248E" w:rsidTr="00AF0F28">
        <w:trPr>
          <w:trHeight w:val="58"/>
          <w:jc w:val="center"/>
        </w:trPr>
        <w:tc>
          <w:tcPr>
            <w:tcW w:w="592" w:type="pct"/>
            <w:vMerge/>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991" w:type="pct"/>
            <w:gridSpan w:val="3"/>
            <w:vMerge w:val="restart"/>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路基工程</w:t>
            </w:r>
          </w:p>
        </w:tc>
        <w:tc>
          <w:tcPr>
            <w:tcW w:w="1008" w:type="pct"/>
            <w:gridSpan w:val="3"/>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挖方量</w:t>
            </w:r>
          </w:p>
        </w:tc>
        <w:tc>
          <w:tcPr>
            <w:tcW w:w="814"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595"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2103.25</w:t>
            </w:r>
          </w:p>
        </w:tc>
      </w:tr>
      <w:tr w:rsidR="003C43D1" w:rsidRPr="00BB248E" w:rsidTr="00AF0F28">
        <w:trPr>
          <w:trHeight w:val="58"/>
          <w:jc w:val="center"/>
        </w:trPr>
        <w:tc>
          <w:tcPr>
            <w:tcW w:w="592" w:type="pct"/>
            <w:vMerge/>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填方量</w:t>
            </w:r>
          </w:p>
        </w:tc>
        <w:tc>
          <w:tcPr>
            <w:tcW w:w="814"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595"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1296.62</w:t>
            </w:r>
          </w:p>
        </w:tc>
      </w:tr>
      <w:tr w:rsidR="003C43D1" w:rsidRPr="00BB248E" w:rsidTr="00AF0F28">
        <w:trPr>
          <w:trHeight w:val="58"/>
          <w:jc w:val="center"/>
        </w:trPr>
        <w:tc>
          <w:tcPr>
            <w:tcW w:w="592" w:type="pct"/>
            <w:vMerge/>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弃方量</w:t>
            </w:r>
          </w:p>
        </w:tc>
        <w:tc>
          <w:tcPr>
            <w:tcW w:w="814" w:type="pct"/>
            <w:tcMar>
              <w:left w:w="28" w:type="dxa"/>
              <w:right w:w="28" w:type="dxa"/>
            </w:tcMar>
            <w:vAlign w:val="center"/>
          </w:tcPr>
          <w:p w:rsidR="003C43D1" w:rsidRPr="00BB248E" w:rsidRDefault="003C43D1" w:rsidP="003C43D1">
            <w:pPr>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1595" w:type="pct"/>
            <w:vAlign w:val="center"/>
          </w:tcPr>
          <w:p w:rsidR="003C43D1" w:rsidRPr="00BB248E" w:rsidRDefault="003C43D1" w:rsidP="003C43D1">
            <w:pPr>
              <w:widowControl/>
              <w:jc w:val="center"/>
              <w:rPr>
                <w:rFonts w:ascii="Times New Roman" w:hAnsi="Times New Roman"/>
                <w:sz w:val="21"/>
                <w:szCs w:val="21"/>
              </w:rPr>
            </w:pPr>
            <w:r w:rsidRPr="00BB248E">
              <w:rPr>
                <w:rFonts w:ascii="Times New Roman" w:hAnsi="Times New Roman"/>
                <w:sz w:val="21"/>
                <w:szCs w:val="21"/>
              </w:rPr>
              <w:t>806.63</w:t>
            </w:r>
          </w:p>
        </w:tc>
      </w:tr>
      <w:tr w:rsidR="008374A1" w:rsidRPr="00BB248E" w:rsidTr="00AF0F28">
        <w:trPr>
          <w:trHeight w:val="284"/>
          <w:jc w:val="center"/>
        </w:trPr>
        <w:tc>
          <w:tcPr>
            <w:tcW w:w="592" w:type="pct"/>
            <w:vMerge/>
            <w:vAlign w:val="center"/>
          </w:tcPr>
          <w:p w:rsidR="008374A1" w:rsidRPr="00BB248E" w:rsidRDefault="008374A1" w:rsidP="00D87246">
            <w:pPr>
              <w:spacing w:after="100" w:afterAutospacing="1"/>
              <w:jc w:val="center"/>
              <w:rPr>
                <w:rFonts w:ascii="Times New Roman" w:hAnsi="Times New Roman"/>
                <w:sz w:val="21"/>
                <w:szCs w:val="21"/>
              </w:rPr>
            </w:pPr>
          </w:p>
        </w:tc>
        <w:tc>
          <w:tcPr>
            <w:tcW w:w="991" w:type="pct"/>
            <w:gridSpan w:val="3"/>
            <w:vMerge w:val="restart"/>
            <w:tcMar>
              <w:left w:w="28" w:type="dxa"/>
              <w:right w:w="28" w:type="dxa"/>
            </w:tcMar>
            <w:vAlign w:val="center"/>
          </w:tcPr>
          <w:p w:rsidR="008374A1" w:rsidRPr="00BB248E" w:rsidRDefault="008374A1" w:rsidP="00D87246">
            <w:pPr>
              <w:spacing w:after="100" w:afterAutospacing="1"/>
              <w:jc w:val="center"/>
              <w:rPr>
                <w:rFonts w:ascii="Times New Roman" w:hAnsi="Times New Roman"/>
                <w:sz w:val="21"/>
                <w:szCs w:val="21"/>
              </w:rPr>
            </w:pPr>
            <w:r w:rsidRPr="00BB248E">
              <w:rPr>
                <w:rFonts w:ascii="Times New Roman" w:hAnsi="Times New Roman"/>
                <w:sz w:val="21"/>
                <w:szCs w:val="21"/>
              </w:rPr>
              <w:t>桥梁工程</w:t>
            </w: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特大桥</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284"/>
          <w:jc w:val="center"/>
        </w:trPr>
        <w:tc>
          <w:tcPr>
            <w:tcW w:w="592" w:type="pct"/>
            <w:vMerge/>
            <w:vAlign w:val="center"/>
          </w:tcPr>
          <w:p w:rsidR="008374A1" w:rsidRPr="00BB248E" w:rsidRDefault="008374A1" w:rsidP="00D87246">
            <w:pPr>
              <w:spacing w:after="100" w:afterAutospacing="1"/>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D87246">
            <w:pPr>
              <w:spacing w:after="100" w:afterAutospacing="1"/>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大桥</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5489/16</w:t>
            </w:r>
          </w:p>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（包含互通区主线桥梁）</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中桥</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小桥</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168"/>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合计</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5489/16</w:t>
            </w:r>
          </w:p>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（包含互通区主线桥梁）</w:t>
            </w:r>
          </w:p>
        </w:tc>
      </w:tr>
      <w:tr w:rsidR="008374A1" w:rsidRPr="00BB248E" w:rsidTr="00AF0F28">
        <w:trPr>
          <w:trHeight w:val="284"/>
          <w:jc w:val="center"/>
        </w:trPr>
        <w:tc>
          <w:tcPr>
            <w:tcW w:w="592" w:type="pct"/>
            <w:vMerge/>
            <w:vAlign w:val="center"/>
          </w:tcPr>
          <w:p w:rsidR="008374A1" w:rsidRPr="00BB248E" w:rsidRDefault="008374A1" w:rsidP="00D87246">
            <w:pPr>
              <w:spacing w:after="100" w:afterAutospacing="1"/>
              <w:jc w:val="center"/>
              <w:rPr>
                <w:rFonts w:ascii="Times New Roman" w:hAnsi="Times New Roman"/>
                <w:sz w:val="21"/>
                <w:szCs w:val="21"/>
              </w:rPr>
            </w:pPr>
          </w:p>
        </w:tc>
        <w:tc>
          <w:tcPr>
            <w:tcW w:w="991" w:type="pct"/>
            <w:gridSpan w:val="3"/>
            <w:vMerge w:val="restar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隧道工程</w:t>
            </w: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特长隧道</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3994/1</w:t>
            </w:r>
          </w:p>
        </w:tc>
      </w:tr>
      <w:tr w:rsidR="008374A1" w:rsidRPr="00BB248E" w:rsidTr="00AF0F28">
        <w:trPr>
          <w:trHeight w:val="284"/>
          <w:jc w:val="center"/>
        </w:trPr>
        <w:tc>
          <w:tcPr>
            <w:tcW w:w="592" w:type="pct"/>
            <w:vMerge/>
            <w:vAlign w:val="center"/>
          </w:tcPr>
          <w:p w:rsidR="008374A1" w:rsidRPr="00BB248E" w:rsidRDefault="008374A1" w:rsidP="00D87246">
            <w:pPr>
              <w:spacing w:after="100" w:afterAutospacing="1"/>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长隧道</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3603/2</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中隧道</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短隧道</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168"/>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合计</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1595" w:type="pct"/>
            <w:vAlign w:val="center"/>
          </w:tcPr>
          <w:p w:rsidR="008374A1" w:rsidRPr="00BB248E" w:rsidRDefault="008374A1" w:rsidP="00C550D4">
            <w:pPr>
              <w:spacing w:line="240" w:lineRule="exact"/>
              <w:jc w:val="center"/>
              <w:rPr>
                <w:rFonts w:ascii="Times New Roman" w:hAnsi="Times New Roman"/>
                <w:sz w:val="21"/>
                <w:szCs w:val="21"/>
              </w:rPr>
            </w:pPr>
            <w:r w:rsidRPr="00BB248E">
              <w:rPr>
                <w:rFonts w:ascii="Times New Roman" w:hAnsi="Times New Roman"/>
                <w:sz w:val="21"/>
                <w:szCs w:val="21"/>
              </w:rPr>
              <w:t>7597/3</w:t>
            </w:r>
          </w:p>
        </w:tc>
      </w:tr>
      <w:tr w:rsidR="0043186D" w:rsidRPr="00BB248E" w:rsidTr="00AF0F28">
        <w:trPr>
          <w:trHeight w:val="284"/>
          <w:jc w:val="center"/>
        </w:trPr>
        <w:tc>
          <w:tcPr>
            <w:tcW w:w="592" w:type="pct"/>
            <w:vMerge/>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991" w:type="pct"/>
            <w:gridSpan w:val="3"/>
            <w:vMerge w:val="restar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涵洞、通道</w:t>
            </w:r>
          </w:p>
        </w:tc>
        <w:tc>
          <w:tcPr>
            <w:tcW w:w="1008" w:type="pct"/>
            <w:gridSpan w:val="3"/>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涵洞</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道</w:t>
            </w:r>
          </w:p>
        </w:tc>
        <w:tc>
          <w:tcPr>
            <w:tcW w:w="1595" w:type="pct"/>
            <w:vAlign w:val="center"/>
          </w:tcPr>
          <w:p w:rsidR="0043186D" w:rsidRPr="00BB248E" w:rsidRDefault="008374A1" w:rsidP="0032143C">
            <w:pPr>
              <w:spacing w:line="240" w:lineRule="exact"/>
              <w:jc w:val="center"/>
              <w:rPr>
                <w:rFonts w:ascii="Times New Roman" w:hAnsi="Times New Roman"/>
                <w:sz w:val="21"/>
                <w:szCs w:val="21"/>
              </w:rPr>
            </w:pPr>
            <w:r w:rsidRPr="00BB248E">
              <w:rPr>
                <w:rFonts w:ascii="Times New Roman" w:hAnsi="Times New Roman"/>
                <w:sz w:val="21"/>
                <w:szCs w:val="21"/>
              </w:rPr>
              <w:t>18</w:t>
            </w:r>
          </w:p>
        </w:tc>
      </w:tr>
      <w:tr w:rsidR="00196199" w:rsidRPr="00BB248E" w:rsidTr="00AF0F28">
        <w:trPr>
          <w:trHeight w:val="284"/>
          <w:jc w:val="center"/>
        </w:trPr>
        <w:tc>
          <w:tcPr>
            <w:tcW w:w="592" w:type="pct"/>
            <w:vMerge/>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通道</w:t>
            </w:r>
          </w:p>
        </w:tc>
        <w:tc>
          <w:tcPr>
            <w:tcW w:w="814" w:type="pct"/>
            <w:tcMar>
              <w:left w:w="28" w:type="dxa"/>
              <w:right w:w="28" w:type="dxa"/>
            </w:tcMar>
            <w:vAlign w:val="center"/>
          </w:tcPr>
          <w:p w:rsidR="0043186D" w:rsidRPr="00BB248E" w:rsidRDefault="0043186D"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道</w:t>
            </w:r>
          </w:p>
        </w:tc>
        <w:tc>
          <w:tcPr>
            <w:tcW w:w="1595" w:type="pct"/>
            <w:vAlign w:val="center"/>
          </w:tcPr>
          <w:p w:rsidR="0043186D" w:rsidRPr="00BB248E" w:rsidRDefault="008374A1" w:rsidP="0032143C">
            <w:pPr>
              <w:spacing w:line="240" w:lineRule="exact"/>
              <w:jc w:val="center"/>
              <w:rPr>
                <w:rFonts w:ascii="Times New Roman" w:hAnsi="Times New Roman"/>
                <w:sz w:val="21"/>
                <w:szCs w:val="21"/>
              </w:rPr>
            </w:pPr>
            <w:r w:rsidRPr="00BB248E">
              <w:rPr>
                <w:rFonts w:ascii="Times New Roman" w:hAnsi="Times New Roman"/>
                <w:sz w:val="21"/>
                <w:szCs w:val="21"/>
              </w:rPr>
              <w:t>26</w:t>
            </w:r>
          </w:p>
        </w:tc>
      </w:tr>
      <w:tr w:rsidR="008374A1" w:rsidRPr="00BB248E" w:rsidTr="00AF0F28">
        <w:trPr>
          <w:trHeight w:val="284"/>
          <w:jc w:val="center"/>
        </w:trPr>
        <w:tc>
          <w:tcPr>
            <w:tcW w:w="592" w:type="pct"/>
            <w:vMerge w:val="restart"/>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配套</w:t>
            </w:r>
          </w:p>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工程</w:t>
            </w:r>
          </w:p>
        </w:tc>
        <w:tc>
          <w:tcPr>
            <w:tcW w:w="991" w:type="pct"/>
            <w:gridSpan w:val="3"/>
            <w:vMerge w:val="restar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路线交叉</w:t>
            </w: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互通式立交</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line="240" w:lineRule="exact"/>
              <w:jc w:val="center"/>
              <w:rPr>
                <w:rFonts w:ascii="Times New Roman" w:hAnsi="Times New Roman"/>
                <w:sz w:val="21"/>
                <w:szCs w:val="21"/>
              </w:rPr>
            </w:pPr>
            <w:r w:rsidRPr="00BB248E">
              <w:rPr>
                <w:rFonts w:ascii="Times New Roman" w:hAnsi="Times New Roman"/>
                <w:sz w:val="21"/>
                <w:szCs w:val="21"/>
              </w:rPr>
              <w:t>3</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分离式立交</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line="240" w:lineRule="exact"/>
              <w:jc w:val="center"/>
              <w:rPr>
                <w:rFonts w:ascii="Times New Roman" w:hAnsi="Times New Roman"/>
                <w:sz w:val="21"/>
                <w:szCs w:val="21"/>
              </w:rPr>
            </w:pPr>
            <w:r w:rsidRPr="00BB248E">
              <w:rPr>
                <w:rFonts w:ascii="Times New Roman" w:hAnsi="Times New Roman"/>
                <w:sz w:val="21"/>
                <w:szCs w:val="21"/>
              </w:rPr>
              <w:t>-</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天桥</w:t>
            </w:r>
          </w:p>
        </w:tc>
        <w:tc>
          <w:tcPr>
            <w:tcW w:w="814" w:type="pc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8374A1">
            <w:pPr>
              <w:spacing w:line="240" w:lineRule="exact"/>
              <w:jc w:val="center"/>
              <w:rPr>
                <w:rFonts w:ascii="Times New Roman" w:hAnsi="Times New Roman"/>
                <w:sz w:val="21"/>
                <w:szCs w:val="21"/>
              </w:rPr>
            </w:pPr>
            <w:r w:rsidRPr="00BB248E">
              <w:rPr>
                <w:rFonts w:ascii="Times New Roman" w:hAnsi="Times New Roman"/>
                <w:sz w:val="21"/>
                <w:szCs w:val="21"/>
              </w:rPr>
              <w:t>13</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val="restart"/>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沿线设施</w:t>
            </w:r>
          </w:p>
        </w:tc>
        <w:tc>
          <w:tcPr>
            <w:tcW w:w="1008" w:type="pct"/>
            <w:gridSpan w:val="3"/>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收费站</w:t>
            </w:r>
          </w:p>
        </w:tc>
        <w:tc>
          <w:tcPr>
            <w:tcW w:w="814" w:type="pct"/>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2</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隧道管理站</w:t>
            </w:r>
          </w:p>
        </w:tc>
        <w:tc>
          <w:tcPr>
            <w:tcW w:w="814" w:type="pct"/>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路段管理分中心</w:t>
            </w:r>
          </w:p>
        </w:tc>
        <w:tc>
          <w:tcPr>
            <w:tcW w:w="814" w:type="pct"/>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8374A1"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养护工区</w:t>
            </w:r>
          </w:p>
        </w:tc>
        <w:tc>
          <w:tcPr>
            <w:tcW w:w="814" w:type="pct"/>
            <w:tcMar>
              <w:left w:w="28" w:type="dxa"/>
              <w:right w:w="28" w:type="dxa"/>
            </w:tcMar>
            <w:vAlign w:val="center"/>
          </w:tcPr>
          <w:p w:rsidR="008374A1" w:rsidRPr="00BB248E" w:rsidRDefault="008374A1" w:rsidP="0032143C">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32143C">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196199" w:rsidRPr="00BB248E" w:rsidTr="00AF0F28">
        <w:trPr>
          <w:trHeight w:val="284"/>
          <w:jc w:val="center"/>
        </w:trPr>
        <w:tc>
          <w:tcPr>
            <w:tcW w:w="592" w:type="pct"/>
            <w:vMerge/>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8374A1" w:rsidRPr="00BB248E" w:rsidRDefault="008374A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8374A1" w:rsidRPr="00BB248E" w:rsidRDefault="008374A1" w:rsidP="00C550D4">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高速公路执法用房</w:t>
            </w:r>
          </w:p>
        </w:tc>
        <w:tc>
          <w:tcPr>
            <w:tcW w:w="814" w:type="pct"/>
            <w:tcMar>
              <w:left w:w="28" w:type="dxa"/>
              <w:right w:w="28" w:type="dxa"/>
            </w:tcMar>
            <w:vAlign w:val="center"/>
          </w:tcPr>
          <w:p w:rsidR="008374A1" w:rsidRPr="00BB248E" w:rsidRDefault="008374A1" w:rsidP="00C550D4">
            <w:pPr>
              <w:spacing w:beforeLines="2" w:before="4" w:afterLines="2" w:after="4" w:line="240" w:lineRule="exact"/>
              <w:jc w:val="center"/>
              <w:rPr>
                <w:rFonts w:ascii="Times New Roman" w:eastAsia="黑体" w:hAnsi="Times New Roman"/>
                <w:spacing w:val="5"/>
                <w:sz w:val="21"/>
                <w:szCs w:val="21"/>
              </w:rPr>
            </w:pPr>
            <w:r w:rsidRPr="00BB248E">
              <w:rPr>
                <w:rFonts w:ascii="Times New Roman" w:hAnsi="Times New Roman"/>
                <w:sz w:val="21"/>
                <w:szCs w:val="21"/>
              </w:rPr>
              <w:t>处</w:t>
            </w:r>
          </w:p>
        </w:tc>
        <w:tc>
          <w:tcPr>
            <w:tcW w:w="1595" w:type="pct"/>
            <w:vAlign w:val="center"/>
          </w:tcPr>
          <w:p w:rsidR="008374A1" w:rsidRPr="00BB248E" w:rsidRDefault="008374A1" w:rsidP="00C550D4">
            <w:pPr>
              <w:spacing w:beforeLines="2" w:before="4" w:afterLines="2" w:after="4" w:line="240" w:lineRule="exact"/>
              <w:jc w:val="center"/>
              <w:rPr>
                <w:rFonts w:ascii="Times New Roman" w:hAnsi="Times New Roman"/>
                <w:sz w:val="21"/>
                <w:szCs w:val="21"/>
              </w:rPr>
            </w:pPr>
            <w:r w:rsidRPr="00BB248E">
              <w:rPr>
                <w:rFonts w:ascii="Times New Roman" w:hAnsi="Times New Roman"/>
                <w:sz w:val="21"/>
                <w:szCs w:val="21"/>
              </w:rPr>
              <w:t>1</w:t>
            </w:r>
          </w:p>
        </w:tc>
      </w:tr>
      <w:tr w:rsidR="003C43D1" w:rsidRPr="00BB248E" w:rsidTr="00AF0F28">
        <w:trPr>
          <w:trHeight w:val="58"/>
          <w:jc w:val="center"/>
        </w:trPr>
        <w:tc>
          <w:tcPr>
            <w:tcW w:w="592" w:type="pct"/>
            <w:vMerge w:val="restart"/>
            <w:vAlign w:val="center"/>
          </w:tcPr>
          <w:p w:rsidR="003C43D1" w:rsidRPr="00BB248E" w:rsidRDefault="003C43D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辅助</w:t>
            </w:r>
          </w:p>
          <w:p w:rsidR="003C43D1" w:rsidRPr="00BB248E" w:rsidRDefault="003C43D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工程</w:t>
            </w:r>
          </w:p>
        </w:tc>
        <w:tc>
          <w:tcPr>
            <w:tcW w:w="991" w:type="pct"/>
            <w:gridSpan w:val="3"/>
            <w:vMerge w:val="restart"/>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临时工程</w:t>
            </w:r>
          </w:p>
        </w:tc>
        <w:tc>
          <w:tcPr>
            <w:tcW w:w="1008" w:type="pct"/>
            <w:gridSpan w:val="3"/>
            <w:tcMar>
              <w:left w:w="28" w:type="dxa"/>
              <w:right w:w="28" w:type="dxa"/>
            </w:tcMar>
            <w:vAlign w:val="center"/>
          </w:tcPr>
          <w:p w:rsidR="003C43D1" w:rsidRPr="00BB248E" w:rsidRDefault="003C43D1" w:rsidP="0016688E">
            <w:pPr>
              <w:snapToGrid w:val="0"/>
              <w:spacing w:line="240" w:lineRule="exact"/>
              <w:jc w:val="center"/>
              <w:rPr>
                <w:rFonts w:ascii="Times New Roman" w:hAnsi="Times New Roman"/>
                <w:sz w:val="21"/>
                <w:szCs w:val="21"/>
              </w:rPr>
            </w:pPr>
            <w:r w:rsidRPr="00BB248E">
              <w:rPr>
                <w:rFonts w:ascii="Times New Roman" w:hAnsi="Times New Roman"/>
                <w:sz w:val="21"/>
                <w:szCs w:val="21"/>
              </w:rPr>
              <w:t>弃渣场</w:t>
            </w:r>
          </w:p>
        </w:tc>
        <w:tc>
          <w:tcPr>
            <w:tcW w:w="814" w:type="pct"/>
            <w:tcMar>
              <w:left w:w="28" w:type="dxa"/>
              <w:right w:w="28" w:type="dxa"/>
            </w:tcMar>
            <w:vAlign w:val="center"/>
          </w:tcPr>
          <w:p w:rsidR="003C43D1" w:rsidRPr="00BB248E" w:rsidRDefault="003C43D1" w:rsidP="003C43D1">
            <w:pPr>
              <w:spacing w:line="240" w:lineRule="exact"/>
              <w:jc w:val="center"/>
              <w:rPr>
                <w:rFonts w:ascii="Times New Roman" w:hAnsi="Times New Roman"/>
                <w:sz w:val="21"/>
                <w:szCs w:val="21"/>
              </w:rPr>
            </w:pPr>
            <w:r w:rsidRPr="00BB248E">
              <w:rPr>
                <w:rFonts w:ascii="Times New Roman" w:hAnsi="Times New Roman"/>
                <w:spacing w:val="-2"/>
                <w:sz w:val="21"/>
                <w:szCs w:val="21"/>
              </w:rPr>
              <w:t>hm</w:t>
            </w:r>
            <w:r w:rsidRPr="00BB248E">
              <w:rPr>
                <w:rFonts w:ascii="Times New Roman" w:hAnsi="Times New Roman"/>
                <w:spacing w:val="-2"/>
                <w:sz w:val="21"/>
                <w:szCs w:val="21"/>
                <w:vertAlign w:val="superscript"/>
              </w:rPr>
              <w:t>2</w:t>
            </w:r>
            <w:r w:rsidRPr="00BB248E">
              <w:rPr>
                <w:rFonts w:ascii="Times New Roman" w:hAnsi="Times New Roman"/>
                <w:spacing w:val="-2"/>
                <w:sz w:val="21"/>
                <w:szCs w:val="21"/>
              </w:rPr>
              <w:t>/</w:t>
            </w:r>
            <w:r w:rsidRPr="00BB248E">
              <w:rPr>
                <w:rFonts w:ascii="Times New Roman" w:hAnsi="Times New Roman"/>
                <w:spacing w:val="-2"/>
                <w:sz w:val="21"/>
                <w:szCs w:val="21"/>
              </w:rPr>
              <w:t>处</w:t>
            </w:r>
          </w:p>
        </w:tc>
        <w:tc>
          <w:tcPr>
            <w:tcW w:w="1595" w:type="pct"/>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40.05/8</w:t>
            </w:r>
          </w:p>
        </w:tc>
      </w:tr>
      <w:tr w:rsidR="003C43D1" w:rsidRPr="00BB248E" w:rsidTr="00AF0F28">
        <w:trPr>
          <w:trHeight w:val="58"/>
          <w:jc w:val="center"/>
        </w:trPr>
        <w:tc>
          <w:tcPr>
            <w:tcW w:w="592" w:type="pct"/>
            <w:vMerge/>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3C43D1" w:rsidRPr="00BB248E" w:rsidRDefault="003C43D1" w:rsidP="0016688E">
            <w:pPr>
              <w:snapToGrid w:val="0"/>
              <w:spacing w:line="240" w:lineRule="exact"/>
              <w:jc w:val="center"/>
              <w:rPr>
                <w:rFonts w:ascii="Times New Roman" w:hAnsi="Times New Roman"/>
                <w:sz w:val="21"/>
                <w:szCs w:val="21"/>
              </w:rPr>
            </w:pPr>
            <w:r w:rsidRPr="00BB248E">
              <w:rPr>
                <w:rFonts w:ascii="Times New Roman" w:hAnsi="Times New Roman"/>
                <w:sz w:val="21"/>
                <w:szCs w:val="21"/>
              </w:rPr>
              <w:t>施工生产生活区</w:t>
            </w:r>
          </w:p>
        </w:tc>
        <w:tc>
          <w:tcPr>
            <w:tcW w:w="814" w:type="pct"/>
            <w:tcMar>
              <w:left w:w="28" w:type="dxa"/>
              <w:right w:w="28" w:type="dxa"/>
            </w:tcMar>
            <w:vAlign w:val="center"/>
          </w:tcPr>
          <w:p w:rsidR="003C43D1" w:rsidRPr="00BB248E" w:rsidRDefault="003C43D1" w:rsidP="003C43D1">
            <w:pPr>
              <w:spacing w:line="240" w:lineRule="exact"/>
              <w:jc w:val="center"/>
              <w:rPr>
                <w:rFonts w:ascii="Times New Roman" w:hAnsi="Times New Roman"/>
                <w:sz w:val="21"/>
                <w:szCs w:val="21"/>
              </w:rPr>
            </w:pPr>
            <w:r w:rsidRPr="00BB248E">
              <w:rPr>
                <w:rFonts w:ascii="Times New Roman" w:hAnsi="Times New Roman"/>
                <w:spacing w:val="-2"/>
                <w:sz w:val="21"/>
                <w:szCs w:val="21"/>
              </w:rPr>
              <w:t>hm</w:t>
            </w:r>
            <w:r w:rsidRPr="00BB248E">
              <w:rPr>
                <w:rFonts w:ascii="Times New Roman" w:hAnsi="Times New Roman"/>
                <w:spacing w:val="-2"/>
                <w:sz w:val="21"/>
                <w:szCs w:val="21"/>
                <w:vertAlign w:val="superscript"/>
              </w:rPr>
              <w:t>2</w:t>
            </w:r>
            <w:r w:rsidRPr="00BB248E">
              <w:rPr>
                <w:rFonts w:ascii="Times New Roman" w:hAnsi="Times New Roman"/>
                <w:spacing w:val="-2"/>
                <w:sz w:val="21"/>
                <w:szCs w:val="21"/>
              </w:rPr>
              <w:t>/</w:t>
            </w:r>
            <w:r w:rsidRPr="00BB248E">
              <w:rPr>
                <w:rFonts w:ascii="Times New Roman" w:hAnsi="Times New Roman"/>
                <w:spacing w:val="-2"/>
                <w:sz w:val="21"/>
                <w:szCs w:val="21"/>
              </w:rPr>
              <w:t>处</w:t>
            </w:r>
          </w:p>
        </w:tc>
        <w:tc>
          <w:tcPr>
            <w:tcW w:w="1595" w:type="pct"/>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11.82/12</w:t>
            </w:r>
          </w:p>
        </w:tc>
      </w:tr>
      <w:tr w:rsidR="003C43D1" w:rsidRPr="00BB248E" w:rsidTr="00AF0F28">
        <w:trPr>
          <w:trHeight w:val="58"/>
          <w:jc w:val="center"/>
        </w:trPr>
        <w:tc>
          <w:tcPr>
            <w:tcW w:w="592" w:type="pct"/>
            <w:vMerge/>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991" w:type="pct"/>
            <w:gridSpan w:val="3"/>
            <w:vMerge/>
            <w:tcMar>
              <w:left w:w="28" w:type="dxa"/>
              <w:right w:w="28" w:type="dxa"/>
            </w:tcMar>
            <w:vAlign w:val="center"/>
          </w:tcPr>
          <w:p w:rsidR="003C43D1" w:rsidRPr="00BB248E" w:rsidRDefault="003C43D1" w:rsidP="0071549B">
            <w:pPr>
              <w:spacing w:beforeLines="2" w:before="4" w:afterLines="2" w:after="4"/>
              <w:jc w:val="center"/>
              <w:rPr>
                <w:rFonts w:ascii="Times New Roman" w:hAnsi="Times New Roman"/>
                <w:sz w:val="21"/>
                <w:szCs w:val="21"/>
              </w:rPr>
            </w:pPr>
          </w:p>
        </w:tc>
        <w:tc>
          <w:tcPr>
            <w:tcW w:w="1008" w:type="pct"/>
            <w:gridSpan w:val="3"/>
            <w:tcMar>
              <w:left w:w="28" w:type="dxa"/>
              <w:right w:w="28" w:type="dxa"/>
            </w:tcMar>
            <w:vAlign w:val="center"/>
          </w:tcPr>
          <w:p w:rsidR="003C43D1" w:rsidRPr="00BB248E" w:rsidRDefault="003C43D1" w:rsidP="0016688E">
            <w:pPr>
              <w:spacing w:line="240" w:lineRule="exact"/>
              <w:jc w:val="center"/>
              <w:rPr>
                <w:rFonts w:ascii="Times New Roman" w:hAnsi="Times New Roman"/>
                <w:sz w:val="21"/>
                <w:szCs w:val="21"/>
              </w:rPr>
            </w:pPr>
            <w:r w:rsidRPr="00BB248E">
              <w:rPr>
                <w:rFonts w:ascii="Times New Roman" w:hAnsi="Times New Roman"/>
                <w:sz w:val="21"/>
                <w:szCs w:val="21"/>
              </w:rPr>
              <w:t>施工便道</w:t>
            </w:r>
          </w:p>
        </w:tc>
        <w:tc>
          <w:tcPr>
            <w:tcW w:w="814" w:type="pct"/>
            <w:tcMar>
              <w:left w:w="28" w:type="dxa"/>
              <w:right w:w="28" w:type="dxa"/>
            </w:tcMar>
            <w:vAlign w:val="center"/>
          </w:tcPr>
          <w:p w:rsidR="003C43D1" w:rsidRPr="00BB248E" w:rsidRDefault="003C43D1" w:rsidP="003C43D1">
            <w:pPr>
              <w:spacing w:line="240" w:lineRule="exact"/>
              <w:jc w:val="center"/>
              <w:rPr>
                <w:rFonts w:ascii="Times New Roman" w:hAnsi="Times New Roman"/>
                <w:sz w:val="21"/>
                <w:szCs w:val="21"/>
              </w:rPr>
            </w:pPr>
            <w:r w:rsidRPr="00BB248E">
              <w:rPr>
                <w:rFonts w:ascii="Times New Roman" w:hAnsi="Times New Roman"/>
                <w:spacing w:val="-2"/>
                <w:sz w:val="21"/>
                <w:szCs w:val="21"/>
              </w:rPr>
              <w:t>hm</w:t>
            </w:r>
            <w:r w:rsidRPr="00BB248E">
              <w:rPr>
                <w:rFonts w:ascii="Times New Roman" w:hAnsi="Times New Roman"/>
                <w:spacing w:val="-2"/>
                <w:sz w:val="21"/>
                <w:szCs w:val="21"/>
                <w:vertAlign w:val="superscript"/>
              </w:rPr>
              <w:t>2</w:t>
            </w:r>
            <w:r w:rsidRPr="00BB248E">
              <w:rPr>
                <w:rFonts w:ascii="Times New Roman" w:hAnsi="Times New Roman"/>
                <w:spacing w:val="-2"/>
                <w:sz w:val="21"/>
                <w:szCs w:val="21"/>
              </w:rPr>
              <w:t>/km</w:t>
            </w:r>
          </w:p>
        </w:tc>
        <w:tc>
          <w:tcPr>
            <w:tcW w:w="1595" w:type="pct"/>
            <w:vAlign w:val="center"/>
          </w:tcPr>
          <w:p w:rsidR="003C43D1" w:rsidRPr="00BB248E" w:rsidRDefault="003C43D1" w:rsidP="003C43D1">
            <w:pPr>
              <w:spacing w:beforeLines="2" w:before="4" w:afterLines="2" w:after="4"/>
              <w:jc w:val="center"/>
              <w:rPr>
                <w:rFonts w:ascii="Times New Roman" w:hAnsi="Times New Roman"/>
                <w:sz w:val="21"/>
                <w:szCs w:val="21"/>
              </w:rPr>
            </w:pPr>
            <w:r w:rsidRPr="00BB248E">
              <w:rPr>
                <w:rFonts w:ascii="Times New Roman" w:hAnsi="Times New Roman"/>
                <w:sz w:val="21"/>
                <w:szCs w:val="21"/>
              </w:rPr>
              <w:t>16.39/26.71</w:t>
            </w:r>
          </w:p>
        </w:tc>
      </w:tr>
      <w:tr w:rsidR="0016688E" w:rsidRPr="00BB248E" w:rsidTr="00AF0F28">
        <w:trPr>
          <w:trHeight w:val="58"/>
          <w:jc w:val="center"/>
        </w:trPr>
        <w:tc>
          <w:tcPr>
            <w:tcW w:w="592" w:type="pct"/>
            <w:vMerge w:val="restart"/>
            <w:vAlign w:val="center"/>
          </w:tcPr>
          <w:p w:rsidR="0016688E" w:rsidRPr="00BB248E" w:rsidRDefault="0016688E"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公用</w:t>
            </w:r>
          </w:p>
          <w:p w:rsidR="0016688E" w:rsidRPr="00BB248E" w:rsidRDefault="0016688E" w:rsidP="0071549B">
            <w:pPr>
              <w:spacing w:beforeLines="2" w:before="4" w:afterLines="2" w:after="4"/>
              <w:jc w:val="center"/>
              <w:rPr>
                <w:rFonts w:ascii="Times New Roman" w:hAnsi="Times New Roman"/>
                <w:sz w:val="21"/>
                <w:szCs w:val="21"/>
              </w:rPr>
            </w:pPr>
            <w:r w:rsidRPr="00BB248E">
              <w:rPr>
                <w:rFonts w:ascii="Times New Roman" w:hAnsi="Times New Roman"/>
                <w:sz w:val="21"/>
                <w:szCs w:val="21"/>
              </w:rPr>
              <w:t>工程</w:t>
            </w:r>
          </w:p>
        </w:tc>
        <w:tc>
          <w:tcPr>
            <w:tcW w:w="1999" w:type="pct"/>
            <w:gridSpan w:val="6"/>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供暖</w:t>
            </w:r>
          </w:p>
        </w:tc>
        <w:tc>
          <w:tcPr>
            <w:tcW w:w="814" w:type="pct"/>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w:t>
            </w:r>
          </w:p>
        </w:tc>
        <w:tc>
          <w:tcPr>
            <w:tcW w:w="1595" w:type="pct"/>
            <w:vAlign w:val="center"/>
          </w:tcPr>
          <w:p w:rsidR="0016688E" w:rsidRPr="00BB248E" w:rsidRDefault="0016688E" w:rsidP="0043186D">
            <w:pPr>
              <w:spacing w:beforeLines="2" w:before="4" w:afterLines="2" w:after="4"/>
              <w:jc w:val="center"/>
              <w:rPr>
                <w:rFonts w:ascii="Times New Roman" w:hAnsi="Times New Roman"/>
                <w:sz w:val="21"/>
                <w:szCs w:val="21"/>
              </w:rPr>
            </w:pPr>
            <w:r w:rsidRPr="00BB248E">
              <w:rPr>
                <w:rFonts w:ascii="Times New Roman" w:hAnsi="Times New Roman"/>
                <w:bCs/>
                <w:sz w:val="21"/>
                <w:szCs w:val="21"/>
              </w:rPr>
              <w:t>各处站区拟采用空气源热泵等清洁能源进行采暖，禁止使用燃煤锅炉</w:t>
            </w:r>
          </w:p>
        </w:tc>
      </w:tr>
      <w:tr w:rsidR="0016688E" w:rsidRPr="00BB248E" w:rsidTr="00AF0F28">
        <w:trPr>
          <w:trHeight w:val="58"/>
          <w:jc w:val="center"/>
        </w:trPr>
        <w:tc>
          <w:tcPr>
            <w:tcW w:w="592" w:type="pct"/>
            <w:vMerge/>
            <w:vAlign w:val="center"/>
          </w:tcPr>
          <w:p w:rsidR="0016688E" w:rsidRPr="00BB248E" w:rsidRDefault="0016688E" w:rsidP="0071549B">
            <w:pPr>
              <w:spacing w:beforeLines="2" w:before="4" w:afterLines="2" w:after="4"/>
              <w:jc w:val="center"/>
              <w:rPr>
                <w:rFonts w:ascii="Times New Roman" w:hAnsi="Times New Roman"/>
                <w:sz w:val="21"/>
                <w:szCs w:val="21"/>
              </w:rPr>
            </w:pPr>
          </w:p>
        </w:tc>
        <w:tc>
          <w:tcPr>
            <w:tcW w:w="1999" w:type="pct"/>
            <w:gridSpan w:val="6"/>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供水</w:t>
            </w:r>
          </w:p>
        </w:tc>
        <w:tc>
          <w:tcPr>
            <w:tcW w:w="814" w:type="pct"/>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w:t>
            </w:r>
          </w:p>
        </w:tc>
        <w:tc>
          <w:tcPr>
            <w:tcW w:w="1595" w:type="pct"/>
            <w:vAlign w:val="center"/>
          </w:tcPr>
          <w:p w:rsidR="0016688E" w:rsidRPr="00BB248E" w:rsidRDefault="0016688E" w:rsidP="0071549B">
            <w:pPr>
              <w:spacing w:beforeLines="2" w:before="4" w:afterLines="2" w:after="4"/>
              <w:jc w:val="center"/>
              <w:rPr>
                <w:rFonts w:ascii="Times New Roman" w:hAnsi="Times New Roman"/>
                <w:sz w:val="21"/>
                <w:szCs w:val="21"/>
              </w:rPr>
            </w:pPr>
            <w:r w:rsidRPr="00BB248E">
              <w:rPr>
                <w:rFonts w:ascii="Times New Roman" w:hAnsi="Times New Roman"/>
                <w:bCs/>
                <w:sz w:val="21"/>
                <w:szCs w:val="21"/>
              </w:rPr>
              <w:t>附近村镇供水</w:t>
            </w:r>
          </w:p>
        </w:tc>
      </w:tr>
      <w:tr w:rsidR="00196199" w:rsidRPr="00BB248E" w:rsidTr="00AF0F28">
        <w:trPr>
          <w:trHeight w:val="58"/>
          <w:jc w:val="center"/>
        </w:trPr>
        <w:tc>
          <w:tcPr>
            <w:tcW w:w="592" w:type="pct"/>
            <w:vMerge/>
            <w:vAlign w:val="center"/>
          </w:tcPr>
          <w:p w:rsidR="0016688E" w:rsidRPr="00BB248E" w:rsidRDefault="0016688E" w:rsidP="0071549B">
            <w:pPr>
              <w:spacing w:beforeLines="2" w:before="4" w:afterLines="2" w:after="4"/>
              <w:jc w:val="center"/>
              <w:rPr>
                <w:rFonts w:ascii="Times New Roman" w:hAnsi="Times New Roman"/>
                <w:sz w:val="21"/>
                <w:szCs w:val="21"/>
              </w:rPr>
            </w:pPr>
          </w:p>
        </w:tc>
        <w:tc>
          <w:tcPr>
            <w:tcW w:w="1999" w:type="pct"/>
            <w:gridSpan w:val="6"/>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供电</w:t>
            </w:r>
          </w:p>
        </w:tc>
        <w:tc>
          <w:tcPr>
            <w:tcW w:w="814" w:type="pct"/>
            <w:tcMar>
              <w:left w:w="28" w:type="dxa"/>
              <w:right w:w="28" w:type="dxa"/>
            </w:tcMar>
            <w:vAlign w:val="center"/>
          </w:tcPr>
          <w:p w:rsidR="0016688E" w:rsidRPr="00BB248E" w:rsidRDefault="0016688E" w:rsidP="00D87246">
            <w:pPr>
              <w:pStyle w:val="65"/>
              <w:spacing w:line="240" w:lineRule="exact"/>
              <w:rPr>
                <w:rFonts w:ascii="Times New Roman" w:hAnsi="Times New Roman"/>
                <w:sz w:val="21"/>
                <w:szCs w:val="21"/>
              </w:rPr>
            </w:pPr>
            <w:r w:rsidRPr="00BB248E">
              <w:rPr>
                <w:rFonts w:ascii="Times New Roman" w:hAnsi="Times New Roman"/>
                <w:sz w:val="21"/>
                <w:szCs w:val="21"/>
              </w:rPr>
              <w:t>-</w:t>
            </w:r>
          </w:p>
        </w:tc>
        <w:tc>
          <w:tcPr>
            <w:tcW w:w="1595" w:type="pct"/>
            <w:vAlign w:val="center"/>
          </w:tcPr>
          <w:p w:rsidR="0016688E" w:rsidRPr="00BB248E" w:rsidRDefault="0016688E" w:rsidP="0071549B">
            <w:pPr>
              <w:spacing w:beforeLines="2" w:before="4" w:afterLines="2" w:after="4"/>
              <w:jc w:val="center"/>
              <w:rPr>
                <w:rFonts w:ascii="Times New Roman" w:hAnsi="Times New Roman"/>
                <w:sz w:val="21"/>
                <w:szCs w:val="21"/>
              </w:rPr>
            </w:pPr>
            <w:r w:rsidRPr="00BB248E">
              <w:rPr>
                <w:rFonts w:ascii="Times New Roman" w:hAnsi="Times New Roman"/>
                <w:bCs/>
                <w:sz w:val="21"/>
                <w:szCs w:val="21"/>
              </w:rPr>
              <w:t>附近村镇供电</w:t>
            </w:r>
          </w:p>
        </w:tc>
      </w:tr>
      <w:tr w:rsidR="0096625F" w:rsidRPr="00BB248E" w:rsidTr="00AF0F28">
        <w:trPr>
          <w:trHeight w:val="284"/>
          <w:jc w:val="center"/>
        </w:trPr>
        <w:tc>
          <w:tcPr>
            <w:tcW w:w="592" w:type="pct"/>
            <w:vMerge w:val="restart"/>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环保</w:t>
            </w:r>
          </w:p>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工程</w:t>
            </w:r>
          </w:p>
        </w:tc>
        <w:tc>
          <w:tcPr>
            <w:tcW w:w="572" w:type="pct"/>
            <w:vMerge w:val="restar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生态保护</w:t>
            </w:r>
          </w:p>
        </w:tc>
        <w:tc>
          <w:tcPr>
            <w:tcW w:w="573" w:type="pct"/>
            <w:gridSpan w:val="3"/>
            <w:vMerge w:val="restar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主体景观绿化工程</w:t>
            </w:r>
          </w:p>
        </w:tc>
        <w:tc>
          <w:tcPr>
            <w:tcW w:w="854" w:type="pct"/>
            <w:gridSpan w:val="2"/>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snapToGrid w:val="0"/>
                <w:sz w:val="21"/>
                <w:szCs w:val="21"/>
              </w:rPr>
              <w:t>主线边坡、路侧</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边坡栽植不同的紫穗槐进行绿化，路侧栽植国槐、油松、新疆杨行道树</w:t>
            </w:r>
          </w:p>
        </w:tc>
      </w:tr>
      <w:tr w:rsidR="0096625F" w:rsidRPr="00BB248E" w:rsidTr="00AF0F28">
        <w:trPr>
          <w:trHeight w:val="284"/>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854" w:type="pct"/>
            <w:gridSpan w:val="2"/>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snapToGrid w:val="0"/>
                <w:sz w:val="21"/>
                <w:szCs w:val="21"/>
              </w:rPr>
              <w:t>服务区、收费站等站场</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站场要求进行景观绿化设计工作，采用乔灌草相结合，树种可选择油松、侧柏、丁香等景观树种</w:t>
            </w:r>
          </w:p>
        </w:tc>
      </w:tr>
      <w:tr w:rsidR="0096625F" w:rsidRPr="00BB248E" w:rsidTr="00AF0F28">
        <w:trPr>
          <w:trHeight w:val="284"/>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854" w:type="pct"/>
            <w:gridSpan w:val="2"/>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snapToGrid w:val="0"/>
                <w:sz w:val="21"/>
                <w:szCs w:val="21"/>
              </w:rPr>
              <w:t>隧道进出口</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隧道进出口进行景观绿化，树种选择与周围环境相适应的小灌木</w:t>
            </w:r>
          </w:p>
        </w:tc>
      </w:tr>
      <w:tr w:rsidR="0096625F" w:rsidRPr="00BB248E" w:rsidTr="00AF0F28">
        <w:trPr>
          <w:trHeight w:val="598"/>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val="restar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r w:rsidRPr="00BB248E">
              <w:rPr>
                <w:rFonts w:ascii="Times New Roman" w:hAnsi="Times New Roman"/>
                <w:bCs/>
                <w:kern w:val="2"/>
                <w:sz w:val="21"/>
                <w:szCs w:val="21"/>
              </w:rPr>
              <w:t>生态保护</w:t>
            </w:r>
          </w:p>
        </w:tc>
        <w:tc>
          <w:tcPr>
            <w:tcW w:w="573" w:type="pct"/>
            <w:gridSpan w:val="3"/>
            <w:vMerge w:val="restar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r w:rsidRPr="00BB248E">
              <w:rPr>
                <w:rFonts w:ascii="Times New Roman" w:hAnsi="Times New Roman"/>
                <w:bCs/>
                <w:kern w:val="2"/>
                <w:sz w:val="21"/>
                <w:szCs w:val="21"/>
              </w:rPr>
              <w:t>临时工程生态恢复</w:t>
            </w:r>
          </w:p>
        </w:tc>
        <w:tc>
          <w:tcPr>
            <w:tcW w:w="430" w:type="pct"/>
            <w:vMerge w:val="restart"/>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弃渣场</w:t>
            </w: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复耕</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 xml:space="preserve"> </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18.37</w:t>
            </w:r>
          </w:p>
        </w:tc>
      </w:tr>
      <w:tr w:rsidR="0096625F" w:rsidRPr="00BB248E" w:rsidTr="00AF0F28">
        <w:trPr>
          <w:trHeight w:val="284"/>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430"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绿化</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 xml:space="preserve"> </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21.68</w:t>
            </w:r>
          </w:p>
        </w:tc>
      </w:tr>
      <w:tr w:rsidR="0096625F" w:rsidRPr="00BB248E" w:rsidTr="00AF0F28">
        <w:trPr>
          <w:trHeight w:val="284"/>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430" w:type="pct"/>
            <w:vMerge w:val="restart"/>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施工生产生活区</w:t>
            </w: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复耕</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r w:rsidRPr="00BB248E">
              <w:rPr>
                <w:rFonts w:ascii="Times New Roman" w:hAnsi="Times New Roman"/>
                <w:bCs/>
                <w:kern w:val="2"/>
                <w:sz w:val="21"/>
                <w:szCs w:val="21"/>
              </w:rPr>
              <w:t xml:space="preserve"> </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2.49</w:t>
            </w:r>
          </w:p>
        </w:tc>
      </w:tr>
      <w:tr w:rsidR="0096625F" w:rsidRPr="00BB248E" w:rsidTr="00AF0F28">
        <w:trPr>
          <w:trHeight w:val="284"/>
          <w:jc w:val="center"/>
        </w:trPr>
        <w:tc>
          <w:tcPr>
            <w:tcW w:w="592"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430"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绿化</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 xml:space="preserve"> </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9.33</w:t>
            </w:r>
          </w:p>
        </w:tc>
      </w:tr>
      <w:tr w:rsidR="0096625F" w:rsidRPr="00BB248E" w:rsidTr="00AF0F28">
        <w:trPr>
          <w:trHeight w:val="284"/>
          <w:jc w:val="center"/>
        </w:trPr>
        <w:tc>
          <w:tcPr>
            <w:tcW w:w="592" w:type="pct"/>
            <w:vMerge/>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430" w:type="pct"/>
            <w:vMerge w:val="restart"/>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施工便道</w:t>
            </w: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复耕</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bCs/>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6.35</w:t>
            </w:r>
          </w:p>
        </w:tc>
      </w:tr>
      <w:tr w:rsidR="0096625F" w:rsidRPr="00BB248E" w:rsidTr="00AF0F28">
        <w:trPr>
          <w:trHeight w:val="284"/>
          <w:jc w:val="center"/>
        </w:trPr>
        <w:tc>
          <w:tcPr>
            <w:tcW w:w="592" w:type="pct"/>
            <w:vMerge/>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3" w:type="pct"/>
            <w:gridSpan w:val="3"/>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430" w:type="pct"/>
            <w:vMerge/>
            <w:vAlign w:val="center"/>
          </w:tcPr>
          <w:p w:rsidR="0096625F" w:rsidRPr="00BB248E" w:rsidRDefault="0096625F" w:rsidP="0096625F">
            <w:pPr>
              <w:spacing w:line="240" w:lineRule="exact"/>
              <w:jc w:val="center"/>
              <w:rPr>
                <w:rFonts w:ascii="Times New Roman" w:hAnsi="Times New Roman"/>
                <w:bCs/>
                <w:kern w:val="2"/>
                <w:sz w:val="21"/>
                <w:szCs w:val="21"/>
              </w:rPr>
            </w:pPr>
          </w:p>
        </w:tc>
        <w:tc>
          <w:tcPr>
            <w:tcW w:w="424"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绿化</w:t>
            </w:r>
          </w:p>
        </w:tc>
        <w:tc>
          <w:tcPr>
            <w:tcW w:w="814" w:type="pct"/>
            <w:tcMar>
              <w:left w:w="28" w:type="dxa"/>
              <w:right w:w="28" w:type="dxa"/>
            </w:tcMar>
            <w:vAlign w:val="center"/>
          </w:tcPr>
          <w:p w:rsidR="0096625F" w:rsidRPr="00BB248E" w:rsidRDefault="0096625F" w:rsidP="0096625F">
            <w:pPr>
              <w:spacing w:line="240" w:lineRule="exact"/>
              <w:jc w:val="center"/>
              <w:rPr>
                <w:rFonts w:ascii="Times New Roman" w:hAnsi="Times New Roman"/>
                <w:kern w:val="2"/>
                <w:sz w:val="21"/>
                <w:szCs w:val="21"/>
              </w:rPr>
            </w:pP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10.04</w:t>
            </w:r>
          </w:p>
        </w:tc>
      </w:tr>
      <w:tr w:rsidR="0096625F" w:rsidRPr="00BB248E" w:rsidTr="00AF0F28">
        <w:trPr>
          <w:trHeight w:val="284"/>
          <w:jc w:val="center"/>
        </w:trPr>
        <w:tc>
          <w:tcPr>
            <w:tcW w:w="592" w:type="pct"/>
            <w:vMerge/>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1427" w:type="pct"/>
            <w:gridSpan w:val="5"/>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鹿泉山省级森林公园</w:t>
            </w:r>
          </w:p>
        </w:tc>
        <w:tc>
          <w:tcPr>
            <w:tcW w:w="814" w:type="pc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w:t>
            </w:r>
          </w:p>
        </w:tc>
        <w:tc>
          <w:tcPr>
            <w:tcW w:w="1595" w:type="pct"/>
            <w:vAlign w:val="center"/>
          </w:tcPr>
          <w:p w:rsidR="0096625F" w:rsidRPr="00BB248E" w:rsidRDefault="0096625F" w:rsidP="0096625F">
            <w:pPr>
              <w:spacing w:beforeLines="2" w:before="4" w:afterLines="2" w:after="4" w:line="240" w:lineRule="exact"/>
              <w:rPr>
                <w:rFonts w:ascii="Times New Roman" w:hAnsi="Times New Roman"/>
                <w:bCs/>
                <w:kern w:val="2"/>
                <w:sz w:val="21"/>
                <w:szCs w:val="21"/>
              </w:rPr>
            </w:pPr>
            <w:r w:rsidRPr="00BB248E">
              <w:rPr>
                <w:rFonts w:ascii="Times New Roman" w:hAnsi="Times New Roman"/>
                <w:noProof/>
                <w:snapToGrid w:val="0"/>
                <w:sz w:val="21"/>
                <w:szCs w:val="21"/>
              </w:rPr>
              <w:t>警示标志牌与野生动植物宣传牌</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处，限速、禁鸣和远光灯限制标志</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w:t>
            </w:r>
            <w:r w:rsidRPr="00BB248E">
              <w:rPr>
                <w:rFonts w:ascii="Times New Roman" w:hAnsi="Times New Roman"/>
                <w:noProof/>
                <w:snapToGrid w:val="0"/>
                <w:sz w:val="21"/>
                <w:szCs w:val="21"/>
              </w:rPr>
              <w:t>50m</w:t>
            </w:r>
            <w:r w:rsidRPr="00BB248E">
              <w:rPr>
                <w:rFonts w:ascii="Times New Roman" w:hAnsi="Times New Roman"/>
                <w:noProof/>
                <w:snapToGrid w:val="0"/>
                <w:sz w:val="21"/>
                <w:szCs w:val="21"/>
              </w:rPr>
              <w:t>路基防护网</w:t>
            </w:r>
          </w:p>
        </w:tc>
      </w:tr>
      <w:tr w:rsidR="0096625F" w:rsidRPr="00BB248E" w:rsidTr="00AF0F28">
        <w:trPr>
          <w:trHeight w:val="284"/>
          <w:jc w:val="center"/>
        </w:trPr>
        <w:tc>
          <w:tcPr>
            <w:tcW w:w="592" w:type="pct"/>
            <w:vMerge/>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p>
        </w:tc>
        <w:tc>
          <w:tcPr>
            <w:tcW w:w="1427" w:type="pct"/>
            <w:gridSpan w:val="5"/>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龙城省级森林公园</w:t>
            </w:r>
          </w:p>
        </w:tc>
        <w:tc>
          <w:tcPr>
            <w:tcW w:w="814" w:type="pct"/>
            <w:tcMar>
              <w:left w:w="28" w:type="dxa"/>
              <w:right w:w="28" w:type="dxa"/>
            </w:tcMar>
            <w:vAlign w:val="center"/>
          </w:tcPr>
          <w:p w:rsidR="0096625F" w:rsidRPr="00BB248E" w:rsidRDefault="0096625F"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w:t>
            </w:r>
          </w:p>
        </w:tc>
        <w:tc>
          <w:tcPr>
            <w:tcW w:w="1595" w:type="pct"/>
            <w:vAlign w:val="center"/>
          </w:tcPr>
          <w:p w:rsidR="0096625F" w:rsidRPr="00BB248E" w:rsidRDefault="0096625F" w:rsidP="0096625F">
            <w:pPr>
              <w:spacing w:beforeLines="2" w:before="4" w:afterLines="2" w:after="4" w:line="240" w:lineRule="exact"/>
              <w:jc w:val="center"/>
              <w:rPr>
                <w:rFonts w:ascii="Times New Roman" w:hAnsi="Times New Roman"/>
                <w:bCs/>
                <w:kern w:val="2"/>
                <w:sz w:val="21"/>
                <w:szCs w:val="21"/>
              </w:rPr>
            </w:pPr>
            <w:r w:rsidRPr="00BB248E">
              <w:rPr>
                <w:rFonts w:ascii="Times New Roman" w:hAnsi="Times New Roman"/>
                <w:noProof/>
                <w:snapToGrid w:val="0"/>
                <w:sz w:val="21"/>
                <w:szCs w:val="21"/>
              </w:rPr>
              <w:t>警示标志牌与野生动植物宣传牌</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处，限速、禁鸣和远光灯限制标志</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w:t>
            </w:r>
          </w:p>
        </w:tc>
      </w:tr>
      <w:tr w:rsidR="00AF0F28" w:rsidRPr="00BB248E" w:rsidTr="00AF0F28">
        <w:trPr>
          <w:trHeight w:val="284"/>
          <w:jc w:val="center"/>
        </w:trPr>
        <w:tc>
          <w:tcPr>
            <w:tcW w:w="592" w:type="pct"/>
            <w:vMerge w:val="restar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环保工程</w:t>
            </w:r>
          </w:p>
        </w:tc>
        <w:tc>
          <w:tcPr>
            <w:tcW w:w="572" w:type="pct"/>
            <w:vMerge w:val="restart"/>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bCs/>
                <w:kern w:val="2"/>
                <w:sz w:val="21"/>
                <w:szCs w:val="21"/>
              </w:rPr>
              <w:t>噪声防治</w:t>
            </w:r>
          </w:p>
        </w:tc>
        <w:tc>
          <w:tcPr>
            <w:tcW w:w="1427" w:type="pct"/>
            <w:gridSpan w:val="5"/>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声屏障</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m</w:t>
            </w:r>
          </w:p>
        </w:tc>
        <w:tc>
          <w:tcPr>
            <w:tcW w:w="1595" w:type="pct"/>
            <w:vAlign w:val="center"/>
          </w:tcPr>
          <w:p w:rsidR="00AF0F28" w:rsidRPr="00BB248E" w:rsidRDefault="00AF0F28" w:rsidP="0085571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1375</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bCs/>
                <w:kern w:val="2"/>
                <w:sz w:val="21"/>
                <w:szCs w:val="21"/>
              </w:rPr>
            </w:pPr>
          </w:p>
        </w:tc>
        <w:tc>
          <w:tcPr>
            <w:tcW w:w="1427" w:type="pct"/>
            <w:gridSpan w:val="5"/>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通风隔声窗</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扇</w:t>
            </w:r>
          </w:p>
        </w:tc>
        <w:tc>
          <w:tcPr>
            <w:tcW w:w="1595" w:type="pct"/>
            <w:vAlign w:val="center"/>
          </w:tcPr>
          <w:p w:rsidR="00AF0F28" w:rsidRPr="00BB248E" w:rsidRDefault="00AF0F28" w:rsidP="0085571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val="restart"/>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bCs/>
                <w:kern w:val="2"/>
                <w:sz w:val="21"/>
                <w:szCs w:val="21"/>
              </w:rPr>
            </w:pPr>
            <w:r w:rsidRPr="00BB248E">
              <w:rPr>
                <w:rFonts w:ascii="Times New Roman" w:hAnsi="Times New Roman"/>
                <w:bCs/>
                <w:kern w:val="2"/>
                <w:sz w:val="21"/>
                <w:szCs w:val="21"/>
              </w:rPr>
              <w:t>废水防治</w:t>
            </w:r>
          </w:p>
        </w:tc>
        <w:tc>
          <w:tcPr>
            <w:tcW w:w="1427" w:type="pct"/>
            <w:gridSpan w:val="5"/>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eastAsia="黑体" w:hAnsi="Times New Roman"/>
                <w:spacing w:val="5"/>
                <w:kern w:val="2"/>
                <w:sz w:val="21"/>
                <w:szCs w:val="21"/>
              </w:rPr>
            </w:pPr>
            <w:r w:rsidRPr="00BB248E">
              <w:rPr>
                <w:rFonts w:ascii="Times New Roman" w:hAnsi="Times New Roman"/>
                <w:kern w:val="2"/>
                <w:sz w:val="21"/>
                <w:szCs w:val="21"/>
              </w:rPr>
              <w:t>东韩收费站</w:t>
            </w:r>
          </w:p>
        </w:tc>
        <w:tc>
          <w:tcPr>
            <w:tcW w:w="814" w:type="pct"/>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处</w:t>
            </w:r>
          </w:p>
        </w:tc>
        <w:tc>
          <w:tcPr>
            <w:tcW w:w="1595" w:type="pct"/>
            <w:vAlign w:val="center"/>
          </w:tcPr>
          <w:p w:rsidR="00AF0F28" w:rsidRPr="00BB248E" w:rsidRDefault="00AF0F28" w:rsidP="00AF0F28">
            <w:pPr>
              <w:widowControl/>
              <w:jc w:val="center"/>
              <w:rPr>
                <w:rFonts w:ascii="Times New Roman" w:hAnsi="Times New Roman"/>
                <w:kern w:val="2"/>
                <w:sz w:val="21"/>
                <w:szCs w:val="21"/>
              </w:rPr>
            </w:pPr>
            <w:r w:rsidRPr="00BB248E">
              <w:rPr>
                <w:rFonts w:ascii="Times New Roman" w:hAnsi="Times New Roman"/>
                <w:noProof/>
                <w:snapToGrid w:val="0"/>
                <w:sz w:val="21"/>
                <w:szCs w:val="21"/>
              </w:rPr>
              <w:t>2t/d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lastRenderedPageBreak/>
              <w:t>套</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bCs/>
                <w:kern w:val="2"/>
                <w:sz w:val="21"/>
                <w:szCs w:val="21"/>
              </w:rPr>
            </w:pPr>
          </w:p>
        </w:tc>
        <w:tc>
          <w:tcPr>
            <w:tcW w:w="1427" w:type="pct"/>
            <w:gridSpan w:val="5"/>
            <w:tcMar>
              <w:left w:w="28" w:type="dxa"/>
              <w:right w:w="28" w:type="dxa"/>
            </w:tcMar>
            <w:vAlign w:val="center"/>
          </w:tcPr>
          <w:p w:rsidR="00AF0F28" w:rsidRPr="00BB248E" w:rsidRDefault="00AF0F28" w:rsidP="0085571C">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太原东收费站（含隧道管理站、路段管理分中心、执法大队外勤组执法用房）</w:t>
            </w:r>
          </w:p>
        </w:tc>
        <w:tc>
          <w:tcPr>
            <w:tcW w:w="814" w:type="pct"/>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处</w:t>
            </w:r>
          </w:p>
        </w:tc>
        <w:tc>
          <w:tcPr>
            <w:tcW w:w="1595" w:type="pct"/>
            <w:vAlign w:val="center"/>
          </w:tcPr>
          <w:p w:rsidR="00AF0F28" w:rsidRPr="00BB248E" w:rsidRDefault="00AF0F28" w:rsidP="00AF0F28">
            <w:pPr>
              <w:widowControl/>
              <w:jc w:val="center"/>
              <w:rPr>
                <w:rFonts w:ascii="Times New Roman" w:hAnsi="Times New Roman"/>
                <w:kern w:val="2"/>
                <w:sz w:val="21"/>
                <w:szCs w:val="21"/>
              </w:rPr>
            </w:pPr>
            <w:r w:rsidRPr="00BB248E">
              <w:rPr>
                <w:rFonts w:ascii="Times New Roman" w:hAnsi="Times New Roman"/>
                <w:noProof/>
                <w:snapToGrid w:val="0"/>
                <w:sz w:val="21"/>
                <w:szCs w:val="21"/>
              </w:rPr>
              <w:t>8t/d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bCs/>
                <w:kern w:val="2"/>
                <w:sz w:val="21"/>
                <w:szCs w:val="21"/>
              </w:rPr>
            </w:pPr>
          </w:p>
        </w:tc>
        <w:tc>
          <w:tcPr>
            <w:tcW w:w="1427" w:type="pct"/>
            <w:gridSpan w:val="5"/>
            <w:tcMar>
              <w:left w:w="28" w:type="dxa"/>
              <w:right w:w="28" w:type="dxa"/>
            </w:tcMar>
            <w:vAlign w:val="center"/>
          </w:tcPr>
          <w:p w:rsidR="00AF0F28" w:rsidRPr="00BB248E" w:rsidRDefault="00AF0F28" w:rsidP="0085571C">
            <w:pPr>
              <w:widowControl/>
              <w:jc w:val="center"/>
              <w:rPr>
                <w:rFonts w:ascii="Times New Roman" w:hAnsi="Times New Roman"/>
                <w:sz w:val="21"/>
                <w:szCs w:val="21"/>
              </w:rPr>
            </w:pPr>
            <w:r w:rsidRPr="00BB248E">
              <w:rPr>
                <w:rFonts w:ascii="Times New Roman" w:hAnsi="Times New Roman"/>
                <w:sz w:val="21"/>
                <w:szCs w:val="21"/>
              </w:rPr>
              <w:t>养护工区</w:t>
            </w:r>
          </w:p>
        </w:tc>
        <w:tc>
          <w:tcPr>
            <w:tcW w:w="814" w:type="pct"/>
            <w:tcMar>
              <w:left w:w="28" w:type="dxa"/>
              <w:right w:w="28" w:type="dxa"/>
            </w:tcMar>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处</w:t>
            </w:r>
          </w:p>
        </w:tc>
        <w:tc>
          <w:tcPr>
            <w:tcW w:w="1595" w:type="pct"/>
            <w:vAlign w:val="center"/>
          </w:tcPr>
          <w:p w:rsidR="00AF0F28" w:rsidRPr="00BB248E" w:rsidRDefault="00AF0F28" w:rsidP="00AF0F28">
            <w:pPr>
              <w:widowControl/>
              <w:jc w:val="center"/>
              <w:rPr>
                <w:rFonts w:ascii="Times New Roman" w:hAnsi="Times New Roman"/>
                <w:kern w:val="2"/>
                <w:sz w:val="21"/>
                <w:szCs w:val="21"/>
              </w:rPr>
            </w:pPr>
            <w:r w:rsidRPr="00BB248E">
              <w:rPr>
                <w:rFonts w:ascii="Times New Roman" w:hAnsi="Times New Roman"/>
                <w:noProof/>
                <w:snapToGrid w:val="0"/>
                <w:sz w:val="21"/>
                <w:szCs w:val="21"/>
              </w:rPr>
              <w:t>2t/d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val="restar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废气防治</w:t>
            </w:r>
          </w:p>
        </w:tc>
        <w:tc>
          <w:tcPr>
            <w:tcW w:w="1427" w:type="pct"/>
            <w:gridSpan w:val="5"/>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厨房设置油烟净化系统</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套</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3</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1427" w:type="pct"/>
            <w:gridSpan w:val="5"/>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站场采暖</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套</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3</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val="restar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危化品环境风险防范</w:t>
            </w:r>
          </w:p>
        </w:tc>
        <w:tc>
          <w:tcPr>
            <w:tcW w:w="362" w:type="pct"/>
            <w:vMerge w:val="restart"/>
            <w:tcBorders>
              <w:right w:val="single" w:sz="4" w:space="0" w:color="auto"/>
            </w:tcBorders>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snapToGrid w:val="0"/>
                <w:sz w:val="21"/>
                <w:szCs w:val="21"/>
              </w:rPr>
              <w:t>桥梁工程</w:t>
            </w:r>
          </w:p>
        </w:tc>
        <w:tc>
          <w:tcPr>
            <w:tcW w:w="1065" w:type="pct"/>
            <w:gridSpan w:val="4"/>
            <w:tcBorders>
              <w:left w:val="single" w:sz="4" w:space="0" w:color="auto"/>
            </w:tcBorders>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snapToGrid w:val="0"/>
                <w:kern w:val="2"/>
                <w:sz w:val="21"/>
                <w:szCs w:val="21"/>
              </w:rPr>
              <w:t>限速标志和限速监控</w:t>
            </w:r>
          </w:p>
        </w:tc>
        <w:tc>
          <w:tcPr>
            <w:tcW w:w="814" w:type="pct"/>
            <w:tcMar>
              <w:left w:w="28" w:type="dxa"/>
              <w:right w:w="28" w:type="dxa"/>
            </w:tcMar>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个</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12</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tcBorders>
              <w:right w:val="single" w:sz="4" w:space="0" w:color="auto"/>
            </w:tcBorders>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1065" w:type="pct"/>
            <w:gridSpan w:val="4"/>
            <w:tcBorders>
              <w:left w:val="single" w:sz="4" w:space="0" w:color="auto"/>
            </w:tcBorders>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sz w:val="21"/>
                <w:szCs w:val="21"/>
              </w:rPr>
              <w:t>强化桥</w:t>
            </w:r>
            <w:r w:rsidRPr="00BB248E">
              <w:rPr>
                <w:rFonts w:ascii="Times New Roman" w:hAnsi="Times New Roman"/>
                <w:kern w:val="2"/>
                <w:sz w:val="21"/>
                <w:szCs w:val="21"/>
              </w:rPr>
              <w:t>梁护栏</w:t>
            </w:r>
          </w:p>
        </w:tc>
        <w:tc>
          <w:tcPr>
            <w:tcW w:w="814" w:type="pct"/>
            <w:tcMar>
              <w:left w:w="28" w:type="dxa"/>
              <w:right w:w="28" w:type="dxa"/>
            </w:tcMar>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m</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16752.6</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tcBorders>
              <w:right w:val="single" w:sz="4" w:space="0" w:color="auto"/>
            </w:tcBorders>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1065" w:type="pct"/>
            <w:gridSpan w:val="4"/>
            <w:tcBorders>
              <w:left w:val="single" w:sz="4" w:space="0" w:color="auto"/>
            </w:tcBorders>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桥面径流水收集系统</w:t>
            </w:r>
          </w:p>
        </w:tc>
        <w:tc>
          <w:tcPr>
            <w:tcW w:w="814" w:type="pct"/>
            <w:tcMar>
              <w:left w:w="28" w:type="dxa"/>
              <w:right w:w="28" w:type="dxa"/>
            </w:tcMar>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处</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5</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val="restar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snapToGrid w:val="0"/>
                <w:sz w:val="21"/>
                <w:szCs w:val="21"/>
              </w:rPr>
              <w:t>路基工程</w:t>
            </w:r>
          </w:p>
        </w:tc>
        <w:tc>
          <w:tcPr>
            <w:tcW w:w="1065" w:type="pct"/>
            <w:gridSpan w:val="4"/>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snapToGrid w:val="0"/>
                <w:sz w:val="21"/>
                <w:szCs w:val="21"/>
              </w:rPr>
              <w:t>防渗排水沟</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snapToGrid w:val="0"/>
                <w:sz w:val="21"/>
                <w:szCs w:val="21"/>
              </w:rPr>
              <w:t>m</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2</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1065" w:type="pct"/>
            <w:gridSpan w:val="4"/>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kern w:val="2"/>
                <w:sz w:val="21"/>
                <w:szCs w:val="21"/>
              </w:rPr>
              <w:t>事故水收集池</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个</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4976</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1065" w:type="pct"/>
            <w:gridSpan w:val="4"/>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sz w:val="21"/>
                <w:szCs w:val="21"/>
              </w:rPr>
              <w:t>强化路基</w:t>
            </w:r>
            <w:r w:rsidRPr="00BB248E">
              <w:rPr>
                <w:rFonts w:ascii="Times New Roman" w:hAnsi="Times New Roman"/>
                <w:kern w:val="2"/>
                <w:sz w:val="21"/>
                <w:szCs w:val="21"/>
              </w:rPr>
              <w:t>护栏</w:t>
            </w:r>
          </w:p>
        </w:tc>
        <w:tc>
          <w:tcPr>
            <w:tcW w:w="814" w:type="pc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kern w:val="2"/>
                <w:sz w:val="21"/>
                <w:szCs w:val="21"/>
              </w:rPr>
              <w:t>m</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4976</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val="restart"/>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r w:rsidRPr="00BB248E">
              <w:rPr>
                <w:rFonts w:ascii="Times New Roman" w:hAnsi="Times New Roman"/>
                <w:bCs/>
                <w:snapToGrid w:val="0"/>
                <w:sz w:val="21"/>
                <w:szCs w:val="21"/>
              </w:rPr>
              <w:t>隧道工程</w:t>
            </w:r>
          </w:p>
        </w:tc>
        <w:tc>
          <w:tcPr>
            <w:tcW w:w="1065" w:type="pct"/>
            <w:gridSpan w:val="4"/>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snapToGrid w:val="0"/>
                <w:sz w:val="21"/>
                <w:szCs w:val="21"/>
              </w:rPr>
              <w:t>防渗排水沟</w:t>
            </w:r>
          </w:p>
        </w:tc>
        <w:tc>
          <w:tcPr>
            <w:tcW w:w="814" w:type="pct"/>
            <w:tcMar>
              <w:left w:w="28" w:type="dxa"/>
              <w:right w:w="28" w:type="dxa"/>
            </w:tcMar>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snapToGrid w:val="0"/>
                <w:sz w:val="21"/>
                <w:szCs w:val="21"/>
              </w:rPr>
              <w:t>m</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5109</w:t>
            </w:r>
          </w:p>
        </w:tc>
      </w:tr>
      <w:tr w:rsidR="00AF0F28" w:rsidRPr="00BB248E" w:rsidTr="00AF0F28">
        <w:trPr>
          <w:trHeight w:val="284"/>
          <w:jc w:val="center"/>
        </w:trPr>
        <w:tc>
          <w:tcPr>
            <w:tcW w:w="592" w:type="pct"/>
            <w:vMerge/>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p>
        </w:tc>
        <w:tc>
          <w:tcPr>
            <w:tcW w:w="57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kern w:val="2"/>
                <w:sz w:val="21"/>
                <w:szCs w:val="21"/>
              </w:rPr>
            </w:pPr>
          </w:p>
        </w:tc>
        <w:tc>
          <w:tcPr>
            <w:tcW w:w="362" w:type="pct"/>
            <w:vMerge/>
            <w:tcMar>
              <w:left w:w="28" w:type="dxa"/>
              <w:right w:w="28" w:type="dxa"/>
            </w:tcMar>
            <w:vAlign w:val="center"/>
          </w:tcPr>
          <w:p w:rsidR="00AF0F28" w:rsidRPr="00BB248E" w:rsidRDefault="00AF0F28" w:rsidP="0096625F">
            <w:pPr>
              <w:spacing w:line="240" w:lineRule="exact"/>
              <w:jc w:val="center"/>
              <w:rPr>
                <w:rFonts w:ascii="Times New Roman" w:hAnsi="Times New Roman"/>
                <w:bCs/>
                <w:snapToGrid w:val="0"/>
                <w:sz w:val="21"/>
                <w:szCs w:val="21"/>
              </w:rPr>
            </w:pPr>
          </w:p>
        </w:tc>
        <w:tc>
          <w:tcPr>
            <w:tcW w:w="1065" w:type="pct"/>
            <w:gridSpan w:val="4"/>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kern w:val="2"/>
                <w:sz w:val="21"/>
                <w:szCs w:val="21"/>
              </w:rPr>
              <w:t>隧道口事故水收集池</w:t>
            </w:r>
          </w:p>
        </w:tc>
        <w:tc>
          <w:tcPr>
            <w:tcW w:w="814" w:type="pct"/>
            <w:tcMar>
              <w:left w:w="28" w:type="dxa"/>
              <w:right w:w="28" w:type="dxa"/>
            </w:tcMar>
            <w:vAlign w:val="center"/>
          </w:tcPr>
          <w:p w:rsidR="00AF0F28" w:rsidRPr="00BB248E" w:rsidRDefault="00AF0F28" w:rsidP="0085571C">
            <w:pPr>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个</w:t>
            </w:r>
          </w:p>
        </w:tc>
        <w:tc>
          <w:tcPr>
            <w:tcW w:w="1595" w:type="pct"/>
            <w:vAlign w:val="center"/>
          </w:tcPr>
          <w:p w:rsidR="00AF0F28" w:rsidRPr="00BB248E" w:rsidRDefault="00AF0F28" w:rsidP="0096625F">
            <w:pPr>
              <w:spacing w:beforeLines="2" w:before="4" w:afterLines="2" w:after="4" w:line="240" w:lineRule="exact"/>
              <w:jc w:val="center"/>
              <w:rPr>
                <w:rFonts w:ascii="Times New Roman" w:hAnsi="Times New Roman"/>
                <w:kern w:val="2"/>
                <w:sz w:val="21"/>
                <w:szCs w:val="21"/>
              </w:rPr>
            </w:pPr>
            <w:r w:rsidRPr="00BB248E">
              <w:rPr>
                <w:rFonts w:ascii="Times New Roman" w:hAnsi="Times New Roman"/>
                <w:kern w:val="2"/>
                <w:sz w:val="21"/>
                <w:szCs w:val="21"/>
              </w:rPr>
              <w:t>6</w:t>
            </w:r>
          </w:p>
        </w:tc>
      </w:tr>
    </w:tbl>
    <w:p w:rsidR="0096625F" w:rsidRPr="00BB248E" w:rsidRDefault="0096625F" w:rsidP="00AD0592">
      <w:pPr>
        <w:rPr>
          <w:rFonts w:ascii="Times New Roman" w:hAnsi="Times New Roman"/>
        </w:rPr>
      </w:pPr>
    </w:p>
    <w:p w:rsidR="00A375EB" w:rsidRPr="00BB248E" w:rsidRDefault="00A375EB" w:rsidP="00935E63">
      <w:pPr>
        <w:pStyle w:val="2f3"/>
        <w:jc w:val="both"/>
        <w:rPr>
          <w:rFonts w:cs="Times New Roman"/>
        </w:rPr>
      </w:pPr>
      <w:bookmarkStart w:id="64" w:name="_Toc97129425"/>
      <w:r w:rsidRPr="00BB248E">
        <w:rPr>
          <w:rFonts w:cs="Times New Roman"/>
        </w:rPr>
        <w:t>2.</w:t>
      </w:r>
      <w:r w:rsidR="00F81B67" w:rsidRPr="00BB248E">
        <w:rPr>
          <w:rFonts w:cs="Times New Roman"/>
        </w:rPr>
        <w:t>3</w:t>
      </w:r>
      <w:r w:rsidR="0082729C" w:rsidRPr="00BB248E">
        <w:rPr>
          <w:rFonts w:cs="Times New Roman"/>
        </w:rPr>
        <w:t xml:space="preserve"> </w:t>
      </w:r>
      <w:r w:rsidRPr="00BB248E">
        <w:rPr>
          <w:rFonts w:cs="Times New Roman"/>
        </w:rPr>
        <w:t>预测交通量</w:t>
      </w:r>
      <w:bookmarkEnd w:id="64"/>
    </w:p>
    <w:p w:rsidR="00BD7D19" w:rsidRPr="00BB248E" w:rsidRDefault="00BD7D19" w:rsidP="00450D7F">
      <w:pPr>
        <w:spacing w:line="300" w:lineRule="auto"/>
        <w:ind w:firstLineChars="200" w:firstLine="480"/>
        <w:rPr>
          <w:rFonts w:ascii="Times New Roman" w:hAnsi="Times New Roman"/>
          <w:sz w:val="24"/>
        </w:rPr>
      </w:pPr>
      <w:bookmarkStart w:id="65" w:name="_Toc294494136"/>
      <w:bookmarkStart w:id="66" w:name="_Toc297228399"/>
      <w:r w:rsidRPr="00BB248E">
        <w:rPr>
          <w:rFonts w:ascii="Times New Roman" w:hAnsi="Times New Roman"/>
          <w:sz w:val="24"/>
        </w:rPr>
        <w:t>根据</w:t>
      </w:r>
      <w:r w:rsidR="00C05BFE" w:rsidRPr="00BB248E">
        <w:rPr>
          <w:rFonts w:ascii="Times New Roman" w:hAnsi="Times New Roman"/>
          <w:sz w:val="24"/>
        </w:rPr>
        <w:t>拟建</w:t>
      </w:r>
      <w:r w:rsidR="00F30F93" w:rsidRPr="00BB248E">
        <w:rPr>
          <w:rFonts w:ascii="Times New Roman" w:hAnsi="Times New Roman"/>
          <w:sz w:val="24"/>
        </w:rPr>
        <w:t>公路</w:t>
      </w:r>
      <w:r w:rsidR="00D86B7F" w:rsidRPr="00BB248E">
        <w:rPr>
          <w:rFonts w:ascii="Times New Roman" w:hAnsi="Times New Roman"/>
          <w:sz w:val="24"/>
        </w:rPr>
        <w:t>的</w:t>
      </w:r>
      <w:r w:rsidRPr="00BB248E">
        <w:rPr>
          <w:rFonts w:ascii="Times New Roman" w:hAnsi="Times New Roman"/>
          <w:sz w:val="24"/>
        </w:rPr>
        <w:t>工程可行性研究报告，</w:t>
      </w:r>
      <w:r w:rsidR="00F30F93" w:rsidRPr="00BB248E">
        <w:rPr>
          <w:rFonts w:ascii="Times New Roman" w:hAnsi="Times New Roman"/>
          <w:sz w:val="24"/>
        </w:rPr>
        <w:t>拟建公路</w:t>
      </w:r>
      <w:r w:rsidR="000136AC" w:rsidRPr="00BB248E">
        <w:rPr>
          <w:rFonts w:ascii="Times New Roman" w:hAnsi="Times New Roman"/>
          <w:sz w:val="24"/>
        </w:rPr>
        <w:t>相对交通量预测结果见表</w:t>
      </w:r>
      <w:r w:rsidR="000136AC" w:rsidRPr="00BB248E">
        <w:rPr>
          <w:rFonts w:ascii="Times New Roman" w:hAnsi="Times New Roman"/>
          <w:sz w:val="24"/>
        </w:rPr>
        <w:t>2.</w:t>
      </w:r>
      <w:r w:rsidR="009051E7" w:rsidRPr="00BB248E">
        <w:rPr>
          <w:rFonts w:ascii="Times New Roman" w:hAnsi="Times New Roman"/>
          <w:sz w:val="24"/>
        </w:rPr>
        <w:t>5</w:t>
      </w:r>
      <w:r w:rsidR="000136AC" w:rsidRPr="00BB248E">
        <w:rPr>
          <w:rFonts w:ascii="Times New Roman" w:hAnsi="Times New Roman"/>
          <w:sz w:val="24"/>
        </w:rPr>
        <w:t>，</w:t>
      </w:r>
      <w:r w:rsidR="008E33B8" w:rsidRPr="00BB248E">
        <w:rPr>
          <w:rFonts w:ascii="Times New Roman" w:hAnsi="Times New Roman"/>
          <w:sz w:val="24"/>
        </w:rPr>
        <w:t>预测年交通特性参数</w:t>
      </w:r>
      <w:r w:rsidRPr="00BB248E">
        <w:rPr>
          <w:rFonts w:ascii="Times New Roman" w:hAnsi="Times New Roman"/>
          <w:sz w:val="24"/>
        </w:rPr>
        <w:t>见表</w:t>
      </w:r>
      <w:r w:rsidRPr="00BB248E">
        <w:rPr>
          <w:rFonts w:ascii="Times New Roman" w:hAnsi="Times New Roman"/>
          <w:sz w:val="24"/>
        </w:rPr>
        <w:t>2.</w:t>
      </w:r>
      <w:r w:rsidR="009051E7" w:rsidRPr="00BB248E">
        <w:rPr>
          <w:rFonts w:ascii="Times New Roman" w:hAnsi="Times New Roman"/>
          <w:sz w:val="24"/>
        </w:rPr>
        <w:t>6</w:t>
      </w:r>
      <w:r w:rsidR="00F30F93" w:rsidRPr="00BB248E">
        <w:rPr>
          <w:rFonts w:ascii="Times New Roman" w:hAnsi="Times New Roman"/>
          <w:sz w:val="24"/>
        </w:rPr>
        <w:t>，</w:t>
      </w:r>
      <w:r w:rsidR="00CA717A" w:rsidRPr="00BB248E">
        <w:rPr>
          <w:rFonts w:ascii="Times New Roman" w:hAnsi="Times New Roman"/>
          <w:sz w:val="24"/>
        </w:rPr>
        <w:t>拟建公路</w:t>
      </w:r>
      <w:r w:rsidRPr="00BB248E">
        <w:rPr>
          <w:rFonts w:ascii="Times New Roman" w:hAnsi="Times New Roman"/>
          <w:sz w:val="24"/>
        </w:rPr>
        <w:t>各特征年</w:t>
      </w:r>
      <w:r w:rsidR="00CA717A" w:rsidRPr="00BB248E">
        <w:rPr>
          <w:rFonts w:ascii="Times New Roman" w:hAnsi="Times New Roman"/>
          <w:sz w:val="24"/>
        </w:rPr>
        <w:t>绝对</w:t>
      </w:r>
      <w:r w:rsidRPr="00BB248E">
        <w:rPr>
          <w:rFonts w:ascii="Times New Roman" w:hAnsi="Times New Roman"/>
          <w:sz w:val="24"/>
        </w:rPr>
        <w:t>交通量见表</w:t>
      </w:r>
      <w:r w:rsidRPr="00BB248E">
        <w:rPr>
          <w:rFonts w:ascii="Times New Roman" w:hAnsi="Times New Roman"/>
          <w:sz w:val="24"/>
        </w:rPr>
        <w:t>2.</w:t>
      </w:r>
      <w:r w:rsidR="009051E7" w:rsidRPr="00BB248E">
        <w:rPr>
          <w:rFonts w:ascii="Times New Roman" w:hAnsi="Times New Roman"/>
          <w:sz w:val="24"/>
        </w:rPr>
        <w:t>7</w:t>
      </w:r>
      <w:r w:rsidRPr="00BB248E">
        <w:rPr>
          <w:rFonts w:ascii="Times New Roman" w:hAnsi="Times New Roman"/>
          <w:sz w:val="24"/>
        </w:rPr>
        <w:t>。</w:t>
      </w:r>
    </w:p>
    <w:p w:rsidR="00746879" w:rsidRPr="00BB248E" w:rsidRDefault="008E33B8" w:rsidP="0070122C">
      <w:pPr>
        <w:jc w:val="center"/>
        <w:rPr>
          <w:rFonts w:ascii="Times New Roman" w:hAnsi="Times New Roman"/>
          <w:b/>
          <w:bCs/>
          <w:sz w:val="21"/>
          <w:szCs w:val="21"/>
        </w:rPr>
      </w:pPr>
      <w:r w:rsidRPr="00BB248E">
        <w:rPr>
          <w:rFonts w:ascii="Times New Roman" w:hAnsi="Times New Roman"/>
          <w:b/>
          <w:bCs/>
          <w:sz w:val="21"/>
          <w:szCs w:val="21"/>
        </w:rPr>
        <w:t>表</w:t>
      </w:r>
      <w:r w:rsidR="008B01CC" w:rsidRPr="00BB248E">
        <w:rPr>
          <w:rFonts w:ascii="Times New Roman" w:hAnsi="Times New Roman"/>
          <w:b/>
          <w:bCs/>
          <w:sz w:val="21"/>
          <w:szCs w:val="21"/>
        </w:rPr>
        <w:t>2.</w:t>
      </w:r>
      <w:r w:rsidR="009051E7" w:rsidRPr="00BB248E">
        <w:rPr>
          <w:rFonts w:ascii="Times New Roman" w:hAnsi="Times New Roman"/>
          <w:b/>
          <w:bCs/>
          <w:sz w:val="21"/>
          <w:szCs w:val="21"/>
        </w:rPr>
        <w:t>5</w:t>
      </w:r>
      <w:r w:rsidRPr="00BB248E">
        <w:rPr>
          <w:rFonts w:ascii="Times New Roman" w:hAnsi="Times New Roman"/>
          <w:b/>
          <w:bCs/>
          <w:sz w:val="21"/>
          <w:szCs w:val="21"/>
        </w:rPr>
        <w:t>拟建公路特征年相对交通量预测结果（单位：</w:t>
      </w:r>
      <w:r w:rsidRPr="00BB248E">
        <w:rPr>
          <w:rFonts w:ascii="Times New Roman" w:hAnsi="Times New Roman"/>
          <w:b/>
          <w:bCs/>
          <w:sz w:val="21"/>
          <w:szCs w:val="21"/>
        </w:rPr>
        <w:t>pcu/d</w:t>
      </w:r>
      <w:r w:rsidRPr="00BB248E">
        <w:rPr>
          <w:rFonts w:ascii="Times New Roman" w:hAnsi="Times New Roman"/>
          <w:b/>
          <w:bCs/>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95"/>
        <w:gridCol w:w="1258"/>
        <w:gridCol w:w="1134"/>
        <w:gridCol w:w="2878"/>
        <w:gridCol w:w="1416"/>
        <w:gridCol w:w="1160"/>
      </w:tblGrid>
      <w:tr w:rsidR="0070122C" w:rsidRPr="00BB248E" w:rsidTr="00DA7011">
        <w:trPr>
          <w:jc w:val="center"/>
        </w:trPr>
        <w:tc>
          <w:tcPr>
            <w:tcW w:w="3187" w:type="dxa"/>
            <w:gridSpan w:val="3"/>
            <w:tcMar>
              <w:top w:w="0" w:type="dxa"/>
              <w:left w:w="28" w:type="dxa"/>
              <w:bottom w:w="0" w:type="dxa"/>
              <w:right w:w="28" w:type="dxa"/>
            </w:tcMar>
            <w:vAlign w:val="center"/>
          </w:tcPr>
          <w:p w:rsidR="0070122C" w:rsidRPr="00BB248E" w:rsidRDefault="00722351" w:rsidP="00DA7011">
            <w:pPr>
              <w:autoSpaceDE w:val="0"/>
              <w:adjustRightInd w:val="0"/>
              <w:snapToGrid w:val="0"/>
              <w:spacing w:line="288" w:lineRule="auto"/>
              <w:jc w:val="right"/>
              <w:rPr>
                <w:rFonts w:ascii="Times New Roman" w:hAnsi="Times New Roman"/>
                <w:b/>
                <w:bCs/>
                <w:sz w:val="21"/>
                <w:szCs w:val="21"/>
              </w:rPr>
            </w:pPr>
            <w:r>
              <w:rPr>
                <w:rFonts w:ascii="Times New Roman" w:hAnsi="Times New Roman"/>
                <w:b/>
                <w:bCs/>
                <w:noProof/>
                <w:sz w:val="21"/>
                <w:szCs w:val="21"/>
              </w:rPr>
              <w:pict>
                <v:shapetype id="_x0000_t32" coordsize="21600,21600" o:spt="32" o:oned="t" path="m,l21600,21600e" filled="f">
                  <v:path arrowok="t" fillok="f" o:connecttype="none"/>
                  <o:lock v:ext="edit" shapetype="t"/>
                </v:shapetype>
                <v:shape id="_x0000_s1251" type="#_x0000_t32" style="position:absolute;left:0;text-align:left;margin-left:-.15pt;margin-top:-.45pt;width:158.3pt;height:33.3pt;z-index:252041216" o:connectortype="straight"/>
              </w:pict>
            </w:r>
            <w:r w:rsidR="00DA7011" w:rsidRPr="00BB248E">
              <w:rPr>
                <w:rFonts w:ascii="Times New Roman" w:hAnsi="Times New Roman"/>
                <w:b/>
                <w:bCs/>
                <w:sz w:val="21"/>
                <w:szCs w:val="21"/>
              </w:rPr>
              <w:t>特征年</w:t>
            </w:r>
          </w:p>
          <w:p w:rsidR="00DA7011" w:rsidRPr="00BB248E" w:rsidRDefault="00DA7011" w:rsidP="00DA7011">
            <w:pPr>
              <w:autoSpaceDE w:val="0"/>
              <w:adjustRightInd w:val="0"/>
              <w:snapToGrid w:val="0"/>
              <w:spacing w:line="288" w:lineRule="auto"/>
              <w:jc w:val="left"/>
              <w:rPr>
                <w:rFonts w:ascii="Times New Roman" w:hAnsi="Times New Roman"/>
                <w:b/>
                <w:bCs/>
                <w:sz w:val="21"/>
                <w:szCs w:val="21"/>
              </w:rPr>
            </w:pPr>
            <w:r w:rsidRPr="00BB248E">
              <w:rPr>
                <w:rFonts w:ascii="Times New Roman" w:hAnsi="Times New Roman"/>
                <w:b/>
                <w:bCs/>
                <w:sz w:val="21"/>
                <w:szCs w:val="21"/>
              </w:rPr>
              <w:t>路段名称</w:t>
            </w:r>
          </w:p>
        </w:tc>
        <w:tc>
          <w:tcPr>
            <w:tcW w:w="2878" w:type="dxa"/>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b/>
                <w:bCs/>
                <w:sz w:val="21"/>
                <w:szCs w:val="21"/>
              </w:rPr>
            </w:pPr>
            <w:r w:rsidRPr="00BB248E">
              <w:rPr>
                <w:rFonts w:ascii="Times New Roman" w:hAnsi="Times New Roman"/>
                <w:b/>
                <w:bCs/>
                <w:sz w:val="21"/>
                <w:szCs w:val="21"/>
              </w:rPr>
              <w:t>2026</w:t>
            </w:r>
            <w:r w:rsidRPr="00BB248E">
              <w:rPr>
                <w:rFonts w:ascii="Times New Roman" w:hAnsi="Times New Roman"/>
                <w:b/>
                <w:bCs/>
                <w:sz w:val="21"/>
                <w:szCs w:val="21"/>
              </w:rPr>
              <w:t>年</w:t>
            </w:r>
          </w:p>
        </w:tc>
        <w:tc>
          <w:tcPr>
            <w:tcW w:w="1416" w:type="dxa"/>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b/>
                <w:bCs/>
                <w:sz w:val="21"/>
                <w:szCs w:val="21"/>
              </w:rPr>
            </w:pPr>
            <w:r w:rsidRPr="00BB248E">
              <w:rPr>
                <w:rFonts w:ascii="Times New Roman" w:hAnsi="Times New Roman"/>
                <w:b/>
                <w:bCs/>
                <w:sz w:val="21"/>
                <w:szCs w:val="21"/>
              </w:rPr>
              <w:t>2032</w:t>
            </w:r>
            <w:r w:rsidRPr="00BB248E">
              <w:rPr>
                <w:rFonts w:ascii="Times New Roman" w:hAnsi="Times New Roman"/>
                <w:b/>
                <w:bCs/>
                <w:sz w:val="21"/>
                <w:szCs w:val="21"/>
              </w:rPr>
              <w:t>年</w:t>
            </w:r>
          </w:p>
        </w:tc>
        <w:tc>
          <w:tcPr>
            <w:tcW w:w="1160" w:type="dxa"/>
            <w:vAlign w:val="center"/>
            <w:hideMark/>
          </w:tcPr>
          <w:p w:rsidR="0070122C" w:rsidRPr="00BB248E" w:rsidRDefault="0070122C" w:rsidP="0070122C">
            <w:pPr>
              <w:autoSpaceDE w:val="0"/>
              <w:adjustRightInd w:val="0"/>
              <w:snapToGrid w:val="0"/>
              <w:spacing w:line="288" w:lineRule="auto"/>
              <w:jc w:val="center"/>
              <w:rPr>
                <w:rFonts w:ascii="Times New Roman" w:hAnsi="Times New Roman"/>
                <w:b/>
                <w:bCs/>
                <w:sz w:val="21"/>
                <w:szCs w:val="21"/>
              </w:rPr>
            </w:pPr>
            <w:r w:rsidRPr="00BB248E">
              <w:rPr>
                <w:rFonts w:ascii="Times New Roman" w:hAnsi="Times New Roman"/>
                <w:b/>
                <w:bCs/>
                <w:sz w:val="21"/>
                <w:szCs w:val="21"/>
              </w:rPr>
              <w:t>2040</w:t>
            </w:r>
            <w:r w:rsidRPr="00BB248E">
              <w:rPr>
                <w:rFonts w:ascii="Times New Roman" w:hAnsi="Times New Roman"/>
                <w:b/>
                <w:bCs/>
                <w:sz w:val="21"/>
                <w:szCs w:val="21"/>
              </w:rPr>
              <w:t>年</w:t>
            </w:r>
          </w:p>
        </w:tc>
      </w:tr>
      <w:tr w:rsidR="0070122C" w:rsidRPr="00BB248E" w:rsidTr="00DA7011">
        <w:trPr>
          <w:jc w:val="center"/>
        </w:trPr>
        <w:tc>
          <w:tcPr>
            <w:tcW w:w="795" w:type="dxa"/>
            <w:vMerge w:val="restart"/>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主线</w:t>
            </w:r>
          </w:p>
        </w:tc>
        <w:tc>
          <w:tcPr>
            <w:tcW w:w="2392" w:type="dxa"/>
            <w:gridSpan w:val="2"/>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2878" w:type="dxa"/>
            <w:tcMar>
              <w:top w:w="0" w:type="dxa"/>
              <w:left w:w="28" w:type="dxa"/>
              <w:bottom w:w="0" w:type="dxa"/>
              <w:right w:w="28" w:type="dxa"/>
            </w:tcMar>
            <w:vAlign w:val="center"/>
            <w:hideMark/>
          </w:tcPr>
          <w:p w:rsidR="0070122C" w:rsidRPr="00BB248E" w:rsidRDefault="0070122C" w:rsidP="006179F4">
            <w:pPr>
              <w:widowControl/>
              <w:jc w:val="center"/>
              <w:rPr>
                <w:rFonts w:ascii="Times New Roman" w:hAnsi="Times New Roman"/>
                <w:sz w:val="21"/>
                <w:szCs w:val="21"/>
              </w:rPr>
            </w:pPr>
            <w:r w:rsidRPr="00BB248E">
              <w:rPr>
                <w:rFonts w:ascii="Times New Roman" w:hAnsi="Times New Roman"/>
                <w:sz w:val="21"/>
                <w:szCs w:val="21"/>
              </w:rPr>
              <w:t>34685</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47626</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54909</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2392" w:type="dxa"/>
            <w:gridSpan w:val="2"/>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34025</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46720</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53866</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2392" w:type="dxa"/>
            <w:gridSpan w:val="2"/>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34434</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47283</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54514</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2392" w:type="dxa"/>
            <w:gridSpan w:val="2"/>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全线平均</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34486</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47355</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54597</w:t>
            </w:r>
          </w:p>
        </w:tc>
      </w:tr>
      <w:tr w:rsidR="0070122C" w:rsidRPr="00BB248E" w:rsidTr="00DA7011">
        <w:trPr>
          <w:jc w:val="center"/>
        </w:trPr>
        <w:tc>
          <w:tcPr>
            <w:tcW w:w="795" w:type="dxa"/>
            <w:vMerge w:val="restart"/>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枢纽及互通匝道</w:t>
            </w:r>
          </w:p>
        </w:tc>
        <w:tc>
          <w:tcPr>
            <w:tcW w:w="1258" w:type="dxa"/>
            <w:vMerge w:val="restart"/>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蔡庄枢纽</w:t>
            </w:r>
          </w:p>
        </w:tc>
        <w:tc>
          <w:tcPr>
            <w:tcW w:w="1134" w:type="dxa"/>
            <w:tcMar>
              <w:top w:w="0" w:type="dxa"/>
              <w:left w:w="28" w:type="dxa"/>
              <w:bottom w:w="0" w:type="dxa"/>
              <w:right w:w="28" w:type="dxa"/>
            </w:tcMar>
            <w:vAlign w:val="center"/>
            <w:hideMark/>
          </w:tcPr>
          <w:p w:rsidR="0070122C" w:rsidRPr="00BB248E" w:rsidRDefault="0070122C"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16039</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21019</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25807</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1258" w:type="dxa"/>
            <w:vMerge/>
            <w:vAlign w:val="center"/>
            <w:hideMark/>
          </w:tcPr>
          <w:p w:rsidR="0070122C" w:rsidRPr="00BB248E" w:rsidRDefault="0070122C" w:rsidP="0070122C">
            <w:pPr>
              <w:widowControl/>
              <w:jc w:val="left"/>
              <w:rPr>
                <w:rFonts w:ascii="Times New Roman" w:hAnsi="Times New Roman"/>
                <w:sz w:val="21"/>
                <w:szCs w:val="21"/>
              </w:rPr>
            </w:pPr>
          </w:p>
        </w:tc>
        <w:tc>
          <w:tcPr>
            <w:tcW w:w="1134" w:type="dxa"/>
            <w:tcMar>
              <w:top w:w="0" w:type="dxa"/>
              <w:left w:w="28" w:type="dxa"/>
              <w:bottom w:w="0" w:type="dxa"/>
              <w:right w:w="28" w:type="dxa"/>
            </w:tcMar>
            <w:vAlign w:val="center"/>
            <w:hideMark/>
          </w:tcPr>
          <w:p w:rsidR="0070122C" w:rsidRPr="00BB248E" w:rsidRDefault="00053F3E"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C</w:t>
            </w:r>
            <w:r w:rsidR="0070122C" w:rsidRPr="00BB248E">
              <w:rPr>
                <w:rFonts w:ascii="Times New Roman" w:hAnsi="Times New Roman"/>
                <w:sz w:val="21"/>
                <w:szCs w:val="21"/>
              </w:rPr>
              <w:t>匝道</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15261</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19678</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24160</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1258" w:type="dxa"/>
            <w:vMerge/>
            <w:vAlign w:val="center"/>
            <w:hideMark/>
          </w:tcPr>
          <w:p w:rsidR="0070122C" w:rsidRPr="00BB248E" w:rsidRDefault="0070122C" w:rsidP="0070122C">
            <w:pPr>
              <w:widowControl/>
              <w:jc w:val="left"/>
              <w:rPr>
                <w:rFonts w:ascii="Times New Roman" w:hAnsi="Times New Roman"/>
                <w:sz w:val="21"/>
                <w:szCs w:val="21"/>
              </w:rPr>
            </w:pPr>
          </w:p>
        </w:tc>
        <w:tc>
          <w:tcPr>
            <w:tcW w:w="1134" w:type="dxa"/>
            <w:tcMar>
              <w:top w:w="0" w:type="dxa"/>
              <w:left w:w="28" w:type="dxa"/>
              <w:bottom w:w="0" w:type="dxa"/>
              <w:right w:w="28" w:type="dxa"/>
            </w:tcMar>
            <w:vAlign w:val="center"/>
            <w:hideMark/>
          </w:tcPr>
          <w:p w:rsidR="0070122C" w:rsidRPr="00BB248E" w:rsidRDefault="00053F3E"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B</w:t>
            </w:r>
            <w:r w:rsidR="0070122C" w:rsidRPr="00BB248E">
              <w:rPr>
                <w:rFonts w:ascii="Times New Roman" w:hAnsi="Times New Roman"/>
                <w:sz w:val="21"/>
                <w:szCs w:val="21"/>
              </w:rPr>
              <w:t>匝道</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1997</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2236</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2745</w:t>
            </w:r>
          </w:p>
        </w:tc>
      </w:tr>
      <w:tr w:rsidR="0070122C" w:rsidRPr="00BB248E" w:rsidTr="00DA7011">
        <w:trPr>
          <w:jc w:val="center"/>
        </w:trPr>
        <w:tc>
          <w:tcPr>
            <w:tcW w:w="795" w:type="dxa"/>
            <w:vMerge/>
            <w:vAlign w:val="center"/>
            <w:hideMark/>
          </w:tcPr>
          <w:p w:rsidR="0070122C" w:rsidRPr="00BB248E" w:rsidRDefault="0070122C" w:rsidP="0070122C">
            <w:pPr>
              <w:widowControl/>
              <w:jc w:val="left"/>
              <w:rPr>
                <w:rFonts w:ascii="Times New Roman" w:hAnsi="Times New Roman"/>
                <w:sz w:val="21"/>
                <w:szCs w:val="21"/>
              </w:rPr>
            </w:pPr>
          </w:p>
        </w:tc>
        <w:tc>
          <w:tcPr>
            <w:tcW w:w="1258" w:type="dxa"/>
            <w:tcMar>
              <w:top w:w="0" w:type="dxa"/>
              <w:left w:w="28" w:type="dxa"/>
              <w:bottom w:w="0" w:type="dxa"/>
              <w:right w:w="28" w:type="dxa"/>
            </w:tcMar>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东韩互通</w:t>
            </w:r>
          </w:p>
        </w:tc>
        <w:tc>
          <w:tcPr>
            <w:tcW w:w="1134" w:type="dxa"/>
            <w:tcMar>
              <w:top w:w="0" w:type="dxa"/>
              <w:left w:w="28" w:type="dxa"/>
              <w:bottom w:w="0" w:type="dxa"/>
              <w:right w:w="28" w:type="dxa"/>
            </w:tcMar>
            <w:vAlign w:val="center"/>
            <w:hideMark/>
          </w:tcPr>
          <w:p w:rsidR="0070122C" w:rsidRPr="00BB248E" w:rsidRDefault="0070122C"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w:t>
            </w:r>
          </w:p>
        </w:tc>
        <w:tc>
          <w:tcPr>
            <w:tcW w:w="2878"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5135</w:t>
            </w:r>
          </w:p>
        </w:tc>
        <w:tc>
          <w:tcPr>
            <w:tcW w:w="1416" w:type="dxa"/>
            <w:tcMar>
              <w:top w:w="0" w:type="dxa"/>
              <w:left w:w="28" w:type="dxa"/>
              <w:bottom w:w="0" w:type="dxa"/>
              <w:right w:w="28" w:type="dxa"/>
            </w:tcMar>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5741</w:t>
            </w:r>
          </w:p>
        </w:tc>
        <w:tc>
          <w:tcPr>
            <w:tcW w:w="116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7706</w:t>
            </w:r>
          </w:p>
        </w:tc>
      </w:tr>
      <w:tr w:rsidR="007A36AB" w:rsidRPr="00BB248E" w:rsidTr="007A36AB">
        <w:trPr>
          <w:jc w:val="center"/>
        </w:trPr>
        <w:tc>
          <w:tcPr>
            <w:tcW w:w="795" w:type="dxa"/>
            <w:vMerge/>
            <w:vAlign w:val="center"/>
            <w:hideMark/>
          </w:tcPr>
          <w:p w:rsidR="007A36AB" w:rsidRPr="00BB248E" w:rsidRDefault="007A36AB" w:rsidP="0070122C">
            <w:pPr>
              <w:widowControl/>
              <w:jc w:val="left"/>
              <w:rPr>
                <w:rFonts w:ascii="Times New Roman" w:hAnsi="Times New Roman"/>
                <w:sz w:val="21"/>
                <w:szCs w:val="21"/>
              </w:rPr>
            </w:pPr>
          </w:p>
        </w:tc>
        <w:tc>
          <w:tcPr>
            <w:tcW w:w="1258" w:type="dxa"/>
            <w:vMerge w:val="restart"/>
            <w:tcMar>
              <w:top w:w="0" w:type="dxa"/>
              <w:left w:w="28" w:type="dxa"/>
              <w:bottom w:w="0" w:type="dxa"/>
              <w:right w:w="28" w:type="dxa"/>
            </w:tcMar>
            <w:vAlign w:val="center"/>
            <w:hideMark/>
          </w:tcPr>
          <w:p w:rsidR="007A36AB" w:rsidRPr="00BB248E" w:rsidRDefault="007A36AB"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郭家庄枢纽</w:t>
            </w:r>
          </w:p>
        </w:tc>
        <w:tc>
          <w:tcPr>
            <w:tcW w:w="1134" w:type="dxa"/>
            <w:tcMar>
              <w:top w:w="0" w:type="dxa"/>
              <w:left w:w="28" w:type="dxa"/>
              <w:bottom w:w="0" w:type="dxa"/>
              <w:right w:w="28" w:type="dxa"/>
            </w:tcMar>
            <w:vAlign w:val="center"/>
            <w:hideMark/>
          </w:tcPr>
          <w:p w:rsidR="007A36AB" w:rsidRPr="00BB248E" w:rsidRDefault="007A36AB"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F</w:t>
            </w:r>
            <w:r w:rsidRPr="00BB248E">
              <w:rPr>
                <w:rFonts w:ascii="Times New Roman" w:hAnsi="Times New Roman"/>
                <w:sz w:val="21"/>
                <w:szCs w:val="21"/>
              </w:rPr>
              <w:t>匝道</w:t>
            </w:r>
          </w:p>
        </w:tc>
        <w:tc>
          <w:tcPr>
            <w:tcW w:w="2878"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4549</w:t>
            </w:r>
          </w:p>
        </w:tc>
        <w:tc>
          <w:tcPr>
            <w:tcW w:w="1416"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5859</w:t>
            </w:r>
          </w:p>
        </w:tc>
        <w:tc>
          <w:tcPr>
            <w:tcW w:w="1160" w:type="dxa"/>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7201</w:t>
            </w:r>
          </w:p>
        </w:tc>
      </w:tr>
      <w:tr w:rsidR="007A36AB" w:rsidRPr="00BB248E" w:rsidTr="007A36AB">
        <w:trPr>
          <w:jc w:val="center"/>
        </w:trPr>
        <w:tc>
          <w:tcPr>
            <w:tcW w:w="795" w:type="dxa"/>
            <w:vMerge/>
            <w:vAlign w:val="center"/>
            <w:hideMark/>
          </w:tcPr>
          <w:p w:rsidR="007A36AB" w:rsidRPr="00BB248E" w:rsidRDefault="007A36AB" w:rsidP="0070122C">
            <w:pPr>
              <w:widowControl/>
              <w:jc w:val="left"/>
              <w:rPr>
                <w:rFonts w:ascii="Times New Roman" w:hAnsi="Times New Roman"/>
                <w:sz w:val="21"/>
                <w:szCs w:val="21"/>
              </w:rPr>
            </w:pPr>
          </w:p>
        </w:tc>
        <w:tc>
          <w:tcPr>
            <w:tcW w:w="1258" w:type="dxa"/>
            <w:vMerge/>
            <w:vAlign w:val="center"/>
            <w:hideMark/>
          </w:tcPr>
          <w:p w:rsidR="007A36AB" w:rsidRPr="00BB248E" w:rsidRDefault="007A36AB" w:rsidP="0070122C">
            <w:pPr>
              <w:widowControl/>
              <w:jc w:val="left"/>
              <w:rPr>
                <w:rFonts w:ascii="Times New Roman" w:hAnsi="Times New Roman"/>
                <w:sz w:val="21"/>
                <w:szCs w:val="21"/>
              </w:rPr>
            </w:pPr>
          </w:p>
        </w:tc>
        <w:tc>
          <w:tcPr>
            <w:tcW w:w="1134" w:type="dxa"/>
            <w:tcMar>
              <w:top w:w="0" w:type="dxa"/>
              <w:left w:w="28" w:type="dxa"/>
              <w:bottom w:w="0" w:type="dxa"/>
              <w:right w:w="28" w:type="dxa"/>
            </w:tcMar>
            <w:vAlign w:val="center"/>
          </w:tcPr>
          <w:p w:rsidR="007A36AB" w:rsidRPr="00BB248E" w:rsidRDefault="004020B3"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E</w:t>
            </w:r>
            <w:r w:rsidR="007A36AB" w:rsidRPr="00BB248E">
              <w:rPr>
                <w:rFonts w:ascii="Times New Roman" w:hAnsi="Times New Roman"/>
                <w:sz w:val="21"/>
                <w:szCs w:val="21"/>
              </w:rPr>
              <w:t>匝道</w:t>
            </w:r>
          </w:p>
        </w:tc>
        <w:tc>
          <w:tcPr>
            <w:tcW w:w="2878"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5297</w:t>
            </w:r>
          </w:p>
        </w:tc>
        <w:tc>
          <w:tcPr>
            <w:tcW w:w="1416"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6844</w:t>
            </w:r>
          </w:p>
        </w:tc>
        <w:tc>
          <w:tcPr>
            <w:tcW w:w="1160" w:type="dxa"/>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8437</w:t>
            </w:r>
          </w:p>
        </w:tc>
      </w:tr>
      <w:tr w:rsidR="007A36AB" w:rsidRPr="00BB248E" w:rsidTr="007A36AB">
        <w:trPr>
          <w:jc w:val="center"/>
        </w:trPr>
        <w:tc>
          <w:tcPr>
            <w:tcW w:w="795" w:type="dxa"/>
            <w:vMerge/>
            <w:vAlign w:val="center"/>
          </w:tcPr>
          <w:p w:rsidR="007A36AB" w:rsidRPr="00BB248E" w:rsidRDefault="007A36AB" w:rsidP="0070122C">
            <w:pPr>
              <w:widowControl/>
              <w:jc w:val="left"/>
              <w:rPr>
                <w:rFonts w:ascii="Times New Roman" w:hAnsi="Times New Roman"/>
                <w:sz w:val="21"/>
                <w:szCs w:val="21"/>
              </w:rPr>
            </w:pPr>
          </w:p>
        </w:tc>
        <w:tc>
          <w:tcPr>
            <w:tcW w:w="1258" w:type="dxa"/>
            <w:vMerge/>
            <w:vAlign w:val="center"/>
          </w:tcPr>
          <w:p w:rsidR="007A36AB" w:rsidRPr="00BB248E" w:rsidRDefault="007A36AB" w:rsidP="0070122C">
            <w:pPr>
              <w:widowControl/>
              <w:jc w:val="left"/>
              <w:rPr>
                <w:rFonts w:ascii="Times New Roman" w:hAnsi="Times New Roman"/>
                <w:sz w:val="21"/>
                <w:szCs w:val="21"/>
              </w:rPr>
            </w:pPr>
          </w:p>
        </w:tc>
        <w:tc>
          <w:tcPr>
            <w:tcW w:w="1134" w:type="dxa"/>
            <w:tcMar>
              <w:top w:w="0" w:type="dxa"/>
              <w:left w:w="28" w:type="dxa"/>
              <w:bottom w:w="0" w:type="dxa"/>
              <w:right w:w="28" w:type="dxa"/>
            </w:tcMar>
            <w:vAlign w:val="center"/>
          </w:tcPr>
          <w:p w:rsidR="007A36AB" w:rsidRPr="00BB248E" w:rsidRDefault="007A36AB"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H</w:t>
            </w:r>
            <w:r w:rsidRPr="00BB248E">
              <w:rPr>
                <w:rFonts w:ascii="Times New Roman" w:hAnsi="Times New Roman"/>
                <w:sz w:val="21"/>
                <w:szCs w:val="21"/>
              </w:rPr>
              <w:t>匝道</w:t>
            </w:r>
          </w:p>
        </w:tc>
        <w:tc>
          <w:tcPr>
            <w:tcW w:w="2878" w:type="dxa"/>
            <w:tcMar>
              <w:top w:w="0" w:type="dxa"/>
              <w:left w:w="28" w:type="dxa"/>
              <w:bottom w:w="0" w:type="dxa"/>
              <w:right w:w="28" w:type="dxa"/>
            </w:tcMar>
            <w:vAlign w:val="center"/>
          </w:tcPr>
          <w:p w:rsidR="007A36AB" w:rsidRPr="00BB248E" w:rsidRDefault="0013248E" w:rsidP="007A36AB">
            <w:pPr>
              <w:widowControl/>
              <w:jc w:val="center"/>
              <w:rPr>
                <w:rFonts w:ascii="Times New Roman" w:hAnsi="Times New Roman"/>
                <w:sz w:val="21"/>
                <w:szCs w:val="21"/>
              </w:rPr>
            </w:pPr>
            <w:r w:rsidRPr="00BB248E">
              <w:rPr>
                <w:rFonts w:ascii="Times New Roman" w:hAnsi="Times New Roman"/>
                <w:sz w:val="21"/>
                <w:szCs w:val="21"/>
              </w:rPr>
              <w:t>4927</w:t>
            </w:r>
          </w:p>
        </w:tc>
        <w:tc>
          <w:tcPr>
            <w:tcW w:w="1416"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6358</w:t>
            </w:r>
          </w:p>
        </w:tc>
        <w:tc>
          <w:tcPr>
            <w:tcW w:w="1160" w:type="dxa"/>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7800</w:t>
            </w:r>
          </w:p>
        </w:tc>
      </w:tr>
      <w:tr w:rsidR="007A36AB" w:rsidRPr="00BB248E" w:rsidTr="007A36AB">
        <w:trPr>
          <w:jc w:val="center"/>
        </w:trPr>
        <w:tc>
          <w:tcPr>
            <w:tcW w:w="795" w:type="dxa"/>
            <w:vMerge/>
            <w:vAlign w:val="center"/>
            <w:hideMark/>
          </w:tcPr>
          <w:p w:rsidR="007A36AB" w:rsidRPr="00BB248E" w:rsidRDefault="007A36AB" w:rsidP="0070122C">
            <w:pPr>
              <w:widowControl/>
              <w:jc w:val="left"/>
              <w:rPr>
                <w:rFonts w:ascii="Times New Roman" w:hAnsi="Times New Roman"/>
                <w:sz w:val="21"/>
                <w:szCs w:val="21"/>
              </w:rPr>
            </w:pPr>
          </w:p>
        </w:tc>
        <w:tc>
          <w:tcPr>
            <w:tcW w:w="1258" w:type="dxa"/>
            <w:vMerge/>
            <w:vAlign w:val="center"/>
            <w:hideMark/>
          </w:tcPr>
          <w:p w:rsidR="007A36AB" w:rsidRPr="00BB248E" w:rsidRDefault="007A36AB" w:rsidP="0070122C">
            <w:pPr>
              <w:widowControl/>
              <w:jc w:val="left"/>
              <w:rPr>
                <w:rFonts w:ascii="Times New Roman" w:hAnsi="Times New Roman"/>
                <w:sz w:val="21"/>
                <w:szCs w:val="21"/>
              </w:rPr>
            </w:pPr>
          </w:p>
        </w:tc>
        <w:tc>
          <w:tcPr>
            <w:tcW w:w="1134" w:type="dxa"/>
            <w:tcMar>
              <w:top w:w="0" w:type="dxa"/>
              <w:left w:w="28" w:type="dxa"/>
              <w:bottom w:w="0" w:type="dxa"/>
              <w:right w:w="28" w:type="dxa"/>
            </w:tcMar>
            <w:vAlign w:val="center"/>
            <w:hideMark/>
          </w:tcPr>
          <w:p w:rsidR="007A36AB" w:rsidRPr="00BB248E" w:rsidRDefault="004020B3"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G</w:t>
            </w:r>
            <w:r w:rsidR="007A36AB" w:rsidRPr="00BB248E">
              <w:rPr>
                <w:rFonts w:ascii="Times New Roman" w:hAnsi="Times New Roman"/>
                <w:sz w:val="21"/>
                <w:szCs w:val="21"/>
              </w:rPr>
              <w:t>匝道</w:t>
            </w:r>
          </w:p>
        </w:tc>
        <w:tc>
          <w:tcPr>
            <w:tcW w:w="2878"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5329</w:t>
            </w:r>
          </w:p>
        </w:tc>
        <w:tc>
          <w:tcPr>
            <w:tcW w:w="1416" w:type="dxa"/>
            <w:tcMar>
              <w:top w:w="0" w:type="dxa"/>
              <w:left w:w="28" w:type="dxa"/>
              <w:bottom w:w="0" w:type="dxa"/>
              <w:right w:w="28" w:type="dxa"/>
            </w:tcMar>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6858</w:t>
            </w:r>
          </w:p>
        </w:tc>
        <w:tc>
          <w:tcPr>
            <w:tcW w:w="1160" w:type="dxa"/>
            <w:vAlign w:val="center"/>
          </w:tcPr>
          <w:p w:rsidR="007A36AB" w:rsidRPr="00BB248E" w:rsidRDefault="007A36AB" w:rsidP="007A36AB">
            <w:pPr>
              <w:widowControl/>
              <w:jc w:val="center"/>
              <w:rPr>
                <w:rFonts w:ascii="Times New Roman" w:hAnsi="Times New Roman"/>
                <w:sz w:val="21"/>
                <w:szCs w:val="21"/>
              </w:rPr>
            </w:pPr>
            <w:r w:rsidRPr="00BB248E">
              <w:rPr>
                <w:rFonts w:ascii="Times New Roman" w:hAnsi="Times New Roman"/>
                <w:sz w:val="21"/>
                <w:szCs w:val="21"/>
              </w:rPr>
              <w:t>8386</w:t>
            </w:r>
          </w:p>
        </w:tc>
      </w:tr>
    </w:tbl>
    <w:p w:rsidR="0070122C" w:rsidRPr="00BB248E" w:rsidRDefault="0070122C" w:rsidP="0070122C">
      <w:pPr>
        <w:rPr>
          <w:rFonts w:ascii="Times New Roman" w:hAnsi="Times New Roman"/>
          <w:b/>
          <w:bCs/>
        </w:rPr>
      </w:pPr>
    </w:p>
    <w:p w:rsidR="00467D37" w:rsidRPr="00BB248E" w:rsidRDefault="00467D37" w:rsidP="0070122C">
      <w:pPr>
        <w:rPr>
          <w:rFonts w:ascii="Times New Roman" w:hAnsi="Times New Roman"/>
          <w:b/>
          <w:bCs/>
        </w:rPr>
      </w:pPr>
    </w:p>
    <w:p w:rsidR="00467D37" w:rsidRPr="00BB248E" w:rsidRDefault="00467D37" w:rsidP="0070122C">
      <w:pPr>
        <w:rPr>
          <w:rFonts w:ascii="Times New Roman" w:hAnsi="Times New Roman"/>
          <w:b/>
          <w:bCs/>
        </w:rPr>
      </w:pPr>
    </w:p>
    <w:p w:rsidR="00467D37" w:rsidRPr="00BB248E" w:rsidRDefault="00467D37" w:rsidP="0070122C">
      <w:pPr>
        <w:rPr>
          <w:rFonts w:ascii="Times New Roman" w:hAnsi="Times New Roman"/>
          <w:b/>
          <w:bCs/>
        </w:rPr>
      </w:pPr>
    </w:p>
    <w:p w:rsidR="00467D37" w:rsidRPr="00BB248E" w:rsidRDefault="00467D37" w:rsidP="0070122C">
      <w:pPr>
        <w:rPr>
          <w:rFonts w:ascii="Times New Roman" w:hAnsi="Times New Roman"/>
          <w:b/>
          <w:bCs/>
        </w:rPr>
      </w:pPr>
    </w:p>
    <w:p w:rsidR="00467D37" w:rsidRPr="00BB248E" w:rsidRDefault="00467D37" w:rsidP="0070122C">
      <w:pPr>
        <w:rPr>
          <w:rFonts w:ascii="Times New Roman" w:hAnsi="Times New Roman"/>
          <w:b/>
          <w:bCs/>
        </w:rPr>
      </w:pPr>
    </w:p>
    <w:p w:rsidR="00467D37" w:rsidRPr="00BB248E" w:rsidRDefault="00467D37" w:rsidP="0070122C">
      <w:pPr>
        <w:rPr>
          <w:rFonts w:ascii="Times New Roman" w:hAnsi="Times New Roman"/>
          <w:b/>
          <w:bCs/>
        </w:rPr>
      </w:pPr>
    </w:p>
    <w:p w:rsidR="0070122C" w:rsidRPr="00BB248E" w:rsidRDefault="008E33B8" w:rsidP="0070122C">
      <w:pPr>
        <w:spacing w:line="240" w:lineRule="exact"/>
        <w:jc w:val="center"/>
        <w:rPr>
          <w:rFonts w:ascii="Times New Roman" w:hAnsi="Times New Roman"/>
          <w:b/>
          <w:bCs/>
          <w:sz w:val="21"/>
          <w:szCs w:val="21"/>
        </w:rPr>
      </w:pPr>
      <w:r w:rsidRPr="00BB248E">
        <w:rPr>
          <w:rFonts w:ascii="Times New Roman" w:hAnsi="Times New Roman"/>
          <w:b/>
          <w:bCs/>
          <w:sz w:val="21"/>
          <w:szCs w:val="21"/>
        </w:rPr>
        <w:lastRenderedPageBreak/>
        <w:t>表</w:t>
      </w:r>
      <w:r w:rsidR="008B01CC" w:rsidRPr="00BB248E">
        <w:rPr>
          <w:rFonts w:ascii="Times New Roman" w:hAnsi="Times New Roman"/>
          <w:b/>
          <w:bCs/>
          <w:sz w:val="21"/>
          <w:szCs w:val="21"/>
        </w:rPr>
        <w:t>2.</w:t>
      </w:r>
      <w:r w:rsidR="009051E7" w:rsidRPr="00BB248E">
        <w:rPr>
          <w:rFonts w:ascii="Times New Roman" w:hAnsi="Times New Roman"/>
          <w:b/>
          <w:bCs/>
          <w:sz w:val="21"/>
          <w:szCs w:val="21"/>
        </w:rPr>
        <w:t>6</w:t>
      </w:r>
      <w:r w:rsidR="00BB30C1" w:rsidRPr="00BB248E">
        <w:rPr>
          <w:rFonts w:ascii="Times New Roman" w:hAnsi="Times New Roman"/>
          <w:b/>
          <w:bCs/>
          <w:sz w:val="21"/>
          <w:szCs w:val="21"/>
        </w:rPr>
        <w:t>拟建公路</w:t>
      </w:r>
      <w:r w:rsidRPr="00BB248E">
        <w:rPr>
          <w:rFonts w:ascii="Times New Roman" w:hAnsi="Times New Roman"/>
          <w:b/>
          <w:bCs/>
          <w:sz w:val="21"/>
          <w:szCs w:val="21"/>
        </w:rPr>
        <w:t>预测年交通特性参数一览表</w:t>
      </w:r>
    </w:p>
    <w:tbl>
      <w:tblPr>
        <w:tblW w:w="499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01"/>
        <w:gridCol w:w="1128"/>
        <w:gridCol w:w="1646"/>
        <w:gridCol w:w="1646"/>
        <w:gridCol w:w="1154"/>
        <w:gridCol w:w="1121"/>
        <w:gridCol w:w="918"/>
      </w:tblGrid>
      <w:tr w:rsidR="00371A9C" w:rsidRPr="00BB248E" w:rsidTr="004C72F9">
        <w:trPr>
          <w:trHeight w:val="284"/>
          <w:tblHeader/>
          <w:jc w:val="center"/>
        </w:trPr>
        <w:tc>
          <w:tcPr>
            <w:tcW w:w="1193" w:type="dxa"/>
            <w:vMerge w:val="restart"/>
            <w:vAlign w:val="center"/>
            <w:hideMark/>
          </w:tcPr>
          <w:p w:rsidR="0070122C" w:rsidRPr="00BB248E" w:rsidRDefault="0070122C" w:rsidP="0070122C">
            <w:pPr>
              <w:widowControl/>
              <w:jc w:val="center"/>
              <w:rPr>
                <w:rFonts w:ascii="Times New Roman" w:hAnsi="Times New Roman"/>
                <w:b/>
                <w:bCs/>
                <w:sz w:val="21"/>
                <w:szCs w:val="21"/>
              </w:rPr>
            </w:pPr>
            <w:r w:rsidRPr="00BB248E">
              <w:rPr>
                <w:rFonts w:ascii="Times New Roman" w:hAnsi="Times New Roman"/>
                <w:b/>
                <w:bCs/>
                <w:sz w:val="21"/>
                <w:szCs w:val="21"/>
              </w:rPr>
              <w:t>路段</w:t>
            </w:r>
          </w:p>
        </w:tc>
        <w:tc>
          <w:tcPr>
            <w:tcW w:w="1195" w:type="dxa"/>
            <w:vMerge w:val="restart"/>
            <w:vAlign w:val="center"/>
            <w:hideMark/>
          </w:tcPr>
          <w:p w:rsidR="0070122C" w:rsidRPr="00BB248E" w:rsidRDefault="0070122C" w:rsidP="0070122C">
            <w:pPr>
              <w:widowControl/>
              <w:jc w:val="center"/>
              <w:rPr>
                <w:rFonts w:ascii="Times New Roman" w:hAnsi="Times New Roman"/>
                <w:b/>
                <w:bCs/>
                <w:sz w:val="21"/>
                <w:szCs w:val="21"/>
              </w:rPr>
            </w:pPr>
            <w:r w:rsidRPr="00BB248E">
              <w:rPr>
                <w:rFonts w:ascii="Times New Roman" w:hAnsi="Times New Roman"/>
                <w:b/>
                <w:bCs/>
                <w:sz w:val="21"/>
                <w:szCs w:val="21"/>
              </w:rPr>
              <w:t>特征年</w:t>
            </w:r>
          </w:p>
        </w:tc>
        <w:tc>
          <w:tcPr>
            <w:tcW w:w="1759" w:type="dxa"/>
            <w:vMerge w:val="restart"/>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小型车比例（</w:t>
            </w:r>
            <w:r w:rsidRPr="00BB248E">
              <w:rPr>
                <w:rFonts w:ascii="Times New Roman" w:hAnsi="Times New Roman"/>
                <w:sz w:val="21"/>
                <w:szCs w:val="21"/>
              </w:rPr>
              <w:t>%</w:t>
            </w:r>
            <w:r w:rsidRPr="00BB248E">
              <w:rPr>
                <w:rFonts w:ascii="Times New Roman" w:hAnsi="Times New Roman"/>
                <w:b/>
                <w:bCs/>
                <w:sz w:val="21"/>
                <w:szCs w:val="21"/>
              </w:rPr>
              <w:t>）</w:t>
            </w:r>
          </w:p>
        </w:tc>
        <w:tc>
          <w:tcPr>
            <w:tcW w:w="1759" w:type="dxa"/>
            <w:vMerge w:val="restart"/>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中型车比例（</w:t>
            </w:r>
            <w:r w:rsidRPr="00BB248E">
              <w:rPr>
                <w:rFonts w:ascii="Times New Roman" w:hAnsi="Times New Roman"/>
                <w:sz w:val="21"/>
                <w:szCs w:val="21"/>
              </w:rPr>
              <w:t>%</w:t>
            </w:r>
            <w:r w:rsidRPr="00BB248E">
              <w:rPr>
                <w:rFonts w:ascii="Times New Roman" w:hAnsi="Times New Roman"/>
                <w:b/>
                <w:bCs/>
                <w:sz w:val="21"/>
                <w:szCs w:val="21"/>
              </w:rPr>
              <w:t>）</w:t>
            </w:r>
          </w:p>
        </w:tc>
        <w:tc>
          <w:tcPr>
            <w:tcW w:w="2411" w:type="dxa"/>
            <w:gridSpan w:val="2"/>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大型车比例（</w:t>
            </w:r>
            <w:r w:rsidRPr="00BB248E">
              <w:rPr>
                <w:rFonts w:ascii="Times New Roman" w:hAnsi="Times New Roman"/>
                <w:sz w:val="21"/>
                <w:szCs w:val="21"/>
              </w:rPr>
              <w:t>%</w:t>
            </w:r>
            <w:r w:rsidRPr="00BB248E">
              <w:rPr>
                <w:rFonts w:ascii="Times New Roman" w:hAnsi="Times New Roman"/>
                <w:b/>
                <w:bCs/>
                <w:sz w:val="21"/>
                <w:szCs w:val="21"/>
              </w:rPr>
              <w:t>）</w:t>
            </w:r>
          </w:p>
        </w:tc>
        <w:tc>
          <w:tcPr>
            <w:tcW w:w="964" w:type="dxa"/>
            <w:vMerge w:val="restart"/>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昼间系数</w:t>
            </w:r>
          </w:p>
        </w:tc>
      </w:tr>
      <w:tr w:rsidR="00371A9C" w:rsidRPr="00BB248E" w:rsidTr="004C72F9">
        <w:trPr>
          <w:trHeight w:val="284"/>
          <w:tblHeader/>
          <w:jc w:val="center"/>
        </w:trPr>
        <w:tc>
          <w:tcPr>
            <w:tcW w:w="0" w:type="auto"/>
            <w:vMerge/>
            <w:vAlign w:val="center"/>
            <w:hideMark/>
          </w:tcPr>
          <w:p w:rsidR="0070122C" w:rsidRPr="00BB248E" w:rsidRDefault="0070122C" w:rsidP="0070122C">
            <w:pPr>
              <w:widowControl/>
              <w:jc w:val="left"/>
              <w:rPr>
                <w:rFonts w:ascii="Times New Roman" w:hAnsi="Times New Roman"/>
                <w:b/>
                <w:bCs/>
                <w:sz w:val="21"/>
                <w:szCs w:val="21"/>
              </w:rPr>
            </w:pPr>
          </w:p>
        </w:tc>
        <w:tc>
          <w:tcPr>
            <w:tcW w:w="0" w:type="auto"/>
            <w:vMerge/>
            <w:vAlign w:val="center"/>
            <w:hideMark/>
          </w:tcPr>
          <w:p w:rsidR="0070122C" w:rsidRPr="00BB248E" w:rsidRDefault="0070122C" w:rsidP="0070122C">
            <w:pPr>
              <w:widowControl/>
              <w:jc w:val="left"/>
              <w:rPr>
                <w:rFonts w:ascii="Times New Roman" w:hAnsi="Times New Roman"/>
                <w:b/>
                <w:bCs/>
                <w:sz w:val="21"/>
                <w:szCs w:val="21"/>
              </w:rPr>
            </w:pPr>
          </w:p>
        </w:tc>
        <w:tc>
          <w:tcPr>
            <w:tcW w:w="0" w:type="auto"/>
            <w:vMerge/>
            <w:vAlign w:val="center"/>
            <w:hideMark/>
          </w:tcPr>
          <w:p w:rsidR="0070122C" w:rsidRPr="00BB248E" w:rsidRDefault="0070122C" w:rsidP="0070122C">
            <w:pPr>
              <w:widowControl/>
              <w:jc w:val="left"/>
              <w:rPr>
                <w:rFonts w:ascii="Times New Roman" w:hAnsi="Times New Roman"/>
                <w:b/>
                <w:bCs/>
                <w:sz w:val="21"/>
                <w:szCs w:val="21"/>
              </w:rPr>
            </w:pPr>
          </w:p>
        </w:tc>
        <w:tc>
          <w:tcPr>
            <w:tcW w:w="0" w:type="auto"/>
            <w:vMerge/>
            <w:vAlign w:val="center"/>
            <w:hideMark/>
          </w:tcPr>
          <w:p w:rsidR="0070122C" w:rsidRPr="00BB248E" w:rsidRDefault="0070122C" w:rsidP="0070122C">
            <w:pPr>
              <w:widowControl/>
              <w:jc w:val="left"/>
              <w:rPr>
                <w:rFonts w:ascii="Times New Roman" w:hAnsi="Times New Roman"/>
                <w:b/>
                <w:bCs/>
                <w:sz w:val="21"/>
                <w:szCs w:val="21"/>
              </w:rPr>
            </w:pPr>
          </w:p>
        </w:tc>
        <w:tc>
          <w:tcPr>
            <w:tcW w:w="1231" w:type="dxa"/>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大货</w:t>
            </w:r>
          </w:p>
        </w:tc>
        <w:tc>
          <w:tcPr>
            <w:tcW w:w="1180" w:type="dxa"/>
            <w:vAlign w:val="center"/>
            <w:hideMark/>
          </w:tcPr>
          <w:p w:rsidR="0070122C" w:rsidRPr="00BB248E" w:rsidRDefault="0070122C" w:rsidP="0070122C">
            <w:pPr>
              <w:adjustRightInd w:val="0"/>
              <w:spacing w:line="240" w:lineRule="atLeast"/>
              <w:jc w:val="center"/>
              <w:textAlignment w:val="baseline"/>
              <w:rPr>
                <w:rFonts w:ascii="Times New Roman" w:hAnsi="Times New Roman"/>
                <w:b/>
                <w:bCs/>
                <w:sz w:val="21"/>
                <w:szCs w:val="21"/>
              </w:rPr>
            </w:pPr>
            <w:r w:rsidRPr="00BB248E">
              <w:rPr>
                <w:rFonts w:ascii="Times New Roman" w:hAnsi="Times New Roman"/>
                <w:b/>
                <w:bCs/>
                <w:sz w:val="21"/>
                <w:szCs w:val="21"/>
              </w:rPr>
              <w:t>汽车列车</w:t>
            </w:r>
          </w:p>
        </w:tc>
        <w:tc>
          <w:tcPr>
            <w:tcW w:w="0" w:type="auto"/>
            <w:vMerge/>
            <w:vAlign w:val="center"/>
            <w:hideMark/>
          </w:tcPr>
          <w:p w:rsidR="0070122C" w:rsidRPr="00BB248E" w:rsidRDefault="0070122C" w:rsidP="0070122C">
            <w:pPr>
              <w:widowControl/>
              <w:jc w:val="left"/>
              <w:rPr>
                <w:rFonts w:ascii="Times New Roman" w:hAnsi="Times New Roman"/>
                <w:b/>
                <w:bCs/>
                <w:sz w:val="21"/>
                <w:szCs w:val="21"/>
              </w:rPr>
            </w:pPr>
          </w:p>
        </w:tc>
      </w:tr>
      <w:tr w:rsidR="00371A9C" w:rsidRPr="00BB248E" w:rsidTr="0070122C">
        <w:trPr>
          <w:trHeight w:val="284"/>
          <w:jc w:val="center"/>
        </w:trPr>
        <w:tc>
          <w:tcPr>
            <w:tcW w:w="1193" w:type="dxa"/>
            <w:vMerge w:val="restart"/>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郭家庄枢纽</w:t>
            </w: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2026</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36.49</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5.53</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2.77</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55.21</w:t>
            </w:r>
          </w:p>
        </w:tc>
        <w:tc>
          <w:tcPr>
            <w:tcW w:w="964" w:type="dxa"/>
            <w:vMerge w:val="restar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0.80</w:t>
            </w:r>
          </w:p>
        </w:tc>
      </w:tr>
      <w:tr w:rsidR="00371A9C" w:rsidRPr="00BB248E" w:rsidTr="0070122C">
        <w:trPr>
          <w:trHeight w:val="284"/>
          <w:jc w:val="center"/>
        </w:trPr>
        <w:tc>
          <w:tcPr>
            <w:tcW w:w="0" w:type="auto"/>
            <w:vMerge/>
            <w:vAlign w:val="center"/>
            <w:hideMark/>
          </w:tcPr>
          <w:p w:rsidR="0070122C" w:rsidRPr="00BB248E" w:rsidRDefault="0070122C" w:rsidP="0070122C">
            <w:pPr>
              <w:widowControl/>
              <w:jc w:val="left"/>
              <w:rPr>
                <w:rFonts w:ascii="Times New Roman" w:hAnsi="Times New Roman"/>
                <w:sz w:val="21"/>
                <w:szCs w:val="21"/>
              </w:rPr>
            </w:pP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2032</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37.14</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5.98</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2.87</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54.01</w:t>
            </w:r>
          </w:p>
        </w:tc>
        <w:tc>
          <w:tcPr>
            <w:tcW w:w="0" w:type="auto"/>
            <w:vMerge/>
            <w:vAlign w:val="center"/>
            <w:hideMark/>
          </w:tcPr>
          <w:p w:rsidR="0070122C" w:rsidRPr="00BB248E" w:rsidRDefault="0070122C" w:rsidP="0070122C">
            <w:pPr>
              <w:widowControl/>
              <w:jc w:val="left"/>
              <w:rPr>
                <w:rFonts w:ascii="Times New Roman" w:hAnsi="Times New Roman"/>
                <w:sz w:val="21"/>
                <w:szCs w:val="21"/>
              </w:rPr>
            </w:pPr>
          </w:p>
        </w:tc>
      </w:tr>
      <w:tr w:rsidR="00371A9C" w:rsidRPr="00BB248E" w:rsidTr="0070122C">
        <w:trPr>
          <w:trHeight w:val="284"/>
          <w:jc w:val="center"/>
        </w:trPr>
        <w:tc>
          <w:tcPr>
            <w:tcW w:w="0" w:type="auto"/>
            <w:vMerge/>
            <w:vAlign w:val="center"/>
            <w:hideMark/>
          </w:tcPr>
          <w:p w:rsidR="0070122C" w:rsidRPr="00BB248E" w:rsidRDefault="0070122C" w:rsidP="0070122C">
            <w:pPr>
              <w:widowControl/>
              <w:jc w:val="left"/>
              <w:rPr>
                <w:rFonts w:ascii="Times New Roman" w:hAnsi="Times New Roman"/>
                <w:sz w:val="21"/>
                <w:szCs w:val="21"/>
              </w:rPr>
            </w:pP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2040</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38.27</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6.90</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3.07</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51.76</w:t>
            </w:r>
          </w:p>
        </w:tc>
        <w:tc>
          <w:tcPr>
            <w:tcW w:w="0" w:type="auto"/>
            <w:vMerge/>
            <w:vAlign w:val="center"/>
            <w:hideMark/>
          </w:tcPr>
          <w:p w:rsidR="0070122C" w:rsidRPr="00BB248E" w:rsidRDefault="0070122C" w:rsidP="0070122C">
            <w:pPr>
              <w:widowControl/>
              <w:jc w:val="left"/>
              <w:rPr>
                <w:rFonts w:ascii="Times New Roman" w:hAnsi="Times New Roman"/>
                <w:sz w:val="21"/>
                <w:szCs w:val="21"/>
              </w:rPr>
            </w:pPr>
          </w:p>
        </w:tc>
      </w:tr>
      <w:tr w:rsidR="00371A9C" w:rsidRPr="00BB248E" w:rsidTr="0070122C">
        <w:trPr>
          <w:trHeight w:val="284"/>
          <w:jc w:val="center"/>
        </w:trPr>
        <w:tc>
          <w:tcPr>
            <w:tcW w:w="1193" w:type="dxa"/>
            <w:vMerge w:val="restart"/>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2026</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60.50</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5.73</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2.73</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31.04</w:t>
            </w:r>
          </w:p>
        </w:tc>
        <w:tc>
          <w:tcPr>
            <w:tcW w:w="0" w:type="auto"/>
            <w:vMerge/>
            <w:vAlign w:val="center"/>
            <w:hideMark/>
          </w:tcPr>
          <w:p w:rsidR="0070122C" w:rsidRPr="00BB248E" w:rsidRDefault="0070122C" w:rsidP="0070122C">
            <w:pPr>
              <w:widowControl/>
              <w:jc w:val="left"/>
              <w:rPr>
                <w:rFonts w:ascii="Times New Roman" w:hAnsi="Times New Roman"/>
                <w:sz w:val="21"/>
                <w:szCs w:val="21"/>
              </w:rPr>
            </w:pPr>
          </w:p>
        </w:tc>
      </w:tr>
      <w:tr w:rsidR="00371A9C" w:rsidRPr="00BB248E" w:rsidTr="0070122C">
        <w:trPr>
          <w:trHeight w:val="284"/>
          <w:jc w:val="center"/>
        </w:trPr>
        <w:tc>
          <w:tcPr>
            <w:tcW w:w="0" w:type="auto"/>
            <w:vMerge/>
            <w:vAlign w:val="center"/>
            <w:hideMark/>
          </w:tcPr>
          <w:p w:rsidR="0070122C" w:rsidRPr="00BB248E" w:rsidRDefault="0070122C" w:rsidP="0070122C">
            <w:pPr>
              <w:widowControl/>
              <w:jc w:val="left"/>
              <w:rPr>
                <w:rFonts w:ascii="Times New Roman" w:hAnsi="Times New Roman"/>
                <w:sz w:val="21"/>
                <w:szCs w:val="21"/>
              </w:rPr>
            </w:pP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2032</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60.82</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6.10</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2.51</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30.58</w:t>
            </w:r>
          </w:p>
        </w:tc>
        <w:tc>
          <w:tcPr>
            <w:tcW w:w="0" w:type="auto"/>
            <w:vMerge/>
            <w:vAlign w:val="center"/>
            <w:hideMark/>
          </w:tcPr>
          <w:p w:rsidR="0070122C" w:rsidRPr="00BB248E" w:rsidRDefault="0070122C" w:rsidP="0070122C">
            <w:pPr>
              <w:widowControl/>
              <w:jc w:val="left"/>
              <w:rPr>
                <w:rFonts w:ascii="Times New Roman" w:hAnsi="Times New Roman"/>
                <w:sz w:val="21"/>
                <w:szCs w:val="21"/>
              </w:rPr>
            </w:pPr>
          </w:p>
        </w:tc>
      </w:tr>
      <w:tr w:rsidR="00371A9C" w:rsidRPr="00BB248E" w:rsidTr="0070122C">
        <w:trPr>
          <w:trHeight w:val="284"/>
          <w:jc w:val="center"/>
        </w:trPr>
        <w:tc>
          <w:tcPr>
            <w:tcW w:w="0" w:type="auto"/>
            <w:vMerge/>
            <w:vAlign w:val="center"/>
            <w:hideMark/>
          </w:tcPr>
          <w:p w:rsidR="0070122C" w:rsidRPr="00BB248E" w:rsidRDefault="0070122C" w:rsidP="0070122C">
            <w:pPr>
              <w:widowControl/>
              <w:jc w:val="left"/>
              <w:rPr>
                <w:rFonts w:ascii="Times New Roman" w:hAnsi="Times New Roman"/>
                <w:sz w:val="21"/>
                <w:szCs w:val="21"/>
              </w:rPr>
            </w:pPr>
          </w:p>
        </w:tc>
        <w:tc>
          <w:tcPr>
            <w:tcW w:w="1195"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2040</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60.95</w:t>
            </w:r>
          </w:p>
        </w:tc>
        <w:tc>
          <w:tcPr>
            <w:tcW w:w="1759"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6.37</w:t>
            </w:r>
          </w:p>
        </w:tc>
        <w:tc>
          <w:tcPr>
            <w:tcW w:w="1231"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2.30</w:t>
            </w:r>
          </w:p>
        </w:tc>
        <w:tc>
          <w:tcPr>
            <w:tcW w:w="1180" w:type="dxa"/>
            <w:vAlign w:val="center"/>
            <w:hideMark/>
          </w:tcPr>
          <w:p w:rsidR="0070122C" w:rsidRPr="00BB248E" w:rsidRDefault="0070122C" w:rsidP="0070122C">
            <w:pPr>
              <w:widowControl/>
              <w:jc w:val="center"/>
              <w:rPr>
                <w:rFonts w:ascii="Times New Roman" w:hAnsi="Times New Roman"/>
                <w:sz w:val="21"/>
                <w:szCs w:val="21"/>
              </w:rPr>
            </w:pPr>
            <w:r w:rsidRPr="00BB248E">
              <w:rPr>
                <w:rFonts w:ascii="Times New Roman" w:hAnsi="Times New Roman"/>
                <w:sz w:val="21"/>
                <w:szCs w:val="21"/>
              </w:rPr>
              <w:t>30.38</w:t>
            </w:r>
          </w:p>
        </w:tc>
        <w:tc>
          <w:tcPr>
            <w:tcW w:w="0" w:type="auto"/>
            <w:vMerge/>
            <w:vAlign w:val="center"/>
            <w:hideMark/>
          </w:tcPr>
          <w:p w:rsidR="0070122C" w:rsidRPr="00BB248E" w:rsidRDefault="0070122C" w:rsidP="0070122C">
            <w:pPr>
              <w:widowControl/>
              <w:jc w:val="left"/>
              <w:rPr>
                <w:rFonts w:ascii="Times New Roman" w:hAnsi="Times New Roman"/>
                <w:sz w:val="21"/>
                <w:szCs w:val="21"/>
              </w:rPr>
            </w:pPr>
          </w:p>
        </w:tc>
      </w:tr>
    </w:tbl>
    <w:p w:rsidR="008E33B8" w:rsidRPr="00BB248E" w:rsidRDefault="00152750" w:rsidP="0070122C">
      <w:pPr>
        <w:spacing w:line="240" w:lineRule="exact"/>
        <w:rPr>
          <w:rFonts w:ascii="Times New Roman" w:hAnsi="Times New Roman"/>
          <w:sz w:val="21"/>
          <w:szCs w:val="21"/>
        </w:rPr>
      </w:pPr>
      <w:r w:rsidRPr="00BB248E">
        <w:rPr>
          <w:rFonts w:ascii="Times New Roman" w:hAnsi="Times New Roman"/>
          <w:sz w:val="21"/>
          <w:szCs w:val="21"/>
        </w:rPr>
        <w:t>注：小型车包括小客车、小货车；</w:t>
      </w:r>
      <w:r w:rsidR="00185BCC" w:rsidRPr="00BB248E">
        <w:rPr>
          <w:rFonts w:ascii="Times New Roman" w:hAnsi="Times New Roman"/>
          <w:sz w:val="21"/>
          <w:szCs w:val="21"/>
        </w:rPr>
        <w:t>中型车包括中货车、大客车；大型车包括大货车。</w:t>
      </w:r>
    </w:p>
    <w:p w:rsidR="006066F2" w:rsidRPr="00BB248E" w:rsidRDefault="006066F2" w:rsidP="00935E63">
      <w:pPr>
        <w:snapToGrid w:val="0"/>
        <w:rPr>
          <w:rFonts w:ascii="Times New Roman" w:hAnsi="Times New Roman"/>
          <w:sz w:val="21"/>
          <w:szCs w:val="21"/>
        </w:rPr>
      </w:pPr>
    </w:p>
    <w:p w:rsidR="00BD7D19" w:rsidRPr="00BB248E" w:rsidRDefault="008E33B8" w:rsidP="0070122C">
      <w:pPr>
        <w:jc w:val="center"/>
        <w:rPr>
          <w:rFonts w:ascii="Times New Roman" w:hAnsi="Times New Roman"/>
          <w:b/>
          <w:bCs/>
          <w:sz w:val="21"/>
          <w:szCs w:val="21"/>
        </w:rPr>
      </w:pPr>
      <w:r w:rsidRPr="00BB248E">
        <w:rPr>
          <w:rFonts w:ascii="Times New Roman" w:hAnsi="Times New Roman"/>
          <w:b/>
          <w:bCs/>
          <w:sz w:val="21"/>
          <w:szCs w:val="21"/>
        </w:rPr>
        <w:t>表</w:t>
      </w:r>
      <w:r w:rsidR="008B01CC" w:rsidRPr="00BB248E">
        <w:rPr>
          <w:rFonts w:ascii="Times New Roman" w:hAnsi="Times New Roman"/>
          <w:b/>
          <w:bCs/>
          <w:sz w:val="21"/>
          <w:szCs w:val="21"/>
        </w:rPr>
        <w:t>2.</w:t>
      </w:r>
      <w:r w:rsidR="009051E7" w:rsidRPr="00BB248E">
        <w:rPr>
          <w:rFonts w:ascii="Times New Roman" w:hAnsi="Times New Roman"/>
          <w:b/>
          <w:bCs/>
          <w:sz w:val="21"/>
          <w:szCs w:val="21"/>
        </w:rPr>
        <w:t>7</w:t>
      </w:r>
      <w:r w:rsidRPr="00BB248E">
        <w:rPr>
          <w:rFonts w:ascii="Times New Roman" w:hAnsi="Times New Roman"/>
          <w:b/>
          <w:bCs/>
          <w:sz w:val="21"/>
          <w:szCs w:val="21"/>
        </w:rPr>
        <w:t>拟建公路特征年绝对交通量预测结果（单位：辆</w:t>
      </w:r>
      <w:r w:rsidRPr="00BB248E">
        <w:rPr>
          <w:rFonts w:ascii="Times New Roman" w:hAnsi="Times New Roman"/>
          <w:b/>
          <w:bCs/>
          <w:sz w:val="21"/>
          <w:szCs w:val="21"/>
        </w:rPr>
        <w:t>/</w:t>
      </w:r>
      <w:r w:rsidRPr="00BB248E">
        <w:rPr>
          <w:rFonts w:ascii="Times New Roman" w:hAnsi="Times New Roman"/>
          <w:b/>
          <w:bCs/>
          <w:sz w:val="21"/>
          <w:szCs w:val="21"/>
        </w:rPr>
        <w:t>日）</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1"/>
        <w:gridCol w:w="1280"/>
        <w:gridCol w:w="1275"/>
        <w:gridCol w:w="2163"/>
        <w:gridCol w:w="1760"/>
        <w:gridCol w:w="1572"/>
      </w:tblGrid>
      <w:tr w:rsidR="00196199" w:rsidRPr="00BB248E" w:rsidTr="00DA7011">
        <w:trPr>
          <w:trHeight w:val="20"/>
          <w:jc w:val="center"/>
        </w:trPr>
        <w:tc>
          <w:tcPr>
            <w:tcW w:w="1850" w:type="pct"/>
            <w:gridSpan w:val="3"/>
            <w:vAlign w:val="center"/>
            <w:hideMark/>
          </w:tcPr>
          <w:p w:rsidR="0070122C" w:rsidRPr="00BB248E" w:rsidRDefault="00722351" w:rsidP="0070122C">
            <w:pPr>
              <w:ind w:firstLine="502"/>
              <w:jc w:val="right"/>
              <w:rPr>
                <w:rFonts w:ascii="Times New Roman" w:hAnsi="Times New Roman"/>
                <w:b/>
                <w:bCs/>
                <w:sz w:val="21"/>
                <w:szCs w:val="21"/>
              </w:rPr>
            </w:pPr>
            <w:r>
              <w:rPr>
                <w:rFonts w:ascii="Times New Roman" w:hAnsi="Times New Roman"/>
                <w:b/>
                <w:bCs/>
                <w:noProof/>
                <w:sz w:val="21"/>
                <w:szCs w:val="21"/>
              </w:rPr>
              <w:pict>
                <v:shape id="_x0000_s1252" type="#_x0000_t32" style="position:absolute;left:0;text-align:left;margin-left:-2.05pt;margin-top:.25pt;width:158.3pt;height:27.15pt;z-index:252042240" o:connectortype="straight"/>
              </w:pict>
            </w:r>
            <w:r w:rsidR="0070122C" w:rsidRPr="00BB248E">
              <w:rPr>
                <w:rFonts w:ascii="Times New Roman" w:hAnsi="Times New Roman"/>
                <w:b/>
                <w:bCs/>
                <w:sz w:val="21"/>
                <w:szCs w:val="21"/>
              </w:rPr>
              <w:t>特征年</w:t>
            </w:r>
          </w:p>
          <w:p w:rsidR="0070122C" w:rsidRPr="00BB248E" w:rsidRDefault="0070122C" w:rsidP="0070122C">
            <w:pPr>
              <w:rPr>
                <w:rFonts w:ascii="Times New Roman" w:hAnsi="Times New Roman"/>
                <w:b/>
                <w:bCs/>
                <w:sz w:val="21"/>
                <w:szCs w:val="21"/>
              </w:rPr>
            </w:pPr>
            <w:r w:rsidRPr="00BB248E">
              <w:rPr>
                <w:rFonts w:ascii="Times New Roman" w:hAnsi="Times New Roman"/>
                <w:b/>
                <w:bCs/>
                <w:sz w:val="21"/>
                <w:szCs w:val="21"/>
              </w:rPr>
              <w:t>路段</w:t>
            </w:r>
          </w:p>
        </w:tc>
        <w:tc>
          <w:tcPr>
            <w:tcW w:w="1240" w:type="pct"/>
            <w:vAlign w:val="center"/>
            <w:hideMark/>
          </w:tcPr>
          <w:p w:rsidR="0070122C" w:rsidRPr="00BB248E" w:rsidRDefault="0070122C" w:rsidP="0070122C">
            <w:pPr>
              <w:jc w:val="center"/>
              <w:rPr>
                <w:rFonts w:ascii="Times New Roman" w:hAnsi="Times New Roman"/>
                <w:b/>
                <w:bCs/>
                <w:sz w:val="21"/>
                <w:szCs w:val="21"/>
              </w:rPr>
            </w:pPr>
            <w:r w:rsidRPr="00BB248E">
              <w:rPr>
                <w:rFonts w:ascii="Times New Roman" w:hAnsi="Times New Roman"/>
                <w:b/>
                <w:bCs/>
                <w:sz w:val="21"/>
                <w:szCs w:val="21"/>
              </w:rPr>
              <w:t>2026</w:t>
            </w:r>
            <w:r w:rsidRPr="00BB248E">
              <w:rPr>
                <w:rFonts w:ascii="Times New Roman" w:hAnsi="Times New Roman"/>
                <w:b/>
                <w:bCs/>
                <w:sz w:val="21"/>
                <w:szCs w:val="21"/>
              </w:rPr>
              <w:t>年</w:t>
            </w:r>
          </w:p>
        </w:tc>
        <w:tc>
          <w:tcPr>
            <w:tcW w:w="1009" w:type="pct"/>
            <w:vAlign w:val="center"/>
            <w:hideMark/>
          </w:tcPr>
          <w:p w:rsidR="0070122C" w:rsidRPr="00BB248E" w:rsidRDefault="0070122C" w:rsidP="0070122C">
            <w:pPr>
              <w:jc w:val="center"/>
              <w:rPr>
                <w:rFonts w:ascii="Times New Roman" w:hAnsi="Times New Roman"/>
                <w:b/>
                <w:bCs/>
                <w:sz w:val="21"/>
                <w:szCs w:val="21"/>
              </w:rPr>
            </w:pPr>
            <w:r w:rsidRPr="00BB248E">
              <w:rPr>
                <w:rFonts w:ascii="Times New Roman" w:hAnsi="Times New Roman"/>
                <w:b/>
                <w:bCs/>
                <w:sz w:val="21"/>
                <w:szCs w:val="21"/>
              </w:rPr>
              <w:t>2032</w:t>
            </w:r>
            <w:r w:rsidRPr="00BB248E">
              <w:rPr>
                <w:rFonts w:ascii="Times New Roman" w:hAnsi="Times New Roman"/>
                <w:b/>
                <w:bCs/>
                <w:sz w:val="21"/>
                <w:szCs w:val="21"/>
              </w:rPr>
              <w:t>年</w:t>
            </w:r>
          </w:p>
        </w:tc>
        <w:tc>
          <w:tcPr>
            <w:tcW w:w="901" w:type="pct"/>
            <w:vAlign w:val="center"/>
            <w:hideMark/>
          </w:tcPr>
          <w:p w:rsidR="0070122C" w:rsidRPr="00BB248E" w:rsidRDefault="0070122C" w:rsidP="0070122C">
            <w:pPr>
              <w:jc w:val="center"/>
              <w:rPr>
                <w:rFonts w:ascii="Times New Roman" w:hAnsi="Times New Roman"/>
                <w:b/>
                <w:bCs/>
                <w:sz w:val="21"/>
                <w:szCs w:val="21"/>
              </w:rPr>
            </w:pPr>
            <w:r w:rsidRPr="00BB248E">
              <w:rPr>
                <w:rFonts w:ascii="Times New Roman" w:hAnsi="Times New Roman"/>
                <w:b/>
                <w:bCs/>
                <w:sz w:val="21"/>
                <w:szCs w:val="21"/>
              </w:rPr>
              <w:t>2040</w:t>
            </w:r>
            <w:r w:rsidRPr="00BB248E">
              <w:rPr>
                <w:rFonts w:ascii="Times New Roman" w:hAnsi="Times New Roman"/>
                <w:b/>
                <w:bCs/>
                <w:sz w:val="21"/>
                <w:szCs w:val="21"/>
              </w:rPr>
              <w:t>年</w:t>
            </w:r>
          </w:p>
        </w:tc>
      </w:tr>
      <w:tr w:rsidR="0070122C" w:rsidRPr="00BB248E" w:rsidTr="00DA7011">
        <w:trPr>
          <w:trHeight w:val="20"/>
          <w:jc w:val="center"/>
        </w:trPr>
        <w:tc>
          <w:tcPr>
            <w:tcW w:w="385" w:type="pct"/>
            <w:vMerge w:val="restart"/>
            <w:vAlign w:val="center"/>
            <w:hideMark/>
          </w:tcPr>
          <w:p w:rsidR="0070122C" w:rsidRPr="00BB248E" w:rsidRDefault="0070122C" w:rsidP="0070122C">
            <w:pPr>
              <w:spacing w:line="360" w:lineRule="auto"/>
              <w:jc w:val="center"/>
              <w:rPr>
                <w:rFonts w:ascii="Times New Roman" w:hAnsi="Times New Roman"/>
                <w:spacing w:val="-8"/>
                <w:sz w:val="21"/>
                <w:szCs w:val="21"/>
              </w:rPr>
            </w:pPr>
            <w:r w:rsidRPr="00BB248E">
              <w:rPr>
                <w:rFonts w:ascii="Times New Roman" w:hAnsi="Times New Roman"/>
                <w:spacing w:val="4"/>
                <w:sz w:val="21"/>
                <w:szCs w:val="21"/>
              </w:rPr>
              <w:t>主线</w:t>
            </w:r>
          </w:p>
        </w:tc>
        <w:tc>
          <w:tcPr>
            <w:tcW w:w="1465" w:type="pct"/>
            <w:gridSpan w:val="2"/>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1240"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12726</w:t>
            </w:r>
          </w:p>
        </w:tc>
        <w:tc>
          <w:tcPr>
            <w:tcW w:w="1009"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17683</w:t>
            </w:r>
          </w:p>
        </w:tc>
        <w:tc>
          <w:tcPr>
            <w:tcW w:w="901"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20851</w:t>
            </w:r>
          </w:p>
        </w:tc>
      </w:tr>
      <w:tr w:rsidR="0070122C" w:rsidRPr="00BB248E" w:rsidTr="00DA7011">
        <w:trPr>
          <w:trHeight w:val="20"/>
          <w:jc w:val="center"/>
        </w:trPr>
        <w:tc>
          <w:tcPr>
            <w:tcW w:w="385" w:type="pct"/>
            <w:vMerge/>
            <w:vAlign w:val="center"/>
            <w:hideMark/>
          </w:tcPr>
          <w:p w:rsidR="0070122C" w:rsidRPr="00BB248E" w:rsidRDefault="0070122C" w:rsidP="0070122C">
            <w:pPr>
              <w:widowControl/>
              <w:jc w:val="left"/>
              <w:rPr>
                <w:rFonts w:ascii="Times New Roman" w:hAnsi="Times New Roman"/>
                <w:spacing w:val="-8"/>
                <w:sz w:val="21"/>
                <w:szCs w:val="21"/>
              </w:rPr>
            </w:pPr>
          </w:p>
        </w:tc>
        <w:tc>
          <w:tcPr>
            <w:tcW w:w="1465" w:type="pct"/>
            <w:gridSpan w:val="2"/>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1240"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12484</w:t>
            </w:r>
          </w:p>
        </w:tc>
        <w:tc>
          <w:tcPr>
            <w:tcW w:w="1009"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17347</w:t>
            </w:r>
          </w:p>
        </w:tc>
        <w:tc>
          <w:tcPr>
            <w:tcW w:w="901"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20455</w:t>
            </w:r>
          </w:p>
        </w:tc>
      </w:tr>
      <w:tr w:rsidR="0070122C" w:rsidRPr="00BB248E" w:rsidTr="00DA7011">
        <w:trPr>
          <w:trHeight w:val="20"/>
          <w:jc w:val="center"/>
        </w:trPr>
        <w:tc>
          <w:tcPr>
            <w:tcW w:w="385" w:type="pct"/>
            <w:vMerge/>
            <w:vAlign w:val="center"/>
            <w:hideMark/>
          </w:tcPr>
          <w:p w:rsidR="0070122C" w:rsidRPr="00BB248E" w:rsidRDefault="0070122C" w:rsidP="0070122C">
            <w:pPr>
              <w:widowControl/>
              <w:jc w:val="left"/>
              <w:rPr>
                <w:rFonts w:ascii="Times New Roman" w:hAnsi="Times New Roman"/>
                <w:spacing w:val="-8"/>
                <w:sz w:val="21"/>
                <w:szCs w:val="21"/>
              </w:rPr>
            </w:pPr>
          </w:p>
        </w:tc>
        <w:tc>
          <w:tcPr>
            <w:tcW w:w="1465" w:type="pct"/>
            <w:gridSpan w:val="2"/>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1240"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17210</w:t>
            </w:r>
          </w:p>
        </w:tc>
        <w:tc>
          <w:tcPr>
            <w:tcW w:w="1009"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23812</w:t>
            </w:r>
          </w:p>
        </w:tc>
        <w:tc>
          <w:tcPr>
            <w:tcW w:w="901"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27564</w:t>
            </w:r>
          </w:p>
        </w:tc>
      </w:tr>
      <w:tr w:rsidR="00196199" w:rsidRPr="00BB248E" w:rsidTr="00DA7011">
        <w:trPr>
          <w:trHeight w:val="20"/>
          <w:jc w:val="center"/>
        </w:trPr>
        <w:tc>
          <w:tcPr>
            <w:tcW w:w="385" w:type="pct"/>
            <w:vMerge/>
            <w:vAlign w:val="center"/>
            <w:hideMark/>
          </w:tcPr>
          <w:p w:rsidR="0070122C" w:rsidRPr="00BB248E" w:rsidRDefault="0070122C" w:rsidP="0070122C">
            <w:pPr>
              <w:widowControl/>
              <w:jc w:val="left"/>
              <w:rPr>
                <w:rFonts w:ascii="Times New Roman" w:hAnsi="Times New Roman"/>
                <w:spacing w:val="-8"/>
                <w:sz w:val="21"/>
                <w:szCs w:val="21"/>
              </w:rPr>
            </w:pPr>
          </w:p>
        </w:tc>
        <w:tc>
          <w:tcPr>
            <w:tcW w:w="1465" w:type="pct"/>
            <w:gridSpan w:val="2"/>
            <w:vAlign w:val="center"/>
            <w:hideMark/>
          </w:tcPr>
          <w:p w:rsidR="0070122C" w:rsidRPr="00BB248E" w:rsidRDefault="0070122C" w:rsidP="0070122C">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全线平均</w:t>
            </w:r>
          </w:p>
        </w:tc>
        <w:tc>
          <w:tcPr>
            <w:tcW w:w="1240"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14593</w:t>
            </w:r>
          </w:p>
        </w:tc>
        <w:tc>
          <w:tcPr>
            <w:tcW w:w="1009"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20242</w:t>
            </w:r>
          </w:p>
        </w:tc>
        <w:tc>
          <w:tcPr>
            <w:tcW w:w="901" w:type="pct"/>
            <w:vAlign w:val="center"/>
            <w:hideMark/>
          </w:tcPr>
          <w:p w:rsidR="0070122C" w:rsidRPr="00BB248E" w:rsidRDefault="0070122C"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23681</w:t>
            </w:r>
          </w:p>
        </w:tc>
      </w:tr>
      <w:tr w:rsidR="00737DBF" w:rsidRPr="00BB248E" w:rsidTr="00DA7011">
        <w:trPr>
          <w:trHeight w:val="20"/>
          <w:jc w:val="center"/>
        </w:trPr>
        <w:tc>
          <w:tcPr>
            <w:tcW w:w="385" w:type="pct"/>
            <w:vMerge w:val="restart"/>
            <w:vAlign w:val="center"/>
            <w:hideMark/>
          </w:tcPr>
          <w:p w:rsidR="00737DBF" w:rsidRPr="00BB248E" w:rsidRDefault="00737DBF" w:rsidP="0070122C">
            <w:pPr>
              <w:spacing w:line="360" w:lineRule="auto"/>
              <w:jc w:val="center"/>
              <w:rPr>
                <w:rFonts w:ascii="Times New Roman" w:hAnsi="Times New Roman"/>
                <w:spacing w:val="-20"/>
                <w:sz w:val="21"/>
                <w:szCs w:val="21"/>
              </w:rPr>
            </w:pPr>
            <w:r w:rsidRPr="00BB248E">
              <w:rPr>
                <w:rFonts w:ascii="Times New Roman" w:hAnsi="Times New Roman"/>
                <w:spacing w:val="4"/>
                <w:sz w:val="21"/>
                <w:szCs w:val="21"/>
              </w:rPr>
              <w:t>枢纽及互通匝道</w:t>
            </w:r>
          </w:p>
        </w:tc>
        <w:tc>
          <w:tcPr>
            <w:tcW w:w="734" w:type="pct"/>
            <w:vMerge w:val="restart"/>
            <w:vAlign w:val="center"/>
            <w:hideMark/>
          </w:tcPr>
          <w:p w:rsidR="00737DBF" w:rsidRPr="00BB248E" w:rsidRDefault="00737DBF" w:rsidP="0070122C">
            <w:pPr>
              <w:widowControl/>
              <w:jc w:val="center"/>
              <w:textAlignment w:val="bottom"/>
              <w:rPr>
                <w:rFonts w:ascii="Times New Roman" w:hAnsi="Times New Roman"/>
                <w:sz w:val="21"/>
                <w:szCs w:val="21"/>
              </w:rPr>
            </w:pPr>
            <w:r w:rsidRPr="00BB248E">
              <w:rPr>
                <w:rFonts w:ascii="Times New Roman" w:hAnsi="Times New Roman"/>
                <w:sz w:val="21"/>
                <w:szCs w:val="21"/>
              </w:rPr>
              <w:t>蔡庄枢纽</w:t>
            </w: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w:t>
            </w:r>
          </w:p>
        </w:tc>
        <w:tc>
          <w:tcPr>
            <w:tcW w:w="1240"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5885</w:t>
            </w:r>
          </w:p>
        </w:tc>
        <w:tc>
          <w:tcPr>
            <w:tcW w:w="1009"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7804</w:t>
            </w:r>
          </w:p>
        </w:tc>
        <w:tc>
          <w:tcPr>
            <w:tcW w:w="901"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9800</w:t>
            </w:r>
          </w:p>
        </w:tc>
      </w:tr>
      <w:tr w:rsidR="00737DBF" w:rsidRPr="00BB248E" w:rsidTr="00DA7011">
        <w:trPr>
          <w:trHeight w:val="283"/>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Merge/>
            <w:vAlign w:val="center"/>
            <w:hideMark/>
          </w:tcPr>
          <w:p w:rsidR="00737DBF" w:rsidRPr="00BB248E" w:rsidRDefault="00737DBF" w:rsidP="0070122C">
            <w:pPr>
              <w:widowControl/>
              <w:jc w:val="left"/>
              <w:rPr>
                <w:rFonts w:ascii="Times New Roman" w:hAnsi="Times New Roman"/>
                <w:sz w:val="21"/>
                <w:szCs w:val="21"/>
              </w:rPr>
            </w:pP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C</w:t>
            </w:r>
            <w:r w:rsidRPr="00BB248E">
              <w:rPr>
                <w:rFonts w:ascii="Times New Roman" w:hAnsi="Times New Roman"/>
                <w:sz w:val="21"/>
                <w:szCs w:val="21"/>
              </w:rPr>
              <w:t>匝道</w:t>
            </w:r>
          </w:p>
        </w:tc>
        <w:tc>
          <w:tcPr>
            <w:tcW w:w="1240"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5599</w:t>
            </w:r>
          </w:p>
        </w:tc>
        <w:tc>
          <w:tcPr>
            <w:tcW w:w="1009"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7306</w:t>
            </w:r>
          </w:p>
        </w:tc>
        <w:tc>
          <w:tcPr>
            <w:tcW w:w="901"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9175</w:t>
            </w:r>
          </w:p>
        </w:tc>
      </w:tr>
      <w:tr w:rsidR="00737DBF" w:rsidRPr="00BB248E" w:rsidTr="00DA7011">
        <w:trPr>
          <w:trHeight w:val="20"/>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Merge/>
            <w:vAlign w:val="center"/>
            <w:hideMark/>
          </w:tcPr>
          <w:p w:rsidR="00737DBF" w:rsidRPr="00BB248E" w:rsidRDefault="00737DBF" w:rsidP="0070122C">
            <w:pPr>
              <w:widowControl/>
              <w:jc w:val="left"/>
              <w:rPr>
                <w:rFonts w:ascii="Times New Roman" w:hAnsi="Times New Roman"/>
                <w:sz w:val="21"/>
                <w:szCs w:val="21"/>
              </w:rPr>
            </w:pP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B</w:t>
            </w:r>
            <w:r w:rsidRPr="00BB248E">
              <w:rPr>
                <w:rFonts w:ascii="Times New Roman" w:hAnsi="Times New Roman"/>
                <w:sz w:val="21"/>
                <w:szCs w:val="21"/>
              </w:rPr>
              <w:t>匝道</w:t>
            </w:r>
          </w:p>
        </w:tc>
        <w:tc>
          <w:tcPr>
            <w:tcW w:w="1240"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733</w:t>
            </w:r>
          </w:p>
        </w:tc>
        <w:tc>
          <w:tcPr>
            <w:tcW w:w="1009"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830</w:t>
            </w:r>
          </w:p>
        </w:tc>
        <w:tc>
          <w:tcPr>
            <w:tcW w:w="901"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1042</w:t>
            </w:r>
          </w:p>
        </w:tc>
      </w:tr>
      <w:tr w:rsidR="00737DBF" w:rsidRPr="00BB248E" w:rsidTr="00DA7011">
        <w:trPr>
          <w:trHeight w:val="20"/>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Align w:val="center"/>
            <w:hideMark/>
          </w:tcPr>
          <w:p w:rsidR="00737DBF" w:rsidRPr="00BB248E" w:rsidRDefault="00737DBF" w:rsidP="0070122C">
            <w:pPr>
              <w:widowControl/>
              <w:jc w:val="center"/>
              <w:textAlignment w:val="bottom"/>
              <w:rPr>
                <w:rFonts w:ascii="Times New Roman" w:hAnsi="Times New Roman"/>
                <w:sz w:val="21"/>
                <w:szCs w:val="21"/>
              </w:rPr>
            </w:pPr>
            <w:r w:rsidRPr="00BB248E">
              <w:rPr>
                <w:rFonts w:ascii="Times New Roman" w:hAnsi="Times New Roman"/>
                <w:sz w:val="21"/>
                <w:szCs w:val="21"/>
              </w:rPr>
              <w:t>东韩互通</w:t>
            </w: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w:t>
            </w:r>
          </w:p>
        </w:tc>
        <w:tc>
          <w:tcPr>
            <w:tcW w:w="1240"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1884</w:t>
            </w:r>
          </w:p>
        </w:tc>
        <w:tc>
          <w:tcPr>
            <w:tcW w:w="1009"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2132</w:t>
            </w:r>
          </w:p>
        </w:tc>
        <w:tc>
          <w:tcPr>
            <w:tcW w:w="901" w:type="pct"/>
            <w:vAlign w:val="center"/>
            <w:hideMark/>
          </w:tcPr>
          <w:p w:rsidR="00737DBF" w:rsidRPr="00BB248E" w:rsidRDefault="00737DBF" w:rsidP="0070122C">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2926</w:t>
            </w:r>
          </w:p>
        </w:tc>
      </w:tr>
      <w:tr w:rsidR="00737DBF" w:rsidRPr="00BB248E" w:rsidTr="006066F2">
        <w:trPr>
          <w:trHeight w:val="20"/>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Merge w:val="restart"/>
            <w:vAlign w:val="center"/>
            <w:hideMark/>
          </w:tcPr>
          <w:p w:rsidR="00737DBF" w:rsidRPr="00BB248E" w:rsidRDefault="00737DBF" w:rsidP="0070122C">
            <w:pPr>
              <w:widowControl/>
              <w:jc w:val="center"/>
              <w:textAlignment w:val="bottom"/>
              <w:rPr>
                <w:rFonts w:ascii="Times New Roman" w:hAnsi="Times New Roman"/>
                <w:sz w:val="21"/>
                <w:szCs w:val="21"/>
              </w:rPr>
            </w:pPr>
            <w:r w:rsidRPr="00BB248E">
              <w:rPr>
                <w:rFonts w:ascii="Times New Roman" w:hAnsi="Times New Roman"/>
                <w:sz w:val="21"/>
                <w:szCs w:val="21"/>
              </w:rPr>
              <w:t>郭家庄枢纽</w:t>
            </w:r>
          </w:p>
        </w:tc>
        <w:tc>
          <w:tcPr>
            <w:tcW w:w="731" w:type="pct"/>
            <w:vAlign w:val="center"/>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F</w:t>
            </w:r>
            <w:r w:rsidRPr="00BB248E">
              <w:rPr>
                <w:rFonts w:ascii="Times New Roman" w:hAnsi="Times New Roman"/>
                <w:sz w:val="21"/>
                <w:szCs w:val="21"/>
              </w:rPr>
              <w:t>匝道</w:t>
            </w:r>
          </w:p>
        </w:tc>
        <w:tc>
          <w:tcPr>
            <w:tcW w:w="1240"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2274</w:t>
            </w:r>
          </w:p>
        </w:tc>
        <w:tc>
          <w:tcPr>
            <w:tcW w:w="1009"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2951</w:t>
            </w:r>
          </w:p>
        </w:tc>
        <w:tc>
          <w:tcPr>
            <w:tcW w:w="901"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3641</w:t>
            </w:r>
          </w:p>
        </w:tc>
      </w:tr>
      <w:tr w:rsidR="00737DBF" w:rsidRPr="00BB248E" w:rsidTr="006066F2">
        <w:trPr>
          <w:trHeight w:val="20"/>
          <w:jc w:val="center"/>
        </w:trPr>
        <w:tc>
          <w:tcPr>
            <w:tcW w:w="385" w:type="pct"/>
            <w:vMerge/>
            <w:vAlign w:val="center"/>
          </w:tcPr>
          <w:p w:rsidR="00737DBF" w:rsidRPr="00BB248E" w:rsidRDefault="00737DBF" w:rsidP="0070122C">
            <w:pPr>
              <w:widowControl/>
              <w:jc w:val="left"/>
              <w:rPr>
                <w:rFonts w:ascii="Times New Roman" w:hAnsi="Times New Roman"/>
                <w:spacing w:val="-20"/>
                <w:sz w:val="21"/>
                <w:szCs w:val="21"/>
              </w:rPr>
            </w:pPr>
          </w:p>
        </w:tc>
        <w:tc>
          <w:tcPr>
            <w:tcW w:w="734" w:type="pct"/>
            <w:vMerge/>
            <w:vAlign w:val="center"/>
          </w:tcPr>
          <w:p w:rsidR="00737DBF" w:rsidRPr="00BB248E" w:rsidRDefault="00737DBF" w:rsidP="0070122C">
            <w:pPr>
              <w:widowControl/>
              <w:jc w:val="center"/>
              <w:textAlignment w:val="bottom"/>
              <w:rPr>
                <w:rFonts w:ascii="Times New Roman" w:hAnsi="Times New Roman"/>
                <w:sz w:val="21"/>
                <w:szCs w:val="21"/>
              </w:rPr>
            </w:pPr>
          </w:p>
        </w:tc>
        <w:tc>
          <w:tcPr>
            <w:tcW w:w="731" w:type="pct"/>
            <w:vAlign w:val="center"/>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匝道</w:t>
            </w:r>
          </w:p>
        </w:tc>
        <w:tc>
          <w:tcPr>
            <w:tcW w:w="1240"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2647</w:t>
            </w:r>
          </w:p>
        </w:tc>
        <w:tc>
          <w:tcPr>
            <w:tcW w:w="1009"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3447</w:t>
            </w:r>
          </w:p>
        </w:tc>
        <w:tc>
          <w:tcPr>
            <w:tcW w:w="901"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4266</w:t>
            </w:r>
          </w:p>
        </w:tc>
      </w:tr>
      <w:tr w:rsidR="00737DBF" w:rsidRPr="00BB248E" w:rsidTr="006066F2">
        <w:trPr>
          <w:trHeight w:val="20"/>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Merge/>
            <w:vAlign w:val="center"/>
            <w:hideMark/>
          </w:tcPr>
          <w:p w:rsidR="00737DBF" w:rsidRPr="00BB248E" w:rsidRDefault="00737DBF" w:rsidP="0070122C">
            <w:pPr>
              <w:widowControl/>
              <w:jc w:val="left"/>
              <w:rPr>
                <w:rFonts w:ascii="Times New Roman" w:hAnsi="Times New Roman"/>
                <w:sz w:val="21"/>
                <w:szCs w:val="21"/>
              </w:rPr>
            </w:pP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H</w:t>
            </w:r>
            <w:r w:rsidRPr="00BB248E">
              <w:rPr>
                <w:rFonts w:ascii="Times New Roman" w:hAnsi="Times New Roman"/>
                <w:sz w:val="21"/>
                <w:szCs w:val="21"/>
              </w:rPr>
              <w:t>匝道</w:t>
            </w:r>
          </w:p>
        </w:tc>
        <w:tc>
          <w:tcPr>
            <w:tcW w:w="1240"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2462</w:t>
            </w:r>
          </w:p>
        </w:tc>
        <w:tc>
          <w:tcPr>
            <w:tcW w:w="1009"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3202</w:t>
            </w:r>
          </w:p>
        </w:tc>
        <w:tc>
          <w:tcPr>
            <w:tcW w:w="901"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3944</w:t>
            </w:r>
          </w:p>
        </w:tc>
      </w:tr>
      <w:tr w:rsidR="00737DBF" w:rsidRPr="00BB248E" w:rsidTr="006066F2">
        <w:trPr>
          <w:trHeight w:val="20"/>
          <w:jc w:val="center"/>
        </w:trPr>
        <w:tc>
          <w:tcPr>
            <w:tcW w:w="385" w:type="pct"/>
            <w:vMerge/>
            <w:vAlign w:val="center"/>
            <w:hideMark/>
          </w:tcPr>
          <w:p w:rsidR="00737DBF" w:rsidRPr="00BB248E" w:rsidRDefault="00737DBF" w:rsidP="0070122C">
            <w:pPr>
              <w:widowControl/>
              <w:jc w:val="left"/>
              <w:rPr>
                <w:rFonts w:ascii="Times New Roman" w:hAnsi="Times New Roman"/>
                <w:spacing w:val="-20"/>
                <w:sz w:val="21"/>
                <w:szCs w:val="21"/>
              </w:rPr>
            </w:pPr>
          </w:p>
        </w:tc>
        <w:tc>
          <w:tcPr>
            <w:tcW w:w="734" w:type="pct"/>
            <w:vMerge/>
            <w:vAlign w:val="center"/>
            <w:hideMark/>
          </w:tcPr>
          <w:p w:rsidR="00737DBF" w:rsidRPr="00BB248E" w:rsidRDefault="00737DBF" w:rsidP="0070122C">
            <w:pPr>
              <w:widowControl/>
              <w:jc w:val="left"/>
              <w:rPr>
                <w:rFonts w:ascii="Times New Roman" w:hAnsi="Times New Roman"/>
                <w:sz w:val="21"/>
                <w:szCs w:val="21"/>
              </w:rPr>
            </w:pPr>
          </w:p>
        </w:tc>
        <w:tc>
          <w:tcPr>
            <w:tcW w:w="731" w:type="pct"/>
            <w:vAlign w:val="center"/>
            <w:hideMark/>
          </w:tcPr>
          <w:p w:rsidR="00737DBF" w:rsidRPr="00BB248E" w:rsidRDefault="00737DBF" w:rsidP="0051188E">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G</w:t>
            </w:r>
            <w:r w:rsidRPr="00BB248E">
              <w:rPr>
                <w:rFonts w:ascii="Times New Roman" w:hAnsi="Times New Roman"/>
                <w:sz w:val="21"/>
                <w:szCs w:val="21"/>
              </w:rPr>
              <w:t>匝道</w:t>
            </w:r>
          </w:p>
        </w:tc>
        <w:tc>
          <w:tcPr>
            <w:tcW w:w="1240"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2663</w:t>
            </w:r>
          </w:p>
        </w:tc>
        <w:tc>
          <w:tcPr>
            <w:tcW w:w="1009"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3454</w:t>
            </w:r>
          </w:p>
        </w:tc>
        <w:tc>
          <w:tcPr>
            <w:tcW w:w="901" w:type="pct"/>
            <w:vAlign w:val="center"/>
          </w:tcPr>
          <w:p w:rsidR="00737DBF" w:rsidRPr="00BB248E" w:rsidRDefault="00737DBF" w:rsidP="004020B3">
            <w:pPr>
              <w:adjustRightInd w:val="0"/>
              <w:spacing w:line="240" w:lineRule="atLeast"/>
              <w:jc w:val="center"/>
              <w:textAlignment w:val="baseline"/>
              <w:rPr>
                <w:rFonts w:ascii="Times New Roman" w:hAnsi="Times New Roman"/>
                <w:sz w:val="21"/>
                <w:szCs w:val="21"/>
              </w:rPr>
            </w:pPr>
            <w:r w:rsidRPr="00BB248E">
              <w:rPr>
                <w:rFonts w:ascii="Times New Roman" w:hAnsi="Times New Roman"/>
                <w:sz w:val="21"/>
                <w:szCs w:val="21"/>
              </w:rPr>
              <w:t>4240</w:t>
            </w:r>
          </w:p>
        </w:tc>
      </w:tr>
    </w:tbl>
    <w:p w:rsidR="00467D37" w:rsidRPr="00BB248E" w:rsidRDefault="00467D37" w:rsidP="00467D37">
      <w:bookmarkStart w:id="67" w:name="_Toc97129426"/>
    </w:p>
    <w:p w:rsidR="00BC0AFC" w:rsidRPr="00BB248E" w:rsidRDefault="00BC0AFC" w:rsidP="00935E63">
      <w:pPr>
        <w:pStyle w:val="2f3"/>
        <w:jc w:val="both"/>
        <w:rPr>
          <w:rFonts w:cs="Times New Roman"/>
        </w:rPr>
      </w:pPr>
      <w:r w:rsidRPr="00BB248E">
        <w:rPr>
          <w:rFonts w:cs="Times New Roman"/>
        </w:rPr>
        <w:t>2.</w:t>
      </w:r>
      <w:r w:rsidR="00F81B67" w:rsidRPr="00BB248E">
        <w:rPr>
          <w:rFonts w:cs="Times New Roman"/>
        </w:rPr>
        <w:t>4</w:t>
      </w:r>
      <w:r w:rsidR="0082729C" w:rsidRPr="00BB248E">
        <w:rPr>
          <w:rFonts w:cs="Times New Roman"/>
        </w:rPr>
        <w:t xml:space="preserve"> </w:t>
      </w:r>
      <w:r w:rsidRPr="00BB248E">
        <w:rPr>
          <w:rFonts w:cs="Times New Roman"/>
        </w:rPr>
        <w:t>主要工程概况</w:t>
      </w:r>
      <w:bookmarkEnd w:id="65"/>
      <w:bookmarkEnd w:id="66"/>
      <w:bookmarkEnd w:id="67"/>
    </w:p>
    <w:p w:rsidR="00387B0D" w:rsidRPr="00BB248E" w:rsidRDefault="00387B0D" w:rsidP="006A4939">
      <w:pPr>
        <w:pStyle w:val="3"/>
        <w:keepNext/>
        <w:keepLines/>
        <w:widowControl w:val="0"/>
        <w:adjustRightInd/>
        <w:snapToGrid/>
        <w:rPr>
          <w:szCs w:val="24"/>
        </w:rPr>
      </w:pPr>
      <w:r w:rsidRPr="00BB248E">
        <w:rPr>
          <w:szCs w:val="24"/>
        </w:rPr>
        <w:t>2.</w:t>
      </w:r>
      <w:r w:rsidR="00F81B67" w:rsidRPr="00BB248E">
        <w:rPr>
          <w:szCs w:val="24"/>
        </w:rPr>
        <w:t>4</w:t>
      </w:r>
      <w:r w:rsidRPr="00BB248E">
        <w:rPr>
          <w:szCs w:val="24"/>
        </w:rPr>
        <w:t>.1</w:t>
      </w:r>
      <w:r w:rsidR="0082729C" w:rsidRPr="00BB248E">
        <w:rPr>
          <w:szCs w:val="24"/>
        </w:rPr>
        <w:t xml:space="preserve"> </w:t>
      </w:r>
      <w:r w:rsidRPr="00BB248E">
        <w:rPr>
          <w:szCs w:val="24"/>
        </w:rPr>
        <w:t>路基工程</w:t>
      </w:r>
    </w:p>
    <w:p w:rsidR="00671981" w:rsidRPr="00BB248E" w:rsidRDefault="00FA50CF" w:rsidP="005C741E">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w:t>
      </w:r>
      <w:r w:rsidR="00671981" w:rsidRPr="00BB248E">
        <w:rPr>
          <w:rFonts w:ascii="Times New Roman" w:hAnsi="Times New Roman" w:cs="Times New Roman"/>
        </w:rPr>
        <w:t>路基宽度</w:t>
      </w:r>
    </w:p>
    <w:p w:rsidR="005C741E" w:rsidRPr="00BB248E" w:rsidRDefault="0032143C" w:rsidP="005C741E">
      <w:pPr>
        <w:pStyle w:val="00"/>
        <w:ind w:firstLine="480"/>
        <w:rPr>
          <w:rFonts w:ascii="Times New Roman" w:hAnsi="Times New Roman" w:cs="Times New Roman"/>
        </w:rPr>
      </w:pPr>
      <w:r w:rsidRPr="00BB248E">
        <w:rPr>
          <w:rFonts w:ascii="Times New Roman" w:hAnsi="Times New Roman" w:cs="Times New Roman"/>
          <w:szCs w:val="21"/>
        </w:rPr>
        <w:t>拟建公路</w:t>
      </w:r>
      <w:r w:rsidR="00A43279" w:rsidRPr="00BB248E">
        <w:rPr>
          <w:rFonts w:ascii="Times New Roman" w:hAnsi="Times New Roman" w:cs="Times New Roman"/>
        </w:rPr>
        <w:t>采用</w:t>
      </w:r>
      <w:r w:rsidRPr="00BB248E">
        <w:rPr>
          <w:rFonts w:ascii="Times New Roman" w:hAnsi="Times New Roman" w:cs="Times New Roman"/>
        </w:rPr>
        <w:t>六车道高速公路技术标准，设计速度采用</w:t>
      </w:r>
      <w:r w:rsidRPr="00BB248E">
        <w:rPr>
          <w:rFonts w:ascii="Times New Roman" w:hAnsi="Times New Roman" w:cs="Times New Roman"/>
        </w:rPr>
        <w:t>100km/h</w:t>
      </w:r>
      <w:r w:rsidRPr="00BB248E">
        <w:rPr>
          <w:rFonts w:ascii="Times New Roman" w:hAnsi="Times New Roman" w:cs="Times New Roman"/>
        </w:rPr>
        <w:t>，路基宽度为</w:t>
      </w:r>
      <w:r w:rsidRPr="00BB248E">
        <w:rPr>
          <w:rFonts w:ascii="Times New Roman" w:hAnsi="Times New Roman" w:cs="Times New Roman"/>
        </w:rPr>
        <w:t>33.5m</w:t>
      </w:r>
      <w:r w:rsidRPr="00BB248E">
        <w:rPr>
          <w:rFonts w:ascii="Times New Roman" w:hAnsi="Times New Roman" w:cs="Times New Roman"/>
        </w:rPr>
        <w:t>，具体横断面组成为：</w:t>
      </w:r>
      <w:r w:rsidRPr="00BB248E">
        <w:rPr>
          <w:rFonts w:ascii="Times New Roman" w:hAnsi="Times New Roman" w:cs="Times New Roman"/>
        </w:rPr>
        <w:t>0.75m</w:t>
      </w:r>
      <w:r w:rsidRPr="00BB248E">
        <w:rPr>
          <w:rFonts w:ascii="Times New Roman" w:hAnsi="Times New Roman" w:cs="Times New Roman"/>
        </w:rPr>
        <w:t>土路肩</w:t>
      </w:r>
      <w:r w:rsidRPr="00BB248E">
        <w:rPr>
          <w:rFonts w:ascii="Times New Roman" w:hAnsi="Times New Roman" w:cs="Times New Roman"/>
        </w:rPr>
        <w:t>+3.0m</w:t>
      </w:r>
      <w:r w:rsidRPr="00BB248E">
        <w:rPr>
          <w:rFonts w:ascii="Times New Roman" w:hAnsi="Times New Roman" w:cs="Times New Roman"/>
        </w:rPr>
        <w:t>硬路肩</w:t>
      </w:r>
      <w:r w:rsidRPr="00BB248E">
        <w:rPr>
          <w:rFonts w:ascii="Times New Roman" w:hAnsi="Times New Roman" w:cs="Times New Roman"/>
        </w:rPr>
        <w:t>+3×3.75m</w:t>
      </w:r>
      <w:r w:rsidRPr="00BB248E">
        <w:rPr>
          <w:rFonts w:ascii="Times New Roman" w:hAnsi="Times New Roman" w:cs="Times New Roman"/>
        </w:rPr>
        <w:t>行车道</w:t>
      </w:r>
      <w:r w:rsidRPr="00BB248E">
        <w:rPr>
          <w:rFonts w:ascii="Times New Roman" w:hAnsi="Times New Roman" w:cs="Times New Roman"/>
        </w:rPr>
        <w:t>+3.5m</w:t>
      </w:r>
      <w:r w:rsidRPr="00BB248E">
        <w:rPr>
          <w:rFonts w:ascii="Times New Roman" w:hAnsi="Times New Roman" w:cs="Times New Roman"/>
        </w:rPr>
        <w:t>中分带</w:t>
      </w:r>
      <w:r w:rsidRPr="00BB248E">
        <w:rPr>
          <w:rFonts w:ascii="Times New Roman" w:hAnsi="Times New Roman" w:cs="Times New Roman"/>
        </w:rPr>
        <w:t>+3×3.75m</w:t>
      </w:r>
      <w:r w:rsidRPr="00BB248E">
        <w:rPr>
          <w:rFonts w:ascii="Times New Roman" w:hAnsi="Times New Roman" w:cs="Times New Roman"/>
        </w:rPr>
        <w:t>行车道</w:t>
      </w:r>
      <w:r w:rsidRPr="00BB248E">
        <w:rPr>
          <w:rFonts w:ascii="Times New Roman" w:hAnsi="Times New Roman" w:cs="Times New Roman"/>
        </w:rPr>
        <w:t>+3.0m</w:t>
      </w:r>
      <w:r w:rsidRPr="00BB248E">
        <w:rPr>
          <w:rFonts w:ascii="Times New Roman" w:hAnsi="Times New Roman" w:cs="Times New Roman"/>
        </w:rPr>
        <w:t>硬路肩</w:t>
      </w:r>
      <w:r w:rsidRPr="00BB248E">
        <w:rPr>
          <w:rFonts w:ascii="Times New Roman" w:hAnsi="Times New Roman" w:cs="Times New Roman"/>
        </w:rPr>
        <w:t>+0.75m</w:t>
      </w:r>
      <w:r w:rsidRPr="00BB248E">
        <w:rPr>
          <w:rFonts w:ascii="Times New Roman" w:hAnsi="Times New Roman" w:cs="Times New Roman"/>
        </w:rPr>
        <w:t>土路肩</w:t>
      </w:r>
      <w:r w:rsidRPr="00BB248E">
        <w:rPr>
          <w:rFonts w:ascii="Times New Roman" w:hAnsi="Times New Roman" w:cs="Times New Roman"/>
        </w:rPr>
        <w:t>=33.5m</w:t>
      </w:r>
      <w:r w:rsidRPr="00BB248E">
        <w:rPr>
          <w:rFonts w:ascii="Times New Roman" w:hAnsi="Times New Roman" w:cs="Times New Roman"/>
        </w:rPr>
        <w:t>。</w:t>
      </w:r>
    </w:p>
    <w:p w:rsidR="005C741E" w:rsidRPr="00BB248E" w:rsidRDefault="00CB4671" w:rsidP="005C741E">
      <w:pPr>
        <w:pStyle w:val="00"/>
        <w:ind w:firstLine="480"/>
        <w:rPr>
          <w:rFonts w:ascii="Times New Roman" w:hAnsi="Times New Roman" w:cs="Times New Roman"/>
        </w:rPr>
      </w:pPr>
      <w:r w:rsidRPr="00BB248E">
        <w:rPr>
          <w:rFonts w:ascii="Times New Roman" w:hAnsi="Times New Roman" w:cs="Times New Roman"/>
        </w:rPr>
        <w:t>中央分隔带</w:t>
      </w:r>
      <w:r w:rsidR="00F60F8D" w:rsidRPr="00BB248E">
        <w:rPr>
          <w:rFonts w:ascii="Times New Roman" w:hAnsi="Times New Roman" w:cs="Times New Roman"/>
        </w:rPr>
        <w:t>：</w:t>
      </w:r>
      <w:r w:rsidRPr="00BB248E">
        <w:rPr>
          <w:rFonts w:ascii="Times New Roman" w:hAnsi="Times New Roman" w:cs="Times New Roman"/>
        </w:rPr>
        <w:t>采用防眩板并设波形护栏。</w:t>
      </w:r>
    </w:p>
    <w:p w:rsidR="005C741E" w:rsidRPr="00BB248E" w:rsidRDefault="00F60F8D" w:rsidP="005C741E">
      <w:pPr>
        <w:pStyle w:val="00"/>
        <w:ind w:firstLine="480"/>
        <w:rPr>
          <w:rFonts w:ascii="Times New Roman" w:hAnsi="Times New Roman" w:cs="Times New Roman"/>
        </w:rPr>
      </w:pPr>
      <w:r w:rsidRPr="00BB248E">
        <w:rPr>
          <w:rFonts w:ascii="Times New Roman" w:hAnsi="Times New Roman" w:cs="Times New Roman"/>
        </w:rPr>
        <w:t>用地范围：挖方路段，用地界为路堑坡顶截水沟外边缘（无截水沟为坡顶）外侧</w:t>
      </w:r>
      <w:r w:rsidRPr="00BB248E">
        <w:rPr>
          <w:rFonts w:ascii="Times New Roman" w:hAnsi="Times New Roman" w:cs="Times New Roman"/>
        </w:rPr>
        <w:t>1.0m</w:t>
      </w:r>
      <w:r w:rsidRPr="00BB248E">
        <w:rPr>
          <w:rFonts w:ascii="Times New Roman" w:hAnsi="Times New Roman" w:cs="Times New Roman"/>
        </w:rPr>
        <w:t>；填方路段，设排水沟时，用地界为排水沟土埂外侧</w:t>
      </w:r>
      <w:r w:rsidRPr="00BB248E">
        <w:rPr>
          <w:rFonts w:ascii="Times New Roman" w:hAnsi="Times New Roman" w:cs="Times New Roman"/>
        </w:rPr>
        <w:t>1.0m</w:t>
      </w:r>
      <w:r w:rsidRPr="00BB248E">
        <w:rPr>
          <w:rFonts w:ascii="Times New Roman" w:hAnsi="Times New Roman" w:cs="Times New Roman"/>
        </w:rPr>
        <w:t>，无排水沟时，用地界为坡脚线以外</w:t>
      </w:r>
      <w:r w:rsidRPr="00BB248E">
        <w:rPr>
          <w:rFonts w:ascii="Times New Roman" w:hAnsi="Times New Roman" w:cs="Times New Roman"/>
        </w:rPr>
        <w:t>1.0m</w:t>
      </w:r>
      <w:r w:rsidRPr="00BB248E">
        <w:rPr>
          <w:rFonts w:ascii="Times New Roman" w:hAnsi="Times New Roman" w:cs="Times New Roman"/>
        </w:rPr>
        <w:t>；特大桥、大中桥、小桥及主线上跨的分离式立交桥用地界以桥梁垂直投影为准。</w:t>
      </w:r>
    </w:p>
    <w:p w:rsidR="00F03C97" w:rsidRPr="00BB248E" w:rsidRDefault="009461CA" w:rsidP="005C741E">
      <w:pPr>
        <w:pStyle w:val="00"/>
        <w:ind w:firstLine="480"/>
        <w:rPr>
          <w:rFonts w:ascii="Times New Roman" w:hAnsi="Times New Roman" w:cs="Times New Roman"/>
        </w:rPr>
        <w:sectPr w:rsidR="00F03C97" w:rsidRPr="00BB248E" w:rsidSect="00000697">
          <w:footerReference w:type="even" r:id="rId92"/>
          <w:footerReference w:type="default" r:id="rId93"/>
          <w:pgSz w:w="11907" w:h="16840" w:code="9"/>
          <w:pgMar w:top="1701" w:right="1701" w:bottom="1701" w:left="1701" w:header="1134" w:footer="1134" w:gutter="0"/>
          <w:cols w:space="425"/>
          <w:docGrid w:linePitch="312"/>
        </w:sectPr>
      </w:pPr>
      <w:r w:rsidRPr="00BB248E">
        <w:rPr>
          <w:rFonts w:ascii="Times New Roman" w:hAnsi="Times New Roman" w:cs="Times New Roman"/>
        </w:rPr>
        <w:t>拟建公路的</w:t>
      </w:r>
      <w:r w:rsidR="00731B73" w:rsidRPr="00BB248E">
        <w:rPr>
          <w:rFonts w:ascii="Times New Roman" w:hAnsi="Times New Roman" w:cs="Times New Roman"/>
        </w:rPr>
        <w:t>路基标准横断</w:t>
      </w:r>
      <w:r w:rsidR="008151C9" w:rsidRPr="00BB248E">
        <w:rPr>
          <w:rFonts w:ascii="Times New Roman" w:hAnsi="Times New Roman" w:cs="Times New Roman"/>
        </w:rPr>
        <w:t>面</w:t>
      </w:r>
      <w:r w:rsidR="00731B73" w:rsidRPr="00BB248E">
        <w:rPr>
          <w:rFonts w:ascii="Times New Roman" w:hAnsi="Times New Roman" w:cs="Times New Roman"/>
        </w:rPr>
        <w:t>见图</w:t>
      </w:r>
      <w:r w:rsidR="00731B73" w:rsidRPr="00BB248E">
        <w:rPr>
          <w:rFonts w:ascii="Times New Roman" w:hAnsi="Times New Roman" w:cs="Times New Roman"/>
        </w:rPr>
        <w:t>2.</w:t>
      </w:r>
      <w:r w:rsidR="000D4DAC" w:rsidRPr="00BB248E">
        <w:rPr>
          <w:rFonts w:ascii="Times New Roman" w:hAnsi="Times New Roman" w:cs="Times New Roman"/>
        </w:rPr>
        <w:t>1</w:t>
      </w:r>
      <w:r w:rsidRPr="00BB248E">
        <w:rPr>
          <w:rFonts w:ascii="Times New Roman" w:hAnsi="Times New Roman" w:cs="Times New Roman"/>
        </w:rPr>
        <w:t>所示</w:t>
      </w:r>
      <w:r w:rsidR="00731B73" w:rsidRPr="00BB248E">
        <w:rPr>
          <w:rFonts w:ascii="Times New Roman" w:hAnsi="Times New Roman" w:cs="Times New Roman"/>
        </w:rPr>
        <w:t>。</w:t>
      </w:r>
    </w:p>
    <w:p w:rsidR="008151C9" w:rsidRPr="00BB248E" w:rsidRDefault="00911711" w:rsidP="0067342A">
      <w:pPr>
        <w:pStyle w:val="00"/>
        <w:ind w:firstLineChars="0" w:firstLine="0"/>
        <w:jc w:val="center"/>
        <w:rPr>
          <w:rFonts w:ascii="Times New Roman" w:hAnsi="Times New Roman" w:cs="Times New Roman"/>
        </w:rPr>
      </w:pPr>
      <w:r w:rsidRPr="00BB248E">
        <w:rPr>
          <w:rFonts w:ascii="Times New Roman" w:hAnsi="Times New Roman" w:cs="Times New Roman"/>
          <w:noProof/>
        </w:rPr>
        <w:lastRenderedPageBreak/>
        <w:drawing>
          <wp:inline distT="0" distB="0" distL="0" distR="0" wp14:anchorId="726FCC38" wp14:editId="45FA6E43">
            <wp:extent cx="8189843" cy="5071119"/>
            <wp:effectExtent l="0" t="0" r="0" b="0"/>
            <wp:docPr id="36" name="图片 36" descr="C:\Users\ADMINI~1\AppData\Local\Temp\16341943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634194305(1).pn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8197427" cy="5075815"/>
                    </a:xfrm>
                    <a:prstGeom prst="rect">
                      <a:avLst/>
                    </a:prstGeom>
                    <a:noFill/>
                    <a:ln>
                      <a:noFill/>
                    </a:ln>
                  </pic:spPr>
                </pic:pic>
              </a:graphicData>
            </a:graphic>
          </wp:inline>
        </w:drawing>
      </w:r>
    </w:p>
    <w:p w:rsidR="00911711" w:rsidRPr="00BB248E" w:rsidRDefault="00911711" w:rsidP="0067342A">
      <w:pPr>
        <w:pStyle w:val="00"/>
        <w:ind w:firstLineChars="0" w:firstLine="0"/>
        <w:jc w:val="center"/>
        <w:rPr>
          <w:rFonts w:ascii="Times New Roman" w:hAnsi="Times New Roman" w:cs="Times New Roman"/>
          <w:sz w:val="21"/>
          <w:szCs w:val="21"/>
        </w:rPr>
      </w:pPr>
      <w:r w:rsidRPr="00BB248E">
        <w:rPr>
          <w:rFonts w:ascii="Times New Roman" w:hAnsi="Times New Roman" w:cs="Times New Roman"/>
          <w:sz w:val="21"/>
          <w:szCs w:val="21"/>
        </w:rPr>
        <w:t>a.</w:t>
      </w:r>
      <w:r w:rsidRPr="00BB248E">
        <w:rPr>
          <w:rFonts w:ascii="Times New Roman" w:hAnsi="Times New Roman" w:cs="Times New Roman"/>
          <w:sz w:val="21"/>
          <w:szCs w:val="21"/>
        </w:rPr>
        <w:t>填方</w:t>
      </w:r>
    </w:p>
    <w:p w:rsidR="00911711" w:rsidRPr="00BB248E" w:rsidRDefault="00911711" w:rsidP="0067342A">
      <w:pPr>
        <w:pStyle w:val="00"/>
        <w:ind w:firstLineChars="0" w:firstLine="0"/>
        <w:jc w:val="center"/>
        <w:rPr>
          <w:rFonts w:ascii="Times New Roman" w:hAnsi="Times New Roman" w:cs="Times New Roman"/>
        </w:rPr>
      </w:pPr>
      <w:r w:rsidRPr="00BB248E">
        <w:rPr>
          <w:rFonts w:ascii="Times New Roman" w:hAnsi="Times New Roman" w:cs="Times New Roman"/>
          <w:noProof/>
        </w:rPr>
        <w:lastRenderedPageBreak/>
        <w:drawing>
          <wp:inline distT="0" distB="0" distL="0" distR="0" wp14:anchorId="3364EC2A" wp14:editId="41C4C958">
            <wp:extent cx="6655241" cy="4824157"/>
            <wp:effectExtent l="0" t="0" r="0" b="0"/>
            <wp:docPr id="41" name="图片 41" descr="C:\Users\ADMINI~1\AppData\Local\Temp\16341943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34194351(1).png"/>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6657591" cy="4825860"/>
                    </a:xfrm>
                    <a:prstGeom prst="rect">
                      <a:avLst/>
                    </a:prstGeom>
                    <a:noFill/>
                    <a:ln>
                      <a:noFill/>
                    </a:ln>
                  </pic:spPr>
                </pic:pic>
              </a:graphicData>
            </a:graphic>
          </wp:inline>
        </w:drawing>
      </w:r>
    </w:p>
    <w:p w:rsidR="00911711" w:rsidRPr="00BB248E" w:rsidRDefault="00911711" w:rsidP="0067342A">
      <w:pPr>
        <w:pStyle w:val="00"/>
        <w:ind w:firstLineChars="0" w:firstLine="0"/>
        <w:jc w:val="center"/>
        <w:rPr>
          <w:rFonts w:ascii="Times New Roman" w:hAnsi="Times New Roman" w:cs="Times New Roman"/>
          <w:sz w:val="21"/>
          <w:szCs w:val="21"/>
        </w:rPr>
      </w:pPr>
      <w:r w:rsidRPr="00BB248E">
        <w:rPr>
          <w:rFonts w:ascii="Times New Roman" w:hAnsi="Times New Roman" w:cs="Times New Roman"/>
          <w:sz w:val="21"/>
          <w:szCs w:val="21"/>
        </w:rPr>
        <w:t>b.</w:t>
      </w:r>
      <w:r w:rsidRPr="00BB248E">
        <w:rPr>
          <w:rFonts w:ascii="Times New Roman" w:hAnsi="Times New Roman" w:cs="Times New Roman"/>
          <w:sz w:val="21"/>
          <w:szCs w:val="21"/>
        </w:rPr>
        <w:t>挖方</w:t>
      </w:r>
    </w:p>
    <w:p w:rsidR="00F94985" w:rsidRPr="00BB248E" w:rsidRDefault="00F94985" w:rsidP="0067342A">
      <w:pPr>
        <w:pStyle w:val="00"/>
        <w:spacing w:line="240" w:lineRule="auto"/>
        <w:ind w:firstLineChars="0" w:firstLine="0"/>
        <w:jc w:val="center"/>
        <w:rPr>
          <w:rFonts w:ascii="Times New Roman" w:hAnsi="Times New Roman" w:cs="Times New Roman"/>
          <w:sz w:val="21"/>
          <w:szCs w:val="21"/>
        </w:rPr>
      </w:pPr>
      <w:r w:rsidRPr="00BB248E">
        <w:rPr>
          <w:rFonts w:ascii="Times New Roman" w:hAnsi="Times New Roman" w:cs="Times New Roman"/>
          <w:b/>
          <w:sz w:val="21"/>
          <w:szCs w:val="21"/>
        </w:rPr>
        <w:t>图</w:t>
      </w:r>
      <w:r w:rsidRPr="00BB248E">
        <w:rPr>
          <w:rFonts w:ascii="Times New Roman" w:hAnsi="Times New Roman" w:cs="Times New Roman"/>
          <w:b/>
          <w:sz w:val="21"/>
          <w:szCs w:val="21"/>
        </w:rPr>
        <w:t xml:space="preserve">2.1  </w:t>
      </w:r>
      <w:r w:rsidRPr="00BB248E">
        <w:rPr>
          <w:rFonts w:ascii="Times New Roman" w:hAnsi="Times New Roman" w:cs="Times New Roman"/>
          <w:b/>
          <w:sz w:val="21"/>
          <w:szCs w:val="21"/>
        </w:rPr>
        <w:t>拟建公路路基标准横断面图</w:t>
      </w:r>
    </w:p>
    <w:p w:rsidR="00F03C97" w:rsidRPr="00BB248E" w:rsidRDefault="00F03C97" w:rsidP="00935E63">
      <w:pPr>
        <w:pStyle w:val="00"/>
        <w:ind w:firstLineChars="0" w:firstLine="0"/>
        <w:rPr>
          <w:rFonts w:ascii="Times New Roman" w:hAnsi="Times New Roman" w:cs="Times New Roman"/>
        </w:rPr>
        <w:sectPr w:rsidR="00F03C97" w:rsidRPr="00BB248E" w:rsidSect="00F03C97">
          <w:footerReference w:type="even" r:id="rId96"/>
          <w:footerReference w:type="default" r:id="rId97"/>
          <w:pgSz w:w="16840" w:h="11907" w:orient="landscape" w:code="9"/>
          <w:pgMar w:top="1701" w:right="1701" w:bottom="1701" w:left="1701" w:header="1134" w:footer="1134" w:gutter="0"/>
          <w:cols w:space="425"/>
          <w:docGrid w:linePitch="312"/>
        </w:sectPr>
      </w:pPr>
    </w:p>
    <w:p w:rsidR="00BF23EB" w:rsidRPr="00BB248E" w:rsidRDefault="005969EC" w:rsidP="00686209">
      <w:pPr>
        <w:pStyle w:val="00"/>
        <w:ind w:firstLine="480"/>
        <w:rPr>
          <w:rFonts w:ascii="Times New Roman" w:hAnsi="Times New Roman" w:cs="Times New Roman"/>
          <w:szCs w:val="24"/>
        </w:rPr>
      </w:pPr>
      <w:r w:rsidRPr="00BB248E">
        <w:rPr>
          <w:rFonts w:ascii="Times New Roman" w:hAnsi="Times New Roman" w:cs="Times New Roman"/>
        </w:rPr>
        <w:lastRenderedPageBreak/>
        <w:t>（</w:t>
      </w:r>
      <w:r w:rsidRPr="00BB248E">
        <w:rPr>
          <w:rFonts w:ascii="Times New Roman" w:hAnsi="Times New Roman" w:cs="Times New Roman"/>
        </w:rPr>
        <w:t>2</w:t>
      </w:r>
      <w:r w:rsidRPr="00BB248E">
        <w:rPr>
          <w:rFonts w:ascii="Times New Roman" w:hAnsi="Times New Roman" w:cs="Times New Roman"/>
        </w:rPr>
        <w:t>）</w:t>
      </w:r>
      <w:r w:rsidR="00172F14" w:rsidRPr="00BB248E">
        <w:rPr>
          <w:rFonts w:ascii="Times New Roman" w:hAnsi="Times New Roman" w:cs="Times New Roman"/>
          <w:szCs w:val="24"/>
        </w:rPr>
        <w:t>路基</w:t>
      </w:r>
      <w:r w:rsidR="002E350A" w:rsidRPr="00BB248E">
        <w:rPr>
          <w:rFonts w:ascii="Times New Roman" w:hAnsi="Times New Roman" w:cs="Times New Roman"/>
          <w:szCs w:val="24"/>
        </w:rPr>
        <w:t>边坡</w:t>
      </w:r>
    </w:p>
    <w:p w:rsidR="00686209" w:rsidRPr="00BB248E" w:rsidRDefault="00686209" w:rsidP="00686209">
      <w:pPr>
        <w:pStyle w:val="3a"/>
        <w:ind w:firstLine="480"/>
        <w:rPr>
          <w:rFonts w:ascii="Times New Roman" w:hAnsi="Times New Roman"/>
        </w:rPr>
      </w:pPr>
      <w:r w:rsidRPr="00BB248E">
        <w:rPr>
          <w:rFonts w:ascii="Times New Roman" w:hAnsi="Times New Roman"/>
        </w:rPr>
        <w:t>填方路基边坡，当填方高度</w:t>
      </w:r>
      <w:r w:rsidRPr="00BB248E">
        <w:rPr>
          <w:rFonts w:ascii="Times New Roman" w:hAnsi="Times New Roman"/>
        </w:rPr>
        <w:t>≤8m</w:t>
      </w:r>
      <w:r w:rsidRPr="00BB248E">
        <w:rPr>
          <w:rFonts w:ascii="Times New Roman" w:hAnsi="Times New Roman"/>
        </w:rPr>
        <w:t>时，边坡采用</w:t>
      </w:r>
      <w:r w:rsidRPr="00BB248E">
        <w:rPr>
          <w:rFonts w:ascii="Times New Roman" w:hAnsi="Times New Roman"/>
        </w:rPr>
        <w:t>1</w:t>
      </w:r>
      <w:r w:rsidRPr="00BB248E">
        <w:rPr>
          <w:rFonts w:ascii="Times New Roman" w:hAnsi="Times New Roman"/>
        </w:rPr>
        <w:t>：</w:t>
      </w:r>
      <w:r w:rsidRPr="00BB248E">
        <w:rPr>
          <w:rFonts w:ascii="Times New Roman" w:hAnsi="Times New Roman"/>
        </w:rPr>
        <w:t>1.5</w:t>
      </w:r>
      <w:r w:rsidRPr="00BB248E">
        <w:rPr>
          <w:rFonts w:ascii="Times New Roman" w:hAnsi="Times New Roman"/>
        </w:rPr>
        <w:t>，当填高＞</w:t>
      </w:r>
      <w:r w:rsidRPr="00BB248E">
        <w:rPr>
          <w:rFonts w:ascii="Times New Roman" w:hAnsi="Times New Roman"/>
        </w:rPr>
        <w:t>8m</w:t>
      </w:r>
      <w:r w:rsidRPr="00BB248E">
        <w:rPr>
          <w:rFonts w:ascii="Times New Roman" w:hAnsi="Times New Roman"/>
        </w:rPr>
        <w:t>时，上部</w:t>
      </w:r>
      <w:r w:rsidRPr="00BB248E">
        <w:rPr>
          <w:rFonts w:ascii="Times New Roman" w:hAnsi="Times New Roman"/>
        </w:rPr>
        <w:t>8m</w:t>
      </w:r>
      <w:r w:rsidRPr="00BB248E">
        <w:rPr>
          <w:rFonts w:ascii="Times New Roman" w:hAnsi="Times New Roman"/>
        </w:rPr>
        <w:t>范围内采用</w:t>
      </w:r>
      <w:r w:rsidRPr="00BB248E">
        <w:rPr>
          <w:rFonts w:ascii="Times New Roman" w:hAnsi="Times New Roman"/>
        </w:rPr>
        <w:t>1</w:t>
      </w:r>
      <w:r w:rsidRPr="00BB248E">
        <w:rPr>
          <w:rFonts w:ascii="Times New Roman" w:hAnsi="Times New Roman"/>
        </w:rPr>
        <w:t>：</w:t>
      </w:r>
      <w:r w:rsidRPr="00BB248E">
        <w:rPr>
          <w:rFonts w:ascii="Times New Roman" w:hAnsi="Times New Roman"/>
        </w:rPr>
        <w:t>1.5</w:t>
      </w:r>
      <w:r w:rsidRPr="00BB248E">
        <w:rPr>
          <w:rFonts w:ascii="Times New Roman" w:hAnsi="Times New Roman"/>
        </w:rPr>
        <w:t>，下部采用</w:t>
      </w:r>
      <w:r w:rsidRPr="00BB248E">
        <w:rPr>
          <w:rFonts w:ascii="Times New Roman" w:hAnsi="Times New Roman"/>
        </w:rPr>
        <w:t>1</w:t>
      </w:r>
      <w:r w:rsidRPr="00BB248E">
        <w:rPr>
          <w:rFonts w:ascii="Times New Roman" w:hAnsi="Times New Roman"/>
        </w:rPr>
        <w:t>：</w:t>
      </w:r>
      <w:r w:rsidRPr="00BB248E">
        <w:rPr>
          <w:rFonts w:ascii="Times New Roman" w:hAnsi="Times New Roman"/>
        </w:rPr>
        <w:t>1.75</w:t>
      </w:r>
      <w:r w:rsidRPr="00BB248E">
        <w:rPr>
          <w:rFonts w:ascii="Times New Roman" w:hAnsi="Times New Roman"/>
        </w:rPr>
        <w:t>；填高大于</w:t>
      </w:r>
      <w:r w:rsidRPr="00BB248E">
        <w:rPr>
          <w:rFonts w:ascii="Times New Roman" w:hAnsi="Times New Roman"/>
        </w:rPr>
        <w:t>20m</w:t>
      </w:r>
      <w:r w:rsidRPr="00BB248E">
        <w:rPr>
          <w:rFonts w:ascii="Times New Roman" w:hAnsi="Times New Roman"/>
        </w:rPr>
        <w:t>时，通过稳定性计算确定，</w:t>
      </w:r>
      <w:r w:rsidRPr="00BB248E">
        <w:rPr>
          <w:rFonts w:ascii="Times New Roman" w:hAnsi="Times New Roman"/>
        </w:rPr>
        <w:t>16m</w:t>
      </w:r>
      <w:r w:rsidRPr="00BB248E">
        <w:rPr>
          <w:rFonts w:ascii="Times New Roman" w:hAnsi="Times New Roman"/>
        </w:rPr>
        <w:t>及以下每</w:t>
      </w:r>
      <w:r w:rsidRPr="00BB248E">
        <w:rPr>
          <w:rFonts w:ascii="Times New Roman" w:hAnsi="Times New Roman"/>
        </w:rPr>
        <w:t>10m</w:t>
      </w:r>
      <w:r w:rsidRPr="00BB248E">
        <w:rPr>
          <w:rFonts w:ascii="Times New Roman" w:hAnsi="Times New Roman"/>
        </w:rPr>
        <w:t>设置</w:t>
      </w:r>
      <w:r w:rsidRPr="00BB248E">
        <w:rPr>
          <w:rFonts w:ascii="Times New Roman" w:hAnsi="Times New Roman"/>
        </w:rPr>
        <w:t>2m</w:t>
      </w:r>
      <w:r w:rsidRPr="00BB248E">
        <w:rPr>
          <w:rFonts w:ascii="Times New Roman" w:hAnsi="Times New Roman"/>
        </w:rPr>
        <w:t>宽平台。</w:t>
      </w:r>
    </w:p>
    <w:p w:rsidR="001B4A6B" w:rsidRPr="00BB248E" w:rsidRDefault="00686209" w:rsidP="00686209">
      <w:pPr>
        <w:pStyle w:val="3a"/>
        <w:ind w:firstLine="480"/>
        <w:rPr>
          <w:rFonts w:ascii="Times New Roman" w:hAnsi="Times New Roman"/>
        </w:rPr>
      </w:pPr>
      <w:r w:rsidRPr="00BB248E">
        <w:rPr>
          <w:rFonts w:ascii="Times New Roman" w:hAnsi="Times New Roman"/>
        </w:rPr>
        <w:t>挖方边坡，当边坡高度大于</w:t>
      </w:r>
      <w:r w:rsidRPr="00BB248E">
        <w:rPr>
          <w:rFonts w:ascii="Times New Roman" w:hAnsi="Times New Roman"/>
        </w:rPr>
        <w:t>10m</w:t>
      </w:r>
      <w:r w:rsidRPr="00BB248E">
        <w:rPr>
          <w:rFonts w:ascii="Times New Roman" w:hAnsi="Times New Roman"/>
        </w:rPr>
        <w:t>时，每隔</w:t>
      </w:r>
      <w:r w:rsidRPr="00BB248E">
        <w:rPr>
          <w:rFonts w:ascii="Times New Roman" w:hAnsi="Times New Roman"/>
        </w:rPr>
        <w:t>8m</w:t>
      </w:r>
      <w:r w:rsidRPr="00BB248E">
        <w:rPr>
          <w:rFonts w:ascii="Times New Roman" w:hAnsi="Times New Roman"/>
        </w:rPr>
        <w:t>高设计</w:t>
      </w:r>
      <w:r w:rsidRPr="00BB248E">
        <w:rPr>
          <w:rFonts w:ascii="Times New Roman" w:hAnsi="Times New Roman"/>
        </w:rPr>
        <w:t>2.0m</w:t>
      </w:r>
      <w:r w:rsidRPr="00BB248E">
        <w:rPr>
          <w:rFonts w:ascii="Times New Roman" w:hAnsi="Times New Roman"/>
        </w:rPr>
        <w:t>宽平台，所有的挖方路段在边沟外侧均设</w:t>
      </w:r>
      <w:r w:rsidRPr="00BB248E">
        <w:rPr>
          <w:rFonts w:ascii="Times New Roman" w:hAnsi="Times New Roman"/>
        </w:rPr>
        <w:t>1.0~2.0m</w:t>
      </w:r>
      <w:r w:rsidRPr="00BB248E">
        <w:rPr>
          <w:rFonts w:ascii="Times New Roman" w:hAnsi="Times New Roman"/>
        </w:rPr>
        <w:t>宽的碎落台。挖方边坡坡率，硬质岩时采用</w:t>
      </w:r>
      <w:r w:rsidRPr="00BB248E">
        <w:rPr>
          <w:rFonts w:ascii="Times New Roman" w:hAnsi="Times New Roman"/>
        </w:rPr>
        <w:t>1</w:t>
      </w:r>
      <w:r w:rsidRPr="00BB248E">
        <w:rPr>
          <w:rFonts w:ascii="Times New Roman" w:hAnsi="Times New Roman"/>
        </w:rPr>
        <w:t>：</w:t>
      </w:r>
      <w:r w:rsidRPr="00BB248E">
        <w:rPr>
          <w:rFonts w:ascii="Times New Roman" w:hAnsi="Times New Roman"/>
        </w:rPr>
        <w:t>0.5</w:t>
      </w:r>
      <w:r w:rsidRPr="00BB248E">
        <w:rPr>
          <w:rFonts w:ascii="Times New Roman" w:hAnsi="Times New Roman"/>
        </w:rPr>
        <w:t>，弱风化时</w:t>
      </w:r>
      <w:r w:rsidRPr="00BB248E">
        <w:rPr>
          <w:rFonts w:ascii="Times New Roman" w:hAnsi="Times New Roman"/>
        </w:rPr>
        <w:t>1:0.75</w:t>
      </w:r>
      <w:r w:rsidRPr="00BB248E">
        <w:rPr>
          <w:rFonts w:ascii="Times New Roman" w:hAnsi="Times New Roman"/>
        </w:rPr>
        <w:t>～</w:t>
      </w:r>
      <w:r w:rsidRPr="00BB248E">
        <w:rPr>
          <w:rFonts w:ascii="Times New Roman" w:hAnsi="Times New Roman"/>
        </w:rPr>
        <w:t>1:1.0</w:t>
      </w:r>
      <w:r w:rsidRPr="00BB248E">
        <w:rPr>
          <w:rFonts w:ascii="Times New Roman" w:hAnsi="Times New Roman"/>
        </w:rPr>
        <w:t>，土质边坡坡率采用</w:t>
      </w:r>
      <w:r w:rsidRPr="00BB248E">
        <w:rPr>
          <w:rFonts w:ascii="Times New Roman" w:hAnsi="Times New Roman"/>
        </w:rPr>
        <w:t>1:0.75</w:t>
      </w:r>
      <w:r w:rsidRPr="00BB248E">
        <w:rPr>
          <w:rFonts w:ascii="Times New Roman" w:hAnsi="Times New Roman"/>
        </w:rPr>
        <w:t>；当边坡为深挖方时，根据验算合理确定边坡坡率及平台宽度。</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00686209" w:rsidRPr="00BB248E">
        <w:rPr>
          <w:rFonts w:ascii="Times New Roman" w:hAnsi="Times New Roman"/>
          <w:snapToGrid w:val="0"/>
          <w:sz w:val="24"/>
        </w:rPr>
        <w:t>3</w:t>
      </w:r>
      <w:r w:rsidRPr="00BB248E">
        <w:rPr>
          <w:rFonts w:ascii="Times New Roman" w:hAnsi="Times New Roman"/>
          <w:snapToGrid w:val="0"/>
          <w:sz w:val="24"/>
        </w:rPr>
        <w:t>）路基排水</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沿线采用的路基排水主要有边沟、排水沟、截水沟和急流槽。</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边沟与排水沟：挖方路段，路基两侧设底宽</w:t>
      </w:r>
      <w:r w:rsidRPr="00BB248E">
        <w:rPr>
          <w:rFonts w:ascii="Times New Roman" w:hAnsi="Times New Roman"/>
          <w:snapToGrid w:val="0"/>
          <w:sz w:val="24"/>
        </w:rPr>
        <w:t>50cm</w:t>
      </w:r>
      <w:r w:rsidRPr="00BB248E">
        <w:rPr>
          <w:rFonts w:ascii="Times New Roman" w:hAnsi="Times New Roman"/>
          <w:snapToGrid w:val="0"/>
          <w:sz w:val="24"/>
        </w:rPr>
        <w:t>、深</w:t>
      </w:r>
      <w:r w:rsidRPr="00BB248E">
        <w:rPr>
          <w:rFonts w:ascii="Times New Roman" w:hAnsi="Times New Roman"/>
          <w:snapToGrid w:val="0"/>
          <w:sz w:val="24"/>
        </w:rPr>
        <w:t>60cm</w:t>
      </w:r>
      <w:r w:rsidRPr="00BB248E">
        <w:rPr>
          <w:rFonts w:ascii="Times New Roman" w:hAnsi="Times New Roman"/>
          <w:snapToGrid w:val="0"/>
          <w:sz w:val="24"/>
        </w:rPr>
        <w:t>的矩形边沟，汇集路堑、边坡水和路面水，并经急流槽或排水沟排至路基范围之外。路基排水应进行详细周密的综合设计，路基填、挖相交处应设急流槽，将水集中于路基边坡下经排水沟中排出，截水沟、排水沟设施应合理完善。既要保证路基免于雨水的冲刷、侵蚀、又要结合农田灌溉，正确引导水流，避免水流冲刷农田和水土流失。全路段边沟及排水沟均采用浆砌片石砌筑。排水设计中应与地方协商，并与农田灌溉相结合，形成完善排水系统。</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路拱坡度：行车道横坡采用</w:t>
      </w:r>
      <w:r w:rsidRPr="00BB248E">
        <w:rPr>
          <w:rFonts w:ascii="Times New Roman" w:hAnsi="Times New Roman"/>
          <w:snapToGrid w:val="0"/>
          <w:sz w:val="24"/>
        </w:rPr>
        <w:t>2.0%</w:t>
      </w:r>
      <w:r w:rsidRPr="00BB248E">
        <w:rPr>
          <w:rFonts w:ascii="Times New Roman" w:hAnsi="Times New Roman"/>
          <w:snapToGrid w:val="0"/>
          <w:sz w:val="24"/>
        </w:rPr>
        <w:t>，路肩横坡在分散排水时采用</w:t>
      </w:r>
      <w:r w:rsidR="00686209" w:rsidRPr="00BB248E">
        <w:rPr>
          <w:rFonts w:ascii="Times New Roman" w:hAnsi="Times New Roman"/>
          <w:snapToGrid w:val="0"/>
          <w:sz w:val="24"/>
        </w:rPr>
        <w:t>2</w:t>
      </w:r>
      <w:r w:rsidRPr="00BB248E">
        <w:rPr>
          <w:rFonts w:ascii="Times New Roman" w:hAnsi="Times New Roman"/>
          <w:snapToGrid w:val="0"/>
          <w:sz w:val="24"/>
        </w:rPr>
        <w:t>.0%</w:t>
      </w:r>
      <w:r w:rsidRPr="00BB248E">
        <w:rPr>
          <w:rFonts w:ascii="Times New Roman" w:hAnsi="Times New Roman"/>
          <w:snapToGrid w:val="0"/>
          <w:sz w:val="24"/>
        </w:rPr>
        <w:t>，集中排水仍然采用</w:t>
      </w:r>
      <w:r w:rsidRPr="00BB248E">
        <w:rPr>
          <w:rFonts w:ascii="Times New Roman" w:hAnsi="Times New Roman"/>
          <w:snapToGrid w:val="0"/>
          <w:sz w:val="24"/>
        </w:rPr>
        <w:t>2.0%</w:t>
      </w:r>
      <w:r w:rsidRPr="00BB248E">
        <w:rPr>
          <w:rFonts w:ascii="Times New Roman" w:hAnsi="Times New Roman"/>
          <w:snapToGrid w:val="0"/>
          <w:sz w:val="24"/>
        </w:rPr>
        <w:t>。</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截水沟：当挖方段上方有倾向路基方向的地面横坡且对边坡稳定有影响时，均在坡顶</w:t>
      </w:r>
      <w:r w:rsidRPr="00BB248E">
        <w:rPr>
          <w:rFonts w:ascii="Times New Roman" w:hAnsi="Times New Roman"/>
          <w:snapToGrid w:val="0"/>
          <w:sz w:val="24"/>
        </w:rPr>
        <w:t>5</w:t>
      </w:r>
      <w:r w:rsidR="009973E9" w:rsidRPr="00BB248E">
        <w:rPr>
          <w:rFonts w:ascii="Times New Roman" w:hAnsi="Times New Roman"/>
          <w:snapToGrid w:val="0"/>
          <w:sz w:val="24"/>
        </w:rPr>
        <w:t>m</w:t>
      </w:r>
      <w:r w:rsidRPr="00BB248E">
        <w:rPr>
          <w:rFonts w:ascii="Times New Roman" w:hAnsi="Times New Roman"/>
          <w:snapToGrid w:val="0"/>
          <w:sz w:val="24"/>
        </w:rPr>
        <w:t>外设置浆砌片石截水沟。</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00686209" w:rsidRPr="00BB248E">
        <w:rPr>
          <w:rFonts w:ascii="Times New Roman" w:hAnsi="Times New Roman"/>
          <w:snapToGrid w:val="0"/>
          <w:sz w:val="24"/>
        </w:rPr>
        <w:t>4</w:t>
      </w:r>
      <w:r w:rsidRPr="00BB248E">
        <w:rPr>
          <w:rFonts w:ascii="Times New Roman" w:hAnsi="Times New Roman"/>
          <w:snapToGrid w:val="0"/>
          <w:sz w:val="24"/>
        </w:rPr>
        <w:t>）路基防护</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根据地质条件，沿线采用的边坡防护工程有挡土墙、框架锚杆、护面墙、护岸、护坡、拱型骨架、植草等。一般路堤边坡采用植草防护；填方边坡高度大于</w:t>
      </w:r>
      <w:r w:rsidRPr="00BB248E">
        <w:rPr>
          <w:rFonts w:ascii="Times New Roman" w:hAnsi="Times New Roman"/>
          <w:snapToGrid w:val="0"/>
          <w:sz w:val="24"/>
        </w:rPr>
        <w:t>5.0m</w:t>
      </w:r>
      <w:r w:rsidRPr="00BB248E">
        <w:rPr>
          <w:rFonts w:ascii="Times New Roman" w:hAnsi="Times New Roman"/>
          <w:snapToGrid w:val="0"/>
          <w:sz w:val="24"/>
        </w:rPr>
        <w:t>时，边坡采用浆砌片石拱型骨架防护，并在拱内植草；桥头路堤边坡一律采用浆砌片石防护；临河路段采用护岸防护，离河较远但仍受河流水位影响的路段设护坡防护。路堑边坡根据路堑高度和土、石质情况分别设置挡墙、护面墙、框架锚杆、植草等防护形式。上述形式可单独使用，也可多种防护形式组合。</w:t>
      </w:r>
    </w:p>
    <w:p w:rsidR="00BF23EB"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00686209" w:rsidRPr="00BB248E">
        <w:rPr>
          <w:rFonts w:ascii="Times New Roman" w:hAnsi="Times New Roman"/>
          <w:snapToGrid w:val="0"/>
          <w:sz w:val="24"/>
        </w:rPr>
        <w:t>5</w:t>
      </w:r>
      <w:r w:rsidRPr="00BB248E">
        <w:rPr>
          <w:rFonts w:ascii="Times New Roman" w:hAnsi="Times New Roman"/>
          <w:snapToGrid w:val="0"/>
          <w:sz w:val="24"/>
        </w:rPr>
        <w:t>）</w:t>
      </w:r>
      <w:r w:rsidR="00714797" w:rsidRPr="00BB248E">
        <w:rPr>
          <w:rFonts w:ascii="Times New Roman" w:hAnsi="Times New Roman"/>
          <w:snapToGrid w:val="0"/>
          <w:sz w:val="24"/>
        </w:rPr>
        <w:t>路基</w:t>
      </w:r>
      <w:r w:rsidRPr="00BB248E">
        <w:rPr>
          <w:rFonts w:ascii="Times New Roman" w:hAnsi="Times New Roman"/>
          <w:snapToGrid w:val="0"/>
          <w:sz w:val="24"/>
        </w:rPr>
        <w:t>压实</w:t>
      </w:r>
      <w:r w:rsidR="00F60F8D" w:rsidRPr="00BB248E">
        <w:rPr>
          <w:rFonts w:ascii="Times New Roman" w:hAnsi="Times New Roman"/>
          <w:snapToGrid w:val="0"/>
          <w:sz w:val="24"/>
        </w:rPr>
        <w:t>及特殊性岩土处治方案</w:t>
      </w:r>
    </w:p>
    <w:p w:rsidR="00CB4671" w:rsidRPr="00BB248E" w:rsidRDefault="00CB4671" w:rsidP="00BF23E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路基压实采用重型压实标准。</w:t>
      </w:r>
    </w:p>
    <w:p w:rsidR="00387B0D" w:rsidRPr="00BB248E" w:rsidRDefault="00387B0D" w:rsidP="006A4939">
      <w:pPr>
        <w:pStyle w:val="3"/>
        <w:keepNext/>
        <w:keepLines/>
        <w:widowControl w:val="0"/>
        <w:adjustRightInd/>
        <w:snapToGrid/>
        <w:rPr>
          <w:szCs w:val="24"/>
        </w:rPr>
      </w:pPr>
      <w:r w:rsidRPr="00BB248E">
        <w:rPr>
          <w:szCs w:val="24"/>
        </w:rPr>
        <w:t>2.</w:t>
      </w:r>
      <w:r w:rsidR="00947AD6" w:rsidRPr="00BB248E">
        <w:rPr>
          <w:szCs w:val="24"/>
        </w:rPr>
        <w:t>4</w:t>
      </w:r>
      <w:r w:rsidRPr="00BB248E">
        <w:rPr>
          <w:szCs w:val="24"/>
        </w:rPr>
        <w:t>.2</w:t>
      </w:r>
      <w:r w:rsidR="0082729C" w:rsidRPr="00BB248E">
        <w:rPr>
          <w:szCs w:val="24"/>
        </w:rPr>
        <w:t xml:space="preserve"> </w:t>
      </w:r>
      <w:r w:rsidRPr="00BB248E">
        <w:rPr>
          <w:szCs w:val="24"/>
        </w:rPr>
        <w:t>路面工程</w:t>
      </w:r>
    </w:p>
    <w:p w:rsidR="00686209" w:rsidRPr="00BB248E" w:rsidRDefault="00686209" w:rsidP="009973E9">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9973E9" w:rsidRPr="00BB248E">
        <w:rPr>
          <w:rFonts w:ascii="Times New Roman" w:hAnsi="Times New Roman"/>
          <w:sz w:val="24"/>
        </w:rPr>
        <w:t>路面结构见下表</w:t>
      </w:r>
      <w:r w:rsidR="009973E9" w:rsidRPr="00BB248E">
        <w:rPr>
          <w:rFonts w:ascii="Times New Roman" w:hAnsi="Times New Roman"/>
          <w:sz w:val="24"/>
        </w:rPr>
        <w:t>2.</w:t>
      </w:r>
      <w:r w:rsidR="009051E7" w:rsidRPr="00BB248E">
        <w:rPr>
          <w:rFonts w:ascii="Times New Roman" w:hAnsi="Times New Roman"/>
          <w:sz w:val="24"/>
        </w:rPr>
        <w:t>8</w:t>
      </w:r>
      <w:r w:rsidR="009973E9" w:rsidRPr="00BB248E">
        <w:rPr>
          <w:rFonts w:ascii="Times New Roman" w:hAnsi="Times New Roman"/>
          <w:sz w:val="24"/>
        </w:rPr>
        <w:t>。</w:t>
      </w:r>
    </w:p>
    <w:p w:rsidR="00686209" w:rsidRPr="00BB248E" w:rsidRDefault="00686209" w:rsidP="009973E9">
      <w:pPr>
        <w:adjustRightInd w:val="0"/>
        <w:spacing w:line="300" w:lineRule="auto"/>
        <w:ind w:firstLineChars="200" w:firstLine="480"/>
        <w:rPr>
          <w:rFonts w:ascii="Times New Roman" w:hAnsi="Times New Roman"/>
          <w:sz w:val="24"/>
        </w:rPr>
      </w:pPr>
    </w:p>
    <w:p w:rsidR="00686209" w:rsidRPr="00BB248E" w:rsidRDefault="00686209" w:rsidP="009973E9">
      <w:pPr>
        <w:adjustRightInd w:val="0"/>
        <w:spacing w:line="300" w:lineRule="auto"/>
        <w:ind w:firstLineChars="200" w:firstLine="480"/>
        <w:rPr>
          <w:rFonts w:ascii="Times New Roman" w:hAnsi="Times New Roman"/>
          <w:sz w:val="24"/>
        </w:rPr>
      </w:pPr>
    </w:p>
    <w:p w:rsidR="00686209" w:rsidRPr="00BB248E" w:rsidRDefault="00686209" w:rsidP="009973E9">
      <w:pPr>
        <w:adjustRightInd w:val="0"/>
        <w:spacing w:line="300" w:lineRule="auto"/>
        <w:ind w:firstLineChars="200" w:firstLine="480"/>
        <w:rPr>
          <w:rFonts w:ascii="Times New Roman" w:hAnsi="Times New Roman"/>
          <w:sz w:val="24"/>
        </w:rPr>
      </w:pPr>
    </w:p>
    <w:p w:rsidR="009973E9" w:rsidRPr="00BB248E" w:rsidRDefault="009973E9" w:rsidP="00B35441">
      <w:pPr>
        <w:adjustRightInd w:val="0"/>
        <w:ind w:firstLineChars="200" w:firstLine="422"/>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2.</w:t>
      </w:r>
      <w:r w:rsidR="009051E7" w:rsidRPr="00BB248E">
        <w:rPr>
          <w:rFonts w:ascii="Times New Roman" w:hAnsi="Times New Roman"/>
          <w:b/>
          <w:sz w:val="21"/>
          <w:szCs w:val="21"/>
        </w:rPr>
        <w:t>8</w:t>
      </w:r>
      <w:r w:rsidR="00686209" w:rsidRPr="00BB248E">
        <w:rPr>
          <w:rFonts w:ascii="Times New Roman" w:hAnsi="Times New Roman"/>
          <w:b/>
          <w:sz w:val="21"/>
          <w:szCs w:val="21"/>
        </w:rPr>
        <w:t xml:space="preserve"> </w:t>
      </w:r>
      <w:r w:rsidR="00686209" w:rsidRPr="00BB248E">
        <w:rPr>
          <w:rFonts w:ascii="Times New Roman" w:hAnsi="Times New Roman"/>
          <w:b/>
          <w:sz w:val="21"/>
          <w:szCs w:val="21"/>
        </w:rPr>
        <w:t>拟建公路</w:t>
      </w:r>
      <w:r w:rsidRPr="00BB248E">
        <w:rPr>
          <w:rFonts w:ascii="Times New Roman" w:hAnsi="Times New Roman"/>
          <w:b/>
          <w:sz w:val="21"/>
          <w:szCs w:val="21"/>
        </w:rPr>
        <w:t>路面结构</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945"/>
        <w:gridCol w:w="3461"/>
        <w:gridCol w:w="3134"/>
      </w:tblGrid>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路段</w:t>
            </w:r>
          </w:p>
        </w:tc>
        <w:tc>
          <w:tcPr>
            <w:tcW w:w="2026" w:type="pct"/>
            <w:vAlign w:val="center"/>
          </w:tcPr>
          <w:p w:rsidR="00686209" w:rsidRPr="00BB248E" w:rsidRDefault="00686209" w:rsidP="00686209">
            <w:pPr>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起点</w:t>
            </w:r>
            <w:r w:rsidRPr="00BB248E">
              <w:rPr>
                <w:rFonts w:ascii="Times New Roman" w:hAnsi="Times New Roman"/>
                <w:b/>
                <w:sz w:val="21"/>
                <w:szCs w:val="21"/>
              </w:rPr>
              <w:t>-</w:t>
            </w:r>
            <w:r w:rsidRPr="00BB248E">
              <w:rPr>
                <w:rFonts w:ascii="Times New Roman" w:hAnsi="Times New Roman"/>
                <w:b/>
                <w:sz w:val="21"/>
                <w:szCs w:val="21"/>
              </w:rPr>
              <w:t>郭家庄枢纽段</w:t>
            </w:r>
          </w:p>
        </w:tc>
        <w:tc>
          <w:tcPr>
            <w:tcW w:w="1835" w:type="pct"/>
            <w:vAlign w:val="center"/>
          </w:tcPr>
          <w:p w:rsidR="00686209" w:rsidRPr="00BB248E" w:rsidRDefault="00686209" w:rsidP="00686209">
            <w:pPr>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郭家庄枢纽段</w:t>
            </w:r>
            <w:r w:rsidRPr="00BB248E">
              <w:rPr>
                <w:rFonts w:ascii="Times New Roman" w:hAnsi="Times New Roman"/>
                <w:b/>
                <w:sz w:val="21"/>
                <w:szCs w:val="21"/>
              </w:rPr>
              <w:t>-</w:t>
            </w:r>
            <w:r w:rsidRPr="00BB248E">
              <w:rPr>
                <w:rFonts w:ascii="Times New Roman" w:hAnsi="Times New Roman"/>
                <w:b/>
                <w:sz w:val="21"/>
                <w:szCs w:val="21"/>
              </w:rPr>
              <w:t>终点段</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上面层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4cmARAC-13</w:t>
            </w:r>
            <w:r w:rsidRPr="00BB248E">
              <w:rPr>
                <w:rFonts w:ascii="Times New Roman" w:hAnsi="Times New Roman"/>
                <w:sz w:val="21"/>
                <w:szCs w:val="21"/>
              </w:rPr>
              <w:t>细粒式胶粉复合改性沥青混凝土</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4cmARAC-13</w:t>
            </w:r>
            <w:r w:rsidRPr="00BB248E">
              <w:rPr>
                <w:rFonts w:ascii="Times New Roman" w:hAnsi="Times New Roman"/>
                <w:sz w:val="21"/>
                <w:szCs w:val="21"/>
              </w:rPr>
              <w:t>细粒式胶粉复合改性沥青混凝土</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下面层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6cm </w:t>
            </w:r>
            <w:r w:rsidRPr="00BB248E">
              <w:rPr>
                <w:rFonts w:ascii="Times New Roman" w:hAnsi="Times New Roman"/>
                <w:sz w:val="21"/>
                <w:szCs w:val="21"/>
              </w:rPr>
              <w:t>中粒式改性沥青混凝土（</w:t>
            </w:r>
            <w:r w:rsidRPr="00BB248E">
              <w:rPr>
                <w:rFonts w:ascii="Times New Roman" w:hAnsi="Times New Roman"/>
                <w:sz w:val="21"/>
                <w:szCs w:val="21"/>
              </w:rPr>
              <w:t>0.4%</w:t>
            </w:r>
            <w:r w:rsidRPr="00BB248E">
              <w:rPr>
                <w:rFonts w:ascii="Times New Roman" w:hAnsi="Times New Roman"/>
                <w:sz w:val="21"/>
                <w:szCs w:val="21"/>
              </w:rPr>
              <w:t>抗车辙剂）</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6cm </w:t>
            </w:r>
            <w:r w:rsidRPr="00BB248E">
              <w:rPr>
                <w:rFonts w:ascii="Times New Roman" w:hAnsi="Times New Roman"/>
                <w:sz w:val="21"/>
                <w:szCs w:val="21"/>
              </w:rPr>
              <w:t>中粒式改性沥青混凝土（</w:t>
            </w:r>
            <w:r w:rsidRPr="00BB248E">
              <w:rPr>
                <w:rFonts w:ascii="Times New Roman" w:hAnsi="Times New Roman"/>
                <w:sz w:val="21"/>
                <w:szCs w:val="21"/>
              </w:rPr>
              <w:t>0.4%</w:t>
            </w:r>
            <w:r w:rsidRPr="00BB248E">
              <w:rPr>
                <w:rFonts w:ascii="Times New Roman" w:hAnsi="Times New Roman"/>
                <w:sz w:val="21"/>
                <w:szCs w:val="21"/>
              </w:rPr>
              <w:t>抗车辙剂）</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上基层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10cm </w:t>
            </w:r>
            <w:r w:rsidRPr="00BB248E">
              <w:rPr>
                <w:rFonts w:ascii="Times New Roman" w:hAnsi="Times New Roman"/>
                <w:sz w:val="21"/>
                <w:szCs w:val="21"/>
              </w:rPr>
              <w:t>沥青碎石（</w:t>
            </w:r>
            <w:r w:rsidRPr="00BB248E">
              <w:rPr>
                <w:rFonts w:ascii="Times New Roman" w:hAnsi="Times New Roman"/>
                <w:sz w:val="21"/>
                <w:szCs w:val="21"/>
              </w:rPr>
              <w:t>ATB</w:t>
            </w:r>
            <w:r w:rsidRPr="00BB248E">
              <w:rPr>
                <w:rFonts w:ascii="Times New Roman" w:hAnsi="Times New Roman"/>
                <w:sz w:val="21"/>
                <w:szCs w:val="21"/>
              </w:rPr>
              <w:t>）</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10cm </w:t>
            </w:r>
            <w:r w:rsidRPr="00BB248E">
              <w:rPr>
                <w:rFonts w:ascii="Times New Roman" w:hAnsi="Times New Roman"/>
                <w:sz w:val="21"/>
                <w:szCs w:val="21"/>
              </w:rPr>
              <w:t>沥青碎石（</w:t>
            </w:r>
            <w:r w:rsidRPr="00BB248E">
              <w:rPr>
                <w:rFonts w:ascii="Times New Roman" w:hAnsi="Times New Roman"/>
                <w:sz w:val="21"/>
                <w:szCs w:val="21"/>
              </w:rPr>
              <w:t>ATB</w:t>
            </w:r>
            <w:r w:rsidRPr="00BB248E">
              <w:rPr>
                <w:rFonts w:ascii="Times New Roman" w:hAnsi="Times New Roman"/>
                <w:sz w:val="21"/>
                <w:szCs w:val="21"/>
              </w:rPr>
              <w:t>）</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封层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1cm </w:t>
            </w:r>
            <w:r w:rsidRPr="00BB248E">
              <w:rPr>
                <w:rFonts w:ascii="Times New Roman" w:hAnsi="Times New Roman"/>
                <w:sz w:val="21"/>
                <w:szCs w:val="21"/>
              </w:rPr>
              <w:t>同步碎石封层</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1cm </w:t>
            </w:r>
            <w:r w:rsidRPr="00BB248E">
              <w:rPr>
                <w:rFonts w:ascii="Times New Roman" w:hAnsi="Times New Roman"/>
                <w:sz w:val="21"/>
                <w:szCs w:val="21"/>
              </w:rPr>
              <w:t>同步碎石封层</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下基层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40cm </w:t>
            </w:r>
            <w:r w:rsidRPr="00BB248E">
              <w:rPr>
                <w:rFonts w:ascii="Times New Roman" w:hAnsi="Times New Roman"/>
                <w:sz w:val="21"/>
                <w:szCs w:val="21"/>
              </w:rPr>
              <w:t>水泥稳定级配碎石</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36cm </w:t>
            </w:r>
            <w:r w:rsidRPr="00BB248E">
              <w:rPr>
                <w:rFonts w:ascii="Times New Roman" w:hAnsi="Times New Roman"/>
                <w:sz w:val="21"/>
                <w:szCs w:val="21"/>
              </w:rPr>
              <w:t>水泥稳定级配碎石</w:t>
            </w:r>
          </w:p>
        </w:tc>
      </w:tr>
      <w:tr w:rsidR="0019619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底基层</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20cm </w:t>
            </w:r>
            <w:r w:rsidRPr="00BB248E">
              <w:rPr>
                <w:rFonts w:ascii="Times New Roman" w:hAnsi="Times New Roman"/>
                <w:sz w:val="21"/>
                <w:szCs w:val="21"/>
              </w:rPr>
              <w:t>水泥稳定级配碎石</w:t>
            </w:r>
          </w:p>
        </w:tc>
        <w:tc>
          <w:tcPr>
            <w:tcW w:w="1835"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 xml:space="preserve">20cm </w:t>
            </w:r>
            <w:r w:rsidRPr="00BB248E">
              <w:rPr>
                <w:rFonts w:ascii="Times New Roman" w:hAnsi="Times New Roman"/>
                <w:sz w:val="21"/>
                <w:szCs w:val="21"/>
              </w:rPr>
              <w:t>水泥稳定级配碎石</w:t>
            </w:r>
          </w:p>
        </w:tc>
      </w:tr>
      <w:tr w:rsidR="00686209" w:rsidRPr="00BB248E" w:rsidTr="00686209">
        <w:trPr>
          <w:trHeight w:val="340"/>
          <w:jc w:val="center"/>
        </w:trPr>
        <w:tc>
          <w:tcPr>
            <w:tcW w:w="1138" w:type="pct"/>
            <w:tcMar>
              <w:top w:w="20" w:type="dxa"/>
              <w:left w:w="20" w:type="dxa"/>
              <w:bottom w:w="0" w:type="dxa"/>
              <w:right w:w="20" w:type="dxa"/>
            </w:tcMar>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总厚度</w:t>
            </w:r>
          </w:p>
        </w:tc>
        <w:tc>
          <w:tcPr>
            <w:tcW w:w="2026" w:type="pct"/>
            <w:vAlign w:val="center"/>
          </w:tcPr>
          <w:p w:rsidR="00686209" w:rsidRPr="00BB248E" w:rsidRDefault="00686209" w:rsidP="006C0B18">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81cm</w:t>
            </w:r>
          </w:p>
        </w:tc>
        <w:tc>
          <w:tcPr>
            <w:tcW w:w="1835" w:type="pct"/>
            <w:vAlign w:val="center"/>
          </w:tcPr>
          <w:p w:rsidR="00686209" w:rsidRPr="00BB248E" w:rsidRDefault="00686209" w:rsidP="00686209">
            <w:pPr>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77cm</w:t>
            </w:r>
          </w:p>
        </w:tc>
      </w:tr>
    </w:tbl>
    <w:p w:rsidR="009973E9" w:rsidRPr="00BB248E" w:rsidRDefault="009973E9" w:rsidP="009973E9">
      <w:pPr>
        <w:rPr>
          <w:rFonts w:ascii="Times New Roman" w:hAnsi="Times New Roman"/>
        </w:rPr>
      </w:pPr>
    </w:p>
    <w:p w:rsidR="009973E9" w:rsidRPr="00BB248E" w:rsidRDefault="00686209" w:rsidP="009973E9">
      <w:pPr>
        <w:adjustRightInd w:val="0"/>
        <w:spacing w:line="300" w:lineRule="auto"/>
        <w:ind w:firstLineChars="200" w:firstLine="480"/>
        <w:rPr>
          <w:rFonts w:ascii="Times New Roman" w:hAnsi="Times New Roman"/>
          <w:sz w:val="24"/>
        </w:rPr>
      </w:pPr>
      <w:r w:rsidRPr="00BB248E">
        <w:rPr>
          <w:rFonts w:ascii="Times New Roman" w:hAnsi="Times New Roman"/>
          <w:sz w:val="24"/>
        </w:rPr>
        <w:t>主线</w:t>
      </w:r>
      <w:r w:rsidR="009973E9" w:rsidRPr="00BB248E">
        <w:rPr>
          <w:rFonts w:ascii="Times New Roman" w:hAnsi="Times New Roman"/>
          <w:sz w:val="24"/>
        </w:rPr>
        <w:t>收费站路面：</w:t>
      </w:r>
    </w:p>
    <w:p w:rsidR="00686209" w:rsidRPr="00BB248E" w:rsidRDefault="00686209" w:rsidP="009973E9">
      <w:pPr>
        <w:adjustRightInd w:val="0"/>
        <w:spacing w:line="300" w:lineRule="auto"/>
        <w:ind w:firstLineChars="200" w:firstLine="480"/>
        <w:rPr>
          <w:rFonts w:ascii="Times New Roman" w:hAnsi="Times New Roman"/>
          <w:sz w:val="24"/>
        </w:rPr>
      </w:pPr>
      <w:r w:rsidRPr="00BB248E">
        <w:rPr>
          <w:rFonts w:ascii="Times New Roman" w:hAnsi="Times New Roman"/>
          <w:sz w:val="24"/>
        </w:rPr>
        <w:t xml:space="preserve">28cm </w:t>
      </w:r>
      <w:r w:rsidRPr="00BB248E">
        <w:rPr>
          <w:rFonts w:ascii="Times New Roman" w:hAnsi="Times New Roman"/>
          <w:sz w:val="24"/>
        </w:rPr>
        <w:t>单层钢筋网片水泥砼面板</w:t>
      </w:r>
      <w:r w:rsidRPr="00BB248E">
        <w:rPr>
          <w:rFonts w:ascii="Times New Roman" w:hAnsi="Times New Roman"/>
          <w:sz w:val="24"/>
        </w:rPr>
        <w:t xml:space="preserve">+1cm </w:t>
      </w:r>
      <w:r w:rsidRPr="00BB248E">
        <w:rPr>
          <w:rFonts w:ascii="Times New Roman" w:hAnsi="Times New Roman"/>
          <w:sz w:val="24"/>
        </w:rPr>
        <w:t>同步碎石封层</w:t>
      </w:r>
      <w:r w:rsidRPr="00BB248E">
        <w:rPr>
          <w:rFonts w:ascii="Times New Roman" w:hAnsi="Times New Roman"/>
          <w:sz w:val="24"/>
        </w:rPr>
        <w:t xml:space="preserve">+30cm </w:t>
      </w:r>
      <w:r w:rsidRPr="00BB248E">
        <w:rPr>
          <w:rFonts w:ascii="Times New Roman" w:hAnsi="Times New Roman"/>
          <w:sz w:val="24"/>
        </w:rPr>
        <w:t>水泥稳定级配碎石基层</w:t>
      </w:r>
      <w:r w:rsidRPr="00BB248E">
        <w:rPr>
          <w:rFonts w:ascii="Times New Roman" w:hAnsi="Times New Roman"/>
          <w:sz w:val="24"/>
        </w:rPr>
        <w:t xml:space="preserve">+20cm </w:t>
      </w:r>
      <w:r w:rsidRPr="00BB248E">
        <w:rPr>
          <w:rFonts w:ascii="Times New Roman" w:hAnsi="Times New Roman"/>
          <w:sz w:val="24"/>
        </w:rPr>
        <w:t>水泥稳定级配碎石基层。</w:t>
      </w:r>
    </w:p>
    <w:p w:rsidR="00686209" w:rsidRPr="00BB248E" w:rsidRDefault="00686209" w:rsidP="009973E9">
      <w:pPr>
        <w:adjustRightInd w:val="0"/>
        <w:spacing w:line="300" w:lineRule="auto"/>
        <w:ind w:firstLineChars="200" w:firstLine="480"/>
        <w:rPr>
          <w:rFonts w:ascii="Times New Roman" w:hAnsi="Times New Roman"/>
          <w:sz w:val="24"/>
        </w:rPr>
      </w:pPr>
      <w:r w:rsidRPr="00BB248E">
        <w:rPr>
          <w:rFonts w:ascii="Times New Roman" w:hAnsi="Times New Roman"/>
          <w:sz w:val="24"/>
        </w:rPr>
        <w:t>互通收费站路面：</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 xml:space="preserve">26cm </w:t>
      </w:r>
      <w:r w:rsidRPr="00BB248E">
        <w:rPr>
          <w:rFonts w:ascii="Times New Roman" w:hAnsi="Times New Roman"/>
          <w:sz w:val="24"/>
        </w:rPr>
        <w:t>单层钢筋网片水泥砼面板</w:t>
      </w:r>
      <w:r w:rsidRPr="00BB248E">
        <w:rPr>
          <w:rFonts w:ascii="Times New Roman" w:hAnsi="Times New Roman"/>
          <w:sz w:val="24"/>
        </w:rPr>
        <w:t xml:space="preserve">+1cm </w:t>
      </w:r>
      <w:r w:rsidRPr="00BB248E">
        <w:rPr>
          <w:rFonts w:ascii="Times New Roman" w:hAnsi="Times New Roman"/>
          <w:sz w:val="24"/>
        </w:rPr>
        <w:t>同步碎石封层</w:t>
      </w:r>
      <w:r w:rsidRPr="00BB248E">
        <w:rPr>
          <w:rFonts w:ascii="Times New Roman" w:hAnsi="Times New Roman"/>
          <w:sz w:val="24"/>
        </w:rPr>
        <w:t xml:space="preserve">+30cm </w:t>
      </w:r>
      <w:r w:rsidRPr="00BB248E">
        <w:rPr>
          <w:rFonts w:ascii="Times New Roman" w:hAnsi="Times New Roman"/>
          <w:sz w:val="24"/>
        </w:rPr>
        <w:t>水泥稳定级配碎石基层</w:t>
      </w:r>
      <w:r w:rsidRPr="00BB248E">
        <w:rPr>
          <w:rFonts w:ascii="Times New Roman" w:hAnsi="Times New Roman"/>
          <w:sz w:val="24"/>
        </w:rPr>
        <w:t xml:space="preserve">+20cm </w:t>
      </w:r>
      <w:r w:rsidRPr="00BB248E">
        <w:rPr>
          <w:rFonts w:ascii="Times New Roman" w:hAnsi="Times New Roman"/>
          <w:sz w:val="24"/>
        </w:rPr>
        <w:t>水泥稳定级配碎石基层。</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匝道路面：</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上面层：</w:t>
      </w:r>
      <w:r w:rsidRPr="00BB248E">
        <w:rPr>
          <w:rFonts w:ascii="Times New Roman" w:hAnsi="Times New Roman"/>
          <w:sz w:val="24"/>
        </w:rPr>
        <w:t>4cmARAC-13</w:t>
      </w:r>
      <w:r w:rsidRPr="00BB248E">
        <w:rPr>
          <w:rFonts w:ascii="Times New Roman" w:hAnsi="Times New Roman"/>
          <w:sz w:val="24"/>
        </w:rPr>
        <w:t>细粒式胶粉复合改性沥青混凝土</w:t>
      </w:r>
      <w:r w:rsidR="002B2DA1" w:rsidRPr="00BB248E">
        <w:rPr>
          <w:rFonts w:ascii="Times New Roman" w:hAnsi="Times New Roman"/>
          <w:sz w:val="24"/>
        </w:rPr>
        <w:t>；</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下面层：</w:t>
      </w:r>
      <w:r w:rsidRPr="00BB248E">
        <w:rPr>
          <w:rFonts w:ascii="Times New Roman" w:hAnsi="Times New Roman"/>
          <w:sz w:val="24"/>
        </w:rPr>
        <w:t xml:space="preserve">6cm </w:t>
      </w:r>
      <w:r w:rsidRPr="00BB248E">
        <w:rPr>
          <w:rFonts w:ascii="Times New Roman" w:hAnsi="Times New Roman"/>
          <w:sz w:val="24"/>
        </w:rPr>
        <w:t>中粒式改性沥青混凝土</w:t>
      </w:r>
      <w:r w:rsidR="002B2DA1" w:rsidRPr="00BB248E">
        <w:rPr>
          <w:rFonts w:ascii="Times New Roman" w:hAnsi="Times New Roman"/>
          <w:sz w:val="24"/>
        </w:rPr>
        <w:t>；</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封</w:t>
      </w:r>
      <w:r w:rsidRPr="00BB248E">
        <w:rPr>
          <w:rFonts w:ascii="Times New Roman" w:hAnsi="Times New Roman"/>
          <w:sz w:val="24"/>
        </w:rPr>
        <w:t xml:space="preserve"> </w:t>
      </w:r>
      <w:r w:rsidRPr="00BB248E">
        <w:rPr>
          <w:rFonts w:ascii="Times New Roman" w:hAnsi="Times New Roman"/>
          <w:sz w:val="24"/>
        </w:rPr>
        <w:t>层：</w:t>
      </w:r>
      <w:r w:rsidRPr="00BB248E">
        <w:rPr>
          <w:rFonts w:ascii="Times New Roman" w:hAnsi="Times New Roman"/>
          <w:sz w:val="24"/>
        </w:rPr>
        <w:t xml:space="preserve">1cm </w:t>
      </w:r>
      <w:r w:rsidRPr="00BB248E">
        <w:rPr>
          <w:rFonts w:ascii="Times New Roman" w:hAnsi="Times New Roman"/>
          <w:sz w:val="24"/>
        </w:rPr>
        <w:t>同步碎石封层</w:t>
      </w:r>
      <w:r w:rsidR="002B2DA1" w:rsidRPr="00BB248E">
        <w:rPr>
          <w:rFonts w:ascii="Times New Roman" w:hAnsi="Times New Roman"/>
          <w:sz w:val="24"/>
        </w:rPr>
        <w:t>；</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基</w:t>
      </w:r>
      <w:r w:rsidRPr="00BB248E">
        <w:rPr>
          <w:rFonts w:ascii="Times New Roman" w:hAnsi="Times New Roman"/>
          <w:sz w:val="24"/>
        </w:rPr>
        <w:t xml:space="preserve"> </w:t>
      </w:r>
      <w:r w:rsidRPr="00BB248E">
        <w:rPr>
          <w:rFonts w:ascii="Times New Roman" w:hAnsi="Times New Roman"/>
          <w:sz w:val="24"/>
        </w:rPr>
        <w:t>层：</w:t>
      </w:r>
      <w:r w:rsidRPr="00BB248E">
        <w:rPr>
          <w:rFonts w:ascii="Times New Roman" w:hAnsi="Times New Roman"/>
          <w:sz w:val="24"/>
        </w:rPr>
        <w:t xml:space="preserve">36cm </w:t>
      </w:r>
      <w:r w:rsidRPr="00BB248E">
        <w:rPr>
          <w:rFonts w:ascii="Times New Roman" w:hAnsi="Times New Roman"/>
          <w:sz w:val="24"/>
        </w:rPr>
        <w:t>水泥稳定级配碎石</w:t>
      </w:r>
      <w:r w:rsidR="002B2DA1" w:rsidRPr="00BB248E">
        <w:rPr>
          <w:rFonts w:ascii="Times New Roman" w:hAnsi="Times New Roman"/>
          <w:sz w:val="24"/>
        </w:rPr>
        <w:t>；</w:t>
      </w:r>
    </w:p>
    <w:p w:rsidR="00686209" w:rsidRPr="00BB248E" w:rsidRDefault="00686209" w:rsidP="00686209">
      <w:pPr>
        <w:adjustRightInd w:val="0"/>
        <w:spacing w:line="300" w:lineRule="auto"/>
        <w:ind w:firstLineChars="200" w:firstLine="480"/>
        <w:rPr>
          <w:rFonts w:ascii="Times New Roman" w:hAnsi="Times New Roman"/>
          <w:sz w:val="24"/>
        </w:rPr>
      </w:pPr>
      <w:r w:rsidRPr="00BB248E">
        <w:rPr>
          <w:rFonts w:ascii="Times New Roman" w:hAnsi="Times New Roman"/>
          <w:sz w:val="24"/>
        </w:rPr>
        <w:t>底基层：</w:t>
      </w:r>
      <w:r w:rsidRPr="00BB248E">
        <w:rPr>
          <w:rFonts w:ascii="Times New Roman" w:hAnsi="Times New Roman"/>
          <w:sz w:val="24"/>
        </w:rPr>
        <w:t xml:space="preserve">20cm </w:t>
      </w:r>
      <w:r w:rsidRPr="00BB248E">
        <w:rPr>
          <w:rFonts w:ascii="Times New Roman" w:hAnsi="Times New Roman"/>
          <w:sz w:val="24"/>
        </w:rPr>
        <w:t>水泥稳定级配碎石</w:t>
      </w:r>
      <w:r w:rsidR="002B2DA1" w:rsidRPr="00BB248E">
        <w:rPr>
          <w:rFonts w:ascii="Times New Roman" w:hAnsi="Times New Roman"/>
          <w:sz w:val="24"/>
        </w:rPr>
        <w:t>。</w:t>
      </w:r>
    </w:p>
    <w:p w:rsidR="00901E92" w:rsidRPr="00BB248E" w:rsidRDefault="009973E9" w:rsidP="00901E92">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拟建公路路面结构示意图见图</w:t>
      </w:r>
      <w:r w:rsidRPr="00BB248E">
        <w:rPr>
          <w:rFonts w:ascii="Times New Roman" w:hAnsi="Times New Roman"/>
          <w:sz w:val="24"/>
        </w:rPr>
        <w:t>2.2</w:t>
      </w:r>
      <w:r w:rsidRPr="00BB248E">
        <w:rPr>
          <w:rFonts w:ascii="Times New Roman" w:hAnsi="Times New Roman"/>
          <w:sz w:val="24"/>
        </w:rPr>
        <w:t>。</w:t>
      </w:r>
    </w:p>
    <w:p w:rsidR="002B2DA1" w:rsidRPr="00BB248E" w:rsidRDefault="002B2DA1" w:rsidP="002B2DA1">
      <w:pPr>
        <w:adjustRightInd w:val="0"/>
        <w:spacing w:line="300" w:lineRule="auto"/>
        <w:jc w:val="center"/>
        <w:rPr>
          <w:rFonts w:ascii="Times New Roman" w:hAnsi="Times New Roman"/>
          <w:sz w:val="24"/>
        </w:rPr>
      </w:pPr>
      <w:r w:rsidRPr="00BB248E">
        <w:rPr>
          <w:rFonts w:ascii="Times New Roman" w:hAnsi="Times New Roman"/>
          <w:noProof/>
          <w:sz w:val="24"/>
        </w:rPr>
        <w:lastRenderedPageBreak/>
        <w:drawing>
          <wp:inline distT="0" distB="0" distL="0" distR="0" wp14:anchorId="356D16C0" wp14:editId="350E9F2A">
            <wp:extent cx="5400675" cy="6462123"/>
            <wp:effectExtent l="0" t="0" r="0" b="0"/>
            <wp:docPr id="51" name="图片 51" descr="C:\Users\ADMINI~1\AppData\Local\Temp\16341966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34196664(1).png"/>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400675" cy="6462123"/>
                    </a:xfrm>
                    <a:prstGeom prst="rect">
                      <a:avLst/>
                    </a:prstGeom>
                    <a:noFill/>
                    <a:ln>
                      <a:noFill/>
                    </a:ln>
                  </pic:spPr>
                </pic:pic>
              </a:graphicData>
            </a:graphic>
          </wp:inline>
        </w:drawing>
      </w:r>
    </w:p>
    <w:p w:rsidR="002B2DA1" w:rsidRPr="00BB248E" w:rsidRDefault="001C45DA" w:rsidP="0067342A">
      <w:pPr>
        <w:pStyle w:val="ab"/>
        <w:spacing w:line="240" w:lineRule="auto"/>
        <w:ind w:firstLine="0"/>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2.</w:t>
      </w:r>
      <w:r w:rsidR="000D4DAC" w:rsidRPr="00BB248E">
        <w:rPr>
          <w:rFonts w:ascii="Times New Roman" w:hAnsi="Times New Roman"/>
          <w:b/>
          <w:bCs/>
          <w:sz w:val="21"/>
          <w:szCs w:val="21"/>
        </w:rPr>
        <w:t>2</w:t>
      </w:r>
      <w:r w:rsidRPr="00BB248E">
        <w:rPr>
          <w:rFonts w:ascii="Times New Roman" w:hAnsi="Times New Roman"/>
          <w:b/>
          <w:bCs/>
          <w:sz w:val="21"/>
          <w:szCs w:val="21"/>
        </w:rPr>
        <w:t>拟建公路路面结构示意图</w:t>
      </w:r>
    </w:p>
    <w:p w:rsidR="00901E92" w:rsidRPr="00BB248E" w:rsidRDefault="00901E92" w:rsidP="00901E92">
      <w:pPr>
        <w:pStyle w:val="ab"/>
        <w:spacing w:line="240" w:lineRule="auto"/>
        <w:ind w:firstLine="0"/>
        <w:rPr>
          <w:rFonts w:ascii="Times New Roman" w:hAnsi="Times New Roman"/>
          <w:b/>
          <w:bCs/>
          <w:sz w:val="21"/>
          <w:szCs w:val="21"/>
        </w:rPr>
      </w:pPr>
    </w:p>
    <w:p w:rsidR="002E350A" w:rsidRPr="00BB248E" w:rsidRDefault="002E350A" w:rsidP="006A4939">
      <w:pPr>
        <w:pStyle w:val="3"/>
        <w:keepNext/>
        <w:keepLines/>
        <w:widowControl w:val="0"/>
        <w:adjustRightInd/>
        <w:snapToGrid/>
        <w:rPr>
          <w:szCs w:val="24"/>
        </w:rPr>
      </w:pPr>
      <w:r w:rsidRPr="00BB248E">
        <w:rPr>
          <w:szCs w:val="24"/>
        </w:rPr>
        <w:t>2.</w:t>
      </w:r>
      <w:r w:rsidR="00947AD6" w:rsidRPr="00BB248E">
        <w:rPr>
          <w:szCs w:val="24"/>
        </w:rPr>
        <w:t>4</w:t>
      </w:r>
      <w:r w:rsidRPr="00BB248E">
        <w:rPr>
          <w:szCs w:val="24"/>
        </w:rPr>
        <w:t>.3</w:t>
      </w:r>
      <w:r w:rsidR="0082729C" w:rsidRPr="00BB248E">
        <w:rPr>
          <w:szCs w:val="24"/>
        </w:rPr>
        <w:t xml:space="preserve"> </w:t>
      </w:r>
      <w:r w:rsidRPr="00BB248E">
        <w:t>桥涵工程</w:t>
      </w:r>
    </w:p>
    <w:p w:rsidR="007E73C0" w:rsidRPr="00BB248E" w:rsidRDefault="0078039F" w:rsidP="007E73C0">
      <w:pPr>
        <w:pStyle w:val="ab"/>
        <w:spacing w:line="300" w:lineRule="auto"/>
        <w:ind w:firstLineChars="200" w:firstLine="504"/>
        <w:rPr>
          <w:rFonts w:ascii="Times New Roman" w:hAnsi="Times New Roman"/>
        </w:rPr>
      </w:pPr>
      <w:r w:rsidRPr="00BB248E">
        <w:rPr>
          <w:rFonts w:ascii="Times New Roman" w:hAnsi="Times New Roman"/>
        </w:rPr>
        <w:t>（</w:t>
      </w:r>
      <w:r w:rsidRPr="00BB248E">
        <w:rPr>
          <w:rFonts w:ascii="Times New Roman" w:hAnsi="Times New Roman"/>
        </w:rPr>
        <w:t>1</w:t>
      </w:r>
      <w:r w:rsidRPr="00BB248E">
        <w:rPr>
          <w:rFonts w:ascii="Times New Roman" w:hAnsi="Times New Roman"/>
        </w:rPr>
        <w:t>）桥梁工程</w:t>
      </w:r>
    </w:p>
    <w:p w:rsidR="007E73C0" w:rsidRPr="00BB248E" w:rsidRDefault="000F3BA9" w:rsidP="002B2DA1">
      <w:pPr>
        <w:pStyle w:val="ab"/>
        <w:spacing w:line="300" w:lineRule="auto"/>
        <w:ind w:firstLineChars="200" w:firstLine="504"/>
        <w:rPr>
          <w:rFonts w:ascii="Times New Roman" w:hAnsi="Times New Roman"/>
        </w:rPr>
      </w:pPr>
      <w:r w:rsidRPr="00BB248E">
        <w:rPr>
          <w:rFonts w:ascii="Times New Roman" w:hAnsi="Times New Roman"/>
        </w:rPr>
        <w:tab/>
      </w:r>
      <w:r w:rsidR="00A86C82" w:rsidRPr="00BB248E">
        <w:rPr>
          <w:rFonts w:ascii="Times New Roman" w:hAnsi="Times New Roman"/>
        </w:rPr>
        <w:t>拟建公路</w:t>
      </w:r>
      <w:r w:rsidR="00376535" w:rsidRPr="00BB248E">
        <w:rPr>
          <w:rFonts w:ascii="Times New Roman" w:hAnsi="Times New Roman"/>
        </w:rPr>
        <w:t>主线</w:t>
      </w:r>
      <w:r w:rsidR="00A86C82" w:rsidRPr="00BB248E">
        <w:rPr>
          <w:rFonts w:ascii="Times New Roman" w:hAnsi="Times New Roman"/>
        </w:rPr>
        <w:t>新建桥梁</w:t>
      </w:r>
      <w:r w:rsidR="002B2DA1" w:rsidRPr="00BB248E">
        <w:rPr>
          <w:rFonts w:ascii="Times New Roman" w:hAnsi="Times New Roman"/>
        </w:rPr>
        <w:t>5</w:t>
      </w:r>
      <w:r w:rsidR="00F62E86" w:rsidRPr="00BB248E">
        <w:rPr>
          <w:rFonts w:ascii="Times New Roman" w:hAnsi="Times New Roman"/>
        </w:rPr>
        <w:t>48</w:t>
      </w:r>
      <w:r w:rsidR="002B2DA1" w:rsidRPr="00BB248E">
        <w:rPr>
          <w:rFonts w:ascii="Times New Roman" w:hAnsi="Times New Roman"/>
        </w:rPr>
        <w:t>9</w:t>
      </w:r>
      <w:r w:rsidR="00A86C82" w:rsidRPr="00BB248E">
        <w:rPr>
          <w:rFonts w:ascii="Times New Roman" w:hAnsi="Times New Roman"/>
        </w:rPr>
        <w:t>m/</w:t>
      </w:r>
      <w:r w:rsidR="002B2DA1" w:rsidRPr="00BB248E">
        <w:rPr>
          <w:rFonts w:ascii="Times New Roman" w:hAnsi="Times New Roman"/>
        </w:rPr>
        <w:t>1</w:t>
      </w:r>
      <w:r w:rsidR="00F62E86" w:rsidRPr="00BB248E">
        <w:rPr>
          <w:rFonts w:ascii="Times New Roman" w:hAnsi="Times New Roman"/>
        </w:rPr>
        <w:t>6</w:t>
      </w:r>
      <w:r w:rsidR="00A86C82" w:rsidRPr="00BB248E">
        <w:rPr>
          <w:rFonts w:ascii="Times New Roman" w:hAnsi="Times New Roman"/>
        </w:rPr>
        <w:t>座</w:t>
      </w:r>
      <w:r w:rsidR="00F62E86" w:rsidRPr="00BB248E">
        <w:rPr>
          <w:rFonts w:ascii="Times New Roman" w:hAnsi="Times New Roman"/>
        </w:rPr>
        <w:t>全部为大桥，互通及枢纽设置桥梁</w:t>
      </w:r>
      <w:r w:rsidR="00F62E86" w:rsidRPr="00BB248E">
        <w:rPr>
          <w:rFonts w:ascii="Times New Roman" w:hAnsi="Times New Roman"/>
        </w:rPr>
        <w:t>18</w:t>
      </w:r>
      <w:r w:rsidR="00F62E86" w:rsidRPr="00BB248E">
        <w:rPr>
          <w:rFonts w:ascii="Times New Roman" w:hAnsi="Times New Roman"/>
        </w:rPr>
        <w:t>座</w:t>
      </w:r>
      <w:r w:rsidR="00A86C82" w:rsidRPr="00BB248E">
        <w:rPr>
          <w:rFonts w:ascii="Times New Roman" w:hAnsi="Times New Roman"/>
        </w:rPr>
        <w:t>。</w:t>
      </w:r>
    </w:p>
    <w:p w:rsidR="007E73C0" w:rsidRPr="00BB248E" w:rsidRDefault="007120E0" w:rsidP="007E73C0">
      <w:pPr>
        <w:pStyle w:val="ab"/>
        <w:spacing w:line="300" w:lineRule="auto"/>
        <w:ind w:firstLineChars="200" w:firstLine="504"/>
        <w:rPr>
          <w:rFonts w:ascii="Times New Roman" w:hAnsi="Times New Roman"/>
        </w:rPr>
      </w:pPr>
      <w:r w:rsidRPr="00BB248E">
        <w:rPr>
          <w:rFonts w:ascii="Times New Roman" w:hAnsi="Times New Roman"/>
        </w:rPr>
        <w:t>桥梁上部结构型式主要采用</w:t>
      </w:r>
      <w:r w:rsidR="005B7CDC" w:rsidRPr="00BB248E">
        <w:rPr>
          <w:rFonts w:ascii="Times New Roman" w:hAnsi="Times New Roman"/>
        </w:rPr>
        <w:t>装配式预应力混凝土连续</w:t>
      </w:r>
      <w:r w:rsidR="005B7CDC" w:rsidRPr="00BB248E">
        <w:rPr>
          <w:rFonts w:ascii="Times New Roman" w:hAnsi="Times New Roman"/>
        </w:rPr>
        <w:t>T</w:t>
      </w:r>
      <w:r w:rsidR="005B7CDC" w:rsidRPr="00BB248E">
        <w:rPr>
          <w:rFonts w:ascii="Times New Roman" w:hAnsi="Times New Roman"/>
        </w:rPr>
        <w:t>梁、装配式预应力混凝土简支</w:t>
      </w:r>
      <w:r w:rsidR="005B7CDC" w:rsidRPr="00BB248E">
        <w:rPr>
          <w:rFonts w:ascii="Times New Roman" w:hAnsi="Times New Roman"/>
        </w:rPr>
        <w:t>T</w:t>
      </w:r>
      <w:r w:rsidR="005B7CDC" w:rsidRPr="00BB248E">
        <w:rPr>
          <w:rFonts w:ascii="Times New Roman" w:hAnsi="Times New Roman"/>
        </w:rPr>
        <w:t>梁等</w:t>
      </w:r>
      <w:r w:rsidRPr="00BB248E">
        <w:rPr>
          <w:rFonts w:ascii="Times New Roman" w:hAnsi="Times New Roman"/>
        </w:rPr>
        <w:t>，下部基础结构主要采用桩基，墩身、台身结构主要采用</w:t>
      </w:r>
      <w:r w:rsidR="002B2DA1" w:rsidRPr="00BB248E">
        <w:rPr>
          <w:rFonts w:ascii="Times New Roman" w:hAnsi="Times New Roman"/>
        </w:rPr>
        <w:t>柱式墩</w:t>
      </w:r>
      <w:r w:rsidRPr="00BB248E">
        <w:rPr>
          <w:rFonts w:ascii="Times New Roman" w:hAnsi="Times New Roman"/>
        </w:rPr>
        <w:t>，柱式、肋式桥台。</w:t>
      </w:r>
      <w:r w:rsidR="0078039F" w:rsidRPr="00BB248E">
        <w:rPr>
          <w:rFonts w:ascii="Times New Roman" w:hAnsi="Times New Roman"/>
        </w:rPr>
        <w:t>汽车荷载等级为公路</w:t>
      </w:r>
      <w:r w:rsidR="0078039F" w:rsidRPr="00BB248E">
        <w:rPr>
          <w:rFonts w:ascii="Times New Roman" w:hAnsi="Times New Roman"/>
        </w:rPr>
        <w:t>-</w:t>
      </w:r>
      <w:r w:rsidR="00C05E8E" w:rsidRPr="00BB248E">
        <w:rPr>
          <w:rFonts w:ascii="Times New Roman" w:hAnsi="Times New Roman"/>
        </w:rPr>
        <w:fldChar w:fldCharType="begin"/>
      </w:r>
      <w:r w:rsidRPr="00BB248E">
        <w:rPr>
          <w:rFonts w:ascii="Times New Roman" w:hAnsi="Times New Roman"/>
        </w:rPr>
        <w:instrText xml:space="preserve"> = 1 \* ROMAN </w:instrText>
      </w:r>
      <w:r w:rsidR="00C05E8E" w:rsidRPr="00BB248E">
        <w:rPr>
          <w:rFonts w:ascii="Times New Roman" w:hAnsi="Times New Roman"/>
        </w:rPr>
        <w:fldChar w:fldCharType="separate"/>
      </w:r>
      <w:r w:rsidRPr="00BB248E">
        <w:rPr>
          <w:rFonts w:ascii="Times New Roman" w:hAnsi="Times New Roman"/>
          <w:noProof/>
        </w:rPr>
        <w:t>I</w:t>
      </w:r>
      <w:r w:rsidR="00C05E8E" w:rsidRPr="00BB248E">
        <w:rPr>
          <w:rFonts w:ascii="Times New Roman" w:hAnsi="Times New Roman"/>
        </w:rPr>
        <w:fldChar w:fldCharType="end"/>
      </w:r>
      <w:r w:rsidR="0078039F" w:rsidRPr="00BB248E">
        <w:rPr>
          <w:rFonts w:ascii="Times New Roman" w:hAnsi="Times New Roman"/>
        </w:rPr>
        <w:t>级，</w:t>
      </w:r>
      <w:r w:rsidR="000F3BA9" w:rsidRPr="00BB248E">
        <w:rPr>
          <w:rFonts w:ascii="Times New Roman" w:hAnsi="Times New Roman"/>
        </w:rPr>
        <w:t>并</w:t>
      </w:r>
      <w:r w:rsidRPr="00BB248E">
        <w:rPr>
          <w:rFonts w:ascii="Times New Roman" w:hAnsi="Times New Roman"/>
        </w:rPr>
        <w:t>设置防震措施，</w:t>
      </w:r>
      <w:r w:rsidR="0078039F" w:rsidRPr="00BB248E">
        <w:rPr>
          <w:rFonts w:ascii="Times New Roman" w:hAnsi="Times New Roman"/>
        </w:rPr>
        <w:t>设计洪</w:t>
      </w:r>
      <w:r w:rsidR="0078039F" w:rsidRPr="00BB248E">
        <w:rPr>
          <w:rFonts w:ascii="Times New Roman" w:hAnsi="Times New Roman"/>
        </w:rPr>
        <w:lastRenderedPageBreak/>
        <w:t>水频率为</w:t>
      </w:r>
      <w:r w:rsidR="0078039F" w:rsidRPr="00BB248E">
        <w:rPr>
          <w:rFonts w:ascii="Times New Roman" w:hAnsi="Times New Roman"/>
        </w:rPr>
        <w:t>1/</w:t>
      </w:r>
      <w:r w:rsidRPr="00BB248E">
        <w:rPr>
          <w:rFonts w:ascii="Times New Roman" w:hAnsi="Times New Roman"/>
        </w:rPr>
        <w:t>10</w:t>
      </w:r>
      <w:r w:rsidR="0078039F" w:rsidRPr="00BB248E">
        <w:rPr>
          <w:rFonts w:ascii="Times New Roman" w:hAnsi="Times New Roman"/>
        </w:rPr>
        <w:t>0</w:t>
      </w:r>
      <w:r w:rsidR="000F3BA9" w:rsidRPr="00BB248E">
        <w:rPr>
          <w:rFonts w:ascii="Times New Roman" w:hAnsi="Times New Roman"/>
        </w:rPr>
        <w:t>，桥梁</w:t>
      </w:r>
      <w:r w:rsidR="005341F6" w:rsidRPr="00BB248E">
        <w:rPr>
          <w:rFonts w:ascii="Times New Roman" w:hAnsi="Times New Roman"/>
        </w:rPr>
        <w:t>宽度</w:t>
      </w:r>
      <w:r w:rsidR="000F3BA9" w:rsidRPr="00BB248E">
        <w:rPr>
          <w:rFonts w:ascii="Times New Roman" w:hAnsi="Times New Roman"/>
        </w:rPr>
        <w:t>与路基同宽</w:t>
      </w:r>
      <w:r w:rsidR="0078039F" w:rsidRPr="00BB248E">
        <w:rPr>
          <w:rFonts w:ascii="Times New Roman" w:hAnsi="Times New Roman"/>
        </w:rPr>
        <w:t>。</w:t>
      </w:r>
    </w:p>
    <w:p w:rsidR="007E73C0" w:rsidRPr="00BB248E" w:rsidRDefault="00610F3A" w:rsidP="007E73C0">
      <w:pPr>
        <w:pStyle w:val="ab"/>
        <w:spacing w:line="300" w:lineRule="auto"/>
        <w:ind w:firstLineChars="200" w:firstLine="504"/>
        <w:rPr>
          <w:rFonts w:ascii="Times New Roman" w:hAnsi="Times New Roman"/>
        </w:rPr>
      </w:pPr>
      <w:r w:rsidRPr="00BB248E">
        <w:rPr>
          <w:rFonts w:ascii="Times New Roman" w:hAnsi="Times New Roman"/>
        </w:rPr>
        <w:t>拟建公路</w:t>
      </w:r>
      <w:r w:rsidR="00376535" w:rsidRPr="00BB248E">
        <w:rPr>
          <w:rFonts w:ascii="Times New Roman" w:hAnsi="Times New Roman"/>
        </w:rPr>
        <w:t>主线</w:t>
      </w:r>
      <w:r w:rsidR="00A86C82" w:rsidRPr="00BB248E">
        <w:rPr>
          <w:rFonts w:ascii="Times New Roman" w:hAnsi="Times New Roman"/>
        </w:rPr>
        <w:t>桥梁设置情况见表</w:t>
      </w:r>
      <w:r w:rsidR="00A86C82" w:rsidRPr="00BB248E">
        <w:rPr>
          <w:rFonts w:ascii="Times New Roman" w:hAnsi="Times New Roman"/>
        </w:rPr>
        <w:t>2.</w:t>
      </w:r>
      <w:r w:rsidR="009051E7" w:rsidRPr="00BB248E">
        <w:rPr>
          <w:rFonts w:ascii="Times New Roman" w:hAnsi="Times New Roman"/>
        </w:rPr>
        <w:t>10</w:t>
      </w:r>
      <w:r w:rsidR="00254417" w:rsidRPr="00BB248E">
        <w:rPr>
          <w:rFonts w:ascii="Times New Roman" w:hAnsi="Times New Roman"/>
        </w:rPr>
        <w:t>，</w:t>
      </w:r>
      <w:r w:rsidR="00376535" w:rsidRPr="00BB248E">
        <w:rPr>
          <w:rFonts w:ascii="Times New Roman" w:hAnsi="Times New Roman"/>
        </w:rPr>
        <w:t>枢纽和互通桥梁设置情况见表</w:t>
      </w:r>
      <w:r w:rsidR="00376535" w:rsidRPr="00BB248E">
        <w:rPr>
          <w:rFonts w:ascii="Times New Roman" w:hAnsi="Times New Roman"/>
        </w:rPr>
        <w:t>2.11</w:t>
      </w:r>
      <w:r w:rsidR="00376535" w:rsidRPr="00BB248E">
        <w:rPr>
          <w:rFonts w:ascii="Times New Roman" w:hAnsi="Times New Roman"/>
        </w:rPr>
        <w:t>，</w:t>
      </w:r>
      <w:r w:rsidR="00FC2890" w:rsidRPr="00BB248E">
        <w:rPr>
          <w:rFonts w:ascii="Times New Roman" w:hAnsi="Times New Roman"/>
        </w:rPr>
        <w:t>典型</w:t>
      </w:r>
      <w:r w:rsidR="00FB730B" w:rsidRPr="00BB248E">
        <w:rPr>
          <w:rFonts w:ascii="Times New Roman" w:hAnsi="Times New Roman"/>
        </w:rPr>
        <w:t>桥梁桥</w:t>
      </w:r>
      <w:r w:rsidR="0068440C" w:rsidRPr="00BB248E">
        <w:rPr>
          <w:rFonts w:ascii="Times New Roman" w:hAnsi="Times New Roman"/>
        </w:rPr>
        <w:t>型布置图</w:t>
      </w:r>
      <w:r w:rsidR="00254417" w:rsidRPr="00BB248E">
        <w:rPr>
          <w:rFonts w:ascii="Times New Roman" w:hAnsi="Times New Roman"/>
        </w:rPr>
        <w:t>见图</w:t>
      </w:r>
      <w:r w:rsidR="00254417" w:rsidRPr="00BB248E">
        <w:rPr>
          <w:rFonts w:ascii="Times New Roman" w:hAnsi="Times New Roman"/>
        </w:rPr>
        <w:t>2.</w:t>
      </w:r>
      <w:r w:rsidR="000D4DAC" w:rsidRPr="00BB248E">
        <w:rPr>
          <w:rFonts w:ascii="Times New Roman" w:hAnsi="Times New Roman"/>
        </w:rPr>
        <w:t>3</w:t>
      </w:r>
      <w:r w:rsidR="00254417" w:rsidRPr="00BB248E">
        <w:rPr>
          <w:rFonts w:ascii="Times New Roman" w:hAnsi="Times New Roman"/>
        </w:rPr>
        <w:t>。</w:t>
      </w:r>
    </w:p>
    <w:p w:rsidR="007E73C0" w:rsidRPr="00BB248E" w:rsidRDefault="00A84E72" w:rsidP="007E73C0">
      <w:pPr>
        <w:pStyle w:val="ab"/>
        <w:spacing w:line="300" w:lineRule="auto"/>
        <w:ind w:firstLineChars="200" w:firstLine="504"/>
        <w:rPr>
          <w:rFonts w:ascii="Times New Roman" w:hAnsi="Times New Roman"/>
        </w:rPr>
      </w:pPr>
      <w:r w:rsidRPr="00BB248E">
        <w:rPr>
          <w:rFonts w:ascii="Times New Roman" w:hAnsi="Times New Roman"/>
        </w:rPr>
        <w:t>（</w:t>
      </w:r>
      <w:r w:rsidRPr="00BB248E">
        <w:rPr>
          <w:rFonts w:ascii="Times New Roman" w:hAnsi="Times New Roman"/>
        </w:rPr>
        <w:t>2</w:t>
      </w:r>
      <w:r w:rsidRPr="00BB248E">
        <w:rPr>
          <w:rFonts w:ascii="Times New Roman" w:hAnsi="Times New Roman"/>
        </w:rPr>
        <w:t>）涵洞工程</w:t>
      </w:r>
    </w:p>
    <w:p w:rsidR="00867BAE" w:rsidRPr="00BB248E" w:rsidRDefault="00A86C82" w:rsidP="00E06AC1">
      <w:pPr>
        <w:pStyle w:val="ab"/>
        <w:spacing w:line="300" w:lineRule="auto"/>
        <w:ind w:firstLineChars="200" w:firstLine="504"/>
        <w:rPr>
          <w:rFonts w:ascii="Times New Roman" w:hAnsi="Times New Roman"/>
        </w:rPr>
      </w:pPr>
      <w:r w:rsidRPr="00BB248E">
        <w:rPr>
          <w:rFonts w:ascii="Times New Roman" w:hAnsi="Times New Roman"/>
        </w:rPr>
        <w:t>拟建公路</w:t>
      </w:r>
      <w:r w:rsidR="00E06AC1" w:rsidRPr="00BB248E">
        <w:rPr>
          <w:rFonts w:ascii="Times New Roman" w:hAnsi="Times New Roman"/>
        </w:rPr>
        <w:t>案全线共设涵洞</w:t>
      </w:r>
      <w:r w:rsidR="005B7CDC" w:rsidRPr="00BB248E">
        <w:rPr>
          <w:rFonts w:ascii="Times New Roman" w:hAnsi="Times New Roman"/>
        </w:rPr>
        <w:t>18</w:t>
      </w:r>
      <w:r w:rsidR="00E06AC1" w:rsidRPr="00BB248E">
        <w:rPr>
          <w:rFonts w:ascii="Times New Roman" w:hAnsi="Times New Roman"/>
        </w:rPr>
        <w:t>道，</w:t>
      </w:r>
      <w:r w:rsidR="005B7CDC" w:rsidRPr="00BB248E">
        <w:rPr>
          <w:rFonts w:ascii="Times New Roman" w:hAnsi="Times New Roman"/>
        </w:rPr>
        <w:t>通道</w:t>
      </w:r>
      <w:r w:rsidR="005B7CDC" w:rsidRPr="00BB248E">
        <w:rPr>
          <w:rFonts w:ascii="Times New Roman" w:hAnsi="Times New Roman"/>
        </w:rPr>
        <w:t>26</w:t>
      </w:r>
      <w:r w:rsidR="005B7CDC" w:rsidRPr="00BB248E">
        <w:rPr>
          <w:rFonts w:ascii="Times New Roman" w:hAnsi="Times New Roman"/>
        </w:rPr>
        <w:t>处</w:t>
      </w:r>
      <w:r w:rsidR="00A44160" w:rsidRPr="00BB248E">
        <w:rPr>
          <w:rFonts w:ascii="Times New Roman" w:hAnsi="Times New Roman"/>
        </w:rPr>
        <w:t>。</w:t>
      </w:r>
    </w:p>
    <w:p w:rsidR="00A84E72" w:rsidRPr="00BB248E" w:rsidRDefault="00A84E72" w:rsidP="006A4939">
      <w:pPr>
        <w:pStyle w:val="3"/>
        <w:keepNext/>
        <w:keepLines/>
        <w:widowControl w:val="0"/>
        <w:adjustRightInd/>
        <w:snapToGrid/>
        <w:rPr>
          <w:szCs w:val="24"/>
        </w:rPr>
      </w:pPr>
      <w:r w:rsidRPr="00BB248E">
        <w:rPr>
          <w:szCs w:val="24"/>
        </w:rPr>
        <w:t xml:space="preserve">2.4.4 </w:t>
      </w:r>
      <w:r w:rsidRPr="00BB248E">
        <w:t>隧道工程</w:t>
      </w:r>
    </w:p>
    <w:p w:rsidR="00BA67D1" w:rsidRPr="00BB248E" w:rsidRDefault="00A84E72" w:rsidP="00BA67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）隧道设置情况</w:t>
      </w:r>
    </w:p>
    <w:p w:rsidR="00BA67D1" w:rsidRPr="00BB248E" w:rsidRDefault="00A84E72" w:rsidP="0084327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拟建公路</w:t>
      </w:r>
      <w:r w:rsidR="00A86C82" w:rsidRPr="00BB248E">
        <w:rPr>
          <w:rFonts w:ascii="Times New Roman" w:hAnsi="Times New Roman"/>
          <w:sz w:val="24"/>
        </w:rPr>
        <w:t>共设置隧道</w:t>
      </w:r>
      <w:r w:rsidR="00E06AC1" w:rsidRPr="00BB248E">
        <w:rPr>
          <w:rFonts w:ascii="Times New Roman" w:hAnsi="Times New Roman"/>
          <w:sz w:val="24"/>
        </w:rPr>
        <w:t>3</w:t>
      </w:r>
      <w:r w:rsidR="00A86C82" w:rsidRPr="00BB248E">
        <w:rPr>
          <w:rFonts w:ascii="Times New Roman" w:hAnsi="Times New Roman"/>
          <w:sz w:val="24"/>
        </w:rPr>
        <w:t>座，总长</w:t>
      </w:r>
      <w:r w:rsidR="00DC2C64" w:rsidRPr="00BB248E">
        <w:rPr>
          <w:rFonts w:ascii="Times New Roman" w:hAnsi="Times New Roman"/>
          <w:sz w:val="24"/>
        </w:rPr>
        <w:t>7597</w:t>
      </w:r>
      <w:r w:rsidR="00A86C82" w:rsidRPr="00BB248E">
        <w:rPr>
          <w:rFonts w:ascii="Times New Roman" w:hAnsi="Times New Roman"/>
          <w:sz w:val="24"/>
        </w:rPr>
        <w:t>m</w:t>
      </w:r>
      <w:r w:rsidR="00A86C82" w:rsidRPr="00BB248E">
        <w:rPr>
          <w:rFonts w:ascii="Times New Roman" w:hAnsi="Times New Roman"/>
          <w:sz w:val="24"/>
        </w:rPr>
        <w:t>，其中特长隧道</w:t>
      </w:r>
      <w:r w:rsidR="00DC2C64" w:rsidRPr="00BB248E">
        <w:rPr>
          <w:rFonts w:ascii="Times New Roman" w:hAnsi="Times New Roman"/>
          <w:sz w:val="24"/>
        </w:rPr>
        <w:t>3994</w:t>
      </w:r>
      <w:r w:rsidR="00FD04FB" w:rsidRPr="00BB248E">
        <w:rPr>
          <w:rFonts w:ascii="Times New Roman" w:hAnsi="Times New Roman"/>
          <w:sz w:val="24"/>
        </w:rPr>
        <w:t>m/</w:t>
      </w:r>
      <w:r w:rsidR="00E06AC1" w:rsidRPr="00BB248E">
        <w:rPr>
          <w:rFonts w:ascii="Times New Roman" w:hAnsi="Times New Roman"/>
          <w:sz w:val="24"/>
        </w:rPr>
        <w:t>1</w:t>
      </w:r>
      <w:r w:rsidR="00A86C82" w:rsidRPr="00BB248E">
        <w:rPr>
          <w:rFonts w:ascii="Times New Roman" w:hAnsi="Times New Roman"/>
          <w:sz w:val="24"/>
        </w:rPr>
        <w:t>座，长隧道</w:t>
      </w:r>
      <w:r w:rsidR="00E06AC1" w:rsidRPr="00BB248E">
        <w:rPr>
          <w:rFonts w:ascii="Times New Roman" w:hAnsi="Times New Roman"/>
          <w:sz w:val="24"/>
        </w:rPr>
        <w:t>36</w:t>
      </w:r>
      <w:r w:rsidR="00DC2C64" w:rsidRPr="00BB248E">
        <w:rPr>
          <w:rFonts w:ascii="Times New Roman" w:hAnsi="Times New Roman"/>
          <w:sz w:val="24"/>
        </w:rPr>
        <w:t>03</w:t>
      </w:r>
      <w:r w:rsidR="0000696A" w:rsidRPr="00BB248E">
        <w:rPr>
          <w:rFonts w:ascii="Times New Roman" w:hAnsi="Times New Roman"/>
          <w:sz w:val="24"/>
        </w:rPr>
        <w:t>m</w:t>
      </w:r>
      <w:r w:rsidR="00FD04FB" w:rsidRPr="00BB248E">
        <w:rPr>
          <w:rFonts w:ascii="Times New Roman" w:hAnsi="Times New Roman"/>
          <w:sz w:val="24"/>
        </w:rPr>
        <w:t>/</w:t>
      </w:r>
      <w:r w:rsidR="00E06AC1" w:rsidRPr="00BB248E">
        <w:rPr>
          <w:rFonts w:ascii="Times New Roman" w:hAnsi="Times New Roman"/>
          <w:sz w:val="24"/>
        </w:rPr>
        <w:t>2</w:t>
      </w:r>
      <w:r w:rsidR="00A86C82" w:rsidRPr="00BB248E">
        <w:rPr>
          <w:rFonts w:ascii="Times New Roman" w:hAnsi="Times New Roman"/>
          <w:sz w:val="24"/>
        </w:rPr>
        <w:t>座。</w:t>
      </w:r>
    </w:p>
    <w:p w:rsidR="00BA67D1" w:rsidRPr="00BB248E" w:rsidRDefault="00A84E72" w:rsidP="00BA67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）隧道设计</w:t>
      </w:r>
    </w:p>
    <w:p w:rsidR="00390E2E" w:rsidRPr="00BB248E" w:rsidRDefault="00A84E72" w:rsidP="00390E2E">
      <w:pPr>
        <w:tabs>
          <w:tab w:val="left" w:pos="2760"/>
        </w:tabs>
        <w:adjustRightInd w:val="0"/>
        <w:snapToGrid w:val="0"/>
        <w:spacing w:line="300" w:lineRule="auto"/>
        <w:ind w:firstLineChars="200" w:firstLine="480"/>
        <w:jc w:val="distribute"/>
        <w:rPr>
          <w:rFonts w:ascii="Times New Roman" w:hAnsi="Times New Roman"/>
          <w:sz w:val="24"/>
          <w:szCs w:val="21"/>
        </w:rPr>
      </w:pPr>
      <w:r w:rsidRPr="00BB248E">
        <w:rPr>
          <w:rFonts w:ascii="Times New Roman" w:hAnsi="Times New Roman"/>
          <w:sz w:val="24"/>
          <w:szCs w:val="21"/>
        </w:rPr>
        <w:t>拟建公路设置的隧道</w:t>
      </w:r>
      <w:r w:rsidR="006B5128" w:rsidRPr="00BB248E">
        <w:rPr>
          <w:rFonts w:ascii="Times New Roman" w:hAnsi="Times New Roman"/>
          <w:sz w:val="24"/>
          <w:szCs w:val="21"/>
        </w:rPr>
        <w:t>为分离式隧道，选择了受力条件较好、经济较合理的三心圆净空断面形式</w:t>
      </w:r>
      <w:r w:rsidRPr="00BB248E">
        <w:rPr>
          <w:rFonts w:ascii="Times New Roman" w:hAnsi="Times New Roman"/>
          <w:sz w:val="24"/>
          <w:szCs w:val="21"/>
        </w:rPr>
        <w:t>。隧道主洞：净宽</w:t>
      </w:r>
      <w:r w:rsidRPr="00BB248E">
        <w:rPr>
          <w:rFonts w:ascii="Times New Roman" w:hAnsi="Times New Roman"/>
          <w:sz w:val="24"/>
          <w:szCs w:val="21"/>
        </w:rPr>
        <w:t>1</w:t>
      </w:r>
      <w:r w:rsidR="00E06AC1" w:rsidRPr="00BB248E">
        <w:rPr>
          <w:rFonts w:ascii="Times New Roman" w:hAnsi="Times New Roman"/>
          <w:sz w:val="24"/>
          <w:szCs w:val="21"/>
        </w:rPr>
        <w:t>4.</w:t>
      </w:r>
      <w:r w:rsidRPr="00BB248E">
        <w:rPr>
          <w:rFonts w:ascii="Times New Roman" w:hAnsi="Times New Roman"/>
          <w:sz w:val="24"/>
          <w:szCs w:val="21"/>
        </w:rPr>
        <w:t>5m</w:t>
      </w:r>
      <w:r w:rsidRPr="00BB248E">
        <w:rPr>
          <w:rFonts w:ascii="Times New Roman" w:hAnsi="Times New Roman"/>
          <w:sz w:val="24"/>
          <w:szCs w:val="21"/>
        </w:rPr>
        <w:t>，净高</w:t>
      </w:r>
      <w:r w:rsidRPr="00BB248E">
        <w:rPr>
          <w:rFonts w:ascii="Times New Roman" w:hAnsi="Times New Roman"/>
          <w:sz w:val="24"/>
          <w:szCs w:val="21"/>
        </w:rPr>
        <w:t>5m</w:t>
      </w:r>
      <w:r w:rsidRPr="00BB248E">
        <w:rPr>
          <w:rFonts w:ascii="Times New Roman" w:hAnsi="Times New Roman"/>
          <w:sz w:val="24"/>
          <w:szCs w:val="21"/>
        </w:rPr>
        <w:t>，横断面组成为</w:t>
      </w:r>
      <w:r w:rsidR="00E06AC1" w:rsidRPr="00BB248E">
        <w:rPr>
          <w:rFonts w:ascii="Times New Roman" w:hAnsi="Times New Roman"/>
          <w:sz w:val="24"/>
          <w:szCs w:val="21"/>
        </w:rPr>
        <w:t>0.75+0.75+3×3.75+1.00+0.75=14.50m</w:t>
      </w:r>
      <w:r w:rsidR="006B5128" w:rsidRPr="00BB248E">
        <w:rPr>
          <w:rFonts w:ascii="Times New Roman" w:hAnsi="Times New Roman"/>
          <w:sz w:val="24"/>
          <w:szCs w:val="21"/>
        </w:rPr>
        <w:t>，</w:t>
      </w:r>
      <w:r w:rsidRPr="00BB248E">
        <w:rPr>
          <w:rFonts w:ascii="Times New Roman" w:hAnsi="Times New Roman"/>
          <w:sz w:val="24"/>
          <w:szCs w:val="21"/>
        </w:rPr>
        <w:t>两侧设检修道，路拱横坡采用</w:t>
      </w:r>
      <w:r w:rsidRPr="00BB248E">
        <w:rPr>
          <w:rFonts w:ascii="Times New Roman" w:hAnsi="Times New Roman"/>
          <w:sz w:val="24"/>
          <w:szCs w:val="21"/>
        </w:rPr>
        <w:t>2%</w:t>
      </w:r>
      <w:r w:rsidR="00390E2E" w:rsidRPr="00BB248E">
        <w:rPr>
          <w:rFonts w:ascii="Times New Roman" w:hAnsi="Times New Roman"/>
          <w:sz w:val="24"/>
          <w:szCs w:val="21"/>
        </w:rPr>
        <w:t>。</w:t>
      </w:r>
    </w:p>
    <w:p w:rsidR="00BA67D1" w:rsidRPr="00BB248E" w:rsidRDefault="005F616C" w:rsidP="00BA67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拟建公路隧道的通风方式</w:t>
      </w:r>
      <w:r w:rsidR="00585B0C" w:rsidRPr="00BB248E">
        <w:rPr>
          <w:rFonts w:ascii="Times New Roman" w:hAnsi="Times New Roman"/>
          <w:sz w:val="24"/>
          <w:szCs w:val="21"/>
        </w:rPr>
        <w:t>全部</w:t>
      </w:r>
      <w:r w:rsidRPr="00BB248E">
        <w:rPr>
          <w:rFonts w:ascii="Times New Roman" w:hAnsi="Times New Roman"/>
          <w:sz w:val="24"/>
          <w:szCs w:val="21"/>
        </w:rPr>
        <w:t>采用</w:t>
      </w:r>
      <w:r w:rsidR="00986622" w:rsidRPr="00BB248E">
        <w:rPr>
          <w:rFonts w:ascii="Times New Roman" w:hAnsi="Times New Roman"/>
          <w:sz w:val="24"/>
          <w:szCs w:val="21"/>
        </w:rPr>
        <w:t>机械通风（全射流纵向通风）</w:t>
      </w:r>
      <w:r w:rsidRPr="00BB248E">
        <w:rPr>
          <w:rFonts w:ascii="Times New Roman" w:hAnsi="Times New Roman"/>
          <w:sz w:val="24"/>
          <w:szCs w:val="21"/>
        </w:rPr>
        <w:t>方式，隧道照明分洞内照明与引道照明两部分，隧道的安全设施主要有道路交通标志和标线、轮廓标、突起路标、隧道内标志灯箱等。</w:t>
      </w:r>
    </w:p>
    <w:p w:rsidR="00A84E72" w:rsidRPr="00BB248E" w:rsidRDefault="00A84E72" w:rsidP="00A84D83">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拟建公路隧道工程设置情况见表</w:t>
      </w:r>
      <w:r w:rsidRPr="00BB248E">
        <w:rPr>
          <w:rFonts w:ascii="Times New Roman" w:hAnsi="Times New Roman"/>
          <w:sz w:val="24"/>
        </w:rPr>
        <w:t>2.1</w:t>
      </w:r>
      <w:r w:rsidR="009051E7" w:rsidRPr="00BB248E">
        <w:rPr>
          <w:rFonts w:ascii="Times New Roman" w:hAnsi="Times New Roman"/>
          <w:sz w:val="24"/>
        </w:rPr>
        <w:t>2</w:t>
      </w:r>
      <w:r w:rsidRPr="00BB248E">
        <w:rPr>
          <w:rFonts w:ascii="Times New Roman" w:hAnsi="Times New Roman"/>
          <w:sz w:val="24"/>
        </w:rPr>
        <w:t>，隧道</w:t>
      </w:r>
      <w:r w:rsidR="00047C2A" w:rsidRPr="00BB248E">
        <w:rPr>
          <w:rFonts w:ascii="Times New Roman" w:hAnsi="Times New Roman"/>
          <w:sz w:val="24"/>
        </w:rPr>
        <w:t>设计示意图</w:t>
      </w:r>
      <w:r w:rsidRPr="00BB248E">
        <w:rPr>
          <w:rFonts w:ascii="Times New Roman" w:hAnsi="Times New Roman"/>
          <w:sz w:val="24"/>
        </w:rPr>
        <w:t>见图</w:t>
      </w:r>
      <w:r w:rsidRPr="00BB248E">
        <w:rPr>
          <w:rFonts w:ascii="Times New Roman" w:hAnsi="Times New Roman"/>
          <w:sz w:val="24"/>
        </w:rPr>
        <w:t>2.</w:t>
      </w:r>
      <w:r w:rsidR="000D4DAC" w:rsidRPr="00BB248E">
        <w:rPr>
          <w:rFonts w:ascii="Times New Roman" w:hAnsi="Times New Roman"/>
          <w:sz w:val="24"/>
        </w:rPr>
        <w:t>4</w:t>
      </w:r>
      <w:r w:rsidRPr="00BB248E">
        <w:rPr>
          <w:rFonts w:ascii="Times New Roman" w:hAnsi="Times New Roman"/>
          <w:sz w:val="24"/>
        </w:rPr>
        <w:t>所示。</w:t>
      </w:r>
    </w:p>
    <w:p w:rsidR="00A84D83" w:rsidRPr="00BB248E" w:rsidRDefault="00A84D83" w:rsidP="00A84D83">
      <w:pPr>
        <w:tabs>
          <w:tab w:val="left" w:pos="2760"/>
        </w:tabs>
        <w:adjustRightInd w:val="0"/>
        <w:snapToGrid w:val="0"/>
        <w:spacing w:line="300" w:lineRule="auto"/>
        <w:ind w:firstLineChars="200" w:firstLine="480"/>
        <w:rPr>
          <w:rFonts w:ascii="Times New Roman" w:hAnsi="Times New Roman"/>
          <w:sz w:val="24"/>
        </w:rPr>
      </w:pPr>
    </w:p>
    <w:p w:rsidR="00A84D83" w:rsidRPr="00BB248E" w:rsidRDefault="00A84D83" w:rsidP="00A84D83">
      <w:pPr>
        <w:tabs>
          <w:tab w:val="left" w:pos="2760"/>
        </w:tabs>
        <w:adjustRightInd w:val="0"/>
        <w:snapToGrid w:val="0"/>
        <w:spacing w:line="300" w:lineRule="auto"/>
        <w:ind w:firstLineChars="200" w:firstLine="480"/>
        <w:rPr>
          <w:rFonts w:ascii="Times New Roman" w:hAnsi="Times New Roman"/>
          <w:sz w:val="24"/>
        </w:rPr>
        <w:sectPr w:rsidR="00A84D83" w:rsidRPr="00BB248E" w:rsidSect="00000697">
          <w:footerReference w:type="even" r:id="rId99"/>
          <w:footerReference w:type="default" r:id="rId100"/>
          <w:pgSz w:w="11907" w:h="16840" w:code="9"/>
          <w:pgMar w:top="1701" w:right="1701" w:bottom="1701" w:left="1701" w:header="1134" w:footer="1134" w:gutter="0"/>
          <w:cols w:space="425"/>
          <w:docGrid w:linePitch="312"/>
        </w:sectPr>
      </w:pPr>
    </w:p>
    <w:p w:rsidR="00D81171" w:rsidRPr="00BB248E" w:rsidRDefault="00703E5C" w:rsidP="00D81171">
      <w:pPr>
        <w:pStyle w:val="afffc"/>
        <w:spacing w:line="240" w:lineRule="auto"/>
        <w:ind w:firstLine="0"/>
        <w:rPr>
          <w:rFonts w:ascii="Times New Roman" w:hAnsi="Times New Roman"/>
          <w:spacing w:val="0"/>
        </w:rPr>
      </w:pPr>
      <w:r w:rsidRPr="00BB248E">
        <w:rPr>
          <w:rFonts w:ascii="Times New Roman" w:hAnsi="Times New Roman"/>
          <w:b/>
          <w:spacing w:val="0"/>
          <w:sz w:val="21"/>
          <w:szCs w:val="21"/>
        </w:rPr>
        <w:lastRenderedPageBreak/>
        <w:t>表</w:t>
      </w:r>
      <w:r w:rsidRPr="00BB248E">
        <w:rPr>
          <w:rFonts w:ascii="Times New Roman" w:hAnsi="Times New Roman"/>
          <w:b/>
          <w:spacing w:val="0"/>
          <w:sz w:val="21"/>
          <w:szCs w:val="21"/>
        </w:rPr>
        <w:t>2.</w:t>
      </w:r>
      <w:r w:rsidR="009051E7" w:rsidRPr="00BB248E">
        <w:rPr>
          <w:rFonts w:ascii="Times New Roman" w:hAnsi="Times New Roman"/>
          <w:b/>
          <w:spacing w:val="0"/>
          <w:sz w:val="21"/>
          <w:szCs w:val="21"/>
        </w:rPr>
        <w:t>10</w:t>
      </w:r>
      <w:r w:rsidRPr="00BB248E">
        <w:rPr>
          <w:rFonts w:ascii="Times New Roman" w:hAnsi="Times New Roman"/>
          <w:b/>
          <w:spacing w:val="0"/>
          <w:sz w:val="21"/>
          <w:szCs w:val="21"/>
        </w:rPr>
        <w:t>拟建公路</w:t>
      </w:r>
      <w:r w:rsidR="001A5F23" w:rsidRPr="00BB248E">
        <w:rPr>
          <w:rFonts w:ascii="Times New Roman" w:hAnsi="Times New Roman"/>
          <w:b/>
          <w:spacing w:val="0"/>
          <w:sz w:val="21"/>
          <w:szCs w:val="21"/>
        </w:rPr>
        <w:t>主线</w:t>
      </w:r>
      <w:r w:rsidRPr="00BB248E">
        <w:rPr>
          <w:rFonts w:ascii="Times New Roman" w:hAnsi="Times New Roman"/>
          <w:b/>
          <w:spacing w:val="0"/>
          <w:sz w:val="21"/>
          <w:szCs w:val="21"/>
        </w:rPr>
        <w:t>桥梁设置一览表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78"/>
        <w:gridCol w:w="1376"/>
        <w:gridCol w:w="1882"/>
        <w:gridCol w:w="2127"/>
        <w:gridCol w:w="849"/>
        <w:gridCol w:w="2559"/>
        <w:gridCol w:w="1133"/>
        <w:gridCol w:w="1133"/>
        <w:gridCol w:w="849"/>
        <w:gridCol w:w="1068"/>
      </w:tblGrid>
      <w:tr w:rsidR="00B04270" w:rsidRPr="00BB248E" w:rsidTr="00A6585F">
        <w:trPr>
          <w:tblHeader/>
        </w:trPr>
        <w:tc>
          <w:tcPr>
            <w:tcW w:w="248" w:type="pct"/>
            <w:vMerge w:val="restart"/>
            <w:shd w:val="clear" w:color="auto" w:fill="auto"/>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序号</w:t>
            </w:r>
          </w:p>
        </w:tc>
        <w:tc>
          <w:tcPr>
            <w:tcW w:w="504" w:type="pct"/>
            <w:vMerge w:val="restart"/>
            <w:shd w:val="clear" w:color="auto" w:fill="auto"/>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中心桩号</w:t>
            </w:r>
          </w:p>
        </w:tc>
        <w:tc>
          <w:tcPr>
            <w:tcW w:w="689" w:type="pct"/>
            <w:vMerge w:val="restart"/>
            <w:shd w:val="clear" w:color="auto" w:fill="auto"/>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桥名</w:t>
            </w:r>
          </w:p>
        </w:tc>
        <w:tc>
          <w:tcPr>
            <w:tcW w:w="779" w:type="pct"/>
            <w:vMerge w:val="restart"/>
            <w:shd w:val="clear" w:color="auto" w:fill="auto"/>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桥跨组合（孔</w:t>
            </w:r>
            <w:r w:rsidRPr="00BB248E">
              <w:rPr>
                <w:rFonts w:ascii="Times New Roman" w:hAnsi="Times New Roman"/>
                <w:b/>
                <w:sz w:val="21"/>
                <w:szCs w:val="21"/>
              </w:rPr>
              <w:t>×m</w:t>
            </w:r>
            <w:r w:rsidRPr="00BB248E">
              <w:rPr>
                <w:rFonts w:ascii="Times New Roman" w:hAnsi="Times New Roman"/>
                <w:b/>
                <w:sz w:val="21"/>
                <w:szCs w:val="21"/>
              </w:rPr>
              <w:t>）</w:t>
            </w:r>
          </w:p>
        </w:tc>
        <w:tc>
          <w:tcPr>
            <w:tcW w:w="311" w:type="pct"/>
            <w:vMerge w:val="restart"/>
            <w:shd w:val="clear" w:color="auto" w:fill="auto"/>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桥长（</w:t>
            </w:r>
            <w:r w:rsidRPr="00BB248E">
              <w:rPr>
                <w:rFonts w:ascii="Times New Roman" w:hAnsi="Times New Roman"/>
                <w:b/>
                <w:sz w:val="21"/>
                <w:szCs w:val="21"/>
              </w:rPr>
              <w:t>m</w:t>
            </w:r>
            <w:r w:rsidRPr="00BB248E">
              <w:rPr>
                <w:rFonts w:ascii="Times New Roman" w:hAnsi="Times New Roman"/>
                <w:b/>
                <w:sz w:val="21"/>
                <w:szCs w:val="21"/>
              </w:rPr>
              <w:t>）</w:t>
            </w:r>
          </w:p>
        </w:tc>
        <w:tc>
          <w:tcPr>
            <w:tcW w:w="2078" w:type="pct"/>
            <w:gridSpan w:val="4"/>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结构类型</w:t>
            </w:r>
          </w:p>
        </w:tc>
        <w:tc>
          <w:tcPr>
            <w:tcW w:w="391" w:type="pct"/>
            <w:vMerge w:val="restart"/>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备注</w:t>
            </w:r>
          </w:p>
        </w:tc>
      </w:tr>
      <w:tr w:rsidR="00B04270" w:rsidRPr="00BB248E" w:rsidTr="00A6585F">
        <w:trPr>
          <w:tblHeader/>
        </w:trPr>
        <w:tc>
          <w:tcPr>
            <w:tcW w:w="248"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504"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689"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779"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311"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937" w:type="pct"/>
            <w:vMerge w:val="restart"/>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上部构造</w:t>
            </w:r>
          </w:p>
        </w:tc>
        <w:tc>
          <w:tcPr>
            <w:tcW w:w="830" w:type="pct"/>
            <w:gridSpan w:val="2"/>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下部构造</w:t>
            </w:r>
          </w:p>
        </w:tc>
        <w:tc>
          <w:tcPr>
            <w:tcW w:w="311" w:type="pct"/>
            <w:vMerge w:val="restart"/>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基础</w:t>
            </w:r>
          </w:p>
        </w:tc>
        <w:tc>
          <w:tcPr>
            <w:tcW w:w="391" w:type="pct"/>
            <w:vMerge/>
            <w:vAlign w:val="center"/>
          </w:tcPr>
          <w:p w:rsidR="00D81171" w:rsidRPr="00BB248E" w:rsidRDefault="00D81171" w:rsidP="00A6585F">
            <w:pPr>
              <w:jc w:val="center"/>
              <w:rPr>
                <w:rFonts w:ascii="Times New Roman" w:hAnsi="Times New Roman"/>
                <w:b/>
                <w:sz w:val="21"/>
                <w:szCs w:val="21"/>
              </w:rPr>
            </w:pPr>
          </w:p>
        </w:tc>
      </w:tr>
      <w:tr w:rsidR="00B04270" w:rsidRPr="00BB248E" w:rsidTr="00A6585F">
        <w:trPr>
          <w:tblHeader/>
        </w:trPr>
        <w:tc>
          <w:tcPr>
            <w:tcW w:w="248"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504"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689"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779"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311" w:type="pct"/>
            <w:vMerge/>
            <w:shd w:val="clear" w:color="auto" w:fill="auto"/>
            <w:vAlign w:val="center"/>
          </w:tcPr>
          <w:p w:rsidR="00D81171" w:rsidRPr="00BB248E" w:rsidRDefault="00D81171" w:rsidP="00A6585F">
            <w:pPr>
              <w:jc w:val="center"/>
              <w:rPr>
                <w:rFonts w:ascii="Times New Roman" w:hAnsi="Times New Roman"/>
                <w:b/>
                <w:sz w:val="21"/>
                <w:szCs w:val="21"/>
              </w:rPr>
            </w:pPr>
          </w:p>
        </w:tc>
        <w:tc>
          <w:tcPr>
            <w:tcW w:w="937" w:type="pct"/>
            <w:vMerge/>
            <w:vAlign w:val="center"/>
          </w:tcPr>
          <w:p w:rsidR="00D81171" w:rsidRPr="00BB248E" w:rsidRDefault="00D81171" w:rsidP="00A6585F">
            <w:pPr>
              <w:jc w:val="center"/>
              <w:rPr>
                <w:rFonts w:ascii="Times New Roman" w:hAnsi="Times New Roman"/>
                <w:b/>
                <w:sz w:val="21"/>
                <w:szCs w:val="21"/>
              </w:rPr>
            </w:pPr>
          </w:p>
        </w:tc>
        <w:tc>
          <w:tcPr>
            <w:tcW w:w="415" w:type="pct"/>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墩</w:t>
            </w:r>
          </w:p>
        </w:tc>
        <w:tc>
          <w:tcPr>
            <w:tcW w:w="415" w:type="pct"/>
            <w:vAlign w:val="center"/>
          </w:tcPr>
          <w:p w:rsidR="00D81171" w:rsidRPr="00BB248E" w:rsidRDefault="00D81171" w:rsidP="00A6585F">
            <w:pPr>
              <w:jc w:val="center"/>
              <w:rPr>
                <w:rFonts w:ascii="Times New Roman" w:hAnsi="Times New Roman"/>
                <w:b/>
                <w:sz w:val="21"/>
                <w:szCs w:val="21"/>
              </w:rPr>
            </w:pPr>
            <w:r w:rsidRPr="00BB248E">
              <w:rPr>
                <w:rFonts w:ascii="Times New Roman" w:hAnsi="Times New Roman"/>
                <w:b/>
                <w:sz w:val="21"/>
                <w:szCs w:val="21"/>
              </w:rPr>
              <w:t>台</w:t>
            </w:r>
          </w:p>
        </w:tc>
        <w:tc>
          <w:tcPr>
            <w:tcW w:w="311" w:type="pct"/>
            <w:vMerge/>
            <w:vAlign w:val="center"/>
          </w:tcPr>
          <w:p w:rsidR="00D81171" w:rsidRPr="00BB248E" w:rsidRDefault="00D81171" w:rsidP="00A6585F">
            <w:pPr>
              <w:jc w:val="center"/>
              <w:rPr>
                <w:rFonts w:ascii="Times New Roman" w:hAnsi="Times New Roman"/>
                <w:b/>
                <w:sz w:val="21"/>
                <w:szCs w:val="21"/>
              </w:rPr>
            </w:pPr>
          </w:p>
        </w:tc>
        <w:tc>
          <w:tcPr>
            <w:tcW w:w="391" w:type="pct"/>
            <w:vMerge/>
            <w:vAlign w:val="center"/>
          </w:tcPr>
          <w:p w:rsidR="00D81171" w:rsidRPr="00BB248E" w:rsidRDefault="00D81171" w:rsidP="00A6585F">
            <w:pPr>
              <w:jc w:val="center"/>
              <w:rPr>
                <w:rFonts w:ascii="Times New Roman" w:hAnsi="Times New Roman"/>
                <w:b/>
                <w:sz w:val="21"/>
                <w:szCs w:val="21"/>
              </w:rPr>
            </w:pPr>
          </w:p>
        </w:tc>
      </w:tr>
      <w:tr w:rsidR="00196199" w:rsidRPr="00BB248E" w:rsidTr="00A6585F">
        <w:tc>
          <w:tcPr>
            <w:tcW w:w="248" w:type="pct"/>
            <w:shd w:val="clear" w:color="auto" w:fill="auto"/>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1</w:t>
            </w:r>
          </w:p>
        </w:tc>
        <w:tc>
          <w:tcPr>
            <w:tcW w:w="504"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AK1+720</w:t>
            </w:r>
          </w:p>
        </w:tc>
        <w:tc>
          <w:tcPr>
            <w:tcW w:w="68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蔡庄大桥</w:t>
            </w:r>
          </w:p>
        </w:tc>
        <w:tc>
          <w:tcPr>
            <w:tcW w:w="77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2</w:t>
            </w:r>
            <w:r w:rsidR="00EA6B80" w:rsidRPr="00BB248E">
              <w:rPr>
                <w:rFonts w:ascii="Times New Roman" w:hAnsi="Times New Roman"/>
                <w:sz w:val="21"/>
                <w:szCs w:val="21"/>
              </w:rPr>
              <w:t>×</w:t>
            </w:r>
            <w:r w:rsidRPr="00BB248E">
              <w:rPr>
                <w:rFonts w:ascii="Times New Roman" w:hAnsi="Times New Roman"/>
                <w:sz w:val="21"/>
                <w:szCs w:val="21"/>
              </w:rPr>
              <w:t>30+40+21</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737</w:t>
            </w:r>
          </w:p>
        </w:tc>
        <w:tc>
          <w:tcPr>
            <w:tcW w:w="937" w:type="pct"/>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肋板台</w:t>
            </w:r>
          </w:p>
        </w:tc>
        <w:tc>
          <w:tcPr>
            <w:tcW w:w="31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跨越白马河</w:t>
            </w:r>
          </w:p>
        </w:tc>
      </w:tr>
      <w:tr w:rsidR="002B5A07" w:rsidRPr="00BB248E" w:rsidTr="00A6585F">
        <w:tc>
          <w:tcPr>
            <w:tcW w:w="248" w:type="pct"/>
            <w:shd w:val="clear" w:color="auto" w:fill="auto"/>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2</w:t>
            </w:r>
          </w:p>
        </w:tc>
        <w:tc>
          <w:tcPr>
            <w:tcW w:w="504"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AK3+275</w:t>
            </w:r>
          </w:p>
        </w:tc>
        <w:tc>
          <w:tcPr>
            <w:tcW w:w="68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陈家沟大桥</w:t>
            </w:r>
          </w:p>
        </w:tc>
        <w:tc>
          <w:tcPr>
            <w:tcW w:w="77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11</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337</w:t>
            </w:r>
          </w:p>
        </w:tc>
        <w:tc>
          <w:tcPr>
            <w:tcW w:w="937" w:type="pct"/>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2B5A07" w:rsidRPr="00BB248E" w:rsidRDefault="002B5A07" w:rsidP="00A6585F">
            <w:pPr>
              <w:jc w:val="center"/>
              <w:rPr>
                <w:rFonts w:ascii="Times New Roman" w:hAnsi="Times New Roman"/>
                <w:sz w:val="21"/>
                <w:szCs w:val="21"/>
              </w:rPr>
            </w:pPr>
          </w:p>
        </w:tc>
      </w:tr>
      <w:tr w:rsidR="002B5A07" w:rsidRPr="00BB248E" w:rsidTr="00A6585F">
        <w:tc>
          <w:tcPr>
            <w:tcW w:w="248" w:type="pct"/>
            <w:shd w:val="clear" w:color="auto" w:fill="auto"/>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3</w:t>
            </w:r>
          </w:p>
        </w:tc>
        <w:tc>
          <w:tcPr>
            <w:tcW w:w="504"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AK4+095</w:t>
            </w:r>
          </w:p>
        </w:tc>
        <w:tc>
          <w:tcPr>
            <w:tcW w:w="68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孟家沟大桥</w:t>
            </w:r>
          </w:p>
        </w:tc>
        <w:tc>
          <w:tcPr>
            <w:tcW w:w="77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17</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517</w:t>
            </w:r>
          </w:p>
        </w:tc>
        <w:tc>
          <w:tcPr>
            <w:tcW w:w="937" w:type="pct"/>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2B5A07" w:rsidRPr="00BB248E" w:rsidRDefault="002B5A07" w:rsidP="00A6585F">
            <w:pPr>
              <w:jc w:val="center"/>
              <w:rPr>
                <w:rFonts w:ascii="Times New Roman" w:hAnsi="Times New Roman"/>
                <w:sz w:val="21"/>
                <w:szCs w:val="21"/>
              </w:rPr>
            </w:pPr>
          </w:p>
        </w:tc>
      </w:tr>
      <w:tr w:rsidR="002B5A07" w:rsidRPr="00BB248E" w:rsidTr="00A6585F">
        <w:tc>
          <w:tcPr>
            <w:tcW w:w="248" w:type="pct"/>
            <w:shd w:val="clear" w:color="auto" w:fill="auto"/>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4</w:t>
            </w:r>
          </w:p>
        </w:tc>
        <w:tc>
          <w:tcPr>
            <w:tcW w:w="504"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AK6+435</w:t>
            </w:r>
          </w:p>
        </w:tc>
        <w:tc>
          <w:tcPr>
            <w:tcW w:w="68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张家庄大桥</w:t>
            </w:r>
          </w:p>
        </w:tc>
        <w:tc>
          <w:tcPr>
            <w:tcW w:w="77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13</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397</w:t>
            </w:r>
          </w:p>
        </w:tc>
        <w:tc>
          <w:tcPr>
            <w:tcW w:w="937" w:type="pct"/>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肋板台</w:t>
            </w:r>
          </w:p>
        </w:tc>
        <w:tc>
          <w:tcPr>
            <w:tcW w:w="31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2B5A07" w:rsidRPr="00BB248E" w:rsidRDefault="002B5A07" w:rsidP="00A6585F">
            <w:pPr>
              <w:jc w:val="center"/>
              <w:rPr>
                <w:rFonts w:ascii="Times New Roman" w:hAnsi="Times New Roman"/>
                <w:sz w:val="21"/>
                <w:szCs w:val="21"/>
              </w:rPr>
            </w:pPr>
          </w:p>
        </w:tc>
      </w:tr>
      <w:tr w:rsidR="002B5A07" w:rsidRPr="00BB248E" w:rsidTr="00A6585F">
        <w:tc>
          <w:tcPr>
            <w:tcW w:w="248" w:type="pct"/>
            <w:shd w:val="clear" w:color="auto" w:fill="auto"/>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5</w:t>
            </w:r>
          </w:p>
        </w:tc>
        <w:tc>
          <w:tcPr>
            <w:tcW w:w="504"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AK10+936</w:t>
            </w:r>
          </w:p>
        </w:tc>
        <w:tc>
          <w:tcPr>
            <w:tcW w:w="68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豹子沟大桥</w:t>
            </w:r>
          </w:p>
        </w:tc>
        <w:tc>
          <w:tcPr>
            <w:tcW w:w="779"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10</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307</w:t>
            </w:r>
          </w:p>
        </w:tc>
        <w:tc>
          <w:tcPr>
            <w:tcW w:w="937" w:type="pct"/>
            <w:vAlign w:val="center"/>
          </w:tcPr>
          <w:p w:rsidR="002B5A07" w:rsidRPr="00BB248E" w:rsidRDefault="002B5A07">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2B5A07" w:rsidRPr="00BB248E" w:rsidRDefault="002B5A07" w:rsidP="002B5A07">
            <w:pPr>
              <w:jc w:val="center"/>
              <w:rPr>
                <w:rFonts w:ascii="Times New Roman" w:hAnsi="Times New Roman"/>
                <w:sz w:val="21"/>
                <w:szCs w:val="21"/>
              </w:rPr>
            </w:pPr>
            <w:r w:rsidRPr="00BB248E">
              <w:rPr>
                <w:rFonts w:ascii="Times New Roman" w:hAnsi="Times New Roman"/>
                <w:sz w:val="21"/>
                <w:szCs w:val="21"/>
              </w:rPr>
              <w:t>柱式台、肋板台</w:t>
            </w:r>
          </w:p>
        </w:tc>
        <w:tc>
          <w:tcPr>
            <w:tcW w:w="311" w:type="pct"/>
            <w:vAlign w:val="center"/>
          </w:tcPr>
          <w:p w:rsidR="002B5A07" w:rsidRPr="00BB248E" w:rsidRDefault="002B5A07"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2B5A07" w:rsidRPr="00BB248E" w:rsidRDefault="002B5A07"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6</w:t>
            </w:r>
          </w:p>
        </w:tc>
        <w:tc>
          <w:tcPr>
            <w:tcW w:w="504" w:type="pct"/>
            <w:shd w:val="clear" w:color="auto" w:fill="auto"/>
            <w:vAlign w:val="center"/>
          </w:tcPr>
          <w:p w:rsidR="005B0CCA" w:rsidRPr="00BB248E" w:rsidRDefault="005B0CCA" w:rsidP="002B5A07">
            <w:pPr>
              <w:jc w:val="center"/>
              <w:rPr>
                <w:rFonts w:ascii="Times New Roman" w:hAnsi="Times New Roman"/>
                <w:sz w:val="21"/>
                <w:szCs w:val="21"/>
              </w:rPr>
            </w:pPr>
            <w:r w:rsidRPr="00BB248E">
              <w:rPr>
                <w:rFonts w:ascii="Times New Roman" w:hAnsi="Times New Roman"/>
                <w:sz w:val="21"/>
                <w:szCs w:val="21"/>
              </w:rPr>
              <w:t>K11+601</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王金庄</w:t>
            </w:r>
            <w:r w:rsidRPr="00BB248E">
              <w:rPr>
                <w:rFonts w:ascii="Times New Roman" w:hAnsi="Times New Roman"/>
                <w:sz w:val="21"/>
                <w:szCs w:val="21"/>
              </w:rPr>
              <w:t>1</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( 4×30)+(3×30)+(3×30)+(3×30)+(4×30)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517</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7</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K12+045</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王金庄</w:t>
            </w:r>
            <w:r w:rsidRPr="00BB248E">
              <w:rPr>
                <w:rFonts w:ascii="Times New Roman" w:hAnsi="Times New Roman"/>
                <w:sz w:val="21"/>
                <w:szCs w:val="21"/>
              </w:rPr>
              <w:t>2</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48</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8</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K14+172</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胡家湮</w:t>
            </w:r>
            <w:r w:rsidRPr="00BB248E">
              <w:rPr>
                <w:rFonts w:ascii="Times New Roman" w:hAnsi="Times New Roman"/>
                <w:sz w:val="21"/>
                <w:szCs w:val="21"/>
              </w:rPr>
              <w:t>1</w:t>
            </w:r>
            <w:r w:rsidRPr="00BB248E">
              <w:rPr>
                <w:rFonts w:ascii="Times New Roman" w:hAnsi="Times New Roman"/>
                <w:sz w:val="21"/>
                <w:szCs w:val="21"/>
              </w:rPr>
              <w:t>号中桥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37</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9</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K14+618</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胡家湮</w:t>
            </w:r>
            <w:r w:rsidRPr="00BB248E">
              <w:rPr>
                <w:rFonts w:ascii="Times New Roman" w:hAnsi="Times New Roman"/>
                <w:sz w:val="21"/>
                <w:szCs w:val="21"/>
              </w:rPr>
              <w:t>2</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48</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10</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K14+949</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胡家湮</w:t>
            </w:r>
            <w:r w:rsidRPr="00BB248E">
              <w:rPr>
                <w:rFonts w:ascii="Times New Roman" w:hAnsi="Times New Roman"/>
                <w:sz w:val="21"/>
                <w:szCs w:val="21"/>
              </w:rPr>
              <w:t>3</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48</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196199"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11</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K15+725.5</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郭家沟大桥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15</w:t>
            </w:r>
            <w:r w:rsidR="00EA6B80" w:rsidRPr="00BB248E">
              <w:rPr>
                <w:rFonts w:ascii="Times New Roman" w:hAnsi="Times New Roman"/>
                <w:sz w:val="21"/>
                <w:szCs w:val="21"/>
              </w:rPr>
              <w:t>×</w:t>
            </w:r>
            <w:r w:rsidRPr="00BB248E">
              <w:rPr>
                <w:rFonts w:ascii="Times New Roman" w:hAnsi="Times New Roman"/>
                <w:sz w:val="21"/>
                <w:szCs w:val="21"/>
              </w:rPr>
              <w:t>40+45+20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672</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钢箱梁</w:t>
            </w:r>
          </w:p>
        </w:tc>
        <w:tc>
          <w:tcPr>
            <w:tcW w:w="415" w:type="pct"/>
            <w:vAlign w:val="center"/>
          </w:tcPr>
          <w:p w:rsidR="005B0CCA" w:rsidRPr="00BB248E" w:rsidRDefault="005B0CCA" w:rsidP="002B5A07">
            <w:pPr>
              <w:jc w:val="center"/>
              <w:rPr>
                <w:rFonts w:ascii="Times New Roman" w:hAnsi="Times New Roman"/>
                <w:sz w:val="21"/>
                <w:szCs w:val="21"/>
              </w:rPr>
            </w:pPr>
            <w:r w:rsidRPr="00BB248E">
              <w:rPr>
                <w:rFonts w:ascii="Times New Roman" w:hAnsi="Times New Roman"/>
                <w:sz w:val="21"/>
                <w:szCs w:val="21"/>
              </w:rPr>
              <w:t>柱式墩、薄壁墩、空心墩</w:t>
            </w:r>
          </w:p>
        </w:tc>
        <w:tc>
          <w:tcPr>
            <w:tcW w:w="415" w:type="pct"/>
            <w:vAlign w:val="center"/>
          </w:tcPr>
          <w:p w:rsidR="005B0CCA" w:rsidRPr="00BB248E" w:rsidRDefault="005B0CCA" w:rsidP="002B5A07">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3F2F7A" w:rsidP="00157565">
            <w:pPr>
              <w:jc w:val="center"/>
              <w:rPr>
                <w:rFonts w:ascii="Times New Roman" w:hAnsi="Times New Roman"/>
                <w:sz w:val="21"/>
                <w:szCs w:val="21"/>
              </w:rPr>
            </w:pPr>
            <w:r w:rsidRPr="00BB248E">
              <w:rPr>
                <w:rFonts w:ascii="Times New Roman" w:hAnsi="Times New Roman"/>
                <w:sz w:val="21"/>
                <w:szCs w:val="21"/>
              </w:rPr>
              <w:t>跨越涧河</w:t>
            </w:r>
          </w:p>
        </w:tc>
      </w:tr>
      <w:tr w:rsidR="00196199" w:rsidRPr="00BB248E" w:rsidTr="002B5A07">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12</w:t>
            </w:r>
          </w:p>
        </w:tc>
        <w:tc>
          <w:tcPr>
            <w:tcW w:w="504"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AK29+140</w:t>
            </w:r>
          </w:p>
        </w:tc>
        <w:tc>
          <w:tcPr>
            <w:tcW w:w="68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南沙河大桥</w:t>
            </w:r>
          </w:p>
        </w:tc>
        <w:tc>
          <w:tcPr>
            <w:tcW w:w="779"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14</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568</w:t>
            </w:r>
          </w:p>
        </w:tc>
        <w:tc>
          <w:tcPr>
            <w:tcW w:w="937" w:type="pct"/>
            <w:vAlign w:val="center"/>
          </w:tcPr>
          <w:p w:rsidR="005B0CCA" w:rsidRPr="00BB248E" w:rsidRDefault="005B0CCA">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lastRenderedPageBreak/>
              <w:t>T</w:t>
            </w:r>
            <w:r w:rsidRPr="00BB248E">
              <w:rPr>
                <w:rFonts w:ascii="Times New Roman" w:hAnsi="Times New Roman"/>
                <w:sz w:val="21"/>
                <w:szCs w:val="21"/>
              </w:rPr>
              <w:t>梁</w:t>
            </w:r>
          </w:p>
        </w:tc>
        <w:tc>
          <w:tcPr>
            <w:tcW w:w="415" w:type="pct"/>
            <w:vAlign w:val="center"/>
          </w:tcPr>
          <w:p w:rsidR="005B0CCA" w:rsidRPr="00BB248E" w:rsidRDefault="005B0CCA" w:rsidP="002B5A07">
            <w:pPr>
              <w:jc w:val="center"/>
              <w:rPr>
                <w:rFonts w:ascii="Times New Roman" w:hAnsi="Times New Roman"/>
                <w:sz w:val="21"/>
                <w:szCs w:val="21"/>
              </w:rPr>
            </w:pPr>
            <w:r w:rsidRPr="00BB248E">
              <w:rPr>
                <w:rFonts w:ascii="Times New Roman" w:hAnsi="Times New Roman"/>
                <w:sz w:val="21"/>
                <w:szCs w:val="21"/>
              </w:rPr>
              <w:lastRenderedPageBreak/>
              <w:t>柱式墩、</w:t>
            </w:r>
            <w:r w:rsidRPr="00BB248E">
              <w:rPr>
                <w:rFonts w:ascii="Times New Roman" w:hAnsi="Times New Roman"/>
                <w:sz w:val="21"/>
                <w:szCs w:val="21"/>
              </w:rPr>
              <w:lastRenderedPageBreak/>
              <w:t>薄壁墩</w:t>
            </w:r>
          </w:p>
        </w:tc>
        <w:tc>
          <w:tcPr>
            <w:tcW w:w="415" w:type="pct"/>
            <w:vAlign w:val="center"/>
          </w:tcPr>
          <w:p w:rsidR="005B0CCA" w:rsidRPr="00BB248E" w:rsidRDefault="005B0CCA" w:rsidP="002B5A07">
            <w:pPr>
              <w:jc w:val="center"/>
              <w:rPr>
                <w:rFonts w:ascii="Times New Roman" w:hAnsi="Times New Roman"/>
                <w:sz w:val="21"/>
                <w:szCs w:val="21"/>
              </w:rPr>
            </w:pPr>
            <w:r w:rsidRPr="00BB248E">
              <w:rPr>
                <w:rFonts w:ascii="Times New Roman" w:hAnsi="Times New Roman"/>
                <w:sz w:val="21"/>
                <w:szCs w:val="21"/>
              </w:rPr>
              <w:lastRenderedPageBreak/>
              <w:t>柱式台</w:t>
            </w:r>
          </w:p>
        </w:tc>
        <w:tc>
          <w:tcPr>
            <w:tcW w:w="311" w:type="pct"/>
            <w:vAlign w:val="center"/>
          </w:tcPr>
          <w:p w:rsidR="005B0CCA" w:rsidRPr="00BB248E" w:rsidRDefault="005B0CCA" w:rsidP="00A6585F">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157565">
            <w:pPr>
              <w:jc w:val="center"/>
              <w:rPr>
                <w:rFonts w:ascii="Times New Roman" w:hAnsi="Times New Roman"/>
                <w:sz w:val="21"/>
                <w:szCs w:val="21"/>
              </w:rPr>
            </w:pPr>
            <w:r w:rsidRPr="00BB248E">
              <w:rPr>
                <w:rFonts w:ascii="Times New Roman" w:hAnsi="Times New Roman"/>
                <w:sz w:val="21"/>
                <w:szCs w:val="21"/>
              </w:rPr>
              <w:t>跨越南沙</w:t>
            </w:r>
            <w:r w:rsidRPr="00BB248E">
              <w:rPr>
                <w:rFonts w:ascii="Times New Roman" w:hAnsi="Times New Roman"/>
                <w:sz w:val="21"/>
                <w:szCs w:val="21"/>
              </w:rPr>
              <w:lastRenderedPageBreak/>
              <w:t>河</w:t>
            </w:r>
          </w:p>
        </w:tc>
      </w:tr>
      <w:tr w:rsidR="005B0CCA" w:rsidRPr="00BB248E" w:rsidTr="002B5A07">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lastRenderedPageBreak/>
              <w:t>13</w:t>
            </w:r>
          </w:p>
        </w:tc>
        <w:tc>
          <w:tcPr>
            <w:tcW w:w="504"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AK30+034</w:t>
            </w:r>
          </w:p>
        </w:tc>
        <w:tc>
          <w:tcPr>
            <w:tcW w:w="689" w:type="pct"/>
            <w:shd w:val="clear" w:color="auto" w:fill="auto"/>
            <w:vAlign w:val="center"/>
          </w:tcPr>
          <w:p w:rsidR="005B0CCA" w:rsidRPr="00BB248E" w:rsidRDefault="005B0CCA" w:rsidP="005B0CCA">
            <w:pPr>
              <w:jc w:val="center"/>
              <w:rPr>
                <w:rFonts w:ascii="Times New Roman" w:hAnsi="Times New Roman"/>
                <w:sz w:val="21"/>
                <w:szCs w:val="21"/>
              </w:rPr>
            </w:pPr>
            <w:r w:rsidRPr="00BB248E">
              <w:rPr>
                <w:rFonts w:ascii="Times New Roman" w:hAnsi="Times New Roman"/>
                <w:sz w:val="21"/>
                <w:szCs w:val="21"/>
              </w:rPr>
              <w:t>麻地沟大桥</w:t>
            </w:r>
          </w:p>
        </w:tc>
        <w:tc>
          <w:tcPr>
            <w:tcW w:w="77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8</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328</w:t>
            </w:r>
          </w:p>
        </w:tc>
        <w:tc>
          <w:tcPr>
            <w:tcW w:w="937"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2B5A07">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14</w:t>
            </w:r>
          </w:p>
        </w:tc>
        <w:tc>
          <w:tcPr>
            <w:tcW w:w="504"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AK30+681</w:t>
            </w:r>
          </w:p>
        </w:tc>
        <w:tc>
          <w:tcPr>
            <w:tcW w:w="68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柳沟</w:t>
            </w:r>
            <w:r w:rsidRPr="00BB248E">
              <w:rPr>
                <w:rFonts w:ascii="Times New Roman" w:hAnsi="Times New Roman"/>
                <w:sz w:val="21"/>
                <w:szCs w:val="21"/>
              </w:rPr>
              <w:t>1</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10</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408</w:t>
            </w:r>
          </w:p>
        </w:tc>
        <w:tc>
          <w:tcPr>
            <w:tcW w:w="937"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15</w:t>
            </w:r>
          </w:p>
        </w:tc>
        <w:tc>
          <w:tcPr>
            <w:tcW w:w="504"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AK31+082</w:t>
            </w:r>
          </w:p>
        </w:tc>
        <w:tc>
          <w:tcPr>
            <w:tcW w:w="68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柳沟</w:t>
            </w:r>
            <w:r w:rsidRPr="00BB248E">
              <w:rPr>
                <w:rFonts w:ascii="Times New Roman" w:hAnsi="Times New Roman"/>
                <w:sz w:val="21"/>
                <w:szCs w:val="21"/>
              </w:rPr>
              <w:t>2</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8</w:t>
            </w:r>
            <w:r w:rsidR="00EA6B80" w:rsidRPr="00BB248E">
              <w:rPr>
                <w:rFonts w:ascii="Times New Roman" w:hAnsi="Times New Roman"/>
                <w:sz w:val="21"/>
                <w:szCs w:val="21"/>
              </w:rPr>
              <w:t>×</w:t>
            </w:r>
            <w:r w:rsidRPr="00BB248E">
              <w:rPr>
                <w:rFonts w:ascii="Times New Roman" w:hAnsi="Times New Roman"/>
                <w:sz w:val="21"/>
                <w:szCs w:val="21"/>
              </w:rPr>
              <w:t>30</w:t>
            </w:r>
          </w:p>
        </w:tc>
        <w:tc>
          <w:tcPr>
            <w:tcW w:w="311"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247</w:t>
            </w:r>
          </w:p>
        </w:tc>
        <w:tc>
          <w:tcPr>
            <w:tcW w:w="937"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r w:rsidR="005B0CCA" w:rsidRPr="00BB248E" w:rsidTr="00A6585F">
        <w:tc>
          <w:tcPr>
            <w:tcW w:w="248"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16</w:t>
            </w:r>
          </w:p>
        </w:tc>
        <w:tc>
          <w:tcPr>
            <w:tcW w:w="504"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AK31+468</w:t>
            </w:r>
          </w:p>
        </w:tc>
        <w:tc>
          <w:tcPr>
            <w:tcW w:w="68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柳沟</w:t>
            </w:r>
            <w:r w:rsidRPr="00BB248E">
              <w:rPr>
                <w:rFonts w:ascii="Times New Roman" w:hAnsi="Times New Roman"/>
                <w:sz w:val="21"/>
                <w:szCs w:val="21"/>
              </w:rPr>
              <w:t>3</w:t>
            </w:r>
            <w:r w:rsidRPr="00BB248E">
              <w:rPr>
                <w:rFonts w:ascii="Times New Roman" w:hAnsi="Times New Roman"/>
                <w:sz w:val="21"/>
                <w:szCs w:val="21"/>
              </w:rPr>
              <w:t>号大桥</w:t>
            </w:r>
          </w:p>
        </w:tc>
        <w:tc>
          <w:tcPr>
            <w:tcW w:w="779"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6</w:t>
            </w:r>
            <w:r w:rsidR="00EA6B80" w:rsidRPr="00BB248E">
              <w:rPr>
                <w:rFonts w:ascii="Times New Roman" w:hAnsi="Times New Roman"/>
                <w:sz w:val="21"/>
                <w:szCs w:val="21"/>
              </w:rPr>
              <w:t>×</w:t>
            </w:r>
            <w:r w:rsidRPr="00BB248E">
              <w:rPr>
                <w:rFonts w:ascii="Times New Roman" w:hAnsi="Times New Roman"/>
                <w:sz w:val="21"/>
                <w:szCs w:val="21"/>
              </w:rPr>
              <w:t>40</w:t>
            </w:r>
          </w:p>
        </w:tc>
        <w:tc>
          <w:tcPr>
            <w:tcW w:w="311" w:type="pct"/>
            <w:shd w:val="clear" w:color="auto" w:fill="auto"/>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248</w:t>
            </w:r>
          </w:p>
        </w:tc>
        <w:tc>
          <w:tcPr>
            <w:tcW w:w="937"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柱式墩</w:t>
            </w:r>
          </w:p>
        </w:tc>
        <w:tc>
          <w:tcPr>
            <w:tcW w:w="415"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柱式台、肋板台</w:t>
            </w:r>
          </w:p>
        </w:tc>
        <w:tc>
          <w:tcPr>
            <w:tcW w:w="311" w:type="pct"/>
            <w:vAlign w:val="center"/>
          </w:tcPr>
          <w:p w:rsidR="005B0CCA" w:rsidRPr="00BB248E" w:rsidRDefault="005B0CCA" w:rsidP="00EA6B80">
            <w:pPr>
              <w:jc w:val="center"/>
              <w:rPr>
                <w:rFonts w:ascii="Times New Roman" w:hAnsi="Times New Roman"/>
                <w:sz w:val="21"/>
                <w:szCs w:val="21"/>
              </w:rPr>
            </w:pPr>
            <w:r w:rsidRPr="00BB248E">
              <w:rPr>
                <w:rFonts w:ascii="Times New Roman" w:hAnsi="Times New Roman"/>
                <w:sz w:val="21"/>
                <w:szCs w:val="21"/>
              </w:rPr>
              <w:t>桩基</w:t>
            </w:r>
          </w:p>
        </w:tc>
        <w:tc>
          <w:tcPr>
            <w:tcW w:w="391" w:type="pct"/>
            <w:vAlign w:val="center"/>
          </w:tcPr>
          <w:p w:rsidR="005B0CCA" w:rsidRPr="00BB248E" w:rsidRDefault="005B0CCA" w:rsidP="00A6585F">
            <w:pPr>
              <w:jc w:val="center"/>
              <w:rPr>
                <w:rFonts w:ascii="Times New Roman" w:hAnsi="Times New Roman"/>
                <w:sz w:val="21"/>
                <w:szCs w:val="21"/>
              </w:rPr>
            </w:pPr>
          </w:p>
        </w:tc>
      </w:tr>
    </w:tbl>
    <w:p w:rsidR="001A5F23" w:rsidRPr="00BB248E" w:rsidRDefault="001A5F23" w:rsidP="00D81171">
      <w:pPr>
        <w:pStyle w:val="afffc"/>
        <w:spacing w:line="240" w:lineRule="auto"/>
        <w:ind w:firstLine="0"/>
        <w:jc w:val="both"/>
        <w:rPr>
          <w:rFonts w:ascii="Times New Roman" w:hAnsi="Times New Roman"/>
          <w:b/>
          <w:sz w:val="21"/>
          <w:szCs w:val="21"/>
        </w:rPr>
        <w:sectPr w:rsidR="001A5F23" w:rsidRPr="00BB248E" w:rsidSect="0017066B">
          <w:footerReference w:type="even" r:id="rId101"/>
          <w:footerReference w:type="default" r:id="rId102"/>
          <w:pgSz w:w="16840" w:h="11907" w:orient="landscape" w:code="9"/>
          <w:pgMar w:top="1701" w:right="1701" w:bottom="1701" w:left="1701" w:header="1134" w:footer="1134" w:gutter="0"/>
          <w:cols w:space="425"/>
          <w:docGrid w:linePitch="312"/>
        </w:sectPr>
      </w:pPr>
    </w:p>
    <w:p w:rsidR="001A5F23" w:rsidRPr="00BB248E" w:rsidRDefault="001A5F23" w:rsidP="001A5F23">
      <w:pPr>
        <w:pStyle w:val="afffc"/>
        <w:spacing w:line="240" w:lineRule="auto"/>
        <w:ind w:firstLine="0"/>
        <w:rPr>
          <w:rFonts w:ascii="Times New Roman" w:hAnsi="Times New Roman"/>
          <w:spacing w:val="0"/>
        </w:rPr>
      </w:pPr>
      <w:r w:rsidRPr="00BB248E">
        <w:rPr>
          <w:rFonts w:ascii="Times New Roman" w:hAnsi="Times New Roman"/>
          <w:b/>
          <w:spacing w:val="0"/>
          <w:sz w:val="21"/>
          <w:szCs w:val="21"/>
        </w:rPr>
        <w:lastRenderedPageBreak/>
        <w:t>表</w:t>
      </w:r>
      <w:r w:rsidRPr="00BB248E">
        <w:rPr>
          <w:rFonts w:ascii="Times New Roman" w:hAnsi="Times New Roman"/>
          <w:b/>
          <w:spacing w:val="0"/>
          <w:sz w:val="21"/>
          <w:szCs w:val="21"/>
        </w:rPr>
        <w:t xml:space="preserve">2.11 </w:t>
      </w:r>
      <w:r w:rsidRPr="00BB248E">
        <w:rPr>
          <w:rFonts w:ascii="Times New Roman" w:hAnsi="Times New Roman"/>
          <w:b/>
          <w:spacing w:val="0"/>
          <w:sz w:val="21"/>
          <w:szCs w:val="21"/>
        </w:rPr>
        <w:t>拟建公路枢纽、互通桥梁设置一览表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16"/>
        <w:gridCol w:w="1251"/>
        <w:gridCol w:w="1251"/>
        <w:gridCol w:w="1709"/>
        <w:gridCol w:w="1933"/>
        <w:gridCol w:w="770"/>
        <w:gridCol w:w="2324"/>
        <w:gridCol w:w="1030"/>
        <w:gridCol w:w="1030"/>
        <w:gridCol w:w="773"/>
        <w:gridCol w:w="967"/>
      </w:tblGrid>
      <w:tr w:rsidR="001A5F23" w:rsidRPr="00BB248E" w:rsidTr="001A5F23">
        <w:trPr>
          <w:tblHeader/>
        </w:trPr>
        <w:tc>
          <w:tcPr>
            <w:tcW w:w="226" w:type="pct"/>
            <w:vMerge w:val="restart"/>
            <w:shd w:val="clear" w:color="auto" w:fill="auto"/>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序号</w:t>
            </w:r>
          </w:p>
        </w:tc>
        <w:tc>
          <w:tcPr>
            <w:tcW w:w="458" w:type="pct"/>
            <w:vMerge w:val="restar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枢纽</w:t>
            </w:r>
            <w:r w:rsidRPr="00BB248E">
              <w:rPr>
                <w:rFonts w:ascii="Times New Roman" w:hAnsi="Times New Roman"/>
                <w:b/>
                <w:sz w:val="21"/>
                <w:szCs w:val="21"/>
              </w:rPr>
              <w:t>/</w:t>
            </w:r>
            <w:r w:rsidRPr="00BB248E">
              <w:rPr>
                <w:rFonts w:ascii="Times New Roman" w:hAnsi="Times New Roman"/>
                <w:b/>
                <w:sz w:val="21"/>
                <w:szCs w:val="21"/>
              </w:rPr>
              <w:t>互通名称</w:t>
            </w:r>
          </w:p>
        </w:tc>
        <w:tc>
          <w:tcPr>
            <w:tcW w:w="458" w:type="pct"/>
            <w:vMerge w:val="restart"/>
            <w:shd w:val="clear" w:color="auto" w:fill="auto"/>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中心桩号</w:t>
            </w:r>
          </w:p>
        </w:tc>
        <w:tc>
          <w:tcPr>
            <w:tcW w:w="626" w:type="pct"/>
            <w:vMerge w:val="restart"/>
            <w:shd w:val="clear" w:color="auto" w:fill="auto"/>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桥名</w:t>
            </w:r>
          </w:p>
        </w:tc>
        <w:tc>
          <w:tcPr>
            <w:tcW w:w="708" w:type="pct"/>
            <w:vMerge w:val="restart"/>
            <w:shd w:val="clear" w:color="auto" w:fill="auto"/>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桥跨组合（孔</w:t>
            </w:r>
            <w:r w:rsidRPr="00BB248E">
              <w:rPr>
                <w:rFonts w:ascii="Times New Roman" w:hAnsi="Times New Roman"/>
                <w:b/>
                <w:sz w:val="21"/>
                <w:szCs w:val="21"/>
              </w:rPr>
              <w:t>×m</w:t>
            </w:r>
            <w:r w:rsidRPr="00BB248E">
              <w:rPr>
                <w:rFonts w:ascii="Times New Roman" w:hAnsi="Times New Roman"/>
                <w:b/>
                <w:sz w:val="21"/>
                <w:szCs w:val="21"/>
              </w:rPr>
              <w:t>）</w:t>
            </w:r>
          </w:p>
        </w:tc>
        <w:tc>
          <w:tcPr>
            <w:tcW w:w="282" w:type="pct"/>
            <w:vMerge w:val="restart"/>
            <w:shd w:val="clear" w:color="auto" w:fill="auto"/>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桥长（</w:t>
            </w:r>
            <w:r w:rsidRPr="00BB248E">
              <w:rPr>
                <w:rFonts w:ascii="Times New Roman" w:hAnsi="Times New Roman"/>
                <w:b/>
                <w:sz w:val="21"/>
                <w:szCs w:val="21"/>
              </w:rPr>
              <w:t>m</w:t>
            </w:r>
            <w:r w:rsidRPr="00BB248E">
              <w:rPr>
                <w:rFonts w:ascii="Times New Roman" w:hAnsi="Times New Roman"/>
                <w:b/>
                <w:sz w:val="21"/>
                <w:szCs w:val="21"/>
              </w:rPr>
              <w:t>）</w:t>
            </w:r>
          </w:p>
        </w:tc>
        <w:tc>
          <w:tcPr>
            <w:tcW w:w="1888" w:type="pct"/>
            <w:gridSpan w:val="4"/>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结构类型</w:t>
            </w:r>
          </w:p>
        </w:tc>
        <w:tc>
          <w:tcPr>
            <w:tcW w:w="354" w:type="pct"/>
            <w:vMerge w:val="restar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备注</w:t>
            </w:r>
          </w:p>
        </w:tc>
      </w:tr>
      <w:tr w:rsidR="001A5F23" w:rsidRPr="00BB248E" w:rsidTr="001A5F23">
        <w:trPr>
          <w:tblHeader/>
        </w:trPr>
        <w:tc>
          <w:tcPr>
            <w:tcW w:w="226"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458" w:type="pct"/>
            <w:vMerge/>
            <w:vAlign w:val="center"/>
          </w:tcPr>
          <w:p w:rsidR="001A5F23" w:rsidRPr="00BB248E" w:rsidRDefault="001A5F23" w:rsidP="001A5F23">
            <w:pPr>
              <w:jc w:val="center"/>
              <w:rPr>
                <w:rFonts w:ascii="Times New Roman" w:hAnsi="Times New Roman"/>
                <w:b/>
                <w:sz w:val="21"/>
                <w:szCs w:val="21"/>
              </w:rPr>
            </w:pPr>
          </w:p>
        </w:tc>
        <w:tc>
          <w:tcPr>
            <w:tcW w:w="458"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626"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708"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282"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851" w:type="pct"/>
            <w:vMerge w:val="restar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上部构造</w:t>
            </w:r>
          </w:p>
        </w:tc>
        <w:tc>
          <w:tcPr>
            <w:tcW w:w="754" w:type="pct"/>
            <w:gridSpan w:val="2"/>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下部构造</w:t>
            </w:r>
          </w:p>
        </w:tc>
        <w:tc>
          <w:tcPr>
            <w:tcW w:w="283" w:type="pct"/>
            <w:vMerge w:val="restar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基础</w:t>
            </w:r>
          </w:p>
        </w:tc>
        <w:tc>
          <w:tcPr>
            <w:tcW w:w="354" w:type="pct"/>
            <w:vMerge/>
            <w:vAlign w:val="center"/>
          </w:tcPr>
          <w:p w:rsidR="001A5F23" w:rsidRPr="00BB248E" w:rsidRDefault="001A5F23" w:rsidP="001A5F23">
            <w:pPr>
              <w:jc w:val="center"/>
              <w:rPr>
                <w:rFonts w:ascii="Times New Roman" w:hAnsi="Times New Roman"/>
                <w:b/>
                <w:sz w:val="21"/>
                <w:szCs w:val="21"/>
              </w:rPr>
            </w:pPr>
          </w:p>
        </w:tc>
      </w:tr>
      <w:tr w:rsidR="001A5F23" w:rsidRPr="00BB248E" w:rsidTr="001A5F23">
        <w:trPr>
          <w:tblHeader/>
        </w:trPr>
        <w:tc>
          <w:tcPr>
            <w:tcW w:w="226"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458" w:type="pct"/>
            <w:vMerge/>
            <w:vAlign w:val="center"/>
          </w:tcPr>
          <w:p w:rsidR="001A5F23" w:rsidRPr="00BB248E" w:rsidRDefault="001A5F23" w:rsidP="001A5F23">
            <w:pPr>
              <w:jc w:val="center"/>
              <w:rPr>
                <w:rFonts w:ascii="Times New Roman" w:hAnsi="Times New Roman"/>
                <w:b/>
                <w:sz w:val="21"/>
                <w:szCs w:val="21"/>
              </w:rPr>
            </w:pPr>
          </w:p>
        </w:tc>
        <w:tc>
          <w:tcPr>
            <w:tcW w:w="458"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626"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708"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282" w:type="pct"/>
            <w:vMerge/>
            <w:shd w:val="clear" w:color="auto" w:fill="auto"/>
            <w:vAlign w:val="center"/>
          </w:tcPr>
          <w:p w:rsidR="001A5F23" w:rsidRPr="00BB248E" w:rsidRDefault="001A5F23" w:rsidP="001A5F23">
            <w:pPr>
              <w:jc w:val="center"/>
              <w:rPr>
                <w:rFonts w:ascii="Times New Roman" w:hAnsi="Times New Roman"/>
                <w:b/>
                <w:sz w:val="21"/>
                <w:szCs w:val="21"/>
              </w:rPr>
            </w:pPr>
          </w:p>
        </w:tc>
        <w:tc>
          <w:tcPr>
            <w:tcW w:w="851" w:type="pct"/>
            <w:vMerge/>
            <w:vAlign w:val="center"/>
          </w:tcPr>
          <w:p w:rsidR="001A5F23" w:rsidRPr="00BB248E" w:rsidRDefault="001A5F23" w:rsidP="001A5F23">
            <w:pPr>
              <w:jc w:val="center"/>
              <w:rPr>
                <w:rFonts w:ascii="Times New Roman" w:hAnsi="Times New Roman"/>
                <w:b/>
                <w:sz w:val="21"/>
                <w:szCs w:val="21"/>
              </w:rPr>
            </w:pPr>
          </w:p>
        </w:tc>
        <w:tc>
          <w:tcPr>
            <w:tcW w:w="377" w:type="pc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墩</w:t>
            </w:r>
          </w:p>
        </w:tc>
        <w:tc>
          <w:tcPr>
            <w:tcW w:w="377" w:type="pct"/>
            <w:vAlign w:val="center"/>
          </w:tcPr>
          <w:p w:rsidR="001A5F23" w:rsidRPr="00BB248E" w:rsidRDefault="001A5F23" w:rsidP="001A5F23">
            <w:pPr>
              <w:jc w:val="center"/>
              <w:rPr>
                <w:rFonts w:ascii="Times New Roman" w:hAnsi="Times New Roman"/>
                <w:b/>
                <w:sz w:val="21"/>
                <w:szCs w:val="21"/>
              </w:rPr>
            </w:pPr>
            <w:r w:rsidRPr="00BB248E">
              <w:rPr>
                <w:rFonts w:ascii="Times New Roman" w:hAnsi="Times New Roman"/>
                <w:b/>
                <w:sz w:val="21"/>
                <w:szCs w:val="21"/>
              </w:rPr>
              <w:t>台</w:t>
            </w:r>
          </w:p>
        </w:tc>
        <w:tc>
          <w:tcPr>
            <w:tcW w:w="283" w:type="pct"/>
            <w:vMerge/>
            <w:vAlign w:val="center"/>
          </w:tcPr>
          <w:p w:rsidR="001A5F23" w:rsidRPr="00BB248E" w:rsidRDefault="001A5F23" w:rsidP="001A5F23">
            <w:pPr>
              <w:jc w:val="center"/>
              <w:rPr>
                <w:rFonts w:ascii="Times New Roman" w:hAnsi="Times New Roman"/>
                <w:b/>
                <w:sz w:val="21"/>
                <w:szCs w:val="21"/>
              </w:rPr>
            </w:pPr>
          </w:p>
        </w:tc>
        <w:tc>
          <w:tcPr>
            <w:tcW w:w="354" w:type="pct"/>
            <w:vMerge/>
            <w:vAlign w:val="center"/>
          </w:tcPr>
          <w:p w:rsidR="001A5F23" w:rsidRPr="00BB248E" w:rsidRDefault="001A5F23" w:rsidP="001A5F23">
            <w:pPr>
              <w:jc w:val="center"/>
              <w:rPr>
                <w:rFonts w:ascii="Times New Roman" w:hAnsi="Times New Roman"/>
                <w:b/>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1</w:t>
            </w:r>
          </w:p>
        </w:tc>
        <w:tc>
          <w:tcPr>
            <w:tcW w:w="458" w:type="pct"/>
            <w:vMerge w:val="restar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蔡庄枢纽</w:t>
            </w:r>
          </w:p>
        </w:tc>
        <w:tc>
          <w:tcPr>
            <w:tcW w:w="458" w:type="pct"/>
            <w:shd w:val="clear" w:color="auto" w:fill="auto"/>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AK0+738</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20+(48+48)+20+20</w:t>
            </w:r>
          </w:p>
        </w:tc>
        <w:tc>
          <w:tcPr>
            <w:tcW w:w="282"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162</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连续钢箱梁</w:t>
            </w:r>
            <w:r w:rsidRPr="00BB248E">
              <w:rPr>
                <w:rFonts w:ascii="Times New Roman" w:hAnsi="Times New Roman"/>
                <w:sz w:val="21"/>
                <w:szCs w:val="21"/>
              </w:rPr>
              <w:t>+</w:t>
            </w: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肋板式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2</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DK0+399</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匝</w:t>
            </w:r>
            <w:r w:rsidRPr="00BB248E">
              <w:rPr>
                <w:rFonts w:ascii="Times New Roman" w:hAnsi="Times New Roman"/>
                <w:sz w:val="21"/>
                <w:szCs w:val="21"/>
              </w:rPr>
              <w:t>1</w:t>
            </w:r>
            <w:r w:rsidRPr="00BB248E">
              <w:rPr>
                <w:rFonts w:ascii="Times New Roman" w:hAnsi="Times New Roman"/>
                <w:sz w:val="21"/>
                <w:szCs w:val="21"/>
              </w:rPr>
              <w:t>号桥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20+</w:t>
            </w:r>
            <w:r w:rsidRPr="00BB248E">
              <w:rPr>
                <w:rFonts w:ascii="Times New Roman" w:hAnsi="Times New Roman"/>
                <w:sz w:val="21"/>
                <w:szCs w:val="21"/>
              </w:rPr>
              <w:t>（</w:t>
            </w:r>
            <w:r w:rsidRPr="00BB248E">
              <w:rPr>
                <w:rFonts w:ascii="Times New Roman" w:hAnsi="Times New Roman"/>
                <w:sz w:val="21"/>
                <w:szCs w:val="21"/>
              </w:rPr>
              <w:t>3×30</w:t>
            </w:r>
            <w:r w:rsidRPr="00BB248E">
              <w:rPr>
                <w:rFonts w:ascii="Times New Roman" w:hAnsi="Times New Roman"/>
                <w:sz w:val="21"/>
                <w:szCs w:val="21"/>
              </w:rPr>
              <w:t>）</w:t>
            </w:r>
            <w:r w:rsidRPr="00BB248E">
              <w:rPr>
                <w:rFonts w:ascii="Times New Roman" w:hAnsi="Times New Roman"/>
                <w:sz w:val="21"/>
                <w:szCs w:val="21"/>
              </w:rPr>
              <w:t>+20</w:t>
            </w:r>
          </w:p>
        </w:tc>
        <w:tc>
          <w:tcPr>
            <w:tcW w:w="282"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136</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现浇预应力混凝土连续箱梁</w:t>
            </w:r>
            <w:r w:rsidRPr="00BB248E">
              <w:rPr>
                <w:rFonts w:ascii="Times New Roman" w:hAnsi="Times New Roman"/>
                <w:sz w:val="21"/>
                <w:szCs w:val="21"/>
              </w:rPr>
              <w:t>+</w:t>
            </w: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肋板式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3</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DK0+633</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匝</w:t>
            </w:r>
            <w:r w:rsidRPr="00BB248E">
              <w:rPr>
                <w:rFonts w:ascii="Times New Roman" w:hAnsi="Times New Roman"/>
                <w:sz w:val="21"/>
                <w:szCs w:val="21"/>
              </w:rPr>
              <w:t>2</w:t>
            </w:r>
            <w:r w:rsidRPr="00BB248E">
              <w:rPr>
                <w:rFonts w:ascii="Times New Roman" w:hAnsi="Times New Roman"/>
                <w:sz w:val="21"/>
                <w:szCs w:val="21"/>
              </w:rPr>
              <w:t>号桥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4×30</w:t>
            </w:r>
          </w:p>
        </w:tc>
        <w:tc>
          <w:tcPr>
            <w:tcW w:w="282"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127</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柱式、肋板式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4</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EK0+316</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匝道桥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(3×20)+50+20+(3×30)</w:t>
            </w:r>
          </w:p>
        </w:tc>
        <w:tc>
          <w:tcPr>
            <w:tcW w:w="282" w:type="pct"/>
            <w:shd w:val="clear" w:color="auto" w:fill="auto"/>
            <w:vAlign w:val="center"/>
          </w:tcPr>
          <w:p w:rsidR="00EA6B80" w:rsidRPr="00BB248E" w:rsidRDefault="00F62E86">
            <w:pPr>
              <w:jc w:val="center"/>
              <w:rPr>
                <w:rFonts w:ascii="Times New Roman" w:hAnsi="Times New Roman"/>
                <w:sz w:val="21"/>
                <w:szCs w:val="21"/>
              </w:rPr>
            </w:pPr>
            <w:r w:rsidRPr="00BB248E">
              <w:rPr>
                <w:rFonts w:ascii="Times New Roman" w:hAnsi="Times New Roman"/>
                <w:sz w:val="21"/>
                <w:szCs w:val="21"/>
              </w:rPr>
              <w:t>227</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钢箱梁</w:t>
            </w:r>
            <w:r w:rsidRPr="00BB248E">
              <w:rPr>
                <w:rFonts w:ascii="Times New Roman" w:hAnsi="Times New Roman"/>
                <w:sz w:val="21"/>
                <w:szCs w:val="21"/>
              </w:rPr>
              <w:t>+</w:t>
            </w: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肋板式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5</w:t>
            </w:r>
          </w:p>
        </w:tc>
        <w:tc>
          <w:tcPr>
            <w:tcW w:w="458" w:type="pct"/>
            <w:vMerge w:val="restar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东韩互通</w:t>
            </w: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SK0+255</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G307</w:t>
            </w:r>
            <w:r w:rsidRPr="00BB248E">
              <w:rPr>
                <w:rFonts w:ascii="Times New Roman" w:hAnsi="Times New Roman"/>
                <w:sz w:val="21"/>
                <w:szCs w:val="21"/>
              </w:rPr>
              <w:t>跨线桥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2×30+40+2×30</w:t>
            </w:r>
          </w:p>
        </w:tc>
        <w:tc>
          <w:tcPr>
            <w:tcW w:w="282" w:type="pct"/>
            <w:shd w:val="clear" w:color="auto" w:fill="auto"/>
            <w:vAlign w:val="center"/>
          </w:tcPr>
          <w:p w:rsidR="00EA6B80" w:rsidRPr="00BB248E" w:rsidRDefault="00F62E86">
            <w:pPr>
              <w:jc w:val="center"/>
              <w:rPr>
                <w:rFonts w:ascii="Times New Roman" w:hAnsi="Times New Roman"/>
                <w:sz w:val="21"/>
                <w:szCs w:val="21"/>
              </w:rPr>
            </w:pPr>
            <w:r w:rsidRPr="00BB248E">
              <w:rPr>
                <w:rFonts w:ascii="Times New Roman" w:hAnsi="Times New Roman"/>
                <w:sz w:val="21"/>
                <w:szCs w:val="21"/>
              </w:rPr>
              <w:t>164</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6</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DK0+196.816</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匝道桥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2×30</w:t>
            </w:r>
          </w:p>
        </w:tc>
        <w:tc>
          <w:tcPr>
            <w:tcW w:w="282" w:type="pct"/>
            <w:shd w:val="clear" w:color="auto" w:fill="auto"/>
            <w:vAlign w:val="center"/>
          </w:tcPr>
          <w:p w:rsidR="00EA6B80" w:rsidRPr="00BB248E" w:rsidRDefault="00F62E86">
            <w:pPr>
              <w:jc w:val="center"/>
              <w:rPr>
                <w:rFonts w:ascii="Times New Roman" w:hAnsi="Times New Roman"/>
                <w:sz w:val="21"/>
                <w:szCs w:val="21"/>
              </w:rPr>
            </w:pPr>
            <w:r w:rsidRPr="00BB248E">
              <w:rPr>
                <w:rFonts w:ascii="Times New Roman" w:hAnsi="Times New Roman"/>
                <w:sz w:val="21"/>
                <w:szCs w:val="21"/>
              </w:rPr>
              <w:t>64</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肋板式</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7</w:t>
            </w:r>
          </w:p>
        </w:tc>
        <w:tc>
          <w:tcPr>
            <w:tcW w:w="458" w:type="pct"/>
            <w:vMerge w:val="restar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郭家庄枢纽</w:t>
            </w: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AK0+340</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匝道桥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1-40</w:t>
            </w:r>
          </w:p>
        </w:tc>
        <w:tc>
          <w:tcPr>
            <w:tcW w:w="282"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48</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柱式</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8</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IK0+165</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I</w:t>
            </w:r>
            <w:r w:rsidRPr="00BB248E">
              <w:rPr>
                <w:rFonts w:ascii="Times New Roman" w:hAnsi="Times New Roman"/>
                <w:sz w:val="21"/>
                <w:szCs w:val="21"/>
              </w:rPr>
              <w:t>匝道桥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11-30</w:t>
            </w:r>
          </w:p>
        </w:tc>
        <w:tc>
          <w:tcPr>
            <w:tcW w:w="282"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338</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柱式墩</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EA6B80" w:rsidRPr="00BB248E" w:rsidRDefault="00EA6B80" w:rsidP="00A738CB">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r w:rsidR="00196199"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9</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GK0+430.489</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G</w:t>
            </w:r>
            <w:r w:rsidRPr="00BB248E">
              <w:rPr>
                <w:rFonts w:ascii="Times New Roman" w:hAnsi="Times New Roman"/>
                <w:sz w:val="21"/>
                <w:szCs w:val="21"/>
              </w:rPr>
              <w:t>匝道</w:t>
            </w:r>
            <w:r w:rsidRPr="00BB248E">
              <w:rPr>
                <w:rFonts w:ascii="Times New Roman" w:hAnsi="Times New Roman"/>
                <w:sz w:val="21"/>
                <w:szCs w:val="21"/>
              </w:rPr>
              <w:t>1</w:t>
            </w:r>
            <w:r w:rsidRPr="00BB248E">
              <w:rPr>
                <w:rFonts w:ascii="Times New Roman" w:hAnsi="Times New Roman"/>
                <w:sz w:val="21"/>
                <w:szCs w:val="21"/>
              </w:rPr>
              <w:t>号桥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14×30+30</w:t>
            </w:r>
          </w:p>
        </w:tc>
        <w:tc>
          <w:tcPr>
            <w:tcW w:w="282" w:type="pct"/>
            <w:shd w:val="clear" w:color="auto" w:fill="auto"/>
            <w:vAlign w:val="center"/>
          </w:tcPr>
          <w:p w:rsidR="00EA6B80" w:rsidRPr="00BB248E" w:rsidRDefault="00F62E86">
            <w:pPr>
              <w:jc w:val="center"/>
              <w:rPr>
                <w:rFonts w:ascii="Times New Roman" w:hAnsi="Times New Roman"/>
                <w:sz w:val="21"/>
                <w:szCs w:val="21"/>
              </w:rPr>
            </w:pPr>
            <w:r w:rsidRPr="00BB248E">
              <w:rPr>
                <w:rFonts w:ascii="Times New Roman" w:hAnsi="Times New Roman"/>
                <w:sz w:val="21"/>
                <w:szCs w:val="21"/>
              </w:rPr>
              <w:t>454</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EA6B80" w:rsidRPr="00BB248E" w:rsidRDefault="00EA6B80" w:rsidP="00A738CB">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跨越涧河</w:t>
            </w:r>
          </w:p>
        </w:tc>
      </w:tr>
      <w:tr w:rsidR="00EA6B80" w:rsidRPr="00BB248E" w:rsidTr="001A5F23">
        <w:tc>
          <w:tcPr>
            <w:tcW w:w="226" w:type="pct"/>
            <w:shd w:val="clear" w:color="auto" w:fill="auto"/>
            <w:vAlign w:val="center"/>
          </w:tcPr>
          <w:p w:rsidR="00EA6B80" w:rsidRPr="00BB248E" w:rsidRDefault="00EA6B80" w:rsidP="001A5F23">
            <w:pPr>
              <w:jc w:val="center"/>
              <w:rPr>
                <w:rFonts w:ascii="Times New Roman" w:hAnsi="Times New Roman"/>
                <w:sz w:val="21"/>
                <w:szCs w:val="21"/>
              </w:rPr>
            </w:pPr>
            <w:r w:rsidRPr="00BB248E">
              <w:rPr>
                <w:rFonts w:ascii="Times New Roman" w:hAnsi="Times New Roman"/>
                <w:sz w:val="21"/>
                <w:szCs w:val="21"/>
              </w:rPr>
              <w:t>10</w:t>
            </w:r>
          </w:p>
        </w:tc>
        <w:tc>
          <w:tcPr>
            <w:tcW w:w="458" w:type="pct"/>
            <w:vMerge/>
            <w:vAlign w:val="center"/>
          </w:tcPr>
          <w:p w:rsidR="00EA6B80" w:rsidRPr="00BB248E" w:rsidRDefault="00EA6B80" w:rsidP="001A5F23">
            <w:pPr>
              <w:jc w:val="center"/>
              <w:rPr>
                <w:rFonts w:ascii="Times New Roman" w:hAnsi="Times New Roman"/>
                <w:sz w:val="21"/>
                <w:szCs w:val="21"/>
              </w:rPr>
            </w:pPr>
          </w:p>
        </w:tc>
        <w:tc>
          <w:tcPr>
            <w:tcW w:w="45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GK0+760.83</w:t>
            </w:r>
          </w:p>
        </w:tc>
        <w:tc>
          <w:tcPr>
            <w:tcW w:w="626"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G</w:t>
            </w:r>
            <w:r w:rsidRPr="00BB248E">
              <w:rPr>
                <w:rFonts w:ascii="Times New Roman" w:hAnsi="Times New Roman"/>
                <w:sz w:val="21"/>
                <w:szCs w:val="21"/>
              </w:rPr>
              <w:t>匝道</w:t>
            </w:r>
            <w:r w:rsidRPr="00BB248E">
              <w:rPr>
                <w:rFonts w:ascii="Times New Roman" w:hAnsi="Times New Roman"/>
                <w:sz w:val="21"/>
                <w:szCs w:val="21"/>
              </w:rPr>
              <w:t>2</w:t>
            </w:r>
            <w:r w:rsidRPr="00BB248E">
              <w:rPr>
                <w:rFonts w:ascii="Times New Roman" w:hAnsi="Times New Roman"/>
                <w:sz w:val="21"/>
                <w:szCs w:val="21"/>
              </w:rPr>
              <w:t>号桥</w:t>
            </w:r>
          </w:p>
        </w:tc>
        <w:tc>
          <w:tcPr>
            <w:tcW w:w="708" w:type="pct"/>
            <w:shd w:val="clear" w:color="auto" w:fill="auto"/>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30.682+6×30</w:t>
            </w:r>
          </w:p>
        </w:tc>
        <w:tc>
          <w:tcPr>
            <w:tcW w:w="282" w:type="pct"/>
            <w:shd w:val="clear" w:color="auto" w:fill="auto"/>
            <w:vAlign w:val="center"/>
          </w:tcPr>
          <w:p w:rsidR="00EA6B80" w:rsidRPr="00BB248E" w:rsidRDefault="00F62E86">
            <w:pPr>
              <w:jc w:val="center"/>
              <w:rPr>
                <w:rFonts w:ascii="Times New Roman" w:hAnsi="Times New Roman"/>
                <w:sz w:val="21"/>
                <w:szCs w:val="21"/>
              </w:rPr>
            </w:pPr>
            <w:r w:rsidRPr="00BB248E">
              <w:rPr>
                <w:rFonts w:ascii="Times New Roman" w:hAnsi="Times New Roman"/>
                <w:sz w:val="21"/>
                <w:szCs w:val="21"/>
              </w:rPr>
              <w:t>211</w:t>
            </w:r>
          </w:p>
        </w:tc>
        <w:tc>
          <w:tcPr>
            <w:tcW w:w="851"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EA6B80" w:rsidRPr="00BB248E" w:rsidRDefault="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EA6B80" w:rsidRPr="00BB248E" w:rsidRDefault="00EA6B80"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EA6B80" w:rsidRPr="00BB248E" w:rsidRDefault="00EA6B80" w:rsidP="001A5F23">
            <w:pPr>
              <w:jc w:val="center"/>
              <w:rPr>
                <w:rFonts w:ascii="Times New Roman" w:hAnsi="Times New Roman"/>
                <w:sz w:val="21"/>
                <w:szCs w:val="21"/>
              </w:rPr>
            </w:pPr>
          </w:p>
        </w:tc>
      </w:tr>
    </w:tbl>
    <w:p w:rsidR="00B35441" w:rsidRPr="00BB248E" w:rsidRDefault="00B35441"/>
    <w:p w:rsidR="00B35441" w:rsidRPr="00BB248E" w:rsidRDefault="00B35441" w:rsidP="00B35441">
      <w:pPr>
        <w:pStyle w:val="afffc"/>
        <w:spacing w:line="240" w:lineRule="auto"/>
        <w:ind w:firstLine="0"/>
        <w:rPr>
          <w:rFonts w:ascii="Times New Roman" w:hAnsi="Times New Roman"/>
          <w:spacing w:val="0"/>
        </w:rPr>
      </w:pPr>
      <w:r w:rsidRPr="00BB248E">
        <w:rPr>
          <w:rFonts w:ascii="Times New Roman" w:hAnsi="Times New Roman"/>
          <w:b/>
          <w:spacing w:val="0"/>
          <w:sz w:val="21"/>
          <w:szCs w:val="21"/>
        </w:rPr>
        <w:lastRenderedPageBreak/>
        <w:t>表</w:t>
      </w:r>
      <w:r w:rsidRPr="00BB248E">
        <w:rPr>
          <w:rFonts w:ascii="Times New Roman" w:hAnsi="Times New Roman"/>
          <w:b/>
          <w:spacing w:val="0"/>
          <w:sz w:val="21"/>
          <w:szCs w:val="21"/>
        </w:rPr>
        <w:t xml:space="preserve">2.11 </w:t>
      </w:r>
      <w:r w:rsidRPr="00BB248E">
        <w:rPr>
          <w:rFonts w:ascii="Times New Roman" w:hAnsi="Times New Roman"/>
          <w:b/>
          <w:spacing w:val="0"/>
          <w:sz w:val="21"/>
          <w:szCs w:val="21"/>
        </w:rPr>
        <w:t>拟建公路枢纽、互通桥梁设置一览表（续）</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16"/>
        <w:gridCol w:w="1251"/>
        <w:gridCol w:w="1251"/>
        <w:gridCol w:w="1709"/>
        <w:gridCol w:w="1933"/>
        <w:gridCol w:w="770"/>
        <w:gridCol w:w="2324"/>
        <w:gridCol w:w="1030"/>
        <w:gridCol w:w="1030"/>
        <w:gridCol w:w="773"/>
        <w:gridCol w:w="967"/>
      </w:tblGrid>
      <w:tr w:rsidR="00B35441" w:rsidRPr="00BB248E" w:rsidTr="002C4F9A">
        <w:trPr>
          <w:tblHeader/>
        </w:trPr>
        <w:tc>
          <w:tcPr>
            <w:tcW w:w="226" w:type="pct"/>
            <w:vMerge w:val="restart"/>
            <w:shd w:val="clear" w:color="auto" w:fill="auto"/>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序号</w:t>
            </w:r>
          </w:p>
        </w:tc>
        <w:tc>
          <w:tcPr>
            <w:tcW w:w="458" w:type="pct"/>
            <w:vMerge w:val="restar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枢纽</w:t>
            </w:r>
            <w:r w:rsidRPr="00BB248E">
              <w:rPr>
                <w:rFonts w:ascii="Times New Roman" w:hAnsi="Times New Roman"/>
                <w:b/>
                <w:sz w:val="21"/>
                <w:szCs w:val="21"/>
              </w:rPr>
              <w:t>/</w:t>
            </w:r>
            <w:r w:rsidRPr="00BB248E">
              <w:rPr>
                <w:rFonts w:ascii="Times New Roman" w:hAnsi="Times New Roman"/>
                <w:b/>
                <w:sz w:val="21"/>
                <w:szCs w:val="21"/>
              </w:rPr>
              <w:t>互通名称</w:t>
            </w:r>
          </w:p>
        </w:tc>
        <w:tc>
          <w:tcPr>
            <w:tcW w:w="458" w:type="pct"/>
            <w:vMerge w:val="restart"/>
            <w:shd w:val="clear" w:color="auto" w:fill="auto"/>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中心桩号</w:t>
            </w:r>
          </w:p>
        </w:tc>
        <w:tc>
          <w:tcPr>
            <w:tcW w:w="626" w:type="pct"/>
            <w:vMerge w:val="restart"/>
            <w:shd w:val="clear" w:color="auto" w:fill="auto"/>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桥名</w:t>
            </w:r>
          </w:p>
        </w:tc>
        <w:tc>
          <w:tcPr>
            <w:tcW w:w="708" w:type="pct"/>
            <w:vMerge w:val="restart"/>
            <w:shd w:val="clear" w:color="auto" w:fill="auto"/>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桥跨组合（孔</w:t>
            </w:r>
            <w:r w:rsidRPr="00BB248E">
              <w:rPr>
                <w:rFonts w:ascii="Times New Roman" w:hAnsi="Times New Roman"/>
                <w:b/>
                <w:sz w:val="21"/>
                <w:szCs w:val="21"/>
              </w:rPr>
              <w:t>×m</w:t>
            </w:r>
            <w:r w:rsidRPr="00BB248E">
              <w:rPr>
                <w:rFonts w:ascii="Times New Roman" w:hAnsi="Times New Roman"/>
                <w:b/>
                <w:sz w:val="21"/>
                <w:szCs w:val="21"/>
              </w:rPr>
              <w:t>）</w:t>
            </w:r>
          </w:p>
        </w:tc>
        <w:tc>
          <w:tcPr>
            <w:tcW w:w="282" w:type="pct"/>
            <w:vMerge w:val="restart"/>
            <w:shd w:val="clear" w:color="auto" w:fill="auto"/>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桥长（</w:t>
            </w:r>
            <w:r w:rsidRPr="00BB248E">
              <w:rPr>
                <w:rFonts w:ascii="Times New Roman" w:hAnsi="Times New Roman"/>
                <w:b/>
                <w:sz w:val="21"/>
                <w:szCs w:val="21"/>
              </w:rPr>
              <w:t>m</w:t>
            </w:r>
            <w:r w:rsidRPr="00BB248E">
              <w:rPr>
                <w:rFonts w:ascii="Times New Roman" w:hAnsi="Times New Roman"/>
                <w:b/>
                <w:sz w:val="21"/>
                <w:szCs w:val="21"/>
              </w:rPr>
              <w:t>）</w:t>
            </w:r>
          </w:p>
        </w:tc>
        <w:tc>
          <w:tcPr>
            <w:tcW w:w="1888" w:type="pct"/>
            <w:gridSpan w:val="4"/>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结构类型</w:t>
            </w:r>
          </w:p>
        </w:tc>
        <w:tc>
          <w:tcPr>
            <w:tcW w:w="354" w:type="pct"/>
            <w:vMerge w:val="restar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备注</w:t>
            </w:r>
          </w:p>
        </w:tc>
      </w:tr>
      <w:tr w:rsidR="00B35441" w:rsidRPr="00BB248E" w:rsidTr="002C4F9A">
        <w:trPr>
          <w:tblHeader/>
        </w:trPr>
        <w:tc>
          <w:tcPr>
            <w:tcW w:w="226"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458" w:type="pct"/>
            <w:vMerge/>
            <w:vAlign w:val="center"/>
          </w:tcPr>
          <w:p w:rsidR="00B35441" w:rsidRPr="00BB248E" w:rsidRDefault="00B35441" w:rsidP="002C4F9A">
            <w:pPr>
              <w:jc w:val="center"/>
              <w:rPr>
                <w:rFonts w:ascii="Times New Roman" w:hAnsi="Times New Roman"/>
                <w:b/>
                <w:sz w:val="21"/>
                <w:szCs w:val="21"/>
              </w:rPr>
            </w:pPr>
          </w:p>
        </w:tc>
        <w:tc>
          <w:tcPr>
            <w:tcW w:w="458"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626"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708"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282"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851" w:type="pct"/>
            <w:vMerge w:val="restar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上部构造</w:t>
            </w:r>
          </w:p>
        </w:tc>
        <w:tc>
          <w:tcPr>
            <w:tcW w:w="754" w:type="pct"/>
            <w:gridSpan w:val="2"/>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下部构造</w:t>
            </w:r>
          </w:p>
        </w:tc>
        <w:tc>
          <w:tcPr>
            <w:tcW w:w="283" w:type="pct"/>
            <w:vMerge w:val="restar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基础</w:t>
            </w:r>
          </w:p>
        </w:tc>
        <w:tc>
          <w:tcPr>
            <w:tcW w:w="354" w:type="pct"/>
            <w:vMerge/>
            <w:vAlign w:val="center"/>
          </w:tcPr>
          <w:p w:rsidR="00B35441" w:rsidRPr="00BB248E" w:rsidRDefault="00B35441" w:rsidP="002C4F9A">
            <w:pPr>
              <w:jc w:val="center"/>
              <w:rPr>
                <w:rFonts w:ascii="Times New Roman" w:hAnsi="Times New Roman"/>
                <w:b/>
                <w:sz w:val="21"/>
                <w:szCs w:val="21"/>
              </w:rPr>
            </w:pPr>
          </w:p>
        </w:tc>
      </w:tr>
      <w:tr w:rsidR="00B35441" w:rsidRPr="00BB248E" w:rsidTr="002C4F9A">
        <w:trPr>
          <w:tblHeader/>
        </w:trPr>
        <w:tc>
          <w:tcPr>
            <w:tcW w:w="226"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458" w:type="pct"/>
            <w:vMerge/>
            <w:vAlign w:val="center"/>
          </w:tcPr>
          <w:p w:rsidR="00B35441" w:rsidRPr="00BB248E" w:rsidRDefault="00B35441" w:rsidP="002C4F9A">
            <w:pPr>
              <w:jc w:val="center"/>
              <w:rPr>
                <w:rFonts w:ascii="Times New Roman" w:hAnsi="Times New Roman"/>
                <w:b/>
                <w:sz w:val="21"/>
                <w:szCs w:val="21"/>
              </w:rPr>
            </w:pPr>
          </w:p>
        </w:tc>
        <w:tc>
          <w:tcPr>
            <w:tcW w:w="458"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626"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708"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282" w:type="pct"/>
            <w:vMerge/>
            <w:shd w:val="clear" w:color="auto" w:fill="auto"/>
            <w:vAlign w:val="center"/>
          </w:tcPr>
          <w:p w:rsidR="00B35441" w:rsidRPr="00BB248E" w:rsidRDefault="00B35441" w:rsidP="002C4F9A">
            <w:pPr>
              <w:jc w:val="center"/>
              <w:rPr>
                <w:rFonts w:ascii="Times New Roman" w:hAnsi="Times New Roman"/>
                <w:b/>
                <w:sz w:val="21"/>
                <w:szCs w:val="21"/>
              </w:rPr>
            </w:pPr>
          </w:p>
        </w:tc>
        <w:tc>
          <w:tcPr>
            <w:tcW w:w="851" w:type="pct"/>
            <w:vMerge/>
            <w:vAlign w:val="center"/>
          </w:tcPr>
          <w:p w:rsidR="00B35441" w:rsidRPr="00BB248E" w:rsidRDefault="00B35441" w:rsidP="002C4F9A">
            <w:pPr>
              <w:jc w:val="center"/>
              <w:rPr>
                <w:rFonts w:ascii="Times New Roman" w:hAnsi="Times New Roman"/>
                <w:b/>
                <w:sz w:val="21"/>
                <w:szCs w:val="21"/>
              </w:rPr>
            </w:pPr>
          </w:p>
        </w:tc>
        <w:tc>
          <w:tcPr>
            <w:tcW w:w="377" w:type="pc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墩</w:t>
            </w:r>
          </w:p>
        </w:tc>
        <w:tc>
          <w:tcPr>
            <w:tcW w:w="377" w:type="pct"/>
            <w:vAlign w:val="center"/>
          </w:tcPr>
          <w:p w:rsidR="00B35441" w:rsidRPr="00BB248E" w:rsidRDefault="00B35441" w:rsidP="002C4F9A">
            <w:pPr>
              <w:jc w:val="center"/>
              <w:rPr>
                <w:rFonts w:ascii="Times New Roman" w:hAnsi="Times New Roman"/>
                <w:b/>
                <w:sz w:val="21"/>
                <w:szCs w:val="21"/>
              </w:rPr>
            </w:pPr>
            <w:r w:rsidRPr="00BB248E">
              <w:rPr>
                <w:rFonts w:ascii="Times New Roman" w:hAnsi="Times New Roman"/>
                <w:b/>
                <w:sz w:val="21"/>
                <w:szCs w:val="21"/>
              </w:rPr>
              <w:t>台</w:t>
            </w:r>
          </w:p>
        </w:tc>
        <w:tc>
          <w:tcPr>
            <w:tcW w:w="283" w:type="pct"/>
            <w:vMerge/>
            <w:vAlign w:val="center"/>
          </w:tcPr>
          <w:p w:rsidR="00B35441" w:rsidRPr="00BB248E" w:rsidRDefault="00B35441" w:rsidP="002C4F9A">
            <w:pPr>
              <w:jc w:val="center"/>
              <w:rPr>
                <w:rFonts w:ascii="Times New Roman" w:hAnsi="Times New Roman"/>
                <w:b/>
                <w:sz w:val="21"/>
                <w:szCs w:val="21"/>
              </w:rPr>
            </w:pPr>
          </w:p>
        </w:tc>
        <w:tc>
          <w:tcPr>
            <w:tcW w:w="354" w:type="pct"/>
            <w:vMerge/>
            <w:vAlign w:val="center"/>
          </w:tcPr>
          <w:p w:rsidR="00B35441" w:rsidRPr="00BB248E" w:rsidRDefault="00B35441" w:rsidP="002C4F9A">
            <w:pPr>
              <w:jc w:val="center"/>
              <w:rPr>
                <w:rFonts w:ascii="Times New Roman" w:hAnsi="Times New Roman"/>
                <w:b/>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11</w:t>
            </w:r>
          </w:p>
        </w:tc>
        <w:tc>
          <w:tcPr>
            <w:tcW w:w="458" w:type="pct"/>
            <w:vMerge w:val="restar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郭家庄枢纽</w:t>
            </w: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GK0+926.171</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G</w:t>
            </w:r>
            <w:r w:rsidRPr="00BB248E">
              <w:rPr>
                <w:rFonts w:ascii="Times New Roman" w:hAnsi="Times New Roman"/>
                <w:sz w:val="21"/>
                <w:szCs w:val="21"/>
              </w:rPr>
              <w:t>匝道</w:t>
            </w:r>
            <w:r w:rsidRPr="00BB248E">
              <w:rPr>
                <w:rFonts w:ascii="Times New Roman" w:hAnsi="Times New Roman"/>
                <w:sz w:val="21"/>
                <w:szCs w:val="21"/>
              </w:rPr>
              <w:t>3</w:t>
            </w:r>
            <w:r w:rsidRPr="00BB248E">
              <w:rPr>
                <w:rFonts w:ascii="Times New Roman" w:hAnsi="Times New Roman"/>
                <w:sz w:val="21"/>
                <w:szCs w:val="21"/>
              </w:rPr>
              <w:t>号桥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6×20</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123</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肋板台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12</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EK0+524.27</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匝道</w:t>
            </w:r>
            <w:r w:rsidRPr="00BB248E">
              <w:rPr>
                <w:rFonts w:ascii="Times New Roman" w:hAnsi="Times New Roman"/>
                <w:sz w:val="21"/>
                <w:szCs w:val="21"/>
              </w:rPr>
              <w:t>1</w:t>
            </w:r>
            <w:r w:rsidRPr="00BB248E">
              <w:rPr>
                <w:rFonts w:ascii="Times New Roman" w:hAnsi="Times New Roman"/>
                <w:sz w:val="21"/>
                <w:szCs w:val="21"/>
              </w:rPr>
              <w:t>号桥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10×20+30+30+20.25</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280</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13</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EK0+754.395</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匝道</w:t>
            </w:r>
            <w:r w:rsidRPr="00BB248E">
              <w:rPr>
                <w:rFonts w:ascii="Times New Roman" w:hAnsi="Times New Roman"/>
                <w:sz w:val="21"/>
                <w:szCs w:val="21"/>
              </w:rPr>
              <w:t>2</w:t>
            </w:r>
            <w:r w:rsidRPr="00BB248E">
              <w:rPr>
                <w:rFonts w:ascii="Times New Roman" w:hAnsi="Times New Roman"/>
                <w:sz w:val="21"/>
                <w:szCs w:val="21"/>
              </w:rPr>
              <w:t>号桥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w:t>
            </w:r>
            <w:r w:rsidRPr="00BB248E">
              <w:rPr>
                <w:rFonts w:ascii="Times New Roman" w:hAnsi="Times New Roman"/>
                <w:sz w:val="21"/>
                <w:szCs w:val="21"/>
              </w:rPr>
              <w:t>30+30</w:t>
            </w:r>
            <w:r w:rsidRPr="00BB248E">
              <w:rPr>
                <w:rFonts w:ascii="Times New Roman" w:hAnsi="Times New Roman"/>
                <w:sz w:val="21"/>
                <w:szCs w:val="21"/>
              </w:rPr>
              <w:t>）</w:t>
            </w:r>
            <w:r w:rsidRPr="00BB248E">
              <w:rPr>
                <w:rFonts w:ascii="Times New Roman" w:hAnsi="Times New Roman"/>
                <w:sz w:val="21"/>
                <w:szCs w:val="21"/>
              </w:rPr>
              <w:t>+</w:t>
            </w:r>
            <w:r w:rsidRPr="00BB248E">
              <w:rPr>
                <w:rFonts w:ascii="Times New Roman" w:hAnsi="Times New Roman"/>
                <w:sz w:val="21"/>
                <w:szCs w:val="21"/>
              </w:rPr>
              <w:t>（</w:t>
            </w:r>
            <w:r w:rsidRPr="00BB248E">
              <w:rPr>
                <w:rFonts w:ascii="Times New Roman" w:hAnsi="Times New Roman"/>
                <w:sz w:val="21"/>
                <w:szCs w:val="21"/>
              </w:rPr>
              <w:t>4-30</w:t>
            </w:r>
            <w:r w:rsidRPr="00BB248E">
              <w:rPr>
                <w:rFonts w:ascii="Times New Roman" w:hAnsi="Times New Roman"/>
                <w:sz w:val="21"/>
                <w:szCs w:val="21"/>
              </w:rPr>
              <w:t>）</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184</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跨越涧河</w:t>
            </w: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14</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FK0+315.093</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F</w:t>
            </w:r>
            <w:r w:rsidRPr="00BB248E">
              <w:rPr>
                <w:rFonts w:ascii="Times New Roman" w:hAnsi="Times New Roman"/>
                <w:sz w:val="21"/>
                <w:szCs w:val="21"/>
              </w:rPr>
              <w:t>匝道桥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7×30+5×20+29.428</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339</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跨越涧河</w:t>
            </w: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15</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K21+045</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郭家沟大桥左侧加宽桥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6×30</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184</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16</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K21+045</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郭家沟大桥右侧加宽桥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6×30</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184</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17</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HK0+263.579</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H</w:t>
            </w:r>
            <w:r w:rsidRPr="00BB248E">
              <w:rPr>
                <w:rFonts w:ascii="Times New Roman" w:hAnsi="Times New Roman"/>
                <w:sz w:val="21"/>
                <w:szCs w:val="21"/>
              </w:rPr>
              <w:t>匝道</w:t>
            </w:r>
            <w:r w:rsidRPr="00BB248E">
              <w:rPr>
                <w:rFonts w:ascii="Times New Roman" w:hAnsi="Times New Roman"/>
                <w:sz w:val="21"/>
                <w:szCs w:val="21"/>
              </w:rPr>
              <w:t>1</w:t>
            </w:r>
            <w:r w:rsidRPr="00BB248E">
              <w:rPr>
                <w:rFonts w:ascii="Times New Roman" w:hAnsi="Times New Roman"/>
                <w:sz w:val="21"/>
                <w:szCs w:val="21"/>
              </w:rPr>
              <w:t>号桥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4×30+50</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 xml:space="preserve">174 </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装配式预应力混凝土简支</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钢箱梁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p>
        </w:tc>
      </w:tr>
      <w:tr w:rsidR="00B35441" w:rsidRPr="00BB248E" w:rsidTr="001A5F23">
        <w:tc>
          <w:tcPr>
            <w:tcW w:w="226" w:type="pct"/>
            <w:shd w:val="clear" w:color="auto" w:fill="auto"/>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18</w:t>
            </w:r>
          </w:p>
        </w:tc>
        <w:tc>
          <w:tcPr>
            <w:tcW w:w="458" w:type="pct"/>
            <w:vMerge/>
            <w:vAlign w:val="center"/>
          </w:tcPr>
          <w:p w:rsidR="00B35441" w:rsidRPr="00BB248E" w:rsidRDefault="00B35441" w:rsidP="00EA6B80">
            <w:pPr>
              <w:jc w:val="center"/>
              <w:rPr>
                <w:rFonts w:ascii="Times New Roman" w:hAnsi="Times New Roman"/>
                <w:sz w:val="21"/>
                <w:szCs w:val="21"/>
              </w:rPr>
            </w:pPr>
          </w:p>
        </w:tc>
        <w:tc>
          <w:tcPr>
            <w:tcW w:w="45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HK0+903.14</w:t>
            </w:r>
          </w:p>
        </w:tc>
        <w:tc>
          <w:tcPr>
            <w:tcW w:w="626"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H</w:t>
            </w:r>
            <w:r w:rsidRPr="00BB248E">
              <w:rPr>
                <w:rFonts w:ascii="Times New Roman" w:hAnsi="Times New Roman"/>
                <w:sz w:val="21"/>
                <w:szCs w:val="21"/>
              </w:rPr>
              <w:t>匝道</w:t>
            </w:r>
            <w:r w:rsidRPr="00BB248E">
              <w:rPr>
                <w:rFonts w:ascii="Times New Roman" w:hAnsi="Times New Roman"/>
                <w:sz w:val="21"/>
                <w:szCs w:val="21"/>
              </w:rPr>
              <w:t>2</w:t>
            </w:r>
            <w:r w:rsidRPr="00BB248E">
              <w:rPr>
                <w:rFonts w:ascii="Times New Roman" w:hAnsi="Times New Roman"/>
                <w:sz w:val="21"/>
                <w:szCs w:val="21"/>
              </w:rPr>
              <w:t>号桥</w:t>
            </w:r>
          </w:p>
        </w:tc>
        <w:tc>
          <w:tcPr>
            <w:tcW w:w="708"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(32+45+32)+5×20+6×30+40+30</w:t>
            </w:r>
          </w:p>
        </w:tc>
        <w:tc>
          <w:tcPr>
            <w:tcW w:w="282" w:type="pct"/>
            <w:shd w:val="clear" w:color="auto" w:fill="auto"/>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 xml:space="preserve">463 </w:t>
            </w:r>
          </w:p>
        </w:tc>
        <w:tc>
          <w:tcPr>
            <w:tcW w:w="851" w:type="pct"/>
            <w:vAlign w:val="center"/>
          </w:tcPr>
          <w:p w:rsidR="00B35441" w:rsidRPr="00BB248E" w:rsidRDefault="00B35441">
            <w:pPr>
              <w:jc w:val="center"/>
              <w:rPr>
                <w:rFonts w:ascii="Times New Roman" w:hAnsi="Times New Roman"/>
                <w:sz w:val="21"/>
                <w:szCs w:val="21"/>
              </w:rPr>
            </w:pPr>
            <w:r w:rsidRPr="00BB248E">
              <w:rPr>
                <w:rFonts w:ascii="Times New Roman" w:hAnsi="Times New Roman"/>
                <w:sz w:val="21"/>
                <w:szCs w:val="21"/>
              </w:rPr>
              <w:t>连续钢箱梁</w:t>
            </w:r>
            <w:r w:rsidRPr="00BB248E">
              <w:rPr>
                <w:rFonts w:ascii="Times New Roman" w:hAnsi="Times New Roman"/>
                <w:sz w:val="21"/>
                <w:szCs w:val="21"/>
              </w:rPr>
              <w:t>+</w:t>
            </w:r>
            <w:r w:rsidRPr="00BB248E">
              <w:rPr>
                <w:rFonts w:ascii="Times New Roman" w:hAnsi="Times New Roman"/>
                <w:sz w:val="21"/>
                <w:szCs w:val="21"/>
              </w:rPr>
              <w:t>装配式预应力混凝土连续</w:t>
            </w:r>
            <w:r w:rsidRPr="00BB248E">
              <w:rPr>
                <w:rFonts w:ascii="Times New Roman" w:hAnsi="Times New Roman"/>
                <w:sz w:val="21"/>
                <w:szCs w:val="21"/>
              </w:rPr>
              <w:t>T</w:t>
            </w:r>
            <w:r w:rsidRPr="00BB248E">
              <w:rPr>
                <w:rFonts w:ascii="Times New Roman" w:hAnsi="Times New Roman"/>
                <w:sz w:val="21"/>
                <w:szCs w:val="21"/>
              </w:rPr>
              <w:t>梁</w:t>
            </w:r>
            <w:r w:rsidRPr="00BB248E">
              <w:rPr>
                <w:rFonts w:ascii="Times New Roman" w:hAnsi="Times New Roman"/>
                <w:sz w:val="21"/>
                <w:szCs w:val="21"/>
              </w:rPr>
              <w:t>+</w:t>
            </w:r>
            <w:r w:rsidRPr="00BB248E">
              <w:rPr>
                <w:rFonts w:ascii="Times New Roman" w:hAnsi="Times New Roman"/>
                <w:sz w:val="21"/>
                <w:szCs w:val="21"/>
              </w:rPr>
              <w:t>简支</w:t>
            </w:r>
            <w:r w:rsidRPr="00BB248E">
              <w:rPr>
                <w:rFonts w:ascii="Times New Roman" w:hAnsi="Times New Roman"/>
                <w:sz w:val="21"/>
                <w:szCs w:val="21"/>
              </w:rPr>
              <w:t>T</w:t>
            </w:r>
            <w:r w:rsidRPr="00BB248E">
              <w:rPr>
                <w:rFonts w:ascii="Times New Roman" w:hAnsi="Times New Roman"/>
                <w:sz w:val="21"/>
                <w:szCs w:val="21"/>
              </w:rPr>
              <w:t>梁</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柱式墩、薄壁墩</w:t>
            </w:r>
          </w:p>
        </w:tc>
        <w:tc>
          <w:tcPr>
            <w:tcW w:w="377"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柱式台</w:t>
            </w:r>
          </w:p>
        </w:tc>
        <w:tc>
          <w:tcPr>
            <w:tcW w:w="283" w:type="pct"/>
            <w:vAlign w:val="center"/>
          </w:tcPr>
          <w:p w:rsidR="00B35441" w:rsidRPr="00BB248E" w:rsidRDefault="00B35441" w:rsidP="00EA6B80">
            <w:pPr>
              <w:jc w:val="center"/>
              <w:rPr>
                <w:rFonts w:ascii="Times New Roman" w:hAnsi="Times New Roman"/>
                <w:sz w:val="21"/>
                <w:szCs w:val="21"/>
              </w:rPr>
            </w:pPr>
            <w:r w:rsidRPr="00BB248E">
              <w:rPr>
                <w:rFonts w:ascii="Times New Roman" w:hAnsi="Times New Roman"/>
                <w:sz w:val="21"/>
                <w:szCs w:val="21"/>
              </w:rPr>
              <w:t>桩基</w:t>
            </w:r>
          </w:p>
        </w:tc>
        <w:tc>
          <w:tcPr>
            <w:tcW w:w="354" w:type="pct"/>
            <w:vAlign w:val="center"/>
          </w:tcPr>
          <w:p w:rsidR="00B35441" w:rsidRPr="00BB248E" w:rsidRDefault="00B35441" w:rsidP="001A5F23">
            <w:pPr>
              <w:jc w:val="center"/>
              <w:rPr>
                <w:rFonts w:ascii="Times New Roman" w:hAnsi="Times New Roman"/>
                <w:sz w:val="21"/>
                <w:szCs w:val="21"/>
              </w:rPr>
            </w:pPr>
            <w:r w:rsidRPr="00BB248E">
              <w:rPr>
                <w:rFonts w:ascii="Times New Roman" w:hAnsi="Times New Roman"/>
                <w:sz w:val="21"/>
                <w:szCs w:val="21"/>
              </w:rPr>
              <w:t>跨越涧河</w:t>
            </w:r>
          </w:p>
        </w:tc>
      </w:tr>
    </w:tbl>
    <w:p w:rsidR="001A5F23" w:rsidRPr="00BB248E" w:rsidRDefault="001A5F23" w:rsidP="00D81171">
      <w:pPr>
        <w:pStyle w:val="afffc"/>
        <w:spacing w:line="240" w:lineRule="auto"/>
        <w:ind w:firstLine="0"/>
        <w:jc w:val="both"/>
        <w:rPr>
          <w:rFonts w:ascii="Times New Roman" w:hAnsi="Times New Roman"/>
          <w:b/>
          <w:sz w:val="21"/>
          <w:szCs w:val="21"/>
        </w:rPr>
      </w:pPr>
    </w:p>
    <w:p w:rsidR="0023041D" w:rsidRPr="00BB248E" w:rsidRDefault="0023041D" w:rsidP="00935E63">
      <w:pPr>
        <w:rPr>
          <w:rFonts w:ascii="Times New Roman" w:hAnsi="Times New Roman"/>
        </w:rPr>
        <w:sectPr w:rsidR="0023041D" w:rsidRPr="00BB248E" w:rsidSect="0017066B">
          <w:pgSz w:w="16840" w:h="11907" w:orient="landscape" w:code="9"/>
          <w:pgMar w:top="1701" w:right="1701" w:bottom="1701" w:left="1701" w:header="1134" w:footer="1134" w:gutter="0"/>
          <w:cols w:space="425"/>
          <w:docGrid w:linePitch="312"/>
        </w:sectPr>
      </w:pP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0CFCD8D1" wp14:editId="5B167323">
            <wp:extent cx="7259541" cy="5279576"/>
            <wp:effectExtent l="0" t="0" r="0" b="0"/>
            <wp:docPr id="52" name="图片 52" descr="C:\Users\ADMINI~1\AppData\Local\Temp\1634198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634198155(1).png"/>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7263975" cy="5282801"/>
                    </a:xfrm>
                    <a:prstGeom prst="rect">
                      <a:avLst/>
                    </a:prstGeom>
                    <a:noFill/>
                    <a:ln>
                      <a:noFill/>
                    </a:ln>
                  </pic:spPr>
                </pic:pic>
              </a:graphicData>
            </a:graphic>
          </wp:inline>
        </w:drawing>
      </w: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074BDBD0" wp14:editId="043C62BA">
            <wp:extent cx="7919499" cy="5452619"/>
            <wp:effectExtent l="0" t="0" r="0" b="0"/>
            <wp:docPr id="53" name="图片 53" descr="C:\Users\ADMINI~1\AppData\Local\Temp\16341981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634198185(1).pn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7920781" cy="5453502"/>
                    </a:xfrm>
                    <a:prstGeom prst="rect">
                      <a:avLst/>
                    </a:prstGeom>
                    <a:noFill/>
                    <a:ln>
                      <a:noFill/>
                    </a:ln>
                  </pic:spPr>
                </pic:pic>
              </a:graphicData>
            </a:graphic>
          </wp:inline>
        </w:drawing>
      </w: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1BA43AD6" wp14:editId="0671DF3D">
            <wp:extent cx="7903596" cy="5493825"/>
            <wp:effectExtent l="0" t="0" r="0" b="0"/>
            <wp:docPr id="54" name="图片 54" descr="C:\Users\ADMINI~1\AppData\Local\Temp\1634198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1634198214(1).png"/>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7904875" cy="5494714"/>
                    </a:xfrm>
                    <a:prstGeom prst="rect">
                      <a:avLst/>
                    </a:prstGeom>
                    <a:noFill/>
                    <a:ln>
                      <a:noFill/>
                    </a:ln>
                  </pic:spPr>
                </pic:pic>
              </a:graphicData>
            </a:graphic>
          </wp:inline>
        </w:drawing>
      </w: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598DE32D" wp14:editId="33512225">
            <wp:extent cx="7736619" cy="5433824"/>
            <wp:effectExtent l="0" t="0" r="0" b="0"/>
            <wp:docPr id="56" name="图片 56" descr="C:\Users\ADMINI~1\AppData\Local\Temp\16341982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634198239(1).pn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7737871" cy="5434704"/>
                    </a:xfrm>
                    <a:prstGeom prst="rect">
                      <a:avLst/>
                    </a:prstGeom>
                    <a:noFill/>
                    <a:ln>
                      <a:noFill/>
                    </a:ln>
                  </pic:spPr>
                </pic:pic>
              </a:graphicData>
            </a:graphic>
          </wp:inline>
        </w:drawing>
      </w: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4A97B564" wp14:editId="39168FE6">
            <wp:extent cx="8237855" cy="4890135"/>
            <wp:effectExtent l="0" t="0" r="0" b="0"/>
            <wp:docPr id="57" name="图片 57" descr="C:\Users\ADMINI~1\AppData\Local\Temp\16341982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634198265(1).png"/>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8237855" cy="4890135"/>
                    </a:xfrm>
                    <a:prstGeom prst="rect">
                      <a:avLst/>
                    </a:prstGeom>
                    <a:noFill/>
                    <a:ln>
                      <a:noFill/>
                    </a:ln>
                  </pic:spPr>
                </pic:pic>
              </a:graphicData>
            </a:graphic>
          </wp:inline>
        </w:drawing>
      </w:r>
    </w:p>
    <w:p w:rsidR="00E06AC1" w:rsidRPr="00BB248E" w:rsidRDefault="00E06AC1" w:rsidP="00371A9C">
      <w:pPr>
        <w:widowControl/>
        <w:spacing w:line="300" w:lineRule="auto"/>
        <w:ind w:firstLineChars="200" w:firstLine="402"/>
        <w:jc w:val="center"/>
        <w:rPr>
          <w:rFonts w:ascii="Times New Roman" w:hAnsi="Times New Roman"/>
          <w:b/>
          <w:szCs w:val="21"/>
        </w:rPr>
      </w:pPr>
    </w:p>
    <w:p w:rsidR="00E06AC1" w:rsidRPr="00BB248E" w:rsidRDefault="00E06AC1" w:rsidP="00371A9C">
      <w:pPr>
        <w:widowControl/>
        <w:spacing w:line="300" w:lineRule="auto"/>
        <w:ind w:firstLineChars="200" w:firstLine="402"/>
        <w:jc w:val="center"/>
        <w:rPr>
          <w:rFonts w:ascii="Times New Roman" w:hAnsi="Times New Roman"/>
          <w:b/>
          <w:szCs w:val="21"/>
        </w:rPr>
      </w:pPr>
    </w:p>
    <w:p w:rsidR="00E06AC1" w:rsidRPr="00BB248E" w:rsidRDefault="00E06AC1" w:rsidP="00371A9C">
      <w:pPr>
        <w:widowControl/>
        <w:spacing w:line="300" w:lineRule="auto"/>
        <w:ind w:firstLineChars="200" w:firstLine="402"/>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319B4AD7" wp14:editId="2D92DD3E">
            <wp:extent cx="7736619" cy="5036801"/>
            <wp:effectExtent l="0" t="0" r="0" b="0"/>
            <wp:docPr id="58" name="图片 58" descr="C:\Users\ADMINI~1\AppData\Local\Temp\16341982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1634198293(1).png"/>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7736540" cy="5036750"/>
                    </a:xfrm>
                    <a:prstGeom prst="rect">
                      <a:avLst/>
                    </a:prstGeom>
                    <a:noFill/>
                    <a:ln>
                      <a:noFill/>
                    </a:ln>
                  </pic:spPr>
                </pic:pic>
              </a:graphicData>
            </a:graphic>
          </wp:inline>
        </w:drawing>
      </w:r>
    </w:p>
    <w:p w:rsidR="00A92B8B" w:rsidRPr="00BB248E" w:rsidRDefault="00505904" w:rsidP="00371A9C">
      <w:pPr>
        <w:widowControl/>
        <w:spacing w:line="300" w:lineRule="auto"/>
        <w:ind w:firstLineChars="200" w:firstLine="402"/>
        <w:jc w:val="center"/>
        <w:rPr>
          <w:rFonts w:ascii="Times New Roman" w:hAnsi="Times New Roman"/>
        </w:rPr>
      </w:pPr>
      <w:r w:rsidRPr="00BB248E">
        <w:rPr>
          <w:rFonts w:ascii="Times New Roman" w:hAnsi="Times New Roman"/>
          <w:b/>
          <w:szCs w:val="21"/>
        </w:rPr>
        <w:t>图</w:t>
      </w:r>
      <w:r w:rsidRPr="00BB248E">
        <w:rPr>
          <w:rFonts w:ascii="Times New Roman" w:hAnsi="Times New Roman"/>
          <w:b/>
          <w:szCs w:val="21"/>
        </w:rPr>
        <w:t xml:space="preserve">2.3  </w:t>
      </w:r>
      <w:r w:rsidR="00FE236D" w:rsidRPr="00BB248E">
        <w:rPr>
          <w:rFonts w:ascii="Times New Roman" w:hAnsi="Times New Roman"/>
          <w:b/>
          <w:szCs w:val="21"/>
        </w:rPr>
        <w:t>典型</w:t>
      </w:r>
      <w:r w:rsidRPr="00BB248E">
        <w:rPr>
          <w:rFonts w:ascii="Times New Roman" w:hAnsi="Times New Roman"/>
          <w:b/>
          <w:szCs w:val="21"/>
        </w:rPr>
        <w:t>桥梁桥型布置图</w:t>
      </w:r>
    </w:p>
    <w:p w:rsidR="00505904" w:rsidRPr="00BB248E" w:rsidRDefault="00505904" w:rsidP="00935E63">
      <w:pPr>
        <w:pStyle w:val="ab"/>
        <w:spacing w:line="300" w:lineRule="auto"/>
        <w:ind w:firstLineChars="200" w:firstLine="504"/>
        <w:rPr>
          <w:rFonts w:ascii="Times New Roman" w:hAnsi="Times New Roman"/>
        </w:rPr>
        <w:sectPr w:rsidR="00505904" w:rsidRPr="00BB248E" w:rsidSect="00A92B8B">
          <w:pgSz w:w="16840" w:h="11907" w:orient="landscape" w:code="9"/>
          <w:pgMar w:top="1701" w:right="1701" w:bottom="1701" w:left="1701" w:header="1134" w:footer="1134" w:gutter="0"/>
          <w:cols w:space="425"/>
          <w:docGrid w:linePitch="312"/>
        </w:sectPr>
      </w:pPr>
    </w:p>
    <w:p w:rsidR="00263696" w:rsidRPr="00BB248E" w:rsidRDefault="00263696" w:rsidP="0067342A">
      <w:pPr>
        <w:pStyle w:val="afffc"/>
        <w:spacing w:line="240" w:lineRule="auto"/>
        <w:ind w:firstLine="0"/>
        <w:rPr>
          <w:rFonts w:ascii="Times New Roman" w:hAnsi="Times New Roman"/>
          <w:b/>
          <w:spacing w:val="0"/>
          <w:sz w:val="21"/>
          <w:szCs w:val="21"/>
        </w:rPr>
      </w:pPr>
      <w:r w:rsidRPr="00BB248E">
        <w:rPr>
          <w:rFonts w:ascii="Times New Roman" w:hAnsi="Times New Roman"/>
          <w:b/>
          <w:spacing w:val="0"/>
          <w:sz w:val="21"/>
          <w:szCs w:val="21"/>
        </w:rPr>
        <w:lastRenderedPageBreak/>
        <w:t>表</w:t>
      </w:r>
      <w:r w:rsidRPr="00BB248E">
        <w:rPr>
          <w:rFonts w:ascii="Times New Roman" w:hAnsi="Times New Roman"/>
          <w:b/>
          <w:spacing w:val="0"/>
          <w:sz w:val="21"/>
          <w:szCs w:val="21"/>
        </w:rPr>
        <w:t>2.</w:t>
      </w:r>
      <w:r w:rsidR="00A84D83" w:rsidRPr="00BB248E">
        <w:rPr>
          <w:rFonts w:ascii="Times New Roman" w:hAnsi="Times New Roman"/>
          <w:b/>
          <w:spacing w:val="0"/>
          <w:sz w:val="21"/>
          <w:szCs w:val="21"/>
        </w:rPr>
        <w:t>1</w:t>
      </w:r>
      <w:r w:rsidR="009051E7" w:rsidRPr="00BB248E">
        <w:rPr>
          <w:rFonts w:ascii="Times New Roman" w:hAnsi="Times New Roman"/>
          <w:b/>
          <w:spacing w:val="0"/>
          <w:sz w:val="21"/>
          <w:szCs w:val="21"/>
        </w:rPr>
        <w:t>2</w:t>
      </w:r>
      <w:r w:rsidRPr="00BB248E">
        <w:rPr>
          <w:rFonts w:ascii="Times New Roman" w:hAnsi="Times New Roman"/>
          <w:b/>
          <w:spacing w:val="0"/>
          <w:sz w:val="21"/>
          <w:szCs w:val="21"/>
        </w:rPr>
        <w:t>拟建公路隧道设置一览表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727"/>
        <w:gridCol w:w="1390"/>
        <w:gridCol w:w="2982"/>
        <w:gridCol w:w="1062"/>
        <w:gridCol w:w="1081"/>
        <w:gridCol w:w="5593"/>
        <w:gridCol w:w="819"/>
      </w:tblGrid>
      <w:tr w:rsidR="00B35441" w:rsidRPr="00BB248E" w:rsidTr="00B35441">
        <w:trPr>
          <w:trHeight w:val="397"/>
          <w:tblHeader/>
        </w:trPr>
        <w:tc>
          <w:tcPr>
            <w:tcW w:w="266"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序号</w:t>
            </w:r>
          </w:p>
        </w:tc>
        <w:tc>
          <w:tcPr>
            <w:tcW w:w="509"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隧道名称</w:t>
            </w:r>
          </w:p>
        </w:tc>
        <w:tc>
          <w:tcPr>
            <w:tcW w:w="1092"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起讫桩号</w:t>
            </w:r>
          </w:p>
        </w:tc>
        <w:tc>
          <w:tcPr>
            <w:tcW w:w="389"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隧道长度（</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c>
          <w:tcPr>
            <w:tcW w:w="396"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底板最大埋深（</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c>
          <w:tcPr>
            <w:tcW w:w="2048"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工程地质概况</w:t>
            </w:r>
          </w:p>
        </w:tc>
        <w:tc>
          <w:tcPr>
            <w:tcW w:w="300" w:type="pct"/>
            <w:shd w:val="clear" w:color="auto" w:fill="auto"/>
            <w:vAlign w:val="center"/>
          </w:tcPr>
          <w:p w:rsidR="00B35441" w:rsidRPr="00BB248E" w:rsidRDefault="00B35441" w:rsidP="00FF2097">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通风方式</w:t>
            </w:r>
          </w:p>
        </w:tc>
      </w:tr>
      <w:tr w:rsidR="00B35441" w:rsidRPr="00BB248E" w:rsidTr="00B35441">
        <w:trPr>
          <w:trHeight w:val="839"/>
        </w:trPr>
        <w:tc>
          <w:tcPr>
            <w:tcW w:w="266"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509" w:type="pct"/>
            <w:vMerge w:val="restar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1092" w:type="pct"/>
            <w:shd w:val="clear" w:color="auto" w:fill="auto"/>
            <w:vAlign w:val="center"/>
          </w:tcPr>
          <w:p w:rsidR="00B35441" w:rsidRPr="00BB248E" w:rsidRDefault="00B35441" w:rsidP="00DC2C64">
            <w:pPr>
              <w:jc w:val="center"/>
              <w:rPr>
                <w:rFonts w:ascii="Times New Roman" w:hAnsi="Times New Roman"/>
                <w:sz w:val="21"/>
                <w:szCs w:val="21"/>
              </w:rPr>
            </w:pPr>
            <w:r w:rsidRPr="00BB248E">
              <w:rPr>
                <w:rFonts w:ascii="Times New Roman" w:hAnsi="Times New Roman"/>
                <w:sz w:val="21"/>
                <w:szCs w:val="21"/>
              </w:rPr>
              <w:t>AK18+114~AK22+156</w:t>
            </w:r>
          </w:p>
        </w:tc>
        <w:tc>
          <w:tcPr>
            <w:tcW w:w="389"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4042</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226</w:t>
            </w:r>
          </w:p>
        </w:tc>
        <w:tc>
          <w:tcPr>
            <w:tcW w:w="2048" w:type="pct"/>
            <w:vMerge w:val="restart"/>
            <w:shd w:val="clear" w:color="auto" w:fill="auto"/>
            <w:vAlign w:val="center"/>
          </w:tcPr>
          <w:p w:rsidR="00B35441" w:rsidRPr="00BB248E" w:rsidRDefault="00B35441" w:rsidP="00081611">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 xml:space="preserve">1 </w:t>
            </w:r>
            <w:r w:rsidRPr="00BB248E">
              <w:rPr>
                <w:rFonts w:ascii="Times New Roman" w:hAnsi="Times New Roman"/>
                <w:sz w:val="21"/>
                <w:szCs w:val="21"/>
              </w:rPr>
              <w:t>号隧道右洞长</w:t>
            </w:r>
            <w:r w:rsidRPr="00BB248E">
              <w:rPr>
                <w:rFonts w:ascii="Times New Roman" w:hAnsi="Times New Roman"/>
                <w:sz w:val="21"/>
                <w:szCs w:val="21"/>
              </w:rPr>
              <w:t>4042m</w:t>
            </w:r>
            <w:r w:rsidRPr="00BB248E">
              <w:rPr>
                <w:rFonts w:ascii="Times New Roman" w:hAnsi="Times New Roman"/>
                <w:sz w:val="21"/>
                <w:szCs w:val="21"/>
              </w:rPr>
              <w:t>，左洞长</w:t>
            </w:r>
            <w:r w:rsidRPr="00BB248E">
              <w:rPr>
                <w:rFonts w:ascii="Times New Roman" w:hAnsi="Times New Roman"/>
                <w:sz w:val="21"/>
                <w:szCs w:val="21"/>
              </w:rPr>
              <w:t>3946m</w:t>
            </w:r>
            <w:r w:rsidRPr="00BB248E">
              <w:rPr>
                <w:rFonts w:ascii="Times New Roman" w:hAnsi="Times New Roman"/>
                <w:sz w:val="21"/>
                <w:szCs w:val="21"/>
              </w:rPr>
              <w:t>。根据初步勘察，其中前段约</w:t>
            </w:r>
            <w:r w:rsidRPr="00BB248E">
              <w:rPr>
                <w:rFonts w:ascii="Times New Roman" w:hAnsi="Times New Roman"/>
                <w:sz w:val="21"/>
                <w:szCs w:val="21"/>
              </w:rPr>
              <w:t xml:space="preserve">3000m </w:t>
            </w:r>
            <w:r w:rsidRPr="00BB248E">
              <w:rPr>
                <w:rFonts w:ascii="Times New Roman" w:hAnsi="Times New Roman"/>
                <w:sz w:val="21"/>
                <w:szCs w:val="21"/>
              </w:rPr>
              <w:t>洞身位于奥陶系上统峰峰组灰岩、角砾状泥灰岩中，强</w:t>
            </w:r>
            <w:r w:rsidRPr="00BB248E">
              <w:rPr>
                <w:rFonts w:ascii="Times New Roman" w:hAnsi="Times New Roman"/>
                <w:sz w:val="21"/>
                <w:szCs w:val="21"/>
              </w:rPr>
              <w:t>~</w:t>
            </w:r>
            <w:r w:rsidRPr="00BB248E">
              <w:rPr>
                <w:rFonts w:ascii="Times New Roman" w:hAnsi="Times New Roman"/>
                <w:sz w:val="21"/>
                <w:szCs w:val="21"/>
              </w:rPr>
              <w:t>中风化为主。洞身范围内石灰岩占比约</w:t>
            </w:r>
            <w:r w:rsidRPr="00BB248E">
              <w:rPr>
                <w:rFonts w:ascii="Times New Roman" w:hAnsi="Times New Roman"/>
                <w:sz w:val="21"/>
                <w:szCs w:val="21"/>
              </w:rPr>
              <w:t>70%</w:t>
            </w:r>
            <w:r w:rsidRPr="00BB248E">
              <w:rPr>
                <w:rFonts w:ascii="Times New Roman" w:hAnsi="Times New Roman"/>
                <w:sz w:val="21"/>
                <w:szCs w:val="21"/>
              </w:rPr>
              <w:t>，角砾状泥灰岩夹石膏条带占比约</w:t>
            </w:r>
            <w:r w:rsidRPr="00BB248E">
              <w:rPr>
                <w:rFonts w:ascii="Times New Roman" w:hAnsi="Times New Roman"/>
                <w:sz w:val="21"/>
                <w:szCs w:val="21"/>
              </w:rPr>
              <w:t>30%</w:t>
            </w:r>
            <w:r w:rsidRPr="00BB248E">
              <w:rPr>
                <w:rFonts w:ascii="Times New Roman" w:hAnsi="Times New Roman"/>
                <w:sz w:val="21"/>
                <w:szCs w:val="21"/>
              </w:rPr>
              <w:t>，石灰岩以中厚层状为主，节理裂隙发育，岩体较破碎</w:t>
            </w:r>
            <w:r w:rsidRPr="00BB248E">
              <w:rPr>
                <w:rFonts w:ascii="Times New Roman" w:hAnsi="Times New Roman"/>
                <w:sz w:val="21"/>
                <w:szCs w:val="21"/>
              </w:rPr>
              <w:t>~</w:t>
            </w:r>
            <w:r w:rsidRPr="00BB248E">
              <w:rPr>
                <w:rFonts w:ascii="Times New Roman" w:hAnsi="Times New Roman"/>
                <w:sz w:val="21"/>
                <w:szCs w:val="21"/>
              </w:rPr>
              <w:t>破碎，整体上属较硬岩夹较软岩，围岩质量较差；后段约</w:t>
            </w:r>
            <w:r w:rsidRPr="00BB248E">
              <w:rPr>
                <w:rFonts w:ascii="Times New Roman" w:hAnsi="Times New Roman"/>
                <w:sz w:val="21"/>
                <w:szCs w:val="21"/>
              </w:rPr>
              <w:t xml:space="preserve">1000m </w:t>
            </w:r>
            <w:r w:rsidRPr="00BB248E">
              <w:rPr>
                <w:rFonts w:ascii="Times New Roman" w:hAnsi="Times New Roman"/>
                <w:sz w:val="21"/>
                <w:szCs w:val="21"/>
              </w:rPr>
              <w:t>洞身位于石炭系上统太原组砂泥岩夹煤层、中统本溪组泥岩夹砂岩中，强</w:t>
            </w:r>
            <w:r w:rsidRPr="00BB248E">
              <w:rPr>
                <w:rFonts w:ascii="Times New Roman" w:hAnsi="Times New Roman"/>
                <w:sz w:val="21"/>
                <w:szCs w:val="21"/>
              </w:rPr>
              <w:t>~</w:t>
            </w:r>
            <w:r w:rsidRPr="00BB248E">
              <w:rPr>
                <w:rFonts w:ascii="Times New Roman" w:hAnsi="Times New Roman"/>
                <w:sz w:val="21"/>
                <w:szCs w:val="21"/>
              </w:rPr>
              <w:t>中风化为主。洞身范围内砂岩占比</w:t>
            </w:r>
            <w:r w:rsidRPr="00BB248E">
              <w:rPr>
                <w:rFonts w:ascii="Times New Roman" w:hAnsi="Times New Roman"/>
                <w:sz w:val="21"/>
                <w:szCs w:val="21"/>
              </w:rPr>
              <w:t>40%</w:t>
            </w:r>
            <w:r w:rsidRPr="00BB248E">
              <w:rPr>
                <w:rFonts w:ascii="Times New Roman" w:hAnsi="Times New Roman"/>
                <w:sz w:val="21"/>
                <w:szCs w:val="21"/>
              </w:rPr>
              <w:t>，泥岩夹煤层占比</w:t>
            </w:r>
            <w:r w:rsidRPr="00BB248E">
              <w:rPr>
                <w:rFonts w:ascii="Times New Roman" w:hAnsi="Times New Roman"/>
                <w:sz w:val="21"/>
                <w:szCs w:val="21"/>
              </w:rPr>
              <w:t>60%</w:t>
            </w:r>
            <w:r w:rsidRPr="00BB248E">
              <w:rPr>
                <w:rFonts w:ascii="Times New Roman" w:hAnsi="Times New Roman"/>
                <w:sz w:val="21"/>
                <w:szCs w:val="21"/>
              </w:rPr>
              <w:t>，砂泥岩均以中厚层状为主，节理裂隙发育，岩体较破碎</w:t>
            </w:r>
            <w:r w:rsidRPr="00BB248E">
              <w:rPr>
                <w:rFonts w:ascii="Times New Roman" w:hAnsi="Times New Roman"/>
                <w:sz w:val="21"/>
                <w:szCs w:val="21"/>
              </w:rPr>
              <w:t>~</w:t>
            </w:r>
            <w:r w:rsidRPr="00BB248E">
              <w:rPr>
                <w:rFonts w:ascii="Times New Roman" w:hAnsi="Times New Roman"/>
                <w:sz w:val="21"/>
                <w:szCs w:val="21"/>
              </w:rPr>
              <w:t>破碎，整体上属较软岩，围岩质量差。</w:t>
            </w:r>
          </w:p>
        </w:tc>
        <w:tc>
          <w:tcPr>
            <w:tcW w:w="300"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t>机械通风</w:t>
            </w:r>
          </w:p>
        </w:tc>
      </w:tr>
      <w:tr w:rsidR="00B35441" w:rsidRPr="00BB248E" w:rsidTr="00B35441">
        <w:trPr>
          <w:trHeight w:val="58"/>
        </w:trPr>
        <w:tc>
          <w:tcPr>
            <w:tcW w:w="266"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p>
        </w:tc>
        <w:tc>
          <w:tcPr>
            <w:tcW w:w="509" w:type="pct"/>
            <w:vMerge/>
            <w:shd w:val="clear" w:color="auto" w:fill="auto"/>
            <w:vAlign w:val="center"/>
          </w:tcPr>
          <w:p w:rsidR="00B35441" w:rsidRPr="00BB248E" w:rsidRDefault="00B35441" w:rsidP="00FF2097">
            <w:pPr>
              <w:jc w:val="center"/>
              <w:rPr>
                <w:rFonts w:ascii="Times New Roman" w:hAnsi="Times New Roman"/>
                <w:sz w:val="21"/>
                <w:szCs w:val="21"/>
              </w:rPr>
            </w:pPr>
          </w:p>
        </w:tc>
        <w:tc>
          <w:tcPr>
            <w:tcW w:w="1092" w:type="pct"/>
            <w:shd w:val="clear" w:color="auto" w:fill="auto"/>
            <w:vAlign w:val="center"/>
          </w:tcPr>
          <w:p w:rsidR="00B35441" w:rsidRPr="00BB248E" w:rsidRDefault="00B35441" w:rsidP="00DC2C64">
            <w:pPr>
              <w:jc w:val="center"/>
              <w:rPr>
                <w:rFonts w:ascii="Times New Roman" w:hAnsi="Times New Roman"/>
                <w:sz w:val="21"/>
                <w:szCs w:val="21"/>
              </w:rPr>
            </w:pPr>
            <w:r w:rsidRPr="00BB248E">
              <w:rPr>
                <w:rFonts w:ascii="Times New Roman" w:hAnsi="Times New Roman"/>
                <w:sz w:val="21"/>
                <w:szCs w:val="21"/>
              </w:rPr>
              <w:t>Z1AK18+158~Z1AK22+104</w:t>
            </w:r>
          </w:p>
        </w:tc>
        <w:tc>
          <w:tcPr>
            <w:tcW w:w="389"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3946</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220</w:t>
            </w:r>
          </w:p>
        </w:tc>
        <w:tc>
          <w:tcPr>
            <w:tcW w:w="2048"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c>
          <w:tcPr>
            <w:tcW w:w="300"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r>
      <w:tr w:rsidR="00B35441" w:rsidRPr="00BB248E" w:rsidTr="00B35441">
        <w:trPr>
          <w:trHeight w:val="748"/>
        </w:trPr>
        <w:tc>
          <w:tcPr>
            <w:tcW w:w="266"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509" w:type="pct"/>
            <w:vMerge w:val="restar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1092"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AK24+640~AK26+252</w:t>
            </w:r>
          </w:p>
        </w:tc>
        <w:tc>
          <w:tcPr>
            <w:tcW w:w="389"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1612</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135</w:t>
            </w:r>
          </w:p>
        </w:tc>
        <w:tc>
          <w:tcPr>
            <w:tcW w:w="2048" w:type="pct"/>
            <w:vMerge w:val="restart"/>
            <w:shd w:val="clear" w:color="auto" w:fill="auto"/>
            <w:vAlign w:val="center"/>
          </w:tcPr>
          <w:p w:rsidR="00B35441" w:rsidRPr="00BB248E" w:rsidRDefault="00B35441" w:rsidP="00081611">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 xml:space="preserve">2 </w:t>
            </w:r>
            <w:r w:rsidRPr="00BB248E">
              <w:rPr>
                <w:rFonts w:ascii="Times New Roman" w:hAnsi="Times New Roman"/>
                <w:sz w:val="21"/>
                <w:szCs w:val="21"/>
              </w:rPr>
              <w:t>号隧道右洞长</w:t>
            </w:r>
            <w:r w:rsidRPr="00BB248E">
              <w:rPr>
                <w:rFonts w:ascii="Times New Roman" w:hAnsi="Times New Roman"/>
                <w:sz w:val="21"/>
                <w:szCs w:val="21"/>
              </w:rPr>
              <w:t>1612m</w:t>
            </w:r>
            <w:r w:rsidRPr="00BB248E">
              <w:rPr>
                <w:rFonts w:ascii="Times New Roman" w:hAnsi="Times New Roman"/>
                <w:sz w:val="21"/>
                <w:szCs w:val="21"/>
              </w:rPr>
              <w:t>，左洞长</w:t>
            </w:r>
            <w:r w:rsidRPr="00BB248E">
              <w:rPr>
                <w:rFonts w:ascii="Times New Roman" w:hAnsi="Times New Roman"/>
                <w:sz w:val="21"/>
                <w:szCs w:val="21"/>
              </w:rPr>
              <w:t>1576m</w:t>
            </w:r>
            <w:r w:rsidRPr="00BB248E">
              <w:rPr>
                <w:rFonts w:ascii="Times New Roman" w:hAnsi="Times New Roman"/>
                <w:sz w:val="21"/>
                <w:szCs w:val="21"/>
              </w:rPr>
              <w:t>。根据初步勘察，右洞约</w:t>
            </w:r>
            <w:r w:rsidRPr="00BB248E">
              <w:rPr>
                <w:rFonts w:ascii="Times New Roman" w:hAnsi="Times New Roman"/>
                <w:sz w:val="21"/>
                <w:szCs w:val="21"/>
              </w:rPr>
              <w:t>1520m</w:t>
            </w:r>
            <w:r w:rsidRPr="00BB248E">
              <w:rPr>
                <w:rFonts w:ascii="Times New Roman" w:hAnsi="Times New Roman"/>
                <w:sz w:val="21"/>
                <w:szCs w:val="21"/>
              </w:rPr>
              <w:t>，左洞约</w:t>
            </w:r>
            <w:r w:rsidRPr="00BB248E">
              <w:rPr>
                <w:rFonts w:ascii="Times New Roman" w:hAnsi="Times New Roman"/>
                <w:sz w:val="21"/>
                <w:szCs w:val="21"/>
              </w:rPr>
              <w:t xml:space="preserve">1500m </w:t>
            </w:r>
            <w:r w:rsidRPr="00BB248E">
              <w:rPr>
                <w:rFonts w:ascii="Times New Roman" w:hAnsi="Times New Roman"/>
                <w:sz w:val="21"/>
                <w:szCs w:val="21"/>
              </w:rPr>
              <w:t>洞身位于奥陶系上统峰峰组灰岩夹角砾状泥灰岩中，强</w:t>
            </w:r>
            <w:r w:rsidRPr="00BB248E">
              <w:rPr>
                <w:rFonts w:ascii="Times New Roman" w:hAnsi="Times New Roman"/>
                <w:sz w:val="21"/>
                <w:szCs w:val="21"/>
              </w:rPr>
              <w:t>~</w:t>
            </w:r>
            <w:r w:rsidRPr="00BB248E">
              <w:rPr>
                <w:rFonts w:ascii="Times New Roman" w:hAnsi="Times New Roman"/>
                <w:sz w:val="21"/>
                <w:szCs w:val="21"/>
              </w:rPr>
              <w:t>中风化为主。洞身范围内石灰岩占比约</w:t>
            </w:r>
            <w:r w:rsidRPr="00BB248E">
              <w:rPr>
                <w:rFonts w:ascii="Times New Roman" w:hAnsi="Times New Roman"/>
                <w:sz w:val="21"/>
                <w:szCs w:val="21"/>
              </w:rPr>
              <w:t>30%</w:t>
            </w:r>
            <w:r w:rsidRPr="00BB248E">
              <w:rPr>
                <w:rFonts w:ascii="Times New Roman" w:hAnsi="Times New Roman"/>
                <w:sz w:val="21"/>
                <w:szCs w:val="21"/>
              </w:rPr>
              <w:t>，角砾状泥灰岩夹石膏条带占比约</w:t>
            </w:r>
            <w:r w:rsidRPr="00BB248E">
              <w:rPr>
                <w:rFonts w:ascii="Times New Roman" w:hAnsi="Times New Roman"/>
                <w:sz w:val="21"/>
                <w:szCs w:val="21"/>
              </w:rPr>
              <w:t>70%</w:t>
            </w:r>
            <w:r w:rsidRPr="00BB248E">
              <w:rPr>
                <w:rFonts w:ascii="Times New Roman" w:hAnsi="Times New Roman"/>
                <w:sz w:val="21"/>
                <w:szCs w:val="21"/>
              </w:rPr>
              <w:t>，石灰岩以中厚层状为主，节理裂隙发育，岩体破碎。整体上属较软岩夹较硬岩，围岩质量较差；出口段约</w:t>
            </w:r>
            <w:r w:rsidRPr="00BB248E">
              <w:rPr>
                <w:rFonts w:ascii="Times New Roman" w:hAnsi="Times New Roman"/>
                <w:sz w:val="21"/>
                <w:szCs w:val="21"/>
              </w:rPr>
              <w:t xml:space="preserve">60~90m </w:t>
            </w:r>
            <w:r w:rsidRPr="00BB248E">
              <w:rPr>
                <w:rFonts w:ascii="Times New Roman" w:hAnsi="Times New Roman"/>
                <w:sz w:val="21"/>
                <w:szCs w:val="21"/>
              </w:rPr>
              <w:t>长的洞身位于石炭系上统太原组砂泥岩夹煤层、中统本溪组泥岩夹砂岩中，全</w:t>
            </w:r>
            <w:r w:rsidRPr="00BB248E">
              <w:rPr>
                <w:rFonts w:ascii="Times New Roman" w:hAnsi="Times New Roman"/>
                <w:sz w:val="21"/>
                <w:szCs w:val="21"/>
              </w:rPr>
              <w:t>~</w:t>
            </w:r>
            <w:r w:rsidRPr="00BB248E">
              <w:rPr>
                <w:rFonts w:ascii="Times New Roman" w:hAnsi="Times New Roman"/>
                <w:sz w:val="21"/>
                <w:szCs w:val="21"/>
              </w:rPr>
              <w:t>强风化。洞身范围内砂岩占比</w:t>
            </w:r>
            <w:r w:rsidRPr="00BB248E">
              <w:rPr>
                <w:rFonts w:ascii="Times New Roman" w:hAnsi="Times New Roman"/>
                <w:sz w:val="21"/>
                <w:szCs w:val="21"/>
              </w:rPr>
              <w:t>40%</w:t>
            </w:r>
            <w:r w:rsidRPr="00BB248E">
              <w:rPr>
                <w:rFonts w:ascii="Times New Roman" w:hAnsi="Times New Roman"/>
                <w:sz w:val="21"/>
                <w:szCs w:val="21"/>
              </w:rPr>
              <w:t>，泥岩占比</w:t>
            </w:r>
            <w:r w:rsidRPr="00BB248E">
              <w:rPr>
                <w:rFonts w:ascii="Times New Roman" w:hAnsi="Times New Roman"/>
                <w:sz w:val="21"/>
                <w:szCs w:val="21"/>
              </w:rPr>
              <w:t>60%</w:t>
            </w:r>
            <w:r w:rsidRPr="00BB248E">
              <w:rPr>
                <w:rFonts w:ascii="Times New Roman" w:hAnsi="Times New Roman"/>
                <w:sz w:val="21"/>
                <w:szCs w:val="21"/>
              </w:rPr>
              <w:t>，砂泥岩均以中厚层状为主，节理裂隙发育，岩体破碎，整体上属软岩，围岩质量差。</w:t>
            </w:r>
          </w:p>
        </w:tc>
        <w:tc>
          <w:tcPr>
            <w:tcW w:w="300"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t>机械通风</w:t>
            </w:r>
          </w:p>
        </w:tc>
      </w:tr>
      <w:tr w:rsidR="00B35441" w:rsidRPr="00BB248E" w:rsidTr="00B35441">
        <w:trPr>
          <w:trHeight w:val="58"/>
        </w:trPr>
        <w:tc>
          <w:tcPr>
            <w:tcW w:w="266"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p>
        </w:tc>
        <w:tc>
          <w:tcPr>
            <w:tcW w:w="509" w:type="pct"/>
            <w:vMerge/>
            <w:shd w:val="clear" w:color="auto" w:fill="auto"/>
            <w:vAlign w:val="center"/>
          </w:tcPr>
          <w:p w:rsidR="00B35441" w:rsidRPr="00BB248E" w:rsidRDefault="00B35441" w:rsidP="00FF2097">
            <w:pPr>
              <w:jc w:val="center"/>
              <w:rPr>
                <w:rFonts w:ascii="Times New Roman" w:hAnsi="Times New Roman"/>
                <w:sz w:val="21"/>
                <w:szCs w:val="21"/>
              </w:rPr>
            </w:pPr>
          </w:p>
        </w:tc>
        <w:tc>
          <w:tcPr>
            <w:tcW w:w="1092"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Z2AK24+596~Z2AK26+172</w:t>
            </w:r>
          </w:p>
        </w:tc>
        <w:tc>
          <w:tcPr>
            <w:tcW w:w="389"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1576</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142</w:t>
            </w:r>
          </w:p>
        </w:tc>
        <w:tc>
          <w:tcPr>
            <w:tcW w:w="2048"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c>
          <w:tcPr>
            <w:tcW w:w="300"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r>
      <w:tr w:rsidR="00B35441" w:rsidRPr="00BB248E" w:rsidTr="00B35441">
        <w:trPr>
          <w:trHeight w:val="928"/>
        </w:trPr>
        <w:tc>
          <w:tcPr>
            <w:tcW w:w="266"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509" w:type="pct"/>
            <w:vMerge w:val="restar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3</w:t>
            </w:r>
            <w:r w:rsidRPr="00BB248E">
              <w:rPr>
                <w:rFonts w:ascii="Times New Roman" w:hAnsi="Times New Roman"/>
                <w:sz w:val="21"/>
                <w:szCs w:val="21"/>
              </w:rPr>
              <w:t>号隧道</w:t>
            </w:r>
          </w:p>
        </w:tc>
        <w:tc>
          <w:tcPr>
            <w:tcW w:w="1092"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AK26+544~AK28+538</w:t>
            </w:r>
          </w:p>
        </w:tc>
        <w:tc>
          <w:tcPr>
            <w:tcW w:w="389"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1994</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100</w:t>
            </w:r>
          </w:p>
        </w:tc>
        <w:tc>
          <w:tcPr>
            <w:tcW w:w="2048" w:type="pct"/>
            <w:vMerge w:val="restart"/>
            <w:shd w:val="clear" w:color="auto" w:fill="auto"/>
            <w:vAlign w:val="center"/>
          </w:tcPr>
          <w:p w:rsidR="00B35441" w:rsidRPr="00BB248E" w:rsidRDefault="00B35441" w:rsidP="00081611">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 xml:space="preserve">3 </w:t>
            </w:r>
            <w:r w:rsidRPr="00BB248E">
              <w:rPr>
                <w:rFonts w:ascii="Times New Roman" w:hAnsi="Times New Roman"/>
                <w:sz w:val="21"/>
                <w:szCs w:val="21"/>
              </w:rPr>
              <w:t>号隧道右洞长</w:t>
            </w:r>
            <w:r w:rsidRPr="00BB248E">
              <w:rPr>
                <w:rFonts w:ascii="Times New Roman" w:hAnsi="Times New Roman"/>
                <w:sz w:val="21"/>
                <w:szCs w:val="21"/>
              </w:rPr>
              <w:t>1994m</w:t>
            </w:r>
            <w:r w:rsidRPr="00BB248E">
              <w:rPr>
                <w:rFonts w:ascii="Times New Roman" w:hAnsi="Times New Roman"/>
                <w:sz w:val="21"/>
                <w:szCs w:val="21"/>
              </w:rPr>
              <w:t>，左洞长</w:t>
            </w:r>
            <w:r w:rsidRPr="00BB248E">
              <w:rPr>
                <w:rFonts w:ascii="Times New Roman" w:hAnsi="Times New Roman"/>
                <w:sz w:val="21"/>
                <w:szCs w:val="21"/>
              </w:rPr>
              <w:t>2024m</w:t>
            </w:r>
            <w:r w:rsidRPr="00BB248E">
              <w:rPr>
                <w:rFonts w:ascii="Times New Roman" w:hAnsi="Times New Roman"/>
                <w:sz w:val="21"/>
                <w:szCs w:val="21"/>
              </w:rPr>
              <w:t>。根据初步勘察，其中右洞</w:t>
            </w:r>
            <w:r w:rsidRPr="00BB248E">
              <w:rPr>
                <w:rFonts w:ascii="Times New Roman" w:hAnsi="Times New Roman"/>
                <w:sz w:val="21"/>
                <w:szCs w:val="21"/>
              </w:rPr>
              <w:t>AK27+000~AK28+210</w:t>
            </w:r>
            <w:r w:rsidRPr="00BB248E">
              <w:rPr>
                <w:rFonts w:ascii="Times New Roman" w:hAnsi="Times New Roman"/>
                <w:sz w:val="21"/>
                <w:szCs w:val="21"/>
              </w:rPr>
              <w:t>，左洞</w:t>
            </w:r>
            <w:r w:rsidRPr="00BB248E">
              <w:rPr>
                <w:rFonts w:ascii="Times New Roman" w:hAnsi="Times New Roman"/>
                <w:sz w:val="21"/>
                <w:szCs w:val="21"/>
              </w:rPr>
              <w:t>AZK27+000~AZK28+160</w:t>
            </w:r>
            <w:r w:rsidRPr="00BB248E">
              <w:rPr>
                <w:rFonts w:ascii="Times New Roman" w:hAnsi="Times New Roman"/>
                <w:sz w:val="21"/>
                <w:szCs w:val="21"/>
              </w:rPr>
              <w:t>段洞身位于奥陶系上统峰峰组灰岩夹角砾状泥灰岩中，强</w:t>
            </w:r>
            <w:r w:rsidRPr="00BB248E">
              <w:rPr>
                <w:rFonts w:ascii="Times New Roman" w:hAnsi="Times New Roman"/>
                <w:sz w:val="21"/>
                <w:szCs w:val="21"/>
              </w:rPr>
              <w:t>~</w:t>
            </w:r>
            <w:r w:rsidRPr="00BB248E">
              <w:rPr>
                <w:rFonts w:ascii="Times New Roman" w:hAnsi="Times New Roman"/>
                <w:sz w:val="21"/>
                <w:szCs w:val="21"/>
              </w:rPr>
              <w:t>中风化为主。洞身范围内石灰岩占比约</w:t>
            </w:r>
            <w:r w:rsidRPr="00BB248E">
              <w:rPr>
                <w:rFonts w:ascii="Times New Roman" w:hAnsi="Times New Roman"/>
                <w:sz w:val="21"/>
                <w:szCs w:val="21"/>
              </w:rPr>
              <w:t>85%</w:t>
            </w:r>
            <w:r w:rsidRPr="00BB248E">
              <w:rPr>
                <w:rFonts w:ascii="Times New Roman" w:hAnsi="Times New Roman"/>
                <w:sz w:val="21"/>
                <w:szCs w:val="21"/>
              </w:rPr>
              <w:t>，角砾状泥灰岩夹石膏条带占比约</w:t>
            </w:r>
            <w:r w:rsidRPr="00BB248E">
              <w:rPr>
                <w:rFonts w:ascii="Times New Roman" w:hAnsi="Times New Roman"/>
                <w:sz w:val="21"/>
                <w:szCs w:val="21"/>
              </w:rPr>
              <w:t>15%</w:t>
            </w:r>
            <w:r w:rsidRPr="00BB248E">
              <w:rPr>
                <w:rFonts w:ascii="Times New Roman" w:hAnsi="Times New Roman"/>
                <w:sz w:val="21"/>
                <w:szCs w:val="21"/>
              </w:rPr>
              <w:t>，石灰岩以中厚层状为主，节理裂隙发育，岩体较破碎</w:t>
            </w:r>
            <w:r w:rsidRPr="00BB248E">
              <w:rPr>
                <w:rFonts w:ascii="Times New Roman" w:hAnsi="Times New Roman"/>
                <w:sz w:val="21"/>
                <w:szCs w:val="21"/>
              </w:rPr>
              <w:t>~</w:t>
            </w:r>
            <w:r w:rsidRPr="00BB248E">
              <w:rPr>
                <w:rFonts w:ascii="Times New Roman" w:hAnsi="Times New Roman"/>
                <w:sz w:val="21"/>
                <w:szCs w:val="21"/>
              </w:rPr>
              <w:t>破碎，整体上属较硬岩夹较软岩，围岩质量较差；其余洞身段位于石</w:t>
            </w:r>
            <w:r w:rsidRPr="00BB248E">
              <w:rPr>
                <w:rFonts w:ascii="Times New Roman" w:hAnsi="Times New Roman"/>
                <w:sz w:val="21"/>
                <w:szCs w:val="21"/>
              </w:rPr>
              <w:lastRenderedPageBreak/>
              <w:t>炭系上统太原组砂泥岩夹煤层、中统本溪组泥岩夹砂岩中，强</w:t>
            </w:r>
            <w:r w:rsidRPr="00BB248E">
              <w:rPr>
                <w:rFonts w:ascii="Times New Roman" w:hAnsi="Times New Roman"/>
                <w:sz w:val="21"/>
                <w:szCs w:val="21"/>
              </w:rPr>
              <w:t>~</w:t>
            </w:r>
            <w:r w:rsidRPr="00BB248E">
              <w:rPr>
                <w:rFonts w:ascii="Times New Roman" w:hAnsi="Times New Roman"/>
                <w:sz w:val="21"/>
                <w:szCs w:val="21"/>
              </w:rPr>
              <w:t>中风化为主。洞身范围内砂岩占比</w:t>
            </w:r>
            <w:r w:rsidRPr="00BB248E">
              <w:rPr>
                <w:rFonts w:ascii="Times New Roman" w:hAnsi="Times New Roman"/>
                <w:sz w:val="21"/>
                <w:szCs w:val="21"/>
              </w:rPr>
              <w:t>40%</w:t>
            </w:r>
            <w:r w:rsidRPr="00BB248E">
              <w:rPr>
                <w:rFonts w:ascii="Times New Roman" w:hAnsi="Times New Roman"/>
                <w:sz w:val="21"/>
                <w:szCs w:val="21"/>
              </w:rPr>
              <w:t>，泥岩夹煤层占比</w:t>
            </w:r>
            <w:r w:rsidRPr="00BB248E">
              <w:rPr>
                <w:rFonts w:ascii="Times New Roman" w:hAnsi="Times New Roman"/>
                <w:sz w:val="21"/>
                <w:szCs w:val="21"/>
              </w:rPr>
              <w:t>60%</w:t>
            </w:r>
            <w:r w:rsidRPr="00BB248E">
              <w:rPr>
                <w:rFonts w:ascii="Times New Roman" w:hAnsi="Times New Roman"/>
                <w:sz w:val="21"/>
                <w:szCs w:val="21"/>
              </w:rPr>
              <w:t>，砂泥岩均以中厚层状为主，节理裂隙发育，岩体较破碎</w:t>
            </w:r>
            <w:r w:rsidRPr="00BB248E">
              <w:rPr>
                <w:rFonts w:ascii="Times New Roman" w:hAnsi="Times New Roman"/>
                <w:sz w:val="21"/>
                <w:szCs w:val="21"/>
              </w:rPr>
              <w:t>~</w:t>
            </w:r>
            <w:r w:rsidRPr="00BB248E">
              <w:rPr>
                <w:rFonts w:ascii="Times New Roman" w:hAnsi="Times New Roman"/>
                <w:sz w:val="21"/>
                <w:szCs w:val="21"/>
              </w:rPr>
              <w:t>破碎，整体上属较软岩，围岩质量差。</w:t>
            </w:r>
          </w:p>
        </w:tc>
        <w:tc>
          <w:tcPr>
            <w:tcW w:w="300" w:type="pct"/>
            <w:vMerge w:val="restart"/>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lastRenderedPageBreak/>
              <w:t>机械通风</w:t>
            </w:r>
          </w:p>
        </w:tc>
      </w:tr>
      <w:tr w:rsidR="00B35441" w:rsidRPr="00BB248E" w:rsidTr="00B35441">
        <w:trPr>
          <w:trHeight w:val="58"/>
        </w:trPr>
        <w:tc>
          <w:tcPr>
            <w:tcW w:w="266"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noProof/>
                <w:snapToGrid w:val="0"/>
                <w:sz w:val="21"/>
                <w:szCs w:val="21"/>
              </w:rPr>
            </w:pPr>
          </w:p>
        </w:tc>
        <w:tc>
          <w:tcPr>
            <w:tcW w:w="509" w:type="pct"/>
            <w:vMerge/>
            <w:shd w:val="clear" w:color="auto" w:fill="auto"/>
            <w:vAlign w:val="center"/>
          </w:tcPr>
          <w:p w:rsidR="00B35441" w:rsidRPr="00BB248E" w:rsidRDefault="00B35441" w:rsidP="00FF2097">
            <w:pPr>
              <w:jc w:val="center"/>
              <w:rPr>
                <w:rFonts w:ascii="Times New Roman" w:hAnsi="Times New Roman"/>
                <w:sz w:val="21"/>
                <w:szCs w:val="21"/>
              </w:rPr>
            </w:pPr>
          </w:p>
        </w:tc>
        <w:tc>
          <w:tcPr>
            <w:tcW w:w="1092" w:type="pct"/>
            <w:shd w:val="clear" w:color="auto" w:fill="auto"/>
            <w:vAlign w:val="center"/>
          </w:tcPr>
          <w:p w:rsidR="00B35441" w:rsidRPr="00BB248E" w:rsidRDefault="00B35441" w:rsidP="00081611">
            <w:pPr>
              <w:jc w:val="center"/>
              <w:rPr>
                <w:rFonts w:ascii="Times New Roman" w:hAnsi="Times New Roman"/>
                <w:sz w:val="21"/>
                <w:szCs w:val="21"/>
              </w:rPr>
            </w:pPr>
            <w:r w:rsidRPr="00BB248E">
              <w:rPr>
                <w:rFonts w:ascii="Times New Roman" w:hAnsi="Times New Roman"/>
                <w:sz w:val="21"/>
                <w:szCs w:val="21"/>
              </w:rPr>
              <w:t>Z2AK26+498~Z2AK28+522</w:t>
            </w:r>
          </w:p>
        </w:tc>
        <w:tc>
          <w:tcPr>
            <w:tcW w:w="389" w:type="pct"/>
            <w:shd w:val="clear" w:color="auto" w:fill="auto"/>
            <w:vAlign w:val="center"/>
          </w:tcPr>
          <w:p w:rsidR="00B35441" w:rsidRPr="00BB248E" w:rsidRDefault="00B35441" w:rsidP="001F1B5C">
            <w:pPr>
              <w:jc w:val="center"/>
              <w:rPr>
                <w:rFonts w:ascii="Times New Roman" w:hAnsi="Times New Roman"/>
                <w:sz w:val="21"/>
                <w:szCs w:val="21"/>
              </w:rPr>
            </w:pPr>
            <w:r w:rsidRPr="00BB248E">
              <w:rPr>
                <w:rFonts w:ascii="Times New Roman" w:hAnsi="Times New Roman"/>
                <w:sz w:val="21"/>
                <w:szCs w:val="21"/>
              </w:rPr>
              <w:t>2024</w:t>
            </w:r>
          </w:p>
        </w:tc>
        <w:tc>
          <w:tcPr>
            <w:tcW w:w="396" w:type="pct"/>
            <w:shd w:val="clear" w:color="auto" w:fill="auto"/>
            <w:vAlign w:val="center"/>
          </w:tcPr>
          <w:p w:rsidR="00B35441" w:rsidRPr="00BB248E" w:rsidRDefault="00B35441" w:rsidP="00FF2097">
            <w:pPr>
              <w:jc w:val="center"/>
              <w:rPr>
                <w:rFonts w:ascii="Times New Roman" w:hAnsi="Times New Roman"/>
                <w:sz w:val="21"/>
                <w:szCs w:val="21"/>
              </w:rPr>
            </w:pPr>
            <w:r w:rsidRPr="00BB248E">
              <w:rPr>
                <w:rFonts w:ascii="Times New Roman" w:hAnsi="Times New Roman"/>
                <w:sz w:val="21"/>
                <w:szCs w:val="21"/>
              </w:rPr>
              <w:t>95</w:t>
            </w:r>
          </w:p>
        </w:tc>
        <w:tc>
          <w:tcPr>
            <w:tcW w:w="2048"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c>
          <w:tcPr>
            <w:tcW w:w="300" w:type="pct"/>
            <w:vMerge/>
            <w:shd w:val="clear" w:color="auto" w:fill="auto"/>
            <w:vAlign w:val="center"/>
          </w:tcPr>
          <w:p w:rsidR="00B35441" w:rsidRPr="00BB248E" w:rsidRDefault="00B35441" w:rsidP="00FF2097">
            <w:pPr>
              <w:tabs>
                <w:tab w:val="left" w:pos="2760"/>
              </w:tabs>
              <w:snapToGrid w:val="0"/>
              <w:jc w:val="center"/>
              <w:textAlignment w:val="center"/>
              <w:rPr>
                <w:rFonts w:ascii="Times New Roman" w:hAnsi="Times New Roman"/>
                <w:sz w:val="21"/>
                <w:szCs w:val="21"/>
              </w:rPr>
            </w:pPr>
          </w:p>
        </w:tc>
      </w:tr>
    </w:tbl>
    <w:p w:rsidR="00585B0C" w:rsidRPr="00BB248E" w:rsidRDefault="00585B0C" w:rsidP="00FE236D">
      <w:pPr>
        <w:jc w:val="center"/>
        <w:rPr>
          <w:rFonts w:ascii="Times New Roman" w:hAnsi="Times New Roman"/>
        </w:rPr>
        <w:sectPr w:rsidR="00585B0C" w:rsidRPr="00BB248E" w:rsidSect="00263696">
          <w:pgSz w:w="16840" w:h="11907" w:orient="landscape" w:code="9"/>
          <w:pgMar w:top="1701" w:right="1701" w:bottom="1701" w:left="1701" w:header="1134" w:footer="1134" w:gutter="0"/>
          <w:cols w:space="425"/>
          <w:docGrid w:linePitch="312"/>
        </w:sectPr>
      </w:pPr>
    </w:p>
    <w:p w:rsidR="00585B0C" w:rsidRPr="00BB248E" w:rsidRDefault="00585B0C" w:rsidP="00FE236D">
      <w:pPr>
        <w:jc w:val="center"/>
        <w:rPr>
          <w:rFonts w:ascii="Times New Roman" w:hAnsi="Times New Roman"/>
          <w:b/>
          <w:szCs w:val="21"/>
        </w:rPr>
      </w:pPr>
      <w:r w:rsidRPr="00BB248E">
        <w:rPr>
          <w:rFonts w:ascii="Times New Roman" w:hAnsi="Times New Roman"/>
          <w:b/>
          <w:noProof/>
          <w:szCs w:val="21"/>
        </w:rPr>
        <w:lastRenderedPageBreak/>
        <w:drawing>
          <wp:inline distT="0" distB="0" distL="0" distR="0" wp14:anchorId="763E63C5" wp14:editId="52866B03">
            <wp:extent cx="7609398" cy="5041474"/>
            <wp:effectExtent l="0" t="0" r="0" b="0"/>
            <wp:docPr id="59" name="图片 59" descr="C:\Users\ADMINI~1\AppData\Local\Temp\16341992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1634199217(1).png"/>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7610629" cy="5042290"/>
                    </a:xfrm>
                    <a:prstGeom prst="rect">
                      <a:avLst/>
                    </a:prstGeom>
                    <a:noFill/>
                    <a:ln>
                      <a:noFill/>
                    </a:ln>
                  </pic:spPr>
                </pic:pic>
              </a:graphicData>
            </a:graphic>
          </wp:inline>
        </w:drawing>
      </w:r>
    </w:p>
    <w:p w:rsidR="004549D6" w:rsidRPr="00BB248E" w:rsidRDefault="00FE236D" w:rsidP="00585B0C">
      <w:pPr>
        <w:jc w:val="center"/>
        <w:rPr>
          <w:rFonts w:ascii="Times New Roman" w:hAnsi="Times New Roman"/>
        </w:rPr>
        <w:sectPr w:rsidR="004549D6" w:rsidRPr="00BB248E" w:rsidSect="00263696">
          <w:pgSz w:w="16840" w:h="11907" w:orient="landscape" w:code="9"/>
          <w:pgMar w:top="1701" w:right="1701" w:bottom="1701" w:left="1701" w:header="1134" w:footer="1134" w:gutter="0"/>
          <w:cols w:space="425"/>
          <w:docGrid w:linePitch="312"/>
        </w:sectPr>
      </w:pPr>
      <w:r w:rsidRPr="00BB248E">
        <w:rPr>
          <w:rFonts w:ascii="Times New Roman" w:hAnsi="Times New Roman"/>
          <w:b/>
          <w:szCs w:val="21"/>
        </w:rPr>
        <w:t>图</w:t>
      </w:r>
      <w:r w:rsidRPr="00BB248E">
        <w:rPr>
          <w:rFonts w:ascii="Times New Roman" w:hAnsi="Times New Roman"/>
          <w:b/>
          <w:szCs w:val="21"/>
        </w:rPr>
        <w:t xml:space="preserve">2.4  </w:t>
      </w:r>
      <w:r w:rsidRPr="00BB248E">
        <w:rPr>
          <w:rFonts w:ascii="Times New Roman" w:hAnsi="Times New Roman"/>
          <w:b/>
          <w:szCs w:val="21"/>
        </w:rPr>
        <w:t>拟建公路隧道设计示意图</w:t>
      </w:r>
    </w:p>
    <w:p w:rsidR="002E350A" w:rsidRPr="00BB248E" w:rsidRDefault="002E350A" w:rsidP="006A4939">
      <w:pPr>
        <w:pStyle w:val="3"/>
        <w:keepNext/>
        <w:keepLines/>
        <w:widowControl w:val="0"/>
        <w:adjustRightInd/>
        <w:snapToGrid/>
        <w:rPr>
          <w:szCs w:val="24"/>
        </w:rPr>
      </w:pPr>
      <w:bookmarkStart w:id="68" w:name="_Toc294494137"/>
      <w:bookmarkStart w:id="69" w:name="_Toc297228400"/>
      <w:r w:rsidRPr="00BB248E">
        <w:rPr>
          <w:szCs w:val="24"/>
        </w:rPr>
        <w:lastRenderedPageBreak/>
        <w:t>2.</w:t>
      </w:r>
      <w:r w:rsidR="00947AD6" w:rsidRPr="00BB248E">
        <w:rPr>
          <w:szCs w:val="24"/>
        </w:rPr>
        <w:t>4</w:t>
      </w:r>
      <w:r w:rsidRPr="00BB248E">
        <w:rPr>
          <w:szCs w:val="24"/>
        </w:rPr>
        <w:t>.</w:t>
      </w:r>
      <w:r w:rsidR="00951560" w:rsidRPr="00BB248E">
        <w:rPr>
          <w:szCs w:val="24"/>
        </w:rPr>
        <w:t>5</w:t>
      </w:r>
      <w:r w:rsidR="00DB6066" w:rsidRPr="00BB248E">
        <w:rPr>
          <w:szCs w:val="24"/>
        </w:rPr>
        <w:t xml:space="preserve"> </w:t>
      </w:r>
      <w:r w:rsidRPr="00BB248E">
        <w:t>交叉工程</w:t>
      </w:r>
    </w:p>
    <w:p w:rsidR="00A86C82" w:rsidRPr="00BB248E" w:rsidRDefault="00D85C28" w:rsidP="00935E63">
      <w:pPr>
        <w:widowControl/>
        <w:spacing w:line="300" w:lineRule="auto"/>
        <w:ind w:firstLineChars="200" w:firstLine="480"/>
        <w:rPr>
          <w:rFonts w:ascii="Times New Roman" w:hAnsi="Times New Roman"/>
          <w:sz w:val="24"/>
        </w:rPr>
      </w:pPr>
      <w:r w:rsidRPr="00BB248E">
        <w:rPr>
          <w:rFonts w:ascii="Times New Roman" w:hAnsi="Times New Roman"/>
          <w:sz w:val="24"/>
        </w:rPr>
        <w:t>拟建公路</w:t>
      </w:r>
      <w:r w:rsidR="00A86C82" w:rsidRPr="00BB248E">
        <w:rPr>
          <w:rFonts w:ascii="Times New Roman" w:hAnsi="Times New Roman"/>
          <w:sz w:val="24"/>
        </w:rPr>
        <w:t>共设置互通式立交</w:t>
      </w:r>
      <w:r w:rsidR="00B35441" w:rsidRPr="00BB248E">
        <w:rPr>
          <w:rFonts w:ascii="Times New Roman" w:hAnsi="Times New Roman" w:hint="eastAsia"/>
          <w:sz w:val="24"/>
        </w:rPr>
        <w:t>3</w:t>
      </w:r>
      <w:r w:rsidR="00A86C82" w:rsidRPr="00BB248E">
        <w:rPr>
          <w:rFonts w:ascii="Times New Roman" w:hAnsi="Times New Roman"/>
          <w:sz w:val="24"/>
        </w:rPr>
        <w:t>处，具体见表</w:t>
      </w:r>
      <w:r w:rsidR="00A86C82" w:rsidRPr="00BB248E">
        <w:rPr>
          <w:rFonts w:ascii="Times New Roman" w:hAnsi="Times New Roman"/>
          <w:sz w:val="24"/>
        </w:rPr>
        <w:t>2.1</w:t>
      </w:r>
      <w:r w:rsidR="009051E7" w:rsidRPr="00BB248E">
        <w:rPr>
          <w:rFonts w:ascii="Times New Roman" w:hAnsi="Times New Roman"/>
          <w:sz w:val="24"/>
        </w:rPr>
        <w:t>4</w:t>
      </w:r>
      <w:r w:rsidR="00A86C82" w:rsidRPr="00BB248E">
        <w:rPr>
          <w:rFonts w:ascii="Times New Roman" w:hAnsi="Times New Roman"/>
          <w:sz w:val="24"/>
        </w:rPr>
        <w:t>。</w:t>
      </w:r>
    </w:p>
    <w:p w:rsidR="00192530" w:rsidRPr="00BB248E" w:rsidRDefault="00A86C82" w:rsidP="0067342A">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2.1</w:t>
      </w:r>
      <w:r w:rsidR="009051E7" w:rsidRPr="00BB248E">
        <w:rPr>
          <w:rFonts w:ascii="Times New Roman" w:hAnsi="Times New Roman"/>
          <w:b/>
          <w:sz w:val="21"/>
          <w:szCs w:val="21"/>
        </w:rPr>
        <w:t>4</w:t>
      </w:r>
      <w:r w:rsidR="002F2FBF" w:rsidRPr="00BB248E">
        <w:rPr>
          <w:rFonts w:ascii="Times New Roman" w:hAnsi="Times New Roman"/>
          <w:b/>
          <w:sz w:val="21"/>
          <w:szCs w:val="21"/>
        </w:rPr>
        <w:t xml:space="preserve"> </w:t>
      </w:r>
      <w:r w:rsidRPr="00BB248E">
        <w:rPr>
          <w:rFonts w:ascii="Times New Roman" w:hAnsi="Times New Roman"/>
          <w:b/>
          <w:sz w:val="21"/>
          <w:szCs w:val="21"/>
        </w:rPr>
        <w:t>拟建公路互通式立交设置一览表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726"/>
        <w:gridCol w:w="1606"/>
        <w:gridCol w:w="1203"/>
        <w:gridCol w:w="1282"/>
        <w:gridCol w:w="901"/>
        <w:gridCol w:w="1053"/>
        <w:gridCol w:w="900"/>
        <w:gridCol w:w="864"/>
      </w:tblGrid>
      <w:tr w:rsidR="00196199" w:rsidRPr="00BB248E" w:rsidTr="002F2FBF">
        <w:trPr>
          <w:trHeight w:val="340"/>
        </w:trPr>
        <w:tc>
          <w:tcPr>
            <w:tcW w:w="425"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互通名称</w:t>
            </w:r>
          </w:p>
        </w:tc>
        <w:tc>
          <w:tcPr>
            <w:tcW w:w="941"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交叉桩号</w:t>
            </w:r>
          </w:p>
        </w:tc>
        <w:tc>
          <w:tcPr>
            <w:tcW w:w="705"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型式</w:t>
            </w:r>
          </w:p>
        </w:tc>
        <w:tc>
          <w:tcPr>
            <w:tcW w:w="751"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被交道路名称</w:t>
            </w:r>
          </w:p>
        </w:tc>
        <w:tc>
          <w:tcPr>
            <w:tcW w:w="528"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被交道路等级</w:t>
            </w:r>
          </w:p>
        </w:tc>
        <w:tc>
          <w:tcPr>
            <w:tcW w:w="617"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所属区县</w:t>
            </w:r>
          </w:p>
        </w:tc>
        <w:tc>
          <w:tcPr>
            <w:tcW w:w="527" w:type="pct"/>
            <w:shd w:val="clear" w:color="auto" w:fill="auto"/>
            <w:vAlign w:val="center"/>
            <w:hideMark/>
          </w:tcPr>
          <w:p w:rsidR="002F2FBF" w:rsidRPr="00BB248E" w:rsidRDefault="002F2FBF" w:rsidP="00D0153D">
            <w:pPr>
              <w:widowControl/>
              <w:jc w:val="center"/>
              <w:rPr>
                <w:rFonts w:ascii="Times New Roman" w:hAnsi="Times New Roman"/>
                <w:b/>
                <w:sz w:val="21"/>
                <w:szCs w:val="21"/>
              </w:rPr>
            </w:pPr>
            <w:r w:rsidRPr="00BB248E">
              <w:rPr>
                <w:rFonts w:ascii="Times New Roman" w:hAnsi="Times New Roman"/>
                <w:b/>
                <w:sz w:val="21"/>
                <w:szCs w:val="21"/>
              </w:rPr>
              <w:t>占地面积（</w:t>
            </w:r>
            <w:r w:rsidRPr="00BB248E">
              <w:rPr>
                <w:rFonts w:ascii="Times New Roman" w:hAnsi="Times New Roman"/>
                <w:b/>
                <w:sz w:val="21"/>
                <w:szCs w:val="21"/>
              </w:rPr>
              <w: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506" w:type="pct"/>
            <w:vAlign w:val="center"/>
          </w:tcPr>
          <w:p w:rsidR="002F2FBF" w:rsidRPr="00BB248E" w:rsidRDefault="002F2FBF" w:rsidP="00951F98">
            <w:pPr>
              <w:widowControl/>
              <w:jc w:val="center"/>
              <w:rPr>
                <w:rFonts w:ascii="Times New Roman" w:hAnsi="Times New Roman"/>
                <w:b/>
                <w:sz w:val="21"/>
                <w:szCs w:val="21"/>
              </w:rPr>
            </w:pPr>
            <w:r w:rsidRPr="00BB248E">
              <w:rPr>
                <w:rFonts w:ascii="Times New Roman" w:hAnsi="Times New Roman"/>
                <w:b/>
                <w:sz w:val="21"/>
                <w:szCs w:val="21"/>
              </w:rPr>
              <w:t>匝道（</w:t>
            </w:r>
            <w:r w:rsidRPr="00BB248E">
              <w:rPr>
                <w:rFonts w:ascii="Times New Roman" w:hAnsi="Times New Roman"/>
                <w:b/>
                <w:sz w:val="21"/>
                <w:szCs w:val="21"/>
              </w:rPr>
              <w:t>m</w:t>
            </w:r>
            <w:r w:rsidRPr="00BB248E">
              <w:rPr>
                <w:rFonts w:ascii="Times New Roman" w:hAnsi="Times New Roman"/>
                <w:b/>
                <w:sz w:val="21"/>
                <w:szCs w:val="21"/>
              </w:rPr>
              <w:t>）</w:t>
            </w:r>
          </w:p>
        </w:tc>
      </w:tr>
      <w:tr w:rsidR="00196199" w:rsidRPr="00BB248E" w:rsidTr="002F2FBF">
        <w:trPr>
          <w:trHeight w:val="340"/>
        </w:trPr>
        <w:tc>
          <w:tcPr>
            <w:tcW w:w="425"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蔡庄枢纽</w:t>
            </w:r>
          </w:p>
        </w:tc>
        <w:tc>
          <w:tcPr>
            <w:tcW w:w="941" w:type="pct"/>
            <w:shd w:val="clear" w:color="auto" w:fill="auto"/>
            <w:vAlign w:val="center"/>
          </w:tcPr>
          <w:p w:rsidR="002F2FBF" w:rsidRPr="00BB248E" w:rsidRDefault="002F2FBF" w:rsidP="00B20621">
            <w:pPr>
              <w:jc w:val="center"/>
              <w:rPr>
                <w:rFonts w:ascii="Times New Roman" w:hAnsi="Times New Roman"/>
                <w:sz w:val="21"/>
                <w:szCs w:val="21"/>
              </w:rPr>
            </w:pPr>
            <w:r w:rsidRPr="00BB248E">
              <w:rPr>
                <w:rFonts w:ascii="Times New Roman" w:hAnsi="Times New Roman"/>
                <w:sz w:val="21"/>
                <w:szCs w:val="21"/>
              </w:rPr>
              <w:t>AK0+000</w:t>
            </w:r>
          </w:p>
        </w:tc>
        <w:tc>
          <w:tcPr>
            <w:tcW w:w="705" w:type="pct"/>
            <w:shd w:val="clear" w:color="auto" w:fill="auto"/>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单喇叭、</w:t>
            </w:r>
            <w:r w:rsidR="002F2FBF" w:rsidRPr="00BB248E">
              <w:rPr>
                <w:rFonts w:ascii="Times New Roman" w:hAnsi="Times New Roman"/>
                <w:sz w:val="21"/>
                <w:szCs w:val="21"/>
              </w:rPr>
              <w:t>T</w:t>
            </w:r>
            <w:r w:rsidR="002F2FBF" w:rsidRPr="00BB248E">
              <w:rPr>
                <w:rFonts w:ascii="Times New Roman" w:hAnsi="Times New Roman"/>
                <w:sz w:val="21"/>
                <w:szCs w:val="21"/>
              </w:rPr>
              <w:t>型</w:t>
            </w:r>
          </w:p>
        </w:tc>
        <w:tc>
          <w:tcPr>
            <w:tcW w:w="751"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太旧高速</w:t>
            </w:r>
          </w:p>
        </w:tc>
        <w:tc>
          <w:tcPr>
            <w:tcW w:w="528"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高速公路</w:t>
            </w:r>
          </w:p>
        </w:tc>
        <w:tc>
          <w:tcPr>
            <w:tcW w:w="617" w:type="pct"/>
            <w:vMerge w:val="restar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寿阳县</w:t>
            </w:r>
          </w:p>
        </w:tc>
        <w:tc>
          <w:tcPr>
            <w:tcW w:w="527" w:type="pct"/>
            <w:shd w:val="clear" w:color="auto" w:fill="auto"/>
            <w:vAlign w:val="center"/>
          </w:tcPr>
          <w:p w:rsidR="002F2FBF" w:rsidRPr="00BB248E" w:rsidRDefault="00ED5DAB" w:rsidP="00782AFD">
            <w:pPr>
              <w:widowControl/>
              <w:jc w:val="center"/>
              <w:rPr>
                <w:rFonts w:ascii="Times New Roman" w:hAnsi="Times New Roman"/>
                <w:sz w:val="21"/>
                <w:szCs w:val="21"/>
              </w:rPr>
            </w:pPr>
            <w:r w:rsidRPr="00BB248E">
              <w:rPr>
                <w:rFonts w:ascii="Times New Roman" w:hAnsi="Times New Roman"/>
                <w:sz w:val="21"/>
                <w:szCs w:val="21"/>
              </w:rPr>
              <w:t>18.53</w:t>
            </w:r>
          </w:p>
        </w:tc>
        <w:tc>
          <w:tcPr>
            <w:tcW w:w="506" w:type="pct"/>
            <w:vAlign w:val="center"/>
          </w:tcPr>
          <w:p w:rsidR="002F2FBF" w:rsidRPr="00BB248E" w:rsidRDefault="002F2FBF" w:rsidP="00ED5DAB">
            <w:pPr>
              <w:widowControl/>
              <w:jc w:val="center"/>
              <w:rPr>
                <w:rFonts w:ascii="Times New Roman" w:hAnsi="Times New Roman"/>
                <w:sz w:val="21"/>
                <w:szCs w:val="21"/>
              </w:rPr>
            </w:pPr>
            <w:r w:rsidRPr="00BB248E">
              <w:rPr>
                <w:rFonts w:ascii="Times New Roman" w:hAnsi="Times New Roman"/>
                <w:sz w:val="21"/>
                <w:szCs w:val="21"/>
              </w:rPr>
              <w:t>3</w:t>
            </w:r>
            <w:r w:rsidR="00ED5DAB" w:rsidRPr="00BB248E">
              <w:rPr>
                <w:rFonts w:ascii="Times New Roman" w:hAnsi="Times New Roman"/>
                <w:sz w:val="21"/>
                <w:szCs w:val="21"/>
              </w:rPr>
              <w:t>753</w:t>
            </w:r>
          </w:p>
        </w:tc>
      </w:tr>
      <w:tr w:rsidR="00196199" w:rsidRPr="00BB248E" w:rsidTr="002F2FBF">
        <w:trPr>
          <w:trHeight w:val="932"/>
        </w:trPr>
        <w:tc>
          <w:tcPr>
            <w:tcW w:w="425"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东韩互通</w:t>
            </w:r>
          </w:p>
        </w:tc>
        <w:tc>
          <w:tcPr>
            <w:tcW w:w="941" w:type="pct"/>
            <w:shd w:val="clear" w:color="auto" w:fill="auto"/>
            <w:vAlign w:val="center"/>
          </w:tcPr>
          <w:p w:rsidR="002F2FBF" w:rsidRPr="00BB248E" w:rsidRDefault="002F2FBF" w:rsidP="00ED5DAB">
            <w:pPr>
              <w:jc w:val="center"/>
              <w:rPr>
                <w:rFonts w:ascii="Times New Roman" w:hAnsi="Times New Roman"/>
                <w:sz w:val="21"/>
                <w:szCs w:val="21"/>
              </w:rPr>
            </w:pPr>
            <w:r w:rsidRPr="00BB248E">
              <w:rPr>
                <w:rFonts w:ascii="Times New Roman" w:hAnsi="Times New Roman"/>
                <w:sz w:val="21"/>
                <w:szCs w:val="21"/>
              </w:rPr>
              <w:t>AK12+0</w:t>
            </w:r>
            <w:r w:rsidR="00ED5DAB" w:rsidRPr="00BB248E">
              <w:rPr>
                <w:rFonts w:ascii="Times New Roman" w:hAnsi="Times New Roman"/>
                <w:sz w:val="21"/>
                <w:szCs w:val="21"/>
              </w:rPr>
              <w:t>44</w:t>
            </w:r>
          </w:p>
        </w:tc>
        <w:tc>
          <w:tcPr>
            <w:tcW w:w="705" w:type="pct"/>
            <w:shd w:val="clear" w:color="auto" w:fill="auto"/>
            <w:vAlign w:val="center"/>
          </w:tcPr>
          <w:p w:rsidR="002F2FBF" w:rsidRPr="00BB248E" w:rsidRDefault="002F2FBF" w:rsidP="00ED5DAB">
            <w:pPr>
              <w:widowControl/>
              <w:jc w:val="center"/>
              <w:rPr>
                <w:rFonts w:ascii="Times New Roman" w:hAnsi="Times New Roman"/>
                <w:sz w:val="21"/>
                <w:szCs w:val="21"/>
              </w:rPr>
            </w:pPr>
            <w:r w:rsidRPr="00BB248E">
              <w:rPr>
                <w:rFonts w:ascii="Times New Roman" w:hAnsi="Times New Roman"/>
                <w:sz w:val="21"/>
                <w:szCs w:val="21"/>
              </w:rPr>
              <w:t>单喇叭</w:t>
            </w:r>
          </w:p>
        </w:tc>
        <w:tc>
          <w:tcPr>
            <w:tcW w:w="751"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G307</w:t>
            </w:r>
          </w:p>
        </w:tc>
        <w:tc>
          <w:tcPr>
            <w:tcW w:w="528"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二级</w:t>
            </w:r>
          </w:p>
        </w:tc>
        <w:tc>
          <w:tcPr>
            <w:tcW w:w="617" w:type="pct"/>
            <w:vMerge/>
            <w:shd w:val="clear" w:color="auto" w:fill="auto"/>
            <w:vAlign w:val="center"/>
          </w:tcPr>
          <w:p w:rsidR="002F2FBF" w:rsidRPr="00BB248E" w:rsidRDefault="002F2FBF" w:rsidP="00D0153D">
            <w:pPr>
              <w:widowControl/>
              <w:jc w:val="center"/>
              <w:rPr>
                <w:rFonts w:ascii="Times New Roman" w:hAnsi="Times New Roman"/>
                <w:sz w:val="21"/>
                <w:szCs w:val="21"/>
              </w:rPr>
            </w:pPr>
          </w:p>
        </w:tc>
        <w:tc>
          <w:tcPr>
            <w:tcW w:w="527" w:type="pct"/>
            <w:shd w:val="clear" w:color="auto" w:fill="auto"/>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26.77</w:t>
            </w:r>
          </w:p>
        </w:tc>
        <w:tc>
          <w:tcPr>
            <w:tcW w:w="506" w:type="pct"/>
            <w:vAlign w:val="center"/>
          </w:tcPr>
          <w:p w:rsidR="002F2FBF" w:rsidRPr="00BB248E" w:rsidRDefault="00ED5DAB" w:rsidP="00951F98">
            <w:pPr>
              <w:widowControl/>
              <w:jc w:val="center"/>
              <w:rPr>
                <w:rFonts w:ascii="Times New Roman" w:hAnsi="Times New Roman"/>
                <w:sz w:val="21"/>
                <w:szCs w:val="21"/>
              </w:rPr>
            </w:pPr>
            <w:r w:rsidRPr="00BB248E">
              <w:rPr>
                <w:rFonts w:ascii="Times New Roman" w:hAnsi="Times New Roman"/>
                <w:sz w:val="21"/>
                <w:szCs w:val="21"/>
              </w:rPr>
              <w:t>4700</w:t>
            </w:r>
          </w:p>
        </w:tc>
      </w:tr>
      <w:tr w:rsidR="00196199" w:rsidRPr="00BB248E" w:rsidTr="002F2FBF">
        <w:trPr>
          <w:trHeight w:val="340"/>
        </w:trPr>
        <w:tc>
          <w:tcPr>
            <w:tcW w:w="425"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郭家庄枢纽</w:t>
            </w:r>
          </w:p>
        </w:tc>
        <w:tc>
          <w:tcPr>
            <w:tcW w:w="941" w:type="pct"/>
            <w:shd w:val="clear" w:color="auto" w:fill="auto"/>
            <w:vAlign w:val="center"/>
          </w:tcPr>
          <w:p w:rsidR="002F2FBF" w:rsidRPr="00BB248E" w:rsidRDefault="002F2FBF" w:rsidP="00ED5DAB">
            <w:pPr>
              <w:jc w:val="center"/>
              <w:rPr>
                <w:rFonts w:ascii="Times New Roman" w:hAnsi="Times New Roman"/>
                <w:sz w:val="21"/>
                <w:szCs w:val="21"/>
              </w:rPr>
            </w:pPr>
            <w:r w:rsidRPr="00BB248E">
              <w:rPr>
                <w:rFonts w:ascii="Times New Roman" w:hAnsi="Times New Roman"/>
                <w:sz w:val="21"/>
                <w:szCs w:val="21"/>
              </w:rPr>
              <w:t>AK14+</w:t>
            </w:r>
            <w:r w:rsidR="00ED5DAB" w:rsidRPr="00BB248E">
              <w:rPr>
                <w:rFonts w:ascii="Times New Roman" w:hAnsi="Times New Roman"/>
                <w:sz w:val="21"/>
                <w:szCs w:val="21"/>
              </w:rPr>
              <w:t>950</w:t>
            </w:r>
          </w:p>
        </w:tc>
        <w:tc>
          <w:tcPr>
            <w:tcW w:w="705" w:type="pct"/>
            <w:shd w:val="clear" w:color="auto" w:fill="auto"/>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双</w:t>
            </w:r>
            <w:r w:rsidRPr="00BB248E">
              <w:rPr>
                <w:rFonts w:ascii="Times New Roman" w:hAnsi="Times New Roman"/>
                <w:sz w:val="21"/>
                <w:szCs w:val="21"/>
              </w:rPr>
              <w:t>T</w:t>
            </w:r>
            <w:r w:rsidRPr="00BB248E">
              <w:rPr>
                <w:rFonts w:ascii="Times New Roman" w:hAnsi="Times New Roman"/>
                <w:sz w:val="21"/>
                <w:szCs w:val="21"/>
              </w:rPr>
              <w:t>型</w:t>
            </w:r>
          </w:p>
        </w:tc>
        <w:tc>
          <w:tcPr>
            <w:tcW w:w="751" w:type="pct"/>
            <w:shd w:val="clear" w:color="auto" w:fill="auto"/>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东二环高速</w:t>
            </w:r>
          </w:p>
        </w:tc>
        <w:tc>
          <w:tcPr>
            <w:tcW w:w="528" w:type="pct"/>
            <w:shd w:val="clear" w:color="auto" w:fill="auto"/>
            <w:vAlign w:val="center"/>
          </w:tcPr>
          <w:p w:rsidR="002F2FBF" w:rsidRPr="00BB248E" w:rsidRDefault="002F2FBF" w:rsidP="00D0153D">
            <w:pPr>
              <w:widowControl/>
              <w:jc w:val="center"/>
              <w:rPr>
                <w:rFonts w:ascii="Times New Roman" w:hAnsi="Times New Roman"/>
                <w:sz w:val="21"/>
                <w:szCs w:val="21"/>
              </w:rPr>
            </w:pPr>
            <w:r w:rsidRPr="00BB248E">
              <w:rPr>
                <w:rFonts w:ascii="Times New Roman" w:hAnsi="Times New Roman"/>
                <w:sz w:val="21"/>
                <w:szCs w:val="21"/>
              </w:rPr>
              <w:t>高速公路</w:t>
            </w:r>
          </w:p>
        </w:tc>
        <w:tc>
          <w:tcPr>
            <w:tcW w:w="617" w:type="pct"/>
            <w:vMerge/>
            <w:shd w:val="clear" w:color="auto" w:fill="auto"/>
            <w:vAlign w:val="center"/>
          </w:tcPr>
          <w:p w:rsidR="002F2FBF" w:rsidRPr="00BB248E" w:rsidRDefault="002F2FBF" w:rsidP="00D0153D">
            <w:pPr>
              <w:widowControl/>
              <w:jc w:val="center"/>
              <w:rPr>
                <w:rFonts w:ascii="Times New Roman" w:hAnsi="Times New Roman"/>
                <w:sz w:val="21"/>
                <w:szCs w:val="21"/>
              </w:rPr>
            </w:pPr>
          </w:p>
        </w:tc>
        <w:tc>
          <w:tcPr>
            <w:tcW w:w="527" w:type="pct"/>
            <w:shd w:val="clear" w:color="auto" w:fill="auto"/>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48.77</w:t>
            </w:r>
          </w:p>
        </w:tc>
        <w:tc>
          <w:tcPr>
            <w:tcW w:w="506" w:type="pct"/>
            <w:vAlign w:val="center"/>
          </w:tcPr>
          <w:p w:rsidR="002F2FBF" w:rsidRPr="00BB248E" w:rsidRDefault="00ED5DAB" w:rsidP="00D0153D">
            <w:pPr>
              <w:widowControl/>
              <w:jc w:val="center"/>
              <w:rPr>
                <w:rFonts w:ascii="Times New Roman" w:hAnsi="Times New Roman"/>
                <w:sz w:val="21"/>
                <w:szCs w:val="21"/>
              </w:rPr>
            </w:pPr>
            <w:r w:rsidRPr="00BB248E">
              <w:rPr>
                <w:rFonts w:ascii="Times New Roman" w:hAnsi="Times New Roman"/>
                <w:sz w:val="21"/>
                <w:szCs w:val="21"/>
              </w:rPr>
              <w:t>6937</w:t>
            </w:r>
          </w:p>
        </w:tc>
      </w:tr>
      <w:tr w:rsidR="002F2FBF" w:rsidRPr="00BB248E" w:rsidTr="002F2FBF">
        <w:trPr>
          <w:trHeight w:val="340"/>
        </w:trPr>
        <w:tc>
          <w:tcPr>
            <w:tcW w:w="3967" w:type="pct"/>
            <w:gridSpan w:val="6"/>
            <w:shd w:val="clear" w:color="auto" w:fill="auto"/>
            <w:vAlign w:val="center"/>
          </w:tcPr>
          <w:p w:rsidR="002F2FBF" w:rsidRPr="00BB248E" w:rsidRDefault="002F2FBF" w:rsidP="00D0153D">
            <w:pPr>
              <w:jc w:val="center"/>
              <w:rPr>
                <w:rFonts w:ascii="Times New Roman" w:hAnsi="Times New Roman"/>
                <w:sz w:val="21"/>
                <w:szCs w:val="21"/>
              </w:rPr>
            </w:pPr>
            <w:r w:rsidRPr="00BB248E">
              <w:rPr>
                <w:rFonts w:ascii="Times New Roman" w:hAnsi="Times New Roman"/>
                <w:sz w:val="21"/>
                <w:szCs w:val="21"/>
              </w:rPr>
              <w:t>合计</w:t>
            </w:r>
          </w:p>
        </w:tc>
        <w:tc>
          <w:tcPr>
            <w:tcW w:w="527" w:type="pct"/>
            <w:shd w:val="clear" w:color="auto" w:fill="auto"/>
            <w:vAlign w:val="center"/>
          </w:tcPr>
          <w:p w:rsidR="002F2FBF" w:rsidRPr="00BB248E" w:rsidRDefault="0056762F" w:rsidP="00594A1E">
            <w:pPr>
              <w:widowControl/>
              <w:jc w:val="center"/>
              <w:rPr>
                <w:rFonts w:ascii="Times New Roman" w:hAnsi="Times New Roman"/>
                <w:sz w:val="21"/>
                <w:szCs w:val="21"/>
              </w:rPr>
            </w:pPr>
            <w:r w:rsidRPr="00BB248E">
              <w:rPr>
                <w:rFonts w:ascii="Times New Roman" w:hAnsi="Times New Roman"/>
                <w:sz w:val="21"/>
                <w:szCs w:val="21"/>
              </w:rPr>
              <w:t>94.07</w:t>
            </w:r>
          </w:p>
        </w:tc>
        <w:tc>
          <w:tcPr>
            <w:tcW w:w="506" w:type="pct"/>
            <w:vAlign w:val="center"/>
          </w:tcPr>
          <w:p w:rsidR="002F2FBF" w:rsidRPr="00BB248E" w:rsidRDefault="0056762F" w:rsidP="00D0153D">
            <w:pPr>
              <w:widowControl/>
              <w:jc w:val="center"/>
              <w:rPr>
                <w:rFonts w:ascii="Times New Roman" w:hAnsi="Times New Roman"/>
                <w:sz w:val="21"/>
                <w:szCs w:val="21"/>
              </w:rPr>
            </w:pPr>
            <w:r w:rsidRPr="00BB248E">
              <w:rPr>
                <w:rFonts w:ascii="Times New Roman" w:hAnsi="Times New Roman"/>
                <w:sz w:val="21"/>
                <w:szCs w:val="21"/>
              </w:rPr>
              <w:t>15390</w:t>
            </w:r>
          </w:p>
        </w:tc>
      </w:tr>
    </w:tbl>
    <w:p w:rsidR="00CD7DED" w:rsidRPr="00BB248E" w:rsidRDefault="00CD7DED" w:rsidP="00CD7DED">
      <w:pPr>
        <w:widowControl/>
        <w:spacing w:line="300" w:lineRule="auto"/>
        <w:rPr>
          <w:rFonts w:ascii="Times New Roman" w:hAnsi="Times New Roman"/>
          <w:sz w:val="24"/>
        </w:rPr>
      </w:pPr>
    </w:p>
    <w:p w:rsidR="0074036C" w:rsidRPr="00BB248E" w:rsidRDefault="0074036C" w:rsidP="00935E63">
      <w:pPr>
        <w:pStyle w:val="3"/>
        <w:keepNext/>
        <w:keepLines/>
        <w:widowControl w:val="0"/>
        <w:adjustRightInd/>
        <w:snapToGrid/>
        <w:rPr>
          <w:szCs w:val="24"/>
        </w:rPr>
      </w:pPr>
      <w:r w:rsidRPr="00BB248E">
        <w:rPr>
          <w:szCs w:val="24"/>
        </w:rPr>
        <w:t>2.4.</w:t>
      </w:r>
      <w:r w:rsidR="00951560" w:rsidRPr="00BB248E">
        <w:rPr>
          <w:szCs w:val="24"/>
        </w:rPr>
        <w:t>6</w:t>
      </w:r>
      <w:r w:rsidR="00DB6066" w:rsidRPr="00BB248E">
        <w:rPr>
          <w:szCs w:val="24"/>
        </w:rPr>
        <w:t xml:space="preserve"> </w:t>
      </w:r>
      <w:r w:rsidRPr="00BB248E">
        <w:rPr>
          <w:szCs w:val="24"/>
        </w:rPr>
        <w:t>交通</w:t>
      </w:r>
      <w:r w:rsidR="00605495" w:rsidRPr="00BB248E">
        <w:rPr>
          <w:szCs w:val="24"/>
        </w:rPr>
        <w:t>设施</w:t>
      </w:r>
    </w:p>
    <w:p w:rsidR="003667AF" w:rsidRPr="00BB248E" w:rsidRDefault="003667AF" w:rsidP="00935E63">
      <w:pPr>
        <w:widowControl/>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）交通</w:t>
      </w:r>
      <w:r w:rsidR="00605495" w:rsidRPr="00BB248E">
        <w:rPr>
          <w:rFonts w:ascii="Times New Roman" w:hAnsi="Times New Roman"/>
          <w:sz w:val="24"/>
        </w:rPr>
        <w:t>安全设施</w:t>
      </w:r>
    </w:p>
    <w:p w:rsidR="005E1FA6" w:rsidRPr="00BB248E" w:rsidRDefault="00B954D9" w:rsidP="00935E63">
      <w:pPr>
        <w:widowControl/>
        <w:spacing w:line="300" w:lineRule="auto"/>
        <w:ind w:firstLineChars="200" w:firstLine="480"/>
        <w:rPr>
          <w:rFonts w:ascii="Times New Roman" w:hAnsi="Times New Roman"/>
          <w:sz w:val="24"/>
        </w:rPr>
      </w:pPr>
      <w:r w:rsidRPr="00BB248E">
        <w:rPr>
          <w:rFonts w:ascii="Times New Roman" w:hAnsi="Times New Roman"/>
          <w:sz w:val="24"/>
        </w:rPr>
        <w:t>拟建公路交通工程及沿线设施为</w:t>
      </w:r>
      <w:r w:rsidR="005E1FA6" w:rsidRPr="00BB248E">
        <w:rPr>
          <w:rFonts w:ascii="Times New Roman" w:hAnsi="Times New Roman"/>
          <w:sz w:val="24"/>
        </w:rPr>
        <w:t>A</w:t>
      </w:r>
      <w:r w:rsidRPr="00BB248E">
        <w:rPr>
          <w:rFonts w:ascii="Times New Roman" w:hAnsi="Times New Roman"/>
          <w:sz w:val="24"/>
        </w:rPr>
        <w:t>级标准，</w:t>
      </w:r>
      <w:r w:rsidR="005E1FA6" w:rsidRPr="00BB248E">
        <w:rPr>
          <w:rFonts w:ascii="Times New Roman" w:hAnsi="Times New Roman"/>
          <w:sz w:val="24"/>
        </w:rPr>
        <w:t>配置系统完善的标志、标线、视线诱导标、隔离栅、防护网；中间带连续设置中央分隔带护栏和必需的防眩设施；桥梁和高路堤路段设置路侧护栏；互通式立体交叉及其周边地区路网应连续设置预告、指路标志；车道边缘线、分合流路段宜连续设置反光突起路标；出口分流三角端应设置防撞设施；互通匝道收费站出入口各设</w:t>
      </w:r>
      <w:r w:rsidR="005E1FA6" w:rsidRPr="00BB248E">
        <w:rPr>
          <w:rFonts w:ascii="Times New Roman" w:hAnsi="Times New Roman"/>
          <w:sz w:val="24"/>
        </w:rPr>
        <w:t>1</w:t>
      </w:r>
      <w:r w:rsidR="005E1FA6" w:rsidRPr="00BB248E">
        <w:rPr>
          <w:rFonts w:ascii="Times New Roman" w:hAnsi="Times New Roman"/>
          <w:sz w:val="24"/>
        </w:rPr>
        <w:t>条</w:t>
      </w:r>
      <w:r w:rsidR="005E1FA6" w:rsidRPr="00BB248E">
        <w:rPr>
          <w:rFonts w:ascii="Times New Roman" w:hAnsi="Times New Roman"/>
          <w:sz w:val="24"/>
        </w:rPr>
        <w:t>ETC</w:t>
      </w:r>
      <w:r w:rsidR="005E1FA6" w:rsidRPr="00BB248E">
        <w:rPr>
          <w:rFonts w:ascii="Times New Roman" w:hAnsi="Times New Roman"/>
          <w:sz w:val="24"/>
        </w:rPr>
        <w:t>车道。</w:t>
      </w:r>
    </w:p>
    <w:p w:rsidR="00B954D9" w:rsidRPr="00BB248E" w:rsidRDefault="005E1FA6" w:rsidP="00935E63">
      <w:pPr>
        <w:widowControl/>
        <w:spacing w:line="300" w:lineRule="auto"/>
        <w:ind w:firstLineChars="200" w:firstLine="480"/>
        <w:rPr>
          <w:rFonts w:ascii="Times New Roman" w:hAnsi="Times New Roman"/>
          <w:sz w:val="24"/>
        </w:rPr>
      </w:pPr>
      <w:r w:rsidRPr="00BB248E">
        <w:rPr>
          <w:rFonts w:ascii="Times New Roman" w:hAnsi="Times New Roman"/>
          <w:sz w:val="24"/>
        </w:rPr>
        <w:t>交通安全设施</w:t>
      </w:r>
      <w:r w:rsidR="001250D8" w:rsidRPr="00BB248E">
        <w:rPr>
          <w:rFonts w:ascii="Times New Roman" w:hAnsi="Times New Roman"/>
          <w:sz w:val="24"/>
        </w:rPr>
        <w:t>主要有</w:t>
      </w:r>
      <w:r w:rsidR="004C3EFF" w:rsidRPr="00BB248E">
        <w:rPr>
          <w:rFonts w:ascii="Times New Roman" w:hAnsi="Times New Roman"/>
          <w:sz w:val="24"/>
        </w:rPr>
        <w:t>交通标志</w:t>
      </w:r>
      <w:r w:rsidR="001250D8" w:rsidRPr="00BB248E">
        <w:rPr>
          <w:rFonts w:ascii="Times New Roman" w:hAnsi="Times New Roman"/>
          <w:sz w:val="24"/>
        </w:rPr>
        <w:t>、</w:t>
      </w:r>
      <w:r w:rsidR="004C3EFF" w:rsidRPr="00BB248E">
        <w:rPr>
          <w:rFonts w:ascii="Times New Roman" w:hAnsi="Times New Roman"/>
          <w:sz w:val="24"/>
        </w:rPr>
        <w:t>路面标线及标志</w:t>
      </w:r>
      <w:r w:rsidR="001250D8" w:rsidRPr="00BB248E">
        <w:rPr>
          <w:rFonts w:ascii="Times New Roman" w:hAnsi="Times New Roman"/>
          <w:sz w:val="24"/>
        </w:rPr>
        <w:t>、</w:t>
      </w:r>
      <w:r w:rsidR="004C3EFF" w:rsidRPr="00BB248E">
        <w:rPr>
          <w:rFonts w:ascii="Times New Roman" w:hAnsi="Times New Roman"/>
          <w:sz w:val="24"/>
        </w:rPr>
        <w:t>视线诱导标志</w:t>
      </w:r>
      <w:r w:rsidR="001250D8" w:rsidRPr="00BB248E">
        <w:rPr>
          <w:rFonts w:ascii="Times New Roman" w:hAnsi="Times New Roman"/>
          <w:sz w:val="24"/>
        </w:rPr>
        <w:t>、</w:t>
      </w:r>
      <w:r w:rsidR="004C3EFF" w:rsidRPr="00BB248E">
        <w:rPr>
          <w:rFonts w:ascii="Times New Roman" w:hAnsi="Times New Roman"/>
          <w:sz w:val="24"/>
        </w:rPr>
        <w:t>隔离栅</w:t>
      </w:r>
      <w:r w:rsidR="001250D8" w:rsidRPr="00BB248E">
        <w:rPr>
          <w:rFonts w:ascii="Times New Roman" w:hAnsi="Times New Roman"/>
          <w:sz w:val="24"/>
        </w:rPr>
        <w:t>、</w:t>
      </w:r>
      <w:r w:rsidR="004C3EFF" w:rsidRPr="00BB248E">
        <w:rPr>
          <w:rFonts w:ascii="Times New Roman" w:hAnsi="Times New Roman"/>
          <w:sz w:val="24"/>
        </w:rPr>
        <w:t>防眩设施</w:t>
      </w:r>
      <w:r w:rsidR="001250D8" w:rsidRPr="00BB248E">
        <w:rPr>
          <w:rFonts w:ascii="Times New Roman" w:hAnsi="Times New Roman"/>
          <w:sz w:val="24"/>
        </w:rPr>
        <w:t>和防撞护栏</w:t>
      </w:r>
      <w:r w:rsidR="003667AF" w:rsidRPr="00BB248E">
        <w:rPr>
          <w:rFonts w:ascii="Times New Roman" w:hAnsi="Times New Roman"/>
          <w:sz w:val="24"/>
        </w:rPr>
        <w:t>。</w:t>
      </w:r>
    </w:p>
    <w:p w:rsidR="00E123B9" w:rsidRPr="00BB248E" w:rsidRDefault="00E123B9" w:rsidP="00935E63">
      <w:pPr>
        <w:widowControl/>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）监控</w:t>
      </w:r>
      <w:r w:rsidR="00605495" w:rsidRPr="00BB248E">
        <w:rPr>
          <w:rFonts w:ascii="Times New Roman" w:hAnsi="Times New Roman"/>
          <w:sz w:val="24"/>
        </w:rPr>
        <w:t>、</w:t>
      </w:r>
      <w:r w:rsidRPr="00BB248E">
        <w:rPr>
          <w:rFonts w:ascii="Times New Roman" w:hAnsi="Times New Roman"/>
          <w:sz w:val="24"/>
        </w:rPr>
        <w:t>收费</w:t>
      </w:r>
      <w:r w:rsidR="00605495" w:rsidRPr="00BB248E">
        <w:rPr>
          <w:rFonts w:ascii="Times New Roman" w:hAnsi="Times New Roman"/>
          <w:sz w:val="24"/>
        </w:rPr>
        <w:t>和通信</w:t>
      </w:r>
      <w:r w:rsidRPr="00BB248E">
        <w:rPr>
          <w:rFonts w:ascii="Times New Roman" w:hAnsi="Times New Roman"/>
          <w:sz w:val="24"/>
        </w:rPr>
        <w:t>系统</w:t>
      </w:r>
    </w:p>
    <w:p w:rsidR="001250D8" w:rsidRPr="00BB248E" w:rsidRDefault="001250D8" w:rsidP="00935E63">
      <w:pPr>
        <w:widowControl/>
        <w:spacing w:line="300" w:lineRule="auto"/>
        <w:ind w:firstLineChars="200" w:firstLine="480"/>
        <w:rPr>
          <w:rFonts w:ascii="Times New Roman" w:hAnsi="Times New Roman"/>
          <w:sz w:val="24"/>
        </w:rPr>
      </w:pPr>
      <w:r w:rsidRPr="00BB248E">
        <w:rPr>
          <w:rFonts w:ascii="Times New Roman" w:hAnsi="Times New Roman"/>
          <w:sz w:val="24"/>
        </w:rPr>
        <w:t>主要有</w:t>
      </w:r>
      <w:r w:rsidR="00E123B9" w:rsidRPr="00BB248E">
        <w:rPr>
          <w:rFonts w:ascii="Times New Roman" w:hAnsi="Times New Roman"/>
          <w:sz w:val="24"/>
        </w:rPr>
        <w:t>监控系统</w:t>
      </w:r>
      <w:r w:rsidRPr="00BB248E">
        <w:rPr>
          <w:rFonts w:ascii="Times New Roman" w:hAnsi="Times New Roman"/>
          <w:sz w:val="24"/>
        </w:rPr>
        <w:t>、收费系统和通信系统组成。</w:t>
      </w:r>
    </w:p>
    <w:p w:rsidR="002C1776" w:rsidRPr="00BB248E" w:rsidRDefault="002C1776" w:rsidP="006A4939">
      <w:pPr>
        <w:pStyle w:val="3"/>
        <w:keepNext/>
        <w:keepLines/>
        <w:widowControl w:val="0"/>
        <w:adjustRightInd/>
        <w:snapToGrid/>
        <w:rPr>
          <w:szCs w:val="24"/>
        </w:rPr>
      </w:pPr>
      <w:r w:rsidRPr="00BB248E">
        <w:rPr>
          <w:szCs w:val="24"/>
        </w:rPr>
        <w:t xml:space="preserve">2.4.7 </w:t>
      </w:r>
      <w:r w:rsidRPr="00BB248E">
        <w:rPr>
          <w:szCs w:val="24"/>
        </w:rPr>
        <w:t>沿线服务、管理设施</w:t>
      </w:r>
    </w:p>
    <w:p w:rsidR="00396374" w:rsidRPr="00BB248E" w:rsidRDefault="009F2A15" w:rsidP="00396374">
      <w:pPr>
        <w:widowControl/>
        <w:spacing w:line="300" w:lineRule="auto"/>
        <w:ind w:firstLineChars="200" w:firstLine="480"/>
        <w:rPr>
          <w:rFonts w:ascii="Times New Roman" w:hAnsi="Times New Roman"/>
          <w:sz w:val="24"/>
        </w:rPr>
      </w:pPr>
      <w:r w:rsidRPr="00BB248E">
        <w:rPr>
          <w:rFonts w:ascii="Times New Roman" w:hAnsi="Times New Roman"/>
          <w:sz w:val="24"/>
        </w:rPr>
        <w:t>拟建公路设置</w:t>
      </w:r>
      <w:r w:rsidR="00396374" w:rsidRPr="00BB248E">
        <w:rPr>
          <w:rFonts w:ascii="Times New Roman" w:hAnsi="Times New Roman"/>
          <w:sz w:val="24"/>
        </w:rPr>
        <w:t>主线收费站</w:t>
      </w:r>
      <w:r w:rsidR="00396374" w:rsidRPr="00BB248E">
        <w:rPr>
          <w:rFonts w:ascii="Times New Roman" w:hAnsi="Times New Roman"/>
          <w:sz w:val="24"/>
        </w:rPr>
        <w:t>1</w:t>
      </w:r>
      <w:r w:rsidR="00396374" w:rsidRPr="00BB248E">
        <w:rPr>
          <w:rFonts w:ascii="Times New Roman" w:hAnsi="Times New Roman"/>
          <w:sz w:val="24"/>
        </w:rPr>
        <w:t>处，匝道收费站</w:t>
      </w:r>
      <w:r w:rsidR="00396374" w:rsidRPr="00BB248E">
        <w:rPr>
          <w:rFonts w:ascii="Times New Roman" w:hAnsi="Times New Roman"/>
          <w:sz w:val="24"/>
        </w:rPr>
        <w:t>1</w:t>
      </w:r>
      <w:r w:rsidR="00396374" w:rsidRPr="00BB248E">
        <w:rPr>
          <w:rFonts w:ascii="Times New Roman" w:hAnsi="Times New Roman"/>
          <w:sz w:val="24"/>
        </w:rPr>
        <w:t>处，隧道管理站</w:t>
      </w:r>
      <w:r w:rsidR="00396374" w:rsidRPr="00BB248E">
        <w:rPr>
          <w:rFonts w:ascii="Times New Roman" w:hAnsi="Times New Roman"/>
          <w:sz w:val="24"/>
        </w:rPr>
        <w:t>1</w:t>
      </w:r>
      <w:r w:rsidR="00396374" w:rsidRPr="00BB248E">
        <w:rPr>
          <w:rFonts w:ascii="Times New Roman" w:hAnsi="Times New Roman"/>
          <w:sz w:val="24"/>
        </w:rPr>
        <w:t>处，路段管理分中心</w:t>
      </w:r>
      <w:r w:rsidR="00396374" w:rsidRPr="00BB248E">
        <w:rPr>
          <w:rFonts w:ascii="Times New Roman" w:hAnsi="Times New Roman"/>
          <w:sz w:val="24"/>
        </w:rPr>
        <w:t>1</w:t>
      </w:r>
      <w:r w:rsidR="00396374" w:rsidRPr="00BB248E">
        <w:rPr>
          <w:rFonts w:ascii="Times New Roman" w:hAnsi="Times New Roman"/>
          <w:sz w:val="24"/>
        </w:rPr>
        <w:t>处，养护工区</w:t>
      </w:r>
      <w:r w:rsidR="00396374" w:rsidRPr="00BB248E">
        <w:rPr>
          <w:rFonts w:ascii="Times New Roman" w:hAnsi="Times New Roman"/>
          <w:sz w:val="24"/>
        </w:rPr>
        <w:t>1</w:t>
      </w:r>
      <w:r w:rsidR="00396374" w:rsidRPr="00BB248E">
        <w:rPr>
          <w:rFonts w:ascii="Times New Roman" w:hAnsi="Times New Roman"/>
          <w:sz w:val="24"/>
        </w:rPr>
        <w:t>处，</w:t>
      </w:r>
      <w:r w:rsidR="0056762F" w:rsidRPr="00BB248E">
        <w:rPr>
          <w:rFonts w:ascii="Times New Roman" w:hAnsi="Times New Roman"/>
          <w:sz w:val="24"/>
        </w:rPr>
        <w:t>执法大队外勤组执法用房</w:t>
      </w:r>
      <w:r w:rsidR="0056762F" w:rsidRPr="00BB248E">
        <w:rPr>
          <w:rFonts w:ascii="Times New Roman" w:hAnsi="Times New Roman"/>
          <w:sz w:val="24"/>
        </w:rPr>
        <w:t>1</w:t>
      </w:r>
      <w:r w:rsidR="0056762F" w:rsidRPr="00BB248E">
        <w:rPr>
          <w:rFonts w:ascii="Times New Roman" w:hAnsi="Times New Roman"/>
          <w:sz w:val="24"/>
        </w:rPr>
        <w:t>处，</w:t>
      </w:r>
      <w:r w:rsidR="00396374" w:rsidRPr="00BB248E">
        <w:rPr>
          <w:rFonts w:ascii="Times New Roman" w:hAnsi="Times New Roman"/>
          <w:sz w:val="24"/>
        </w:rPr>
        <w:t>共计</w:t>
      </w:r>
      <w:r w:rsidR="0056762F" w:rsidRPr="00BB248E">
        <w:rPr>
          <w:rFonts w:ascii="Times New Roman" w:hAnsi="Times New Roman"/>
          <w:sz w:val="24"/>
        </w:rPr>
        <w:t>6</w:t>
      </w:r>
      <w:r w:rsidR="00396374" w:rsidRPr="00BB248E">
        <w:rPr>
          <w:rFonts w:ascii="Times New Roman" w:hAnsi="Times New Roman"/>
          <w:sz w:val="24"/>
        </w:rPr>
        <w:t>处站区，其中主线收费站、隧道管理站、路段管理分中心</w:t>
      </w:r>
      <w:r w:rsidR="0056762F" w:rsidRPr="00BB248E">
        <w:rPr>
          <w:rFonts w:ascii="Times New Roman" w:hAnsi="Times New Roman"/>
          <w:sz w:val="24"/>
        </w:rPr>
        <w:t>、执法大队外勤组执法用房同址</w:t>
      </w:r>
      <w:r w:rsidR="00A9592B" w:rsidRPr="00BB248E">
        <w:rPr>
          <w:rFonts w:ascii="Times New Roman" w:hAnsi="Times New Roman"/>
          <w:sz w:val="24"/>
        </w:rPr>
        <w:t>合建，</w:t>
      </w:r>
      <w:r w:rsidR="00396374" w:rsidRPr="00BB248E">
        <w:rPr>
          <w:rFonts w:ascii="Times New Roman" w:hAnsi="Times New Roman"/>
          <w:sz w:val="24"/>
        </w:rPr>
        <w:t>因此合并后共计</w:t>
      </w:r>
      <w:r w:rsidR="00A9592B" w:rsidRPr="00BB248E">
        <w:rPr>
          <w:rFonts w:ascii="Times New Roman" w:hAnsi="Times New Roman"/>
          <w:sz w:val="24"/>
        </w:rPr>
        <w:t>3</w:t>
      </w:r>
      <w:r w:rsidR="00396374" w:rsidRPr="00BB248E">
        <w:rPr>
          <w:rFonts w:ascii="Times New Roman" w:hAnsi="Times New Roman"/>
          <w:sz w:val="24"/>
        </w:rPr>
        <w:t>处站区。</w:t>
      </w:r>
    </w:p>
    <w:p w:rsidR="00B20621" w:rsidRPr="00BB248E" w:rsidRDefault="00B20621" w:rsidP="00935E63">
      <w:pPr>
        <w:widowControl/>
        <w:spacing w:line="300" w:lineRule="auto"/>
        <w:ind w:firstLineChars="200" w:firstLine="480"/>
        <w:rPr>
          <w:rFonts w:ascii="Times New Roman" w:hAnsi="Times New Roman"/>
          <w:sz w:val="24"/>
        </w:rPr>
      </w:pPr>
      <w:r w:rsidRPr="00BB248E">
        <w:rPr>
          <w:rFonts w:ascii="Times New Roman" w:hAnsi="Times New Roman"/>
          <w:sz w:val="24"/>
        </w:rPr>
        <w:t>拟建公路沿线设施的建设内容及概况见表</w:t>
      </w:r>
      <w:r w:rsidRPr="00BB248E">
        <w:rPr>
          <w:rFonts w:ascii="Times New Roman" w:hAnsi="Times New Roman"/>
          <w:sz w:val="24"/>
        </w:rPr>
        <w:t>2.1</w:t>
      </w:r>
      <w:r w:rsidR="009051E7" w:rsidRPr="00BB248E">
        <w:rPr>
          <w:rFonts w:ascii="Times New Roman" w:hAnsi="Times New Roman"/>
          <w:sz w:val="24"/>
        </w:rPr>
        <w:t>6</w:t>
      </w:r>
      <w:r w:rsidRPr="00BB248E">
        <w:rPr>
          <w:rFonts w:ascii="Times New Roman" w:hAnsi="Times New Roman"/>
          <w:sz w:val="24"/>
        </w:rPr>
        <w:t>所示。</w:t>
      </w:r>
      <w:r w:rsidR="00D453BF" w:rsidRPr="00BB248E">
        <w:rPr>
          <w:rFonts w:ascii="Times New Roman" w:hAnsi="Times New Roman"/>
          <w:sz w:val="24"/>
        </w:rPr>
        <w:t>拟建公路沿线部分</w:t>
      </w:r>
      <w:r w:rsidR="00396374" w:rsidRPr="00BB248E">
        <w:rPr>
          <w:rFonts w:ascii="Times New Roman" w:hAnsi="Times New Roman"/>
          <w:sz w:val="24"/>
        </w:rPr>
        <w:t>站区</w:t>
      </w:r>
      <w:r w:rsidR="00D453BF" w:rsidRPr="00BB248E">
        <w:rPr>
          <w:rFonts w:ascii="Times New Roman" w:hAnsi="Times New Roman"/>
          <w:sz w:val="24"/>
        </w:rPr>
        <w:t>的平面布置图</w:t>
      </w:r>
      <w:r w:rsidR="007C0224" w:rsidRPr="00BB248E">
        <w:rPr>
          <w:rFonts w:ascii="Times New Roman" w:hAnsi="Times New Roman"/>
          <w:sz w:val="24"/>
        </w:rPr>
        <w:t>如图</w:t>
      </w:r>
      <w:r w:rsidR="007C0224" w:rsidRPr="00BB248E">
        <w:rPr>
          <w:rFonts w:ascii="Times New Roman" w:hAnsi="Times New Roman"/>
          <w:sz w:val="24"/>
        </w:rPr>
        <w:t>2.</w:t>
      </w:r>
      <w:r w:rsidR="00523871" w:rsidRPr="00BB248E">
        <w:rPr>
          <w:rFonts w:ascii="Times New Roman" w:hAnsi="Times New Roman"/>
          <w:sz w:val="24"/>
        </w:rPr>
        <w:t>5</w:t>
      </w:r>
      <w:r w:rsidR="007C0224" w:rsidRPr="00BB248E">
        <w:rPr>
          <w:rFonts w:ascii="Times New Roman" w:hAnsi="Times New Roman"/>
          <w:sz w:val="24"/>
        </w:rPr>
        <w:t>。</w:t>
      </w:r>
    </w:p>
    <w:p w:rsidR="00396374" w:rsidRPr="00BB248E" w:rsidRDefault="00396374" w:rsidP="00935E63">
      <w:pPr>
        <w:widowControl/>
        <w:spacing w:line="300" w:lineRule="auto"/>
        <w:ind w:firstLineChars="200" w:firstLine="480"/>
        <w:rPr>
          <w:rFonts w:ascii="Times New Roman" w:hAnsi="Times New Roman"/>
          <w:sz w:val="24"/>
        </w:rPr>
      </w:pPr>
    </w:p>
    <w:p w:rsidR="00396374" w:rsidRPr="00BB248E" w:rsidRDefault="00396374" w:rsidP="00935E63">
      <w:pPr>
        <w:widowControl/>
        <w:spacing w:line="300" w:lineRule="auto"/>
        <w:ind w:firstLineChars="200" w:firstLine="480"/>
        <w:rPr>
          <w:rFonts w:ascii="Times New Roman" w:hAnsi="Times New Roman"/>
          <w:sz w:val="24"/>
        </w:rPr>
      </w:pPr>
    </w:p>
    <w:p w:rsidR="00396374" w:rsidRPr="00BB248E" w:rsidRDefault="00396374" w:rsidP="00935E63">
      <w:pPr>
        <w:widowControl/>
        <w:spacing w:line="300" w:lineRule="auto"/>
        <w:ind w:firstLineChars="200" w:firstLine="480"/>
        <w:rPr>
          <w:rFonts w:ascii="Times New Roman" w:hAnsi="Times New Roman"/>
          <w:sz w:val="24"/>
        </w:rPr>
      </w:pPr>
    </w:p>
    <w:p w:rsidR="00396374" w:rsidRPr="00BB248E" w:rsidRDefault="00396374" w:rsidP="00935E63">
      <w:pPr>
        <w:widowControl/>
        <w:spacing w:line="300" w:lineRule="auto"/>
        <w:ind w:firstLineChars="200" w:firstLine="480"/>
        <w:rPr>
          <w:rFonts w:ascii="Times New Roman" w:hAnsi="Times New Roman"/>
          <w:sz w:val="24"/>
        </w:rPr>
      </w:pPr>
    </w:p>
    <w:p w:rsidR="00396374" w:rsidRPr="00BB248E" w:rsidRDefault="00396374" w:rsidP="00935E63">
      <w:pPr>
        <w:widowControl/>
        <w:spacing w:line="300" w:lineRule="auto"/>
        <w:ind w:firstLineChars="200" w:firstLine="480"/>
        <w:rPr>
          <w:rFonts w:ascii="Times New Roman" w:hAnsi="Times New Roman"/>
          <w:sz w:val="24"/>
        </w:rPr>
      </w:pPr>
    </w:p>
    <w:p w:rsidR="00396374" w:rsidRPr="00BB248E" w:rsidRDefault="00396374" w:rsidP="00935E63">
      <w:pPr>
        <w:widowControl/>
        <w:spacing w:line="300" w:lineRule="auto"/>
        <w:ind w:firstLineChars="200" w:firstLine="480"/>
        <w:rPr>
          <w:rFonts w:ascii="Times New Roman" w:hAnsi="Times New Roman"/>
          <w:sz w:val="24"/>
        </w:rPr>
      </w:pPr>
    </w:p>
    <w:p w:rsidR="00977BFD" w:rsidRPr="00BB248E" w:rsidRDefault="00977BFD" w:rsidP="0067342A">
      <w:pPr>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2.1</w:t>
      </w:r>
      <w:r w:rsidR="009051E7" w:rsidRPr="00BB248E">
        <w:rPr>
          <w:rFonts w:ascii="Times New Roman" w:hAnsi="Times New Roman"/>
          <w:b/>
          <w:sz w:val="21"/>
          <w:szCs w:val="21"/>
        </w:rPr>
        <w:t>6</w:t>
      </w:r>
      <w:r w:rsidR="00A8373C" w:rsidRPr="00BB248E">
        <w:rPr>
          <w:rFonts w:ascii="Times New Roman" w:hAnsi="Times New Roman"/>
          <w:b/>
          <w:sz w:val="21"/>
          <w:szCs w:val="21"/>
        </w:rPr>
        <w:t>拟建公路</w:t>
      </w:r>
      <w:r w:rsidRPr="00BB248E">
        <w:rPr>
          <w:rFonts w:ascii="Times New Roman" w:hAnsi="Times New Roman"/>
          <w:b/>
          <w:sz w:val="21"/>
          <w:szCs w:val="21"/>
        </w:rPr>
        <w:t>沿线设施一览表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96"/>
        <w:gridCol w:w="1702"/>
        <w:gridCol w:w="1401"/>
        <w:gridCol w:w="1158"/>
        <w:gridCol w:w="1983"/>
        <w:gridCol w:w="1981"/>
      </w:tblGrid>
      <w:tr w:rsidR="00196199" w:rsidRPr="00BB248E" w:rsidTr="0056762F">
        <w:trPr>
          <w:trHeight w:val="340"/>
          <w:tblHeader/>
          <w:jc w:val="center"/>
        </w:trPr>
        <w:tc>
          <w:tcPr>
            <w:tcW w:w="284" w:type="pct"/>
            <w:shd w:val="clear" w:color="auto" w:fill="auto"/>
            <w:vAlign w:val="center"/>
            <w:hideMark/>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976" w:type="pct"/>
            <w:shd w:val="clear" w:color="auto" w:fill="auto"/>
            <w:vAlign w:val="center"/>
            <w:hideMark/>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设施名称</w:t>
            </w:r>
          </w:p>
        </w:tc>
        <w:tc>
          <w:tcPr>
            <w:tcW w:w="803" w:type="pct"/>
            <w:shd w:val="clear" w:color="auto" w:fill="auto"/>
            <w:vAlign w:val="center"/>
            <w:hideMark/>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桩号</w:t>
            </w:r>
          </w:p>
        </w:tc>
        <w:tc>
          <w:tcPr>
            <w:tcW w:w="664" w:type="pct"/>
            <w:shd w:val="clear" w:color="auto" w:fill="auto"/>
            <w:vAlign w:val="center"/>
            <w:hideMark/>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占地面积（</w:t>
            </w:r>
            <w:r w:rsidRPr="00BB248E">
              <w:rPr>
                <w:rFonts w:ascii="Times New Roman" w:hAnsi="Times New Roman"/>
                <w:b/>
                <w:bCs/>
                <w:sz w:val="21"/>
                <w:szCs w:val="21"/>
              </w:rPr>
              <w:t>hm</w:t>
            </w:r>
            <w:r w:rsidRPr="00BB248E">
              <w:rPr>
                <w:rFonts w:ascii="Times New Roman" w:hAnsi="Times New Roman"/>
                <w:b/>
                <w:bCs/>
                <w:sz w:val="21"/>
                <w:szCs w:val="21"/>
                <w:vertAlign w:val="superscript"/>
              </w:rPr>
              <w:t>2</w:t>
            </w:r>
            <w:r w:rsidRPr="00BB248E">
              <w:rPr>
                <w:rFonts w:ascii="Times New Roman" w:hAnsi="Times New Roman"/>
                <w:b/>
                <w:bCs/>
                <w:sz w:val="21"/>
                <w:szCs w:val="21"/>
              </w:rPr>
              <w:t>）</w:t>
            </w:r>
          </w:p>
        </w:tc>
        <w:tc>
          <w:tcPr>
            <w:tcW w:w="1137" w:type="pct"/>
            <w:vAlign w:val="center"/>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房屋建筑面积（</w:t>
            </w:r>
            <w:r w:rsidRPr="00BB248E">
              <w:rPr>
                <w:rFonts w:ascii="Times New Roman" w:hAnsi="Times New Roman"/>
                <w:b/>
                <w:bCs/>
                <w:sz w:val="21"/>
                <w:szCs w:val="21"/>
              </w:rPr>
              <w:t>m</w:t>
            </w:r>
            <w:r w:rsidRPr="00BB248E">
              <w:rPr>
                <w:rFonts w:ascii="Times New Roman" w:hAnsi="Times New Roman"/>
                <w:b/>
                <w:bCs/>
                <w:sz w:val="21"/>
                <w:szCs w:val="21"/>
                <w:vertAlign w:val="superscript"/>
              </w:rPr>
              <w:t>2</w:t>
            </w:r>
            <w:r w:rsidRPr="00BB248E">
              <w:rPr>
                <w:rFonts w:ascii="Times New Roman" w:hAnsi="Times New Roman"/>
                <w:b/>
                <w:bCs/>
                <w:sz w:val="21"/>
                <w:szCs w:val="21"/>
              </w:rPr>
              <w:t>）</w:t>
            </w:r>
          </w:p>
        </w:tc>
        <w:tc>
          <w:tcPr>
            <w:tcW w:w="1136" w:type="pct"/>
            <w:shd w:val="clear" w:color="auto" w:fill="auto"/>
            <w:vAlign w:val="center"/>
            <w:hideMark/>
          </w:tcPr>
          <w:p w:rsidR="00396374" w:rsidRPr="00BB248E" w:rsidRDefault="00396374" w:rsidP="00396374">
            <w:pPr>
              <w:widowControl/>
              <w:jc w:val="center"/>
              <w:rPr>
                <w:rFonts w:ascii="Times New Roman" w:hAnsi="Times New Roman"/>
                <w:b/>
                <w:bCs/>
                <w:sz w:val="21"/>
                <w:szCs w:val="21"/>
              </w:rPr>
            </w:pPr>
            <w:r w:rsidRPr="00BB248E">
              <w:rPr>
                <w:rFonts w:ascii="Times New Roman" w:hAnsi="Times New Roman"/>
                <w:b/>
                <w:bCs/>
                <w:sz w:val="21"/>
                <w:szCs w:val="21"/>
              </w:rPr>
              <w:t>备注</w:t>
            </w:r>
          </w:p>
        </w:tc>
      </w:tr>
      <w:tr w:rsidR="00196199" w:rsidRPr="00BB248E" w:rsidTr="0056762F">
        <w:trPr>
          <w:trHeight w:val="340"/>
          <w:jc w:val="center"/>
        </w:trPr>
        <w:tc>
          <w:tcPr>
            <w:tcW w:w="284" w:type="pct"/>
            <w:shd w:val="clear" w:color="auto" w:fill="auto"/>
            <w:vAlign w:val="center"/>
            <w:hideMark/>
          </w:tcPr>
          <w:p w:rsidR="00396374" w:rsidRPr="00BB248E" w:rsidRDefault="00396374" w:rsidP="00396374">
            <w:pPr>
              <w:widowControl/>
              <w:jc w:val="center"/>
              <w:rPr>
                <w:rFonts w:ascii="Times New Roman" w:hAnsi="Times New Roman"/>
                <w:bCs/>
                <w:sz w:val="21"/>
                <w:szCs w:val="21"/>
              </w:rPr>
            </w:pPr>
            <w:r w:rsidRPr="00BB248E">
              <w:rPr>
                <w:rFonts w:ascii="Times New Roman" w:hAnsi="Times New Roman"/>
                <w:bCs/>
                <w:sz w:val="21"/>
                <w:szCs w:val="21"/>
              </w:rPr>
              <w:t>1</w:t>
            </w:r>
          </w:p>
        </w:tc>
        <w:tc>
          <w:tcPr>
            <w:tcW w:w="976" w:type="pct"/>
            <w:shd w:val="clear" w:color="auto" w:fill="auto"/>
            <w:vAlign w:val="center"/>
          </w:tcPr>
          <w:p w:rsidR="00396374" w:rsidRPr="00BB248E" w:rsidRDefault="00396374" w:rsidP="00396374">
            <w:pPr>
              <w:widowControl/>
              <w:jc w:val="center"/>
              <w:rPr>
                <w:rFonts w:ascii="Times New Roman" w:hAnsi="Times New Roman"/>
                <w:sz w:val="21"/>
                <w:szCs w:val="21"/>
              </w:rPr>
            </w:pPr>
            <w:r w:rsidRPr="00BB248E">
              <w:rPr>
                <w:rFonts w:ascii="Times New Roman" w:hAnsi="Times New Roman"/>
                <w:sz w:val="21"/>
                <w:szCs w:val="21"/>
              </w:rPr>
              <w:t>东韩收费站</w:t>
            </w:r>
          </w:p>
        </w:tc>
        <w:tc>
          <w:tcPr>
            <w:tcW w:w="803" w:type="pct"/>
            <w:shd w:val="clear" w:color="auto" w:fill="auto"/>
            <w:vAlign w:val="center"/>
          </w:tcPr>
          <w:p w:rsidR="00396374"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A</w:t>
            </w:r>
            <w:r w:rsidRPr="00BB248E">
              <w:rPr>
                <w:rFonts w:ascii="Times New Roman" w:hAnsi="Times New Roman"/>
                <w:sz w:val="21"/>
                <w:szCs w:val="21"/>
              </w:rPr>
              <w:t>匝道</w:t>
            </w:r>
            <w:r w:rsidRPr="00BB248E">
              <w:rPr>
                <w:rFonts w:ascii="Times New Roman" w:hAnsi="Times New Roman"/>
                <w:sz w:val="21"/>
                <w:szCs w:val="21"/>
              </w:rPr>
              <w:t xml:space="preserve">K0+600 </w:t>
            </w:r>
            <w:r w:rsidRPr="00BB248E">
              <w:rPr>
                <w:rFonts w:ascii="Times New Roman" w:hAnsi="Times New Roman"/>
                <w:sz w:val="21"/>
                <w:szCs w:val="21"/>
              </w:rPr>
              <w:t>处</w:t>
            </w:r>
          </w:p>
        </w:tc>
        <w:tc>
          <w:tcPr>
            <w:tcW w:w="664" w:type="pct"/>
            <w:shd w:val="clear" w:color="auto" w:fill="auto"/>
            <w:vAlign w:val="center"/>
          </w:tcPr>
          <w:p w:rsidR="00396374"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0.6</w:t>
            </w:r>
          </w:p>
        </w:tc>
        <w:tc>
          <w:tcPr>
            <w:tcW w:w="1137" w:type="pct"/>
            <w:vAlign w:val="center"/>
          </w:tcPr>
          <w:p w:rsidR="00396374"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1274.12</w:t>
            </w:r>
          </w:p>
        </w:tc>
        <w:tc>
          <w:tcPr>
            <w:tcW w:w="1136" w:type="pct"/>
            <w:shd w:val="clear" w:color="auto" w:fill="auto"/>
            <w:vAlign w:val="center"/>
          </w:tcPr>
          <w:p w:rsidR="00396374" w:rsidRPr="00BB248E" w:rsidRDefault="00396374" w:rsidP="00396374">
            <w:pPr>
              <w:widowControl/>
              <w:jc w:val="center"/>
              <w:rPr>
                <w:rFonts w:ascii="Times New Roman" w:hAnsi="Times New Roman"/>
                <w:sz w:val="21"/>
                <w:szCs w:val="21"/>
              </w:rPr>
            </w:pPr>
            <w:r w:rsidRPr="00BB248E">
              <w:rPr>
                <w:rFonts w:ascii="Times New Roman" w:hAnsi="Times New Roman"/>
                <w:sz w:val="21"/>
                <w:szCs w:val="21"/>
              </w:rPr>
              <w:t>-</w:t>
            </w:r>
          </w:p>
        </w:tc>
      </w:tr>
      <w:tr w:rsidR="00196199" w:rsidRPr="00BB248E" w:rsidTr="0056762F">
        <w:trPr>
          <w:trHeight w:val="340"/>
          <w:jc w:val="center"/>
        </w:trPr>
        <w:tc>
          <w:tcPr>
            <w:tcW w:w="284" w:type="pct"/>
            <w:shd w:val="clear" w:color="auto" w:fill="auto"/>
            <w:vAlign w:val="center"/>
            <w:hideMark/>
          </w:tcPr>
          <w:p w:rsidR="0056762F" w:rsidRPr="00BB248E" w:rsidRDefault="0056762F" w:rsidP="00396374">
            <w:pPr>
              <w:widowControl/>
              <w:jc w:val="center"/>
              <w:rPr>
                <w:rFonts w:ascii="Times New Roman" w:hAnsi="Times New Roman"/>
                <w:bCs/>
                <w:sz w:val="21"/>
                <w:szCs w:val="21"/>
              </w:rPr>
            </w:pPr>
            <w:r w:rsidRPr="00BB248E">
              <w:rPr>
                <w:rFonts w:ascii="Times New Roman" w:hAnsi="Times New Roman"/>
                <w:bCs/>
                <w:sz w:val="21"/>
                <w:szCs w:val="21"/>
              </w:rPr>
              <w:t>2</w:t>
            </w:r>
          </w:p>
        </w:tc>
        <w:tc>
          <w:tcPr>
            <w:tcW w:w="976" w:type="pct"/>
            <w:shd w:val="clear" w:color="auto" w:fill="auto"/>
            <w:vAlign w:val="center"/>
          </w:tcPr>
          <w:p w:rsidR="0056762F" w:rsidRPr="00BB248E" w:rsidRDefault="0056762F" w:rsidP="005E090D">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太原东收费站（含隧道管理站、路段管理分中心、执法大队外勤组执法用房）</w:t>
            </w:r>
          </w:p>
        </w:tc>
        <w:tc>
          <w:tcPr>
            <w:tcW w:w="803" w:type="pct"/>
            <w:shd w:val="clear" w:color="auto" w:fill="auto"/>
            <w:vAlign w:val="center"/>
          </w:tcPr>
          <w:p w:rsidR="0056762F" w:rsidRPr="00BB248E" w:rsidRDefault="0056762F" w:rsidP="0056762F">
            <w:pPr>
              <w:widowControl/>
              <w:jc w:val="center"/>
              <w:rPr>
                <w:rFonts w:ascii="Times New Roman" w:hAnsi="Times New Roman"/>
                <w:sz w:val="21"/>
                <w:szCs w:val="21"/>
              </w:rPr>
            </w:pPr>
            <w:r w:rsidRPr="00BB248E">
              <w:rPr>
                <w:rFonts w:ascii="Times New Roman" w:hAnsi="Times New Roman"/>
                <w:sz w:val="21"/>
                <w:szCs w:val="21"/>
              </w:rPr>
              <w:t>AK16+400</w:t>
            </w:r>
          </w:p>
        </w:tc>
        <w:tc>
          <w:tcPr>
            <w:tcW w:w="664" w:type="pct"/>
            <w:shd w:val="clear" w:color="auto" w:fill="auto"/>
            <w:vAlign w:val="center"/>
          </w:tcPr>
          <w:p w:rsidR="0056762F" w:rsidRPr="00BB248E" w:rsidRDefault="0056762F" w:rsidP="00732D96">
            <w:pPr>
              <w:widowControl/>
              <w:jc w:val="center"/>
              <w:rPr>
                <w:rFonts w:ascii="Times New Roman" w:hAnsi="Times New Roman"/>
                <w:sz w:val="21"/>
                <w:szCs w:val="21"/>
              </w:rPr>
            </w:pPr>
            <w:r w:rsidRPr="00BB248E">
              <w:rPr>
                <w:rFonts w:ascii="Times New Roman" w:hAnsi="Times New Roman"/>
                <w:sz w:val="21"/>
                <w:szCs w:val="21"/>
              </w:rPr>
              <w:t>3.80</w:t>
            </w:r>
          </w:p>
        </w:tc>
        <w:tc>
          <w:tcPr>
            <w:tcW w:w="1137" w:type="pct"/>
            <w:vAlign w:val="center"/>
          </w:tcPr>
          <w:p w:rsidR="0056762F"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7919.56</w:t>
            </w:r>
          </w:p>
        </w:tc>
        <w:tc>
          <w:tcPr>
            <w:tcW w:w="1136" w:type="pct"/>
            <w:shd w:val="clear" w:color="auto" w:fill="auto"/>
            <w:vAlign w:val="center"/>
          </w:tcPr>
          <w:p w:rsidR="0056762F"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同址合建</w:t>
            </w:r>
          </w:p>
        </w:tc>
      </w:tr>
      <w:tr w:rsidR="0056762F" w:rsidRPr="00BB248E" w:rsidTr="0056762F">
        <w:trPr>
          <w:trHeight w:val="340"/>
          <w:jc w:val="center"/>
        </w:trPr>
        <w:tc>
          <w:tcPr>
            <w:tcW w:w="284" w:type="pct"/>
            <w:shd w:val="clear" w:color="auto" w:fill="auto"/>
            <w:vAlign w:val="center"/>
          </w:tcPr>
          <w:p w:rsidR="0056762F" w:rsidRPr="00BB248E" w:rsidRDefault="0056762F" w:rsidP="00396374">
            <w:pPr>
              <w:widowControl/>
              <w:jc w:val="center"/>
              <w:rPr>
                <w:rFonts w:ascii="Times New Roman" w:hAnsi="Times New Roman"/>
                <w:bCs/>
                <w:sz w:val="21"/>
                <w:szCs w:val="21"/>
              </w:rPr>
            </w:pPr>
            <w:r w:rsidRPr="00BB248E">
              <w:rPr>
                <w:rFonts w:ascii="Times New Roman" w:hAnsi="Times New Roman"/>
                <w:bCs/>
                <w:sz w:val="21"/>
                <w:szCs w:val="21"/>
              </w:rPr>
              <w:t>3</w:t>
            </w:r>
          </w:p>
        </w:tc>
        <w:tc>
          <w:tcPr>
            <w:tcW w:w="976" w:type="pct"/>
            <w:shd w:val="clear" w:color="auto" w:fill="auto"/>
            <w:vAlign w:val="center"/>
          </w:tcPr>
          <w:p w:rsidR="0056762F"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养护工区</w:t>
            </w:r>
          </w:p>
        </w:tc>
        <w:tc>
          <w:tcPr>
            <w:tcW w:w="803" w:type="pct"/>
            <w:shd w:val="clear" w:color="auto" w:fill="auto"/>
            <w:vAlign w:val="center"/>
          </w:tcPr>
          <w:p w:rsidR="0056762F" w:rsidRPr="00BB248E" w:rsidRDefault="0056762F" w:rsidP="0056762F">
            <w:pPr>
              <w:widowControl/>
              <w:jc w:val="center"/>
              <w:rPr>
                <w:rFonts w:ascii="Times New Roman" w:hAnsi="Times New Roman"/>
                <w:sz w:val="21"/>
                <w:szCs w:val="21"/>
              </w:rPr>
            </w:pPr>
            <w:r w:rsidRPr="00BB248E">
              <w:rPr>
                <w:rFonts w:ascii="Times New Roman" w:hAnsi="Times New Roman"/>
                <w:sz w:val="21"/>
                <w:szCs w:val="21"/>
              </w:rPr>
              <w:t>AK16+400</w:t>
            </w:r>
          </w:p>
        </w:tc>
        <w:tc>
          <w:tcPr>
            <w:tcW w:w="664" w:type="pct"/>
            <w:shd w:val="clear" w:color="auto" w:fill="auto"/>
            <w:vAlign w:val="center"/>
          </w:tcPr>
          <w:p w:rsidR="0056762F" w:rsidRPr="00BB248E" w:rsidRDefault="0056762F" w:rsidP="00732D96">
            <w:pPr>
              <w:widowControl/>
              <w:jc w:val="center"/>
              <w:rPr>
                <w:rFonts w:ascii="Times New Roman" w:hAnsi="Times New Roman"/>
                <w:sz w:val="21"/>
                <w:szCs w:val="21"/>
              </w:rPr>
            </w:pPr>
            <w:r w:rsidRPr="00BB248E">
              <w:rPr>
                <w:rFonts w:ascii="Times New Roman" w:hAnsi="Times New Roman"/>
                <w:sz w:val="21"/>
                <w:szCs w:val="21"/>
              </w:rPr>
              <w:t>2.53</w:t>
            </w:r>
          </w:p>
        </w:tc>
        <w:tc>
          <w:tcPr>
            <w:tcW w:w="1137" w:type="pct"/>
            <w:vAlign w:val="center"/>
          </w:tcPr>
          <w:p w:rsidR="0056762F"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1476.31</w:t>
            </w:r>
          </w:p>
        </w:tc>
        <w:tc>
          <w:tcPr>
            <w:tcW w:w="1136" w:type="pct"/>
            <w:shd w:val="clear" w:color="auto" w:fill="auto"/>
            <w:vAlign w:val="center"/>
          </w:tcPr>
          <w:p w:rsidR="0056762F" w:rsidRPr="00BB248E" w:rsidRDefault="0056762F" w:rsidP="00396374">
            <w:pPr>
              <w:widowControl/>
              <w:jc w:val="center"/>
              <w:rPr>
                <w:rFonts w:ascii="Times New Roman" w:hAnsi="Times New Roman"/>
                <w:sz w:val="21"/>
                <w:szCs w:val="21"/>
              </w:rPr>
            </w:pPr>
            <w:r w:rsidRPr="00BB248E">
              <w:rPr>
                <w:rFonts w:ascii="Times New Roman" w:hAnsi="Times New Roman"/>
                <w:sz w:val="21"/>
                <w:szCs w:val="21"/>
              </w:rPr>
              <w:t>-</w:t>
            </w:r>
          </w:p>
        </w:tc>
      </w:tr>
    </w:tbl>
    <w:p w:rsidR="00B20621" w:rsidRPr="00BB248E" w:rsidRDefault="00B20621">
      <w:pPr>
        <w:rPr>
          <w:rFonts w:ascii="Times New Roman" w:hAnsi="Times New Roman"/>
        </w:rPr>
      </w:pPr>
    </w:p>
    <w:p w:rsidR="00B20621" w:rsidRPr="00BB248E" w:rsidRDefault="00B20621" w:rsidP="00B20621">
      <w:pPr>
        <w:widowControl/>
        <w:spacing w:line="300" w:lineRule="auto"/>
        <w:ind w:firstLineChars="200" w:firstLine="480"/>
        <w:rPr>
          <w:rFonts w:ascii="Times New Roman" w:hAnsi="Times New Roman"/>
          <w:sz w:val="24"/>
        </w:rPr>
      </w:pPr>
      <w:r w:rsidRPr="00BB248E">
        <w:rPr>
          <w:rFonts w:ascii="Times New Roman" w:hAnsi="Times New Roman"/>
          <w:sz w:val="24"/>
        </w:rPr>
        <w:t>拟建公路沿线设施人员统计一览表见表</w:t>
      </w:r>
      <w:r w:rsidRPr="00BB248E">
        <w:rPr>
          <w:rFonts w:ascii="Times New Roman" w:hAnsi="Times New Roman"/>
          <w:sz w:val="24"/>
        </w:rPr>
        <w:t>2.1</w:t>
      </w:r>
      <w:r w:rsidR="009051E7" w:rsidRPr="00BB248E">
        <w:rPr>
          <w:rFonts w:ascii="Times New Roman" w:hAnsi="Times New Roman"/>
          <w:sz w:val="24"/>
        </w:rPr>
        <w:t>8</w:t>
      </w:r>
      <w:r w:rsidRPr="00BB248E">
        <w:rPr>
          <w:rFonts w:ascii="Times New Roman" w:hAnsi="Times New Roman"/>
          <w:sz w:val="24"/>
        </w:rPr>
        <w:t>，其中各设施工作人员数量根据山西省内高速公路情况估算，</w:t>
      </w:r>
      <w:r w:rsidR="00ED1EC4" w:rsidRPr="00BB248E">
        <w:rPr>
          <w:rFonts w:ascii="Times New Roman" w:hAnsi="Times New Roman"/>
          <w:sz w:val="24"/>
        </w:rPr>
        <w:t>收费站估算工作人员为</w:t>
      </w:r>
      <w:r w:rsidR="00ED1EC4" w:rsidRPr="00BB248E">
        <w:rPr>
          <w:rFonts w:ascii="Times New Roman" w:hAnsi="Times New Roman"/>
          <w:sz w:val="24"/>
        </w:rPr>
        <w:t>30</w:t>
      </w:r>
      <w:r w:rsidR="00ED1EC4" w:rsidRPr="00BB248E">
        <w:rPr>
          <w:rFonts w:ascii="Times New Roman" w:hAnsi="Times New Roman"/>
          <w:sz w:val="24"/>
        </w:rPr>
        <w:t>人，隧道管理站工作人员估算为</w:t>
      </w:r>
      <w:r w:rsidR="00ED1EC4" w:rsidRPr="00BB248E">
        <w:rPr>
          <w:rFonts w:ascii="Times New Roman" w:hAnsi="Times New Roman"/>
          <w:sz w:val="24"/>
        </w:rPr>
        <w:t>20</w:t>
      </w:r>
      <w:r w:rsidR="00ED1EC4" w:rsidRPr="00BB248E">
        <w:rPr>
          <w:rFonts w:ascii="Times New Roman" w:hAnsi="Times New Roman"/>
          <w:sz w:val="24"/>
        </w:rPr>
        <w:t>人，养护工区估算工作人员为</w:t>
      </w:r>
      <w:r w:rsidR="00ED1EC4" w:rsidRPr="00BB248E">
        <w:rPr>
          <w:rFonts w:ascii="Times New Roman" w:hAnsi="Times New Roman"/>
          <w:sz w:val="24"/>
        </w:rPr>
        <w:t>30</w:t>
      </w:r>
      <w:r w:rsidR="00ED1EC4" w:rsidRPr="00BB248E">
        <w:rPr>
          <w:rFonts w:ascii="Times New Roman" w:hAnsi="Times New Roman"/>
          <w:sz w:val="24"/>
        </w:rPr>
        <w:t>人，路段管理分中心工作人员估算为</w:t>
      </w:r>
      <w:r w:rsidR="00ED1EC4" w:rsidRPr="00BB248E">
        <w:rPr>
          <w:rFonts w:ascii="Times New Roman" w:hAnsi="Times New Roman"/>
          <w:sz w:val="24"/>
        </w:rPr>
        <w:t>40</w:t>
      </w:r>
      <w:r w:rsidR="00ED1EC4" w:rsidRPr="00BB248E">
        <w:rPr>
          <w:rFonts w:ascii="Times New Roman" w:hAnsi="Times New Roman"/>
          <w:sz w:val="24"/>
        </w:rPr>
        <w:t>人</w:t>
      </w:r>
      <w:r w:rsidR="0056762F" w:rsidRPr="00BB248E">
        <w:rPr>
          <w:rFonts w:ascii="Times New Roman" w:hAnsi="Times New Roman"/>
          <w:sz w:val="24"/>
        </w:rPr>
        <w:t>，执法大队外勤组工作人员为</w:t>
      </w:r>
      <w:r w:rsidR="0056762F" w:rsidRPr="00BB248E">
        <w:rPr>
          <w:rFonts w:ascii="Times New Roman" w:hAnsi="Times New Roman"/>
          <w:sz w:val="24"/>
        </w:rPr>
        <w:t>20</w:t>
      </w:r>
      <w:r w:rsidR="0056762F" w:rsidRPr="00BB248E">
        <w:rPr>
          <w:rFonts w:ascii="Times New Roman" w:hAnsi="Times New Roman"/>
          <w:sz w:val="24"/>
        </w:rPr>
        <w:t>人</w:t>
      </w:r>
      <w:r w:rsidRPr="00BB248E">
        <w:rPr>
          <w:rFonts w:ascii="Times New Roman" w:hAnsi="Times New Roman"/>
          <w:sz w:val="24"/>
        </w:rPr>
        <w:t>。</w:t>
      </w:r>
    </w:p>
    <w:p w:rsidR="00E242A9" w:rsidRPr="00BB248E" w:rsidRDefault="00B20621" w:rsidP="0067342A">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2.1</w:t>
      </w:r>
      <w:r w:rsidR="009051E7" w:rsidRPr="00BB248E">
        <w:rPr>
          <w:rFonts w:ascii="Times New Roman" w:hAnsi="Times New Roman"/>
          <w:b/>
          <w:sz w:val="21"/>
          <w:szCs w:val="21"/>
        </w:rPr>
        <w:t>8</w:t>
      </w:r>
      <w:r w:rsidRPr="00BB248E">
        <w:rPr>
          <w:rFonts w:ascii="Times New Roman" w:hAnsi="Times New Roman"/>
          <w:b/>
          <w:sz w:val="21"/>
          <w:szCs w:val="21"/>
        </w:rPr>
        <w:t xml:space="preserve"> </w:t>
      </w:r>
      <w:r w:rsidRPr="00BB248E">
        <w:rPr>
          <w:rFonts w:ascii="Times New Roman" w:hAnsi="Times New Roman"/>
          <w:b/>
          <w:sz w:val="21"/>
          <w:szCs w:val="21"/>
        </w:rPr>
        <w:t>拟建公路沿线设施人员统计一览表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41"/>
        <w:gridCol w:w="3525"/>
        <w:gridCol w:w="1467"/>
        <w:gridCol w:w="1983"/>
        <w:gridCol w:w="1205"/>
      </w:tblGrid>
      <w:tr w:rsidR="00196199" w:rsidRPr="00BB248E" w:rsidTr="00396374">
        <w:trPr>
          <w:trHeight w:val="340"/>
          <w:tblHeader/>
          <w:jc w:val="center"/>
        </w:trPr>
        <w:tc>
          <w:tcPr>
            <w:tcW w:w="310" w:type="pct"/>
            <w:shd w:val="clear" w:color="auto" w:fill="auto"/>
            <w:vAlign w:val="center"/>
            <w:hideMark/>
          </w:tcPr>
          <w:p w:rsidR="00396374" w:rsidRPr="00BB248E" w:rsidRDefault="00396374" w:rsidP="00ED1EC4">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2021" w:type="pct"/>
            <w:shd w:val="clear" w:color="auto" w:fill="auto"/>
            <w:vAlign w:val="center"/>
            <w:hideMark/>
          </w:tcPr>
          <w:p w:rsidR="00396374" w:rsidRPr="00BB248E" w:rsidRDefault="00396374" w:rsidP="00ED1EC4">
            <w:pPr>
              <w:widowControl/>
              <w:jc w:val="center"/>
              <w:rPr>
                <w:rFonts w:ascii="Times New Roman" w:hAnsi="Times New Roman"/>
                <w:b/>
                <w:bCs/>
                <w:sz w:val="21"/>
                <w:szCs w:val="21"/>
              </w:rPr>
            </w:pPr>
            <w:r w:rsidRPr="00BB248E">
              <w:rPr>
                <w:rFonts w:ascii="Times New Roman" w:hAnsi="Times New Roman"/>
                <w:b/>
                <w:bCs/>
                <w:sz w:val="21"/>
                <w:szCs w:val="21"/>
              </w:rPr>
              <w:t>设施名称</w:t>
            </w:r>
          </w:p>
        </w:tc>
        <w:tc>
          <w:tcPr>
            <w:tcW w:w="841" w:type="pct"/>
            <w:shd w:val="clear" w:color="auto" w:fill="auto"/>
            <w:vAlign w:val="center"/>
            <w:hideMark/>
          </w:tcPr>
          <w:p w:rsidR="00396374" w:rsidRPr="00BB248E" w:rsidRDefault="00396374" w:rsidP="00ED1EC4">
            <w:pPr>
              <w:widowControl/>
              <w:jc w:val="center"/>
              <w:rPr>
                <w:rFonts w:ascii="Times New Roman" w:hAnsi="Times New Roman"/>
                <w:b/>
                <w:bCs/>
                <w:sz w:val="21"/>
                <w:szCs w:val="21"/>
              </w:rPr>
            </w:pPr>
            <w:r w:rsidRPr="00BB248E">
              <w:rPr>
                <w:rFonts w:ascii="Times New Roman" w:hAnsi="Times New Roman"/>
                <w:b/>
                <w:bCs/>
                <w:sz w:val="21"/>
                <w:szCs w:val="21"/>
              </w:rPr>
              <w:t>桩号</w:t>
            </w:r>
          </w:p>
        </w:tc>
        <w:tc>
          <w:tcPr>
            <w:tcW w:w="1137" w:type="pct"/>
            <w:shd w:val="clear" w:color="auto" w:fill="auto"/>
            <w:vAlign w:val="center"/>
          </w:tcPr>
          <w:p w:rsidR="00396374" w:rsidRPr="00BB248E" w:rsidRDefault="00396374" w:rsidP="00ED1EC4">
            <w:pPr>
              <w:widowControl/>
              <w:jc w:val="center"/>
              <w:rPr>
                <w:rFonts w:ascii="Times New Roman" w:hAnsi="Times New Roman"/>
                <w:b/>
                <w:bCs/>
                <w:sz w:val="21"/>
                <w:szCs w:val="21"/>
              </w:rPr>
            </w:pPr>
            <w:r w:rsidRPr="00BB248E">
              <w:rPr>
                <w:rFonts w:ascii="Times New Roman" w:hAnsi="Times New Roman"/>
                <w:b/>
                <w:bCs/>
                <w:sz w:val="21"/>
                <w:szCs w:val="21"/>
              </w:rPr>
              <w:t>工作人员（人）</w:t>
            </w:r>
          </w:p>
        </w:tc>
        <w:tc>
          <w:tcPr>
            <w:tcW w:w="691" w:type="pct"/>
            <w:shd w:val="clear" w:color="auto" w:fill="auto"/>
            <w:vAlign w:val="center"/>
            <w:hideMark/>
          </w:tcPr>
          <w:p w:rsidR="00396374" w:rsidRPr="00BB248E" w:rsidRDefault="00396374" w:rsidP="00ED1EC4">
            <w:pPr>
              <w:widowControl/>
              <w:jc w:val="center"/>
              <w:rPr>
                <w:rFonts w:ascii="Times New Roman" w:hAnsi="Times New Roman"/>
                <w:b/>
                <w:bCs/>
                <w:sz w:val="21"/>
                <w:szCs w:val="21"/>
              </w:rPr>
            </w:pPr>
            <w:r w:rsidRPr="00BB248E">
              <w:rPr>
                <w:rFonts w:ascii="Times New Roman" w:hAnsi="Times New Roman"/>
                <w:b/>
                <w:bCs/>
                <w:sz w:val="21"/>
                <w:szCs w:val="21"/>
              </w:rPr>
              <w:t>备注</w:t>
            </w:r>
          </w:p>
        </w:tc>
      </w:tr>
      <w:tr w:rsidR="00396374" w:rsidRPr="00BB248E" w:rsidTr="00396374">
        <w:trPr>
          <w:trHeight w:val="340"/>
          <w:jc w:val="center"/>
        </w:trPr>
        <w:tc>
          <w:tcPr>
            <w:tcW w:w="310" w:type="pct"/>
            <w:shd w:val="clear" w:color="auto" w:fill="auto"/>
            <w:vAlign w:val="center"/>
          </w:tcPr>
          <w:p w:rsidR="00396374" w:rsidRPr="00BB248E" w:rsidRDefault="00396374" w:rsidP="006C0B18">
            <w:pPr>
              <w:widowControl/>
              <w:jc w:val="center"/>
              <w:rPr>
                <w:rFonts w:ascii="Times New Roman" w:hAnsi="Times New Roman"/>
                <w:bCs/>
                <w:sz w:val="21"/>
                <w:szCs w:val="21"/>
              </w:rPr>
            </w:pPr>
            <w:r w:rsidRPr="00BB248E">
              <w:rPr>
                <w:rFonts w:ascii="Times New Roman" w:hAnsi="Times New Roman"/>
                <w:bCs/>
                <w:sz w:val="21"/>
                <w:szCs w:val="21"/>
              </w:rPr>
              <w:t>1</w:t>
            </w:r>
          </w:p>
        </w:tc>
        <w:tc>
          <w:tcPr>
            <w:tcW w:w="2021" w:type="pct"/>
            <w:shd w:val="clear" w:color="auto" w:fill="auto"/>
            <w:vAlign w:val="center"/>
          </w:tcPr>
          <w:p w:rsidR="00396374" w:rsidRPr="00BB248E" w:rsidRDefault="00396374" w:rsidP="005E090D">
            <w:pPr>
              <w:widowControl/>
              <w:jc w:val="center"/>
              <w:rPr>
                <w:rFonts w:ascii="Times New Roman" w:hAnsi="Times New Roman"/>
                <w:sz w:val="21"/>
                <w:szCs w:val="21"/>
              </w:rPr>
            </w:pPr>
            <w:r w:rsidRPr="00BB248E">
              <w:rPr>
                <w:rFonts w:ascii="Times New Roman" w:hAnsi="Times New Roman"/>
                <w:sz w:val="21"/>
                <w:szCs w:val="21"/>
              </w:rPr>
              <w:t>东韩收费站</w:t>
            </w:r>
          </w:p>
        </w:tc>
        <w:tc>
          <w:tcPr>
            <w:tcW w:w="841" w:type="pct"/>
            <w:shd w:val="clear" w:color="auto" w:fill="auto"/>
            <w:vAlign w:val="center"/>
          </w:tcPr>
          <w:p w:rsidR="00396374" w:rsidRPr="00BB248E" w:rsidRDefault="00194481" w:rsidP="00194481">
            <w:pPr>
              <w:widowControl/>
              <w:jc w:val="center"/>
              <w:rPr>
                <w:rFonts w:ascii="Times New Roman" w:hAnsi="Times New Roman"/>
                <w:sz w:val="21"/>
                <w:szCs w:val="21"/>
              </w:rPr>
            </w:pPr>
            <w:r w:rsidRPr="00BB248E">
              <w:rPr>
                <w:rFonts w:ascii="Times New Roman" w:hAnsi="Times New Roman"/>
                <w:sz w:val="21"/>
                <w:szCs w:val="21"/>
              </w:rPr>
              <w:t>东韩互通</w:t>
            </w:r>
            <w:r w:rsidR="00396374" w:rsidRPr="00BB248E">
              <w:rPr>
                <w:rFonts w:ascii="Times New Roman" w:hAnsi="Times New Roman"/>
                <w:sz w:val="21"/>
                <w:szCs w:val="21"/>
              </w:rPr>
              <w:t>A</w:t>
            </w:r>
            <w:r w:rsidRPr="00BB248E">
              <w:rPr>
                <w:rFonts w:ascii="Times New Roman" w:hAnsi="Times New Roman"/>
                <w:sz w:val="21"/>
                <w:szCs w:val="21"/>
              </w:rPr>
              <w:t>匝道</w:t>
            </w:r>
            <w:r w:rsidR="00396374" w:rsidRPr="00BB248E">
              <w:rPr>
                <w:rFonts w:ascii="Times New Roman" w:hAnsi="Times New Roman"/>
                <w:sz w:val="21"/>
                <w:szCs w:val="21"/>
              </w:rPr>
              <w:t>K</w:t>
            </w:r>
            <w:r w:rsidRPr="00BB248E">
              <w:rPr>
                <w:rFonts w:ascii="Times New Roman" w:hAnsi="Times New Roman"/>
                <w:sz w:val="21"/>
                <w:szCs w:val="21"/>
              </w:rPr>
              <w:t>0</w:t>
            </w:r>
            <w:r w:rsidR="00396374" w:rsidRPr="00BB248E">
              <w:rPr>
                <w:rFonts w:ascii="Times New Roman" w:hAnsi="Times New Roman"/>
                <w:sz w:val="21"/>
                <w:szCs w:val="21"/>
              </w:rPr>
              <w:t>+</w:t>
            </w:r>
            <w:r w:rsidRPr="00BB248E">
              <w:rPr>
                <w:rFonts w:ascii="Times New Roman" w:hAnsi="Times New Roman"/>
                <w:sz w:val="21"/>
                <w:szCs w:val="21"/>
              </w:rPr>
              <w:t>600</w:t>
            </w:r>
          </w:p>
        </w:tc>
        <w:tc>
          <w:tcPr>
            <w:tcW w:w="1137" w:type="pct"/>
            <w:shd w:val="clear" w:color="auto" w:fill="auto"/>
            <w:vAlign w:val="center"/>
          </w:tcPr>
          <w:p w:rsidR="00396374" w:rsidRPr="00BB248E" w:rsidRDefault="00396374" w:rsidP="006C0B18">
            <w:pPr>
              <w:widowControl/>
              <w:jc w:val="center"/>
              <w:rPr>
                <w:rFonts w:ascii="Times New Roman" w:hAnsi="Times New Roman"/>
                <w:sz w:val="21"/>
                <w:szCs w:val="21"/>
              </w:rPr>
            </w:pPr>
            <w:r w:rsidRPr="00BB248E">
              <w:rPr>
                <w:rFonts w:ascii="Times New Roman" w:hAnsi="Times New Roman"/>
                <w:sz w:val="21"/>
                <w:szCs w:val="21"/>
              </w:rPr>
              <w:t>30</w:t>
            </w:r>
          </w:p>
        </w:tc>
        <w:tc>
          <w:tcPr>
            <w:tcW w:w="691" w:type="pct"/>
            <w:shd w:val="clear" w:color="auto" w:fill="auto"/>
            <w:vAlign w:val="center"/>
            <w:hideMark/>
          </w:tcPr>
          <w:p w:rsidR="00396374" w:rsidRPr="00BB248E" w:rsidRDefault="00396374" w:rsidP="006C0B18">
            <w:pPr>
              <w:widowControl/>
              <w:jc w:val="center"/>
              <w:rPr>
                <w:rFonts w:ascii="Times New Roman" w:hAnsi="Times New Roman"/>
                <w:sz w:val="21"/>
                <w:szCs w:val="21"/>
              </w:rPr>
            </w:pPr>
          </w:p>
        </w:tc>
      </w:tr>
      <w:tr w:rsidR="00396374" w:rsidRPr="00BB248E" w:rsidTr="00396374">
        <w:trPr>
          <w:trHeight w:val="340"/>
          <w:jc w:val="center"/>
        </w:trPr>
        <w:tc>
          <w:tcPr>
            <w:tcW w:w="310" w:type="pct"/>
            <w:shd w:val="clear" w:color="auto" w:fill="auto"/>
            <w:vAlign w:val="center"/>
          </w:tcPr>
          <w:p w:rsidR="00396374" w:rsidRPr="00BB248E" w:rsidRDefault="00396374" w:rsidP="006C0B18">
            <w:pPr>
              <w:widowControl/>
              <w:jc w:val="center"/>
              <w:rPr>
                <w:rFonts w:ascii="Times New Roman" w:hAnsi="Times New Roman"/>
                <w:bCs/>
                <w:sz w:val="21"/>
                <w:szCs w:val="21"/>
              </w:rPr>
            </w:pPr>
            <w:r w:rsidRPr="00BB248E">
              <w:rPr>
                <w:rFonts w:ascii="Times New Roman" w:hAnsi="Times New Roman"/>
                <w:bCs/>
                <w:sz w:val="21"/>
                <w:szCs w:val="21"/>
              </w:rPr>
              <w:t>2</w:t>
            </w:r>
          </w:p>
        </w:tc>
        <w:tc>
          <w:tcPr>
            <w:tcW w:w="2021" w:type="pct"/>
            <w:shd w:val="clear" w:color="auto" w:fill="auto"/>
            <w:vAlign w:val="center"/>
          </w:tcPr>
          <w:p w:rsidR="00396374" w:rsidRPr="00BB248E" w:rsidRDefault="00396374" w:rsidP="005E090D">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w:t>
            </w:r>
            <w:r w:rsidR="00194481" w:rsidRPr="00BB248E">
              <w:rPr>
                <w:rFonts w:ascii="Times New Roman" w:hAnsi="Times New Roman"/>
                <w:sz w:val="21"/>
                <w:szCs w:val="21"/>
              </w:rPr>
              <w:t>、执法大队外勤组执法用房</w:t>
            </w:r>
            <w:r w:rsidRPr="00BB248E">
              <w:rPr>
                <w:rFonts w:ascii="Times New Roman" w:hAnsi="Times New Roman"/>
                <w:sz w:val="21"/>
                <w:szCs w:val="21"/>
              </w:rPr>
              <w:t>）</w:t>
            </w:r>
          </w:p>
        </w:tc>
        <w:tc>
          <w:tcPr>
            <w:tcW w:w="841" w:type="pct"/>
            <w:shd w:val="clear" w:color="auto" w:fill="auto"/>
            <w:vAlign w:val="center"/>
          </w:tcPr>
          <w:p w:rsidR="00396374" w:rsidRPr="00BB248E" w:rsidRDefault="00396374" w:rsidP="005E090D">
            <w:pPr>
              <w:widowControl/>
              <w:jc w:val="center"/>
              <w:rPr>
                <w:rFonts w:ascii="Times New Roman" w:hAnsi="Times New Roman"/>
                <w:sz w:val="21"/>
                <w:szCs w:val="21"/>
              </w:rPr>
            </w:pPr>
            <w:r w:rsidRPr="00BB248E">
              <w:rPr>
                <w:rFonts w:ascii="Times New Roman" w:hAnsi="Times New Roman"/>
                <w:sz w:val="21"/>
                <w:szCs w:val="21"/>
              </w:rPr>
              <w:t>AK16+490</w:t>
            </w:r>
          </w:p>
        </w:tc>
        <w:tc>
          <w:tcPr>
            <w:tcW w:w="1137" w:type="pct"/>
            <w:shd w:val="clear" w:color="auto" w:fill="auto"/>
            <w:vAlign w:val="center"/>
          </w:tcPr>
          <w:p w:rsidR="00396374" w:rsidRPr="00BB248E" w:rsidRDefault="0056762F" w:rsidP="006C0B18">
            <w:pPr>
              <w:widowControl/>
              <w:jc w:val="center"/>
              <w:rPr>
                <w:rFonts w:ascii="Times New Roman" w:hAnsi="Times New Roman"/>
                <w:sz w:val="21"/>
                <w:szCs w:val="21"/>
              </w:rPr>
            </w:pPr>
            <w:r w:rsidRPr="00BB248E">
              <w:rPr>
                <w:rFonts w:ascii="Times New Roman" w:hAnsi="Times New Roman"/>
                <w:sz w:val="21"/>
                <w:szCs w:val="21"/>
              </w:rPr>
              <w:t>110</w:t>
            </w:r>
          </w:p>
        </w:tc>
        <w:tc>
          <w:tcPr>
            <w:tcW w:w="691" w:type="pct"/>
            <w:shd w:val="clear" w:color="auto" w:fill="auto"/>
            <w:vAlign w:val="center"/>
          </w:tcPr>
          <w:p w:rsidR="00396374" w:rsidRPr="00BB248E" w:rsidRDefault="00396374" w:rsidP="006C0B18">
            <w:pPr>
              <w:widowControl/>
              <w:jc w:val="center"/>
              <w:rPr>
                <w:rFonts w:ascii="Times New Roman" w:hAnsi="Times New Roman"/>
                <w:sz w:val="21"/>
                <w:szCs w:val="21"/>
              </w:rPr>
            </w:pPr>
          </w:p>
        </w:tc>
      </w:tr>
      <w:tr w:rsidR="005E090D" w:rsidRPr="00BB248E" w:rsidTr="00396374">
        <w:trPr>
          <w:trHeight w:val="340"/>
          <w:jc w:val="center"/>
        </w:trPr>
        <w:tc>
          <w:tcPr>
            <w:tcW w:w="310" w:type="pct"/>
            <w:shd w:val="clear" w:color="auto" w:fill="auto"/>
            <w:vAlign w:val="center"/>
          </w:tcPr>
          <w:p w:rsidR="005E090D" w:rsidRPr="00BB248E" w:rsidRDefault="005E090D" w:rsidP="006C0B18">
            <w:pPr>
              <w:widowControl/>
              <w:jc w:val="center"/>
              <w:rPr>
                <w:rFonts w:ascii="Times New Roman" w:hAnsi="Times New Roman"/>
                <w:bCs/>
                <w:sz w:val="21"/>
                <w:szCs w:val="21"/>
              </w:rPr>
            </w:pPr>
          </w:p>
        </w:tc>
        <w:tc>
          <w:tcPr>
            <w:tcW w:w="2021" w:type="pct"/>
            <w:shd w:val="clear" w:color="auto" w:fill="auto"/>
            <w:vAlign w:val="center"/>
          </w:tcPr>
          <w:p w:rsidR="005E090D" w:rsidRPr="00BB248E" w:rsidRDefault="005E090D" w:rsidP="005E090D">
            <w:pPr>
              <w:widowControl/>
              <w:jc w:val="center"/>
              <w:rPr>
                <w:rFonts w:ascii="Times New Roman" w:hAnsi="Times New Roman"/>
                <w:sz w:val="21"/>
                <w:szCs w:val="21"/>
              </w:rPr>
            </w:pPr>
            <w:r w:rsidRPr="00BB248E">
              <w:rPr>
                <w:rFonts w:ascii="Times New Roman" w:hAnsi="Times New Roman"/>
                <w:sz w:val="21"/>
                <w:szCs w:val="21"/>
              </w:rPr>
              <w:t>养护工区</w:t>
            </w:r>
          </w:p>
        </w:tc>
        <w:tc>
          <w:tcPr>
            <w:tcW w:w="841" w:type="pct"/>
            <w:shd w:val="clear" w:color="auto" w:fill="auto"/>
            <w:vAlign w:val="center"/>
          </w:tcPr>
          <w:p w:rsidR="005E090D" w:rsidRPr="00BB248E" w:rsidRDefault="005E090D" w:rsidP="005E090D">
            <w:pPr>
              <w:widowControl/>
              <w:jc w:val="center"/>
              <w:rPr>
                <w:rFonts w:ascii="Times New Roman" w:hAnsi="Times New Roman"/>
                <w:sz w:val="21"/>
                <w:szCs w:val="21"/>
              </w:rPr>
            </w:pPr>
            <w:r w:rsidRPr="00BB248E">
              <w:rPr>
                <w:rFonts w:ascii="Times New Roman" w:hAnsi="Times New Roman"/>
                <w:sz w:val="21"/>
                <w:szCs w:val="21"/>
              </w:rPr>
              <w:t>AK16+490</w:t>
            </w:r>
          </w:p>
        </w:tc>
        <w:tc>
          <w:tcPr>
            <w:tcW w:w="1137" w:type="pct"/>
            <w:shd w:val="clear" w:color="auto" w:fill="auto"/>
            <w:vAlign w:val="center"/>
          </w:tcPr>
          <w:p w:rsidR="005E090D" w:rsidRPr="00BB248E" w:rsidRDefault="005E090D" w:rsidP="005E090D">
            <w:pPr>
              <w:widowControl/>
              <w:jc w:val="center"/>
              <w:rPr>
                <w:rFonts w:ascii="Times New Roman" w:hAnsi="Times New Roman"/>
                <w:sz w:val="21"/>
                <w:szCs w:val="21"/>
              </w:rPr>
            </w:pPr>
            <w:r w:rsidRPr="00BB248E">
              <w:rPr>
                <w:rFonts w:ascii="Times New Roman" w:hAnsi="Times New Roman"/>
                <w:sz w:val="21"/>
                <w:szCs w:val="21"/>
              </w:rPr>
              <w:t>30</w:t>
            </w:r>
          </w:p>
        </w:tc>
        <w:tc>
          <w:tcPr>
            <w:tcW w:w="691" w:type="pct"/>
            <w:shd w:val="clear" w:color="auto" w:fill="auto"/>
            <w:vAlign w:val="center"/>
          </w:tcPr>
          <w:p w:rsidR="005E090D" w:rsidRPr="00BB248E" w:rsidRDefault="005E090D" w:rsidP="006C0B18">
            <w:pPr>
              <w:widowControl/>
              <w:jc w:val="center"/>
              <w:rPr>
                <w:rFonts w:ascii="Times New Roman" w:hAnsi="Times New Roman"/>
                <w:sz w:val="21"/>
                <w:szCs w:val="21"/>
              </w:rPr>
            </w:pPr>
          </w:p>
        </w:tc>
      </w:tr>
    </w:tbl>
    <w:p w:rsidR="000E5A0F" w:rsidRPr="00BB248E" w:rsidRDefault="000E5A0F" w:rsidP="000E5A0F">
      <w:pPr>
        <w:rPr>
          <w:rFonts w:ascii="Times New Roman" w:hAnsi="Times New Roman"/>
        </w:rPr>
      </w:pPr>
    </w:p>
    <w:p w:rsidR="007C0224" w:rsidRPr="00BB248E" w:rsidRDefault="007C0224" w:rsidP="000E5A0F">
      <w:pPr>
        <w:rPr>
          <w:rFonts w:ascii="Times New Roman" w:hAnsi="Times New Roman"/>
        </w:rPr>
        <w:sectPr w:rsidR="007C0224" w:rsidRPr="00BB248E" w:rsidSect="00000697">
          <w:footerReference w:type="even" r:id="rId110"/>
          <w:footerReference w:type="default" r:id="rId111"/>
          <w:pgSz w:w="11907" w:h="16840" w:code="9"/>
          <w:pgMar w:top="1701" w:right="1701" w:bottom="1701" w:left="1701" w:header="1134" w:footer="1134" w:gutter="0"/>
          <w:cols w:space="425"/>
          <w:docGrid w:linePitch="312"/>
        </w:sectPr>
      </w:pPr>
    </w:p>
    <w:p w:rsidR="00DF5BBB" w:rsidRPr="00BB248E" w:rsidRDefault="0056762F" w:rsidP="007C0224">
      <w:pPr>
        <w:jc w:val="center"/>
        <w:rPr>
          <w:rFonts w:ascii="Times New Roman" w:hAnsi="Times New Roman"/>
          <w:b/>
        </w:rPr>
      </w:pPr>
      <w:r w:rsidRPr="00BB248E">
        <w:rPr>
          <w:rFonts w:ascii="Times New Roman" w:hAnsi="Times New Roman"/>
          <w:b/>
          <w:noProof/>
        </w:rPr>
        <w:lastRenderedPageBreak/>
        <w:drawing>
          <wp:inline distT="0" distB="0" distL="0" distR="0" wp14:anchorId="09C4220B" wp14:editId="445AAC34">
            <wp:extent cx="7384211" cy="5018378"/>
            <wp:effectExtent l="0" t="0" r="0" b="0"/>
            <wp:docPr id="2" name="图片 2" descr="C:\Users\ADMINI~1\AppData\Local\Temp\1642051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642051473.png"/>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7387068" cy="5020320"/>
                    </a:xfrm>
                    <a:prstGeom prst="rect">
                      <a:avLst/>
                    </a:prstGeom>
                    <a:noFill/>
                    <a:ln>
                      <a:noFill/>
                    </a:ln>
                  </pic:spPr>
                </pic:pic>
              </a:graphicData>
            </a:graphic>
          </wp:inline>
        </w:drawing>
      </w:r>
    </w:p>
    <w:p w:rsidR="005E090D" w:rsidRPr="00BB248E" w:rsidRDefault="005E090D" w:rsidP="007C0224">
      <w:pPr>
        <w:jc w:val="center"/>
        <w:rPr>
          <w:rFonts w:ascii="Times New Roman" w:hAnsi="Times New Roman"/>
          <w:b/>
        </w:rPr>
      </w:pPr>
      <w:r w:rsidRPr="00BB248E">
        <w:rPr>
          <w:rFonts w:ascii="Times New Roman" w:hAnsi="Times New Roman"/>
          <w:b/>
        </w:rPr>
        <w:t>a.</w:t>
      </w:r>
      <w:r w:rsidRPr="00BB248E">
        <w:rPr>
          <w:rFonts w:ascii="Times New Roman" w:hAnsi="Times New Roman"/>
          <w:b/>
        </w:rPr>
        <w:t>东韩收费站</w:t>
      </w:r>
    </w:p>
    <w:p w:rsidR="00DF5BBB" w:rsidRPr="00BB248E" w:rsidRDefault="0056762F" w:rsidP="007C0224">
      <w:pPr>
        <w:jc w:val="center"/>
        <w:rPr>
          <w:rFonts w:ascii="Times New Roman" w:hAnsi="Times New Roman"/>
          <w:b/>
        </w:rPr>
      </w:pPr>
      <w:r w:rsidRPr="00BB248E">
        <w:rPr>
          <w:rFonts w:ascii="Times New Roman" w:hAnsi="Times New Roman"/>
          <w:b/>
          <w:noProof/>
        </w:rPr>
        <w:lastRenderedPageBreak/>
        <w:drawing>
          <wp:inline distT="0" distB="0" distL="0" distR="0" wp14:anchorId="658D272C" wp14:editId="7324AC7B">
            <wp:extent cx="7444417" cy="5095408"/>
            <wp:effectExtent l="0" t="0" r="0" b="0"/>
            <wp:docPr id="3" name="图片 3" descr="C:\Users\ADMINI~1\AppData\Local\Temp\16420515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42051515(1).png"/>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7445817" cy="5096367"/>
                    </a:xfrm>
                    <a:prstGeom prst="rect">
                      <a:avLst/>
                    </a:prstGeom>
                    <a:noFill/>
                    <a:ln>
                      <a:noFill/>
                    </a:ln>
                  </pic:spPr>
                </pic:pic>
              </a:graphicData>
            </a:graphic>
          </wp:inline>
        </w:drawing>
      </w:r>
    </w:p>
    <w:p w:rsidR="005E090D" w:rsidRPr="00BB248E" w:rsidRDefault="005E090D" w:rsidP="007C0224">
      <w:pPr>
        <w:jc w:val="center"/>
        <w:rPr>
          <w:rFonts w:ascii="Times New Roman" w:hAnsi="Times New Roman"/>
          <w:b/>
        </w:rPr>
      </w:pPr>
      <w:r w:rsidRPr="00BB248E">
        <w:rPr>
          <w:rFonts w:ascii="Times New Roman" w:hAnsi="Times New Roman"/>
          <w:b/>
        </w:rPr>
        <w:t>b.</w:t>
      </w:r>
      <w:r w:rsidRPr="00BB248E">
        <w:rPr>
          <w:rFonts w:ascii="Times New Roman" w:hAnsi="Times New Roman"/>
          <w:b/>
        </w:rPr>
        <w:t>太原东收费站</w:t>
      </w:r>
    </w:p>
    <w:p w:rsidR="005E090D" w:rsidRPr="00BB248E" w:rsidRDefault="0056762F" w:rsidP="007C0224">
      <w:pPr>
        <w:jc w:val="center"/>
        <w:rPr>
          <w:rFonts w:ascii="Times New Roman" w:hAnsi="Times New Roman"/>
          <w:b/>
        </w:rPr>
      </w:pPr>
      <w:r w:rsidRPr="00BB248E">
        <w:rPr>
          <w:rFonts w:ascii="Times New Roman" w:hAnsi="Times New Roman"/>
          <w:b/>
          <w:noProof/>
        </w:rPr>
        <w:lastRenderedPageBreak/>
        <w:drawing>
          <wp:inline distT="0" distB="0" distL="0" distR="0" wp14:anchorId="60F9E14B" wp14:editId="6D44E8C3">
            <wp:extent cx="7280694" cy="4969052"/>
            <wp:effectExtent l="0" t="0" r="0" b="0"/>
            <wp:docPr id="5" name="图片 5" descr="C:\Users\ADMINI~1\AppData\Local\Temp\16420515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42051557(1).png"/>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7282065" cy="4969987"/>
                    </a:xfrm>
                    <a:prstGeom prst="rect">
                      <a:avLst/>
                    </a:prstGeom>
                    <a:noFill/>
                    <a:ln>
                      <a:noFill/>
                    </a:ln>
                  </pic:spPr>
                </pic:pic>
              </a:graphicData>
            </a:graphic>
          </wp:inline>
        </w:drawing>
      </w:r>
    </w:p>
    <w:p w:rsidR="005E090D" w:rsidRPr="00BB248E" w:rsidRDefault="005E090D" w:rsidP="007C0224">
      <w:pPr>
        <w:jc w:val="center"/>
        <w:rPr>
          <w:rFonts w:ascii="Times New Roman" w:hAnsi="Times New Roman"/>
          <w:b/>
        </w:rPr>
      </w:pPr>
      <w:r w:rsidRPr="00BB248E">
        <w:rPr>
          <w:rFonts w:ascii="Times New Roman" w:hAnsi="Times New Roman"/>
          <w:b/>
        </w:rPr>
        <w:t>c.</w:t>
      </w:r>
      <w:r w:rsidRPr="00BB248E">
        <w:rPr>
          <w:rFonts w:ascii="Times New Roman" w:hAnsi="Times New Roman"/>
          <w:b/>
        </w:rPr>
        <w:t>养护工区</w:t>
      </w:r>
    </w:p>
    <w:p w:rsidR="007C0224" w:rsidRPr="00BB248E" w:rsidRDefault="007C0224" w:rsidP="00DF5BBB">
      <w:pPr>
        <w:jc w:val="center"/>
        <w:rPr>
          <w:rFonts w:ascii="Times New Roman" w:hAnsi="Times New Roman"/>
        </w:rPr>
      </w:pPr>
      <w:r w:rsidRPr="00BB248E">
        <w:rPr>
          <w:rFonts w:ascii="Times New Roman" w:hAnsi="Times New Roman"/>
          <w:b/>
        </w:rPr>
        <w:t>图</w:t>
      </w:r>
      <w:r w:rsidRPr="00BB248E">
        <w:rPr>
          <w:rFonts w:ascii="Times New Roman" w:hAnsi="Times New Roman"/>
          <w:b/>
        </w:rPr>
        <w:t>2.</w:t>
      </w:r>
      <w:r w:rsidR="00523871" w:rsidRPr="00BB248E">
        <w:rPr>
          <w:rFonts w:ascii="Times New Roman" w:hAnsi="Times New Roman"/>
          <w:b/>
        </w:rPr>
        <w:t>5</w:t>
      </w:r>
      <w:r w:rsidRPr="00BB248E">
        <w:rPr>
          <w:rFonts w:ascii="Times New Roman" w:hAnsi="Times New Roman"/>
          <w:b/>
        </w:rPr>
        <w:t xml:space="preserve"> </w:t>
      </w:r>
      <w:r w:rsidRPr="00BB248E">
        <w:rPr>
          <w:rFonts w:ascii="Times New Roman" w:hAnsi="Times New Roman"/>
          <w:b/>
        </w:rPr>
        <w:t>拟建公路沿线部分站区平面布置图</w:t>
      </w:r>
    </w:p>
    <w:p w:rsidR="007C0224" w:rsidRPr="00BB248E" w:rsidRDefault="007C0224" w:rsidP="000E5A0F">
      <w:pPr>
        <w:rPr>
          <w:rFonts w:ascii="Times New Roman" w:hAnsi="Times New Roman"/>
        </w:rPr>
        <w:sectPr w:rsidR="007C0224" w:rsidRPr="00BB248E" w:rsidSect="007C0224">
          <w:footerReference w:type="even" r:id="rId115"/>
          <w:footerReference w:type="default" r:id="rId116"/>
          <w:pgSz w:w="16840" w:h="11907" w:orient="landscape" w:code="9"/>
          <w:pgMar w:top="1701" w:right="1701" w:bottom="1701" w:left="1701" w:header="1134" w:footer="1134" w:gutter="0"/>
          <w:cols w:space="425"/>
          <w:docGrid w:linePitch="312"/>
        </w:sectPr>
      </w:pPr>
    </w:p>
    <w:p w:rsidR="00BC0AFC" w:rsidRPr="00BB248E" w:rsidRDefault="00BC0AFC" w:rsidP="00880D97">
      <w:pPr>
        <w:pStyle w:val="2f3"/>
        <w:jc w:val="both"/>
        <w:rPr>
          <w:rFonts w:cs="Times New Roman"/>
        </w:rPr>
      </w:pPr>
      <w:bookmarkStart w:id="70" w:name="_Toc97129427"/>
      <w:r w:rsidRPr="00BB248E">
        <w:rPr>
          <w:rFonts w:cs="Times New Roman"/>
        </w:rPr>
        <w:lastRenderedPageBreak/>
        <w:t xml:space="preserve">2.5 </w:t>
      </w:r>
      <w:r w:rsidRPr="00BB248E">
        <w:rPr>
          <w:rFonts w:cs="Times New Roman"/>
        </w:rPr>
        <w:t>工程征占地情况</w:t>
      </w:r>
      <w:bookmarkEnd w:id="68"/>
      <w:bookmarkEnd w:id="69"/>
      <w:r w:rsidR="004C7246" w:rsidRPr="00BB248E">
        <w:rPr>
          <w:rFonts w:cs="Times New Roman"/>
          <w:szCs w:val="24"/>
        </w:rPr>
        <w:t>及拆迁情况</w:t>
      </w:r>
      <w:bookmarkEnd w:id="70"/>
    </w:p>
    <w:p w:rsidR="002E350A" w:rsidRPr="00BB248E" w:rsidRDefault="002E350A" w:rsidP="00880D97">
      <w:pPr>
        <w:pStyle w:val="3"/>
        <w:keepNext/>
        <w:keepLines/>
        <w:widowControl w:val="0"/>
        <w:adjustRightInd/>
        <w:snapToGrid/>
        <w:rPr>
          <w:szCs w:val="24"/>
        </w:rPr>
      </w:pPr>
      <w:bookmarkStart w:id="71" w:name="_Toc294494138"/>
      <w:bookmarkStart w:id="72" w:name="_Toc297228401"/>
      <w:r w:rsidRPr="00BB248E">
        <w:rPr>
          <w:szCs w:val="24"/>
        </w:rPr>
        <w:t>2.5.1</w:t>
      </w:r>
      <w:r w:rsidR="00DB6066" w:rsidRPr="00BB248E">
        <w:rPr>
          <w:szCs w:val="24"/>
        </w:rPr>
        <w:t xml:space="preserve"> </w:t>
      </w:r>
      <w:r w:rsidRPr="00BB248E">
        <w:rPr>
          <w:szCs w:val="24"/>
        </w:rPr>
        <w:t>工程征占地</w:t>
      </w:r>
    </w:p>
    <w:p w:rsidR="00D3476E" w:rsidRPr="00BB248E" w:rsidRDefault="0085571C" w:rsidP="0085571C">
      <w:pPr>
        <w:spacing w:line="300" w:lineRule="auto"/>
        <w:ind w:firstLineChars="200" w:firstLine="480"/>
        <w:rPr>
          <w:rFonts w:ascii="Times New Roman" w:hAnsi="Times New Roman"/>
          <w:sz w:val="24"/>
        </w:rPr>
        <w:sectPr w:rsidR="00D3476E" w:rsidRPr="00BB248E" w:rsidSect="00000697">
          <w:footerReference w:type="even" r:id="rId117"/>
          <w:footerReference w:type="default" r:id="rId118"/>
          <w:pgSz w:w="11907" w:h="16840" w:code="9"/>
          <w:pgMar w:top="1701" w:right="1701" w:bottom="1701" w:left="1701" w:header="1134" w:footer="1134" w:gutter="0"/>
          <w:cols w:space="425"/>
          <w:docGrid w:linePitch="312"/>
        </w:sectPr>
      </w:pPr>
      <w:r w:rsidRPr="00BB248E">
        <w:rPr>
          <w:rFonts w:ascii="Times New Roman" w:hAnsi="Times New Roman"/>
          <w:sz w:val="24"/>
          <w:szCs w:val="24"/>
        </w:rPr>
        <w:t>拟建公路征占用土地</w:t>
      </w:r>
      <w:r w:rsidRPr="00BB248E">
        <w:rPr>
          <w:rFonts w:ascii="Times New Roman" w:hAnsi="Times New Roman"/>
          <w:kern w:val="2"/>
          <w:sz w:val="24"/>
          <w:szCs w:val="24"/>
        </w:rPr>
        <w:t>362.57</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szCs w:val="24"/>
        </w:rPr>
        <w:t>，其中永久用地</w:t>
      </w:r>
      <w:r w:rsidRPr="00BB248E">
        <w:rPr>
          <w:rFonts w:ascii="Times New Roman" w:hAnsi="Times New Roman"/>
          <w:kern w:val="2"/>
          <w:sz w:val="24"/>
          <w:szCs w:val="24"/>
        </w:rPr>
        <w:t>294.31</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szCs w:val="24"/>
        </w:rPr>
        <w:t>，估算施工期临时占地</w:t>
      </w:r>
      <w:r w:rsidRPr="00BB248E">
        <w:rPr>
          <w:rFonts w:ascii="Times New Roman" w:hAnsi="Times New Roman"/>
          <w:kern w:val="2"/>
          <w:sz w:val="24"/>
          <w:szCs w:val="24"/>
        </w:rPr>
        <w:t>68.26</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szCs w:val="24"/>
        </w:rPr>
        <w:t>。拟建公路征占用土地类型及数量详见表</w:t>
      </w:r>
      <w:r w:rsidRPr="00BB248E">
        <w:rPr>
          <w:rFonts w:ascii="Times New Roman" w:hAnsi="Times New Roman"/>
          <w:sz w:val="24"/>
          <w:szCs w:val="24"/>
        </w:rPr>
        <w:t>2.19</w:t>
      </w:r>
      <w:r w:rsidRPr="00BB248E">
        <w:rPr>
          <w:rFonts w:ascii="Times New Roman" w:hAnsi="Times New Roman"/>
          <w:sz w:val="24"/>
          <w:szCs w:val="24"/>
        </w:rPr>
        <w:t>。</w:t>
      </w:r>
    </w:p>
    <w:p w:rsidR="0085571C" w:rsidRPr="00BB248E" w:rsidRDefault="0085571C" w:rsidP="0085571C">
      <w:pPr>
        <w:numPr>
          <w:ilvl w:val="1"/>
          <w:numId w:val="0"/>
        </w:numPr>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lastRenderedPageBreak/>
        <w:t>表</w:t>
      </w:r>
      <w:r w:rsidRPr="00BB248E">
        <w:rPr>
          <w:rFonts w:ascii="Times New Roman" w:hAnsi="Times New Roman"/>
          <w:b/>
          <w:bCs/>
          <w:kern w:val="2"/>
          <w:sz w:val="21"/>
          <w:szCs w:val="21"/>
        </w:rPr>
        <w:t xml:space="preserve">2.19  </w:t>
      </w:r>
      <w:r w:rsidRPr="00BB248E">
        <w:rPr>
          <w:rFonts w:ascii="Times New Roman" w:hAnsi="Times New Roman"/>
          <w:b/>
          <w:bCs/>
          <w:kern w:val="2"/>
          <w:sz w:val="21"/>
          <w:szCs w:val="21"/>
        </w:rPr>
        <w:t>拟建公路占地类型及数量情况一览表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877"/>
        <w:gridCol w:w="1365"/>
        <w:gridCol w:w="1344"/>
        <w:gridCol w:w="1106"/>
        <w:gridCol w:w="1106"/>
        <w:gridCol w:w="1251"/>
        <w:gridCol w:w="1401"/>
        <w:gridCol w:w="1111"/>
        <w:gridCol w:w="1256"/>
        <w:gridCol w:w="1128"/>
        <w:gridCol w:w="980"/>
        <w:gridCol w:w="729"/>
      </w:tblGrid>
      <w:tr w:rsidR="00E420DD" w:rsidRPr="00BB248E" w:rsidTr="00E420DD">
        <w:trPr>
          <w:trHeight w:val="340"/>
          <w:jc w:val="center"/>
        </w:trPr>
        <w:tc>
          <w:tcPr>
            <w:tcW w:w="321" w:type="pct"/>
            <w:vMerge w:val="restart"/>
            <w:vAlign w:val="center"/>
          </w:tcPr>
          <w:p w:rsidR="00E420DD" w:rsidRPr="00BB248E" w:rsidRDefault="00E420DD" w:rsidP="0085571C">
            <w:pPr>
              <w:jc w:val="center"/>
              <w:rPr>
                <w:rFonts w:ascii="Times New Roman" w:hAnsi="Times New Roman"/>
                <w:b/>
                <w:bCs/>
                <w:kern w:val="2"/>
                <w:sz w:val="21"/>
                <w:szCs w:val="21"/>
              </w:rPr>
            </w:pPr>
            <w:r w:rsidRPr="00BB248E">
              <w:rPr>
                <w:rFonts w:ascii="Times New Roman" w:hAnsi="Times New Roman"/>
                <w:b/>
                <w:bCs/>
                <w:kern w:val="2"/>
                <w:sz w:val="21"/>
                <w:szCs w:val="21"/>
              </w:rPr>
              <w:t>占地</w:t>
            </w:r>
          </w:p>
          <w:p w:rsidR="00E420DD" w:rsidRPr="00BB248E" w:rsidRDefault="00E420DD" w:rsidP="0085571C">
            <w:pPr>
              <w:jc w:val="center"/>
              <w:rPr>
                <w:rFonts w:ascii="Times New Roman" w:hAnsi="Times New Roman"/>
                <w:b/>
                <w:bCs/>
                <w:kern w:val="2"/>
                <w:sz w:val="21"/>
                <w:szCs w:val="21"/>
              </w:rPr>
            </w:pPr>
            <w:r w:rsidRPr="00BB248E">
              <w:rPr>
                <w:rFonts w:ascii="Times New Roman" w:hAnsi="Times New Roman"/>
                <w:b/>
                <w:bCs/>
                <w:kern w:val="2"/>
                <w:sz w:val="21"/>
                <w:szCs w:val="21"/>
              </w:rPr>
              <w:t>性质</w:t>
            </w:r>
          </w:p>
        </w:tc>
        <w:tc>
          <w:tcPr>
            <w:tcW w:w="4412" w:type="pct"/>
            <w:gridSpan w:val="10"/>
            <w:vAlign w:val="center"/>
          </w:tcPr>
          <w:p w:rsidR="00E420DD" w:rsidRPr="00BB248E" w:rsidRDefault="00E420DD" w:rsidP="0085571C">
            <w:pPr>
              <w:jc w:val="center"/>
              <w:rPr>
                <w:rFonts w:ascii="Times New Roman" w:hAnsi="Times New Roman"/>
                <w:b/>
                <w:bCs/>
                <w:kern w:val="2"/>
                <w:sz w:val="21"/>
                <w:szCs w:val="21"/>
              </w:rPr>
            </w:pPr>
            <w:r w:rsidRPr="00BB248E">
              <w:rPr>
                <w:rFonts w:ascii="Times New Roman" w:hAnsi="Times New Roman"/>
                <w:b/>
                <w:bCs/>
                <w:kern w:val="2"/>
                <w:sz w:val="21"/>
                <w:szCs w:val="21"/>
              </w:rPr>
              <w:t>占地类型及数量（</w:t>
            </w:r>
            <w:r w:rsidRPr="00BB248E">
              <w:rPr>
                <w:rFonts w:ascii="Times New Roman" w:hAnsi="Times New Roman"/>
                <w:b/>
                <w:bCs/>
                <w:kern w:val="2"/>
                <w:sz w:val="21"/>
                <w:szCs w:val="21"/>
              </w:rPr>
              <w:t>hm</w:t>
            </w:r>
            <w:r w:rsidRPr="00BB248E">
              <w:rPr>
                <w:rFonts w:ascii="Times New Roman" w:hAnsi="Times New Roman"/>
                <w:b/>
                <w:bCs/>
                <w:kern w:val="2"/>
                <w:sz w:val="21"/>
                <w:szCs w:val="21"/>
                <w:vertAlign w:val="superscript"/>
              </w:rPr>
              <w:t>2</w:t>
            </w:r>
            <w:r w:rsidRPr="00BB248E">
              <w:rPr>
                <w:rFonts w:ascii="Times New Roman" w:hAnsi="Times New Roman"/>
                <w:b/>
                <w:bCs/>
                <w:kern w:val="2"/>
                <w:sz w:val="21"/>
                <w:szCs w:val="21"/>
              </w:rPr>
              <w:t>）</w:t>
            </w:r>
          </w:p>
        </w:tc>
        <w:tc>
          <w:tcPr>
            <w:tcW w:w="267" w:type="pct"/>
            <w:vMerge w:val="restart"/>
            <w:vAlign w:val="center"/>
          </w:tcPr>
          <w:p w:rsidR="00E420DD" w:rsidRPr="00BB248E" w:rsidRDefault="00E420DD" w:rsidP="0085571C">
            <w:pPr>
              <w:jc w:val="center"/>
              <w:rPr>
                <w:rFonts w:ascii="Times New Roman" w:hAnsi="Times New Roman"/>
                <w:b/>
                <w:bCs/>
                <w:kern w:val="2"/>
                <w:sz w:val="21"/>
                <w:szCs w:val="21"/>
              </w:rPr>
            </w:pPr>
            <w:r w:rsidRPr="00BB248E">
              <w:rPr>
                <w:rFonts w:ascii="Times New Roman" w:hAnsi="Times New Roman"/>
                <w:b/>
                <w:bCs/>
                <w:kern w:val="2"/>
                <w:sz w:val="21"/>
                <w:szCs w:val="21"/>
              </w:rPr>
              <w:t>备注</w:t>
            </w:r>
          </w:p>
        </w:tc>
      </w:tr>
      <w:tr w:rsidR="0085571C" w:rsidRPr="00BB248E" w:rsidTr="0085571C">
        <w:trPr>
          <w:trHeight w:val="340"/>
          <w:jc w:val="center"/>
        </w:trPr>
        <w:tc>
          <w:tcPr>
            <w:tcW w:w="321" w:type="pct"/>
            <w:vMerge/>
            <w:vAlign w:val="center"/>
          </w:tcPr>
          <w:p w:rsidR="0085571C" w:rsidRPr="00BB248E" w:rsidRDefault="0085571C" w:rsidP="0085571C">
            <w:pPr>
              <w:jc w:val="center"/>
              <w:rPr>
                <w:rFonts w:ascii="Times New Roman" w:hAnsi="Times New Roman"/>
                <w:b/>
                <w:bCs/>
                <w:kern w:val="2"/>
                <w:sz w:val="21"/>
                <w:szCs w:val="21"/>
              </w:rPr>
            </w:pPr>
          </w:p>
        </w:tc>
        <w:tc>
          <w:tcPr>
            <w:tcW w:w="500" w:type="pct"/>
            <w:vMerge w:val="restart"/>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所属县</w:t>
            </w:r>
          </w:p>
        </w:tc>
        <w:tc>
          <w:tcPr>
            <w:tcW w:w="492" w:type="pct"/>
            <w:tcBorders>
              <w:bottom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耕地</w:t>
            </w:r>
          </w:p>
        </w:tc>
        <w:tc>
          <w:tcPr>
            <w:tcW w:w="1268" w:type="pct"/>
            <w:gridSpan w:val="3"/>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林地</w:t>
            </w:r>
          </w:p>
        </w:tc>
        <w:tc>
          <w:tcPr>
            <w:tcW w:w="513" w:type="pct"/>
            <w:tcBorders>
              <w:bottom w:val="single" w:sz="4" w:space="0" w:color="auto"/>
              <w:right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工矿仓储用地</w:t>
            </w:r>
          </w:p>
        </w:tc>
        <w:tc>
          <w:tcPr>
            <w:tcW w:w="407" w:type="pct"/>
            <w:tcBorders>
              <w:left w:val="single" w:sz="4" w:space="0" w:color="auto"/>
              <w:bottom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交通运输用地</w:t>
            </w:r>
          </w:p>
        </w:tc>
        <w:tc>
          <w:tcPr>
            <w:tcW w:w="460" w:type="pct"/>
            <w:tcBorders>
              <w:bottom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住宅用地</w:t>
            </w:r>
          </w:p>
        </w:tc>
        <w:tc>
          <w:tcPr>
            <w:tcW w:w="413" w:type="pct"/>
            <w:tcBorders>
              <w:right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草地</w:t>
            </w:r>
          </w:p>
        </w:tc>
        <w:tc>
          <w:tcPr>
            <w:tcW w:w="359" w:type="pct"/>
            <w:vMerge w:val="restart"/>
            <w:tcBorders>
              <w:left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合计</w:t>
            </w:r>
          </w:p>
        </w:tc>
        <w:tc>
          <w:tcPr>
            <w:tcW w:w="267" w:type="pct"/>
            <w:vMerge/>
            <w:vAlign w:val="center"/>
          </w:tcPr>
          <w:p w:rsidR="0085571C" w:rsidRPr="00BB248E" w:rsidRDefault="0085571C" w:rsidP="0085571C">
            <w:pPr>
              <w:jc w:val="center"/>
              <w:rPr>
                <w:rFonts w:ascii="Times New Roman" w:hAnsi="Times New Roman"/>
                <w:b/>
                <w:bCs/>
                <w:kern w:val="2"/>
                <w:sz w:val="21"/>
                <w:szCs w:val="21"/>
              </w:rPr>
            </w:pPr>
          </w:p>
        </w:tc>
      </w:tr>
      <w:tr w:rsidR="0085571C" w:rsidRPr="00BB248E" w:rsidTr="0085571C">
        <w:trPr>
          <w:trHeight w:val="340"/>
          <w:jc w:val="center"/>
        </w:trPr>
        <w:tc>
          <w:tcPr>
            <w:tcW w:w="321" w:type="pct"/>
            <w:vMerge/>
            <w:vAlign w:val="center"/>
          </w:tcPr>
          <w:p w:rsidR="0085571C" w:rsidRPr="00BB248E" w:rsidRDefault="0085571C" w:rsidP="0085571C">
            <w:pPr>
              <w:jc w:val="center"/>
              <w:rPr>
                <w:rFonts w:ascii="Times New Roman" w:hAnsi="Times New Roman"/>
                <w:b/>
                <w:bCs/>
                <w:kern w:val="2"/>
                <w:sz w:val="21"/>
                <w:szCs w:val="21"/>
              </w:rPr>
            </w:pPr>
          </w:p>
        </w:tc>
        <w:tc>
          <w:tcPr>
            <w:tcW w:w="500" w:type="pct"/>
            <w:vMerge/>
            <w:vAlign w:val="center"/>
          </w:tcPr>
          <w:p w:rsidR="0085571C" w:rsidRPr="00BB248E" w:rsidRDefault="0085571C" w:rsidP="0085571C">
            <w:pPr>
              <w:jc w:val="center"/>
              <w:rPr>
                <w:rFonts w:ascii="Times New Roman" w:hAnsi="Times New Roman"/>
                <w:b/>
                <w:bCs/>
                <w:kern w:val="2"/>
                <w:sz w:val="21"/>
                <w:szCs w:val="21"/>
              </w:rPr>
            </w:pPr>
          </w:p>
        </w:tc>
        <w:tc>
          <w:tcPr>
            <w:tcW w:w="492" w:type="pct"/>
            <w:tcBorders>
              <w:top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旱地</w:t>
            </w:r>
          </w:p>
        </w:tc>
        <w:tc>
          <w:tcPr>
            <w:tcW w:w="405" w:type="pct"/>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乔木林地</w:t>
            </w:r>
          </w:p>
        </w:tc>
        <w:tc>
          <w:tcPr>
            <w:tcW w:w="405" w:type="pct"/>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灌木林地</w:t>
            </w:r>
          </w:p>
        </w:tc>
        <w:tc>
          <w:tcPr>
            <w:tcW w:w="458" w:type="pct"/>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其他林地</w:t>
            </w:r>
          </w:p>
        </w:tc>
        <w:tc>
          <w:tcPr>
            <w:tcW w:w="513" w:type="pct"/>
            <w:tcBorders>
              <w:top w:val="single" w:sz="4" w:space="0" w:color="auto"/>
              <w:right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工业用地</w:t>
            </w:r>
          </w:p>
        </w:tc>
        <w:tc>
          <w:tcPr>
            <w:tcW w:w="407" w:type="pct"/>
            <w:tcBorders>
              <w:top w:val="single" w:sz="4" w:space="0" w:color="auto"/>
              <w:left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kern w:val="2"/>
                <w:sz w:val="21"/>
                <w:szCs w:val="21"/>
              </w:rPr>
              <w:t>公路用地</w:t>
            </w:r>
          </w:p>
        </w:tc>
        <w:tc>
          <w:tcPr>
            <w:tcW w:w="460" w:type="pct"/>
            <w:tcBorders>
              <w:top w:val="single" w:sz="4" w:space="0" w:color="auto"/>
            </w:tcBorders>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kern w:val="2"/>
                <w:sz w:val="21"/>
                <w:szCs w:val="21"/>
              </w:rPr>
              <w:t>农村宅基地</w:t>
            </w:r>
          </w:p>
        </w:tc>
        <w:tc>
          <w:tcPr>
            <w:tcW w:w="413" w:type="pct"/>
            <w:vAlign w:val="center"/>
          </w:tcPr>
          <w:p w:rsidR="0085571C" w:rsidRPr="00BB248E" w:rsidRDefault="0085571C" w:rsidP="0085571C">
            <w:pPr>
              <w:jc w:val="center"/>
              <w:rPr>
                <w:rFonts w:ascii="Times New Roman" w:hAnsi="Times New Roman"/>
                <w:b/>
                <w:bCs/>
                <w:kern w:val="2"/>
                <w:sz w:val="21"/>
                <w:szCs w:val="21"/>
              </w:rPr>
            </w:pPr>
            <w:r w:rsidRPr="00BB248E">
              <w:rPr>
                <w:rFonts w:ascii="Times New Roman" w:hAnsi="Times New Roman"/>
                <w:b/>
                <w:bCs/>
                <w:kern w:val="2"/>
                <w:sz w:val="21"/>
                <w:szCs w:val="21"/>
              </w:rPr>
              <w:t>其他草地</w:t>
            </w:r>
          </w:p>
        </w:tc>
        <w:tc>
          <w:tcPr>
            <w:tcW w:w="359" w:type="pct"/>
            <w:vMerge/>
            <w:tcBorders>
              <w:left w:val="single" w:sz="4" w:space="0" w:color="auto"/>
            </w:tcBorders>
            <w:vAlign w:val="center"/>
          </w:tcPr>
          <w:p w:rsidR="0085571C" w:rsidRPr="00BB248E" w:rsidRDefault="0085571C" w:rsidP="0085571C">
            <w:pPr>
              <w:jc w:val="center"/>
              <w:rPr>
                <w:rFonts w:ascii="Times New Roman" w:hAnsi="Times New Roman"/>
                <w:b/>
                <w:bCs/>
                <w:kern w:val="2"/>
                <w:sz w:val="21"/>
                <w:szCs w:val="21"/>
              </w:rPr>
            </w:pPr>
          </w:p>
        </w:tc>
        <w:tc>
          <w:tcPr>
            <w:tcW w:w="267" w:type="pct"/>
            <w:vMerge/>
            <w:vAlign w:val="center"/>
          </w:tcPr>
          <w:p w:rsidR="0085571C" w:rsidRPr="00BB248E" w:rsidRDefault="0085571C" w:rsidP="0085571C">
            <w:pPr>
              <w:adjustRightInd w:val="0"/>
              <w:snapToGrid w:val="0"/>
              <w:rPr>
                <w:rFonts w:ascii="Times New Roman" w:hAnsi="Times New Roman"/>
                <w:kern w:val="2"/>
                <w:sz w:val="21"/>
                <w:szCs w:val="21"/>
              </w:rPr>
            </w:pPr>
          </w:p>
        </w:tc>
      </w:tr>
      <w:tr w:rsidR="0085571C" w:rsidRPr="00BB248E" w:rsidTr="0085571C">
        <w:trPr>
          <w:trHeight w:val="340"/>
          <w:jc w:val="center"/>
        </w:trPr>
        <w:tc>
          <w:tcPr>
            <w:tcW w:w="321" w:type="pct"/>
            <w:vMerge w:val="restar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永久占地</w:t>
            </w: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92"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132.741</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1.25</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20.29</w:t>
            </w:r>
          </w:p>
        </w:tc>
        <w:tc>
          <w:tcPr>
            <w:tcW w:w="458"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10.23</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0.00</w:t>
            </w:r>
          </w:p>
        </w:tc>
        <w:tc>
          <w:tcPr>
            <w:tcW w:w="407" w:type="pct"/>
            <w:tcBorders>
              <w:left w:val="single" w:sz="4" w:space="0" w:color="auto"/>
            </w:tcBorders>
            <w:vAlign w:val="center"/>
          </w:tcPr>
          <w:p w:rsidR="0085571C" w:rsidRPr="00BB248E" w:rsidRDefault="0085571C" w:rsidP="0085571C">
            <w:pPr>
              <w:widowControl/>
              <w:jc w:val="center"/>
              <w:rPr>
                <w:rFonts w:ascii="Times New Roman" w:hAnsi="Times New Roman"/>
                <w:sz w:val="21"/>
                <w:szCs w:val="21"/>
              </w:rPr>
            </w:pPr>
            <w:r w:rsidRPr="00BB248E">
              <w:rPr>
                <w:rFonts w:ascii="Times New Roman" w:hAnsi="Times New Roman"/>
                <w:kern w:val="2"/>
                <w:sz w:val="21"/>
                <w:szCs w:val="21"/>
              </w:rPr>
              <w:t xml:space="preserve">6.38 </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0.38</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47.79</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219.06</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w:t>
            </w: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92"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12.62</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12.81</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32.03</w:t>
            </w:r>
          </w:p>
        </w:tc>
        <w:tc>
          <w:tcPr>
            <w:tcW w:w="458"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8.62</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3.36</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0.74 </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0.29</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0.33</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70.81</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太原市小店区</w:t>
            </w:r>
          </w:p>
        </w:tc>
        <w:tc>
          <w:tcPr>
            <w:tcW w:w="492"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3.42</w:t>
            </w:r>
          </w:p>
        </w:tc>
        <w:tc>
          <w:tcPr>
            <w:tcW w:w="458"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1.02</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4.44</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永久占地</w:t>
            </w:r>
          </w:p>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合计</w:t>
            </w:r>
          </w:p>
        </w:tc>
        <w:tc>
          <w:tcPr>
            <w:tcW w:w="492"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145.36</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14.06</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55.74</w:t>
            </w:r>
          </w:p>
        </w:tc>
        <w:tc>
          <w:tcPr>
            <w:tcW w:w="458"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18.85</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3.36</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7.13 </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0.67</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49.14</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294.31</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p>
        </w:tc>
      </w:tr>
      <w:tr w:rsidR="0085571C" w:rsidRPr="00BB248E" w:rsidTr="0085571C">
        <w:trPr>
          <w:trHeight w:val="340"/>
          <w:jc w:val="center"/>
        </w:trPr>
        <w:tc>
          <w:tcPr>
            <w:tcW w:w="321" w:type="pct"/>
            <w:vMerge w:val="restar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临时</w:t>
            </w:r>
          </w:p>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占地</w:t>
            </w: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弃渣场</w:t>
            </w:r>
          </w:p>
        </w:tc>
        <w:tc>
          <w:tcPr>
            <w:tcW w:w="492" w:type="pct"/>
            <w:vAlign w:val="center"/>
          </w:tcPr>
          <w:p w:rsidR="0085571C" w:rsidRPr="00BB248E" w:rsidRDefault="0085571C" w:rsidP="0085571C">
            <w:pPr>
              <w:widowControl/>
              <w:jc w:val="center"/>
              <w:rPr>
                <w:rFonts w:ascii="Times New Roman" w:hAnsi="Times New Roman"/>
                <w:sz w:val="21"/>
                <w:szCs w:val="21"/>
              </w:rPr>
            </w:pPr>
            <w:r w:rsidRPr="00BB248E">
              <w:rPr>
                <w:rFonts w:ascii="Times New Roman" w:hAnsi="Times New Roman"/>
                <w:kern w:val="2"/>
                <w:sz w:val="21"/>
                <w:szCs w:val="21"/>
              </w:rPr>
              <w:t>18.37</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1.57</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11.16</w:t>
            </w:r>
          </w:p>
        </w:tc>
        <w:tc>
          <w:tcPr>
            <w:tcW w:w="458"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13" w:type="pct"/>
            <w:vAlign w:val="center"/>
          </w:tcPr>
          <w:p w:rsidR="0085571C" w:rsidRPr="00BB248E" w:rsidRDefault="0085571C" w:rsidP="0085571C">
            <w:pPr>
              <w:widowControl/>
              <w:jc w:val="center"/>
              <w:rPr>
                <w:rFonts w:ascii="Times New Roman" w:hAnsi="Times New Roman"/>
                <w:sz w:val="21"/>
                <w:szCs w:val="21"/>
              </w:rPr>
            </w:pPr>
            <w:r w:rsidRPr="00BB248E">
              <w:rPr>
                <w:rFonts w:ascii="Times New Roman" w:hAnsi="Times New Roman"/>
                <w:kern w:val="2"/>
                <w:sz w:val="21"/>
                <w:szCs w:val="21"/>
              </w:rPr>
              <w:t>8.95</w:t>
            </w:r>
          </w:p>
        </w:tc>
        <w:tc>
          <w:tcPr>
            <w:tcW w:w="359" w:type="pct"/>
            <w:tcBorders>
              <w:left w:val="single" w:sz="4" w:space="0" w:color="auto"/>
            </w:tcBorders>
            <w:vAlign w:val="center"/>
          </w:tcPr>
          <w:p w:rsidR="0085571C" w:rsidRPr="00BB248E" w:rsidRDefault="0085571C" w:rsidP="0085571C">
            <w:pPr>
              <w:widowControl/>
              <w:jc w:val="center"/>
              <w:rPr>
                <w:rFonts w:ascii="Times New Roman" w:hAnsi="Times New Roman"/>
                <w:sz w:val="21"/>
                <w:szCs w:val="21"/>
              </w:rPr>
            </w:pPr>
            <w:r w:rsidRPr="00BB248E">
              <w:rPr>
                <w:rFonts w:ascii="Times New Roman" w:hAnsi="Times New Roman"/>
                <w:kern w:val="2"/>
                <w:sz w:val="21"/>
                <w:szCs w:val="21"/>
              </w:rPr>
              <w:t xml:space="preserve">40.05 </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8</w:t>
            </w:r>
            <w:r w:rsidRPr="00BB248E">
              <w:rPr>
                <w:rFonts w:ascii="Times New Roman" w:hAnsi="Times New Roman"/>
                <w:kern w:val="2"/>
                <w:sz w:val="21"/>
                <w:szCs w:val="21"/>
              </w:rPr>
              <w:t>处</w:t>
            </w: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施工生产区</w:t>
            </w:r>
          </w:p>
        </w:tc>
        <w:tc>
          <w:tcPr>
            <w:tcW w:w="492"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2.49</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6.49</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0.26</w:t>
            </w:r>
          </w:p>
        </w:tc>
        <w:tc>
          <w:tcPr>
            <w:tcW w:w="458"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2.58</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11.82 </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12</w:t>
            </w:r>
            <w:r w:rsidRPr="00BB248E">
              <w:rPr>
                <w:rFonts w:ascii="Times New Roman" w:hAnsi="Times New Roman"/>
                <w:kern w:val="2"/>
                <w:sz w:val="21"/>
                <w:szCs w:val="21"/>
              </w:rPr>
              <w:t>处</w:t>
            </w: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施工便道</w:t>
            </w:r>
          </w:p>
        </w:tc>
        <w:tc>
          <w:tcPr>
            <w:tcW w:w="492"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6.35</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58"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5.43 </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4.61 </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16.39 </w:t>
            </w:r>
          </w:p>
        </w:tc>
        <w:tc>
          <w:tcPr>
            <w:tcW w:w="267" w:type="pct"/>
            <w:shd w:val="clear" w:color="auto" w:fill="auto"/>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新增便道</w:t>
            </w:r>
          </w:p>
        </w:tc>
      </w:tr>
      <w:tr w:rsidR="0085571C" w:rsidRPr="00BB248E" w:rsidTr="0085571C">
        <w:trPr>
          <w:trHeight w:val="340"/>
          <w:jc w:val="center"/>
        </w:trPr>
        <w:tc>
          <w:tcPr>
            <w:tcW w:w="321" w:type="pct"/>
            <w:vMerge/>
            <w:vAlign w:val="center"/>
          </w:tcPr>
          <w:p w:rsidR="0085571C" w:rsidRPr="00BB248E" w:rsidRDefault="0085571C" w:rsidP="0085571C">
            <w:pPr>
              <w:adjustRightInd w:val="0"/>
              <w:snapToGrid w:val="0"/>
              <w:jc w:val="center"/>
              <w:rPr>
                <w:rFonts w:ascii="Times New Roman" w:hAnsi="Times New Roman"/>
                <w:kern w:val="2"/>
                <w:sz w:val="21"/>
                <w:szCs w:val="21"/>
              </w:rPr>
            </w:pP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临时占地</w:t>
            </w:r>
          </w:p>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合计</w:t>
            </w:r>
          </w:p>
        </w:tc>
        <w:tc>
          <w:tcPr>
            <w:tcW w:w="492"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27.21</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8.06</w:t>
            </w:r>
          </w:p>
        </w:tc>
        <w:tc>
          <w:tcPr>
            <w:tcW w:w="405"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11.42</w:t>
            </w:r>
          </w:p>
        </w:tc>
        <w:tc>
          <w:tcPr>
            <w:tcW w:w="458"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5.43</w:t>
            </w:r>
          </w:p>
        </w:tc>
        <w:tc>
          <w:tcPr>
            <w:tcW w:w="513" w:type="pct"/>
            <w:tcBorders>
              <w:righ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07"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60"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0</w:t>
            </w:r>
          </w:p>
        </w:tc>
        <w:tc>
          <w:tcPr>
            <w:tcW w:w="413" w:type="pct"/>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16.14</w:t>
            </w:r>
          </w:p>
        </w:tc>
        <w:tc>
          <w:tcPr>
            <w:tcW w:w="359" w:type="pct"/>
            <w:tcBorders>
              <w:left w:val="single" w:sz="4" w:space="0" w:color="auto"/>
            </w:tcBorders>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68.26</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w:t>
            </w:r>
          </w:p>
        </w:tc>
      </w:tr>
      <w:tr w:rsidR="0085571C" w:rsidRPr="00BB248E" w:rsidTr="0085571C">
        <w:trPr>
          <w:trHeight w:val="340"/>
          <w:jc w:val="center"/>
        </w:trPr>
        <w:tc>
          <w:tcPr>
            <w:tcW w:w="321"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合计</w:t>
            </w:r>
          </w:p>
        </w:tc>
        <w:tc>
          <w:tcPr>
            <w:tcW w:w="500"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永久占地</w:t>
            </w:r>
            <w:r w:rsidRPr="00BB248E">
              <w:rPr>
                <w:rFonts w:ascii="Times New Roman" w:hAnsi="Times New Roman"/>
                <w:kern w:val="2"/>
                <w:sz w:val="21"/>
                <w:szCs w:val="21"/>
              </w:rPr>
              <w:t>+</w:t>
            </w:r>
            <w:r w:rsidRPr="00BB248E">
              <w:rPr>
                <w:rFonts w:ascii="Times New Roman" w:hAnsi="Times New Roman"/>
                <w:kern w:val="2"/>
                <w:sz w:val="21"/>
                <w:szCs w:val="21"/>
              </w:rPr>
              <w:t>临时占地</w:t>
            </w:r>
          </w:p>
        </w:tc>
        <w:tc>
          <w:tcPr>
            <w:tcW w:w="492"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172.57 </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22.12 </w:t>
            </w:r>
          </w:p>
        </w:tc>
        <w:tc>
          <w:tcPr>
            <w:tcW w:w="405"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67.16 </w:t>
            </w:r>
          </w:p>
        </w:tc>
        <w:tc>
          <w:tcPr>
            <w:tcW w:w="458"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24.28 </w:t>
            </w:r>
          </w:p>
        </w:tc>
        <w:tc>
          <w:tcPr>
            <w:tcW w:w="513" w:type="pct"/>
            <w:tcBorders>
              <w:right w:val="single" w:sz="4" w:space="0" w:color="auto"/>
            </w:tcBorders>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3.36 </w:t>
            </w:r>
          </w:p>
        </w:tc>
        <w:tc>
          <w:tcPr>
            <w:tcW w:w="407" w:type="pct"/>
            <w:tcBorders>
              <w:left w:val="single" w:sz="4" w:space="0" w:color="auto"/>
            </w:tcBorders>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7.13 </w:t>
            </w:r>
          </w:p>
        </w:tc>
        <w:tc>
          <w:tcPr>
            <w:tcW w:w="460"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0.67 </w:t>
            </w:r>
          </w:p>
        </w:tc>
        <w:tc>
          <w:tcPr>
            <w:tcW w:w="413" w:type="pct"/>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65.28 </w:t>
            </w:r>
          </w:p>
        </w:tc>
        <w:tc>
          <w:tcPr>
            <w:tcW w:w="359" w:type="pct"/>
            <w:tcBorders>
              <w:left w:val="single" w:sz="4" w:space="0" w:color="auto"/>
            </w:tcBorders>
            <w:shd w:val="clear" w:color="auto" w:fill="auto"/>
            <w:vAlign w:val="center"/>
          </w:tcPr>
          <w:p w:rsidR="0085571C" w:rsidRPr="00BB248E" w:rsidRDefault="0085571C" w:rsidP="0085571C">
            <w:pPr>
              <w:jc w:val="center"/>
              <w:rPr>
                <w:rFonts w:ascii="Times New Roman" w:hAnsi="Times New Roman"/>
                <w:kern w:val="2"/>
                <w:sz w:val="21"/>
                <w:szCs w:val="21"/>
              </w:rPr>
            </w:pPr>
            <w:r w:rsidRPr="00BB248E">
              <w:rPr>
                <w:rFonts w:ascii="Times New Roman" w:hAnsi="Times New Roman"/>
                <w:kern w:val="2"/>
                <w:sz w:val="21"/>
                <w:szCs w:val="21"/>
              </w:rPr>
              <w:t xml:space="preserve">362.57 </w:t>
            </w:r>
          </w:p>
        </w:tc>
        <w:tc>
          <w:tcPr>
            <w:tcW w:w="267" w:type="pct"/>
            <w:vAlign w:val="center"/>
          </w:tcPr>
          <w:p w:rsidR="0085571C" w:rsidRPr="00BB248E" w:rsidRDefault="0085571C" w:rsidP="0085571C">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w:t>
            </w:r>
          </w:p>
        </w:tc>
      </w:tr>
    </w:tbl>
    <w:p w:rsidR="0085571C" w:rsidRPr="00BB248E" w:rsidRDefault="0085571C" w:rsidP="00935E63">
      <w:pPr>
        <w:rPr>
          <w:rFonts w:ascii="Times New Roman" w:hAnsi="Times New Roman"/>
        </w:rPr>
      </w:pPr>
    </w:p>
    <w:p w:rsidR="0085571C" w:rsidRPr="00BB248E" w:rsidRDefault="0085571C" w:rsidP="00935E63">
      <w:pPr>
        <w:rPr>
          <w:rFonts w:ascii="Times New Roman" w:hAnsi="Times New Roman"/>
        </w:rPr>
        <w:sectPr w:rsidR="0085571C" w:rsidRPr="00BB248E" w:rsidSect="00D3476E">
          <w:footerReference w:type="default" r:id="rId119"/>
          <w:pgSz w:w="16840" w:h="11907" w:orient="landscape" w:code="9"/>
          <w:pgMar w:top="1701" w:right="1701" w:bottom="1701" w:left="1701" w:header="1134" w:footer="1134" w:gutter="0"/>
          <w:cols w:space="425"/>
          <w:docGrid w:linePitch="312"/>
        </w:sectPr>
      </w:pPr>
    </w:p>
    <w:p w:rsidR="004C7246" w:rsidRPr="00BB248E" w:rsidRDefault="004C7246" w:rsidP="006A4939">
      <w:pPr>
        <w:pStyle w:val="3"/>
        <w:keepNext/>
        <w:keepLines/>
        <w:widowControl w:val="0"/>
        <w:adjustRightInd/>
        <w:snapToGrid/>
        <w:rPr>
          <w:szCs w:val="24"/>
        </w:rPr>
      </w:pPr>
      <w:r w:rsidRPr="00BB248E">
        <w:rPr>
          <w:szCs w:val="24"/>
        </w:rPr>
        <w:lastRenderedPageBreak/>
        <w:t xml:space="preserve">2.5.2 </w:t>
      </w:r>
      <w:r w:rsidRPr="00BB248E">
        <w:rPr>
          <w:szCs w:val="24"/>
        </w:rPr>
        <w:t>工程拆迁</w:t>
      </w:r>
    </w:p>
    <w:p w:rsidR="00F33CCC" w:rsidRPr="00BB248E" w:rsidRDefault="00F33CCC" w:rsidP="00F33CCC">
      <w:pPr>
        <w:spacing w:line="300" w:lineRule="auto"/>
        <w:rPr>
          <w:rFonts w:ascii="Times New Roman" w:hAnsi="Times New Roman"/>
          <w:b/>
          <w:bCs/>
          <w:spacing w:val="6"/>
          <w:sz w:val="24"/>
          <w:lang w:bidi="zh-TW"/>
        </w:rPr>
      </w:pPr>
      <w:r w:rsidRPr="00BB248E">
        <w:rPr>
          <w:rFonts w:ascii="Times New Roman" w:hAnsi="Times New Roman"/>
          <w:b/>
          <w:bCs/>
          <w:spacing w:val="6"/>
          <w:sz w:val="24"/>
          <w:lang w:bidi="zh-TW"/>
        </w:rPr>
        <w:t xml:space="preserve">2.5.2.1 </w:t>
      </w:r>
      <w:r w:rsidRPr="00BB248E">
        <w:rPr>
          <w:rFonts w:ascii="Times New Roman" w:hAnsi="Times New Roman"/>
          <w:b/>
          <w:bCs/>
          <w:spacing w:val="6"/>
          <w:sz w:val="24"/>
          <w:lang w:bidi="zh-TW"/>
        </w:rPr>
        <w:t>总体情况</w:t>
      </w:r>
    </w:p>
    <w:p w:rsidR="00DF77E4" w:rsidRPr="00BB248E" w:rsidRDefault="00717425" w:rsidP="00935E63">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00E14594" w:rsidRPr="00BB248E">
        <w:rPr>
          <w:rFonts w:ascii="Times New Roman" w:hAnsi="Times New Roman"/>
          <w:sz w:val="24"/>
        </w:rPr>
        <w:t>共</w:t>
      </w:r>
      <w:r w:rsidRPr="00BB248E">
        <w:rPr>
          <w:rFonts w:ascii="Times New Roman" w:hAnsi="Times New Roman"/>
          <w:sz w:val="24"/>
        </w:rPr>
        <w:t>拆迁建筑物面积约</w:t>
      </w:r>
      <w:r w:rsidR="002E0309" w:rsidRPr="00BB248E">
        <w:rPr>
          <w:rFonts w:ascii="Times New Roman" w:hAnsi="Times New Roman"/>
          <w:sz w:val="24"/>
        </w:rPr>
        <w:t>10033</w:t>
      </w:r>
      <w:r w:rsidRPr="00BB248E">
        <w:rPr>
          <w:rFonts w:ascii="Times New Roman" w:hAnsi="Times New Roman"/>
          <w:sz w:val="24"/>
        </w:rPr>
        <w:t>m</w:t>
      </w:r>
      <w:r w:rsidRPr="00BB248E">
        <w:rPr>
          <w:rFonts w:ascii="Times New Roman" w:hAnsi="Times New Roman"/>
          <w:sz w:val="24"/>
          <w:vertAlign w:val="superscript"/>
        </w:rPr>
        <w:t>2</w:t>
      </w:r>
      <w:r w:rsidR="00ED309A" w:rsidRPr="00BB248E">
        <w:rPr>
          <w:rFonts w:ascii="Times New Roman" w:hAnsi="Times New Roman"/>
          <w:sz w:val="24"/>
        </w:rPr>
        <w:t>，</w:t>
      </w:r>
      <w:r w:rsidR="00DF77E4" w:rsidRPr="00BB248E">
        <w:rPr>
          <w:rFonts w:ascii="Times New Roman" w:hAnsi="Times New Roman"/>
          <w:sz w:val="24"/>
        </w:rPr>
        <w:t>所涉及的拆迁均为工程拆迁</w:t>
      </w:r>
      <w:r w:rsidRPr="00BB248E">
        <w:rPr>
          <w:rFonts w:ascii="Times New Roman" w:hAnsi="Times New Roman"/>
          <w:sz w:val="24"/>
        </w:rPr>
        <w:t>。拟建公路拆迁采用货币拆迁制，由沿线地方政府包干负责相关拆迁安置工作，</w:t>
      </w:r>
      <w:r w:rsidR="00DF77E4" w:rsidRPr="00BB248E">
        <w:rPr>
          <w:rFonts w:ascii="Times New Roman" w:hAnsi="Times New Roman"/>
          <w:sz w:val="24"/>
        </w:rPr>
        <w:t>对拆迁厂房采用货币补偿，对拆迁居民住房</w:t>
      </w:r>
      <w:r w:rsidRPr="00BB248E">
        <w:rPr>
          <w:rFonts w:ascii="Times New Roman" w:hAnsi="Times New Roman"/>
          <w:sz w:val="24"/>
        </w:rPr>
        <w:t>采取就地后靠安置方式，安置所需土地由地方政府从拆迁户所在行政村的宅基地中解决，不再另行征用土地。</w:t>
      </w:r>
    </w:p>
    <w:p w:rsidR="00216AF3" w:rsidRPr="00BB248E" w:rsidRDefault="00216AF3" w:rsidP="00935E63">
      <w:pPr>
        <w:pStyle w:val="2f3"/>
        <w:jc w:val="both"/>
        <w:rPr>
          <w:rFonts w:cs="Times New Roman"/>
        </w:rPr>
      </w:pPr>
      <w:bookmarkStart w:id="73" w:name="_Toc437264511"/>
      <w:bookmarkStart w:id="74" w:name="_Toc97129428"/>
      <w:bookmarkStart w:id="75" w:name="_Toc294494139"/>
      <w:bookmarkStart w:id="76" w:name="_Toc297228402"/>
      <w:bookmarkEnd w:id="71"/>
      <w:bookmarkEnd w:id="72"/>
      <w:r w:rsidRPr="00BB248E">
        <w:rPr>
          <w:rFonts w:cs="Times New Roman"/>
        </w:rPr>
        <w:t>2.</w:t>
      </w:r>
      <w:r w:rsidR="00947AD6" w:rsidRPr="00BB248E">
        <w:rPr>
          <w:rFonts w:cs="Times New Roman"/>
        </w:rPr>
        <w:t>6</w:t>
      </w:r>
      <w:r w:rsidR="00DB6066" w:rsidRPr="00BB248E">
        <w:rPr>
          <w:rFonts w:cs="Times New Roman"/>
        </w:rPr>
        <w:t xml:space="preserve"> </w:t>
      </w:r>
      <w:r w:rsidRPr="00BB248E">
        <w:rPr>
          <w:rFonts w:cs="Times New Roman"/>
        </w:rPr>
        <w:t>工程土石方</w:t>
      </w:r>
      <w:bookmarkEnd w:id="73"/>
      <w:bookmarkEnd w:id="74"/>
    </w:p>
    <w:p w:rsidR="0085571C" w:rsidRPr="00BB248E" w:rsidRDefault="0085571C" w:rsidP="0085571C">
      <w:pPr>
        <w:spacing w:line="300" w:lineRule="auto"/>
        <w:ind w:firstLineChars="200" w:firstLine="480"/>
        <w:rPr>
          <w:rFonts w:ascii="Times New Roman" w:hAnsi="Times New Roman"/>
          <w:sz w:val="24"/>
        </w:rPr>
      </w:pPr>
      <w:r w:rsidRPr="00BB248E">
        <w:rPr>
          <w:rFonts w:ascii="Times New Roman" w:hAnsi="Times New Roman"/>
          <w:sz w:val="24"/>
        </w:rPr>
        <w:t>拟建公路挖方总量约</w:t>
      </w:r>
      <w:r w:rsidRPr="00BB248E">
        <w:rPr>
          <w:rFonts w:ascii="Times New Roman" w:hAnsi="Times New Roman"/>
          <w:sz w:val="24"/>
          <w:szCs w:val="24"/>
          <w:lang w:bidi="zh-CN"/>
        </w:rPr>
        <w:t>2103.25</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szCs w:val="24"/>
          <w:lang w:bidi="zh-CN"/>
        </w:rPr>
        <w:t>，其中寿阳段</w:t>
      </w:r>
      <w:r w:rsidRPr="00BB248E">
        <w:rPr>
          <w:rFonts w:ascii="Times New Roman" w:hAnsi="Times New Roman"/>
          <w:sz w:val="24"/>
          <w:szCs w:val="24"/>
          <w:lang w:bidi="zh-CN"/>
        </w:rPr>
        <w:t>1389.79</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szCs w:val="24"/>
          <w:lang w:bidi="zh-CN"/>
        </w:rPr>
        <w:t>，太原段</w:t>
      </w:r>
      <w:r w:rsidRPr="00BB248E">
        <w:rPr>
          <w:rFonts w:ascii="Times New Roman" w:hAnsi="Times New Roman"/>
          <w:sz w:val="24"/>
          <w:szCs w:val="24"/>
          <w:lang w:bidi="zh-CN"/>
        </w:rPr>
        <w:t>713.46</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rPr>
        <w:t>；填方总量约</w:t>
      </w:r>
      <w:r w:rsidRPr="00BB248E">
        <w:rPr>
          <w:rFonts w:ascii="Times New Roman" w:hAnsi="Times New Roman"/>
          <w:sz w:val="24"/>
          <w:szCs w:val="24"/>
          <w:lang w:bidi="zh-CN"/>
        </w:rPr>
        <w:t>1296.62</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szCs w:val="24"/>
          <w:lang w:bidi="zh-CN"/>
        </w:rPr>
        <w:t>，其中寿阳段</w:t>
      </w:r>
      <w:r w:rsidRPr="00BB248E">
        <w:rPr>
          <w:rFonts w:ascii="Times New Roman" w:hAnsi="Times New Roman"/>
          <w:sz w:val="24"/>
          <w:szCs w:val="24"/>
          <w:lang w:bidi="zh-CN"/>
        </w:rPr>
        <w:t>1135.53</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szCs w:val="24"/>
          <w:lang w:bidi="zh-CN"/>
        </w:rPr>
        <w:t>，太原段</w:t>
      </w:r>
      <w:r w:rsidRPr="00BB248E">
        <w:rPr>
          <w:rFonts w:ascii="Times New Roman" w:hAnsi="Times New Roman"/>
          <w:sz w:val="24"/>
          <w:szCs w:val="24"/>
          <w:lang w:bidi="zh-CN"/>
        </w:rPr>
        <w:t>153.63</w:t>
      </w:r>
      <w:r w:rsidRPr="00BB248E">
        <w:rPr>
          <w:rFonts w:ascii="Times New Roman" w:hAnsi="Times New Roman"/>
          <w:sz w:val="24"/>
          <w:szCs w:val="24"/>
          <w:lang w:bidi="zh-CN"/>
        </w:rPr>
        <w:t>万</w:t>
      </w:r>
      <w:r w:rsidRPr="00BB248E">
        <w:rPr>
          <w:rFonts w:ascii="Times New Roman" w:hAnsi="Times New Roman"/>
          <w:sz w:val="24"/>
          <w:szCs w:val="24"/>
          <w:lang w:bidi="zh-CN"/>
        </w:rPr>
        <w:t>m</w:t>
      </w:r>
      <w:r w:rsidRPr="00BB248E">
        <w:rPr>
          <w:rFonts w:ascii="Times New Roman" w:hAnsi="Times New Roman"/>
          <w:sz w:val="24"/>
          <w:szCs w:val="24"/>
          <w:vertAlign w:val="superscript"/>
          <w:lang w:bidi="zh-CN"/>
        </w:rPr>
        <w:t>3</w:t>
      </w:r>
      <w:r w:rsidRPr="00BB248E">
        <w:rPr>
          <w:rFonts w:ascii="Times New Roman" w:hAnsi="Times New Roman"/>
          <w:sz w:val="24"/>
          <w:szCs w:val="24"/>
          <w:lang w:bidi="zh-CN"/>
        </w:rPr>
        <w:t>。</w:t>
      </w:r>
      <w:r w:rsidRPr="00BB248E">
        <w:rPr>
          <w:rFonts w:ascii="Times New Roman" w:hAnsi="Times New Roman"/>
          <w:sz w:val="24"/>
        </w:rPr>
        <w:t>根据沿线地形地貌、建设方案以及施工条件，对全线土石方进行挖填平衡后，需弃方</w:t>
      </w:r>
      <w:r w:rsidRPr="00BB248E">
        <w:rPr>
          <w:rFonts w:ascii="Times New Roman" w:eastAsia="仿宋" w:hAnsi="Times New Roman"/>
          <w:sz w:val="24"/>
          <w:szCs w:val="24"/>
          <w:lang w:bidi="zh-CN"/>
        </w:rPr>
        <w:t>806.63</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，其中寿阳段</w:t>
      </w:r>
      <w:r w:rsidRPr="00BB248E">
        <w:rPr>
          <w:rFonts w:ascii="Times New Roman" w:eastAsia="仿宋" w:hAnsi="Times New Roman"/>
          <w:sz w:val="24"/>
          <w:szCs w:val="24"/>
          <w:lang w:bidi="zh-CN"/>
        </w:rPr>
        <w:t>254.26</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，太原段</w:t>
      </w:r>
      <w:r w:rsidRPr="00BB248E">
        <w:rPr>
          <w:rFonts w:ascii="Times New Roman" w:eastAsia="仿宋" w:hAnsi="Times New Roman"/>
          <w:sz w:val="24"/>
          <w:szCs w:val="24"/>
          <w:lang w:bidi="zh-CN"/>
        </w:rPr>
        <w:t>552.37</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，具体数量见表</w:t>
      </w:r>
      <w:r w:rsidRPr="00BB248E">
        <w:rPr>
          <w:rFonts w:ascii="Times New Roman" w:hAnsi="Times New Roman"/>
          <w:sz w:val="24"/>
        </w:rPr>
        <w:t>2.22</w:t>
      </w:r>
      <w:r w:rsidRPr="00BB248E">
        <w:rPr>
          <w:rFonts w:ascii="Times New Roman" w:hAnsi="Times New Roman"/>
          <w:sz w:val="24"/>
        </w:rPr>
        <w:t>。</w:t>
      </w:r>
    </w:p>
    <w:p w:rsidR="00717425" w:rsidRPr="00BB248E" w:rsidRDefault="00717425" w:rsidP="00935E63">
      <w:pPr>
        <w:pStyle w:val="2f3"/>
        <w:jc w:val="both"/>
        <w:rPr>
          <w:rFonts w:cs="Times New Roman"/>
        </w:rPr>
      </w:pPr>
      <w:bookmarkStart w:id="77" w:name="_Toc404176579"/>
      <w:bookmarkStart w:id="78" w:name="_Toc97129429"/>
      <w:r w:rsidRPr="00BB248E">
        <w:rPr>
          <w:rFonts w:cs="Times New Roman"/>
        </w:rPr>
        <w:t>2.7</w:t>
      </w:r>
      <w:r w:rsidR="00DB6066" w:rsidRPr="00BB248E">
        <w:rPr>
          <w:rFonts w:cs="Times New Roman"/>
        </w:rPr>
        <w:t xml:space="preserve"> </w:t>
      </w:r>
      <w:r w:rsidRPr="00BB248E">
        <w:rPr>
          <w:rFonts w:cs="Times New Roman"/>
        </w:rPr>
        <w:t>临时工程</w:t>
      </w:r>
      <w:bookmarkEnd w:id="77"/>
      <w:bookmarkEnd w:id="78"/>
    </w:p>
    <w:p w:rsidR="0085571C" w:rsidRPr="00BB248E" w:rsidRDefault="0085571C" w:rsidP="0085571C">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本项目临时工程有弃渣场、施工生产生活区、施工便道，其平面位置示意图见附图</w:t>
      </w:r>
      <w:r w:rsidR="00E420DD" w:rsidRPr="00BB248E">
        <w:rPr>
          <w:rFonts w:ascii="Times New Roman" w:hAnsi="Times New Roman" w:hint="eastAsia"/>
          <w:kern w:val="2"/>
          <w:sz w:val="24"/>
          <w:szCs w:val="24"/>
        </w:rPr>
        <w:t>4</w:t>
      </w:r>
      <w:r w:rsidRPr="00BB248E">
        <w:rPr>
          <w:rFonts w:ascii="Times New Roman" w:hAnsi="Times New Roman"/>
          <w:kern w:val="2"/>
          <w:sz w:val="24"/>
          <w:szCs w:val="24"/>
        </w:rPr>
        <w:t>。</w:t>
      </w:r>
    </w:p>
    <w:p w:rsidR="002B3525" w:rsidRPr="00BB248E" w:rsidRDefault="002B3525" w:rsidP="002B3525">
      <w:pPr>
        <w:keepNext/>
        <w:keepLines/>
        <w:spacing w:line="300" w:lineRule="auto"/>
        <w:outlineLvl w:val="2"/>
        <w:rPr>
          <w:rFonts w:ascii="Times New Roman" w:hAnsi="Times New Roman"/>
          <w:b/>
          <w:bCs/>
          <w:sz w:val="24"/>
        </w:rPr>
      </w:pPr>
      <w:r w:rsidRPr="00BB248E">
        <w:rPr>
          <w:rFonts w:ascii="Times New Roman" w:hAnsi="Times New Roman"/>
          <w:b/>
          <w:bCs/>
          <w:sz w:val="24"/>
        </w:rPr>
        <w:t>2.7.</w:t>
      </w:r>
      <w:r w:rsidR="0016688E" w:rsidRPr="00BB248E">
        <w:rPr>
          <w:rFonts w:ascii="Times New Roman" w:hAnsi="Times New Roman"/>
          <w:b/>
          <w:bCs/>
          <w:sz w:val="24"/>
        </w:rPr>
        <w:t>1</w:t>
      </w:r>
      <w:r w:rsidR="00DB6066" w:rsidRPr="00BB248E">
        <w:rPr>
          <w:rFonts w:ascii="Times New Roman" w:hAnsi="Times New Roman"/>
          <w:b/>
          <w:bCs/>
          <w:sz w:val="24"/>
        </w:rPr>
        <w:t xml:space="preserve"> </w:t>
      </w:r>
      <w:r w:rsidRPr="00BB248E">
        <w:rPr>
          <w:rFonts w:ascii="Times New Roman" w:hAnsi="Times New Roman"/>
          <w:b/>
          <w:bCs/>
          <w:sz w:val="24"/>
        </w:rPr>
        <w:t>弃渣场</w:t>
      </w:r>
    </w:p>
    <w:p w:rsidR="0085571C" w:rsidRPr="00BB248E" w:rsidRDefault="0085571C" w:rsidP="0085571C">
      <w:pPr>
        <w:spacing w:line="300" w:lineRule="auto"/>
        <w:ind w:firstLineChars="200" w:firstLine="480"/>
        <w:rPr>
          <w:rFonts w:ascii="Times New Roman" w:hAnsi="Times New Roman"/>
          <w:sz w:val="24"/>
        </w:rPr>
      </w:pPr>
      <w:r w:rsidRPr="00BB248E">
        <w:rPr>
          <w:rFonts w:ascii="Times New Roman" w:hAnsi="Times New Roman"/>
          <w:sz w:val="24"/>
        </w:rPr>
        <w:t>拟建公路弃渣场尽量布设在公路就近的低地或沟道内，选址避开沿线分布的滑坡地段，弃渣场下游无居民点；弃渣场所处位置汇流量较小，且平均弃渣高度不高，弃渣场所在地形均有利于工程防护措施的实施；弃渣场容量较大，工程地质情况良好，运距合理。</w:t>
      </w:r>
    </w:p>
    <w:p w:rsidR="0085571C" w:rsidRPr="00BB248E" w:rsidRDefault="0085571C" w:rsidP="0085571C">
      <w:pPr>
        <w:spacing w:line="300" w:lineRule="auto"/>
        <w:ind w:firstLineChars="200" w:firstLine="480"/>
        <w:rPr>
          <w:rFonts w:ascii="Times New Roman" w:hAnsi="Times New Roman"/>
          <w:bCs/>
          <w:snapToGrid w:val="0"/>
          <w:kern w:val="28"/>
          <w:sz w:val="24"/>
          <w:szCs w:val="21"/>
        </w:rPr>
      </w:pPr>
      <w:r w:rsidRPr="00BB248E">
        <w:rPr>
          <w:rFonts w:ascii="Times New Roman" w:hAnsi="Times New Roman"/>
          <w:sz w:val="24"/>
        </w:rPr>
        <w:t>弃渣环保优方方案说明：拟建公路全线土石方进行挖填平衡后，还需弃方</w:t>
      </w:r>
      <w:r w:rsidRPr="00BB248E">
        <w:rPr>
          <w:rFonts w:ascii="Times New Roman" w:hAnsi="Times New Roman"/>
          <w:sz w:val="24"/>
        </w:rPr>
        <w:t>806.63</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为进一步减少弃渣场设置数量，减缓临时工程生态破坏，满足太原市城区范围内弃渣场设置环保要求，环评编制单位提出弃渣场环保优化建议，鉴于本项目太原段弃渣量大、当地现有垃圾填埋场无法完全消纳本项目弃渣等实际情况，建议太原段弃渣综合利用，并与地方规划项目统一规划、同步实施，该建议被设计单位和当地政府采纳。</w:t>
      </w:r>
      <w:r w:rsidRPr="00BB248E">
        <w:rPr>
          <w:rFonts w:ascii="Times New Roman" w:hAnsi="Times New Roman"/>
          <w:sz w:val="24"/>
        </w:rPr>
        <w:t>2022</w:t>
      </w:r>
      <w:r w:rsidRPr="00BB248E">
        <w:rPr>
          <w:rFonts w:ascii="Times New Roman" w:hAnsi="Times New Roman"/>
          <w:sz w:val="24"/>
        </w:rPr>
        <w:t>年</w:t>
      </w:r>
      <w:r w:rsidRPr="00BB248E">
        <w:rPr>
          <w:rFonts w:ascii="Times New Roman" w:hAnsi="Times New Roman"/>
          <w:sz w:val="24"/>
        </w:rPr>
        <w:t>2</w:t>
      </w:r>
      <w:r w:rsidRPr="00BB248E">
        <w:rPr>
          <w:rFonts w:ascii="Times New Roman" w:hAnsi="Times New Roman"/>
          <w:sz w:val="24"/>
        </w:rPr>
        <w:t>月，太原市迎泽区郝家镇政府召集建设单位、工程设计单位、水保方案编制单位、环评编制单位以及其他政府部门、相关单位，召开拟建公路弃渣场设计方案专题讨论会，会上梳理了郝家镇近期规划实施的项目清单以及土石方需求情况，在征得相关部门和单位同意后，最终拟定本项目太原段弃渣用于东山森栖小镇项目整地用土。会后，拟建公路建设单位与森栖小镇项目建设单位对接，并签订弃渣综合利用合作协议，将太原段弃渣用作森栖小镇项目养殖区、采摘区地块整地土（石）方；经调查，东山森栖小镇项目目前有</w:t>
      </w:r>
      <w:r w:rsidRPr="00BB248E">
        <w:rPr>
          <w:rFonts w:ascii="Times New Roman" w:hAnsi="Times New Roman"/>
          <w:sz w:val="24"/>
        </w:rPr>
        <w:t>2000</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的土石方缺口，可以完全接纳拟建公路太原段</w:t>
      </w:r>
      <w:r w:rsidRPr="00BB248E">
        <w:rPr>
          <w:rFonts w:ascii="Times New Roman" w:hAnsi="Times New Roman"/>
          <w:sz w:val="24"/>
        </w:rPr>
        <w:t>552.37</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的弃渣量。经环保优方后，最终确定拟建公路设置弃渣场</w:t>
      </w:r>
      <w:r w:rsidRPr="00BB248E">
        <w:rPr>
          <w:rFonts w:ascii="Times New Roman" w:hAnsi="Times New Roman"/>
          <w:sz w:val="24"/>
        </w:rPr>
        <w:t>8</w:t>
      </w:r>
      <w:r w:rsidRPr="00BB248E">
        <w:rPr>
          <w:rFonts w:ascii="Times New Roman" w:hAnsi="Times New Roman"/>
          <w:sz w:val="24"/>
        </w:rPr>
        <w:t>处，均位于晋中市寿阳县</w:t>
      </w:r>
      <w:r w:rsidRPr="00BB248E">
        <w:rPr>
          <w:rFonts w:ascii="Times New Roman" w:hAnsi="Times New Roman"/>
          <w:sz w:val="24"/>
        </w:rPr>
        <w:lastRenderedPageBreak/>
        <w:t>境内，弃渣场临时占地共计</w:t>
      </w:r>
      <w:r w:rsidRPr="00BB248E">
        <w:rPr>
          <w:rFonts w:ascii="Times New Roman" w:hAnsi="Times New Roman"/>
          <w:sz w:val="24"/>
        </w:rPr>
        <w:t>40.05hm</w:t>
      </w:r>
      <w:r w:rsidRPr="00BB248E">
        <w:rPr>
          <w:rFonts w:ascii="Times New Roman" w:hAnsi="Times New Roman"/>
          <w:sz w:val="24"/>
          <w:vertAlign w:val="superscript"/>
        </w:rPr>
        <w:t>2</w:t>
      </w:r>
      <w:r w:rsidRPr="00BB248E">
        <w:rPr>
          <w:rFonts w:ascii="Times New Roman" w:hAnsi="Times New Roman"/>
          <w:sz w:val="24"/>
        </w:rPr>
        <w:t>。其布设情况见表</w:t>
      </w:r>
      <w:r w:rsidRPr="00BB248E">
        <w:rPr>
          <w:rFonts w:ascii="Times New Roman" w:hAnsi="Times New Roman"/>
          <w:sz w:val="24"/>
        </w:rPr>
        <w:t>2.23</w:t>
      </w:r>
      <w:r w:rsidRPr="00BB248E">
        <w:rPr>
          <w:rFonts w:ascii="Times New Roman" w:hAnsi="Times New Roman"/>
          <w:sz w:val="24"/>
        </w:rPr>
        <w:t>，</w:t>
      </w:r>
      <w:r w:rsidRPr="00BB248E">
        <w:rPr>
          <w:rFonts w:ascii="Times New Roman" w:hAnsi="Times New Roman"/>
          <w:bCs/>
          <w:snapToGrid w:val="0"/>
          <w:kern w:val="28"/>
          <w:sz w:val="24"/>
          <w:szCs w:val="21"/>
        </w:rPr>
        <w:t>弃渣场防护措施典型设计图</w:t>
      </w:r>
      <w:r w:rsidRPr="00BB248E">
        <w:rPr>
          <w:rFonts w:ascii="Times New Roman" w:hAnsi="Times New Roman"/>
          <w:sz w:val="24"/>
        </w:rPr>
        <w:t>见附图</w:t>
      </w:r>
      <w:r w:rsidR="00E420DD" w:rsidRPr="00BB248E">
        <w:rPr>
          <w:rFonts w:ascii="Times New Roman" w:hAnsi="Times New Roman" w:hint="eastAsia"/>
          <w:sz w:val="24"/>
        </w:rPr>
        <w:t>5</w:t>
      </w:r>
      <w:r w:rsidRPr="00BB248E">
        <w:rPr>
          <w:rFonts w:ascii="Times New Roman" w:hAnsi="Times New Roman"/>
          <w:bCs/>
          <w:snapToGrid w:val="0"/>
          <w:kern w:val="28"/>
          <w:sz w:val="24"/>
          <w:szCs w:val="21"/>
        </w:rPr>
        <w:t>。</w:t>
      </w:r>
    </w:p>
    <w:p w:rsidR="002B3525" w:rsidRPr="00BB248E" w:rsidRDefault="002B3525" w:rsidP="002B3525">
      <w:pPr>
        <w:keepNext/>
        <w:keepLines/>
        <w:spacing w:line="300" w:lineRule="auto"/>
        <w:outlineLvl w:val="2"/>
        <w:rPr>
          <w:rFonts w:ascii="Times New Roman" w:hAnsi="Times New Roman"/>
          <w:b/>
          <w:bCs/>
          <w:sz w:val="24"/>
        </w:rPr>
      </w:pPr>
      <w:r w:rsidRPr="00BB248E">
        <w:rPr>
          <w:rFonts w:ascii="Times New Roman" w:hAnsi="Times New Roman"/>
          <w:b/>
          <w:bCs/>
          <w:sz w:val="24"/>
        </w:rPr>
        <w:t>2.7.</w:t>
      </w:r>
      <w:r w:rsidR="0016688E" w:rsidRPr="00BB248E">
        <w:rPr>
          <w:rFonts w:ascii="Times New Roman" w:hAnsi="Times New Roman"/>
          <w:b/>
          <w:bCs/>
          <w:sz w:val="24"/>
        </w:rPr>
        <w:t>2</w:t>
      </w:r>
      <w:r w:rsidR="00DB6066" w:rsidRPr="00BB248E">
        <w:rPr>
          <w:rFonts w:ascii="Times New Roman" w:hAnsi="Times New Roman"/>
          <w:b/>
          <w:bCs/>
          <w:sz w:val="24"/>
        </w:rPr>
        <w:t xml:space="preserve"> </w:t>
      </w:r>
      <w:r w:rsidRPr="00BB248E">
        <w:rPr>
          <w:rFonts w:ascii="Times New Roman" w:hAnsi="Times New Roman"/>
          <w:b/>
          <w:bCs/>
          <w:sz w:val="24"/>
        </w:rPr>
        <w:t>施工生产生活区</w:t>
      </w:r>
    </w:p>
    <w:p w:rsidR="0085571C" w:rsidRPr="00BB248E" w:rsidRDefault="0085571C" w:rsidP="0085571C">
      <w:pPr>
        <w:spacing w:line="300" w:lineRule="auto"/>
        <w:ind w:firstLineChars="200" w:firstLine="480"/>
        <w:rPr>
          <w:rFonts w:ascii="Times New Roman" w:hAnsi="Times New Roman"/>
          <w:kern w:val="2"/>
          <w:sz w:val="21"/>
          <w:szCs w:val="24"/>
        </w:rPr>
      </w:pPr>
      <w:r w:rsidRPr="00BB248E">
        <w:rPr>
          <w:rFonts w:ascii="Times New Roman" w:hAnsi="Times New Roman"/>
          <w:sz w:val="24"/>
        </w:rPr>
        <w:t>施工生产生活区主要包括施工营地、预制场、料场和拌和站，结合本工程的特点和公路沿线环境特征，在现场踏勘的基础上，经与主体工程设计单位、水保方案编制单位共同协商，对本项目原水保方案中</w:t>
      </w:r>
      <w:r w:rsidRPr="00BB248E">
        <w:rPr>
          <w:rFonts w:ascii="Times New Roman" w:hAnsi="Times New Roman"/>
          <w:sz w:val="24"/>
        </w:rPr>
        <w:t>18</w:t>
      </w:r>
      <w:r w:rsidRPr="00BB248E">
        <w:rPr>
          <w:rFonts w:ascii="Times New Roman" w:hAnsi="Times New Roman"/>
          <w:sz w:val="24"/>
        </w:rPr>
        <w:t>处施工生产生活区进行了优化，减少施工生产生活区的设置数量和占地面积，需设置</w:t>
      </w:r>
      <w:r w:rsidRPr="00BB248E">
        <w:rPr>
          <w:rFonts w:ascii="Times New Roman" w:hAnsi="Times New Roman"/>
          <w:sz w:val="24"/>
        </w:rPr>
        <w:t>12</w:t>
      </w:r>
      <w:r w:rsidRPr="00BB248E">
        <w:rPr>
          <w:rFonts w:ascii="Times New Roman" w:hAnsi="Times New Roman"/>
          <w:sz w:val="24"/>
        </w:rPr>
        <w:t>处施工生产生活区，占地面积共计</w:t>
      </w:r>
      <w:r w:rsidRPr="00BB248E">
        <w:rPr>
          <w:rFonts w:ascii="Times New Roman" w:hAnsi="Times New Roman"/>
          <w:sz w:val="24"/>
        </w:rPr>
        <w:t>11.82hm</w:t>
      </w:r>
      <w:r w:rsidRPr="00BB248E">
        <w:rPr>
          <w:rFonts w:ascii="Times New Roman" w:hAnsi="Times New Roman"/>
          <w:sz w:val="24"/>
          <w:vertAlign w:val="superscript"/>
        </w:rPr>
        <w:t>2</w:t>
      </w:r>
      <w:r w:rsidRPr="00BB248E">
        <w:rPr>
          <w:rFonts w:ascii="Times New Roman" w:hAnsi="Times New Roman"/>
          <w:sz w:val="24"/>
        </w:rPr>
        <w:t>，其布设情况见表</w:t>
      </w:r>
      <w:r w:rsidRPr="00BB248E">
        <w:rPr>
          <w:rFonts w:ascii="Times New Roman" w:hAnsi="Times New Roman"/>
          <w:sz w:val="24"/>
        </w:rPr>
        <w:t>2.24</w:t>
      </w:r>
      <w:r w:rsidRPr="00BB248E">
        <w:rPr>
          <w:rFonts w:ascii="Times New Roman" w:hAnsi="Times New Roman"/>
          <w:sz w:val="24"/>
        </w:rPr>
        <w:t>。本项目施工生产生活区</w:t>
      </w:r>
      <w:r w:rsidRPr="00BB248E">
        <w:rPr>
          <w:rFonts w:ascii="Times New Roman" w:hAnsi="Times New Roman"/>
          <w:bCs/>
          <w:snapToGrid w:val="0"/>
          <w:kern w:val="28"/>
          <w:sz w:val="24"/>
          <w:szCs w:val="21"/>
        </w:rPr>
        <w:t>防护措施典型设计图</w:t>
      </w:r>
      <w:r w:rsidRPr="00BB248E">
        <w:rPr>
          <w:rFonts w:ascii="Times New Roman" w:hAnsi="Times New Roman"/>
          <w:sz w:val="24"/>
        </w:rPr>
        <w:t>见附图</w:t>
      </w:r>
      <w:r w:rsidR="00E420DD" w:rsidRPr="00BB248E">
        <w:rPr>
          <w:rFonts w:ascii="Times New Roman" w:hAnsi="Times New Roman" w:hint="eastAsia"/>
          <w:sz w:val="24"/>
        </w:rPr>
        <w:t>6</w:t>
      </w:r>
      <w:r w:rsidRPr="00BB248E">
        <w:rPr>
          <w:rFonts w:ascii="Times New Roman" w:hAnsi="Times New Roman"/>
          <w:kern w:val="2"/>
          <w:sz w:val="21"/>
          <w:szCs w:val="24"/>
        </w:rPr>
        <w:t>。</w:t>
      </w:r>
    </w:p>
    <w:p w:rsidR="002B3525" w:rsidRPr="00BB248E" w:rsidRDefault="002B3525" w:rsidP="002B3525">
      <w:pPr>
        <w:keepNext/>
        <w:keepLines/>
        <w:spacing w:line="300" w:lineRule="auto"/>
        <w:outlineLvl w:val="2"/>
        <w:rPr>
          <w:rFonts w:ascii="Times New Roman" w:hAnsi="Times New Roman"/>
          <w:b/>
          <w:bCs/>
          <w:sz w:val="24"/>
        </w:rPr>
      </w:pPr>
      <w:r w:rsidRPr="00BB248E">
        <w:rPr>
          <w:rFonts w:ascii="Times New Roman" w:hAnsi="Times New Roman"/>
          <w:b/>
          <w:bCs/>
          <w:sz w:val="24"/>
        </w:rPr>
        <w:t>2.7.</w:t>
      </w:r>
      <w:r w:rsidR="00D53761" w:rsidRPr="00BB248E">
        <w:rPr>
          <w:rFonts w:ascii="Times New Roman" w:hAnsi="Times New Roman"/>
          <w:b/>
          <w:bCs/>
          <w:sz w:val="24"/>
        </w:rPr>
        <w:t>4</w:t>
      </w:r>
      <w:r w:rsidR="00DB6066" w:rsidRPr="00BB248E">
        <w:rPr>
          <w:rFonts w:ascii="Times New Roman" w:hAnsi="Times New Roman"/>
          <w:b/>
          <w:bCs/>
          <w:sz w:val="24"/>
        </w:rPr>
        <w:t xml:space="preserve"> </w:t>
      </w:r>
      <w:r w:rsidRPr="00BB248E">
        <w:rPr>
          <w:rFonts w:ascii="Times New Roman" w:hAnsi="Times New Roman"/>
          <w:b/>
          <w:bCs/>
          <w:sz w:val="24"/>
        </w:rPr>
        <w:t>施工便道</w:t>
      </w:r>
    </w:p>
    <w:p w:rsidR="0085571C" w:rsidRPr="00BB248E" w:rsidRDefault="0085571C" w:rsidP="0085571C">
      <w:pPr>
        <w:spacing w:line="300" w:lineRule="auto"/>
        <w:ind w:firstLineChars="200" w:firstLine="480"/>
        <w:rPr>
          <w:rFonts w:ascii="Times New Roman" w:hAnsi="Times New Roman"/>
          <w:sz w:val="24"/>
        </w:rPr>
      </w:pPr>
      <w:r w:rsidRPr="00BB248E">
        <w:rPr>
          <w:rFonts w:ascii="Times New Roman" w:hAnsi="Times New Roman"/>
          <w:sz w:val="24"/>
        </w:rPr>
        <w:t>拟建公路施工便道包括主体工程施工便道，施工生产生活区的进场便道，以及取土场、弃渣场进场便道。施工便道可利用沿线省道和县乡道路，不能满足施工需要的在适当的路段修筑一些新的进场便道，施工便道根据地形在路线单侧布设或者两侧布设。施工便道除利用</w:t>
      </w:r>
      <w:r w:rsidRPr="00BB248E">
        <w:rPr>
          <w:rFonts w:ascii="Times New Roman" w:hAnsi="Times New Roman"/>
          <w:sz w:val="24"/>
          <w:szCs w:val="24"/>
        </w:rPr>
        <w:t>原有道路外，还需修整原路或新建便道。根据初步设计，沿线设置施工便道</w:t>
      </w:r>
      <w:r w:rsidRPr="00BB248E">
        <w:rPr>
          <w:rFonts w:ascii="Times New Roman" w:hAnsi="Times New Roman"/>
          <w:kern w:val="2"/>
          <w:sz w:val="24"/>
          <w:szCs w:val="24"/>
        </w:rPr>
        <w:t>85.705</w:t>
      </w:r>
      <w:r w:rsidRPr="00BB248E">
        <w:rPr>
          <w:rFonts w:ascii="Times New Roman" w:hAnsi="Times New Roman"/>
          <w:sz w:val="24"/>
          <w:szCs w:val="24"/>
        </w:rPr>
        <w:t>km</w:t>
      </w:r>
      <w:r w:rsidRPr="00BB248E">
        <w:rPr>
          <w:rFonts w:ascii="Times New Roman" w:hAnsi="Times New Roman"/>
          <w:sz w:val="24"/>
          <w:szCs w:val="24"/>
        </w:rPr>
        <w:t>，其中利用旧路</w:t>
      </w:r>
      <w:r w:rsidRPr="00BB248E">
        <w:rPr>
          <w:rFonts w:ascii="Times New Roman" w:hAnsi="Times New Roman"/>
          <w:kern w:val="2"/>
          <w:sz w:val="24"/>
          <w:szCs w:val="24"/>
        </w:rPr>
        <w:t>58.995</w:t>
      </w:r>
      <w:r w:rsidRPr="00BB248E">
        <w:rPr>
          <w:rFonts w:ascii="Times New Roman" w:hAnsi="Times New Roman"/>
          <w:sz w:val="24"/>
          <w:szCs w:val="24"/>
        </w:rPr>
        <w:t>km</w:t>
      </w:r>
      <w:r w:rsidRPr="00BB248E">
        <w:rPr>
          <w:rFonts w:ascii="Times New Roman" w:hAnsi="Times New Roman"/>
          <w:sz w:val="24"/>
          <w:szCs w:val="24"/>
        </w:rPr>
        <w:t>，新建便道</w:t>
      </w:r>
      <w:r w:rsidRPr="00BB248E">
        <w:rPr>
          <w:rFonts w:ascii="Times New Roman" w:hAnsi="Times New Roman"/>
          <w:kern w:val="2"/>
          <w:sz w:val="24"/>
          <w:szCs w:val="24"/>
        </w:rPr>
        <w:t>26.71</w:t>
      </w:r>
      <w:r w:rsidRPr="00BB248E">
        <w:rPr>
          <w:rFonts w:ascii="Times New Roman" w:hAnsi="Times New Roman"/>
          <w:sz w:val="24"/>
          <w:szCs w:val="24"/>
        </w:rPr>
        <w:t>km</w:t>
      </w:r>
      <w:r w:rsidRPr="00BB248E">
        <w:rPr>
          <w:rFonts w:ascii="Times New Roman" w:hAnsi="Times New Roman"/>
          <w:sz w:val="24"/>
          <w:szCs w:val="24"/>
        </w:rPr>
        <w:t>。新</w:t>
      </w:r>
      <w:r w:rsidRPr="00BB248E">
        <w:rPr>
          <w:rFonts w:ascii="Times New Roman" w:hAnsi="Times New Roman"/>
          <w:sz w:val="24"/>
        </w:rPr>
        <w:t>增施工便道均为砂石路面，宽度</w:t>
      </w:r>
      <w:r w:rsidRPr="00BB248E">
        <w:rPr>
          <w:rFonts w:ascii="Times New Roman" w:hAnsi="Times New Roman"/>
          <w:sz w:val="24"/>
        </w:rPr>
        <w:t>4.5~7.5m</w:t>
      </w:r>
      <w:r w:rsidRPr="00BB248E">
        <w:rPr>
          <w:rFonts w:ascii="Times New Roman" w:hAnsi="Times New Roman"/>
          <w:sz w:val="24"/>
        </w:rPr>
        <w:t>，占地面积</w:t>
      </w:r>
      <w:r w:rsidRPr="00BB248E">
        <w:rPr>
          <w:rFonts w:ascii="Times New Roman" w:hAnsi="Times New Roman"/>
          <w:sz w:val="24"/>
        </w:rPr>
        <w:t>16.39hm</w:t>
      </w:r>
      <w:r w:rsidRPr="00BB248E">
        <w:rPr>
          <w:rFonts w:ascii="Times New Roman" w:hAnsi="Times New Roman"/>
          <w:sz w:val="24"/>
          <w:vertAlign w:val="superscript"/>
        </w:rPr>
        <w:t>2</w:t>
      </w:r>
      <w:r w:rsidRPr="00BB248E">
        <w:rPr>
          <w:rFonts w:ascii="Times New Roman" w:hAnsi="Times New Roman"/>
          <w:sz w:val="24"/>
        </w:rPr>
        <w:t>。</w:t>
      </w:r>
    </w:p>
    <w:p w:rsidR="00D3476E" w:rsidRPr="00BB248E" w:rsidRDefault="0085571C" w:rsidP="00D3476E">
      <w:pPr>
        <w:spacing w:line="300" w:lineRule="auto"/>
        <w:ind w:firstLineChars="200" w:firstLine="480"/>
        <w:rPr>
          <w:rFonts w:ascii="Times New Roman" w:hAnsi="Times New Roman"/>
          <w:sz w:val="24"/>
        </w:rPr>
      </w:pPr>
      <w:r w:rsidRPr="00BB248E">
        <w:rPr>
          <w:rFonts w:ascii="Times New Roman" w:hAnsi="Times New Roman"/>
          <w:sz w:val="24"/>
        </w:rPr>
        <w:t>拟建公路施工便道布设情况见表</w:t>
      </w:r>
      <w:r w:rsidRPr="00BB248E">
        <w:rPr>
          <w:rFonts w:ascii="Times New Roman" w:hAnsi="Times New Roman"/>
          <w:sz w:val="24"/>
        </w:rPr>
        <w:t>2.25</w:t>
      </w:r>
      <w:r w:rsidRPr="00BB248E">
        <w:rPr>
          <w:rFonts w:ascii="Times New Roman" w:hAnsi="Times New Roman"/>
          <w:sz w:val="24"/>
        </w:rPr>
        <w:t>所示，</w:t>
      </w:r>
      <w:r w:rsidRPr="00BB248E">
        <w:rPr>
          <w:rFonts w:ascii="Times New Roman" w:hAnsi="Times New Roman"/>
          <w:sz w:val="24"/>
          <w:szCs w:val="24"/>
        </w:rPr>
        <w:t>施工便道</w:t>
      </w:r>
      <w:r w:rsidRPr="00BB248E">
        <w:rPr>
          <w:rFonts w:ascii="Times New Roman" w:hAnsi="Times New Roman"/>
          <w:bCs/>
          <w:snapToGrid w:val="0"/>
          <w:kern w:val="28"/>
          <w:sz w:val="24"/>
          <w:szCs w:val="21"/>
        </w:rPr>
        <w:t>防护措施典型设计图</w:t>
      </w:r>
      <w:r w:rsidRPr="00BB248E">
        <w:rPr>
          <w:rFonts w:ascii="Times New Roman" w:hAnsi="Times New Roman"/>
          <w:sz w:val="24"/>
        </w:rPr>
        <w:t>见附图</w:t>
      </w:r>
      <w:r w:rsidR="00E420DD" w:rsidRPr="00BB248E">
        <w:rPr>
          <w:rFonts w:ascii="Times New Roman" w:hAnsi="Times New Roman" w:hint="eastAsia"/>
          <w:sz w:val="24"/>
        </w:rPr>
        <w:t>7</w:t>
      </w:r>
      <w:r w:rsidRPr="00BB248E">
        <w:rPr>
          <w:rFonts w:ascii="Times New Roman" w:hAnsi="Times New Roman"/>
          <w:sz w:val="24"/>
        </w:rPr>
        <w:t>。</w:t>
      </w:r>
    </w:p>
    <w:p w:rsidR="00257C45" w:rsidRPr="00BB248E" w:rsidRDefault="00257C45" w:rsidP="00935E63">
      <w:pPr>
        <w:spacing w:line="300" w:lineRule="auto"/>
        <w:ind w:firstLineChars="200" w:firstLine="480"/>
        <w:rPr>
          <w:rFonts w:ascii="Times New Roman" w:hAnsi="Times New Roman"/>
          <w:sz w:val="24"/>
        </w:rPr>
      </w:pPr>
    </w:p>
    <w:bookmarkEnd w:id="75"/>
    <w:bookmarkEnd w:id="76"/>
    <w:p w:rsidR="00CC1314" w:rsidRPr="00BB248E" w:rsidRDefault="00CC1314" w:rsidP="00935E63">
      <w:pPr>
        <w:spacing w:line="300" w:lineRule="auto"/>
        <w:ind w:firstLineChars="200" w:firstLine="480"/>
        <w:rPr>
          <w:rFonts w:ascii="Times New Roman" w:hAnsi="Times New Roman"/>
          <w:sz w:val="24"/>
        </w:rPr>
        <w:sectPr w:rsidR="00CC1314" w:rsidRPr="00BB248E" w:rsidSect="00000697">
          <w:footerReference w:type="even" r:id="rId120"/>
          <w:footerReference w:type="default" r:id="rId121"/>
          <w:pgSz w:w="11907" w:h="16840" w:code="9"/>
          <w:pgMar w:top="1701" w:right="1701" w:bottom="1701" w:left="1701" w:header="1134" w:footer="1134" w:gutter="0"/>
          <w:cols w:space="425"/>
          <w:docGrid w:linePitch="312"/>
        </w:sectPr>
      </w:pPr>
    </w:p>
    <w:p w:rsidR="007957DF" w:rsidRPr="00BB248E" w:rsidRDefault="003E3652" w:rsidP="007957DF">
      <w:pPr>
        <w:jc w:val="center"/>
        <w:rPr>
          <w:rFonts w:ascii="Times New Roman" w:hAnsi="Times New Roman"/>
          <w:b/>
          <w:kern w:val="2"/>
          <w:sz w:val="21"/>
          <w:szCs w:val="21"/>
        </w:rPr>
      </w:pPr>
      <w:r w:rsidRPr="00BB248E">
        <w:rPr>
          <w:rFonts w:ascii="Times New Roman" w:hAnsi="Times New Roman"/>
          <w:b/>
        </w:rPr>
        <w:lastRenderedPageBreak/>
        <w:tab/>
      </w:r>
      <w:r w:rsidR="007957DF" w:rsidRPr="00BB248E">
        <w:rPr>
          <w:rFonts w:ascii="Times New Roman" w:hAnsi="Times New Roman" w:hint="eastAsia"/>
          <w:b/>
          <w:kern w:val="2"/>
          <w:sz w:val="21"/>
          <w:szCs w:val="21"/>
        </w:rPr>
        <w:t>表</w:t>
      </w:r>
      <w:r w:rsidR="007957DF" w:rsidRPr="00BB248E">
        <w:rPr>
          <w:rFonts w:ascii="Times New Roman" w:hAnsi="Times New Roman"/>
          <w:b/>
          <w:kern w:val="2"/>
          <w:sz w:val="21"/>
          <w:szCs w:val="21"/>
        </w:rPr>
        <w:t>2.2</w:t>
      </w:r>
      <w:r w:rsidR="007957DF" w:rsidRPr="00BB248E">
        <w:rPr>
          <w:rFonts w:ascii="Times New Roman" w:hAnsi="Times New Roman" w:hint="eastAsia"/>
          <w:b/>
          <w:kern w:val="2"/>
          <w:sz w:val="21"/>
          <w:szCs w:val="21"/>
        </w:rPr>
        <w:t>2</w:t>
      </w:r>
      <w:r w:rsidR="007957DF" w:rsidRPr="00BB248E">
        <w:rPr>
          <w:rFonts w:ascii="Times New Roman" w:hAnsi="Times New Roman"/>
          <w:b/>
          <w:kern w:val="2"/>
          <w:sz w:val="21"/>
          <w:szCs w:val="21"/>
        </w:rPr>
        <w:t xml:space="preserve">  </w:t>
      </w:r>
      <w:r w:rsidR="007957DF" w:rsidRPr="00BB248E">
        <w:rPr>
          <w:rFonts w:ascii="Times New Roman" w:hAnsi="Times New Roman" w:hint="eastAsia"/>
          <w:b/>
          <w:kern w:val="2"/>
          <w:sz w:val="21"/>
          <w:szCs w:val="21"/>
        </w:rPr>
        <w:t>拟建公路土石方平衡表</w:t>
      </w:r>
      <w:r w:rsidR="007957DF" w:rsidRPr="00BB248E">
        <w:rPr>
          <w:rFonts w:ascii="Times New Roman" w:hAnsi="Times New Roman" w:hint="eastAsia"/>
          <w:b/>
          <w:kern w:val="2"/>
          <w:sz w:val="21"/>
          <w:szCs w:val="21"/>
        </w:rPr>
        <w:t xml:space="preserve">  </w:t>
      </w:r>
      <w:r w:rsidR="007957DF" w:rsidRPr="00BB248E">
        <w:rPr>
          <w:rFonts w:ascii="Times New Roman" w:hAnsi="Times New Roman" w:hint="eastAsia"/>
          <w:b/>
          <w:kern w:val="2"/>
          <w:sz w:val="21"/>
          <w:szCs w:val="21"/>
        </w:rPr>
        <w:t>（单位：</w:t>
      </w:r>
      <w:r w:rsidR="007957DF" w:rsidRPr="00BB248E">
        <w:rPr>
          <w:rFonts w:ascii="Times New Roman" w:hAnsi="Times New Roman"/>
          <w:b/>
          <w:kern w:val="2"/>
          <w:sz w:val="21"/>
          <w:szCs w:val="21"/>
        </w:rPr>
        <w:t>m</w:t>
      </w:r>
      <w:r w:rsidR="007957DF" w:rsidRPr="00BB248E">
        <w:rPr>
          <w:rFonts w:ascii="Times New Roman" w:hAnsi="Times New Roman"/>
          <w:b/>
          <w:kern w:val="2"/>
          <w:sz w:val="21"/>
          <w:szCs w:val="21"/>
          <w:vertAlign w:val="superscript"/>
        </w:rPr>
        <w:t>3</w:t>
      </w:r>
      <w:r w:rsidR="007957DF" w:rsidRPr="00BB248E">
        <w:rPr>
          <w:rFonts w:ascii="Times New Roman" w:hAnsi="Times New Roman" w:hint="eastAsia"/>
          <w:b/>
          <w:kern w:val="2"/>
          <w:sz w:val="21"/>
          <w:szCs w:val="21"/>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82"/>
        <w:gridCol w:w="865"/>
        <w:gridCol w:w="866"/>
        <w:gridCol w:w="866"/>
        <w:gridCol w:w="724"/>
        <w:gridCol w:w="841"/>
        <w:gridCol w:w="795"/>
        <w:gridCol w:w="776"/>
        <w:gridCol w:w="721"/>
        <w:gridCol w:w="778"/>
        <w:gridCol w:w="784"/>
        <w:gridCol w:w="756"/>
        <w:gridCol w:w="781"/>
        <w:gridCol w:w="765"/>
        <w:gridCol w:w="754"/>
      </w:tblGrid>
      <w:tr w:rsidR="007957DF" w:rsidRPr="00BB248E" w:rsidTr="00102770">
        <w:trPr>
          <w:trHeight w:val="276"/>
        </w:trPr>
        <w:tc>
          <w:tcPr>
            <w:tcW w:w="946"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起</w:t>
            </w:r>
            <w:r w:rsidRPr="00BB248E">
              <w:rPr>
                <w:rFonts w:ascii="Times New Roman" w:hAnsi="Times New Roman"/>
                <w:b/>
                <w:sz w:val="15"/>
                <w:szCs w:val="15"/>
              </w:rPr>
              <w:t xml:space="preserve"> </w:t>
            </w:r>
            <w:r w:rsidRPr="00BB248E">
              <w:rPr>
                <w:rFonts w:ascii="Times New Roman" w:hAnsi="Times New Roman"/>
                <w:b/>
                <w:sz w:val="15"/>
                <w:szCs w:val="15"/>
              </w:rPr>
              <w:t>讫</w:t>
            </w:r>
            <w:r w:rsidRPr="00BB248E">
              <w:rPr>
                <w:rFonts w:ascii="Times New Roman" w:hAnsi="Times New Roman"/>
                <w:b/>
                <w:sz w:val="15"/>
                <w:szCs w:val="15"/>
              </w:rPr>
              <w:t xml:space="preserve"> </w:t>
            </w:r>
            <w:r w:rsidRPr="00BB248E">
              <w:rPr>
                <w:rFonts w:ascii="Times New Roman" w:hAnsi="Times New Roman"/>
                <w:b/>
                <w:sz w:val="15"/>
                <w:szCs w:val="15"/>
              </w:rPr>
              <w:t>桩</w:t>
            </w:r>
            <w:r w:rsidRPr="00BB248E">
              <w:rPr>
                <w:rFonts w:ascii="Times New Roman" w:hAnsi="Times New Roman"/>
                <w:b/>
                <w:sz w:val="15"/>
                <w:szCs w:val="15"/>
              </w:rPr>
              <w:t xml:space="preserve"> </w:t>
            </w:r>
            <w:r w:rsidRPr="00BB248E">
              <w:rPr>
                <w:rFonts w:ascii="Times New Roman" w:hAnsi="Times New Roman"/>
                <w:b/>
                <w:sz w:val="15"/>
                <w:szCs w:val="15"/>
              </w:rPr>
              <w:t>号</w:t>
            </w:r>
          </w:p>
        </w:tc>
        <w:tc>
          <w:tcPr>
            <w:tcW w:w="317"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长度</w:t>
            </w:r>
          </w:p>
        </w:tc>
        <w:tc>
          <w:tcPr>
            <w:tcW w:w="899"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挖方（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83"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填方（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49"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调入（</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64"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调出（</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42"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弃方（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vMerge/>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hint="eastAsia"/>
                <w:b/>
                <w:sz w:val="15"/>
                <w:szCs w:val="15"/>
              </w:rPr>
              <w:t>（</w:t>
            </w:r>
            <w:r w:rsidRPr="00BB248E">
              <w:rPr>
                <w:rFonts w:ascii="Times New Roman" w:hAnsi="Times New Roman"/>
                <w:b/>
                <w:sz w:val="15"/>
                <w:szCs w:val="15"/>
              </w:rPr>
              <w:t>m</w:t>
            </w:r>
            <w:r w:rsidRPr="00BB248E">
              <w:rPr>
                <w:rFonts w:ascii="Times New Roman" w:hAnsi="Times New Roman" w:hint="eastAsia"/>
                <w:b/>
                <w:sz w:val="15"/>
                <w:szCs w:val="15"/>
              </w:rPr>
              <w:t>）</w:t>
            </w:r>
          </w:p>
        </w:tc>
        <w:tc>
          <w:tcPr>
            <w:tcW w:w="317" w:type="pct"/>
            <w:shd w:val="clear" w:color="auto" w:fill="auto"/>
            <w:noWrap/>
            <w:vAlign w:val="center"/>
            <w:hideMark/>
          </w:tcPr>
          <w:p w:rsidR="007957DF" w:rsidRPr="00BB248E" w:rsidRDefault="007957DF" w:rsidP="007957DF">
            <w:pPr>
              <w:widowControl/>
              <w:ind w:rightChars="-72" w:right="-1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17" w:type="pct"/>
            <w:shd w:val="clear" w:color="auto" w:fill="auto"/>
            <w:noWrap/>
            <w:hideMark/>
          </w:tcPr>
          <w:p w:rsidR="007957DF" w:rsidRPr="00BB248E" w:rsidRDefault="007957DF" w:rsidP="007957DF">
            <w:pPr>
              <w:widowControl/>
              <w:ind w:leftChars="-30" w:left="-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5" w:type="pct"/>
            <w:shd w:val="clear" w:color="auto" w:fill="auto"/>
            <w:noWrap/>
            <w:hideMark/>
          </w:tcPr>
          <w:p w:rsidR="007957DF" w:rsidRPr="00BB248E" w:rsidRDefault="007957DF" w:rsidP="007957DF">
            <w:pPr>
              <w:widowControl/>
              <w:ind w:rightChars="-60" w:right="-12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08" w:type="pct"/>
            <w:shd w:val="clear" w:color="auto" w:fill="auto"/>
            <w:noWrap/>
            <w:hideMark/>
          </w:tcPr>
          <w:p w:rsidR="007957DF" w:rsidRPr="00BB248E" w:rsidRDefault="007957DF" w:rsidP="007957DF">
            <w:pPr>
              <w:widowControl/>
              <w:ind w:leftChars="-61" w:left="-12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91" w:type="pct"/>
            <w:shd w:val="clear" w:color="auto" w:fill="auto"/>
            <w:noWrap/>
            <w:hideMark/>
          </w:tcPr>
          <w:p w:rsidR="007957DF" w:rsidRPr="00BB248E" w:rsidRDefault="007957DF" w:rsidP="007957DF">
            <w:pPr>
              <w:widowControl/>
              <w:ind w:leftChars="-26" w:left="-5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4" w:type="pct"/>
            <w:shd w:val="clear" w:color="auto" w:fill="auto"/>
            <w:noWrap/>
            <w:hideMark/>
          </w:tcPr>
          <w:p w:rsidR="007957DF" w:rsidRPr="00BB248E" w:rsidRDefault="007957DF" w:rsidP="007957DF">
            <w:pPr>
              <w:widowControl/>
              <w:ind w:leftChars="-22" w:left="-44" w:rightChars="-24" w:right="-48"/>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4" w:type="pct"/>
            <w:shd w:val="clear" w:color="auto" w:fill="auto"/>
            <w:noWrap/>
            <w:hideMark/>
          </w:tcPr>
          <w:p w:rsidR="007957DF" w:rsidRPr="00BB248E" w:rsidRDefault="007957DF" w:rsidP="007957DF">
            <w:pPr>
              <w:widowControl/>
              <w:ind w:rightChars="-80" w:right="-1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5" w:type="pct"/>
            <w:shd w:val="clear" w:color="auto" w:fill="auto"/>
            <w:noWrap/>
            <w:hideMark/>
          </w:tcPr>
          <w:p w:rsidR="007957DF" w:rsidRPr="00BB248E" w:rsidRDefault="007957DF" w:rsidP="007957DF">
            <w:pPr>
              <w:widowControl/>
              <w:ind w:leftChars="-22" w:left="-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7" w:type="pct"/>
            <w:shd w:val="clear" w:color="auto" w:fill="auto"/>
            <w:noWrap/>
            <w:hideMark/>
          </w:tcPr>
          <w:p w:rsidR="007957DF" w:rsidRPr="00BB248E" w:rsidRDefault="007957DF" w:rsidP="007957DF">
            <w:pPr>
              <w:widowControl/>
              <w:ind w:leftChars="-18" w:left="-36"/>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7"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6" w:type="pct"/>
            <w:shd w:val="clear" w:color="auto" w:fill="auto"/>
            <w:noWrap/>
            <w:hideMark/>
          </w:tcPr>
          <w:p w:rsidR="007957DF" w:rsidRPr="00BB248E" w:rsidRDefault="007957DF" w:rsidP="007957DF">
            <w:pPr>
              <w:widowControl/>
              <w:ind w:leftChars="-20" w:left="-4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0" w:type="pct"/>
            <w:shd w:val="clear" w:color="auto" w:fill="auto"/>
            <w:noWrap/>
            <w:hideMark/>
          </w:tcPr>
          <w:p w:rsidR="007957DF" w:rsidRPr="00BB248E" w:rsidRDefault="007957DF" w:rsidP="007957DF">
            <w:pPr>
              <w:widowControl/>
              <w:ind w:leftChars="-27" w:left="-5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6"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蔡庄枢纽</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5622.564</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832427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332971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499456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285746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285746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546681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47225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499456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蔡庄大桥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16061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16061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16061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16061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AK0+000</w:t>
            </w:r>
            <w:r w:rsidRPr="00BB248E">
              <w:rPr>
                <w:rFonts w:ascii="Times New Roman" w:hAnsi="Times New Roman"/>
                <w:sz w:val="15"/>
                <w:szCs w:val="15"/>
              </w:rPr>
              <w:t>～</w:t>
            </w:r>
            <w:r w:rsidRPr="00BB248E">
              <w:rPr>
                <w:rFonts w:ascii="Times New Roman" w:hAnsi="Times New Roman"/>
                <w:sz w:val="15"/>
                <w:szCs w:val="15"/>
              </w:rPr>
              <w:t>AK1+000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27494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27494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19260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19260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8234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8234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AK1+000</w:t>
            </w:r>
            <w:r w:rsidRPr="00BB248E">
              <w:rPr>
                <w:rFonts w:ascii="Times New Roman" w:hAnsi="Times New Roman"/>
                <w:sz w:val="15"/>
                <w:szCs w:val="15"/>
              </w:rPr>
              <w:t>～</w:t>
            </w:r>
            <w:r w:rsidRPr="00BB248E">
              <w:rPr>
                <w:rFonts w:ascii="Times New Roman" w:hAnsi="Times New Roman"/>
                <w:sz w:val="15"/>
                <w:szCs w:val="15"/>
              </w:rPr>
              <w:t>AK2+000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239593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175279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64313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27052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27052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8381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204159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139846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64313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蔡庄水库改移路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226.491</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1065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319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9446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9127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319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8381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AK2+000</w:t>
            </w:r>
            <w:r w:rsidRPr="00BB248E">
              <w:rPr>
                <w:rFonts w:ascii="Times New Roman" w:hAnsi="Times New Roman"/>
                <w:sz w:val="15"/>
                <w:szCs w:val="15"/>
              </w:rPr>
              <w:t>～</w:t>
            </w:r>
            <w:r w:rsidRPr="00BB248E">
              <w:rPr>
                <w:rFonts w:ascii="Times New Roman" w:hAnsi="Times New Roman"/>
                <w:sz w:val="15"/>
                <w:szCs w:val="15"/>
              </w:rPr>
              <w:t>AK3+000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518431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518431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197182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197182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213114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108135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108135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AK3+000</w:t>
            </w:r>
            <w:r w:rsidRPr="00BB248E">
              <w:rPr>
                <w:rFonts w:ascii="Times New Roman" w:hAnsi="Times New Roman"/>
                <w:sz w:val="15"/>
                <w:szCs w:val="15"/>
              </w:rPr>
              <w:t>～</w:t>
            </w:r>
            <w:r w:rsidRPr="00BB248E">
              <w:rPr>
                <w:rFonts w:ascii="Times New Roman" w:hAnsi="Times New Roman"/>
                <w:sz w:val="15"/>
                <w:szCs w:val="15"/>
              </w:rPr>
              <w:t>AK4+000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368244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368244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581358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581358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213114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孟家沟大桥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13802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B1K1+700</w:t>
            </w:r>
            <w:r w:rsidRPr="00BB248E">
              <w:rPr>
                <w:rFonts w:ascii="Times New Roman" w:hAnsi="Times New Roman"/>
                <w:sz w:val="15"/>
                <w:szCs w:val="15"/>
              </w:rPr>
              <w:t>～</w:t>
            </w:r>
            <w:r w:rsidRPr="00BB248E">
              <w:rPr>
                <w:rFonts w:ascii="Times New Roman" w:hAnsi="Times New Roman"/>
                <w:sz w:val="15"/>
                <w:szCs w:val="15"/>
              </w:rPr>
              <w:t>B1K4+100</w:t>
            </w:r>
            <w:r w:rsidRPr="00BB248E">
              <w:rPr>
                <w:rFonts w:ascii="Times New Roman" w:hAnsi="Times New Roman"/>
                <w:sz w:val="15"/>
                <w:szCs w:val="15"/>
              </w:rPr>
              <w:t>便道</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33211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26569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6641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12467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12467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20743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14102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6641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2 ZB2K0+000</w:t>
            </w:r>
            <w:r w:rsidRPr="00BB248E">
              <w:rPr>
                <w:rFonts w:ascii="Times New Roman" w:hAnsi="Times New Roman"/>
                <w:sz w:val="15"/>
                <w:szCs w:val="15"/>
              </w:rPr>
              <w:t>～</w:t>
            </w:r>
            <w:r w:rsidRPr="00BB248E">
              <w:rPr>
                <w:rFonts w:ascii="Times New Roman" w:hAnsi="Times New Roman"/>
                <w:sz w:val="15"/>
                <w:szCs w:val="15"/>
              </w:rPr>
              <w:t>ZB2K0+770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6971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5577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1394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2617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2617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4354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2960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1394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3 ZB3K0+000</w:t>
            </w:r>
            <w:r w:rsidRPr="00BB248E">
              <w:rPr>
                <w:rFonts w:ascii="Times New Roman" w:hAnsi="Times New Roman"/>
                <w:sz w:val="15"/>
                <w:szCs w:val="15"/>
              </w:rPr>
              <w:t>～</w:t>
            </w:r>
            <w:r w:rsidRPr="00BB248E">
              <w:rPr>
                <w:rFonts w:ascii="Times New Roman" w:hAnsi="Times New Roman"/>
                <w:sz w:val="15"/>
                <w:szCs w:val="15"/>
              </w:rPr>
              <w:t>ZB3K0+380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2905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2324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1090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1090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1815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1234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4 ZB4K0+000</w:t>
            </w:r>
            <w:r w:rsidRPr="00BB248E">
              <w:rPr>
                <w:rFonts w:ascii="Times New Roman" w:hAnsi="Times New Roman"/>
                <w:sz w:val="15"/>
                <w:szCs w:val="15"/>
              </w:rPr>
              <w:t>～</w:t>
            </w:r>
            <w:r w:rsidRPr="00BB248E">
              <w:rPr>
                <w:rFonts w:ascii="Times New Roman" w:hAnsi="Times New Roman"/>
                <w:sz w:val="15"/>
                <w:szCs w:val="15"/>
              </w:rPr>
              <w:t>ZB4K0+490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5229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4183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1046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1963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1963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3266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2220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1046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AK4+000</w:t>
            </w:r>
            <w:r w:rsidRPr="00BB248E">
              <w:rPr>
                <w:rFonts w:ascii="Times New Roman" w:hAnsi="Times New Roman"/>
                <w:sz w:val="15"/>
                <w:szCs w:val="15"/>
              </w:rPr>
              <w:t>～</w:t>
            </w:r>
            <w:r w:rsidRPr="00BB248E">
              <w:rPr>
                <w:rFonts w:ascii="Times New Roman" w:hAnsi="Times New Roman"/>
                <w:sz w:val="15"/>
                <w:szCs w:val="15"/>
              </w:rPr>
              <w:t>AK5+000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422148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422148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28203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28203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335107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58838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58838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南沟村改移路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221.983</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2888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2888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7209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7209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4321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40000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40000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80900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80900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40900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92670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92670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92670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AK5+000</w:t>
            </w:r>
            <w:r w:rsidRPr="00BB248E">
              <w:rPr>
                <w:rFonts w:ascii="Times New Roman" w:hAnsi="Times New Roman"/>
                <w:sz w:val="15"/>
                <w:szCs w:val="15"/>
              </w:rPr>
              <w:t>～</w:t>
            </w:r>
            <w:r w:rsidRPr="00BB248E">
              <w:rPr>
                <w:rFonts w:ascii="Times New Roman" w:hAnsi="Times New Roman"/>
                <w:sz w:val="15"/>
                <w:szCs w:val="15"/>
              </w:rPr>
              <w:t>AK6+000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626565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591112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35453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269488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254957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14531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336155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20922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AK6+000</w:t>
            </w:r>
            <w:r w:rsidRPr="00BB248E">
              <w:rPr>
                <w:rFonts w:ascii="Times New Roman" w:hAnsi="Times New Roman"/>
                <w:sz w:val="15"/>
                <w:szCs w:val="15"/>
              </w:rPr>
              <w:t>～</w:t>
            </w:r>
            <w:r w:rsidRPr="00BB248E">
              <w:rPr>
                <w:rFonts w:ascii="Times New Roman" w:hAnsi="Times New Roman"/>
                <w:sz w:val="15"/>
                <w:szCs w:val="15"/>
              </w:rPr>
              <w:t>AK7+000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126377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99824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26553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127100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105725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21375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5901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5178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张家庄大桥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6528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6528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6528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AK7+000</w:t>
            </w:r>
            <w:r w:rsidRPr="00BB248E">
              <w:rPr>
                <w:rFonts w:ascii="Times New Roman" w:hAnsi="Times New Roman"/>
                <w:sz w:val="15"/>
                <w:szCs w:val="15"/>
              </w:rPr>
              <w:t>～</w:t>
            </w:r>
            <w:r w:rsidRPr="00BB248E">
              <w:rPr>
                <w:rFonts w:ascii="Times New Roman" w:hAnsi="Times New Roman"/>
                <w:sz w:val="15"/>
                <w:szCs w:val="15"/>
              </w:rPr>
              <w:t>AK8+000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133158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112246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20912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237274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207069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30205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94823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9293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1  B1K7+200</w:t>
            </w:r>
            <w:r w:rsidRPr="00BB248E">
              <w:rPr>
                <w:rFonts w:ascii="Times New Roman" w:hAnsi="Times New Roman"/>
                <w:sz w:val="15"/>
                <w:szCs w:val="15"/>
              </w:rPr>
              <w:t>～</w:t>
            </w:r>
            <w:r w:rsidRPr="00BB248E">
              <w:rPr>
                <w:rFonts w:ascii="Times New Roman" w:hAnsi="Times New Roman"/>
                <w:sz w:val="15"/>
                <w:szCs w:val="15"/>
              </w:rPr>
              <w:t>B1K7+800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8715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6972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3271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3271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3701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AK8+000</w:t>
            </w:r>
            <w:r w:rsidRPr="00BB248E">
              <w:rPr>
                <w:rFonts w:ascii="Times New Roman" w:hAnsi="Times New Roman"/>
                <w:sz w:val="15"/>
                <w:szCs w:val="15"/>
              </w:rPr>
              <w:t>～</w:t>
            </w:r>
            <w:r w:rsidRPr="00BB248E">
              <w:rPr>
                <w:rFonts w:ascii="Times New Roman" w:hAnsi="Times New Roman"/>
                <w:sz w:val="15"/>
                <w:szCs w:val="15"/>
              </w:rPr>
              <w:t>AK9+000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265072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216711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48361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397089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331921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65168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115210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16807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AK9+000</w:t>
            </w:r>
            <w:r w:rsidRPr="00BB248E">
              <w:rPr>
                <w:rFonts w:ascii="Times New Roman" w:hAnsi="Times New Roman"/>
                <w:sz w:val="15"/>
                <w:szCs w:val="15"/>
              </w:rPr>
              <w:t>～</w:t>
            </w:r>
            <w:r w:rsidRPr="00BB248E">
              <w:rPr>
                <w:rFonts w:ascii="Times New Roman" w:hAnsi="Times New Roman"/>
                <w:sz w:val="15"/>
                <w:szCs w:val="15"/>
              </w:rPr>
              <w:t>AK10+000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720709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657987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62722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87174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87174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570813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62722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62722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60400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60400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112700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112700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52300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bl>
    <w:p w:rsidR="007957DF" w:rsidRPr="00BB248E" w:rsidRDefault="007957DF" w:rsidP="007957DF">
      <w:pPr>
        <w:rPr>
          <w:rFonts w:ascii="Times New Roman" w:hAnsi="Times New Roman"/>
          <w:kern w:val="2"/>
          <w:sz w:val="21"/>
          <w:szCs w:val="24"/>
        </w:rPr>
      </w:pPr>
    </w:p>
    <w:p w:rsidR="007957DF" w:rsidRPr="00BB248E" w:rsidRDefault="007957DF" w:rsidP="007957DF">
      <w:pPr>
        <w:jc w:val="center"/>
        <w:rPr>
          <w:rFonts w:ascii="Times New Roman" w:hAnsi="Times New Roman"/>
          <w:b/>
          <w:kern w:val="2"/>
          <w:sz w:val="21"/>
          <w:szCs w:val="21"/>
        </w:rPr>
      </w:pPr>
      <w:r w:rsidRPr="00BB248E">
        <w:rPr>
          <w:rFonts w:ascii="Times New Roman" w:hAnsi="Times New Roman" w:hint="eastAsia"/>
          <w:b/>
          <w:kern w:val="2"/>
          <w:sz w:val="21"/>
          <w:szCs w:val="21"/>
        </w:rPr>
        <w:lastRenderedPageBreak/>
        <w:t>表</w:t>
      </w:r>
      <w:r w:rsidRPr="00BB248E">
        <w:rPr>
          <w:rFonts w:ascii="Times New Roman" w:hAnsi="Times New Roman"/>
          <w:b/>
          <w:kern w:val="2"/>
          <w:sz w:val="21"/>
          <w:szCs w:val="21"/>
        </w:rPr>
        <w:t>2.2</w:t>
      </w:r>
      <w:r w:rsidRPr="00BB248E">
        <w:rPr>
          <w:rFonts w:ascii="Times New Roman" w:hAnsi="Times New Roman" w:hint="eastAsia"/>
          <w:b/>
          <w:kern w:val="2"/>
          <w:sz w:val="21"/>
          <w:szCs w:val="21"/>
        </w:rPr>
        <w:t>2</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拟建公路土石方平衡表</w:t>
      </w:r>
      <w:r w:rsidRPr="00BB248E">
        <w:rPr>
          <w:rFonts w:ascii="Times New Roman" w:hAnsi="Times New Roman" w:hint="eastAsia"/>
          <w:b/>
          <w:kern w:val="2"/>
          <w:sz w:val="21"/>
          <w:szCs w:val="21"/>
        </w:rPr>
        <w:t xml:space="preserve"> </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（单位：</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hint="eastAsia"/>
          <w:b/>
          <w:kern w:val="2"/>
          <w:sz w:val="21"/>
          <w:szCs w:val="21"/>
        </w:rPr>
        <w:t>）（</w:t>
      </w:r>
      <w:r w:rsidRPr="00BB248E">
        <w:rPr>
          <w:rFonts w:ascii="Times New Roman" w:hAnsi="Times New Roman"/>
          <w:b/>
          <w:kern w:val="2"/>
          <w:sz w:val="21"/>
          <w:szCs w:val="21"/>
        </w:rPr>
        <w:t>续</w:t>
      </w:r>
      <w:r w:rsidRPr="00BB248E">
        <w:rPr>
          <w:rFonts w:ascii="Times New Roman" w:hAnsi="Times New Roman" w:hint="eastAsia"/>
          <w:b/>
          <w:kern w:val="2"/>
          <w:sz w:val="21"/>
          <w:szCs w:val="21"/>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82"/>
        <w:gridCol w:w="865"/>
        <w:gridCol w:w="866"/>
        <w:gridCol w:w="866"/>
        <w:gridCol w:w="724"/>
        <w:gridCol w:w="841"/>
        <w:gridCol w:w="795"/>
        <w:gridCol w:w="776"/>
        <w:gridCol w:w="721"/>
        <w:gridCol w:w="778"/>
        <w:gridCol w:w="784"/>
        <w:gridCol w:w="756"/>
        <w:gridCol w:w="781"/>
        <w:gridCol w:w="765"/>
        <w:gridCol w:w="754"/>
      </w:tblGrid>
      <w:tr w:rsidR="007957DF" w:rsidRPr="00BB248E" w:rsidTr="00102770">
        <w:trPr>
          <w:trHeight w:val="276"/>
        </w:trPr>
        <w:tc>
          <w:tcPr>
            <w:tcW w:w="946"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起</w:t>
            </w:r>
            <w:r w:rsidRPr="00BB248E">
              <w:rPr>
                <w:rFonts w:ascii="Times New Roman" w:hAnsi="Times New Roman"/>
                <w:b/>
                <w:sz w:val="15"/>
                <w:szCs w:val="15"/>
              </w:rPr>
              <w:t xml:space="preserve"> </w:t>
            </w:r>
            <w:r w:rsidRPr="00BB248E">
              <w:rPr>
                <w:rFonts w:ascii="Times New Roman" w:hAnsi="Times New Roman"/>
                <w:b/>
                <w:sz w:val="15"/>
                <w:szCs w:val="15"/>
              </w:rPr>
              <w:t>讫</w:t>
            </w:r>
            <w:r w:rsidRPr="00BB248E">
              <w:rPr>
                <w:rFonts w:ascii="Times New Roman" w:hAnsi="Times New Roman"/>
                <w:b/>
                <w:sz w:val="15"/>
                <w:szCs w:val="15"/>
              </w:rPr>
              <w:t xml:space="preserve"> </w:t>
            </w:r>
            <w:r w:rsidRPr="00BB248E">
              <w:rPr>
                <w:rFonts w:ascii="Times New Roman" w:hAnsi="Times New Roman"/>
                <w:b/>
                <w:sz w:val="15"/>
                <w:szCs w:val="15"/>
              </w:rPr>
              <w:t>桩</w:t>
            </w:r>
            <w:r w:rsidRPr="00BB248E">
              <w:rPr>
                <w:rFonts w:ascii="Times New Roman" w:hAnsi="Times New Roman"/>
                <w:b/>
                <w:sz w:val="15"/>
                <w:szCs w:val="15"/>
              </w:rPr>
              <w:t xml:space="preserve"> </w:t>
            </w:r>
            <w:r w:rsidRPr="00BB248E">
              <w:rPr>
                <w:rFonts w:ascii="Times New Roman" w:hAnsi="Times New Roman"/>
                <w:b/>
                <w:sz w:val="15"/>
                <w:szCs w:val="15"/>
              </w:rPr>
              <w:t>号</w:t>
            </w:r>
          </w:p>
        </w:tc>
        <w:tc>
          <w:tcPr>
            <w:tcW w:w="317"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长度</w:t>
            </w:r>
          </w:p>
        </w:tc>
        <w:tc>
          <w:tcPr>
            <w:tcW w:w="899"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挖方（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83"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填方（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49"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调入（</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64"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调出（</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42"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弃方（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vMerge/>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hint="eastAsia"/>
                <w:b/>
                <w:sz w:val="15"/>
                <w:szCs w:val="15"/>
              </w:rPr>
              <w:t>（</w:t>
            </w:r>
            <w:r w:rsidRPr="00BB248E">
              <w:rPr>
                <w:rFonts w:ascii="Times New Roman" w:hAnsi="Times New Roman"/>
                <w:b/>
                <w:sz w:val="15"/>
                <w:szCs w:val="15"/>
              </w:rPr>
              <w:t>m</w:t>
            </w:r>
            <w:r w:rsidRPr="00BB248E">
              <w:rPr>
                <w:rFonts w:ascii="Times New Roman" w:hAnsi="Times New Roman" w:hint="eastAsia"/>
                <w:b/>
                <w:sz w:val="15"/>
                <w:szCs w:val="15"/>
              </w:rPr>
              <w:t>）</w:t>
            </w:r>
          </w:p>
        </w:tc>
        <w:tc>
          <w:tcPr>
            <w:tcW w:w="317" w:type="pct"/>
            <w:shd w:val="clear" w:color="auto" w:fill="auto"/>
            <w:noWrap/>
            <w:vAlign w:val="center"/>
            <w:hideMark/>
          </w:tcPr>
          <w:p w:rsidR="007957DF" w:rsidRPr="00BB248E" w:rsidRDefault="007957DF" w:rsidP="007957DF">
            <w:pPr>
              <w:widowControl/>
              <w:ind w:rightChars="-72" w:right="-1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17" w:type="pct"/>
            <w:shd w:val="clear" w:color="auto" w:fill="auto"/>
            <w:noWrap/>
            <w:hideMark/>
          </w:tcPr>
          <w:p w:rsidR="007957DF" w:rsidRPr="00BB248E" w:rsidRDefault="007957DF" w:rsidP="007957DF">
            <w:pPr>
              <w:widowControl/>
              <w:ind w:leftChars="-30" w:left="-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5" w:type="pct"/>
            <w:shd w:val="clear" w:color="auto" w:fill="auto"/>
            <w:noWrap/>
            <w:hideMark/>
          </w:tcPr>
          <w:p w:rsidR="007957DF" w:rsidRPr="00BB248E" w:rsidRDefault="007957DF" w:rsidP="007957DF">
            <w:pPr>
              <w:widowControl/>
              <w:ind w:rightChars="-60" w:right="-12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08" w:type="pct"/>
            <w:shd w:val="clear" w:color="auto" w:fill="auto"/>
            <w:noWrap/>
            <w:hideMark/>
          </w:tcPr>
          <w:p w:rsidR="007957DF" w:rsidRPr="00BB248E" w:rsidRDefault="007957DF" w:rsidP="007957DF">
            <w:pPr>
              <w:widowControl/>
              <w:ind w:leftChars="-61" w:left="-12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91" w:type="pct"/>
            <w:shd w:val="clear" w:color="auto" w:fill="auto"/>
            <w:noWrap/>
            <w:hideMark/>
          </w:tcPr>
          <w:p w:rsidR="007957DF" w:rsidRPr="00BB248E" w:rsidRDefault="007957DF" w:rsidP="007957DF">
            <w:pPr>
              <w:widowControl/>
              <w:ind w:leftChars="-26" w:left="-5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4" w:type="pct"/>
            <w:shd w:val="clear" w:color="auto" w:fill="auto"/>
            <w:noWrap/>
            <w:hideMark/>
          </w:tcPr>
          <w:p w:rsidR="007957DF" w:rsidRPr="00BB248E" w:rsidRDefault="007957DF" w:rsidP="007957DF">
            <w:pPr>
              <w:widowControl/>
              <w:ind w:leftChars="-22" w:left="-44" w:rightChars="-24" w:right="-48"/>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4" w:type="pct"/>
            <w:shd w:val="clear" w:color="auto" w:fill="auto"/>
            <w:noWrap/>
            <w:hideMark/>
          </w:tcPr>
          <w:p w:rsidR="007957DF" w:rsidRPr="00BB248E" w:rsidRDefault="007957DF" w:rsidP="007957DF">
            <w:pPr>
              <w:widowControl/>
              <w:ind w:rightChars="-80" w:right="-1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5" w:type="pct"/>
            <w:shd w:val="clear" w:color="auto" w:fill="auto"/>
            <w:noWrap/>
            <w:hideMark/>
          </w:tcPr>
          <w:p w:rsidR="007957DF" w:rsidRPr="00BB248E" w:rsidRDefault="007957DF" w:rsidP="007957DF">
            <w:pPr>
              <w:widowControl/>
              <w:ind w:leftChars="-22" w:left="-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7" w:type="pct"/>
            <w:shd w:val="clear" w:color="auto" w:fill="auto"/>
            <w:noWrap/>
            <w:hideMark/>
          </w:tcPr>
          <w:p w:rsidR="007957DF" w:rsidRPr="00BB248E" w:rsidRDefault="007957DF" w:rsidP="007957DF">
            <w:pPr>
              <w:widowControl/>
              <w:ind w:leftChars="-18" w:left="-36"/>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7"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6" w:type="pct"/>
            <w:shd w:val="clear" w:color="auto" w:fill="auto"/>
            <w:noWrap/>
            <w:hideMark/>
          </w:tcPr>
          <w:p w:rsidR="007957DF" w:rsidRPr="00BB248E" w:rsidRDefault="007957DF" w:rsidP="007957DF">
            <w:pPr>
              <w:widowControl/>
              <w:ind w:leftChars="-20" w:left="-4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0" w:type="pct"/>
            <w:shd w:val="clear" w:color="auto" w:fill="auto"/>
            <w:noWrap/>
            <w:hideMark/>
          </w:tcPr>
          <w:p w:rsidR="007957DF" w:rsidRPr="00BB248E" w:rsidRDefault="007957DF" w:rsidP="007957DF">
            <w:pPr>
              <w:widowControl/>
              <w:ind w:leftChars="-27" w:left="-5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6"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泥庄填沟整平</w:t>
            </w:r>
            <w:r w:rsidRPr="00BB248E">
              <w:rPr>
                <w:rFonts w:ascii="Times New Roman" w:hAnsi="Times New Roman"/>
                <w:sz w:val="15"/>
                <w:szCs w:val="15"/>
              </w:rPr>
              <w:t>K9~K10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1750898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1750898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ind w:rightChars="-71" w:right="-142"/>
              <w:rPr>
                <w:rFonts w:ascii="Times New Roman" w:hAnsi="Times New Roman"/>
                <w:sz w:val="15"/>
                <w:szCs w:val="15"/>
              </w:rPr>
            </w:pPr>
            <w:r w:rsidRPr="00BB248E">
              <w:rPr>
                <w:rFonts w:ascii="Times New Roman" w:hAnsi="Times New Roman"/>
                <w:sz w:val="15"/>
                <w:szCs w:val="15"/>
              </w:rPr>
              <w:t xml:space="preserve">1750898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129738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129738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129738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AK10+000</w:t>
            </w:r>
            <w:r w:rsidRPr="00BB248E">
              <w:rPr>
                <w:rFonts w:ascii="Times New Roman" w:hAnsi="Times New Roman"/>
                <w:sz w:val="15"/>
                <w:szCs w:val="15"/>
              </w:rPr>
              <w:t>～</w:t>
            </w:r>
            <w:r w:rsidRPr="00BB248E">
              <w:rPr>
                <w:rFonts w:ascii="Times New Roman" w:hAnsi="Times New Roman"/>
                <w:sz w:val="15"/>
                <w:szCs w:val="15"/>
              </w:rPr>
              <w:t>AK11+000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477515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477515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267232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267232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210283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豹子沟大桥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4663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4663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4663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AK11+000</w:t>
            </w:r>
            <w:r w:rsidRPr="00BB248E">
              <w:rPr>
                <w:rFonts w:ascii="Times New Roman" w:hAnsi="Times New Roman"/>
                <w:sz w:val="15"/>
                <w:szCs w:val="15"/>
              </w:rPr>
              <w:t>～</w:t>
            </w:r>
            <w:r w:rsidRPr="00BB248E">
              <w:rPr>
                <w:rFonts w:ascii="Times New Roman" w:hAnsi="Times New Roman"/>
                <w:sz w:val="15"/>
                <w:szCs w:val="15"/>
              </w:rPr>
              <w:t>AK12+000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300507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300507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164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300343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东韩互通</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7053.246</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2513973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2513973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1175632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1175632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1338341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1 B1K7+800</w:t>
            </w:r>
            <w:r w:rsidRPr="00BB248E">
              <w:rPr>
                <w:rFonts w:ascii="Times New Roman" w:hAnsi="Times New Roman"/>
                <w:sz w:val="15"/>
                <w:szCs w:val="15"/>
              </w:rPr>
              <w:t>～</w:t>
            </w:r>
            <w:r w:rsidRPr="00BB248E">
              <w:rPr>
                <w:rFonts w:ascii="Times New Roman" w:hAnsi="Times New Roman"/>
                <w:sz w:val="15"/>
                <w:szCs w:val="15"/>
              </w:rPr>
              <w:t>B1K12+200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60903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48724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12179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22863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22863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25861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12179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12179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6 ZB6K0+000</w:t>
            </w:r>
            <w:r w:rsidRPr="00BB248E">
              <w:rPr>
                <w:rFonts w:ascii="Times New Roman" w:hAnsi="Times New Roman"/>
                <w:sz w:val="15"/>
                <w:szCs w:val="15"/>
              </w:rPr>
              <w:t>～</w:t>
            </w:r>
            <w:r w:rsidRPr="00BB248E">
              <w:rPr>
                <w:rFonts w:ascii="Times New Roman" w:hAnsi="Times New Roman"/>
                <w:sz w:val="15"/>
                <w:szCs w:val="15"/>
              </w:rPr>
              <w:t>ZB6K0+980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8715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6972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3271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3271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3701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1743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AK12+000</w:t>
            </w:r>
            <w:r w:rsidRPr="00BB248E">
              <w:rPr>
                <w:rFonts w:ascii="Times New Roman" w:hAnsi="Times New Roman"/>
                <w:sz w:val="15"/>
                <w:szCs w:val="15"/>
              </w:rPr>
              <w:t>～</w:t>
            </w:r>
            <w:r w:rsidRPr="00BB248E">
              <w:rPr>
                <w:rFonts w:ascii="Times New Roman" w:hAnsi="Times New Roman"/>
                <w:sz w:val="15"/>
                <w:szCs w:val="15"/>
              </w:rPr>
              <w:t>AK13+000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49231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49231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49231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AK13+000</w:t>
            </w:r>
            <w:r w:rsidRPr="00BB248E">
              <w:rPr>
                <w:rFonts w:ascii="Times New Roman" w:hAnsi="Times New Roman"/>
                <w:sz w:val="15"/>
                <w:szCs w:val="15"/>
              </w:rPr>
              <w:t>～</w:t>
            </w:r>
            <w:r w:rsidRPr="00BB248E">
              <w:rPr>
                <w:rFonts w:ascii="Times New Roman" w:hAnsi="Times New Roman"/>
                <w:sz w:val="15"/>
                <w:szCs w:val="15"/>
              </w:rPr>
              <w:t>AK14+000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558350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558350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218444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218444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339906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119100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119100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211900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211900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92800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23353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23353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23353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AK14+000</w:t>
            </w:r>
            <w:r w:rsidRPr="00BB248E">
              <w:rPr>
                <w:rFonts w:ascii="Times New Roman" w:hAnsi="Times New Roman"/>
                <w:sz w:val="15"/>
                <w:szCs w:val="15"/>
              </w:rPr>
              <w:t>～</w:t>
            </w:r>
            <w:r w:rsidRPr="00BB248E">
              <w:rPr>
                <w:rFonts w:ascii="Times New Roman" w:hAnsi="Times New Roman"/>
                <w:sz w:val="15"/>
                <w:szCs w:val="15"/>
              </w:rPr>
              <w:t>AK15+000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123924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107677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16247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19908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15863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4045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91814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12202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12202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郭家庄枢纽</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9596.819</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3163296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1921509 </w:t>
            </w:r>
          </w:p>
        </w:tc>
        <w:tc>
          <w:tcPr>
            <w:tcW w:w="265" w:type="pct"/>
            <w:shd w:val="clear" w:color="auto" w:fill="auto"/>
            <w:noWrap/>
            <w:vAlign w:val="center"/>
            <w:hideMark/>
          </w:tcPr>
          <w:p w:rsidR="007957DF" w:rsidRPr="00BB248E" w:rsidRDefault="007957DF" w:rsidP="007957DF">
            <w:pPr>
              <w:widowControl/>
              <w:ind w:leftChars="-50" w:left="-100"/>
              <w:jc w:val="center"/>
              <w:rPr>
                <w:rFonts w:ascii="Times New Roman" w:hAnsi="Times New Roman"/>
                <w:sz w:val="15"/>
                <w:szCs w:val="15"/>
              </w:rPr>
            </w:pPr>
            <w:r w:rsidRPr="00BB248E">
              <w:rPr>
                <w:rFonts w:ascii="Times New Roman" w:hAnsi="Times New Roman"/>
                <w:sz w:val="15"/>
                <w:szCs w:val="15"/>
              </w:rPr>
              <w:t xml:space="preserve"> 1241787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2269764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2269764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348256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78040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1163747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ind w:rightChars="-4" w:right="-8"/>
              <w:jc w:val="center"/>
              <w:rPr>
                <w:rFonts w:ascii="Times New Roman" w:hAnsi="Times New Roman"/>
                <w:sz w:val="15"/>
                <w:szCs w:val="15"/>
              </w:rPr>
            </w:pPr>
            <w:r w:rsidRPr="00BB248E">
              <w:rPr>
                <w:rFonts w:ascii="Times New Roman" w:hAnsi="Times New Roman"/>
                <w:sz w:val="15"/>
                <w:szCs w:val="15"/>
              </w:rPr>
              <w:t xml:space="preserve">1163747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胡家堙村改移路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544</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88654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88654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13805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13805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74850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AK15+000</w:t>
            </w:r>
            <w:r w:rsidRPr="00BB248E">
              <w:rPr>
                <w:rFonts w:ascii="Times New Roman" w:hAnsi="Times New Roman"/>
                <w:sz w:val="15"/>
                <w:szCs w:val="15"/>
              </w:rPr>
              <w:t>～</w:t>
            </w:r>
            <w:r w:rsidRPr="00BB248E">
              <w:rPr>
                <w:rFonts w:ascii="Times New Roman" w:hAnsi="Times New Roman"/>
                <w:sz w:val="15"/>
                <w:szCs w:val="15"/>
              </w:rPr>
              <w:t>AK16+000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66809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66809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66809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郭家沟大桥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18614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18614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18614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1 B1K12+800</w:t>
            </w:r>
            <w:r w:rsidRPr="00BB248E">
              <w:rPr>
                <w:rFonts w:ascii="Times New Roman" w:hAnsi="Times New Roman"/>
                <w:sz w:val="15"/>
                <w:szCs w:val="15"/>
              </w:rPr>
              <w:t>～</w:t>
            </w:r>
            <w:r w:rsidRPr="00BB248E">
              <w:rPr>
                <w:rFonts w:ascii="Times New Roman" w:hAnsi="Times New Roman"/>
                <w:sz w:val="15"/>
                <w:szCs w:val="15"/>
              </w:rPr>
              <w:t>B1K16+000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44540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35633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8907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16720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16720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18913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8907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8 ZB8K0+000</w:t>
            </w:r>
            <w:r w:rsidRPr="00BB248E">
              <w:rPr>
                <w:rFonts w:ascii="Times New Roman" w:hAnsi="Times New Roman"/>
                <w:sz w:val="15"/>
                <w:szCs w:val="15"/>
              </w:rPr>
              <w:t>～</w:t>
            </w:r>
            <w:r w:rsidRPr="00BB248E">
              <w:rPr>
                <w:rFonts w:ascii="Times New Roman" w:hAnsi="Times New Roman"/>
                <w:sz w:val="15"/>
                <w:szCs w:val="15"/>
              </w:rPr>
              <w:t>ZB8K0+380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2034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1627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407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763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763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864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407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AK16+000</w:t>
            </w:r>
            <w:r w:rsidRPr="00BB248E">
              <w:rPr>
                <w:rFonts w:ascii="Times New Roman" w:hAnsi="Times New Roman"/>
                <w:sz w:val="15"/>
                <w:szCs w:val="15"/>
              </w:rPr>
              <w:t>～</w:t>
            </w:r>
            <w:r w:rsidRPr="00BB248E">
              <w:rPr>
                <w:rFonts w:ascii="Times New Roman" w:hAnsi="Times New Roman"/>
                <w:sz w:val="15"/>
                <w:szCs w:val="15"/>
              </w:rPr>
              <w:t>AK17+000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57716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17315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40401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90378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49977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40401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32662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支便道</w:t>
            </w:r>
            <w:r w:rsidRPr="00BB248E">
              <w:rPr>
                <w:rFonts w:ascii="Times New Roman" w:hAnsi="Times New Roman"/>
                <w:sz w:val="15"/>
                <w:szCs w:val="15"/>
              </w:rPr>
              <w:t>9 ZB9K0+300</w:t>
            </w:r>
            <w:r w:rsidRPr="00BB248E">
              <w:rPr>
                <w:rFonts w:ascii="Times New Roman" w:hAnsi="Times New Roman"/>
                <w:sz w:val="15"/>
                <w:szCs w:val="15"/>
              </w:rPr>
              <w:t>～</w:t>
            </w:r>
            <w:r w:rsidRPr="00BB248E">
              <w:rPr>
                <w:rFonts w:ascii="Times New Roman" w:hAnsi="Times New Roman"/>
                <w:sz w:val="15"/>
                <w:szCs w:val="15"/>
              </w:rPr>
              <w:t>ZB8K1+200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7785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6228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1557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2922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2922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3306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1557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AK16+400 </w:t>
            </w:r>
            <w:r w:rsidRPr="00BB248E">
              <w:rPr>
                <w:rFonts w:ascii="Times New Roman" w:hAnsi="Times New Roman"/>
                <w:sz w:val="15"/>
                <w:szCs w:val="15"/>
              </w:rPr>
              <w:t>养护工区</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262604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26260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236344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263214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26870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236344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609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太原东收费站</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496799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49680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447119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960992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513873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447119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464193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AK17+000</w:t>
            </w:r>
            <w:r w:rsidRPr="00BB248E">
              <w:rPr>
                <w:rFonts w:ascii="Times New Roman" w:hAnsi="Times New Roman"/>
                <w:sz w:val="15"/>
                <w:szCs w:val="15"/>
              </w:rPr>
              <w:t>～</w:t>
            </w:r>
            <w:r w:rsidRPr="00BB248E">
              <w:rPr>
                <w:rFonts w:ascii="Times New Roman" w:hAnsi="Times New Roman"/>
                <w:sz w:val="15"/>
                <w:szCs w:val="15"/>
              </w:rPr>
              <w:t>AK18+000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151362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25617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125744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502067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294384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207683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268767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81939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Z1AK17+300.135</w:t>
            </w:r>
            <w:r w:rsidRPr="00BB248E">
              <w:rPr>
                <w:rFonts w:ascii="Times New Roman" w:hAnsi="Times New Roman"/>
                <w:sz w:val="15"/>
                <w:szCs w:val="15"/>
              </w:rPr>
              <w:t>～</w:t>
            </w:r>
            <w:r w:rsidRPr="00BB248E">
              <w:rPr>
                <w:rFonts w:ascii="Times New Roman" w:hAnsi="Times New Roman"/>
                <w:sz w:val="15"/>
                <w:szCs w:val="15"/>
              </w:rPr>
              <w:t>Z1AK18+000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8522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2542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5980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279363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266410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12953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263868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6973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bl>
    <w:p w:rsidR="007957DF" w:rsidRPr="00BB248E" w:rsidRDefault="007957DF" w:rsidP="007957DF">
      <w:pPr>
        <w:jc w:val="center"/>
        <w:rPr>
          <w:rFonts w:ascii="Times New Roman" w:hAnsi="Times New Roman"/>
          <w:b/>
          <w:kern w:val="2"/>
          <w:sz w:val="21"/>
          <w:szCs w:val="21"/>
        </w:rPr>
      </w:pPr>
      <w:r w:rsidRPr="00BB248E">
        <w:rPr>
          <w:rFonts w:ascii="Times New Roman" w:hAnsi="Times New Roman" w:hint="eastAsia"/>
          <w:b/>
          <w:kern w:val="2"/>
          <w:sz w:val="21"/>
          <w:szCs w:val="21"/>
        </w:rPr>
        <w:lastRenderedPageBreak/>
        <w:t>表</w:t>
      </w:r>
      <w:r w:rsidRPr="00BB248E">
        <w:rPr>
          <w:rFonts w:ascii="Times New Roman" w:hAnsi="Times New Roman"/>
          <w:b/>
          <w:kern w:val="2"/>
          <w:sz w:val="21"/>
          <w:szCs w:val="21"/>
        </w:rPr>
        <w:t>2.2</w:t>
      </w:r>
      <w:r w:rsidRPr="00BB248E">
        <w:rPr>
          <w:rFonts w:ascii="Times New Roman" w:hAnsi="Times New Roman" w:hint="eastAsia"/>
          <w:b/>
          <w:kern w:val="2"/>
          <w:sz w:val="21"/>
          <w:szCs w:val="21"/>
        </w:rPr>
        <w:t>2</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拟建公路土石方平衡表</w:t>
      </w:r>
      <w:r w:rsidRPr="00BB248E">
        <w:rPr>
          <w:rFonts w:ascii="Times New Roman" w:hAnsi="Times New Roman" w:hint="eastAsia"/>
          <w:b/>
          <w:kern w:val="2"/>
          <w:sz w:val="21"/>
          <w:szCs w:val="21"/>
        </w:rPr>
        <w:t xml:space="preserve"> </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（单位：</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hint="eastAsia"/>
          <w:b/>
          <w:kern w:val="2"/>
          <w:sz w:val="21"/>
          <w:szCs w:val="21"/>
        </w:rPr>
        <w:t>）（</w:t>
      </w:r>
      <w:r w:rsidRPr="00BB248E">
        <w:rPr>
          <w:rFonts w:ascii="Times New Roman" w:hAnsi="Times New Roman"/>
          <w:b/>
          <w:kern w:val="2"/>
          <w:sz w:val="21"/>
          <w:szCs w:val="21"/>
        </w:rPr>
        <w:t>续）</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82"/>
        <w:gridCol w:w="865"/>
        <w:gridCol w:w="866"/>
        <w:gridCol w:w="866"/>
        <w:gridCol w:w="724"/>
        <w:gridCol w:w="841"/>
        <w:gridCol w:w="795"/>
        <w:gridCol w:w="776"/>
        <w:gridCol w:w="721"/>
        <w:gridCol w:w="778"/>
        <w:gridCol w:w="784"/>
        <w:gridCol w:w="756"/>
        <w:gridCol w:w="781"/>
        <w:gridCol w:w="765"/>
        <w:gridCol w:w="754"/>
      </w:tblGrid>
      <w:tr w:rsidR="007957DF" w:rsidRPr="00BB248E" w:rsidTr="00102770">
        <w:trPr>
          <w:trHeight w:val="276"/>
        </w:trPr>
        <w:tc>
          <w:tcPr>
            <w:tcW w:w="946"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起</w:t>
            </w:r>
            <w:r w:rsidRPr="00BB248E">
              <w:rPr>
                <w:rFonts w:ascii="Times New Roman" w:hAnsi="Times New Roman"/>
                <w:b/>
                <w:sz w:val="15"/>
                <w:szCs w:val="15"/>
              </w:rPr>
              <w:t xml:space="preserve"> </w:t>
            </w:r>
            <w:r w:rsidRPr="00BB248E">
              <w:rPr>
                <w:rFonts w:ascii="Times New Roman" w:hAnsi="Times New Roman"/>
                <w:b/>
                <w:sz w:val="15"/>
                <w:szCs w:val="15"/>
              </w:rPr>
              <w:t>讫</w:t>
            </w:r>
            <w:r w:rsidRPr="00BB248E">
              <w:rPr>
                <w:rFonts w:ascii="Times New Roman" w:hAnsi="Times New Roman"/>
                <w:b/>
                <w:sz w:val="15"/>
                <w:szCs w:val="15"/>
              </w:rPr>
              <w:t xml:space="preserve"> </w:t>
            </w:r>
            <w:r w:rsidRPr="00BB248E">
              <w:rPr>
                <w:rFonts w:ascii="Times New Roman" w:hAnsi="Times New Roman"/>
                <w:b/>
                <w:sz w:val="15"/>
                <w:szCs w:val="15"/>
              </w:rPr>
              <w:t>桩</w:t>
            </w:r>
            <w:r w:rsidRPr="00BB248E">
              <w:rPr>
                <w:rFonts w:ascii="Times New Roman" w:hAnsi="Times New Roman"/>
                <w:b/>
                <w:sz w:val="15"/>
                <w:szCs w:val="15"/>
              </w:rPr>
              <w:t xml:space="preserve"> </w:t>
            </w:r>
            <w:r w:rsidRPr="00BB248E">
              <w:rPr>
                <w:rFonts w:ascii="Times New Roman" w:hAnsi="Times New Roman"/>
                <w:b/>
                <w:sz w:val="15"/>
                <w:szCs w:val="15"/>
              </w:rPr>
              <w:t>号</w:t>
            </w:r>
          </w:p>
        </w:tc>
        <w:tc>
          <w:tcPr>
            <w:tcW w:w="317"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长度</w:t>
            </w:r>
          </w:p>
        </w:tc>
        <w:tc>
          <w:tcPr>
            <w:tcW w:w="899"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挖方（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83"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填方（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49"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调入（</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64"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调出（</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42"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弃方（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vMerge/>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hint="eastAsia"/>
                <w:b/>
                <w:sz w:val="15"/>
                <w:szCs w:val="15"/>
              </w:rPr>
              <w:t>（</w:t>
            </w:r>
            <w:r w:rsidRPr="00BB248E">
              <w:rPr>
                <w:rFonts w:ascii="Times New Roman" w:hAnsi="Times New Roman"/>
                <w:b/>
                <w:sz w:val="15"/>
                <w:szCs w:val="15"/>
              </w:rPr>
              <w:t>m</w:t>
            </w:r>
            <w:r w:rsidRPr="00BB248E">
              <w:rPr>
                <w:rFonts w:ascii="Times New Roman" w:hAnsi="Times New Roman" w:hint="eastAsia"/>
                <w:b/>
                <w:sz w:val="15"/>
                <w:szCs w:val="15"/>
              </w:rPr>
              <w:t>）</w:t>
            </w:r>
          </w:p>
        </w:tc>
        <w:tc>
          <w:tcPr>
            <w:tcW w:w="317" w:type="pct"/>
            <w:shd w:val="clear" w:color="auto" w:fill="auto"/>
            <w:noWrap/>
            <w:vAlign w:val="center"/>
            <w:hideMark/>
          </w:tcPr>
          <w:p w:rsidR="007957DF" w:rsidRPr="00BB248E" w:rsidRDefault="007957DF" w:rsidP="007957DF">
            <w:pPr>
              <w:widowControl/>
              <w:ind w:rightChars="-72" w:right="-1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17" w:type="pct"/>
            <w:shd w:val="clear" w:color="auto" w:fill="auto"/>
            <w:noWrap/>
            <w:hideMark/>
          </w:tcPr>
          <w:p w:rsidR="007957DF" w:rsidRPr="00BB248E" w:rsidRDefault="007957DF" w:rsidP="007957DF">
            <w:pPr>
              <w:widowControl/>
              <w:ind w:leftChars="-30" w:left="-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5" w:type="pct"/>
            <w:shd w:val="clear" w:color="auto" w:fill="auto"/>
            <w:noWrap/>
            <w:hideMark/>
          </w:tcPr>
          <w:p w:rsidR="007957DF" w:rsidRPr="00BB248E" w:rsidRDefault="007957DF" w:rsidP="007957DF">
            <w:pPr>
              <w:widowControl/>
              <w:ind w:rightChars="-60" w:right="-12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08" w:type="pct"/>
            <w:shd w:val="clear" w:color="auto" w:fill="auto"/>
            <w:noWrap/>
            <w:hideMark/>
          </w:tcPr>
          <w:p w:rsidR="007957DF" w:rsidRPr="00BB248E" w:rsidRDefault="007957DF" w:rsidP="007957DF">
            <w:pPr>
              <w:widowControl/>
              <w:ind w:leftChars="-61" w:left="-12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91" w:type="pct"/>
            <w:shd w:val="clear" w:color="auto" w:fill="auto"/>
            <w:noWrap/>
            <w:hideMark/>
          </w:tcPr>
          <w:p w:rsidR="007957DF" w:rsidRPr="00BB248E" w:rsidRDefault="007957DF" w:rsidP="007957DF">
            <w:pPr>
              <w:widowControl/>
              <w:ind w:leftChars="-26" w:left="-5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4" w:type="pct"/>
            <w:shd w:val="clear" w:color="auto" w:fill="auto"/>
            <w:noWrap/>
            <w:hideMark/>
          </w:tcPr>
          <w:p w:rsidR="007957DF" w:rsidRPr="00BB248E" w:rsidRDefault="007957DF" w:rsidP="007957DF">
            <w:pPr>
              <w:widowControl/>
              <w:ind w:leftChars="-22" w:left="-44" w:rightChars="-24" w:right="-48"/>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4" w:type="pct"/>
            <w:shd w:val="clear" w:color="auto" w:fill="auto"/>
            <w:noWrap/>
            <w:hideMark/>
          </w:tcPr>
          <w:p w:rsidR="007957DF" w:rsidRPr="00BB248E" w:rsidRDefault="007957DF" w:rsidP="007957DF">
            <w:pPr>
              <w:widowControl/>
              <w:ind w:rightChars="-80" w:right="-1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5" w:type="pct"/>
            <w:shd w:val="clear" w:color="auto" w:fill="auto"/>
            <w:noWrap/>
            <w:hideMark/>
          </w:tcPr>
          <w:p w:rsidR="007957DF" w:rsidRPr="00BB248E" w:rsidRDefault="007957DF" w:rsidP="007957DF">
            <w:pPr>
              <w:widowControl/>
              <w:ind w:leftChars="-22" w:left="-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7" w:type="pct"/>
            <w:shd w:val="clear" w:color="auto" w:fill="auto"/>
            <w:noWrap/>
            <w:hideMark/>
          </w:tcPr>
          <w:p w:rsidR="007957DF" w:rsidRPr="00BB248E" w:rsidRDefault="007957DF" w:rsidP="007957DF">
            <w:pPr>
              <w:widowControl/>
              <w:ind w:leftChars="-18" w:left="-36"/>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7"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6" w:type="pct"/>
            <w:shd w:val="clear" w:color="auto" w:fill="auto"/>
            <w:noWrap/>
            <w:hideMark/>
          </w:tcPr>
          <w:p w:rsidR="007957DF" w:rsidRPr="00BB248E" w:rsidRDefault="007957DF" w:rsidP="007957DF">
            <w:pPr>
              <w:widowControl/>
              <w:ind w:leftChars="-20" w:left="-4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0" w:type="pct"/>
            <w:shd w:val="clear" w:color="auto" w:fill="auto"/>
            <w:noWrap/>
            <w:hideMark/>
          </w:tcPr>
          <w:p w:rsidR="007957DF" w:rsidRPr="00BB248E" w:rsidRDefault="007957DF" w:rsidP="007957DF">
            <w:pPr>
              <w:widowControl/>
              <w:ind w:leftChars="-27" w:left="-5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6"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4 B4K3+300</w:t>
            </w:r>
            <w:r w:rsidRPr="00BB248E">
              <w:rPr>
                <w:rFonts w:ascii="Times New Roman" w:hAnsi="Times New Roman"/>
                <w:sz w:val="15"/>
                <w:szCs w:val="15"/>
              </w:rPr>
              <w:t>～</w:t>
            </w:r>
            <w:r w:rsidRPr="00BB248E">
              <w:rPr>
                <w:rFonts w:ascii="Times New Roman" w:hAnsi="Times New Roman"/>
                <w:sz w:val="15"/>
                <w:szCs w:val="15"/>
              </w:rPr>
              <w:t>B4K5+730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33617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26895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6722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12620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12620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14275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6722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6722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AK18+000</w:t>
            </w:r>
            <w:r w:rsidRPr="00BB248E">
              <w:rPr>
                <w:rFonts w:ascii="Times New Roman" w:hAnsi="Times New Roman"/>
                <w:sz w:val="15"/>
                <w:szCs w:val="15"/>
              </w:rPr>
              <w:t>～</w:t>
            </w:r>
            <w:r w:rsidRPr="00BB248E">
              <w:rPr>
                <w:rFonts w:ascii="Times New Roman" w:hAnsi="Times New Roman"/>
                <w:sz w:val="15"/>
                <w:szCs w:val="15"/>
              </w:rPr>
              <w:t>AK19+000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83166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12751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70415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2371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1693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678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11058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2551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67186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67186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Z1AK18+000</w:t>
            </w:r>
            <w:r w:rsidRPr="00BB248E">
              <w:rPr>
                <w:rFonts w:ascii="Times New Roman" w:hAnsi="Times New Roman"/>
                <w:sz w:val="15"/>
                <w:szCs w:val="15"/>
              </w:rPr>
              <w:t>～</w:t>
            </w:r>
            <w:r w:rsidRPr="00BB248E">
              <w:rPr>
                <w:rFonts w:ascii="Times New Roman" w:hAnsi="Times New Roman"/>
                <w:sz w:val="15"/>
                <w:szCs w:val="15"/>
              </w:rPr>
              <w:t>Z1AK19+000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17366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2007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15360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19969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2058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17911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52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2551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211600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211600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389600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389600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178000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10008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10008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10008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AK18+114~AK22+156 1</w:t>
            </w:r>
            <w:r w:rsidRPr="00BB248E">
              <w:rPr>
                <w:rFonts w:ascii="Times New Roman" w:hAnsi="Times New Roman"/>
                <w:sz w:val="15"/>
                <w:szCs w:val="15"/>
              </w:rPr>
              <w:t>号隧道（寿阳段）</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604569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376276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228294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376276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228294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228294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寿阳段小计</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13897887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10669186 </w:t>
            </w:r>
          </w:p>
        </w:tc>
        <w:tc>
          <w:tcPr>
            <w:tcW w:w="265" w:type="pct"/>
            <w:shd w:val="clear" w:color="auto" w:fill="auto"/>
            <w:noWrap/>
            <w:vAlign w:val="center"/>
            <w:hideMark/>
          </w:tcPr>
          <w:p w:rsidR="007957DF" w:rsidRPr="00BB248E" w:rsidRDefault="007957DF" w:rsidP="007957DF">
            <w:pPr>
              <w:widowControl/>
              <w:ind w:leftChars="-117" w:left="-234" w:firstLineChars="93" w:firstLine="140"/>
              <w:jc w:val="center"/>
              <w:rPr>
                <w:rFonts w:ascii="Times New Roman" w:hAnsi="Times New Roman"/>
                <w:b/>
                <w:sz w:val="15"/>
                <w:szCs w:val="15"/>
              </w:rPr>
            </w:pPr>
            <w:r w:rsidRPr="00BB248E">
              <w:rPr>
                <w:rFonts w:ascii="Times New Roman" w:hAnsi="Times New Roman"/>
                <w:b/>
                <w:sz w:val="15"/>
                <w:szCs w:val="15"/>
              </w:rPr>
              <w:t xml:space="preserve"> 3228701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11355262 </w:t>
            </w:r>
          </w:p>
        </w:tc>
        <w:tc>
          <w:tcPr>
            <w:tcW w:w="291" w:type="pct"/>
            <w:shd w:val="clear" w:color="auto" w:fill="auto"/>
            <w:noWrap/>
            <w:vAlign w:val="center"/>
            <w:hideMark/>
          </w:tcPr>
          <w:p w:rsidR="007957DF" w:rsidRPr="00BB248E" w:rsidRDefault="007957DF" w:rsidP="007957DF">
            <w:pPr>
              <w:widowControl/>
              <w:ind w:rightChars="-29" w:right="-58"/>
              <w:rPr>
                <w:rFonts w:ascii="Times New Roman" w:hAnsi="Times New Roman"/>
                <w:b/>
                <w:sz w:val="15"/>
                <w:szCs w:val="15"/>
              </w:rPr>
            </w:pPr>
            <w:r w:rsidRPr="00BB248E">
              <w:rPr>
                <w:rFonts w:ascii="Times New Roman" w:hAnsi="Times New Roman"/>
                <w:b/>
                <w:sz w:val="15"/>
                <w:szCs w:val="15"/>
              </w:rPr>
              <w:t xml:space="preserve">10256530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1098732 </w:t>
            </w:r>
          </w:p>
        </w:tc>
        <w:tc>
          <w:tcPr>
            <w:tcW w:w="264" w:type="pct"/>
            <w:shd w:val="clear" w:color="auto" w:fill="auto"/>
            <w:noWrap/>
            <w:vAlign w:val="center"/>
            <w:hideMark/>
          </w:tcPr>
          <w:p w:rsidR="007957DF" w:rsidRPr="00BB248E" w:rsidRDefault="007957DF" w:rsidP="007957DF">
            <w:pPr>
              <w:widowControl/>
              <w:ind w:leftChars="-31" w:left="-62"/>
              <w:jc w:val="center"/>
              <w:rPr>
                <w:rFonts w:ascii="Times New Roman" w:hAnsi="Times New Roman"/>
                <w:b/>
                <w:sz w:val="15"/>
                <w:szCs w:val="15"/>
              </w:rPr>
            </w:pPr>
            <w:r w:rsidRPr="00BB248E">
              <w:rPr>
                <w:rFonts w:ascii="Times New Roman" w:hAnsi="Times New Roman"/>
                <w:b/>
                <w:sz w:val="15"/>
                <w:szCs w:val="15"/>
              </w:rPr>
              <w:t xml:space="preserve"> 306865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117562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4306865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117562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2542625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412656 </w:t>
            </w:r>
          </w:p>
        </w:tc>
        <w:tc>
          <w:tcPr>
            <w:tcW w:w="276" w:type="pct"/>
            <w:shd w:val="clear" w:color="auto" w:fill="auto"/>
            <w:noWrap/>
            <w:vAlign w:val="center"/>
            <w:hideMark/>
          </w:tcPr>
          <w:p w:rsidR="007957DF" w:rsidRPr="00BB248E" w:rsidRDefault="007957DF" w:rsidP="007957DF">
            <w:pPr>
              <w:widowControl/>
              <w:ind w:leftChars="-15" w:left="-30"/>
              <w:jc w:val="center"/>
              <w:rPr>
                <w:rFonts w:ascii="Times New Roman" w:hAnsi="Times New Roman"/>
                <w:b/>
                <w:sz w:val="15"/>
                <w:szCs w:val="15"/>
              </w:rPr>
            </w:pPr>
            <w:r w:rsidRPr="00BB248E">
              <w:rPr>
                <w:rFonts w:ascii="Times New Roman" w:hAnsi="Times New Roman"/>
                <w:b/>
                <w:sz w:val="15"/>
                <w:szCs w:val="15"/>
              </w:rPr>
              <w:t xml:space="preserve">2129969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AK18+114~AK22+156 1</w:t>
            </w:r>
            <w:r w:rsidRPr="00BB248E">
              <w:rPr>
                <w:rFonts w:ascii="Times New Roman" w:hAnsi="Times New Roman"/>
                <w:sz w:val="15"/>
                <w:szCs w:val="15"/>
              </w:rPr>
              <w:t>号隧道（太原段）</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558064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347331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210732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347331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193682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17050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17050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AK19+000</w:t>
            </w:r>
            <w:r w:rsidRPr="00BB248E">
              <w:rPr>
                <w:rFonts w:ascii="Times New Roman" w:hAnsi="Times New Roman"/>
                <w:sz w:val="15"/>
                <w:szCs w:val="15"/>
              </w:rPr>
              <w:t>～</w:t>
            </w:r>
            <w:r w:rsidRPr="00BB248E">
              <w:rPr>
                <w:rFonts w:ascii="Times New Roman" w:hAnsi="Times New Roman"/>
                <w:sz w:val="15"/>
                <w:szCs w:val="15"/>
              </w:rPr>
              <w:t>AK20+000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Z1AK19+000</w:t>
            </w:r>
            <w:r w:rsidRPr="00BB248E">
              <w:rPr>
                <w:rFonts w:ascii="Times New Roman" w:hAnsi="Times New Roman"/>
                <w:sz w:val="15"/>
                <w:szCs w:val="15"/>
              </w:rPr>
              <w:t>～</w:t>
            </w:r>
            <w:r w:rsidRPr="00BB248E">
              <w:rPr>
                <w:rFonts w:ascii="Times New Roman" w:hAnsi="Times New Roman"/>
                <w:sz w:val="15"/>
                <w:szCs w:val="15"/>
              </w:rPr>
              <w:t>Z1AK20+000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AK20+000</w:t>
            </w:r>
            <w:r w:rsidRPr="00BB248E">
              <w:rPr>
                <w:rFonts w:ascii="Times New Roman" w:hAnsi="Times New Roman"/>
                <w:sz w:val="15"/>
                <w:szCs w:val="15"/>
              </w:rPr>
              <w:t>～</w:t>
            </w:r>
            <w:r w:rsidRPr="00BB248E">
              <w:rPr>
                <w:rFonts w:ascii="Times New Roman" w:hAnsi="Times New Roman"/>
                <w:sz w:val="15"/>
                <w:szCs w:val="15"/>
              </w:rPr>
              <w:t>AK21+000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Z1AK20+000</w:t>
            </w:r>
            <w:r w:rsidRPr="00BB248E">
              <w:rPr>
                <w:rFonts w:ascii="Times New Roman" w:hAnsi="Times New Roman"/>
                <w:sz w:val="15"/>
                <w:szCs w:val="15"/>
              </w:rPr>
              <w:t>～</w:t>
            </w:r>
            <w:r w:rsidRPr="00BB248E">
              <w:rPr>
                <w:rFonts w:ascii="Times New Roman" w:hAnsi="Times New Roman"/>
                <w:sz w:val="15"/>
                <w:szCs w:val="15"/>
              </w:rPr>
              <w:t>Z1AK21+000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AK21+000</w:t>
            </w:r>
            <w:r w:rsidRPr="00BB248E">
              <w:rPr>
                <w:rFonts w:ascii="Times New Roman" w:hAnsi="Times New Roman"/>
                <w:sz w:val="15"/>
                <w:szCs w:val="15"/>
              </w:rPr>
              <w:t>～</w:t>
            </w:r>
            <w:r w:rsidRPr="00BB248E">
              <w:rPr>
                <w:rFonts w:ascii="Times New Roman" w:hAnsi="Times New Roman"/>
                <w:sz w:val="15"/>
                <w:szCs w:val="15"/>
              </w:rPr>
              <w:t>AK22+000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Z1AK21+000</w:t>
            </w:r>
            <w:r w:rsidRPr="00BB248E">
              <w:rPr>
                <w:rFonts w:ascii="Times New Roman" w:hAnsi="Times New Roman"/>
                <w:sz w:val="15"/>
                <w:szCs w:val="15"/>
              </w:rPr>
              <w:t>～</w:t>
            </w:r>
            <w:r w:rsidRPr="00BB248E">
              <w:rPr>
                <w:rFonts w:ascii="Times New Roman" w:hAnsi="Times New Roman"/>
                <w:sz w:val="15"/>
                <w:szCs w:val="15"/>
              </w:rPr>
              <w:t>Z1AK22+000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40219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40219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40219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AK22+000</w:t>
            </w:r>
            <w:r w:rsidRPr="00BB248E">
              <w:rPr>
                <w:rFonts w:ascii="Times New Roman" w:hAnsi="Times New Roman"/>
                <w:sz w:val="15"/>
                <w:szCs w:val="15"/>
              </w:rPr>
              <w:t>～</w:t>
            </w:r>
            <w:r w:rsidRPr="00BB248E">
              <w:rPr>
                <w:rFonts w:ascii="Times New Roman" w:hAnsi="Times New Roman"/>
                <w:sz w:val="15"/>
                <w:szCs w:val="15"/>
              </w:rPr>
              <w:t>AK23+000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33256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8633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24623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130062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8925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121137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292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96514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Z1AK22+000</w:t>
            </w:r>
            <w:r w:rsidRPr="00BB248E">
              <w:rPr>
                <w:rFonts w:ascii="Times New Roman" w:hAnsi="Times New Roman"/>
                <w:sz w:val="15"/>
                <w:szCs w:val="15"/>
              </w:rPr>
              <w:t>～</w:t>
            </w:r>
            <w:r w:rsidRPr="00BB248E">
              <w:rPr>
                <w:rFonts w:ascii="Times New Roman" w:hAnsi="Times New Roman"/>
                <w:sz w:val="15"/>
                <w:szCs w:val="15"/>
              </w:rPr>
              <w:t>Z1AK22+932.660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105227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26242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78986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96592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27129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69462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888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9523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9523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东祁家山村分离式立交桥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2035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2035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2035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东祁家山改移路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283</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12114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1211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10903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62096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51193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10903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49982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AK23+000</w:t>
            </w:r>
            <w:r w:rsidRPr="00BB248E">
              <w:rPr>
                <w:rFonts w:ascii="Times New Roman" w:hAnsi="Times New Roman"/>
                <w:sz w:val="15"/>
                <w:szCs w:val="15"/>
              </w:rPr>
              <w:t>～</w:t>
            </w:r>
            <w:r w:rsidRPr="00BB248E">
              <w:rPr>
                <w:rFonts w:ascii="Times New Roman" w:hAnsi="Times New Roman"/>
                <w:sz w:val="15"/>
                <w:szCs w:val="15"/>
              </w:rPr>
              <w:t>AK24+000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5561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989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4573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262066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160325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101741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159336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97168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Z2AK23+740</w:t>
            </w:r>
            <w:r w:rsidRPr="00BB248E">
              <w:rPr>
                <w:rFonts w:ascii="Times New Roman" w:hAnsi="Times New Roman"/>
                <w:sz w:val="15"/>
                <w:szCs w:val="15"/>
              </w:rPr>
              <w:t>～</w:t>
            </w:r>
            <w:r w:rsidRPr="00BB248E">
              <w:rPr>
                <w:rFonts w:ascii="Times New Roman" w:hAnsi="Times New Roman"/>
                <w:sz w:val="15"/>
                <w:szCs w:val="15"/>
              </w:rPr>
              <w:t>Z2AK24+000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46397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8914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37483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9811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7857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1954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1056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35529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35529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AK24+000</w:t>
            </w:r>
            <w:r w:rsidRPr="00BB248E">
              <w:rPr>
                <w:rFonts w:ascii="Times New Roman" w:hAnsi="Times New Roman"/>
                <w:sz w:val="15"/>
                <w:szCs w:val="15"/>
              </w:rPr>
              <w:t>～</w:t>
            </w:r>
            <w:r w:rsidRPr="00BB248E">
              <w:rPr>
                <w:rFonts w:ascii="Times New Roman" w:hAnsi="Times New Roman"/>
                <w:sz w:val="15"/>
                <w:szCs w:val="15"/>
              </w:rPr>
              <w:t>AK25+000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62730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18819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43911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19406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4290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15117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14529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28795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28795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Z2AK24+000</w:t>
            </w:r>
            <w:r w:rsidRPr="00BB248E">
              <w:rPr>
                <w:rFonts w:ascii="Times New Roman" w:hAnsi="Times New Roman"/>
                <w:sz w:val="15"/>
                <w:szCs w:val="15"/>
              </w:rPr>
              <w:t>～</w:t>
            </w:r>
            <w:r w:rsidRPr="00BB248E">
              <w:rPr>
                <w:rFonts w:ascii="Times New Roman" w:hAnsi="Times New Roman"/>
                <w:sz w:val="15"/>
                <w:szCs w:val="15"/>
              </w:rPr>
              <w:t>Z2AK25+000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300670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90201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210469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9989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9328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661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80873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209808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209808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西祁家山村分离式立交桥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1884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1884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1884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bl>
    <w:p w:rsidR="007957DF" w:rsidRPr="00BB248E" w:rsidRDefault="007957DF" w:rsidP="007957DF">
      <w:pPr>
        <w:jc w:val="center"/>
        <w:rPr>
          <w:rFonts w:ascii="Times New Roman" w:hAnsi="Times New Roman"/>
          <w:b/>
          <w:kern w:val="2"/>
          <w:sz w:val="21"/>
          <w:szCs w:val="21"/>
        </w:rPr>
      </w:pPr>
      <w:r w:rsidRPr="00BB248E">
        <w:rPr>
          <w:rFonts w:ascii="Times New Roman" w:hAnsi="Times New Roman" w:hint="eastAsia"/>
          <w:b/>
          <w:kern w:val="2"/>
          <w:sz w:val="21"/>
          <w:szCs w:val="21"/>
        </w:rPr>
        <w:lastRenderedPageBreak/>
        <w:t>表</w:t>
      </w:r>
      <w:r w:rsidRPr="00BB248E">
        <w:rPr>
          <w:rFonts w:ascii="Times New Roman" w:hAnsi="Times New Roman"/>
          <w:b/>
          <w:kern w:val="2"/>
          <w:sz w:val="21"/>
          <w:szCs w:val="21"/>
        </w:rPr>
        <w:t>2.2</w:t>
      </w:r>
      <w:r w:rsidRPr="00BB248E">
        <w:rPr>
          <w:rFonts w:ascii="Times New Roman" w:hAnsi="Times New Roman" w:hint="eastAsia"/>
          <w:b/>
          <w:kern w:val="2"/>
          <w:sz w:val="21"/>
          <w:szCs w:val="21"/>
        </w:rPr>
        <w:t>2</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拟建公路土石方平衡表</w:t>
      </w:r>
      <w:r w:rsidRPr="00BB248E">
        <w:rPr>
          <w:rFonts w:ascii="Times New Roman" w:hAnsi="Times New Roman" w:hint="eastAsia"/>
          <w:b/>
          <w:kern w:val="2"/>
          <w:sz w:val="21"/>
          <w:szCs w:val="21"/>
        </w:rPr>
        <w:t xml:space="preserve"> </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（单位：</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hint="eastAsia"/>
          <w:b/>
          <w:kern w:val="2"/>
          <w:sz w:val="21"/>
          <w:szCs w:val="21"/>
        </w:rPr>
        <w:t>）（</w:t>
      </w:r>
      <w:r w:rsidRPr="00BB248E">
        <w:rPr>
          <w:rFonts w:ascii="Times New Roman" w:hAnsi="Times New Roman"/>
          <w:b/>
          <w:kern w:val="2"/>
          <w:sz w:val="21"/>
          <w:szCs w:val="21"/>
        </w:rPr>
        <w:t>续）</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82"/>
        <w:gridCol w:w="865"/>
        <w:gridCol w:w="866"/>
        <w:gridCol w:w="866"/>
        <w:gridCol w:w="724"/>
        <w:gridCol w:w="841"/>
        <w:gridCol w:w="795"/>
        <w:gridCol w:w="776"/>
        <w:gridCol w:w="721"/>
        <w:gridCol w:w="778"/>
        <w:gridCol w:w="784"/>
        <w:gridCol w:w="756"/>
        <w:gridCol w:w="781"/>
        <w:gridCol w:w="765"/>
        <w:gridCol w:w="754"/>
      </w:tblGrid>
      <w:tr w:rsidR="007957DF" w:rsidRPr="00BB248E" w:rsidTr="00102770">
        <w:trPr>
          <w:trHeight w:val="276"/>
        </w:trPr>
        <w:tc>
          <w:tcPr>
            <w:tcW w:w="946"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起</w:t>
            </w:r>
            <w:r w:rsidRPr="00BB248E">
              <w:rPr>
                <w:rFonts w:ascii="Times New Roman" w:hAnsi="Times New Roman"/>
                <w:b/>
                <w:sz w:val="15"/>
                <w:szCs w:val="15"/>
              </w:rPr>
              <w:t xml:space="preserve"> </w:t>
            </w:r>
            <w:r w:rsidRPr="00BB248E">
              <w:rPr>
                <w:rFonts w:ascii="Times New Roman" w:hAnsi="Times New Roman"/>
                <w:b/>
                <w:sz w:val="15"/>
                <w:szCs w:val="15"/>
              </w:rPr>
              <w:t>讫</w:t>
            </w:r>
            <w:r w:rsidRPr="00BB248E">
              <w:rPr>
                <w:rFonts w:ascii="Times New Roman" w:hAnsi="Times New Roman"/>
                <w:b/>
                <w:sz w:val="15"/>
                <w:szCs w:val="15"/>
              </w:rPr>
              <w:t xml:space="preserve"> </w:t>
            </w:r>
            <w:r w:rsidRPr="00BB248E">
              <w:rPr>
                <w:rFonts w:ascii="Times New Roman" w:hAnsi="Times New Roman"/>
                <w:b/>
                <w:sz w:val="15"/>
                <w:szCs w:val="15"/>
              </w:rPr>
              <w:t>桩</w:t>
            </w:r>
            <w:r w:rsidRPr="00BB248E">
              <w:rPr>
                <w:rFonts w:ascii="Times New Roman" w:hAnsi="Times New Roman"/>
                <w:b/>
                <w:sz w:val="15"/>
                <w:szCs w:val="15"/>
              </w:rPr>
              <w:t xml:space="preserve"> </w:t>
            </w:r>
            <w:r w:rsidRPr="00BB248E">
              <w:rPr>
                <w:rFonts w:ascii="Times New Roman" w:hAnsi="Times New Roman"/>
                <w:b/>
                <w:sz w:val="15"/>
                <w:szCs w:val="15"/>
              </w:rPr>
              <w:t>号</w:t>
            </w:r>
          </w:p>
        </w:tc>
        <w:tc>
          <w:tcPr>
            <w:tcW w:w="317"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长度</w:t>
            </w:r>
          </w:p>
        </w:tc>
        <w:tc>
          <w:tcPr>
            <w:tcW w:w="899"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挖方（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83"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填方（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49"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调入（</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64"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调出（</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42"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弃方（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vMerge/>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hint="eastAsia"/>
                <w:b/>
                <w:sz w:val="15"/>
                <w:szCs w:val="15"/>
              </w:rPr>
              <w:t>（</w:t>
            </w:r>
            <w:r w:rsidRPr="00BB248E">
              <w:rPr>
                <w:rFonts w:ascii="Times New Roman" w:hAnsi="Times New Roman"/>
                <w:b/>
                <w:sz w:val="15"/>
                <w:szCs w:val="15"/>
              </w:rPr>
              <w:t>m</w:t>
            </w:r>
            <w:r w:rsidRPr="00BB248E">
              <w:rPr>
                <w:rFonts w:ascii="Times New Roman" w:hAnsi="Times New Roman" w:hint="eastAsia"/>
                <w:b/>
                <w:sz w:val="15"/>
                <w:szCs w:val="15"/>
              </w:rPr>
              <w:t>）</w:t>
            </w:r>
          </w:p>
        </w:tc>
        <w:tc>
          <w:tcPr>
            <w:tcW w:w="317" w:type="pct"/>
            <w:shd w:val="clear" w:color="auto" w:fill="auto"/>
            <w:noWrap/>
            <w:vAlign w:val="center"/>
            <w:hideMark/>
          </w:tcPr>
          <w:p w:rsidR="007957DF" w:rsidRPr="00BB248E" w:rsidRDefault="007957DF" w:rsidP="007957DF">
            <w:pPr>
              <w:widowControl/>
              <w:ind w:rightChars="-72" w:right="-1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17" w:type="pct"/>
            <w:shd w:val="clear" w:color="auto" w:fill="auto"/>
            <w:noWrap/>
            <w:hideMark/>
          </w:tcPr>
          <w:p w:rsidR="007957DF" w:rsidRPr="00BB248E" w:rsidRDefault="007957DF" w:rsidP="007957DF">
            <w:pPr>
              <w:widowControl/>
              <w:ind w:leftChars="-30" w:left="-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5" w:type="pct"/>
            <w:shd w:val="clear" w:color="auto" w:fill="auto"/>
            <w:noWrap/>
            <w:hideMark/>
          </w:tcPr>
          <w:p w:rsidR="007957DF" w:rsidRPr="00BB248E" w:rsidRDefault="007957DF" w:rsidP="007957DF">
            <w:pPr>
              <w:widowControl/>
              <w:ind w:rightChars="-60" w:right="-12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08" w:type="pct"/>
            <w:shd w:val="clear" w:color="auto" w:fill="auto"/>
            <w:noWrap/>
            <w:hideMark/>
          </w:tcPr>
          <w:p w:rsidR="007957DF" w:rsidRPr="00BB248E" w:rsidRDefault="007957DF" w:rsidP="007957DF">
            <w:pPr>
              <w:widowControl/>
              <w:ind w:leftChars="-61" w:left="-12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91" w:type="pct"/>
            <w:shd w:val="clear" w:color="auto" w:fill="auto"/>
            <w:noWrap/>
            <w:hideMark/>
          </w:tcPr>
          <w:p w:rsidR="007957DF" w:rsidRPr="00BB248E" w:rsidRDefault="007957DF" w:rsidP="007957DF">
            <w:pPr>
              <w:widowControl/>
              <w:ind w:leftChars="-26" w:left="-5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4" w:type="pct"/>
            <w:shd w:val="clear" w:color="auto" w:fill="auto"/>
            <w:noWrap/>
            <w:hideMark/>
          </w:tcPr>
          <w:p w:rsidR="007957DF" w:rsidRPr="00BB248E" w:rsidRDefault="007957DF" w:rsidP="007957DF">
            <w:pPr>
              <w:widowControl/>
              <w:ind w:leftChars="-22" w:left="-44" w:rightChars="-24" w:right="-48"/>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4" w:type="pct"/>
            <w:shd w:val="clear" w:color="auto" w:fill="auto"/>
            <w:noWrap/>
            <w:hideMark/>
          </w:tcPr>
          <w:p w:rsidR="007957DF" w:rsidRPr="00BB248E" w:rsidRDefault="007957DF" w:rsidP="007957DF">
            <w:pPr>
              <w:widowControl/>
              <w:ind w:rightChars="-80" w:right="-1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5" w:type="pct"/>
            <w:shd w:val="clear" w:color="auto" w:fill="auto"/>
            <w:noWrap/>
            <w:hideMark/>
          </w:tcPr>
          <w:p w:rsidR="007957DF" w:rsidRPr="00BB248E" w:rsidRDefault="007957DF" w:rsidP="007957DF">
            <w:pPr>
              <w:widowControl/>
              <w:ind w:leftChars="-22" w:left="-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7" w:type="pct"/>
            <w:shd w:val="clear" w:color="auto" w:fill="auto"/>
            <w:noWrap/>
            <w:hideMark/>
          </w:tcPr>
          <w:p w:rsidR="007957DF" w:rsidRPr="00BB248E" w:rsidRDefault="007957DF" w:rsidP="007957DF">
            <w:pPr>
              <w:widowControl/>
              <w:ind w:leftChars="-18" w:left="-36"/>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7"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6" w:type="pct"/>
            <w:shd w:val="clear" w:color="auto" w:fill="auto"/>
            <w:noWrap/>
            <w:hideMark/>
          </w:tcPr>
          <w:p w:rsidR="007957DF" w:rsidRPr="00BB248E" w:rsidRDefault="007957DF" w:rsidP="007957DF">
            <w:pPr>
              <w:widowControl/>
              <w:ind w:leftChars="-20" w:left="-4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0" w:type="pct"/>
            <w:shd w:val="clear" w:color="auto" w:fill="auto"/>
            <w:noWrap/>
            <w:hideMark/>
          </w:tcPr>
          <w:p w:rsidR="007957DF" w:rsidRPr="00BB248E" w:rsidRDefault="007957DF" w:rsidP="007957DF">
            <w:pPr>
              <w:widowControl/>
              <w:ind w:leftChars="-27" w:left="-5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6"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西祁家山改移路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548</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98335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9833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88501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20405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10062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10343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228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78158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78158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245800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245800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443800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443800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198000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3 B3K1+300</w:t>
            </w:r>
            <w:r w:rsidRPr="00BB248E">
              <w:rPr>
                <w:rFonts w:ascii="Times New Roman" w:hAnsi="Times New Roman"/>
                <w:sz w:val="15"/>
                <w:szCs w:val="15"/>
              </w:rPr>
              <w:t>～</w:t>
            </w:r>
            <w:r w:rsidRPr="00BB248E">
              <w:rPr>
                <w:rFonts w:ascii="Times New Roman" w:hAnsi="Times New Roman"/>
                <w:sz w:val="15"/>
                <w:szCs w:val="15"/>
              </w:rPr>
              <w:t>B2K1+720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4648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1162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2181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2181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1237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2393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1231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1162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AK24+640~AK26+252 2</w:t>
            </w:r>
            <w:r w:rsidRPr="00BB248E">
              <w:rPr>
                <w:rFonts w:ascii="Times New Roman" w:hAnsi="Times New Roman"/>
                <w:sz w:val="15"/>
                <w:szCs w:val="15"/>
              </w:rPr>
              <w:t>号隧道</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479000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479000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479000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479000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AK25+000</w:t>
            </w:r>
            <w:r w:rsidRPr="00BB248E">
              <w:rPr>
                <w:rFonts w:ascii="Times New Roman" w:hAnsi="Times New Roman"/>
                <w:sz w:val="15"/>
                <w:szCs w:val="15"/>
              </w:rPr>
              <w:t>～</w:t>
            </w:r>
            <w:r w:rsidRPr="00BB248E">
              <w:rPr>
                <w:rFonts w:ascii="Times New Roman" w:hAnsi="Times New Roman"/>
                <w:sz w:val="15"/>
                <w:szCs w:val="15"/>
              </w:rPr>
              <w:t>AK26+000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Z2AK25+000</w:t>
            </w:r>
            <w:r w:rsidRPr="00BB248E">
              <w:rPr>
                <w:rFonts w:ascii="Times New Roman" w:hAnsi="Times New Roman"/>
                <w:sz w:val="15"/>
                <w:szCs w:val="15"/>
              </w:rPr>
              <w:t>～</w:t>
            </w:r>
            <w:r w:rsidRPr="00BB248E">
              <w:rPr>
                <w:rFonts w:ascii="Times New Roman" w:hAnsi="Times New Roman"/>
                <w:sz w:val="15"/>
                <w:szCs w:val="15"/>
              </w:rPr>
              <w:t>Z2AK26+000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2 B2K4+800</w:t>
            </w:r>
            <w:r w:rsidRPr="00BB248E">
              <w:rPr>
                <w:rFonts w:ascii="Times New Roman" w:hAnsi="Times New Roman"/>
                <w:sz w:val="15"/>
                <w:szCs w:val="15"/>
              </w:rPr>
              <w:t>～</w:t>
            </w:r>
            <w:r w:rsidRPr="00BB248E">
              <w:rPr>
                <w:rFonts w:ascii="Times New Roman" w:hAnsi="Times New Roman"/>
                <w:sz w:val="15"/>
                <w:szCs w:val="15"/>
              </w:rPr>
              <w:t>B2K5+470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9682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7746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1936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3635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3635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6047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4111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1936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AK26+000</w:t>
            </w:r>
            <w:r w:rsidRPr="00BB248E">
              <w:rPr>
                <w:rFonts w:ascii="Times New Roman" w:hAnsi="Times New Roman"/>
                <w:sz w:val="15"/>
                <w:szCs w:val="15"/>
              </w:rPr>
              <w:t>～</w:t>
            </w:r>
            <w:r w:rsidRPr="00BB248E">
              <w:rPr>
                <w:rFonts w:ascii="Times New Roman" w:hAnsi="Times New Roman"/>
                <w:sz w:val="15"/>
                <w:szCs w:val="15"/>
              </w:rPr>
              <w:t>AK27+000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81137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24341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56796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1440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1303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137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79696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23038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56658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Z2AK26+000</w:t>
            </w:r>
            <w:r w:rsidRPr="00BB248E">
              <w:rPr>
                <w:rFonts w:ascii="Times New Roman" w:hAnsi="Times New Roman"/>
                <w:sz w:val="15"/>
                <w:szCs w:val="15"/>
              </w:rPr>
              <w:t>～</w:t>
            </w:r>
            <w:r w:rsidRPr="00BB248E">
              <w:rPr>
                <w:rFonts w:ascii="Times New Roman" w:hAnsi="Times New Roman"/>
                <w:sz w:val="15"/>
                <w:szCs w:val="15"/>
              </w:rPr>
              <w:t>Z2AK27+000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311461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93438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218023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50053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261407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43385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218023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AK26+544~AK28+538 3</w:t>
            </w:r>
            <w:r w:rsidRPr="00BB248E">
              <w:rPr>
                <w:rFonts w:ascii="Times New Roman" w:hAnsi="Times New Roman"/>
                <w:sz w:val="15"/>
                <w:szCs w:val="15"/>
              </w:rPr>
              <w:t>号隧道</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645000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645000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645000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645000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AK27+000</w:t>
            </w:r>
            <w:r w:rsidRPr="00BB248E">
              <w:rPr>
                <w:rFonts w:ascii="Times New Roman" w:hAnsi="Times New Roman"/>
                <w:sz w:val="15"/>
                <w:szCs w:val="15"/>
              </w:rPr>
              <w:t>～</w:t>
            </w:r>
            <w:r w:rsidRPr="00BB248E">
              <w:rPr>
                <w:rFonts w:ascii="Times New Roman" w:hAnsi="Times New Roman"/>
                <w:sz w:val="15"/>
                <w:szCs w:val="15"/>
              </w:rPr>
              <w:t>AK28+000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Z2AK27+000</w:t>
            </w:r>
            <w:r w:rsidRPr="00BB248E">
              <w:rPr>
                <w:rFonts w:ascii="Times New Roman" w:hAnsi="Times New Roman"/>
                <w:sz w:val="15"/>
                <w:szCs w:val="15"/>
              </w:rPr>
              <w:t>～</w:t>
            </w:r>
            <w:r w:rsidRPr="00BB248E">
              <w:rPr>
                <w:rFonts w:ascii="Times New Roman" w:hAnsi="Times New Roman"/>
                <w:sz w:val="15"/>
                <w:szCs w:val="15"/>
              </w:rPr>
              <w:t>Z2AK28+000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AK28+000</w:t>
            </w:r>
            <w:r w:rsidRPr="00BB248E">
              <w:rPr>
                <w:rFonts w:ascii="Times New Roman" w:hAnsi="Times New Roman"/>
                <w:sz w:val="15"/>
                <w:szCs w:val="15"/>
              </w:rPr>
              <w:t>～</w:t>
            </w:r>
            <w:r w:rsidRPr="00BB248E">
              <w:rPr>
                <w:rFonts w:ascii="Times New Roman" w:hAnsi="Times New Roman"/>
                <w:sz w:val="15"/>
                <w:szCs w:val="15"/>
              </w:rPr>
              <w:t>AK29+000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39952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11986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27966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57219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29252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27966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17267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Z2AK28+000</w:t>
            </w:r>
            <w:r w:rsidRPr="00BB248E">
              <w:rPr>
                <w:rFonts w:ascii="Times New Roman" w:hAnsi="Times New Roman"/>
                <w:sz w:val="15"/>
                <w:szCs w:val="15"/>
              </w:rPr>
              <w:t>～</w:t>
            </w:r>
            <w:r w:rsidRPr="00BB248E">
              <w:rPr>
                <w:rFonts w:ascii="Times New Roman" w:hAnsi="Times New Roman"/>
                <w:sz w:val="15"/>
                <w:szCs w:val="15"/>
              </w:rPr>
              <w:t>Z2AK28+800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22379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6714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15665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55165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39500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15665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32787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主便道</w:t>
            </w:r>
            <w:r w:rsidRPr="00BB248E">
              <w:rPr>
                <w:rFonts w:ascii="Times New Roman" w:hAnsi="Times New Roman"/>
                <w:sz w:val="15"/>
                <w:szCs w:val="15"/>
              </w:rPr>
              <w:t>6 B6K0+000</w:t>
            </w:r>
            <w:r w:rsidRPr="00BB248E">
              <w:rPr>
                <w:rFonts w:ascii="Times New Roman" w:hAnsi="Times New Roman"/>
                <w:sz w:val="15"/>
                <w:szCs w:val="15"/>
              </w:rPr>
              <w:t>～</w:t>
            </w:r>
            <w:r w:rsidRPr="00BB248E">
              <w:rPr>
                <w:rFonts w:ascii="Times New Roman" w:hAnsi="Times New Roman"/>
                <w:sz w:val="15"/>
                <w:szCs w:val="15"/>
              </w:rPr>
              <w:t>B6K0+860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10651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8521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2130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3998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3998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6653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4523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2130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AK29+000</w:t>
            </w:r>
            <w:r w:rsidRPr="00BB248E">
              <w:rPr>
                <w:rFonts w:ascii="Times New Roman" w:hAnsi="Times New Roman"/>
                <w:sz w:val="15"/>
                <w:szCs w:val="15"/>
              </w:rPr>
              <w:t>～</w:t>
            </w:r>
            <w:r w:rsidRPr="00BB248E">
              <w:rPr>
                <w:rFonts w:ascii="Times New Roman" w:hAnsi="Times New Roman"/>
                <w:sz w:val="15"/>
                <w:szCs w:val="15"/>
              </w:rPr>
              <w:t>AK30+000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794592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133817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660775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794552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133777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660775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南沙河大桥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25774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25774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25774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25774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AK30+000</w:t>
            </w:r>
            <w:r w:rsidRPr="00BB248E">
              <w:rPr>
                <w:rFonts w:ascii="Times New Roman" w:hAnsi="Times New Roman"/>
                <w:sz w:val="15"/>
                <w:szCs w:val="15"/>
              </w:rPr>
              <w:t>～</w:t>
            </w:r>
            <w:r w:rsidRPr="00BB248E">
              <w:rPr>
                <w:rFonts w:ascii="Times New Roman" w:hAnsi="Times New Roman"/>
                <w:sz w:val="15"/>
                <w:szCs w:val="15"/>
              </w:rPr>
              <w:t>AK31+000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249149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74745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174404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17697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16596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1100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231452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58148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173304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麻地沟大桥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10512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10512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10512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10512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柳沟</w:t>
            </w:r>
            <w:r w:rsidRPr="00BB248E">
              <w:rPr>
                <w:rFonts w:ascii="Times New Roman" w:hAnsi="Times New Roman"/>
                <w:sz w:val="15"/>
                <w:szCs w:val="15"/>
              </w:rPr>
              <w:t>1</w:t>
            </w:r>
            <w:r w:rsidRPr="00BB248E">
              <w:rPr>
                <w:rFonts w:ascii="Times New Roman" w:hAnsi="Times New Roman"/>
                <w:sz w:val="15"/>
                <w:szCs w:val="15"/>
              </w:rPr>
              <w:t>号大桥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5181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5181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AK31+000</w:t>
            </w:r>
            <w:r w:rsidRPr="00BB248E">
              <w:rPr>
                <w:rFonts w:ascii="Times New Roman" w:hAnsi="Times New Roman"/>
                <w:sz w:val="15"/>
                <w:szCs w:val="15"/>
              </w:rPr>
              <w:t>～</w:t>
            </w:r>
            <w:r w:rsidRPr="00BB248E">
              <w:rPr>
                <w:rFonts w:ascii="Times New Roman" w:hAnsi="Times New Roman"/>
                <w:sz w:val="15"/>
                <w:szCs w:val="15"/>
              </w:rPr>
              <w:t>AK32+000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843979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253194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590785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30854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20586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10268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813125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232608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580517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柳沟</w:t>
            </w:r>
            <w:r w:rsidRPr="00BB248E">
              <w:rPr>
                <w:rFonts w:ascii="Times New Roman" w:hAnsi="Times New Roman"/>
                <w:sz w:val="15"/>
                <w:szCs w:val="15"/>
              </w:rPr>
              <w:t>2</w:t>
            </w:r>
            <w:r w:rsidRPr="00BB248E">
              <w:rPr>
                <w:rFonts w:ascii="Times New Roman" w:hAnsi="Times New Roman"/>
                <w:sz w:val="15"/>
                <w:szCs w:val="15"/>
              </w:rPr>
              <w:t>号大桥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5341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5341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5341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5341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柳沟</w:t>
            </w:r>
            <w:r w:rsidRPr="00BB248E">
              <w:rPr>
                <w:rFonts w:ascii="Times New Roman" w:hAnsi="Times New Roman"/>
                <w:sz w:val="15"/>
                <w:szCs w:val="15"/>
              </w:rPr>
              <w:t>3</w:t>
            </w:r>
            <w:r w:rsidRPr="00BB248E">
              <w:rPr>
                <w:rFonts w:ascii="Times New Roman" w:hAnsi="Times New Roman"/>
                <w:sz w:val="15"/>
                <w:szCs w:val="15"/>
              </w:rPr>
              <w:t>号大桥</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5426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5426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5426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5426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AK32+000</w:t>
            </w:r>
            <w:r w:rsidRPr="00BB248E">
              <w:rPr>
                <w:rFonts w:ascii="Times New Roman" w:hAnsi="Times New Roman"/>
                <w:sz w:val="15"/>
                <w:szCs w:val="15"/>
              </w:rPr>
              <w:t>～</w:t>
            </w:r>
            <w:r w:rsidRPr="00BB248E">
              <w:rPr>
                <w:rFonts w:ascii="Times New Roman" w:hAnsi="Times New Roman"/>
                <w:sz w:val="15"/>
                <w:szCs w:val="15"/>
              </w:rPr>
              <w:t>AK33+000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1000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1438083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415660 </w:t>
            </w:r>
          </w:p>
        </w:tc>
        <w:tc>
          <w:tcPr>
            <w:tcW w:w="265" w:type="pct"/>
            <w:shd w:val="clear" w:color="auto" w:fill="auto"/>
            <w:noWrap/>
            <w:vAlign w:val="center"/>
            <w:hideMark/>
          </w:tcPr>
          <w:p w:rsidR="007957DF" w:rsidRPr="00BB248E" w:rsidRDefault="007957DF" w:rsidP="007957DF">
            <w:pPr>
              <w:widowControl/>
              <w:ind w:leftChars="-50" w:left="-99" w:hanging="1"/>
              <w:jc w:val="center"/>
              <w:rPr>
                <w:rFonts w:ascii="Times New Roman" w:hAnsi="Times New Roman"/>
                <w:sz w:val="15"/>
                <w:szCs w:val="15"/>
              </w:rPr>
            </w:pPr>
            <w:r w:rsidRPr="00BB248E">
              <w:rPr>
                <w:rFonts w:ascii="Times New Roman" w:hAnsi="Times New Roman"/>
                <w:sz w:val="15"/>
                <w:szCs w:val="15"/>
              </w:rPr>
              <w:t xml:space="preserve"> 1022423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81416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79946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1470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1356667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335714 </w:t>
            </w:r>
          </w:p>
        </w:tc>
        <w:tc>
          <w:tcPr>
            <w:tcW w:w="276" w:type="pct"/>
            <w:shd w:val="clear" w:color="auto" w:fill="auto"/>
            <w:noWrap/>
            <w:vAlign w:val="center"/>
            <w:hideMark/>
          </w:tcPr>
          <w:p w:rsidR="007957DF" w:rsidRPr="00BB248E" w:rsidRDefault="007957DF" w:rsidP="007957DF">
            <w:pPr>
              <w:widowControl/>
              <w:ind w:leftChars="-15" w:left="-30"/>
              <w:jc w:val="center"/>
              <w:rPr>
                <w:rFonts w:ascii="Times New Roman" w:hAnsi="Times New Roman"/>
                <w:sz w:val="15"/>
                <w:szCs w:val="15"/>
              </w:rPr>
            </w:pPr>
            <w:r w:rsidRPr="00BB248E">
              <w:rPr>
                <w:rFonts w:ascii="Times New Roman" w:hAnsi="Times New Roman"/>
                <w:sz w:val="15"/>
                <w:szCs w:val="15"/>
              </w:rPr>
              <w:t xml:space="preserve">1020952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AK33+000</w:t>
            </w:r>
            <w:r w:rsidRPr="00BB248E">
              <w:rPr>
                <w:rFonts w:ascii="Times New Roman" w:hAnsi="Times New Roman"/>
                <w:sz w:val="15"/>
                <w:szCs w:val="15"/>
              </w:rPr>
              <w:t>～</w:t>
            </w:r>
            <w:r w:rsidRPr="00BB248E">
              <w:rPr>
                <w:rFonts w:ascii="Times New Roman" w:hAnsi="Times New Roman"/>
                <w:sz w:val="15"/>
                <w:szCs w:val="15"/>
              </w:rPr>
              <w:t>AK33+871.561</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871.561</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500297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129347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370950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62936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37702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25234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56310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381051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35336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345716 </w:t>
            </w:r>
          </w:p>
        </w:tc>
      </w:tr>
    </w:tbl>
    <w:p w:rsidR="007957DF" w:rsidRPr="00BB248E" w:rsidRDefault="007957DF" w:rsidP="007957DF">
      <w:pPr>
        <w:jc w:val="center"/>
        <w:rPr>
          <w:rFonts w:ascii="Times New Roman" w:hAnsi="Times New Roman"/>
          <w:b/>
          <w:kern w:val="2"/>
          <w:sz w:val="21"/>
          <w:szCs w:val="21"/>
        </w:rPr>
      </w:pPr>
      <w:r w:rsidRPr="00BB248E">
        <w:rPr>
          <w:rFonts w:ascii="Times New Roman" w:hAnsi="Times New Roman" w:hint="eastAsia"/>
          <w:b/>
          <w:kern w:val="2"/>
          <w:sz w:val="21"/>
          <w:szCs w:val="21"/>
        </w:rPr>
        <w:lastRenderedPageBreak/>
        <w:t>表</w:t>
      </w:r>
      <w:r w:rsidRPr="00BB248E">
        <w:rPr>
          <w:rFonts w:ascii="Times New Roman" w:hAnsi="Times New Roman"/>
          <w:b/>
          <w:kern w:val="2"/>
          <w:sz w:val="21"/>
          <w:szCs w:val="21"/>
        </w:rPr>
        <w:t>2.2</w:t>
      </w:r>
      <w:r w:rsidRPr="00BB248E">
        <w:rPr>
          <w:rFonts w:ascii="Times New Roman" w:hAnsi="Times New Roman" w:hint="eastAsia"/>
          <w:b/>
          <w:kern w:val="2"/>
          <w:sz w:val="21"/>
          <w:szCs w:val="21"/>
        </w:rPr>
        <w:t>2</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拟建公路土石方平衡表</w:t>
      </w:r>
      <w:r w:rsidRPr="00BB248E">
        <w:rPr>
          <w:rFonts w:ascii="Times New Roman" w:hAnsi="Times New Roman" w:hint="eastAsia"/>
          <w:b/>
          <w:kern w:val="2"/>
          <w:sz w:val="21"/>
          <w:szCs w:val="21"/>
        </w:rPr>
        <w:t xml:space="preserve"> </w:t>
      </w:r>
      <w:r w:rsidRPr="00BB248E">
        <w:rPr>
          <w:rFonts w:ascii="Times New Roman" w:hAnsi="Times New Roman"/>
          <w:b/>
          <w:kern w:val="2"/>
          <w:sz w:val="21"/>
          <w:szCs w:val="21"/>
        </w:rPr>
        <w:t xml:space="preserve"> </w:t>
      </w:r>
      <w:r w:rsidRPr="00BB248E">
        <w:rPr>
          <w:rFonts w:ascii="Times New Roman" w:hAnsi="Times New Roman" w:hint="eastAsia"/>
          <w:b/>
          <w:kern w:val="2"/>
          <w:sz w:val="21"/>
          <w:szCs w:val="21"/>
        </w:rPr>
        <w:t>（单位：</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hint="eastAsia"/>
          <w:b/>
          <w:kern w:val="2"/>
          <w:sz w:val="21"/>
          <w:szCs w:val="21"/>
        </w:rPr>
        <w:t>）（</w:t>
      </w:r>
      <w:r w:rsidRPr="00BB248E">
        <w:rPr>
          <w:rFonts w:ascii="Times New Roman" w:hAnsi="Times New Roman"/>
          <w:b/>
          <w:kern w:val="2"/>
          <w:sz w:val="21"/>
          <w:szCs w:val="21"/>
        </w:rPr>
        <w:t>续）</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82"/>
        <w:gridCol w:w="865"/>
        <w:gridCol w:w="866"/>
        <w:gridCol w:w="866"/>
        <w:gridCol w:w="724"/>
        <w:gridCol w:w="841"/>
        <w:gridCol w:w="795"/>
        <w:gridCol w:w="776"/>
        <w:gridCol w:w="721"/>
        <w:gridCol w:w="778"/>
        <w:gridCol w:w="784"/>
        <w:gridCol w:w="756"/>
        <w:gridCol w:w="781"/>
        <w:gridCol w:w="765"/>
        <w:gridCol w:w="754"/>
      </w:tblGrid>
      <w:tr w:rsidR="007957DF" w:rsidRPr="00BB248E" w:rsidTr="00102770">
        <w:trPr>
          <w:trHeight w:val="276"/>
        </w:trPr>
        <w:tc>
          <w:tcPr>
            <w:tcW w:w="946"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起</w:t>
            </w:r>
            <w:r w:rsidRPr="00BB248E">
              <w:rPr>
                <w:rFonts w:ascii="Times New Roman" w:hAnsi="Times New Roman"/>
                <w:b/>
                <w:sz w:val="15"/>
                <w:szCs w:val="15"/>
              </w:rPr>
              <w:t xml:space="preserve"> </w:t>
            </w:r>
            <w:r w:rsidRPr="00BB248E">
              <w:rPr>
                <w:rFonts w:ascii="Times New Roman" w:hAnsi="Times New Roman"/>
                <w:b/>
                <w:sz w:val="15"/>
                <w:szCs w:val="15"/>
              </w:rPr>
              <w:t>讫</w:t>
            </w:r>
            <w:r w:rsidRPr="00BB248E">
              <w:rPr>
                <w:rFonts w:ascii="Times New Roman" w:hAnsi="Times New Roman"/>
                <w:b/>
                <w:sz w:val="15"/>
                <w:szCs w:val="15"/>
              </w:rPr>
              <w:t xml:space="preserve"> </w:t>
            </w:r>
            <w:r w:rsidRPr="00BB248E">
              <w:rPr>
                <w:rFonts w:ascii="Times New Roman" w:hAnsi="Times New Roman"/>
                <w:b/>
                <w:sz w:val="15"/>
                <w:szCs w:val="15"/>
              </w:rPr>
              <w:t>桩</w:t>
            </w:r>
            <w:r w:rsidRPr="00BB248E">
              <w:rPr>
                <w:rFonts w:ascii="Times New Roman" w:hAnsi="Times New Roman"/>
                <w:b/>
                <w:sz w:val="15"/>
                <w:szCs w:val="15"/>
              </w:rPr>
              <w:t xml:space="preserve"> </w:t>
            </w:r>
            <w:r w:rsidRPr="00BB248E">
              <w:rPr>
                <w:rFonts w:ascii="Times New Roman" w:hAnsi="Times New Roman"/>
                <w:b/>
                <w:sz w:val="15"/>
                <w:szCs w:val="15"/>
              </w:rPr>
              <w:t>号</w:t>
            </w:r>
          </w:p>
        </w:tc>
        <w:tc>
          <w:tcPr>
            <w:tcW w:w="317" w:type="pct"/>
            <w:vMerge w:val="restar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长度</w:t>
            </w:r>
          </w:p>
        </w:tc>
        <w:tc>
          <w:tcPr>
            <w:tcW w:w="899"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挖方（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83"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填方（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49"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调入（</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564" w:type="pct"/>
            <w:gridSpan w:val="2"/>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调出（</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842" w:type="pct"/>
            <w:gridSpan w:val="3"/>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弃方（</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vMerge/>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总数量</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土方</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石方</w:t>
            </w:r>
          </w:p>
        </w:tc>
      </w:tr>
      <w:tr w:rsidR="007957DF" w:rsidRPr="00BB248E" w:rsidTr="00102770">
        <w:trPr>
          <w:trHeight w:val="276"/>
        </w:trPr>
        <w:tc>
          <w:tcPr>
            <w:tcW w:w="946" w:type="pct"/>
            <w:vMerge/>
            <w:shd w:val="clear" w:color="auto" w:fill="auto"/>
            <w:noWrap/>
            <w:vAlign w:val="center"/>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hint="eastAsia"/>
                <w:b/>
                <w:sz w:val="15"/>
                <w:szCs w:val="15"/>
              </w:rPr>
              <w:t>（</w:t>
            </w:r>
            <w:r w:rsidRPr="00BB248E">
              <w:rPr>
                <w:rFonts w:ascii="Times New Roman" w:hAnsi="Times New Roman"/>
                <w:b/>
                <w:sz w:val="15"/>
                <w:szCs w:val="15"/>
              </w:rPr>
              <w:t>m</w:t>
            </w:r>
            <w:r w:rsidRPr="00BB248E">
              <w:rPr>
                <w:rFonts w:ascii="Times New Roman" w:hAnsi="Times New Roman" w:hint="eastAsia"/>
                <w:b/>
                <w:sz w:val="15"/>
                <w:szCs w:val="15"/>
              </w:rPr>
              <w:t>）</w:t>
            </w:r>
          </w:p>
        </w:tc>
        <w:tc>
          <w:tcPr>
            <w:tcW w:w="317" w:type="pct"/>
            <w:shd w:val="clear" w:color="auto" w:fill="auto"/>
            <w:noWrap/>
            <w:vAlign w:val="center"/>
            <w:hideMark/>
          </w:tcPr>
          <w:p w:rsidR="007957DF" w:rsidRPr="00BB248E" w:rsidRDefault="007957DF" w:rsidP="007957DF">
            <w:pPr>
              <w:widowControl/>
              <w:ind w:rightChars="-72" w:right="-1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17" w:type="pct"/>
            <w:shd w:val="clear" w:color="auto" w:fill="auto"/>
            <w:noWrap/>
            <w:hideMark/>
          </w:tcPr>
          <w:p w:rsidR="007957DF" w:rsidRPr="00BB248E" w:rsidRDefault="007957DF" w:rsidP="007957DF">
            <w:pPr>
              <w:widowControl/>
              <w:ind w:leftChars="-30" w:left="-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5" w:type="pct"/>
            <w:shd w:val="clear" w:color="auto" w:fill="auto"/>
            <w:noWrap/>
            <w:hideMark/>
          </w:tcPr>
          <w:p w:rsidR="007957DF" w:rsidRPr="00BB248E" w:rsidRDefault="007957DF" w:rsidP="007957DF">
            <w:pPr>
              <w:widowControl/>
              <w:ind w:rightChars="-60" w:right="-12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308" w:type="pct"/>
            <w:shd w:val="clear" w:color="auto" w:fill="auto"/>
            <w:noWrap/>
            <w:hideMark/>
          </w:tcPr>
          <w:p w:rsidR="007957DF" w:rsidRPr="00BB248E" w:rsidRDefault="007957DF" w:rsidP="007957DF">
            <w:pPr>
              <w:widowControl/>
              <w:ind w:leftChars="-61" w:left="-12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91" w:type="pct"/>
            <w:shd w:val="clear" w:color="auto" w:fill="auto"/>
            <w:noWrap/>
            <w:hideMark/>
          </w:tcPr>
          <w:p w:rsidR="007957DF" w:rsidRPr="00BB248E" w:rsidRDefault="007957DF" w:rsidP="007957DF">
            <w:pPr>
              <w:widowControl/>
              <w:ind w:leftChars="-26" w:left="-52"/>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4" w:type="pct"/>
            <w:shd w:val="clear" w:color="auto" w:fill="auto"/>
            <w:noWrap/>
            <w:hideMark/>
          </w:tcPr>
          <w:p w:rsidR="007957DF" w:rsidRPr="00BB248E" w:rsidRDefault="007957DF" w:rsidP="007957DF">
            <w:pPr>
              <w:widowControl/>
              <w:ind w:leftChars="-22" w:left="-44" w:rightChars="-24" w:right="-48"/>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64" w:type="pct"/>
            <w:shd w:val="clear" w:color="auto" w:fill="auto"/>
            <w:noWrap/>
            <w:hideMark/>
          </w:tcPr>
          <w:p w:rsidR="007957DF" w:rsidRPr="00BB248E" w:rsidRDefault="007957DF" w:rsidP="007957DF">
            <w:pPr>
              <w:widowControl/>
              <w:ind w:rightChars="-80" w:right="-16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5" w:type="pct"/>
            <w:shd w:val="clear" w:color="auto" w:fill="auto"/>
            <w:noWrap/>
            <w:hideMark/>
          </w:tcPr>
          <w:p w:rsidR="007957DF" w:rsidRPr="00BB248E" w:rsidRDefault="007957DF" w:rsidP="007957DF">
            <w:pPr>
              <w:widowControl/>
              <w:ind w:leftChars="-22" w:left="-4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7" w:type="pct"/>
            <w:shd w:val="clear" w:color="auto" w:fill="auto"/>
            <w:noWrap/>
            <w:hideMark/>
          </w:tcPr>
          <w:p w:rsidR="007957DF" w:rsidRPr="00BB248E" w:rsidRDefault="007957DF" w:rsidP="007957DF">
            <w:pPr>
              <w:widowControl/>
              <w:ind w:leftChars="-18" w:left="-36"/>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7"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6" w:type="pct"/>
            <w:shd w:val="clear" w:color="auto" w:fill="auto"/>
            <w:noWrap/>
            <w:hideMark/>
          </w:tcPr>
          <w:p w:rsidR="007957DF" w:rsidRPr="00BB248E" w:rsidRDefault="007957DF" w:rsidP="007957DF">
            <w:pPr>
              <w:widowControl/>
              <w:ind w:leftChars="-20" w:left="-40"/>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80" w:type="pct"/>
            <w:shd w:val="clear" w:color="auto" w:fill="auto"/>
            <w:noWrap/>
            <w:hideMark/>
          </w:tcPr>
          <w:p w:rsidR="007957DF" w:rsidRPr="00BB248E" w:rsidRDefault="007957DF" w:rsidP="007957DF">
            <w:pPr>
              <w:widowControl/>
              <w:ind w:leftChars="-27" w:left="-5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c>
          <w:tcPr>
            <w:tcW w:w="276" w:type="pct"/>
            <w:shd w:val="clear" w:color="auto" w:fill="auto"/>
            <w:noWrap/>
            <w:hideMark/>
          </w:tcPr>
          <w:p w:rsidR="007957DF" w:rsidRPr="00BB248E" w:rsidRDefault="007957DF" w:rsidP="007957DF">
            <w:pPr>
              <w:widowControl/>
              <w:ind w:leftChars="-32" w:left="-64"/>
              <w:jc w:val="center"/>
              <w:rPr>
                <w:rFonts w:ascii="Times New Roman" w:hAnsi="Times New Roman"/>
                <w:b/>
                <w:sz w:val="15"/>
                <w:szCs w:val="15"/>
              </w:rPr>
            </w:pPr>
            <w:r w:rsidRPr="00BB248E">
              <w:rPr>
                <w:rFonts w:ascii="Times New Roman" w:hAnsi="Times New Roman"/>
                <w:b/>
                <w:sz w:val="15"/>
                <w:szCs w:val="15"/>
              </w:rPr>
              <w:t>（</w:t>
            </w:r>
            <w:r w:rsidRPr="00BB248E">
              <w:rPr>
                <w:rFonts w:ascii="Times New Roman" w:hAnsi="Times New Roman"/>
                <w:b/>
                <w:sz w:val="15"/>
                <w:szCs w:val="15"/>
              </w:rPr>
              <w:t>m</w:t>
            </w:r>
            <w:r w:rsidRPr="00BB248E">
              <w:rPr>
                <w:rFonts w:ascii="Times New Roman" w:hAnsi="Times New Roman"/>
                <w:b/>
                <w:sz w:val="15"/>
                <w:szCs w:val="15"/>
                <w:vertAlign w:val="superscript"/>
              </w:rPr>
              <w:t>3</w:t>
            </w:r>
            <w:r w:rsidRPr="00BB248E">
              <w:rPr>
                <w:rFonts w:ascii="Times New Roman" w:hAnsi="Times New Roman"/>
                <w:b/>
                <w:sz w:val="15"/>
                <w:szCs w:val="15"/>
              </w:rPr>
              <w:t>）</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东西山旅游公路改移路</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1590</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159373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15937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143436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123464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15555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107909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382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35527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35527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等外路改移</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19800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19800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1800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1800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18000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特殊路基处理及换填</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74692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74692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74692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c>
          <w:tcPr>
            <w:tcW w:w="276" w:type="pct"/>
            <w:shd w:val="clear" w:color="auto" w:fill="auto"/>
            <w:noWrap/>
            <w:vAlign w:val="center"/>
            <w:hideMark/>
          </w:tcPr>
          <w:p w:rsidR="007957DF" w:rsidRPr="00BB248E" w:rsidRDefault="007957DF" w:rsidP="007957DF">
            <w:pPr>
              <w:widowControl/>
              <w:jc w:val="center"/>
              <w:rPr>
                <w:rFonts w:ascii="Times New Roman" w:hAnsi="Times New Roman"/>
                <w:sz w:val="15"/>
                <w:szCs w:val="15"/>
              </w:rPr>
            </w:pPr>
            <w:r w:rsidRPr="00BB248E">
              <w:rPr>
                <w:rFonts w:ascii="Times New Roman" w:hAnsi="Times New Roman"/>
                <w:sz w:val="15"/>
                <w:szCs w:val="15"/>
              </w:rPr>
              <w:t xml:space="preserve">0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太原段小计</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7134653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2014020 </w:t>
            </w:r>
          </w:p>
        </w:tc>
        <w:tc>
          <w:tcPr>
            <w:tcW w:w="265" w:type="pct"/>
            <w:shd w:val="clear" w:color="auto" w:fill="auto"/>
            <w:noWrap/>
            <w:vAlign w:val="center"/>
            <w:hideMark/>
          </w:tcPr>
          <w:p w:rsidR="007957DF" w:rsidRPr="00BB248E" w:rsidRDefault="007957DF" w:rsidP="007957DF">
            <w:pPr>
              <w:widowControl/>
              <w:ind w:leftChars="-50" w:left="-100"/>
              <w:jc w:val="center"/>
              <w:rPr>
                <w:rFonts w:ascii="Times New Roman" w:hAnsi="Times New Roman"/>
                <w:b/>
                <w:sz w:val="15"/>
                <w:szCs w:val="15"/>
              </w:rPr>
            </w:pPr>
            <w:r w:rsidRPr="00BB248E">
              <w:rPr>
                <w:rFonts w:ascii="Times New Roman" w:hAnsi="Times New Roman"/>
                <w:b/>
                <w:sz w:val="15"/>
                <w:szCs w:val="15"/>
              </w:rPr>
              <w:t xml:space="preserve">5120633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1610983 </w:t>
            </w:r>
          </w:p>
        </w:tc>
        <w:tc>
          <w:tcPr>
            <w:tcW w:w="291"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1089915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521068 </w:t>
            </w:r>
          </w:p>
        </w:tc>
        <w:tc>
          <w:tcPr>
            <w:tcW w:w="26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573691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193682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573691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193682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5523669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924104 </w:t>
            </w:r>
          </w:p>
        </w:tc>
        <w:tc>
          <w:tcPr>
            <w:tcW w:w="276" w:type="pct"/>
            <w:shd w:val="clear" w:color="auto" w:fill="auto"/>
            <w:noWrap/>
            <w:vAlign w:val="center"/>
            <w:hideMark/>
          </w:tcPr>
          <w:p w:rsidR="007957DF" w:rsidRPr="00BB248E" w:rsidRDefault="007957DF" w:rsidP="007957DF">
            <w:pPr>
              <w:widowControl/>
              <w:ind w:leftChars="-83" w:left="-166"/>
              <w:jc w:val="center"/>
              <w:rPr>
                <w:rFonts w:ascii="Times New Roman" w:hAnsi="Times New Roman"/>
                <w:b/>
                <w:sz w:val="15"/>
                <w:szCs w:val="15"/>
              </w:rPr>
            </w:pPr>
            <w:r w:rsidRPr="00BB248E">
              <w:rPr>
                <w:rFonts w:ascii="Times New Roman" w:hAnsi="Times New Roman"/>
                <w:b/>
                <w:sz w:val="15"/>
                <w:szCs w:val="15"/>
              </w:rPr>
              <w:t xml:space="preserve">  4599565 </w:t>
            </w:r>
          </w:p>
        </w:tc>
      </w:tr>
      <w:tr w:rsidR="007957DF" w:rsidRPr="00BB248E" w:rsidTr="00102770">
        <w:trPr>
          <w:trHeight w:val="276"/>
        </w:trPr>
        <w:tc>
          <w:tcPr>
            <w:tcW w:w="94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全线合计</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21032540 </w:t>
            </w:r>
          </w:p>
        </w:tc>
        <w:tc>
          <w:tcPr>
            <w:tcW w:w="31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12683206 </w:t>
            </w:r>
          </w:p>
        </w:tc>
        <w:tc>
          <w:tcPr>
            <w:tcW w:w="265" w:type="pct"/>
            <w:shd w:val="clear" w:color="auto" w:fill="auto"/>
            <w:noWrap/>
            <w:vAlign w:val="center"/>
            <w:hideMark/>
          </w:tcPr>
          <w:p w:rsidR="007957DF" w:rsidRPr="00BB248E" w:rsidRDefault="007957DF" w:rsidP="007957DF">
            <w:pPr>
              <w:widowControl/>
              <w:ind w:leftChars="-50" w:left="-100"/>
              <w:jc w:val="center"/>
              <w:rPr>
                <w:rFonts w:ascii="Times New Roman" w:hAnsi="Times New Roman"/>
                <w:b/>
                <w:sz w:val="15"/>
                <w:szCs w:val="15"/>
              </w:rPr>
            </w:pPr>
            <w:r w:rsidRPr="00BB248E">
              <w:rPr>
                <w:rFonts w:ascii="Times New Roman" w:hAnsi="Times New Roman"/>
                <w:b/>
                <w:sz w:val="15"/>
                <w:szCs w:val="15"/>
              </w:rPr>
              <w:t xml:space="preserve"> 349334 </w:t>
            </w:r>
          </w:p>
        </w:tc>
        <w:tc>
          <w:tcPr>
            <w:tcW w:w="308"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12966245 </w:t>
            </w:r>
          </w:p>
        </w:tc>
        <w:tc>
          <w:tcPr>
            <w:tcW w:w="291" w:type="pct"/>
            <w:shd w:val="clear" w:color="auto" w:fill="auto"/>
            <w:noWrap/>
            <w:vAlign w:val="center"/>
            <w:hideMark/>
          </w:tcPr>
          <w:p w:rsidR="007957DF" w:rsidRPr="00BB248E" w:rsidRDefault="007957DF" w:rsidP="007957DF">
            <w:pPr>
              <w:widowControl/>
              <w:ind w:leftChars="-39" w:left="-78"/>
              <w:jc w:val="center"/>
              <w:rPr>
                <w:rFonts w:ascii="Times New Roman" w:hAnsi="Times New Roman"/>
                <w:b/>
                <w:sz w:val="15"/>
                <w:szCs w:val="15"/>
              </w:rPr>
            </w:pPr>
            <w:r w:rsidRPr="00BB248E">
              <w:rPr>
                <w:rFonts w:ascii="Times New Roman" w:hAnsi="Times New Roman"/>
                <w:b/>
                <w:sz w:val="15"/>
                <w:szCs w:val="15"/>
              </w:rPr>
              <w:t xml:space="preserve"> 1346445 </w:t>
            </w:r>
          </w:p>
        </w:tc>
        <w:tc>
          <w:tcPr>
            <w:tcW w:w="284"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1619800 </w:t>
            </w:r>
          </w:p>
        </w:tc>
        <w:tc>
          <w:tcPr>
            <w:tcW w:w="264" w:type="pct"/>
            <w:shd w:val="clear" w:color="auto" w:fill="auto"/>
            <w:noWrap/>
            <w:vAlign w:val="center"/>
            <w:hideMark/>
          </w:tcPr>
          <w:p w:rsidR="007957DF" w:rsidRPr="00BB248E" w:rsidRDefault="007957DF" w:rsidP="007957DF">
            <w:pPr>
              <w:widowControl/>
              <w:ind w:leftChars="-99" w:left="-198"/>
              <w:jc w:val="center"/>
              <w:rPr>
                <w:rFonts w:ascii="Times New Roman" w:hAnsi="Times New Roman"/>
                <w:b/>
                <w:sz w:val="15"/>
                <w:szCs w:val="15"/>
              </w:rPr>
            </w:pPr>
            <w:r w:rsidRPr="00BB248E">
              <w:rPr>
                <w:rFonts w:ascii="Times New Roman" w:hAnsi="Times New Roman"/>
                <w:b/>
                <w:sz w:val="15"/>
                <w:szCs w:val="15"/>
              </w:rPr>
              <w:t xml:space="preserve">  4880556 </w:t>
            </w:r>
          </w:p>
        </w:tc>
        <w:tc>
          <w:tcPr>
            <w:tcW w:w="285"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311244 </w:t>
            </w:r>
          </w:p>
        </w:tc>
        <w:tc>
          <w:tcPr>
            <w:tcW w:w="28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4880556 </w:t>
            </w:r>
          </w:p>
        </w:tc>
        <w:tc>
          <w:tcPr>
            <w:tcW w:w="277"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311244 </w:t>
            </w:r>
          </w:p>
        </w:tc>
        <w:tc>
          <w:tcPr>
            <w:tcW w:w="286"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8066294 </w:t>
            </w:r>
          </w:p>
        </w:tc>
        <w:tc>
          <w:tcPr>
            <w:tcW w:w="280" w:type="pct"/>
            <w:shd w:val="clear" w:color="auto" w:fill="auto"/>
            <w:noWrap/>
            <w:vAlign w:val="center"/>
            <w:hideMark/>
          </w:tcPr>
          <w:p w:rsidR="007957DF" w:rsidRPr="00BB248E" w:rsidRDefault="007957DF" w:rsidP="007957DF">
            <w:pPr>
              <w:widowControl/>
              <w:jc w:val="center"/>
              <w:rPr>
                <w:rFonts w:ascii="Times New Roman" w:hAnsi="Times New Roman"/>
                <w:b/>
                <w:sz w:val="15"/>
                <w:szCs w:val="15"/>
              </w:rPr>
            </w:pPr>
            <w:r w:rsidRPr="00BB248E">
              <w:rPr>
                <w:rFonts w:ascii="Times New Roman" w:hAnsi="Times New Roman"/>
                <w:b/>
                <w:sz w:val="15"/>
                <w:szCs w:val="15"/>
              </w:rPr>
              <w:t xml:space="preserve">1336760 </w:t>
            </w:r>
          </w:p>
        </w:tc>
        <w:tc>
          <w:tcPr>
            <w:tcW w:w="276" w:type="pct"/>
            <w:shd w:val="clear" w:color="auto" w:fill="auto"/>
            <w:noWrap/>
            <w:vAlign w:val="center"/>
            <w:hideMark/>
          </w:tcPr>
          <w:p w:rsidR="007957DF" w:rsidRPr="00BB248E" w:rsidRDefault="007957DF" w:rsidP="007957DF">
            <w:pPr>
              <w:widowControl/>
              <w:ind w:leftChars="-83" w:left="-166"/>
              <w:jc w:val="center"/>
              <w:rPr>
                <w:rFonts w:ascii="Times New Roman" w:hAnsi="Times New Roman"/>
                <w:b/>
                <w:sz w:val="15"/>
                <w:szCs w:val="15"/>
              </w:rPr>
            </w:pPr>
            <w:r w:rsidRPr="00BB248E">
              <w:rPr>
                <w:rFonts w:ascii="Times New Roman" w:hAnsi="Times New Roman"/>
                <w:b/>
                <w:sz w:val="15"/>
                <w:szCs w:val="15"/>
              </w:rPr>
              <w:t xml:space="preserve">  6729534 </w:t>
            </w:r>
          </w:p>
        </w:tc>
      </w:tr>
    </w:tbl>
    <w:p w:rsidR="007957DF" w:rsidRPr="00BB248E" w:rsidRDefault="007957DF" w:rsidP="007957DF">
      <w:pPr>
        <w:jc w:val="center"/>
        <w:rPr>
          <w:rFonts w:ascii="Times New Roman" w:hAnsi="Times New Roman"/>
          <w:b/>
          <w:kern w:val="2"/>
          <w:sz w:val="21"/>
          <w:szCs w:val="21"/>
        </w:rPr>
      </w:pPr>
    </w:p>
    <w:p w:rsidR="007957DF" w:rsidRPr="00BB248E" w:rsidRDefault="007957DF" w:rsidP="007957DF">
      <w:pPr>
        <w:ind w:firstLineChars="250" w:firstLine="525"/>
        <w:rPr>
          <w:rFonts w:ascii="Times New Roman" w:hAnsi="Times New Roman"/>
          <w:kern w:val="2"/>
          <w:sz w:val="21"/>
          <w:szCs w:val="21"/>
        </w:rPr>
      </w:pPr>
    </w:p>
    <w:p w:rsidR="003711EE" w:rsidRPr="00BB248E" w:rsidRDefault="003711EE" w:rsidP="007957DF">
      <w:pPr>
        <w:jc w:val="center"/>
        <w:rPr>
          <w:b/>
          <w:szCs w:val="21"/>
        </w:rPr>
        <w:sectPr w:rsidR="003711EE" w:rsidRPr="00BB248E" w:rsidSect="00000697">
          <w:headerReference w:type="default" r:id="rId122"/>
          <w:footerReference w:type="even" r:id="rId123"/>
          <w:footerReference w:type="default" r:id="rId124"/>
          <w:pgSz w:w="16840" w:h="11907" w:orient="landscape" w:code="9"/>
          <w:pgMar w:top="1701" w:right="1701" w:bottom="1701" w:left="1701" w:header="1191" w:footer="1191" w:gutter="0"/>
          <w:cols w:space="425"/>
          <w:docGrid w:linePitch="312"/>
        </w:sectPr>
      </w:pPr>
    </w:p>
    <w:p w:rsidR="00C91EA4" w:rsidRPr="00BB248E" w:rsidRDefault="00C91EA4" w:rsidP="00C91EA4">
      <w:pPr>
        <w:jc w:val="center"/>
        <w:rPr>
          <w:rFonts w:ascii="Times New Roman" w:hAnsi="Times New Roman"/>
          <w:b/>
          <w:bCs/>
          <w:kern w:val="2"/>
          <w:sz w:val="21"/>
          <w:szCs w:val="24"/>
        </w:rPr>
      </w:pPr>
      <w:r w:rsidRPr="00BB248E">
        <w:rPr>
          <w:rFonts w:ascii="Times New Roman" w:hAnsi="Times New Roman"/>
          <w:b/>
          <w:bCs/>
          <w:kern w:val="2"/>
          <w:sz w:val="21"/>
          <w:szCs w:val="24"/>
        </w:rPr>
        <w:lastRenderedPageBreak/>
        <w:t>表</w:t>
      </w:r>
      <w:r w:rsidRPr="00BB248E">
        <w:rPr>
          <w:rFonts w:ascii="Times New Roman" w:hAnsi="Times New Roman"/>
          <w:b/>
          <w:bCs/>
          <w:kern w:val="2"/>
          <w:sz w:val="21"/>
          <w:szCs w:val="24"/>
        </w:rPr>
        <w:t xml:space="preserve">2.23  </w:t>
      </w:r>
      <w:r w:rsidRPr="00BB248E">
        <w:rPr>
          <w:rFonts w:ascii="Times New Roman" w:hAnsi="Times New Roman"/>
          <w:b/>
          <w:bCs/>
          <w:kern w:val="2"/>
          <w:sz w:val="21"/>
          <w:szCs w:val="24"/>
        </w:rPr>
        <w:t>拟建公路弃渣场选址及环境现状表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65"/>
        <w:gridCol w:w="759"/>
        <w:gridCol w:w="711"/>
        <w:gridCol w:w="1010"/>
        <w:gridCol w:w="787"/>
        <w:gridCol w:w="671"/>
        <w:gridCol w:w="671"/>
        <w:gridCol w:w="555"/>
        <w:gridCol w:w="655"/>
        <w:gridCol w:w="617"/>
        <w:gridCol w:w="590"/>
        <w:gridCol w:w="568"/>
        <w:gridCol w:w="997"/>
        <w:gridCol w:w="4512"/>
      </w:tblGrid>
      <w:tr w:rsidR="00C91EA4" w:rsidRPr="00BB248E" w:rsidTr="00C91EA4">
        <w:trPr>
          <w:trHeight w:val="340"/>
          <w:jc w:val="center"/>
        </w:trPr>
        <w:tc>
          <w:tcPr>
            <w:tcW w:w="136"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282"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264"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75"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方位距离</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292"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数量</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（万</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b/>
                <w:kern w:val="2"/>
                <w:sz w:val="21"/>
                <w:szCs w:val="21"/>
              </w:rPr>
              <w:t>）</w:t>
            </w:r>
          </w:p>
        </w:tc>
        <w:tc>
          <w:tcPr>
            <w:tcW w:w="249"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弃渣高度（</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249"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容量</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（万</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b/>
                <w:kern w:val="2"/>
                <w:sz w:val="21"/>
                <w:szCs w:val="21"/>
              </w:rPr>
              <w:t>）</w:t>
            </w:r>
          </w:p>
        </w:tc>
        <w:tc>
          <w:tcPr>
            <w:tcW w:w="1108" w:type="pct"/>
            <w:gridSpan w:val="5"/>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占地类型及面积（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370"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弃渣起讫桩号</w:t>
            </w:r>
          </w:p>
        </w:tc>
        <w:tc>
          <w:tcPr>
            <w:tcW w:w="1675"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环境现状及弃土方式</w:t>
            </w:r>
          </w:p>
        </w:tc>
      </w:tr>
      <w:tr w:rsidR="00C91EA4" w:rsidRPr="00BB248E" w:rsidTr="00C91EA4">
        <w:trPr>
          <w:trHeight w:val="340"/>
          <w:jc w:val="center"/>
        </w:trPr>
        <w:tc>
          <w:tcPr>
            <w:tcW w:w="136" w:type="pct"/>
            <w:vMerge/>
            <w:vAlign w:val="center"/>
          </w:tcPr>
          <w:p w:rsidR="00C91EA4" w:rsidRPr="00BB248E" w:rsidRDefault="00C91EA4" w:rsidP="00C91EA4">
            <w:pPr>
              <w:rPr>
                <w:rFonts w:ascii="Times New Roman" w:hAnsi="Times New Roman"/>
                <w:b/>
                <w:kern w:val="2"/>
                <w:sz w:val="21"/>
                <w:szCs w:val="21"/>
              </w:rPr>
            </w:pPr>
          </w:p>
        </w:tc>
        <w:tc>
          <w:tcPr>
            <w:tcW w:w="282" w:type="pct"/>
            <w:vMerge/>
            <w:vAlign w:val="center"/>
          </w:tcPr>
          <w:p w:rsidR="00C91EA4" w:rsidRPr="00BB248E" w:rsidRDefault="00C91EA4" w:rsidP="00C91EA4">
            <w:pPr>
              <w:rPr>
                <w:rFonts w:ascii="Times New Roman" w:hAnsi="Times New Roman"/>
                <w:b/>
                <w:kern w:val="2"/>
                <w:sz w:val="21"/>
                <w:szCs w:val="21"/>
              </w:rPr>
            </w:pPr>
          </w:p>
        </w:tc>
        <w:tc>
          <w:tcPr>
            <w:tcW w:w="264"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375"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92"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72" w:type="pct"/>
            <w:gridSpan w:val="2"/>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1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11"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小计</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1675"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r>
      <w:tr w:rsidR="00C91EA4" w:rsidRPr="00BB248E" w:rsidTr="00C91EA4">
        <w:trPr>
          <w:trHeight w:val="340"/>
          <w:jc w:val="center"/>
        </w:trPr>
        <w:tc>
          <w:tcPr>
            <w:tcW w:w="136" w:type="pct"/>
            <w:vMerge/>
            <w:vAlign w:val="center"/>
          </w:tcPr>
          <w:p w:rsidR="00C91EA4" w:rsidRPr="00BB248E" w:rsidRDefault="00C91EA4" w:rsidP="00C91EA4">
            <w:pPr>
              <w:rPr>
                <w:rFonts w:ascii="Times New Roman" w:hAnsi="Times New Roman"/>
                <w:b/>
                <w:kern w:val="2"/>
                <w:sz w:val="21"/>
                <w:szCs w:val="21"/>
              </w:rPr>
            </w:pPr>
          </w:p>
        </w:tc>
        <w:tc>
          <w:tcPr>
            <w:tcW w:w="282" w:type="pct"/>
            <w:vMerge/>
            <w:vAlign w:val="center"/>
          </w:tcPr>
          <w:p w:rsidR="00C91EA4" w:rsidRPr="00BB248E" w:rsidRDefault="00C91EA4" w:rsidP="00C91EA4">
            <w:pPr>
              <w:rPr>
                <w:rFonts w:ascii="Times New Roman" w:hAnsi="Times New Roman"/>
                <w:b/>
                <w:kern w:val="2"/>
                <w:sz w:val="21"/>
                <w:szCs w:val="21"/>
              </w:rPr>
            </w:pPr>
          </w:p>
        </w:tc>
        <w:tc>
          <w:tcPr>
            <w:tcW w:w="264"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375"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92"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旱地</w:t>
            </w:r>
          </w:p>
        </w:tc>
        <w:tc>
          <w:tcPr>
            <w:tcW w:w="243"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乔木</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29"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灌木</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1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其他草地</w:t>
            </w:r>
          </w:p>
        </w:tc>
        <w:tc>
          <w:tcPr>
            <w:tcW w:w="211" w:type="pct"/>
            <w:vMerge/>
            <w:vAlign w:val="center"/>
          </w:tcPr>
          <w:p w:rsidR="00C91EA4" w:rsidRPr="00BB248E" w:rsidRDefault="00C91EA4" w:rsidP="00C91EA4">
            <w:pPr>
              <w:jc w:val="center"/>
              <w:rPr>
                <w:rFonts w:ascii="Times New Roman" w:hAnsi="Times New Roman"/>
                <w:b/>
                <w:kern w:val="2"/>
                <w:sz w:val="21"/>
                <w:szCs w:val="21"/>
              </w:rPr>
            </w:pP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1675"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Q1</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AK0+650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1021</w:t>
            </w:r>
          </w:p>
        </w:tc>
        <w:tc>
          <w:tcPr>
            <w:tcW w:w="292"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35.83</w:t>
            </w:r>
          </w:p>
        </w:tc>
        <w:tc>
          <w:tcPr>
            <w:tcW w:w="249"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56</w:t>
            </w:r>
          </w:p>
        </w:tc>
        <w:tc>
          <w:tcPr>
            <w:tcW w:w="249"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70</w:t>
            </w:r>
          </w:p>
        </w:tc>
        <w:tc>
          <w:tcPr>
            <w:tcW w:w="206"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0.32</w:t>
            </w:r>
          </w:p>
        </w:tc>
        <w:tc>
          <w:tcPr>
            <w:tcW w:w="243"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0.61</w:t>
            </w:r>
          </w:p>
        </w:tc>
        <w:tc>
          <w:tcPr>
            <w:tcW w:w="229"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2.88</w:t>
            </w:r>
          </w:p>
        </w:tc>
        <w:tc>
          <w:tcPr>
            <w:tcW w:w="21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2.12</w:t>
            </w:r>
          </w:p>
        </w:tc>
        <w:tc>
          <w:tcPr>
            <w:tcW w:w="21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5.93</w:t>
            </w:r>
          </w:p>
        </w:tc>
        <w:tc>
          <w:tcPr>
            <w:tcW w:w="370"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K0+000~</w:t>
            </w:r>
          </w:p>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K14+000</w:t>
            </w: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沟道弃渣，坡面以灌木和草本植被为主，零星分布有山杨等乔木，沟底植被稀疏，分布有耕地，上游汇水面积</w:t>
            </w:r>
            <w:r w:rsidRPr="00BB248E">
              <w:rPr>
                <w:rFonts w:ascii="Times New Roman" w:hAnsi="Times New Roman"/>
                <w:kern w:val="2"/>
                <w:sz w:val="21"/>
                <w:szCs w:val="21"/>
              </w:rPr>
              <w:t>0.14km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Q2</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AK2+880</w:t>
            </w:r>
          </w:p>
        </w:tc>
        <w:tc>
          <w:tcPr>
            <w:tcW w:w="375"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312</w:t>
            </w:r>
          </w:p>
        </w:tc>
        <w:tc>
          <w:tcPr>
            <w:tcW w:w="292"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21</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59</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50</w:t>
            </w: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2.08</w:t>
            </w:r>
          </w:p>
        </w:tc>
        <w:tc>
          <w:tcPr>
            <w:tcW w:w="243"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0.12</w:t>
            </w:r>
          </w:p>
        </w:tc>
        <w:tc>
          <w:tcPr>
            <w:tcW w:w="229"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0.97</w:t>
            </w:r>
          </w:p>
        </w:tc>
        <w:tc>
          <w:tcPr>
            <w:tcW w:w="21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0.76</w:t>
            </w:r>
          </w:p>
        </w:tc>
        <w:tc>
          <w:tcPr>
            <w:tcW w:w="21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3.93</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沟道弃渣，坡面以灌木和草本植被为主，零星分布有山杨等乔木，沟底以耕地为主；上游汇水面积</w:t>
            </w:r>
            <w:r w:rsidRPr="00BB248E">
              <w:rPr>
                <w:rFonts w:ascii="Times New Roman" w:hAnsi="Times New Roman"/>
                <w:kern w:val="2"/>
                <w:sz w:val="21"/>
                <w:szCs w:val="21"/>
              </w:rPr>
              <w:t>0.1km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Q3</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AK5+320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1078</w:t>
            </w:r>
          </w:p>
        </w:tc>
        <w:tc>
          <w:tcPr>
            <w:tcW w:w="292"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11</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32</w:t>
            </w: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1.88</w:t>
            </w:r>
          </w:p>
        </w:tc>
        <w:tc>
          <w:tcPr>
            <w:tcW w:w="243"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0.23</w:t>
            </w:r>
          </w:p>
        </w:tc>
        <w:tc>
          <w:tcPr>
            <w:tcW w:w="229"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0.9</w:t>
            </w:r>
          </w:p>
        </w:tc>
        <w:tc>
          <w:tcPr>
            <w:tcW w:w="21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0.52</w:t>
            </w:r>
          </w:p>
        </w:tc>
        <w:tc>
          <w:tcPr>
            <w:tcW w:w="21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3.53</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沟道弃渣，坡面以灌木和草本植被为主，零星分布有山杨等乔木，沟底以耕地为主，主要为人工栽培植被；上游汇水面积</w:t>
            </w:r>
            <w:r w:rsidRPr="00BB248E">
              <w:rPr>
                <w:rFonts w:ascii="Times New Roman" w:hAnsi="Times New Roman"/>
                <w:kern w:val="2"/>
                <w:sz w:val="21"/>
                <w:szCs w:val="21"/>
              </w:rPr>
              <w:t>0.05km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Q4</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AK5+320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1078</w:t>
            </w:r>
          </w:p>
        </w:tc>
        <w:tc>
          <w:tcPr>
            <w:tcW w:w="292"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15</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w:t>
            </w: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2.21</w:t>
            </w:r>
          </w:p>
        </w:tc>
        <w:tc>
          <w:tcPr>
            <w:tcW w:w="243"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29"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0.05</w:t>
            </w:r>
          </w:p>
        </w:tc>
        <w:tc>
          <w:tcPr>
            <w:tcW w:w="21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0.07</w:t>
            </w:r>
          </w:p>
        </w:tc>
        <w:tc>
          <w:tcPr>
            <w:tcW w:w="21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2.33</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沟道弃渣，坡面为灌木和草本植被，沟底以耕地为主，主要为人工栽培植被；上游汇水面积</w:t>
            </w:r>
            <w:r w:rsidRPr="00BB248E">
              <w:rPr>
                <w:rFonts w:ascii="Times New Roman" w:hAnsi="Times New Roman"/>
                <w:kern w:val="2"/>
                <w:sz w:val="21"/>
                <w:szCs w:val="21"/>
              </w:rPr>
              <w:t>0.03km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Q5</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AK9+920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590</w:t>
            </w:r>
          </w:p>
        </w:tc>
        <w:tc>
          <w:tcPr>
            <w:tcW w:w="292"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40.38</w:t>
            </w:r>
          </w:p>
          <w:p w:rsidR="00C91EA4" w:rsidRPr="00BB248E" w:rsidRDefault="00C91EA4" w:rsidP="00C91EA4">
            <w:pPr>
              <w:jc w:val="center"/>
              <w:rPr>
                <w:rFonts w:ascii="Times New Roman" w:hAnsi="Times New Roman"/>
                <w:kern w:val="2"/>
                <w:sz w:val="21"/>
                <w:szCs w:val="21"/>
              </w:rPr>
            </w:pP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40</w:t>
            </w:r>
          </w:p>
          <w:p w:rsidR="00C91EA4" w:rsidRPr="00BB248E" w:rsidRDefault="00C91EA4" w:rsidP="00C91EA4">
            <w:pPr>
              <w:jc w:val="center"/>
              <w:rPr>
                <w:rFonts w:ascii="Times New Roman" w:hAnsi="Times New Roman"/>
                <w:kern w:val="2"/>
                <w:sz w:val="21"/>
                <w:szCs w:val="21"/>
              </w:rPr>
            </w:pP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65</w:t>
            </w:r>
          </w:p>
          <w:p w:rsidR="00C91EA4" w:rsidRPr="00BB248E" w:rsidRDefault="00C91EA4" w:rsidP="00C91EA4">
            <w:pPr>
              <w:jc w:val="center"/>
              <w:rPr>
                <w:rFonts w:ascii="Times New Roman" w:hAnsi="Times New Roman"/>
                <w:kern w:val="2"/>
                <w:sz w:val="21"/>
                <w:szCs w:val="21"/>
              </w:rPr>
            </w:pP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5.33</w:t>
            </w:r>
          </w:p>
        </w:tc>
        <w:tc>
          <w:tcPr>
            <w:tcW w:w="243"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2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1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1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5.33</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沟道弃渣，沟底为耕地，上游汇水面积</w:t>
            </w:r>
            <w:r w:rsidRPr="00BB248E">
              <w:rPr>
                <w:rFonts w:ascii="Times New Roman" w:hAnsi="Times New Roman"/>
                <w:kern w:val="2"/>
                <w:sz w:val="21"/>
                <w:szCs w:val="21"/>
              </w:rPr>
              <w:t>0.1km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Q6</w:t>
            </w:r>
          </w:p>
        </w:tc>
        <w:tc>
          <w:tcPr>
            <w:tcW w:w="282" w:type="pct"/>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AK13+520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1070</w:t>
            </w:r>
          </w:p>
        </w:tc>
        <w:tc>
          <w:tcPr>
            <w:tcW w:w="292"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28.05</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40</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50</w:t>
            </w: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3.53</w:t>
            </w:r>
          </w:p>
        </w:tc>
        <w:tc>
          <w:tcPr>
            <w:tcW w:w="243"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2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0.08</w:t>
            </w:r>
          </w:p>
        </w:tc>
        <w:tc>
          <w:tcPr>
            <w:tcW w:w="21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0.06</w:t>
            </w:r>
          </w:p>
        </w:tc>
        <w:tc>
          <w:tcPr>
            <w:tcW w:w="21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3.67</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沟道弃渣，沟底以耕地为主，上游汇水面积</w:t>
            </w:r>
            <w:r w:rsidRPr="00BB248E">
              <w:rPr>
                <w:rFonts w:ascii="Times New Roman" w:hAnsi="Times New Roman"/>
                <w:kern w:val="2"/>
                <w:sz w:val="21"/>
                <w:szCs w:val="21"/>
              </w:rPr>
              <w:t>0.05km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340"/>
          <w:jc w:val="center"/>
        </w:trPr>
        <w:tc>
          <w:tcPr>
            <w:tcW w:w="13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Q7</w:t>
            </w:r>
          </w:p>
        </w:tc>
        <w:tc>
          <w:tcPr>
            <w:tcW w:w="282" w:type="pct"/>
            <w:vAlign w:val="center"/>
          </w:tcPr>
          <w:p w:rsidR="00C91EA4" w:rsidRPr="00BB248E" w:rsidRDefault="00C91EA4" w:rsidP="00C91EA4">
            <w:pPr>
              <w:widowControl/>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AK13+520</w:t>
            </w:r>
          </w:p>
        </w:tc>
        <w:tc>
          <w:tcPr>
            <w:tcW w:w="375"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1284</w:t>
            </w:r>
          </w:p>
        </w:tc>
        <w:tc>
          <w:tcPr>
            <w:tcW w:w="292"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50</w:t>
            </w:r>
          </w:p>
        </w:tc>
        <w:tc>
          <w:tcPr>
            <w:tcW w:w="249"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45</w:t>
            </w:r>
          </w:p>
        </w:tc>
        <w:tc>
          <w:tcPr>
            <w:tcW w:w="249"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80</w:t>
            </w:r>
          </w:p>
        </w:tc>
        <w:tc>
          <w:tcPr>
            <w:tcW w:w="206"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w:t>
            </w:r>
          </w:p>
        </w:tc>
        <w:tc>
          <w:tcPr>
            <w:tcW w:w="243"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0.18</w:t>
            </w:r>
          </w:p>
        </w:tc>
        <w:tc>
          <w:tcPr>
            <w:tcW w:w="22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2.87</w:t>
            </w:r>
          </w:p>
        </w:tc>
        <w:tc>
          <w:tcPr>
            <w:tcW w:w="21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3.28</w:t>
            </w:r>
          </w:p>
        </w:tc>
        <w:tc>
          <w:tcPr>
            <w:tcW w:w="21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6.33</w:t>
            </w:r>
          </w:p>
        </w:tc>
        <w:tc>
          <w:tcPr>
            <w:tcW w:w="370" w:type="pct"/>
            <w:vMerge/>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675"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沟道弃渣，沟道内以灌木和草本植被，零星分布有山杨等乔木，上游汇水面积</w:t>
            </w:r>
            <w:r w:rsidRPr="00BB248E">
              <w:rPr>
                <w:rFonts w:ascii="Times New Roman" w:hAnsi="Times New Roman"/>
                <w:kern w:val="2"/>
                <w:sz w:val="21"/>
                <w:szCs w:val="21"/>
              </w:rPr>
              <w:t>0.08km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bl>
    <w:p w:rsidR="00C91EA4" w:rsidRPr="00BB248E" w:rsidRDefault="00C91EA4" w:rsidP="00C91EA4">
      <w:pPr>
        <w:jc w:val="center"/>
        <w:rPr>
          <w:rFonts w:ascii="Times New Roman" w:hAnsi="Times New Roman"/>
          <w:b/>
          <w:bCs/>
          <w:kern w:val="2"/>
          <w:sz w:val="21"/>
          <w:szCs w:val="24"/>
        </w:rPr>
      </w:pPr>
    </w:p>
    <w:p w:rsidR="00C91EA4" w:rsidRPr="00BB248E" w:rsidRDefault="00C91EA4" w:rsidP="00C91EA4">
      <w:pPr>
        <w:jc w:val="center"/>
        <w:rPr>
          <w:rFonts w:ascii="Times New Roman" w:hAnsi="Times New Roman"/>
          <w:b/>
          <w:bCs/>
          <w:kern w:val="2"/>
          <w:sz w:val="21"/>
          <w:szCs w:val="24"/>
        </w:rPr>
      </w:pPr>
    </w:p>
    <w:p w:rsidR="00C91EA4" w:rsidRPr="00BB248E" w:rsidRDefault="00C91EA4" w:rsidP="00C91EA4">
      <w:pPr>
        <w:jc w:val="center"/>
        <w:rPr>
          <w:rFonts w:ascii="Times New Roman" w:hAnsi="Times New Roman"/>
          <w:b/>
          <w:bCs/>
          <w:kern w:val="2"/>
          <w:sz w:val="21"/>
          <w:szCs w:val="24"/>
        </w:rPr>
      </w:pPr>
      <w:r w:rsidRPr="00BB248E">
        <w:rPr>
          <w:rFonts w:ascii="Times New Roman" w:hAnsi="Times New Roman"/>
          <w:b/>
          <w:bCs/>
          <w:kern w:val="2"/>
          <w:sz w:val="21"/>
          <w:szCs w:val="24"/>
        </w:rPr>
        <w:lastRenderedPageBreak/>
        <w:t>表</w:t>
      </w:r>
      <w:r w:rsidRPr="00BB248E">
        <w:rPr>
          <w:rFonts w:ascii="Times New Roman" w:hAnsi="Times New Roman"/>
          <w:b/>
          <w:bCs/>
          <w:kern w:val="2"/>
          <w:sz w:val="21"/>
          <w:szCs w:val="24"/>
        </w:rPr>
        <w:t xml:space="preserve">2.23  </w:t>
      </w:r>
      <w:r w:rsidRPr="00BB248E">
        <w:rPr>
          <w:rFonts w:ascii="Times New Roman" w:hAnsi="Times New Roman"/>
          <w:b/>
          <w:bCs/>
          <w:kern w:val="2"/>
          <w:sz w:val="21"/>
          <w:szCs w:val="24"/>
        </w:rPr>
        <w:t>拟建公路弃渣场选址及环境现状表（续）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443"/>
        <w:gridCol w:w="735"/>
        <w:gridCol w:w="711"/>
        <w:gridCol w:w="711"/>
        <w:gridCol w:w="811"/>
        <w:gridCol w:w="671"/>
        <w:gridCol w:w="673"/>
        <w:gridCol w:w="673"/>
        <w:gridCol w:w="671"/>
        <w:gridCol w:w="673"/>
        <w:gridCol w:w="673"/>
        <w:gridCol w:w="945"/>
        <w:gridCol w:w="943"/>
        <w:gridCol w:w="4135"/>
      </w:tblGrid>
      <w:tr w:rsidR="00C91EA4" w:rsidRPr="00BB248E" w:rsidTr="00C91EA4">
        <w:trPr>
          <w:trHeight w:val="340"/>
          <w:jc w:val="center"/>
        </w:trPr>
        <w:tc>
          <w:tcPr>
            <w:tcW w:w="164"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272"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264"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264"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方位距离</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301"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数量</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（万</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b/>
                <w:kern w:val="2"/>
                <w:sz w:val="21"/>
                <w:szCs w:val="21"/>
              </w:rPr>
              <w:t>）</w:t>
            </w:r>
          </w:p>
        </w:tc>
        <w:tc>
          <w:tcPr>
            <w:tcW w:w="249"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弃渣高度（</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250"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容量</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（万</w:t>
            </w:r>
            <w:r w:rsidRPr="00BB248E">
              <w:rPr>
                <w:rFonts w:ascii="Times New Roman" w:hAnsi="Times New Roman"/>
                <w:b/>
                <w:kern w:val="2"/>
                <w:sz w:val="21"/>
                <w:szCs w:val="21"/>
              </w:rPr>
              <w:t>m</w:t>
            </w:r>
            <w:r w:rsidRPr="00BB248E">
              <w:rPr>
                <w:rFonts w:ascii="Times New Roman" w:hAnsi="Times New Roman"/>
                <w:b/>
                <w:kern w:val="2"/>
                <w:sz w:val="21"/>
                <w:szCs w:val="21"/>
                <w:vertAlign w:val="superscript"/>
              </w:rPr>
              <w:t>3</w:t>
            </w:r>
            <w:r w:rsidRPr="00BB248E">
              <w:rPr>
                <w:rFonts w:ascii="Times New Roman" w:hAnsi="Times New Roman"/>
                <w:b/>
                <w:kern w:val="2"/>
                <w:sz w:val="21"/>
                <w:szCs w:val="21"/>
              </w:rPr>
              <w:t>）</w:t>
            </w:r>
          </w:p>
        </w:tc>
        <w:tc>
          <w:tcPr>
            <w:tcW w:w="1349" w:type="pct"/>
            <w:gridSpan w:val="5"/>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占地类型及面积（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350"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弃渣起讫桩号</w:t>
            </w:r>
          </w:p>
        </w:tc>
        <w:tc>
          <w:tcPr>
            <w:tcW w:w="1536" w:type="pct"/>
            <w:vMerge w:val="restar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环境现状及弃土方式</w:t>
            </w:r>
          </w:p>
        </w:tc>
      </w:tr>
      <w:tr w:rsidR="00C91EA4" w:rsidRPr="00BB248E" w:rsidTr="00C91EA4">
        <w:trPr>
          <w:trHeight w:val="150"/>
          <w:jc w:val="center"/>
        </w:trPr>
        <w:tc>
          <w:tcPr>
            <w:tcW w:w="164" w:type="pct"/>
            <w:vMerge/>
            <w:vAlign w:val="center"/>
          </w:tcPr>
          <w:p w:rsidR="00C91EA4" w:rsidRPr="00BB248E" w:rsidRDefault="00C91EA4" w:rsidP="00C91EA4">
            <w:pPr>
              <w:rPr>
                <w:rFonts w:ascii="Times New Roman" w:hAnsi="Times New Roman"/>
                <w:b/>
                <w:kern w:val="2"/>
                <w:sz w:val="21"/>
                <w:szCs w:val="21"/>
              </w:rPr>
            </w:pPr>
          </w:p>
        </w:tc>
        <w:tc>
          <w:tcPr>
            <w:tcW w:w="272"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64" w:type="pct"/>
            <w:vMerge/>
            <w:vAlign w:val="center"/>
          </w:tcPr>
          <w:p w:rsidR="00C91EA4" w:rsidRPr="00BB248E" w:rsidRDefault="00C91EA4" w:rsidP="00C91EA4">
            <w:pPr>
              <w:rPr>
                <w:rFonts w:ascii="Times New Roman" w:hAnsi="Times New Roman"/>
                <w:b/>
                <w:kern w:val="2"/>
                <w:sz w:val="21"/>
                <w:szCs w:val="21"/>
              </w:rPr>
            </w:pPr>
          </w:p>
        </w:tc>
        <w:tc>
          <w:tcPr>
            <w:tcW w:w="264"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301"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5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50"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99" w:type="pct"/>
            <w:gridSpan w:val="2"/>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50"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351"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小计</w:t>
            </w:r>
          </w:p>
        </w:tc>
        <w:tc>
          <w:tcPr>
            <w:tcW w:w="35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1536"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r>
      <w:tr w:rsidR="00C91EA4" w:rsidRPr="00BB248E" w:rsidTr="00C91EA4">
        <w:trPr>
          <w:trHeight w:val="151"/>
          <w:jc w:val="center"/>
        </w:trPr>
        <w:tc>
          <w:tcPr>
            <w:tcW w:w="164" w:type="pct"/>
            <w:vMerge/>
            <w:vAlign w:val="center"/>
          </w:tcPr>
          <w:p w:rsidR="00C91EA4" w:rsidRPr="00BB248E" w:rsidRDefault="00C91EA4" w:rsidP="00C91EA4">
            <w:pPr>
              <w:rPr>
                <w:rFonts w:ascii="Times New Roman" w:hAnsi="Times New Roman"/>
                <w:b/>
                <w:kern w:val="2"/>
                <w:sz w:val="21"/>
                <w:szCs w:val="21"/>
              </w:rPr>
            </w:pPr>
          </w:p>
        </w:tc>
        <w:tc>
          <w:tcPr>
            <w:tcW w:w="272"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64" w:type="pct"/>
            <w:vMerge/>
            <w:vAlign w:val="center"/>
          </w:tcPr>
          <w:p w:rsidR="00C91EA4" w:rsidRPr="00BB248E" w:rsidRDefault="00C91EA4" w:rsidP="00C91EA4">
            <w:pPr>
              <w:rPr>
                <w:rFonts w:ascii="Times New Roman" w:hAnsi="Times New Roman"/>
                <w:b/>
                <w:kern w:val="2"/>
                <w:sz w:val="21"/>
                <w:szCs w:val="21"/>
              </w:rPr>
            </w:pPr>
          </w:p>
        </w:tc>
        <w:tc>
          <w:tcPr>
            <w:tcW w:w="264"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301"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49"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5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250"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旱地</w:t>
            </w:r>
          </w:p>
        </w:tc>
        <w:tc>
          <w:tcPr>
            <w:tcW w:w="249"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乔木</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50"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灌木</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50"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其他草地</w:t>
            </w:r>
          </w:p>
        </w:tc>
        <w:tc>
          <w:tcPr>
            <w:tcW w:w="351" w:type="pct"/>
            <w:vMerge/>
            <w:vAlign w:val="center"/>
          </w:tcPr>
          <w:p w:rsidR="00C91EA4" w:rsidRPr="00BB248E" w:rsidRDefault="00C91EA4" w:rsidP="00C91EA4">
            <w:pPr>
              <w:jc w:val="center"/>
              <w:rPr>
                <w:rFonts w:ascii="Times New Roman" w:hAnsi="Times New Roman"/>
                <w:b/>
                <w:kern w:val="2"/>
                <w:sz w:val="21"/>
                <w:szCs w:val="21"/>
              </w:rPr>
            </w:pPr>
          </w:p>
        </w:tc>
        <w:tc>
          <w:tcPr>
            <w:tcW w:w="350"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c>
          <w:tcPr>
            <w:tcW w:w="1536" w:type="pct"/>
            <w:vMerge/>
            <w:tcMar>
              <w:top w:w="15" w:type="dxa"/>
              <w:left w:w="15" w:type="dxa"/>
              <w:bottom w:w="0" w:type="dxa"/>
              <w:right w:w="15" w:type="dxa"/>
            </w:tcMar>
            <w:vAlign w:val="center"/>
          </w:tcPr>
          <w:p w:rsidR="00C91EA4" w:rsidRPr="00BB248E" w:rsidRDefault="00C91EA4" w:rsidP="00C91EA4">
            <w:pPr>
              <w:rPr>
                <w:rFonts w:ascii="Times New Roman" w:hAnsi="Times New Roman"/>
                <w:b/>
                <w:kern w:val="2"/>
                <w:sz w:val="21"/>
                <w:szCs w:val="21"/>
              </w:rPr>
            </w:pPr>
          </w:p>
        </w:tc>
      </w:tr>
      <w:tr w:rsidR="00C91EA4" w:rsidRPr="00BB248E" w:rsidTr="00C91EA4">
        <w:trPr>
          <w:trHeight w:val="65"/>
          <w:jc w:val="center"/>
        </w:trPr>
        <w:tc>
          <w:tcPr>
            <w:tcW w:w="1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Q8</w:t>
            </w:r>
          </w:p>
        </w:tc>
        <w:tc>
          <w:tcPr>
            <w:tcW w:w="272"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AK13+520</w:t>
            </w:r>
          </w:p>
        </w:tc>
        <w:tc>
          <w:tcPr>
            <w:tcW w:w="264"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1565</w:t>
            </w:r>
          </w:p>
        </w:tc>
        <w:tc>
          <w:tcPr>
            <w:tcW w:w="301"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60</w:t>
            </w:r>
          </w:p>
        </w:tc>
        <w:tc>
          <w:tcPr>
            <w:tcW w:w="24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50</w:t>
            </w:r>
          </w:p>
        </w:tc>
        <w:tc>
          <w:tcPr>
            <w:tcW w:w="250"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 xml:space="preserve">90 </w:t>
            </w:r>
          </w:p>
        </w:tc>
        <w:tc>
          <w:tcPr>
            <w:tcW w:w="250" w:type="pct"/>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3.02</w:t>
            </w:r>
          </w:p>
        </w:tc>
        <w:tc>
          <w:tcPr>
            <w:tcW w:w="24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0.43</w:t>
            </w:r>
          </w:p>
        </w:tc>
        <w:tc>
          <w:tcPr>
            <w:tcW w:w="250"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3.41</w:t>
            </w:r>
          </w:p>
        </w:tc>
        <w:tc>
          <w:tcPr>
            <w:tcW w:w="250"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2.14</w:t>
            </w:r>
          </w:p>
        </w:tc>
        <w:tc>
          <w:tcPr>
            <w:tcW w:w="35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9</w:t>
            </w:r>
          </w:p>
        </w:tc>
        <w:tc>
          <w:tcPr>
            <w:tcW w:w="350"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K14+000~</w:t>
            </w:r>
          </w:p>
          <w:p w:rsidR="00C91EA4" w:rsidRPr="00BB248E" w:rsidRDefault="00C91EA4" w:rsidP="00C91EA4">
            <w:pPr>
              <w:rPr>
                <w:rFonts w:ascii="Times New Roman" w:hAnsi="Times New Roman"/>
                <w:kern w:val="2"/>
                <w:sz w:val="21"/>
                <w:szCs w:val="21"/>
              </w:rPr>
            </w:pPr>
            <w:r w:rsidRPr="00BB248E">
              <w:rPr>
                <w:rFonts w:ascii="Times New Roman" w:hAnsi="Times New Roman"/>
                <w:noProof/>
                <w:snapToGrid w:val="0"/>
                <w:sz w:val="21"/>
                <w:szCs w:val="21"/>
              </w:rPr>
              <w:t>K19+885</w:t>
            </w:r>
          </w:p>
        </w:tc>
        <w:tc>
          <w:tcPr>
            <w:tcW w:w="1536"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沟道弃渣，沟道内分布有耕地，坡面以草本和灌木为主，沟底植被稀疏，上游汇水面积</w:t>
            </w:r>
            <w:r w:rsidRPr="00BB248E">
              <w:rPr>
                <w:rFonts w:ascii="Times New Roman" w:hAnsi="Times New Roman"/>
                <w:kern w:val="2"/>
                <w:sz w:val="21"/>
                <w:szCs w:val="21"/>
              </w:rPr>
              <w:t>0.16km</w:t>
            </w:r>
            <w:r w:rsidRPr="00BB248E">
              <w:rPr>
                <w:rFonts w:ascii="Times New Roman" w:hAnsi="Times New Roman"/>
                <w:kern w:val="2"/>
                <w:sz w:val="21"/>
                <w:szCs w:val="21"/>
                <w:vertAlign w:val="superscript"/>
              </w:rPr>
              <w:t>2</w:t>
            </w:r>
            <w:r w:rsidRPr="00BB248E">
              <w:rPr>
                <w:rFonts w:ascii="Times New Roman" w:hAnsi="Times New Roman"/>
                <w:kern w:val="2"/>
                <w:sz w:val="21"/>
                <w:szCs w:val="21"/>
              </w:rPr>
              <w:t>，沟道下游无集中居民点及其他重要设施</w:t>
            </w:r>
          </w:p>
        </w:tc>
      </w:tr>
      <w:tr w:rsidR="00C91EA4" w:rsidRPr="00BB248E" w:rsidTr="00C91EA4">
        <w:trPr>
          <w:trHeight w:val="65"/>
          <w:jc w:val="center"/>
        </w:trPr>
        <w:tc>
          <w:tcPr>
            <w:tcW w:w="437" w:type="pct"/>
            <w:gridSpan w:val="2"/>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合计</w:t>
            </w:r>
          </w:p>
        </w:tc>
        <w:tc>
          <w:tcPr>
            <w:tcW w:w="264" w:type="pct"/>
            <w:vAlign w:val="center"/>
          </w:tcPr>
          <w:p w:rsidR="00C91EA4" w:rsidRPr="00BB248E" w:rsidRDefault="00C91EA4" w:rsidP="00C91EA4">
            <w:pPr>
              <w:jc w:val="center"/>
              <w:rPr>
                <w:rFonts w:ascii="Times New Roman" w:hAnsi="Times New Roman"/>
                <w:kern w:val="2"/>
                <w:sz w:val="21"/>
                <w:szCs w:val="21"/>
              </w:rPr>
            </w:pPr>
          </w:p>
        </w:tc>
        <w:tc>
          <w:tcPr>
            <w:tcW w:w="264"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p>
        </w:tc>
        <w:tc>
          <w:tcPr>
            <w:tcW w:w="301" w:type="pct"/>
            <w:shd w:val="clear" w:color="auto" w:fill="auto"/>
            <w:tcMar>
              <w:top w:w="15" w:type="dxa"/>
              <w:left w:w="15" w:type="dxa"/>
              <w:bottom w:w="0" w:type="dxa"/>
              <w:right w:w="15" w:type="dxa"/>
            </w:tcMar>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254.26</w:t>
            </w:r>
          </w:p>
        </w:tc>
        <w:tc>
          <w:tcPr>
            <w:tcW w:w="24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p>
        </w:tc>
        <w:tc>
          <w:tcPr>
            <w:tcW w:w="250"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455</w:t>
            </w:r>
          </w:p>
        </w:tc>
        <w:tc>
          <w:tcPr>
            <w:tcW w:w="250" w:type="pct"/>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18.37</w:t>
            </w:r>
          </w:p>
        </w:tc>
        <w:tc>
          <w:tcPr>
            <w:tcW w:w="249"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1.57</w:t>
            </w:r>
          </w:p>
        </w:tc>
        <w:tc>
          <w:tcPr>
            <w:tcW w:w="250"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11.16</w:t>
            </w:r>
          </w:p>
        </w:tc>
        <w:tc>
          <w:tcPr>
            <w:tcW w:w="250" w:type="pct"/>
            <w:shd w:val="clear" w:color="auto" w:fill="auto"/>
            <w:tcMar>
              <w:top w:w="15" w:type="dxa"/>
              <w:left w:w="15" w:type="dxa"/>
              <w:bottom w:w="0" w:type="dxa"/>
              <w:right w:w="15" w:type="dxa"/>
            </w:tcMar>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8.95</w:t>
            </w:r>
          </w:p>
        </w:tc>
        <w:tc>
          <w:tcPr>
            <w:tcW w:w="35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40.05</w:t>
            </w:r>
          </w:p>
        </w:tc>
        <w:tc>
          <w:tcPr>
            <w:tcW w:w="350"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c>
          <w:tcPr>
            <w:tcW w:w="1536" w:type="pct"/>
            <w:tcMar>
              <w:top w:w="15" w:type="dxa"/>
              <w:left w:w="15" w:type="dxa"/>
              <w:bottom w:w="0" w:type="dxa"/>
              <w:right w:w="15" w:type="dxa"/>
            </w:tcMar>
            <w:vAlign w:val="center"/>
          </w:tcPr>
          <w:p w:rsidR="00C91EA4" w:rsidRPr="00BB248E" w:rsidRDefault="00C91EA4" w:rsidP="00C91EA4">
            <w:pPr>
              <w:rPr>
                <w:rFonts w:ascii="Times New Roman" w:hAnsi="Times New Roman"/>
                <w:kern w:val="2"/>
                <w:sz w:val="21"/>
                <w:szCs w:val="21"/>
              </w:rPr>
            </w:pPr>
          </w:p>
        </w:tc>
      </w:tr>
    </w:tbl>
    <w:p w:rsidR="003E3652" w:rsidRPr="00BB248E" w:rsidRDefault="003E3652" w:rsidP="003E3652">
      <w:pPr>
        <w:rPr>
          <w:rFonts w:ascii="Times New Roman" w:hAnsi="Times New Roman"/>
        </w:rPr>
        <w:sectPr w:rsidR="003E3652" w:rsidRPr="00BB248E" w:rsidSect="00000697">
          <w:pgSz w:w="16840" w:h="11907" w:orient="landscape" w:code="9"/>
          <w:pgMar w:top="1701" w:right="1701" w:bottom="1701" w:left="1701" w:header="1191" w:footer="1191" w:gutter="0"/>
          <w:cols w:space="425"/>
          <w:docGrid w:linePitch="312"/>
        </w:sectPr>
      </w:pPr>
    </w:p>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2.24  </w:t>
      </w:r>
      <w:r w:rsidRPr="00BB248E">
        <w:rPr>
          <w:rFonts w:ascii="Times New Roman" w:hAnsi="Times New Roman"/>
          <w:b/>
          <w:bCs/>
          <w:sz w:val="21"/>
          <w:szCs w:val="21"/>
        </w:rPr>
        <w:t>拟建公路施工生产生活区布设情况一览表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74"/>
        <w:gridCol w:w="475"/>
        <w:gridCol w:w="1207"/>
        <w:gridCol w:w="893"/>
        <w:gridCol w:w="1663"/>
        <w:gridCol w:w="740"/>
        <w:gridCol w:w="748"/>
        <w:gridCol w:w="732"/>
        <w:gridCol w:w="860"/>
        <w:gridCol w:w="751"/>
        <w:gridCol w:w="2122"/>
        <w:gridCol w:w="2889"/>
      </w:tblGrid>
      <w:tr w:rsidR="00C91EA4" w:rsidRPr="00BB248E" w:rsidTr="00C91EA4">
        <w:trPr>
          <w:trHeight w:val="324"/>
          <w:jc w:val="center"/>
        </w:trPr>
        <w:tc>
          <w:tcPr>
            <w:tcW w:w="210"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74"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42"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27" w:type="pct"/>
            <w:vMerge w:val="restart"/>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609" w:type="pct"/>
            <w:vMerge w:val="restart"/>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403" w:type="pct"/>
            <w:gridSpan w:val="5"/>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77"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058" w:type="pct"/>
            <w:vMerge w:val="restart"/>
            <w:vAlign w:val="center"/>
          </w:tcPr>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r>
      <w:tr w:rsidR="00C91EA4" w:rsidRPr="00BB248E" w:rsidTr="00C91EA4">
        <w:trPr>
          <w:trHeight w:val="384"/>
          <w:jc w:val="center"/>
        </w:trPr>
        <w:tc>
          <w:tcPr>
            <w:tcW w:w="210"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4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27"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609"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271"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542" w:type="pct"/>
            <w:gridSpan w:val="2"/>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315" w:type="pct"/>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75" w:type="pct"/>
            <w:vMerge w:val="restart"/>
            <w:tcBorders>
              <w:top w:val="single" w:sz="4" w:space="0" w:color="auto"/>
              <w:left w:val="single" w:sz="4" w:space="0" w:color="auto"/>
            </w:tcBorders>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77"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1058"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r>
      <w:tr w:rsidR="00C91EA4" w:rsidRPr="00BB248E" w:rsidTr="00C91EA4">
        <w:trPr>
          <w:trHeight w:val="113"/>
          <w:jc w:val="center"/>
        </w:trPr>
        <w:tc>
          <w:tcPr>
            <w:tcW w:w="210"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4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27"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609"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271"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74" w:type="pct"/>
            <w:tcBorders>
              <w:left w:val="single" w:sz="4" w:space="0" w:color="auto"/>
              <w:right w:val="single" w:sz="4" w:space="0" w:color="auto"/>
            </w:tcBorders>
            <w:vAlign w:val="center"/>
          </w:tcPr>
          <w:p w:rsidR="00C91EA4" w:rsidRPr="00BB248E" w:rsidRDefault="00C91EA4" w:rsidP="00C91EA4">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68" w:type="pct"/>
            <w:tcBorders>
              <w:left w:val="single" w:sz="4" w:space="0" w:color="auto"/>
              <w:right w:val="single" w:sz="4" w:space="0" w:color="auto"/>
            </w:tcBorders>
            <w:vAlign w:val="center"/>
          </w:tcPr>
          <w:p w:rsidR="00C91EA4" w:rsidRPr="00BB248E" w:rsidRDefault="00C91EA4" w:rsidP="00C91EA4">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315" w:type="pct"/>
            <w:tcBorders>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75" w:type="pct"/>
            <w:vMerge/>
            <w:tcBorders>
              <w:left w:val="single" w:sz="4" w:space="0" w:color="auto"/>
            </w:tcBorders>
            <w:vAlign w:val="center"/>
          </w:tcPr>
          <w:p w:rsidR="00C91EA4" w:rsidRPr="00BB248E" w:rsidRDefault="00C91EA4" w:rsidP="00C91EA4">
            <w:pPr>
              <w:jc w:val="center"/>
              <w:rPr>
                <w:rFonts w:ascii="Times New Roman" w:hAnsi="Times New Roman"/>
                <w:b/>
                <w:spacing w:val="4"/>
                <w:kern w:val="2"/>
                <w:sz w:val="21"/>
                <w:szCs w:val="21"/>
              </w:rPr>
            </w:pPr>
          </w:p>
        </w:tc>
        <w:tc>
          <w:tcPr>
            <w:tcW w:w="777"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c>
          <w:tcPr>
            <w:tcW w:w="1058"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r>
      <w:tr w:rsidR="00C91EA4" w:rsidRPr="00BB248E" w:rsidTr="00C91EA4">
        <w:trPr>
          <w:trHeight w:val="2010"/>
          <w:jc w:val="center"/>
        </w:trPr>
        <w:tc>
          <w:tcPr>
            <w:tcW w:w="210"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S1</w:t>
            </w:r>
          </w:p>
        </w:tc>
        <w:tc>
          <w:tcPr>
            <w:tcW w:w="174" w:type="pct"/>
            <w:vMerge w:val="restar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42"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K0+395</w:t>
            </w:r>
          </w:p>
        </w:tc>
        <w:tc>
          <w:tcPr>
            <w:tcW w:w="327"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295m</w:t>
            </w:r>
          </w:p>
        </w:tc>
        <w:tc>
          <w:tcPr>
            <w:tcW w:w="609"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基层拌合站、物料场、砼构件预制场、施工营地</w:t>
            </w:r>
          </w:p>
        </w:tc>
        <w:tc>
          <w:tcPr>
            <w:tcW w:w="271"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0.39</w:t>
            </w:r>
          </w:p>
        </w:tc>
        <w:tc>
          <w:tcPr>
            <w:tcW w:w="274"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8"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15"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0.42</w:t>
            </w:r>
          </w:p>
        </w:tc>
        <w:tc>
          <w:tcPr>
            <w:tcW w:w="275"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0.81</w:t>
            </w:r>
          </w:p>
        </w:tc>
        <w:tc>
          <w:tcPr>
            <w:tcW w:w="777"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现状为其他草地、耕地，植被类型为栽培植被和草丛，距离最近的村庄为其西北侧的东蔡庄村，约</w:t>
            </w:r>
            <w:r w:rsidRPr="00BB248E">
              <w:rPr>
                <w:rFonts w:ascii="Times New Roman" w:hAnsi="Times New Roman"/>
                <w:kern w:val="2"/>
                <w:sz w:val="21"/>
                <w:szCs w:val="21"/>
              </w:rPr>
              <w:t>305m</w:t>
            </w:r>
            <w:r w:rsidRPr="00BB248E">
              <w:rPr>
                <w:rFonts w:ascii="Times New Roman" w:hAnsi="Times New Roman"/>
                <w:kern w:val="2"/>
                <w:sz w:val="21"/>
                <w:szCs w:val="21"/>
              </w:rPr>
              <w:t>，进场道路</w:t>
            </w:r>
            <w:r w:rsidRPr="00BB248E">
              <w:rPr>
                <w:rFonts w:ascii="Times New Roman" w:hAnsi="Times New Roman"/>
                <w:kern w:val="2"/>
                <w:sz w:val="21"/>
                <w:szCs w:val="21"/>
              </w:rPr>
              <w:t>443m</w:t>
            </w:r>
            <w:r w:rsidRPr="00BB248E">
              <w:rPr>
                <w:rFonts w:ascii="Times New Roman" w:hAnsi="Times New Roman"/>
                <w:kern w:val="2"/>
                <w:sz w:val="21"/>
                <w:szCs w:val="21"/>
              </w:rPr>
              <w:t>，主要利用现有道路</w:t>
            </w:r>
          </w:p>
        </w:tc>
        <w:tc>
          <w:tcPr>
            <w:tcW w:w="1058" w:type="pct"/>
            <w:tcBorders>
              <w:left w:val="single" w:sz="2"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077056" behindDoc="0" locked="0" layoutInCell="1" allowOverlap="1" wp14:anchorId="07A27DF9" wp14:editId="7FC77A1E">
                  <wp:simplePos x="0" y="0"/>
                  <wp:positionH relativeFrom="column">
                    <wp:posOffset>-15240</wp:posOffset>
                  </wp:positionH>
                  <wp:positionV relativeFrom="paragraph">
                    <wp:posOffset>-19685</wp:posOffset>
                  </wp:positionV>
                  <wp:extent cx="1704975" cy="1207770"/>
                  <wp:effectExtent l="0" t="0" r="9525"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1704975" cy="1207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116"/>
          <w:jc w:val="center"/>
        </w:trPr>
        <w:tc>
          <w:tcPr>
            <w:tcW w:w="210"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S2</w:t>
            </w:r>
          </w:p>
        </w:tc>
        <w:tc>
          <w:tcPr>
            <w:tcW w:w="174" w:type="pct"/>
            <w:vMerge/>
            <w:vAlign w:val="center"/>
          </w:tcPr>
          <w:p w:rsidR="00C91EA4" w:rsidRPr="00BB248E" w:rsidRDefault="00C91EA4" w:rsidP="00C91EA4">
            <w:pPr>
              <w:jc w:val="center"/>
              <w:rPr>
                <w:rFonts w:ascii="Times New Roman" w:hAnsi="Times New Roman"/>
                <w:kern w:val="2"/>
                <w:sz w:val="21"/>
                <w:szCs w:val="21"/>
              </w:rPr>
            </w:pPr>
          </w:p>
        </w:tc>
        <w:tc>
          <w:tcPr>
            <w:tcW w:w="442" w:type="pct"/>
            <w:vAlign w:val="center"/>
          </w:tcPr>
          <w:p w:rsidR="00C91EA4" w:rsidRPr="00BB248E" w:rsidRDefault="00C91EA4" w:rsidP="00C91EA4">
            <w:pPr>
              <w:adjustRightInd w:val="0"/>
              <w:spacing w:line="240" w:lineRule="exact"/>
              <w:jc w:val="center"/>
              <w:textAlignment w:val="baseline"/>
              <w:rPr>
                <w:rFonts w:ascii="Times New Roman" w:hAnsi="Times New Roman"/>
                <w:kern w:val="2"/>
                <w:sz w:val="21"/>
                <w:szCs w:val="21"/>
              </w:rPr>
            </w:pPr>
            <w:r w:rsidRPr="00BB248E">
              <w:rPr>
                <w:rFonts w:ascii="Times New Roman" w:hAnsi="Times New Roman"/>
                <w:kern w:val="2"/>
                <w:sz w:val="21"/>
                <w:szCs w:val="21"/>
              </w:rPr>
              <w:t>K1+846</w:t>
            </w:r>
          </w:p>
        </w:tc>
        <w:tc>
          <w:tcPr>
            <w:tcW w:w="327" w:type="pct"/>
            <w:tcBorders>
              <w:right w:val="single" w:sz="4" w:space="0" w:color="auto"/>
            </w:tcBorders>
            <w:vAlign w:val="center"/>
          </w:tcPr>
          <w:p w:rsidR="00C91EA4" w:rsidRPr="00BB248E" w:rsidRDefault="00C91EA4" w:rsidP="00C91EA4">
            <w:pPr>
              <w:adjustRightInd w:val="0"/>
              <w:spacing w:line="240" w:lineRule="exact"/>
              <w:jc w:val="center"/>
              <w:textAlignment w:val="baseline"/>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609"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沥青拌合站、基层拌合站、砼构件预制场、物料场、施工营地</w:t>
            </w:r>
          </w:p>
        </w:tc>
        <w:tc>
          <w:tcPr>
            <w:tcW w:w="271"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1.31</w:t>
            </w:r>
          </w:p>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p>
        </w:tc>
        <w:tc>
          <w:tcPr>
            <w:tcW w:w="274"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8"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15"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75" w:type="pct"/>
            <w:vAlign w:val="center"/>
          </w:tcPr>
          <w:p w:rsidR="00C91EA4" w:rsidRPr="00BB248E" w:rsidRDefault="00C91EA4" w:rsidP="00C91EA4">
            <w:pPr>
              <w:adjustRightInd w:val="0"/>
              <w:spacing w:line="240" w:lineRule="atLeast"/>
              <w:textAlignment w:val="baseline"/>
              <w:rPr>
                <w:rFonts w:ascii="Times New Roman" w:hAnsi="Times New Roman"/>
                <w:snapToGrid w:val="0"/>
                <w:sz w:val="21"/>
                <w:szCs w:val="21"/>
              </w:rPr>
            </w:pPr>
            <w:r w:rsidRPr="00BB248E">
              <w:rPr>
                <w:rFonts w:ascii="Times New Roman" w:hAnsi="Times New Roman"/>
                <w:snapToGrid w:val="0"/>
                <w:sz w:val="21"/>
                <w:szCs w:val="21"/>
              </w:rPr>
              <w:t>1.31</w:t>
            </w:r>
          </w:p>
        </w:tc>
        <w:tc>
          <w:tcPr>
            <w:tcW w:w="777"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现状为耕地，植被类型为栽培植被，距离最近的村庄为其东南侧的蔡庄村，约</w:t>
            </w:r>
            <w:r w:rsidRPr="00BB248E">
              <w:rPr>
                <w:rFonts w:ascii="Times New Roman" w:hAnsi="Times New Roman"/>
                <w:kern w:val="2"/>
                <w:sz w:val="21"/>
                <w:szCs w:val="21"/>
              </w:rPr>
              <w:t>413m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1058" w:type="pct"/>
            <w:tcBorders>
              <w:left w:val="single" w:sz="2"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078080" behindDoc="0" locked="0" layoutInCell="1" allowOverlap="1" wp14:anchorId="22A4C7BD" wp14:editId="268F546F">
                  <wp:simplePos x="0" y="0"/>
                  <wp:positionH relativeFrom="column">
                    <wp:posOffset>-14605</wp:posOffset>
                  </wp:positionH>
                  <wp:positionV relativeFrom="paragraph">
                    <wp:posOffset>17780</wp:posOffset>
                  </wp:positionV>
                  <wp:extent cx="1704975" cy="1247140"/>
                  <wp:effectExtent l="0" t="0" r="9525"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1704975" cy="1247140"/>
                          </a:xfrm>
                          <a:prstGeom prst="rect">
                            <a:avLst/>
                          </a:prstGeom>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059"/>
          <w:jc w:val="center"/>
        </w:trPr>
        <w:tc>
          <w:tcPr>
            <w:tcW w:w="210"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S3</w:t>
            </w:r>
          </w:p>
        </w:tc>
        <w:tc>
          <w:tcPr>
            <w:tcW w:w="174" w:type="pct"/>
            <w:vMerge/>
            <w:vAlign w:val="center"/>
          </w:tcPr>
          <w:p w:rsidR="00C91EA4" w:rsidRPr="00BB248E" w:rsidRDefault="00C91EA4" w:rsidP="00C91EA4">
            <w:pPr>
              <w:jc w:val="center"/>
              <w:rPr>
                <w:rFonts w:ascii="Times New Roman" w:hAnsi="Times New Roman"/>
                <w:kern w:val="2"/>
                <w:sz w:val="21"/>
                <w:szCs w:val="21"/>
              </w:rPr>
            </w:pPr>
          </w:p>
        </w:tc>
        <w:tc>
          <w:tcPr>
            <w:tcW w:w="442"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K3+865</w:t>
            </w:r>
          </w:p>
        </w:tc>
        <w:tc>
          <w:tcPr>
            <w:tcW w:w="327"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1m</w:t>
            </w:r>
          </w:p>
        </w:tc>
        <w:tc>
          <w:tcPr>
            <w:tcW w:w="609"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砼构件预制场、物料场、施工营地</w:t>
            </w:r>
          </w:p>
        </w:tc>
        <w:tc>
          <w:tcPr>
            <w:tcW w:w="271"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74"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0.32</w:t>
            </w:r>
          </w:p>
        </w:tc>
        <w:tc>
          <w:tcPr>
            <w:tcW w:w="268"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15"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0.43</w:t>
            </w:r>
          </w:p>
        </w:tc>
        <w:tc>
          <w:tcPr>
            <w:tcW w:w="275"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0.75</w:t>
            </w:r>
          </w:p>
        </w:tc>
        <w:tc>
          <w:tcPr>
            <w:tcW w:w="777"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现状为其他草地、灌木林地，植被类型为灌丛、草丛，距离最近的村庄为其北侧的南沟村，约</w:t>
            </w:r>
            <w:r w:rsidRPr="00BB248E">
              <w:rPr>
                <w:rFonts w:ascii="Times New Roman" w:hAnsi="Times New Roman"/>
                <w:kern w:val="2"/>
                <w:sz w:val="21"/>
                <w:szCs w:val="21"/>
              </w:rPr>
              <w:t>220m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1058" w:type="pct"/>
            <w:tcBorders>
              <w:left w:val="single" w:sz="2"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079104" behindDoc="0" locked="0" layoutInCell="1" allowOverlap="1" wp14:anchorId="63A6F7B2" wp14:editId="17794B8C">
                  <wp:simplePos x="0" y="0"/>
                  <wp:positionH relativeFrom="column">
                    <wp:posOffset>-4445</wp:posOffset>
                  </wp:positionH>
                  <wp:positionV relativeFrom="paragraph">
                    <wp:posOffset>-12065</wp:posOffset>
                  </wp:positionV>
                  <wp:extent cx="1695450" cy="123825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_20210826_165825(6493234012042268368).jpg"/>
                          <pic:cNvPicPr/>
                        </pic:nvPicPr>
                        <pic:blipFill>
                          <a:blip r:embed="rId127" cstate="screen">
                            <a:extLst>
                              <a:ext uri="{28A0092B-C50C-407E-A947-70E740481C1C}">
                                <a14:useLocalDpi xmlns:a14="http://schemas.microsoft.com/office/drawing/2010/main"/>
                              </a:ext>
                            </a:extLst>
                          </a:blip>
                          <a:stretch>
                            <a:fillRect/>
                          </a:stretch>
                        </pic:blipFill>
                        <pic:spPr>
                          <a:xfrm>
                            <a:off x="0" y="0"/>
                            <a:ext cx="1695450" cy="1238250"/>
                          </a:xfrm>
                          <a:prstGeom prst="rect">
                            <a:avLst/>
                          </a:prstGeom>
                        </pic:spPr>
                      </pic:pic>
                    </a:graphicData>
                  </a:graphic>
                  <wp14:sizeRelH relativeFrom="margin">
                    <wp14:pctWidth>0</wp14:pctWidth>
                  </wp14:sizeRelH>
                  <wp14:sizeRelV relativeFrom="margin">
                    <wp14:pctHeight>0</wp14:pctHeight>
                  </wp14:sizeRelV>
                </wp:anchor>
              </w:drawing>
            </w:r>
          </w:p>
        </w:tc>
      </w:tr>
    </w:tbl>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2.24  </w:t>
      </w:r>
      <w:r w:rsidRPr="00BB248E">
        <w:rPr>
          <w:rFonts w:ascii="Times New Roman" w:hAnsi="Times New Roman"/>
          <w:b/>
          <w:bCs/>
          <w:sz w:val="21"/>
          <w:szCs w:val="21"/>
        </w:rPr>
        <w:t>拟建公路施工生产生活区布设情况一览表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56"/>
        <w:gridCol w:w="467"/>
        <w:gridCol w:w="1180"/>
        <w:gridCol w:w="871"/>
        <w:gridCol w:w="1628"/>
        <w:gridCol w:w="721"/>
        <w:gridCol w:w="729"/>
        <w:gridCol w:w="713"/>
        <w:gridCol w:w="841"/>
        <w:gridCol w:w="729"/>
        <w:gridCol w:w="2081"/>
        <w:gridCol w:w="3138"/>
      </w:tblGrid>
      <w:tr w:rsidR="00C91EA4" w:rsidRPr="00BB248E" w:rsidTr="00C91EA4">
        <w:trPr>
          <w:trHeight w:val="324"/>
          <w:jc w:val="center"/>
        </w:trPr>
        <w:tc>
          <w:tcPr>
            <w:tcW w:w="204"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71"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32"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19" w:type="pct"/>
            <w:vMerge w:val="restart"/>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96" w:type="pct"/>
            <w:vMerge w:val="restart"/>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367" w:type="pct"/>
            <w:gridSpan w:val="5"/>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62"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149" w:type="pct"/>
            <w:vMerge w:val="restart"/>
            <w:vAlign w:val="center"/>
          </w:tcPr>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r>
      <w:tr w:rsidR="00C91EA4" w:rsidRPr="00BB248E" w:rsidTr="00C91EA4">
        <w:trPr>
          <w:trHeight w:val="384"/>
          <w:jc w:val="center"/>
        </w:trPr>
        <w:tc>
          <w:tcPr>
            <w:tcW w:w="20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3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9"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6"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264"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528" w:type="pct"/>
            <w:gridSpan w:val="2"/>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308" w:type="pct"/>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67" w:type="pct"/>
            <w:vMerge w:val="restart"/>
            <w:tcBorders>
              <w:top w:val="single" w:sz="4" w:space="0" w:color="auto"/>
              <w:left w:val="single" w:sz="4" w:space="0" w:color="auto"/>
            </w:tcBorders>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62"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1149" w:type="pct"/>
            <w:vMerge/>
          </w:tcPr>
          <w:p w:rsidR="00C91EA4" w:rsidRPr="00BB248E" w:rsidRDefault="00C91EA4" w:rsidP="00C91EA4">
            <w:pPr>
              <w:spacing w:line="240" w:lineRule="exact"/>
              <w:jc w:val="center"/>
              <w:rPr>
                <w:rFonts w:ascii="Times New Roman" w:hAnsi="Times New Roman"/>
                <w:b/>
                <w:bCs/>
                <w:kern w:val="2"/>
                <w:sz w:val="21"/>
                <w:szCs w:val="21"/>
              </w:rPr>
            </w:pPr>
          </w:p>
        </w:tc>
      </w:tr>
      <w:tr w:rsidR="00C91EA4" w:rsidRPr="00BB248E" w:rsidTr="00C91EA4">
        <w:trPr>
          <w:trHeight w:val="113"/>
          <w:jc w:val="center"/>
        </w:trPr>
        <w:tc>
          <w:tcPr>
            <w:tcW w:w="20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3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9"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6"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264"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67" w:type="pct"/>
            <w:tcBorders>
              <w:left w:val="single" w:sz="4" w:space="0" w:color="auto"/>
              <w:right w:val="single" w:sz="4" w:space="0" w:color="auto"/>
            </w:tcBorders>
            <w:vAlign w:val="center"/>
          </w:tcPr>
          <w:p w:rsidR="00C91EA4" w:rsidRPr="00BB248E" w:rsidRDefault="00C91EA4" w:rsidP="00C91EA4">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61" w:type="pct"/>
            <w:tcBorders>
              <w:left w:val="single" w:sz="4" w:space="0" w:color="auto"/>
              <w:right w:val="single" w:sz="4" w:space="0" w:color="auto"/>
            </w:tcBorders>
            <w:vAlign w:val="center"/>
          </w:tcPr>
          <w:p w:rsidR="00C91EA4" w:rsidRPr="00BB248E" w:rsidRDefault="00C91EA4" w:rsidP="00C91EA4">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308" w:type="pct"/>
            <w:tcBorders>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67" w:type="pct"/>
            <w:vMerge/>
            <w:tcBorders>
              <w:left w:val="single" w:sz="4" w:space="0" w:color="auto"/>
            </w:tcBorders>
            <w:vAlign w:val="center"/>
          </w:tcPr>
          <w:p w:rsidR="00C91EA4" w:rsidRPr="00BB248E" w:rsidRDefault="00C91EA4" w:rsidP="00C91EA4">
            <w:pPr>
              <w:jc w:val="center"/>
              <w:rPr>
                <w:rFonts w:ascii="Times New Roman" w:hAnsi="Times New Roman"/>
                <w:b/>
                <w:spacing w:val="4"/>
                <w:kern w:val="2"/>
                <w:sz w:val="21"/>
                <w:szCs w:val="21"/>
              </w:rPr>
            </w:pPr>
          </w:p>
        </w:tc>
        <w:tc>
          <w:tcPr>
            <w:tcW w:w="762"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c>
          <w:tcPr>
            <w:tcW w:w="1149" w:type="pct"/>
            <w:vMerge/>
          </w:tcPr>
          <w:p w:rsidR="00C91EA4" w:rsidRPr="00BB248E" w:rsidRDefault="00C91EA4" w:rsidP="00C91EA4">
            <w:pPr>
              <w:spacing w:line="240" w:lineRule="exact"/>
              <w:jc w:val="center"/>
              <w:rPr>
                <w:rFonts w:ascii="Times New Roman" w:hAnsi="Times New Roman"/>
                <w:b/>
                <w:spacing w:val="4"/>
                <w:kern w:val="2"/>
                <w:sz w:val="21"/>
                <w:szCs w:val="21"/>
              </w:rPr>
            </w:pPr>
          </w:p>
        </w:tc>
      </w:tr>
      <w:tr w:rsidR="00C91EA4" w:rsidRPr="00BB248E" w:rsidTr="00C91EA4">
        <w:trPr>
          <w:trHeight w:val="2152"/>
          <w:jc w:val="center"/>
        </w:trPr>
        <w:tc>
          <w:tcPr>
            <w:tcW w:w="204"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S4</w:t>
            </w:r>
          </w:p>
        </w:tc>
        <w:tc>
          <w:tcPr>
            <w:tcW w:w="171" w:type="pct"/>
            <w:vMerge w:val="restart"/>
            <w:vAlign w:val="center"/>
          </w:tcPr>
          <w:p w:rsidR="00C91EA4" w:rsidRPr="00BB248E" w:rsidRDefault="00E420DD" w:rsidP="00C91EA4">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32"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szCs w:val="21"/>
              </w:rPr>
              <w:t>K6+566</w:t>
            </w:r>
          </w:p>
        </w:tc>
        <w:tc>
          <w:tcPr>
            <w:tcW w:w="319"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596"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rPr>
            </w:pPr>
            <w:r w:rsidRPr="00BB248E">
              <w:rPr>
                <w:rFonts w:ascii="Times New Roman" w:hAnsi="Times New Roman"/>
                <w:kern w:val="2"/>
                <w:sz w:val="21"/>
                <w:szCs w:val="21"/>
              </w:rPr>
              <w:t>砼构件预制场、物料场、施工营地</w:t>
            </w:r>
          </w:p>
        </w:tc>
        <w:tc>
          <w:tcPr>
            <w:tcW w:w="264"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0.79</w:t>
            </w:r>
          </w:p>
        </w:tc>
        <w:tc>
          <w:tcPr>
            <w:tcW w:w="267"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1"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8"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7"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0.79</w:t>
            </w:r>
          </w:p>
        </w:tc>
        <w:tc>
          <w:tcPr>
            <w:tcW w:w="762"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现状为耕地，植被类型为栽培植被，距离最近的村庄为其北侧的张家庄村，约</w:t>
            </w:r>
            <w:r w:rsidRPr="00BB248E">
              <w:rPr>
                <w:rFonts w:ascii="Times New Roman" w:hAnsi="Times New Roman"/>
                <w:kern w:val="2"/>
                <w:sz w:val="21"/>
                <w:szCs w:val="21"/>
              </w:rPr>
              <w:t>297m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1149" w:type="pct"/>
            <w:tcBorders>
              <w:left w:val="single" w:sz="2" w:space="0" w:color="auto"/>
            </w:tcBorders>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080128" behindDoc="0" locked="0" layoutInCell="1" allowOverlap="1" wp14:anchorId="2353F235" wp14:editId="667FA581">
                  <wp:simplePos x="0" y="0"/>
                  <wp:positionH relativeFrom="column">
                    <wp:posOffset>-33020</wp:posOffset>
                  </wp:positionH>
                  <wp:positionV relativeFrom="paragraph">
                    <wp:posOffset>21590</wp:posOffset>
                  </wp:positionV>
                  <wp:extent cx="1828800" cy="129540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1830130" cy="1296342"/>
                          </a:xfrm>
                          <a:prstGeom prst="rect">
                            <a:avLst/>
                          </a:prstGeom>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097"/>
          <w:jc w:val="center"/>
        </w:trPr>
        <w:tc>
          <w:tcPr>
            <w:tcW w:w="204"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S5</w:t>
            </w:r>
          </w:p>
        </w:tc>
        <w:tc>
          <w:tcPr>
            <w:tcW w:w="171" w:type="pct"/>
            <w:vMerge/>
            <w:vAlign w:val="center"/>
          </w:tcPr>
          <w:p w:rsidR="00C91EA4" w:rsidRPr="00BB248E" w:rsidRDefault="00C91EA4" w:rsidP="00C91EA4">
            <w:pPr>
              <w:jc w:val="center"/>
              <w:rPr>
                <w:rFonts w:ascii="Times New Roman" w:hAnsi="Times New Roman"/>
                <w:kern w:val="2"/>
                <w:sz w:val="21"/>
                <w:szCs w:val="21"/>
              </w:rPr>
            </w:pPr>
          </w:p>
        </w:tc>
        <w:tc>
          <w:tcPr>
            <w:tcW w:w="432"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szCs w:val="21"/>
              </w:rPr>
              <w:t>K11+862</w:t>
            </w:r>
          </w:p>
        </w:tc>
        <w:tc>
          <w:tcPr>
            <w:tcW w:w="319"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42</w:t>
            </w:r>
          </w:p>
        </w:tc>
        <w:tc>
          <w:tcPr>
            <w:tcW w:w="596"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rPr>
            </w:pPr>
            <w:r w:rsidRPr="00BB248E">
              <w:rPr>
                <w:rFonts w:ascii="Times New Roman" w:hAnsi="Times New Roman"/>
                <w:kern w:val="2"/>
                <w:sz w:val="21"/>
                <w:szCs w:val="21"/>
              </w:rPr>
              <w:t>砼构件预制场、物料场、施工营地</w:t>
            </w:r>
          </w:p>
        </w:tc>
        <w:tc>
          <w:tcPr>
            <w:tcW w:w="264"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7"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0.98</w:t>
            </w:r>
          </w:p>
        </w:tc>
        <w:tc>
          <w:tcPr>
            <w:tcW w:w="261"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8"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0.28</w:t>
            </w:r>
          </w:p>
        </w:tc>
        <w:tc>
          <w:tcPr>
            <w:tcW w:w="267"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1.26</w:t>
            </w:r>
          </w:p>
        </w:tc>
        <w:tc>
          <w:tcPr>
            <w:tcW w:w="762"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现状为灌木林地、其他草地，植被类型为灌丛、草丛，距离最近的村庄为其东北侧的王金庄村，约</w:t>
            </w:r>
            <w:r w:rsidRPr="00BB248E">
              <w:rPr>
                <w:rFonts w:ascii="Times New Roman" w:hAnsi="Times New Roman"/>
                <w:kern w:val="2"/>
                <w:sz w:val="21"/>
                <w:szCs w:val="21"/>
              </w:rPr>
              <w:t>442m</w:t>
            </w:r>
            <w:r w:rsidRPr="00BB248E">
              <w:rPr>
                <w:rFonts w:ascii="Times New Roman" w:hAnsi="Times New Roman"/>
                <w:kern w:val="2"/>
                <w:sz w:val="21"/>
                <w:szCs w:val="21"/>
              </w:rPr>
              <w:t>，进场道路</w:t>
            </w:r>
            <w:r w:rsidRPr="00BB248E">
              <w:rPr>
                <w:rFonts w:ascii="Times New Roman" w:hAnsi="Times New Roman"/>
                <w:kern w:val="2"/>
                <w:sz w:val="21"/>
                <w:szCs w:val="21"/>
              </w:rPr>
              <w:t>133m</w:t>
            </w:r>
            <w:r w:rsidRPr="00BB248E">
              <w:rPr>
                <w:rFonts w:ascii="Times New Roman" w:hAnsi="Times New Roman"/>
                <w:kern w:val="2"/>
                <w:sz w:val="21"/>
                <w:szCs w:val="21"/>
              </w:rPr>
              <w:t>，主要利用现有道路</w:t>
            </w:r>
          </w:p>
        </w:tc>
        <w:tc>
          <w:tcPr>
            <w:tcW w:w="1149" w:type="pct"/>
            <w:tcBorders>
              <w:left w:val="single" w:sz="2" w:space="0" w:color="auto"/>
            </w:tcBorders>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081152" behindDoc="0" locked="0" layoutInCell="1" allowOverlap="1" wp14:anchorId="49FD464A" wp14:editId="147E6B76">
                  <wp:simplePos x="0" y="0"/>
                  <wp:positionH relativeFrom="column">
                    <wp:posOffset>-33020</wp:posOffset>
                  </wp:positionH>
                  <wp:positionV relativeFrom="paragraph">
                    <wp:posOffset>45719</wp:posOffset>
                  </wp:positionV>
                  <wp:extent cx="1828800" cy="1228725"/>
                  <wp:effectExtent l="0" t="0" r="0" b="9525"/>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_20210826_160655(2882856999003350061).jpg"/>
                          <pic:cNvPicPr/>
                        </pic:nvPicPr>
                        <pic:blipFill>
                          <a:blip r:embed="rId129" cstate="screen">
                            <a:extLst>
                              <a:ext uri="{28A0092B-C50C-407E-A947-70E740481C1C}">
                                <a14:useLocalDpi xmlns:a14="http://schemas.microsoft.com/office/drawing/2010/main"/>
                              </a:ext>
                            </a:extLst>
                          </a:blip>
                          <a:stretch>
                            <a:fillRect/>
                          </a:stretch>
                        </pic:blipFill>
                        <pic:spPr>
                          <a:xfrm>
                            <a:off x="0" y="0"/>
                            <a:ext cx="1835382" cy="1233147"/>
                          </a:xfrm>
                          <a:prstGeom prst="rect">
                            <a:avLst/>
                          </a:prstGeom>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241"/>
          <w:jc w:val="center"/>
        </w:trPr>
        <w:tc>
          <w:tcPr>
            <w:tcW w:w="204"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S6</w:t>
            </w:r>
          </w:p>
        </w:tc>
        <w:tc>
          <w:tcPr>
            <w:tcW w:w="171" w:type="pct"/>
            <w:vMerge/>
            <w:vAlign w:val="center"/>
          </w:tcPr>
          <w:p w:rsidR="00C91EA4" w:rsidRPr="00BB248E" w:rsidRDefault="00C91EA4" w:rsidP="00C91EA4">
            <w:pPr>
              <w:jc w:val="center"/>
              <w:rPr>
                <w:rFonts w:ascii="Times New Roman" w:hAnsi="Times New Roman"/>
                <w:kern w:val="2"/>
                <w:sz w:val="21"/>
                <w:szCs w:val="21"/>
              </w:rPr>
            </w:pPr>
          </w:p>
        </w:tc>
        <w:tc>
          <w:tcPr>
            <w:tcW w:w="432"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szCs w:val="21"/>
              </w:rPr>
              <w:t>K14</w:t>
            </w:r>
            <w:r w:rsidRPr="00BB248E">
              <w:rPr>
                <w:rFonts w:ascii="Times New Roman" w:hAnsi="Times New Roman"/>
                <w:kern w:val="2"/>
                <w:sz w:val="21"/>
                <w:szCs w:val="21"/>
              </w:rPr>
              <w:t>＋</w:t>
            </w:r>
            <w:r w:rsidRPr="00BB248E">
              <w:rPr>
                <w:rFonts w:ascii="Times New Roman" w:hAnsi="Times New Roman"/>
                <w:kern w:val="2"/>
                <w:sz w:val="21"/>
                <w:szCs w:val="21"/>
              </w:rPr>
              <w:t>220</w:t>
            </w:r>
          </w:p>
        </w:tc>
        <w:tc>
          <w:tcPr>
            <w:tcW w:w="319"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130</w:t>
            </w:r>
          </w:p>
        </w:tc>
        <w:tc>
          <w:tcPr>
            <w:tcW w:w="596" w:type="pct"/>
            <w:tcBorders>
              <w:left w:val="single" w:sz="4" w:space="0" w:color="auto"/>
            </w:tcBorders>
            <w:vAlign w:val="center"/>
          </w:tcPr>
          <w:p w:rsidR="00C91EA4" w:rsidRPr="00BB248E" w:rsidRDefault="00C91EA4" w:rsidP="00C91EA4">
            <w:pPr>
              <w:spacing w:line="240" w:lineRule="exact"/>
              <w:rPr>
                <w:rFonts w:ascii="Times New Roman" w:hAnsi="Times New Roman"/>
                <w:kern w:val="2"/>
                <w:sz w:val="21"/>
                <w:szCs w:val="24"/>
              </w:rPr>
            </w:pPr>
            <w:r w:rsidRPr="00BB248E">
              <w:rPr>
                <w:rFonts w:ascii="Times New Roman" w:hAnsi="Times New Roman"/>
                <w:kern w:val="2"/>
                <w:sz w:val="21"/>
                <w:szCs w:val="21"/>
              </w:rPr>
              <w:t>沥青拌合站、基层拌合站、砼构件预制场、物料场、施工营地</w:t>
            </w:r>
          </w:p>
        </w:tc>
        <w:tc>
          <w:tcPr>
            <w:tcW w:w="264"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7"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0.87</w:t>
            </w:r>
          </w:p>
        </w:tc>
        <w:tc>
          <w:tcPr>
            <w:tcW w:w="261"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8"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0.45</w:t>
            </w:r>
          </w:p>
        </w:tc>
        <w:tc>
          <w:tcPr>
            <w:tcW w:w="267"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1.32</w:t>
            </w:r>
          </w:p>
        </w:tc>
        <w:tc>
          <w:tcPr>
            <w:tcW w:w="762" w:type="pct"/>
            <w:tcBorders>
              <w:left w:val="single" w:sz="2"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现状为灌木林地、其他草地，植被类型为灌丛、草丛，距离最近的村庄为其南侧的胡家堙村，约</w:t>
            </w:r>
            <w:r w:rsidRPr="00BB248E">
              <w:rPr>
                <w:rFonts w:ascii="Times New Roman" w:hAnsi="Times New Roman"/>
                <w:kern w:val="2"/>
                <w:sz w:val="21"/>
                <w:szCs w:val="21"/>
              </w:rPr>
              <w:t>310m</w:t>
            </w:r>
            <w:r w:rsidRPr="00BB248E">
              <w:rPr>
                <w:rFonts w:ascii="Times New Roman" w:hAnsi="Times New Roman"/>
                <w:kern w:val="2"/>
                <w:sz w:val="21"/>
                <w:szCs w:val="21"/>
              </w:rPr>
              <w:t>，进场道路</w:t>
            </w:r>
            <w:r w:rsidRPr="00BB248E">
              <w:rPr>
                <w:rFonts w:ascii="Times New Roman" w:hAnsi="Times New Roman"/>
                <w:kern w:val="2"/>
                <w:sz w:val="21"/>
                <w:szCs w:val="21"/>
              </w:rPr>
              <w:t>130m</w:t>
            </w:r>
            <w:r w:rsidRPr="00BB248E">
              <w:rPr>
                <w:rFonts w:ascii="Times New Roman" w:hAnsi="Times New Roman"/>
                <w:kern w:val="2"/>
                <w:sz w:val="21"/>
                <w:szCs w:val="21"/>
              </w:rPr>
              <w:t>，均为新建</w:t>
            </w:r>
          </w:p>
        </w:tc>
        <w:tc>
          <w:tcPr>
            <w:tcW w:w="1149" w:type="pct"/>
            <w:tcBorders>
              <w:left w:val="single" w:sz="2" w:space="0" w:color="auto"/>
            </w:tcBorders>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082176" behindDoc="0" locked="0" layoutInCell="1" allowOverlap="1" wp14:anchorId="50ED5AE5" wp14:editId="3CC4D28A">
                  <wp:simplePos x="0" y="0"/>
                  <wp:positionH relativeFrom="column">
                    <wp:posOffset>-42546</wp:posOffset>
                  </wp:positionH>
                  <wp:positionV relativeFrom="paragraph">
                    <wp:posOffset>33020</wp:posOffset>
                  </wp:positionV>
                  <wp:extent cx="1838325" cy="1313180"/>
                  <wp:effectExtent l="0" t="0" r="9525" b="127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1849120" cy="1320891"/>
                          </a:xfrm>
                          <a:prstGeom prst="rect">
                            <a:avLst/>
                          </a:prstGeom>
                        </pic:spPr>
                      </pic:pic>
                    </a:graphicData>
                  </a:graphic>
                  <wp14:sizeRelH relativeFrom="margin">
                    <wp14:pctWidth>0</wp14:pctWidth>
                  </wp14:sizeRelH>
                  <wp14:sizeRelV relativeFrom="margin">
                    <wp14:pctHeight>0</wp14:pctHeight>
                  </wp14:sizeRelV>
                </wp:anchor>
              </w:drawing>
            </w:r>
          </w:p>
        </w:tc>
      </w:tr>
    </w:tbl>
    <w:p w:rsidR="00C91EA4" w:rsidRPr="00BB248E" w:rsidRDefault="00C91EA4" w:rsidP="00C91EA4">
      <w:pPr>
        <w:rPr>
          <w:rFonts w:ascii="Times New Roman" w:hAnsi="Times New Roman"/>
          <w:kern w:val="2"/>
          <w:sz w:val="21"/>
          <w:szCs w:val="24"/>
        </w:rPr>
      </w:pPr>
    </w:p>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2.24  </w:t>
      </w:r>
      <w:r w:rsidRPr="00BB248E">
        <w:rPr>
          <w:rFonts w:ascii="Times New Roman" w:hAnsi="Times New Roman"/>
          <w:b/>
          <w:bCs/>
          <w:sz w:val="21"/>
          <w:szCs w:val="21"/>
        </w:rPr>
        <w:t>拟建公路施工生产生活区布设情况一览表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57"/>
        <w:gridCol w:w="467"/>
        <w:gridCol w:w="1180"/>
        <w:gridCol w:w="871"/>
        <w:gridCol w:w="1628"/>
        <w:gridCol w:w="721"/>
        <w:gridCol w:w="726"/>
        <w:gridCol w:w="713"/>
        <w:gridCol w:w="838"/>
        <w:gridCol w:w="735"/>
        <w:gridCol w:w="2291"/>
        <w:gridCol w:w="2927"/>
      </w:tblGrid>
      <w:tr w:rsidR="00C91EA4" w:rsidRPr="00BB248E" w:rsidTr="00C91EA4">
        <w:trPr>
          <w:trHeight w:val="324"/>
          <w:jc w:val="center"/>
        </w:trPr>
        <w:tc>
          <w:tcPr>
            <w:tcW w:w="204"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71"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32"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19" w:type="pct"/>
            <w:vMerge w:val="restart"/>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96" w:type="pct"/>
            <w:vMerge w:val="restart"/>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367" w:type="pct"/>
            <w:gridSpan w:val="5"/>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839"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072" w:type="pct"/>
            <w:vMerge w:val="restart"/>
            <w:vAlign w:val="center"/>
          </w:tcPr>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r>
      <w:tr w:rsidR="00C91EA4" w:rsidRPr="00BB248E" w:rsidTr="00C91EA4">
        <w:trPr>
          <w:trHeight w:val="384"/>
          <w:jc w:val="center"/>
        </w:trPr>
        <w:tc>
          <w:tcPr>
            <w:tcW w:w="20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3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9"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6"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264"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527" w:type="pct"/>
            <w:gridSpan w:val="2"/>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307" w:type="pct"/>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69" w:type="pct"/>
            <w:vMerge w:val="restart"/>
            <w:tcBorders>
              <w:top w:val="single" w:sz="4" w:space="0" w:color="auto"/>
              <w:left w:val="single" w:sz="4" w:space="0" w:color="auto"/>
            </w:tcBorders>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839"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1072"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r>
      <w:tr w:rsidR="00C91EA4" w:rsidRPr="00BB248E" w:rsidTr="00C91EA4">
        <w:trPr>
          <w:trHeight w:val="113"/>
          <w:jc w:val="center"/>
        </w:trPr>
        <w:tc>
          <w:tcPr>
            <w:tcW w:w="204"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32"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9"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6"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264"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66" w:type="pct"/>
            <w:tcBorders>
              <w:left w:val="single" w:sz="4" w:space="0" w:color="auto"/>
              <w:right w:val="single" w:sz="4" w:space="0" w:color="auto"/>
            </w:tcBorders>
            <w:vAlign w:val="center"/>
          </w:tcPr>
          <w:p w:rsidR="00C91EA4" w:rsidRPr="00BB248E" w:rsidRDefault="00C91EA4" w:rsidP="00C91EA4">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61" w:type="pct"/>
            <w:tcBorders>
              <w:left w:val="single" w:sz="4" w:space="0" w:color="auto"/>
              <w:right w:val="single" w:sz="4" w:space="0" w:color="auto"/>
            </w:tcBorders>
            <w:vAlign w:val="center"/>
          </w:tcPr>
          <w:p w:rsidR="00C91EA4" w:rsidRPr="00BB248E" w:rsidRDefault="00C91EA4" w:rsidP="00C91EA4">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307" w:type="pct"/>
            <w:tcBorders>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69" w:type="pct"/>
            <w:vMerge/>
            <w:tcBorders>
              <w:left w:val="single" w:sz="4" w:space="0" w:color="auto"/>
            </w:tcBorders>
            <w:vAlign w:val="center"/>
          </w:tcPr>
          <w:p w:rsidR="00C91EA4" w:rsidRPr="00BB248E" w:rsidRDefault="00C91EA4" w:rsidP="00C91EA4">
            <w:pPr>
              <w:jc w:val="center"/>
              <w:rPr>
                <w:rFonts w:ascii="Times New Roman" w:hAnsi="Times New Roman"/>
                <w:b/>
                <w:spacing w:val="4"/>
                <w:kern w:val="2"/>
                <w:sz w:val="21"/>
                <w:szCs w:val="21"/>
              </w:rPr>
            </w:pPr>
          </w:p>
        </w:tc>
        <w:tc>
          <w:tcPr>
            <w:tcW w:w="839"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c>
          <w:tcPr>
            <w:tcW w:w="1072"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r>
      <w:tr w:rsidR="00C91EA4" w:rsidRPr="00BB248E" w:rsidTr="00C91EA4">
        <w:trPr>
          <w:trHeight w:val="2138"/>
          <w:jc w:val="center"/>
        </w:trPr>
        <w:tc>
          <w:tcPr>
            <w:tcW w:w="204" w:type="pct"/>
            <w:tcBorders>
              <w:bottom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S7</w:t>
            </w:r>
          </w:p>
        </w:tc>
        <w:tc>
          <w:tcPr>
            <w:tcW w:w="171" w:type="pct"/>
            <w:tcBorders>
              <w:bottom w:val="single" w:sz="4" w:space="0" w:color="auto"/>
            </w:tcBorders>
            <w:vAlign w:val="center"/>
          </w:tcPr>
          <w:p w:rsidR="00C91EA4" w:rsidRPr="00BB248E" w:rsidRDefault="00E420DD" w:rsidP="00C91EA4">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32" w:type="pct"/>
            <w:tcBorders>
              <w:bottom w:val="single" w:sz="4" w:space="0" w:color="auto"/>
            </w:tcBorders>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szCs w:val="21"/>
              </w:rPr>
              <w:t>K17+870</w:t>
            </w:r>
          </w:p>
        </w:tc>
        <w:tc>
          <w:tcPr>
            <w:tcW w:w="319" w:type="pct"/>
            <w:tcBorders>
              <w:bottom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w:t>
            </w:r>
          </w:p>
        </w:tc>
        <w:tc>
          <w:tcPr>
            <w:tcW w:w="596" w:type="pct"/>
            <w:tcBorders>
              <w:left w:val="single" w:sz="4" w:space="0" w:color="auto"/>
              <w:bottom w:val="single" w:sz="4" w:space="0" w:color="auto"/>
            </w:tcBorders>
            <w:vAlign w:val="center"/>
          </w:tcPr>
          <w:p w:rsidR="00C91EA4" w:rsidRPr="00BB248E" w:rsidRDefault="00C91EA4" w:rsidP="00C91EA4">
            <w:pPr>
              <w:spacing w:line="240" w:lineRule="exact"/>
              <w:rPr>
                <w:rFonts w:ascii="Times New Roman" w:hAnsi="Times New Roman"/>
                <w:kern w:val="2"/>
                <w:sz w:val="21"/>
                <w:szCs w:val="24"/>
              </w:rPr>
            </w:pPr>
            <w:r w:rsidRPr="00BB248E">
              <w:rPr>
                <w:rFonts w:ascii="Times New Roman" w:hAnsi="Times New Roman"/>
                <w:kern w:val="2"/>
                <w:sz w:val="21"/>
                <w:szCs w:val="21"/>
              </w:rPr>
              <w:t>基层拌合站、物料场、施工营地</w:t>
            </w:r>
          </w:p>
        </w:tc>
        <w:tc>
          <w:tcPr>
            <w:tcW w:w="264" w:type="pct"/>
            <w:tcBorders>
              <w:bottom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6" w:type="pct"/>
            <w:tcBorders>
              <w:left w:val="single" w:sz="4" w:space="0" w:color="auto"/>
              <w:bottom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0.75</w:t>
            </w:r>
          </w:p>
        </w:tc>
        <w:tc>
          <w:tcPr>
            <w:tcW w:w="261" w:type="pct"/>
            <w:tcBorders>
              <w:left w:val="single" w:sz="4" w:space="0" w:color="auto"/>
              <w:bottom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7" w:type="pct"/>
            <w:tcBorders>
              <w:bottom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0.17</w:t>
            </w:r>
          </w:p>
        </w:tc>
        <w:tc>
          <w:tcPr>
            <w:tcW w:w="269" w:type="pct"/>
            <w:tcBorders>
              <w:bottom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0.92</w:t>
            </w:r>
          </w:p>
        </w:tc>
        <w:tc>
          <w:tcPr>
            <w:tcW w:w="839" w:type="pct"/>
            <w:tcBorders>
              <w:left w:val="single" w:sz="2" w:space="0" w:color="auto"/>
              <w:bottom w:val="single" w:sz="4" w:space="0" w:color="auto"/>
            </w:tcBorders>
            <w:vAlign w:val="center"/>
          </w:tcPr>
          <w:p w:rsidR="00C91EA4" w:rsidRPr="00BB248E" w:rsidRDefault="00C91EA4" w:rsidP="00C91EA4">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现状为灌木林地、其他草地，植被类型为灌丛、草丛，距离最近的村庄为其南侧的罕山村，约</w:t>
            </w:r>
            <w:r w:rsidRPr="00BB248E">
              <w:rPr>
                <w:rFonts w:ascii="Times New Roman" w:hAnsi="Times New Roman"/>
                <w:kern w:val="2"/>
                <w:sz w:val="21"/>
                <w:szCs w:val="21"/>
              </w:rPr>
              <w:t>1710m</w:t>
            </w:r>
            <w:r w:rsidRPr="00BB248E">
              <w:rPr>
                <w:rFonts w:ascii="Times New Roman" w:hAnsi="Times New Roman"/>
                <w:kern w:val="2"/>
                <w:sz w:val="21"/>
                <w:szCs w:val="21"/>
              </w:rPr>
              <w:t>，进场道路</w:t>
            </w:r>
            <w:r w:rsidRPr="00BB248E">
              <w:rPr>
                <w:rFonts w:ascii="Times New Roman" w:hAnsi="Times New Roman"/>
                <w:kern w:val="2"/>
                <w:sz w:val="21"/>
                <w:szCs w:val="21"/>
              </w:rPr>
              <w:t>19m</w:t>
            </w:r>
            <w:r w:rsidRPr="00BB248E">
              <w:rPr>
                <w:rFonts w:ascii="Times New Roman" w:hAnsi="Times New Roman"/>
                <w:kern w:val="2"/>
                <w:sz w:val="21"/>
                <w:szCs w:val="21"/>
              </w:rPr>
              <w:t>，均为新建</w:t>
            </w:r>
          </w:p>
        </w:tc>
        <w:tc>
          <w:tcPr>
            <w:tcW w:w="1072" w:type="pct"/>
            <w:tcBorders>
              <w:left w:val="single" w:sz="2" w:space="0" w:color="auto"/>
              <w:bottom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noProof/>
                <w:kern w:val="2"/>
                <w:sz w:val="21"/>
                <w:szCs w:val="24"/>
              </w:rPr>
              <w:drawing>
                <wp:anchor distT="0" distB="0" distL="114300" distR="114300" simplePos="0" relativeHeight="252083200" behindDoc="0" locked="0" layoutInCell="1" allowOverlap="1" wp14:anchorId="65CDDFAF" wp14:editId="260B1777">
                  <wp:simplePos x="0" y="0"/>
                  <wp:positionH relativeFrom="column">
                    <wp:posOffset>-13970</wp:posOffset>
                  </wp:positionH>
                  <wp:positionV relativeFrom="paragraph">
                    <wp:posOffset>32385</wp:posOffset>
                  </wp:positionV>
                  <wp:extent cx="1695450" cy="1304925"/>
                  <wp:effectExtent l="0" t="0" r="0" b="952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1695450" cy="1304925"/>
                          </a:xfrm>
                          <a:prstGeom prst="rect">
                            <a:avLst/>
                          </a:prstGeom>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230"/>
          <w:jc w:val="center"/>
        </w:trPr>
        <w:tc>
          <w:tcPr>
            <w:tcW w:w="204" w:type="pct"/>
            <w:tcBorders>
              <w:top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S8</w:t>
            </w:r>
          </w:p>
        </w:tc>
        <w:tc>
          <w:tcPr>
            <w:tcW w:w="171" w:type="pct"/>
            <w:vMerge w:val="restart"/>
            <w:tcBorders>
              <w:top w:val="single" w:sz="4"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32" w:type="pct"/>
            <w:tcBorders>
              <w:top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K22+060</w:t>
            </w:r>
          </w:p>
        </w:tc>
        <w:tc>
          <w:tcPr>
            <w:tcW w:w="319"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w:t>
            </w:r>
          </w:p>
        </w:tc>
        <w:tc>
          <w:tcPr>
            <w:tcW w:w="596" w:type="pct"/>
            <w:tcBorders>
              <w:top w:val="single" w:sz="4" w:space="0" w:color="auto"/>
              <w:left w:val="single" w:sz="4" w:space="0" w:color="auto"/>
            </w:tcBorders>
            <w:vAlign w:val="center"/>
          </w:tcPr>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基层拌合站、物料场、施工营地</w:t>
            </w:r>
          </w:p>
        </w:tc>
        <w:tc>
          <w:tcPr>
            <w:tcW w:w="264" w:type="pct"/>
            <w:tcBorders>
              <w:top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6" w:type="pct"/>
            <w:tcBorders>
              <w:top w:val="single" w:sz="4" w:space="0" w:color="auto"/>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0.38</w:t>
            </w:r>
          </w:p>
        </w:tc>
        <w:tc>
          <w:tcPr>
            <w:tcW w:w="261" w:type="pct"/>
            <w:tcBorders>
              <w:top w:val="single" w:sz="4" w:space="0" w:color="auto"/>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7" w:type="pct"/>
            <w:tcBorders>
              <w:top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0.52</w:t>
            </w:r>
          </w:p>
        </w:tc>
        <w:tc>
          <w:tcPr>
            <w:tcW w:w="269" w:type="pct"/>
            <w:tcBorders>
              <w:top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0.90</w:t>
            </w:r>
          </w:p>
        </w:tc>
        <w:tc>
          <w:tcPr>
            <w:tcW w:w="839" w:type="pct"/>
            <w:tcBorders>
              <w:top w:val="single" w:sz="4" w:space="0" w:color="auto"/>
              <w:left w:val="single" w:sz="2" w:space="0" w:color="auto"/>
            </w:tcBorders>
            <w:vAlign w:val="center"/>
          </w:tcPr>
          <w:p w:rsidR="00C91EA4" w:rsidRPr="00BB248E" w:rsidRDefault="00C91EA4" w:rsidP="00C91EA4">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现状为其他草地、灌木林地，植被类型为草丛、灌丛，距离最近的村庄为其西侧</w:t>
            </w:r>
            <w:r w:rsidRPr="00BB248E">
              <w:rPr>
                <w:rFonts w:ascii="Times New Roman" w:hAnsi="Times New Roman"/>
                <w:kern w:val="2"/>
                <w:sz w:val="21"/>
                <w:szCs w:val="21"/>
              </w:rPr>
              <w:t>690m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58m</w:t>
            </w:r>
            <w:r w:rsidRPr="00BB248E">
              <w:rPr>
                <w:rFonts w:ascii="Times New Roman" w:hAnsi="Times New Roman"/>
                <w:kern w:val="2"/>
                <w:sz w:val="21"/>
                <w:szCs w:val="21"/>
              </w:rPr>
              <w:t>，主要利用现有道路</w:t>
            </w:r>
          </w:p>
        </w:tc>
        <w:tc>
          <w:tcPr>
            <w:tcW w:w="1072" w:type="pct"/>
            <w:tcBorders>
              <w:top w:val="single" w:sz="4" w:space="0" w:color="auto"/>
              <w:left w:val="single" w:sz="2"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noProof/>
                <w:kern w:val="2"/>
                <w:sz w:val="21"/>
                <w:szCs w:val="24"/>
              </w:rPr>
            </w:pPr>
            <w:r w:rsidRPr="00BB248E">
              <w:rPr>
                <w:rFonts w:ascii="Times New Roman" w:hAnsi="Times New Roman"/>
                <w:noProof/>
                <w:kern w:val="2"/>
                <w:sz w:val="21"/>
                <w:szCs w:val="24"/>
              </w:rPr>
              <w:drawing>
                <wp:anchor distT="0" distB="0" distL="114300" distR="114300" simplePos="0" relativeHeight="252084224" behindDoc="0" locked="0" layoutInCell="1" allowOverlap="1" wp14:anchorId="128FF05F" wp14:editId="37053292">
                  <wp:simplePos x="0" y="0"/>
                  <wp:positionH relativeFrom="column">
                    <wp:posOffset>-23495</wp:posOffset>
                  </wp:positionH>
                  <wp:positionV relativeFrom="paragraph">
                    <wp:posOffset>-20955</wp:posOffset>
                  </wp:positionV>
                  <wp:extent cx="1704975" cy="1356995"/>
                  <wp:effectExtent l="0" t="0" r="9525"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1704975" cy="1356995"/>
                          </a:xfrm>
                          <a:prstGeom prst="rect">
                            <a:avLst/>
                          </a:prstGeom>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285"/>
          <w:jc w:val="center"/>
        </w:trPr>
        <w:tc>
          <w:tcPr>
            <w:tcW w:w="204"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S9</w:t>
            </w:r>
          </w:p>
        </w:tc>
        <w:tc>
          <w:tcPr>
            <w:tcW w:w="171" w:type="pct"/>
            <w:vMerge/>
            <w:vAlign w:val="center"/>
          </w:tcPr>
          <w:p w:rsidR="00C91EA4" w:rsidRPr="00BB248E" w:rsidRDefault="00C91EA4" w:rsidP="00C91EA4">
            <w:pPr>
              <w:jc w:val="center"/>
              <w:rPr>
                <w:rFonts w:ascii="Times New Roman" w:hAnsi="Times New Roman"/>
                <w:kern w:val="2"/>
                <w:sz w:val="21"/>
                <w:szCs w:val="21"/>
              </w:rPr>
            </w:pPr>
          </w:p>
        </w:tc>
        <w:tc>
          <w:tcPr>
            <w:tcW w:w="432"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rPr>
              <w:t>K24+230</w:t>
            </w:r>
          </w:p>
        </w:tc>
        <w:tc>
          <w:tcPr>
            <w:tcW w:w="319"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48</w:t>
            </w:r>
          </w:p>
        </w:tc>
        <w:tc>
          <w:tcPr>
            <w:tcW w:w="596" w:type="pct"/>
            <w:tcBorders>
              <w:lef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基层拌合站、物料场、施工营地</w:t>
            </w:r>
          </w:p>
        </w:tc>
        <w:tc>
          <w:tcPr>
            <w:tcW w:w="264"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6"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0.71</w:t>
            </w:r>
          </w:p>
        </w:tc>
        <w:tc>
          <w:tcPr>
            <w:tcW w:w="261"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7"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0.31</w:t>
            </w:r>
          </w:p>
        </w:tc>
        <w:tc>
          <w:tcPr>
            <w:tcW w:w="269"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1.02</w:t>
            </w:r>
          </w:p>
        </w:tc>
        <w:tc>
          <w:tcPr>
            <w:tcW w:w="839" w:type="pct"/>
            <w:tcBorders>
              <w:left w:val="single" w:sz="2" w:space="0" w:color="auto"/>
            </w:tcBorders>
            <w:vAlign w:val="center"/>
          </w:tcPr>
          <w:p w:rsidR="00C91EA4" w:rsidRPr="00BB248E" w:rsidRDefault="00C91EA4" w:rsidP="00C91EA4">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1040m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70m</w:t>
            </w:r>
            <w:r w:rsidRPr="00BB248E">
              <w:rPr>
                <w:rFonts w:ascii="Times New Roman" w:hAnsi="Times New Roman"/>
                <w:kern w:val="2"/>
                <w:sz w:val="21"/>
                <w:szCs w:val="21"/>
              </w:rPr>
              <w:t>，利用现有道路</w:t>
            </w:r>
          </w:p>
        </w:tc>
        <w:tc>
          <w:tcPr>
            <w:tcW w:w="1072" w:type="pct"/>
            <w:tcBorders>
              <w:left w:val="single" w:sz="2"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noProof/>
                <w:snapToGrid w:val="0"/>
                <w:sz w:val="21"/>
                <w:szCs w:val="21"/>
              </w:rPr>
              <w:drawing>
                <wp:anchor distT="0" distB="0" distL="114300" distR="114300" simplePos="0" relativeHeight="252085248" behindDoc="0" locked="0" layoutInCell="1" allowOverlap="1" wp14:anchorId="5D71DE82" wp14:editId="74720866">
                  <wp:simplePos x="0" y="0"/>
                  <wp:positionH relativeFrom="column">
                    <wp:posOffset>-42545</wp:posOffset>
                  </wp:positionH>
                  <wp:positionV relativeFrom="paragraph">
                    <wp:posOffset>15875</wp:posOffset>
                  </wp:positionV>
                  <wp:extent cx="1724025" cy="1304925"/>
                  <wp:effectExtent l="0" t="0" r="9525" b="9525"/>
                  <wp:wrapNone/>
                  <wp:docPr id="63" name="图片 63" descr="C:\Users\xh\AppData\Local\Temp\1645761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h\AppData\Local\Temp\1645761183(1).pn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172402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2.24  </w:t>
      </w:r>
      <w:r w:rsidRPr="00BB248E">
        <w:rPr>
          <w:rFonts w:ascii="Times New Roman" w:hAnsi="Times New Roman"/>
          <w:b/>
          <w:bCs/>
          <w:sz w:val="21"/>
          <w:szCs w:val="21"/>
        </w:rPr>
        <w:t>拟建公路施工生产生活区布设情况一览表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96"/>
        <w:gridCol w:w="468"/>
        <w:gridCol w:w="1163"/>
        <w:gridCol w:w="868"/>
        <w:gridCol w:w="1625"/>
        <w:gridCol w:w="718"/>
        <w:gridCol w:w="724"/>
        <w:gridCol w:w="715"/>
        <w:gridCol w:w="836"/>
        <w:gridCol w:w="726"/>
        <w:gridCol w:w="2075"/>
        <w:gridCol w:w="3140"/>
      </w:tblGrid>
      <w:tr w:rsidR="00C91EA4" w:rsidRPr="00BB248E" w:rsidTr="00C91EA4">
        <w:trPr>
          <w:trHeight w:val="324"/>
          <w:jc w:val="center"/>
        </w:trPr>
        <w:tc>
          <w:tcPr>
            <w:tcW w:w="218"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71"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26"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18" w:type="pct"/>
            <w:vMerge w:val="restart"/>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95" w:type="pct"/>
            <w:vMerge w:val="restart"/>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362" w:type="pct"/>
            <w:gridSpan w:val="5"/>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60"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150" w:type="pct"/>
            <w:vMerge w:val="restart"/>
            <w:vAlign w:val="center"/>
          </w:tcPr>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r>
      <w:tr w:rsidR="00C91EA4" w:rsidRPr="00BB248E" w:rsidTr="00C91EA4">
        <w:trPr>
          <w:trHeight w:val="384"/>
          <w:jc w:val="center"/>
        </w:trPr>
        <w:tc>
          <w:tcPr>
            <w:tcW w:w="218"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26"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8"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5"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263"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527" w:type="pct"/>
            <w:gridSpan w:val="2"/>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306" w:type="pct"/>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66" w:type="pct"/>
            <w:vMerge w:val="restart"/>
            <w:tcBorders>
              <w:top w:val="single" w:sz="4" w:space="0" w:color="auto"/>
              <w:left w:val="single" w:sz="4" w:space="0" w:color="auto"/>
            </w:tcBorders>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60"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1150"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r>
      <w:tr w:rsidR="00C91EA4" w:rsidRPr="00BB248E" w:rsidTr="00C91EA4">
        <w:trPr>
          <w:trHeight w:val="113"/>
          <w:jc w:val="center"/>
        </w:trPr>
        <w:tc>
          <w:tcPr>
            <w:tcW w:w="218" w:type="pct"/>
            <w:vMerge/>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26"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8"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5"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263"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65" w:type="pct"/>
            <w:tcBorders>
              <w:left w:val="single" w:sz="4" w:space="0" w:color="auto"/>
              <w:right w:val="single" w:sz="4" w:space="0" w:color="auto"/>
            </w:tcBorders>
            <w:vAlign w:val="center"/>
          </w:tcPr>
          <w:p w:rsidR="00C91EA4" w:rsidRPr="00BB248E" w:rsidRDefault="00C91EA4" w:rsidP="00C91EA4">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62" w:type="pct"/>
            <w:tcBorders>
              <w:left w:val="single" w:sz="4" w:space="0" w:color="auto"/>
              <w:right w:val="single" w:sz="4" w:space="0" w:color="auto"/>
            </w:tcBorders>
            <w:vAlign w:val="center"/>
          </w:tcPr>
          <w:p w:rsidR="00C91EA4" w:rsidRPr="00BB248E" w:rsidRDefault="00C91EA4" w:rsidP="00C91EA4">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306" w:type="pct"/>
            <w:tcBorders>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66" w:type="pct"/>
            <w:vMerge/>
            <w:tcBorders>
              <w:left w:val="single" w:sz="4" w:space="0" w:color="auto"/>
            </w:tcBorders>
            <w:vAlign w:val="center"/>
          </w:tcPr>
          <w:p w:rsidR="00C91EA4" w:rsidRPr="00BB248E" w:rsidRDefault="00C91EA4" w:rsidP="00C91EA4">
            <w:pPr>
              <w:jc w:val="center"/>
              <w:rPr>
                <w:rFonts w:ascii="Times New Roman" w:hAnsi="Times New Roman"/>
                <w:b/>
                <w:spacing w:val="4"/>
                <w:kern w:val="2"/>
                <w:sz w:val="21"/>
                <w:szCs w:val="21"/>
              </w:rPr>
            </w:pPr>
          </w:p>
        </w:tc>
        <w:tc>
          <w:tcPr>
            <w:tcW w:w="760"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c>
          <w:tcPr>
            <w:tcW w:w="1150"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r>
      <w:tr w:rsidR="00C91EA4" w:rsidRPr="00BB248E" w:rsidTr="00C91EA4">
        <w:trPr>
          <w:trHeight w:val="2407"/>
          <w:jc w:val="center"/>
        </w:trPr>
        <w:tc>
          <w:tcPr>
            <w:tcW w:w="218"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S10</w:t>
            </w:r>
          </w:p>
        </w:tc>
        <w:tc>
          <w:tcPr>
            <w:tcW w:w="171" w:type="pct"/>
            <w:tcBorders>
              <w:bottom w:val="single" w:sz="4" w:space="0" w:color="auto"/>
            </w:tcBorders>
            <w:vAlign w:val="center"/>
          </w:tcPr>
          <w:p w:rsidR="00C91EA4" w:rsidRPr="00BB248E" w:rsidRDefault="00E420DD" w:rsidP="00C91EA4">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26"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rPr>
              <w:t>K28+660</w:t>
            </w:r>
          </w:p>
        </w:tc>
        <w:tc>
          <w:tcPr>
            <w:tcW w:w="318"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40</w:t>
            </w:r>
          </w:p>
        </w:tc>
        <w:tc>
          <w:tcPr>
            <w:tcW w:w="595" w:type="pct"/>
            <w:tcBorders>
              <w:lef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基层拌合站、砼构件预制场、物料场、施工营地</w:t>
            </w:r>
          </w:p>
        </w:tc>
        <w:tc>
          <w:tcPr>
            <w:tcW w:w="263"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5"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0.87</w:t>
            </w:r>
          </w:p>
        </w:tc>
        <w:tc>
          <w:tcPr>
            <w:tcW w:w="262"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0.14</w:t>
            </w:r>
          </w:p>
        </w:tc>
        <w:tc>
          <w:tcPr>
            <w:tcW w:w="306"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6"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1.01</w:t>
            </w:r>
          </w:p>
        </w:tc>
        <w:tc>
          <w:tcPr>
            <w:tcW w:w="760" w:type="pct"/>
            <w:tcBorders>
              <w:left w:val="single" w:sz="2" w:space="0" w:color="auto"/>
            </w:tcBorders>
            <w:vAlign w:val="center"/>
          </w:tcPr>
          <w:p w:rsidR="00C91EA4" w:rsidRPr="00BB248E" w:rsidRDefault="00C91EA4" w:rsidP="00C91EA4">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1040m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8m</w:t>
            </w:r>
            <w:r w:rsidRPr="00BB248E">
              <w:rPr>
                <w:rFonts w:ascii="Times New Roman" w:hAnsi="Times New Roman"/>
                <w:kern w:val="2"/>
                <w:sz w:val="21"/>
                <w:szCs w:val="21"/>
              </w:rPr>
              <w:t>，均为新建</w:t>
            </w:r>
            <w:r w:rsidRPr="00BB248E">
              <w:rPr>
                <w:rFonts w:ascii="Times New Roman" w:hAnsi="Times New Roman"/>
                <w:kern w:val="2"/>
                <w:sz w:val="21"/>
                <w:szCs w:val="21"/>
              </w:rPr>
              <w:t xml:space="preserve"> </w:t>
            </w:r>
          </w:p>
        </w:tc>
        <w:tc>
          <w:tcPr>
            <w:tcW w:w="1150" w:type="pct"/>
            <w:tcBorders>
              <w:left w:val="single" w:sz="2"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drawing>
                <wp:anchor distT="0" distB="0" distL="114300" distR="114300" simplePos="0" relativeHeight="252086272" behindDoc="0" locked="0" layoutInCell="1" allowOverlap="1" wp14:anchorId="55B935D4" wp14:editId="3D52DAC3">
                  <wp:simplePos x="0" y="0"/>
                  <wp:positionH relativeFrom="column">
                    <wp:posOffset>-24130</wp:posOffset>
                  </wp:positionH>
                  <wp:positionV relativeFrom="paragraph">
                    <wp:posOffset>23495</wp:posOffset>
                  </wp:positionV>
                  <wp:extent cx="1876425" cy="1475740"/>
                  <wp:effectExtent l="0" t="0" r="9525" b="0"/>
                  <wp:wrapNone/>
                  <wp:docPr id="480" name="图片 480" descr="C:\Users\xh\AppData\Local\Temp\16457701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h\AppData\Local\Temp\1645770159(1).pn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87642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91EA4" w:rsidRPr="00BB248E" w:rsidTr="00C91EA4">
        <w:trPr>
          <w:trHeight w:val="2554"/>
          <w:jc w:val="center"/>
        </w:trPr>
        <w:tc>
          <w:tcPr>
            <w:tcW w:w="218"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S11</w:t>
            </w:r>
          </w:p>
        </w:tc>
        <w:tc>
          <w:tcPr>
            <w:tcW w:w="171" w:type="pct"/>
            <w:tcBorders>
              <w:top w:val="single" w:sz="4"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太原市小店区</w:t>
            </w:r>
          </w:p>
        </w:tc>
        <w:tc>
          <w:tcPr>
            <w:tcW w:w="426"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rPr>
              <w:t>K30+645</w:t>
            </w:r>
          </w:p>
        </w:tc>
        <w:tc>
          <w:tcPr>
            <w:tcW w:w="318"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道路</w:t>
            </w:r>
          </w:p>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两侧</w:t>
            </w:r>
          </w:p>
        </w:tc>
        <w:tc>
          <w:tcPr>
            <w:tcW w:w="595" w:type="pct"/>
            <w:tcBorders>
              <w:lef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1"/>
              </w:rPr>
              <w:t>砼构件预制场、物料场、施工营地</w:t>
            </w:r>
          </w:p>
        </w:tc>
        <w:tc>
          <w:tcPr>
            <w:tcW w:w="263"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5" w:type="pct"/>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0.55</w:t>
            </w:r>
          </w:p>
        </w:tc>
        <w:tc>
          <w:tcPr>
            <w:tcW w:w="262"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0.12</w:t>
            </w:r>
          </w:p>
        </w:tc>
        <w:tc>
          <w:tcPr>
            <w:tcW w:w="306"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66"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0.67</w:t>
            </w:r>
          </w:p>
        </w:tc>
        <w:tc>
          <w:tcPr>
            <w:tcW w:w="760" w:type="pct"/>
            <w:tcBorders>
              <w:left w:val="single" w:sz="2" w:space="0" w:color="auto"/>
            </w:tcBorders>
            <w:vAlign w:val="center"/>
          </w:tcPr>
          <w:p w:rsidR="00C91EA4" w:rsidRPr="00BB248E" w:rsidRDefault="00C91EA4" w:rsidP="00C91EA4">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1130m</w:t>
            </w:r>
            <w:r w:rsidRPr="00BB248E">
              <w:rPr>
                <w:rFonts w:ascii="Times New Roman" w:hAnsi="Times New Roman"/>
                <w:kern w:val="2"/>
                <w:sz w:val="21"/>
                <w:szCs w:val="21"/>
              </w:rPr>
              <w:t>的东小山岩村，进场道路</w:t>
            </w:r>
            <w:r w:rsidRPr="00BB248E">
              <w:rPr>
                <w:rFonts w:ascii="Times New Roman" w:hAnsi="Times New Roman"/>
                <w:kern w:val="2"/>
                <w:sz w:val="21"/>
                <w:szCs w:val="21"/>
              </w:rPr>
              <w:t>242m</w:t>
            </w:r>
            <w:r w:rsidRPr="00BB248E">
              <w:rPr>
                <w:rFonts w:ascii="Times New Roman" w:hAnsi="Times New Roman"/>
                <w:kern w:val="2"/>
                <w:sz w:val="21"/>
                <w:szCs w:val="24"/>
              </w:rPr>
              <w:t>，主要利用现有道路</w:t>
            </w:r>
          </w:p>
        </w:tc>
        <w:tc>
          <w:tcPr>
            <w:tcW w:w="1150" w:type="pct"/>
            <w:tcBorders>
              <w:left w:val="single" w:sz="2"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drawing>
                <wp:anchor distT="0" distB="0" distL="114300" distR="114300" simplePos="0" relativeHeight="252087296" behindDoc="0" locked="0" layoutInCell="1" allowOverlap="1" wp14:anchorId="2E9F2F07" wp14:editId="2BDBDE42">
                  <wp:simplePos x="0" y="0"/>
                  <wp:positionH relativeFrom="column">
                    <wp:posOffset>-43180</wp:posOffset>
                  </wp:positionH>
                  <wp:positionV relativeFrom="paragraph">
                    <wp:posOffset>19050</wp:posOffset>
                  </wp:positionV>
                  <wp:extent cx="1895475" cy="1495425"/>
                  <wp:effectExtent l="0" t="0" r="9525" b="9525"/>
                  <wp:wrapNone/>
                  <wp:docPr id="481" name="图片 481" descr="H:\01 历年个人报告\2022年环评项目\01 青银二广高速公路太原联络线\03 现场调查及资料收集\现场照片\施工场地\pic_20210825_120833(557532386219612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01 历年个人报告\2022年环评项目\01 青银二广高速公路太原联络线\03 现场调查及资料收集\现场照片\施工场地\pic_20210825_120833(5575323862196123266).jpg"/>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189547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rPr>
          <w:rFonts w:ascii="Times New Roman" w:hAnsi="Times New Roman"/>
          <w:kern w:val="2"/>
          <w:sz w:val="21"/>
          <w:szCs w:val="24"/>
        </w:rPr>
      </w:pPr>
    </w:p>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2.24  </w:t>
      </w:r>
      <w:r w:rsidRPr="00BB248E">
        <w:rPr>
          <w:rFonts w:ascii="Times New Roman" w:hAnsi="Times New Roman"/>
          <w:b/>
          <w:bCs/>
          <w:sz w:val="21"/>
          <w:szCs w:val="21"/>
        </w:rPr>
        <w:t>拟建公路施工生产生活区布设情况一览表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93"/>
        <w:gridCol w:w="467"/>
        <w:gridCol w:w="1169"/>
        <w:gridCol w:w="863"/>
        <w:gridCol w:w="1619"/>
        <w:gridCol w:w="713"/>
        <w:gridCol w:w="718"/>
        <w:gridCol w:w="60"/>
        <w:gridCol w:w="658"/>
        <w:gridCol w:w="822"/>
        <w:gridCol w:w="770"/>
        <w:gridCol w:w="2070"/>
        <w:gridCol w:w="3132"/>
      </w:tblGrid>
      <w:tr w:rsidR="00C91EA4" w:rsidRPr="00BB248E" w:rsidTr="00C91EA4">
        <w:trPr>
          <w:trHeight w:val="324"/>
          <w:jc w:val="center"/>
        </w:trPr>
        <w:tc>
          <w:tcPr>
            <w:tcW w:w="217"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71"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28"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16" w:type="pct"/>
            <w:vMerge w:val="restart"/>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93" w:type="pct"/>
            <w:vMerge w:val="restart"/>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370" w:type="pct"/>
            <w:gridSpan w:val="6"/>
            <w:tcBorders>
              <w:bottom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58" w:type="pct"/>
            <w:vMerge w:val="restart"/>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147" w:type="pct"/>
            <w:vMerge w:val="restart"/>
            <w:vAlign w:val="center"/>
          </w:tcPr>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r>
      <w:tr w:rsidR="00C91EA4" w:rsidRPr="00BB248E" w:rsidTr="00C91EA4">
        <w:trPr>
          <w:trHeight w:val="384"/>
          <w:jc w:val="center"/>
        </w:trPr>
        <w:tc>
          <w:tcPr>
            <w:tcW w:w="217"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28"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6"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3"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261" w:type="pct"/>
            <w:tcBorders>
              <w:top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526" w:type="pct"/>
            <w:gridSpan w:val="3"/>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301" w:type="pct"/>
            <w:tcBorders>
              <w:top w:val="single" w:sz="4" w:space="0" w:color="auto"/>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82" w:type="pct"/>
            <w:vMerge w:val="restart"/>
            <w:tcBorders>
              <w:top w:val="single" w:sz="4" w:space="0" w:color="auto"/>
              <w:left w:val="single" w:sz="4" w:space="0" w:color="auto"/>
            </w:tcBorders>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58"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c>
          <w:tcPr>
            <w:tcW w:w="1147" w:type="pct"/>
            <w:vMerge/>
            <w:vAlign w:val="center"/>
          </w:tcPr>
          <w:p w:rsidR="00C91EA4" w:rsidRPr="00BB248E" w:rsidRDefault="00C91EA4" w:rsidP="00C91EA4">
            <w:pPr>
              <w:spacing w:line="240" w:lineRule="exact"/>
              <w:jc w:val="center"/>
              <w:rPr>
                <w:rFonts w:ascii="Times New Roman" w:hAnsi="Times New Roman"/>
                <w:b/>
                <w:bCs/>
                <w:kern w:val="2"/>
                <w:sz w:val="21"/>
                <w:szCs w:val="21"/>
              </w:rPr>
            </w:pPr>
          </w:p>
        </w:tc>
      </w:tr>
      <w:tr w:rsidR="00C91EA4" w:rsidRPr="00BB248E" w:rsidTr="00C91EA4">
        <w:trPr>
          <w:trHeight w:val="113"/>
          <w:jc w:val="center"/>
        </w:trPr>
        <w:tc>
          <w:tcPr>
            <w:tcW w:w="217"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171"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428" w:type="pct"/>
            <w:vMerge/>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316" w:type="pct"/>
            <w:vMerge/>
            <w:tcBorders>
              <w:righ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593" w:type="pct"/>
            <w:vMerge/>
            <w:tcBorders>
              <w:left w:val="single" w:sz="4" w:space="0" w:color="auto"/>
            </w:tcBorders>
            <w:vAlign w:val="center"/>
          </w:tcPr>
          <w:p w:rsidR="00C91EA4" w:rsidRPr="00BB248E" w:rsidRDefault="00C91EA4" w:rsidP="00C91EA4">
            <w:pPr>
              <w:spacing w:line="240" w:lineRule="exact"/>
              <w:jc w:val="center"/>
              <w:rPr>
                <w:rFonts w:ascii="Times New Roman" w:hAnsi="Times New Roman"/>
                <w:b/>
                <w:kern w:val="2"/>
                <w:sz w:val="21"/>
                <w:szCs w:val="21"/>
              </w:rPr>
            </w:pPr>
          </w:p>
        </w:tc>
        <w:tc>
          <w:tcPr>
            <w:tcW w:w="261"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63" w:type="pct"/>
            <w:tcBorders>
              <w:left w:val="single" w:sz="4" w:space="0" w:color="auto"/>
              <w:right w:val="single" w:sz="4" w:space="0" w:color="auto"/>
            </w:tcBorders>
            <w:vAlign w:val="center"/>
          </w:tcPr>
          <w:p w:rsidR="00C91EA4" w:rsidRPr="00BB248E" w:rsidRDefault="00C91EA4" w:rsidP="00C91EA4">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63" w:type="pct"/>
            <w:gridSpan w:val="2"/>
            <w:tcBorders>
              <w:left w:val="single" w:sz="4" w:space="0" w:color="auto"/>
              <w:right w:val="single" w:sz="4" w:space="0" w:color="auto"/>
            </w:tcBorders>
            <w:vAlign w:val="center"/>
          </w:tcPr>
          <w:p w:rsidR="00C91EA4" w:rsidRPr="00BB248E" w:rsidRDefault="00C91EA4" w:rsidP="00C91EA4">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301" w:type="pct"/>
            <w:tcBorders>
              <w:left w:val="single" w:sz="4" w:space="0" w:color="auto"/>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82" w:type="pct"/>
            <w:vMerge/>
            <w:tcBorders>
              <w:left w:val="single" w:sz="4" w:space="0" w:color="auto"/>
            </w:tcBorders>
            <w:vAlign w:val="center"/>
          </w:tcPr>
          <w:p w:rsidR="00C91EA4" w:rsidRPr="00BB248E" w:rsidRDefault="00C91EA4" w:rsidP="00C91EA4">
            <w:pPr>
              <w:jc w:val="center"/>
              <w:rPr>
                <w:rFonts w:ascii="Times New Roman" w:hAnsi="Times New Roman"/>
                <w:b/>
                <w:spacing w:val="4"/>
                <w:kern w:val="2"/>
                <w:sz w:val="21"/>
                <w:szCs w:val="21"/>
              </w:rPr>
            </w:pPr>
          </w:p>
        </w:tc>
        <w:tc>
          <w:tcPr>
            <w:tcW w:w="758"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c>
          <w:tcPr>
            <w:tcW w:w="1147" w:type="pct"/>
            <w:vMerge/>
            <w:vAlign w:val="center"/>
          </w:tcPr>
          <w:p w:rsidR="00C91EA4" w:rsidRPr="00BB248E" w:rsidRDefault="00C91EA4" w:rsidP="00C91EA4">
            <w:pPr>
              <w:spacing w:line="240" w:lineRule="exact"/>
              <w:jc w:val="center"/>
              <w:rPr>
                <w:rFonts w:ascii="Times New Roman" w:hAnsi="Times New Roman"/>
                <w:b/>
                <w:spacing w:val="4"/>
                <w:kern w:val="2"/>
                <w:sz w:val="21"/>
                <w:szCs w:val="21"/>
              </w:rPr>
            </w:pPr>
          </w:p>
        </w:tc>
      </w:tr>
      <w:tr w:rsidR="00C91EA4" w:rsidRPr="00BB248E" w:rsidTr="00C91EA4">
        <w:trPr>
          <w:trHeight w:val="2311"/>
          <w:jc w:val="center"/>
        </w:trPr>
        <w:tc>
          <w:tcPr>
            <w:tcW w:w="217" w:type="pct"/>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4"/>
              </w:rPr>
              <w:t>S12</w:t>
            </w:r>
          </w:p>
        </w:tc>
        <w:tc>
          <w:tcPr>
            <w:tcW w:w="17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28" w:type="pct"/>
            <w:vAlign w:val="center"/>
          </w:tcPr>
          <w:p w:rsidR="00C91EA4" w:rsidRPr="00BB248E" w:rsidRDefault="00C91EA4" w:rsidP="00C91EA4">
            <w:pPr>
              <w:spacing w:line="240" w:lineRule="exact"/>
              <w:jc w:val="center"/>
              <w:rPr>
                <w:rFonts w:ascii="Times New Roman" w:hAnsi="Times New Roman"/>
                <w:kern w:val="2"/>
                <w:sz w:val="21"/>
              </w:rPr>
            </w:pPr>
            <w:r w:rsidRPr="00BB248E">
              <w:rPr>
                <w:rFonts w:ascii="Times New Roman" w:hAnsi="Times New Roman"/>
                <w:kern w:val="2"/>
                <w:sz w:val="21"/>
                <w:szCs w:val="24"/>
              </w:rPr>
              <w:t>K32+560</w:t>
            </w:r>
          </w:p>
        </w:tc>
        <w:tc>
          <w:tcPr>
            <w:tcW w:w="316" w:type="pct"/>
            <w:tcBorders>
              <w:righ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4"/>
              </w:rPr>
              <w:t>路右</w:t>
            </w:r>
            <w:r w:rsidRPr="00BB248E">
              <w:rPr>
                <w:rFonts w:ascii="Times New Roman" w:hAnsi="Times New Roman"/>
                <w:kern w:val="2"/>
                <w:sz w:val="21"/>
                <w:szCs w:val="24"/>
              </w:rPr>
              <w:t>104</w:t>
            </w:r>
          </w:p>
        </w:tc>
        <w:tc>
          <w:tcPr>
            <w:tcW w:w="593" w:type="pct"/>
            <w:tcBorders>
              <w:left w:val="single" w:sz="4" w:space="0" w:color="auto"/>
            </w:tcBorders>
            <w:vAlign w:val="center"/>
          </w:tcPr>
          <w:p w:rsidR="00C91EA4" w:rsidRPr="00BB248E" w:rsidRDefault="00C91EA4" w:rsidP="00C91EA4">
            <w:pPr>
              <w:spacing w:line="240" w:lineRule="exact"/>
              <w:jc w:val="center"/>
              <w:rPr>
                <w:rFonts w:ascii="Times New Roman" w:hAnsi="Times New Roman"/>
                <w:kern w:val="2"/>
                <w:sz w:val="21"/>
                <w:szCs w:val="21"/>
              </w:rPr>
            </w:pPr>
            <w:r w:rsidRPr="00BB248E">
              <w:rPr>
                <w:rFonts w:ascii="Times New Roman" w:hAnsi="Times New Roman"/>
                <w:kern w:val="2"/>
                <w:sz w:val="21"/>
                <w:szCs w:val="24"/>
              </w:rPr>
              <w:t>沥青拌合站、基层拌合站、</w:t>
            </w:r>
            <w:r w:rsidRPr="00BB248E">
              <w:rPr>
                <w:rFonts w:ascii="Times New Roman" w:hAnsi="Times New Roman"/>
                <w:kern w:val="2"/>
                <w:sz w:val="21"/>
                <w:szCs w:val="21"/>
              </w:rPr>
              <w:t>物料场、</w:t>
            </w:r>
            <w:r w:rsidRPr="00BB248E">
              <w:rPr>
                <w:rFonts w:ascii="Times New Roman" w:hAnsi="Times New Roman"/>
                <w:kern w:val="2"/>
                <w:sz w:val="21"/>
                <w:szCs w:val="24"/>
              </w:rPr>
              <w:t>施工营地</w:t>
            </w:r>
          </w:p>
        </w:tc>
        <w:tc>
          <w:tcPr>
            <w:tcW w:w="261" w:type="pct"/>
            <w:tcBorders>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0</w:t>
            </w:r>
          </w:p>
        </w:tc>
        <w:tc>
          <w:tcPr>
            <w:tcW w:w="285" w:type="pct"/>
            <w:gridSpan w:val="2"/>
            <w:tcBorders>
              <w:left w:val="single" w:sz="4" w:space="0" w:color="auto"/>
              <w:righ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1.06</w:t>
            </w:r>
          </w:p>
        </w:tc>
        <w:tc>
          <w:tcPr>
            <w:tcW w:w="241" w:type="pct"/>
            <w:tcBorders>
              <w:left w:val="single" w:sz="4"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301"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0</w:t>
            </w:r>
          </w:p>
        </w:tc>
        <w:tc>
          <w:tcPr>
            <w:tcW w:w="282" w:type="pct"/>
            <w:vAlign w:val="center"/>
          </w:tcPr>
          <w:p w:rsidR="00C91EA4" w:rsidRPr="00BB248E" w:rsidRDefault="00C91EA4" w:rsidP="00C91EA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1.06</w:t>
            </w:r>
          </w:p>
        </w:tc>
        <w:tc>
          <w:tcPr>
            <w:tcW w:w="758" w:type="pct"/>
            <w:tcBorders>
              <w:left w:val="single" w:sz="2" w:space="0" w:color="auto"/>
            </w:tcBorders>
            <w:vAlign w:val="center"/>
          </w:tcPr>
          <w:p w:rsidR="00C91EA4" w:rsidRPr="00BB248E" w:rsidRDefault="00C91EA4" w:rsidP="00C91EA4">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4"/>
              </w:rPr>
              <w:t>现状为灌木林地，植被类型为灌丛、草丛，距离最近的村庄为其南侧</w:t>
            </w:r>
            <w:r w:rsidRPr="00BB248E">
              <w:rPr>
                <w:rFonts w:ascii="Times New Roman" w:hAnsi="Times New Roman"/>
                <w:kern w:val="2"/>
                <w:sz w:val="21"/>
                <w:szCs w:val="24"/>
              </w:rPr>
              <w:t>1180m</w:t>
            </w:r>
            <w:r w:rsidRPr="00BB248E">
              <w:rPr>
                <w:rFonts w:ascii="Times New Roman" w:hAnsi="Times New Roman"/>
                <w:kern w:val="2"/>
                <w:sz w:val="21"/>
                <w:szCs w:val="24"/>
              </w:rPr>
              <w:t>的郝庄镇，进场道路</w:t>
            </w:r>
            <w:r w:rsidRPr="00BB248E">
              <w:rPr>
                <w:rFonts w:ascii="Times New Roman" w:hAnsi="Times New Roman"/>
                <w:kern w:val="2"/>
                <w:sz w:val="21"/>
                <w:szCs w:val="24"/>
              </w:rPr>
              <w:t>131m</w:t>
            </w:r>
            <w:r w:rsidRPr="00BB248E">
              <w:rPr>
                <w:rFonts w:ascii="Times New Roman" w:hAnsi="Times New Roman"/>
                <w:kern w:val="2"/>
                <w:sz w:val="21"/>
                <w:szCs w:val="24"/>
              </w:rPr>
              <w:t>，主要利用现有道路</w:t>
            </w:r>
          </w:p>
        </w:tc>
        <w:tc>
          <w:tcPr>
            <w:tcW w:w="1147" w:type="pct"/>
            <w:tcBorders>
              <w:left w:val="single" w:sz="2" w:space="0" w:color="auto"/>
            </w:tcBorders>
            <w:vAlign w:val="center"/>
          </w:tcPr>
          <w:p w:rsidR="00C91EA4" w:rsidRPr="00BB248E" w:rsidRDefault="00C91EA4" w:rsidP="00C91EA4">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kern w:val="2"/>
                <w:sz w:val="21"/>
                <w:szCs w:val="24"/>
              </w:rPr>
              <w:drawing>
                <wp:anchor distT="0" distB="0" distL="114300" distR="114300" simplePos="0" relativeHeight="252088320" behindDoc="0" locked="0" layoutInCell="1" allowOverlap="1" wp14:anchorId="2CEA6517" wp14:editId="3734F866">
                  <wp:simplePos x="0" y="0"/>
                  <wp:positionH relativeFrom="column">
                    <wp:posOffset>4445</wp:posOffset>
                  </wp:positionH>
                  <wp:positionV relativeFrom="paragraph">
                    <wp:posOffset>46355</wp:posOffset>
                  </wp:positionV>
                  <wp:extent cx="1819275" cy="1361440"/>
                  <wp:effectExtent l="0" t="0" r="9525" b="0"/>
                  <wp:wrapNone/>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1819275" cy="1361440"/>
                          </a:xfrm>
                          <a:prstGeom prst="rect">
                            <a:avLst/>
                          </a:prstGeom>
                        </pic:spPr>
                      </pic:pic>
                    </a:graphicData>
                  </a:graphic>
                  <wp14:sizeRelH relativeFrom="margin">
                    <wp14:pctWidth>0</wp14:pctWidth>
                  </wp14:sizeRelH>
                  <wp14:sizeRelV relativeFrom="margin">
                    <wp14:pctHeight>0</wp14:pctHeight>
                  </wp14:sizeRelV>
                </wp:anchor>
              </w:drawing>
            </w:r>
          </w:p>
        </w:tc>
      </w:tr>
      <w:tr w:rsidR="00E420DD" w:rsidRPr="00BB248E" w:rsidTr="00E420DD">
        <w:trPr>
          <w:trHeight w:val="572"/>
          <w:jc w:val="center"/>
        </w:trPr>
        <w:tc>
          <w:tcPr>
            <w:tcW w:w="1725" w:type="pct"/>
            <w:gridSpan w:val="5"/>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1"/>
                <w:szCs w:val="24"/>
              </w:rPr>
              <w:t>合计</w:t>
            </w:r>
          </w:p>
        </w:tc>
        <w:tc>
          <w:tcPr>
            <w:tcW w:w="261" w:type="pct"/>
            <w:tcBorders>
              <w:right w:val="single" w:sz="4" w:space="0" w:color="auto"/>
            </w:tcBorders>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2"/>
                <w:szCs w:val="22"/>
              </w:rPr>
              <w:t>2.49</w:t>
            </w:r>
          </w:p>
        </w:tc>
        <w:tc>
          <w:tcPr>
            <w:tcW w:w="285" w:type="pct"/>
            <w:gridSpan w:val="2"/>
            <w:tcBorders>
              <w:left w:val="single" w:sz="4" w:space="0" w:color="auto"/>
              <w:right w:val="single" w:sz="4" w:space="0" w:color="auto"/>
            </w:tcBorders>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2"/>
                <w:szCs w:val="22"/>
              </w:rPr>
              <w:t>6.49</w:t>
            </w:r>
          </w:p>
        </w:tc>
        <w:tc>
          <w:tcPr>
            <w:tcW w:w="241" w:type="pct"/>
            <w:tcBorders>
              <w:left w:val="single" w:sz="4" w:space="0" w:color="auto"/>
            </w:tcBorders>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2"/>
                <w:szCs w:val="22"/>
              </w:rPr>
              <w:t>0.26</w:t>
            </w:r>
          </w:p>
        </w:tc>
        <w:tc>
          <w:tcPr>
            <w:tcW w:w="301" w:type="pct"/>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2"/>
                <w:szCs w:val="22"/>
              </w:rPr>
              <w:t>2.58</w:t>
            </w:r>
          </w:p>
        </w:tc>
        <w:tc>
          <w:tcPr>
            <w:tcW w:w="282" w:type="pct"/>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kern w:val="2"/>
                <w:sz w:val="22"/>
                <w:szCs w:val="22"/>
              </w:rPr>
              <w:t>11.82</w:t>
            </w:r>
          </w:p>
        </w:tc>
        <w:tc>
          <w:tcPr>
            <w:tcW w:w="758" w:type="pct"/>
            <w:tcBorders>
              <w:left w:val="single" w:sz="2" w:space="0" w:color="auto"/>
            </w:tcBorders>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hint="eastAsia"/>
                <w:kern w:val="2"/>
                <w:sz w:val="22"/>
                <w:szCs w:val="22"/>
              </w:rPr>
              <w:t>-</w:t>
            </w:r>
          </w:p>
        </w:tc>
        <w:tc>
          <w:tcPr>
            <w:tcW w:w="1147" w:type="pct"/>
            <w:tcBorders>
              <w:left w:val="single" w:sz="2" w:space="0" w:color="auto"/>
            </w:tcBorders>
            <w:vAlign w:val="center"/>
          </w:tcPr>
          <w:p w:rsidR="00E420DD" w:rsidRPr="00BB248E" w:rsidRDefault="00E420DD" w:rsidP="00C91EA4">
            <w:pPr>
              <w:jc w:val="center"/>
              <w:rPr>
                <w:rFonts w:ascii="Times New Roman" w:hAnsi="Times New Roman"/>
                <w:kern w:val="2"/>
                <w:sz w:val="22"/>
                <w:szCs w:val="22"/>
              </w:rPr>
            </w:pPr>
            <w:r w:rsidRPr="00BB248E">
              <w:rPr>
                <w:rFonts w:ascii="Times New Roman" w:hAnsi="Times New Roman" w:hint="eastAsia"/>
                <w:kern w:val="2"/>
                <w:sz w:val="22"/>
                <w:szCs w:val="22"/>
              </w:rPr>
              <w:t>-</w:t>
            </w:r>
          </w:p>
        </w:tc>
      </w:tr>
    </w:tbl>
    <w:p w:rsidR="00C91EA4" w:rsidRPr="00BB248E" w:rsidRDefault="00C91EA4" w:rsidP="00E420DD">
      <w:pPr>
        <w:widowControl/>
        <w:rPr>
          <w:rFonts w:ascii="Times New Roman" w:hAnsi="Times New Roman"/>
          <w:b/>
          <w:bCs/>
          <w:sz w:val="21"/>
          <w:szCs w:val="21"/>
        </w:rPr>
      </w:pPr>
    </w:p>
    <w:p w:rsidR="00C91EA4" w:rsidRPr="00BB248E" w:rsidRDefault="00C91EA4" w:rsidP="00C91EA4">
      <w:pPr>
        <w:keepNext/>
        <w:keepLines/>
        <w:spacing w:line="300" w:lineRule="auto"/>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2.26  </w:t>
      </w:r>
      <w:r w:rsidRPr="00BB248E">
        <w:rPr>
          <w:rFonts w:ascii="Times New Roman" w:hAnsi="Times New Roman"/>
          <w:b/>
          <w:bCs/>
          <w:sz w:val="21"/>
          <w:szCs w:val="21"/>
        </w:rPr>
        <w:t>拟建公路施工便道情况一览表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64"/>
        <w:gridCol w:w="1864"/>
        <w:gridCol w:w="1298"/>
        <w:gridCol w:w="1589"/>
        <w:gridCol w:w="1443"/>
        <w:gridCol w:w="1299"/>
        <w:gridCol w:w="1299"/>
        <w:gridCol w:w="1276"/>
        <w:gridCol w:w="1361"/>
        <w:gridCol w:w="1361"/>
      </w:tblGrid>
      <w:tr w:rsidR="00C91EA4" w:rsidRPr="00BB248E" w:rsidTr="00C91EA4">
        <w:trPr>
          <w:trHeight w:val="280"/>
          <w:jc w:val="center"/>
        </w:trPr>
        <w:tc>
          <w:tcPr>
            <w:tcW w:w="849" w:type="dxa"/>
            <w:vMerge w:val="restart"/>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830" w:type="dxa"/>
            <w:vMerge w:val="restart"/>
            <w:shd w:val="clear" w:color="auto" w:fill="auto"/>
            <w:noWrap/>
            <w:vAlign w:val="center"/>
            <w:hideMark/>
          </w:tcPr>
          <w:p w:rsidR="00C91EA4" w:rsidRPr="00BB248E" w:rsidRDefault="00C91EA4" w:rsidP="00C91EA4">
            <w:pPr>
              <w:adjustRightInd w:val="0"/>
              <w:snapToGrid w:val="0"/>
              <w:ind w:firstLine="422"/>
              <w:jc w:val="center"/>
              <w:rPr>
                <w:rFonts w:ascii="Times New Roman" w:hAnsi="Times New Roman"/>
                <w:b/>
                <w:kern w:val="2"/>
                <w:sz w:val="21"/>
                <w:szCs w:val="21"/>
              </w:rPr>
            </w:pPr>
            <w:r w:rsidRPr="00BB248E">
              <w:rPr>
                <w:rFonts w:ascii="Times New Roman" w:hAnsi="Times New Roman"/>
                <w:b/>
                <w:kern w:val="2"/>
                <w:sz w:val="21"/>
                <w:szCs w:val="21"/>
              </w:rPr>
              <w:t>项目</w:t>
            </w:r>
          </w:p>
        </w:tc>
        <w:tc>
          <w:tcPr>
            <w:tcW w:w="1275" w:type="dxa"/>
            <w:vMerge w:val="restart"/>
            <w:shd w:val="clear" w:color="auto" w:fill="auto"/>
            <w:noWrap/>
            <w:vAlign w:val="center"/>
            <w:hideMark/>
          </w:tcPr>
          <w:p w:rsidR="00C91EA4" w:rsidRPr="00BB248E" w:rsidRDefault="00C91EA4" w:rsidP="00C91EA4">
            <w:pPr>
              <w:adjustRightInd w:val="0"/>
              <w:snapToGrid w:val="0"/>
              <w:ind w:hanging="250"/>
              <w:jc w:val="center"/>
              <w:rPr>
                <w:rFonts w:ascii="Times New Roman" w:hAnsi="Times New Roman"/>
                <w:b/>
                <w:kern w:val="2"/>
                <w:sz w:val="21"/>
                <w:szCs w:val="21"/>
              </w:rPr>
            </w:pPr>
            <w:r w:rsidRPr="00BB248E">
              <w:rPr>
                <w:rFonts w:ascii="Times New Roman" w:hAnsi="Times New Roman"/>
                <w:b/>
                <w:kern w:val="2"/>
                <w:sz w:val="21"/>
                <w:szCs w:val="21"/>
              </w:rPr>
              <w:t>位置</w:t>
            </w:r>
          </w:p>
        </w:tc>
        <w:tc>
          <w:tcPr>
            <w:tcW w:w="4253" w:type="dxa"/>
            <w:gridSpan w:val="3"/>
            <w:shd w:val="clear" w:color="auto" w:fill="auto"/>
            <w:noWrap/>
            <w:vAlign w:val="center"/>
            <w:hideMark/>
          </w:tcPr>
          <w:p w:rsidR="00C91EA4" w:rsidRPr="00BB248E" w:rsidRDefault="00C91EA4" w:rsidP="00C91EA4">
            <w:pPr>
              <w:adjustRightInd w:val="0"/>
              <w:snapToGrid w:val="0"/>
              <w:ind w:firstLine="33"/>
              <w:jc w:val="center"/>
              <w:rPr>
                <w:rFonts w:ascii="Times New Roman" w:hAnsi="Times New Roman"/>
                <w:b/>
                <w:kern w:val="2"/>
                <w:sz w:val="21"/>
                <w:szCs w:val="21"/>
              </w:rPr>
            </w:pPr>
            <w:r w:rsidRPr="00BB248E">
              <w:rPr>
                <w:rFonts w:ascii="Times New Roman" w:hAnsi="Times New Roman"/>
                <w:b/>
                <w:kern w:val="2"/>
                <w:sz w:val="21"/>
                <w:szCs w:val="21"/>
              </w:rPr>
              <w:t>长度（</w:t>
            </w:r>
            <w:r w:rsidRPr="00BB248E">
              <w:rPr>
                <w:rFonts w:ascii="Times New Roman" w:hAnsi="Times New Roman"/>
                <w:b/>
                <w:kern w:val="2"/>
                <w:sz w:val="21"/>
                <w:szCs w:val="21"/>
              </w:rPr>
              <w:t>km</w:t>
            </w:r>
            <w:r w:rsidRPr="00BB248E">
              <w:rPr>
                <w:rFonts w:ascii="Times New Roman" w:hAnsi="Times New Roman"/>
                <w:b/>
                <w:kern w:val="2"/>
                <w:sz w:val="21"/>
                <w:szCs w:val="21"/>
              </w:rPr>
              <w:t>）</w:t>
            </w:r>
          </w:p>
        </w:tc>
        <w:tc>
          <w:tcPr>
            <w:tcW w:w="5201" w:type="dxa"/>
            <w:gridSpan w:val="4"/>
            <w:shd w:val="clear" w:color="auto" w:fill="auto"/>
            <w:noWrap/>
            <w:vAlign w:val="center"/>
            <w:hideMark/>
          </w:tcPr>
          <w:p w:rsidR="00C91EA4" w:rsidRPr="00BB248E" w:rsidRDefault="00C91EA4" w:rsidP="00C91EA4">
            <w:pPr>
              <w:adjustRightInd w:val="0"/>
              <w:snapToGrid w:val="0"/>
              <w:ind w:firstLine="422"/>
              <w:jc w:val="center"/>
              <w:rPr>
                <w:rFonts w:ascii="Times New Roman" w:hAnsi="Times New Roman"/>
                <w:b/>
                <w:kern w:val="2"/>
                <w:sz w:val="21"/>
                <w:szCs w:val="21"/>
              </w:rPr>
            </w:pPr>
            <w:r w:rsidRPr="00BB248E">
              <w:rPr>
                <w:rFonts w:ascii="Times New Roman" w:hAnsi="Times New Roman"/>
                <w:b/>
                <w:kern w:val="2"/>
                <w:sz w:val="21"/>
                <w:szCs w:val="21"/>
              </w:rPr>
              <w:t>新增临时占地面积（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r>
      <w:tr w:rsidR="00C91EA4" w:rsidRPr="00BB248E" w:rsidTr="00C91EA4">
        <w:trPr>
          <w:trHeight w:val="280"/>
          <w:jc w:val="center"/>
        </w:trPr>
        <w:tc>
          <w:tcPr>
            <w:tcW w:w="849" w:type="dxa"/>
            <w:vMerge/>
            <w:vAlign w:val="center"/>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830" w:type="dxa"/>
            <w:vMerge/>
            <w:shd w:val="clear" w:color="auto" w:fill="auto"/>
            <w:noWrap/>
            <w:vAlign w:val="center"/>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275" w:type="dxa"/>
            <w:vMerge/>
            <w:shd w:val="clear" w:color="auto" w:fill="auto"/>
            <w:noWrap/>
            <w:vAlign w:val="center"/>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560" w:type="dxa"/>
            <w:vMerge w:val="restart"/>
            <w:shd w:val="clear" w:color="auto" w:fill="auto"/>
            <w:noWrap/>
            <w:vAlign w:val="center"/>
          </w:tcPr>
          <w:p w:rsidR="00C91EA4" w:rsidRPr="00BB248E" w:rsidRDefault="00C91EA4" w:rsidP="00C91EA4">
            <w:pPr>
              <w:adjustRightInd w:val="0"/>
              <w:snapToGrid w:val="0"/>
              <w:ind w:firstLine="33"/>
              <w:jc w:val="center"/>
              <w:rPr>
                <w:rFonts w:ascii="Times New Roman" w:hAnsi="Times New Roman"/>
                <w:b/>
                <w:kern w:val="2"/>
                <w:sz w:val="21"/>
                <w:szCs w:val="21"/>
              </w:rPr>
            </w:pPr>
            <w:r w:rsidRPr="00BB248E">
              <w:rPr>
                <w:rFonts w:ascii="Times New Roman" w:hAnsi="Times New Roman"/>
                <w:b/>
                <w:kern w:val="2"/>
                <w:sz w:val="21"/>
                <w:szCs w:val="21"/>
              </w:rPr>
              <w:t>利用现有道路</w:t>
            </w:r>
          </w:p>
        </w:tc>
        <w:tc>
          <w:tcPr>
            <w:tcW w:w="1417" w:type="dxa"/>
            <w:vMerge w:val="restart"/>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新建道路</w:t>
            </w:r>
          </w:p>
        </w:tc>
        <w:tc>
          <w:tcPr>
            <w:tcW w:w="1276" w:type="dxa"/>
            <w:vMerge w:val="restart"/>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小计</w:t>
            </w:r>
          </w:p>
        </w:tc>
        <w:tc>
          <w:tcPr>
            <w:tcW w:w="1276" w:type="dxa"/>
            <w:shd w:val="clear" w:color="auto" w:fill="auto"/>
            <w:noWrap/>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1253" w:type="dxa"/>
            <w:shd w:val="clear" w:color="auto" w:fill="auto"/>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1336" w:type="dxa"/>
            <w:shd w:val="clear" w:color="auto" w:fill="auto"/>
            <w:vAlign w:val="center"/>
          </w:tcPr>
          <w:p w:rsidR="00C91EA4" w:rsidRPr="00BB248E" w:rsidRDefault="00C91EA4" w:rsidP="00C91EA4">
            <w:pPr>
              <w:adjustRightInd w:val="0"/>
              <w:snapToGrid w:val="0"/>
              <w:ind w:firstLine="422"/>
              <w:rPr>
                <w:rFonts w:ascii="Times New Roman" w:hAnsi="Times New Roman"/>
                <w:b/>
                <w:kern w:val="2"/>
                <w:sz w:val="21"/>
                <w:szCs w:val="21"/>
              </w:rPr>
            </w:pPr>
            <w:r w:rsidRPr="00BB248E">
              <w:rPr>
                <w:rFonts w:ascii="Times New Roman" w:hAnsi="Times New Roman"/>
                <w:b/>
                <w:kern w:val="2"/>
                <w:sz w:val="21"/>
                <w:szCs w:val="21"/>
              </w:rPr>
              <w:t>草地</w:t>
            </w:r>
          </w:p>
        </w:tc>
        <w:tc>
          <w:tcPr>
            <w:tcW w:w="1336" w:type="dxa"/>
            <w:vMerge w:val="restart"/>
            <w:shd w:val="clear" w:color="auto" w:fill="auto"/>
            <w:vAlign w:val="center"/>
          </w:tcPr>
          <w:p w:rsidR="00C91EA4" w:rsidRPr="00BB248E" w:rsidRDefault="00C91EA4" w:rsidP="00C91EA4">
            <w:pPr>
              <w:adjustRightInd w:val="0"/>
              <w:snapToGrid w:val="0"/>
              <w:ind w:firstLine="422"/>
              <w:rPr>
                <w:rFonts w:ascii="Times New Roman" w:hAnsi="Times New Roman"/>
                <w:b/>
                <w:kern w:val="2"/>
                <w:sz w:val="21"/>
                <w:szCs w:val="21"/>
              </w:rPr>
            </w:pPr>
            <w:r w:rsidRPr="00BB248E">
              <w:rPr>
                <w:rFonts w:ascii="Times New Roman" w:hAnsi="Times New Roman"/>
                <w:b/>
                <w:kern w:val="2"/>
                <w:sz w:val="21"/>
                <w:szCs w:val="21"/>
              </w:rPr>
              <w:t>小计</w:t>
            </w:r>
          </w:p>
        </w:tc>
      </w:tr>
      <w:tr w:rsidR="00C91EA4" w:rsidRPr="00BB248E" w:rsidTr="00C91EA4">
        <w:trPr>
          <w:trHeight w:val="449"/>
          <w:jc w:val="center"/>
        </w:trPr>
        <w:tc>
          <w:tcPr>
            <w:tcW w:w="849" w:type="dxa"/>
            <w:vMerge/>
            <w:vAlign w:val="center"/>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830" w:type="dxa"/>
            <w:vMerge/>
            <w:shd w:val="clear" w:color="auto" w:fill="auto"/>
            <w:noWrap/>
            <w:vAlign w:val="center"/>
            <w:hideMark/>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275" w:type="dxa"/>
            <w:vMerge/>
            <w:shd w:val="clear" w:color="auto" w:fill="auto"/>
            <w:noWrap/>
            <w:vAlign w:val="center"/>
            <w:hideMark/>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560" w:type="dxa"/>
            <w:vMerge/>
            <w:vAlign w:val="center"/>
            <w:hideMark/>
          </w:tcPr>
          <w:p w:rsidR="00C91EA4" w:rsidRPr="00BB248E" w:rsidRDefault="00C91EA4" w:rsidP="00C91EA4">
            <w:pPr>
              <w:adjustRightInd w:val="0"/>
              <w:snapToGrid w:val="0"/>
              <w:ind w:firstLine="422"/>
              <w:jc w:val="center"/>
              <w:rPr>
                <w:rFonts w:ascii="Times New Roman" w:hAnsi="Times New Roman"/>
                <w:b/>
                <w:kern w:val="2"/>
                <w:sz w:val="21"/>
                <w:szCs w:val="21"/>
              </w:rPr>
            </w:pPr>
          </w:p>
        </w:tc>
        <w:tc>
          <w:tcPr>
            <w:tcW w:w="1417" w:type="dxa"/>
            <w:vMerge/>
            <w:vAlign w:val="center"/>
          </w:tcPr>
          <w:p w:rsidR="00C91EA4" w:rsidRPr="00BB248E" w:rsidRDefault="00C91EA4" w:rsidP="00C91EA4">
            <w:pPr>
              <w:adjustRightInd w:val="0"/>
              <w:snapToGrid w:val="0"/>
              <w:ind w:firstLine="25"/>
              <w:jc w:val="center"/>
              <w:rPr>
                <w:rFonts w:ascii="Times New Roman" w:hAnsi="Times New Roman"/>
                <w:b/>
                <w:kern w:val="2"/>
                <w:sz w:val="21"/>
                <w:szCs w:val="21"/>
              </w:rPr>
            </w:pPr>
          </w:p>
        </w:tc>
        <w:tc>
          <w:tcPr>
            <w:tcW w:w="1276" w:type="dxa"/>
            <w:vMerge/>
            <w:vAlign w:val="center"/>
          </w:tcPr>
          <w:p w:rsidR="00C91EA4" w:rsidRPr="00BB248E" w:rsidRDefault="00C91EA4" w:rsidP="00C91EA4">
            <w:pPr>
              <w:adjustRightInd w:val="0"/>
              <w:snapToGrid w:val="0"/>
              <w:ind w:firstLine="25"/>
              <w:jc w:val="center"/>
              <w:rPr>
                <w:rFonts w:ascii="Times New Roman" w:hAnsi="Times New Roman"/>
                <w:b/>
                <w:kern w:val="2"/>
                <w:sz w:val="21"/>
                <w:szCs w:val="21"/>
              </w:rPr>
            </w:pPr>
          </w:p>
        </w:tc>
        <w:tc>
          <w:tcPr>
            <w:tcW w:w="1276" w:type="dxa"/>
            <w:shd w:val="clear" w:color="auto" w:fill="auto"/>
            <w:noWrap/>
            <w:vAlign w:val="center"/>
          </w:tcPr>
          <w:p w:rsidR="00C91EA4" w:rsidRPr="00BB248E" w:rsidRDefault="00C91EA4" w:rsidP="00C91EA4">
            <w:pPr>
              <w:adjustRightInd w:val="0"/>
              <w:snapToGrid w:val="0"/>
              <w:ind w:firstLine="25"/>
              <w:jc w:val="center"/>
              <w:rPr>
                <w:rFonts w:ascii="Times New Roman" w:hAnsi="Times New Roman"/>
                <w:b/>
                <w:kern w:val="2"/>
                <w:sz w:val="21"/>
                <w:szCs w:val="21"/>
              </w:rPr>
            </w:pPr>
            <w:r w:rsidRPr="00BB248E">
              <w:rPr>
                <w:rFonts w:ascii="Times New Roman" w:hAnsi="Times New Roman"/>
                <w:b/>
                <w:kern w:val="2"/>
                <w:sz w:val="21"/>
                <w:szCs w:val="21"/>
              </w:rPr>
              <w:t>旱地</w:t>
            </w:r>
          </w:p>
        </w:tc>
        <w:tc>
          <w:tcPr>
            <w:tcW w:w="1253" w:type="dxa"/>
            <w:shd w:val="clear" w:color="auto" w:fill="auto"/>
            <w:vAlign w:val="center"/>
          </w:tcPr>
          <w:p w:rsidR="00C91EA4" w:rsidRPr="00BB248E" w:rsidRDefault="00C91EA4" w:rsidP="00C91EA4">
            <w:pPr>
              <w:adjustRightInd w:val="0"/>
              <w:snapToGrid w:val="0"/>
              <w:jc w:val="center"/>
              <w:rPr>
                <w:rFonts w:ascii="Times New Roman" w:hAnsi="Times New Roman"/>
                <w:b/>
                <w:kern w:val="2"/>
                <w:sz w:val="21"/>
                <w:szCs w:val="21"/>
              </w:rPr>
            </w:pPr>
            <w:r w:rsidRPr="00BB248E">
              <w:rPr>
                <w:rFonts w:ascii="Times New Roman" w:hAnsi="Times New Roman"/>
                <w:b/>
                <w:kern w:val="2"/>
                <w:sz w:val="21"/>
                <w:szCs w:val="21"/>
              </w:rPr>
              <w:t>其他林地</w:t>
            </w:r>
          </w:p>
        </w:tc>
        <w:tc>
          <w:tcPr>
            <w:tcW w:w="1336" w:type="dxa"/>
            <w:shd w:val="clear" w:color="auto" w:fill="auto"/>
            <w:noWrap/>
            <w:vAlign w:val="center"/>
          </w:tcPr>
          <w:p w:rsidR="00C91EA4" w:rsidRPr="00BB248E" w:rsidRDefault="00C91EA4" w:rsidP="00C91EA4">
            <w:pPr>
              <w:adjustRightInd w:val="0"/>
              <w:snapToGrid w:val="0"/>
              <w:ind w:firstLine="130"/>
              <w:rPr>
                <w:rFonts w:ascii="Times New Roman" w:hAnsi="Times New Roman"/>
                <w:b/>
                <w:kern w:val="2"/>
                <w:sz w:val="21"/>
                <w:szCs w:val="21"/>
              </w:rPr>
            </w:pPr>
            <w:r w:rsidRPr="00BB248E">
              <w:rPr>
                <w:rFonts w:ascii="Times New Roman" w:hAnsi="Times New Roman"/>
                <w:b/>
                <w:kern w:val="2"/>
                <w:sz w:val="21"/>
                <w:szCs w:val="21"/>
              </w:rPr>
              <w:t>其他草地</w:t>
            </w:r>
          </w:p>
        </w:tc>
        <w:tc>
          <w:tcPr>
            <w:tcW w:w="1336" w:type="dxa"/>
            <w:vMerge/>
            <w:shd w:val="clear" w:color="auto" w:fill="auto"/>
            <w:noWrap/>
            <w:vAlign w:val="center"/>
            <w:hideMark/>
          </w:tcPr>
          <w:p w:rsidR="00C91EA4" w:rsidRPr="00BB248E" w:rsidRDefault="00C91EA4" w:rsidP="00C91EA4">
            <w:pPr>
              <w:adjustRightInd w:val="0"/>
              <w:snapToGrid w:val="0"/>
              <w:ind w:firstLine="422"/>
              <w:rPr>
                <w:rFonts w:ascii="Times New Roman" w:hAnsi="Times New Roman"/>
                <w:b/>
                <w:kern w:val="2"/>
                <w:sz w:val="21"/>
                <w:szCs w:val="21"/>
              </w:rPr>
            </w:pPr>
          </w:p>
        </w:tc>
      </w:tr>
      <w:tr w:rsidR="00C91EA4" w:rsidRPr="00BB248E" w:rsidTr="00C91EA4">
        <w:trPr>
          <w:trHeight w:val="353"/>
          <w:jc w:val="center"/>
        </w:trPr>
        <w:tc>
          <w:tcPr>
            <w:tcW w:w="849" w:type="dxa"/>
            <w:vAlign w:val="center"/>
          </w:tcPr>
          <w:p w:rsidR="00C91EA4" w:rsidRPr="00BB248E" w:rsidRDefault="00C91EA4" w:rsidP="00C91EA4">
            <w:pPr>
              <w:adjustRightInd w:val="0"/>
              <w:snapToGrid w:val="0"/>
              <w:ind w:firstLine="19"/>
              <w:jc w:val="center"/>
              <w:rPr>
                <w:rFonts w:ascii="Times New Roman" w:hAnsi="Times New Roman"/>
                <w:kern w:val="2"/>
                <w:sz w:val="21"/>
                <w:szCs w:val="21"/>
              </w:rPr>
            </w:pPr>
            <w:r w:rsidRPr="00BB248E">
              <w:rPr>
                <w:rFonts w:ascii="Times New Roman" w:hAnsi="Times New Roman"/>
                <w:kern w:val="2"/>
                <w:sz w:val="21"/>
                <w:szCs w:val="21"/>
              </w:rPr>
              <w:t>1</w:t>
            </w:r>
          </w:p>
        </w:tc>
        <w:tc>
          <w:tcPr>
            <w:tcW w:w="1830" w:type="dxa"/>
            <w:shd w:val="clear" w:color="auto" w:fill="auto"/>
            <w:noWrap/>
            <w:vAlign w:val="center"/>
            <w:hideMark/>
          </w:tcPr>
          <w:p w:rsidR="00C91EA4" w:rsidRPr="00BB248E" w:rsidRDefault="00C91EA4" w:rsidP="00C91EA4">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主体工程便道</w:t>
            </w:r>
          </w:p>
        </w:tc>
        <w:tc>
          <w:tcPr>
            <w:tcW w:w="1275" w:type="dxa"/>
            <w:shd w:val="clear" w:color="auto" w:fill="auto"/>
            <w:noWrap/>
            <w:vAlign w:val="center"/>
            <w:hideMark/>
          </w:tcPr>
          <w:p w:rsidR="00C91EA4" w:rsidRPr="00BB248E" w:rsidRDefault="00C91EA4" w:rsidP="00C91EA4">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路基两侧</w:t>
            </w:r>
          </w:p>
        </w:tc>
        <w:tc>
          <w:tcPr>
            <w:tcW w:w="1560" w:type="dxa"/>
            <w:shd w:val="clear" w:color="auto" w:fill="auto"/>
            <w:noWrap/>
            <w:vAlign w:val="center"/>
          </w:tcPr>
          <w:p w:rsidR="00C91EA4" w:rsidRPr="00BB248E" w:rsidRDefault="00C91EA4" w:rsidP="00C91EA4">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43.805</w:t>
            </w:r>
          </w:p>
        </w:tc>
        <w:tc>
          <w:tcPr>
            <w:tcW w:w="1417" w:type="dxa"/>
            <w:vAlign w:val="center"/>
          </w:tcPr>
          <w:p w:rsidR="00C91EA4" w:rsidRPr="00BB248E" w:rsidRDefault="00C91EA4" w:rsidP="00C91EA4">
            <w:pPr>
              <w:adjustRightInd w:val="0"/>
              <w:snapToGrid w:val="0"/>
              <w:ind w:rightChars="20" w:right="40"/>
              <w:jc w:val="center"/>
              <w:rPr>
                <w:rFonts w:ascii="Times New Roman" w:hAnsi="Times New Roman"/>
                <w:kern w:val="2"/>
                <w:sz w:val="21"/>
                <w:szCs w:val="21"/>
              </w:rPr>
            </w:pPr>
            <w:r w:rsidRPr="00BB248E">
              <w:rPr>
                <w:rFonts w:ascii="Times New Roman" w:hAnsi="Times New Roman"/>
                <w:kern w:val="2"/>
                <w:sz w:val="21"/>
                <w:szCs w:val="21"/>
              </w:rPr>
              <w:t>18.76</w:t>
            </w:r>
          </w:p>
        </w:tc>
        <w:tc>
          <w:tcPr>
            <w:tcW w:w="1276" w:type="dxa"/>
            <w:vAlign w:val="center"/>
          </w:tcPr>
          <w:p w:rsidR="00C91EA4" w:rsidRPr="00BB248E" w:rsidRDefault="00C91EA4" w:rsidP="00C91EA4">
            <w:pPr>
              <w:adjustRightInd w:val="0"/>
              <w:snapToGrid w:val="0"/>
              <w:ind w:rightChars="20" w:right="40"/>
              <w:jc w:val="center"/>
              <w:rPr>
                <w:rFonts w:ascii="Times New Roman" w:hAnsi="Times New Roman"/>
                <w:kern w:val="2"/>
                <w:sz w:val="21"/>
                <w:szCs w:val="21"/>
              </w:rPr>
            </w:pPr>
            <w:r w:rsidRPr="00BB248E">
              <w:rPr>
                <w:rFonts w:ascii="Times New Roman" w:hAnsi="Times New Roman"/>
                <w:kern w:val="2"/>
                <w:sz w:val="21"/>
                <w:szCs w:val="21"/>
              </w:rPr>
              <w:t>62.565</w:t>
            </w:r>
          </w:p>
        </w:tc>
        <w:tc>
          <w:tcPr>
            <w:tcW w:w="1276" w:type="dxa"/>
            <w:shd w:val="clear" w:color="auto" w:fill="auto"/>
            <w:noWrap/>
            <w:vAlign w:val="center"/>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5.18</w:t>
            </w:r>
          </w:p>
        </w:tc>
        <w:tc>
          <w:tcPr>
            <w:tcW w:w="1253" w:type="dxa"/>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4.24</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3.49</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12.91</w:t>
            </w:r>
          </w:p>
        </w:tc>
      </w:tr>
      <w:tr w:rsidR="00C91EA4" w:rsidRPr="00BB248E" w:rsidTr="00C91EA4">
        <w:trPr>
          <w:trHeight w:val="353"/>
          <w:jc w:val="center"/>
        </w:trPr>
        <w:tc>
          <w:tcPr>
            <w:tcW w:w="849" w:type="dxa"/>
            <w:vAlign w:val="center"/>
          </w:tcPr>
          <w:p w:rsidR="00C91EA4" w:rsidRPr="00BB248E" w:rsidRDefault="00C91EA4" w:rsidP="00C91EA4">
            <w:pPr>
              <w:adjustRightInd w:val="0"/>
              <w:snapToGrid w:val="0"/>
              <w:ind w:firstLine="19"/>
              <w:jc w:val="center"/>
              <w:rPr>
                <w:rFonts w:ascii="Times New Roman" w:hAnsi="Times New Roman"/>
                <w:kern w:val="2"/>
                <w:sz w:val="21"/>
                <w:szCs w:val="21"/>
              </w:rPr>
            </w:pPr>
            <w:r w:rsidRPr="00BB248E">
              <w:rPr>
                <w:rFonts w:ascii="Times New Roman" w:hAnsi="Times New Roman"/>
                <w:kern w:val="2"/>
                <w:sz w:val="21"/>
                <w:szCs w:val="21"/>
              </w:rPr>
              <w:t>2</w:t>
            </w:r>
          </w:p>
        </w:tc>
        <w:tc>
          <w:tcPr>
            <w:tcW w:w="1830" w:type="dxa"/>
            <w:shd w:val="clear" w:color="auto" w:fill="auto"/>
            <w:noWrap/>
            <w:vAlign w:val="center"/>
            <w:hideMark/>
          </w:tcPr>
          <w:p w:rsidR="00C91EA4" w:rsidRPr="00BB248E" w:rsidRDefault="00C91EA4" w:rsidP="00C91EA4">
            <w:pPr>
              <w:adjustRightInd w:val="0"/>
              <w:snapToGrid w:val="0"/>
              <w:ind w:firstLine="76"/>
              <w:jc w:val="center"/>
              <w:rPr>
                <w:rFonts w:ascii="Times New Roman" w:hAnsi="Times New Roman"/>
                <w:kern w:val="2"/>
                <w:sz w:val="21"/>
                <w:szCs w:val="21"/>
              </w:rPr>
            </w:pPr>
            <w:r w:rsidRPr="00BB248E">
              <w:rPr>
                <w:rFonts w:ascii="Times New Roman" w:hAnsi="Times New Roman"/>
                <w:kern w:val="2"/>
                <w:sz w:val="21"/>
                <w:szCs w:val="21"/>
              </w:rPr>
              <w:t>弃渣场及施工生产生活区便道</w:t>
            </w:r>
          </w:p>
        </w:tc>
        <w:tc>
          <w:tcPr>
            <w:tcW w:w="1275" w:type="dxa"/>
            <w:shd w:val="clear" w:color="auto" w:fill="auto"/>
            <w:noWrap/>
            <w:vAlign w:val="center"/>
            <w:hideMark/>
          </w:tcPr>
          <w:p w:rsidR="00C91EA4" w:rsidRPr="00BB248E" w:rsidRDefault="00C91EA4" w:rsidP="00C91EA4">
            <w:pPr>
              <w:adjustRightInd w:val="0"/>
              <w:snapToGrid w:val="0"/>
              <w:ind w:hanging="78"/>
              <w:jc w:val="center"/>
              <w:rPr>
                <w:rFonts w:ascii="Times New Roman" w:hAnsi="Times New Roman"/>
                <w:kern w:val="2"/>
                <w:sz w:val="21"/>
                <w:szCs w:val="21"/>
              </w:rPr>
            </w:pPr>
            <w:r w:rsidRPr="00BB248E">
              <w:rPr>
                <w:rFonts w:ascii="Times New Roman" w:hAnsi="Times New Roman"/>
                <w:kern w:val="2"/>
                <w:sz w:val="21"/>
                <w:szCs w:val="21"/>
              </w:rPr>
              <w:t>沿线一侧</w:t>
            </w:r>
          </w:p>
        </w:tc>
        <w:tc>
          <w:tcPr>
            <w:tcW w:w="1560" w:type="dxa"/>
            <w:shd w:val="clear" w:color="auto" w:fill="auto"/>
            <w:noWrap/>
            <w:vAlign w:val="center"/>
          </w:tcPr>
          <w:p w:rsidR="00C91EA4" w:rsidRPr="00BB248E" w:rsidRDefault="00C91EA4" w:rsidP="00C91EA4">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15.19</w:t>
            </w:r>
          </w:p>
        </w:tc>
        <w:tc>
          <w:tcPr>
            <w:tcW w:w="1417" w:type="dxa"/>
            <w:vAlign w:val="center"/>
          </w:tcPr>
          <w:p w:rsidR="00C91EA4" w:rsidRPr="00BB248E" w:rsidRDefault="00C91EA4" w:rsidP="00C91EA4">
            <w:pPr>
              <w:adjustRightInd w:val="0"/>
              <w:snapToGrid w:val="0"/>
              <w:ind w:rightChars="20" w:right="40"/>
              <w:jc w:val="center"/>
              <w:rPr>
                <w:rFonts w:ascii="Times New Roman" w:hAnsi="Times New Roman"/>
                <w:kern w:val="2"/>
                <w:sz w:val="21"/>
                <w:szCs w:val="21"/>
              </w:rPr>
            </w:pPr>
            <w:r w:rsidRPr="00BB248E">
              <w:rPr>
                <w:rFonts w:ascii="Times New Roman" w:hAnsi="Times New Roman"/>
                <w:kern w:val="2"/>
                <w:sz w:val="21"/>
                <w:szCs w:val="21"/>
              </w:rPr>
              <w:t>7.95</w:t>
            </w:r>
          </w:p>
        </w:tc>
        <w:tc>
          <w:tcPr>
            <w:tcW w:w="1276" w:type="dxa"/>
            <w:vAlign w:val="center"/>
          </w:tcPr>
          <w:p w:rsidR="00C91EA4" w:rsidRPr="00BB248E" w:rsidRDefault="00C91EA4" w:rsidP="00C91EA4">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23.14</w:t>
            </w:r>
          </w:p>
        </w:tc>
        <w:tc>
          <w:tcPr>
            <w:tcW w:w="1276" w:type="dxa"/>
            <w:shd w:val="clear" w:color="auto" w:fill="auto"/>
            <w:noWrap/>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1.17</w:t>
            </w:r>
          </w:p>
        </w:tc>
        <w:tc>
          <w:tcPr>
            <w:tcW w:w="1253" w:type="dxa"/>
            <w:shd w:val="clear" w:color="auto" w:fill="auto"/>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1.19</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1.12</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3.48</w:t>
            </w:r>
          </w:p>
        </w:tc>
      </w:tr>
      <w:tr w:rsidR="00C91EA4" w:rsidRPr="00BB248E" w:rsidTr="00C91EA4">
        <w:trPr>
          <w:trHeight w:val="353"/>
          <w:jc w:val="center"/>
        </w:trPr>
        <w:tc>
          <w:tcPr>
            <w:tcW w:w="3954" w:type="dxa"/>
            <w:gridSpan w:val="3"/>
            <w:vAlign w:val="center"/>
          </w:tcPr>
          <w:p w:rsidR="00C91EA4" w:rsidRPr="00BB248E" w:rsidRDefault="00C91EA4" w:rsidP="00C91EA4">
            <w:pPr>
              <w:adjustRightInd w:val="0"/>
              <w:snapToGrid w:val="0"/>
              <w:ind w:firstLine="420"/>
              <w:jc w:val="center"/>
              <w:rPr>
                <w:rFonts w:ascii="Times New Roman" w:hAnsi="Times New Roman"/>
                <w:kern w:val="2"/>
                <w:sz w:val="21"/>
                <w:szCs w:val="21"/>
              </w:rPr>
            </w:pPr>
            <w:r w:rsidRPr="00BB248E">
              <w:rPr>
                <w:rFonts w:ascii="Times New Roman" w:hAnsi="Times New Roman"/>
                <w:kern w:val="2"/>
                <w:sz w:val="21"/>
                <w:szCs w:val="21"/>
              </w:rPr>
              <w:t>合计</w:t>
            </w:r>
          </w:p>
        </w:tc>
        <w:tc>
          <w:tcPr>
            <w:tcW w:w="1560" w:type="dxa"/>
            <w:shd w:val="clear" w:color="auto" w:fill="auto"/>
            <w:noWrap/>
            <w:vAlign w:val="center"/>
          </w:tcPr>
          <w:p w:rsidR="00C91EA4" w:rsidRPr="00BB248E" w:rsidRDefault="00C91EA4" w:rsidP="00C91EA4">
            <w:pPr>
              <w:widowControl/>
              <w:jc w:val="center"/>
              <w:rPr>
                <w:rFonts w:ascii="Times New Roman" w:hAnsi="Times New Roman"/>
                <w:sz w:val="22"/>
                <w:szCs w:val="22"/>
              </w:rPr>
            </w:pPr>
            <w:r w:rsidRPr="00BB248E">
              <w:rPr>
                <w:rFonts w:ascii="Times New Roman" w:hAnsi="Times New Roman"/>
                <w:kern w:val="2"/>
                <w:sz w:val="22"/>
                <w:szCs w:val="22"/>
              </w:rPr>
              <w:t>58.995</w:t>
            </w:r>
          </w:p>
        </w:tc>
        <w:tc>
          <w:tcPr>
            <w:tcW w:w="1417" w:type="dxa"/>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26.71</w:t>
            </w:r>
          </w:p>
        </w:tc>
        <w:tc>
          <w:tcPr>
            <w:tcW w:w="1276" w:type="dxa"/>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85.705</w:t>
            </w:r>
          </w:p>
        </w:tc>
        <w:tc>
          <w:tcPr>
            <w:tcW w:w="1276" w:type="dxa"/>
            <w:shd w:val="clear" w:color="auto" w:fill="auto"/>
            <w:noWrap/>
            <w:vAlign w:val="center"/>
          </w:tcPr>
          <w:p w:rsidR="00C91EA4" w:rsidRPr="00BB248E" w:rsidRDefault="00C91EA4" w:rsidP="00C91EA4">
            <w:pPr>
              <w:widowControl/>
              <w:jc w:val="center"/>
              <w:rPr>
                <w:rFonts w:ascii="Times New Roman" w:hAnsi="Times New Roman"/>
                <w:sz w:val="22"/>
                <w:szCs w:val="22"/>
              </w:rPr>
            </w:pPr>
            <w:r w:rsidRPr="00BB248E">
              <w:rPr>
                <w:rFonts w:ascii="Times New Roman" w:hAnsi="Times New Roman"/>
                <w:kern w:val="2"/>
                <w:sz w:val="22"/>
                <w:szCs w:val="22"/>
              </w:rPr>
              <w:t>6.35</w:t>
            </w:r>
          </w:p>
        </w:tc>
        <w:tc>
          <w:tcPr>
            <w:tcW w:w="1253" w:type="dxa"/>
            <w:shd w:val="clear" w:color="auto" w:fill="auto"/>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5.43</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4.61</w:t>
            </w:r>
          </w:p>
        </w:tc>
        <w:tc>
          <w:tcPr>
            <w:tcW w:w="1336" w:type="dxa"/>
            <w:shd w:val="clear" w:color="auto" w:fill="auto"/>
            <w:noWrap/>
            <w:vAlign w:val="center"/>
          </w:tcPr>
          <w:p w:rsidR="00C91EA4" w:rsidRPr="00BB248E" w:rsidRDefault="00C91EA4" w:rsidP="00C91EA4">
            <w:pPr>
              <w:jc w:val="center"/>
              <w:rPr>
                <w:rFonts w:ascii="Times New Roman" w:hAnsi="Times New Roman"/>
                <w:kern w:val="2"/>
                <w:sz w:val="22"/>
                <w:szCs w:val="22"/>
              </w:rPr>
            </w:pPr>
            <w:r w:rsidRPr="00BB248E">
              <w:rPr>
                <w:rFonts w:ascii="Times New Roman" w:hAnsi="Times New Roman"/>
                <w:kern w:val="2"/>
                <w:sz w:val="22"/>
                <w:szCs w:val="22"/>
              </w:rPr>
              <w:t>16.39</w:t>
            </w:r>
          </w:p>
        </w:tc>
      </w:tr>
    </w:tbl>
    <w:p w:rsidR="00C91EA4" w:rsidRPr="00BB248E" w:rsidRDefault="00C91EA4" w:rsidP="00C91EA4">
      <w:pPr>
        <w:keepNext/>
        <w:keepLines/>
        <w:spacing w:line="300" w:lineRule="auto"/>
        <w:jc w:val="center"/>
        <w:rPr>
          <w:rFonts w:ascii="Times New Roman" w:hAnsi="Times New Roman"/>
          <w:b/>
          <w:bCs/>
          <w:sz w:val="21"/>
          <w:szCs w:val="21"/>
        </w:rPr>
      </w:pPr>
    </w:p>
    <w:p w:rsidR="00C91EA4" w:rsidRPr="00BB248E" w:rsidRDefault="00C91EA4" w:rsidP="00C91EA4">
      <w:pPr>
        <w:rPr>
          <w:rFonts w:ascii="Times New Roman" w:hAnsi="Times New Roman"/>
          <w:kern w:val="2"/>
          <w:sz w:val="21"/>
          <w:szCs w:val="24"/>
        </w:rPr>
      </w:pPr>
    </w:p>
    <w:p w:rsidR="00717425" w:rsidRPr="00BB248E" w:rsidRDefault="00717425" w:rsidP="00935E63">
      <w:pPr>
        <w:rPr>
          <w:rFonts w:ascii="Times New Roman" w:hAnsi="Times New Roman"/>
        </w:rPr>
        <w:sectPr w:rsidR="00717425" w:rsidRPr="00BB248E" w:rsidSect="00000697">
          <w:pgSz w:w="16840" w:h="11907" w:orient="landscape" w:code="9"/>
          <w:pgMar w:top="1701" w:right="1701" w:bottom="1701" w:left="1701" w:header="1191" w:footer="1191" w:gutter="0"/>
          <w:cols w:space="425"/>
          <w:docGrid w:linePitch="312"/>
        </w:sectPr>
      </w:pPr>
    </w:p>
    <w:p w:rsidR="00840E85" w:rsidRPr="00BB248E" w:rsidRDefault="00840E85" w:rsidP="00935E63">
      <w:pPr>
        <w:pStyle w:val="2f3"/>
        <w:jc w:val="both"/>
        <w:rPr>
          <w:rFonts w:cs="Times New Roman"/>
        </w:rPr>
      </w:pPr>
      <w:bookmarkStart w:id="79" w:name="_Toc294494140"/>
      <w:bookmarkStart w:id="80" w:name="_Toc297228403"/>
      <w:bookmarkStart w:id="81" w:name="_Toc437264513"/>
      <w:bookmarkStart w:id="82" w:name="_Toc97129430"/>
      <w:bookmarkStart w:id="83" w:name="_Toc294494141"/>
      <w:bookmarkStart w:id="84" w:name="_Toc297228404"/>
      <w:bookmarkStart w:id="85" w:name="_Toc437264514"/>
      <w:r w:rsidRPr="00BB248E">
        <w:rPr>
          <w:rFonts w:cs="Times New Roman"/>
        </w:rPr>
        <w:lastRenderedPageBreak/>
        <w:t>2.8</w:t>
      </w:r>
      <w:r w:rsidR="00DB6066" w:rsidRPr="00BB248E">
        <w:rPr>
          <w:rFonts w:cs="Times New Roman"/>
        </w:rPr>
        <w:t xml:space="preserve"> </w:t>
      </w:r>
      <w:r w:rsidRPr="00BB248E">
        <w:rPr>
          <w:rFonts w:cs="Times New Roman"/>
        </w:rPr>
        <w:t>筑路材料及运输条件</w:t>
      </w:r>
      <w:bookmarkEnd w:id="79"/>
      <w:bookmarkEnd w:id="80"/>
      <w:bookmarkEnd w:id="81"/>
      <w:bookmarkEnd w:id="82"/>
    </w:p>
    <w:p w:rsidR="00840E85" w:rsidRPr="00BB248E" w:rsidRDefault="00840E85" w:rsidP="00935E63">
      <w:pPr>
        <w:pStyle w:val="00"/>
        <w:ind w:firstLine="480"/>
        <w:rPr>
          <w:rFonts w:ascii="Times New Roman" w:hAnsi="Times New Roman" w:cs="Times New Roman"/>
        </w:rPr>
      </w:pPr>
      <w:r w:rsidRPr="00BB248E">
        <w:rPr>
          <w:rFonts w:ascii="Times New Roman" w:hAnsi="Times New Roman" w:cs="Times New Roman"/>
        </w:rPr>
        <w:t>拟建公路所需的筑路材料主要用到石料、砂、砂砾、沥青、水泥、石灰、路基填料、水、电等。拟建公路沿线这些筑路材料储量丰富，材质能满足工程要求。沿线有众多县乡道路，运输条件便利。拟建公路筑路材料均为外购，要求施工单位采用具有合法手续和符合环保要求的单位供应筑路材料。建设单位在与施工单位签订施工合同时应明确要求其使用具有合法手续和符合环保要求的单位供应的筑路材料，禁止在河道内非法取砂。</w:t>
      </w:r>
    </w:p>
    <w:p w:rsidR="00840E85" w:rsidRPr="00BB248E" w:rsidRDefault="00840E85" w:rsidP="00935E63">
      <w:pPr>
        <w:pStyle w:val="00"/>
        <w:ind w:firstLine="480"/>
        <w:rPr>
          <w:rFonts w:ascii="Times New Roman" w:hAnsi="Times New Roman" w:cs="Times New Roman"/>
        </w:rPr>
      </w:pPr>
      <w:r w:rsidRPr="00BB248E">
        <w:rPr>
          <w:rFonts w:ascii="Times New Roman" w:hAnsi="Times New Roman" w:cs="Times New Roman"/>
          <w:position w:val="-2"/>
        </w:rPr>
        <w:t>（</w:t>
      </w:r>
      <w:r w:rsidRPr="00BB248E">
        <w:rPr>
          <w:rFonts w:ascii="Times New Roman" w:hAnsi="Times New Roman" w:cs="Times New Roman"/>
          <w:position w:val="-2"/>
        </w:rPr>
        <w:t>1</w:t>
      </w:r>
      <w:r w:rsidRPr="00BB248E">
        <w:rPr>
          <w:rFonts w:ascii="Times New Roman" w:hAnsi="Times New Roman" w:cs="Times New Roman"/>
          <w:position w:val="-2"/>
        </w:rPr>
        <w:t>）筑路材料</w:t>
      </w:r>
    </w:p>
    <w:p w:rsidR="00840E85" w:rsidRPr="00BB248E" w:rsidRDefault="00840E85" w:rsidP="007C3474">
      <w:pPr>
        <w:spacing w:line="300" w:lineRule="auto"/>
        <w:ind w:firstLineChars="200" w:firstLine="480"/>
        <w:rPr>
          <w:rFonts w:ascii="Times New Roman" w:hAnsi="Times New Roman"/>
          <w:position w:val="-2"/>
          <w:sz w:val="24"/>
        </w:rPr>
      </w:pPr>
      <w:r w:rsidRPr="00BB248E">
        <w:rPr>
          <w:rFonts w:ascii="宋体" w:hAnsi="宋体" w:cs="宋体" w:hint="eastAsia"/>
          <w:position w:val="-2"/>
          <w:sz w:val="24"/>
        </w:rPr>
        <w:t>①</w:t>
      </w:r>
      <w:r w:rsidRPr="00BB248E">
        <w:rPr>
          <w:rFonts w:ascii="Times New Roman" w:hAnsi="Times New Roman"/>
          <w:position w:val="-2"/>
          <w:sz w:val="24"/>
        </w:rPr>
        <w:t>石料</w:t>
      </w:r>
    </w:p>
    <w:p w:rsidR="0025709E"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石料场分布在拟建公路附近山区，储量丰富、开采面广、交通方便，寿阳郭家庄石料强度高、质量好满足工程要求，可大量加工块石、片石和碎石，以满足各种构造物和路面中、下面层、基层的需要。</w:t>
      </w:r>
    </w:p>
    <w:p w:rsidR="00840E85"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阳曲境内高村、北留、东黄水不仅石灰石、片块石储量丰富，而且花岗岩储量丰富，料场众多，产能较大，可作为路面抗滑碎石用料。运输条件极为便利，可通过国道</w:t>
      </w:r>
      <w:r w:rsidRPr="00BB248E">
        <w:rPr>
          <w:rFonts w:ascii="Times New Roman" w:hAnsi="Times New Roman"/>
          <w:sz w:val="24"/>
        </w:rPr>
        <w:t>G108</w:t>
      </w:r>
      <w:r w:rsidRPr="00BB248E">
        <w:rPr>
          <w:rFonts w:ascii="Times New Roman" w:hAnsi="Times New Roman"/>
          <w:sz w:val="24"/>
        </w:rPr>
        <w:t>、</w:t>
      </w:r>
      <w:r w:rsidRPr="00BB248E">
        <w:rPr>
          <w:rFonts w:ascii="Times New Roman" w:hAnsi="Times New Roman"/>
          <w:sz w:val="24"/>
        </w:rPr>
        <w:t>G307</w:t>
      </w:r>
      <w:r w:rsidRPr="00BB248E">
        <w:rPr>
          <w:rFonts w:ascii="Times New Roman" w:hAnsi="Times New Roman"/>
          <w:sz w:val="24"/>
        </w:rPr>
        <w:t>道路运输。</w:t>
      </w:r>
    </w:p>
    <w:p w:rsidR="00840E85" w:rsidRPr="00BB248E" w:rsidRDefault="00840E85" w:rsidP="007C3474">
      <w:pPr>
        <w:spacing w:line="300" w:lineRule="auto"/>
        <w:ind w:firstLineChars="200" w:firstLine="480"/>
        <w:rPr>
          <w:rFonts w:ascii="Times New Roman" w:hAnsi="Times New Roman"/>
          <w:position w:val="-2"/>
          <w:sz w:val="24"/>
        </w:rPr>
      </w:pPr>
      <w:r w:rsidRPr="00BB248E">
        <w:rPr>
          <w:rFonts w:ascii="宋体" w:hAnsi="宋体" w:cs="宋体" w:hint="eastAsia"/>
          <w:position w:val="-2"/>
          <w:sz w:val="24"/>
        </w:rPr>
        <w:t>②</w:t>
      </w:r>
      <w:r w:rsidRPr="00BB248E">
        <w:rPr>
          <w:rFonts w:ascii="Times New Roman" w:hAnsi="Times New Roman"/>
          <w:position w:val="-2"/>
          <w:sz w:val="24"/>
        </w:rPr>
        <w:t>砂、砂砾</w:t>
      </w:r>
    </w:p>
    <w:p w:rsidR="0025709E"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项目沿线砂料较多，混凝土和路面用砂可从忻州豆罗购取，该砂的质量好，可满足工程用砂的各项指标。附属工程可用北河、占道河各砂场砂料。</w:t>
      </w:r>
    </w:p>
    <w:p w:rsidR="0025709E"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工程所用砂砾主要从北河、占道河挖取，可能会占用部分河滩耕地，需要进行复垦造田，工程实施过程中与河道部门协商后有选择的挖取，以满足路面底基层、垫层及其它工程的需要。通过</w:t>
      </w:r>
      <w:r w:rsidRPr="00BB248E">
        <w:rPr>
          <w:rFonts w:ascii="Times New Roman" w:hAnsi="Times New Roman"/>
          <w:sz w:val="24"/>
        </w:rPr>
        <w:t>G108</w:t>
      </w:r>
      <w:r w:rsidRPr="00BB248E">
        <w:rPr>
          <w:rFonts w:ascii="Times New Roman" w:hAnsi="Times New Roman"/>
          <w:sz w:val="24"/>
        </w:rPr>
        <w:t>、</w:t>
      </w:r>
      <w:r w:rsidRPr="00BB248E">
        <w:rPr>
          <w:rFonts w:ascii="Times New Roman" w:hAnsi="Times New Roman"/>
          <w:sz w:val="24"/>
        </w:rPr>
        <w:t xml:space="preserve">G307 </w:t>
      </w:r>
      <w:r w:rsidRPr="00BB248E">
        <w:rPr>
          <w:rFonts w:ascii="Times New Roman" w:hAnsi="Times New Roman"/>
          <w:sz w:val="24"/>
        </w:rPr>
        <w:t>道路可方便快捷地运抵路线。</w:t>
      </w:r>
    </w:p>
    <w:p w:rsidR="00840E85" w:rsidRPr="00BB248E" w:rsidRDefault="00840E85" w:rsidP="007C3474">
      <w:pPr>
        <w:spacing w:line="300" w:lineRule="auto"/>
        <w:ind w:firstLineChars="200" w:firstLine="480"/>
        <w:rPr>
          <w:rFonts w:ascii="Times New Roman" w:hAnsi="Times New Roman"/>
          <w:position w:val="-2"/>
          <w:sz w:val="24"/>
        </w:rPr>
      </w:pPr>
      <w:r w:rsidRPr="00BB248E">
        <w:rPr>
          <w:rFonts w:ascii="宋体" w:hAnsi="宋体" w:cs="宋体" w:hint="eastAsia"/>
          <w:position w:val="-2"/>
          <w:sz w:val="24"/>
        </w:rPr>
        <w:t>③</w:t>
      </w:r>
      <w:r w:rsidR="0025709E" w:rsidRPr="00BB248E">
        <w:rPr>
          <w:rFonts w:ascii="Times New Roman" w:hAnsi="Times New Roman"/>
          <w:position w:val="-2"/>
          <w:sz w:val="24"/>
        </w:rPr>
        <w:t>水泥</w:t>
      </w:r>
    </w:p>
    <w:p w:rsidR="0025709E" w:rsidRPr="00BB248E" w:rsidRDefault="0025709E" w:rsidP="0025709E">
      <w:pPr>
        <w:spacing w:line="300" w:lineRule="auto"/>
        <w:ind w:firstLineChars="200" w:firstLine="480"/>
        <w:rPr>
          <w:rFonts w:ascii="Times New Roman" w:hAnsi="Times New Roman"/>
          <w:position w:val="-2"/>
          <w:sz w:val="24"/>
        </w:rPr>
      </w:pPr>
      <w:r w:rsidRPr="00BB248E">
        <w:rPr>
          <w:rFonts w:ascii="Times New Roman" w:hAnsi="Times New Roman"/>
          <w:position w:val="-2"/>
          <w:sz w:val="24"/>
        </w:rPr>
        <w:t>项目区太原、榆次均有水泥厂，品种齐全，质量好，能满足工程要求，通过</w:t>
      </w:r>
      <w:r w:rsidRPr="00BB248E">
        <w:rPr>
          <w:rFonts w:ascii="Times New Roman" w:hAnsi="Times New Roman"/>
          <w:position w:val="-2"/>
          <w:sz w:val="24"/>
        </w:rPr>
        <w:t>G307</w:t>
      </w:r>
      <w:r w:rsidRPr="00BB248E">
        <w:rPr>
          <w:rFonts w:ascii="Times New Roman" w:hAnsi="Times New Roman"/>
          <w:position w:val="-2"/>
          <w:sz w:val="24"/>
        </w:rPr>
        <w:t>、道路可运抵路线。</w:t>
      </w:r>
    </w:p>
    <w:p w:rsidR="0025709E" w:rsidRPr="00BB248E" w:rsidRDefault="00840E85" w:rsidP="0025709E">
      <w:pPr>
        <w:spacing w:line="300" w:lineRule="auto"/>
        <w:ind w:firstLineChars="200" w:firstLine="480"/>
        <w:rPr>
          <w:rFonts w:ascii="Times New Roman" w:hAnsi="Times New Roman"/>
          <w:position w:val="-2"/>
          <w:sz w:val="24"/>
        </w:rPr>
      </w:pPr>
      <w:r w:rsidRPr="00BB248E">
        <w:rPr>
          <w:rFonts w:ascii="宋体" w:hAnsi="宋体" w:cs="宋体" w:hint="eastAsia"/>
          <w:position w:val="-2"/>
          <w:sz w:val="24"/>
        </w:rPr>
        <w:t>④</w:t>
      </w:r>
      <w:r w:rsidR="0025709E" w:rsidRPr="00BB248E">
        <w:rPr>
          <w:rFonts w:ascii="Times New Roman" w:hAnsi="Times New Roman"/>
          <w:position w:val="-2"/>
          <w:sz w:val="24"/>
        </w:rPr>
        <w:t>水、电</w:t>
      </w:r>
    </w:p>
    <w:p w:rsidR="0025709E"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沿线工程用水非常方便，在路线两侧有深水井或自来水。可与当地乡村协商使用，但需检测水质标准满足工程要求方可使用。项目沿线电网比较发达，电力资源丰富，接线方便，工程用电可依靠沿线村镇和厂矿供电，工程实施前可直接与当地部门协商解决或小量采用自发电。对于大桥、特大桥工程则需在考虑架设电力支线的同时另配发电机具，以满足工程用电所需。</w:t>
      </w:r>
    </w:p>
    <w:p w:rsidR="00840E85" w:rsidRPr="00BB248E" w:rsidRDefault="00C05E8E" w:rsidP="0025709E">
      <w:pPr>
        <w:spacing w:line="300" w:lineRule="auto"/>
        <w:ind w:firstLineChars="200" w:firstLine="480"/>
        <w:rPr>
          <w:rFonts w:ascii="Times New Roman" w:hAnsi="Times New Roman"/>
          <w:position w:val="-2"/>
          <w:sz w:val="24"/>
        </w:rPr>
      </w:pPr>
      <w:r w:rsidRPr="00BB248E">
        <w:rPr>
          <w:rFonts w:ascii="Times New Roman" w:hAnsi="Times New Roman"/>
          <w:position w:val="-2"/>
          <w:sz w:val="24"/>
        </w:rPr>
        <w:fldChar w:fldCharType="begin"/>
      </w:r>
      <w:r w:rsidR="009D5CA7" w:rsidRPr="00BB248E">
        <w:rPr>
          <w:rFonts w:ascii="Times New Roman" w:hAnsi="Times New Roman"/>
          <w:position w:val="-2"/>
          <w:sz w:val="24"/>
        </w:rPr>
        <w:instrText xml:space="preserve"> = 5 \* GB3 </w:instrText>
      </w:r>
      <w:r w:rsidRPr="00BB248E">
        <w:rPr>
          <w:rFonts w:ascii="Times New Roman" w:hAnsi="Times New Roman"/>
          <w:position w:val="-2"/>
          <w:sz w:val="24"/>
        </w:rPr>
        <w:fldChar w:fldCharType="separate"/>
      </w:r>
      <w:r w:rsidR="009D5CA7" w:rsidRPr="00BB248E">
        <w:rPr>
          <w:rFonts w:ascii="宋体" w:hAnsi="宋体" w:cs="宋体" w:hint="eastAsia"/>
          <w:noProof/>
          <w:position w:val="-2"/>
          <w:sz w:val="24"/>
        </w:rPr>
        <w:t>⑤</w:t>
      </w:r>
      <w:r w:rsidRPr="00BB248E">
        <w:rPr>
          <w:rFonts w:ascii="Times New Roman" w:hAnsi="Times New Roman"/>
          <w:position w:val="-2"/>
          <w:sz w:val="24"/>
        </w:rPr>
        <w:fldChar w:fldCharType="end"/>
      </w:r>
      <w:bookmarkStart w:id="86" w:name="_Toc145695409"/>
      <w:bookmarkStart w:id="87" w:name="_Toc145696185"/>
      <w:bookmarkStart w:id="88" w:name="_Toc145696371"/>
      <w:bookmarkStart w:id="89" w:name="_Toc149645714"/>
      <w:bookmarkStart w:id="90" w:name="_Toc149646163"/>
      <w:r w:rsidR="00840E85" w:rsidRPr="00BB248E">
        <w:rPr>
          <w:rFonts w:ascii="Times New Roman" w:hAnsi="Times New Roman"/>
          <w:position w:val="-2"/>
          <w:sz w:val="24"/>
        </w:rPr>
        <w:t>其他</w:t>
      </w:r>
      <w:bookmarkEnd w:id="86"/>
      <w:bookmarkEnd w:id="87"/>
      <w:bookmarkEnd w:id="88"/>
      <w:bookmarkEnd w:id="89"/>
      <w:bookmarkEnd w:id="90"/>
    </w:p>
    <w:p w:rsidR="00840E85" w:rsidRPr="00BB248E" w:rsidRDefault="0025709E" w:rsidP="0025709E">
      <w:pPr>
        <w:spacing w:line="300" w:lineRule="auto"/>
        <w:ind w:firstLineChars="200" w:firstLine="480"/>
        <w:rPr>
          <w:rFonts w:ascii="Times New Roman" w:hAnsi="Times New Roman"/>
          <w:sz w:val="24"/>
        </w:rPr>
      </w:pPr>
      <w:r w:rsidRPr="00BB248E">
        <w:rPr>
          <w:rFonts w:ascii="Times New Roman" w:hAnsi="Times New Roman"/>
          <w:sz w:val="24"/>
        </w:rPr>
        <w:t>钢材、木材可从太原市的建材市场采购。可由太原、晋中公路分局沥青库提供，质量达到工程需要，通过</w:t>
      </w:r>
      <w:r w:rsidRPr="00BB248E">
        <w:rPr>
          <w:rFonts w:ascii="Times New Roman" w:hAnsi="Times New Roman"/>
          <w:sz w:val="24"/>
        </w:rPr>
        <w:t xml:space="preserve">G307 </w:t>
      </w:r>
      <w:r w:rsidRPr="00BB248E">
        <w:rPr>
          <w:rFonts w:ascii="Times New Roman" w:hAnsi="Times New Roman"/>
          <w:sz w:val="24"/>
        </w:rPr>
        <w:t>道路方便快捷地运抵路线，质量达到工程需要。</w:t>
      </w:r>
    </w:p>
    <w:p w:rsidR="00840E85" w:rsidRPr="00BB248E" w:rsidRDefault="00840E85" w:rsidP="00935E63">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2</w:t>
      </w:r>
      <w:r w:rsidRPr="00BB248E">
        <w:rPr>
          <w:rFonts w:ascii="Times New Roman" w:hAnsi="Times New Roman"/>
          <w:sz w:val="24"/>
        </w:rPr>
        <w:t>）运输条件</w:t>
      </w:r>
    </w:p>
    <w:p w:rsidR="00840E85" w:rsidRPr="00BB248E" w:rsidRDefault="0025709E" w:rsidP="0025709E">
      <w:pPr>
        <w:pStyle w:val="00"/>
        <w:ind w:firstLine="480"/>
        <w:rPr>
          <w:rFonts w:ascii="Times New Roman" w:hAnsi="Times New Roman" w:cs="Times New Roman"/>
        </w:rPr>
      </w:pPr>
      <w:r w:rsidRPr="00BB248E">
        <w:rPr>
          <w:rFonts w:ascii="Times New Roman" w:hAnsi="Times New Roman" w:cs="Times New Roman"/>
        </w:rPr>
        <w:t>项目区域内公路网较为完善，交通运输便利。区域内南北走向为郭峪线、东二环高速、东环高速、东中环、东峰路及多条县道，东西走向有太阳高速、太旧高速、省道</w:t>
      </w:r>
      <w:r w:rsidRPr="00BB248E">
        <w:rPr>
          <w:rFonts w:ascii="Times New Roman" w:hAnsi="Times New Roman" w:cs="Times New Roman"/>
        </w:rPr>
        <w:t>S216</w:t>
      </w:r>
      <w:r w:rsidRPr="00BB248E">
        <w:rPr>
          <w:rFonts w:ascii="Times New Roman" w:hAnsi="Times New Roman" w:cs="Times New Roman"/>
        </w:rPr>
        <w:t>、国道</w:t>
      </w:r>
      <w:r w:rsidRPr="00BB248E">
        <w:rPr>
          <w:rFonts w:ascii="Times New Roman" w:hAnsi="Times New Roman" w:cs="Times New Roman"/>
        </w:rPr>
        <w:t xml:space="preserve">G307 </w:t>
      </w:r>
      <w:r w:rsidRPr="00BB248E">
        <w:rPr>
          <w:rFonts w:ascii="Times New Roman" w:hAnsi="Times New Roman" w:cs="Times New Roman"/>
        </w:rPr>
        <w:t>及市区内多条市政道路。以上道路构成了该区域交通运输网络，交通运输条件较为便利。</w:t>
      </w:r>
    </w:p>
    <w:p w:rsidR="00FF375D" w:rsidRPr="00BB248E" w:rsidRDefault="00FF375D" w:rsidP="007C3474">
      <w:pPr>
        <w:pStyle w:val="2f3"/>
        <w:jc w:val="both"/>
        <w:rPr>
          <w:rFonts w:cs="Times New Roman"/>
        </w:rPr>
      </w:pPr>
      <w:bookmarkStart w:id="91" w:name="_Toc97129431"/>
      <w:r w:rsidRPr="00BB248E">
        <w:rPr>
          <w:rFonts w:cs="Times New Roman"/>
        </w:rPr>
        <w:t>2.</w:t>
      </w:r>
      <w:r w:rsidR="00947AD6" w:rsidRPr="00BB248E">
        <w:rPr>
          <w:rFonts w:cs="Times New Roman"/>
        </w:rPr>
        <w:t>9</w:t>
      </w:r>
      <w:r w:rsidR="00DB6066" w:rsidRPr="00BB248E">
        <w:rPr>
          <w:rFonts w:cs="Times New Roman"/>
        </w:rPr>
        <w:t xml:space="preserve"> </w:t>
      </w:r>
      <w:r w:rsidRPr="00BB248E">
        <w:rPr>
          <w:rFonts w:cs="Times New Roman"/>
        </w:rPr>
        <w:t>投资估算</w:t>
      </w:r>
      <w:bookmarkEnd w:id="83"/>
      <w:bookmarkEnd w:id="84"/>
      <w:bookmarkEnd w:id="85"/>
      <w:bookmarkEnd w:id="91"/>
    </w:p>
    <w:p w:rsidR="00BC3C53" w:rsidRPr="00BB248E" w:rsidRDefault="00C05BFE" w:rsidP="00935E63">
      <w:pPr>
        <w:pStyle w:val="00"/>
        <w:ind w:firstLine="480"/>
        <w:rPr>
          <w:rFonts w:ascii="Times New Roman" w:hAnsi="Times New Roman" w:cs="Times New Roman"/>
        </w:rPr>
      </w:pPr>
      <w:r w:rsidRPr="00BB248E">
        <w:rPr>
          <w:rFonts w:ascii="Times New Roman" w:hAnsi="Times New Roman" w:cs="Times New Roman"/>
        </w:rPr>
        <w:t>拟建</w:t>
      </w:r>
      <w:r w:rsidR="00AB362D" w:rsidRPr="00BB248E">
        <w:rPr>
          <w:rFonts w:ascii="Times New Roman" w:hAnsi="Times New Roman" w:cs="Times New Roman"/>
        </w:rPr>
        <w:t>公路</w:t>
      </w:r>
      <w:r w:rsidR="00FF375D" w:rsidRPr="00BB248E">
        <w:rPr>
          <w:rFonts w:ascii="Times New Roman" w:hAnsi="Times New Roman" w:cs="Times New Roman"/>
        </w:rPr>
        <w:t>总投资估算为</w:t>
      </w:r>
      <w:r w:rsidR="00EF03EE" w:rsidRPr="00BB248E">
        <w:rPr>
          <w:rFonts w:ascii="Times New Roman" w:hAnsi="Times New Roman" w:cs="Times New Roman"/>
        </w:rPr>
        <w:t>7</w:t>
      </w:r>
      <w:r w:rsidR="00194481" w:rsidRPr="00BB248E">
        <w:rPr>
          <w:rFonts w:ascii="Times New Roman" w:hAnsi="Times New Roman" w:cs="Times New Roman"/>
        </w:rPr>
        <w:t>3.74</w:t>
      </w:r>
      <w:r w:rsidR="00E123B9" w:rsidRPr="00BB248E">
        <w:rPr>
          <w:rFonts w:ascii="Times New Roman" w:hAnsi="Times New Roman" w:cs="Times New Roman"/>
        </w:rPr>
        <w:t>亿</w:t>
      </w:r>
      <w:r w:rsidR="00AB362D" w:rsidRPr="00BB248E">
        <w:rPr>
          <w:rFonts w:ascii="Times New Roman" w:hAnsi="Times New Roman" w:cs="Times New Roman"/>
        </w:rPr>
        <w:t>元</w:t>
      </w:r>
      <w:r w:rsidR="00EF03EE" w:rsidRPr="00BB248E">
        <w:rPr>
          <w:rFonts w:ascii="Times New Roman" w:hAnsi="Times New Roman" w:cs="Times New Roman"/>
        </w:rPr>
        <w:t>，</w:t>
      </w:r>
      <w:r w:rsidR="008F71CC" w:rsidRPr="00BB248E">
        <w:rPr>
          <w:rFonts w:ascii="Times New Roman" w:hAnsi="Times New Roman" w:cs="Times New Roman"/>
        </w:rPr>
        <w:t>平均每公里造价为</w:t>
      </w:r>
      <w:r w:rsidR="00EF03EE" w:rsidRPr="00BB248E">
        <w:rPr>
          <w:rFonts w:ascii="Times New Roman" w:hAnsi="Times New Roman" w:cs="Times New Roman"/>
        </w:rPr>
        <w:t>2.</w:t>
      </w:r>
      <w:r w:rsidR="00194481" w:rsidRPr="00BB248E">
        <w:rPr>
          <w:rFonts w:ascii="Times New Roman" w:hAnsi="Times New Roman" w:cs="Times New Roman"/>
        </w:rPr>
        <w:t>18</w:t>
      </w:r>
      <w:r w:rsidR="00E123B9" w:rsidRPr="00BB248E">
        <w:rPr>
          <w:rFonts w:ascii="Times New Roman" w:hAnsi="Times New Roman" w:cs="Times New Roman"/>
        </w:rPr>
        <w:t>亿</w:t>
      </w:r>
      <w:r w:rsidR="008F71CC" w:rsidRPr="00BB248E">
        <w:rPr>
          <w:rFonts w:ascii="Times New Roman" w:hAnsi="Times New Roman" w:cs="Times New Roman"/>
        </w:rPr>
        <w:t>元</w:t>
      </w:r>
      <w:r w:rsidR="003F3A17" w:rsidRPr="00BB248E">
        <w:rPr>
          <w:rFonts w:ascii="Times New Roman" w:hAnsi="Times New Roman" w:cs="Times New Roman"/>
        </w:rPr>
        <w:t>。</w:t>
      </w:r>
    </w:p>
    <w:p w:rsidR="00B93805" w:rsidRPr="00BB248E" w:rsidRDefault="00B93805" w:rsidP="00EF03EE">
      <w:pPr>
        <w:pStyle w:val="00"/>
        <w:ind w:firstLine="480"/>
        <w:rPr>
          <w:rFonts w:ascii="Times New Roman" w:hAnsi="Times New Roman" w:cs="Times New Roman"/>
        </w:rPr>
      </w:pPr>
      <w:r w:rsidRPr="00BB248E">
        <w:rPr>
          <w:rFonts w:ascii="Times New Roman" w:hAnsi="Times New Roman" w:cs="Times New Roman"/>
        </w:rPr>
        <w:t>拟建公路</w:t>
      </w:r>
      <w:r w:rsidR="00EF03EE" w:rsidRPr="00BB248E">
        <w:rPr>
          <w:rFonts w:ascii="Times New Roman" w:hAnsi="Times New Roman" w:cs="Times New Roman"/>
        </w:rPr>
        <w:t>资金筹措采用投资人自筹作为资本金，占总投资的</w:t>
      </w:r>
      <w:r w:rsidR="00EF03EE" w:rsidRPr="00BB248E">
        <w:rPr>
          <w:rFonts w:ascii="Times New Roman" w:hAnsi="Times New Roman" w:cs="Times New Roman"/>
        </w:rPr>
        <w:t>20%</w:t>
      </w:r>
      <w:r w:rsidR="00EF03EE" w:rsidRPr="00BB248E">
        <w:rPr>
          <w:rFonts w:ascii="Times New Roman" w:hAnsi="Times New Roman" w:cs="Times New Roman"/>
        </w:rPr>
        <w:t>；国内银行贷款方式，占总投资的</w:t>
      </w:r>
      <w:r w:rsidR="00EF03EE" w:rsidRPr="00BB248E">
        <w:rPr>
          <w:rFonts w:ascii="Times New Roman" w:hAnsi="Times New Roman" w:cs="Times New Roman"/>
        </w:rPr>
        <w:t>80%</w:t>
      </w:r>
      <w:r w:rsidR="00EF03EE" w:rsidRPr="00BB248E">
        <w:rPr>
          <w:rFonts w:ascii="Times New Roman" w:hAnsi="Times New Roman" w:cs="Times New Roman"/>
        </w:rPr>
        <w:t>。</w:t>
      </w:r>
    </w:p>
    <w:p w:rsidR="00FF375D" w:rsidRPr="00BB248E" w:rsidRDefault="00FF375D" w:rsidP="007C3474">
      <w:pPr>
        <w:pStyle w:val="2f3"/>
        <w:jc w:val="both"/>
        <w:rPr>
          <w:rFonts w:cs="Times New Roman"/>
        </w:rPr>
      </w:pPr>
      <w:bookmarkStart w:id="92" w:name="_Toc294494142"/>
      <w:bookmarkStart w:id="93" w:name="_Toc297228405"/>
      <w:bookmarkStart w:id="94" w:name="_Toc437264515"/>
      <w:bookmarkStart w:id="95" w:name="_Toc97129432"/>
      <w:r w:rsidRPr="00BB248E">
        <w:rPr>
          <w:rFonts w:cs="Times New Roman"/>
        </w:rPr>
        <w:t>2.</w:t>
      </w:r>
      <w:r w:rsidR="00947AD6" w:rsidRPr="00BB248E">
        <w:rPr>
          <w:rFonts w:cs="Times New Roman"/>
        </w:rPr>
        <w:t>10</w:t>
      </w:r>
      <w:r w:rsidR="00DB6066" w:rsidRPr="00BB248E">
        <w:rPr>
          <w:rFonts w:cs="Times New Roman"/>
        </w:rPr>
        <w:t xml:space="preserve"> </w:t>
      </w:r>
      <w:r w:rsidRPr="00BB248E">
        <w:rPr>
          <w:rFonts w:cs="Times New Roman"/>
        </w:rPr>
        <w:t>建设工期及主要工程单元施工工艺</w:t>
      </w:r>
      <w:bookmarkEnd w:id="92"/>
      <w:bookmarkEnd w:id="93"/>
      <w:bookmarkEnd w:id="94"/>
      <w:bookmarkEnd w:id="95"/>
    </w:p>
    <w:p w:rsidR="00FF375D" w:rsidRPr="00BB248E" w:rsidRDefault="00FF375D"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1</w:t>
      </w:r>
      <w:r w:rsidRPr="00BB248E">
        <w:rPr>
          <w:rFonts w:ascii="Times New Roman" w:hAnsi="Times New Roman"/>
          <w:spacing w:val="6"/>
          <w:sz w:val="24"/>
        </w:rPr>
        <w:t>）建设工期</w:t>
      </w:r>
    </w:p>
    <w:p w:rsidR="00FF375D" w:rsidRPr="00BB248E" w:rsidRDefault="00C05BFE"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w:t>
      </w:r>
      <w:r w:rsidR="00AB362D" w:rsidRPr="00BB248E">
        <w:rPr>
          <w:rFonts w:ascii="Times New Roman" w:hAnsi="Times New Roman"/>
          <w:spacing w:val="6"/>
          <w:sz w:val="24"/>
        </w:rPr>
        <w:t>公路</w:t>
      </w:r>
      <w:r w:rsidR="00FF375D" w:rsidRPr="00BB248E">
        <w:rPr>
          <w:rFonts w:ascii="Times New Roman" w:hAnsi="Times New Roman"/>
          <w:spacing w:val="6"/>
          <w:sz w:val="24"/>
        </w:rPr>
        <w:t>计划于</w:t>
      </w:r>
      <w:r w:rsidR="005C6816" w:rsidRPr="00BB248E">
        <w:rPr>
          <w:rFonts w:ascii="Times New Roman" w:hAnsi="Times New Roman"/>
          <w:spacing w:val="6"/>
          <w:sz w:val="24"/>
        </w:rPr>
        <w:t>202</w:t>
      </w:r>
      <w:r w:rsidR="00194481" w:rsidRPr="00BB248E">
        <w:rPr>
          <w:rFonts w:ascii="Times New Roman" w:hAnsi="Times New Roman"/>
          <w:spacing w:val="6"/>
          <w:sz w:val="24"/>
        </w:rPr>
        <w:t>2</w:t>
      </w:r>
      <w:r w:rsidR="00FF375D" w:rsidRPr="00BB248E">
        <w:rPr>
          <w:rFonts w:ascii="Times New Roman" w:hAnsi="Times New Roman"/>
          <w:spacing w:val="6"/>
          <w:sz w:val="24"/>
        </w:rPr>
        <w:t>年</w:t>
      </w:r>
      <w:r w:rsidR="00C12348" w:rsidRPr="00BB248E">
        <w:rPr>
          <w:rFonts w:ascii="Times New Roman" w:hAnsi="Times New Roman" w:hint="eastAsia"/>
          <w:spacing w:val="6"/>
          <w:sz w:val="24"/>
        </w:rPr>
        <w:t>5</w:t>
      </w:r>
      <w:r w:rsidR="00EF03EE" w:rsidRPr="00BB248E">
        <w:rPr>
          <w:rFonts w:ascii="Times New Roman" w:hAnsi="Times New Roman"/>
          <w:spacing w:val="6"/>
          <w:sz w:val="24"/>
        </w:rPr>
        <w:t>月</w:t>
      </w:r>
      <w:r w:rsidR="00FF375D" w:rsidRPr="00BB248E">
        <w:rPr>
          <w:rFonts w:ascii="Times New Roman" w:hAnsi="Times New Roman"/>
          <w:spacing w:val="6"/>
          <w:sz w:val="24"/>
        </w:rPr>
        <w:t>开工，</w:t>
      </w:r>
      <w:r w:rsidR="00FF375D" w:rsidRPr="00BB248E">
        <w:rPr>
          <w:rFonts w:ascii="Times New Roman" w:hAnsi="Times New Roman"/>
          <w:spacing w:val="6"/>
          <w:sz w:val="24"/>
        </w:rPr>
        <w:t>20</w:t>
      </w:r>
      <w:r w:rsidR="009A5D29" w:rsidRPr="00BB248E">
        <w:rPr>
          <w:rFonts w:ascii="Times New Roman" w:hAnsi="Times New Roman"/>
          <w:spacing w:val="6"/>
          <w:sz w:val="24"/>
        </w:rPr>
        <w:t>2</w:t>
      </w:r>
      <w:r w:rsidR="00EF03EE" w:rsidRPr="00BB248E">
        <w:rPr>
          <w:rFonts w:ascii="Times New Roman" w:hAnsi="Times New Roman"/>
          <w:spacing w:val="6"/>
          <w:sz w:val="24"/>
        </w:rPr>
        <w:t>5</w:t>
      </w:r>
      <w:r w:rsidR="00FF375D" w:rsidRPr="00BB248E">
        <w:rPr>
          <w:rFonts w:ascii="Times New Roman" w:hAnsi="Times New Roman"/>
          <w:spacing w:val="6"/>
          <w:sz w:val="24"/>
        </w:rPr>
        <w:t>年</w:t>
      </w:r>
      <w:r w:rsidR="00C12348" w:rsidRPr="00BB248E">
        <w:rPr>
          <w:rFonts w:ascii="Times New Roman" w:hAnsi="Times New Roman" w:hint="eastAsia"/>
          <w:spacing w:val="6"/>
          <w:sz w:val="24"/>
        </w:rPr>
        <w:t>11</w:t>
      </w:r>
      <w:r w:rsidR="00EF03EE" w:rsidRPr="00BB248E">
        <w:rPr>
          <w:rFonts w:ascii="Times New Roman" w:hAnsi="Times New Roman"/>
          <w:spacing w:val="6"/>
          <w:sz w:val="24"/>
        </w:rPr>
        <w:t>月</w:t>
      </w:r>
      <w:r w:rsidR="00962B0C" w:rsidRPr="00BB248E">
        <w:rPr>
          <w:rFonts w:ascii="Times New Roman" w:hAnsi="Times New Roman"/>
          <w:spacing w:val="6"/>
          <w:sz w:val="24"/>
        </w:rPr>
        <w:t>建成通车</w:t>
      </w:r>
      <w:r w:rsidR="00FF375D" w:rsidRPr="00BB248E">
        <w:rPr>
          <w:rFonts w:ascii="Times New Roman" w:hAnsi="Times New Roman"/>
          <w:spacing w:val="6"/>
          <w:sz w:val="24"/>
        </w:rPr>
        <w:t>，建设工期</w:t>
      </w:r>
      <w:r w:rsidR="00EF03EE" w:rsidRPr="00BB248E">
        <w:rPr>
          <w:rFonts w:ascii="Times New Roman" w:hAnsi="Times New Roman"/>
          <w:spacing w:val="6"/>
          <w:sz w:val="24"/>
        </w:rPr>
        <w:t>3.5</w:t>
      </w:r>
      <w:r w:rsidR="00EF03EE" w:rsidRPr="00BB248E">
        <w:rPr>
          <w:rFonts w:ascii="Times New Roman" w:hAnsi="Times New Roman"/>
          <w:spacing w:val="6"/>
          <w:sz w:val="24"/>
        </w:rPr>
        <w:t>年</w:t>
      </w:r>
      <w:r w:rsidR="00FF375D" w:rsidRPr="00BB248E">
        <w:rPr>
          <w:rFonts w:ascii="Times New Roman" w:hAnsi="Times New Roman"/>
          <w:spacing w:val="6"/>
          <w:sz w:val="24"/>
        </w:rPr>
        <w:t>。项目具体开工时间及建设工期根据项目前期工作进展确定。</w:t>
      </w:r>
    </w:p>
    <w:p w:rsidR="00FF375D" w:rsidRPr="00BB248E" w:rsidRDefault="00FF375D"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2</w:t>
      </w:r>
      <w:r w:rsidRPr="00BB248E">
        <w:rPr>
          <w:rFonts w:ascii="Times New Roman" w:hAnsi="Times New Roman"/>
          <w:spacing w:val="6"/>
          <w:sz w:val="24"/>
        </w:rPr>
        <w:t>）主要工程单元施工工艺</w:t>
      </w:r>
    </w:p>
    <w:p w:rsidR="000C401A" w:rsidRPr="00BB248E" w:rsidRDefault="000C401A" w:rsidP="000C401A">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路基工程</w:t>
      </w:r>
    </w:p>
    <w:p w:rsidR="000C401A" w:rsidRPr="00BB248E" w:rsidRDefault="000C401A" w:rsidP="007C3474">
      <w:pPr>
        <w:spacing w:line="300" w:lineRule="auto"/>
        <w:ind w:firstLine="505"/>
        <w:rPr>
          <w:rFonts w:ascii="Times New Roman" w:hAnsi="Times New Roman"/>
          <w:spacing w:val="6"/>
          <w:sz w:val="24"/>
        </w:rPr>
      </w:pPr>
      <w:r w:rsidRPr="00BB248E">
        <w:rPr>
          <w:rFonts w:ascii="Times New Roman" w:hAnsi="Times New Roman"/>
          <w:spacing w:val="6"/>
          <w:sz w:val="24"/>
        </w:rPr>
        <w:t xml:space="preserve">a. </w:t>
      </w:r>
      <w:r w:rsidRPr="00BB248E">
        <w:rPr>
          <w:rFonts w:ascii="Times New Roman" w:hAnsi="Times New Roman"/>
          <w:spacing w:val="6"/>
          <w:sz w:val="24"/>
        </w:rPr>
        <w:t>填方路基施工</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填方路基采用逐层填筑，分层压实的方法施工。施工工序为铲除表层（挖除树根、排除地表水）</w:t>
      </w:r>
      <w:r w:rsidRPr="00BB248E">
        <w:rPr>
          <w:rFonts w:ascii="Times New Roman" w:hAnsi="Times New Roman"/>
          <w:spacing w:val="6"/>
          <w:sz w:val="24"/>
        </w:rPr>
        <w:t>→</w:t>
      </w:r>
      <w:r w:rsidRPr="00BB248E">
        <w:rPr>
          <w:rFonts w:ascii="Times New Roman" w:hAnsi="Times New Roman"/>
          <w:spacing w:val="6"/>
          <w:sz w:val="24"/>
        </w:rPr>
        <w:t>清除淤泥、杂草</w:t>
      </w:r>
      <w:r w:rsidRPr="00BB248E">
        <w:rPr>
          <w:rFonts w:ascii="Times New Roman" w:hAnsi="Times New Roman"/>
          <w:spacing w:val="6"/>
          <w:sz w:val="24"/>
        </w:rPr>
        <w:t>→</w:t>
      </w:r>
      <w:r w:rsidRPr="00BB248E">
        <w:rPr>
          <w:rFonts w:ascii="Times New Roman" w:hAnsi="Times New Roman"/>
          <w:spacing w:val="6"/>
          <w:sz w:val="24"/>
        </w:rPr>
        <w:t>平地机、推土机整平</w:t>
      </w:r>
      <w:r w:rsidRPr="00BB248E">
        <w:rPr>
          <w:rFonts w:ascii="Times New Roman" w:hAnsi="Times New Roman"/>
          <w:spacing w:val="6"/>
          <w:sz w:val="24"/>
        </w:rPr>
        <w:t>→</w:t>
      </w:r>
      <w:r w:rsidRPr="00BB248E">
        <w:rPr>
          <w:rFonts w:ascii="Times New Roman" w:hAnsi="Times New Roman"/>
          <w:spacing w:val="6"/>
          <w:sz w:val="24"/>
        </w:rPr>
        <w:t>压路机压实</w:t>
      </w:r>
      <w:r w:rsidRPr="00BB248E">
        <w:rPr>
          <w:rFonts w:ascii="Times New Roman" w:hAnsi="Times New Roman"/>
          <w:spacing w:val="6"/>
          <w:sz w:val="24"/>
        </w:rPr>
        <w:t>→</w:t>
      </w:r>
      <w:r w:rsidRPr="00BB248E">
        <w:rPr>
          <w:rFonts w:ascii="Times New Roman" w:hAnsi="Times New Roman"/>
          <w:spacing w:val="6"/>
          <w:sz w:val="24"/>
        </w:rPr>
        <w:t>路基填筑。填土时适当加大宽度和高度，分层填土、压实，多余部分利用平地机或其他方法铲除修整。</w:t>
      </w:r>
    </w:p>
    <w:p w:rsidR="000C401A" w:rsidRPr="00BB248E" w:rsidRDefault="000C401A" w:rsidP="007C3474">
      <w:pPr>
        <w:spacing w:line="300" w:lineRule="auto"/>
        <w:ind w:firstLineChars="200" w:firstLine="504"/>
        <w:rPr>
          <w:rFonts w:ascii="Times New Roman" w:hAnsi="Times New Roman"/>
          <w:spacing w:val="6"/>
          <w:sz w:val="24"/>
        </w:rPr>
      </w:pPr>
      <w:r w:rsidRPr="00BB248E">
        <w:rPr>
          <w:rFonts w:ascii="Times New Roman" w:hAnsi="Times New Roman"/>
          <w:spacing w:val="6"/>
          <w:sz w:val="24"/>
        </w:rPr>
        <w:t xml:space="preserve">b. </w:t>
      </w:r>
      <w:r w:rsidRPr="00BB248E">
        <w:rPr>
          <w:rFonts w:ascii="Times New Roman" w:hAnsi="Times New Roman"/>
          <w:spacing w:val="6"/>
          <w:sz w:val="24"/>
        </w:rPr>
        <w:t>路堑开挖</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路堑开挖施工除需考虑当地的地形条件、采用的机具等因素外，还需考虑土层分布及利用。在路堑开挖前，做好现场伐树除根等清理工作和排水工作。如果移挖作填时，将表层土单独掘弃，或按不同的土层分层挖掘，以满足路堤填筑的要求。施工程序为清表</w:t>
      </w:r>
      <w:r w:rsidRPr="00BB248E">
        <w:rPr>
          <w:rFonts w:ascii="Times New Roman" w:hAnsi="Times New Roman"/>
          <w:spacing w:val="6"/>
          <w:sz w:val="24"/>
        </w:rPr>
        <w:t>→</w:t>
      </w:r>
      <w:r w:rsidRPr="00BB248E">
        <w:rPr>
          <w:rFonts w:ascii="Times New Roman" w:hAnsi="Times New Roman"/>
          <w:spacing w:val="6"/>
          <w:sz w:val="24"/>
        </w:rPr>
        <w:t>截、排水沟放样</w:t>
      </w:r>
      <w:r w:rsidRPr="00BB248E">
        <w:rPr>
          <w:rFonts w:ascii="Times New Roman" w:hAnsi="Times New Roman"/>
          <w:spacing w:val="6"/>
          <w:sz w:val="24"/>
        </w:rPr>
        <w:t>→</w:t>
      </w:r>
      <w:r w:rsidRPr="00BB248E">
        <w:rPr>
          <w:rFonts w:ascii="Times New Roman" w:hAnsi="Times New Roman"/>
          <w:spacing w:val="6"/>
          <w:sz w:val="24"/>
        </w:rPr>
        <w:t>开挖截、排水沟</w:t>
      </w:r>
      <w:r w:rsidRPr="00BB248E">
        <w:rPr>
          <w:rFonts w:ascii="Times New Roman" w:hAnsi="Times New Roman"/>
          <w:spacing w:val="6"/>
          <w:sz w:val="24"/>
        </w:rPr>
        <w:t>→</w:t>
      </w:r>
      <w:r w:rsidRPr="00BB248E">
        <w:rPr>
          <w:rFonts w:ascii="Times New Roman" w:hAnsi="Times New Roman"/>
          <w:spacing w:val="6"/>
          <w:sz w:val="24"/>
        </w:rPr>
        <w:t>路基边坡开挖</w:t>
      </w:r>
      <w:r w:rsidRPr="00BB248E">
        <w:rPr>
          <w:rFonts w:ascii="Times New Roman" w:hAnsi="Times New Roman"/>
          <w:spacing w:val="6"/>
          <w:sz w:val="24"/>
        </w:rPr>
        <w:t>→</w:t>
      </w:r>
      <w:r w:rsidRPr="00BB248E">
        <w:rPr>
          <w:rFonts w:ascii="Times New Roman" w:hAnsi="Times New Roman"/>
          <w:spacing w:val="6"/>
          <w:sz w:val="24"/>
        </w:rPr>
        <w:t>路基防护。</w:t>
      </w:r>
    </w:p>
    <w:p w:rsidR="000C401A" w:rsidRPr="00BB248E" w:rsidRDefault="000C401A" w:rsidP="000C401A">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路面工程</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拟建公路施工期间集中设置基层拌合站和沥青混凝土拌合站，基层和底基层混合料经集中拌合后运输至工地，采用机械铺筑。</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基层施工主要是在基层拌合站将碎石、砂子、水泥、水按一定比例在封闭容器内拌合均匀，然后由车辆运输至路基上摊铺。</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沥青拌合站主要由沥青拌合站机组、变配电设备及配套设施组成，其生产工艺为将沥青、石料等材料按照工程施工要求拌合，保持一定温度送达施工现场。</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lastRenderedPageBreak/>
        <w:t>为降低沥青烟对沿线大气环境敏感点的影响，施工单位应采用密封性能良好，且自带高效除尘系统的沥青混凝土拌合设备。</w:t>
      </w:r>
    </w:p>
    <w:p w:rsidR="000C401A" w:rsidRPr="00BB248E" w:rsidRDefault="000C401A" w:rsidP="000C401A">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桥梁工程</w:t>
      </w:r>
    </w:p>
    <w:p w:rsidR="000C401A" w:rsidRPr="00BB248E" w:rsidRDefault="000C401A" w:rsidP="000C401A">
      <w:pPr>
        <w:snapToGrid w:val="0"/>
        <w:spacing w:line="300" w:lineRule="auto"/>
        <w:ind w:firstLine="440"/>
        <w:rPr>
          <w:rFonts w:ascii="Times New Roman" w:hAnsi="Times New Roman"/>
          <w:spacing w:val="6"/>
          <w:sz w:val="24"/>
        </w:rPr>
      </w:pPr>
      <w:r w:rsidRPr="00BB248E">
        <w:rPr>
          <w:rFonts w:ascii="Times New Roman" w:hAnsi="Times New Roman"/>
          <w:sz w:val="24"/>
        </w:rPr>
        <w:t>拟建公路</w:t>
      </w:r>
      <w:r w:rsidR="001A5F23" w:rsidRPr="00BB248E">
        <w:rPr>
          <w:rFonts w:ascii="Times New Roman" w:hAnsi="Times New Roman"/>
          <w:sz w:val="24"/>
        </w:rPr>
        <w:t>主线</w:t>
      </w:r>
      <w:r w:rsidRPr="00BB248E">
        <w:rPr>
          <w:rFonts w:ascii="Times New Roman" w:hAnsi="Times New Roman"/>
          <w:sz w:val="24"/>
        </w:rPr>
        <w:t>新</w:t>
      </w:r>
      <w:r w:rsidRPr="00BB248E">
        <w:rPr>
          <w:rFonts w:ascii="Times New Roman" w:hAnsi="Times New Roman"/>
          <w:sz w:val="21"/>
          <w:szCs w:val="21"/>
        </w:rPr>
        <w:t>建桥梁</w:t>
      </w:r>
      <w:r w:rsidR="00C12348" w:rsidRPr="00BB248E">
        <w:rPr>
          <w:rFonts w:ascii="Times New Roman" w:hAnsi="Times New Roman"/>
          <w:sz w:val="21"/>
          <w:szCs w:val="21"/>
        </w:rPr>
        <w:t>5489m/16</w:t>
      </w:r>
      <w:r w:rsidR="00C12348" w:rsidRPr="00BB248E">
        <w:rPr>
          <w:rFonts w:ascii="Times New Roman" w:hAnsi="Times New Roman"/>
          <w:sz w:val="21"/>
          <w:szCs w:val="21"/>
        </w:rPr>
        <w:t>座</w:t>
      </w:r>
      <w:r w:rsidR="00092D55" w:rsidRPr="00BB248E">
        <w:rPr>
          <w:rFonts w:ascii="Times New Roman" w:hAnsi="Times New Roman"/>
          <w:sz w:val="24"/>
        </w:rPr>
        <w:t>，</w:t>
      </w:r>
      <w:r w:rsidRPr="00BB248E">
        <w:rPr>
          <w:rFonts w:ascii="Times New Roman" w:hAnsi="Times New Roman"/>
          <w:spacing w:val="6"/>
          <w:sz w:val="24"/>
        </w:rPr>
        <w:t>依次跨越</w:t>
      </w:r>
      <w:r w:rsidR="00092D55" w:rsidRPr="00BB248E">
        <w:rPr>
          <w:rFonts w:ascii="Times New Roman" w:hAnsi="Times New Roman"/>
          <w:spacing w:val="6"/>
          <w:sz w:val="24"/>
        </w:rPr>
        <w:t>白马河、南沙河</w:t>
      </w:r>
      <w:r w:rsidR="001A5F23" w:rsidRPr="00BB248E">
        <w:rPr>
          <w:rFonts w:ascii="Times New Roman" w:hAnsi="Times New Roman"/>
          <w:spacing w:val="6"/>
          <w:sz w:val="24"/>
        </w:rPr>
        <w:t>，</w:t>
      </w:r>
      <w:r w:rsidR="00D60A85" w:rsidRPr="00BB248E">
        <w:rPr>
          <w:rFonts w:ascii="Times New Roman" w:hAnsi="Times New Roman"/>
          <w:spacing w:val="6"/>
          <w:sz w:val="24"/>
        </w:rPr>
        <w:t>枢纽和互通设置桥梁中</w:t>
      </w:r>
      <w:r w:rsidR="001A5F23" w:rsidRPr="00BB248E">
        <w:rPr>
          <w:rFonts w:ascii="Times New Roman" w:hAnsi="Times New Roman"/>
          <w:spacing w:val="6"/>
          <w:sz w:val="24"/>
        </w:rPr>
        <w:t>郭家庄枢纽设置郭家</w:t>
      </w:r>
      <w:r w:rsidR="00D60A85" w:rsidRPr="00BB248E">
        <w:rPr>
          <w:rFonts w:ascii="Times New Roman" w:hAnsi="Times New Roman"/>
          <w:spacing w:val="6"/>
          <w:sz w:val="24"/>
        </w:rPr>
        <w:t>沟</w:t>
      </w:r>
      <w:r w:rsidR="001A5F23" w:rsidRPr="00BB248E">
        <w:rPr>
          <w:rFonts w:ascii="Times New Roman" w:hAnsi="Times New Roman"/>
          <w:spacing w:val="6"/>
          <w:sz w:val="24"/>
        </w:rPr>
        <w:t>大桥和</w:t>
      </w:r>
      <w:r w:rsidR="00C12348" w:rsidRPr="00BB248E">
        <w:rPr>
          <w:rFonts w:ascii="Times New Roman" w:hAnsi="Times New Roman" w:hint="eastAsia"/>
          <w:spacing w:val="6"/>
          <w:sz w:val="24"/>
        </w:rPr>
        <w:t>E</w:t>
      </w:r>
      <w:r w:rsidR="00C12348" w:rsidRPr="00BB248E">
        <w:rPr>
          <w:rFonts w:ascii="Times New Roman" w:hAnsi="Times New Roman" w:hint="eastAsia"/>
          <w:spacing w:val="6"/>
          <w:sz w:val="24"/>
        </w:rPr>
        <w:t>、</w:t>
      </w:r>
      <w:r w:rsidR="00D60A85" w:rsidRPr="00BB248E">
        <w:rPr>
          <w:rFonts w:ascii="Times New Roman" w:hAnsi="Times New Roman"/>
          <w:spacing w:val="6"/>
          <w:sz w:val="24"/>
        </w:rPr>
        <w:t>F</w:t>
      </w:r>
      <w:r w:rsidR="00D60A85" w:rsidRPr="00BB248E">
        <w:rPr>
          <w:rFonts w:ascii="Times New Roman" w:hAnsi="Times New Roman"/>
          <w:spacing w:val="6"/>
          <w:sz w:val="24"/>
        </w:rPr>
        <w:t>、</w:t>
      </w:r>
      <w:r w:rsidR="00D60A85" w:rsidRPr="00BB248E">
        <w:rPr>
          <w:rFonts w:ascii="Times New Roman" w:hAnsi="Times New Roman"/>
          <w:spacing w:val="6"/>
          <w:sz w:val="24"/>
        </w:rPr>
        <w:t>G</w:t>
      </w:r>
      <w:r w:rsidR="00D60A85" w:rsidRPr="00BB248E">
        <w:rPr>
          <w:rFonts w:ascii="Times New Roman" w:hAnsi="Times New Roman"/>
          <w:spacing w:val="6"/>
          <w:sz w:val="24"/>
        </w:rPr>
        <w:t>、</w:t>
      </w:r>
      <w:r w:rsidR="00D60A85" w:rsidRPr="00BB248E">
        <w:rPr>
          <w:rFonts w:ascii="Times New Roman" w:hAnsi="Times New Roman"/>
          <w:spacing w:val="6"/>
          <w:sz w:val="24"/>
        </w:rPr>
        <w:t>H</w:t>
      </w:r>
      <w:r w:rsidR="001A5F23" w:rsidRPr="00BB248E">
        <w:rPr>
          <w:rFonts w:ascii="Times New Roman" w:hAnsi="Times New Roman"/>
          <w:spacing w:val="6"/>
          <w:sz w:val="24"/>
        </w:rPr>
        <w:t>匝道桥跨越涧河，拟建公路共跨越</w:t>
      </w:r>
      <w:r w:rsidR="00092D55" w:rsidRPr="00BB248E">
        <w:rPr>
          <w:rFonts w:ascii="Times New Roman" w:hAnsi="Times New Roman"/>
          <w:spacing w:val="6"/>
          <w:sz w:val="24"/>
        </w:rPr>
        <w:t>3</w:t>
      </w:r>
      <w:r w:rsidRPr="00BB248E">
        <w:rPr>
          <w:rFonts w:ascii="Times New Roman" w:hAnsi="Times New Roman"/>
          <w:spacing w:val="6"/>
          <w:sz w:val="24"/>
        </w:rPr>
        <w:t>条河流，跨越水体桥梁共计</w:t>
      </w:r>
      <w:r w:rsidR="00C12348" w:rsidRPr="00BB248E">
        <w:rPr>
          <w:rFonts w:ascii="Times New Roman" w:hAnsi="Times New Roman" w:hint="eastAsia"/>
          <w:spacing w:val="6"/>
          <w:sz w:val="24"/>
        </w:rPr>
        <w:t>8</w:t>
      </w:r>
      <w:r w:rsidRPr="00BB248E">
        <w:rPr>
          <w:rFonts w:ascii="Times New Roman" w:hAnsi="Times New Roman"/>
          <w:spacing w:val="6"/>
          <w:sz w:val="24"/>
        </w:rPr>
        <w:t>座，具体见表</w:t>
      </w:r>
      <w:r w:rsidR="00F11E14" w:rsidRPr="00BB248E">
        <w:rPr>
          <w:rFonts w:ascii="Times New Roman" w:hAnsi="Times New Roman"/>
          <w:spacing w:val="6"/>
          <w:sz w:val="24"/>
        </w:rPr>
        <w:t>2.</w:t>
      </w:r>
      <w:r w:rsidR="005B4841" w:rsidRPr="00BB248E">
        <w:rPr>
          <w:rFonts w:ascii="Times New Roman" w:hAnsi="Times New Roman"/>
          <w:spacing w:val="6"/>
          <w:sz w:val="24"/>
        </w:rPr>
        <w:t>10~</w:t>
      </w:r>
      <w:r w:rsidR="005B4841" w:rsidRPr="00BB248E">
        <w:rPr>
          <w:rFonts w:ascii="Times New Roman" w:hAnsi="Times New Roman"/>
          <w:spacing w:val="6"/>
          <w:sz w:val="24"/>
        </w:rPr>
        <w:t>表</w:t>
      </w:r>
      <w:r w:rsidR="005B4841" w:rsidRPr="00BB248E">
        <w:rPr>
          <w:rFonts w:ascii="Times New Roman" w:hAnsi="Times New Roman"/>
          <w:spacing w:val="6"/>
          <w:sz w:val="24"/>
        </w:rPr>
        <w:t>2.11</w:t>
      </w:r>
      <w:r w:rsidRPr="00BB248E">
        <w:rPr>
          <w:rFonts w:ascii="Times New Roman" w:hAnsi="Times New Roman"/>
          <w:spacing w:val="6"/>
          <w:sz w:val="24"/>
        </w:rPr>
        <w:t>。桥梁上部结构采用预应力混凝土箱梁、预应力混凝土</w:t>
      </w:r>
      <w:r w:rsidRPr="00BB248E">
        <w:rPr>
          <w:rFonts w:ascii="Times New Roman" w:hAnsi="Times New Roman"/>
          <w:spacing w:val="6"/>
          <w:sz w:val="24"/>
        </w:rPr>
        <w:t>T</w:t>
      </w:r>
      <w:r w:rsidRPr="00BB248E">
        <w:rPr>
          <w:rFonts w:ascii="Times New Roman" w:hAnsi="Times New Roman"/>
          <w:spacing w:val="6"/>
          <w:sz w:val="24"/>
        </w:rPr>
        <w:t>梁、预应力混凝土连续刚构，下部结构以柱式墩、空心薄壁墩、柱式台、肋板台为主，基础以钻孔灌注桩基础为主，桥梁施工工序见图</w:t>
      </w:r>
      <w:r w:rsidRPr="00BB248E">
        <w:rPr>
          <w:rFonts w:ascii="Times New Roman" w:hAnsi="Times New Roman"/>
          <w:spacing w:val="6"/>
          <w:sz w:val="24"/>
        </w:rPr>
        <w:t>2.</w:t>
      </w:r>
      <w:r w:rsidR="00523871" w:rsidRPr="00BB248E">
        <w:rPr>
          <w:rFonts w:ascii="Times New Roman" w:hAnsi="Times New Roman"/>
          <w:spacing w:val="6"/>
          <w:sz w:val="24"/>
        </w:rPr>
        <w:t>7</w:t>
      </w:r>
      <w:r w:rsidRPr="00BB248E">
        <w:rPr>
          <w:rFonts w:ascii="Times New Roman" w:hAnsi="Times New Roman"/>
          <w:spacing w:val="6"/>
          <w:sz w:val="24"/>
        </w:rPr>
        <w:t>。</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桥梁主要施工工序分述如下：</w:t>
      </w:r>
    </w:p>
    <w:p w:rsidR="000C401A" w:rsidRPr="00BB248E" w:rsidRDefault="000C401A"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钢板桩围堰施工（涉水桥梁）</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桥梁下部结构施工安排在枯水期进行，为减轻对地表水体的影响，涉水部位均采用钢板围堰法进行施工，桩基钻孔及承台施工均在围堰内进行，桩基、承台和桥墩等下部结构施工完毕后，将围堰拆除，见图</w:t>
      </w:r>
      <w:r w:rsidRPr="00BB248E">
        <w:rPr>
          <w:rFonts w:ascii="Times New Roman" w:hAnsi="Times New Roman"/>
          <w:spacing w:val="6"/>
          <w:sz w:val="24"/>
        </w:rPr>
        <w:t>2.</w:t>
      </w:r>
      <w:r w:rsidR="007464FA" w:rsidRPr="00BB248E">
        <w:rPr>
          <w:rFonts w:ascii="Times New Roman" w:hAnsi="Times New Roman"/>
          <w:spacing w:val="6"/>
          <w:sz w:val="24"/>
        </w:rPr>
        <w:t>8</w:t>
      </w:r>
      <w:r w:rsidRPr="00BB248E">
        <w:rPr>
          <w:rFonts w:ascii="Times New Roman" w:hAnsi="Times New Roman"/>
          <w:spacing w:val="6"/>
          <w:sz w:val="24"/>
        </w:rPr>
        <w:t>。</w:t>
      </w:r>
    </w:p>
    <w:tbl>
      <w:tblPr>
        <w:tblW w:w="0" w:type="auto"/>
        <w:tblLook w:val="01E0" w:firstRow="1" w:lastRow="1" w:firstColumn="1" w:lastColumn="1" w:noHBand="0" w:noVBand="0"/>
      </w:tblPr>
      <w:tblGrid>
        <w:gridCol w:w="8720"/>
      </w:tblGrid>
      <w:tr w:rsidR="00196199" w:rsidRPr="00BB248E" w:rsidTr="00A45838">
        <w:trPr>
          <w:cantSplit/>
          <w:trHeight w:val="1985"/>
        </w:trPr>
        <w:tc>
          <w:tcPr>
            <w:tcW w:w="8720" w:type="dxa"/>
            <w:shd w:val="clear" w:color="auto" w:fill="auto"/>
            <w:vAlign w:val="center"/>
          </w:tcPr>
          <w:p w:rsidR="000C401A" w:rsidRPr="00BB248E" w:rsidRDefault="000C401A" w:rsidP="00C12348">
            <w:pPr>
              <w:spacing w:line="288" w:lineRule="auto"/>
              <w:ind w:firstLineChars="200" w:firstLine="420"/>
              <w:rPr>
                <w:rFonts w:ascii="Times New Roman" w:hAnsi="Times New Roman"/>
                <w:spacing w:val="6"/>
                <w:sz w:val="21"/>
                <w:szCs w:val="21"/>
              </w:rPr>
            </w:pPr>
            <w:r w:rsidRPr="00BB248E">
              <w:rPr>
                <w:rFonts w:ascii="Times New Roman" w:hAnsi="Times New Roman"/>
                <w:noProof/>
                <w:spacing w:val="6"/>
                <w:sz w:val="21"/>
                <w:szCs w:val="21"/>
              </w:rPr>
              <w:drawing>
                <wp:inline distT="0" distB="0" distL="0" distR="0" wp14:anchorId="062A411E" wp14:editId="1E10CA22">
                  <wp:extent cx="4684395" cy="1087120"/>
                  <wp:effectExtent l="0" t="0" r="1905"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4684395" cy="1087120"/>
                          </a:xfrm>
                          <a:prstGeom prst="rect">
                            <a:avLst/>
                          </a:prstGeom>
                          <a:noFill/>
                          <a:ln>
                            <a:noFill/>
                          </a:ln>
                        </pic:spPr>
                      </pic:pic>
                    </a:graphicData>
                  </a:graphic>
                </wp:inline>
              </w:drawing>
            </w:r>
          </w:p>
        </w:tc>
      </w:tr>
      <w:tr w:rsidR="009D0709" w:rsidRPr="00BB248E" w:rsidTr="00A45838">
        <w:trPr>
          <w:trHeight w:val="397"/>
        </w:trPr>
        <w:tc>
          <w:tcPr>
            <w:tcW w:w="8720" w:type="dxa"/>
            <w:shd w:val="clear" w:color="auto" w:fill="auto"/>
            <w:vAlign w:val="center"/>
          </w:tcPr>
          <w:p w:rsidR="000C401A" w:rsidRPr="00BB248E" w:rsidRDefault="000C401A" w:rsidP="00C12348">
            <w:pPr>
              <w:spacing w:line="288" w:lineRule="auto"/>
              <w:ind w:firstLineChars="200" w:firstLine="446"/>
              <w:jc w:val="center"/>
              <w:rPr>
                <w:rFonts w:ascii="Times New Roman" w:hAnsi="Times New Roman"/>
                <w:b/>
                <w:spacing w:val="6"/>
                <w:sz w:val="21"/>
                <w:szCs w:val="21"/>
              </w:rPr>
            </w:pPr>
            <w:r w:rsidRPr="00BB248E">
              <w:rPr>
                <w:rFonts w:ascii="Times New Roman" w:hAnsi="Times New Roman"/>
                <w:b/>
                <w:spacing w:val="6"/>
                <w:sz w:val="21"/>
                <w:szCs w:val="21"/>
              </w:rPr>
              <w:t>图</w:t>
            </w:r>
            <w:r w:rsidRPr="00BB248E">
              <w:rPr>
                <w:rFonts w:ascii="Times New Roman" w:hAnsi="Times New Roman"/>
                <w:b/>
                <w:spacing w:val="6"/>
                <w:sz w:val="21"/>
                <w:szCs w:val="21"/>
              </w:rPr>
              <w:t>2.</w:t>
            </w:r>
            <w:r w:rsidR="007464FA" w:rsidRPr="00BB248E">
              <w:rPr>
                <w:rFonts w:ascii="Times New Roman" w:hAnsi="Times New Roman"/>
                <w:b/>
                <w:spacing w:val="6"/>
                <w:sz w:val="21"/>
                <w:szCs w:val="21"/>
              </w:rPr>
              <w:t>7</w:t>
            </w:r>
            <w:r w:rsidRPr="00BB248E">
              <w:rPr>
                <w:rFonts w:ascii="Times New Roman" w:hAnsi="Times New Roman"/>
                <w:b/>
                <w:spacing w:val="6"/>
                <w:sz w:val="21"/>
                <w:szCs w:val="21"/>
              </w:rPr>
              <w:t>桥梁总体施工工序</w:t>
            </w:r>
          </w:p>
          <w:p w:rsidR="00C12348" w:rsidRPr="00BB248E" w:rsidRDefault="00C12348" w:rsidP="00C12348">
            <w:pPr>
              <w:spacing w:line="288" w:lineRule="auto"/>
              <w:ind w:firstLineChars="200" w:firstLine="446"/>
              <w:jc w:val="center"/>
              <w:rPr>
                <w:rFonts w:ascii="Times New Roman" w:hAnsi="Times New Roman"/>
                <w:b/>
                <w:spacing w:val="6"/>
                <w:sz w:val="21"/>
                <w:szCs w:val="21"/>
              </w:rPr>
            </w:pPr>
          </w:p>
        </w:tc>
      </w:tr>
    </w:tbl>
    <w:p w:rsidR="000C401A" w:rsidRPr="00BB248E" w:rsidRDefault="000C401A" w:rsidP="000C401A">
      <w:pPr>
        <w:jc w:val="center"/>
        <w:rPr>
          <w:rFonts w:ascii="Times New Roman" w:hAnsi="Times New Roman"/>
          <w:spacing w:val="6"/>
          <w:sz w:val="21"/>
          <w:szCs w:val="21"/>
        </w:rPr>
      </w:pPr>
      <w:r w:rsidRPr="00BB248E">
        <w:rPr>
          <w:rFonts w:ascii="Times New Roman" w:hAnsi="Times New Roman"/>
          <w:noProof/>
          <w:spacing w:val="6"/>
          <w:sz w:val="21"/>
          <w:szCs w:val="21"/>
        </w:rPr>
        <w:drawing>
          <wp:inline distT="0" distB="0" distL="0" distR="0" wp14:anchorId="0527309B" wp14:editId="4B804AE7">
            <wp:extent cx="5400040" cy="1492250"/>
            <wp:effectExtent l="0" t="0" r="0" b="0"/>
            <wp:docPr id="507" name="图片 507" descr="Visio-20150803  钢板桩围堰施工流程图（施工便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Visio-20150803  钢板桩围堰施工流程图（施工便桥）"/>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5400040" cy="1492250"/>
                    </a:xfrm>
                    <a:prstGeom prst="rect">
                      <a:avLst/>
                    </a:prstGeom>
                    <a:noFill/>
                    <a:ln>
                      <a:noFill/>
                    </a:ln>
                  </pic:spPr>
                </pic:pic>
              </a:graphicData>
            </a:graphic>
          </wp:inline>
        </w:drawing>
      </w:r>
    </w:p>
    <w:p w:rsidR="000C401A" w:rsidRPr="00BB248E" w:rsidRDefault="000C401A" w:rsidP="00C12348">
      <w:pPr>
        <w:spacing w:line="288" w:lineRule="auto"/>
        <w:ind w:firstLineChars="200" w:firstLine="446"/>
        <w:jc w:val="center"/>
        <w:rPr>
          <w:rFonts w:ascii="Times New Roman" w:hAnsi="Times New Roman"/>
          <w:b/>
          <w:spacing w:val="6"/>
          <w:sz w:val="21"/>
          <w:szCs w:val="21"/>
        </w:rPr>
      </w:pPr>
      <w:r w:rsidRPr="00BB248E">
        <w:rPr>
          <w:rFonts w:ascii="Times New Roman" w:hAnsi="Times New Roman"/>
          <w:b/>
          <w:spacing w:val="6"/>
          <w:sz w:val="21"/>
          <w:szCs w:val="21"/>
        </w:rPr>
        <w:t>图</w:t>
      </w:r>
      <w:r w:rsidRPr="00BB248E">
        <w:rPr>
          <w:rFonts w:ascii="Times New Roman" w:hAnsi="Times New Roman"/>
          <w:b/>
          <w:spacing w:val="6"/>
          <w:sz w:val="21"/>
          <w:szCs w:val="21"/>
        </w:rPr>
        <w:t>2.</w:t>
      </w:r>
      <w:r w:rsidR="007464FA" w:rsidRPr="00BB248E">
        <w:rPr>
          <w:rFonts w:ascii="Times New Roman" w:hAnsi="Times New Roman"/>
          <w:b/>
          <w:spacing w:val="6"/>
          <w:sz w:val="21"/>
          <w:szCs w:val="21"/>
        </w:rPr>
        <w:t>8</w:t>
      </w:r>
      <w:r w:rsidRPr="00BB248E">
        <w:rPr>
          <w:rFonts w:ascii="Times New Roman" w:hAnsi="Times New Roman"/>
          <w:b/>
          <w:spacing w:val="6"/>
          <w:sz w:val="21"/>
          <w:szCs w:val="21"/>
        </w:rPr>
        <w:t>钢板桩围堰施工工艺流程图</w:t>
      </w:r>
    </w:p>
    <w:p w:rsidR="00C12348" w:rsidRPr="00BB248E" w:rsidRDefault="00C12348" w:rsidP="00C12348">
      <w:pPr>
        <w:spacing w:line="288" w:lineRule="auto"/>
        <w:ind w:firstLineChars="200" w:firstLine="446"/>
        <w:jc w:val="center"/>
        <w:rPr>
          <w:rFonts w:ascii="Times New Roman" w:hAnsi="Times New Roman"/>
          <w:b/>
          <w:spacing w:val="6"/>
          <w:sz w:val="21"/>
          <w:szCs w:val="21"/>
        </w:rPr>
      </w:pPr>
    </w:p>
    <w:p w:rsidR="000C401A" w:rsidRPr="00BB248E" w:rsidRDefault="000C401A"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桩基础施工</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拟建公路新建桥梁基础形式均为钻孔灌注桩，涉水桥梁在桥墩基础周围设置钢板桩围堰后，将施工区域与周围水体隔离，其余工序均与旱桥相同，见图</w:t>
      </w:r>
      <w:r w:rsidRPr="00BB248E">
        <w:rPr>
          <w:rFonts w:ascii="Times New Roman" w:hAnsi="Times New Roman"/>
          <w:spacing w:val="6"/>
          <w:sz w:val="24"/>
        </w:rPr>
        <w:t>2.</w:t>
      </w:r>
      <w:r w:rsidR="007464FA" w:rsidRPr="00BB248E">
        <w:rPr>
          <w:rFonts w:ascii="Times New Roman" w:hAnsi="Times New Roman"/>
          <w:spacing w:val="6"/>
          <w:sz w:val="24"/>
        </w:rPr>
        <w:t>9</w:t>
      </w:r>
      <w:r w:rsidRPr="00BB248E">
        <w:rPr>
          <w:rFonts w:ascii="Times New Roman" w:hAnsi="Times New Roman"/>
          <w:spacing w:val="6"/>
          <w:sz w:val="24"/>
        </w:rPr>
        <w:t>。钻孔灌注桩基础施工过程中，在桩位</w:t>
      </w:r>
      <w:r w:rsidRPr="00BB248E">
        <w:rPr>
          <w:rFonts w:ascii="Times New Roman" w:hAnsi="Times New Roman"/>
          <w:spacing w:val="6"/>
          <w:sz w:val="24"/>
        </w:rPr>
        <w:t>6~8m</w:t>
      </w:r>
      <w:r w:rsidRPr="00BB248E">
        <w:rPr>
          <w:rFonts w:ascii="Times New Roman" w:hAnsi="Times New Roman"/>
          <w:spacing w:val="6"/>
          <w:sz w:val="24"/>
        </w:rPr>
        <w:t>处设泥浆二级沉淀池，每个沉淀池尺寸不小于</w:t>
      </w:r>
      <w:r w:rsidRPr="00BB248E">
        <w:rPr>
          <w:rFonts w:ascii="Times New Roman" w:hAnsi="Times New Roman"/>
          <w:spacing w:val="6"/>
          <w:sz w:val="24"/>
        </w:rPr>
        <w:t>7m×5m</w:t>
      </w:r>
      <w:r w:rsidRPr="00BB248E">
        <w:rPr>
          <w:rFonts w:ascii="Times New Roman" w:hAnsi="Times New Roman"/>
          <w:spacing w:val="6"/>
          <w:sz w:val="24"/>
        </w:rPr>
        <w:t>，深度</w:t>
      </w:r>
      <w:r w:rsidRPr="00BB248E">
        <w:rPr>
          <w:rFonts w:ascii="Times New Roman" w:hAnsi="Times New Roman"/>
          <w:spacing w:val="6"/>
          <w:sz w:val="24"/>
        </w:rPr>
        <w:t>2.5m</w:t>
      </w:r>
      <w:r w:rsidRPr="00BB248E">
        <w:rPr>
          <w:rFonts w:ascii="Times New Roman" w:hAnsi="Times New Roman"/>
          <w:spacing w:val="6"/>
          <w:sz w:val="24"/>
        </w:rPr>
        <w:t>。钻渣晾晒后运至弃渣场处置或用于路基段填方。</w:t>
      </w:r>
    </w:p>
    <w:tbl>
      <w:tblPr>
        <w:tblW w:w="0" w:type="auto"/>
        <w:tblLook w:val="01E0" w:firstRow="1" w:lastRow="1" w:firstColumn="1" w:lastColumn="1" w:noHBand="0" w:noVBand="0"/>
      </w:tblPr>
      <w:tblGrid>
        <w:gridCol w:w="8720"/>
      </w:tblGrid>
      <w:tr w:rsidR="00196199" w:rsidRPr="00BB248E" w:rsidTr="00A45838">
        <w:trPr>
          <w:cantSplit/>
          <w:trHeight w:val="4307"/>
        </w:trPr>
        <w:tc>
          <w:tcPr>
            <w:tcW w:w="8720" w:type="dxa"/>
            <w:shd w:val="clear" w:color="auto" w:fill="auto"/>
            <w:vAlign w:val="center"/>
          </w:tcPr>
          <w:p w:rsidR="000C401A" w:rsidRPr="00BB248E" w:rsidRDefault="000C401A" w:rsidP="000C401A">
            <w:pPr>
              <w:ind w:firstLineChars="200" w:firstLine="480"/>
              <w:jc w:val="center"/>
              <w:rPr>
                <w:rFonts w:ascii="Times New Roman" w:hAnsi="Times New Roman"/>
                <w:spacing w:val="6"/>
                <w:sz w:val="24"/>
              </w:rPr>
            </w:pPr>
            <w:r w:rsidRPr="00BB248E">
              <w:rPr>
                <w:rFonts w:ascii="Times New Roman" w:hAnsi="Times New Roman"/>
                <w:noProof/>
                <w:spacing w:val="6"/>
                <w:sz w:val="24"/>
              </w:rPr>
              <w:lastRenderedPageBreak/>
              <w:drawing>
                <wp:inline distT="0" distB="0" distL="0" distR="0" wp14:anchorId="13C65A49" wp14:editId="3B82583E">
                  <wp:extent cx="4528820" cy="2665730"/>
                  <wp:effectExtent l="0" t="0" r="5080" b="127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4528820" cy="2665730"/>
                          </a:xfrm>
                          <a:prstGeom prst="rect">
                            <a:avLst/>
                          </a:prstGeom>
                          <a:noFill/>
                          <a:ln>
                            <a:noFill/>
                          </a:ln>
                        </pic:spPr>
                      </pic:pic>
                    </a:graphicData>
                  </a:graphic>
                </wp:inline>
              </w:drawing>
            </w:r>
          </w:p>
        </w:tc>
      </w:tr>
      <w:tr w:rsidR="009D0709" w:rsidRPr="00BB248E" w:rsidTr="00A45838">
        <w:trPr>
          <w:trHeight w:val="397"/>
        </w:trPr>
        <w:tc>
          <w:tcPr>
            <w:tcW w:w="8720" w:type="dxa"/>
            <w:shd w:val="clear" w:color="auto" w:fill="auto"/>
            <w:vAlign w:val="center"/>
          </w:tcPr>
          <w:p w:rsidR="000C401A" w:rsidRPr="00BB248E" w:rsidRDefault="000C401A" w:rsidP="00C12348">
            <w:pPr>
              <w:ind w:firstLineChars="200" w:firstLine="446"/>
              <w:jc w:val="center"/>
              <w:rPr>
                <w:rFonts w:ascii="Times New Roman" w:hAnsi="Times New Roman"/>
                <w:b/>
                <w:spacing w:val="6"/>
                <w:sz w:val="21"/>
                <w:szCs w:val="21"/>
              </w:rPr>
            </w:pPr>
            <w:r w:rsidRPr="00BB248E">
              <w:rPr>
                <w:rFonts w:ascii="Times New Roman" w:hAnsi="Times New Roman"/>
                <w:b/>
                <w:spacing w:val="6"/>
                <w:sz w:val="21"/>
                <w:szCs w:val="21"/>
              </w:rPr>
              <w:t>图</w:t>
            </w:r>
            <w:r w:rsidRPr="00BB248E">
              <w:rPr>
                <w:rFonts w:ascii="Times New Roman" w:hAnsi="Times New Roman"/>
                <w:b/>
                <w:spacing w:val="6"/>
                <w:sz w:val="21"/>
                <w:szCs w:val="21"/>
              </w:rPr>
              <w:t>2.</w:t>
            </w:r>
            <w:r w:rsidR="007464FA" w:rsidRPr="00BB248E">
              <w:rPr>
                <w:rFonts w:ascii="Times New Roman" w:hAnsi="Times New Roman"/>
                <w:b/>
                <w:spacing w:val="6"/>
                <w:sz w:val="21"/>
                <w:szCs w:val="21"/>
              </w:rPr>
              <w:t>9</w:t>
            </w:r>
            <w:r w:rsidRPr="00BB248E">
              <w:rPr>
                <w:rFonts w:ascii="Times New Roman" w:hAnsi="Times New Roman"/>
                <w:b/>
                <w:spacing w:val="6"/>
                <w:sz w:val="21"/>
                <w:szCs w:val="21"/>
              </w:rPr>
              <w:t>钻孔灌注桩基础施工工艺流程图</w:t>
            </w:r>
          </w:p>
          <w:p w:rsidR="00C12348" w:rsidRPr="00BB248E" w:rsidRDefault="00C12348" w:rsidP="00C12348">
            <w:pPr>
              <w:ind w:firstLineChars="200" w:firstLine="446"/>
              <w:jc w:val="center"/>
              <w:rPr>
                <w:rFonts w:ascii="Times New Roman" w:hAnsi="Times New Roman"/>
                <w:b/>
                <w:spacing w:val="6"/>
                <w:sz w:val="21"/>
                <w:szCs w:val="21"/>
              </w:rPr>
            </w:pPr>
          </w:p>
        </w:tc>
      </w:tr>
    </w:tbl>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 xml:space="preserve">c. </w:t>
      </w:r>
      <w:r w:rsidRPr="00BB248E">
        <w:rPr>
          <w:rFonts w:ascii="Times New Roman" w:hAnsi="Times New Roman"/>
          <w:spacing w:val="6"/>
          <w:sz w:val="24"/>
        </w:rPr>
        <w:t>桥墩施工</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拟建公路桥墩均采用翻板模板法分段施工，砼混凝土由拟建公路砼拌合站供给，现场不设拌合设施。施工工序如下：</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准备工作</w:t>
      </w:r>
      <w:r w:rsidRPr="00BB248E">
        <w:rPr>
          <w:rFonts w:ascii="Times New Roman" w:hAnsi="Times New Roman"/>
          <w:spacing w:val="6"/>
          <w:sz w:val="24"/>
        </w:rPr>
        <w:t>→</w:t>
      </w:r>
      <w:r w:rsidRPr="00BB248E">
        <w:rPr>
          <w:rFonts w:ascii="Times New Roman" w:hAnsi="Times New Roman"/>
          <w:spacing w:val="6"/>
          <w:sz w:val="24"/>
        </w:rPr>
        <w:t>测量放样</w:t>
      </w:r>
      <w:r w:rsidRPr="00BB248E">
        <w:rPr>
          <w:rFonts w:ascii="Times New Roman" w:hAnsi="Times New Roman"/>
          <w:spacing w:val="6"/>
          <w:sz w:val="24"/>
        </w:rPr>
        <w:t>→</w:t>
      </w:r>
      <w:r w:rsidRPr="00BB248E">
        <w:rPr>
          <w:rFonts w:ascii="Times New Roman" w:hAnsi="Times New Roman"/>
          <w:spacing w:val="6"/>
          <w:sz w:val="24"/>
        </w:rPr>
        <w:t>承台顶面凿毛</w:t>
      </w:r>
      <w:r w:rsidRPr="00BB248E">
        <w:rPr>
          <w:rFonts w:ascii="Times New Roman" w:hAnsi="Times New Roman"/>
          <w:spacing w:val="6"/>
          <w:sz w:val="24"/>
        </w:rPr>
        <w:t>→</w:t>
      </w:r>
      <w:r w:rsidRPr="00BB248E">
        <w:rPr>
          <w:rFonts w:ascii="Times New Roman" w:hAnsi="Times New Roman"/>
          <w:spacing w:val="6"/>
          <w:sz w:val="24"/>
        </w:rPr>
        <w:t>搭设脚手架</w:t>
      </w:r>
      <w:r w:rsidRPr="00BB248E">
        <w:rPr>
          <w:rFonts w:ascii="Times New Roman" w:hAnsi="Times New Roman"/>
          <w:spacing w:val="6"/>
          <w:sz w:val="24"/>
        </w:rPr>
        <w:t>→</w:t>
      </w:r>
      <w:r w:rsidRPr="00BB248E">
        <w:rPr>
          <w:rFonts w:ascii="Times New Roman" w:hAnsi="Times New Roman"/>
          <w:spacing w:val="6"/>
          <w:sz w:val="24"/>
        </w:rPr>
        <w:t>绑扎钢筋</w:t>
      </w:r>
      <w:r w:rsidRPr="00BB248E">
        <w:rPr>
          <w:rFonts w:ascii="Times New Roman" w:hAnsi="Times New Roman"/>
          <w:spacing w:val="6"/>
          <w:sz w:val="24"/>
        </w:rPr>
        <w:t>→</w:t>
      </w:r>
      <w:r w:rsidRPr="00BB248E">
        <w:rPr>
          <w:rFonts w:ascii="Times New Roman" w:hAnsi="Times New Roman"/>
          <w:spacing w:val="6"/>
          <w:sz w:val="24"/>
        </w:rPr>
        <w:t>安装第一节模板</w:t>
      </w:r>
      <w:r w:rsidRPr="00BB248E">
        <w:rPr>
          <w:rFonts w:ascii="Times New Roman" w:hAnsi="Times New Roman"/>
          <w:spacing w:val="6"/>
          <w:sz w:val="24"/>
        </w:rPr>
        <w:t>→</w:t>
      </w:r>
      <w:r w:rsidRPr="00BB248E">
        <w:rPr>
          <w:rFonts w:ascii="Times New Roman" w:hAnsi="Times New Roman"/>
          <w:spacing w:val="6"/>
          <w:sz w:val="24"/>
        </w:rPr>
        <w:t>砼浇筑</w:t>
      </w:r>
      <w:r w:rsidRPr="00BB248E">
        <w:rPr>
          <w:rFonts w:ascii="Times New Roman" w:hAnsi="Times New Roman"/>
          <w:spacing w:val="6"/>
          <w:sz w:val="24"/>
        </w:rPr>
        <w:t>→</w:t>
      </w:r>
      <w:r w:rsidRPr="00BB248E">
        <w:rPr>
          <w:rFonts w:ascii="Times New Roman" w:hAnsi="Times New Roman"/>
          <w:spacing w:val="6"/>
          <w:sz w:val="24"/>
        </w:rPr>
        <w:t>安装施工平台</w:t>
      </w:r>
      <w:r w:rsidRPr="00BB248E">
        <w:rPr>
          <w:rFonts w:ascii="Times New Roman" w:hAnsi="Times New Roman"/>
          <w:spacing w:val="6"/>
          <w:sz w:val="24"/>
        </w:rPr>
        <w:t>→</w:t>
      </w:r>
      <w:r w:rsidRPr="00BB248E">
        <w:rPr>
          <w:rFonts w:ascii="Times New Roman" w:hAnsi="Times New Roman"/>
          <w:spacing w:val="6"/>
          <w:sz w:val="24"/>
        </w:rPr>
        <w:t>绑扎钢筋</w:t>
      </w:r>
      <w:r w:rsidRPr="00BB248E">
        <w:rPr>
          <w:rFonts w:ascii="Times New Roman" w:hAnsi="Times New Roman"/>
          <w:spacing w:val="6"/>
          <w:sz w:val="24"/>
        </w:rPr>
        <w:t>→</w:t>
      </w:r>
      <w:r w:rsidRPr="00BB248E">
        <w:rPr>
          <w:rFonts w:ascii="Times New Roman" w:hAnsi="Times New Roman"/>
          <w:spacing w:val="6"/>
          <w:sz w:val="24"/>
        </w:rPr>
        <w:t>安装第二节模板</w:t>
      </w:r>
      <w:r w:rsidRPr="00BB248E">
        <w:rPr>
          <w:rFonts w:ascii="Times New Roman" w:hAnsi="Times New Roman"/>
          <w:spacing w:val="6"/>
          <w:sz w:val="24"/>
        </w:rPr>
        <w:t>→</w:t>
      </w:r>
      <w:r w:rsidRPr="00BB248E">
        <w:rPr>
          <w:rFonts w:ascii="Times New Roman" w:hAnsi="Times New Roman"/>
          <w:spacing w:val="6"/>
          <w:sz w:val="24"/>
        </w:rPr>
        <w:t>砼浇筑</w:t>
      </w:r>
      <w:r w:rsidRPr="00BB248E">
        <w:rPr>
          <w:rFonts w:ascii="Times New Roman" w:hAnsi="Times New Roman"/>
          <w:spacing w:val="6"/>
          <w:sz w:val="24"/>
        </w:rPr>
        <w:t>→</w:t>
      </w:r>
      <w:r w:rsidRPr="00BB248E">
        <w:rPr>
          <w:rFonts w:ascii="Times New Roman" w:hAnsi="Times New Roman"/>
          <w:spacing w:val="6"/>
          <w:sz w:val="24"/>
        </w:rPr>
        <w:t>施工平台提升</w:t>
      </w:r>
      <w:r w:rsidRPr="00BB248E">
        <w:rPr>
          <w:rFonts w:ascii="Times New Roman" w:hAnsi="Times New Roman"/>
          <w:spacing w:val="6"/>
          <w:sz w:val="24"/>
        </w:rPr>
        <w:t>→</w:t>
      </w:r>
      <w:r w:rsidRPr="00BB248E">
        <w:rPr>
          <w:rFonts w:ascii="Times New Roman" w:hAnsi="Times New Roman"/>
          <w:spacing w:val="6"/>
          <w:sz w:val="24"/>
        </w:rPr>
        <w:t>桥墩成型</w:t>
      </w:r>
      <w:r w:rsidRPr="00BB248E">
        <w:rPr>
          <w:rFonts w:ascii="Times New Roman" w:hAnsi="Times New Roman"/>
          <w:spacing w:val="6"/>
          <w:sz w:val="24"/>
        </w:rPr>
        <w:t>→</w:t>
      </w:r>
      <w:r w:rsidRPr="00BB248E">
        <w:rPr>
          <w:rFonts w:ascii="Times New Roman" w:hAnsi="Times New Roman"/>
          <w:spacing w:val="6"/>
          <w:sz w:val="24"/>
        </w:rPr>
        <w:t>砼养生</w:t>
      </w:r>
      <w:r w:rsidRPr="00BB248E">
        <w:rPr>
          <w:rFonts w:ascii="Times New Roman" w:hAnsi="Times New Roman"/>
          <w:spacing w:val="6"/>
          <w:sz w:val="24"/>
        </w:rPr>
        <w:t>→</w:t>
      </w:r>
      <w:r w:rsidRPr="00BB248E">
        <w:rPr>
          <w:rFonts w:ascii="Times New Roman" w:hAnsi="Times New Roman"/>
          <w:spacing w:val="6"/>
          <w:sz w:val="24"/>
        </w:rPr>
        <w:t>模板、脚手架拆除。</w:t>
      </w:r>
    </w:p>
    <w:p w:rsidR="000C401A" w:rsidRPr="00BB248E" w:rsidRDefault="000C401A"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d. </w:t>
      </w:r>
      <w:r w:rsidRPr="00BB248E">
        <w:rPr>
          <w:rFonts w:ascii="Times New Roman" w:hAnsi="Times New Roman"/>
          <w:sz w:val="24"/>
        </w:rPr>
        <w:t>桥梁构件预制</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桥梁混凝土构件预制场设在施工生产生活区内或桥梁前后路基路段用地范围内，预制步骤如下：</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平整场地</w:t>
      </w:r>
      <w:r w:rsidRPr="00BB248E">
        <w:rPr>
          <w:rFonts w:ascii="Times New Roman" w:hAnsi="Times New Roman"/>
          <w:spacing w:val="6"/>
          <w:sz w:val="24"/>
        </w:rPr>
        <w:t>→</w:t>
      </w:r>
      <w:r w:rsidRPr="00BB248E">
        <w:rPr>
          <w:rFonts w:ascii="Times New Roman" w:hAnsi="Times New Roman"/>
          <w:spacing w:val="6"/>
          <w:sz w:val="24"/>
        </w:rPr>
        <w:t>安装模板</w:t>
      </w:r>
      <w:r w:rsidRPr="00BB248E">
        <w:rPr>
          <w:rFonts w:ascii="Times New Roman" w:hAnsi="Times New Roman"/>
          <w:spacing w:val="6"/>
          <w:sz w:val="24"/>
        </w:rPr>
        <w:t>→</w:t>
      </w:r>
      <w:r w:rsidRPr="00BB248E">
        <w:rPr>
          <w:rFonts w:ascii="Times New Roman" w:hAnsi="Times New Roman"/>
          <w:spacing w:val="6"/>
          <w:sz w:val="24"/>
        </w:rPr>
        <w:t>绑扎钢筋架笼</w:t>
      </w:r>
      <w:r w:rsidRPr="00BB248E">
        <w:rPr>
          <w:rFonts w:ascii="Times New Roman" w:hAnsi="Times New Roman"/>
          <w:spacing w:val="6"/>
          <w:sz w:val="24"/>
        </w:rPr>
        <w:t>→</w:t>
      </w:r>
      <w:r w:rsidRPr="00BB248E">
        <w:rPr>
          <w:rFonts w:ascii="Times New Roman" w:hAnsi="Times New Roman"/>
          <w:spacing w:val="6"/>
          <w:sz w:val="24"/>
        </w:rPr>
        <w:t>预埋波纹管道</w:t>
      </w:r>
      <w:r w:rsidRPr="00BB248E">
        <w:rPr>
          <w:rFonts w:ascii="Times New Roman" w:hAnsi="Times New Roman"/>
          <w:spacing w:val="6"/>
          <w:sz w:val="24"/>
        </w:rPr>
        <w:t>→</w:t>
      </w:r>
      <w:r w:rsidRPr="00BB248E">
        <w:rPr>
          <w:rFonts w:ascii="Times New Roman" w:hAnsi="Times New Roman"/>
          <w:spacing w:val="6"/>
          <w:sz w:val="24"/>
        </w:rPr>
        <w:t>砼浇筑</w:t>
      </w:r>
      <w:r w:rsidRPr="00BB248E">
        <w:rPr>
          <w:rFonts w:ascii="Times New Roman" w:hAnsi="Times New Roman"/>
          <w:spacing w:val="6"/>
          <w:sz w:val="24"/>
        </w:rPr>
        <w:t>→</w:t>
      </w:r>
      <w:r w:rsidRPr="00BB248E">
        <w:rPr>
          <w:rFonts w:ascii="Times New Roman" w:hAnsi="Times New Roman"/>
          <w:spacing w:val="6"/>
          <w:sz w:val="24"/>
        </w:rPr>
        <w:t>砼体养护。</w:t>
      </w:r>
    </w:p>
    <w:p w:rsidR="000C401A" w:rsidRPr="00BB248E" w:rsidRDefault="000C401A"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e. </w:t>
      </w:r>
      <w:r w:rsidRPr="00BB248E">
        <w:rPr>
          <w:rFonts w:ascii="Times New Roman" w:hAnsi="Times New Roman"/>
          <w:sz w:val="24"/>
        </w:rPr>
        <w:t>桥梁构件安装</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预制构件制作完成后，将预制梁吊装在自行式运梁平车上，运至跨墩架桥机机腹下，由运梁天车将梁提起，运到待架梁跨，通过横移，使梁达到预定位置，并下落就位。桥梁吊装基本工序如下：</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施工准备</w:t>
      </w:r>
      <w:r w:rsidRPr="00BB248E">
        <w:rPr>
          <w:rFonts w:ascii="Times New Roman" w:hAnsi="Times New Roman"/>
          <w:spacing w:val="6"/>
          <w:sz w:val="24"/>
        </w:rPr>
        <w:t>→</w:t>
      </w:r>
      <w:r w:rsidRPr="00BB248E">
        <w:rPr>
          <w:rFonts w:ascii="Times New Roman" w:hAnsi="Times New Roman"/>
          <w:spacing w:val="6"/>
          <w:sz w:val="24"/>
        </w:rPr>
        <w:t>支座安装</w:t>
      </w:r>
      <w:r w:rsidRPr="00BB248E">
        <w:rPr>
          <w:rFonts w:ascii="Times New Roman" w:hAnsi="Times New Roman"/>
          <w:spacing w:val="6"/>
          <w:sz w:val="24"/>
        </w:rPr>
        <w:t>→</w:t>
      </w:r>
      <w:r w:rsidRPr="00BB248E">
        <w:rPr>
          <w:rFonts w:ascii="Times New Roman" w:hAnsi="Times New Roman"/>
          <w:spacing w:val="6"/>
          <w:sz w:val="24"/>
        </w:rPr>
        <w:t>架桥机拼装、调试、就位</w:t>
      </w:r>
      <w:r w:rsidRPr="00BB248E">
        <w:rPr>
          <w:rFonts w:ascii="Times New Roman" w:hAnsi="Times New Roman"/>
          <w:spacing w:val="6"/>
          <w:sz w:val="24"/>
        </w:rPr>
        <w:t>→</w:t>
      </w:r>
      <w:r w:rsidRPr="00BB248E">
        <w:rPr>
          <w:rFonts w:ascii="Times New Roman" w:hAnsi="Times New Roman"/>
          <w:spacing w:val="6"/>
          <w:sz w:val="24"/>
        </w:rPr>
        <w:t>预制梁移运至桥头</w:t>
      </w:r>
      <w:r w:rsidRPr="00BB248E">
        <w:rPr>
          <w:rFonts w:ascii="Times New Roman" w:hAnsi="Times New Roman"/>
          <w:spacing w:val="6"/>
          <w:sz w:val="24"/>
        </w:rPr>
        <w:t>→</w:t>
      </w:r>
      <w:r w:rsidRPr="00BB248E">
        <w:rPr>
          <w:rFonts w:ascii="Times New Roman" w:hAnsi="Times New Roman"/>
          <w:spacing w:val="6"/>
          <w:sz w:val="24"/>
        </w:rPr>
        <w:t>提梁</w:t>
      </w:r>
      <w:r w:rsidRPr="00BB248E">
        <w:rPr>
          <w:rFonts w:ascii="Times New Roman" w:hAnsi="Times New Roman"/>
          <w:spacing w:val="6"/>
          <w:sz w:val="24"/>
        </w:rPr>
        <w:t>→</w:t>
      </w:r>
      <w:r w:rsidRPr="00BB248E">
        <w:rPr>
          <w:rFonts w:ascii="Times New Roman" w:hAnsi="Times New Roman"/>
          <w:spacing w:val="6"/>
          <w:sz w:val="24"/>
        </w:rPr>
        <w:t>预制梁过孔</w:t>
      </w:r>
      <w:r w:rsidRPr="00BB248E">
        <w:rPr>
          <w:rFonts w:ascii="Times New Roman" w:hAnsi="Times New Roman"/>
          <w:spacing w:val="6"/>
          <w:sz w:val="24"/>
        </w:rPr>
        <w:t>→</w:t>
      </w:r>
      <w:r w:rsidRPr="00BB248E">
        <w:rPr>
          <w:rFonts w:ascii="Times New Roman" w:hAnsi="Times New Roman"/>
          <w:spacing w:val="6"/>
          <w:sz w:val="24"/>
        </w:rPr>
        <w:t>横向移梁</w:t>
      </w:r>
      <w:r w:rsidRPr="00BB248E">
        <w:rPr>
          <w:rFonts w:ascii="Times New Roman" w:hAnsi="Times New Roman"/>
          <w:spacing w:val="6"/>
          <w:sz w:val="24"/>
        </w:rPr>
        <w:t>→</w:t>
      </w:r>
      <w:r w:rsidRPr="00BB248E">
        <w:rPr>
          <w:rFonts w:ascii="Times New Roman" w:hAnsi="Times New Roman"/>
          <w:spacing w:val="6"/>
          <w:sz w:val="24"/>
        </w:rPr>
        <w:t>落梁就位</w:t>
      </w:r>
      <w:r w:rsidRPr="00BB248E">
        <w:rPr>
          <w:rFonts w:ascii="Times New Roman" w:hAnsi="Times New Roman"/>
          <w:spacing w:val="6"/>
          <w:sz w:val="24"/>
        </w:rPr>
        <w:t>→</w:t>
      </w:r>
      <w:r w:rsidRPr="00BB248E">
        <w:rPr>
          <w:rFonts w:ascii="Times New Roman" w:hAnsi="Times New Roman"/>
          <w:spacing w:val="6"/>
          <w:sz w:val="24"/>
        </w:rPr>
        <w:t>架桥机复位</w:t>
      </w:r>
      <w:r w:rsidRPr="00BB248E">
        <w:rPr>
          <w:rFonts w:ascii="Times New Roman" w:hAnsi="Times New Roman"/>
          <w:spacing w:val="6"/>
          <w:sz w:val="24"/>
        </w:rPr>
        <w:t>→</w:t>
      </w:r>
      <w:r w:rsidRPr="00BB248E">
        <w:rPr>
          <w:rFonts w:ascii="Times New Roman" w:hAnsi="Times New Roman"/>
          <w:spacing w:val="6"/>
          <w:sz w:val="24"/>
        </w:rPr>
        <w:t>梁板检查验收。</w:t>
      </w:r>
    </w:p>
    <w:p w:rsidR="000C401A" w:rsidRPr="00BB248E" w:rsidRDefault="00C05E8E" w:rsidP="000C401A">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0C401A" w:rsidRPr="00BB248E">
        <w:rPr>
          <w:rFonts w:ascii="Times New Roman" w:hAnsi="Times New Roman"/>
          <w:sz w:val="24"/>
        </w:rPr>
        <w:instrText xml:space="preserve"> = 4 \* GB3 </w:instrText>
      </w:r>
      <w:r w:rsidRPr="00BB248E">
        <w:rPr>
          <w:rFonts w:ascii="Times New Roman" w:hAnsi="Times New Roman"/>
          <w:sz w:val="24"/>
        </w:rPr>
        <w:fldChar w:fldCharType="separate"/>
      </w:r>
      <w:r w:rsidR="000C401A" w:rsidRPr="00BB248E">
        <w:rPr>
          <w:rFonts w:ascii="宋体" w:hAnsi="宋体" w:cs="宋体" w:hint="eastAsia"/>
          <w:sz w:val="24"/>
        </w:rPr>
        <w:t>④</w:t>
      </w:r>
      <w:r w:rsidRPr="00BB248E">
        <w:rPr>
          <w:rFonts w:ascii="Times New Roman" w:hAnsi="Times New Roman"/>
          <w:sz w:val="24"/>
        </w:rPr>
        <w:fldChar w:fldCharType="end"/>
      </w:r>
      <w:r w:rsidR="000C401A" w:rsidRPr="00BB248E">
        <w:rPr>
          <w:rFonts w:ascii="Times New Roman" w:hAnsi="Times New Roman"/>
          <w:sz w:val="24"/>
        </w:rPr>
        <w:t>隧道施工</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隧道施工工序为施工准备</w:t>
      </w:r>
      <w:r w:rsidRPr="00BB248E">
        <w:rPr>
          <w:rFonts w:ascii="Times New Roman" w:hAnsi="Times New Roman"/>
          <w:spacing w:val="6"/>
          <w:sz w:val="24"/>
        </w:rPr>
        <w:t>→</w:t>
      </w:r>
      <w:r w:rsidRPr="00BB248E">
        <w:rPr>
          <w:rFonts w:ascii="Times New Roman" w:hAnsi="Times New Roman"/>
          <w:spacing w:val="6"/>
          <w:sz w:val="24"/>
        </w:rPr>
        <w:t>明洞开挖</w:t>
      </w:r>
      <w:r w:rsidRPr="00BB248E">
        <w:rPr>
          <w:rFonts w:ascii="Times New Roman" w:hAnsi="Times New Roman"/>
          <w:spacing w:val="6"/>
          <w:sz w:val="24"/>
        </w:rPr>
        <w:t>→</w:t>
      </w:r>
      <w:r w:rsidRPr="00BB248E">
        <w:rPr>
          <w:rFonts w:ascii="Times New Roman" w:hAnsi="Times New Roman"/>
          <w:spacing w:val="6"/>
          <w:sz w:val="24"/>
        </w:rPr>
        <w:t>洞门套拱</w:t>
      </w:r>
      <w:r w:rsidRPr="00BB248E">
        <w:rPr>
          <w:rFonts w:ascii="Times New Roman" w:hAnsi="Times New Roman"/>
          <w:spacing w:val="6"/>
          <w:sz w:val="24"/>
        </w:rPr>
        <w:t>→</w:t>
      </w:r>
      <w:r w:rsidRPr="00BB248E">
        <w:rPr>
          <w:rFonts w:ascii="Times New Roman" w:hAnsi="Times New Roman"/>
          <w:spacing w:val="6"/>
          <w:sz w:val="24"/>
        </w:rPr>
        <w:t>洞口排水</w:t>
      </w:r>
      <w:r w:rsidRPr="00BB248E">
        <w:rPr>
          <w:rFonts w:ascii="Times New Roman" w:hAnsi="Times New Roman"/>
          <w:spacing w:val="6"/>
          <w:sz w:val="24"/>
        </w:rPr>
        <w:t>→</w:t>
      </w:r>
      <w:r w:rsidRPr="00BB248E">
        <w:rPr>
          <w:rFonts w:ascii="Times New Roman" w:hAnsi="Times New Roman"/>
          <w:spacing w:val="6"/>
          <w:sz w:val="24"/>
        </w:rPr>
        <w:t>洞口工程</w:t>
      </w:r>
      <w:r w:rsidRPr="00BB248E">
        <w:rPr>
          <w:rFonts w:ascii="Times New Roman" w:hAnsi="Times New Roman"/>
          <w:spacing w:val="6"/>
          <w:sz w:val="24"/>
        </w:rPr>
        <w:t>→</w:t>
      </w:r>
      <w:r w:rsidRPr="00BB248E">
        <w:rPr>
          <w:rFonts w:ascii="Times New Roman" w:hAnsi="Times New Roman"/>
          <w:spacing w:val="6"/>
          <w:sz w:val="24"/>
        </w:rPr>
        <w:t>暗洞开挖</w:t>
      </w:r>
      <w:r w:rsidRPr="00BB248E">
        <w:rPr>
          <w:rFonts w:ascii="Times New Roman" w:hAnsi="Times New Roman"/>
          <w:spacing w:val="6"/>
          <w:sz w:val="24"/>
        </w:rPr>
        <w:t>→</w:t>
      </w:r>
      <w:r w:rsidRPr="00BB248E">
        <w:rPr>
          <w:rFonts w:ascii="Times New Roman" w:hAnsi="Times New Roman"/>
          <w:spacing w:val="6"/>
          <w:sz w:val="24"/>
        </w:rPr>
        <w:t>衬砌</w:t>
      </w:r>
      <w:r w:rsidRPr="00BB248E">
        <w:rPr>
          <w:rFonts w:ascii="Times New Roman" w:hAnsi="Times New Roman"/>
          <w:spacing w:val="6"/>
          <w:sz w:val="24"/>
        </w:rPr>
        <w:t>→</w:t>
      </w:r>
      <w:r w:rsidRPr="00BB248E">
        <w:rPr>
          <w:rFonts w:ascii="Times New Roman" w:hAnsi="Times New Roman"/>
          <w:spacing w:val="6"/>
          <w:sz w:val="24"/>
        </w:rPr>
        <w:t>防、排水</w:t>
      </w:r>
      <w:r w:rsidRPr="00BB248E">
        <w:rPr>
          <w:rFonts w:ascii="Times New Roman" w:hAnsi="Times New Roman"/>
          <w:spacing w:val="6"/>
          <w:sz w:val="24"/>
        </w:rPr>
        <w:t>→</w:t>
      </w:r>
      <w:r w:rsidRPr="00BB248E">
        <w:rPr>
          <w:rFonts w:ascii="Times New Roman" w:hAnsi="Times New Roman"/>
          <w:spacing w:val="6"/>
          <w:sz w:val="24"/>
        </w:rPr>
        <w:t>路基、路面</w:t>
      </w:r>
      <w:r w:rsidRPr="00BB248E">
        <w:rPr>
          <w:rFonts w:ascii="Times New Roman" w:hAnsi="Times New Roman"/>
          <w:spacing w:val="6"/>
          <w:sz w:val="24"/>
        </w:rPr>
        <w:t>→</w:t>
      </w:r>
      <w:r w:rsidRPr="00BB248E">
        <w:rPr>
          <w:rFonts w:ascii="Times New Roman" w:hAnsi="Times New Roman"/>
          <w:spacing w:val="6"/>
          <w:sz w:val="24"/>
        </w:rPr>
        <w:t>附属设施工程。</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拟建公路隧道采用新奥法原理进行设计与施工，尽量减少对围岩的扰动，严格控制超挖和欠挖。隧道结构采用复合式衬砌，用锚杆、喷射混凝土、钢筋</w:t>
      </w:r>
      <w:r w:rsidRPr="00BB248E">
        <w:rPr>
          <w:rFonts w:ascii="Times New Roman" w:hAnsi="Times New Roman"/>
          <w:spacing w:val="6"/>
          <w:sz w:val="24"/>
        </w:rPr>
        <w:lastRenderedPageBreak/>
        <w:t>网和钢拱架组成初期支护体系；模注混凝土作为二次衬砌，共同组成永久性承载结构。洞口段开挖可采用台阶法或分部开挖的方法进行施工。断层破碎带的施工采用增加超前注浆锚杆或长短管棚，采取</w:t>
      </w:r>
      <w:r w:rsidRPr="00BB248E">
        <w:rPr>
          <w:rFonts w:ascii="Times New Roman" w:hAnsi="Times New Roman"/>
          <w:spacing w:val="6"/>
          <w:sz w:val="24"/>
        </w:rPr>
        <w:t>“</w:t>
      </w:r>
      <w:r w:rsidRPr="00BB248E">
        <w:rPr>
          <w:rFonts w:ascii="Times New Roman" w:hAnsi="Times New Roman"/>
          <w:spacing w:val="6"/>
          <w:sz w:val="24"/>
        </w:rPr>
        <w:t>短进尺，弱爆破，强支护，早成环</w:t>
      </w:r>
      <w:r w:rsidRPr="00BB248E">
        <w:rPr>
          <w:rFonts w:ascii="Times New Roman" w:hAnsi="Times New Roman"/>
          <w:spacing w:val="6"/>
          <w:sz w:val="24"/>
        </w:rPr>
        <w:t>”</w:t>
      </w:r>
      <w:r w:rsidRPr="00BB248E">
        <w:rPr>
          <w:rFonts w:ascii="Times New Roman" w:hAnsi="Times New Roman"/>
          <w:spacing w:val="6"/>
          <w:sz w:val="24"/>
        </w:rPr>
        <w:t>的方法进行开挖。隧道施工采用系列机械化施工，隧道出渣采用无轨运输方式，隧道出渣尽量用于结构物和填筑路基。</w:t>
      </w:r>
    </w:p>
    <w:p w:rsidR="000C401A" w:rsidRPr="00BB248E" w:rsidRDefault="000C401A" w:rsidP="000C401A">
      <w:pPr>
        <w:spacing w:line="300" w:lineRule="auto"/>
        <w:ind w:firstLineChars="200" w:firstLine="504"/>
        <w:rPr>
          <w:rFonts w:ascii="Times New Roman" w:hAnsi="Times New Roman"/>
          <w:spacing w:val="6"/>
          <w:sz w:val="24"/>
        </w:rPr>
      </w:pPr>
      <w:r w:rsidRPr="00BB248E">
        <w:rPr>
          <w:rFonts w:ascii="Times New Roman" w:hAnsi="Times New Roman"/>
          <w:spacing w:val="6"/>
          <w:sz w:val="24"/>
        </w:rPr>
        <w:t>隧道施工中难免会发生施工涌水问题，施工中的隧道止水常常是与围岩加固联系在一起的。涌水的防治对策大体上分为两大类，即排出涌水的方法（排水方法）和阻止涌水的方法（止水方法），实际上两种方法是相互配合的。</w:t>
      </w:r>
    </w:p>
    <w:p w:rsidR="006E2779" w:rsidRPr="00BB248E" w:rsidRDefault="000C401A" w:rsidP="000C401A">
      <w:pPr>
        <w:spacing w:line="300" w:lineRule="auto"/>
        <w:ind w:firstLineChars="200" w:firstLine="480"/>
        <w:rPr>
          <w:rFonts w:ascii="Times New Roman" w:hAnsi="Times New Roman"/>
          <w:sz w:val="24"/>
        </w:rPr>
      </w:pPr>
      <w:r w:rsidRPr="00BB248E">
        <w:rPr>
          <w:rFonts w:ascii="宋体" w:hAnsi="宋体" w:cs="宋体" w:hint="eastAsia"/>
          <w:sz w:val="24"/>
        </w:rPr>
        <w:t>⑤</w:t>
      </w:r>
      <w:r w:rsidR="006E2779" w:rsidRPr="00BB248E">
        <w:rPr>
          <w:rFonts w:ascii="Times New Roman" w:hAnsi="Times New Roman"/>
          <w:sz w:val="24"/>
        </w:rPr>
        <w:t>取土作业</w:t>
      </w:r>
    </w:p>
    <w:p w:rsidR="006E2779" w:rsidRPr="00BB248E" w:rsidRDefault="00F30A61" w:rsidP="00F30A61">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取土场开挖一般采用挖掘机开采、汽车运输。在施工前将表土耕作层预先剥离作为后期土地整治、绿化覆土来源，将表土集中堆放在取土场征地范围内适当位置，并采取在四周设临时截排水沟、表面进行覆盖等防护措施，如堆放时间过长，还应撒播草籽绿化。在开挖作业前，完成取土场顶部截排水沟、沉沙池以及场地排水沟的施工。取土结束后回填表土复垦。</w:t>
      </w:r>
    </w:p>
    <w:p w:rsidR="000C401A" w:rsidRPr="00BB248E" w:rsidRDefault="006E2779" w:rsidP="007C3474">
      <w:pPr>
        <w:spacing w:line="300" w:lineRule="auto"/>
        <w:ind w:firstLineChars="200" w:firstLine="480"/>
        <w:rPr>
          <w:rFonts w:ascii="Times New Roman" w:hAnsi="Times New Roman"/>
          <w:sz w:val="24"/>
        </w:rPr>
      </w:pPr>
      <w:r w:rsidRPr="00BB248E">
        <w:rPr>
          <w:rFonts w:ascii="宋体" w:hAnsi="宋体" w:cs="宋体" w:hint="eastAsia"/>
          <w:sz w:val="24"/>
        </w:rPr>
        <w:t>⑥</w:t>
      </w:r>
      <w:r w:rsidR="000C401A" w:rsidRPr="00BB248E">
        <w:rPr>
          <w:rFonts w:ascii="Times New Roman" w:hAnsi="Times New Roman"/>
          <w:sz w:val="24"/>
        </w:rPr>
        <w:t>弃渣作业</w:t>
      </w:r>
    </w:p>
    <w:p w:rsidR="005A3FD2" w:rsidRPr="00BB248E" w:rsidRDefault="000C401A" w:rsidP="003D6AA3">
      <w:pPr>
        <w:spacing w:line="300" w:lineRule="auto"/>
        <w:ind w:firstLineChars="200" w:firstLine="504"/>
        <w:rPr>
          <w:rFonts w:ascii="Times New Roman" w:hAnsi="Times New Roman"/>
        </w:rPr>
      </w:pPr>
      <w:r w:rsidRPr="00BB248E">
        <w:rPr>
          <w:rFonts w:ascii="Times New Roman" w:hAnsi="Times New Roman"/>
          <w:spacing w:val="6"/>
          <w:sz w:val="24"/>
        </w:rPr>
        <w:t>弃渣场首先施工排水设施和挡渣墙。弃渣前剥离表土</w:t>
      </w:r>
      <w:r w:rsidRPr="00BB248E">
        <w:rPr>
          <w:rFonts w:ascii="Times New Roman" w:hAnsi="Times New Roman"/>
          <w:spacing w:val="6"/>
          <w:sz w:val="24"/>
        </w:rPr>
        <w:t>30cm</w:t>
      </w:r>
      <w:r w:rsidRPr="00BB248E">
        <w:rPr>
          <w:rFonts w:ascii="Times New Roman" w:hAnsi="Times New Roman"/>
          <w:spacing w:val="6"/>
          <w:sz w:val="24"/>
        </w:rPr>
        <w:t>，并将表土集中堆置处理，对其临时堆料场地采取必要防护措施。弃渣时应从低处向高处分层堆弃，经压实后再堆弃上一层</w:t>
      </w:r>
      <w:r w:rsidR="00505D6B" w:rsidRPr="00BB248E">
        <w:rPr>
          <w:rFonts w:ascii="Times New Roman" w:hAnsi="Times New Roman"/>
          <w:spacing w:val="6"/>
          <w:sz w:val="24"/>
        </w:rPr>
        <w:t>。</w:t>
      </w:r>
      <w:r w:rsidR="00505D6B" w:rsidRPr="00BB248E">
        <w:rPr>
          <w:rFonts w:ascii="Times New Roman" w:hAnsi="Times New Roman"/>
          <w:sz w:val="24"/>
        </w:rPr>
        <w:t>根据临时占地原土地利用类型，</w:t>
      </w:r>
      <w:r w:rsidRPr="00BB248E">
        <w:rPr>
          <w:rFonts w:ascii="Times New Roman" w:hAnsi="Times New Roman"/>
          <w:spacing w:val="6"/>
          <w:sz w:val="24"/>
        </w:rPr>
        <w:t>弃渣结束后回填表土</w:t>
      </w:r>
      <w:r w:rsidR="00505D6B" w:rsidRPr="00BB248E">
        <w:rPr>
          <w:rFonts w:ascii="Times New Roman" w:hAnsi="Times New Roman"/>
          <w:spacing w:val="6"/>
          <w:sz w:val="24"/>
        </w:rPr>
        <w:t>复垦或</w:t>
      </w:r>
      <w:r w:rsidRPr="00BB248E">
        <w:rPr>
          <w:rFonts w:ascii="Times New Roman" w:hAnsi="Times New Roman"/>
          <w:spacing w:val="6"/>
          <w:sz w:val="24"/>
        </w:rPr>
        <w:t>恢复植被。</w:t>
      </w:r>
    </w:p>
    <w:p w:rsidR="00FF375D" w:rsidRPr="00BB248E" w:rsidRDefault="00FF375D" w:rsidP="007C3474">
      <w:pPr>
        <w:pStyle w:val="2f3"/>
        <w:jc w:val="both"/>
        <w:rPr>
          <w:rFonts w:cs="Times New Roman"/>
        </w:rPr>
      </w:pPr>
      <w:bookmarkStart w:id="96" w:name="_Toc294494143"/>
      <w:bookmarkStart w:id="97" w:name="_Toc297228406"/>
      <w:bookmarkStart w:id="98" w:name="_Toc437264516"/>
      <w:bookmarkStart w:id="99" w:name="_Toc97129433"/>
      <w:r w:rsidRPr="00BB248E">
        <w:rPr>
          <w:rFonts w:cs="Times New Roman"/>
        </w:rPr>
        <w:t>2.1</w:t>
      </w:r>
      <w:r w:rsidR="00947AD6" w:rsidRPr="00BB248E">
        <w:rPr>
          <w:rFonts w:cs="Times New Roman"/>
        </w:rPr>
        <w:t>1</w:t>
      </w:r>
      <w:r w:rsidR="00DB6066" w:rsidRPr="00BB248E">
        <w:rPr>
          <w:rFonts w:cs="Times New Roman"/>
        </w:rPr>
        <w:t xml:space="preserve"> </w:t>
      </w:r>
      <w:r w:rsidRPr="00BB248E">
        <w:rPr>
          <w:rFonts w:cs="Times New Roman"/>
        </w:rPr>
        <w:t>工程环境影响分析</w:t>
      </w:r>
      <w:bookmarkEnd w:id="96"/>
      <w:bookmarkEnd w:id="97"/>
      <w:bookmarkEnd w:id="98"/>
      <w:bookmarkEnd w:id="99"/>
    </w:p>
    <w:p w:rsidR="00FF375D" w:rsidRPr="00BB248E" w:rsidRDefault="00FF375D" w:rsidP="006A4939">
      <w:pPr>
        <w:pStyle w:val="3"/>
        <w:keepNext/>
        <w:keepLines/>
      </w:pPr>
      <w:r w:rsidRPr="00BB248E">
        <w:t>2.1</w:t>
      </w:r>
      <w:r w:rsidR="00947AD6" w:rsidRPr="00BB248E">
        <w:t>1</w:t>
      </w:r>
      <w:r w:rsidRPr="00BB248E">
        <w:t xml:space="preserve">.1 </w:t>
      </w:r>
      <w:r w:rsidRPr="00BB248E">
        <w:t>不同阶段主要环境影响</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公路建设对沿线环境影响的程度和范围与工程建设各个阶段的实际进展密切相关，不同的工程行为对环境各要素的影响也不尽相同。根据工程特点，可按照勘察设计期、施工期和营运期三个阶段进行分析。</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）勘察设计期</w:t>
      </w:r>
    </w:p>
    <w:p w:rsidR="0060525E" w:rsidRPr="00BB248E" w:rsidRDefault="0060525E" w:rsidP="00935E63">
      <w:pPr>
        <w:spacing w:line="300" w:lineRule="auto"/>
        <w:ind w:firstLineChars="200" w:firstLine="480"/>
        <w:rPr>
          <w:rFonts w:ascii="Times New Roman" w:hAnsi="Times New Roman"/>
          <w:sz w:val="24"/>
        </w:rPr>
      </w:pPr>
      <w:r w:rsidRPr="00BB248E">
        <w:rPr>
          <w:rFonts w:ascii="Times New Roman" w:hAnsi="Times New Roman"/>
          <w:sz w:val="24"/>
        </w:rPr>
        <w:t>本阶段的主要工作是路线走向与总体布局方案的选择，其本身不会产生环境污染与生态破坏，但直接决定了施工期和营运期对环境的影响。本阶段潜在的主要环境影响如下：</w:t>
      </w:r>
    </w:p>
    <w:p w:rsidR="008140EA"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8140EA" w:rsidRPr="00BB248E">
        <w:rPr>
          <w:rFonts w:ascii="Times New Roman" w:hAnsi="Times New Roman"/>
          <w:sz w:val="24"/>
        </w:rPr>
        <w:instrText xml:space="preserve"> = 1 \* GB3 </w:instrText>
      </w:r>
      <w:r w:rsidRPr="00BB248E">
        <w:rPr>
          <w:rFonts w:ascii="Times New Roman" w:hAnsi="Times New Roman"/>
          <w:sz w:val="24"/>
        </w:rPr>
        <w:fldChar w:fldCharType="separate"/>
      </w:r>
      <w:r w:rsidR="008140EA" w:rsidRPr="00BB248E">
        <w:rPr>
          <w:rFonts w:ascii="宋体" w:hAnsi="宋体" w:cs="宋体" w:hint="eastAsia"/>
          <w:noProof/>
          <w:sz w:val="24"/>
        </w:rPr>
        <w:t>①</w:t>
      </w:r>
      <w:r w:rsidRPr="00BB248E">
        <w:rPr>
          <w:rFonts w:ascii="Times New Roman" w:hAnsi="Times New Roman"/>
          <w:sz w:val="24"/>
        </w:rPr>
        <w:fldChar w:fldCharType="end"/>
      </w:r>
      <w:r w:rsidR="009A743A" w:rsidRPr="00BB248E">
        <w:rPr>
          <w:rFonts w:ascii="Times New Roman" w:hAnsi="Times New Roman"/>
          <w:sz w:val="24"/>
        </w:rPr>
        <w:t>路线方案可能影响到沿线人群的生活质量等。</w:t>
      </w:r>
    </w:p>
    <w:p w:rsidR="002B3525" w:rsidRPr="00BB248E" w:rsidRDefault="002B3525" w:rsidP="002B3525">
      <w:pPr>
        <w:spacing w:line="300" w:lineRule="auto"/>
        <w:ind w:firstLineChars="200" w:firstLine="480"/>
        <w:rPr>
          <w:rFonts w:ascii="Times New Roman" w:hAnsi="Times New Roman"/>
          <w:sz w:val="24"/>
        </w:rPr>
      </w:pPr>
      <w:r w:rsidRPr="00BB248E">
        <w:rPr>
          <w:rFonts w:ascii="宋体" w:hAnsi="宋体" w:cs="宋体" w:hint="eastAsia"/>
          <w:sz w:val="24"/>
        </w:rPr>
        <w:t>②</w:t>
      </w:r>
      <w:r w:rsidR="00F87626" w:rsidRPr="00BB248E">
        <w:rPr>
          <w:rFonts w:ascii="Times New Roman" w:hAnsi="Times New Roman"/>
          <w:sz w:val="24"/>
        </w:rPr>
        <w:t>拟建公路主线</w:t>
      </w:r>
      <w:r w:rsidR="00F87626" w:rsidRPr="00BB248E">
        <w:rPr>
          <w:rFonts w:ascii="Times New Roman" w:hAnsi="Times New Roman"/>
          <w:sz w:val="24"/>
        </w:rPr>
        <w:t>K18+154~K19+802</w:t>
      </w:r>
      <w:r w:rsidRPr="00BB248E">
        <w:rPr>
          <w:rFonts w:ascii="Times New Roman" w:hAnsi="Times New Roman"/>
          <w:sz w:val="24"/>
        </w:rPr>
        <w:t>路段穿越</w:t>
      </w:r>
      <w:r w:rsidR="00CB78E5" w:rsidRPr="00BB248E">
        <w:rPr>
          <w:rFonts w:ascii="Times New Roman" w:hAnsi="Times New Roman"/>
          <w:sz w:val="24"/>
        </w:rPr>
        <w:t>鹿泉山省级森林公园</w:t>
      </w:r>
      <w:r w:rsidRPr="00BB248E">
        <w:rPr>
          <w:rFonts w:ascii="Times New Roman" w:hAnsi="Times New Roman"/>
          <w:sz w:val="24"/>
        </w:rPr>
        <w:t>，线位的布设可能会对</w:t>
      </w:r>
      <w:r w:rsidR="00CB78E5" w:rsidRPr="00BB248E">
        <w:rPr>
          <w:rFonts w:ascii="Times New Roman" w:hAnsi="Times New Roman"/>
          <w:sz w:val="24"/>
        </w:rPr>
        <w:t>森林公园</w:t>
      </w:r>
      <w:r w:rsidRPr="00BB248E">
        <w:rPr>
          <w:rFonts w:ascii="Times New Roman" w:hAnsi="Times New Roman"/>
          <w:sz w:val="24"/>
        </w:rPr>
        <w:t>内植被、动物及生态系统产生一定的影响。</w:t>
      </w:r>
    </w:p>
    <w:p w:rsidR="002B3525" w:rsidRPr="00BB248E" w:rsidRDefault="00C05E8E" w:rsidP="002B3525">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2B3525" w:rsidRPr="00BB248E">
        <w:rPr>
          <w:rFonts w:ascii="Times New Roman" w:hAnsi="Times New Roman"/>
          <w:sz w:val="24"/>
        </w:rPr>
        <w:instrText xml:space="preserve"> = 3 \* GB3 </w:instrText>
      </w:r>
      <w:r w:rsidRPr="00BB248E">
        <w:rPr>
          <w:rFonts w:ascii="Times New Roman" w:hAnsi="Times New Roman"/>
          <w:sz w:val="24"/>
        </w:rPr>
        <w:fldChar w:fldCharType="separate"/>
      </w:r>
      <w:r w:rsidR="002B3525" w:rsidRPr="00BB248E">
        <w:rPr>
          <w:rFonts w:ascii="宋体" w:hAnsi="宋体" w:cs="宋体" w:hint="eastAsia"/>
          <w:noProof/>
          <w:sz w:val="24"/>
        </w:rPr>
        <w:t>③</w:t>
      </w:r>
      <w:r w:rsidRPr="00BB248E">
        <w:rPr>
          <w:rFonts w:ascii="Times New Roman" w:hAnsi="Times New Roman"/>
          <w:sz w:val="24"/>
        </w:rPr>
        <w:fldChar w:fldCharType="end"/>
      </w:r>
      <w:r w:rsidR="00F87626" w:rsidRPr="00BB248E">
        <w:rPr>
          <w:rFonts w:ascii="Times New Roman" w:hAnsi="Times New Roman"/>
          <w:sz w:val="24"/>
        </w:rPr>
        <w:t>拟建公路主线</w:t>
      </w:r>
      <w:r w:rsidR="00F87626" w:rsidRPr="00BB248E">
        <w:rPr>
          <w:rFonts w:ascii="Times New Roman" w:hAnsi="Times New Roman"/>
          <w:sz w:val="24"/>
        </w:rPr>
        <w:t>K19+802~K20+430</w:t>
      </w:r>
      <w:r w:rsidR="00F87626" w:rsidRPr="00BB248E">
        <w:rPr>
          <w:rFonts w:ascii="Times New Roman" w:hAnsi="Times New Roman"/>
          <w:sz w:val="24"/>
        </w:rPr>
        <w:t>、</w:t>
      </w:r>
      <w:r w:rsidR="00F87626" w:rsidRPr="00BB248E">
        <w:rPr>
          <w:rFonts w:ascii="Times New Roman" w:hAnsi="Times New Roman"/>
          <w:sz w:val="24"/>
        </w:rPr>
        <w:t>K20+550~K21+804</w:t>
      </w:r>
      <w:r w:rsidR="00F87626" w:rsidRPr="00BB248E">
        <w:rPr>
          <w:rFonts w:ascii="Times New Roman" w:hAnsi="Times New Roman"/>
          <w:sz w:val="24"/>
        </w:rPr>
        <w:t>、</w:t>
      </w:r>
      <w:r w:rsidR="00F87626" w:rsidRPr="00BB248E">
        <w:rPr>
          <w:rFonts w:ascii="Times New Roman" w:hAnsi="Times New Roman"/>
          <w:sz w:val="24"/>
        </w:rPr>
        <w:t>K21+872~K21+904</w:t>
      </w:r>
      <w:r w:rsidR="00F87626" w:rsidRPr="00BB248E">
        <w:rPr>
          <w:rFonts w:ascii="Times New Roman" w:hAnsi="Times New Roman"/>
          <w:sz w:val="24"/>
        </w:rPr>
        <w:t>路段</w:t>
      </w:r>
      <w:r w:rsidR="00CB78E5" w:rsidRPr="00BB248E">
        <w:rPr>
          <w:rFonts w:ascii="Times New Roman" w:hAnsi="Times New Roman"/>
          <w:sz w:val="24"/>
        </w:rPr>
        <w:t>穿越龙城省级</w:t>
      </w:r>
      <w:r w:rsidR="00577AB4" w:rsidRPr="00BB248E">
        <w:rPr>
          <w:rFonts w:ascii="Times New Roman" w:hAnsi="Times New Roman"/>
          <w:sz w:val="24"/>
        </w:rPr>
        <w:t>森林公园</w:t>
      </w:r>
      <w:r w:rsidR="00CB78E5" w:rsidRPr="00BB248E">
        <w:rPr>
          <w:rFonts w:ascii="Times New Roman" w:hAnsi="Times New Roman"/>
          <w:sz w:val="24"/>
        </w:rPr>
        <w:t>，</w:t>
      </w:r>
      <w:r w:rsidR="002B3525" w:rsidRPr="00BB248E">
        <w:rPr>
          <w:rFonts w:ascii="Times New Roman" w:hAnsi="Times New Roman"/>
          <w:sz w:val="24"/>
        </w:rPr>
        <w:t>线位的布设可能会对森林公园内林地资源等产生一定的影响。</w:t>
      </w:r>
    </w:p>
    <w:p w:rsidR="00EA549E" w:rsidRPr="00BB248E" w:rsidRDefault="00EA549E" w:rsidP="00EA549E">
      <w:pPr>
        <w:spacing w:line="300" w:lineRule="auto"/>
        <w:ind w:firstLineChars="200" w:firstLine="480"/>
        <w:rPr>
          <w:rFonts w:ascii="Times New Roman" w:hAnsi="Times New Roman"/>
          <w:sz w:val="24"/>
        </w:rPr>
      </w:pPr>
      <w:r w:rsidRPr="00BB248E">
        <w:rPr>
          <w:rFonts w:ascii="宋体" w:hAnsi="宋体" w:cs="宋体" w:hint="eastAsia"/>
          <w:sz w:val="24"/>
        </w:rPr>
        <w:lastRenderedPageBreak/>
        <w:t>④</w:t>
      </w:r>
      <w:r w:rsidR="00F87626" w:rsidRPr="00BB248E">
        <w:rPr>
          <w:rFonts w:ascii="Times New Roman" w:hAnsi="Times New Roman"/>
          <w:sz w:val="24"/>
          <w:lang w:bidi="zh-TW"/>
        </w:rPr>
        <w:t>拟建公路</w:t>
      </w:r>
      <w:r w:rsidR="00F87626" w:rsidRPr="00BB248E">
        <w:rPr>
          <w:rFonts w:ascii="Times New Roman" w:hAnsi="Times New Roman"/>
          <w:sz w:val="24"/>
          <w:lang w:bidi="zh-TW"/>
        </w:rPr>
        <w:t>AK20+000~AK25+300</w:t>
      </w:r>
      <w:r w:rsidR="00F87626" w:rsidRPr="00BB248E">
        <w:rPr>
          <w:rFonts w:ascii="Times New Roman" w:hAnsi="Times New Roman"/>
          <w:sz w:val="24"/>
          <w:lang w:bidi="zh-TW"/>
        </w:rPr>
        <w:t>位于兰村泉域岩溶裸露区，不涉及泉域重点保护区，距离泉域重点保护区约</w:t>
      </w:r>
      <w:r w:rsidR="00F87626" w:rsidRPr="00BB248E">
        <w:rPr>
          <w:rFonts w:ascii="Times New Roman" w:hAnsi="Times New Roman"/>
          <w:sz w:val="24"/>
          <w:lang w:bidi="zh-TW"/>
        </w:rPr>
        <w:t>6.7km</w:t>
      </w:r>
      <w:r w:rsidR="00F87626" w:rsidRPr="00BB248E">
        <w:rPr>
          <w:rFonts w:ascii="Times New Roman" w:hAnsi="Times New Roman"/>
          <w:sz w:val="24"/>
          <w:lang w:bidi="zh-TW"/>
        </w:rPr>
        <w:t>。</w:t>
      </w:r>
      <w:r w:rsidR="00F87626" w:rsidRPr="00BB248E">
        <w:rPr>
          <w:rFonts w:ascii="Times New Roman" w:hAnsi="Times New Roman"/>
          <w:sz w:val="24"/>
          <w:szCs w:val="21"/>
        </w:rPr>
        <w:t>拟建公路</w:t>
      </w:r>
      <w:r w:rsidR="00F87626" w:rsidRPr="00BB248E">
        <w:rPr>
          <w:rFonts w:ascii="Times New Roman" w:hAnsi="Times New Roman"/>
          <w:sz w:val="24"/>
          <w:szCs w:val="21"/>
        </w:rPr>
        <w:t>AK0+000~AK20+000</w:t>
      </w:r>
      <w:r w:rsidR="00F87626" w:rsidRPr="00BB248E">
        <w:rPr>
          <w:rFonts w:ascii="Times New Roman" w:hAnsi="Times New Roman"/>
          <w:sz w:val="24"/>
          <w:szCs w:val="21"/>
        </w:rPr>
        <w:t>，</w:t>
      </w:r>
      <w:r w:rsidR="00F87626" w:rsidRPr="00BB248E">
        <w:rPr>
          <w:rFonts w:ascii="Times New Roman" w:hAnsi="Times New Roman"/>
          <w:sz w:val="24"/>
          <w:lang w:bidi="zh-TW"/>
        </w:rPr>
        <w:t>AK25+300</w:t>
      </w:r>
      <w:r w:rsidR="00F87626" w:rsidRPr="00BB248E">
        <w:rPr>
          <w:rFonts w:ascii="Times New Roman" w:hAnsi="Times New Roman"/>
          <w:sz w:val="24"/>
          <w:szCs w:val="22"/>
        </w:rPr>
        <w:t>~</w:t>
      </w:r>
      <w:r w:rsidR="00F87626" w:rsidRPr="00BB248E">
        <w:rPr>
          <w:rFonts w:ascii="Times New Roman" w:hAnsi="Times New Roman"/>
          <w:sz w:val="24"/>
          <w:lang w:bidi="zh-TW"/>
        </w:rPr>
        <w:t xml:space="preserve"> AK33+872</w:t>
      </w:r>
      <w:r w:rsidR="00F87626" w:rsidRPr="00BB248E">
        <w:rPr>
          <w:rFonts w:ascii="Times New Roman" w:hAnsi="Times New Roman"/>
          <w:sz w:val="24"/>
          <w:szCs w:val="21"/>
        </w:rPr>
        <w:t>以及蔡庄枢纽互通、东韩互通、郭家庄枢纽互通位于娘子关泉域范围，不涉及岩溶裸露区和泉域重点保护区，距重点保护区边界最近约</w:t>
      </w:r>
      <w:r w:rsidR="00F87626" w:rsidRPr="00BB248E">
        <w:rPr>
          <w:rFonts w:ascii="Times New Roman" w:hAnsi="Times New Roman"/>
          <w:sz w:val="24"/>
          <w:szCs w:val="21"/>
        </w:rPr>
        <w:t>40.6km</w:t>
      </w:r>
      <w:r w:rsidR="00F87626" w:rsidRPr="00BB248E">
        <w:rPr>
          <w:rFonts w:ascii="Times New Roman" w:hAnsi="Times New Roman"/>
          <w:sz w:val="24"/>
          <w:szCs w:val="21"/>
        </w:rPr>
        <w:t>。</w:t>
      </w:r>
      <w:r w:rsidRPr="00BB248E">
        <w:rPr>
          <w:rFonts w:ascii="Times New Roman" w:hAnsi="Times New Roman"/>
          <w:sz w:val="24"/>
        </w:rPr>
        <w:t>线位布设可能会对泉域地表原貌和地下水资源产生一定的影响。</w:t>
      </w:r>
    </w:p>
    <w:p w:rsidR="0060525E" w:rsidRPr="00BB248E" w:rsidRDefault="00EA549E" w:rsidP="00935E63">
      <w:pPr>
        <w:spacing w:line="300" w:lineRule="auto"/>
        <w:ind w:firstLineChars="200" w:firstLine="480"/>
        <w:rPr>
          <w:rFonts w:ascii="Times New Roman" w:hAnsi="Times New Roman"/>
          <w:sz w:val="24"/>
        </w:rPr>
      </w:pPr>
      <w:r w:rsidRPr="00BB248E">
        <w:rPr>
          <w:rFonts w:ascii="宋体" w:hAnsi="宋体" w:cs="宋体" w:hint="eastAsia"/>
          <w:sz w:val="24"/>
        </w:rPr>
        <w:t>⑤</w:t>
      </w:r>
      <w:r w:rsidR="0060525E" w:rsidRPr="00BB248E">
        <w:rPr>
          <w:rFonts w:ascii="Times New Roman" w:hAnsi="Times New Roman"/>
          <w:sz w:val="24"/>
        </w:rPr>
        <w:t>路线走向与工程设计方案选择将对沿线动植物资源、耕地和林地资源、区域景观环境、河流水文、农田灌溉水利设施、防洪及土地利用等产生一定的影响。</w:t>
      </w:r>
    </w:p>
    <w:p w:rsidR="0060525E" w:rsidRPr="00BB248E" w:rsidRDefault="00CB78E5"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Pr="00BB248E">
        <w:rPr>
          <w:rFonts w:ascii="Times New Roman" w:hAnsi="Times New Roman"/>
          <w:sz w:val="24"/>
        </w:rPr>
        <w:instrText xml:space="preserve"> = 6 \* GB3 </w:instrText>
      </w:r>
      <w:r w:rsidRPr="00BB248E">
        <w:rPr>
          <w:rFonts w:ascii="Times New Roman" w:hAnsi="Times New Roman"/>
          <w:sz w:val="24"/>
        </w:rPr>
        <w:fldChar w:fldCharType="separate"/>
      </w:r>
      <w:r w:rsidRPr="00BB248E">
        <w:rPr>
          <w:rFonts w:ascii="宋体" w:hAnsi="宋体" w:cs="宋体" w:hint="eastAsia"/>
          <w:noProof/>
          <w:sz w:val="24"/>
        </w:rPr>
        <w:t>⑥</w:t>
      </w:r>
      <w:r w:rsidRPr="00BB248E">
        <w:rPr>
          <w:rFonts w:ascii="Times New Roman" w:hAnsi="Times New Roman"/>
          <w:sz w:val="24"/>
        </w:rPr>
        <w:fldChar w:fldCharType="end"/>
      </w:r>
      <w:r w:rsidR="0060525E" w:rsidRPr="00BB248E">
        <w:rPr>
          <w:rFonts w:ascii="Times New Roman" w:hAnsi="Times New Roman"/>
          <w:sz w:val="24"/>
        </w:rPr>
        <w:t>工程总体布局直接决定了施工扰动原地表、损坏土地及水土保持设施的面积，将对区域水土保持工作产生影响。</w:t>
      </w:r>
    </w:p>
    <w:p w:rsidR="007E6E4D" w:rsidRPr="00BB248E" w:rsidRDefault="00CB78E5"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Pr="00BB248E">
        <w:rPr>
          <w:rFonts w:ascii="Times New Roman" w:hAnsi="Times New Roman"/>
          <w:sz w:val="24"/>
        </w:rPr>
        <w:instrText xml:space="preserve"> = 7 \* GB3 </w:instrText>
      </w:r>
      <w:r w:rsidRPr="00BB248E">
        <w:rPr>
          <w:rFonts w:ascii="Times New Roman" w:hAnsi="Times New Roman"/>
          <w:sz w:val="24"/>
        </w:rPr>
        <w:fldChar w:fldCharType="separate"/>
      </w:r>
      <w:r w:rsidRPr="00BB248E">
        <w:rPr>
          <w:rFonts w:ascii="宋体" w:hAnsi="宋体" w:cs="宋体" w:hint="eastAsia"/>
          <w:noProof/>
          <w:sz w:val="24"/>
        </w:rPr>
        <w:t>⑦</w:t>
      </w:r>
      <w:r w:rsidRPr="00BB248E">
        <w:rPr>
          <w:rFonts w:ascii="Times New Roman" w:hAnsi="Times New Roman"/>
          <w:sz w:val="24"/>
        </w:rPr>
        <w:fldChar w:fldCharType="end"/>
      </w:r>
      <w:r w:rsidR="007E6E4D" w:rsidRPr="00BB248E">
        <w:rPr>
          <w:rFonts w:ascii="Times New Roman" w:hAnsi="Times New Roman"/>
          <w:sz w:val="24"/>
        </w:rPr>
        <w:t>拟建公路线路布设会压覆一定矿产资源，影响沿线矿产资源的开发利用。</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）施工期</w:t>
      </w:r>
    </w:p>
    <w:p w:rsidR="00FF375D" w:rsidRPr="00BB248E" w:rsidRDefault="00FF375D"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施工准备期</w:t>
      </w:r>
    </w:p>
    <w:p w:rsidR="002B3525" w:rsidRPr="00BB248E" w:rsidRDefault="002B3525" w:rsidP="002B3525">
      <w:pPr>
        <w:spacing w:line="300" w:lineRule="auto"/>
        <w:ind w:firstLineChars="200" w:firstLine="504"/>
        <w:rPr>
          <w:rFonts w:ascii="Times New Roman" w:hAnsi="Times New Roman"/>
          <w:sz w:val="24"/>
        </w:rPr>
      </w:pPr>
      <w:r w:rsidRPr="00BB248E">
        <w:rPr>
          <w:rFonts w:ascii="Times New Roman" w:hAnsi="Times New Roman"/>
          <w:spacing w:val="6"/>
          <w:sz w:val="24"/>
        </w:rPr>
        <w:t>拟建公路新增永久占地共计</w:t>
      </w:r>
      <w:r w:rsidR="000E6BDA" w:rsidRPr="00BB248E">
        <w:rPr>
          <w:rFonts w:ascii="Times New Roman" w:hAnsi="Times New Roman"/>
          <w:sz w:val="24"/>
        </w:rPr>
        <w:t>294.31</w:t>
      </w:r>
      <w:r w:rsidRPr="00BB248E">
        <w:rPr>
          <w:rFonts w:ascii="Times New Roman" w:hAnsi="Times New Roman"/>
          <w:spacing w:val="6"/>
          <w:sz w:val="24"/>
        </w:rPr>
        <w:t>hm</w:t>
      </w:r>
      <w:r w:rsidRPr="00BB248E">
        <w:rPr>
          <w:rFonts w:ascii="Times New Roman" w:hAnsi="Times New Roman"/>
          <w:spacing w:val="6"/>
          <w:sz w:val="24"/>
          <w:vertAlign w:val="superscript"/>
        </w:rPr>
        <w:t>2</w:t>
      </w:r>
      <w:r w:rsidRPr="00BB248E">
        <w:rPr>
          <w:rFonts w:ascii="Times New Roman" w:hAnsi="Times New Roman"/>
          <w:spacing w:val="6"/>
          <w:sz w:val="24"/>
        </w:rPr>
        <w:t>，从而影响到当地自然植被。</w:t>
      </w:r>
    </w:p>
    <w:p w:rsidR="00FF375D" w:rsidRPr="00BB248E" w:rsidRDefault="00FF375D" w:rsidP="00935E63">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全面施工阶段</w:t>
      </w:r>
    </w:p>
    <w:p w:rsidR="00FF375D" w:rsidRPr="00BB248E" w:rsidRDefault="00881311" w:rsidP="00935E63">
      <w:pPr>
        <w:pStyle w:val="00"/>
        <w:ind w:firstLine="480"/>
        <w:rPr>
          <w:rFonts w:ascii="Times New Roman" w:hAnsi="Times New Roman" w:cs="Times New Roman"/>
          <w:szCs w:val="24"/>
        </w:rPr>
      </w:pPr>
      <w:r w:rsidRPr="00BB248E">
        <w:rPr>
          <w:rFonts w:ascii="Times New Roman" w:hAnsi="Times New Roman" w:cs="Times New Roman"/>
          <w:szCs w:val="24"/>
        </w:rPr>
        <w:t>公路建设在施工期对环境产生的影响主要来自施工</w:t>
      </w:r>
      <w:r w:rsidR="00ED309A" w:rsidRPr="00BB248E">
        <w:rPr>
          <w:rFonts w:ascii="Times New Roman" w:hAnsi="Times New Roman" w:cs="Times New Roman"/>
          <w:szCs w:val="24"/>
        </w:rPr>
        <w:t>生产生活区</w:t>
      </w:r>
      <w:r w:rsidRPr="00BB248E">
        <w:rPr>
          <w:rFonts w:ascii="Times New Roman" w:hAnsi="Times New Roman" w:cs="Times New Roman"/>
          <w:szCs w:val="24"/>
        </w:rPr>
        <w:t>清理、路基填筑与路堑边坡开挖、隧道施工、桥涵施工、弃渣作业、施工机械运作、爆破作业、沥青铺摊、施工人员生活污水排放及施工人员生活垃圾排放等。施工期的环境影响有非污染生态影响和污染影响两方面，主要表现为前者</w:t>
      </w:r>
      <w:r w:rsidR="00FF375D" w:rsidRPr="00BB248E">
        <w:rPr>
          <w:rFonts w:ascii="Times New Roman" w:hAnsi="Times New Roman" w:cs="Times New Roman"/>
          <w:szCs w:val="24"/>
        </w:rPr>
        <w:t>。</w:t>
      </w:r>
    </w:p>
    <w:p w:rsidR="00FF375D" w:rsidRPr="00BB248E" w:rsidRDefault="00FF375D"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施工</w:t>
      </w:r>
      <w:r w:rsidR="00ED309A" w:rsidRPr="00BB248E">
        <w:rPr>
          <w:rFonts w:ascii="Times New Roman" w:hAnsi="Times New Roman"/>
          <w:sz w:val="24"/>
        </w:rPr>
        <w:t>生产生活区</w:t>
      </w:r>
      <w:r w:rsidRPr="00BB248E">
        <w:rPr>
          <w:rFonts w:ascii="Times New Roman" w:hAnsi="Times New Roman"/>
          <w:sz w:val="24"/>
        </w:rPr>
        <w:t>清理</w:t>
      </w:r>
    </w:p>
    <w:p w:rsidR="00FF375D" w:rsidRPr="00BB248E" w:rsidRDefault="00FF375D" w:rsidP="00935E63">
      <w:pPr>
        <w:pStyle w:val="00"/>
        <w:ind w:firstLine="480"/>
        <w:rPr>
          <w:rFonts w:ascii="Times New Roman" w:hAnsi="Times New Roman" w:cs="Times New Roman"/>
          <w:szCs w:val="24"/>
        </w:rPr>
      </w:pPr>
      <w:r w:rsidRPr="00BB248E">
        <w:rPr>
          <w:rFonts w:ascii="Times New Roman" w:hAnsi="Times New Roman" w:cs="Times New Roman"/>
          <w:szCs w:val="24"/>
        </w:rPr>
        <w:t>施工</w:t>
      </w:r>
      <w:r w:rsidR="00ED309A" w:rsidRPr="00BB248E">
        <w:rPr>
          <w:rFonts w:ascii="Times New Roman" w:hAnsi="Times New Roman" w:cs="Times New Roman"/>
          <w:szCs w:val="24"/>
        </w:rPr>
        <w:t>生产生活区</w:t>
      </w:r>
      <w:r w:rsidRPr="00BB248E">
        <w:rPr>
          <w:rFonts w:ascii="Times New Roman" w:hAnsi="Times New Roman" w:cs="Times New Roman"/>
          <w:szCs w:val="24"/>
        </w:rPr>
        <w:t>清理将清除原有地被物，扰动地表，使</w:t>
      </w:r>
      <w:r w:rsidR="008D2983" w:rsidRPr="00BB248E">
        <w:rPr>
          <w:rFonts w:ascii="Times New Roman" w:hAnsi="Times New Roman" w:cs="Times New Roman"/>
          <w:szCs w:val="24"/>
        </w:rPr>
        <w:t>荒草地</w:t>
      </w:r>
      <w:r w:rsidRPr="00BB248E">
        <w:rPr>
          <w:rFonts w:ascii="Times New Roman" w:hAnsi="Times New Roman" w:cs="Times New Roman"/>
          <w:szCs w:val="24"/>
        </w:rPr>
        <w:t>植被、动物栖息地等减少，从而对生态产生影响。</w:t>
      </w:r>
    </w:p>
    <w:p w:rsidR="00FF375D" w:rsidRPr="00BB248E" w:rsidRDefault="00FF375D"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路基填筑及路堑边坡开挖</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受地形条件限制，</w:t>
      </w:r>
      <w:r w:rsidR="00C05BFE" w:rsidRPr="00BB248E">
        <w:rPr>
          <w:rFonts w:ascii="Times New Roman" w:hAnsi="Times New Roman"/>
          <w:sz w:val="24"/>
        </w:rPr>
        <w:t>拟建</w:t>
      </w:r>
      <w:r w:rsidR="008D2983" w:rsidRPr="00BB248E">
        <w:rPr>
          <w:rFonts w:ascii="Times New Roman" w:hAnsi="Times New Roman"/>
          <w:sz w:val="24"/>
        </w:rPr>
        <w:t>公路</w:t>
      </w:r>
      <w:r w:rsidRPr="00BB248E">
        <w:rPr>
          <w:rFonts w:ascii="Times New Roman" w:hAnsi="Times New Roman"/>
          <w:sz w:val="24"/>
        </w:rPr>
        <w:t>建设中将进行较大规模的土石方填、挖作业。工程填、挖作业将对沿线自然植被及野生动物的生境造成破坏。另外，路基的开挖与填筑将破坏地表原有植被，形成的裸露、松散的地表和边坡，在雨水的作用下易形成水土流失，从而影响生态；在天气干旱时，又容易引起扬尘，对附近区域环境空气质量产生影响。</w:t>
      </w:r>
    </w:p>
    <w:p w:rsidR="00FF375D" w:rsidRPr="00BB248E" w:rsidRDefault="00FF375D" w:rsidP="007C3474">
      <w:pPr>
        <w:spacing w:line="300" w:lineRule="auto"/>
        <w:ind w:firstLineChars="200" w:firstLine="480"/>
        <w:rPr>
          <w:rFonts w:ascii="Times New Roman" w:hAnsi="Times New Roman"/>
          <w:sz w:val="24"/>
        </w:rPr>
      </w:pPr>
      <w:r w:rsidRPr="00BB248E">
        <w:rPr>
          <w:rFonts w:ascii="Times New Roman" w:hAnsi="Times New Roman"/>
          <w:sz w:val="24"/>
        </w:rPr>
        <w:t xml:space="preserve">c. </w:t>
      </w:r>
      <w:r w:rsidRPr="00BB248E">
        <w:rPr>
          <w:rFonts w:ascii="Times New Roman" w:hAnsi="Times New Roman"/>
          <w:sz w:val="24"/>
        </w:rPr>
        <w:t>路面施工</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路面底基层施工过程中，石灰稳定土拌合与摊铺容易产生粉尘污染，沥青摊铺产生的沥青烟将对环境空气质量产生影响。拌合站、各种构件预制场及运输散体建材或废渣以及施工营地管理不当，会对环境产生负面影响。</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．桥梁施工</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桥梁施工将产生一定量生产废水（主要污染物为</w:t>
      </w:r>
      <w:r w:rsidRPr="00BB248E">
        <w:rPr>
          <w:rFonts w:ascii="Times New Roman" w:hAnsi="Times New Roman"/>
          <w:sz w:val="24"/>
        </w:rPr>
        <w:t>SS</w:t>
      </w:r>
      <w:r w:rsidRPr="00BB248E">
        <w:rPr>
          <w:rFonts w:ascii="Times New Roman" w:hAnsi="Times New Roman"/>
          <w:sz w:val="24"/>
        </w:rPr>
        <w:t>和石油类），桥梁基础桩基施工中产生的泥浆和泄露的混凝土，会对沿线水环境和农田产生影响。</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lastRenderedPageBreak/>
        <w:t>e</w:t>
      </w:r>
      <w:r w:rsidRPr="00BB248E">
        <w:rPr>
          <w:rFonts w:ascii="Times New Roman" w:hAnsi="Times New Roman"/>
          <w:sz w:val="24"/>
        </w:rPr>
        <w:t>．隧道施工</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洞口开挖将破坏原有植被，在风雨的作用下极易形成水土流失；施工过程产生的施工废水和施工涌水中</w:t>
      </w:r>
      <w:r w:rsidRPr="00BB248E">
        <w:rPr>
          <w:rFonts w:ascii="Times New Roman" w:hAnsi="Times New Roman"/>
          <w:sz w:val="24"/>
        </w:rPr>
        <w:t>SS</w:t>
      </w:r>
      <w:r w:rsidRPr="00BB248E">
        <w:rPr>
          <w:rFonts w:ascii="Times New Roman" w:hAnsi="Times New Roman"/>
          <w:sz w:val="24"/>
        </w:rPr>
        <w:t>、石油类含量较高，直接排放可能会对下游地表水体水质产生一定影响；隧道施工中产生的弃渣堆置将破坏地表植被，造成水土流失，对生态环境、水环境产生影响。</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f</w:t>
      </w:r>
      <w:r w:rsidRPr="00BB248E">
        <w:rPr>
          <w:rFonts w:ascii="Times New Roman" w:hAnsi="Times New Roman"/>
          <w:sz w:val="24"/>
        </w:rPr>
        <w:t>．施工期临时工程设施</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取土场、弃渣场及施工场地将占用一定数量的土地。受沿线地形地貌限制，施工期临时工程不可避免将占用部分耕地。因此，施工期临时用地也将对当地耕地资源和农业生产产生短期影响。</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g</w:t>
      </w:r>
      <w:r w:rsidRPr="00BB248E">
        <w:rPr>
          <w:rFonts w:ascii="Times New Roman" w:hAnsi="Times New Roman"/>
          <w:sz w:val="24"/>
        </w:rPr>
        <w:t>．施工机械运转</w:t>
      </w:r>
    </w:p>
    <w:p w:rsidR="00FF375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施工机械运转将产生噪声和废气污染，从而对周围环境敏感保护目标的声环境质量和环境空气质量产生影响。工程施工会影响正常的公路交通，对沿线居民正常生产和生活产生一定的影响</w:t>
      </w:r>
      <w:r w:rsidR="00FF375D" w:rsidRPr="00BB248E">
        <w:rPr>
          <w:rFonts w:ascii="Times New Roman" w:hAnsi="Times New Roman"/>
          <w:sz w:val="24"/>
        </w:rPr>
        <w:t>。</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）营运期</w:t>
      </w:r>
    </w:p>
    <w:p w:rsidR="003A6C4D" w:rsidRPr="00BB248E" w:rsidRDefault="003A6C4D" w:rsidP="00935E63">
      <w:pPr>
        <w:spacing w:line="300" w:lineRule="auto"/>
        <w:ind w:firstLineChars="200" w:firstLine="480"/>
        <w:rPr>
          <w:rFonts w:ascii="Times New Roman" w:hAnsi="Times New Roman"/>
          <w:sz w:val="24"/>
        </w:rPr>
      </w:pPr>
      <w:r w:rsidRPr="00BB248E">
        <w:rPr>
          <w:rFonts w:ascii="Times New Roman" w:hAnsi="Times New Roman"/>
          <w:sz w:val="24"/>
        </w:rPr>
        <w:t>公路营运期对环境的影响有促进经济社会发展的正面影响，同时也存在交通运输造成的污染环境的负面影响。公路营运期对环境产生影响的主要是车辆行驶过程中产生的噪声、车辆排放的尾气、固体废弃物以及非正常情况下车辆运载的有毒有害物质泄漏、公路养护等。营运期的环境影响主要表现为污染影响，包括：</w:t>
      </w:r>
    </w:p>
    <w:p w:rsidR="003A6C4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随着交通量的增加，交通噪声将影响邻近公路的居民住户正常工作、学习和休息环境；汽车尾气中所含的多种污染物如</w:t>
      </w:r>
      <w:r w:rsidRPr="00BB248E">
        <w:rPr>
          <w:rFonts w:ascii="Times New Roman" w:hAnsi="Times New Roman"/>
          <w:sz w:val="24"/>
        </w:rPr>
        <w:t>SO</w:t>
      </w:r>
      <w:r w:rsidRPr="00BB248E">
        <w:rPr>
          <w:rFonts w:ascii="Times New Roman" w:hAnsi="Times New Roman"/>
          <w:sz w:val="24"/>
          <w:vertAlign w:val="subscript"/>
        </w:rPr>
        <w:t>2</w:t>
      </w:r>
      <w:r w:rsidRPr="00BB248E">
        <w:rPr>
          <w:rFonts w:ascii="Times New Roman" w:hAnsi="Times New Roman"/>
          <w:sz w:val="24"/>
        </w:rPr>
        <w:t>、</w:t>
      </w:r>
      <w:r w:rsidRPr="00BB248E">
        <w:rPr>
          <w:rFonts w:ascii="Times New Roman" w:hAnsi="Times New Roman"/>
          <w:sz w:val="24"/>
        </w:rPr>
        <w:t>NOx</w:t>
      </w:r>
      <w:r w:rsidRPr="00BB248E">
        <w:rPr>
          <w:rFonts w:ascii="Times New Roman" w:hAnsi="Times New Roman"/>
          <w:sz w:val="24"/>
        </w:rPr>
        <w:t>等会污染环境空气；</w:t>
      </w:r>
    </w:p>
    <w:p w:rsidR="003A6C4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沿线设施若管理不当，水、大气等污染物超标排入环境，会对周围环境质量产生影响；</w:t>
      </w:r>
    </w:p>
    <w:p w:rsidR="003A6C4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突发性交通事故会影响公路正常营运，对沿线居民造成一定的安全隐患；</w:t>
      </w:r>
    </w:p>
    <w:p w:rsidR="003A6C4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由于局部工程防护稳定和植被恢复均需一定的时间，在工程营运近期仍然可能存在一定程度的水土流失；</w:t>
      </w:r>
    </w:p>
    <w:p w:rsidR="003A6C4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⑤</w:t>
      </w:r>
      <w:r w:rsidRPr="00BB248E">
        <w:rPr>
          <w:rFonts w:ascii="Times New Roman" w:hAnsi="Times New Roman"/>
          <w:sz w:val="24"/>
        </w:rPr>
        <w:t>各类环保工程的实施将恢复植被、改善生态，减少水土流失，减轻汽车尾气、交通噪声、固体废物等对周围环境的污染以及对居民生活质量的负面影响；</w:t>
      </w:r>
    </w:p>
    <w:p w:rsidR="00FF375D" w:rsidRPr="00BB248E" w:rsidRDefault="003A6C4D" w:rsidP="00935E63">
      <w:pPr>
        <w:spacing w:line="300" w:lineRule="auto"/>
        <w:ind w:firstLineChars="200" w:firstLine="480"/>
        <w:rPr>
          <w:rFonts w:ascii="Times New Roman" w:hAnsi="Times New Roman"/>
          <w:sz w:val="24"/>
        </w:rPr>
      </w:pPr>
      <w:r w:rsidRPr="00BB248E">
        <w:rPr>
          <w:rFonts w:ascii="宋体" w:hAnsi="宋体" w:cs="宋体" w:hint="eastAsia"/>
          <w:sz w:val="24"/>
        </w:rPr>
        <w:t>⑥</w:t>
      </w:r>
      <w:r w:rsidRPr="00BB248E">
        <w:rPr>
          <w:rFonts w:ascii="Times New Roman" w:hAnsi="Times New Roman"/>
          <w:sz w:val="24"/>
        </w:rPr>
        <w:t>拟建公路建成后，将大大改善公路通行环境，减少交通事故概率，能更好地为沿线群众出行和区域经济发展服务</w:t>
      </w:r>
      <w:r w:rsidR="008D2983" w:rsidRPr="00BB248E">
        <w:rPr>
          <w:rFonts w:ascii="Times New Roman" w:hAnsi="Times New Roman"/>
          <w:sz w:val="24"/>
        </w:rPr>
        <w:t>。</w:t>
      </w:r>
    </w:p>
    <w:p w:rsidR="006E6942" w:rsidRPr="00BB248E" w:rsidRDefault="00C05E8E" w:rsidP="004C73F7">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6E6942" w:rsidRPr="00BB248E">
        <w:rPr>
          <w:rFonts w:ascii="Times New Roman" w:hAnsi="Times New Roman"/>
          <w:sz w:val="24"/>
        </w:rPr>
        <w:instrText xml:space="preserve"> = 7 \* GB3 </w:instrText>
      </w:r>
      <w:r w:rsidRPr="00BB248E">
        <w:rPr>
          <w:rFonts w:ascii="Times New Roman" w:hAnsi="Times New Roman"/>
          <w:sz w:val="24"/>
        </w:rPr>
        <w:fldChar w:fldCharType="separate"/>
      </w:r>
      <w:r w:rsidR="006E6942" w:rsidRPr="00BB248E">
        <w:rPr>
          <w:rFonts w:ascii="宋体" w:hAnsi="宋体" w:cs="宋体" w:hint="eastAsia"/>
          <w:noProof/>
          <w:sz w:val="24"/>
        </w:rPr>
        <w:t>⑦</w:t>
      </w:r>
      <w:r w:rsidRPr="00BB248E">
        <w:rPr>
          <w:rFonts w:ascii="Times New Roman" w:hAnsi="Times New Roman"/>
          <w:sz w:val="24"/>
        </w:rPr>
        <w:fldChar w:fldCharType="end"/>
      </w:r>
      <w:r w:rsidR="00253E0D" w:rsidRPr="00BB248E">
        <w:rPr>
          <w:rFonts w:ascii="Times New Roman" w:hAnsi="Times New Roman"/>
          <w:sz w:val="24"/>
        </w:rPr>
        <w:t>营运期</w:t>
      </w:r>
      <w:r w:rsidR="006E6942" w:rsidRPr="00BB248E">
        <w:rPr>
          <w:rFonts w:ascii="Times New Roman" w:hAnsi="Times New Roman"/>
          <w:sz w:val="24"/>
        </w:rPr>
        <w:t>非正常情况下车辆所运输的货物发生泄漏、火灾以及爆炸等，将会对周围环境带来污染</w:t>
      </w:r>
      <w:r w:rsidR="00ED309A" w:rsidRPr="00BB248E">
        <w:rPr>
          <w:rFonts w:ascii="Times New Roman" w:hAnsi="Times New Roman"/>
          <w:sz w:val="24"/>
        </w:rPr>
        <w:t>的风险</w:t>
      </w:r>
      <w:r w:rsidR="006E6942" w:rsidRPr="00BB248E">
        <w:rPr>
          <w:rFonts w:ascii="Times New Roman" w:hAnsi="Times New Roman"/>
          <w:sz w:val="24"/>
        </w:rPr>
        <w:t>，特别是穿越泉域</w:t>
      </w:r>
      <w:r w:rsidR="00B95350" w:rsidRPr="00BB248E">
        <w:rPr>
          <w:rFonts w:ascii="Times New Roman" w:hAnsi="Times New Roman" w:hint="eastAsia"/>
          <w:sz w:val="24"/>
        </w:rPr>
        <w:t>岩溶裸露区</w:t>
      </w:r>
      <w:r w:rsidR="006E6942" w:rsidRPr="00BB248E">
        <w:rPr>
          <w:rFonts w:ascii="Times New Roman" w:hAnsi="Times New Roman"/>
          <w:sz w:val="24"/>
        </w:rPr>
        <w:t>、跨河桥梁路段。</w:t>
      </w:r>
    </w:p>
    <w:p w:rsidR="00FF375D" w:rsidRPr="00BB248E" w:rsidRDefault="00FF375D" w:rsidP="006A4939">
      <w:pPr>
        <w:pStyle w:val="3"/>
        <w:keepNext/>
        <w:keepLines/>
      </w:pPr>
      <w:r w:rsidRPr="00BB248E">
        <w:t>2.1</w:t>
      </w:r>
      <w:r w:rsidR="00947AD6" w:rsidRPr="00BB248E">
        <w:t>1</w:t>
      </w:r>
      <w:r w:rsidRPr="00BB248E">
        <w:t xml:space="preserve">.2 </w:t>
      </w:r>
      <w:r w:rsidRPr="00BB248E">
        <w:t>环境影响因素的识别、分类与筛选</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）环境影响因素识别</w:t>
      </w:r>
    </w:p>
    <w:p w:rsidR="003A6C4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根据工程环境影响分析的结果，</w:t>
      </w:r>
      <w:r w:rsidR="00C05BFE" w:rsidRPr="00BB248E">
        <w:rPr>
          <w:rFonts w:ascii="Times New Roman" w:hAnsi="Times New Roman"/>
          <w:sz w:val="24"/>
        </w:rPr>
        <w:t>拟建</w:t>
      </w:r>
      <w:r w:rsidR="00031262" w:rsidRPr="00BB248E">
        <w:rPr>
          <w:rFonts w:ascii="Times New Roman" w:hAnsi="Times New Roman"/>
          <w:sz w:val="24"/>
        </w:rPr>
        <w:t>公路</w:t>
      </w:r>
      <w:r w:rsidRPr="00BB248E">
        <w:rPr>
          <w:rFonts w:ascii="Times New Roman" w:hAnsi="Times New Roman"/>
          <w:sz w:val="24"/>
        </w:rPr>
        <w:t>建设影响的环境要素包括生态、水</w:t>
      </w:r>
      <w:r w:rsidRPr="00BB248E">
        <w:rPr>
          <w:rFonts w:ascii="Times New Roman" w:hAnsi="Times New Roman"/>
          <w:sz w:val="24"/>
        </w:rPr>
        <w:lastRenderedPageBreak/>
        <w:t>环境、声环境、环境空气以及景观环境。</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根据实地踏勘与相关资料分析，结合</w:t>
      </w:r>
      <w:r w:rsidR="00B8650F" w:rsidRPr="00BB248E">
        <w:rPr>
          <w:rFonts w:ascii="Times New Roman" w:hAnsi="Times New Roman"/>
          <w:sz w:val="24"/>
        </w:rPr>
        <w:t>项目</w:t>
      </w:r>
      <w:r w:rsidRPr="00BB248E">
        <w:rPr>
          <w:rFonts w:ascii="Times New Roman" w:hAnsi="Times New Roman"/>
          <w:sz w:val="24"/>
        </w:rPr>
        <w:t>沿线的环境现状，对</w:t>
      </w:r>
      <w:r w:rsidR="000722E6" w:rsidRPr="00BB248E">
        <w:rPr>
          <w:rFonts w:ascii="Times New Roman" w:hAnsi="Times New Roman"/>
          <w:sz w:val="24"/>
        </w:rPr>
        <w:t>拟建公路</w:t>
      </w:r>
      <w:r w:rsidRPr="00BB248E">
        <w:rPr>
          <w:rFonts w:ascii="Times New Roman" w:hAnsi="Times New Roman"/>
          <w:sz w:val="24"/>
        </w:rPr>
        <w:t>的环境影响因素采用矩阵筛选法识别，结果详见表</w:t>
      </w:r>
      <w:r w:rsidRPr="00BB248E">
        <w:rPr>
          <w:rFonts w:ascii="Times New Roman" w:hAnsi="Times New Roman"/>
          <w:sz w:val="24"/>
        </w:rPr>
        <w:t>2.</w:t>
      </w:r>
      <w:r w:rsidR="004577D1" w:rsidRPr="00BB248E">
        <w:rPr>
          <w:rFonts w:ascii="Times New Roman" w:hAnsi="Times New Roman"/>
          <w:sz w:val="24"/>
        </w:rPr>
        <w:t>2</w:t>
      </w:r>
      <w:r w:rsidR="005B4841" w:rsidRPr="00BB248E">
        <w:rPr>
          <w:rFonts w:ascii="Times New Roman" w:hAnsi="Times New Roman"/>
          <w:sz w:val="24"/>
        </w:rPr>
        <w:t>7</w:t>
      </w:r>
      <w:r w:rsidRPr="00BB248E">
        <w:rPr>
          <w:rFonts w:ascii="Times New Roman" w:hAnsi="Times New Roman"/>
          <w:sz w:val="24"/>
        </w:rPr>
        <w:t>。</w:t>
      </w:r>
    </w:p>
    <w:p w:rsidR="00FF375D" w:rsidRPr="00BB248E" w:rsidRDefault="00FF375D" w:rsidP="0067342A">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4577D1" w:rsidRPr="00BB248E">
        <w:rPr>
          <w:rFonts w:ascii="Times New Roman" w:hAnsi="Times New Roman"/>
          <w:b/>
          <w:bCs/>
          <w:sz w:val="21"/>
          <w:szCs w:val="21"/>
        </w:rPr>
        <w:t>2</w:t>
      </w:r>
      <w:r w:rsidR="005B4841" w:rsidRPr="00BB248E">
        <w:rPr>
          <w:rFonts w:ascii="Times New Roman" w:hAnsi="Times New Roman"/>
          <w:b/>
          <w:bCs/>
          <w:sz w:val="21"/>
          <w:szCs w:val="21"/>
        </w:rPr>
        <w:t>7</w:t>
      </w:r>
      <w:r w:rsidRPr="00BB248E">
        <w:rPr>
          <w:rFonts w:ascii="Times New Roman" w:hAnsi="Times New Roman"/>
          <w:b/>
          <w:bCs/>
          <w:sz w:val="21"/>
          <w:szCs w:val="21"/>
        </w:rPr>
        <w:t>环境影响要素的矩阵筛选识别</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80"/>
        <w:gridCol w:w="1292"/>
        <w:gridCol w:w="501"/>
        <w:gridCol w:w="503"/>
        <w:gridCol w:w="501"/>
        <w:gridCol w:w="501"/>
        <w:gridCol w:w="501"/>
        <w:gridCol w:w="501"/>
        <w:gridCol w:w="403"/>
        <w:gridCol w:w="556"/>
        <w:gridCol w:w="504"/>
        <w:gridCol w:w="501"/>
        <w:gridCol w:w="501"/>
        <w:gridCol w:w="501"/>
        <w:gridCol w:w="501"/>
        <w:gridCol w:w="501"/>
      </w:tblGrid>
      <w:tr w:rsidR="009D0709" w:rsidRPr="00BB248E" w:rsidTr="00880D97">
        <w:trPr>
          <w:cantSplit/>
          <w:trHeight w:val="65"/>
          <w:jc w:val="center"/>
        </w:trPr>
        <w:tc>
          <w:tcPr>
            <w:tcW w:w="920" w:type="pct"/>
            <w:gridSpan w:val="2"/>
            <w:vMerge w:val="restart"/>
            <w:tcBorders>
              <w:tl2br w:val="single" w:sz="4" w:space="0" w:color="auto"/>
            </w:tcBorders>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施工行为</w:t>
            </w:r>
          </w:p>
          <w:p w:rsidR="003A135D" w:rsidRPr="00BB248E" w:rsidRDefault="003A135D" w:rsidP="0067342A">
            <w:pPr>
              <w:pStyle w:val="afffff0"/>
              <w:rPr>
                <w:rFonts w:ascii="Times New Roman" w:hAnsi="Times New Roman"/>
                <w:sz w:val="21"/>
              </w:rPr>
            </w:pPr>
          </w:p>
          <w:p w:rsidR="003A6C4D" w:rsidRPr="00BB248E" w:rsidRDefault="003A6C4D" w:rsidP="003A135D">
            <w:pPr>
              <w:pStyle w:val="afffff0"/>
              <w:jc w:val="both"/>
              <w:rPr>
                <w:rFonts w:ascii="Times New Roman" w:hAnsi="Times New Roman"/>
                <w:sz w:val="21"/>
              </w:rPr>
            </w:pPr>
            <w:r w:rsidRPr="00BB248E">
              <w:rPr>
                <w:rFonts w:ascii="Times New Roman" w:hAnsi="Times New Roman"/>
                <w:sz w:val="21"/>
              </w:rPr>
              <w:t>环境要素</w:t>
            </w:r>
          </w:p>
        </w:tc>
        <w:tc>
          <w:tcPr>
            <w:tcW w:w="587" w:type="pct"/>
            <w:gridSpan w:val="2"/>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前期</w:t>
            </w:r>
          </w:p>
        </w:tc>
        <w:tc>
          <w:tcPr>
            <w:tcW w:w="2028" w:type="pct"/>
            <w:gridSpan w:val="7"/>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施工期</w:t>
            </w:r>
          </w:p>
        </w:tc>
        <w:tc>
          <w:tcPr>
            <w:tcW w:w="1465" w:type="pct"/>
            <w:gridSpan w:val="5"/>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营运期</w:t>
            </w:r>
          </w:p>
        </w:tc>
      </w:tr>
      <w:tr w:rsidR="00196199" w:rsidRPr="00BB248E" w:rsidTr="00880D97">
        <w:trPr>
          <w:cantSplit/>
          <w:trHeight w:val="861"/>
          <w:jc w:val="center"/>
        </w:trPr>
        <w:tc>
          <w:tcPr>
            <w:tcW w:w="920" w:type="pct"/>
            <w:gridSpan w:val="2"/>
            <w:vMerge/>
            <w:vAlign w:val="center"/>
          </w:tcPr>
          <w:p w:rsidR="003A6C4D" w:rsidRPr="00BB248E" w:rsidRDefault="003A6C4D" w:rsidP="0067342A">
            <w:pPr>
              <w:pStyle w:val="afffff0"/>
              <w:rPr>
                <w:rFonts w:ascii="Times New Roman" w:hAnsi="Times New Roman"/>
                <w:sz w:val="21"/>
              </w:rPr>
            </w:pP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占地</w:t>
            </w:r>
          </w:p>
        </w:tc>
        <w:tc>
          <w:tcPr>
            <w:tcW w:w="294"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拆迁</w:t>
            </w:r>
          </w:p>
          <w:p w:rsidR="003A6C4D" w:rsidRPr="00BB248E" w:rsidRDefault="003A6C4D" w:rsidP="0067342A">
            <w:pPr>
              <w:pStyle w:val="afffff0"/>
              <w:rPr>
                <w:rFonts w:ascii="Times New Roman" w:hAnsi="Times New Roman"/>
                <w:sz w:val="21"/>
              </w:rPr>
            </w:pPr>
            <w:r w:rsidRPr="00BB248E">
              <w:rPr>
                <w:rFonts w:ascii="Times New Roman" w:hAnsi="Times New Roman"/>
                <w:sz w:val="21"/>
              </w:rPr>
              <w:t>安置</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取土</w:t>
            </w:r>
          </w:p>
          <w:p w:rsidR="003A6C4D" w:rsidRPr="00BB248E" w:rsidRDefault="003A6C4D" w:rsidP="0067342A">
            <w:pPr>
              <w:pStyle w:val="afffff0"/>
              <w:rPr>
                <w:rFonts w:ascii="Times New Roman" w:hAnsi="Times New Roman"/>
                <w:sz w:val="21"/>
              </w:rPr>
            </w:pPr>
            <w:r w:rsidRPr="00BB248E">
              <w:rPr>
                <w:rFonts w:ascii="Times New Roman" w:hAnsi="Times New Roman"/>
                <w:sz w:val="21"/>
              </w:rPr>
              <w:t>弃渣</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路基</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路面</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桥涵</w:t>
            </w:r>
          </w:p>
        </w:tc>
        <w:tc>
          <w:tcPr>
            <w:tcW w:w="236"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隧道</w:t>
            </w:r>
          </w:p>
        </w:tc>
        <w:tc>
          <w:tcPr>
            <w:tcW w:w="325" w:type="pct"/>
            <w:tcMar>
              <w:left w:w="28" w:type="dxa"/>
              <w:right w:w="28" w:type="dxa"/>
            </w:tcMar>
            <w:vAlign w:val="center"/>
          </w:tcPr>
          <w:p w:rsidR="003A6C4D" w:rsidRPr="00BB248E" w:rsidRDefault="003A6C4D">
            <w:pPr>
              <w:pStyle w:val="afffff0"/>
              <w:rPr>
                <w:rFonts w:ascii="Times New Roman" w:hAnsi="Times New Roman"/>
                <w:sz w:val="21"/>
              </w:rPr>
            </w:pPr>
            <w:r w:rsidRPr="00BB248E">
              <w:rPr>
                <w:rFonts w:ascii="Times New Roman" w:hAnsi="Times New Roman"/>
                <w:sz w:val="21"/>
              </w:rPr>
              <w:t>材料运输</w:t>
            </w:r>
          </w:p>
        </w:tc>
        <w:tc>
          <w:tcPr>
            <w:tcW w:w="295"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机械</w:t>
            </w:r>
          </w:p>
          <w:p w:rsidR="003A6C4D" w:rsidRPr="00BB248E" w:rsidRDefault="003A6C4D" w:rsidP="0067342A">
            <w:pPr>
              <w:pStyle w:val="afffff0"/>
              <w:rPr>
                <w:rFonts w:ascii="Times New Roman" w:hAnsi="Times New Roman"/>
                <w:sz w:val="21"/>
              </w:rPr>
            </w:pPr>
            <w:r w:rsidRPr="00BB248E">
              <w:rPr>
                <w:rFonts w:ascii="Times New Roman" w:hAnsi="Times New Roman"/>
                <w:sz w:val="21"/>
              </w:rPr>
              <w:t>作业</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运输</w:t>
            </w:r>
          </w:p>
          <w:p w:rsidR="003A6C4D" w:rsidRPr="00BB248E" w:rsidRDefault="003A6C4D" w:rsidP="0067342A">
            <w:pPr>
              <w:pStyle w:val="afffff0"/>
              <w:rPr>
                <w:rFonts w:ascii="Times New Roman" w:hAnsi="Times New Roman"/>
                <w:sz w:val="21"/>
              </w:rPr>
            </w:pPr>
            <w:r w:rsidRPr="00BB248E">
              <w:rPr>
                <w:rFonts w:ascii="Times New Roman" w:hAnsi="Times New Roman"/>
                <w:sz w:val="21"/>
              </w:rPr>
              <w:t>行驶</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绿化</w:t>
            </w:r>
          </w:p>
        </w:tc>
        <w:tc>
          <w:tcPr>
            <w:tcW w:w="293" w:type="pct"/>
            <w:tcMar>
              <w:left w:w="28" w:type="dxa"/>
              <w:right w:w="28" w:type="dxa"/>
            </w:tcMar>
            <w:vAlign w:val="center"/>
          </w:tcPr>
          <w:p w:rsidR="003A6C4D" w:rsidRPr="00BB248E" w:rsidRDefault="00236C25" w:rsidP="0067342A">
            <w:pPr>
              <w:pStyle w:val="afffff0"/>
              <w:rPr>
                <w:rFonts w:ascii="Times New Roman" w:hAnsi="Times New Roman"/>
                <w:sz w:val="21"/>
              </w:rPr>
            </w:pPr>
            <w:r w:rsidRPr="00BB248E">
              <w:rPr>
                <w:rFonts w:ascii="Times New Roman" w:hAnsi="Times New Roman"/>
                <w:sz w:val="21"/>
              </w:rPr>
              <w:t>复垦</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桥涵</w:t>
            </w:r>
          </w:p>
          <w:p w:rsidR="003A6C4D" w:rsidRPr="00BB248E" w:rsidRDefault="003A6C4D" w:rsidP="0067342A">
            <w:pPr>
              <w:pStyle w:val="afffff0"/>
              <w:rPr>
                <w:rFonts w:ascii="Times New Roman" w:hAnsi="Times New Roman"/>
                <w:sz w:val="21"/>
              </w:rPr>
            </w:pPr>
            <w:r w:rsidRPr="00BB248E">
              <w:rPr>
                <w:rFonts w:ascii="Times New Roman" w:hAnsi="Times New Roman"/>
                <w:sz w:val="21"/>
              </w:rPr>
              <w:t>边沟</w:t>
            </w:r>
          </w:p>
        </w:tc>
        <w:tc>
          <w:tcPr>
            <w:tcW w:w="293" w:type="pct"/>
            <w:tcMar>
              <w:left w:w="28" w:type="dxa"/>
              <w:right w:w="28" w:type="dxa"/>
            </w:tcMar>
            <w:vAlign w:val="center"/>
          </w:tcPr>
          <w:p w:rsidR="003A6C4D" w:rsidRPr="00BB248E" w:rsidRDefault="003A6C4D" w:rsidP="0067342A">
            <w:pPr>
              <w:pStyle w:val="afffff0"/>
              <w:rPr>
                <w:rFonts w:ascii="Times New Roman" w:hAnsi="Times New Roman"/>
                <w:sz w:val="21"/>
              </w:rPr>
            </w:pPr>
            <w:r w:rsidRPr="00BB248E">
              <w:rPr>
                <w:rFonts w:ascii="Times New Roman" w:hAnsi="Times New Roman"/>
                <w:sz w:val="21"/>
              </w:rPr>
              <w:t>养护</w:t>
            </w:r>
          </w:p>
        </w:tc>
      </w:tr>
      <w:tr w:rsidR="009D0709" w:rsidRPr="00BB248E" w:rsidTr="00880D97">
        <w:trPr>
          <w:cantSplit/>
          <w:jc w:val="center"/>
        </w:trPr>
        <w:tc>
          <w:tcPr>
            <w:tcW w:w="164" w:type="pct"/>
            <w:vMerge w:val="restar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自</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然</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环</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境</w:t>
            </w: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土质</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地表水文</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地面水质</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水文地质</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r>
      <w:tr w:rsidR="0019619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水土保持</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r>
      <w:tr w:rsidR="009D0709" w:rsidRPr="00BB248E" w:rsidTr="00880D97">
        <w:trPr>
          <w:cantSplit/>
          <w:jc w:val="center"/>
        </w:trPr>
        <w:tc>
          <w:tcPr>
            <w:tcW w:w="164" w:type="pct"/>
            <w:vMerge w:val="restar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生</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态</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环</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境</w:t>
            </w: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陆生植物</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trHeight w:val="80"/>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陆栖动物</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生态完整性</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4"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r>
      <w:tr w:rsidR="0019619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生物多样性</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r>
      <w:tr w:rsidR="009D0709" w:rsidRPr="00BB248E" w:rsidTr="00880D97">
        <w:trPr>
          <w:cantSplit/>
          <w:jc w:val="center"/>
        </w:trPr>
        <w:tc>
          <w:tcPr>
            <w:tcW w:w="164" w:type="pct"/>
            <w:vMerge w:val="restar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生</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活</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环</w:t>
            </w:r>
          </w:p>
          <w:p w:rsidR="003A6C4D" w:rsidRPr="00BB248E" w:rsidRDefault="003A6C4D" w:rsidP="0067342A">
            <w:pPr>
              <w:pStyle w:val="affffffffe"/>
              <w:rPr>
                <w:rFonts w:ascii="Times New Roman" w:hAnsi="Times New Roman"/>
                <w:sz w:val="21"/>
              </w:rPr>
            </w:pPr>
            <w:r w:rsidRPr="00BB248E">
              <w:rPr>
                <w:rFonts w:ascii="Times New Roman" w:hAnsi="Times New Roman"/>
                <w:sz w:val="21"/>
              </w:rPr>
              <w:t>境</w:t>
            </w: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声环境</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大气环境</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trHeight w:val="80"/>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居住环境</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r>
      <w:tr w:rsidR="009D0709" w:rsidRPr="00BB248E" w:rsidTr="00880D97">
        <w:trPr>
          <w:cantSplit/>
          <w:jc w:val="center"/>
        </w:trPr>
        <w:tc>
          <w:tcPr>
            <w:tcW w:w="164" w:type="pct"/>
            <w:vMerge/>
            <w:vAlign w:val="center"/>
          </w:tcPr>
          <w:p w:rsidR="003A6C4D" w:rsidRPr="00BB248E" w:rsidRDefault="003A6C4D" w:rsidP="0067342A">
            <w:pPr>
              <w:pStyle w:val="affffffffe"/>
              <w:rPr>
                <w:rFonts w:ascii="Times New Roman" w:hAnsi="Times New Roman"/>
                <w:sz w:val="21"/>
              </w:rPr>
            </w:pPr>
          </w:p>
        </w:tc>
        <w:tc>
          <w:tcPr>
            <w:tcW w:w="756"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美学景观</w:t>
            </w:r>
          </w:p>
        </w:tc>
        <w:tc>
          <w:tcPr>
            <w:tcW w:w="293" w:type="pct"/>
            <w:vAlign w:val="center"/>
          </w:tcPr>
          <w:p w:rsidR="003A6C4D" w:rsidRPr="00BB248E" w:rsidRDefault="003A6C4D" w:rsidP="0067342A">
            <w:pPr>
              <w:pStyle w:val="affffffffe"/>
              <w:rPr>
                <w:rFonts w:ascii="Times New Roman" w:hAnsi="Times New Roman"/>
                <w:sz w:val="21"/>
              </w:rPr>
            </w:pPr>
          </w:p>
        </w:tc>
        <w:tc>
          <w:tcPr>
            <w:tcW w:w="294"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36" w:type="pct"/>
            <w:tcBorders>
              <w:right w:val="single" w:sz="4" w:space="0" w:color="auto"/>
            </w:tcBorders>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325" w:type="pct"/>
            <w:tcBorders>
              <w:left w:val="single" w:sz="4" w:space="0" w:color="auto"/>
            </w:tcBorders>
            <w:vAlign w:val="center"/>
          </w:tcPr>
          <w:p w:rsidR="003A6C4D" w:rsidRPr="00BB248E" w:rsidRDefault="003A6C4D" w:rsidP="0067342A">
            <w:pPr>
              <w:pStyle w:val="affffffffe"/>
              <w:rPr>
                <w:rFonts w:ascii="Times New Roman" w:hAnsi="Times New Roman"/>
                <w:sz w:val="21"/>
              </w:rPr>
            </w:pPr>
          </w:p>
        </w:tc>
        <w:tc>
          <w:tcPr>
            <w:tcW w:w="295"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r w:rsidRPr="00BB248E">
              <w:rPr>
                <w:rFonts w:ascii="Times New Roman" w:hAnsi="Times New Roman"/>
                <w:sz w:val="21"/>
              </w:rPr>
              <w:t>□</w:t>
            </w:r>
          </w:p>
        </w:tc>
        <w:tc>
          <w:tcPr>
            <w:tcW w:w="293" w:type="pct"/>
            <w:vAlign w:val="center"/>
          </w:tcPr>
          <w:p w:rsidR="003A6C4D" w:rsidRPr="00BB248E" w:rsidRDefault="003A6C4D" w:rsidP="0067342A">
            <w:pPr>
              <w:pStyle w:val="affffffffe"/>
              <w:rPr>
                <w:rFonts w:ascii="Times New Roman" w:hAnsi="Times New Roman"/>
                <w:sz w:val="21"/>
              </w:rPr>
            </w:pPr>
          </w:p>
        </w:tc>
        <w:tc>
          <w:tcPr>
            <w:tcW w:w="293" w:type="pct"/>
            <w:vAlign w:val="center"/>
          </w:tcPr>
          <w:p w:rsidR="003A6C4D" w:rsidRPr="00BB248E" w:rsidRDefault="003A6C4D" w:rsidP="0067342A">
            <w:pPr>
              <w:pStyle w:val="affffffffe"/>
              <w:rPr>
                <w:rFonts w:ascii="Times New Roman" w:hAnsi="Times New Roman"/>
                <w:sz w:val="21"/>
              </w:rPr>
            </w:pPr>
          </w:p>
        </w:tc>
      </w:tr>
    </w:tbl>
    <w:p w:rsidR="00CB78E5" w:rsidRPr="00BB248E" w:rsidRDefault="003A6C4D" w:rsidP="00CB78E5">
      <w:pPr>
        <w:pStyle w:val="afffffffff0"/>
        <w:jc w:val="both"/>
        <w:rPr>
          <w:rFonts w:ascii="Times New Roman" w:hAnsi="Times New Roman"/>
          <w:sz w:val="21"/>
        </w:rPr>
      </w:pPr>
      <w:r w:rsidRPr="00BB248E">
        <w:rPr>
          <w:rFonts w:ascii="Times New Roman" w:hAnsi="Times New Roman"/>
          <w:sz w:val="21"/>
        </w:rPr>
        <w:t>注：</w:t>
      </w:r>
      <w:r w:rsidRPr="00BB248E">
        <w:rPr>
          <w:rFonts w:ascii="Times New Roman" w:hAnsi="Times New Roman"/>
          <w:sz w:val="21"/>
        </w:rPr>
        <w:t>□/■</w:t>
      </w:r>
      <w:r w:rsidRPr="00BB248E">
        <w:rPr>
          <w:rFonts w:ascii="Times New Roman" w:hAnsi="Times New Roman"/>
          <w:sz w:val="21"/>
        </w:rPr>
        <w:t>：长期有利</w:t>
      </w:r>
      <w:r w:rsidRPr="00BB248E">
        <w:rPr>
          <w:rFonts w:ascii="Times New Roman" w:hAnsi="Times New Roman"/>
          <w:sz w:val="21"/>
        </w:rPr>
        <w:t>/</w:t>
      </w:r>
      <w:r w:rsidRPr="00BB248E">
        <w:rPr>
          <w:rFonts w:ascii="Times New Roman" w:hAnsi="Times New Roman"/>
          <w:sz w:val="21"/>
        </w:rPr>
        <w:t>不利影响；</w:t>
      </w:r>
      <w:r w:rsidRPr="00BB248E">
        <w:rPr>
          <w:rFonts w:ascii="Times New Roman" w:hAnsi="Times New Roman"/>
          <w:sz w:val="21"/>
        </w:rPr>
        <w:t>○/●</w:t>
      </w:r>
      <w:r w:rsidRPr="00BB248E">
        <w:rPr>
          <w:rFonts w:ascii="Times New Roman" w:hAnsi="Times New Roman"/>
          <w:sz w:val="21"/>
        </w:rPr>
        <w:t>：短期有利</w:t>
      </w:r>
      <w:r w:rsidRPr="00BB248E">
        <w:rPr>
          <w:rFonts w:ascii="Times New Roman" w:hAnsi="Times New Roman"/>
          <w:sz w:val="21"/>
        </w:rPr>
        <w:t>/</w:t>
      </w:r>
      <w:r w:rsidRPr="00BB248E">
        <w:rPr>
          <w:rFonts w:ascii="Times New Roman" w:hAnsi="Times New Roman"/>
          <w:sz w:val="21"/>
        </w:rPr>
        <w:t>不利影响；空白：无相互作用。</w:t>
      </w:r>
    </w:p>
    <w:p w:rsidR="00CB78E5" w:rsidRPr="00BB248E" w:rsidRDefault="00CB78E5" w:rsidP="00CB78E5">
      <w:pPr>
        <w:pStyle w:val="afffffffff1"/>
        <w:rPr>
          <w:rFonts w:ascii="Times New Roman" w:hAnsi="Times New Roman"/>
        </w:rPr>
      </w:pPr>
    </w:p>
    <w:p w:rsidR="00FF375D" w:rsidRPr="00BB248E" w:rsidRDefault="00FF375D" w:rsidP="00935E63">
      <w:pPr>
        <w:pStyle w:val="3a"/>
        <w:ind w:firstLine="480"/>
        <w:rPr>
          <w:rFonts w:ascii="Times New Roman" w:hAnsi="Times New Roman"/>
        </w:rPr>
      </w:pPr>
      <w:r w:rsidRPr="00BB248E">
        <w:rPr>
          <w:rFonts w:ascii="Times New Roman" w:hAnsi="Times New Roman"/>
        </w:rPr>
        <w:t>从表</w:t>
      </w:r>
      <w:r w:rsidRPr="00BB248E">
        <w:rPr>
          <w:rFonts w:ascii="Times New Roman" w:hAnsi="Times New Roman"/>
        </w:rPr>
        <w:t>2.</w:t>
      </w:r>
      <w:r w:rsidR="00F11E14" w:rsidRPr="00BB248E">
        <w:rPr>
          <w:rFonts w:ascii="Times New Roman" w:hAnsi="Times New Roman"/>
        </w:rPr>
        <w:t>2</w:t>
      </w:r>
      <w:r w:rsidR="005B4841" w:rsidRPr="00BB248E">
        <w:rPr>
          <w:rFonts w:ascii="Times New Roman" w:hAnsi="Times New Roman"/>
        </w:rPr>
        <w:t>7</w:t>
      </w:r>
      <w:r w:rsidRPr="00BB248E">
        <w:rPr>
          <w:rFonts w:ascii="Times New Roman" w:hAnsi="Times New Roman"/>
        </w:rPr>
        <w:t>中可以看出公路建设对沿线环境的影响主要表现在施工期以及营运期，其中以施工期对环境的影响最大。</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）评价因子筛选</w:t>
      </w:r>
    </w:p>
    <w:p w:rsidR="00ED309A"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经识别、筛选后，环境影响要素及影响因子见表</w:t>
      </w:r>
      <w:r w:rsidRPr="00BB248E">
        <w:rPr>
          <w:rFonts w:ascii="Times New Roman" w:hAnsi="Times New Roman"/>
          <w:sz w:val="24"/>
        </w:rPr>
        <w:t>2.</w:t>
      </w:r>
      <w:r w:rsidR="004577D1" w:rsidRPr="00BB248E">
        <w:rPr>
          <w:rFonts w:ascii="Times New Roman" w:hAnsi="Times New Roman"/>
          <w:sz w:val="24"/>
        </w:rPr>
        <w:t>2</w:t>
      </w:r>
      <w:r w:rsidR="005B4841" w:rsidRPr="00BB248E">
        <w:rPr>
          <w:rFonts w:ascii="Times New Roman" w:hAnsi="Times New Roman"/>
          <w:sz w:val="24"/>
        </w:rPr>
        <w:t>8</w:t>
      </w:r>
      <w:r w:rsidRPr="00BB248E">
        <w:rPr>
          <w:rFonts w:ascii="Times New Roman" w:hAnsi="Times New Roman"/>
          <w:sz w:val="24"/>
        </w:rPr>
        <w:t>。</w:t>
      </w:r>
    </w:p>
    <w:p w:rsidR="00FF375D" w:rsidRPr="00BB248E" w:rsidRDefault="00FF375D" w:rsidP="0067342A">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BE75B1" w:rsidRPr="00BB248E">
        <w:rPr>
          <w:rFonts w:ascii="Times New Roman" w:hAnsi="Times New Roman"/>
          <w:b/>
          <w:bCs/>
          <w:sz w:val="21"/>
          <w:szCs w:val="21"/>
        </w:rPr>
        <w:t>2</w:t>
      </w:r>
      <w:r w:rsidR="005B4841" w:rsidRPr="00BB248E">
        <w:rPr>
          <w:rFonts w:ascii="Times New Roman" w:hAnsi="Times New Roman"/>
          <w:b/>
          <w:bCs/>
          <w:sz w:val="21"/>
          <w:szCs w:val="21"/>
        </w:rPr>
        <w:t>8</w:t>
      </w:r>
      <w:r w:rsidRPr="00BB248E">
        <w:rPr>
          <w:rFonts w:ascii="Times New Roman" w:hAnsi="Times New Roman"/>
          <w:b/>
          <w:bCs/>
          <w:sz w:val="21"/>
          <w:szCs w:val="21"/>
        </w:rPr>
        <w:t>环境影响要素及影响因子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52"/>
        <w:gridCol w:w="5360"/>
        <w:gridCol w:w="851"/>
        <w:gridCol w:w="958"/>
      </w:tblGrid>
      <w:tr w:rsidR="00196199" w:rsidRPr="00BB248E" w:rsidTr="00596D56">
        <w:trPr>
          <w:tblHeader/>
          <w:jc w:val="center"/>
        </w:trPr>
        <w:tc>
          <w:tcPr>
            <w:tcW w:w="890" w:type="pct"/>
            <w:vAlign w:val="center"/>
          </w:tcPr>
          <w:p w:rsidR="00FF375D" w:rsidRPr="00BB248E" w:rsidRDefault="00FF375D" w:rsidP="0067342A">
            <w:pPr>
              <w:widowControl/>
              <w:snapToGrid w:val="0"/>
              <w:jc w:val="center"/>
              <w:rPr>
                <w:rFonts w:ascii="Times New Roman" w:hAnsi="Times New Roman"/>
                <w:b/>
                <w:bCs/>
                <w:sz w:val="21"/>
                <w:szCs w:val="21"/>
                <w:lang w:val="zh-CN"/>
              </w:rPr>
            </w:pPr>
            <w:r w:rsidRPr="00BB248E">
              <w:rPr>
                <w:rFonts w:ascii="Times New Roman" w:hAnsi="Times New Roman"/>
                <w:b/>
                <w:bCs/>
                <w:sz w:val="21"/>
                <w:szCs w:val="21"/>
                <w:lang w:val="zh-CN"/>
              </w:rPr>
              <w:t>环境要素</w:t>
            </w:r>
          </w:p>
        </w:tc>
        <w:tc>
          <w:tcPr>
            <w:tcW w:w="3073" w:type="pct"/>
            <w:vAlign w:val="center"/>
          </w:tcPr>
          <w:p w:rsidR="00FF375D" w:rsidRPr="00BB248E" w:rsidRDefault="00FF375D" w:rsidP="0067342A">
            <w:pPr>
              <w:widowControl/>
              <w:snapToGrid w:val="0"/>
              <w:jc w:val="center"/>
              <w:rPr>
                <w:rFonts w:ascii="Times New Roman" w:hAnsi="Times New Roman"/>
                <w:b/>
                <w:bCs/>
                <w:sz w:val="21"/>
                <w:szCs w:val="21"/>
                <w:lang w:val="zh-CN"/>
              </w:rPr>
            </w:pPr>
            <w:r w:rsidRPr="00BB248E">
              <w:rPr>
                <w:rFonts w:ascii="Times New Roman" w:hAnsi="Times New Roman"/>
                <w:b/>
                <w:bCs/>
                <w:sz w:val="21"/>
                <w:szCs w:val="21"/>
                <w:lang w:val="zh-CN"/>
              </w:rPr>
              <w:t>影响因子</w:t>
            </w:r>
          </w:p>
        </w:tc>
        <w:tc>
          <w:tcPr>
            <w:tcW w:w="488" w:type="pct"/>
            <w:vAlign w:val="center"/>
          </w:tcPr>
          <w:p w:rsidR="00FF375D" w:rsidRPr="00BB248E" w:rsidRDefault="00FF375D" w:rsidP="0067342A">
            <w:pPr>
              <w:widowControl/>
              <w:snapToGrid w:val="0"/>
              <w:jc w:val="center"/>
              <w:rPr>
                <w:rFonts w:ascii="Times New Roman" w:hAnsi="Times New Roman"/>
                <w:b/>
                <w:bCs/>
                <w:sz w:val="21"/>
                <w:szCs w:val="21"/>
                <w:lang w:val="zh-CN"/>
              </w:rPr>
            </w:pPr>
            <w:r w:rsidRPr="00BB248E">
              <w:rPr>
                <w:rFonts w:ascii="Times New Roman" w:hAnsi="Times New Roman"/>
                <w:b/>
                <w:bCs/>
                <w:sz w:val="21"/>
                <w:szCs w:val="21"/>
                <w:lang w:val="zh-CN"/>
              </w:rPr>
              <w:t>施工期</w:t>
            </w:r>
          </w:p>
        </w:tc>
        <w:tc>
          <w:tcPr>
            <w:tcW w:w="549" w:type="pct"/>
            <w:vAlign w:val="center"/>
          </w:tcPr>
          <w:p w:rsidR="00FF375D" w:rsidRPr="00BB248E" w:rsidRDefault="00FF375D" w:rsidP="0067342A">
            <w:pPr>
              <w:widowControl/>
              <w:snapToGrid w:val="0"/>
              <w:jc w:val="center"/>
              <w:rPr>
                <w:rFonts w:ascii="Times New Roman" w:hAnsi="Times New Roman"/>
                <w:b/>
                <w:bCs/>
                <w:sz w:val="21"/>
                <w:szCs w:val="21"/>
                <w:lang w:val="zh-CN"/>
              </w:rPr>
            </w:pPr>
            <w:r w:rsidRPr="00BB248E">
              <w:rPr>
                <w:rFonts w:ascii="Times New Roman" w:hAnsi="Times New Roman"/>
                <w:b/>
                <w:bCs/>
                <w:sz w:val="21"/>
                <w:szCs w:val="21"/>
                <w:lang w:val="zh-CN"/>
              </w:rPr>
              <w:t>营运期</w:t>
            </w:r>
          </w:p>
        </w:tc>
      </w:tr>
      <w:tr w:rsidR="009D0709" w:rsidRPr="00BB248E" w:rsidTr="0067342A">
        <w:trPr>
          <w:jc w:val="center"/>
        </w:trPr>
        <w:tc>
          <w:tcPr>
            <w:tcW w:w="890" w:type="pct"/>
            <w:vMerge w:val="restar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生态</w:t>
            </w: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土地占用</w:t>
            </w:r>
            <w:r w:rsidR="004577D1" w:rsidRPr="00BB248E">
              <w:rPr>
                <w:rFonts w:ascii="Times New Roman" w:hAnsi="Times New Roman"/>
                <w:sz w:val="21"/>
                <w:szCs w:val="21"/>
                <w:lang w:val="zh-CN"/>
              </w:rPr>
              <w:t>、农作物及植被损失</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9D0709" w:rsidRPr="00BB248E" w:rsidTr="0067342A">
        <w:trPr>
          <w:jc w:val="center"/>
        </w:trPr>
        <w:tc>
          <w:tcPr>
            <w:tcW w:w="890" w:type="pct"/>
            <w:vMerge/>
            <w:vAlign w:val="center"/>
          </w:tcPr>
          <w:p w:rsidR="00356820" w:rsidRPr="00BB248E" w:rsidRDefault="00356820" w:rsidP="0067342A">
            <w:pPr>
              <w:widowControl/>
              <w:snapToGrid w:val="0"/>
              <w:jc w:val="center"/>
              <w:rPr>
                <w:rFonts w:ascii="Times New Roman" w:hAnsi="Times New Roman"/>
                <w:sz w:val="21"/>
                <w:szCs w:val="21"/>
                <w:lang w:val="zh-CN"/>
              </w:rPr>
            </w:pP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野生动物栖息地</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r>
      <w:tr w:rsidR="009D0709" w:rsidRPr="00BB248E" w:rsidTr="0067342A">
        <w:trPr>
          <w:jc w:val="center"/>
        </w:trPr>
        <w:tc>
          <w:tcPr>
            <w:tcW w:w="890" w:type="pct"/>
            <w:vMerge/>
            <w:vAlign w:val="center"/>
          </w:tcPr>
          <w:p w:rsidR="00356820" w:rsidRPr="00BB248E" w:rsidRDefault="00356820" w:rsidP="0067342A">
            <w:pPr>
              <w:snapToGrid w:val="0"/>
              <w:jc w:val="center"/>
              <w:rPr>
                <w:rFonts w:ascii="Times New Roman" w:hAnsi="Times New Roman"/>
                <w:sz w:val="21"/>
                <w:szCs w:val="21"/>
                <w:lang w:val="zh-CN"/>
              </w:rPr>
            </w:pP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生态完整性</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r>
      <w:tr w:rsidR="009D0709" w:rsidRPr="00BB248E" w:rsidTr="0067342A">
        <w:trPr>
          <w:jc w:val="center"/>
        </w:trPr>
        <w:tc>
          <w:tcPr>
            <w:tcW w:w="890" w:type="pct"/>
            <w:vMerge/>
            <w:vAlign w:val="center"/>
          </w:tcPr>
          <w:p w:rsidR="00356820" w:rsidRPr="00BB248E" w:rsidRDefault="00356820" w:rsidP="0067342A">
            <w:pPr>
              <w:widowControl/>
              <w:snapToGrid w:val="0"/>
              <w:jc w:val="center"/>
              <w:rPr>
                <w:rFonts w:ascii="Times New Roman" w:hAnsi="Times New Roman"/>
                <w:sz w:val="21"/>
                <w:szCs w:val="21"/>
                <w:lang w:val="zh-CN"/>
              </w:rPr>
            </w:pP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生物多样性</w:t>
            </w:r>
          </w:p>
        </w:tc>
        <w:tc>
          <w:tcPr>
            <w:tcW w:w="488" w:type="pct"/>
            <w:vAlign w:val="center"/>
          </w:tcPr>
          <w:p w:rsidR="00356820" w:rsidRPr="00BB248E" w:rsidRDefault="00356820" w:rsidP="0067342A">
            <w:pPr>
              <w:jc w:val="center"/>
              <w:rPr>
                <w:rFonts w:ascii="Times New Roman" w:hAnsi="Times New Roman"/>
                <w:sz w:val="21"/>
                <w:szCs w:val="21"/>
              </w:rPr>
            </w:pPr>
            <w:r w:rsidRPr="00BB248E">
              <w:rPr>
                <w:rFonts w:ascii="宋体" w:hAnsi="宋体" w:cs="宋体" w:hint="eastAsia"/>
                <w:sz w:val="21"/>
                <w:szCs w:val="21"/>
              </w:rPr>
              <w:t>☆</w:t>
            </w:r>
          </w:p>
        </w:tc>
        <w:tc>
          <w:tcPr>
            <w:tcW w:w="549" w:type="pct"/>
            <w:vAlign w:val="center"/>
          </w:tcPr>
          <w:p w:rsidR="00356820" w:rsidRPr="00BB248E" w:rsidRDefault="00356820" w:rsidP="0067342A">
            <w:pPr>
              <w:jc w:val="center"/>
              <w:rPr>
                <w:rFonts w:ascii="Times New Roman" w:hAnsi="Times New Roman"/>
                <w:sz w:val="21"/>
                <w:szCs w:val="21"/>
              </w:rPr>
            </w:pPr>
            <w:r w:rsidRPr="00BB248E">
              <w:rPr>
                <w:rFonts w:ascii="宋体" w:hAnsi="宋体" w:cs="宋体" w:hint="eastAsia"/>
                <w:sz w:val="21"/>
                <w:szCs w:val="21"/>
              </w:rPr>
              <w:t>☆</w:t>
            </w:r>
          </w:p>
        </w:tc>
      </w:tr>
      <w:tr w:rsidR="009D0709" w:rsidRPr="00BB248E" w:rsidTr="0067342A">
        <w:trPr>
          <w:jc w:val="center"/>
        </w:trPr>
        <w:tc>
          <w:tcPr>
            <w:tcW w:w="890" w:type="pct"/>
            <w:vMerge/>
            <w:vAlign w:val="center"/>
          </w:tcPr>
          <w:p w:rsidR="00356820" w:rsidRPr="00BB248E" w:rsidRDefault="00356820" w:rsidP="0067342A">
            <w:pPr>
              <w:widowControl/>
              <w:snapToGrid w:val="0"/>
              <w:jc w:val="center"/>
              <w:rPr>
                <w:rFonts w:ascii="Times New Roman" w:hAnsi="Times New Roman"/>
                <w:sz w:val="21"/>
                <w:szCs w:val="21"/>
                <w:lang w:val="zh-CN"/>
              </w:rPr>
            </w:pP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水土流失</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196199" w:rsidRPr="00BB248E" w:rsidTr="0067342A">
        <w:trPr>
          <w:jc w:val="center"/>
        </w:trPr>
        <w:tc>
          <w:tcPr>
            <w:tcW w:w="890" w:type="pct"/>
            <w:vMerge/>
            <w:vAlign w:val="center"/>
          </w:tcPr>
          <w:p w:rsidR="00356820" w:rsidRPr="00BB248E" w:rsidRDefault="00356820" w:rsidP="0067342A">
            <w:pPr>
              <w:widowControl/>
              <w:snapToGrid w:val="0"/>
              <w:jc w:val="center"/>
              <w:rPr>
                <w:rFonts w:ascii="Times New Roman" w:hAnsi="Times New Roman"/>
                <w:sz w:val="21"/>
                <w:szCs w:val="21"/>
                <w:lang w:val="zh-CN"/>
              </w:rPr>
            </w:pPr>
          </w:p>
        </w:tc>
        <w:tc>
          <w:tcPr>
            <w:tcW w:w="3073" w:type="pct"/>
            <w:vAlign w:val="center"/>
          </w:tcPr>
          <w:p w:rsidR="00356820" w:rsidRPr="00BB248E" w:rsidRDefault="00CB78E5" w:rsidP="00CB78E5">
            <w:pPr>
              <w:widowControl/>
              <w:snapToGrid w:val="0"/>
              <w:rPr>
                <w:rFonts w:ascii="Times New Roman" w:hAnsi="Times New Roman"/>
                <w:sz w:val="21"/>
                <w:szCs w:val="21"/>
                <w:lang w:val="zh-CN"/>
              </w:rPr>
            </w:pPr>
            <w:r w:rsidRPr="00BB248E">
              <w:rPr>
                <w:rFonts w:ascii="Times New Roman" w:hAnsi="Times New Roman"/>
                <w:sz w:val="21"/>
                <w:szCs w:val="21"/>
                <w:lang w:val="zh-CN"/>
              </w:rPr>
              <w:t>鹿泉山</w:t>
            </w:r>
            <w:r w:rsidR="003A135D" w:rsidRPr="00BB248E">
              <w:rPr>
                <w:rFonts w:ascii="Times New Roman" w:hAnsi="Times New Roman"/>
                <w:sz w:val="21"/>
                <w:szCs w:val="21"/>
                <w:lang w:val="zh-CN"/>
              </w:rPr>
              <w:t>省级</w:t>
            </w:r>
            <w:r w:rsidR="00356820" w:rsidRPr="00BB248E">
              <w:rPr>
                <w:rFonts w:ascii="Times New Roman" w:hAnsi="Times New Roman"/>
                <w:sz w:val="21"/>
                <w:szCs w:val="21"/>
                <w:lang w:val="zh-CN"/>
              </w:rPr>
              <w:t>森林公园</w:t>
            </w:r>
            <w:r w:rsidR="003A135D" w:rsidRPr="00BB248E">
              <w:rPr>
                <w:rFonts w:ascii="Times New Roman" w:hAnsi="Times New Roman"/>
                <w:sz w:val="21"/>
                <w:szCs w:val="21"/>
                <w:lang w:val="zh-CN"/>
              </w:rPr>
              <w:t>、</w:t>
            </w:r>
            <w:r w:rsidRPr="00BB248E">
              <w:rPr>
                <w:rFonts w:ascii="Times New Roman" w:hAnsi="Times New Roman"/>
                <w:sz w:val="21"/>
                <w:szCs w:val="21"/>
                <w:lang w:val="zh-CN"/>
              </w:rPr>
              <w:t>龙城省级</w:t>
            </w:r>
            <w:r w:rsidR="003A135D" w:rsidRPr="00BB248E">
              <w:rPr>
                <w:rFonts w:ascii="Times New Roman" w:hAnsi="Times New Roman"/>
                <w:sz w:val="21"/>
                <w:szCs w:val="21"/>
                <w:lang w:val="zh-CN"/>
              </w:rPr>
              <w:t>森林公园</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196199" w:rsidRPr="00BB248E" w:rsidTr="0067342A">
        <w:trPr>
          <w:jc w:val="center"/>
        </w:trPr>
        <w:tc>
          <w:tcPr>
            <w:tcW w:w="890" w:type="pct"/>
            <w:vAlign w:val="center"/>
          </w:tcPr>
          <w:p w:rsidR="005A6B7C" w:rsidRPr="00BB248E" w:rsidRDefault="005A6B7C"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地表水环境</w:t>
            </w:r>
          </w:p>
        </w:tc>
        <w:tc>
          <w:tcPr>
            <w:tcW w:w="3073" w:type="pct"/>
            <w:vAlign w:val="center"/>
          </w:tcPr>
          <w:p w:rsidR="005A6B7C" w:rsidRPr="00BB248E" w:rsidRDefault="005A6B7C"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地面水质：</w:t>
            </w:r>
            <w:r w:rsidRPr="00BB248E">
              <w:rPr>
                <w:rFonts w:ascii="Times New Roman" w:hAnsi="Times New Roman"/>
                <w:sz w:val="21"/>
                <w:szCs w:val="21"/>
                <w:lang w:val="zh-CN"/>
              </w:rPr>
              <w:t>pH</w:t>
            </w:r>
            <w:r w:rsidRPr="00BB248E">
              <w:rPr>
                <w:rFonts w:ascii="Times New Roman" w:hAnsi="Times New Roman"/>
                <w:sz w:val="21"/>
                <w:szCs w:val="21"/>
                <w:lang w:val="zh-CN"/>
              </w:rPr>
              <w:t>、</w:t>
            </w:r>
            <w:r w:rsidRPr="00BB248E">
              <w:rPr>
                <w:rFonts w:ascii="Times New Roman" w:hAnsi="Times New Roman"/>
                <w:sz w:val="21"/>
                <w:szCs w:val="21"/>
                <w:lang w:val="zh-CN"/>
              </w:rPr>
              <w:t>COD</w:t>
            </w:r>
            <w:r w:rsidRPr="00BB248E">
              <w:rPr>
                <w:rFonts w:ascii="Times New Roman" w:hAnsi="Times New Roman"/>
                <w:sz w:val="21"/>
                <w:szCs w:val="21"/>
                <w:vertAlign w:val="subscript"/>
                <w:lang w:val="zh-CN"/>
              </w:rPr>
              <w:t>cr</w:t>
            </w:r>
            <w:r w:rsidRPr="00BB248E">
              <w:rPr>
                <w:rFonts w:ascii="Times New Roman" w:hAnsi="Times New Roman"/>
                <w:sz w:val="21"/>
                <w:szCs w:val="21"/>
                <w:lang w:val="zh-CN"/>
              </w:rPr>
              <w:t>、</w:t>
            </w:r>
            <w:r w:rsidRPr="00BB248E">
              <w:rPr>
                <w:rFonts w:ascii="Times New Roman" w:hAnsi="Times New Roman"/>
                <w:sz w:val="21"/>
                <w:szCs w:val="21"/>
              </w:rPr>
              <w:t>BOD</w:t>
            </w:r>
            <w:r w:rsidRPr="00BB248E">
              <w:rPr>
                <w:rFonts w:ascii="Times New Roman" w:hAnsi="Times New Roman"/>
                <w:sz w:val="21"/>
                <w:szCs w:val="21"/>
                <w:vertAlign w:val="subscript"/>
              </w:rPr>
              <w:t>5</w:t>
            </w:r>
            <w:r w:rsidRPr="00BB248E">
              <w:rPr>
                <w:rFonts w:ascii="Times New Roman" w:hAnsi="Times New Roman"/>
                <w:sz w:val="21"/>
                <w:szCs w:val="21"/>
              </w:rPr>
              <w:t>、</w:t>
            </w:r>
            <w:r w:rsidRPr="00BB248E">
              <w:rPr>
                <w:rFonts w:ascii="Times New Roman" w:hAnsi="Times New Roman"/>
                <w:sz w:val="21"/>
                <w:szCs w:val="21"/>
                <w:lang w:val="zh-CN"/>
              </w:rPr>
              <w:t>石油类、氨氮；水文</w:t>
            </w:r>
          </w:p>
        </w:tc>
        <w:tc>
          <w:tcPr>
            <w:tcW w:w="488" w:type="pct"/>
            <w:vAlign w:val="center"/>
          </w:tcPr>
          <w:p w:rsidR="005A6B7C" w:rsidRPr="00BB248E" w:rsidRDefault="005A6B7C"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c>
          <w:tcPr>
            <w:tcW w:w="549" w:type="pct"/>
            <w:vAlign w:val="center"/>
          </w:tcPr>
          <w:p w:rsidR="005A6B7C" w:rsidRPr="00BB248E" w:rsidRDefault="005A6B7C"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196199" w:rsidRPr="00BB248E" w:rsidTr="00CB78E5">
        <w:trPr>
          <w:jc w:val="center"/>
        </w:trPr>
        <w:tc>
          <w:tcPr>
            <w:tcW w:w="890" w:type="pct"/>
            <w:tcBorders>
              <w:top w:val="single" w:sz="4" w:space="0" w:color="auto"/>
            </w:tcBorders>
            <w:vAlign w:val="center"/>
          </w:tcPr>
          <w:p w:rsidR="006D2764" w:rsidRPr="00BB248E" w:rsidRDefault="00CB78E5" w:rsidP="006D2764">
            <w:pPr>
              <w:snapToGrid w:val="0"/>
              <w:jc w:val="center"/>
              <w:rPr>
                <w:rFonts w:ascii="Times New Roman" w:hAnsi="Times New Roman"/>
                <w:sz w:val="21"/>
                <w:szCs w:val="21"/>
                <w:lang w:val="zh-CN"/>
              </w:rPr>
            </w:pPr>
            <w:r w:rsidRPr="00BB248E">
              <w:rPr>
                <w:rFonts w:ascii="Times New Roman" w:hAnsi="Times New Roman"/>
                <w:sz w:val="21"/>
                <w:szCs w:val="21"/>
                <w:lang w:val="zh-CN"/>
              </w:rPr>
              <w:t>地下水环境</w:t>
            </w:r>
          </w:p>
        </w:tc>
        <w:tc>
          <w:tcPr>
            <w:tcW w:w="3073" w:type="pct"/>
            <w:vAlign w:val="center"/>
          </w:tcPr>
          <w:p w:rsidR="006D2764" w:rsidRPr="00BB248E" w:rsidRDefault="00CB78E5"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娘子关</w:t>
            </w:r>
            <w:r w:rsidR="006D2764" w:rsidRPr="00BB248E">
              <w:rPr>
                <w:rFonts w:ascii="Times New Roman" w:hAnsi="Times New Roman"/>
                <w:sz w:val="21"/>
                <w:szCs w:val="21"/>
                <w:lang w:val="zh-CN"/>
              </w:rPr>
              <w:t>泉域、兰村泉域</w:t>
            </w:r>
          </w:p>
        </w:tc>
        <w:tc>
          <w:tcPr>
            <w:tcW w:w="488" w:type="pct"/>
            <w:vAlign w:val="center"/>
          </w:tcPr>
          <w:p w:rsidR="006D2764" w:rsidRPr="00BB248E" w:rsidRDefault="006D2764"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6D2764" w:rsidRPr="00BB248E" w:rsidRDefault="006D2764"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196199" w:rsidRPr="00BB248E" w:rsidTr="0067342A">
        <w:trPr>
          <w:trHeight w:val="65"/>
          <w:jc w:val="center"/>
        </w:trPr>
        <w:tc>
          <w:tcPr>
            <w:tcW w:w="890"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声环境</w:t>
            </w: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交通噪声、环境噪声</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r>
      <w:tr w:rsidR="009D0709" w:rsidRPr="00BB248E" w:rsidTr="0067342A">
        <w:trPr>
          <w:jc w:val="center"/>
        </w:trPr>
        <w:tc>
          <w:tcPr>
            <w:tcW w:w="890" w:type="pct"/>
            <w:vMerge w:val="restart"/>
            <w:vAlign w:val="center"/>
          </w:tcPr>
          <w:p w:rsidR="00356820" w:rsidRPr="00BB248E" w:rsidRDefault="008D1E0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大气环境</w:t>
            </w:r>
          </w:p>
        </w:tc>
        <w:tc>
          <w:tcPr>
            <w:tcW w:w="3073" w:type="pct"/>
            <w:vAlign w:val="center"/>
          </w:tcPr>
          <w:p w:rsidR="00356820" w:rsidRPr="00BB248E" w:rsidRDefault="00356820" w:rsidP="003A135D">
            <w:pPr>
              <w:widowControl/>
              <w:snapToGrid w:val="0"/>
              <w:rPr>
                <w:rFonts w:ascii="Times New Roman" w:hAnsi="Times New Roman"/>
                <w:sz w:val="21"/>
                <w:szCs w:val="21"/>
                <w:lang w:val="zh-CN"/>
              </w:rPr>
            </w:pPr>
            <w:r w:rsidRPr="00BB248E">
              <w:rPr>
                <w:rFonts w:ascii="Times New Roman" w:hAnsi="Times New Roman"/>
                <w:sz w:val="21"/>
                <w:szCs w:val="21"/>
                <w:lang w:val="zh-CN"/>
              </w:rPr>
              <w:t>（施工期）扬尘、</w:t>
            </w:r>
            <w:r w:rsidRPr="00BB248E">
              <w:rPr>
                <w:rFonts w:ascii="Times New Roman" w:hAnsi="Times New Roman"/>
                <w:sz w:val="21"/>
                <w:szCs w:val="21"/>
                <w:lang w:val="zh-CN"/>
              </w:rPr>
              <w:t>TSP</w:t>
            </w:r>
            <w:r w:rsidRPr="00BB248E">
              <w:rPr>
                <w:rFonts w:ascii="Times New Roman" w:hAnsi="Times New Roman"/>
                <w:sz w:val="21"/>
                <w:szCs w:val="21"/>
                <w:lang w:val="zh-CN"/>
              </w:rPr>
              <w:t>、沥青烟</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r>
      <w:tr w:rsidR="009D0709" w:rsidRPr="00BB248E" w:rsidTr="0067342A">
        <w:trPr>
          <w:jc w:val="center"/>
        </w:trPr>
        <w:tc>
          <w:tcPr>
            <w:tcW w:w="890" w:type="pct"/>
            <w:vMerge/>
            <w:vAlign w:val="center"/>
          </w:tcPr>
          <w:p w:rsidR="00356820" w:rsidRPr="00BB248E" w:rsidRDefault="00356820" w:rsidP="0067342A">
            <w:pPr>
              <w:widowControl/>
              <w:snapToGrid w:val="0"/>
              <w:jc w:val="center"/>
              <w:rPr>
                <w:rFonts w:ascii="Times New Roman" w:hAnsi="Times New Roman"/>
                <w:sz w:val="21"/>
                <w:szCs w:val="21"/>
                <w:lang w:val="zh-CN"/>
              </w:rPr>
            </w:pPr>
          </w:p>
        </w:tc>
        <w:tc>
          <w:tcPr>
            <w:tcW w:w="3073" w:type="pct"/>
            <w:vAlign w:val="center"/>
          </w:tcPr>
          <w:p w:rsidR="00356820" w:rsidRPr="00BB248E" w:rsidRDefault="00356820" w:rsidP="00CB78E5">
            <w:pPr>
              <w:rPr>
                <w:rFonts w:ascii="Times New Roman" w:hAnsi="Times New Roman"/>
                <w:b/>
                <w:bCs/>
                <w:sz w:val="21"/>
                <w:szCs w:val="21"/>
                <w:lang w:val="zh-CN"/>
              </w:rPr>
            </w:pPr>
            <w:r w:rsidRPr="00BB248E">
              <w:rPr>
                <w:rFonts w:ascii="Times New Roman" w:hAnsi="Times New Roman"/>
                <w:sz w:val="21"/>
                <w:szCs w:val="21"/>
              </w:rPr>
              <w:t>汽车尾气：</w:t>
            </w:r>
            <w:r w:rsidRPr="00BB248E">
              <w:rPr>
                <w:rFonts w:ascii="Times New Roman" w:hAnsi="Times New Roman"/>
                <w:sz w:val="21"/>
                <w:szCs w:val="21"/>
              </w:rPr>
              <w:t>NO</w:t>
            </w:r>
            <w:r w:rsidRPr="00BB248E">
              <w:rPr>
                <w:rFonts w:ascii="Times New Roman" w:hAnsi="Times New Roman"/>
                <w:sz w:val="21"/>
                <w:szCs w:val="21"/>
                <w:vertAlign w:val="subscript"/>
              </w:rPr>
              <w:t>2</w:t>
            </w:r>
            <w:r w:rsidRPr="00BB248E">
              <w:rPr>
                <w:rFonts w:ascii="Times New Roman" w:hAnsi="Times New Roman"/>
                <w:sz w:val="21"/>
                <w:szCs w:val="21"/>
              </w:rPr>
              <w:t>；</w:t>
            </w:r>
            <w:r w:rsidR="00CB78E5" w:rsidRPr="00BB248E">
              <w:rPr>
                <w:rFonts w:ascii="Times New Roman" w:hAnsi="Times New Roman"/>
                <w:sz w:val="21"/>
                <w:szCs w:val="21"/>
              </w:rPr>
              <w:t>收费站</w:t>
            </w:r>
            <w:r w:rsidRPr="00BB248E">
              <w:rPr>
                <w:rFonts w:ascii="Times New Roman" w:hAnsi="Times New Roman"/>
                <w:sz w:val="21"/>
                <w:szCs w:val="21"/>
              </w:rPr>
              <w:t>等沿线设施采用清洁能源采暖</w:t>
            </w:r>
          </w:p>
        </w:tc>
        <w:tc>
          <w:tcPr>
            <w:tcW w:w="488"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Times New Roman" w:hAnsi="Times New Roman"/>
                <w:sz w:val="21"/>
                <w:szCs w:val="21"/>
                <w:lang w:val="zh-CN"/>
              </w:rPr>
              <w:t>○</w:t>
            </w:r>
          </w:p>
        </w:tc>
        <w:tc>
          <w:tcPr>
            <w:tcW w:w="549" w:type="pct"/>
            <w:vAlign w:val="center"/>
          </w:tcPr>
          <w:p w:rsidR="00356820" w:rsidRPr="00BB248E" w:rsidRDefault="00356820" w:rsidP="0067342A">
            <w:pPr>
              <w:widowControl/>
              <w:snapToGrid w:val="0"/>
              <w:jc w:val="center"/>
              <w:rPr>
                <w:rFonts w:ascii="Times New Roman" w:hAnsi="Times New Roman"/>
                <w:sz w:val="21"/>
                <w:szCs w:val="21"/>
                <w:lang w:val="zh-CN"/>
              </w:rPr>
            </w:pPr>
            <w:r w:rsidRPr="00BB248E">
              <w:rPr>
                <w:rFonts w:ascii="宋体" w:hAnsi="宋体" w:cs="宋体" w:hint="eastAsia"/>
                <w:sz w:val="21"/>
                <w:szCs w:val="21"/>
                <w:lang w:val="zh-CN"/>
              </w:rPr>
              <w:t>☆</w:t>
            </w:r>
          </w:p>
        </w:tc>
      </w:tr>
    </w:tbl>
    <w:p w:rsidR="00FF375D" w:rsidRPr="00BB248E" w:rsidRDefault="00FF375D" w:rsidP="00935E63">
      <w:pPr>
        <w:rPr>
          <w:rFonts w:ascii="Times New Roman" w:hAnsi="Times New Roman"/>
          <w:sz w:val="21"/>
          <w:szCs w:val="21"/>
        </w:rPr>
      </w:pPr>
      <w:r w:rsidRPr="00BB248E">
        <w:rPr>
          <w:rFonts w:ascii="Times New Roman" w:hAnsi="Times New Roman"/>
          <w:sz w:val="21"/>
          <w:szCs w:val="21"/>
        </w:rPr>
        <w:t>注：</w:t>
      </w:r>
      <w:r w:rsidRPr="00BB248E">
        <w:rPr>
          <w:rFonts w:ascii="宋体" w:hAnsi="宋体" w:cs="宋体" w:hint="eastAsia"/>
          <w:sz w:val="21"/>
          <w:szCs w:val="21"/>
        </w:rPr>
        <w:t>★</w:t>
      </w:r>
      <w:r w:rsidRPr="00BB248E">
        <w:rPr>
          <w:rFonts w:ascii="Times New Roman" w:hAnsi="Times New Roman"/>
          <w:sz w:val="21"/>
          <w:szCs w:val="21"/>
        </w:rPr>
        <w:t>显著影响</w:t>
      </w:r>
      <w:r w:rsidRPr="00BB248E">
        <w:rPr>
          <w:rFonts w:ascii="宋体" w:hAnsi="宋体" w:cs="宋体" w:hint="eastAsia"/>
          <w:sz w:val="21"/>
          <w:szCs w:val="21"/>
        </w:rPr>
        <w:t>☆</w:t>
      </w:r>
      <w:r w:rsidRPr="00BB248E">
        <w:rPr>
          <w:rFonts w:ascii="Times New Roman" w:hAnsi="Times New Roman"/>
          <w:sz w:val="21"/>
          <w:szCs w:val="21"/>
        </w:rPr>
        <w:t>一般影响</w:t>
      </w:r>
      <w:r w:rsidRPr="00BB248E">
        <w:rPr>
          <w:rFonts w:ascii="Times New Roman" w:hAnsi="Times New Roman"/>
          <w:sz w:val="21"/>
          <w:szCs w:val="21"/>
        </w:rPr>
        <w:t xml:space="preserve">  ○</w:t>
      </w:r>
      <w:r w:rsidRPr="00BB248E">
        <w:rPr>
          <w:rFonts w:ascii="Times New Roman" w:hAnsi="Times New Roman"/>
          <w:sz w:val="21"/>
          <w:szCs w:val="21"/>
        </w:rPr>
        <w:t>轻微影响。</w:t>
      </w:r>
    </w:p>
    <w:p w:rsidR="00FF375D" w:rsidRPr="00BB248E" w:rsidRDefault="00FF375D" w:rsidP="00371A9C">
      <w:pPr>
        <w:ind w:firstLineChars="200" w:firstLine="424"/>
        <w:rPr>
          <w:rFonts w:ascii="Times New Roman" w:hAnsi="Times New Roman"/>
          <w:spacing w:val="6"/>
          <w:szCs w:val="21"/>
        </w:rPr>
      </w:pPr>
    </w:p>
    <w:p w:rsidR="00FF375D" w:rsidRPr="00BB248E" w:rsidRDefault="00FF375D"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3</w:t>
      </w:r>
      <w:r w:rsidRPr="00BB248E">
        <w:rPr>
          <w:rFonts w:ascii="Times New Roman" w:hAnsi="Times New Roman"/>
          <w:spacing w:val="6"/>
          <w:sz w:val="24"/>
        </w:rPr>
        <w:t>）评价因子</w:t>
      </w:r>
    </w:p>
    <w:p w:rsidR="003A135D" w:rsidRPr="00BB248E" w:rsidRDefault="003A135D" w:rsidP="003A135D">
      <w:pPr>
        <w:spacing w:line="300" w:lineRule="auto"/>
        <w:ind w:firstLineChars="200" w:firstLine="504"/>
        <w:rPr>
          <w:rFonts w:ascii="Times New Roman" w:hAnsi="Times New Roman"/>
          <w:spacing w:val="6"/>
          <w:sz w:val="24"/>
        </w:rPr>
      </w:pPr>
      <w:r w:rsidRPr="00BB248E">
        <w:rPr>
          <w:rFonts w:ascii="Times New Roman" w:hAnsi="Times New Roman"/>
          <w:spacing w:val="6"/>
          <w:sz w:val="24"/>
        </w:rPr>
        <w:lastRenderedPageBreak/>
        <w:t>根据拟建公路工程环境影响分析的结果及《公路建设项目环境影响评价规范》的有关规定，主要评价因子选择如表</w:t>
      </w:r>
      <w:r w:rsidRPr="00BB248E">
        <w:rPr>
          <w:rFonts w:ascii="Times New Roman" w:hAnsi="Times New Roman"/>
          <w:spacing w:val="6"/>
          <w:sz w:val="24"/>
        </w:rPr>
        <w:t>2.</w:t>
      </w:r>
      <w:r w:rsidR="007D460C" w:rsidRPr="00BB248E">
        <w:rPr>
          <w:rFonts w:ascii="Times New Roman" w:hAnsi="Times New Roman"/>
          <w:spacing w:val="6"/>
          <w:sz w:val="24"/>
        </w:rPr>
        <w:t>2</w:t>
      </w:r>
      <w:r w:rsidR="005B4841" w:rsidRPr="00BB248E">
        <w:rPr>
          <w:rFonts w:ascii="Times New Roman" w:hAnsi="Times New Roman"/>
          <w:spacing w:val="6"/>
          <w:sz w:val="24"/>
        </w:rPr>
        <w:t>9</w:t>
      </w:r>
      <w:r w:rsidRPr="00BB248E">
        <w:rPr>
          <w:rFonts w:ascii="Times New Roman" w:hAnsi="Times New Roman"/>
          <w:spacing w:val="6"/>
          <w:sz w:val="24"/>
        </w:rPr>
        <w:t>。</w:t>
      </w:r>
    </w:p>
    <w:p w:rsidR="003A135D" w:rsidRPr="00BB248E" w:rsidRDefault="003A135D" w:rsidP="003A135D">
      <w:pPr>
        <w:ind w:firstLine="506"/>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7D460C" w:rsidRPr="00BB248E">
        <w:rPr>
          <w:rFonts w:ascii="Times New Roman" w:hAnsi="Times New Roman"/>
          <w:b/>
          <w:bCs/>
          <w:sz w:val="21"/>
          <w:szCs w:val="21"/>
        </w:rPr>
        <w:t>2</w:t>
      </w:r>
      <w:r w:rsidR="005B4841" w:rsidRPr="00BB248E">
        <w:rPr>
          <w:rFonts w:ascii="Times New Roman" w:hAnsi="Times New Roman"/>
          <w:b/>
          <w:bCs/>
          <w:sz w:val="21"/>
          <w:szCs w:val="21"/>
        </w:rPr>
        <w:t>9</w:t>
      </w:r>
      <w:r w:rsidRPr="00BB248E">
        <w:rPr>
          <w:rFonts w:ascii="Times New Roman" w:hAnsi="Times New Roman"/>
          <w:b/>
          <w:bCs/>
          <w:sz w:val="21"/>
          <w:szCs w:val="21"/>
        </w:rPr>
        <w:t>拟建公路环境影响评价因子</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656"/>
        <w:gridCol w:w="3556"/>
        <w:gridCol w:w="3509"/>
      </w:tblGrid>
      <w:tr w:rsidR="00196199" w:rsidRPr="00BB248E" w:rsidTr="00A9592B">
        <w:trPr>
          <w:trHeight w:val="20"/>
          <w:tblHeader/>
        </w:trPr>
        <w:tc>
          <w:tcPr>
            <w:tcW w:w="949" w:type="pct"/>
            <w:vAlign w:val="center"/>
          </w:tcPr>
          <w:p w:rsidR="003A135D" w:rsidRPr="00BB248E" w:rsidRDefault="003A135D" w:rsidP="003A135D">
            <w:pPr>
              <w:spacing w:line="280" w:lineRule="exact"/>
              <w:jc w:val="center"/>
              <w:rPr>
                <w:rFonts w:ascii="Times New Roman" w:hAnsi="Times New Roman"/>
                <w:b/>
                <w:sz w:val="21"/>
                <w:szCs w:val="21"/>
              </w:rPr>
            </w:pPr>
            <w:r w:rsidRPr="00BB248E">
              <w:rPr>
                <w:rFonts w:ascii="Times New Roman" w:hAnsi="Times New Roman"/>
                <w:b/>
                <w:sz w:val="21"/>
                <w:szCs w:val="21"/>
              </w:rPr>
              <w:t>环境要素</w:t>
            </w:r>
          </w:p>
        </w:tc>
        <w:tc>
          <w:tcPr>
            <w:tcW w:w="2039" w:type="pct"/>
            <w:vAlign w:val="center"/>
          </w:tcPr>
          <w:p w:rsidR="003A135D" w:rsidRPr="00BB248E" w:rsidRDefault="003A135D" w:rsidP="003A135D">
            <w:pPr>
              <w:spacing w:line="280" w:lineRule="exact"/>
              <w:jc w:val="center"/>
              <w:rPr>
                <w:rFonts w:ascii="Times New Roman" w:hAnsi="Times New Roman"/>
                <w:b/>
                <w:sz w:val="21"/>
                <w:szCs w:val="21"/>
              </w:rPr>
            </w:pPr>
            <w:r w:rsidRPr="00BB248E">
              <w:rPr>
                <w:rFonts w:ascii="Times New Roman" w:hAnsi="Times New Roman"/>
                <w:b/>
                <w:sz w:val="21"/>
                <w:szCs w:val="21"/>
              </w:rPr>
              <w:t>施工期</w:t>
            </w:r>
          </w:p>
        </w:tc>
        <w:tc>
          <w:tcPr>
            <w:tcW w:w="2012" w:type="pct"/>
            <w:vAlign w:val="center"/>
          </w:tcPr>
          <w:p w:rsidR="003A135D" w:rsidRPr="00BB248E" w:rsidRDefault="003A135D" w:rsidP="003A135D">
            <w:pPr>
              <w:spacing w:line="280" w:lineRule="exact"/>
              <w:jc w:val="center"/>
              <w:rPr>
                <w:rFonts w:ascii="Times New Roman" w:hAnsi="Times New Roman"/>
                <w:b/>
                <w:sz w:val="21"/>
                <w:szCs w:val="21"/>
              </w:rPr>
            </w:pPr>
            <w:r w:rsidRPr="00BB248E">
              <w:rPr>
                <w:rFonts w:ascii="Times New Roman" w:hAnsi="Times New Roman"/>
                <w:b/>
                <w:sz w:val="21"/>
                <w:szCs w:val="21"/>
              </w:rPr>
              <w:t>营运期</w:t>
            </w:r>
          </w:p>
        </w:tc>
      </w:tr>
      <w:tr w:rsidR="009D0709" w:rsidRPr="00BB248E" w:rsidTr="00A9592B">
        <w:trPr>
          <w:trHeight w:val="20"/>
        </w:trPr>
        <w:tc>
          <w:tcPr>
            <w:tcW w:w="949" w:type="pct"/>
            <w:vMerge w:val="restart"/>
            <w:vAlign w:val="center"/>
          </w:tcPr>
          <w:p w:rsidR="003A135D" w:rsidRPr="00BB248E" w:rsidRDefault="003A135D" w:rsidP="00CB78E5">
            <w:pPr>
              <w:spacing w:line="280" w:lineRule="exact"/>
              <w:jc w:val="center"/>
              <w:rPr>
                <w:rFonts w:ascii="Times New Roman" w:hAnsi="Times New Roman"/>
                <w:sz w:val="21"/>
                <w:szCs w:val="21"/>
              </w:rPr>
            </w:pPr>
            <w:r w:rsidRPr="00BB248E">
              <w:rPr>
                <w:rFonts w:ascii="Times New Roman" w:hAnsi="Times New Roman"/>
                <w:sz w:val="21"/>
                <w:szCs w:val="21"/>
              </w:rPr>
              <w:t>生态，尤其是</w:t>
            </w:r>
            <w:r w:rsidR="00CB78E5" w:rsidRPr="00BB248E">
              <w:rPr>
                <w:rFonts w:ascii="Times New Roman" w:hAnsi="Times New Roman"/>
                <w:sz w:val="21"/>
                <w:szCs w:val="21"/>
              </w:rPr>
              <w:t>鹿泉山省级森林公园、龙城省级森林公园</w:t>
            </w: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自然植被及栽培植被</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防护工程及农业土地复垦</w:t>
            </w:r>
          </w:p>
        </w:tc>
      </w:tr>
      <w:tr w:rsidR="009D0709" w:rsidRPr="00BB248E" w:rsidTr="00A9592B">
        <w:trPr>
          <w:trHeight w:val="20"/>
        </w:trPr>
        <w:tc>
          <w:tcPr>
            <w:tcW w:w="949" w:type="pct"/>
            <w:vMerge/>
            <w:vAlign w:val="center"/>
          </w:tcPr>
          <w:p w:rsidR="003A135D" w:rsidRPr="00BB248E" w:rsidRDefault="003A135D" w:rsidP="003A135D">
            <w:pPr>
              <w:spacing w:line="280" w:lineRule="exact"/>
              <w:jc w:val="center"/>
              <w:rPr>
                <w:rFonts w:ascii="Times New Roman" w:hAnsi="Times New Roman"/>
                <w:sz w:val="21"/>
                <w:szCs w:val="21"/>
              </w:rPr>
            </w:pP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野生动物</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野生动物</w:t>
            </w:r>
          </w:p>
        </w:tc>
      </w:tr>
      <w:tr w:rsidR="009D0709" w:rsidRPr="00BB248E" w:rsidTr="00A9592B">
        <w:trPr>
          <w:trHeight w:val="20"/>
        </w:trPr>
        <w:tc>
          <w:tcPr>
            <w:tcW w:w="949" w:type="pct"/>
            <w:vMerge/>
            <w:vAlign w:val="center"/>
          </w:tcPr>
          <w:p w:rsidR="003A135D" w:rsidRPr="00BB248E" w:rsidRDefault="003A135D" w:rsidP="003A135D">
            <w:pPr>
              <w:spacing w:line="280" w:lineRule="exact"/>
              <w:jc w:val="center"/>
              <w:rPr>
                <w:rFonts w:ascii="Times New Roman" w:hAnsi="Times New Roman"/>
                <w:sz w:val="21"/>
                <w:szCs w:val="21"/>
              </w:rPr>
            </w:pP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土地占用</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w:t>
            </w:r>
          </w:p>
        </w:tc>
      </w:tr>
      <w:tr w:rsidR="009D0709" w:rsidRPr="00BB248E" w:rsidTr="00A9592B">
        <w:trPr>
          <w:trHeight w:val="20"/>
        </w:trPr>
        <w:tc>
          <w:tcPr>
            <w:tcW w:w="949" w:type="pct"/>
            <w:vMerge/>
            <w:vAlign w:val="center"/>
          </w:tcPr>
          <w:p w:rsidR="003A135D" w:rsidRPr="00BB248E" w:rsidRDefault="003A135D" w:rsidP="003A135D">
            <w:pPr>
              <w:spacing w:line="280" w:lineRule="exact"/>
              <w:jc w:val="center"/>
              <w:rPr>
                <w:rFonts w:ascii="Times New Roman" w:hAnsi="Times New Roman"/>
                <w:sz w:val="21"/>
                <w:szCs w:val="21"/>
              </w:rPr>
            </w:pP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各类临时占地</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临时占地整治及植被恢复</w:t>
            </w:r>
          </w:p>
        </w:tc>
      </w:tr>
      <w:tr w:rsidR="009D0709" w:rsidRPr="00BB248E" w:rsidTr="00A9592B">
        <w:trPr>
          <w:trHeight w:val="20"/>
        </w:trPr>
        <w:tc>
          <w:tcPr>
            <w:tcW w:w="949" w:type="pct"/>
            <w:vMerge/>
            <w:vAlign w:val="center"/>
          </w:tcPr>
          <w:p w:rsidR="003A135D" w:rsidRPr="00BB248E" w:rsidRDefault="003A135D" w:rsidP="003A135D">
            <w:pPr>
              <w:spacing w:line="280" w:lineRule="exact"/>
              <w:jc w:val="center"/>
              <w:rPr>
                <w:rFonts w:ascii="Times New Roman" w:hAnsi="Times New Roman"/>
                <w:sz w:val="21"/>
                <w:szCs w:val="21"/>
              </w:rPr>
            </w:pP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lang w:val="zh-CN"/>
              </w:rPr>
              <w:t>生态完整性影响</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生态系统完整性恢复</w:t>
            </w:r>
          </w:p>
        </w:tc>
      </w:tr>
      <w:tr w:rsidR="00196199" w:rsidRPr="00BB248E" w:rsidTr="00A9592B">
        <w:trPr>
          <w:trHeight w:val="20"/>
        </w:trPr>
        <w:tc>
          <w:tcPr>
            <w:tcW w:w="949" w:type="pct"/>
            <w:vMerge/>
            <w:vAlign w:val="center"/>
          </w:tcPr>
          <w:p w:rsidR="003A135D" w:rsidRPr="00BB248E" w:rsidRDefault="003A135D" w:rsidP="003A135D">
            <w:pPr>
              <w:spacing w:line="280" w:lineRule="exact"/>
              <w:jc w:val="center"/>
              <w:rPr>
                <w:rFonts w:ascii="Times New Roman" w:hAnsi="Times New Roman"/>
                <w:sz w:val="21"/>
                <w:szCs w:val="21"/>
              </w:rPr>
            </w:pP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水土流失</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防护工程</w:t>
            </w:r>
          </w:p>
        </w:tc>
      </w:tr>
      <w:tr w:rsidR="00196199" w:rsidRPr="00BB248E" w:rsidTr="00A9592B">
        <w:trPr>
          <w:trHeight w:val="20"/>
        </w:trPr>
        <w:tc>
          <w:tcPr>
            <w:tcW w:w="949" w:type="pct"/>
            <w:vAlign w:val="center"/>
          </w:tcPr>
          <w:p w:rsidR="003A135D" w:rsidRPr="00BB248E" w:rsidRDefault="003A135D" w:rsidP="003A135D">
            <w:pPr>
              <w:spacing w:line="280" w:lineRule="exact"/>
              <w:jc w:val="center"/>
              <w:rPr>
                <w:rFonts w:ascii="Times New Roman" w:hAnsi="Times New Roman"/>
                <w:sz w:val="21"/>
                <w:szCs w:val="21"/>
              </w:rPr>
            </w:pPr>
            <w:r w:rsidRPr="00BB248E">
              <w:rPr>
                <w:rFonts w:ascii="Times New Roman" w:hAnsi="Times New Roman"/>
                <w:sz w:val="21"/>
                <w:szCs w:val="21"/>
              </w:rPr>
              <w:t>地表水环境</w:t>
            </w: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桥梁下部结构施工、隧道施工、其他施工现场及营地的生产废水和生活污水：</w:t>
            </w:r>
            <w:r w:rsidRPr="00BB248E">
              <w:rPr>
                <w:rFonts w:ascii="Times New Roman" w:hAnsi="Times New Roman"/>
                <w:sz w:val="21"/>
                <w:szCs w:val="21"/>
              </w:rPr>
              <w:t>pH</w:t>
            </w:r>
            <w:r w:rsidRPr="00BB248E">
              <w:rPr>
                <w:rFonts w:ascii="Times New Roman" w:hAnsi="Times New Roman"/>
                <w:sz w:val="21"/>
                <w:szCs w:val="21"/>
              </w:rPr>
              <w:t>、氨氮、石油类、</w:t>
            </w:r>
            <w:r w:rsidRPr="00BB248E">
              <w:rPr>
                <w:rFonts w:ascii="Times New Roman" w:hAnsi="Times New Roman"/>
                <w:sz w:val="21"/>
                <w:szCs w:val="21"/>
              </w:rPr>
              <w:t>COD</w:t>
            </w:r>
            <w:r w:rsidRPr="00BB248E">
              <w:rPr>
                <w:rFonts w:ascii="Times New Roman" w:hAnsi="Times New Roman"/>
                <w:sz w:val="21"/>
                <w:szCs w:val="21"/>
              </w:rPr>
              <w:t>、</w:t>
            </w:r>
            <w:r w:rsidRPr="00BB248E">
              <w:rPr>
                <w:rFonts w:ascii="Times New Roman" w:hAnsi="Times New Roman"/>
                <w:sz w:val="21"/>
                <w:szCs w:val="21"/>
              </w:rPr>
              <w:t>BOD</w:t>
            </w:r>
            <w:r w:rsidRPr="00BB248E">
              <w:rPr>
                <w:rFonts w:ascii="Times New Roman" w:hAnsi="Times New Roman"/>
                <w:sz w:val="21"/>
                <w:szCs w:val="21"/>
                <w:vertAlign w:val="subscript"/>
              </w:rPr>
              <w:t>5</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桥面径流污水</w:t>
            </w:r>
          </w:p>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服务设施生活污水</w:t>
            </w:r>
          </w:p>
          <w:p w:rsidR="003A135D" w:rsidRPr="00BB248E" w:rsidRDefault="003A135D" w:rsidP="003A135D">
            <w:pPr>
              <w:adjustRightInd w:val="0"/>
              <w:snapToGrid w:val="0"/>
              <w:spacing w:line="280" w:lineRule="exact"/>
              <w:rPr>
                <w:rFonts w:ascii="Times New Roman" w:hAnsi="Times New Roman"/>
                <w:sz w:val="21"/>
                <w:szCs w:val="21"/>
                <w:vertAlign w:val="subscript"/>
              </w:rPr>
            </w:pPr>
            <w:r w:rsidRPr="00BB248E">
              <w:rPr>
                <w:rFonts w:ascii="Times New Roman" w:hAnsi="Times New Roman"/>
                <w:sz w:val="21"/>
                <w:szCs w:val="21"/>
              </w:rPr>
              <w:t>沿线交通工程设施的生产生活污水：油脂、</w:t>
            </w:r>
            <w:r w:rsidRPr="00BB248E">
              <w:rPr>
                <w:rFonts w:ascii="Times New Roman" w:hAnsi="Times New Roman"/>
                <w:sz w:val="21"/>
                <w:szCs w:val="21"/>
              </w:rPr>
              <w:t>COD</w:t>
            </w:r>
            <w:r w:rsidRPr="00BB248E">
              <w:rPr>
                <w:rFonts w:ascii="Times New Roman" w:hAnsi="Times New Roman"/>
                <w:sz w:val="21"/>
                <w:szCs w:val="21"/>
              </w:rPr>
              <w:t>、</w:t>
            </w:r>
            <w:r w:rsidRPr="00BB248E">
              <w:rPr>
                <w:rFonts w:ascii="Times New Roman" w:hAnsi="Times New Roman"/>
                <w:sz w:val="21"/>
                <w:szCs w:val="21"/>
              </w:rPr>
              <w:t>BOD</w:t>
            </w:r>
            <w:r w:rsidRPr="00BB248E">
              <w:rPr>
                <w:rFonts w:ascii="Times New Roman" w:hAnsi="Times New Roman"/>
                <w:sz w:val="21"/>
                <w:szCs w:val="21"/>
                <w:vertAlign w:val="subscript"/>
              </w:rPr>
              <w:t>5</w:t>
            </w:r>
          </w:p>
        </w:tc>
      </w:tr>
      <w:tr w:rsidR="00196199" w:rsidRPr="00BB248E" w:rsidTr="00A9592B">
        <w:trPr>
          <w:trHeight w:val="322"/>
        </w:trPr>
        <w:tc>
          <w:tcPr>
            <w:tcW w:w="949" w:type="pct"/>
            <w:vAlign w:val="center"/>
          </w:tcPr>
          <w:p w:rsidR="006D2764" w:rsidRPr="00BB248E" w:rsidRDefault="006D2764" w:rsidP="006D2764">
            <w:pPr>
              <w:spacing w:line="280" w:lineRule="exact"/>
              <w:jc w:val="center"/>
              <w:rPr>
                <w:rFonts w:ascii="Times New Roman" w:hAnsi="Times New Roman"/>
                <w:sz w:val="21"/>
                <w:szCs w:val="21"/>
              </w:rPr>
            </w:pPr>
            <w:r w:rsidRPr="00BB248E">
              <w:rPr>
                <w:rFonts w:ascii="Times New Roman" w:hAnsi="Times New Roman"/>
                <w:sz w:val="21"/>
                <w:szCs w:val="21"/>
              </w:rPr>
              <w:t>地下水环境</w:t>
            </w:r>
          </w:p>
        </w:tc>
        <w:tc>
          <w:tcPr>
            <w:tcW w:w="2039" w:type="pct"/>
            <w:vAlign w:val="center"/>
          </w:tcPr>
          <w:p w:rsidR="006D2764" w:rsidRPr="00BB248E" w:rsidRDefault="006D2764" w:rsidP="00CB78E5">
            <w:pPr>
              <w:adjustRightInd w:val="0"/>
              <w:snapToGrid w:val="0"/>
              <w:spacing w:line="280" w:lineRule="exact"/>
              <w:rPr>
                <w:rFonts w:ascii="Times New Roman" w:hAnsi="Times New Roman"/>
                <w:sz w:val="21"/>
                <w:szCs w:val="21"/>
              </w:rPr>
            </w:pPr>
            <w:r w:rsidRPr="00BB248E">
              <w:rPr>
                <w:rFonts w:ascii="Times New Roman" w:hAnsi="Times New Roman"/>
                <w:sz w:val="21"/>
                <w:szCs w:val="21"/>
              </w:rPr>
              <w:t>地下水水质、</w:t>
            </w:r>
            <w:r w:rsidR="00CB78E5" w:rsidRPr="00BB248E">
              <w:rPr>
                <w:rFonts w:ascii="Times New Roman" w:hAnsi="Times New Roman"/>
                <w:sz w:val="21"/>
                <w:szCs w:val="21"/>
              </w:rPr>
              <w:t>娘子关</w:t>
            </w:r>
            <w:r w:rsidRPr="00BB248E">
              <w:rPr>
                <w:rFonts w:ascii="Times New Roman" w:hAnsi="Times New Roman"/>
                <w:sz w:val="21"/>
                <w:szCs w:val="21"/>
              </w:rPr>
              <w:t>泉域、兰村泉域</w:t>
            </w:r>
          </w:p>
        </w:tc>
        <w:tc>
          <w:tcPr>
            <w:tcW w:w="2012" w:type="pct"/>
            <w:vAlign w:val="center"/>
          </w:tcPr>
          <w:p w:rsidR="006D2764" w:rsidRPr="00BB248E" w:rsidRDefault="006D2764" w:rsidP="00CB78E5">
            <w:pPr>
              <w:adjustRightInd w:val="0"/>
              <w:snapToGrid w:val="0"/>
              <w:spacing w:line="280" w:lineRule="exact"/>
              <w:rPr>
                <w:rFonts w:ascii="Times New Roman" w:hAnsi="Times New Roman"/>
                <w:sz w:val="21"/>
                <w:szCs w:val="21"/>
              </w:rPr>
            </w:pPr>
            <w:r w:rsidRPr="00BB248E">
              <w:rPr>
                <w:rFonts w:ascii="Times New Roman" w:hAnsi="Times New Roman"/>
                <w:sz w:val="21"/>
                <w:szCs w:val="21"/>
              </w:rPr>
              <w:t>地下水水质、</w:t>
            </w:r>
            <w:r w:rsidR="00CB78E5" w:rsidRPr="00BB248E">
              <w:rPr>
                <w:rFonts w:ascii="Times New Roman" w:hAnsi="Times New Roman"/>
                <w:sz w:val="21"/>
                <w:szCs w:val="21"/>
              </w:rPr>
              <w:t>娘子关</w:t>
            </w:r>
            <w:r w:rsidRPr="00BB248E">
              <w:rPr>
                <w:rFonts w:ascii="Times New Roman" w:hAnsi="Times New Roman"/>
                <w:sz w:val="21"/>
                <w:szCs w:val="21"/>
              </w:rPr>
              <w:t>泉域、兰村泉域</w:t>
            </w:r>
          </w:p>
        </w:tc>
      </w:tr>
      <w:tr w:rsidR="00196199" w:rsidRPr="00BB248E" w:rsidTr="00A9592B">
        <w:trPr>
          <w:trHeight w:val="20"/>
        </w:trPr>
        <w:tc>
          <w:tcPr>
            <w:tcW w:w="949" w:type="pct"/>
            <w:vAlign w:val="center"/>
          </w:tcPr>
          <w:p w:rsidR="003A135D" w:rsidRPr="00BB248E" w:rsidRDefault="003A135D" w:rsidP="003A135D">
            <w:pPr>
              <w:spacing w:line="280" w:lineRule="exact"/>
              <w:jc w:val="center"/>
              <w:rPr>
                <w:rFonts w:ascii="Times New Roman" w:hAnsi="Times New Roman"/>
                <w:sz w:val="21"/>
                <w:szCs w:val="21"/>
              </w:rPr>
            </w:pPr>
            <w:r w:rsidRPr="00BB248E">
              <w:rPr>
                <w:rFonts w:ascii="Times New Roman" w:hAnsi="Times New Roman"/>
                <w:sz w:val="21"/>
                <w:szCs w:val="21"/>
              </w:rPr>
              <w:t>声环境</w:t>
            </w: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施工噪声：等效</w:t>
            </w:r>
            <w:r w:rsidRPr="00BB248E">
              <w:rPr>
                <w:rFonts w:ascii="Times New Roman" w:hAnsi="Times New Roman"/>
                <w:sz w:val="21"/>
                <w:szCs w:val="21"/>
              </w:rPr>
              <w:t>A</w:t>
            </w:r>
            <w:r w:rsidRPr="00BB248E">
              <w:rPr>
                <w:rFonts w:ascii="Times New Roman" w:hAnsi="Times New Roman"/>
                <w:sz w:val="21"/>
                <w:szCs w:val="21"/>
              </w:rPr>
              <w:t>声级</w:t>
            </w:r>
            <w:r w:rsidRPr="00BB248E">
              <w:rPr>
                <w:rFonts w:ascii="Times New Roman" w:hAnsi="Times New Roman"/>
                <w:sz w:val="21"/>
                <w:szCs w:val="21"/>
              </w:rPr>
              <w:t>L</w:t>
            </w:r>
            <w:r w:rsidRPr="00BB248E">
              <w:rPr>
                <w:rFonts w:ascii="Times New Roman" w:hAnsi="Times New Roman"/>
                <w:sz w:val="21"/>
                <w:szCs w:val="21"/>
                <w:vertAlign w:val="subscript"/>
              </w:rPr>
              <w:t>eq</w:t>
            </w:r>
            <w:r w:rsidRPr="00BB248E">
              <w:rPr>
                <w:rFonts w:ascii="Times New Roman" w:hAnsi="Times New Roman"/>
                <w:sz w:val="21"/>
                <w:szCs w:val="21"/>
              </w:rPr>
              <w:t>、突发噪声</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交通噪声：等效</w:t>
            </w:r>
            <w:r w:rsidRPr="00BB248E">
              <w:rPr>
                <w:rFonts w:ascii="Times New Roman" w:hAnsi="Times New Roman"/>
                <w:sz w:val="21"/>
                <w:szCs w:val="21"/>
              </w:rPr>
              <w:t>A</w:t>
            </w:r>
            <w:r w:rsidRPr="00BB248E">
              <w:rPr>
                <w:rFonts w:ascii="Times New Roman" w:hAnsi="Times New Roman"/>
                <w:sz w:val="21"/>
                <w:szCs w:val="21"/>
              </w:rPr>
              <w:t>声级</w:t>
            </w:r>
            <w:r w:rsidRPr="00BB248E">
              <w:rPr>
                <w:rFonts w:ascii="Times New Roman" w:hAnsi="Times New Roman"/>
                <w:sz w:val="21"/>
                <w:szCs w:val="21"/>
              </w:rPr>
              <w:t>L</w:t>
            </w:r>
            <w:r w:rsidRPr="00BB248E">
              <w:rPr>
                <w:rFonts w:ascii="Times New Roman" w:hAnsi="Times New Roman"/>
                <w:sz w:val="21"/>
                <w:szCs w:val="21"/>
                <w:vertAlign w:val="subscript"/>
              </w:rPr>
              <w:t>eq</w:t>
            </w:r>
          </w:p>
        </w:tc>
      </w:tr>
      <w:tr w:rsidR="00196199" w:rsidRPr="00BB248E" w:rsidTr="00A9592B">
        <w:trPr>
          <w:trHeight w:val="20"/>
        </w:trPr>
        <w:tc>
          <w:tcPr>
            <w:tcW w:w="949" w:type="pct"/>
            <w:vAlign w:val="center"/>
          </w:tcPr>
          <w:p w:rsidR="003A135D" w:rsidRPr="00BB248E" w:rsidRDefault="003A135D" w:rsidP="003A135D">
            <w:pPr>
              <w:spacing w:line="280" w:lineRule="exact"/>
              <w:jc w:val="center"/>
              <w:rPr>
                <w:rFonts w:ascii="Times New Roman" w:hAnsi="Times New Roman"/>
                <w:sz w:val="21"/>
                <w:szCs w:val="21"/>
              </w:rPr>
            </w:pPr>
            <w:r w:rsidRPr="00BB248E">
              <w:rPr>
                <w:rFonts w:ascii="Times New Roman" w:hAnsi="Times New Roman"/>
                <w:sz w:val="21"/>
                <w:szCs w:val="21"/>
              </w:rPr>
              <w:t>大气环境</w:t>
            </w:r>
          </w:p>
        </w:tc>
        <w:tc>
          <w:tcPr>
            <w:tcW w:w="2039"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napToGrid w:val="0"/>
                <w:sz w:val="21"/>
                <w:szCs w:val="21"/>
              </w:rPr>
              <w:t>沥青烟、</w:t>
            </w:r>
            <w:r w:rsidRPr="00BB248E">
              <w:rPr>
                <w:rFonts w:ascii="Times New Roman" w:hAnsi="Times New Roman"/>
                <w:snapToGrid w:val="0"/>
                <w:sz w:val="21"/>
                <w:szCs w:val="21"/>
              </w:rPr>
              <w:t>TSP</w:t>
            </w:r>
            <w:r w:rsidRPr="00BB248E">
              <w:rPr>
                <w:rFonts w:ascii="Times New Roman" w:hAnsi="Times New Roman"/>
                <w:snapToGrid w:val="0"/>
                <w:sz w:val="21"/>
                <w:szCs w:val="21"/>
              </w:rPr>
              <w:t>、</w:t>
            </w:r>
            <w:r w:rsidRPr="00BB248E">
              <w:rPr>
                <w:rFonts w:ascii="Times New Roman" w:hAnsi="Times New Roman"/>
                <w:snapToGrid w:val="0"/>
                <w:sz w:val="21"/>
                <w:szCs w:val="21"/>
              </w:rPr>
              <w:t>PM</w:t>
            </w:r>
            <w:r w:rsidRPr="00BB248E">
              <w:rPr>
                <w:rFonts w:ascii="Times New Roman" w:hAnsi="Times New Roman"/>
                <w:snapToGrid w:val="0"/>
                <w:sz w:val="21"/>
                <w:szCs w:val="21"/>
                <w:vertAlign w:val="subscript"/>
              </w:rPr>
              <w:t>10</w:t>
            </w:r>
            <w:r w:rsidRPr="00BB248E">
              <w:rPr>
                <w:rFonts w:ascii="Times New Roman" w:hAnsi="Times New Roman"/>
                <w:snapToGrid w:val="0"/>
                <w:sz w:val="21"/>
                <w:szCs w:val="21"/>
              </w:rPr>
              <w:t>、</w:t>
            </w:r>
            <w:r w:rsidRPr="00BB248E">
              <w:rPr>
                <w:rFonts w:ascii="Times New Roman" w:hAnsi="Times New Roman"/>
                <w:snapToGrid w:val="0"/>
                <w:sz w:val="21"/>
                <w:szCs w:val="21"/>
              </w:rPr>
              <w:t>PM</w:t>
            </w:r>
            <w:r w:rsidRPr="00BB248E">
              <w:rPr>
                <w:rFonts w:ascii="Times New Roman" w:hAnsi="Times New Roman"/>
                <w:snapToGrid w:val="0"/>
                <w:sz w:val="21"/>
                <w:szCs w:val="21"/>
                <w:vertAlign w:val="subscript"/>
              </w:rPr>
              <w:t>2.5</w:t>
            </w:r>
            <w:r w:rsidRPr="00BB248E">
              <w:rPr>
                <w:rFonts w:ascii="Times New Roman" w:hAnsi="Times New Roman"/>
                <w:snapToGrid w:val="0"/>
                <w:sz w:val="21"/>
                <w:szCs w:val="21"/>
              </w:rPr>
              <w:t>、</w:t>
            </w:r>
            <w:r w:rsidRPr="00BB248E">
              <w:rPr>
                <w:rFonts w:ascii="Times New Roman" w:hAnsi="Times New Roman"/>
                <w:snapToGrid w:val="0"/>
                <w:sz w:val="21"/>
                <w:szCs w:val="21"/>
              </w:rPr>
              <w:t>SO</w:t>
            </w:r>
            <w:r w:rsidRPr="00BB248E">
              <w:rPr>
                <w:rFonts w:ascii="Times New Roman" w:hAnsi="Times New Roman"/>
                <w:snapToGrid w:val="0"/>
                <w:sz w:val="21"/>
                <w:szCs w:val="21"/>
                <w:vertAlign w:val="subscript"/>
              </w:rPr>
              <w:t>2</w:t>
            </w:r>
            <w:r w:rsidRPr="00BB248E">
              <w:rPr>
                <w:rFonts w:ascii="Times New Roman" w:hAnsi="Times New Roman"/>
                <w:snapToGrid w:val="0"/>
                <w:sz w:val="21"/>
                <w:szCs w:val="21"/>
              </w:rPr>
              <w:t>、</w:t>
            </w:r>
            <w:r w:rsidRPr="00BB248E">
              <w:rPr>
                <w:rFonts w:ascii="Times New Roman" w:hAnsi="Times New Roman"/>
                <w:snapToGrid w:val="0"/>
                <w:sz w:val="21"/>
                <w:szCs w:val="21"/>
              </w:rPr>
              <w:t>NO</w:t>
            </w:r>
            <w:r w:rsidRPr="00BB248E">
              <w:rPr>
                <w:rFonts w:ascii="Times New Roman" w:hAnsi="Times New Roman"/>
                <w:snapToGrid w:val="0"/>
                <w:sz w:val="21"/>
                <w:szCs w:val="21"/>
                <w:vertAlign w:val="subscript"/>
              </w:rPr>
              <w:t>2</w:t>
            </w:r>
            <w:r w:rsidRPr="00BB248E">
              <w:rPr>
                <w:rFonts w:ascii="Times New Roman" w:hAnsi="Times New Roman"/>
                <w:snapToGrid w:val="0"/>
                <w:sz w:val="21"/>
                <w:szCs w:val="21"/>
              </w:rPr>
              <w:t>、</w:t>
            </w:r>
            <w:r w:rsidRPr="00BB248E">
              <w:rPr>
                <w:rFonts w:ascii="Times New Roman" w:hAnsi="Times New Roman"/>
                <w:snapToGrid w:val="0"/>
                <w:sz w:val="21"/>
                <w:szCs w:val="21"/>
              </w:rPr>
              <w:t>CO</w:t>
            </w:r>
            <w:r w:rsidRPr="00BB248E">
              <w:rPr>
                <w:rFonts w:ascii="Times New Roman" w:hAnsi="Times New Roman"/>
                <w:sz w:val="21"/>
                <w:szCs w:val="21"/>
              </w:rPr>
              <w:t>、</w:t>
            </w:r>
            <w:r w:rsidRPr="00BB248E">
              <w:rPr>
                <w:rFonts w:ascii="Times New Roman" w:hAnsi="Times New Roman"/>
                <w:sz w:val="21"/>
                <w:szCs w:val="21"/>
              </w:rPr>
              <w:t>O</w:t>
            </w:r>
            <w:r w:rsidRPr="00BB248E">
              <w:rPr>
                <w:rFonts w:ascii="Times New Roman" w:hAnsi="Times New Roman"/>
                <w:sz w:val="21"/>
                <w:szCs w:val="21"/>
                <w:vertAlign w:val="subscript"/>
              </w:rPr>
              <w:t>3</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汽车尾气：</w:t>
            </w:r>
            <w:r w:rsidRPr="00BB248E">
              <w:rPr>
                <w:rFonts w:ascii="Times New Roman" w:hAnsi="Times New Roman"/>
                <w:sz w:val="21"/>
                <w:szCs w:val="21"/>
              </w:rPr>
              <w:t>NO</w:t>
            </w:r>
            <w:r w:rsidRPr="00BB248E">
              <w:rPr>
                <w:rFonts w:ascii="Times New Roman" w:hAnsi="Times New Roman"/>
                <w:sz w:val="21"/>
                <w:szCs w:val="21"/>
                <w:vertAlign w:val="subscript"/>
              </w:rPr>
              <w:t>2</w:t>
            </w:r>
            <w:r w:rsidRPr="00BB248E">
              <w:rPr>
                <w:rFonts w:ascii="Times New Roman" w:hAnsi="Times New Roman"/>
                <w:sz w:val="21"/>
                <w:szCs w:val="21"/>
              </w:rPr>
              <w:t>、</w:t>
            </w:r>
            <w:r w:rsidRPr="00BB248E">
              <w:rPr>
                <w:rFonts w:ascii="Times New Roman" w:hAnsi="Times New Roman"/>
                <w:snapToGrid w:val="0"/>
                <w:sz w:val="21"/>
                <w:szCs w:val="21"/>
              </w:rPr>
              <w:t>CO</w:t>
            </w:r>
          </w:p>
        </w:tc>
      </w:tr>
      <w:tr w:rsidR="009D0709" w:rsidRPr="00BB248E" w:rsidTr="00A9592B">
        <w:trPr>
          <w:trHeight w:val="20"/>
        </w:trPr>
        <w:tc>
          <w:tcPr>
            <w:tcW w:w="949" w:type="pct"/>
            <w:vAlign w:val="center"/>
          </w:tcPr>
          <w:p w:rsidR="003A135D" w:rsidRPr="00BB248E" w:rsidRDefault="003A135D" w:rsidP="003A135D">
            <w:pPr>
              <w:spacing w:line="280" w:lineRule="exact"/>
              <w:jc w:val="center"/>
              <w:rPr>
                <w:rFonts w:ascii="Times New Roman" w:hAnsi="Times New Roman"/>
                <w:sz w:val="21"/>
                <w:szCs w:val="21"/>
              </w:rPr>
            </w:pPr>
            <w:r w:rsidRPr="00BB248E">
              <w:rPr>
                <w:rFonts w:ascii="Times New Roman" w:hAnsi="Times New Roman"/>
                <w:spacing w:val="4"/>
                <w:sz w:val="21"/>
                <w:szCs w:val="21"/>
              </w:rPr>
              <w:t>事故污染风险</w:t>
            </w:r>
          </w:p>
        </w:tc>
        <w:tc>
          <w:tcPr>
            <w:tcW w:w="2039" w:type="pct"/>
            <w:vAlign w:val="center"/>
          </w:tcPr>
          <w:p w:rsidR="003A135D" w:rsidRPr="00BB248E" w:rsidRDefault="003A135D" w:rsidP="003A135D">
            <w:pPr>
              <w:adjustRightInd w:val="0"/>
              <w:snapToGrid w:val="0"/>
              <w:spacing w:line="280" w:lineRule="exact"/>
              <w:jc w:val="center"/>
              <w:rPr>
                <w:rFonts w:ascii="Times New Roman" w:hAnsi="Times New Roman"/>
                <w:sz w:val="21"/>
                <w:szCs w:val="21"/>
              </w:rPr>
            </w:pPr>
            <w:r w:rsidRPr="00BB248E">
              <w:rPr>
                <w:rFonts w:ascii="Times New Roman" w:hAnsi="Times New Roman"/>
                <w:sz w:val="21"/>
                <w:szCs w:val="21"/>
              </w:rPr>
              <w:t>—</w:t>
            </w:r>
          </w:p>
        </w:tc>
        <w:tc>
          <w:tcPr>
            <w:tcW w:w="2012" w:type="pct"/>
            <w:vAlign w:val="center"/>
          </w:tcPr>
          <w:p w:rsidR="003A135D" w:rsidRPr="00BB248E" w:rsidRDefault="003A135D" w:rsidP="003A135D">
            <w:pPr>
              <w:adjustRightInd w:val="0"/>
              <w:snapToGrid w:val="0"/>
              <w:spacing w:line="280" w:lineRule="exact"/>
              <w:rPr>
                <w:rFonts w:ascii="Times New Roman" w:hAnsi="Times New Roman"/>
                <w:sz w:val="21"/>
                <w:szCs w:val="21"/>
              </w:rPr>
            </w:pPr>
            <w:r w:rsidRPr="00BB248E">
              <w:rPr>
                <w:rFonts w:ascii="Times New Roman" w:hAnsi="Times New Roman"/>
                <w:sz w:val="21"/>
                <w:szCs w:val="21"/>
              </w:rPr>
              <w:t>交通事故及危险化学品泄漏</w:t>
            </w:r>
          </w:p>
        </w:tc>
      </w:tr>
    </w:tbl>
    <w:p w:rsidR="00A9592B" w:rsidRPr="00BB248E" w:rsidRDefault="00A9592B" w:rsidP="00A9592B">
      <w:pPr>
        <w:rPr>
          <w:rFonts w:ascii="Times New Roman" w:hAnsi="Times New Roman"/>
        </w:rPr>
      </w:pPr>
    </w:p>
    <w:p w:rsidR="00FF375D" w:rsidRPr="00BB248E" w:rsidRDefault="00FF375D" w:rsidP="006A4939">
      <w:pPr>
        <w:pStyle w:val="3"/>
        <w:keepNext/>
        <w:keepLines/>
      </w:pPr>
      <w:r w:rsidRPr="00BB248E">
        <w:t>2.1</w:t>
      </w:r>
      <w:r w:rsidR="00947AD6" w:rsidRPr="00BB248E">
        <w:t>1</w:t>
      </w:r>
      <w:r w:rsidRPr="00BB248E">
        <w:t xml:space="preserve">.3 </w:t>
      </w:r>
      <w:r w:rsidRPr="00BB248E">
        <w:t>污染源强分析</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）水污染源强分析</w:t>
      </w:r>
    </w:p>
    <w:p w:rsidR="006D2764" w:rsidRPr="00BB248E" w:rsidRDefault="006D2764" w:rsidP="007C3474">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施工人员生活污水</w:t>
      </w:r>
    </w:p>
    <w:p w:rsidR="006D2764" w:rsidRPr="00BB248E" w:rsidRDefault="00B5516F" w:rsidP="006D2764">
      <w:pPr>
        <w:spacing w:line="300" w:lineRule="auto"/>
        <w:ind w:firstLineChars="200" w:firstLine="480"/>
        <w:rPr>
          <w:rFonts w:ascii="Times New Roman" w:hAnsi="Times New Roman"/>
          <w:sz w:val="24"/>
        </w:rPr>
      </w:pPr>
      <w:r w:rsidRPr="00BB248E">
        <w:rPr>
          <w:rFonts w:ascii="Times New Roman" w:hAnsi="Times New Roman"/>
          <w:sz w:val="24"/>
        </w:rPr>
        <w:t>施工营地生活用水参照《民用建筑节水设计标准》（</w:t>
      </w:r>
      <w:r w:rsidRPr="00BB248E">
        <w:rPr>
          <w:rFonts w:ascii="Times New Roman" w:hAnsi="Times New Roman"/>
          <w:sz w:val="24"/>
        </w:rPr>
        <w:t>GB50555-2010</w:t>
      </w:r>
      <w:r w:rsidRPr="00BB248E">
        <w:rPr>
          <w:rFonts w:ascii="Times New Roman" w:hAnsi="Times New Roman"/>
          <w:sz w:val="24"/>
        </w:rPr>
        <w:t>）</w:t>
      </w:r>
      <w:r w:rsidRPr="00BB248E">
        <w:rPr>
          <w:rFonts w:ascii="宋体" w:hAnsi="宋体" w:cs="宋体" w:hint="eastAsia"/>
          <w:sz w:val="24"/>
        </w:rPr>
        <w:t>Ⅲ</w:t>
      </w:r>
      <w:r w:rsidRPr="00BB248E">
        <w:rPr>
          <w:rFonts w:ascii="Times New Roman" w:hAnsi="Times New Roman"/>
          <w:sz w:val="24"/>
        </w:rPr>
        <w:t>类、</w:t>
      </w:r>
      <w:r w:rsidRPr="00BB248E">
        <w:rPr>
          <w:rFonts w:ascii="宋体" w:hAnsi="宋体" w:cs="宋体" w:hint="eastAsia"/>
          <w:sz w:val="24"/>
        </w:rPr>
        <w:t>Ⅳ</w:t>
      </w:r>
      <w:r w:rsidRPr="00BB248E">
        <w:rPr>
          <w:rFonts w:ascii="Times New Roman" w:hAnsi="Times New Roman"/>
          <w:sz w:val="24"/>
        </w:rPr>
        <w:t>类宿舍用水定额，取</w:t>
      </w:r>
      <w:r w:rsidRPr="00BB248E">
        <w:rPr>
          <w:rFonts w:ascii="Times New Roman" w:hAnsi="Times New Roman"/>
          <w:sz w:val="24"/>
        </w:rPr>
        <w:t>80L/</w:t>
      </w:r>
      <w:r w:rsidRPr="00BB248E">
        <w:rPr>
          <w:rFonts w:ascii="Times New Roman" w:hAnsi="Times New Roman"/>
          <w:sz w:val="24"/>
        </w:rPr>
        <w:t>人</w:t>
      </w:r>
      <w:r w:rsidRPr="00BB248E">
        <w:rPr>
          <w:rFonts w:ascii="Times New Roman" w:hAnsi="Times New Roman"/>
          <w:sz w:val="24"/>
        </w:rPr>
        <w:t>·d</w:t>
      </w:r>
      <w:r w:rsidRPr="00BB248E">
        <w:rPr>
          <w:rFonts w:ascii="Times New Roman" w:hAnsi="Times New Roman"/>
          <w:sz w:val="24"/>
        </w:rPr>
        <w:t>，污水排放系数取</w:t>
      </w:r>
      <w:r w:rsidRPr="00BB248E">
        <w:rPr>
          <w:rFonts w:ascii="Times New Roman" w:hAnsi="Times New Roman"/>
          <w:sz w:val="24"/>
        </w:rPr>
        <w:t>0.8</w:t>
      </w:r>
      <w:r w:rsidRPr="00BB248E">
        <w:rPr>
          <w:rFonts w:ascii="Times New Roman" w:hAnsi="Times New Roman"/>
          <w:sz w:val="24"/>
        </w:rPr>
        <w:t>，</w:t>
      </w:r>
      <w:r w:rsidR="006D2764" w:rsidRPr="00BB248E">
        <w:rPr>
          <w:rFonts w:ascii="Times New Roman" w:hAnsi="Times New Roman"/>
          <w:sz w:val="24"/>
        </w:rPr>
        <w:t>则按下述公式计算可得每个施工人员每天产生的生活污水量。</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生活污水量：</w:t>
      </w:r>
    </w:p>
    <w:p w:rsidR="006D2764" w:rsidRPr="00BB248E" w:rsidRDefault="006D2764" w:rsidP="006D2764">
      <w:pPr>
        <w:spacing w:line="300" w:lineRule="auto"/>
        <w:rPr>
          <w:rFonts w:ascii="Times New Roman" w:hAnsi="Times New Roman"/>
          <w:sz w:val="24"/>
        </w:rPr>
      </w:pPr>
      <w:r w:rsidRPr="00BB248E">
        <w:rPr>
          <w:rFonts w:ascii="Times New Roman" w:hAnsi="Times New Roman"/>
          <w:noProof/>
        </w:rPr>
        <w:drawing>
          <wp:anchor distT="0" distB="0" distL="114300" distR="114300" simplePos="0" relativeHeight="251930624" behindDoc="0" locked="0" layoutInCell="1" allowOverlap="1" wp14:anchorId="1280256F" wp14:editId="5928BDCF">
            <wp:simplePos x="0" y="0"/>
            <wp:positionH relativeFrom="column">
              <wp:posOffset>2094865</wp:posOffset>
            </wp:positionH>
            <wp:positionV relativeFrom="paragraph">
              <wp:posOffset>3810</wp:posOffset>
            </wp:positionV>
            <wp:extent cx="1337310" cy="257810"/>
            <wp:effectExtent l="0" t="0" r="0" b="8890"/>
            <wp:wrapSquare wrapText="left"/>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1337310" cy="257810"/>
                    </a:xfrm>
                    <a:prstGeom prst="rect">
                      <a:avLst/>
                    </a:prstGeom>
                    <a:noFill/>
                    <a:ln>
                      <a:noFill/>
                    </a:ln>
                  </pic:spPr>
                </pic:pic>
              </a:graphicData>
            </a:graphic>
          </wp:anchor>
        </w:drawing>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式中：</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i/>
          <w:iCs/>
          <w:sz w:val="24"/>
        </w:rPr>
        <w:t xml:space="preserve">      Q</w:t>
      </w:r>
      <w:r w:rsidRPr="00BB248E">
        <w:rPr>
          <w:rFonts w:ascii="Times New Roman" w:hAnsi="Times New Roman"/>
          <w:i/>
          <w:iCs/>
          <w:sz w:val="24"/>
          <w:vertAlign w:val="subscript"/>
        </w:rPr>
        <w:t>S</w:t>
      </w:r>
      <w:r w:rsidRPr="00BB248E">
        <w:rPr>
          <w:rFonts w:ascii="Times New Roman" w:hAnsi="Times New Roman"/>
          <w:sz w:val="24"/>
        </w:rPr>
        <w:t>──</w:t>
      </w:r>
      <w:r w:rsidRPr="00BB248E">
        <w:rPr>
          <w:rFonts w:ascii="Times New Roman" w:hAnsi="Times New Roman"/>
          <w:sz w:val="24"/>
        </w:rPr>
        <w:t>每人每天生污水排放量（</w:t>
      </w:r>
      <w:r w:rsidRPr="00BB248E">
        <w:rPr>
          <w:rFonts w:ascii="Times New Roman" w:hAnsi="Times New Roman"/>
          <w:sz w:val="24"/>
        </w:rPr>
        <w:t>t/</w:t>
      </w:r>
      <w:r w:rsidRPr="00BB248E">
        <w:rPr>
          <w:rFonts w:ascii="Times New Roman" w:hAnsi="Times New Roman"/>
          <w:sz w:val="24"/>
        </w:rPr>
        <w:t>人</w:t>
      </w:r>
      <w:r w:rsidRPr="00BB248E">
        <w:rPr>
          <w:rFonts w:ascii="Times New Roman" w:hAnsi="Times New Roman"/>
          <w:sz w:val="24"/>
        </w:rPr>
        <w:t>·d</w:t>
      </w:r>
      <w:r w:rsidRPr="00BB248E">
        <w:rPr>
          <w:rFonts w:ascii="Times New Roman" w:hAnsi="Times New Roman"/>
          <w:sz w:val="24"/>
        </w:rPr>
        <w:t>）；</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i/>
          <w:iCs/>
          <w:sz w:val="24"/>
        </w:rPr>
        <w:t xml:space="preserve">      k</w:t>
      </w:r>
      <w:r w:rsidRPr="00BB248E">
        <w:rPr>
          <w:rFonts w:ascii="Times New Roman" w:hAnsi="Times New Roman"/>
          <w:sz w:val="24"/>
        </w:rPr>
        <w:t>──</w:t>
      </w:r>
      <w:r w:rsidRPr="00BB248E">
        <w:rPr>
          <w:rFonts w:ascii="Times New Roman" w:hAnsi="Times New Roman"/>
          <w:sz w:val="24"/>
        </w:rPr>
        <w:t>生活污水排放系数（</w:t>
      </w:r>
      <w:r w:rsidRPr="00BB248E">
        <w:rPr>
          <w:rFonts w:ascii="Times New Roman" w:hAnsi="Times New Roman"/>
          <w:sz w:val="24"/>
        </w:rPr>
        <w:t>0.6~0.9</w:t>
      </w:r>
      <w:r w:rsidRPr="00BB248E">
        <w:rPr>
          <w:rFonts w:ascii="Times New Roman" w:hAnsi="Times New Roman"/>
          <w:sz w:val="24"/>
        </w:rPr>
        <w:t>），取</w:t>
      </w:r>
      <w:r w:rsidRPr="00BB248E">
        <w:rPr>
          <w:rFonts w:ascii="Times New Roman" w:hAnsi="Times New Roman"/>
          <w:sz w:val="24"/>
        </w:rPr>
        <w:t>0.8</w:t>
      </w:r>
      <w:r w:rsidRPr="00BB248E">
        <w:rPr>
          <w:rFonts w:ascii="Times New Roman" w:hAnsi="Times New Roman"/>
          <w:sz w:val="24"/>
        </w:rPr>
        <w:t>；</w:t>
      </w: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i/>
          <w:iCs/>
          <w:sz w:val="24"/>
        </w:rPr>
        <w:t xml:space="preserve">      q</w:t>
      </w:r>
      <w:r w:rsidRPr="00BB248E">
        <w:rPr>
          <w:rFonts w:ascii="Times New Roman" w:hAnsi="Times New Roman"/>
          <w:i/>
          <w:iCs/>
          <w:sz w:val="24"/>
          <w:vertAlign w:val="subscript"/>
        </w:rPr>
        <w:t>1</w:t>
      </w:r>
      <w:r w:rsidRPr="00BB248E">
        <w:rPr>
          <w:rFonts w:ascii="Times New Roman" w:hAnsi="Times New Roman"/>
          <w:sz w:val="24"/>
        </w:rPr>
        <w:t>──</w:t>
      </w:r>
      <w:r w:rsidRPr="00BB248E">
        <w:rPr>
          <w:rFonts w:ascii="Times New Roman" w:hAnsi="Times New Roman"/>
          <w:sz w:val="24"/>
        </w:rPr>
        <w:t>每人每天生活用水量定额（</w:t>
      </w:r>
      <w:r w:rsidRPr="00BB248E">
        <w:rPr>
          <w:rFonts w:ascii="Times New Roman" w:hAnsi="Times New Roman"/>
          <w:sz w:val="24"/>
        </w:rPr>
        <w:t>L/</w:t>
      </w:r>
      <w:r w:rsidRPr="00BB248E">
        <w:rPr>
          <w:rFonts w:ascii="Times New Roman" w:hAnsi="Times New Roman"/>
          <w:sz w:val="24"/>
        </w:rPr>
        <w:t>人</w:t>
      </w:r>
      <w:r w:rsidRPr="00BB248E">
        <w:rPr>
          <w:rFonts w:ascii="Times New Roman" w:hAnsi="Times New Roman"/>
          <w:sz w:val="24"/>
        </w:rPr>
        <w:t>·d</w:t>
      </w:r>
      <w:r w:rsidRPr="00BB248E">
        <w:rPr>
          <w:rFonts w:ascii="Times New Roman" w:hAnsi="Times New Roman"/>
          <w:sz w:val="24"/>
        </w:rPr>
        <w:t>）。</w:t>
      </w:r>
    </w:p>
    <w:p w:rsidR="006D2764" w:rsidRPr="00BB248E" w:rsidRDefault="006D2764" w:rsidP="006D276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经类比山西省建设实际，</w:t>
      </w:r>
      <w:r w:rsidR="00B5516F" w:rsidRPr="00BB248E">
        <w:rPr>
          <w:rFonts w:ascii="Times New Roman" w:hAnsi="Times New Roman"/>
          <w:sz w:val="24"/>
          <w:szCs w:val="21"/>
        </w:rPr>
        <w:t>隧道、</w:t>
      </w:r>
      <w:r w:rsidRPr="00BB248E">
        <w:rPr>
          <w:rFonts w:ascii="Times New Roman" w:hAnsi="Times New Roman"/>
          <w:sz w:val="24"/>
          <w:szCs w:val="21"/>
        </w:rPr>
        <w:t>桥梁施工一般为</w:t>
      </w:r>
      <w:r w:rsidRPr="00BB248E">
        <w:rPr>
          <w:rFonts w:ascii="Times New Roman" w:hAnsi="Times New Roman"/>
          <w:sz w:val="24"/>
          <w:szCs w:val="21"/>
        </w:rPr>
        <w:t>50~100</w:t>
      </w:r>
      <w:r w:rsidRPr="00BB248E">
        <w:rPr>
          <w:rFonts w:ascii="Times New Roman" w:hAnsi="Times New Roman"/>
          <w:sz w:val="24"/>
          <w:szCs w:val="21"/>
        </w:rPr>
        <w:t>人，其他路段路基工区则平均为</w:t>
      </w:r>
      <w:r w:rsidRPr="00BB248E">
        <w:rPr>
          <w:rFonts w:ascii="Times New Roman" w:hAnsi="Times New Roman"/>
          <w:sz w:val="24"/>
          <w:szCs w:val="21"/>
        </w:rPr>
        <w:t>40</w:t>
      </w:r>
      <w:r w:rsidRPr="00BB248E">
        <w:rPr>
          <w:rFonts w:ascii="Times New Roman" w:hAnsi="Times New Roman"/>
          <w:sz w:val="24"/>
          <w:szCs w:val="21"/>
        </w:rPr>
        <w:t>人左右，路面施工</w:t>
      </w:r>
      <w:r w:rsidRPr="00BB248E">
        <w:rPr>
          <w:rFonts w:ascii="Times New Roman" w:hAnsi="Times New Roman"/>
          <w:sz w:val="24"/>
          <w:szCs w:val="21"/>
        </w:rPr>
        <w:t>20</w:t>
      </w:r>
      <w:r w:rsidRPr="00BB248E">
        <w:rPr>
          <w:rFonts w:ascii="Times New Roman" w:hAnsi="Times New Roman"/>
          <w:sz w:val="24"/>
          <w:szCs w:val="21"/>
        </w:rPr>
        <w:t>人左右，则各施工营地生活污水产生量见表</w:t>
      </w:r>
      <w:r w:rsidRPr="00BB248E">
        <w:rPr>
          <w:rFonts w:ascii="Times New Roman" w:hAnsi="Times New Roman"/>
          <w:sz w:val="24"/>
          <w:szCs w:val="21"/>
        </w:rPr>
        <w:t>2.</w:t>
      </w:r>
      <w:r w:rsidR="005B4841" w:rsidRPr="00BB248E">
        <w:rPr>
          <w:rFonts w:ascii="Times New Roman" w:hAnsi="Times New Roman"/>
          <w:sz w:val="24"/>
          <w:szCs w:val="21"/>
        </w:rPr>
        <w:t>30</w:t>
      </w:r>
      <w:r w:rsidRPr="00BB248E">
        <w:rPr>
          <w:rFonts w:ascii="Times New Roman" w:hAnsi="Times New Roman"/>
          <w:sz w:val="24"/>
          <w:szCs w:val="21"/>
        </w:rPr>
        <w:t>，施工期间生活污水成分及其浓度详见表</w:t>
      </w:r>
      <w:r w:rsidR="007D460C" w:rsidRPr="00BB248E">
        <w:rPr>
          <w:rFonts w:ascii="Times New Roman" w:hAnsi="Times New Roman"/>
          <w:sz w:val="24"/>
          <w:szCs w:val="21"/>
        </w:rPr>
        <w:t>2.3</w:t>
      </w:r>
      <w:r w:rsidR="005B4841" w:rsidRPr="00BB248E">
        <w:rPr>
          <w:rFonts w:ascii="Times New Roman" w:hAnsi="Times New Roman"/>
          <w:sz w:val="24"/>
          <w:szCs w:val="21"/>
        </w:rPr>
        <w:t>1</w:t>
      </w:r>
      <w:r w:rsidRPr="00BB248E">
        <w:rPr>
          <w:rFonts w:ascii="Times New Roman" w:hAnsi="Times New Roman"/>
          <w:sz w:val="24"/>
          <w:szCs w:val="21"/>
        </w:rPr>
        <w:t>。</w:t>
      </w:r>
    </w:p>
    <w:p w:rsidR="005C45BF" w:rsidRPr="00BB248E" w:rsidRDefault="005C45BF" w:rsidP="006D2764">
      <w:pPr>
        <w:tabs>
          <w:tab w:val="left" w:pos="2760"/>
        </w:tabs>
        <w:adjustRightInd w:val="0"/>
        <w:snapToGrid w:val="0"/>
        <w:spacing w:line="300" w:lineRule="auto"/>
        <w:ind w:firstLineChars="200" w:firstLine="480"/>
        <w:rPr>
          <w:rFonts w:ascii="Times New Roman" w:hAnsi="Times New Roman"/>
          <w:sz w:val="24"/>
          <w:szCs w:val="21"/>
        </w:rPr>
      </w:pPr>
    </w:p>
    <w:p w:rsidR="00A9592B" w:rsidRPr="00BB248E" w:rsidRDefault="00A9592B" w:rsidP="006D2764">
      <w:pPr>
        <w:tabs>
          <w:tab w:val="left" w:pos="2760"/>
        </w:tabs>
        <w:adjustRightInd w:val="0"/>
        <w:snapToGrid w:val="0"/>
        <w:spacing w:line="300" w:lineRule="auto"/>
        <w:ind w:firstLineChars="200" w:firstLine="480"/>
        <w:rPr>
          <w:rFonts w:ascii="Times New Roman" w:hAnsi="Times New Roman"/>
          <w:sz w:val="24"/>
          <w:szCs w:val="21"/>
        </w:rPr>
      </w:pPr>
    </w:p>
    <w:p w:rsidR="000E6BDA" w:rsidRPr="00BB248E" w:rsidRDefault="000E6BDA" w:rsidP="006D2764">
      <w:pPr>
        <w:tabs>
          <w:tab w:val="left" w:pos="2760"/>
        </w:tabs>
        <w:adjustRightInd w:val="0"/>
        <w:snapToGrid w:val="0"/>
        <w:jc w:val="center"/>
        <w:rPr>
          <w:rFonts w:ascii="Times New Roman" w:hAnsi="Times New Roman"/>
          <w:b/>
          <w:szCs w:val="21"/>
        </w:rPr>
      </w:pPr>
    </w:p>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5B4841" w:rsidRPr="00BB248E">
        <w:rPr>
          <w:rFonts w:ascii="Times New Roman" w:hAnsi="Times New Roman"/>
          <w:b/>
          <w:sz w:val="21"/>
          <w:szCs w:val="21"/>
        </w:rPr>
        <w:t>30</w:t>
      </w:r>
      <w:r w:rsidRPr="00BB248E">
        <w:rPr>
          <w:rFonts w:ascii="Times New Roman" w:hAnsi="Times New Roman"/>
          <w:b/>
          <w:sz w:val="21"/>
          <w:szCs w:val="21"/>
        </w:rPr>
        <w:t>施工人员生活污水产生预估表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431"/>
        <w:gridCol w:w="2177"/>
        <w:gridCol w:w="1450"/>
        <w:gridCol w:w="2663"/>
      </w:tblGrid>
      <w:tr w:rsidR="00196199" w:rsidRPr="00BB248E" w:rsidTr="006D2764">
        <w:trPr>
          <w:cantSplit/>
          <w:trHeight w:val="312"/>
          <w:jc w:val="center"/>
        </w:trPr>
        <w:tc>
          <w:tcPr>
            <w:tcW w:w="2376" w:type="dxa"/>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lastRenderedPageBreak/>
              <w:t>工区类型</w:t>
            </w:r>
          </w:p>
        </w:tc>
        <w:tc>
          <w:tcPr>
            <w:tcW w:w="2127" w:type="dxa"/>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施工人数</w:t>
            </w:r>
          </w:p>
        </w:tc>
        <w:tc>
          <w:tcPr>
            <w:tcW w:w="1417" w:type="dxa"/>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污水源强</w:t>
            </w:r>
          </w:p>
        </w:tc>
        <w:tc>
          <w:tcPr>
            <w:tcW w:w="2602" w:type="dxa"/>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污水产生量（</w:t>
            </w:r>
            <w:r w:rsidRPr="00BB248E">
              <w:rPr>
                <w:rFonts w:ascii="Times New Roman" w:hAnsi="Times New Roman"/>
                <w:b/>
                <w:bCs/>
                <w:snapToGrid w:val="0"/>
                <w:sz w:val="21"/>
                <w:szCs w:val="21"/>
              </w:rPr>
              <w:t>t/d</w:t>
            </w:r>
            <w:r w:rsidRPr="00BB248E">
              <w:rPr>
                <w:rFonts w:ascii="Times New Roman" w:hAnsi="Times New Roman"/>
                <w:b/>
                <w:bCs/>
                <w:snapToGrid w:val="0"/>
                <w:sz w:val="21"/>
                <w:szCs w:val="21"/>
              </w:rPr>
              <w:t>）</w:t>
            </w:r>
          </w:p>
        </w:tc>
      </w:tr>
      <w:tr w:rsidR="00196199" w:rsidRPr="00BB248E" w:rsidTr="006D2764">
        <w:trPr>
          <w:cantSplit/>
          <w:trHeight w:val="312"/>
          <w:jc w:val="center"/>
        </w:trPr>
        <w:tc>
          <w:tcPr>
            <w:tcW w:w="2376"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桥梁等大型工区</w:t>
            </w:r>
          </w:p>
        </w:tc>
        <w:tc>
          <w:tcPr>
            <w:tcW w:w="2127"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50~100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17" w:type="dxa"/>
            <w:vMerge w:val="restart"/>
            <w:vAlign w:val="center"/>
          </w:tcPr>
          <w:p w:rsidR="006D2764" w:rsidRPr="00BB248E" w:rsidRDefault="006D2764" w:rsidP="00B5759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w:t>
            </w:r>
            <w:r w:rsidR="00B57591" w:rsidRPr="00BB248E">
              <w:rPr>
                <w:rFonts w:ascii="Times New Roman" w:hAnsi="Times New Roman"/>
                <w:noProof/>
                <w:snapToGrid w:val="0"/>
                <w:sz w:val="21"/>
                <w:szCs w:val="21"/>
              </w:rPr>
              <w:t>64</w:t>
            </w:r>
            <w:r w:rsidRPr="00BB248E">
              <w:rPr>
                <w:rFonts w:ascii="Times New Roman" w:hAnsi="Times New Roman"/>
                <w:noProof/>
                <w:snapToGrid w:val="0"/>
                <w:sz w:val="21"/>
                <w:szCs w:val="21"/>
              </w:rPr>
              <w:t>t</w:t>
            </w:r>
          </w:p>
        </w:tc>
        <w:tc>
          <w:tcPr>
            <w:tcW w:w="2602" w:type="dxa"/>
            <w:vAlign w:val="center"/>
          </w:tcPr>
          <w:p w:rsidR="006D2764" w:rsidRPr="00BB248E" w:rsidRDefault="00B57591" w:rsidP="00B5759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w:t>
            </w:r>
            <w:r w:rsidR="006D2764" w:rsidRPr="00BB248E">
              <w:rPr>
                <w:rFonts w:ascii="Times New Roman" w:hAnsi="Times New Roman"/>
                <w:noProof/>
                <w:snapToGrid w:val="0"/>
                <w:sz w:val="21"/>
                <w:szCs w:val="21"/>
              </w:rPr>
              <w:t>~</w:t>
            </w:r>
            <w:r w:rsidRPr="00BB248E">
              <w:rPr>
                <w:rFonts w:ascii="Times New Roman" w:hAnsi="Times New Roman"/>
                <w:noProof/>
                <w:snapToGrid w:val="0"/>
                <w:sz w:val="21"/>
                <w:szCs w:val="21"/>
              </w:rPr>
              <w:t>6.4</w:t>
            </w:r>
          </w:p>
        </w:tc>
      </w:tr>
      <w:tr w:rsidR="00196199" w:rsidRPr="00BB248E" w:rsidTr="006D2764">
        <w:trPr>
          <w:cantSplit/>
          <w:trHeight w:val="312"/>
          <w:jc w:val="center"/>
        </w:trPr>
        <w:tc>
          <w:tcPr>
            <w:tcW w:w="2376"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其他路基施工</w:t>
            </w:r>
          </w:p>
        </w:tc>
        <w:tc>
          <w:tcPr>
            <w:tcW w:w="2127"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17" w:type="dxa"/>
            <w:vMerge/>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p>
        </w:tc>
        <w:tc>
          <w:tcPr>
            <w:tcW w:w="2602" w:type="dxa"/>
            <w:vAlign w:val="center"/>
          </w:tcPr>
          <w:p w:rsidR="006D2764" w:rsidRPr="00BB248E" w:rsidRDefault="00B57591"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2.56</w:t>
            </w:r>
          </w:p>
        </w:tc>
      </w:tr>
      <w:tr w:rsidR="006D2764" w:rsidRPr="00BB248E" w:rsidTr="006D2764">
        <w:trPr>
          <w:cantSplit/>
          <w:trHeight w:val="312"/>
          <w:jc w:val="center"/>
        </w:trPr>
        <w:tc>
          <w:tcPr>
            <w:tcW w:w="2376"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路面施工</w:t>
            </w:r>
          </w:p>
        </w:tc>
        <w:tc>
          <w:tcPr>
            <w:tcW w:w="2127" w:type="dxa"/>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17" w:type="dxa"/>
            <w:vMerge/>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p>
        </w:tc>
        <w:tc>
          <w:tcPr>
            <w:tcW w:w="2602" w:type="dxa"/>
            <w:vAlign w:val="center"/>
          </w:tcPr>
          <w:p w:rsidR="006D2764" w:rsidRPr="00BB248E" w:rsidRDefault="006D2764" w:rsidP="00B5759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00B57591" w:rsidRPr="00BB248E">
              <w:rPr>
                <w:rFonts w:ascii="Times New Roman" w:hAnsi="Times New Roman"/>
                <w:noProof/>
                <w:snapToGrid w:val="0"/>
                <w:sz w:val="21"/>
                <w:szCs w:val="21"/>
              </w:rPr>
              <w:t>28</w:t>
            </w:r>
          </w:p>
        </w:tc>
      </w:tr>
    </w:tbl>
    <w:p w:rsidR="006D2764" w:rsidRPr="00BB248E" w:rsidRDefault="006D2764" w:rsidP="006D2764">
      <w:pPr>
        <w:tabs>
          <w:tab w:val="left" w:pos="2760"/>
        </w:tabs>
        <w:adjustRightInd w:val="0"/>
        <w:snapToGrid w:val="0"/>
        <w:jc w:val="center"/>
        <w:rPr>
          <w:rFonts w:ascii="Times New Roman" w:hAnsi="Times New Roman"/>
          <w:b/>
          <w:sz w:val="21"/>
          <w:szCs w:val="21"/>
        </w:rPr>
      </w:pPr>
    </w:p>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7D460C" w:rsidRPr="00BB248E">
        <w:rPr>
          <w:rFonts w:ascii="Times New Roman" w:hAnsi="Times New Roman"/>
          <w:b/>
          <w:sz w:val="21"/>
          <w:szCs w:val="21"/>
        </w:rPr>
        <w:t>3</w:t>
      </w:r>
      <w:r w:rsidR="005B4841" w:rsidRPr="00BB248E">
        <w:rPr>
          <w:rFonts w:ascii="Times New Roman" w:hAnsi="Times New Roman"/>
          <w:b/>
          <w:sz w:val="21"/>
          <w:szCs w:val="21"/>
        </w:rPr>
        <w:t>1</w:t>
      </w:r>
      <w:r w:rsidRPr="00BB248E">
        <w:rPr>
          <w:rFonts w:ascii="Times New Roman" w:hAnsi="Times New Roman"/>
          <w:b/>
          <w:sz w:val="21"/>
          <w:szCs w:val="21"/>
        </w:rPr>
        <w:t>施工生产生活区生活污水成分及浓度一览表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46"/>
        <w:gridCol w:w="1269"/>
        <w:gridCol w:w="1181"/>
        <w:gridCol w:w="1142"/>
        <w:gridCol w:w="1221"/>
        <w:gridCol w:w="1181"/>
        <w:gridCol w:w="1181"/>
      </w:tblGrid>
      <w:tr w:rsidR="00196199" w:rsidRPr="00BB248E" w:rsidTr="006D2764">
        <w:trPr>
          <w:cantSplit/>
          <w:trHeight w:val="340"/>
          <w:jc w:val="center"/>
        </w:trPr>
        <w:tc>
          <w:tcPr>
            <w:tcW w:w="886"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主要污染物</w:t>
            </w:r>
          </w:p>
        </w:tc>
        <w:tc>
          <w:tcPr>
            <w:tcW w:w="727"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SS</w:t>
            </w:r>
          </w:p>
        </w:tc>
        <w:tc>
          <w:tcPr>
            <w:tcW w:w="677"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BOD</w:t>
            </w:r>
            <w:r w:rsidRPr="00BB248E">
              <w:rPr>
                <w:rFonts w:ascii="Times New Roman" w:hAnsi="Times New Roman"/>
                <w:b/>
                <w:bCs/>
                <w:snapToGrid w:val="0"/>
                <w:sz w:val="21"/>
                <w:szCs w:val="21"/>
                <w:vertAlign w:val="subscript"/>
              </w:rPr>
              <w:t>5</w:t>
            </w:r>
          </w:p>
        </w:tc>
        <w:tc>
          <w:tcPr>
            <w:tcW w:w="655"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COD</w:t>
            </w:r>
          </w:p>
        </w:tc>
        <w:tc>
          <w:tcPr>
            <w:tcW w:w="700"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TOC</w:t>
            </w:r>
          </w:p>
        </w:tc>
        <w:tc>
          <w:tcPr>
            <w:tcW w:w="677"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TN</w:t>
            </w:r>
          </w:p>
        </w:tc>
        <w:tc>
          <w:tcPr>
            <w:tcW w:w="677" w:type="pct"/>
            <w:vAlign w:val="center"/>
          </w:tcPr>
          <w:p w:rsidR="006D2764" w:rsidRPr="00BB248E" w:rsidRDefault="006D2764" w:rsidP="006D276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TP</w:t>
            </w:r>
          </w:p>
        </w:tc>
      </w:tr>
      <w:tr w:rsidR="00196199" w:rsidRPr="00BB248E" w:rsidTr="006D2764">
        <w:trPr>
          <w:cantSplit/>
          <w:trHeight w:val="340"/>
          <w:jc w:val="center"/>
        </w:trPr>
        <w:tc>
          <w:tcPr>
            <w:tcW w:w="886"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浓度（</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727"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677"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110</w:t>
            </w:r>
          </w:p>
        </w:tc>
        <w:tc>
          <w:tcPr>
            <w:tcW w:w="655"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250</w:t>
            </w:r>
          </w:p>
        </w:tc>
        <w:tc>
          <w:tcPr>
            <w:tcW w:w="700"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w:t>
            </w:r>
          </w:p>
        </w:tc>
        <w:tc>
          <w:tcPr>
            <w:tcW w:w="677"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677" w:type="pct"/>
            <w:vAlign w:val="center"/>
          </w:tcPr>
          <w:p w:rsidR="006D2764" w:rsidRPr="00BB248E" w:rsidRDefault="006D2764" w:rsidP="006D276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r>
    </w:tbl>
    <w:p w:rsidR="006D2764" w:rsidRPr="00BB248E" w:rsidRDefault="006D2764" w:rsidP="000E6BDA">
      <w:pPr>
        <w:ind w:firstLineChars="200" w:firstLine="420"/>
        <w:rPr>
          <w:rFonts w:ascii="Times New Roman" w:hAnsi="Times New Roman"/>
          <w:sz w:val="21"/>
          <w:szCs w:val="21"/>
        </w:rPr>
      </w:pPr>
    </w:p>
    <w:p w:rsidR="006D2764" w:rsidRPr="00BB248E" w:rsidRDefault="006D2764" w:rsidP="006D2764">
      <w:pPr>
        <w:spacing w:line="312" w:lineRule="auto"/>
        <w:ind w:firstLineChars="200" w:firstLine="480"/>
        <w:rPr>
          <w:rFonts w:ascii="Times New Roman" w:hAnsi="Times New Roman"/>
          <w:sz w:val="24"/>
        </w:rPr>
      </w:pPr>
      <w:r w:rsidRPr="00BB248E">
        <w:rPr>
          <w:rFonts w:ascii="Times New Roman" w:hAnsi="Times New Roman"/>
          <w:sz w:val="24"/>
        </w:rPr>
        <w:t>拟建公路每处施工生产生活区设旱厕</w:t>
      </w:r>
      <w:r w:rsidRPr="00BB248E">
        <w:rPr>
          <w:rFonts w:ascii="Times New Roman" w:hAnsi="Times New Roman"/>
          <w:sz w:val="24"/>
        </w:rPr>
        <w:t>1</w:t>
      </w:r>
      <w:r w:rsidRPr="00BB248E">
        <w:rPr>
          <w:rFonts w:ascii="Times New Roman" w:hAnsi="Times New Roman"/>
          <w:sz w:val="24"/>
        </w:rPr>
        <w:t>座，定期进行人工清掏，用于周围村庄农田堆肥，不外排。</w:t>
      </w:r>
    </w:p>
    <w:p w:rsidR="006D2764" w:rsidRPr="00BB248E" w:rsidRDefault="006D2764" w:rsidP="007C3474">
      <w:pPr>
        <w:spacing w:line="312"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预制场、拌合站等生产废水</w:t>
      </w:r>
    </w:p>
    <w:p w:rsidR="006D2764" w:rsidRPr="00BB248E" w:rsidRDefault="006D2764" w:rsidP="006D2764">
      <w:pPr>
        <w:spacing w:line="312" w:lineRule="auto"/>
        <w:ind w:firstLineChars="200" w:firstLine="480"/>
        <w:rPr>
          <w:rFonts w:ascii="Times New Roman" w:hAnsi="Times New Roman"/>
          <w:sz w:val="24"/>
        </w:rPr>
      </w:pPr>
      <w:r w:rsidRPr="00BB248E">
        <w:rPr>
          <w:rFonts w:ascii="Times New Roman" w:hAnsi="Times New Roman"/>
          <w:sz w:val="24"/>
        </w:rPr>
        <w:t>拌合站等施工生产废水主要是施工机械的冲洗废水。根据省内高速公路的施工统计资料，每处场地的生产废水量均低于</w:t>
      </w:r>
      <w:r w:rsidRPr="00BB248E">
        <w:rPr>
          <w:rFonts w:ascii="Times New Roman" w:hAnsi="Times New Roman"/>
          <w:sz w:val="24"/>
        </w:rPr>
        <w:t>1t/d</w:t>
      </w:r>
      <w:r w:rsidRPr="00BB248E">
        <w:rPr>
          <w:rFonts w:ascii="Times New Roman" w:hAnsi="Times New Roman"/>
          <w:sz w:val="24"/>
        </w:rPr>
        <w:t>，其主要污染物为</w:t>
      </w:r>
      <w:r w:rsidRPr="00BB248E">
        <w:rPr>
          <w:rFonts w:ascii="Times New Roman" w:hAnsi="Times New Roman"/>
          <w:sz w:val="24"/>
        </w:rPr>
        <w:t>SS</w:t>
      </w:r>
      <w:r w:rsidRPr="00BB248E">
        <w:rPr>
          <w:rFonts w:ascii="Times New Roman" w:hAnsi="Times New Roman"/>
          <w:sz w:val="24"/>
        </w:rPr>
        <w:t>，浓度可达到</w:t>
      </w:r>
      <w:r w:rsidRPr="00BB248E">
        <w:rPr>
          <w:rFonts w:ascii="Times New Roman" w:hAnsi="Times New Roman"/>
          <w:sz w:val="24"/>
        </w:rPr>
        <w:t>3000~ 5000mg/L</w:t>
      </w:r>
      <w:r w:rsidRPr="00BB248E">
        <w:rPr>
          <w:rFonts w:ascii="Times New Roman" w:hAnsi="Times New Roman"/>
          <w:sz w:val="24"/>
        </w:rPr>
        <w:t>。拟建公路拟在每处场地设置沉淀池</w:t>
      </w:r>
      <w:r w:rsidRPr="00BB248E">
        <w:rPr>
          <w:rFonts w:ascii="Times New Roman" w:hAnsi="Times New Roman"/>
          <w:sz w:val="24"/>
        </w:rPr>
        <w:t>1</w:t>
      </w:r>
      <w:r w:rsidRPr="00BB248E">
        <w:rPr>
          <w:rFonts w:ascii="Times New Roman" w:hAnsi="Times New Roman"/>
          <w:sz w:val="24"/>
        </w:rPr>
        <w:t>座，生产废水集中收集处理后，用于场地洒水抑尘等，</w:t>
      </w:r>
      <w:r w:rsidR="00B57591" w:rsidRPr="00BB248E">
        <w:rPr>
          <w:rFonts w:ascii="Times New Roman" w:hAnsi="Times New Roman"/>
          <w:sz w:val="24"/>
        </w:rPr>
        <w:t>不</w:t>
      </w:r>
      <w:r w:rsidRPr="00BB248E">
        <w:rPr>
          <w:rFonts w:ascii="Times New Roman" w:hAnsi="Times New Roman"/>
          <w:sz w:val="24"/>
        </w:rPr>
        <w:t>外排。</w:t>
      </w:r>
    </w:p>
    <w:p w:rsidR="006D2764" w:rsidRPr="00BB248E" w:rsidRDefault="00C05E8E" w:rsidP="007C3474">
      <w:pPr>
        <w:spacing w:line="312" w:lineRule="auto"/>
        <w:ind w:firstLineChars="200" w:firstLine="480"/>
        <w:rPr>
          <w:rFonts w:ascii="Times New Roman" w:hAnsi="Times New Roman"/>
          <w:sz w:val="24"/>
        </w:rPr>
      </w:pPr>
      <w:r w:rsidRPr="00BB248E">
        <w:rPr>
          <w:rFonts w:ascii="Times New Roman" w:hAnsi="Times New Roman"/>
          <w:sz w:val="24"/>
        </w:rPr>
        <w:fldChar w:fldCharType="begin"/>
      </w:r>
      <w:r w:rsidR="006D2764" w:rsidRPr="00BB248E">
        <w:rPr>
          <w:rFonts w:ascii="Times New Roman" w:hAnsi="Times New Roman"/>
          <w:sz w:val="24"/>
        </w:rPr>
        <w:instrText xml:space="preserve"> = 3 \* GB3 </w:instrText>
      </w:r>
      <w:r w:rsidRPr="00BB248E">
        <w:rPr>
          <w:rFonts w:ascii="Times New Roman" w:hAnsi="Times New Roman"/>
          <w:sz w:val="24"/>
        </w:rPr>
        <w:fldChar w:fldCharType="separate"/>
      </w:r>
      <w:r w:rsidR="006D2764" w:rsidRPr="00BB248E">
        <w:rPr>
          <w:rFonts w:ascii="宋体" w:hAnsi="宋体" w:cs="宋体" w:hint="eastAsia"/>
          <w:noProof/>
          <w:sz w:val="24"/>
        </w:rPr>
        <w:t>③</w:t>
      </w:r>
      <w:r w:rsidRPr="00BB248E">
        <w:rPr>
          <w:rFonts w:ascii="Times New Roman" w:hAnsi="Times New Roman"/>
          <w:sz w:val="24"/>
        </w:rPr>
        <w:fldChar w:fldCharType="end"/>
      </w:r>
      <w:r w:rsidR="006D2764" w:rsidRPr="00BB248E">
        <w:rPr>
          <w:rFonts w:ascii="Times New Roman" w:hAnsi="Times New Roman"/>
          <w:sz w:val="24"/>
        </w:rPr>
        <w:t>隧道施工废水</w:t>
      </w:r>
    </w:p>
    <w:p w:rsidR="00B762ED" w:rsidRPr="00BB248E" w:rsidRDefault="006D2764" w:rsidP="006D2764">
      <w:pPr>
        <w:spacing w:line="312" w:lineRule="auto"/>
        <w:ind w:firstLineChars="200" w:firstLine="480"/>
        <w:rPr>
          <w:rFonts w:ascii="Times New Roman" w:hAnsi="Times New Roman"/>
          <w:sz w:val="24"/>
        </w:rPr>
      </w:pPr>
      <w:r w:rsidRPr="00BB248E">
        <w:rPr>
          <w:rFonts w:ascii="Times New Roman" w:hAnsi="Times New Roman"/>
          <w:sz w:val="24"/>
        </w:rPr>
        <w:t>一般情况下，隧道施工中外排废水的流量变化较大，通常能从每小时几立方到几百立方不等，这主要是由于不良地质、施工进度要求等诸多因素造成的。根据监测调查资料，隧道施工废水中主要污染物为石油类、</w:t>
      </w:r>
      <w:r w:rsidRPr="00BB248E">
        <w:rPr>
          <w:rFonts w:ascii="Times New Roman" w:hAnsi="Times New Roman"/>
          <w:sz w:val="24"/>
        </w:rPr>
        <w:t>TN</w:t>
      </w:r>
      <w:r w:rsidRPr="00BB248E">
        <w:rPr>
          <w:rFonts w:ascii="Times New Roman" w:hAnsi="Times New Roman"/>
          <w:sz w:val="24"/>
        </w:rPr>
        <w:t>和</w:t>
      </w:r>
      <w:r w:rsidRPr="00BB248E">
        <w:rPr>
          <w:rFonts w:ascii="Times New Roman" w:hAnsi="Times New Roman"/>
          <w:sz w:val="24"/>
        </w:rPr>
        <w:t>SS</w:t>
      </w:r>
      <w:r w:rsidRPr="00BB248E">
        <w:rPr>
          <w:rFonts w:ascii="Times New Roman" w:hAnsi="Times New Roman"/>
          <w:sz w:val="24"/>
        </w:rPr>
        <w:t>。其主要污染物浓度范围见表</w:t>
      </w:r>
      <w:r w:rsidRPr="00BB248E">
        <w:rPr>
          <w:rFonts w:ascii="Times New Roman" w:hAnsi="Times New Roman"/>
          <w:sz w:val="24"/>
        </w:rPr>
        <w:t>2.</w:t>
      </w:r>
      <w:r w:rsidR="007D460C" w:rsidRPr="00BB248E">
        <w:rPr>
          <w:rFonts w:ascii="Times New Roman" w:hAnsi="Times New Roman"/>
          <w:sz w:val="24"/>
        </w:rPr>
        <w:t>3</w:t>
      </w:r>
      <w:r w:rsidR="005B4841" w:rsidRPr="00BB248E">
        <w:rPr>
          <w:rFonts w:ascii="Times New Roman" w:hAnsi="Times New Roman"/>
          <w:sz w:val="24"/>
        </w:rPr>
        <w:t>2</w:t>
      </w:r>
      <w:r w:rsidRPr="00BB248E">
        <w:rPr>
          <w:rFonts w:ascii="Times New Roman" w:hAnsi="Times New Roman"/>
          <w:sz w:val="24"/>
        </w:rPr>
        <w:t>。</w:t>
      </w:r>
    </w:p>
    <w:p w:rsidR="006D2764" w:rsidRPr="00BB248E" w:rsidRDefault="006D2764" w:rsidP="006D276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7D460C" w:rsidRPr="00BB248E">
        <w:rPr>
          <w:rFonts w:ascii="Times New Roman" w:hAnsi="Times New Roman"/>
          <w:b/>
          <w:sz w:val="21"/>
          <w:szCs w:val="21"/>
        </w:rPr>
        <w:t>3</w:t>
      </w:r>
      <w:r w:rsidR="005B4841" w:rsidRPr="00BB248E">
        <w:rPr>
          <w:rFonts w:ascii="Times New Roman" w:hAnsi="Times New Roman"/>
          <w:b/>
          <w:sz w:val="21"/>
          <w:szCs w:val="21"/>
        </w:rPr>
        <w:t>2</w:t>
      </w:r>
      <w:r w:rsidRPr="00BB248E">
        <w:rPr>
          <w:rFonts w:ascii="Times New Roman" w:hAnsi="Times New Roman"/>
          <w:b/>
          <w:sz w:val="21"/>
          <w:szCs w:val="21"/>
        </w:rPr>
        <w:t>隧道施工生产废水成分及浓度一览表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787"/>
        <w:gridCol w:w="1467"/>
        <w:gridCol w:w="1366"/>
        <w:gridCol w:w="1322"/>
        <w:gridCol w:w="1413"/>
        <w:gridCol w:w="1366"/>
      </w:tblGrid>
      <w:tr w:rsidR="00196199" w:rsidRPr="00BB248E" w:rsidTr="006D2764">
        <w:trPr>
          <w:cantSplit/>
          <w:trHeight w:hRule="exact" w:val="340"/>
          <w:jc w:val="center"/>
        </w:trPr>
        <w:tc>
          <w:tcPr>
            <w:tcW w:w="1025"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主要污染物</w:t>
            </w:r>
          </w:p>
        </w:tc>
        <w:tc>
          <w:tcPr>
            <w:tcW w:w="841"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pH</w:t>
            </w:r>
          </w:p>
        </w:tc>
        <w:tc>
          <w:tcPr>
            <w:tcW w:w="783"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vertAlign w:val="subscript"/>
              </w:rPr>
            </w:pPr>
            <w:r w:rsidRPr="00BB248E">
              <w:rPr>
                <w:rFonts w:ascii="Times New Roman" w:hAnsi="Times New Roman"/>
                <w:b/>
                <w:snapToGrid w:val="0"/>
                <w:sz w:val="21"/>
                <w:szCs w:val="21"/>
              </w:rPr>
              <w:t>COD</w:t>
            </w:r>
            <w:r w:rsidRPr="00BB248E">
              <w:rPr>
                <w:rFonts w:ascii="Times New Roman" w:hAnsi="Times New Roman"/>
                <w:b/>
                <w:snapToGrid w:val="0"/>
                <w:sz w:val="21"/>
                <w:szCs w:val="21"/>
                <w:vertAlign w:val="subscript"/>
              </w:rPr>
              <w:t>Cr</w:t>
            </w:r>
          </w:p>
        </w:tc>
        <w:tc>
          <w:tcPr>
            <w:tcW w:w="758"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SS</w:t>
            </w:r>
          </w:p>
        </w:tc>
        <w:tc>
          <w:tcPr>
            <w:tcW w:w="810"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氨氮</w:t>
            </w:r>
          </w:p>
        </w:tc>
        <w:tc>
          <w:tcPr>
            <w:tcW w:w="783" w:type="pct"/>
            <w:vAlign w:val="center"/>
          </w:tcPr>
          <w:p w:rsidR="006D2764" w:rsidRPr="00BB248E" w:rsidRDefault="006D2764" w:rsidP="006D2764">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石油类</w:t>
            </w:r>
          </w:p>
        </w:tc>
      </w:tr>
      <w:tr w:rsidR="006D2764" w:rsidRPr="00BB248E" w:rsidTr="006D2764">
        <w:trPr>
          <w:cantSplit/>
          <w:trHeight w:hRule="exact" w:val="340"/>
          <w:jc w:val="center"/>
        </w:trPr>
        <w:tc>
          <w:tcPr>
            <w:tcW w:w="1025"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浓度</w:t>
            </w:r>
            <w:r w:rsidRPr="00BB248E">
              <w:rPr>
                <w:rFonts w:ascii="Times New Roman" w:hAnsi="Times New Roman"/>
                <w:noProof/>
                <w:snapToGrid w:val="0"/>
                <w:sz w:val="21"/>
                <w:szCs w:val="21"/>
              </w:rPr>
              <w:t>(mg/L)</w:t>
            </w:r>
          </w:p>
        </w:tc>
        <w:tc>
          <w:tcPr>
            <w:tcW w:w="841"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9~10</w:t>
            </w:r>
          </w:p>
        </w:tc>
        <w:tc>
          <w:tcPr>
            <w:tcW w:w="783"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50~60</w:t>
            </w:r>
          </w:p>
        </w:tc>
        <w:tc>
          <w:tcPr>
            <w:tcW w:w="758"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300~500</w:t>
            </w:r>
          </w:p>
        </w:tc>
        <w:tc>
          <w:tcPr>
            <w:tcW w:w="810"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2.5~3.5</w:t>
            </w:r>
          </w:p>
        </w:tc>
        <w:tc>
          <w:tcPr>
            <w:tcW w:w="783" w:type="pct"/>
            <w:vAlign w:val="center"/>
          </w:tcPr>
          <w:p w:rsidR="006D2764" w:rsidRPr="00BB248E" w:rsidRDefault="006D2764" w:rsidP="006D2764">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9~10</w:t>
            </w:r>
          </w:p>
        </w:tc>
      </w:tr>
    </w:tbl>
    <w:p w:rsidR="006D2764" w:rsidRPr="00BB248E" w:rsidRDefault="006D2764" w:rsidP="00B762ED">
      <w:pPr>
        <w:rPr>
          <w:rFonts w:ascii="Times New Roman" w:hAnsi="Times New Roman"/>
          <w:sz w:val="21"/>
          <w:szCs w:val="21"/>
        </w:rPr>
      </w:pPr>
    </w:p>
    <w:p w:rsidR="006D2764" w:rsidRPr="00BB248E" w:rsidRDefault="00C05E8E" w:rsidP="007C3474">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6D2764" w:rsidRPr="00BB248E">
        <w:rPr>
          <w:rFonts w:ascii="Times New Roman" w:hAnsi="Times New Roman"/>
          <w:sz w:val="24"/>
        </w:rPr>
        <w:instrText>= 4 \* GB3</w:instrText>
      </w:r>
      <w:r w:rsidRPr="00BB248E">
        <w:rPr>
          <w:rFonts w:ascii="Times New Roman" w:hAnsi="Times New Roman"/>
          <w:sz w:val="24"/>
        </w:rPr>
        <w:fldChar w:fldCharType="separate"/>
      </w:r>
      <w:r w:rsidR="006D2764" w:rsidRPr="00BB248E">
        <w:rPr>
          <w:rFonts w:ascii="宋体" w:hAnsi="宋体" w:cs="宋体" w:hint="eastAsia"/>
          <w:noProof/>
          <w:sz w:val="24"/>
        </w:rPr>
        <w:t>④</w:t>
      </w:r>
      <w:r w:rsidRPr="00BB248E">
        <w:rPr>
          <w:rFonts w:ascii="Times New Roman" w:hAnsi="Times New Roman"/>
          <w:sz w:val="24"/>
        </w:rPr>
        <w:fldChar w:fldCharType="end"/>
      </w:r>
      <w:r w:rsidR="006D2764" w:rsidRPr="00BB248E">
        <w:rPr>
          <w:rFonts w:ascii="Times New Roman" w:hAnsi="Times New Roman"/>
          <w:sz w:val="24"/>
        </w:rPr>
        <w:t>营运期路面径流污染物及源强分析</w:t>
      </w:r>
    </w:p>
    <w:p w:rsidR="00A9592B"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公路路面径流污染物主要为悬浮物、石油类和有机物，其浓度受限于多种因素，如车流量、车辆类型、降雨强度、灰尘沉降量和前期干旱时间等，因此具有一定程度的不确定性。国内一些公路的监测实验结果也相差较远，长安大学曾用人工降雨的方法在西安</w:t>
      </w:r>
      <w:r w:rsidRPr="00BB248E">
        <w:rPr>
          <w:rFonts w:ascii="Times New Roman" w:hAnsi="Times New Roman"/>
          <w:sz w:val="24"/>
        </w:rPr>
        <w:t>~</w:t>
      </w:r>
      <w:r w:rsidRPr="00BB248E">
        <w:rPr>
          <w:rFonts w:ascii="Times New Roman" w:hAnsi="Times New Roman"/>
          <w:sz w:val="24"/>
        </w:rPr>
        <w:t>三原公路上形成桥面径流，在车流量和降雨量已知的情况下，降雨历时</w:t>
      </w:r>
      <w:r w:rsidRPr="00BB248E">
        <w:rPr>
          <w:rFonts w:ascii="Times New Roman" w:hAnsi="Times New Roman"/>
          <w:sz w:val="24"/>
        </w:rPr>
        <w:t>1h</w:t>
      </w:r>
      <w:r w:rsidRPr="00BB248E">
        <w:rPr>
          <w:rFonts w:ascii="Times New Roman" w:hAnsi="Times New Roman"/>
          <w:sz w:val="24"/>
        </w:rPr>
        <w:t>，降雨强度为</w:t>
      </w:r>
      <w:r w:rsidRPr="00BB248E">
        <w:rPr>
          <w:rFonts w:ascii="Times New Roman" w:hAnsi="Times New Roman"/>
          <w:sz w:val="24"/>
        </w:rPr>
        <w:t>81.6mm</w:t>
      </w:r>
      <w:r w:rsidRPr="00BB248E">
        <w:rPr>
          <w:rFonts w:ascii="Times New Roman" w:hAnsi="Times New Roman"/>
          <w:sz w:val="24"/>
        </w:rPr>
        <w:t>，在</w:t>
      </w:r>
      <w:r w:rsidRPr="00BB248E">
        <w:rPr>
          <w:rFonts w:ascii="Times New Roman" w:hAnsi="Times New Roman"/>
          <w:sz w:val="24"/>
        </w:rPr>
        <w:t>1h</w:t>
      </w:r>
      <w:r w:rsidRPr="00BB248E">
        <w:rPr>
          <w:rFonts w:ascii="Times New Roman" w:hAnsi="Times New Roman"/>
          <w:sz w:val="24"/>
        </w:rPr>
        <w:t>内按不同时间采集水样，测定结果见表</w:t>
      </w:r>
      <w:r w:rsidRPr="00BB248E">
        <w:rPr>
          <w:rFonts w:ascii="Times New Roman" w:hAnsi="Times New Roman"/>
          <w:sz w:val="24"/>
        </w:rPr>
        <w:t>2.3</w:t>
      </w:r>
      <w:r w:rsidR="005B4841" w:rsidRPr="00BB248E">
        <w:rPr>
          <w:rFonts w:ascii="Times New Roman" w:hAnsi="Times New Roman"/>
          <w:sz w:val="24"/>
        </w:rPr>
        <w:t>3</w:t>
      </w:r>
      <w:r w:rsidRPr="00BB248E">
        <w:rPr>
          <w:rFonts w:ascii="Times New Roman" w:hAnsi="Times New Roman"/>
          <w:sz w:val="24"/>
        </w:rPr>
        <w:t>。</w:t>
      </w:r>
    </w:p>
    <w:p w:rsidR="00A9592B" w:rsidRPr="00BB248E" w:rsidRDefault="00A9592B" w:rsidP="006D2764">
      <w:pPr>
        <w:spacing w:line="300" w:lineRule="auto"/>
        <w:ind w:firstLineChars="200" w:firstLine="480"/>
        <w:rPr>
          <w:rFonts w:ascii="Times New Roman" w:hAnsi="Times New Roman"/>
          <w:sz w:val="24"/>
        </w:rPr>
      </w:pPr>
    </w:p>
    <w:p w:rsidR="00A9592B" w:rsidRPr="00BB248E" w:rsidRDefault="00A9592B" w:rsidP="006D2764">
      <w:pPr>
        <w:spacing w:line="300" w:lineRule="auto"/>
        <w:ind w:firstLineChars="200" w:firstLine="480"/>
        <w:rPr>
          <w:rFonts w:ascii="Times New Roman" w:hAnsi="Times New Roman"/>
          <w:sz w:val="24"/>
        </w:rPr>
      </w:pPr>
    </w:p>
    <w:p w:rsidR="00A9592B" w:rsidRPr="00BB248E" w:rsidRDefault="00A9592B" w:rsidP="006D2764">
      <w:pPr>
        <w:spacing w:line="300" w:lineRule="auto"/>
        <w:ind w:firstLineChars="200" w:firstLine="480"/>
        <w:rPr>
          <w:rFonts w:ascii="Times New Roman" w:hAnsi="Times New Roman"/>
          <w:sz w:val="24"/>
        </w:rPr>
      </w:pPr>
    </w:p>
    <w:p w:rsidR="00A9592B" w:rsidRPr="00BB248E" w:rsidRDefault="00A9592B" w:rsidP="006D2764">
      <w:pPr>
        <w:spacing w:line="300" w:lineRule="auto"/>
        <w:ind w:firstLineChars="200" w:firstLine="480"/>
        <w:rPr>
          <w:rFonts w:ascii="Times New Roman" w:hAnsi="Times New Roman"/>
          <w:sz w:val="24"/>
        </w:rPr>
      </w:pPr>
    </w:p>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2.3</w:t>
      </w:r>
      <w:r w:rsidR="005B4841" w:rsidRPr="00BB248E">
        <w:rPr>
          <w:rFonts w:ascii="Times New Roman" w:hAnsi="Times New Roman"/>
          <w:b/>
          <w:sz w:val="21"/>
          <w:szCs w:val="21"/>
        </w:rPr>
        <w:t>3</w:t>
      </w:r>
      <w:r w:rsidRPr="00BB248E">
        <w:rPr>
          <w:rFonts w:ascii="Times New Roman" w:hAnsi="Times New Roman"/>
          <w:b/>
          <w:sz w:val="21"/>
          <w:szCs w:val="21"/>
        </w:rPr>
        <w:t>路面径流中污染物浓度测定值</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907"/>
        <w:gridCol w:w="1964"/>
        <w:gridCol w:w="1825"/>
        <w:gridCol w:w="1686"/>
        <w:gridCol w:w="1123"/>
      </w:tblGrid>
      <w:tr w:rsidR="00371A9C" w:rsidRPr="00BB248E" w:rsidTr="006D2764">
        <w:trPr>
          <w:trHeight w:val="50"/>
          <w:jc w:val="center"/>
        </w:trPr>
        <w:tc>
          <w:tcPr>
            <w:tcW w:w="0" w:type="auto"/>
            <w:vAlign w:val="center"/>
          </w:tcPr>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lastRenderedPageBreak/>
              <w:t>项目</w:t>
            </w:r>
          </w:p>
        </w:tc>
        <w:tc>
          <w:tcPr>
            <w:tcW w:w="0" w:type="auto"/>
            <w:vAlign w:val="center"/>
          </w:tcPr>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5~20min</w:t>
            </w:r>
          </w:p>
        </w:tc>
        <w:tc>
          <w:tcPr>
            <w:tcW w:w="0" w:type="auto"/>
            <w:vAlign w:val="center"/>
          </w:tcPr>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20~40 min</w:t>
            </w:r>
          </w:p>
        </w:tc>
        <w:tc>
          <w:tcPr>
            <w:tcW w:w="0" w:type="auto"/>
            <w:vAlign w:val="center"/>
          </w:tcPr>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40~60 min</w:t>
            </w:r>
          </w:p>
        </w:tc>
        <w:tc>
          <w:tcPr>
            <w:tcW w:w="0" w:type="auto"/>
            <w:vAlign w:val="center"/>
          </w:tcPr>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平均值</w:t>
            </w:r>
          </w:p>
        </w:tc>
      </w:tr>
      <w:tr w:rsidR="00371A9C" w:rsidRPr="00BB248E" w:rsidTr="006D2764">
        <w:trPr>
          <w:jc w:val="center"/>
        </w:trPr>
        <w:tc>
          <w:tcPr>
            <w:tcW w:w="0" w:type="auto"/>
            <w:vAlign w:val="center"/>
          </w:tcPr>
          <w:p w:rsidR="006D2764" w:rsidRPr="00BB248E" w:rsidRDefault="006D2764" w:rsidP="006D276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pH</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7.4</w:t>
            </w:r>
          </w:p>
        </w:tc>
      </w:tr>
      <w:tr w:rsidR="00371A9C" w:rsidRPr="00BB248E" w:rsidTr="006D2764">
        <w:trPr>
          <w:jc w:val="center"/>
        </w:trPr>
        <w:tc>
          <w:tcPr>
            <w:tcW w:w="0" w:type="auto"/>
            <w:vAlign w:val="center"/>
          </w:tcPr>
          <w:p w:rsidR="006D2764" w:rsidRPr="00BB248E" w:rsidRDefault="006D2764" w:rsidP="006D276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SS(mg/L)</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231.42~158.22</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158.52~90.36</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90.36~18.71</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100</w:t>
            </w:r>
          </w:p>
        </w:tc>
      </w:tr>
      <w:tr w:rsidR="00371A9C" w:rsidRPr="00BB248E" w:rsidTr="006D2764">
        <w:trPr>
          <w:jc w:val="center"/>
        </w:trPr>
        <w:tc>
          <w:tcPr>
            <w:tcW w:w="0" w:type="auto"/>
            <w:vAlign w:val="center"/>
          </w:tcPr>
          <w:p w:rsidR="006D2764" w:rsidRPr="00BB248E" w:rsidRDefault="006D2764" w:rsidP="006D276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BOD</w:t>
            </w:r>
            <w:r w:rsidRPr="00BB248E">
              <w:rPr>
                <w:rFonts w:ascii="Times New Roman" w:hAnsi="Times New Roman"/>
                <w:snapToGrid w:val="0"/>
                <w:sz w:val="21"/>
                <w:szCs w:val="21"/>
                <w:vertAlign w:val="subscript"/>
              </w:rPr>
              <w:t>5</w:t>
            </w:r>
            <w:r w:rsidRPr="00BB248E">
              <w:rPr>
                <w:rFonts w:ascii="Times New Roman" w:hAnsi="Times New Roman"/>
                <w:snapToGrid w:val="0"/>
                <w:sz w:val="21"/>
                <w:szCs w:val="21"/>
              </w:rPr>
              <w:t>(mg/L)</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7.34~7.30</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7.30~4.15</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4.15~1.26</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5.08</w:t>
            </w:r>
          </w:p>
        </w:tc>
      </w:tr>
      <w:tr w:rsidR="00371A9C" w:rsidRPr="00BB248E" w:rsidTr="006D2764">
        <w:trPr>
          <w:jc w:val="center"/>
        </w:trPr>
        <w:tc>
          <w:tcPr>
            <w:tcW w:w="0" w:type="auto"/>
            <w:vAlign w:val="center"/>
          </w:tcPr>
          <w:p w:rsidR="006D2764" w:rsidRPr="00BB248E" w:rsidRDefault="006D2764" w:rsidP="006D276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石油类</w:t>
            </w:r>
            <w:r w:rsidRPr="00BB248E">
              <w:rPr>
                <w:rFonts w:ascii="Times New Roman" w:hAnsi="Times New Roman"/>
                <w:snapToGrid w:val="0"/>
                <w:sz w:val="21"/>
                <w:szCs w:val="21"/>
              </w:rPr>
              <w:t>(mg/L)</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22.30~19.74</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19.74~3.12</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3.12~0.21</w:t>
            </w:r>
          </w:p>
        </w:tc>
        <w:tc>
          <w:tcPr>
            <w:tcW w:w="0" w:type="auto"/>
            <w:vAlign w:val="center"/>
          </w:tcPr>
          <w:p w:rsidR="006D2764" w:rsidRPr="00BB248E" w:rsidRDefault="006D2764" w:rsidP="006D2764">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11.25</w:t>
            </w:r>
          </w:p>
        </w:tc>
      </w:tr>
    </w:tbl>
    <w:p w:rsidR="006D2764" w:rsidRPr="00BB248E" w:rsidRDefault="006D2764" w:rsidP="00B762ED">
      <w:pPr>
        <w:rPr>
          <w:rFonts w:ascii="Times New Roman" w:hAnsi="Times New Roman"/>
          <w:szCs w:val="21"/>
        </w:rPr>
      </w:pPr>
    </w:p>
    <w:p w:rsidR="006D2764" w:rsidRPr="00BB248E" w:rsidRDefault="006D2764" w:rsidP="006D2764">
      <w:pPr>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2.3</w:t>
      </w:r>
      <w:r w:rsidR="005B4841" w:rsidRPr="00BB248E">
        <w:rPr>
          <w:rFonts w:ascii="Times New Roman" w:hAnsi="Times New Roman"/>
          <w:sz w:val="24"/>
        </w:rPr>
        <w:t>3</w:t>
      </w:r>
      <w:r w:rsidRPr="00BB248E">
        <w:rPr>
          <w:rFonts w:ascii="Times New Roman" w:hAnsi="Times New Roman"/>
          <w:sz w:val="24"/>
        </w:rPr>
        <w:t>中可以看出，降雨对公路附近河流造成的影响主要是降雨初期</w:t>
      </w:r>
      <w:r w:rsidRPr="00BB248E">
        <w:rPr>
          <w:rFonts w:ascii="Times New Roman" w:hAnsi="Times New Roman"/>
          <w:sz w:val="24"/>
        </w:rPr>
        <w:t>1h</w:t>
      </w:r>
      <w:r w:rsidRPr="00BB248E">
        <w:rPr>
          <w:rFonts w:ascii="Times New Roman" w:hAnsi="Times New Roman"/>
          <w:sz w:val="24"/>
        </w:rPr>
        <w:t>内形成的路面径流。降雨初期到形成桥面径流的</w:t>
      </w:r>
      <w:r w:rsidRPr="00BB248E">
        <w:rPr>
          <w:rFonts w:ascii="Times New Roman" w:hAnsi="Times New Roman"/>
          <w:sz w:val="24"/>
        </w:rPr>
        <w:t>30min</w:t>
      </w:r>
      <w:r w:rsidRPr="00BB248E">
        <w:rPr>
          <w:rFonts w:ascii="Times New Roman" w:hAnsi="Times New Roman"/>
          <w:sz w:val="24"/>
        </w:rPr>
        <w:t>内，雨水中的</w:t>
      </w:r>
      <w:r w:rsidRPr="00BB248E">
        <w:rPr>
          <w:rFonts w:ascii="Times New Roman" w:hAnsi="Times New Roman"/>
          <w:sz w:val="24"/>
        </w:rPr>
        <w:t>SS</w:t>
      </w:r>
      <w:r w:rsidRPr="00BB248E">
        <w:rPr>
          <w:rFonts w:ascii="Times New Roman" w:hAnsi="Times New Roman"/>
          <w:sz w:val="24"/>
        </w:rPr>
        <w:t>和石油类物质的浓度比较高，</w:t>
      </w:r>
      <w:r w:rsidRPr="00BB248E">
        <w:rPr>
          <w:rFonts w:ascii="Times New Roman" w:hAnsi="Times New Roman"/>
          <w:sz w:val="24"/>
        </w:rPr>
        <w:t>30min</w:t>
      </w:r>
      <w:r w:rsidRPr="00BB248E">
        <w:rPr>
          <w:rFonts w:ascii="Times New Roman" w:hAnsi="Times New Roman"/>
          <w:sz w:val="24"/>
        </w:rPr>
        <w:t>后其浓度随降雨历时的延长下降较快，雨水中</w:t>
      </w:r>
      <w:r w:rsidRPr="00BB248E">
        <w:rPr>
          <w:rFonts w:ascii="Times New Roman" w:hAnsi="Times New Roman"/>
          <w:sz w:val="24"/>
        </w:rPr>
        <w:t>BOD</w:t>
      </w:r>
      <w:r w:rsidRPr="00BB248E">
        <w:rPr>
          <w:rFonts w:ascii="Times New Roman" w:hAnsi="Times New Roman"/>
          <w:sz w:val="24"/>
          <w:vertAlign w:val="subscript"/>
        </w:rPr>
        <w:t>5</w:t>
      </w:r>
      <w:r w:rsidRPr="00BB248E">
        <w:rPr>
          <w:rFonts w:ascii="Times New Roman" w:hAnsi="Times New Roman"/>
          <w:sz w:val="24"/>
        </w:rPr>
        <w:t>随降雨历时的延长下降速度稍慢，</w:t>
      </w:r>
      <w:r w:rsidRPr="00BB248E">
        <w:rPr>
          <w:rFonts w:ascii="Times New Roman" w:hAnsi="Times New Roman"/>
          <w:sz w:val="24"/>
        </w:rPr>
        <w:t>pH</w:t>
      </w:r>
      <w:r w:rsidRPr="00BB248E">
        <w:rPr>
          <w:rFonts w:ascii="Times New Roman" w:hAnsi="Times New Roman"/>
          <w:sz w:val="24"/>
        </w:rPr>
        <w:t>值相对较稳定，降雨历时</w:t>
      </w:r>
      <w:r w:rsidRPr="00BB248E">
        <w:rPr>
          <w:rFonts w:ascii="Times New Roman" w:hAnsi="Times New Roman"/>
          <w:sz w:val="24"/>
        </w:rPr>
        <w:t>40~60min</w:t>
      </w:r>
      <w:r w:rsidRPr="00BB248E">
        <w:rPr>
          <w:rFonts w:ascii="Times New Roman" w:hAnsi="Times New Roman"/>
          <w:sz w:val="24"/>
        </w:rPr>
        <w:t>之后，各项污染物浓度均低于《污水综合排放标准》（</w:t>
      </w:r>
      <w:r w:rsidRPr="00BB248E">
        <w:rPr>
          <w:rFonts w:ascii="Times New Roman" w:hAnsi="Times New Roman"/>
          <w:sz w:val="24"/>
        </w:rPr>
        <w:t>GB8978-1996</w:t>
      </w:r>
      <w:r w:rsidRPr="00BB248E">
        <w:rPr>
          <w:rFonts w:ascii="Times New Roman" w:hAnsi="Times New Roman"/>
          <w:sz w:val="24"/>
        </w:rPr>
        <w:t>）一级排放标准限值，路</w:t>
      </w:r>
      <w:r w:rsidRPr="00BB248E">
        <w:rPr>
          <w:rFonts w:ascii="Times New Roman" w:hAnsi="Times New Roman"/>
          <w:sz w:val="24"/>
        </w:rPr>
        <w:t>(</w:t>
      </w:r>
      <w:r w:rsidRPr="00BB248E">
        <w:rPr>
          <w:rFonts w:ascii="Times New Roman" w:hAnsi="Times New Roman"/>
          <w:sz w:val="24"/>
        </w:rPr>
        <w:t>桥</w:t>
      </w:r>
      <w:r w:rsidRPr="00BB248E">
        <w:rPr>
          <w:rFonts w:ascii="Times New Roman" w:hAnsi="Times New Roman"/>
          <w:sz w:val="24"/>
        </w:rPr>
        <w:t>)</w:t>
      </w:r>
      <w:r w:rsidRPr="00BB248E">
        <w:rPr>
          <w:rFonts w:ascii="Times New Roman" w:hAnsi="Times New Roman"/>
          <w:sz w:val="24"/>
        </w:rPr>
        <w:t>面基本被冲洗干净。所以，降雨对公路附近河流造成影响的主要是降雨初期</w:t>
      </w:r>
      <w:r w:rsidRPr="00BB248E">
        <w:rPr>
          <w:rFonts w:ascii="Times New Roman" w:hAnsi="Times New Roman"/>
          <w:sz w:val="24"/>
        </w:rPr>
        <w:t>1h</w:t>
      </w:r>
      <w:r w:rsidRPr="00BB248E">
        <w:rPr>
          <w:rFonts w:ascii="Times New Roman" w:hAnsi="Times New Roman"/>
          <w:sz w:val="24"/>
        </w:rPr>
        <w:t>内形成的路面径流。</w:t>
      </w:r>
    </w:p>
    <w:p w:rsidR="006D2764" w:rsidRPr="00BB248E" w:rsidRDefault="00C05E8E" w:rsidP="006D2764">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fldChar w:fldCharType="begin"/>
      </w:r>
      <w:r w:rsidR="006D2764" w:rsidRPr="00BB248E">
        <w:rPr>
          <w:rFonts w:ascii="Times New Roman" w:hAnsi="Times New Roman"/>
          <w:sz w:val="24"/>
          <w:szCs w:val="21"/>
        </w:rPr>
        <w:instrText>= 5 \* GB3</w:instrText>
      </w:r>
      <w:r w:rsidRPr="00BB248E">
        <w:rPr>
          <w:rFonts w:ascii="Times New Roman" w:hAnsi="Times New Roman"/>
          <w:sz w:val="24"/>
          <w:szCs w:val="21"/>
        </w:rPr>
        <w:fldChar w:fldCharType="separate"/>
      </w:r>
      <w:r w:rsidR="006D2764" w:rsidRPr="00BB248E">
        <w:rPr>
          <w:rFonts w:ascii="宋体" w:hAnsi="宋体" w:cs="宋体" w:hint="eastAsia"/>
          <w:noProof/>
          <w:sz w:val="24"/>
          <w:szCs w:val="21"/>
        </w:rPr>
        <w:t>⑤</w:t>
      </w:r>
      <w:r w:rsidRPr="00BB248E">
        <w:rPr>
          <w:rFonts w:ascii="Times New Roman" w:hAnsi="Times New Roman"/>
          <w:sz w:val="24"/>
          <w:szCs w:val="21"/>
        </w:rPr>
        <w:fldChar w:fldCharType="end"/>
      </w:r>
      <w:r w:rsidR="006D2764" w:rsidRPr="00BB248E">
        <w:rPr>
          <w:rFonts w:ascii="Times New Roman" w:hAnsi="Times New Roman"/>
          <w:sz w:val="24"/>
          <w:szCs w:val="21"/>
        </w:rPr>
        <w:t>运营期沿线设施生活污水</w:t>
      </w:r>
    </w:p>
    <w:p w:rsidR="00A9592B" w:rsidRPr="00BB248E" w:rsidRDefault="00A61ACB" w:rsidP="00A9592B">
      <w:pPr>
        <w:widowControl/>
        <w:spacing w:line="300" w:lineRule="auto"/>
        <w:ind w:firstLineChars="200" w:firstLine="480"/>
        <w:rPr>
          <w:rFonts w:ascii="Times New Roman" w:hAnsi="Times New Roman"/>
          <w:sz w:val="24"/>
        </w:rPr>
      </w:pPr>
      <w:r w:rsidRPr="00BB248E">
        <w:rPr>
          <w:rFonts w:ascii="Times New Roman" w:hAnsi="Times New Roman"/>
          <w:sz w:val="24"/>
        </w:rPr>
        <w:t>拟建公路设置主线收费站</w:t>
      </w:r>
      <w:r w:rsidRPr="00BB248E">
        <w:rPr>
          <w:rFonts w:ascii="Times New Roman" w:hAnsi="Times New Roman"/>
          <w:sz w:val="24"/>
        </w:rPr>
        <w:t>1</w:t>
      </w:r>
      <w:r w:rsidRPr="00BB248E">
        <w:rPr>
          <w:rFonts w:ascii="Times New Roman" w:hAnsi="Times New Roman"/>
          <w:sz w:val="24"/>
        </w:rPr>
        <w:t>处，匝道收费站</w:t>
      </w:r>
      <w:r w:rsidRPr="00BB248E">
        <w:rPr>
          <w:rFonts w:ascii="Times New Roman" w:hAnsi="Times New Roman"/>
          <w:sz w:val="24"/>
        </w:rPr>
        <w:t>1</w:t>
      </w:r>
      <w:r w:rsidRPr="00BB248E">
        <w:rPr>
          <w:rFonts w:ascii="Times New Roman" w:hAnsi="Times New Roman"/>
          <w:sz w:val="24"/>
        </w:rPr>
        <w:t>处，隧道管理站</w:t>
      </w:r>
      <w:r w:rsidRPr="00BB248E">
        <w:rPr>
          <w:rFonts w:ascii="Times New Roman" w:hAnsi="Times New Roman"/>
          <w:sz w:val="24"/>
        </w:rPr>
        <w:t>1</w:t>
      </w:r>
      <w:r w:rsidRPr="00BB248E">
        <w:rPr>
          <w:rFonts w:ascii="Times New Roman" w:hAnsi="Times New Roman"/>
          <w:sz w:val="24"/>
        </w:rPr>
        <w:t>处，路段管理分中心</w:t>
      </w:r>
      <w:r w:rsidRPr="00BB248E">
        <w:rPr>
          <w:rFonts w:ascii="Times New Roman" w:hAnsi="Times New Roman"/>
          <w:sz w:val="24"/>
        </w:rPr>
        <w:t>1</w:t>
      </w:r>
      <w:r w:rsidRPr="00BB248E">
        <w:rPr>
          <w:rFonts w:ascii="Times New Roman" w:hAnsi="Times New Roman"/>
          <w:sz w:val="24"/>
        </w:rPr>
        <w:t>处，养护工区</w:t>
      </w:r>
      <w:r w:rsidRPr="00BB248E">
        <w:rPr>
          <w:rFonts w:ascii="Times New Roman" w:hAnsi="Times New Roman"/>
          <w:sz w:val="24"/>
        </w:rPr>
        <w:t>1</w:t>
      </w:r>
      <w:r w:rsidRPr="00BB248E">
        <w:rPr>
          <w:rFonts w:ascii="Times New Roman" w:hAnsi="Times New Roman"/>
          <w:sz w:val="24"/>
        </w:rPr>
        <w:t>处，执法大队外勤组执法用房</w:t>
      </w:r>
      <w:r w:rsidRPr="00BB248E">
        <w:rPr>
          <w:rFonts w:ascii="Times New Roman" w:hAnsi="Times New Roman"/>
          <w:sz w:val="24"/>
        </w:rPr>
        <w:t>1</w:t>
      </w:r>
      <w:r w:rsidRPr="00BB248E">
        <w:rPr>
          <w:rFonts w:ascii="Times New Roman" w:hAnsi="Times New Roman"/>
          <w:sz w:val="24"/>
        </w:rPr>
        <w:t>处，共计</w:t>
      </w:r>
      <w:r w:rsidRPr="00BB248E">
        <w:rPr>
          <w:rFonts w:ascii="Times New Roman" w:hAnsi="Times New Roman"/>
          <w:sz w:val="24"/>
        </w:rPr>
        <w:t>6</w:t>
      </w:r>
      <w:r w:rsidRPr="00BB248E">
        <w:rPr>
          <w:rFonts w:ascii="Times New Roman" w:hAnsi="Times New Roman"/>
          <w:sz w:val="24"/>
        </w:rPr>
        <w:t>处站区，其中主线收费站、隧道管理站、路段管理分中心、执法大队外勤组执法用房合建，因此合并后共计</w:t>
      </w:r>
      <w:r w:rsidRPr="00BB248E">
        <w:rPr>
          <w:rFonts w:ascii="Times New Roman" w:hAnsi="Times New Roman"/>
          <w:sz w:val="24"/>
        </w:rPr>
        <w:t>3</w:t>
      </w:r>
      <w:r w:rsidRPr="00BB248E">
        <w:rPr>
          <w:rFonts w:ascii="Times New Roman" w:hAnsi="Times New Roman"/>
          <w:sz w:val="24"/>
        </w:rPr>
        <w:t>处站区。</w:t>
      </w:r>
    </w:p>
    <w:p w:rsidR="006D2764" w:rsidRPr="00BB248E" w:rsidRDefault="006D2764" w:rsidP="006D2764">
      <w:pPr>
        <w:widowControl/>
        <w:adjustRightInd w:val="0"/>
        <w:snapToGrid w:val="0"/>
        <w:spacing w:line="300" w:lineRule="auto"/>
        <w:ind w:firstLineChars="200" w:firstLine="480"/>
        <w:rPr>
          <w:rFonts w:ascii="Times New Roman" w:hAnsi="Times New Roman"/>
          <w:b/>
        </w:rPr>
      </w:pPr>
      <w:r w:rsidRPr="00BB248E">
        <w:rPr>
          <w:rFonts w:ascii="Times New Roman" w:hAnsi="Times New Roman"/>
          <w:sz w:val="24"/>
        </w:rPr>
        <w:t>沿线</w:t>
      </w:r>
      <w:r w:rsidRPr="00BB248E">
        <w:rPr>
          <w:rFonts w:ascii="Times New Roman" w:hAnsi="Times New Roman"/>
          <w:snapToGrid w:val="0"/>
          <w:sz w:val="24"/>
        </w:rPr>
        <w:t>服务设施运行产生的废水是影响营运期水环境的主要因素，主要为工作人员和乘客用餐、住宿等产生的</w:t>
      </w:r>
      <w:r w:rsidRPr="00BB248E">
        <w:rPr>
          <w:rFonts w:ascii="Times New Roman" w:hAnsi="Times New Roman"/>
          <w:sz w:val="24"/>
        </w:rPr>
        <w:t>生活污水。</w:t>
      </w:r>
      <w:r w:rsidRPr="00BB248E">
        <w:rPr>
          <w:rFonts w:ascii="Times New Roman" w:hAnsi="Times New Roman"/>
          <w:spacing w:val="6"/>
          <w:sz w:val="24"/>
        </w:rPr>
        <w:t>据类比调查，沿线设施区未经处理的生活污水主要污染物浓度见表</w:t>
      </w:r>
      <w:r w:rsidRPr="00BB248E">
        <w:rPr>
          <w:rFonts w:ascii="Times New Roman" w:hAnsi="Times New Roman"/>
          <w:spacing w:val="6"/>
          <w:sz w:val="24"/>
        </w:rPr>
        <w:t>2.</w:t>
      </w:r>
      <w:r w:rsidR="007D460C" w:rsidRPr="00BB248E">
        <w:rPr>
          <w:rFonts w:ascii="Times New Roman" w:hAnsi="Times New Roman"/>
          <w:spacing w:val="6"/>
          <w:sz w:val="24"/>
        </w:rPr>
        <w:t>3</w:t>
      </w:r>
      <w:r w:rsidR="005B4841" w:rsidRPr="00BB248E">
        <w:rPr>
          <w:rFonts w:ascii="Times New Roman" w:hAnsi="Times New Roman"/>
          <w:spacing w:val="6"/>
          <w:sz w:val="24"/>
        </w:rPr>
        <w:t>4</w:t>
      </w:r>
      <w:r w:rsidRPr="00BB248E">
        <w:rPr>
          <w:rFonts w:ascii="Times New Roman" w:hAnsi="Times New Roman"/>
          <w:spacing w:val="6"/>
          <w:sz w:val="24"/>
        </w:rPr>
        <w:t>。</w:t>
      </w:r>
    </w:p>
    <w:p w:rsidR="006D2764" w:rsidRPr="00BB248E" w:rsidRDefault="006D2764"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7D460C" w:rsidRPr="00BB248E">
        <w:rPr>
          <w:rFonts w:ascii="Times New Roman" w:hAnsi="Times New Roman"/>
          <w:b/>
          <w:sz w:val="21"/>
          <w:szCs w:val="21"/>
        </w:rPr>
        <w:t>3</w:t>
      </w:r>
      <w:r w:rsidR="005B4841" w:rsidRPr="00BB248E">
        <w:rPr>
          <w:rFonts w:ascii="Times New Roman" w:hAnsi="Times New Roman"/>
          <w:b/>
          <w:sz w:val="21"/>
          <w:szCs w:val="21"/>
        </w:rPr>
        <w:t>4</w:t>
      </w:r>
      <w:r w:rsidRPr="00BB248E">
        <w:rPr>
          <w:rFonts w:ascii="Times New Roman" w:hAnsi="Times New Roman"/>
          <w:b/>
          <w:sz w:val="21"/>
          <w:szCs w:val="21"/>
        </w:rPr>
        <w:t>沿线服务设施未经处理的生活污水成份（单位：</w:t>
      </w:r>
      <w:r w:rsidRPr="00BB248E">
        <w:rPr>
          <w:rFonts w:ascii="Times New Roman" w:hAnsi="Times New Roman"/>
          <w:b/>
          <w:sz w:val="21"/>
          <w:szCs w:val="21"/>
        </w:rPr>
        <w:t>mg/L</w:t>
      </w:r>
      <w:r w:rsidRPr="00BB248E">
        <w:rPr>
          <w:rFonts w:ascii="Times New Roman"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934"/>
        <w:gridCol w:w="876"/>
        <w:gridCol w:w="970"/>
        <w:gridCol w:w="970"/>
        <w:gridCol w:w="966"/>
        <w:gridCol w:w="968"/>
        <w:gridCol w:w="970"/>
        <w:gridCol w:w="1067"/>
      </w:tblGrid>
      <w:tr w:rsidR="00371A9C" w:rsidRPr="00BB248E" w:rsidTr="00596D56">
        <w:trPr>
          <w:jc w:val="center"/>
        </w:trPr>
        <w:tc>
          <w:tcPr>
            <w:tcW w:w="1109" w:type="pct"/>
            <w:vMerge w:val="restar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沿线设施区</w:t>
            </w:r>
          </w:p>
        </w:tc>
        <w:tc>
          <w:tcPr>
            <w:tcW w:w="3891" w:type="pct"/>
            <w:gridSpan w:val="7"/>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主要污染物浓度</w:t>
            </w:r>
          </w:p>
        </w:tc>
      </w:tr>
      <w:tr w:rsidR="00371A9C" w:rsidRPr="00BB248E" w:rsidTr="00596D56">
        <w:trPr>
          <w:jc w:val="center"/>
        </w:trPr>
        <w:tc>
          <w:tcPr>
            <w:tcW w:w="1109" w:type="pct"/>
            <w:vMerge/>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p>
        </w:tc>
        <w:tc>
          <w:tcPr>
            <w:tcW w:w="502"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pH</w:t>
            </w:r>
          </w:p>
        </w:tc>
        <w:tc>
          <w:tcPr>
            <w:tcW w:w="556"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vertAlign w:val="subscript"/>
              </w:rPr>
            </w:pPr>
            <w:r w:rsidRPr="00BB248E">
              <w:rPr>
                <w:rFonts w:ascii="Times New Roman" w:hAnsi="Times New Roman"/>
                <w:b/>
                <w:sz w:val="21"/>
                <w:szCs w:val="21"/>
              </w:rPr>
              <w:t>BOD</w:t>
            </w:r>
            <w:r w:rsidRPr="00BB248E">
              <w:rPr>
                <w:rFonts w:ascii="Times New Roman" w:hAnsi="Times New Roman"/>
                <w:b/>
                <w:sz w:val="21"/>
                <w:szCs w:val="21"/>
                <w:vertAlign w:val="subscript"/>
              </w:rPr>
              <w:t>5</w:t>
            </w:r>
          </w:p>
        </w:tc>
        <w:tc>
          <w:tcPr>
            <w:tcW w:w="556"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vertAlign w:val="subscript"/>
              </w:rPr>
            </w:pPr>
            <w:r w:rsidRPr="00BB248E">
              <w:rPr>
                <w:rFonts w:ascii="Times New Roman" w:hAnsi="Times New Roman"/>
                <w:b/>
                <w:sz w:val="21"/>
                <w:szCs w:val="21"/>
              </w:rPr>
              <w:t>COD</w:t>
            </w:r>
            <w:r w:rsidRPr="00BB248E">
              <w:rPr>
                <w:rFonts w:ascii="Times New Roman" w:hAnsi="Times New Roman"/>
                <w:b/>
                <w:sz w:val="21"/>
                <w:szCs w:val="21"/>
                <w:vertAlign w:val="subscript"/>
              </w:rPr>
              <w:t>Cr</w:t>
            </w:r>
          </w:p>
        </w:tc>
        <w:tc>
          <w:tcPr>
            <w:tcW w:w="554"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氨氮</w:t>
            </w:r>
          </w:p>
        </w:tc>
        <w:tc>
          <w:tcPr>
            <w:tcW w:w="555"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SS</w:t>
            </w:r>
          </w:p>
        </w:tc>
        <w:tc>
          <w:tcPr>
            <w:tcW w:w="556"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石油类</w:t>
            </w:r>
          </w:p>
        </w:tc>
        <w:tc>
          <w:tcPr>
            <w:tcW w:w="612" w:type="pct"/>
            <w:vAlign w:val="center"/>
          </w:tcPr>
          <w:p w:rsidR="00596D56" w:rsidRPr="00BB248E" w:rsidRDefault="00596D56" w:rsidP="00371A9C">
            <w:pPr>
              <w:wordWrap w:val="0"/>
              <w:adjustRightInd w:val="0"/>
              <w:snapToGrid w:val="0"/>
              <w:spacing w:line="300" w:lineRule="auto"/>
              <w:ind w:rightChars="-42" w:right="-84"/>
              <w:jc w:val="center"/>
              <w:rPr>
                <w:rFonts w:ascii="Times New Roman" w:hAnsi="Times New Roman"/>
                <w:b/>
                <w:sz w:val="21"/>
                <w:szCs w:val="21"/>
              </w:rPr>
            </w:pPr>
            <w:r w:rsidRPr="00BB248E">
              <w:rPr>
                <w:rFonts w:ascii="Times New Roman" w:hAnsi="Times New Roman"/>
                <w:b/>
                <w:sz w:val="21"/>
                <w:szCs w:val="21"/>
              </w:rPr>
              <w:t>动植物油</w:t>
            </w:r>
          </w:p>
        </w:tc>
      </w:tr>
      <w:tr w:rsidR="009D0709" w:rsidRPr="00BB248E" w:rsidTr="00596D56">
        <w:trPr>
          <w:jc w:val="center"/>
        </w:trPr>
        <w:tc>
          <w:tcPr>
            <w:tcW w:w="1109" w:type="pct"/>
            <w:vAlign w:val="center"/>
          </w:tcPr>
          <w:p w:rsidR="00596D56" w:rsidRPr="00BB248E" w:rsidRDefault="00596D56"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收费站等</w:t>
            </w:r>
          </w:p>
        </w:tc>
        <w:tc>
          <w:tcPr>
            <w:tcW w:w="502"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6.5~9.0</w:t>
            </w:r>
          </w:p>
        </w:tc>
        <w:tc>
          <w:tcPr>
            <w:tcW w:w="556"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200</w:t>
            </w:r>
          </w:p>
        </w:tc>
        <w:tc>
          <w:tcPr>
            <w:tcW w:w="556"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4</w:t>
            </w:r>
            <w:r w:rsidR="00596D56" w:rsidRPr="00BB248E">
              <w:rPr>
                <w:rFonts w:ascii="Times New Roman" w:hAnsi="Times New Roman"/>
                <w:sz w:val="21"/>
                <w:szCs w:val="21"/>
              </w:rPr>
              <w:t>00</w:t>
            </w:r>
          </w:p>
        </w:tc>
        <w:tc>
          <w:tcPr>
            <w:tcW w:w="554"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40</w:t>
            </w:r>
          </w:p>
        </w:tc>
        <w:tc>
          <w:tcPr>
            <w:tcW w:w="555"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50</w:t>
            </w:r>
            <w:r w:rsidR="00596D56" w:rsidRPr="00BB248E">
              <w:rPr>
                <w:rFonts w:ascii="Times New Roman" w:hAnsi="Times New Roman"/>
                <w:sz w:val="21"/>
                <w:szCs w:val="21"/>
              </w:rPr>
              <w:t>0</w:t>
            </w:r>
          </w:p>
        </w:tc>
        <w:tc>
          <w:tcPr>
            <w:tcW w:w="556"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2</w:t>
            </w:r>
          </w:p>
        </w:tc>
        <w:tc>
          <w:tcPr>
            <w:tcW w:w="612" w:type="pct"/>
            <w:vAlign w:val="center"/>
          </w:tcPr>
          <w:p w:rsidR="00596D56" w:rsidRPr="00BB248E" w:rsidRDefault="00B8087D" w:rsidP="00371A9C">
            <w:pPr>
              <w:tabs>
                <w:tab w:val="left" w:pos="550"/>
              </w:tabs>
              <w:adjustRightInd w:val="0"/>
              <w:snapToGrid w:val="0"/>
              <w:ind w:rightChars="-46" w:right="-92"/>
              <w:jc w:val="center"/>
              <w:rPr>
                <w:rFonts w:ascii="Times New Roman" w:hAnsi="Times New Roman"/>
                <w:sz w:val="21"/>
                <w:szCs w:val="21"/>
              </w:rPr>
            </w:pPr>
            <w:r w:rsidRPr="00BB248E">
              <w:rPr>
                <w:rFonts w:ascii="Times New Roman" w:hAnsi="Times New Roman"/>
                <w:sz w:val="21"/>
                <w:szCs w:val="21"/>
              </w:rPr>
              <w:t>15</w:t>
            </w:r>
          </w:p>
        </w:tc>
      </w:tr>
    </w:tbl>
    <w:p w:rsidR="00BB1ABF" w:rsidRPr="00BB248E" w:rsidRDefault="00BB1ABF" w:rsidP="00B762ED">
      <w:pPr>
        <w:adjustRightInd w:val="0"/>
        <w:snapToGrid w:val="0"/>
        <w:spacing w:line="300" w:lineRule="auto"/>
        <w:rPr>
          <w:rFonts w:ascii="Times New Roman" w:hAnsi="Times New Roman"/>
          <w:spacing w:val="6"/>
          <w:sz w:val="24"/>
        </w:rPr>
      </w:pPr>
    </w:p>
    <w:p w:rsidR="00997896" w:rsidRPr="00BB248E" w:rsidRDefault="00997896" w:rsidP="00997896">
      <w:pPr>
        <w:adjustRightInd w:val="0"/>
        <w:snapToGri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按照交通运输部实施绿色公路建设的指导意见（交办公路〔</w:t>
      </w:r>
      <w:r w:rsidRPr="00BB248E">
        <w:rPr>
          <w:rFonts w:ascii="Times New Roman" w:hAnsi="Times New Roman"/>
          <w:spacing w:val="6"/>
          <w:sz w:val="24"/>
        </w:rPr>
        <w:t>2016</w:t>
      </w:r>
      <w:r w:rsidRPr="00BB248E">
        <w:rPr>
          <w:rFonts w:ascii="Times New Roman" w:hAnsi="Times New Roman"/>
          <w:spacing w:val="6"/>
          <w:sz w:val="24"/>
        </w:rPr>
        <w:t>〕</w:t>
      </w:r>
      <w:r w:rsidRPr="00BB248E">
        <w:rPr>
          <w:rFonts w:ascii="Times New Roman" w:hAnsi="Times New Roman"/>
          <w:spacing w:val="6"/>
          <w:sz w:val="24"/>
        </w:rPr>
        <w:t>93</w:t>
      </w:r>
      <w:r w:rsidRPr="00BB248E">
        <w:rPr>
          <w:rFonts w:ascii="Times New Roman" w:hAnsi="Times New Roman"/>
          <w:spacing w:val="6"/>
          <w:sz w:val="24"/>
        </w:rPr>
        <w:t>号），本评价要求拟建公路各站区采用</w:t>
      </w:r>
      <w:r w:rsidRPr="00BB248E">
        <w:rPr>
          <w:rFonts w:ascii="Times New Roman" w:hAnsi="Times New Roman"/>
          <w:spacing w:val="6"/>
          <w:sz w:val="24"/>
        </w:rPr>
        <w:t>MBBR</w:t>
      </w:r>
      <w:r w:rsidRPr="00BB248E">
        <w:rPr>
          <w:rFonts w:ascii="Times New Roman" w:hAnsi="Times New Roman"/>
          <w:spacing w:val="6"/>
          <w:sz w:val="24"/>
        </w:rPr>
        <w:t>生化处理工艺，将各站区产生的生活污水集中收集处理后，经过隔油池隔油后，进入调节池调节，然后进入</w:t>
      </w:r>
      <w:r w:rsidRPr="00BB248E">
        <w:rPr>
          <w:rFonts w:ascii="Times New Roman" w:hAnsi="Times New Roman"/>
          <w:spacing w:val="6"/>
          <w:sz w:val="24"/>
        </w:rPr>
        <w:t>MBBR</w:t>
      </w:r>
      <w:r w:rsidRPr="00BB248E">
        <w:rPr>
          <w:rFonts w:ascii="Times New Roman" w:hAnsi="Times New Roman"/>
          <w:spacing w:val="6"/>
          <w:sz w:val="24"/>
        </w:rPr>
        <w:t>污水生化处理设施处理，处理达标的污水蓄积在蓄水池内，用于场站内冲厕、扫洒、绿化等，不外排。</w:t>
      </w:r>
    </w:p>
    <w:p w:rsidR="00997896" w:rsidRPr="00BB248E" w:rsidRDefault="00997896" w:rsidP="00997896">
      <w:pPr>
        <w:adjustRightInd w:val="0"/>
        <w:snapToGrid w:val="0"/>
        <w:spacing w:line="300" w:lineRule="auto"/>
        <w:ind w:firstLineChars="200" w:firstLine="504"/>
        <w:rPr>
          <w:rFonts w:ascii="Times New Roman" w:hAnsi="Times New Roman"/>
          <w:spacing w:val="6"/>
          <w:sz w:val="24"/>
        </w:rPr>
      </w:pPr>
      <w:r w:rsidRPr="00BB248E">
        <w:rPr>
          <w:rFonts w:ascii="Times New Roman" w:hAnsi="Times New Roman"/>
          <w:spacing w:val="6"/>
          <w:sz w:val="24"/>
        </w:rPr>
        <w:t>本评价推荐采用</w:t>
      </w:r>
      <w:r w:rsidRPr="00BB248E">
        <w:rPr>
          <w:rFonts w:ascii="Times New Roman" w:hAnsi="Times New Roman"/>
          <w:spacing w:val="6"/>
          <w:sz w:val="24"/>
        </w:rPr>
        <w:t>MBBR</w:t>
      </w:r>
      <w:r w:rsidRPr="00BB248E">
        <w:rPr>
          <w:rFonts w:ascii="Times New Roman" w:hAnsi="Times New Roman"/>
          <w:spacing w:val="6"/>
          <w:sz w:val="24"/>
        </w:rPr>
        <w:t>污水生化处理技术，该技术属于一种新型的膜生物反应器，具有体积小，占地面积小，运行成本低等特点，并且对污水中</w:t>
      </w:r>
      <w:r w:rsidRPr="00BB248E">
        <w:rPr>
          <w:rFonts w:ascii="Times New Roman" w:hAnsi="Times New Roman"/>
          <w:spacing w:val="6"/>
          <w:sz w:val="24"/>
        </w:rPr>
        <w:t>COD</w:t>
      </w:r>
      <w:r w:rsidRPr="00BB248E">
        <w:rPr>
          <w:rFonts w:ascii="Times New Roman" w:hAnsi="Times New Roman"/>
          <w:spacing w:val="6"/>
          <w:sz w:val="24"/>
        </w:rPr>
        <w:t>浓度变化具有较强的适应性，适用于公路收费站等污水水质和水量存在较大波动的场合。该技术已成功应用于交通运输部</w:t>
      </w:r>
      <w:r w:rsidRPr="00BB248E">
        <w:rPr>
          <w:rFonts w:ascii="Times New Roman" w:hAnsi="Times New Roman"/>
          <w:spacing w:val="6"/>
          <w:sz w:val="24"/>
        </w:rPr>
        <w:t>“</w:t>
      </w:r>
      <w:r w:rsidRPr="00BB248E">
        <w:rPr>
          <w:rFonts w:ascii="Times New Roman" w:hAnsi="Times New Roman"/>
          <w:spacing w:val="6"/>
          <w:sz w:val="24"/>
        </w:rPr>
        <w:t>十二五</w:t>
      </w:r>
      <w:r w:rsidRPr="00BB248E">
        <w:rPr>
          <w:rFonts w:ascii="Times New Roman" w:hAnsi="Times New Roman"/>
          <w:spacing w:val="6"/>
          <w:sz w:val="24"/>
        </w:rPr>
        <w:t>”</w:t>
      </w:r>
      <w:r w:rsidRPr="00BB248E">
        <w:rPr>
          <w:rFonts w:ascii="Times New Roman" w:hAnsi="Times New Roman"/>
          <w:spacing w:val="6"/>
          <w:sz w:val="24"/>
        </w:rPr>
        <w:t>环境保护重点建设示范工程</w:t>
      </w:r>
      <w:r w:rsidRPr="00BB248E">
        <w:rPr>
          <w:rFonts w:ascii="Times New Roman" w:hAnsi="Times New Roman"/>
          <w:spacing w:val="6"/>
          <w:sz w:val="24"/>
        </w:rPr>
        <w:t>“</w:t>
      </w:r>
      <w:r w:rsidRPr="00BB248E">
        <w:rPr>
          <w:rFonts w:ascii="Times New Roman" w:hAnsi="Times New Roman"/>
          <w:spacing w:val="6"/>
          <w:sz w:val="24"/>
        </w:rPr>
        <w:t>平遥服务区和大营服务区水资源循环利用试点工程</w:t>
      </w:r>
      <w:r w:rsidRPr="00BB248E">
        <w:rPr>
          <w:rFonts w:ascii="Times New Roman" w:hAnsi="Times New Roman"/>
          <w:spacing w:val="6"/>
          <w:sz w:val="24"/>
        </w:rPr>
        <w:t>”</w:t>
      </w:r>
      <w:r w:rsidRPr="00BB248E">
        <w:rPr>
          <w:rFonts w:ascii="Times New Roman" w:hAnsi="Times New Roman"/>
          <w:spacing w:val="6"/>
          <w:sz w:val="24"/>
        </w:rPr>
        <w:t>和山西大运高速襄汾服务区的生活污水处理中。根据《大营服务区水资源循环利用工程竣工环境保</w:t>
      </w:r>
      <w:r w:rsidRPr="00BB248E">
        <w:rPr>
          <w:rFonts w:ascii="Times New Roman" w:hAnsi="Times New Roman"/>
          <w:spacing w:val="6"/>
          <w:sz w:val="24"/>
        </w:rPr>
        <w:lastRenderedPageBreak/>
        <w:t>护验收监测》，生活污水处理设施出水水质监测数据见表</w:t>
      </w:r>
      <w:r w:rsidRPr="00BB248E">
        <w:rPr>
          <w:rFonts w:ascii="Times New Roman" w:hAnsi="Times New Roman"/>
          <w:spacing w:val="6"/>
          <w:sz w:val="24"/>
        </w:rPr>
        <w:t>2.3</w:t>
      </w:r>
      <w:r w:rsidR="005B4841" w:rsidRPr="00BB248E">
        <w:rPr>
          <w:rFonts w:ascii="Times New Roman" w:hAnsi="Times New Roman"/>
          <w:spacing w:val="6"/>
          <w:sz w:val="24"/>
        </w:rPr>
        <w:t>5</w:t>
      </w:r>
      <w:r w:rsidRPr="00BB248E">
        <w:rPr>
          <w:rFonts w:ascii="Times New Roman" w:hAnsi="Times New Roman"/>
          <w:spacing w:val="6"/>
          <w:sz w:val="24"/>
        </w:rPr>
        <w:t>。</w:t>
      </w:r>
    </w:p>
    <w:p w:rsidR="00997896" w:rsidRPr="00BB248E" w:rsidRDefault="00997896" w:rsidP="00997896">
      <w:pPr>
        <w:wordWrap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2.3</w:t>
      </w:r>
      <w:r w:rsidR="005B4841" w:rsidRPr="00BB248E">
        <w:rPr>
          <w:rFonts w:ascii="Times New Roman" w:hAnsi="Times New Roman"/>
          <w:b/>
          <w:sz w:val="21"/>
          <w:szCs w:val="21"/>
        </w:rPr>
        <w:t>5</w:t>
      </w:r>
      <w:r w:rsidRPr="00BB248E">
        <w:rPr>
          <w:rFonts w:ascii="Times New Roman" w:hAnsi="Times New Roman"/>
          <w:b/>
          <w:sz w:val="21"/>
          <w:szCs w:val="21"/>
        </w:rPr>
        <w:t>大营服务区生活污水处理设施出水水质监测一览表</w:t>
      </w: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1303"/>
        <w:gridCol w:w="3872"/>
        <w:gridCol w:w="1371"/>
        <w:gridCol w:w="2175"/>
      </w:tblGrid>
      <w:tr w:rsidR="00196199" w:rsidRPr="00BB248E" w:rsidTr="00835277">
        <w:trPr>
          <w:cantSplit/>
          <w:trHeight w:val="340"/>
        </w:trPr>
        <w:tc>
          <w:tcPr>
            <w:tcW w:w="747" w:type="pct"/>
            <w:shd w:val="clear" w:color="auto" w:fill="auto"/>
            <w:vAlign w:val="center"/>
          </w:tcPr>
          <w:p w:rsidR="00997896" w:rsidRPr="00BB248E" w:rsidRDefault="00997896" w:rsidP="00997896">
            <w:pPr>
              <w:wordWrap w:val="0"/>
              <w:jc w:val="center"/>
              <w:rPr>
                <w:rFonts w:ascii="Times New Roman" w:hAnsi="Times New Roman"/>
                <w:b/>
                <w:snapToGrid w:val="0"/>
                <w:sz w:val="21"/>
                <w:szCs w:val="21"/>
              </w:rPr>
            </w:pPr>
            <w:r w:rsidRPr="00BB248E">
              <w:rPr>
                <w:rFonts w:ascii="Times New Roman" w:hAnsi="Times New Roman"/>
                <w:b/>
                <w:snapToGrid w:val="0"/>
                <w:sz w:val="21"/>
                <w:szCs w:val="21"/>
              </w:rPr>
              <w:t>序号</w:t>
            </w:r>
          </w:p>
        </w:tc>
        <w:tc>
          <w:tcPr>
            <w:tcW w:w="2220" w:type="pct"/>
            <w:shd w:val="clear" w:color="auto" w:fill="auto"/>
            <w:vAlign w:val="center"/>
          </w:tcPr>
          <w:p w:rsidR="00997896" w:rsidRPr="00BB248E" w:rsidRDefault="00997896" w:rsidP="00997896">
            <w:pPr>
              <w:wordWrap w:val="0"/>
              <w:jc w:val="center"/>
              <w:rPr>
                <w:rFonts w:ascii="Times New Roman" w:hAnsi="Times New Roman"/>
                <w:b/>
                <w:snapToGrid w:val="0"/>
                <w:sz w:val="21"/>
                <w:szCs w:val="21"/>
              </w:rPr>
            </w:pPr>
            <w:r w:rsidRPr="00BB248E">
              <w:rPr>
                <w:rFonts w:ascii="Times New Roman" w:hAnsi="Times New Roman"/>
                <w:b/>
                <w:snapToGrid w:val="0"/>
                <w:sz w:val="21"/>
                <w:szCs w:val="21"/>
              </w:rPr>
              <w:t>项目</w:t>
            </w:r>
          </w:p>
        </w:tc>
        <w:tc>
          <w:tcPr>
            <w:tcW w:w="786" w:type="pct"/>
            <w:shd w:val="clear" w:color="auto" w:fill="auto"/>
            <w:vAlign w:val="center"/>
          </w:tcPr>
          <w:p w:rsidR="00997896" w:rsidRPr="00BB248E" w:rsidRDefault="00997896" w:rsidP="00997896">
            <w:pPr>
              <w:wordWrap w:val="0"/>
              <w:jc w:val="center"/>
              <w:rPr>
                <w:rFonts w:ascii="Times New Roman" w:hAnsi="Times New Roman"/>
                <w:b/>
                <w:snapToGrid w:val="0"/>
                <w:sz w:val="21"/>
                <w:szCs w:val="21"/>
              </w:rPr>
            </w:pPr>
            <w:r w:rsidRPr="00BB248E">
              <w:rPr>
                <w:rFonts w:ascii="Times New Roman" w:hAnsi="Times New Roman"/>
                <w:b/>
                <w:snapToGrid w:val="0"/>
                <w:sz w:val="21"/>
                <w:szCs w:val="21"/>
              </w:rPr>
              <w:t>单位</w:t>
            </w:r>
          </w:p>
        </w:tc>
        <w:tc>
          <w:tcPr>
            <w:tcW w:w="1247" w:type="pct"/>
            <w:shd w:val="clear" w:color="auto" w:fill="auto"/>
            <w:vAlign w:val="center"/>
          </w:tcPr>
          <w:p w:rsidR="00997896" w:rsidRPr="00BB248E" w:rsidRDefault="00997896" w:rsidP="00997896">
            <w:pPr>
              <w:wordWrap w:val="0"/>
              <w:jc w:val="center"/>
              <w:rPr>
                <w:rFonts w:ascii="Times New Roman" w:hAnsi="Times New Roman"/>
                <w:b/>
                <w:snapToGrid w:val="0"/>
                <w:sz w:val="21"/>
                <w:szCs w:val="21"/>
              </w:rPr>
            </w:pPr>
            <w:r w:rsidRPr="00BB248E">
              <w:rPr>
                <w:rFonts w:ascii="Times New Roman" w:hAnsi="Times New Roman"/>
                <w:b/>
                <w:snapToGrid w:val="0"/>
                <w:sz w:val="21"/>
                <w:szCs w:val="21"/>
              </w:rPr>
              <w:t>监测数值</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pH</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7.59~7.63</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SS</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mg/L</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17~24</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色度</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度</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25</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BOD</w:t>
            </w:r>
            <w:r w:rsidRPr="00BB248E">
              <w:rPr>
                <w:rFonts w:ascii="Times New Roman" w:hAnsi="Times New Roman"/>
                <w:noProof/>
                <w:snapToGrid w:val="0"/>
                <w:sz w:val="21"/>
                <w:szCs w:val="21"/>
                <w:vertAlign w:val="subscript"/>
              </w:rPr>
              <w:t>5</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mg/L</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8.8~9.7</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氨氮</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mg/L</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5.96~7.14</w:t>
            </w:r>
          </w:p>
        </w:tc>
      </w:tr>
      <w:tr w:rsidR="0019619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阴离子表面活性剂</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mg/L</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0.16~0.20</w:t>
            </w:r>
          </w:p>
        </w:tc>
      </w:tr>
      <w:tr w:rsidR="009D0709" w:rsidRPr="00BB248E" w:rsidTr="00835277">
        <w:trPr>
          <w:cantSplit/>
          <w:trHeight w:val="340"/>
        </w:trPr>
        <w:tc>
          <w:tcPr>
            <w:tcW w:w="7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7</w:t>
            </w:r>
          </w:p>
        </w:tc>
        <w:tc>
          <w:tcPr>
            <w:tcW w:w="2220"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总大肠菌数</w:t>
            </w:r>
          </w:p>
        </w:tc>
        <w:tc>
          <w:tcPr>
            <w:tcW w:w="786"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个</w:t>
            </w:r>
            <w:r w:rsidRPr="00BB248E">
              <w:rPr>
                <w:rFonts w:ascii="Times New Roman" w:hAnsi="Times New Roman"/>
                <w:noProof/>
                <w:snapToGrid w:val="0"/>
                <w:sz w:val="21"/>
                <w:szCs w:val="21"/>
              </w:rPr>
              <w:t>/L</w:t>
            </w:r>
          </w:p>
        </w:tc>
        <w:tc>
          <w:tcPr>
            <w:tcW w:w="1247" w:type="pct"/>
            <w:shd w:val="clear" w:color="auto" w:fill="auto"/>
            <w:vAlign w:val="center"/>
          </w:tcPr>
          <w:p w:rsidR="00997896" w:rsidRPr="00BB248E" w:rsidRDefault="00997896" w:rsidP="00997896">
            <w:pPr>
              <w:spacing w:line="28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w:t>
            </w:r>
            <w:r w:rsidRPr="00BB248E">
              <w:rPr>
                <w:rFonts w:ascii="Times New Roman" w:hAnsi="Times New Roman"/>
                <w:noProof/>
                <w:snapToGrid w:val="0"/>
                <w:sz w:val="21"/>
                <w:szCs w:val="21"/>
              </w:rPr>
              <w:t>3</w:t>
            </w:r>
          </w:p>
        </w:tc>
      </w:tr>
    </w:tbl>
    <w:p w:rsidR="00997896" w:rsidRPr="00BB248E" w:rsidRDefault="00997896" w:rsidP="00997896">
      <w:pPr>
        <w:tabs>
          <w:tab w:val="left" w:pos="2760"/>
        </w:tabs>
        <w:rPr>
          <w:rFonts w:ascii="Times New Roman" w:hAnsi="Times New Roman"/>
          <w:sz w:val="21"/>
          <w:szCs w:val="21"/>
        </w:rPr>
      </w:pPr>
      <w:r w:rsidRPr="00BB248E">
        <w:rPr>
          <w:rFonts w:ascii="Times New Roman" w:hAnsi="Times New Roman"/>
          <w:sz w:val="21"/>
          <w:szCs w:val="21"/>
        </w:rPr>
        <w:t>注：监测时段为</w:t>
      </w:r>
      <w:r w:rsidRPr="00BB248E">
        <w:rPr>
          <w:rFonts w:ascii="Times New Roman" w:hAnsi="Times New Roman"/>
          <w:sz w:val="21"/>
          <w:szCs w:val="21"/>
        </w:rPr>
        <w:t>2016</w:t>
      </w:r>
      <w:r w:rsidRPr="00BB248E">
        <w:rPr>
          <w:rFonts w:ascii="Times New Roman" w:hAnsi="Times New Roman"/>
          <w:sz w:val="21"/>
          <w:szCs w:val="21"/>
        </w:rPr>
        <w:t>年</w:t>
      </w:r>
      <w:r w:rsidRPr="00BB248E">
        <w:rPr>
          <w:rFonts w:ascii="Times New Roman" w:hAnsi="Times New Roman"/>
          <w:sz w:val="21"/>
          <w:szCs w:val="21"/>
        </w:rPr>
        <w:t>11</w:t>
      </w:r>
      <w:r w:rsidRPr="00BB248E">
        <w:rPr>
          <w:rFonts w:ascii="Times New Roman" w:hAnsi="Times New Roman"/>
          <w:sz w:val="21"/>
          <w:szCs w:val="21"/>
        </w:rPr>
        <w:t>月</w:t>
      </w:r>
      <w:r w:rsidRPr="00BB248E">
        <w:rPr>
          <w:rFonts w:ascii="Times New Roman" w:hAnsi="Times New Roman"/>
          <w:sz w:val="21"/>
          <w:szCs w:val="21"/>
        </w:rPr>
        <w:t>24</w:t>
      </w:r>
      <w:r w:rsidRPr="00BB248E">
        <w:rPr>
          <w:rFonts w:ascii="Times New Roman" w:hAnsi="Times New Roman"/>
          <w:sz w:val="21"/>
          <w:szCs w:val="21"/>
        </w:rPr>
        <w:t>日至</w:t>
      </w:r>
      <w:r w:rsidRPr="00BB248E">
        <w:rPr>
          <w:rFonts w:ascii="Times New Roman" w:hAnsi="Times New Roman"/>
          <w:sz w:val="21"/>
          <w:szCs w:val="21"/>
        </w:rPr>
        <w:t>26</w:t>
      </w:r>
      <w:r w:rsidRPr="00BB248E">
        <w:rPr>
          <w:rFonts w:ascii="Times New Roman" w:hAnsi="Times New Roman"/>
          <w:sz w:val="21"/>
          <w:szCs w:val="21"/>
        </w:rPr>
        <w:t>日。</w:t>
      </w:r>
    </w:p>
    <w:p w:rsidR="00997896" w:rsidRPr="00BB248E" w:rsidRDefault="00997896" w:rsidP="00997896">
      <w:pPr>
        <w:tabs>
          <w:tab w:val="left" w:pos="2760"/>
        </w:tabs>
        <w:rPr>
          <w:rFonts w:ascii="Times New Roman" w:hAnsi="Times New Roman"/>
          <w:szCs w:val="21"/>
        </w:rPr>
      </w:pPr>
    </w:p>
    <w:p w:rsidR="00997896" w:rsidRPr="00BB248E" w:rsidRDefault="00997896" w:rsidP="00997896">
      <w:pPr>
        <w:ind w:firstLineChars="200" w:firstLine="504"/>
        <w:rPr>
          <w:rFonts w:ascii="Times New Roman" w:hAnsi="Times New Roman"/>
          <w:spacing w:val="6"/>
          <w:sz w:val="24"/>
        </w:rPr>
      </w:pPr>
      <w:r w:rsidRPr="00BB248E">
        <w:rPr>
          <w:rFonts w:ascii="Times New Roman" w:hAnsi="Times New Roman"/>
          <w:spacing w:val="6"/>
          <w:sz w:val="24"/>
        </w:rPr>
        <w:t>由表</w:t>
      </w:r>
      <w:r w:rsidRPr="00BB248E">
        <w:rPr>
          <w:rFonts w:ascii="Times New Roman" w:hAnsi="Times New Roman"/>
          <w:spacing w:val="6"/>
          <w:sz w:val="24"/>
        </w:rPr>
        <w:t>2.3</w:t>
      </w:r>
      <w:r w:rsidR="005B4841" w:rsidRPr="00BB248E">
        <w:rPr>
          <w:rFonts w:ascii="Times New Roman" w:hAnsi="Times New Roman"/>
          <w:spacing w:val="6"/>
          <w:sz w:val="24"/>
        </w:rPr>
        <w:t>5</w:t>
      </w:r>
      <w:r w:rsidRPr="00BB248E">
        <w:rPr>
          <w:rFonts w:ascii="Times New Roman" w:hAnsi="Times New Roman"/>
          <w:spacing w:val="6"/>
          <w:sz w:val="24"/>
        </w:rPr>
        <w:t>可见，</w:t>
      </w:r>
      <w:r w:rsidRPr="00BB248E">
        <w:rPr>
          <w:rFonts w:ascii="Times New Roman" w:hAnsi="Times New Roman"/>
          <w:spacing w:val="6"/>
          <w:sz w:val="24"/>
        </w:rPr>
        <w:t>MBBR</w:t>
      </w:r>
      <w:r w:rsidRPr="00BB248E">
        <w:rPr>
          <w:rFonts w:ascii="Times New Roman" w:hAnsi="Times New Roman"/>
          <w:spacing w:val="6"/>
          <w:sz w:val="24"/>
        </w:rPr>
        <w:t>污水处理设施出水水质可满足《公路服务区污水再生利用第</w:t>
      </w:r>
      <w:r w:rsidRPr="00BB248E">
        <w:rPr>
          <w:rFonts w:ascii="Times New Roman" w:hAnsi="Times New Roman"/>
          <w:spacing w:val="6"/>
          <w:sz w:val="24"/>
        </w:rPr>
        <w:t>1</w:t>
      </w:r>
      <w:r w:rsidRPr="00BB248E">
        <w:rPr>
          <w:rFonts w:ascii="Times New Roman" w:hAnsi="Times New Roman"/>
          <w:spacing w:val="6"/>
          <w:sz w:val="24"/>
        </w:rPr>
        <w:t>部分：水质》（</w:t>
      </w:r>
      <w:r w:rsidRPr="00BB248E">
        <w:rPr>
          <w:rFonts w:ascii="Times New Roman" w:hAnsi="Times New Roman"/>
          <w:spacing w:val="6"/>
          <w:sz w:val="24"/>
        </w:rPr>
        <w:t>JTT 645.1-2016</w:t>
      </w:r>
      <w:r w:rsidRPr="00BB248E">
        <w:rPr>
          <w:rFonts w:ascii="Times New Roman" w:hAnsi="Times New Roman"/>
          <w:spacing w:val="6"/>
          <w:sz w:val="24"/>
        </w:rPr>
        <w:t>）中绿化、洒扫水质要求。</w:t>
      </w:r>
    </w:p>
    <w:p w:rsidR="00363CFF" w:rsidRPr="00BB248E" w:rsidRDefault="00997896" w:rsidP="00997896">
      <w:pPr>
        <w:tabs>
          <w:tab w:val="left" w:pos="2760"/>
        </w:tabs>
        <w:adjustRightInd w:val="0"/>
        <w:snapToGrid w:val="0"/>
        <w:spacing w:line="300" w:lineRule="auto"/>
        <w:ind w:firstLineChars="200" w:firstLine="480"/>
        <w:rPr>
          <w:rFonts w:ascii="Times New Roman" w:hAnsi="Times New Roman"/>
          <w:sz w:val="24"/>
          <w:szCs w:val="21"/>
        </w:rPr>
        <w:sectPr w:rsidR="00363CFF" w:rsidRPr="00BB248E" w:rsidSect="00000697">
          <w:headerReference w:type="even" r:id="rId141"/>
          <w:headerReference w:type="default" r:id="rId142"/>
          <w:footerReference w:type="even" r:id="rId143"/>
          <w:footerReference w:type="default" r:id="rId144"/>
          <w:pgSz w:w="11907" w:h="16840" w:code="9"/>
          <w:pgMar w:top="1701" w:right="1701" w:bottom="1701" w:left="1701" w:header="1134" w:footer="1134" w:gutter="0"/>
          <w:cols w:space="425"/>
          <w:docGrid w:linePitch="312"/>
        </w:sectPr>
      </w:pPr>
      <w:r w:rsidRPr="00BB248E">
        <w:rPr>
          <w:rFonts w:ascii="Times New Roman" w:hAnsi="Times New Roman"/>
          <w:sz w:val="24"/>
          <w:szCs w:val="21"/>
        </w:rPr>
        <w:t>根据山西省内已建成公路各服务设施的类比资料，拟建公路营运期工作人员沿线设施区每人每天生活用水量约为</w:t>
      </w:r>
      <w:r w:rsidRPr="00BB248E">
        <w:rPr>
          <w:rFonts w:ascii="Times New Roman" w:hAnsi="Times New Roman"/>
          <w:sz w:val="24"/>
          <w:szCs w:val="21"/>
        </w:rPr>
        <w:t>80L</w:t>
      </w:r>
      <w:r w:rsidRPr="00BB248E">
        <w:rPr>
          <w:rFonts w:ascii="Times New Roman" w:hAnsi="Times New Roman"/>
          <w:sz w:val="24"/>
          <w:szCs w:val="21"/>
        </w:rPr>
        <w:t>，生活污水排放系数按</w:t>
      </w:r>
      <w:r w:rsidRPr="00BB248E">
        <w:rPr>
          <w:rFonts w:ascii="Times New Roman" w:hAnsi="Times New Roman"/>
          <w:sz w:val="24"/>
          <w:szCs w:val="21"/>
        </w:rPr>
        <w:t>0.8</w:t>
      </w:r>
      <w:r w:rsidRPr="00BB248E">
        <w:rPr>
          <w:rFonts w:ascii="Times New Roman" w:hAnsi="Times New Roman"/>
          <w:sz w:val="24"/>
          <w:szCs w:val="21"/>
        </w:rPr>
        <w:t>计，则每人每天生活污水产生量约为</w:t>
      </w:r>
      <w:r w:rsidRPr="00BB248E">
        <w:rPr>
          <w:rFonts w:ascii="Times New Roman" w:hAnsi="Times New Roman"/>
          <w:sz w:val="24"/>
          <w:szCs w:val="21"/>
        </w:rPr>
        <w:t>0.064t</w:t>
      </w:r>
      <w:r w:rsidRPr="00BB248E">
        <w:rPr>
          <w:rFonts w:ascii="Times New Roman" w:hAnsi="Times New Roman"/>
          <w:sz w:val="24"/>
          <w:szCs w:val="21"/>
        </w:rPr>
        <w:t>。拟建公路各站区运营期生活污水产生量及处理措施见表</w:t>
      </w:r>
      <w:r w:rsidRPr="00BB248E">
        <w:rPr>
          <w:rFonts w:ascii="Times New Roman" w:hAnsi="Times New Roman"/>
          <w:sz w:val="24"/>
          <w:szCs w:val="21"/>
        </w:rPr>
        <w:t>2.3</w:t>
      </w:r>
      <w:r w:rsidR="005B4841" w:rsidRPr="00BB248E">
        <w:rPr>
          <w:rFonts w:ascii="Times New Roman" w:hAnsi="Times New Roman"/>
          <w:sz w:val="24"/>
          <w:szCs w:val="21"/>
        </w:rPr>
        <w:t>6</w:t>
      </w:r>
      <w:r w:rsidRPr="00BB248E">
        <w:rPr>
          <w:rFonts w:ascii="Times New Roman" w:hAnsi="Times New Roman"/>
          <w:sz w:val="24"/>
          <w:szCs w:val="21"/>
        </w:rPr>
        <w:t>。</w:t>
      </w:r>
    </w:p>
    <w:p w:rsidR="00997896" w:rsidRPr="00BB248E" w:rsidRDefault="00997896" w:rsidP="00997896">
      <w:pPr>
        <w:adjustRightInd w:val="0"/>
        <w:snapToGrid w:val="0"/>
        <w:jc w:val="center"/>
        <w:rPr>
          <w:rFonts w:ascii="Times New Roman" w:hAnsi="Times New Roman"/>
          <w:b/>
          <w:bCs/>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2.3</w:t>
      </w:r>
      <w:r w:rsidR="005B4841" w:rsidRPr="00BB248E">
        <w:rPr>
          <w:rFonts w:ascii="Times New Roman" w:hAnsi="Times New Roman"/>
          <w:b/>
          <w:sz w:val="21"/>
          <w:szCs w:val="21"/>
        </w:rPr>
        <w:t>6</w:t>
      </w:r>
      <w:r w:rsidRPr="00BB248E">
        <w:rPr>
          <w:rFonts w:ascii="Times New Roman" w:hAnsi="Times New Roman"/>
          <w:b/>
          <w:bCs/>
          <w:sz w:val="21"/>
          <w:szCs w:val="21"/>
        </w:rPr>
        <w:t>沿线设施区污染物排放估算表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7"/>
        <w:gridCol w:w="2575"/>
        <w:gridCol w:w="1286"/>
        <w:gridCol w:w="945"/>
        <w:gridCol w:w="3504"/>
        <w:gridCol w:w="3449"/>
        <w:gridCol w:w="1338"/>
      </w:tblGrid>
      <w:tr w:rsidR="00196199" w:rsidRPr="00BB248E" w:rsidTr="00A9592B">
        <w:trPr>
          <w:trHeight w:val="340"/>
          <w:tblHeader/>
          <w:jc w:val="center"/>
        </w:trPr>
        <w:tc>
          <w:tcPr>
            <w:tcW w:w="204" w:type="pct"/>
            <w:shd w:val="clear" w:color="auto" w:fill="auto"/>
            <w:vAlign w:val="center"/>
            <w:hideMark/>
          </w:tcPr>
          <w:p w:rsidR="00A9592B" w:rsidRPr="00BB248E" w:rsidRDefault="00A9592B" w:rsidP="00997896">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943" w:type="pct"/>
            <w:shd w:val="clear" w:color="auto" w:fill="auto"/>
            <w:vAlign w:val="center"/>
            <w:hideMark/>
          </w:tcPr>
          <w:p w:rsidR="00A9592B" w:rsidRPr="00BB248E" w:rsidRDefault="00A9592B" w:rsidP="00997896">
            <w:pPr>
              <w:widowControl/>
              <w:jc w:val="center"/>
              <w:rPr>
                <w:rFonts w:ascii="Times New Roman" w:hAnsi="Times New Roman"/>
                <w:b/>
                <w:bCs/>
                <w:sz w:val="21"/>
                <w:szCs w:val="21"/>
              </w:rPr>
            </w:pPr>
            <w:r w:rsidRPr="00BB248E">
              <w:rPr>
                <w:rFonts w:ascii="Times New Roman" w:hAnsi="Times New Roman"/>
                <w:b/>
                <w:bCs/>
                <w:sz w:val="21"/>
                <w:szCs w:val="21"/>
              </w:rPr>
              <w:t>设施名称</w:t>
            </w:r>
          </w:p>
        </w:tc>
        <w:tc>
          <w:tcPr>
            <w:tcW w:w="471" w:type="pct"/>
            <w:shd w:val="clear" w:color="auto" w:fill="auto"/>
            <w:vAlign w:val="center"/>
            <w:hideMark/>
          </w:tcPr>
          <w:p w:rsidR="00A9592B" w:rsidRPr="00BB248E" w:rsidRDefault="00A9592B" w:rsidP="00997896">
            <w:pPr>
              <w:widowControl/>
              <w:jc w:val="center"/>
              <w:rPr>
                <w:rFonts w:ascii="Times New Roman" w:hAnsi="Times New Roman"/>
                <w:b/>
                <w:bCs/>
                <w:sz w:val="21"/>
                <w:szCs w:val="21"/>
              </w:rPr>
            </w:pPr>
            <w:r w:rsidRPr="00BB248E">
              <w:rPr>
                <w:rFonts w:ascii="Times New Roman" w:hAnsi="Times New Roman"/>
                <w:b/>
                <w:bCs/>
                <w:sz w:val="21"/>
                <w:szCs w:val="21"/>
              </w:rPr>
              <w:t>桩号</w:t>
            </w:r>
          </w:p>
        </w:tc>
        <w:tc>
          <w:tcPr>
            <w:tcW w:w="346" w:type="pct"/>
            <w:shd w:val="clear" w:color="auto" w:fill="auto"/>
            <w:vAlign w:val="center"/>
          </w:tcPr>
          <w:p w:rsidR="00A9592B" w:rsidRPr="00BB248E" w:rsidRDefault="00A9592B" w:rsidP="00997896">
            <w:pPr>
              <w:widowControl/>
              <w:jc w:val="center"/>
              <w:rPr>
                <w:rFonts w:ascii="Times New Roman" w:hAnsi="Times New Roman"/>
                <w:b/>
                <w:bCs/>
                <w:sz w:val="21"/>
                <w:szCs w:val="21"/>
              </w:rPr>
            </w:pPr>
            <w:r w:rsidRPr="00BB248E">
              <w:rPr>
                <w:rFonts w:ascii="Times New Roman" w:hAnsi="Times New Roman"/>
                <w:b/>
                <w:bCs/>
                <w:sz w:val="21"/>
                <w:szCs w:val="21"/>
              </w:rPr>
              <w:t>工作人员（人）</w:t>
            </w:r>
          </w:p>
        </w:tc>
        <w:tc>
          <w:tcPr>
            <w:tcW w:w="1283" w:type="pct"/>
            <w:tcBorders>
              <w:right w:val="single" w:sz="4" w:space="0" w:color="auto"/>
            </w:tcBorders>
            <w:shd w:val="clear" w:color="auto" w:fill="auto"/>
            <w:vAlign w:val="center"/>
            <w:hideMark/>
          </w:tcPr>
          <w:p w:rsidR="00A9592B" w:rsidRPr="00BB248E" w:rsidRDefault="00A9592B" w:rsidP="00997896">
            <w:pPr>
              <w:adjustRightInd w:val="0"/>
              <w:snapToGrid w:val="0"/>
              <w:jc w:val="center"/>
              <w:rPr>
                <w:rFonts w:ascii="Times New Roman" w:hAnsi="Times New Roman"/>
                <w:b/>
                <w:sz w:val="21"/>
                <w:szCs w:val="21"/>
              </w:rPr>
            </w:pPr>
            <w:r w:rsidRPr="00BB248E">
              <w:rPr>
                <w:rFonts w:ascii="Times New Roman" w:hAnsi="Times New Roman"/>
                <w:b/>
                <w:sz w:val="21"/>
                <w:szCs w:val="21"/>
              </w:rPr>
              <w:t>污水类型及产生量（</w:t>
            </w:r>
            <w:r w:rsidRPr="00BB248E">
              <w:rPr>
                <w:rFonts w:ascii="Times New Roman" w:hAnsi="Times New Roman"/>
                <w:b/>
                <w:sz w:val="21"/>
                <w:szCs w:val="21"/>
              </w:rPr>
              <w:t>t/d</w:t>
            </w:r>
            <w:r w:rsidRPr="00BB248E">
              <w:rPr>
                <w:rFonts w:ascii="Times New Roman" w:hAnsi="Times New Roman"/>
                <w:b/>
                <w:sz w:val="21"/>
                <w:szCs w:val="21"/>
              </w:rPr>
              <w:t>）</w:t>
            </w:r>
          </w:p>
        </w:tc>
        <w:tc>
          <w:tcPr>
            <w:tcW w:w="1263" w:type="pct"/>
            <w:tcBorders>
              <w:left w:val="single" w:sz="4" w:space="0" w:color="auto"/>
            </w:tcBorders>
            <w:shd w:val="clear" w:color="auto" w:fill="auto"/>
            <w:vAlign w:val="center"/>
          </w:tcPr>
          <w:p w:rsidR="00A9592B" w:rsidRPr="00BB248E" w:rsidRDefault="00A9592B" w:rsidP="00997896">
            <w:pPr>
              <w:adjustRightInd w:val="0"/>
              <w:snapToGrid w:val="0"/>
              <w:jc w:val="center"/>
              <w:rPr>
                <w:rFonts w:ascii="Times New Roman" w:hAnsi="Times New Roman"/>
                <w:b/>
                <w:bCs/>
                <w:sz w:val="21"/>
                <w:szCs w:val="21"/>
              </w:rPr>
            </w:pPr>
            <w:r w:rsidRPr="00BB248E">
              <w:rPr>
                <w:rFonts w:ascii="Times New Roman" w:hAnsi="Times New Roman"/>
                <w:b/>
                <w:sz w:val="21"/>
                <w:szCs w:val="21"/>
              </w:rPr>
              <w:t>污水处理设施</w:t>
            </w:r>
          </w:p>
        </w:tc>
        <w:tc>
          <w:tcPr>
            <w:tcW w:w="490" w:type="pct"/>
            <w:tcBorders>
              <w:left w:val="single" w:sz="4" w:space="0" w:color="auto"/>
            </w:tcBorders>
            <w:vAlign w:val="center"/>
          </w:tcPr>
          <w:p w:rsidR="00A9592B" w:rsidRPr="00BB248E" w:rsidRDefault="00A9592B" w:rsidP="00997896">
            <w:pPr>
              <w:adjustRightInd w:val="0"/>
              <w:snapToGrid w:val="0"/>
              <w:jc w:val="center"/>
              <w:rPr>
                <w:rFonts w:ascii="Times New Roman" w:hAnsi="Times New Roman"/>
                <w:b/>
                <w:sz w:val="21"/>
                <w:szCs w:val="21"/>
              </w:rPr>
            </w:pPr>
            <w:r w:rsidRPr="00BB248E">
              <w:rPr>
                <w:rFonts w:ascii="Times New Roman" w:hAnsi="Times New Roman"/>
                <w:b/>
                <w:sz w:val="21"/>
                <w:szCs w:val="21"/>
              </w:rPr>
              <w:t>污水去向</w:t>
            </w:r>
          </w:p>
        </w:tc>
      </w:tr>
      <w:tr w:rsidR="00196199" w:rsidRPr="00BB248E" w:rsidTr="00A9592B">
        <w:trPr>
          <w:trHeight w:val="340"/>
          <w:jc w:val="center"/>
        </w:trPr>
        <w:tc>
          <w:tcPr>
            <w:tcW w:w="204" w:type="pct"/>
            <w:shd w:val="clear" w:color="auto" w:fill="auto"/>
            <w:vAlign w:val="center"/>
          </w:tcPr>
          <w:p w:rsidR="00194481" w:rsidRPr="00BB248E" w:rsidRDefault="00194481" w:rsidP="00997896">
            <w:pPr>
              <w:widowControl/>
              <w:jc w:val="center"/>
              <w:rPr>
                <w:rFonts w:ascii="Times New Roman" w:hAnsi="Times New Roman"/>
                <w:bCs/>
                <w:sz w:val="21"/>
                <w:szCs w:val="21"/>
              </w:rPr>
            </w:pPr>
            <w:r w:rsidRPr="00BB248E">
              <w:rPr>
                <w:rFonts w:ascii="Times New Roman" w:hAnsi="Times New Roman"/>
                <w:bCs/>
                <w:sz w:val="21"/>
                <w:szCs w:val="21"/>
              </w:rPr>
              <w:t>1</w:t>
            </w:r>
          </w:p>
        </w:tc>
        <w:tc>
          <w:tcPr>
            <w:tcW w:w="943" w:type="pct"/>
            <w:shd w:val="clear" w:color="auto" w:fill="auto"/>
            <w:vAlign w:val="center"/>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东韩收费站</w:t>
            </w:r>
          </w:p>
        </w:tc>
        <w:tc>
          <w:tcPr>
            <w:tcW w:w="471" w:type="pct"/>
            <w:shd w:val="clear" w:color="auto" w:fill="auto"/>
            <w:vAlign w:val="center"/>
          </w:tcPr>
          <w:p w:rsidR="00194481" w:rsidRPr="00BB248E" w:rsidRDefault="00194481" w:rsidP="00732D96">
            <w:pPr>
              <w:widowControl/>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A</w:t>
            </w:r>
            <w:r w:rsidRPr="00BB248E">
              <w:rPr>
                <w:rFonts w:ascii="Times New Roman" w:hAnsi="Times New Roman"/>
                <w:sz w:val="21"/>
                <w:szCs w:val="21"/>
              </w:rPr>
              <w:t>匝道</w:t>
            </w:r>
            <w:r w:rsidRPr="00BB248E">
              <w:rPr>
                <w:rFonts w:ascii="Times New Roman" w:hAnsi="Times New Roman"/>
                <w:sz w:val="21"/>
                <w:szCs w:val="21"/>
              </w:rPr>
              <w:t>K0+600</w:t>
            </w:r>
          </w:p>
        </w:tc>
        <w:tc>
          <w:tcPr>
            <w:tcW w:w="346" w:type="pct"/>
            <w:shd w:val="clear" w:color="auto" w:fill="auto"/>
            <w:vAlign w:val="center"/>
          </w:tcPr>
          <w:p w:rsidR="00194481" w:rsidRPr="00BB248E" w:rsidRDefault="00194481" w:rsidP="00973A04">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hideMark/>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194481" w:rsidRPr="00BB248E" w:rsidRDefault="00194481" w:rsidP="00997896">
            <w:pPr>
              <w:widowControl/>
              <w:jc w:val="center"/>
              <w:rPr>
                <w:rFonts w:ascii="Times New Roman" w:hAnsi="Times New Roman"/>
                <w:spacing w:val="6"/>
                <w:sz w:val="21"/>
                <w:szCs w:val="21"/>
              </w:rPr>
            </w:pPr>
            <w:r w:rsidRPr="00BB248E">
              <w:rPr>
                <w:rFonts w:ascii="Times New Roman" w:hAnsi="Times New Roman"/>
                <w:noProof/>
                <w:snapToGrid w:val="0"/>
                <w:sz w:val="21"/>
                <w:szCs w:val="21"/>
              </w:rPr>
              <w:t>2t/d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194481" w:rsidRPr="00BB248E" w:rsidRDefault="00194481" w:rsidP="0099789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2m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99789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AF32AF">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180m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val="restart"/>
            <w:tcBorders>
              <w:left w:val="single" w:sz="4" w:space="0" w:color="auto"/>
            </w:tcBorders>
            <w:vAlign w:val="center"/>
          </w:tcPr>
          <w:p w:rsidR="00194481" w:rsidRPr="00BB248E" w:rsidRDefault="00194481" w:rsidP="00997896">
            <w:pPr>
              <w:jc w:val="center"/>
              <w:rPr>
                <w:rFonts w:ascii="Times New Roman" w:hAnsi="Times New Roman"/>
                <w:sz w:val="21"/>
                <w:szCs w:val="21"/>
              </w:rPr>
            </w:pPr>
            <w:r w:rsidRPr="00BB248E">
              <w:rPr>
                <w:rFonts w:ascii="Times New Roman" w:hAnsi="Times New Roman"/>
                <w:sz w:val="21"/>
                <w:szCs w:val="21"/>
              </w:rPr>
              <w:t>处理达标后回用于站区冲厕、洒扫、绿化，不外排</w:t>
            </w:r>
          </w:p>
        </w:tc>
      </w:tr>
      <w:tr w:rsidR="00194481" w:rsidRPr="00BB248E" w:rsidTr="00A9592B">
        <w:trPr>
          <w:trHeight w:val="340"/>
          <w:jc w:val="center"/>
        </w:trPr>
        <w:tc>
          <w:tcPr>
            <w:tcW w:w="204" w:type="pct"/>
            <w:shd w:val="clear" w:color="auto" w:fill="auto"/>
            <w:vAlign w:val="center"/>
            <w:hideMark/>
          </w:tcPr>
          <w:p w:rsidR="00194481" w:rsidRPr="00BB248E" w:rsidRDefault="00194481" w:rsidP="00997896">
            <w:pPr>
              <w:widowControl/>
              <w:jc w:val="center"/>
              <w:rPr>
                <w:rFonts w:ascii="Times New Roman" w:hAnsi="Times New Roman"/>
                <w:bCs/>
                <w:sz w:val="21"/>
                <w:szCs w:val="21"/>
              </w:rPr>
            </w:pPr>
            <w:r w:rsidRPr="00BB248E">
              <w:rPr>
                <w:rFonts w:ascii="Times New Roman" w:hAnsi="Times New Roman"/>
                <w:bCs/>
                <w:sz w:val="21"/>
                <w:szCs w:val="21"/>
              </w:rPr>
              <w:t>2</w:t>
            </w:r>
          </w:p>
        </w:tc>
        <w:tc>
          <w:tcPr>
            <w:tcW w:w="943" w:type="pct"/>
            <w:shd w:val="clear" w:color="auto" w:fill="auto"/>
            <w:vAlign w:val="center"/>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太原东收费站（含隧道管理站、路段管理分中心、执法大队外勤组执法用房）</w:t>
            </w:r>
          </w:p>
        </w:tc>
        <w:tc>
          <w:tcPr>
            <w:tcW w:w="471" w:type="pct"/>
            <w:shd w:val="clear" w:color="auto" w:fill="auto"/>
            <w:vAlign w:val="center"/>
          </w:tcPr>
          <w:p w:rsidR="00194481" w:rsidRPr="00BB248E" w:rsidRDefault="00194481" w:rsidP="00194481">
            <w:pPr>
              <w:widowControl/>
              <w:jc w:val="center"/>
              <w:rPr>
                <w:rFonts w:ascii="Times New Roman" w:hAnsi="Times New Roman"/>
                <w:sz w:val="21"/>
                <w:szCs w:val="21"/>
              </w:rPr>
            </w:pPr>
            <w:r w:rsidRPr="00BB248E">
              <w:rPr>
                <w:rFonts w:ascii="Times New Roman" w:hAnsi="Times New Roman"/>
                <w:sz w:val="21"/>
                <w:szCs w:val="21"/>
              </w:rPr>
              <w:t>AK16+400</w:t>
            </w:r>
          </w:p>
        </w:tc>
        <w:tc>
          <w:tcPr>
            <w:tcW w:w="346" w:type="pct"/>
            <w:shd w:val="clear" w:color="auto" w:fill="auto"/>
            <w:vAlign w:val="center"/>
          </w:tcPr>
          <w:p w:rsidR="00194481" w:rsidRPr="00BB248E" w:rsidRDefault="00194481" w:rsidP="00973A04">
            <w:pPr>
              <w:widowControl/>
              <w:jc w:val="center"/>
              <w:rPr>
                <w:rFonts w:ascii="Times New Roman" w:hAnsi="Times New Roman"/>
                <w:sz w:val="21"/>
                <w:szCs w:val="21"/>
              </w:rPr>
            </w:pPr>
            <w:r w:rsidRPr="00BB248E">
              <w:rPr>
                <w:rFonts w:ascii="Times New Roman" w:hAnsi="Times New Roman"/>
                <w:sz w:val="21"/>
                <w:szCs w:val="21"/>
              </w:rPr>
              <w:t>110</w:t>
            </w:r>
          </w:p>
        </w:tc>
        <w:tc>
          <w:tcPr>
            <w:tcW w:w="1283" w:type="pct"/>
            <w:tcBorders>
              <w:right w:val="single" w:sz="4" w:space="0" w:color="auto"/>
            </w:tcBorders>
            <w:shd w:val="clear" w:color="auto" w:fill="auto"/>
            <w:vAlign w:val="center"/>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7.04</w:t>
            </w:r>
          </w:p>
        </w:tc>
        <w:tc>
          <w:tcPr>
            <w:tcW w:w="1263" w:type="pct"/>
            <w:tcBorders>
              <w:left w:val="single" w:sz="4" w:space="0" w:color="auto"/>
            </w:tcBorders>
            <w:shd w:val="clear" w:color="auto" w:fill="auto"/>
            <w:vAlign w:val="center"/>
          </w:tcPr>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noProof/>
                <w:snapToGrid w:val="0"/>
                <w:sz w:val="21"/>
                <w:szCs w:val="21"/>
              </w:rPr>
              <w:t>8t/d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2m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194481">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720m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194481" w:rsidRPr="00BB248E" w:rsidRDefault="00194481" w:rsidP="00997896">
            <w:pPr>
              <w:jc w:val="center"/>
              <w:rPr>
                <w:rFonts w:ascii="Times New Roman" w:hAnsi="Times New Roman"/>
                <w:sz w:val="21"/>
                <w:szCs w:val="21"/>
              </w:rPr>
            </w:pPr>
          </w:p>
        </w:tc>
      </w:tr>
      <w:tr w:rsidR="00194481" w:rsidRPr="00BB248E" w:rsidTr="00A9592B">
        <w:trPr>
          <w:trHeight w:val="340"/>
          <w:jc w:val="center"/>
        </w:trPr>
        <w:tc>
          <w:tcPr>
            <w:tcW w:w="204" w:type="pct"/>
            <w:shd w:val="clear" w:color="auto" w:fill="auto"/>
            <w:vAlign w:val="center"/>
            <w:hideMark/>
          </w:tcPr>
          <w:p w:rsidR="00194481" w:rsidRPr="00BB248E" w:rsidRDefault="00194481" w:rsidP="00997896">
            <w:pPr>
              <w:widowControl/>
              <w:jc w:val="center"/>
              <w:rPr>
                <w:rFonts w:ascii="Times New Roman" w:hAnsi="Times New Roman"/>
                <w:bCs/>
                <w:sz w:val="21"/>
                <w:szCs w:val="21"/>
              </w:rPr>
            </w:pPr>
            <w:r w:rsidRPr="00BB248E">
              <w:rPr>
                <w:rFonts w:ascii="Times New Roman" w:hAnsi="Times New Roman"/>
                <w:bCs/>
                <w:sz w:val="21"/>
                <w:szCs w:val="21"/>
              </w:rPr>
              <w:t>3</w:t>
            </w:r>
          </w:p>
        </w:tc>
        <w:tc>
          <w:tcPr>
            <w:tcW w:w="943" w:type="pct"/>
            <w:shd w:val="clear" w:color="auto" w:fill="auto"/>
            <w:vAlign w:val="center"/>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养护工区</w:t>
            </w:r>
          </w:p>
        </w:tc>
        <w:tc>
          <w:tcPr>
            <w:tcW w:w="471" w:type="pct"/>
            <w:shd w:val="clear" w:color="auto" w:fill="auto"/>
            <w:vAlign w:val="center"/>
          </w:tcPr>
          <w:p w:rsidR="00194481" w:rsidRPr="00BB248E" w:rsidRDefault="00194481" w:rsidP="00194481">
            <w:pPr>
              <w:widowControl/>
              <w:jc w:val="center"/>
              <w:rPr>
                <w:rFonts w:ascii="Times New Roman" w:hAnsi="Times New Roman"/>
                <w:sz w:val="21"/>
                <w:szCs w:val="21"/>
              </w:rPr>
            </w:pPr>
            <w:r w:rsidRPr="00BB248E">
              <w:rPr>
                <w:rFonts w:ascii="Times New Roman" w:hAnsi="Times New Roman"/>
                <w:sz w:val="21"/>
                <w:szCs w:val="21"/>
              </w:rPr>
              <w:t>AK16+400</w:t>
            </w:r>
          </w:p>
        </w:tc>
        <w:tc>
          <w:tcPr>
            <w:tcW w:w="346" w:type="pct"/>
            <w:shd w:val="clear" w:color="auto" w:fill="auto"/>
            <w:vAlign w:val="center"/>
          </w:tcPr>
          <w:p w:rsidR="00194481" w:rsidRPr="00BB248E" w:rsidRDefault="00194481" w:rsidP="00973A04">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tcPr>
          <w:p w:rsidR="00194481" w:rsidRPr="00BB248E" w:rsidRDefault="00194481" w:rsidP="00997896">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noProof/>
                <w:snapToGrid w:val="0"/>
                <w:sz w:val="21"/>
                <w:szCs w:val="21"/>
              </w:rPr>
              <w:t>2t/d</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2m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AF32AF">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194481" w:rsidRPr="00BB248E" w:rsidRDefault="00194481" w:rsidP="00AF32AF">
            <w:pPr>
              <w:adjustRightInd w:val="0"/>
              <w:snapToGrid w:val="0"/>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180m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194481" w:rsidRPr="00BB248E" w:rsidRDefault="00194481" w:rsidP="00997896">
            <w:pPr>
              <w:jc w:val="center"/>
              <w:rPr>
                <w:rFonts w:ascii="Times New Roman" w:hAnsi="Times New Roman"/>
                <w:spacing w:val="6"/>
                <w:sz w:val="21"/>
                <w:szCs w:val="21"/>
              </w:rPr>
            </w:pPr>
          </w:p>
        </w:tc>
      </w:tr>
      <w:tr w:rsidR="00196199" w:rsidRPr="00BB248E" w:rsidTr="00A9592B">
        <w:trPr>
          <w:trHeight w:val="340"/>
          <w:jc w:val="center"/>
        </w:trPr>
        <w:tc>
          <w:tcPr>
            <w:tcW w:w="204" w:type="pct"/>
            <w:shd w:val="clear" w:color="auto" w:fill="auto"/>
            <w:vAlign w:val="center"/>
          </w:tcPr>
          <w:p w:rsidR="00257F75" w:rsidRPr="00BB248E" w:rsidRDefault="00257F75" w:rsidP="00997896">
            <w:pPr>
              <w:widowControl/>
              <w:jc w:val="center"/>
              <w:rPr>
                <w:rFonts w:ascii="Times New Roman" w:hAnsi="Times New Roman"/>
                <w:bCs/>
                <w:sz w:val="21"/>
                <w:szCs w:val="21"/>
              </w:rPr>
            </w:pPr>
            <w:r w:rsidRPr="00BB248E">
              <w:rPr>
                <w:rFonts w:ascii="Times New Roman" w:hAnsi="Times New Roman"/>
                <w:bCs/>
                <w:sz w:val="21"/>
                <w:szCs w:val="21"/>
              </w:rPr>
              <w:t>4</w:t>
            </w:r>
          </w:p>
        </w:tc>
        <w:tc>
          <w:tcPr>
            <w:tcW w:w="943" w:type="pct"/>
            <w:shd w:val="clear" w:color="auto" w:fill="auto"/>
            <w:vAlign w:val="center"/>
          </w:tcPr>
          <w:p w:rsidR="00257F75" w:rsidRPr="00BB248E" w:rsidRDefault="00257F75" w:rsidP="00997896">
            <w:pPr>
              <w:widowControl/>
              <w:jc w:val="center"/>
              <w:rPr>
                <w:rFonts w:ascii="Times New Roman" w:hAnsi="Times New Roman"/>
                <w:sz w:val="21"/>
                <w:szCs w:val="21"/>
              </w:rPr>
            </w:pPr>
            <w:r w:rsidRPr="00BB248E">
              <w:rPr>
                <w:rFonts w:ascii="Times New Roman" w:hAnsi="Times New Roman"/>
                <w:sz w:val="21"/>
                <w:szCs w:val="21"/>
              </w:rPr>
              <w:t>合计</w:t>
            </w:r>
          </w:p>
        </w:tc>
        <w:tc>
          <w:tcPr>
            <w:tcW w:w="471" w:type="pct"/>
            <w:shd w:val="clear" w:color="auto" w:fill="auto"/>
            <w:vAlign w:val="center"/>
          </w:tcPr>
          <w:p w:rsidR="00257F75" w:rsidRPr="00BB248E" w:rsidRDefault="00257F75" w:rsidP="00194481">
            <w:pPr>
              <w:widowControl/>
              <w:jc w:val="center"/>
              <w:rPr>
                <w:rFonts w:ascii="Times New Roman" w:hAnsi="Times New Roman"/>
                <w:sz w:val="21"/>
                <w:szCs w:val="21"/>
              </w:rPr>
            </w:pPr>
            <w:r w:rsidRPr="00BB248E">
              <w:rPr>
                <w:rFonts w:ascii="Times New Roman" w:hAnsi="Times New Roman"/>
                <w:sz w:val="21"/>
                <w:szCs w:val="21"/>
              </w:rPr>
              <w:t>-</w:t>
            </w:r>
          </w:p>
        </w:tc>
        <w:tc>
          <w:tcPr>
            <w:tcW w:w="346" w:type="pct"/>
            <w:shd w:val="clear" w:color="auto" w:fill="auto"/>
            <w:vAlign w:val="center"/>
          </w:tcPr>
          <w:p w:rsidR="00257F75" w:rsidRPr="00BB248E" w:rsidRDefault="00257F75" w:rsidP="00973A04">
            <w:pPr>
              <w:widowControl/>
              <w:jc w:val="center"/>
              <w:rPr>
                <w:rFonts w:ascii="Times New Roman" w:hAnsi="Times New Roman"/>
                <w:sz w:val="21"/>
                <w:szCs w:val="21"/>
              </w:rPr>
            </w:pPr>
            <w:r w:rsidRPr="00BB248E">
              <w:rPr>
                <w:rFonts w:ascii="Times New Roman" w:hAnsi="Times New Roman"/>
                <w:sz w:val="21"/>
                <w:szCs w:val="21"/>
              </w:rPr>
              <w:t>170</w:t>
            </w:r>
          </w:p>
        </w:tc>
        <w:tc>
          <w:tcPr>
            <w:tcW w:w="1283" w:type="pct"/>
            <w:tcBorders>
              <w:right w:val="single" w:sz="4" w:space="0" w:color="auto"/>
            </w:tcBorders>
            <w:shd w:val="clear" w:color="auto" w:fill="auto"/>
            <w:vAlign w:val="center"/>
          </w:tcPr>
          <w:p w:rsidR="00257F75" w:rsidRPr="00BB248E" w:rsidRDefault="00257F75" w:rsidP="00997896">
            <w:pPr>
              <w:widowControl/>
              <w:jc w:val="center"/>
              <w:rPr>
                <w:rFonts w:ascii="Times New Roman" w:hAnsi="Times New Roman"/>
                <w:sz w:val="21"/>
                <w:szCs w:val="21"/>
              </w:rPr>
            </w:pPr>
            <w:r w:rsidRPr="00BB248E">
              <w:rPr>
                <w:rFonts w:ascii="Times New Roman" w:hAnsi="Times New Roman"/>
                <w:sz w:val="21"/>
                <w:szCs w:val="21"/>
              </w:rPr>
              <w:t>10.88</w:t>
            </w:r>
          </w:p>
        </w:tc>
        <w:tc>
          <w:tcPr>
            <w:tcW w:w="1263" w:type="pct"/>
            <w:tcBorders>
              <w:left w:val="single" w:sz="4" w:space="0" w:color="auto"/>
            </w:tcBorders>
            <w:shd w:val="clear" w:color="auto" w:fill="auto"/>
            <w:vAlign w:val="center"/>
          </w:tcPr>
          <w:p w:rsidR="00257F75" w:rsidRPr="00BB248E" w:rsidRDefault="00257F75" w:rsidP="00AF32AF">
            <w:pPr>
              <w:widowControl/>
              <w:jc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90" w:type="pct"/>
            <w:tcBorders>
              <w:left w:val="single" w:sz="4" w:space="0" w:color="auto"/>
            </w:tcBorders>
            <w:vAlign w:val="center"/>
          </w:tcPr>
          <w:p w:rsidR="00257F75" w:rsidRPr="00BB248E" w:rsidRDefault="00257F75" w:rsidP="00997896">
            <w:pPr>
              <w:jc w:val="center"/>
              <w:rPr>
                <w:rFonts w:ascii="Times New Roman" w:hAnsi="Times New Roman"/>
                <w:spacing w:val="6"/>
                <w:sz w:val="21"/>
                <w:szCs w:val="21"/>
              </w:rPr>
            </w:pPr>
            <w:r w:rsidRPr="00BB248E">
              <w:rPr>
                <w:rFonts w:ascii="Times New Roman" w:hAnsi="Times New Roman"/>
                <w:spacing w:val="6"/>
                <w:sz w:val="21"/>
                <w:szCs w:val="21"/>
              </w:rPr>
              <w:t>-</w:t>
            </w:r>
          </w:p>
        </w:tc>
      </w:tr>
    </w:tbl>
    <w:p w:rsidR="003B2C12" w:rsidRPr="00BB248E" w:rsidRDefault="003B2C12" w:rsidP="00935E63">
      <w:pPr>
        <w:tabs>
          <w:tab w:val="left" w:pos="2760"/>
        </w:tabs>
        <w:adjustRightInd w:val="0"/>
        <w:snapToGrid w:val="0"/>
        <w:spacing w:line="300" w:lineRule="auto"/>
        <w:ind w:firstLineChars="200" w:firstLine="480"/>
        <w:rPr>
          <w:rFonts w:ascii="Times New Roman" w:hAnsi="Times New Roman"/>
          <w:sz w:val="24"/>
          <w:szCs w:val="21"/>
        </w:rPr>
        <w:sectPr w:rsidR="003B2C12" w:rsidRPr="00BB248E" w:rsidSect="00363CFF">
          <w:footerReference w:type="even" r:id="rId145"/>
          <w:footerReference w:type="default" r:id="rId146"/>
          <w:pgSz w:w="16840" w:h="11907" w:orient="landscape" w:code="9"/>
          <w:pgMar w:top="1701" w:right="1701" w:bottom="1701" w:left="1701" w:header="1134" w:footer="1134" w:gutter="0"/>
          <w:cols w:space="425"/>
          <w:docGrid w:linePitch="312"/>
        </w:sectPr>
      </w:pPr>
    </w:p>
    <w:p w:rsidR="00FF375D" w:rsidRPr="00BB248E" w:rsidRDefault="00FF375D"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lastRenderedPageBreak/>
        <w:t>（</w:t>
      </w:r>
      <w:r w:rsidRPr="00BB248E">
        <w:rPr>
          <w:rFonts w:ascii="Times New Roman" w:hAnsi="Times New Roman"/>
          <w:spacing w:val="6"/>
          <w:sz w:val="24"/>
        </w:rPr>
        <w:t>2</w:t>
      </w:r>
      <w:r w:rsidRPr="00BB248E">
        <w:rPr>
          <w:rFonts w:ascii="Times New Roman" w:hAnsi="Times New Roman"/>
          <w:spacing w:val="6"/>
          <w:sz w:val="24"/>
        </w:rPr>
        <w:t>）主要噪声污染源强</w:t>
      </w:r>
    </w:p>
    <w:p w:rsidR="00FF375D" w:rsidRPr="00BB248E" w:rsidRDefault="00FF375D"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施工机械噪声源强</w:t>
      </w:r>
    </w:p>
    <w:p w:rsidR="009F0861"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施工过程中需要使用许多施工机械和运输车辆，这些设备会辐射出强烈的噪声，对附近居民的正常生活产生影响。其中施工机械主要有打桩机、挖掘机、推土机、装载机、压路机等，运输车辆包括各种卡车、自卸车。</w:t>
      </w:r>
    </w:p>
    <w:p w:rsidR="00FF375D" w:rsidRPr="00BB248E" w:rsidRDefault="009F0861" w:rsidP="00935E63">
      <w:pPr>
        <w:spacing w:line="300" w:lineRule="auto"/>
        <w:ind w:firstLineChars="200" w:firstLine="480"/>
        <w:rPr>
          <w:rFonts w:ascii="Times New Roman" w:hAnsi="Times New Roman"/>
          <w:sz w:val="24"/>
        </w:rPr>
      </w:pPr>
      <w:r w:rsidRPr="00BB248E">
        <w:rPr>
          <w:rFonts w:ascii="Times New Roman" w:hAnsi="Times New Roman"/>
          <w:sz w:val="24"/>
        </w:rPr>
        <w:t>根据类比调查数据，施工过程中，主要施工机械噪声测试值见表</w:t>
      </w:r>
      <w:r w:rsidRPr="00BB248E">
        <w:rPr>
          <w:rFonts w:ascii="Times New Roman" w:hAnsi="Times New Roman"/>
          <w:sz w:val="24"/>
        </w:rPr>
        <w:t>2.</w:t>
      </w:r>
      <w:r w:rsidR="00294972" w:rsidRPr="00BB248E">
        <w:rPr>
          <w:rFonts w:ascii="Times New Roman" w:hAnsi="Times New Roman"/>
          <w:sz w:val="24"/>
        </w:rPr>
        <w:t>3</w:t>
      </w:r>
      <w:r w:rsidR="005B4841" w:rsidRPr="00BB248E">
        <w:rPr>
          <w:rFonts w:ascii="Times New Roman" w:hAnsi="Times New Roman"/>
          <w:sz w:val="24"/>
        </w:rPr>
        <w:t>7</w:t>
      </w:r>
      <w:r w:rsidR="00FF375D" w:rsidRPr="00BB248E">
        <w:rPr>
          <w:rFonts w:ascii="Times New Roman" w:hAnsi="Times New Roman"/>
          <w:sz w:val="24"/>
        </w:rPr>
        <w:t>。</w:t>
      </w:r>
    </w:p>
    <w:p w:rsidR="00FF375D" w:rsidRPr="00BB248E" w:rsidRDefault="00FF375D" w:rsidP="00C1349D">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294972" w:rsidRPr="00BB248E">
        <w:rPr>
          <w:rFonts w:ascii="Times New Roman" w:hAnsi="Times New Roman"/>
          <w:b/>
          <w:bCs/>
          <w:sz w:val="21"/>
          <w:szCs w:val="21"/>
        </w:rPr>
        <w:t>3</w:t>
      </w:r>
      <w:r w:rsidR="005B4841" w:rsidRPr="00BB248E">
        <w:rPr>
          <w:rFonts w:ascii="Times New Roman" w:hAnsi="Times New Roman"/>
          <w:b/>
          <w:bCs/>
          <w:sz w:val="21"/>
          <w:szCs w:val="21"/>
        </w:rPr>
        <w:t>7</w:t>
      </w:r>
      <w:r w:rsidRPr="00BB248E">
        <w:rPr>
          <w:rFonts w:ascii="Times New Roman" w:hAnsi="Times New Roman"/>
          <w:b/>
          <w:bCs/>
          <w:sz w:val="21"/>
          <w:szCs w:val="21"/>
        </w:rPr>
        <w:t>主要施工机械和车辆的噪声级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894"/>
        <w:gridCol w:w="1885"/>
        <w:gridCol w:w="2009"/>
        <w:gridCol w:w="1933"/>
      </w:tblGrid>
      <w:tr w:rsidR="0019619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机械设备</w:t>
            </w:r>
          </w:p>
        </w:tc>
        <w:tc>
          <w:tcPr>
            <w:tcW w:w="1081" w:type="pct"/>
            <w:vAlign w:val="center"/>
          </w:tcPr>
          <w:p w:rsidR="00696BE1" w:rsidRPr="00BB248E" w:rsidRDefault="00696BE1" w:rsidP="00C1349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测距（</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1152" w:type="pct"/>
            <w:vAlign w:val="center"/>
          </w:tcPr>
          <w:p w:rsidR="00696BE1" w:rsidRPr="00BB248E" w:rsidRDefault="00696BE1" w:rsidP="00C1349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声级（</w:t>
            </w:r>
            <w:r w:rsidRPr="00BB248E">
              <w:rPr>
                <w:rFonts w:ascii="Times New Roman" w:hAnsi="Times New Roman"/>
                <w:b/>
                <w:bCs/>
                <w:snapToGrid w:val="0"/>
                <w:sz w:val="21"/>
                <w:szCs w:val="21"/>
              </w:rPr>
              <w:t>dB</w:t>
            </w:r>
            <w:r w:rsidRPr="00BB248E">
              <w:rPr>
                <w:rFonts w:ascii="Times New Roman" w:hAnsi="Times New Roman"/>
                <w:b/>
                <w:bCs/>
                <w:snapToGrid w:val="0"/>
                <w:sz w:val="21"/>
                <w:szCs w:val="21"/>
              </w:rPr>
              <w:t>）</w:t>
            </w:r>
          </w:p>
        </w:tc>
        <w:tc>
          <w:tcPr>
            <w:tcW w:w="1108" w:type="pct"/>
            <w:vAlign w:val="center"/>
          </w:tcPr>
          <w:p w:rsidR="00696BE1" w:rsidRPr="00BB248E" w:rsidRDefault="00696BE1" w:rsidP="00C1349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19619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装载机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90</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轮式</w:t>
            </w: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平地机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90</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19619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压路机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86</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振动式</w:t>
            </w: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推土机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86</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19619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挖掘机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84</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轮式、液压</w:t>
            </w: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搅拌机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90</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摊铺机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87</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19619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钻机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87</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冲击式</w:t>
            </w: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振捣机</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81</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9D0709"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自卸卡车</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82</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r w:rsidR="00696BE1" w:rsidRPr="00BB248E" w:rsidTr="00C1349D">
        <w:trPr>
          <w:cantSplit/>
          <w:trHeight w:val="340"/>
          <w:jc w:val="center"/>
        </w:trPr>
        <w:tc>
          <w:tcPr>
            <w:tcW w:w="1659"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移动式吊车</w:t>
            </w:r>
          </w:p>
        </w:tc>
        <w:tc>
          <w:tcPr>
            <w:tcW w:w="1081"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7.5</w:t>
            </w:r>
          </w:p>
        </w:tc>
        <w:tc>
          <w:tcPr>
            <w:tcW w:w="1152"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89</w:t>
            </w:r>
          </w:p>
        </w:tc>
        <w:tc>
          <w:tcPr>
            <w:tcW w:w="1108" w:type="pct"/>
            <w:vAlign w:val="center"/>
          </w:tcPr>
          <w:p w:rsidR="00696BE1" w:rsidRPr="00BB248E" w:rsidRDefault="00696BE1" w:rsidP="00C1349D">
            <w:pPr>
              <w:tabs>
                <w:tab w:val="left" w:pos="2760"/>
              </w:tabs>
              <w:adjustRightInd w:val="0"/>
              <w:snapToGrid w:val="0"/>
              <w:jc w:val="center"/>
              <w:textAlignment w:val="center"/>
              <w:rPr>
                <w:rFonts w:ascii="Times New Roman" w:hAnsi="Times New Roman"/>
                <w:noProof/>
                <w:snapToGrid w:val="0"/>
                <w:sz w:val="21"/>
                <w:szCs w:val="21"/>
              </w:rPr>
            </w:pPr>
          </w:p>
        </w:tc>
      </w:tr>
    </w:tbl>
    <w:p w:rsidR="00FF375D" w:rsidRPr="00BB248E" w:rsidRDefault="00FF375D" w:rsidP="00935E63">
      <w:pPr>
        <w:rPr>
          <w:rFonts w:ascii="Times New Roman" w:hAnsi="Times New Roman"/>
          <w:spacing w:val="6"/>
          <w:szCs w:val="21"/>
        </w:rPr>
      </w:pPr>
    </w:p>
    <w:p w:rsidR="00FF375D" w:rsidRPr="00BB248E" w:rsidRDefault="00C05E8E" w:rsidP="00935E63">
      <w:pPr>
        <w:spacing w:line="300" w:lineRule="auto"/>
        <w:ind w:firstLineChars="200" w:firstLine="480"/>
        <w:rPr>
          <w:rFonts w:ascii="Times New Roman" w:hAnsi="Times New Roman"/>
          <w:spacing w:val="6"/>
          <w:sz w:val="24"/>
        </w:rPr>
      </w:pPr>
      <w:r w:rsidRPr="00BB248E">
        <w:rPr>
          <w:rFonts w:ascii="Times New Roman" w:hAnsi="Times New Roman"/>
          <w:spacing w:val="6"/>
          <w:sz w:val="24"/>
        </w:rPr>
        <w:fldChar w:fldCharType="begin"/>
      </w:r>
      <w:r w:rsidR="001C3F7D" w:rsidRPr="00BB248E">
        <w:rPr>
          <w:rFonts w:ascii="Times New Roman" w:hAnsi="Times New Roman"/>
          <w:spacing w:val="6"/>
          <w:sz w:val="24"/>
        </w:rPr>
        <w:instrText xml:space="preserve"> = 2 \* GB3 </w:instrText>
      </w:r>
      <w:r w:rsidRPr="00BB248E">
        <w:rPr>
          <w:rFonts w:ascii="Times New Roman" w:hAnsi="Times New Roman"/>
          <w:spacing w:val="6"/>
          <w:sz w:val="24"/>
        </w:rPr>
        <w:fldChar w:fldCharType="separate"/>
      </w:r>
      <w:r w:rsidR="001C3F7D" w:rsidRPr="00BB248E">
        <w:rPr>
          <w:rFonts w:ascii="宋体" w:hAnsi="宋体" w:cs="宋体" w:hint="eastAsia"/>
          <w:noProof/>
          <w:spacing w:val="6"/>
          <w:sz w:val="24"/>
        </w:rPr>
        <w:t>②</w:t>
      </w:r>
      <w:r w:rsidRPr="00BB248E">
        <w:rPr>
          <w:rFonts w:ascii="Times New Roman" w:hAnsi="Times New Roman"/>
          <w:spacing w:val="6"/>
          <w:sz w:val="24"/>
        </w:rPr>
        <w:fldChar w:fldCharType="end"/>
      </w:r>
      <w:r w:rsidR="00FF375D" w:rsidRPr="00BB248E">
        <w:rPr>
          <w:rFonts w:ascii="Times New Roman" w:hAnsi="Times New Roman"/>
          <w:spacing w:val="6"/>
          <w:sz w:val="24"/>
        </w:rPr>
        <w:t>交通噪声单车排放源强</w:t>
      </w:r>
    </w:p>
    <w:p w:rsidR="00FF375D" w:rsidRPr="00BB248E" w:rsidRDefault="00C05BFE"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w:t>
      </w:r>
      <w:r w:rsidR="00216AED" w:rsidRPr="00BB248E">
        <w:rPr>
          <w:rFonts w:ascii="Times New Roman" w:hAnsi="Times New Roman"/>
          <w:spacing w:val="6"/>
          <w:sz w:val="24"/>
        </w:rPr>
        <w:t>公路</w:t>
      </w:r>
      <w:r w:rsidR="00FF375D" w:rsidRPr="00BB248E">
        <w:rPr>
          <w:rFonts w:ascii="Times New Roman" w:hAnsi="Times New Roman"/>
          <w:spacing w:val="6"/>
          <w:sz w:val="24"/>
        </w:rPr>
        <w:t>设计车速为</w:t>
      </w:r>
      <w:r w:rsidR="00973A04" w:rsidRPr="00BB248E">
        <w:rPr>
          <w:rFonts w:ascii="Times New Roman" w:hAnsi="Times New Roman"/>
          <w:spacing w:val="6"/>
          <w:sz w:val="24"/>
        </w:rPr>
        <w:t>10</w:t>
      </w:r>
      <w:r w:rsidR="00216AED" w:rsidRPr="00BB248E">
        <w:rPr>
          <w:rFonts w:ascii="Times New Roman" w:hAnsi="Times New Roman"/>
          <w:spacing w:val="6"/>
          <w:sz w:val="24"/>
        </w:rPr>
        <w:t>0</w:t>
      </w:r>
      <w:r w:rsidR="00FF375D" w:rsidRPr="00BB248E">
        <w:rPr>
          <w:rFonts w:ascii="Times New Roman" w:hAnsi="Times New Roman"/>
          <w:spacing w:val="6"/>
          <w:sz w:val="24"/>
        </w:rPr>
        <w:t>km/h</w:t>
      </w:r>
      <w:r w:rsidR="0091079A" w:rsidRPr="00BB248E">
        <w:rPr>
          <w:rFonts w:ascii="Times New Roman" w:hAnsi="Times New Roman"/>
          <w:spacing w:val="6"/>
          <w:sz w:val="24"/>
        </w:rPr>
        <w:t>，</w:t>
      </w:r>
      <w:r w:rsidR="00973A04" w:rsidRPr="00BB248E">
        <w:rPr>
          <w:rFonts w:ascii="Times New Roman" w:hAnsi="Times New Roman"/>
          <w:spacing w:val="6"/>
          <w:sz w:val="24"/>
        </w:rPr>
        <w:t>枢纽、互通匝道设计车速为</w:t>
      </w:r>
      <w:r w:rsidR="000E6BDA" w:rsidRPr="00BB248E">
        <w:rPr>
          <w:rFonts w:ascii="Times New Roman" w:hAnsi="Times New Roman" w:hint="eastAsia"/>
          <w:spacing w:val="6"/>
          <w:sz w:val="24"/>
        </w:rPr>
        <w:t>80km/h</w:t>
      </w:r>
      <w:r w:rsidR="000E6BDA" w:rsidRPr="00BB248E">
        <w:rPr>
          <w:rFonts w:ascii="Times New Roman" w:hAnsi="Times New Roman" w:hint="eastAsia"/>
          <w:spacing w:val="6"/>
          <w:sz w:val="24"/>
        </w:rPr>
        <w:t>及</w:t>
      </w:r>
      <w:r w:rsidR="00973A04" w:rsidRPr="00BB248E">
        <w:rPr>
          <w:rFonts w:ascii="Times New Roman" w:hAnsi="Times New Roman"/>
          <w:spacing w:val="6"/>
          <w:sz w:val="24"/>
        </w:rPr>
        <w:t>60km/h</w:t>
      </w:r>
      <w:r w:rsidR="00973A04" w:rsidRPr="00BB248E">
        <w:rPr>
          <w:rFonts w:ascii="Times New Roman" w:hAnsi="Times New Roman"/>
          <w:spacing w:val="6"/>
          <w:sz w:val="24"/>
        </w:rPr>
        <w:t>，</w:t>
      </w:r>
      <w:r w:rsidR="00FF375D" w:rsidRPr="00BB248E">
        <w:rPr>
          <w:rFonts w:ascii="Times New Roman" w:hAnsi="Times New Roman"/>
          <w:spacing w:val="6"/>
          <w:sz w:val="24"/>
        </w:rPr>
        <w:t>各类型单车车速预测采用如下公式：</w:t>
      </w:r>
    </w:p>
    <w:p w:rsidR="00FF375D" w:rsidRPr="00BB248E" w:rsidRDefault="00FF375D" w:rsidP="00B57591">
      <w:pPr>
        <w:spacing w:line="360" w:lineRule="auto"/>
        <w:jc w:val="center"/>
        <w:rPr>
          <w:rFonts w:ascii="Times New Roman" w:hAnsi="Times New Roman"/>
          <w:szCs w:val="21"/>
        </w:rPr>
      </w:pPr>
      <w:r w:rsidRPr="00BB248E">
        <w:rPr>
          <w:rFonts w:ascii="Times New Roman" w:hAnsi="Times New Roman"/>
          <w:noProof/>
          <w:position w:val="-30"/>
          <w:szCs w:val="21"/>
        </w:rPr>
        <w:drawing>
          <wp:inline distT="0" distB="0" distL="0" distR="0" wp14:anchorId="0B0687AB" wp14:editId="148F59F4">
            <wp:extent cx="2269066" cy="443609"/>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271728" cy="444130"/>
                    </a:xfrm>
                    <a:prstGeom prst="rect">
                      <a:avLst/>
                    </a:prstGeom>
                    <a:noFill/>
                    <a:ln>
                      <a:noFill/>
                    </a:ln>
                  </pic:spPr>
                </pic:pic>
              </a:graphicData>
            </a:graphic>
          </wp:inline>
        </w:drawing>
      </w:r>
    </w:p>
    <w:p w:rsidR="00FF375D" w:rsidRPr="00BB248E" w:rsidRDefault="00FF375D" w:rsidP="00B57591">
      <w:pPr>
        <w:spacing w:line="360" w:lineRule="auto"/>
        <w:jc w:val="center"/>
        <w:rPr>
          <w:rFonts w:ascii="Times New Roman" w:hAnsi="Times New Roman"/>
          <w:szCs w:val="21"/>
        </w:rPr>
      </w:pPr>
      <w:r w:rsidRPr="00BB248E">
        <w:rPr>
          <w:rFonts w:ascii="Times New Roman" w:hAnsi="Times New Roman"/>
          <w:noProof/>
          <w:position w:val="-14"/>
          <w:szCs w:val="21"/>
        </w:rPr>
        <w:drawing>
          <wp:inline distT="0" distB="0" distL="0" distR="0" wp14:anchorId="5A7AAD45" wp14:editId="2F5622C8">
            <wp:extent cx="2472266" cy="291004"/>
            <wp:effectExtent l="0" t="0" r="444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469851" cy="290720"/>
                    </a:xfrm>
                    <a:prstGeom prst="rect">
                      <a:avLst/>
                    </a:prstGeom>
                    <a:noFill/>
                    <a:ln>
                      <a:noFill/>
                    </a:ln>
                  </pic:spPr>
                </pic:pic>
              </a:graphicData>
            </a:graphic>
          </wp:inline>
        </w:drawing>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式中：</w:t>
      </w:r>
      <w:r w:rsidRPr="00BB248E">
        <w:rPr>
          <w:rFonts w:ascii="Times New Roman" w:hAnsi="Times New Roman"/>
          <w:i/>
          <w:iCs/>
          <w:sz w:val="24"/>
        </w:rPr>
        <w:t>v</w:t>
      </w:r>
      <w:r w:rsidRPr="00BB248E">
        <w:rPr>
          <w:rFonts w:ascii="Times New Roman" w:hAnsi="Times New Roman"/>
          <w:i/>
          <w:iCs/>
          <w:sz w:val="24"/>
          <w:vertAlign w:val="subscript"/>
        </w:rPr>
        <w:t>i</w:t>
      </w:r>
      <w:r w:rsidRPr="00BB248E">
        <w:rPr>
          <w:rFonts w:ascii="Times New Roman" w:hAnsi="Times New Roman"/>
          <w:sz w:val="24"/>
        </w:rPr>
        <w:t>——</w:t>
      </w:r>
      <w:r w:rsidRPr="00BB248E">
        <w:rPr>
          <w:rFonts w:ascii="Times New Roman" w:hAnsi="Times New Roman"/>
          <w:i/>
          <w:iCs/>
          <w:sz w:val="24"/>
        </w:rPr>
        <w:t>i</w:t>
      </w:r>
      <w:r w:rsidRPr="00BB248E">
        <w:rPr>
          <w:rFonts w:ascii="Times New Roman" w:hAnsi="Times New Roman"/>
          <w:sz w:val="24"/>
        </w:rPr>
        <w:t>型车预测车速；</w:t>
      </w:r>
    </w:p>
    <w:p w:rsidR="00FF375D" w:rsidRPr="00BB248E" w:rsidRDefault="00FF375D" w:rsidP="00935E63">
      <w:pPr>
        <w:spacing w:line="300" w:lineRule="auto"/>
        <w:ind w:firstLineChars="481" w:firstLine="1154"/>
        <w:rPr>
          <w:rFonts w:ascii="Times New Roman" w:hAnsi="Times New Roman"/>
          <w:spacing w:val="6"/>
          <w:sz w:val="24"/>
        </w:rPr>
      </w:pPr>
      <w:r w:rsidRPr="00BB248E">
        <w:rPr>
          <w:rFonts w:ascii="Times New Roman" w:hAnsi="Times New Roman"/>
          <w:i/>
          <w:iCs/>
          <w:sz w:val="24"/>
        </w:rPr>
        <w:t>k</w:t>
      </w:r>
      <w:r w:rsidRPr="00BB248E">
        <w:rPr>
          <w:rFonts w:ascii="Times New Roman" w:hAnsi="Times New Roman"/>
          <w:i/>
          <w:iCs/>
          <w:sz w:val="24"/>
          <w:vertAlign w:val="subscript"/>
        </w:rPr>
        <w:t>1</w:t>
      </w:r>
      <w:r w:rsidRPr="00BB248E">
        <w:rPr>
          <w:rFonts w:ascii="Times New Roman" w:hAnsi="Times New Roman"/>
          <w:i/>
          <w:iCs/>
          <w:sz w:val="24"/>
        </w:rPr>
        <w:t>、</w:t>
      </w:r>
      <w:r w:rsidRPr="00BB248E">
        <w:rPr>
          <w:rFonts w:ascii="Times New Roman" w:hAnsi="Times New Roman"/>
          <w:i/>
          <w:iCs/>
          <w:sz w:val="24"/>
        </w:rPr>
        <w:t>k</w:t>
      </w:r>
      <w:r w:rsidRPr="00BB248E">
        <w:rPr>
          <w:rFonts w:ascii="Times New Roman" w:hAnsi="Times New Roman"/>
          <w:i/>
          <w:iCs/>
          <w:sz w:val="24"/>
          <w:vertAlign w:val="subscript"/>
        </w:rPr>
        <w:t>2</w:t>
      </w:r>
      <w:r w:rsidRPr="00BB248E">
        <w:rPr>
          <w:rFonts w:ascii="Times New Roman" w:hAnsi="Times New Roman"/>
          <w:i/>
          <w:iCs/>
          <w:sz w:val="24"/>
        </w:rPr>
        <w:t>、</w:t>
      </w:r>
      <w:r w:rsidRPr="00BB248E">
        <w:rPr>
          <w:rFonts w:ascii="Times New Roman" w:hAnsi="Times New Roman"/>
          <w:i/>
          <w:iCs/>
          <w:sz w:val="24"/>
        </w:rPr>
        <w:t>k</w:t>
      </w:r>
      <w:r w:rsidRPr="00BB248E">
        <w:rPr>
          <w:rFonts w:ascii="Times New Roman" w:hAnsi="Times New Roman"/>
          <w:i/>
          <w:iCs/>
          <w:sz w:val="24"/>
          <w:vertAlign w:val="subscript"/>
        </w:rPr>
        <w:t>3</w:t>
      </w:r>
      <w:r w:rsidRPr="00BB248E">
        <w:rPr>
          <w:rFonts w:ascii="Times New Roman" w:hAnsi="Times New Roman"/>
          <w:i/>
          <w:iCs/>
          <w:sz w:val="24"/>
        </w:rPr>
        <w:t>、</w:t>
      </w:r>
      <w:r w:rsidRPr="00BB248E">
        <w:rPr>
          <w:rFonts w:ascii="Times New Roman" w:hAnsi="Times New Roman"/>
          <w:i/>
          <w:iCs/>
          <w:sz w:val="24"/>
        </w:rPr>
        <w:t>k</w:t>
      </w:r>
      <w:r w:rsidRPr="00BB248E">
        <w:rPr>
          <w:rFonts w:ascii="Times New Roman" w:hAnsi="Times New Roman"/>
          <w:i/>
          <w:iCs/>
          <w:sz w:val="24"/>
          <w:vertAlign w:val="subscript"/>
        </w:rPr>
        <w:t>4</w:t>
      </w:r>
      <w:r w:rsidRPr="00BB248E">
        <w:rPr>
          <w:rFonts w:ascii="Times New Roman" w:hAnsi="Times New Roman"/>
          <w:sz w:val="24"/>
        </w:rPr>
        <w:t xml:space="preserve">―― </w:t>
      </w:r>
      <w:r w:rsidRPr="00BB248E">
        <w:rPr>
          <w:rFonts w:ascii="Times New Roman" w:hAnsi="Times New Roman"/>
          <w:sz w:val="24"/>
        </w:rPr>
        <w:t>回归系数，按表</w:t>
      </w:r>
      <w:r w:rsidRPr="00BB248E">
        <w:rPr>
          <w:rFonts w:ascii="Times New Roman" w:hAnsi="Times New Roman"/>
          <w:sz w:val="24"/>
        </w:rPr>
        <w:t>2.</w:t>
      </w:r>
      <w:r w:rsidR="00294972" w:rsidRPr="00BB248E">
        <w:rPr>
          <w:rFonts w:ascii="Times New Roman" w:hAnsi="Times New Roman"/>
          <w:sz w:val="24"/>
        </w:rPr>
        <w:t>3</w:t>
      </w:r>
      <w:r w:rsidR="005B4841" w:rsidRPr="00BB248E">
        <w:rPr>
          <w:rFonts w:ascii="Times New Roman" w:hAnsi="Times New Roman"/>
          <w:sz w:val="24"/>
        </w:rPr>
        <w:t>8</w:t>
      </w:r>
      <w:r w:rsidRPr="00BB248E">
        <w:rPr>
          <w:rFonts w:ascii="Times New Roman" w:hAnsi="Times New Roman"/>
          <w:spacing w:val="6"/>
          <w:sz w:val="24"/>
        </w:rPr>
        <w:t>取值；</w:t>
      </w:r>
    </w:p>
    <w:p w:rsidR="00FF375D" w:rsidRPr="00BB248E" w:rsidRDefault="00FF375D" w:rsidP="00935E63">
      <w:pPr>
        <w:spacing w:line="300" w:lineRule="auto"/>
        <w:ind w:firstLineChars="481" w:firstLine="1154"/>
        <w:rPr>
          <w:rFonts w:ascii="Times New Roman" w:hAnsi="Times New Roman"/>
          <w:spacing w:val="4"/>
          <w:sz w:val="24"/>
        </w:rPr>
      </w:pPr>
      <w:r w:rsidRPr="00BB248E">
        <w:rPr>
          <w:rFonts w:ascii="Times New Roman" w:hAnsi="Times New Roman"/>
          <w:noProof/>
          <w:spacing w:val="6"/>
          <w:sz w:val="24"/>
        </w:rPr>
        <w:drawing>
          <wp:inline distT="0" distB="0" distL="0" distR="0" wp14:anchorId="16813005" wp14:editId="751BEFBA">
            <wp:extent cx="152400" cy="2286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52400" cy="228600"/>
                    </a:xfrm>
                    <a:prstGeom prst="rect">
                      <a:avLst/>
                    </a:prstGeom>
                    <a:noFill/>
                    <a:ln>
                      <a:noFill/>
                    </a:ln>
                  </pic:spPr>
                </pic:pic>
              </a:graphicData>
            </a:graphic>
          </wp:inline>
        </w:drawing>
      </w:r>
      <w:r w:rsidRPr="00BB248E">
        <w:rPr>
          <w:rFonts w:ascii="Times New Roman" w:hAnsi="Times New Roman"/>
          <w:spacing w:val="4"/>
          <w:sz w:val="24"/>
        </w:rPr>
        <w:t>——</w:t>
      </w:r>
      <w:r w:rsidRPr="00BB248E">
        <w:rPr>
          <w:rFonts w:ascii="Times New Roman" w:hAnsi="Times New Roman"/>
          <w:spacing w:val="6"/>
          <w:sz w:val="24"/>
        </w:rPr>
        <w:t>该车型当量车数；</w:t>
      </w:r>
    </w:p>
    <w:p w:rsidR="00FF375D" w:rsidRPr="00BB248E" w:rsidRDefault="00FF375D" w:rsidP="00935E63">
      <w:pPr>
        <w:spacing w:line="300" w:lineRule="auto"/>
        <w:ind w:firstLineChars="458" w:firstLine="1154"/>
        <w:rPr>
          <w:rFonts w:ascii="Times New Roman" w:hAnsi="Times New Roman"/>
          <w:spacing w:val="4"/>
          <w:sz w:val="24"/>
        </w:rPr>
      </w:pPr>
      <w:r w:rsidRPr="00BB248E">
        <w:rPr>
          <w:rFonts w:ascii="Times New Roman" w:hAnsi="Times New Roman"/>
          <w:i/>
          <w:iCs/>
          <w:spacing w:val="6"/>
          <w:sz w:val="24"/>
        </w:rPr>
        <w:t>N</w:t>
      </w:r>
      <w:r w:rsidRPr="00BB248E">
        <w:rPr>
          <w:rFonts w:ascii="Times New Roman" w:hAnsi="Times New Roman"/>
          <w:spacing w:val="6"/>
          <w:sz w:val="24"/>
          <w:vertAlign w:val="subscript"/>
        </w:rPr>
        <w:t>单车道小时</w:t>
      </w:r>
      <w:r w:rsidRPr="00BB248E">
        <w:rPr>
          <w:rFonts w:ascii="Times New Roman" w:hAnsi="Times New Roman"/>
          <w:spacing w:val="4"/>
          <w:sz w:val="24"/>
        </w:rPr>
        <w:t>——</w:t>
      </w:r>
      <w:r w:rsidRPr="00BB248E">
        <w:rPr>
          <w:rFonts w:ascii="Times New Roman" w:hAnsi="Times New Roman"/>
          <w:spacing w:val="6"/>
          <w:sz w:val="24"/>
        </w:rPr>
        <w:t>单车道小时车流量，由表</w:t>
      </w:r>
      <w:r w:rsidRPr="00BB248E">
        <w:rPr>
          <w:rFonts w:ascii="Times New Roman" w:hAnsi="Times New Roman"/>
          <w:spacing w:val="6"/>
          <w:sz w:val="24"/>
        </w:rPr>
        <w:t>2.</w:t>
      </w:r>
      <w:r w:rsidR="005B4841" w:rsidRPr="00BB248E">
        <w:rPr>
          <w:rFonts w:ascii="Times New Roman" w:hAnsi="Times New Roman"/>
          <w:spacing w:val="6"/>
          <w:sz w:val="24"/>
        </w:rPr>
        <w:t>7</w:t>
      </w:r>
      <w:r w:rsidRPr="00BB248E">
        <w:rPr>
          <w:rFonts w:ascii="Times New Roman" w:hAnsi="Times New Roman"/>
          <w:spacing w:val="6"/>
          <w:sz w:val="24"/>
        </w:rPr>
        <w:t>换算得到；</w:t>
      </w:r>
    </w:p>
    <w:p w:rsidR="00FF375D" w:rsidRPr="00BB248E" w:rsidRDefault="00FF375D" w:rsidP="00935E63">
      <w:pPr>
        <w:spacing w:line="300" w:lineRule="auto"/>
        <w:ind w:firstLineChars="481" w:firstLine="1154"/>
        <w:rPr>
          <w:rFonts w:ascii="Times New Roman" w:hAnsi="Times New Roman"/>
          <w:spacing w:val="4"/>
          <w:sz w:val="24"/>
        </w:rPr>
      </w:pPr>
      <w:r w:rsidRPr="00BB248E">
        <w:rPr>
          <w:rFonts w:ascii="Times New Roman" w:hAnsi="Times New Roman"/>
          <w:noProof/>
          <w:spacing w:val="6"/>
          <w:sz w:val="24"/>
        </w:rPr>
        <w:drawing>
          <wp:inline distT="0" distB="0" distL="0" distR="0" wp14:anchorId="4BC8B073" wp14:editId="6D260B9C">
            <wp:extent cx="152400" cy="2286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152400" cy="228600"/>
                    </a:xfrm>
                    <a:prstGeom prst="rect">
                      <a:avLst/>
                    </a:prstGeom>
                    <a:noFill/>
                    <a:ln>
                      <a:noFill/>
                    </a:ln>
                  </pic:spPr>
                </pic:pic>
              </a:graphicData>
            </a:graphic>
          </wp:inline>
        </w:drawing>
      </w:r>
      <w:r w:rsidRPr="00BB248E">
        <w:rPr>
          <w:rFonts w:ascii="Times New Roman" w:hAnsi="Times New Roman"/>
          <w:spacing w:val="4"/>
          <w:sz w:val="24"/>
        </w:rPr>
        <w:t>——</w:t>
      </w:r>
      <w:r w:rsidRPr="00BB248E">
        <w:rPr>
          <w:rFonts w:ascii="Times New Roman" w:hAnsi="Times New Roman"/>
          <w:spacing w:val="6"/>
          <w:sz w:val="24"/>
        </w:rPr>
        <w:t>该车型的车型比；</w:t>
      </w:r>
    </w:p>
    <w:p w:rsidR="00FF375D" w:rsidRPr="00BB248E" w:rsidRDefault="00FF375D" w:rsidP="00935E63">
      <w:pPr>
        <w:spacing w:line="300" w:lineRule="auto"/>
        <w:ind w:firstLineChars="481" w:firstLine="1212"/>
        <w:rPr>
          <w:rFonts w:ascii="Times New Roman" w:hAnsi="Times New Roman"/>
          <w:spacing w:val="6"/>
          <w:sz w:val="24"/>
        </w:rPr>
      </w:pPr>
      <w:r w:rsidRPr="00BB248E">
        <w:rPr>
          <w:rFonts w:ascii="Times New Roman" w:hAnsi="Times New Roman"/>
          <w:i/>
          <w:iCs/>
          <w:spacing w:val="6"/>
          <w:sz w:val="24"/>
        </w:rPr>
        <w:t>m</w:t>
      </w:r>
      <w:r w:rsidRPr="00BB248E">
        <w:rPr>
          <w:rFonts w:ascii="Times New Roman" w:hAnsi="Times New Roman"/>
          <w:spacing w:val="4"/>
          <w:sz w:val="24"/>
        </w:rPr>
        <w:t>——</w:t>
      </w:r>
      <w:r w:rsidR="000D52D1" w:rsidRPr="00BB248E">
        <w:rPr>
          <w:rFonts w:ascii="Times New Roman" w:hAnsi="Times New Roman"/>
          <w:spacing w:val="6"/>
          <w:sz w:val="24"/>
        </w:rPr>
        <w:t>其他</w:t>
      </w:r>
      <w:r w:rsidRPr="00BB248E">
        <w:rPr>
          <w:rFonts w:ascii="Times New Roman" w:hAnsi="Times New Roman"/>
          <w:spacing w:val="6"/>
          <w:sz w:val="24"/>
        </w:rPr>
        <w:t>车型的加权系数；</w:t>
      </w:r>
    </w:p>
    <w:p w:rsidR="00FF375D" w:rsidRPr="00BB248E" w:rsidRDefault="00FF375D" w:rsidP="00935E63">
      <w:pPr>
        <w:spacing w:line="300" w:lineRule="auto"/>
        <w:ind w:firstLineChars="481" w:firstLine="1212"/>
        <w:rPr>
          <w:rFonts w:ascii="Times New Roman" w:hAnsi="Times New Roman"/>
          <w:spacing w:val="4"/>
          <w:sz w:val="24"/>
        </w:rPr>
      </w:pPr>
      <w:r w:rsidRPr="00BB248E">
        <w:rPr>
          <w:rFonts w:ascii="Times New Roman" w:hAnsi="Times New Roman"/>
          <w:i/>
          <w:iCs/>
          <w:spacing w:val="6"/>
          <w:sz w:val="24"/>
        </w:rPr>
        <w:t>V</w:t>
      </w:r>
      <w:r w:rsidRPr="00BB248E">
        <w:rPr>
          <w:rFonts w:ascii="Times New Roman" w:hAnsi="Times New Roman"/>
          <w:spacing w:val="4"/>
          <w:sz w:val="24"/>
        </w:rPr>
        <w:t>——</w:t>
      </w:r>
      <w:r w:rsidRPr="00BB248E">
        <w:rPr>
          <w:rFonts w:ascii="Times New Roman" w:hAnsi="Times New Roman"/>
          <w:spacing w:val="4"/>
          <w:sz w:val="24"/>
        </w:rPr>
        <w:t>该型车设计车速。</w:t>
      </w:r>
    </w:p>
    <w:p w:rsidR="00973A04" w:rsidRPr="00BB248E" w:rsidRDefault="00973A04" w:rsidP="00973A04">
      <w:pPr>
        <w:spacing w:line="300" w:lineRule="auto"/>
        <w:ind w:firstLineChars="481" w:firstLine="1193"/>
        <w:rPr>
          <w:rFonts w:ascii="Times New Roman" w:hAnsi="Times New Roman"/>
          <w:spacing w:val="4"/>
          <w:sz w:val="24"/>
        </w:rPr>
      </w:pPr>
    </w:p>
    <w:p w:rsidR="00973A04" w:rsidRPr="00BB248E" w:rsidRDefault="00973A04" w:rsidP="00973A04">
      <w:pPr>
        <w:spacing w:line="300" w:lineRule="auto"/>
        <w:ind w:firstLineChars="481" w:firstLine="1193"/>
        <w:rPr>
          <w:rFonts w:ascii="Times New Roman" w:hAnsi="Times New Roman"/>
          <w:spacing w:val="4"/>
          <w:sz w:val="24"/>
        </w:rPr>
      </w:pPr>
    </w:p>
    <w:p w:rsidR="00FF375D" w:rsidRPr="00BB248E" w:rsidRDefault="00FF375D" w:rsidP="00C1349D">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0091079A" w:rsidRPr="00BB248E">
        <w:rPr>
          <w:rFonts w:ascii="Times New Roman" w:hAnsi="Times New Roman"/>
          <w:b/>
          <w:bCs/>
          <w:sz w:val="21"/>
          <w:szCs w:val="21"/>
        </w:rPr>
        <w:t>2.</w:t>
      </w:r>
      <w:r w:rsidR="00294972" w:rsidRPr="00BB248E">
        <w:rPr>
          <w:rFonts w:ascii="Times New Roman" w:hAnsi="Times New Roman"/>
          <w:b/>
          <w:bCs/>
          <w:sz w:val="21"/>
          <w:szCs w:val="21"/>
        </w:rPr>
        <w:t>3</w:t>
      </w:r>
      <w:r w:rsidR="005B4841" w:rsidRPr="00BB248E">
        <w:rPr>
          <w:rFonts w:ascii="Times New Roman" w:hAnsi="Times New Roman"/>
          <w:b/>
          <w:bCs/>
          <w:sz w:val="21"/>
          <w:szCs w:val="21"/>
        </w:rPr>
        <w:t>8</w:t>
      </w:r>
      <w:r w:rsidR="007D460C" w:rsidRPr="00BB248E">
        <w:rPr>
          <w:rFonts w:ascii="Times New Roman" w:hAnsi="Times New Roman"/>
          <w:b/>
          <w:bCs/>
          <w:sz w:val="21"/>
          <w:szCs w:val="21"/>
        </w:rPr>
        <w:t xml:space="preserve"> </w:t>
      </w:r>
      <w:r w:rsidRPr="00BB248E">
        <w:rPr>
          <w:rFonts w:ascii="Times New Roman" w:hAnsi="Times New Roman"/>
          <w:b/>
          <w:bCs/>
          <w:sz w:val="21"/>
          <w:szCs w:val="21"/>
        </w:rPr>
        <w:t>预测车速常用系数取值表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243"/>
        <w:gridCol w:w="1495"/>
        <w:gridCol w:w="1497"/>
        <w:gridCol w:w="1704"/>
        <w:gridCol w:w="1287"/>
        <w:gridCol w:w="1495"/>
      </w:tblGrid>
      <w:tr w:rsidR="00196199" w:rsidRPr="00BB248E" w:rsidTr="00C1349D">
        <w:trPr>
          <w:jc w:val="center"/>
        </w:trPr>
        <w:tc>
          <w:tcPr>
            <w:tcW w:w="713"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b/>
                <w:bCs/>
                <w:sz w:val="21"/>
                <w:szCs w:val="21"/>
              </w:rPr>
              <w:t>车型</w:t>
            </w:r>
          </w:p>
        </w:tc>
        <w:tc>
          <w:tcPr>
            <w:tcW w:w="857"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b/>
                <w:bCs/>
                <w:i/>
                <w:iCs/>
                <w:sz w:val="21"/>
                <w:szCs w:val="21"/>
              </w:rPr>
              <w:t>k</w:t>
            </w:r>
            <w:r w:rsidRPr="00BB248E">
              <w:rPr>
                <w:rFonts w:ascii="Times New Roman" w:hAnsi="Times New Roman"/>
                <w:b/>
                <w:bCs/>
                <w:sz w:val="21"/>
                <w:szCs w:val="21"/>
                <w:vertAlign w:val="subscript"/>
              </w:rPr>
              <w:t>1</w:t>
            </w:r>
          </w:p>
        </w:tc>
        <w:tc>
          <w:tcPr>
            <w:tcW w:w="858"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b/>
                <w:bCs/>
                <w:i/>
                <w:iCs/>
                <w:sz w:val="21"/>
                <w:szCs w:val="21"/>
              </w:rPr>
              <w:t>k</w:t>
            </w:r>
            <w:r w:rsidRPr="00BB248E">
              <w:rPr>
                <w:rFonts w:ascii="Times New Roman" w:hAnsi="Times New Roman"/>
                <w:b/>
                <w:bCs/>
                <w:sz w:val="21"/>
                <w:szCs w:val="21"/>
                <w:vertAlign w:val="subscript"/>
              </w:rPr>
              <w:t>2</w:t>
            </w:r>
          </w:p>
        </w:tc>
        <w:tc>
          <w:tcPr>
            <w:tcW w:w="977"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b/>
                <w:bCs/>
                <w:i/>
                <w:iCs/>
                <w:sz w:val="21"/>
                <w:szCs w:val="21"/>
              </w:rPr>
              <w:t>k</w:t>
            </w:r>
            <w:r w:rsidRPr="00BB248E">
              <w:rPr>
                <w:rFonts w:ascii="Times New Roman" w:hAnsi="Times New Roman"/>
                <w:b/>
                <w:bCs/>
                <w:sz w:val="21"/>
                <w:szCs w:val="21"/>
                <w:vertAlign w:val="subscript"/>
              </w:rPr>
              <w:t>3</w:t>
            </w:r>
          </w:p>
        </w:tc>
        <w:tc>
          <w:tcPr>
            <w:tcW w:w="738"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b/>
                <w:bCs/>
                <w:i/>
                <w:iCs/>
                <w:sz w:val="21"/>
                <w:szCs w:val="21"/>
              </w:rPr>
              <w:t>k</w:t>
            </w:r>
            <w:r w:rsidRPr="00BB248E">
              <w:rPr>
                <w:rFonts w:ascii="Times New Roman" w:hAnsi="Times New Roman"/>
                <w:b/>
                <w:bCs/>
                <w:sz w:val="21"/>
                <w:szCs w:val="21"/>
                <w:vertAlign w:val="subscript"/>
              </w:rPr>
              <w:t>4</w:t>
            </w:r>
          </w:p>
        </w:tc>
        <w:tc>
          <w:tcPr>
            <w:tcW w:w="858" w:type="pct"/>
            <w:vAlign w:val="center"/>
          </w:tcPr>
          <w:p w:rsidR="00FF375D" w:rsidRPr="00BB248E" w:rsidRDefault="00FF375D" w:rsidP="00C1349D">
            <w:pPr>
              <w:spacing w:line="240" w:lineRule="exact"/>
              <w:jc w:val="center"/>
              <w:rPr>
                <w:rFonts w:ascii="Times New Roman" w:hAnsi="Times New Roman"/>
                <w:b/>
                <w:bCs/>
                <w:i/>
                <w:iCs/>
                <w:sz w:val="21"/>
                <w:szCs w:val="21"/>
              </w:rPr>
            </w:pPr>
            <w:r w:rsidRPr="00BB248E">
              <w:rPr>
                <w:rFonts w:ascii="Times New Roman" w:hAnsi="Times New Roman"/>
                <w:b/>
                <w:bCs/>
                <w:i/>
                <w:iCs/>
                <w:sz w:val="21"/>
                <w:szCs w:val="21"/>
              </w:rPr>
              <w:t>m</w:t>
            </w:r>
          </w:p>
        </w:tc>
      </w:tr>
      <w:tr w:rsidR="00196199" w:rsidRPr="00BB248E" w:rsidTr="00C1349D">
        <w:trPr>
          <w:jc w:val="center"/>
        </w:trPr>
        <w:tc>
          <w:tcPr>
            <w:tcW w:w="713"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小型车</w:t>
            </w:r>
          </w:p>
        </w:tc>
        <w:tc>
          <w:tcPr>
            <w:tcW w:w="85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-0.061748</w:t>
            </w:r>
          </w:p>
        </w:tc>
        <w:tc>
          <w:tcPr>
            <w:tcW w:w="858" w:type="pct"/>
            <w:vAlign w:val="center"/>
          </w:tcPr>
          <w:p w:rsidR="00FF375D" w:rsidRPr="00BB248E" w:rsidRDefault="00FF375D" w:rsidP="00C1349D">
            <w:pPr>
              <w:spacing w:line="240" w:lineRule="exact"/>
              <w:jc w:val="center"/>
              <w:rPr>
                <w:rFonts w:ascii="Times New Roman" w:hAnsi="Times New Roman"/>
                <w:b/>
                <w:bCs/>
                <w:sz w:val="21"/>
                <w:szCs w:val="21"/>
              </w:rPr>
            </w:pPr>
            <w:r w:rsidRPr="00BB248E">
              <w:rPr>
                <w:rFonts w:ascii="Times New Roman" w:hAnsi="Times New Roman"/>
                <w:sz w:val="21"/>
                <w:szCs w:val="21"/>
              </w:rPr>
              <w:t>149.65</w:t>
            </w:r>
          </w:p>
        </w:tc>
        <w:tc>
          <w:tcPr>
            <w:tcW w:w="97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-0.000023696</w:t>
            </w:r>
          </w:p>
        </w:tc>
        <w:tc>
          <w:tcPr>
            <w:tcW w:w="73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-0.02099</w:t>
            </w:r>
          </w:p>
        </w:tc>
        <w:tc>
          <w:tcPr>
            <w:tcW w:w="85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1.2102</w:t>
            </w:r>
          </w:p>
        </w:tc>
      </w:tr>
      <w:tr w:rsidR="00196199" w:rsidRPr="00BB248E" w:rsidTr="00C1349D">
        <w:trPr>
          <w:jc w:val="center"/>
        </w:trPr>
        <w:tc>
          <w:tcPr>
            <w:tcW w:w="713"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中型车</w:t>
            </w:r>
          </w:p>
        </w:tc>
        <w:tc>
          <w:tcPr>
            <w:tcW w:w="85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-0.057537</w:t>
            </w:r>
          </w:p>
        </w:tc>
        <w:tc>
          <w:tcPr>
            <w:tcW w:w="85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149.38</w:t>
            </w:r>
          </w:p>
        </w:tc>
        <w:tc>
          <w:tcPr>
            <w:tcW w:w="97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-0.000016390</w:t>
            </w:r>
          </w:p>
        </w:tc>
        <w:tc>
          <w:tcPr>
            <w:tcW w:w="73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-0.01245</w:t>
            </w:r>
          </w:p>
        </w:tc>
        <w:tc>
          <w:tcPr>
            <w:tcW w:w="85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0.8044</w:t>
            </w:r>
          </w:p>
        </w:tc>
      </w:tr>
      <w:tr w:rsidR="00FF375D" w:rsidRPr="00BB248E" w:rsidTr="00C1349D">
        <w:trPr>
          <w:jc w:val="center"/>
        </w:trPr>
        <w:tc>
          <w:tcPr>
            <w:tcW w:w="713"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大型车</w:t>
            </w:r>
          </w:p>
        </w:tc>
        <w:tc>
          <w:tcPr>
            <w:tcW w:w="85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-0.051900</w:t>
            </w:r>
          </w:p>
        </w:tc>
        <w:tc>
          <w:tcPr>
            <w:tcW w:w="85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149.39</w:t>
            </w:r>
          </w:p>
        </w:tc>
        <w:tc>
          <w:tcPr>
            <w:tcW w:w="977"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-0.000014202</w:t>
            </w:r>
          </w:p>
        </w:tc>
        <w:tc>
          <w:tcPr>
            <w:tcW w:w="73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-0.01254</w:t>
            </w:r>
          </w:p>
        </w:tc>
        <w:tc>
          <w:tcPr>
            <w:tcW w:w="858" w:type="pct"/>
            <w:vAlign w:val="center"/>
          </w:tcPr>
          <w:p w:rsidR="00FF375D" w:rsidRPr="00BB248E" w:rsidRDefault="00FF375D" w:rsidP="00C1349D">
            <w:pPr>
              <w:spacing w:line="240" w:lineRule="exact"/>
              <w:jc w:val="center"/>
              <w:rPr>
                <w:rFonts w:ascii="Times New Roman" w:hAnsi="Times New Roman"/>
                <w:sz w:val="21"/>
                <w:szCs w:val="21"/>
              </w:rPr>
            </w:pPr>
            <w:r w:rsidRPr="00BB248E">
              <w:rPr>
                <w:rFonts w:ascii="Times New Roman" w:hAnsi="Times New Roman"/>
                <w:sz w:val="21"/>
                <w:szCs w:val="21"/>
              </w:rPr>
              <w:t>0.70957</w:t>
            </w:r>
          </w:p>
        </w:tc>
      </w:tr>
    </w:tbl>
    <w:p w:rsidR="00FF375D" w:rsidRPr="00BB248E" w:rsidRDefault="00FF375D" w:rsidP="00935E63">
      <w:pPr>
        <w:rPr>
          <w:rFonts w:ascii="Times New Roman" w:hAnsi="Times New Roman"/>
          <w:szCs w:val="21"/>
        </w:rPr>
      </w:pP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第</w:t>
      </w:r>
      <w:r w:rsidRPr="00BB248E">
        <w:rPr>
          <w:rFonts w:ascii="Times New Roman" w:hAnsi="Times New Roman"/>
          <w:sz w:val="24"/>
        </w:rPr>
        <w:t>i</w:t>
      </w:r>
      <w:r w:rsidRPr="00BB248E">
        <w:rPr>
          <w:rFonts w:ascii="Times New Roman" w:hAnsi="Times New Roman"/>
          <w:sz w:val="24"/>
        </w:rPr>
        <w:t>种车型车辆在参照点（</w:t>
      </w:r>
      <w:r w:rsidRPr="00BB248E">
        <w:rPr>
          <w:rFonts w:ascii="Times New Roman" w:hAnsi="Times New Roman"/>
          <w:sz w:val="24"/>
        </w:rPr>
        <w:t>7.5m</w:t>
      </w:r>
      <w:r w:rsidRPr="00BB248E">
        <w:rPr>
          <w:rFonts w:ascii="Times New Roman" w:hAnsi="Times New Roman"/>
          <w:sz w:val="24"/>
        </w:rPr>
        <w:t>处）的平均辐射噪声级（</w:t>
      </w:r>
      <w:r w:rsidRPr="00BB248E">
        <w:rPr>
          <w:rFonts w:ascii="Times New Roman" w:hAnsi="Times New Roman"/>
          <w:sz w:val="24"/>
        </w:rPr>
        <w:t>dB</w:t>
      </w:r>
      <w:r w:rsidRPr="00BB248E">
        <w:rPr>
          <w:rFonts w:ascii="Times New Roman" w:hAnsi="Times New Roman"/>
          <w:sz w:val="24"/>
        </w:rPr>
        <w:t>）</w:t>
      </w:r>
      <w:r w:rsidRPr="00BB248E">
        <w:rPr>
          <w:rFonts w:ascii="Times New Roman" w:hAnsi="Times New Roman"/>
          <w:i/>
          <w:iCs/>
          <w:sz w:val="24"/>
        </w:rPr>
        <w:t>L</w:t>
      </w:r>
      <w:r w:rsidRPr="00BB248E">
        <w:rPr>
          <w:rFonts w:ascii="Times New Roman" w:hAnsi="Times New Roman"/>
          <w:sz w:val="24"/>
          <w:vertAlign w:val="subscript"/>
        </w:rPr>
        <w:t>0i</w:t>
      </w:r>
      <w:r w:rsidRPr="00BB248E">
        <w:rPr>
          <w:rFonts w:ascii="Times New Roman" w:hAnsi="Times New Roman"/>
          <w:sz w:val="24"/>
        </w:rPr>
        <w:t>按下式计算：</w:t>
      </w:r>
    </w:p>
    <w:tbl>
      <w:tblPr>
        <w:tblW w:w="3206" w:type="pct"/>
        <w:jc w:val="center"/>
        <w:tblLook w:val="0000" w:firstRow="0" w:lastRow="0" w:firstColumn="0" w:lastColumn="0" w:noHBand="0" w:noVBand="0"/>
      </w:tblPr>
      <w:tblGrid>
        <w:gridCol w:w="1596"/>
        <w:gridCol w:w="3996"/>
      </w:tblGrid>
      <w:tr w:rsidR="00196199" w:rsidRPr="00BB248E" w:rsidTr="006153C0">
        <w:trPr>
          <w:trHeight w:val="284"/>
          <w:jc w:val="center"/>
        </w:trPr>
        <w:tc>
          <w:tcPr>
            <w:tcW w:w="1427" w:type="pct"/>
            <w:vAlign w:val="center"/>
          </w:tcPr>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小型车</w:t>
            </w:r>
          </w:p>
        </w:tc>
        <w:tc>
          <w:tcPr>
            <w:tcW w:w="3573" w:type="pct"/>
            <w:vAlign w:val="center"/>
          </w:tcPr>
          <w:p w:rsidR="00FF375D" w:rsidRPr="00BB248E" w:rsidRDefault="00FF375D" w:rsidP="00B57591">
            <w:pPr>
              <w:spacing w:line="300" w:lineRule="auto"/>
              <w:ind w:firstLineChars="200" w:firstLine="480"/>
              <w:rPr>
                <w:rFonts w:ascii="Times New Roman" w:hAnsi="Times New Roman"/>
                <w:sz w:val="24"/>
                <w:vertAlign w:val="subscript"/>
              </w:rPr>
            </w:pPr>
            <w:r w:rsidRPr="00BB248E">
              <w:rPr>
                <w:rFonts w:ascii="Times New Roman" w:hAnsi="Times New Roman"/>
                <w:noProof/>
                <w:position w:val="-12"/>
                <w:sz w:val="24"/>
              </w:rPr>
              <w:drawing>
                <wp:inline distT="0" distB="0" distL="0" distR="0" wp14:anchorId="679845B9" wp14:editId="57B7B355">
                  <wp:extent cx="1393190" cy="21780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393190" cy="217805"/>
                          </a:xfrm>
                          <a:prstGeom prst="rect">
                            <a:avLst/>
                          </a:prstGeom>
                          <a:noFill/>
                          <a:ln>
                            <a:noFill/>
                          </a:ln>
                        </pic:spPr>
                      </pic:pic>
                    </a:graphicData>
                  </a:graphic>
                </wp:inline>
              </w:drawing>
            </w:r>
          </w:p>
        </w:tc>
      </w:tr>
      <w:tr w:rsidR="00196199" w:rsidRPr="00BB248E" w:rsidTr="006153C0">
        <w:trPr>
          <w:trHeight w:val="284"/>
          <w:jc w:val="center"/>
        </w:trPr>
        <w:tc>
          <w:tcPr>
            <w:tcW w:w="1427" w:type="pct"/>
            <w:vAlign w:val="center"/>
          </w:tcPr>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中型车</w:t>
            </w:r>
          </w:p>
        </w:tc>
        <w:tc>
          <w:tcPr>
            <w:tcW w:w="3573" w:type="pct"/>
            <w:vAlign w:val="center"/>
          </w:tcPr>
          <w:p w:rsidR="00FF375D" w:rsidRPr="00BB248E" w:rsidRDefault="00FF375D" w:rsidP="00935E63">
            <w:pPr>
              <w:spacing w:line="360" w:lineRule="exact"/>
              <w:ind w:firstLine="480"/>
              <w:rPr>
                <w:rFonts w:ascii="Times New Roman" w:hAnsi="Times New Roman"/>
                <w:szCs w:val="21"/>
                <w:vertAlign w:val="subscript"/>
              </w:rPr>
            </w:pPr>
            <w:r w:rsidRPr="00BB248E">
              <w:rPr>
                <w:rFonts w:ascii="Times New Roman" w:hAnsi="Times New Roman"/>
                <w:noProof/>
                <w:position w:val="-12"/>
                <w:szCs w:val="21"/>
              </w:rPr>
              <w:drawing>
                <wp:inline distT="0" distB="0" distL="0" distR="0" wp14:anchorId="3D6797A6" wp14:editId="4A3197FE">
                  <wp:extent cx="1371600" cy="21780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1371600" cy="217805"/>
                          </a:xfrm>
                          <a:prstGeom prst="rect">
                            <a:avLst/>
                          </a:prstGeom>
                          <a:noFill/>
                          <a:ln>
                            <a:noFill/>
                          </a:ln>
                        </pic:spPr>
                      </pic:pic>
                    </a:graphicData>
                  </a:graphic>
                </wp:inline>
              </w:drawing>
            </w:r>
          </w:p>
        </w:tc>
      </w:tr>
      <w:tr w:rsidR="009D0709" w:rsidRPr="00BB248E" w:rsidTr="006153C0">
        <w:trPr>
          <w:trHeight w:val="446"/>
          <w:jc w:val="center"/>
        </w:trPr>
        <w:tc>
          <w:tcPr>
            <w:tcW w:w="1427" w:type="pct"/>
            <w:vAlign w:val="center"/>
          </w:tcPr>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大型车</w:t>
            </w:r>
          </w:p>
        </w:tc>
        <w:tc>
          <w:tcPr>
            <w:tcW w:w="3573" w:type="pct"/>
            <w:vAlign w:val="center"/>
          </w:tcPr>
          <w:p w:rsidR="00FF375D" w:rsidRPr="00BB248E" w:rsidRDefault="00FF375D" w:rsidP="00935E63">
            <w:pPr>
              <w:spacing w:line="360" w:lineRule="exact"/>
              <w:ind w:firstLine="480"/>
              <w:rPr>
                <w:rFonts w:ascii="Times New Roman" w:hAnsi="Times New Roman"/>
                <w:szCs w:val="21"/>
                <w:vertAlign w:val="subscript"/>
              </w:rPr>
            </w:pPr>
            <w:r w:rsidRPr="00BB248E">
              <w:rPr>
                <w:rFonts w:ascii="Times New Roman" w:hAnsi="Times New Roman"/>
                <w:noProof/>
                <w:position w:val="-12"/>
                <w:szCs w:val="21"/>
              </w:rPr>
              <w:drawing>
                <wp:inline distT="0" distB="0" distL="0" distR="0" wp14:anchorId="6BA0B932" wp14:editId="0FEDAFC6">
                  <wp:extent cx="1469390" cy="2286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1469390" cy="228600"/>
                          </a:xfrm>
                          <a:prstGeom prst="rect">
                            <a:avLst/>
                          </a:prstGeom>
                          <a:noFill/>
                          <a:ln>
                            <a:noFill/>
                          </a:ln>
                        </pic:spPr>
                      </pic:pic>
                    </a:graphicData>
                  </a:graphic>
                </wp:inline>
              </w:drawing>
            </w:r>
          </w:p>
        </w:tc>
      </w:tr>
    </w:tbl>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式中：右下角注</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M</w:t>
      </w:r>
      <w:r w:rsidRPr="00BB248E">
        <w:rPr>
          <w:rFonts w:ascii="Times New Roman" w:hAnsi="Times New Roman"/>
          <w:sz w:val="24"/>
        </w:rPr>
        <w:t>、</w:t>
      </w:r>
      <w:r w:rsidRPr="00BB248E">
        <w:rPr>
          <w:rFonts w:ascii="Times New Roman" w:hAnsi="Times New Roman"/>
          <w:sz w:val="24"/>
        </w:rPr>
        <w:t>L——</w:t>
      </w:r>
      <w:r w:rsidRPr="00BB248E">
        <w:rPr>
          <w:rFonts w:ascii="Times New Roman" w:hAnsi="Times New Roman"/>
          <w:sz w:val="24"/>
        </w:rPr>
        <w:t>分别表示小、中、大型车；</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iCs/>
          <w:sz w:val="24"/>
        </w:rPr>
        <w:t>V</w:t>
      </w:r>
      <w:r w:rsidRPr="00BB248E">
        <w:rPr>
          <w:rFonts w:ascii="Times New Roman" w:hAnsi="Times New Roman"/>
          <w:iCs/>
          <w:sz w:val="24"/>
          <w:vertAlign w:val="subscript"/>
        </w:rPr>
        <w:t>i</w:t>
      </w:r>
      <w:r w:rsidRPr="00BB248E">
        <w:rPr>
          <w:rFonts w:ascii="Times New Roman" w:hAnsi="Times New Roman"/>
          <w:sz w:val="24"/>
        </w:rPr>
        <w:t>——</w:t>
      </w:r>
      <w:r w:rsidRPr="00BB248E">
        <w:rPr>
          <w:rFonts w:ascii="Times New Roman" w:hAnsi="Times New Roman"/>
          <w:sz w:val="24"/>
        </w:rPr>
        <w:t>该车型车辆的平均行驶速度，</w:t>
      </w:r>
      <w:r w:rsidRPr="00BB248E">
        <w:rPr>
          <w:rFonts w:ascii="Times New Roman" w:hAnsi="Times New Roman"/>
          <w:sz w:val="24"/>
        </w:rPr>
        <w:t>km/h</w:t>
      </w:r>
      <w:r w:rsidRPr="00BB248E">
        <w:rPr>
          <w:rFonts w:ascii="Times New Roman" w:hAnsi="Times New Roman"/>
          <w:sz w:val="24"/>
        </w:rPr>
        <w:t>。</w:t>
      </w:r>
    </w:p>
    <w:p w:rsidR="00CB6069"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根据上面的公式，计算得到</w:t>
      </w:r>
      <w:r w:rsidR="000722E6" w:rsidRPr="00BB248E">
        <w:rPr>
          <w:rFonts w:ascii="Times New Roman" w:hAnsi="Times New Roman"/>
          <w:sz w:val="24"/>
        </w:rPr>
        <w:t>拟建公路</w:t>
      </w:r>
      <w:r w:rsidR="008A1960" w:rsidRPr="00BB248E">
        <w:rPr>
          <w:rFonts w:ascii="Times New Roman" w:hAnsi="Times New Roman"/>
          <w:sz w:val="24"/>
        </w:rPr>
        <w:t>主线</w:t>
      </w:r>
      <w:r w:rsidR="00465412" w:rsidRPr="00BB248E">
        <w:rPr>
          <w:rFonts w:ascii="Times New Roman" w:hAnsi="Times New Roman"/>
          <w:sz w:val="24"/>
        </w:rPr>
        <w:t>、</w:t>
      </w:r>
      <w:r w:rsidR="0091079A" w:rsidRPr="00BB248E">
        <w:rPr>
          <w:rFonts w:ascii="Times New Roman" w:hAnsi="Times New Roman"/>
          <w:sz w:val="24"/>
        </w:rPr>
        <w:t>连接线</w:t>
      </w:r>
      <w:r w:rsidR="00465412" w:rsidRPr="00BB248E">
        <w:rPr>
          <w:rFonts w:ascii="Times New Roman" w:hAnsi="Times New Roman"/>
          <w:sz w:val="24"/>
        </w:rPr>
        <w:t>及枢纽和互通匝道</w:t>
      </w:r>
      <w:r w:rsidR="007F304E" w:rsidRPr="00BB248E">
        <w:rPr>
          <w:rFonts w:ascii="Times New Roman" w:hAnsi="Times New Roman"/>
          <w:sz w:val="24"/>
        </w:rPr>
        <w:t>、互通连接线</w:t>
      </w:r>
      <w:r w:rsidRPr="00BB248E">
        <w:rPr>
          <w:rFonts w:ascii="Times New Roman" w:hAnsi="Times New Roman"/>
          <w:sz w:val="24"/>
        </w:rPr>
        <w:t>营运各期小、中、大型车单车平均辐射声级预测结果见表</w:t>
      </w:r>
      <w:r w:rsidRPr="00BB248E">
        <w:rPr>
          <w:rFonts w:ascii="Times New Roman" w:hAnsi="Times New Roman"/>
          <w:sz w:val="24"/>
        </w:rPr>
        <w:t>2.</w:t>
      </w:r>
      <w:r w:rsidR="00294972" w:rsidRPr="00BB248E">
        <w:rPr>
          <w:rFonts w:ascii="Times New Roman" w:hAnsi="Times New Roman"/>
          <w:sz w:val="24"/>
        </w:rPr>
        <w:t>3</w:t>
      </w:r>
      <w:r w:rsidR="005B4841" w:rsidRPr="00BB248E">
        <w:rPr>
          <w:rFonts w:ascii="Times New Roman" w:hAnsi="Times New Roman"/>
          <w:sz w:val="24"/>
        </w:rPr>
        <w:t>9</w:t>
      </w:r>
      <w:r w:rsidRPr="00BB248E">
        <w:rPr>
          <w:rFonts w:ascii="Times New Roman" w:hAnsi="Times New Roman"/>
          <w:sz w:val="24"/>
        </w:rPr>
        <w:t>。</w:t>
      </w:r>
    </w:p>
    <w:p w:rsidR="00FF375D" w:rsidRPr="00BB248E" w:rsidRDefault="00FF375D" w:rsidP="008D52F5">
      <w:pPr>
        <w:wordWrap w:val="0"/>
        <w:ind w:right="420"/>
        <w:jc w:val="right"/>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2.</w:t>
      </w:r>
      <w:r w:rsidR="00294972" w:rsidRPr="00BB248E">
        <w:rPr>
          <w:rFonts w:ascii="Times New Roman" w:hAnsi="Times New Roman"/>
          <w:b/>
          <w:bCs/>
          <w:sz w:val="21"/>
          <w:szCs w:val="21"/>
        </w:rPr>
        <w:t>3</w:t>
      </w:r>
      <w:r w:rsidR="005B4841" w:rsidRPr="00BB248E">
        <w:rPr>
          <w:rFonts w:ascii="Times New Roman" w:hAnsi="Times New Roman"/>
          <w:b/>
          <w:bCs/>
          <w:sz w:val="21"/>
          <w:szCs w:val="21"/>
        </w:rPr>
        <w:t>9</w:t>
      </w:r>
      <w:r w:rsidRPr="00BB248E">
        <w:rPr>
          <w:rFonts w:ascii="Times New Roman" w:hAnsi="Times New Roman"/>
          <w:b/>
          <w:bCs/>
          <w:sz w:val="21"/>
          <w:szCs w:val="21"/>
        </w:rPr>
        <w:t>营运各期各车型单车噪声排放源强</w:t>
      </w:r>
      <w:r w:rsidR="008D52F5" w:rsidRPr="00BB248E">
        <w:rPr>
          <w:rFonts w:ascii="Times New Roman" w:hAnsi="Times New Roman"/>
          <w:b/>
          <w:bCs/>
          <w:sz w:val="21"/>
          <w:szCs w:val="21"/>
        </w:rPr>
        <w:t xml:space="preserve">     </w:t>
      </w:r>
      <w:r w:rsidR="00F00870" w:rsidRPr="00BB248E">
        <w:rPr>
          <w:rFonts w:ascii="Times New Roman" w:hAnsi="Times New Roman"/>
          <w:b/>
          <w:bCs/>
          <w:sz w:val="21"/>
          <w:szCs w:val="21"/>
        </w:rPr>
        <w:t>单位：</w:t>
      </w:r>
      <w:r w:rsidR="00F00870" w:rsidRPr="00BB248E">
        <w:rPr>
          <w:rFonts w:ascii="Times New Roman" w:hAnsi="Times New Roman"/>
          <w:b/>
          <w:bCs/>
          <w:sz w:val="21"/>
          <w:szCs w:val="21"/>
        </w:rPr>
        <w:t>dB</w:t>
      </w:r>
      <w:r w:rsidR="00F00870" w:rsidRPr="00BB248E">
        <w:rPr>
          <w:rFonts w:ascii="Times New Roman" w:hAnsi="Times New Roman"/>
          <w:b/>
          <w:bCs/>
          <w:sz w:val="21"/>
          <w:szCs w:val="21"/>
        </w:rPr>
        <w:t>（</w:t>
      </w:r>
      <w:r w:rsidR="00F00870" w:rsidRPr="00BB248E">
        <w:rPr>
          <w:rFonts w:ascii="Times New Roman" w:hAnsi="Times New Roman"/>
          <w:b/>
          <w:bCs/>
          <w:sz w:val="21"/>
          <w:szCs w:val="21"/>
        </w:rPr>
        <w:t>A</w:t>
      </w:r>
      <w:r w:rsidR="008D52F5" w:rsidRPr="00BB248E">
        <w:rPr>
          <w:rFonts w:ascii="Times New Roman" w:hAnsi="Times New Roman"/>
          <w:b/>
          <w:bCs/>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31"/>
        <w:gridCol w:w="2044"/>
        <w:gridCol w:w="831"/>
        <w:gridCol w:w="830"/>
        <w:gridCol w:w="830"/>
        <w:gridCol w:w="830"/>
        <w:gridCol w:w="830"/>
        <w:gridCol w:w="830"/>
        <w:gridCol w:w="705"/>
      </w:tblGrid>
      <w:tr w:rsidR="009604D1" w:rsidRPr="00BB248E" w:rsidTr="009604D1">
        <w:trPr>
          <w:cantSplit/>
          <w:tblHeader/>
          <w:jc w:val="center"/>
        </w:trPr>
        <w:tc>
          <w:tcPr>
            <w:tcW w:w="1678" w:type="pct"/>
            <w:gridSpan w:val="2"/>
            <w:vMerge w:val="restar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w:t>
            </w:r>
          </w:p>
        </w:tc>
        <w:tc>
          <w:tcPr>
            <w:tcW w:w="485" w:type="pct"/>
            <w:vMerge w:val="restart"/>
            <w:shd w:val="clear" w:color="auto" w:fill="auto"/>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时段</w:t>
            </w:r>
          </w:p>
        </w:tc>
        <w:tc>
          <w:tcPr>
            <w:tcW w:w="970" w:type="pct"/>
            <w:gridSpan w:val="2"/>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小型车</w:t>
            </w:r>
          </w:p>
        </w:tc>
        <w:tc>
          <w:tcPr>
            <w:tcW w:w="970" w:type="pct"/>
            <w:gridSpan w:val="2"/>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中型车</w:t>
            </w:r>
          </w:p>
        </w:tc>
        <w:tc>
          <w:tcPr>
            <w:tcW w:w="898" w:type="pct"/>
            <w:gridSpan w:val="2"/>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大型车</w:t>
            </w:r>
          </w:p>
        </w:tc>
      </w:tr>
      <w:tr w:rsidR="00196199" w:rsidRPr="00BB248E" w:rsidTr="009604D1">
        <w:trPr>
          <w:cantSplit/>
          <w:tblHeader/>
          <w:jc w:val="center"/>
        </w:trPr>
        <w:tc>
          <w:tcPr>
            <w:tcW w:w="1678" w:type="pct"/>
            <w:gridSpan w:val="2"/>
            <w:vMerge/>
            <w:shd w:val="clear" w:color="auto" w:fill="auto"/>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p>
        </w:tc>
        <w:tc>
          <w:tcPr>
            <w:tcW w:w="485" w:type="pct"/>
            <w:vMerge/>
            <w:shd w:val="clear" w:color="auto" w:fill="auto"/>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p>
        </w:tc>
        <w:tc>
          <w:tcPr>
            <w:tcW w:w="485"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85"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c>
          <w:tcPr>
            <w:tcW w:w="485"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85"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c>
          <w:tcPr>
            <w:tcW w:w="485"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13" w:type="pct"/>
            <w:shd w:val="clear" w:color="auto" w:fill="auto"/>
            <w:noWrap/>
            <w:vAlign w:val="center"/>
          </w:tcPr>
          <w:p w:rsidR="00CB6069" w:rsidRPr="00BB248E" w:rsidRDefault="00CB6069" w:rsidP="00881138">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r>
      <w:tr w:rsidR="009604D1" w:rsidRPr="00BB248E" w:rsidTr="009604D1">
        <w:trPr>
          <w:cantSplit/>
          <w:trHeight w:val="340"/>
          <w:jc w:val="center"/>
        </w:trPr>
        <w:tc>
          <w:tcPr>
            <w:tcW w:w="485" w:type="pct"/>
            <w:vMerge w:val="restart"/>
            <w:shd w:val="clear" w:color="auto" w:fill="auto"/>
            <w:noWrap/>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主线</w:t>
            </w:r>
          </w:p>
        </w:tc>
        <w:tc>
          <w:tcPr>
            <w:tcW w:w="1193" w:type="pct"/>
            <w:vMerge w:val="restart"/>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485" w:type="pct"/>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80.9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80.5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86.7 </w:t>
            </w:r>
          </w:p>
        </w:tc>
        <w:tc>
          <w:tcPr>
            <w:tcW w:w="413"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86.4 </w:t>
            </w:r>
          </w:p>
        </w:tc>
      </w:tr>
      <w:tr w:rsidR="009604D1" w:rsidRPr="00BB248E" w:rsidTr="009604D1">
        <w:trPr>
          <w:cantSplit/>
          <w:trHeight w:val="340"/>
          <w:jc w:val="center"/>
        </w:trPr>
        <w:tc>
          <w:tcPr>
            <w:tcW w:w="485" w:type="pct"/>
            <w:vMerge/>
            <w:shd w:val="clear" w:color="auto" w:fill="auto"/>
            <w:noWrap/>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79.2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81.1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80.7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86.8 </w:t>
            </w:r>
          </w:p>
        </w:tc>
        <w:tc>
          <w:tcPr>
            <w:tcW w:w="413"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86.5 </w:t>
            </w:r>
          </w:p>
        </w:tc>
      </w:tr>
      <w:tr w:rsidR="009604D1" w:rsidRPr="00BB248E" w:rsidTr="009604D1">
        <w:trPr>
          <w:cantSplit/>
          <w:trHeight w:val="340"/>
          <w:jc w:val="center"/>
        </w:trPr>
        <w:tc>
          <w:tcPr>
            <w:tcW w:w="485" w:type="pct"/>
            <w:vMerge/>
            <w:shd w:val="clear" w:color="auto" w:fill="auto"/>
            <w:noWrap/>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6179F4" w:rsidRPr="00BB248E" w:rsidRDefault="006179F4"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79.1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81.2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80.7 </w:t>
            </w:r>
          </w:p>
        </w:tc>
        <w:tc>
          <w:tcPr>
            <w:tcW w:w="485"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86.9 </w:t>
            </w:r>
          </w:p>
        </w:tc>
        <w:tc>
          <w:tcPr>
            <w:tcW w:w="413" w:type="pct"/>
            <w:shd w:val="clear" w:color="auto" w:fill="auto"/>
            <w:noWrap/>
            <w:vAlign w:val="center"/>
          </w:tcPr>
          <w:p w:rsidR="006179F4" w:rsidRPr="00BB248E" w:rsidRDefault="006179F4">
            <w:pPr>
              <w:jc w:val="center"/>
              <w:rPr>
                <w:rFonts w:ascii="Times New Roman" w:hAnsi="Times New Roman"/>
                <w:sz w:val="21"/>
                <w:szCs w:val="21"/>
              </w:rPr>
            </w:pPr>
            <w:r w:rsidRPr="00BB248E">
              <w:rPr>
                <w:rFonts w:ascii="Times New Roman" w:hAnsi="Times New Roman"/>
                <w:sz w:val="21"/>
                <w:szCs w:val="21"/>
              </w:rPr>
              <w:t xml:space="preserve">86.6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val="restar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80.8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80.5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86.7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86.4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79.2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81.0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80.6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86.8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86.5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79.1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81.1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80.7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86.9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86.6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val="restar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79.2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81.0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80.6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86.8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86.5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79.0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81.2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80.8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86.9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86.6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78.9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79.3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81.3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80.9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87.0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86.7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val="restar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全线平均</w:t>
            </w: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79.3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79.5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80.9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80.6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86.7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86.4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79.1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81.1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80.7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86.9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86.6 </w:t>
            </w:r>
          </w:p>
        </w:tc>
      </w:tr>
      <w:tr w:rsidR="009604D1" w:rsidRPr="00BB248E" w:rsidTr="009604D1">
        <w:trPr>
          <w:cantSplit/>
          <w:trHeight w:val="340"/>
          <w:jc w:val="center"/>
        </w:trPr>
        <w:tc>
          <w:tcPr>
            <w:tcW w:w="485" w:type="pct"/>
            <w:vMerge/>
            <w:shd w:val="clear" w:color="auto" w:fill="auto"/>
            <w:noWrap/>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1193" w:type="pct"/>
            <w:vMerge/>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p>
        </w:tc>
        <w:tc>
          <w:tcPr>
            <w:tcW w:w="485" w:type="pct"/>
            <w:shd w:val="clear" w:color="auto" w:fill="auto"/>
            <w:vAlign w:val="center"/>
          </w:tcPr>
          <w:p w:rsidR="009604D1" w:rsidRPr="00BB248E" w:rsidRDefault="009604D1" w:rsidP="00881138">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79.0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79.4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81.2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80.8 </w:t>
            </w:r>
          </w:p>
        </w:tc>
        <w:tc>
          <w:tcPr>
            <w:tcW w:w="485"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86.9 </w:t>
            </w:r>
          </w:p>
        </w:tc>
        <w:tc>
          <w:tcPr>
            <w:tcW w:w="413" w:type="pct"/>
            <w:shd w:val="clear" w:color="auto" w:fill="auto"/>
            <w:noWrap/>
            <w:vAlign w:val="center"/>
          </w:tcPr>
          <w:p w:rsidR="009604D1" w:rsidRPr="00BB248E" w:rsidRDefault="009604D1">
            <w:pPr>
              <w:jc w:val="center"/>
              <w:rPr>
                <w:rFonts w:ascii="Times New Roman" w:hAnsi="Times New Roman"/>
                <w:sz w:val="21"/>
                <w:szCs w:val="21"/>
              </w:rPr>
            </w:pPr>
            <w:r w:rsidRPr="00BB248E">
              <w:rPr>
                <w:rFonts w:ascii="Times New Roman" w:hAnsi="Times New Roman"/>
                <w:sz w:val="21"/>
                <w:szCs w:val="21"/>
              </w:rPr>
              <w:t xml:space="preserve">86.6 </w:t>
            </w:r>
          </w:p>
        </w:tc>
      </w:tr>
    </w:tbl>
    <w:p w:rsidR="00A53D22" w:rsidRPr="00BB248E" w:rsidRDefault="00A53D22" w:rsidP="009604D1">
      <w:pPr>
        <w:wordWrap w:val="0"/>
        <w:ind w:right="1686"/>
        <w:rPr>
          <w:rFonts w:ascii="Times New Roman" w:hAnsi="Times New Roman"/>
          <w:b/>
          <w:bCs/>
          <w:szCs w:val="21"/>
        </w:rPr>
      </w:pP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）大气排放源强</w:t>
      </w:r>
    </w:p>
    <w:p w:rsidR="00CE728A" w:rsidRPr="00BB248E" w:rsidRDefault="00683C15"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拟建公路设置</w:t>
      </w:r>
      <w:r w:rsidR="0062002F" w:rsidRPr="00BB248E">
        <w:rPr>
          <w:rFonts w:ascii="Times New Roman" w:hAnsi="Times New Roman"/>
          <w:sz w:val="24"/>
          <w:szCs w:val="21"/>
        </w:rPr>
        <w:t>收费站</w:t>
      </w:r>
      <w:r w:rsidR="00707070" w:rsidRPr="00BB248E">
        <w:rPr>
          <w:rFonts w:ascii="Times New Roman" w:hAnsi="Times New Roman"/>
          <w:sz w:val="24"/>
          <w:szCs w:val="21"/>
        </w:rPr>
        <w:t>、</w:t>
      </w:r>
      <w:r w:rsidR="00A53D22" w:rsidRPr="00BB248E">
        <w:rPr>
          <w:rFonts w:ascii="Times New Roman" w:hAnsi="Times New Roman"/>
          <w:sz w:val="24"/>
          <w:szCs w:val="21"/>
        </w:rPr>
        <w:t>养护工区</w:t>
      </w:r>
      <w:r w:rsidRPr="00BB248E">
        <w:rPr>
          <w:rFonts w:ascii="Times New Roman" w:hAnsi="Times New Roman"/>
          <w:sz w:val="24"/>
          <w:szCs w:val="21"/>
        </w:rPr>
        <w:t>等附属设施，要求</w:t>
      </w:r>
      <w:r w:rsidR="009004A1" w:rsidRPr="00BB248E">
        <w:rPr>
          <w:rFonts w:ascii="Times New Roman" w:hAnsi="Times New Roman"/>
          <w:sz w:val="24"/>
        </w:rPr>
        <w:t>采用</w:t>
      </w:r>
      <w:r w:rsidR="00B5516F" w:rsidRPr="00BB248E">
        <w:rPr>
          <w:rFonts w:ascii="Times New Roman" w:hAnsi="Times New Roman"/>
          <w:sz w:val="24"/>
        </w:rPr>
        <w:t>空气源热泵</w:t>
      </w:r>
      <w:r w:rsidR="009004A1" w:rsidRPr="00BB248E">
        <w:rPr>
          <w:rFonts w:ascii="Times New Roman" w:hAnsi="Times New Roman"/>
          <w:sz w:val="24"/>
        </w:rPr>
        <w:t>等清洁能源进行采暖</w:t>
      </w:r>
      <w:r w:rsidRPr="00BB248E">
        <w:rPr>
          <w:rFonts w:ascii="Times New Roman" w:hAnsi="Times New Roman"/>
          <w:sz w:val="24"/>
          <w:szCs w:val="21"/>
        </w:rPr>
        <w:t>，无集中式排放源，大气污染源主要为通行车辆的汽车尾气排放。</w:t>
      </w:r>
    </w:p>
    <w:p w:rsidR="003658BF" w:rsidRPr="00BB248E" w:rsidRDefault="00683C15"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汽车尾气污染源可模拟为一条连续排放的线性污染源。污染物排放量的大小与交通量的大小密切相关，同时又取决于车辆类型和运行车辆车况。</w:t>
      </w:r>
      <w:r w:rsidR="003658BF" w:rsidRPr="00BB248E">
        <w:rPr>
          <w:rFonts w:ascii="Times New Roman" w:hAnsi="Times New Roman"/>
          <w:sz w:val="24"/>
          <w:szCs w:val="21"/>
        </w:rPr>
        <w:t>本报告书评价以车辆交通尾气为主。</w:t>
      </w:r>
    </w:p>
    <w:p w:rsidR="003658BF" w:rsidRPr="00BB248E" w:rsidRDefault="003658BF"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预测交通量及特性</w:t>
      </w:r>
    </w:p>
    <w:p w:rsidR="003658BF" w:rsidRPr="00BB248E" w:rsidRDefault="003658BF" w:rsidP="00935E63">
      <w:pPr>
        <w:spacing w:line="300" w:lineRule="auto"/>
        <w:ind w:firstLineChars="200" w:firstLine="480"/>
        <w:rPr>
          <w:rFonts w:ascii="Times New Roman" w:hAnsi="Times New Roman"/>
          <w:sz w:val="24"/>
        </w:rPr>
      </w:pPr>
      <w:r w:rsidRPr="00BB248E">
        <w:rPr>
          <w:rFonts w:ascii="Times New Roman" w:hAnsi="Times New Roman"/>
          <w:sz w:val="24"/>
        </w:rPr>
        <w:t>详见本章</w:t>
      </w:r>
      <w:r w:rsidRPr="00BB248E">
        <w:rPr>
          <w:rFonts w:ascii="Times New Roman" w:hAnsi="Times New Roman"/>
          <w:sz w:val="24"/>
        </w:rPr>
        <w:t>2.3</w:t>
      </w:r>
      <w:r w:rsidRPr="00BB248E">
        <w:rPr>
          <w:rFonts w:ascii="Times New Roman" w:hAnsi="Times New Roman"/>
          <w:sz w:val="24"/>
        </w:rPr>
        <w:t>节交通量特性分析内容。</w:t>
      </w:r>
    </w:p>
    <w:p w:rsidR="003658BF" w:rsidRPr="00BB248E" w:rsidRDefault="003658BF" w:rsidP="00935E63">
      <w:pPr>
        <w:spacing w:line="300" w:lineRule="auto"/>
        <w:ind w:firstLineChars="200" w:firstLine="480"/>
        <w:rPr>
          <w:rFonts w:ascii="Times New Roman" w:hAnsi="Times New Roman"/>
          <w:sz w:val="24"/>
        </w:rPr>
      </w:pPr>
      <w:r w:rsidRPr="00BB248E">
        <w:rPr>
          <w:rFonts w:ascii="宋体" w:hAnsi="宋体" w:cs="宋体" w:hint="eastAsia"/>
          <w:sz w:val="24"/>
        </w:rPr>
        <w:lastRenderedPageBreak/>
        <w:t>②</w:t>
      </w:r>
      <w:r w:rsidRPr="00BB248E">
        <w:rPr>
          <w:rFonts w:ascii="Times New Roman" w:hAnsi="Times New Roman"/>
          <w:sz w:val="24"/>
        </w:rPr>
        <w:t>预测车速参数</w:t>
      </w:r>
    </w:p>
    <w:p w:rsidR="003658BF" w:rsidRPr="00BB248E" w:rsidRDefault="003658BF" w:rsidP="00935E63">
      <w:pPr>
        <w:spacing w:line="300" w:lineRule="auto"/>
        <w:ind w:firstLineChars="200" w:firstLine="480"/>
        <w:rPr>
          <w:rFonts w:ascii="Times New Roman" w:hAnsi="Times New Roman"/>
          <w:sz w:val="24"/>
        </w:rPr>
      </w:pPr>
      <w:r w:rsidRPr="00BB248E">
        <w:rPr>
          <w:rFonts w:ascii="Times New Roman" w:hAnsi="Times New Roman"/>
          <w:sz w:val="24"/>
        </w:rPr>
        <w:t>根据工程可行性研究报告，拟建公路设计车速为</w:t>
      </w:r>
      <w:r w:rsidR="00A53D22" w:rsidRPr="00BB248E">
        <w:rPr>
          <w:rFonts w:ascii="Times New Roman" w:hAnsi="Times New Roman"/>
          <w:sz w:val="24"/>
        </w:rPr>
        <w:t>10</w:t>
      </w:r>
      <w:r w:rsidRPr="00BB248E">
        <w:rPr>
          <w:rFonts w:ascii="Times New Roman" w:hAnsi="Times New Roman"/>
          <w:sz w:val="24"/>
        </w:rPr>
        <w:t>0km/h</w:t>
      </w:r>
      <w:r w:rsidR="00FA0673" w:rsidRPr="00BB248E">
        <w:rPr>
          <w:rFonts w:ascii="Times New Roman" w:hAnsi="Times New Roman"/>
          <w:sz w:val="24"/>
        </w:rPr>
        <w:t>，</w:t>
      </w:r>
      <w:r w:rsidRPr="00BB248E">
        <w:rPr>
          <w:rFonts w:ascii="Times New Roman" w:hAnsi="Times New Roman"/>
          <w:sz w:val="24"/>
        </w:rPr>
        <w:t>根据对山西省类似公路的调查，小型车、中型车和大型车平均车速分别采用</w:t>
      </w:r>
      <w:r w:rsidR="00A53D22" w:rsidRPr="00BB248E">
        <w:rPr>
          <w:rFonts w:ascii="Times New Roman" w:hAnsi="Times New Roman"/>
          <w:sz w:val="24"/>
        </w:rPr>
        <w:t>10</w:t>
      </w:r>
      <w:r w:rsidRPr="00BB248E">
        <w:rPr>
          <w:rFonts w:ascii="Times New Roman" w:hAnsi="Times New Roman"/>
          <w:sz w:val="24"/>
        </w:rPr>
        <w:t>0km/h</w:t>
      </w:r>
      <w:r w:rsidRPr="00BB248E">
        <w:rPr>
          <w:rFonts w:ascii="Times New Roman" w:hAnsi="Times New Roman"/>
          <w:sz w:val="24"/>
        </w:rPr>
        <w:t>、</w:t>
      </w:r>
      <w:r w:rsidR="00A53D22" w:rsidRPr="00BB248E">
        <w:rPr>
          <w:rFonts w:ascii="Times New Roman" w:hAnsi="Times New Roman"/>
          <w:sz w:val="24"/>
        </w:rPr>
        <w:t>8</w:t>
      </w:r>
      <w:r w:rsidRPr="00BB248E">
        <w:rPr>
          <w:rFonts w:ascii="Times New Roman" w:hAnsi="Times New Roman"/>
          <w:sz w:val="24"/>
        </w:rPr>
        <w:t>0km/h</w:t>
      </w:r>
      <w:r w:rsidRPr="00BB248E">
        <w:rPr>
          <w:rFonts w:ascii="Times New Roman" w:hAnsi="Times New Roman"/>
          <w:sz w:val="24"/>
        </w:rPr>
        <w:t>和</w:t>
      </w:r>
      <w:r w:rsidR="00A53D22" w:rsidRPr="00BB248E">
        <w:rPr>
          <w:rFonts w:ascii="Times New Roman" w:hAnsi="Times New Roman"/>
          <w:sz w:val="24"/>
        </w:rPr>
        <w:t>8</w:t>
      </w:r>
      <w:r w:rsidRPr="00BB248E">
        <w:rPr>
          <w:rFonts w:ascii="Times New Roman" w:hAnsi="Times New Roman"/>
          <w:sz w:val="24"/>
        </w:rPr>
        <w:t>0km/h</w:t>
      </w:r>
      <w:r w:rsidRPr="00BB248E">
        <w:rPr>
          <w:rFonts w:ascii="Times New Roman" w:hAnsi="Times New Roman"/>
          <w:sz w:val="24"/>
        </w:rPr>
        <w:t>。</w:t>
      </w:r>
    </w:p>
    <w:p w:rsidR="00FF107D" w:rsidRPr="00BB248E" w:rsidRDefault="003658BF" w:rsidP="00FF107D">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rPr>
        <w:t>③</w:t>
      </w:r>
      <w:r w:rsidR="00FF107D" w:rsidRPr="00BB248E">
        <w:rPr>
          <w:rFonts w:ascii="Times New Roman" w:hAnsi="Times New Roman"/>
          <w:sz w:val="24"/>
          <w:szCs w:val="21"/>
        </w:rPr>
        <w:t>污染物排放源强公式如下：</w:t>
      </w:r>
    </w:p>
    <w:p w:rsidR="00FF107D" w:rsidRPr="00BB248E" w:rsidRDefault="00FF107D" w:rsidP="00FF107D">
      <w:pPr>
        <w:tabs>
          <w:tab w:val="left" w:pos="2760"/>
        </w:tabs>
        <w:adjustRightInd w:val="0"/>
        <w:snapToGrid w:val="0"/>
        <w:spacing w:line="300" w:lineRule="auto"/>
        <w:jc w:val="center"/>
        <w:rPr>
          <w:rFonts w:ascii="Times New Roman" w:hAnsi="Times New Roman"/>
          <w:i/>
          <w:sz w:val="24"/>
          <w:szCs w:val="21"/>
        </w:rPr>
      </w:pPr>
      <w:r w:rsidRPr="00BB248E">
        <w:rPr>
          <w:rFonts w:ascii="Times New Roman" w:hAnsi="Times New Roman"/>
          <w:i/>
          <w:noProof/>
          <w:position w:val="-28"/>
          <w:sz w:val="24"/>
          <w:szCs w:val="21"/>
        </w:rPr>
        <w:drawing>
          <wp:inline distT="0" distB="0" distL="0" distR="0" wp14:anchorId="2C7CF51B" wp14:editId="50D3CCCC">
            <wp:extent cx="1914525" cy="42862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1914525" cy="428625"/>
                    </a:xfrm>
                    <a:prstGeom prst="rect">
                      <a:avLst/>
                    </a:prstGeom>
                    <a:noFill/>
                    <a:ln>
                      <a:noFill/>
                    </a:ln>
                  </pic:spPr>
                </pic:pic>
              </a:graphicData>
            </a:graphic>
          </wp:inline>
        </w:drawing>
      </w:r>
    </w:p>
    <w:p w:rsidR="00FF107D" w:rsidRPr="00BB248E" w:rsidRDefault="00FF107D" w:rsidP="00FF107D">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式中：</w:t>
      </w:r>
      <w:r w:rsidRPr="00BB248E">
        <w:rPr>
          <w:rFonts w:ascii="Times New Roman" w:hAnsi="Times New Roman"/>
          <w:sz w:val="24"/>
          <w:szCs w:val="21"/>
        </w:rPr>
        <w:t>Q</w:t>
      </w:r>
      <w:r w:rsidRPr="00BB248E">
        <w:rPr>
          <w:rFonts w:ascii="Times New Roman" w:hAnsi="Times New Roman"/>
          <w:sz w:val="24"/>
          <w:szCs w:val="21"/>
          <w:vertAlign w:val="subscript"/>
        </w:rPr>
        <w:t>j</w:t>
      </w:r>
      <w:r w:rsidRPr="00BB248E">
        <w:rPr>
          <w:rFonts w:ascii="Times New Roman" w:hAnsi="Times New Roman"/>
          <w:sz w:val="24"/>
          <w:szCs w:val="21"/>
        </w:rPr>
        <w:t>——</w:t>
      </w:r>
      <w:r w:rsidRPr="00BB248E">
        <w:rPr>
          <w:rFonts w:ascii="Times New Roman" w:hAnsi="Times New Roman"/>
          <w:sz w:val="24"/>
          <w:szCs w:val="21"/>
        </w:rPr>
        <w:t>公路线源</w:t>
      </w:r>
      <w:r w:rsidRPr="00BB248E">
        <w:rPr>
          <w:rFonts w:ascii="Times New Roman" w:hAnsi="Times New Roman"/>
          <w:sz w:val="24"/>
          <w:szCs w:val="21"/>
        </w:rPr>
        <w:t>j</w:t>
      </w:r>
      <w:r w:rsidRPr="00BB248E">
        <w:rPr>
          <w:rFonts w:ascii="Times New Roman" w:hAnsi="Times New Roman"/>
          <w:sz w:val="24"/>
          <w:szCs w:val="21"/>
        </w:rPr>
        <w:t>种污染物排放强度，</w:t>
      </w:r>
      <w:r w:rsidRPr="00BB248E">
        <w:rPr>
          <w:rFonts w:ascii="Times New Roman" w:hAnsi="Times New Roman"/>
          <w:sz w:val="24"/>
          <w:szCs w:val="21"/>
        </w:rPr>
        <w:t>g/(km·s)</w:t>
      </w:r>
      <w:r w:rsidRPr="00BB248E">
        <w:rPr>
          <w:rFonts w:ascii="Times New Roman" w:hAnsi="Times New Roman"/>
          <w:sz w:val="24"/>
          <w:szCs w:val="21"/>
        </w:rPr>
        <w:t>，</w:t>
      </w:r>
      <w:r w:rsidRPr="00BB248E">
        <w:rPr>
          <w:rFonts w:ascii="Times New Roman" w:hAnsi="Times New Roman"/>
          <w:sz w:val="24"/>
          <w:szCs w:val="21"/>
        </w:rPr>
        <w:t>j=1</w:t>
      </w:r>
      <w:r w:rsidRPr="00BB248E">
        <w:rPr>
          <w:rFonts w:ascii="Times New Roman" w:hAnsi="Times New Roman"/>
          <w:sz w:val="24"/>
          <w:szCs w:val="21"/>
        </w:rPr>
        <w:t>分别表示</w:t>
      </w:r>
      <w:r w:rsidRPr="00BB248E">
        <w:rPr>
          <w:rFonts w:ascii="Times New Roman" w:hAnsi="Times New Roman"/>
          <w:sz w:val="24"/>
          <w:szCs w:val="21"/>
        </w:rPr>
        <w:t>NO</w:t>
      </w:r>
      <w:r w:rsidRPr="00BB248E">
        <w:rPr>
          <w:rFonts w:ascii="Times New Roman" w:hAnsi="Times New Roman"/>
          <w:sz w:val="24"/>
          <w:szCs w:val="21"/>
          <w:vertAlign w:val="subscript"/>
        </w:rPr>
        <w:t>2</w:t>
      </w:r>
      <w:r w:rsidRPr="00BB248E">
        <w:rPr>
          <w:rFonts w:ascii="Times New Roman" w:hAnsi="Times New Roman"/>
          <w:sz w:val="24"/>
          <w:szCs w:val="21"/>
        </w:rPr>
        <w:t>；</w:t>
      </w:r>
    </w:p>
    <w:p w:rsidR="00FF107D" w:rsidRPr="00BB248E" w:rsidRDefault="00FF107D" w:rsidP="00FF107D">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A</w:t>
      </w:r>
      <w:r w:rsidRPr="00BB248E">
        <w:rPr>
          <w:rFonts w:ascii="Times New Roman" w:hAnsi="Times New Roman"/>
          <w:sz w:val="24"/>
          <w:szCs w:val="21"/>
          <w:vertAlign w:val="subscript"/>
        </w:rPr>
        <w:t>i</w:t>
      </w:r>
      <w:r w:rsidRPr="00BB248E">
        <w:rPr>
          <w:rFonts w:ascii="Times New Roman" w:hAnsi="Times New Roman"/>
          <w:sz w:val="24"/>
          <w:szCs w:val="21"/>
        </w:rPr>
        <w:t>——</w:t>
      </w:r>
      <w:r w:rsidRPr="00BB248E">
        <w:rPr>
          <w:rFonts w:ascii="Times New Roman" w:hAnsi="Times New Roman"/>
          <w:sz w:val="24"/>
          <w:szCs w:val="21"/>
        </w:rPr>
        <w:t>计算年</w:t>
      </w:r>
      <w:r w:rsidRPr="00BB248E">
        <w:rPr>
          <w:rFonts w:ascii="Times New Roman" w:hAnsi="Times New Roman"/>
          <w:sz w:val="24"/>
          <w:szCs w:val="21"/>
        </w:rPr>
        <w:t>i</w:t>
      </w:r>
      <w:r w:rsidRPr="00BB248E">
        <w:rPr>
          <w:rFonts w:ascii="Times New Roman" w:hAnsi="Times New Roman"/>
          <w:sz w:val="24"/>
          <w:szCs w:val="21"/>
        </w:rPr>
        <w:t>类型机动车小时交通量，辆</w:t>
      </w:r>
      <w:r w:rsidRPr="00BB248E">
        <w:rPr>
          <w:rFonts w:ascii="Times New Roman" w:hAnsi="Times New Roman"/>
          <w:sz w:val="24"/>
          <w:szCs w:val="21"/>
        </w:rPr>
        <w:t>/h</w:t>
      </w:r>
      <w:r w:rsidRPr="00BB248E">
        <w:rPr>
          <w:rFonts w:ascii="Times New Roman" w:hAnsi="Times New Roman"/>
          <w:sz w:val="24"/>
          <w:szCs w:val="21"/>
        </w:rPr>
        <w:t>，</w:t>
      </w:r>
      <w:r w:rsidRPr="00BB248E">
        <w:rPr>
          <w:rFonts w:ascii="Times New Roman" w:hAnsi="Times New Roman"/>
          <w:sz w:val="24"/>
          <w:szCs w:val="21"/>
        </w:rPr>
        <w:t>i=1</w:t>
      </w: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分别表示小型车，中型车，大型车；</w:t>
      </w:r>
      <w:r w:rsidRPr="00BB248E">
        <w:rPr>
          <w:rFonts w:ascii="Times New Roman" w:hAnsi="Times New Roman"/>
          <w:sz w:val="24"/>
          <w:szCs w:val="21"/>
        </w:rPr>
        <w:t>k</w:t>
      </w:r>
      <w:r w:rsidRPr="00BB248E">
        <w:rPr>
          <w:rFonts w:ascii="Times New Roman" w:hAnsi="Times New Roman"/>
          <w:sz w:val="24"/>
          <w:szCs w:val="21"/>
          <w:vertAlign w:val="subscript"/>
        </w:rPr>
        <w:t>ij</w:t>
      </w:r>
      <w:r w:rsidRPr="00BB248E">
        <w:rPr>
          <w:rFonts w:ascii="Times New Roman" w:hAnsi="Times New Roman"/>
          <w:sz w:val="24"/>
          <w:szCs w:val="21"/>
        </w:rPr>
        <w:t>——i</w:t>
      </w:r>
      <w:r w:rsidRPr="00BB248E">
        <w:rPr>
          <w:rFonts w:ascii="Times New Roman" w:hAnsi="Times New Roman"/>
          <w:sz w:val="24"/>
          <w:szCs w:val="21"/>
        </w:rPr>
        <w:t>型机动车</w:t>
      </w:r>
      <w:r w:rsidRPr="00BB248E">
        <w:rPr>
          <w:rFonts w:ascii="Times New Roman" w:hAnsi="Times New Roman"/>
          <w:sz w:val="24"/>
          <w:szCs w:val="21"/>
        </w:rPr>
        <w:t>j</w:t>
      </w:r>
      <w:r w:rsidRPr="00BB248E">
        <w:rPr>
          <w:rFonts w:ascii="Times New Roman" w:hAnsi="Times New Roman"/>
          <w:sz w:val="24"/>
          <w:szCs w:val="21"/>
        </w:rPr>
        <w:t>污染物单车排放因子，</w:t>
      </w:r>
      <w:r w:rsidRPr="00BB248E">
        <w:rPr>
          <w:rFonts w:ascii="Times New Roman" w:hAnsi="Times New Roman"/>
          <w:sz w:val="24"/>
          <w:szCs w:val="21"/>
        </w:rPr>
        <w:t>g/(km·</w:t>
      </w:r>
      <w:r w:rsidRPr="00BB248E">
        <w:rPr>
          <w:rFonts w:ascii="Times New Roman" w:hAnsi="Times New Roman"/>
          <w:sz w:val="24"/>
          <w:szCs w:val="21"/>
        </w:rPr>
        <w:t>辆</w:t>
      </w:r>
      <w:r w:rsidRPr="00BB248E">
        <w:rPr>
          <w:rFonts w:ascii="Times New Roman" w:hAnsi="Times New Roman"/>
          <w:sz w:val="24"/>
          <w:szCs w:val="21"/>
        </w:rPr>
        <w:t>)</w:t>
      </w:r>
      <w:r w:rsidRPr="00BB248E">
        <w:rPr>
          <w:rFonts w:ascii="Times New Roman" w:hAnsi="Times New Roman"/>
          <w:sz w:val="24"/>
          <w:szCs w:val="21"/>
        </w:rPr>
        <w:t>；</w:t>
      </w:r>
    </w:p>
    <w:p w:rsidR="00FF107D" w:rsidRPr="00BB248E" w:rsidRDefault="00FF107D" w:rsidP="00FF107D">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noProof/>
          <w:position w:val="-14"/>
          <w:sz w:val="24"/>
          <w:szCs w:val="21"/>
        </w:rPr>
        <w:drawing>
          <wp:inline distT="0" distB="0" distL="0" distR="0" wp14:anchorId="68648C98" wp14:editId="74727EEE">
            <wp:extent cx="371475" cy="23812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371475" cy="238125"/>
                    </a:xfrm>
                    <a:prstGeom prst="rect">
                      <a:avLst/>
                    </a:prstGeom>
                    <a:noFill/>
                    <a:ln>
                      <a:noFill/>
                    </a:ln>
                  </pic:spPr>
                </pic:pic>
              </a:graphicData>
            </a:graphic>
          </wp:inline>
        </w:drawing>
      </w:r>
      <w:r w:rsidRPr="00BB248E">
        <w:rPr>
          <w:rFonts w:ascii="Times New Roman" w:hAnsi="Times New Roman"/>
          <w:sz w:val="24"/>
          <w:szCs w:val="21"/>
        </w:rPr>
        <w:t>——i</w:t>
      </w:r>
      <w:r w:rsidRPr="00BB248E">
        <w:rPr>
          <w:rFonts w:ascii="Times New Roman" w:hAnsi="Times New Roman"/>
          <w:sz w:val="24"/>
          <w:szCs w:val="21"/>
        </w:rPr>
        <w:t>型</w:t>
      </w:r>
      <w:r w:rsidRPr="00BB248E">
        <w:rPr>
          <w:rFonts w:ascii="Times New Roman" w:hAnsi="Times New Roman"/>
          <w:sz w:val="24"/>
          <w:szCs w:val="21"/>
        </w:rPr>
        <w:t>j</w:t>
      </w:r>
      <w:r w:rsidRPr="00BB248E">
        <w:rPr>
          <w:rFonts w:ascii="Times New Roman" w:hAnsi="Times New Roman"/>
          <w:sz w:val="24"/>
          <w:szCs w:val="21"/>
        </w:rPr>
        <w:t>类污染物排放因子车速订正系数，式中</w:t>
      </w:r>
      <w:r w:rsidRPr="00BB248E">
        <w:rPr>
          <w:rFonts w:ascii="Times New Roman" w:hAnsi="Times New Roman"/>
          <w:sz w:val="24"/>
          <w:szCs w:val="21"/>
        </w:rPr>
        <w:t>ν</w:t>
      </w:r>
      <w:r w:rsidRPr="00BB248E">
        <w:rPr>
          <w:rFonts w:ascii="Times New Roman" w:hAnsi="Times New Roman"/>
          <w:sz w:val="24"/>
          <w:szCs w:val="21"/>
        </w:rPr>
        <w:t>为车速（</w:t>
      </w:r>
      <w:r w:rsidRPr="00BB248E">
        <w:rPr>
          <w:rFonts w:ascii="Times New Roman" w:hAnsi="Times New Roman"/>
          <w:sz w:val="24"/>
          <w:szCs w:val="21"/>
        </w:rPr>
        <w:t>km/h</w:t>
      </w:r>
      <w:r w:rsidRPr="00BB248E">
        <w:rPr>
          <w:rFonts w:ascii="Times New Roman" w:hAnsi="Times New Roman"/>
          <w:sz w:val="24"/>
          <w:szCs w:val="21"/>
        </w:rPr>
        <w:t>）。</w:t>
      </w:r>
    </w:p>
    <w:p w:rsidR="00FF107D" w:rsidRPr="00BB248E" w:rsidRDefault="00FF107D" w:rsidP="00FF107D">
      <w:pPr>
        <w:tabs>
          <w:tab w:val="left" w:pos="2760"/>
        </w:tabs>
        <w:adjustRightInd w:val="0"/>
        <w:snapToGrid w:val="0"/>
        <w:spacing w:line="300" w:lineRule="auto"/>
        <w:jc w:val="center"/>
        <w:rPr>
          <w:rFonts w:ascii="Times New Roman" w:hAnsi="Times New Roman"/>
          <w:i/>
          <w:sz w:val="24"/>
          <w:szCs w:val="21"/>
        </w:rPr>
      </w:pPr>
      <w:r w:rsidRPr="00BB248E">
        <w:rPr>
          <w:rFonts w:ascii="Times New Roman" w:hAnsi="Times New Roman"/>
          <w:i/>
          <w:noProof/>
          <w:position w:val="-14"/>
          <w:sz w:val="24"/>
          <w:szCs w:val="21"/>
        </w:rPr>
        <w:drawing>
          <wp:inline distT="0" distB="0" distL="0" distR="0" wp14:anchorId="677C56E3" wp14:editId="281E27FF">
            <wp:extent cx="1285875" cy="257175"/>
            <wp:effectExtent l="0" t="0" r="9525"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1285875" cy="257175"/>
                    </a:xfrm>
                    <a:prstGeom prst="rect">
                      <a:avLst/>
                    </a:prstGeom>
                    <a:noFill/>
                    <a:ln>
                      <a:noFill/>
                    </a:ln>
                  </pic:spPr>
                </pic:pic>
              </a:graphicData>
            </a:graphic>
          </wp:inline>
        </w:drawing>
      </w:r>
    </w:p>
    <w:p w:rsidR="00FF107D" w:rsidRPr="00BB248E" w:rsidRDefault="00FF107D" w:rsidP="00FF107D">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机动车污染物排放因子</w:t>
      </w:r>
      <w:r w:rsidRPr="00BB248E">
        <w:rPr>
          <w:rFonts w:ascii="Times New Roman" w:hAnsi="Times New Roman"/>
          <w:sz w:val="24"/>
          <w:szCs w:val="21"/>
        </w:rPr>
        <w:t>k</w:t>
      </w:r>
      <w:r w:rsidRPr="00BB248E">
        <w:rPr>
          <w:rFonts w:ascii="Times New Roman" w:hAnsi="Times New Roman"/>
          <w:sz w:val="24"/>
          <w:szCs w:val="21"/>
          <w:vertAlign w:val="subscript"/>
        </w:rPr>
        <w:t>ij</w:t>
      </w:r>
      <w:r w:rsidRPr="00BB248E">
        <w:rPr>
          <w:rFonts w:ascii="Times New Roman" w:hAnsi="Times New Roman"/>
          <w:sz w:val="24"/>
          <w:szCs w:val="21"/>
        </w:rPr>
        <w:t>见表</w:t>
      </w:r>
      <w:r w:rsidRPr="00BB248E">
        <w:rPr>
          <w:rFonts w:ascii="Times New Roman" w:hAnsi="Times New Roman"/>
          <w:sz w:val="24"/>
          <w:szCs w:val="21"/>
        </w:rPr>
        <w:t>2.</w:t>
      </w:r>
      <w:r w:rsidR="005B4841" w:rsidRPr="00BB248E">
        <w:rPr>
          <w:rFonts w:ascii="Times New Roman" w:hAnsi="Times New Roman"/>
          <w:sz w:val="24"/>
          <w:szCs w:val="21"/>
        </w:rPr>
        <w:t>40</w:t>
      </w:r>
      <w:r w:rsidRPr="00BB248E">
        <w:rPr>
          <w:rFonts w:ascii="Times New Roman" w:hAnsi="Times New Roman"/>
          <w:sz w:val="24"/>
          <w:szCs w:val="21"/>
        </w:rPr>
        <w:t>，污染物排放因子车速订正公式中系数取值见表</w:t>
      </w:r>
      <w:r w:rsidRPr="00BB248E">
        <w:rPr>
          <w:rFonts w:ascii="Times New Roman" w:hAnsi="Times New Roman"/>
          <w:sz w:val="24"/>
          <w:szCs w:val="21"/>
        </w:rPr>
        <w:t>2.</w:t>
      </w:r>
      <w:r w:rsidR="007D460C" w:rsidRPr="00BB248E">
        <w:rPr>
          <w:rFonts w:ascii="Times New Roman" w:hAnsi="Times New Roman"/>
          <w:sz w:val="24"/>
          <w:szCs w:val="21"/>
        </w:rPr>
        <w:t>4</w:t>
      </w:r>
      <w:r w:rsidR="005B4841" w:rsidRPr="00BB248E">
        <w:rPr>
          <w:rFonts w:ascii="Times New Roman" w:hAnsi="Times New Roman"/>
          <w:sz w:val="24"/>
          <w:szCs w:val="21"/>
        </w:rPr>
        <w:t>1</w:t>
      </w:r>
      <w:r w:rsidRPr="00BB248E">
        <w:rPr>
          <w:rFonts w:ascii="Times New Roman" w:hAnsi="Times New Roman"/>
          <w:sz w:val="24"/>
          <w:szCs w:val="21"/>
        </w:rPr>
        <w:t>。</w:t>
      </w:r>
    </w:p>
    <w:p w:rsidR="00FF107D" w:rsidRPr="00BB248E" w:rsidRDefault="00FF107D" w:rsidP="00FF107D">
      <w:pPr>
        <w:tabs>
          <w:tab w:val="left" w:pos="2760"/>
        </w:tabs>
        <w:adjustRightInd w:val="0"/>
        <w:snapToGrid w:val="0"/>
        <w:jc w:val="center"/>
        <w:rPr>
          <w:rFonts w:ascii="Times New Roman" w:hAnsi="Times New Roman"/>
          <w:b/>
          <w:szCs w:val="21"/>
        </w:rPr>
      </w:pPr>
    </w:p>
    <w:p w:rsidR="00FF107D" w:rsidRPr="00BB248E" w:rsidRDefault="00FF107D" w:rsidP="002D420E">
      <w:pPr>
        <w:tabs>
          <w:tab w:val="left" w:pos="2760"/>
        </w:tabs>
        <w:wordWrap w:val="0"/>
        <w:adjustRightInd w:val="0"/>
        <w:snapToGrid w:val="0"/>
        <w:jc w:val="right"/>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5B4841" w:rsidRPr="00BB248E">
        <w:rPr>
          <w:rFonts w:ascii="Times New Roman" w:hAnsi="Times New Roman"/>
          <w:b/>
          <w:sz w:val="21"/>
          <w:szCs w:val="21"/>
        </w:rPr>
        <w:t>40</w:t>
      </w:r>
      <w:r w:rsidRPr="00BB248E">
        <w:rPr>
          <w:rFonts w:ascii="Times New Roman" w:hAnsi="Times New Roman"/>
          <w:b/>
          <w:sz w:val="21"/>
          <w:szCs w:val="21"/>
        </w:rPr>
        <w:t>机动车污染物排放因子</w:t>
      </w:r>
      <w:r w:rsidRPr="00BB248E">
        <w:rPr>
          <w:rFonts w:ascii="Times New Roman" w:hAnsi="Times New Roman"/>
          <w:b/>
          <w:sz w:val="21"/>
          <w:szCs w:val="21"/>
        </w:rPr>
        <w:t>k</w:t>
      </w:r>
      <w:r w:rsidRPr="00BB248E">
        <w:rPr>
          <w:rFonts w:ascii="Times New Roman" w:hAnsi="Times New Roman"/>
          <w:b/>
          <w:sz w:val="21"/>
          <w:szCs w:val="21"/>
          <w:vertAlign w:val="subscript"/>
        </w:rPr>
        <w:t>ij</w:t>
      </w:r>
      <w:r w:rsidR="002D420E" w:rsidRPr="00BB248E">
        <w:rPr>
          <w:rFonts w:ascii="Times New Roman" w:hAnsi="Times New Roman"/>
          <w:b/>
          <w:sz w:val="21"/>
          <w:szCs w:val="21"/>
        </w:rPr>
        <w:t>取值表</w:t>
      </w:r>
      <w:r w:rsidR="002D420E" w:rsidRPr="00BB248E">
        <w:rPr>
          <w:rFonts w:ascii="Times New Roman" w:hAnsi="Times New Roman"/>
          <w:b/>
          <w:sz w:val="21"/>
          <w:szCs w:val="21"/>
        </w:rPr>
        <w:t xml:space="preserve">       </w:t>
      </w:r>
      <w:r w:rsidR="002D420E" w:rsidRPr="00BB248E">
        <w:rPr>
          <w:rFonts w:ascii="Times New Roman" w:hAnsi="Times New Roman"/>
          <w:b/>
          <w:sz w:val="21"/>
          <w:szCs w:val="21"/>
        </w:rPr>
        <w:t>单位：</w:t>
      </w:r>
      <w:r w:rsidRPr="00BB248E">
        <w:rPr>
          <w:rFonts w:ascii="Times New Roman" w:hAnsi="Times New Roman"/>
          <w:b/>
          <w:sz w:val="21"/>
          <w:szCs w:val="21"/>
        </w:rPr>
        <w:t>g/(km•</w:t>
      </w:r>
      <w:r w:rsidRPr="00BB248E">
        <w:rPr>
          <w:rFonts w:ascii="Times New Roman" w:hAnsi="Times New Roman"/>
          <w:b/>
          <w:sz w:val="21"/>
          <w:szCs w:val="21"/>
        </w:rPr>
        <w:t>辆</w:t>
      </w:r>
      <w:r w:rsidRPr="00BB248E">
        <w:rPr>
          <w:rFonts w:ascii="Times New Roman"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4667"/>
        <w:gridCol w:w="3894"/>
      </w:tblGrid>
      <w:tr w:rsidR="00196199" w:rsidRPr="00BB248E" w:rsidTr="003E1E24">
        <w:trPr>
          <w:cantSplit/>
          <w:jc w:val="center"/>
        </w:trPr>
        <w:tc>
          <w:tcPr>
            <w:tcW w:w="2726" w:type="pct"/>
            <w:noWrap/>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污染物</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车型</w:t>
            </w:r>
          </w:p>
        </w:tc>
        <w:tc>
          <w:tcPr>
            <w:tcW w:w="2274" w:type="pct"/>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NO</w:t>
            </w:r>
            <w:r w:rsidRPr="00BB248E">
              <w:rPr>
                <w:rFonts w:ascii="Times New Roman" w:hAnsi="Times New Roman"/>
                <w:b/>
                <w:bCs/>
                <w:snapToGrid w:val="0"/>
                <w:sz w:val="21"/>
                <w:szCs w:val="21"/>
                <w:vertAlign w:val="subscript"/>
              </w:rPr>
              <w:t>2</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j=2</w:t>
            </w:r>
            <w:r w:rsidRPr="00BB248E">
              <w:rPr>
                <w:rFonts w:ascii="Times New Roman" w:hAnsi="Times New Roman"/>
                <w:b/>
                <w:bCs/>
                <w:snapToGrid w:val="0"/>
                <w:sz w:val="21"/>
                <w:szCs w:val="21"/>
              </w:rPr>
              <w:t>）</w:t>
            </w:r>
          </w:p>
        </w:tc>
      </w:tr>
      <w:tr w:rsidR="00196199" w:rsidRPr="00BB248E" w:rsidTr="003E1E24">
        <w:trPr>
          <w:cantSplit/>
          <w:jc w:val="center"/>
        </w:trPr>
        <w:tc>
          <w:tcPr>
            <w:tcW w:w="2726"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小型车（</w:t>
            </w:r>
            <w:r w:rsidRPr="00BB248E">
              <w:rPr>
                <w:rFonts w:ascii="Times New Roman" w:hAnsi="Times New Roman"/>
                <w:noProof/>
                <w:snapToGrid w:val="0"/>
                <w:sz w:val="21"/>
                <w:szCs w:val="21"/>
              </w:rPr>
              <w:t>i=1</w:t>
            </w:r>
            <w:r w:rsidRPr="00BB248E">
              <w:rPr>
                <w:rFonts w:ascii="Times New Roman" w:hAnsi="Times New Roman"/>
                <w:noProof/>
                <w:snapToGrid w:val="0"/>
                <w:sz w:val="21"/>
                <w:szCs w:val="21"/>
              </w:rPr>
              <w:t>）</w:t>
            </w:r>
          </w:p>
        </w:tc>
        <w:tc>
          <w:tcPr>
            <w:tcW w:w="2274"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2.881</w:t>
            </w:r>
          </w:p>
        </w:tc>
      </w:tr>
      <w:tr w:rsidR="00196199" w:rsidRPr="00BB248E" w:rsidTr="003E1E24">
        <w:trPr>
          <w:cantSplit/>
          <w:jc w:val="center"/>
        </w:trPr>
        <w:tc>
          <w:tcPr>
            <w:tcW w:w="2726" w:type="pct"/>
            <w:noWrap/>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中型车（</w:t>
            </w:r>
            <w:r w:rsidRPr="00BB248E">
              <w:rPr>
                <w:rFonts w:ascii="Times New Roman" w:hAnsi="Times New Roman"/>
                <w:noProof/>
                <w:snapToGrid w:val="0"/>
                <w:sz w:val="21"/>
                <w:szCs w:val="21"/>
              </w:rPr>
              <w:t>i=2</w:t>
            </w:r>
            <w:r w:rsidRPr="00BB248E">
              <w:rPr>
                <w:rFonts w:ascii="Times New Roman" w:hAnsi="Times New Roman"/>
                <w:noProof/>
                <w:snapToGrid w:val="0"/>
                <w:sz w:val="21"/>
                <w:szCs w:val="21"/>
              </w:rPr>
              <w:t>）</w:t>
            </w:r>
          </w:p>
        </w:tc>
        <w:tc>
          <w:tcPr>
            <w:tcW w:w="2274"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4.671</w:t>
            </w:r>
          </w:p>
        </w:tc>
      </w:tr>
      <w:tr w:rsidR="00FF107D" w:rsidRPr="00BB248E" w:rsidTr="003E1E24">
        <w:trPr>
          <w:cantSplit/>
          <w:jc w:val="center"/>
        </w:trPr>
        <w:tc>
          <w:tcPr>
            <w:tcW w:w="2726" w:type="pct"/>
            <w:noWrap/>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大型车（</w:t>
            </w:r>
            <w:r w:rsidRPr="00BB248E">
              <w:rPr>
                <w:rFonts w:ascii="Times New Roman" w:hAnsi="Times New Roman"/>
                <w:noProof/>
                <w:snapToGrid w:val="0"/>
                <w:sz w:val="21"/>
                <w:szCs w:val="21"/>
              </w:rPr>
              <w:t>i=3</w:t>
            </w:r>
            <w:r w:rsidRPr="00BB248E">
              <w:rPr>
                <w:rFonts w:ascii="Times New Roman" w:hAnsi="Times New Roman"/>
                <w:noProof/>
                <w:snapToGrid w:val="0"/>
                <w:sz w:val="21"/>
                <w:szCs w:val="21"/>
              </w:rPr>
              <w:t>）</w:t>
            </w:r>
          </w:p>
        </w:tc>
        <w:tc>
          <w:tcPr>
            <w:tcW w:w="2274"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13.759</w:t>
            </w:r>
          </w:p>
        </w:tc>
      </w:tr>
    </w:tbl>
    <w:p w:rsidR="00B8087D" w:rsidRPr="00BB248E" w:rsidRDefault="00B8087D" w:rsidP="00B8087D">
      <w:pPr>
        <w:tabs>
          <w:tab w:val="left" w:pos="2760"/>
        </w:tabs>
        <w:adjustRightInd w:val="0"/>
        <w:snapToGrid w:val="0"/>
        <w:rPr>
          <w:rFonts w:ascii="Times New Roman" w:hAnsi="Times New Roman"/>
          <w:b/>
          <w:sz w:val="21"/>
          <w:szCs w:val="21"/>
        </w:rPr>
      </w:pPr>
    </w:p>
    <w:p w:rsidR="00FF107D" w:rsidRPr="00BB248E" w:rsidRDefault="00FF107D" w:rsidP="00FF107D">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7D460C" w:rsidRPr="00BB248E">
        <w:rPr>
          <w:rFonts w:ascii="Times New Roman" w:hAnsi="Times New Roman"/>
          <w:b/>
          <w:sz w:val="21"/>
          <w:szCs w:val="21"/>
        </w:rPr>
        <w:t>4</w:t>
      </w:r>
      <w:r w:rsidR="005B4841" w:rsidRPr="00BB248E">
        <w:rPr>
          <w:rFonts w:ascii="Times New Roman" w:hAnsi="Times New Roman"/>
          <w:b/>
          <w:sz w:val="21"/>
          <w:szCs w:val="21"/>
        </w:rPr>
        <w:t>1</w:t>
      </w:r>
      <w:r w:rsidRPr="00BB248E">
        <w:rPr>
          <w:rFonts w:ascii="Times New Roman" w:hAnsi="Times New Roman"/>
          <w:b/>
          <w:sz w:val="21"/>
          <w:szCs w:val="21"/>
        </w:rPr>
        <w:t>污染物排放因子车速订正公式中系数取值表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96"/>
        <w:gridCol w:w="2056"/>
        <w:gridCol w:w="2056"/>
        <w:gridCol w:w="2053"/>
      </w:tblGrid>
      <w:tr w:rsidR="009D0709" w:rsidRPr="00BB248E" w:rsidTr="003E1E24">
        <w:trPr>
          <w:cantSplit/>
          <w:trHeight w:val="20"/>
          <w:jc w:val="center"/>
        </w:trPr>
        <w:tc>
          <w:tcPr>
            <w:tcW w:w="1399" w:type="pct"/>
            <w:vMerge w:val="restart"/>
            <w:noWrap/>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系数值</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车型</w:t>
            </w:r>
          </w:p>
        </w:tc>
        <w:tc>
          <w:tcPr>
            <w:tcW w:w="3601" w:type="pct"/>
            <w:gridSpan w:val="3"/>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NO</w:t>
            </w:r>
            <w:r w:rsidRPr="00BB248E">
              <w:rPr>
                <w:rFonts w:ascii="Times New Roman" w:hAnsi="Times New Roman"/>
                <w:b/>
                <w:bCs/>
                <w:snapToGrid w:val="0"/>
                <w:sz w:val="21"/>
                <w:szCs w:val="21"/>
                <w:vertAlign w:val="subscript"/>
              </w:rPr>
              <w:t>2</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j=2</w:t>
            </w:r>
            <w:r w:rsidRPr="00BB248E">
              <w:rPr>
                <w:rFonts w:ascii="Times New Roman" w:hAnsi="Times New Roman"/>
                <w:b/>
                <w:bCs/>
                <w:snapToGrid w:val="0"/>
                <w:sz w:val="21"/>
                <w:szCs w:val="21"/>
              </w:rPr>
              <w:t>）</w:t>
            </w:r>
          </w:p>
        </w:tc>
      </w:tr>
      <w:tr w:rsidR="00196199" w:rsidRPr="00BB248E" w:rsidTr="003E1E24">
        <w:trPr>
          <w:cantSplit/>
          <w:trHeight w:val="20"/>
          <w:jc w:val="center"/>
        </w:trPr>
        <w:tc>
          <w:tcPr>
            <w:tcW w:w="1399" w:type="pct"/>
            <w:vMerge/>
            <w:noWrap/>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p>
        </w:tc>
        <w:tc>
          <w:tcPr>
            <w:tcW w:w="1201" w:type="pct"/>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a</w:t>
            </w:r>
          </w:p>
        </w:tc>
        <w:tc>
          <w:tcPr>
            <w:tcW w:w="1201" w:type="pct"/>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b</w:t>
            </w:r>
          </w:p>
        </w:tc>
        <w:tc>
          <w:tcPr>
            <w:tcW w:w="1200" w:type="pct"/>
            <w:vAlign w:val="center"/>
          </w:tcPr>
          <w:p w:rsidR="00FF107D" w:rsidRPr="00BB248E" w:rsidRDefault="00FF107D" w:rsidP="00FF107D">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c</w:t>
            </w:r>
          </w:p>
        </w:tc>
      </w:tr>
      <w:tr w:rsidR="00196199" w:rsidRPr="00BB248E" w:rsidTr="003E1E24">
        <w:trPr>
          <w:cantSplit/>
          <w:trHeight w:val="20"/>
          <w:jc w:val="center"/>
        </w:trPr>
        <w:tc>
          <w:tcPr>
            <w:tcW w:w="1399"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小型车（</w:t>
            </w:r>
            <w:r w:rsidRPr="00BB248E">
              <w:rPr>
                <w:rFonts w:ascii="Times New Roman" w:hAnsi="Times New Roman"/>
                <w:noProof/>
                <w:snapToGrid w:val="0"/>
                <w:sz w:val="21"/>
                <w:szCs w:val="21"/>
              </w:rPr>
              <w:t>i=1</w:t>
            </w:r>
            <w:r w:rsidRPr="00BB248E">
              <w:rPr>
                <w:rFonts w:ascii="Times New Roman" w:hAnsi="Times New Roman"/>
                <w:noProof/>
                <w:snapToGrid w:val="0"/>
                <w:sz w:val="21"/>
                <w:szCs w:val="21"/>
              </w:rPr>
              <w:t>）</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0.7070</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-0.0024</w:t>
            </w:r>
          </w:p>
        </w:tc>
        <w:tc>
          <w:tcPr>
            <w:tcW w:w="1200"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0.0001</w:t>
            </w:r>
          </w:p>
        </w:tc>
      </w:tr>
      <w:tr w:rsidR="00196199" w:rsidRPr="00BB248E" w:rsidTr="003E1E24">
        <w:trPr>
          <w:cantSplit/>
          <w:trHeight w:val="20"/>
          <w:jc w:val="center"/>
        </w:trPr>
        <w:tc>
          <w:tcPr>
            <w:tcW w:w="1399" w:type="pct"/>
            <w:noWrap/>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中型车（</w:t>
            </w:r>
            <w:r w:rsidRPr="00BB248E">
              <w:rPr>
                <w:rFonts w:ascii="Times New Roman" w:hAnsi="Times New Roman"/>
                <w:noProof/>
                <w:snapToGrid w:val="0"/>
                <w:sz w:val="21"/>
                <w:szCs w:val="21"/>
              </w:rPr>
              <w:t>i=2</w:t>
            </w:r>
            <w:r w:rsidRPr="00BB248E">
              <w:rPr>
                <w:rFonts w:ascii="Times New Roman" w:hAnsi="Times New Roman"/>
                <w:noProof/>
                <w:snapToGrid w:val="0"/>
                <w:sz w:val="21"/>
                <w:szCs w:val="21"/>
              </w:rPr>
              <w:t>）</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1.1688</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-0.0089</w:t>
            </w:r>
          </w:p>
        </w:tc>
        <w:tc>
          <w:tcPr>
            <w:tcW w:w="1200"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0.0002</w:t>
            </w:r>
          </w:p>
        </w:tc>
      </w:tr>
      <w:tr w:rsidR="00FF107D" w:rsidRPr="00BB248E" w:rsidTr="003E1E24">
        <w:trPr>
          <w:cantSplit/>
          <w:trHeight w:val="20"/>
          <w:jc w:val="center"/>
        </w:trPr>
        <w:tc>
          <w:tcPr>
            <w:tcW w:w="1399" w:type="pct"/>
            <w:noWrap/>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大型车（</w:t>
            </w:r>
            <w:r w:rsidRPr="00BB248E">
              <w:rPr>
                <w:rFonts w:ascii="Times New Roman" w:hAnsi="Times New Roman"/>
                <w:noProof/>
                <w:snapToGrid w:val="0"/>
                <w:sz w:val="21"/>
                <w:szCs w:val="21"/>
              </w:rPr>
              <w:t>i=3</w:t>
            </w:r>
            <w:r w:rsidRPr="00BB248E">
              <w:rPr>
                <w:rFonts w:ascii="Times New Roman" w:hAnsi="Times New Roman"/>
                <w:noProof/>
                <w:snapToGrid w:val="0"/>
                <w:sz w:val="21"/>
                <w:szCs w:val="21"/>
              </w:rPr>
              <w:t>）</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1.1688</w:t>
            </w:r>
          </w:p>
        </w:tc>
        <w:tc>
          <w:tcPr>
            <w:tcW w:w="1201"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-0.0089</w:t>
            </w:r>
          </w:p>
        </w:tc>
        <w:tc>
          <w:tcPr>
            <w:tcW w:w="1200" w:type="pct"/>
            <w:vAlign w:val="center"/>
          </w:tcPr>
          <w:p w:rsidR="00FF107D" w:rsidRPr="00BB248E" w:rsidRDefault="00FF107D" w:rsidP="00FF107D">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0.0002</w:t>
            </w:r>
          </w:p>
        </w:tc>
      </w:tr>
    </w:tbl>
    <w:p w:rsidR="00FF107D" w:rsidRPr="00BB248E" w:rsidRDefault="00FF107D" w:rsidP="00FF107D">
      <w:pPr>
        <w:tabs>
          <w:tab w:val="left" w:pos="2760"/>
        </w:tabs>
        <w:adjustRightInd w:val="0"/>
        <w:snapToGrid w:val="0"/>
        <w:rPr>
          <w:rFonts w:ascii="Times New Roman" w:hAnsi="Times New Roman"/>
          <w:sz w:val="21"/>
          <w:szCs w:val="21"/>
        </w:rPr>
      </w:pPr>
    </w:p>
    <w:p w:rsidR="00FF107D" w:rsidRPr="00BB248E" w:rsidRDefault="00FF107D" w:rsidP="000E6BDA">
      <w:pPr>
        <w:tabs>
          <w:tab w:val="left" w:pos="2760"/>
        </w:tabs>
        <w:adjustRightInd w:val="0"/>
        <w:snapToGrid w:val="0"/>
        <w:spacing w:line="300" w:lineRule="auto"/>
        <w:ind w:firstLineChars="200" w:firstLine="420"/>
        <w:rPr>
          <w:rFonts w:ascii="Times New Roman" w:hAnsi="Times New Roman"/>
          <w:sz w:val="21"/>
          <w:szCs w:val="21"/>
        </w:rPr>
      </w:pPr>
      <w:r w:rsidRPr="00BB248E">
        <w:rPr>
          <w:rFonts w:ascii="Times New Roman" w:hAnsi="Times New Roman"/>
          <w:sz w:val="21"/>
          <w:szCs w:val="21"/>
        </w:rPr>
        <w:t>通过上述源强公式可计算出拟建公路污染物排放源强，见表</w:t>
      </w:r>
      <w:r w:rsidRPr="00BB248E">
        <w:rPr>
          <w:rFonts w:ascii="Times New Roman" w:hAnsi="Times New Roman"/>
          <w:sz w:val="21"/>
          <w:szCs w:val="21"/>
        </w:rPr>
        <w:t>2.4</w:t>
      </w:r>
      <w:r w:rsidR="005B4841" w:rsidRPr="00BB248E">
        <w:rPr>
          <w:rFonts w:ascii="Times New Roman" w:hAnsi="Times New Roman"/>
          <w:sz w:val="21"/>
          <w:szCs w:val="21"/>
        </w:rPr>
        <w:t>2</w:t>
      </w:r>
      <w:r w:rsidRPr="00BB248E">
        <w:rPr>
          <w:rFonts w:ascii="Times New Roman" w:hAnsi="Times New Roman"/>
          <w:sz w:val="21"/>
          <w:szCs w:val="21"/>
        </w:rPr>
        <w:t>。</w:t>
      </w:r>
    </w:p>
    <w:p w:rsidR="00683C15" w:rsidRPr="00BB248E" w:rsidRDefault="00683C15" w:rsidP="002D420E">
      <w:pPr>
        <w:tabs>
          <w:tab w:val="left" w:pos="2760"/>
        </w:tabs>
        <w:wordWrap w:val="0"/>
        <w:adjustRightInd w:val="0"/>
        <w:snapToGrid w:val="0"/>
        <w:jc w:val="right"/>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2.</w:t>
      </w:r>
      <w:r w:rsidR="00FF107D" w:rsidRPr="00BB248E">
        <w:rPr>
          <w:rFonts w:ascii="Times New Roman" w:hAnsi="Times New Roman"/>
          <w:b/>
          <w:sz w:val="21"/>
          <w:szCs w:val="21"/>
        </w:rPr>
        <w:t>4</w:t>
      </w:r>
      <w:r w:rsidR="005B4841" w:rsidRPr="00BB248E">
        <w:rPr>
          <w:rFonts w:ascii="Times New Roman" w:hAnsi="Times New Roman"/>
          <w:b/>
          <w:sz w:val="21"/>
          <w:szCs w:val="21"/>
        </w:rPr>
        <w:t>2</w:t>
      </w:r>
      <w:r w:rsidR="003658BF" w:rsidRPr="00BB248E">
        <w:rPr>
          <w:rFonts w:ascii="Times New Roman" w:hAnsi="Times New Roman"/>
          <w:b/>
          <w:sz w:val="21"/>
          <w:szCs w:val="21"/>
        </w:rPr>
        <w:t>拟建公路污染物</w:t>
      </w:r>
      <w:r w:rsidR="003658BF" w:rsidRPr="00BB248E">
        <w:rPr>
          <w:rFonts w:ascii="Times New Roman" w:hAnsi="Times New Roman"/>
          <w:b/>
          <w:sz w:val="21"/>
          <w:szCs w:val="21"/>
        </w:rPr>
        <w:t>NO</w:t>
      </w:r>
      <w:r w:rsidR="003658BF" w:rsidRPr="00BB248E">
        <w:rPr>
          <w:rFonts w:ascii="Times New Roman" w:hAnsi="Times New Roman"/>
          <w:b/>
          <w:sz w:val="21"/>
          <w:szCs w:val="21"/>
          <w:vertAlign w:val="subscript"/>
        </w:rPr>
        <w:t>2</w:t>
      </w:r>
      <w:r w:rsidR="002D420E" w:rsidRPr="00BB248E">
        <w:rPr>
          <w:rFonts w:ascii="Times New Roman" w:hAnsi="Times New Roman"/>
          <w:b/>
          <w:sz w:val="21"/>
          <w:szCs w:val="21"/>
        </w:rPr>
        <w:t>排放源强</w:t>
      </w:r>
      <w:r w:rsidR="002D420E" w:rsidRPr="00BB248E">
        <w:rPr>
          <w:rFonts w:ascii="Times New Roman" w:hAnsi="Times New Roman"/>
          <w:b/>
          <w:sz w:val="21"/>
          <w:szCs w:val="21"/>
        </w:rPr>
        <w:t xml:space="preserve">          </w:t>
      </w:r>
      <w:r w:rsidR="003658BF" w:rsidRPr="00BB248E">
        <w:rPr>
          <w:rFonts w:ascii="Times New Roman" w:hAnsi="Times New Roman"/>
          <w:b/>
          <w:sz w:val="21"/>
          <w:szCs w:val="21"/>
        </w:rPr>
        <w:t>单位：</w:t>
      </w:r>
      <w:r w:rsidR="003658BF" w:rsidRPr="00BB248E">
        <w:rPr>
          <w:rFonts w:ascii="Times New Roman" w:hAnsi="Times New Roman"/>
          <w:b/>
          <w:sz w:val="21"/>
          <w:szCs w:val="21"/>
        </w:rPr>
        <w:t>mg/s·m</w:t>
      </w:r>
    </w:p>
    <w:tbl>
      <w:tblPr>
        <w:tblW w:w="492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721"/>
        <w:gridCol w:w="2926"/>
        <w:gridCol w:w="1561"/>
        <w:gridCol w:w="1985"/>
        <w:gridCol w:w="1234"/>
      </w:tblGrid>
      <w:tr w:rsidR="00196199" w:rsidRPr="00BB248E" w:rsidTr="00A53D22">
        <w:trPr>
          <w:cantSplit/>
          <w:trHeight w:val="347"/>
          <w:jc w:val="center"/>
        </w:trPr>
        <w:tc>
          <w:tcPr>
            <w:tcW w:w="2164" w:type="pct"/>
            <w:gridSpan w:val="2"/>
            <w:vAlign w:val="center"/>
          </w:tcPr>
          <w:p w:rsidR="003658BF" w:rsidRPr="00BB248E" w:rsidRDefault="003658BF" w:rsidP="00C1349D">
            <w:pPr>
              <w:jc w:val="center"/>
              <w:rPr>
                <w:rFonts w:ascii="Times New Roman" w:hAnsi="Times New Roman"/>
                <w:b/>
                <w:sz w:val="21"/>
                <w:szCs w:val="21"/>
              </w:rPr>
            </w:pPr>
            <w:r w:rsidRPr="00BB248E">
              <w:rPr>
                <w:rFonts w:ascii="Times New Roman" w:hAnsi="Times New Roman"/>
                <w:b/>
                <w:sz w:val="21"/>
                <w:szCs w:val="21"/>
              </w:rPr>
              <w:t>路段</w:t>
            </w:r>
          </w:p>
        </w:tc>
        <w:tc>
          <w:tcPr>
            <w:tcW w:w="926" w:type="pct"/>
            <w:vAlign w:val="center"/>
          </w:tcPr>
          <w:p w:rsidR="003658BF" w:rsidRPr="00BB248E" w:rsidRDefault="003658BF" w:rsidP="00C1349D">
            <w:pPr>
              <w:jc w:val="center"/>
              <w:rPr>
                <w:rFonts w:ascii="Times New Roman" w:hAnsi="Times New Roman"/>
                <w:b/>
                <w:sz w:val="21"/>
                <w:szCs w:val="21"/>
              </w:rPr>
            </w:pPr>
            <w:r w:rsidRPr="00BB248E">
              <w:rPr>
                <w:rFonts w:ascii="Times New Roman" w:hAnsi="Times New Roman"/>
                <w:b/>
                <w:sz w:val="21"/>
                <w:szCs w:val="21"/>
              </w:rPr>
              <w:t>营运近期</w:t>
            </w:r>
          </w:p>
        </w:tc>
        <w:tc>
          <w:tcPr>
            <w:tcW w:w="1178" w:type="pct"/>
            <w:vAlign w:val="center"/>
          </w:tcPr>
          <w:p w:rsidR="003658BF" w:rsidRPr="00BB248E" w:rsidRDefault="003658BF" w:rsidP="00C1349D">
            <w:pPr>
              <w:jc w:val="center"/>
              <w:rPr>
                <w:rFonts w:ascii="Times New Roman" w:hAnsi="Times New Roman"/>
                <w:b/>
                <w:sz w:val="21"/>
                <w:szCs w:val="21"/>
              </w:rPr>
            </w:pPr>
            <w:r w:rsidRPr="00BB248E">
              <w:rPr>
                <w:rFonts w:ascii="Times New Roman" w:hAnsi="Times New Roman"/>
                <w:b/>
                <w:sz w:val="21"/>
                <w:szCs w:val="21"/>
              </w:rPr>
              <w:t>营运中期</w:t>
            </w:r>
          </w:p>
        </w:tc>
        <w:tc>
          <w:tcPr>
            <w:tcW w:w="732" w:type="pct"/>
            <w:vAlign w:val="center"/>
          </w:tcPr>
          <w:p w:rsidR="003658BF" w:rsidRPr="00BB248E" w:rsidRDefault="003658BF" w:rsidP="00C1349D">
            <w:pPr>
              <w:jc w:val="center"/>
              <w:rPr>
                <w:rFonts w:ascii="Times New Roman" w:hAnsi="Times New Roman"/>
                <w:b/>
                <w:sz w:val="21"/>
                <w:szCs w:val="21"/>
              </w:rPr>
            </w:pPr>
            <w:r w:rsidRPr="00BB248E">
              <w:rPr>
                <w:rFonts w:ascii="Times New Roman" w:hAnsi="Times New Roman"/>
                <w:b/>
                <w:sz w:val="21"/>
                <w:szCs w:val="21"/>
              </w:rPr>
              <w:t>营运远期</w:t>
            </w:r>
          </w:p>
        </w:tc>
      </w:tr>
      <w:tr w:rsidR="00864666" w:rsidRPr="00BB248E" w:rsidTr="00864666">
        <w:trPr>
          <w:cantSplit/>
          <w:trHeight w:val="332"/>
          <w:jc w:val="center"/>
        </w:trPr>
        <w:tc>
          <w:tcPr>
            <w:tcW w:w="428" w:type="pct"/>
            <w:vMerge w:val="restart"/>
            <w:tcBorders>
              <w:right w:val="single" w:sz="4" w:space="0" w:color="auto"/>
            </w:tcBorders>
            <w:vAlign w:val="center"/>
          </w:tcPr>
          <w:p w:rsidR="00864666" w:rsidRPr="00BB248E" w:rsidRDefault="00864666" w:rsidP="00C1349D">
            <w:pPr>
              <w:widowControl/>
              <w:jc w:val="center"/>
              <w:rPr>
                <w:rFonts w:ascii="Times New Roman" w:hAnsi="Times New Roman"/>
                <w:bCs/>
                <w:sz w:val="21"/>
                <w:szCs w:val="21"/>
              </w:rPr>
            </w:pPr>
            <w:r w:rsidRPr="00BB248E">
              <w:rPr>
                <w:rFonts w:ascii="Times New Roman" w:hAnsi="Times New Roman"/>
                <w:bCs/>
                <w:sz w:val="21"/>
                <w:szCs w:val="21"/>
              </w:rPr>
              <w:t>主线</w:t>
            </w:r>
          </w:p>
        </w:tc>
        <w:tc>
          <w:tcPr>
            <w:tcW w:w="1736" w:type="pct"/>
            <w:tcBorders>
              <w:left w:val="single" w:sz="4" w:space="0" w:color="auto"/>
            </w:tcBorders>
            <w:vAlign w:val="center"/>
          </w:tcPr>
          <w:p w:rsidR="00864666" w:rsidRPr="00BB248E" w:rsidRDefault="00864666" w:rsidP="003E0883">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926"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2.3340</w:t>
            </w:r>
          </w:p>
        </w:tc>
        <w:tc>
          <w:tcPr>
            <w:tcW w:w="1178"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3.2024</w:t>
            </w:r>
          </w:p>
        </w:tc>
        <w:tc>
          <w:tcPr>
            <w:tcW w:w="732"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3.6875</w:t>
            </w:r>
          </w:p>
        </w:tc>
      </w:tr>
      <w:tr w:rsidR="00864666" w:rsidRPr="00BB248E" w:rsidTr="00864666">
        <w:trPr>
          <w:cantSplit/>
          <w:trHeight w:val="332"/>
          <w:jc w:val="center"/>
        </w:trPr>
        <w:tc>
          <w:tcPr>
            <w:tcW w:w="428" w:type="pct"/>
            <w:vMerge/>
            <w:tcBorders>
              <w:right w:val="single" w:sz="4" w:space="0" w:color="auto"/>
            </w:tcBorders>
            <w:vAlign w:val="center"/>
          </w:tcPr>
          <w:p w:rsidR="00864666" w:rsidRPr="00BB248E" w:rsidRDefault="00864666" w:rsidP="00C1349D">
            <w:pPr>
              <w:widowControl/>
              <w:jc w:val="center"/>
              <w:rPr>
                <w:rFonts w:ascii="Times New Roman" w:hAnsi="Times New Roman"/>
                <w:bCs/>
                <w:sz w:val="21"/>
                <w:szCs w:val="21"/>
              </w:rPr>
            </w:pPr>
          </w:p>
        </w:tc>
        <w:tc>
          <w:tcPr>
            <w:tcW w:w="1736" w:type="pct"/>
            <w:tcBorders>
              <w:left w:val="single" w:sz="4" w:space="0" w:color="auto"/>
            </w:tcBorders>
            <w:vAlign w:val="center"/>
          </w:tcPr>
          <w:p w:rsidR="00864666" w:rsidRPr="00BB248E" w:rsidRDefault="00864666" w:rsidP="003E0883">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926"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2.2896</w:t>
            </w:r>
          </w:p>
        </w:tc>
        <w:tc>
          <w:tcPr>
            <w:tcW w:w="1178"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3.1416</w:t>
            </w:r>
          </w:p>
        </w:tc>
        <w:tc>
          <w:tcPr>
            <w:tcW w:w="732"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3.6174</w:t>
            </w:r>
          </w:p>
        </w:tc>
      </w:tr>
      <w:tr w:rsidR="00864666" w:rsidRPr="00BB248E" w:rsidTr="00864666">
        <w:trPr>
          <w:cantSplit/>
          <w:trHeight w:val="332"/>
          <w:jc w:val="center"/>
        </w:trPr>
        <w:tc>
          <w:tcPr>
            <w:tcW w:w="428" w:type="pct"/>
            <w:vMerge/>
            <w:tcBorders>
              <w:right w:val="single" w:sz="4" w:space="0" w:color="auto"/>
            </w:tcBorders>
            <w:vAlign w:val="center"/>
          </w:tcPr>
          <w:p w:rsidR="00864666" w:rsidRPr="00BB248E" w:rsidRDefault="00864666" w:rsidP="00C1349D">
            <w:pPr>
              <w:widowControl/>
              <w:jc w:val="center"/>
              <w:rPr>
                <w:rFonts w:ascii="Times New Roman" w:hAnsi="Times New Roman"/>
                <w:bCs/>
                <w:sz w:val="21"/>
                <w:szCs w:val="21"/>
              </w:rPr>
            </w:pPr>
          </w:p>
        </w:tc>
        <w:tc>
          <w:tcPr>
            <w:tcW w:w="1736" w:type="pct"/>
            <w:tcBorders>
              <w:left w:val="single" w:sz="4" w:space="0" w:color="auto"/>
            </w:tcBorders>
            <w:vAlign w:val="center"/>
          </w:tcPr>
          <w:p w:rsidR="00864666" w:rsidRPr="00BB248E" w:rsidRDefault="00864666" w:rsidP="003E0883">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926"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2.2094</w:t>
            </w:r>
          </w:p>
        </w:tc>
        <w:tc>
          <w:tcPr>
            <w:tcW w:w="1178"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3.0241</w:t>
            </w:r>
          </w:p>
        </w:tc>
        <w:tc>
          <w:tcPr>
            <w:tcW w:w="732"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3.4781</w:t>
            </w:r>
          </w:p>
        </w:tc>
      </w:tr>
      <w:tr w:rsidR="00864666" w:rsidRPr="00BB248E" w:rsidTr="00864666">
        <w:trPr>
          <w:cantSplit/>
          <w:trHeight w:val="332"/>
          <w:jc w:val="center"/>
        </w:trPr>
        <w:tc>
          <w:tcPr>
            <w:tcW w:w="428" w:type="pct"/>
            <w:vMerge/>
            <w:tcBorders>
              <w:right w:val="single" w:sz="4" w:space="0" w:color="auto"/>
            </w:tcBorders>
            <w:vAlign w:val="center"/>
          </w:tcPr>
          <w:p w:rsidR="00864666" w:rsidRPr="00BB248E" w:rsidRDefault="00864666" w:rsidP="00C1349D">
            <w:pPr>
              <w:widowControl/>
              <w:jc w:val="center"/>
              <w:rPr>
                <w:rFonts w:ascii="Times New Roman" w:hAnsi="Times New Roman"/>
                <w:bCs/>
                <w:sz w:val="21"/>
                <w:szCs w:val="21"/>
              </w:rPr>
            </w:pPr>
          </w:p>
        </w:tc>
        <w:tc>
          <w:tcPr>
            <w:tcW w:w="1736" w:type="pct"/>
            <w:tcBorders>
              <w:left w:val="single" w:sz="4" w:space="0" w:color="auto"/>
            </w:tcBorders>
            <w:vAlign w:val="center"/>
          </w:tcPr>
          <w:p w:rsidR="00864666" w:rsidRPr="00BB248E" w:rsidRDefault="00864666" w:rsidP="003E0883">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全线平均</w:t>
            </w:r>
          </w:p>
        </w:tc>
        <w:tc>
          <w:tcPr>
            <w:tcW w:w="926"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2.2749</w:t>
            </w:r>
          </w:p>
        </w:tc>
        <w:tc>
          <w:tcPr>
            <w:tcW w:w="1178"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3.1183</w:t>
            </w:r>
          </w:p>
        </w:tc>
        <w:tc>
          <w:tcPr>
            <w:tcW w:w="732" w:type="pct"/>
            <w:vAlign w:val="center"/>
          </w:tcPr>
          <w:p w:rsidR="00864666" w:rsidRPr="00BB248E" w:rsidRDefault="00864666" w:rsidP="00864666">
            <w:pPr>
              <w:autoSpaceDE w:val="0"/>
              <w:adjustRightInd w:val="0"/>
              <w:snapToGrid w:val="0"/>
              <w:spacing w:line="288" w:lineRule="auto"/>
              <w:jc w:val="center"/>
              <w:rPr>
                <w:rFonts w:ascii="Times New Roman" w:hAnsi="Times New Roman"/>
                <w:sz w:val="21"/>
                <w:szCs w:val="21"/>
              </w:rPr>
            </w:pPr>
            <w:r w:rsidRPr="00BB248E">
              <w:rPr>
                <w:rFonts w:ascii="Times New Roman" w:hAnsi="Times New Roman"/>
                <w:sz w:val="21"/>
                <w:szCs w:val="21"/>
              </w:rPr>
              <w:t>3.5880</w:t>
            </w:r>
          </w:p>
        </w:tc>
      </w:tr>
    </w:tbl>
    <w:p w:rsidR="00683C15" w:rsidRPr="00BB248E" w:rsidRDefault="00683C15" w:rsidP="00935E63">
      <w:pPr>
        <w:tabs>
          <w:tab w:val="left" w:pos="2760"/>
        </w:tabs>
        <w:adjustRightInd w:val="0"/>
        <w:snapToGrid w:val="0"/>
        <w:rPr>
          <w:rFonts w:ascii="Times New Roman" w:hAnsi="Times New Roman"/>
          <w:sz w:val="21"/>
          <w:szCs w:val="21"/>
        </w:rPr>
      </w:pPr>
    </w:p>
    <w:p w:rsidR="00696BE1" w:rsidRPr="00BB248E" w:rsidRDefault="00696BE1"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）沿线服务设施大气污染物排放源强</w:t>
      </w:r>
    </w:p>
    <w:p w:rsidR="00A53D22" w:rsidRPr="00BB248E" w:rsidRDefault="00A53D22" w:rsidP="00A53D22">
      <w:pPr>
        <w:widowControl/>
        <w:spacing w:line="300" w:lineRule="auto"/>
        <w:ind w:firstLineChars="200" w:firstLine="480"/>
        <w:rPr>
          <w:rFonts w:ascii="Times New Roman" w:hAnsi="Times New Roman"/>
          <w:sz w:val="24"/>
        </w:rPr>
      </w:pPr>
      <w:r w:rsidRPr="00BB248E">
        <w:rPr>
          <w:rFonts w:ascii="Times New Roman" w:hAnsi="Times New Roman"/>
          <w:sz w:val="24"/>
        </w:rPr>
        <w:t>拟建公路设置主线收费站</w:t>
      </w:r>
      <w:r w:rsidRPr="00BB248E">
        <w:rPr>
          <w:rFonts w:ascii="Times New Roman" w:hAnsi="Times New Roman"/>
          <w:sz w:val="24"/>
        </w:rPr>
        <w:t>1</w:t>
      </w:r>
      <w:r w:rsidRPr="00BB248E">
        <w:rPr>
          <w:rFonts w:ascii="Times New Roman" w:hAnsi="Times New Roman"/>
          <w:sz w:val="24"/>
        </w:rPr>
        <w:t>处，匝道收费站</w:t>
      </w:r>
      <w:r w:rsidRPr="00BB248E">
        <w:rPr>
          <w:rFonts w:ascii="Times New Roman" w:hAnsi="Times New Roman"/>
          <w:sz w:val="24"/>
        </w:rPr>
        <w:t>1</w:t>
      </w:r>
      <w:r w:rsidRPr="00BB248E">
        <w:rPr>
          <w:rFonts w:ascii="Times New Roman" w:hAnsi="Times New Roman"/>
          <w:sz w:val="24"/>
        </w:rPr>
        <w:t>处，隧道管理站</w:t>
      </w:r>
      <w:r w:rsidRPr="00BB248E">
        <w:rPr>
          <w:rFonts w:ascii="Times New Roman" w:hAnsi="Times New Roman"/>
          <w:sz w:val="24"/>
        </w:rPr>
        <w:t>1</w:t>
      </w:r>
      <w:r w:rsidRPr="00BB248E">
        <w:rPr>
          <w:rFonts w:ascii="Times New Roman" w:hAnsi="Times New Roman"/>
          <w:sz w:val="24"/>
        </w:rPr>
        <w:t>处，路段管理分中心</w:t>
      </w:r>
      <w:r w:rsidRPr="00BB248E">
        <w:rPr>
          <w:rFonts w:ascii="Times New Roman" w:hAnsi="Times New Roman"/>
          <w:sz w:val="24"/>
        </w:rPr>
        <w:t>1</w:t>
      </w:r>
      <w:r w:rsidRPr="00BB248E">
        <w:rPr>
          <w:rFonts w:ascii="Times New Roman" w:hAnsi="Times New Roman"/>
          <w:sz w:val="24"/>
        </w:rPr>
        <w:t>处，养护工区</w:t>
      </w:r>
      <w:r w:rsidRPr="00BB248E">
        <w:rPr>
          <w:rFonts w:ascii="Times New Roman" w:hAnsi="Times New Roman"/>
          <w:sz w:val="24"/>
        </w:rPr>
        <w:t>1</w:t>
      </w:r>
      <w:r w:rsidRPr="00BB248E">
        <w:rPr>
          <w:rFonts w:ascii="Times New Roman" w:hAnsi="Times New Roman"/>
          <w:sz w:val="24"/>
        </w:rPr>
        <w:t>处，</w:t>
      </w:r>
      <w:r w:rsidR="00070469" w:rsidRPr="00BB248E">
        <w:rPr>
          <w:rFonts w:ascii="Times New Roman" w:hAnsi="Times New Roman"/>
          <w:sz w:val="24"/>
        </w:rPr>
        <w:t>执法大队外勤组执法用房</w:t>
      </w:r>
      <w:r w:rsidR="00070469" w:rsidRPr="00BB248E">
        <w:rPr>
          <w:rFonts w:ascii="Times New Roman" w:hAnsi="Times New Roman"/>
          <w:sz w:val="24"/>
        </w:rPr>
        <w:t>1</w:t>
      </w:r>
      <w:r w:rsidR="00070469" w:rsidRPr="00BB248E">
        <w:rPr>
          <w:rFonts w:ascii="Times New Roman" w:hAnsi="Times New Roman"/>
          <w:sz w:val="24"/>
        </w:rPr>
        <w:t>处，</w:t>
      </w:r>
      <w:r w:rsidRPr="00BB248E">
        <w:rPr>
          <w:rFonts w:ascii="Times New Roman" w:hAnsi="Times New Roman"/>
          <w:sz w:val="24"/>
        </w:rPr>
        <w:t>共计</w:t>
      </w:r>
      <w:r w:rsidR="00070469" w:rsidRPr="00BB248E">
        <w:rPr>
          <w:rFonts w:ascii="Times New Roman" w:hAnsi="Times New Roman"/>
          <w:sz w:val="24"/>
        </w:rPr>
        <w:t>6</w:t>
      </w:r>
      <w:r w:rsidRPr="00BB248E">
        <w:rPr>
          <w:rFonts w:ascii="Times New Roman" w:hAnsi="Times New Roman"/>
          <w:sz w:val="24"/>
        </w:rPr>
        <w:t>处站区，</w:t>
      </w:r>
      <w:r w:rsidRPr="00BB248E">
        <w:rPr>
          <w:rFonts w:ascii="Times New Roman" w:hAnsi="Times New Roman"/>
          <w:sz w:val="24"/>
        </w:rPr>
        <w:lastRenderedPageBreak/>
        <w:t>其中主线收费站、隧道管理站、路段管理分中心</w:t>
      </w:r>
      <w:r w:rsidR="00070469" w:rsidRPr="00BB248E">
        <w:rPr>
          <w:rFonts w:ascii="Times New Roman" w:hAnsi="Times New Roman"/>
          <w:sz w:val="24"/>
        </w:rPr>
        <w:t>、执法大队外勤组执法用房</w:t>
      </w:r>
      <w:r w:rsidRPr="00BB248E">
        <w:rPr>
          <w:rFonts w:ascii="Times New Roman" w:hAnsi="Times New Roman"/>
          <w:sz w:val="24"/>
        </w:rPr>
        <w:t>合建，因此合并后共计</w:t>
      </w:r>
      <w:r w:rsidRPr="00BB248E">
        <w:rPr>
          <w:rFonts w:ascii="Times New Roman" w:hAnsi="Times New Roman"/>
          <w:sz w:val="24"/>
        </w:rPr>
        <w:t>3</w:t>
      </w:r>
      <w:r w:rsidRPr="00BB248E">
        <w:rPr>
          <w:rFonts w:ascii="Times New Roman" w:hAnsi="Times New Roman"/>
          <w:sz w:val="24"/>
        </w:rPr>
        <w:t>处站区。</w:t>
      </w:r>
    </w:p>
    <w:p w:rsidR="006B2137" w:rsidRPr="00BB248E" w:rsidRDefault="006B2137" w:rsidP="006B2137">
      <w:pPr>
        <w:spacing w:line="300" w:lineRule="auto"/>
        <w:ind w:firstLineChars="200" w:firstLine="480"/>
        <w:rPr>
          <w:rFonts w:ascii="Times New Roman" w:hAnsi="Times New Roman"/>
          <w:sz w:val="24"/>
          <w:szCs w:val="21"/>
        </w:rPr>
      </w:pPr>
      <w:r w:rsidRPr="00BB248E">
        <w:rPr>
          <w:rFonts w:ascii="Times New Roman" w:hAnsi="Times New Roman"/>
          <w:sz w:val="24"/>
        </w:rPr>
        <w:t>根据设计单位初步提供的资料，拟建公路沿线设施均拟采用</w:t>
      </w:r>
      <w:r w:rsidR="00B5516F" w:rsidRPr="00BB248E">
        <w:rPr>
          <w:rFonts w:ascii="Times New Roman" w:hAnsi="Times New Roman"/>
          <w:sz w:val="24"/>
        </w:rPr>
        <w:t>空气源热泵</w:t>
      </w:r>
      <w:r w:rsidRPr="00BB248E">
        <w:rPr>
          <w:rFonts w:ascii="Times New Roman" w:hAnsi="Times New Roman"/>
          <w:sz w:val="24"/>
        </w:rPr>
        <w:t>等清洁能源进行采暖，不设燃煤锅炉。</w:t>
      </w:r>
    </w:p>
    <w:p w:rsidR="00FF375D" w:rsidRPr="00BB248E" w:rsidRDefault="00FF375D" w:rsidP="00935E63">
      <w:pPr>
        <w:spacing w:line="300" w:lineRule="auto"/>
        <w:ind w:firstLineChars="200" w:firstLine="480"/>
        <w:rPr>
          <w:rFonts w:ascii="Times New Roman" w:hAnsi="Times New Roman"/>
          <w:sz w:val="24"/>
        </w:rPr>
      </w:pPr>
      <w:r w:rsidRPr="00BB248E">
        <w:rPr>
          <w:rFonts w:ascii="Times New Roman" w:hAnsi="Times New Roman"/>
          <w:sz w:val="24"/>
        </w:rPr>
        <w:t>（</w:t>
      </w:r>
      <w:r w:rsidR="00177740" w:rsidRPr="00BB248E">
        <w:rPr>
          <w:rFonts w:ascii="Times New Roman" w:hAnsi="Times New Roman"/>
          <w:sz w:val="24"/>
        </w:rPr>
        <w:t>5</w:t>
      </w:r>
      <w:r w:rsidRPr="00BB248E">
        <w:rPr>
          <w:rFonts w:ascii="Times New Roman" w:hAnsi="Times New Roman"/>
          <w:sz w:val="24"/>
        </w:rPr>
        <w:t>）固体废物排放源强</w:t>
      </w:r>
    </w:p>
    <w:p w:rsidR="00FF375D" w:rsidRPr="00BB248E" w:rsidRDefault="00826301" w:rsidP="00826301">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拟建公路施工期产生的固体废物主要来自拆迁产生的建筑垃圾。运营期货运车辆洒落的各种材料，以及过往司乘人员丢弃的生活垃圾，按照每人每天产生生活垃圾</w:t>
      </w:r>
      <w:r w:rsidRPr="00BB248E">
        <w:rPr>
          <w:rFonts w:ascii="Times New Roman" w:hAnsi="Times New Roman"/>
          <w:sz w:val="24"/>
        </w:rPr>
        <w:t>0.3kg</w:t>
      </w:r>
      <w:r w:rsidRPr="00BB248E">
        <w:rPr>
          <w:rFonts w:ascii="Times New Roman" w:hAnsi="Times New Roman"/>
          <w:sz w:val="24"/>
        </w:rPr>
        <w:t>计算，拟建公路沿线</w:t>
      </w:r>
      <w:r w:rsidR="00A53D22" w:rsidRPr="00BB248E">
        <w:rPr>
          <w:rFonts w:ascii="Times New Roman" w:hAnsi="Times New Roman"/>
          <w:sz w:val="24"/>
        </w:rPr>
        <w:t>3</w:t>
      </w:r>
      <w:r w:rsidRPr="00BB248E">
        <w:rPr>
          <w:rFonts w:ascii="Times New Roman" w:hAnsi="Times New Roman"/>
          <w:sz w:val="24"/>
        </w:rPr>
        <w:t>处站区生活垃圾量约为</w:t>
      </w:r>
      <w:r w:rsidR="00A53D22" w:rsidRPr="00BB248E">
        <w:rPr>
          <w:rFonts w:ascii="Times New Roman" w:hAnsi="Times New Roman"/>
          <w:sz w:val="24"/>
        </w:rPr>
        <w:t>1</w:t>
      </w:r>
      <w:r w:rsidR="00257F75" w:rsidRPr="00BB248E">
        <w:rPr>
          <w:rFonts w:ascii="Times New Roman" w:hAnsi="Times New Roman"/>
          <w:sz w:val="24"/>
        </w:rPr>
        <w:t>8.6</w:t>
      </w:r>
      <w:r w:rsidRPr="00BB248E">
        <w:rPr>
          <w:rFonts w:ascii="Times New Roman" w:hAnsi="Times New Roman"/>
          <w:sz w:val="24"/>
        </w:rPr>
        <w:t>t/a</w:t>
      </w:r>
      <w:r w:rsidRPr="00BB248E">
        <w:rPr>
          <w:rFonts w:ascii="Times New Roman" w:hAnsi="Times New Roman"/>
          <w:sz w:val="24"/>
        </w:rPr>
        <w:t>，集中收集，并送至附近县城或乡镇垃圾处理场处置</w:t>
      </w:r>
      <w:r w:rsidR="00B5516F" w:rsidRPr="00BB248E">
        <w:rPr>
          <w:rFonts w:ascii="Times New Roman" w:hAnsi="Times New Roman"/>
          <w:sz w:val="24"/>
        </w:rPr>
        <w:t>。</w:t>
      </w:r>
    </w:p>
    <w:p w:rsidR="00F56062" w:rsidRPr="00BB248E" w:rsidRDefault="00F56062" w:rsidP="0071549B">
      <w:pPr>
        <w:spacing w:beforeLines="100" w:before="240"/>
        <w:rPr>
          <w:rFonts w:ascii="Times New Roman" w:hAnsi="Times New Roman"/>
          <w:b/>
          <w:bCs/>
          <w:szCs w:val="21"/>
        </w:rPr>
        <w:sectPr w:rsidR="00F56062" w:rsidRPr="00BB248E" w:rsidSect="00000697">
          <w:footerReference w:type="even" r:id="rId157"/>
          <w:footerReference w:type="default" r:id="rId158"/>
          <w:pgSz w:w="11907" w:h="16840" w:code="9"/>
          <w:pgMar w:top="1701" w:right="1701" w:bottom="1701" w:left="1701" w:header="1134" w:footer="1134" w:gutter="0"/>
          <w:cols w:space="425"/>
          <w:docGrid w:linePitch="312"/>
        </w:sectPr>
      </w:pPr>
    </w:p>
    <w:p w:rsidR="00764C78" w:rsidRPr="00BB248E" w:rsidRDefault="00764C78" w:rsidP="006A4939">
      <w:pPr>
        <w:keepNext/>
        <w:keepLines/>
        <w:adjustRightInd w:val="0"/>
        <w:spacing w:before="50" w:after="100" w:line="300" w:lineRule="auto"/>
        <w:ind w:firstLine="480"/>
        <w:jc w:val="center"/>
        <w:textAlignment w:val="baseline"/>
        <w:outlineLvl w:val="0"/>
        <w:rPr>
          <w:rFonts w:ascii="Times New Roman" w:hAnsi="Times New Roman"/>
          <w:b/>
          <w:kern w:val="44"/>
          <w:sz w:val="32"/>
        </w:rPr>
      </w:pPr>
      <w:bookmarkStart w:id="100" w:name="_Toc97129434"/>
      <w:bookmarkStart w:id="101" w:name="_Toc294494145"/>
      <w:bookmarkStart w:id="102" w:name="_Toc297228407"/>
      <w:bookmarkStart w:id="103" w:name="_Toc297743144"/>
      <w:bookmarkStart w:id="104" w:name="_Toc294494146"/>
      <w:bookmarkStart w:id="105" w:name="_Toc297228408"/>
      <w:r w:rsidRPr="00BB248E">
        <w:rPr>
          <w:rFonts w:ascii="Times New Roman" w:hAnsi="Times New Roman"/>
          <w:b/>
          <w:kern w:val="44"/>
          <w:sz w:val="32"/>
        </w:rPr>
        <w:lastRenderedPageBreak/>
        <w:t>3</w:t>
      </w:r>
      <w:bookmarkStart w:id="106" w:name="_Toc408988605"/>
      <w:bookmarkStart w:id="107" w:name="_Toc408989750"/>
      <w:bookmarkStart w:id="108" w:name="_Toc430983193"/>
      <w:r w:rsidR="0000741D" w:rsidRPr="00BB248E">
        <w:rPr>
          <w:rFonts w:ascii="Times New Roman" w:hAnsi="Times New Roman"/>
          <w:b/>
          <w:kern w:val="44"/>
          <w:sz w:val="32"/>
        </w:rPr>
        <w:t>环境现状调查与评价</w:t>
      </w:r>
      <w:bookmarkEnd w:id="100"/>
      <w:bookmarkEnd w:id="106"/>
      <w:bookmarkEnd w:id="107"/>
      <w:bookmarkEnd w:id="108"/>
    </w:p>
    <w:p w:rsidR="00764C78" w:rsidRPr="00BB248E" w:rsidRDefault="00764C78" w:rsidP="007C3474">
      <w:pPr>
        <w:pStyle w:val="2f3"/>
        <w:jc w:val="both"/>
        <w:rPr>
          <w:rFonts w:cs="Times New Roman"/>
        </w:rPr>
      </w:pPr>
      <w:bookmarkStart w:id="109" w:name="_Toc97129435"/>
      <w:r w:rsidRPr="00BB248E">
        <w:rPr>
          <w:rFonts w:cs="Times New Roman"/>
        </w:rPr>
        <w:t xml:space="preserve">3.1 </w:t>
      </w:r>
      <w:r w:rsidRPr="00BB248E">
        <w:rPr>
          <w:rFonts w:cs="Times New Roman"/>
        </w:rPr>
        <w:t>自然环境概况</w:t>
      </w:r>
      <w:bookmarkEnd w:id="109"/>
    </w:p>
    <w:p w:rsidR="00764C78" w:rsidRPr="00BB248E" w:rsidRDefault="00764C78"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3.1.1</w:t>
      </w:r>
      <w:r w:rsidRPr="00BB248E">
        <w:rPr>
          <w:rFonts w:ascii="Times New Roman" w:hAnsi="Times New Roman"/>
          <w:b/>
          <w:bCs/>
          <w:sz w:val="24"/>
        </w:rPr>
        <w:t>地形</w:t>
      </w:r>
      <w:r w:rsidR="005A39E8" w:rsidRPr="00BB248E">
        <w:rPr>
          <w:rFonts w:ascii="Times New Roman" w:hAnsi="Times New Roman"/>
          <w:b/>
          <w:bCs/>
          <w:sz w:val="24"/>
        </w:rPr>
        <w:t>、地貌</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拟建公路项目区位于太行山支脉系舟山西南端，并与太原盆地相接。项目区起点为梁状黄土丘陵，地形起伏较大，南北向冲沟发育。中西部为构造剥蚀中低山区，其山层峦起伏，纵横交错，北坡山体陡峻，南坡山体平缓。区内最高点位于</w:t>
      </w:r>
      <w:r w:rsidRPr="00BB248E">
        <w:rPr>
          <w:rFonts w:ascii="Times New Roman" w:hAnsi="Times New Roman"/>
          <w:spacing w:val="6"/>
          <w:sz w:val="24"/>
          <w:lang w:bidi="zh-TW"/>
        </w:rPr>
        <w:t>AK19+700</w:t>
      </w:r>
      <w:r w:rsidRPr="00BB248E">
        <w:rPr>
          <w:rFonts w:ascii="Times New Roman" w:hAnsi="Times New Roman"/>
          <w:spacing w:val="6"/>
          <w:sz w:val="24"/>
          <w:lang w:bidi="zh-TW"/>
        </w:rPr>
        <w:t>北侧，高程</w:t>
      </w:r>
      <w:r w:rsidRPr="00BB248E">
        <w:rPr>
          <w:rFonts w:ascii="Times New Roman" w:hAnsi="Times New Roman"/>
          <w:spacing w:val="6"/>
          <w:sz w:val="24"/>
          <w:lang w:bidi="zh-TW"/>
        </w:rPr>
        <w:t>1566.7m</w:t>
      </w:r>
      <w:r w:rsidRPr="00BB248E">
        <w:rPr>
          <w:rFonts w:ascii="Times New Roman" w:hAnsi="Times New Roman"/>
          <w:spacing w:val="6"/>
          <w:sz w:val="24"/>
          <w:lang w:bidi="zh-TW"/>
        </w:rPr>
        <w:t>，最低点位于</w:t>
      </w:r>
      <w:r w:rsidRPr="00BB248E">
        <w:rPr>
          <w:rFonts w:ascii="Times New Roman" w:hAnsi="Times New Roman"/>
          <w:spacing w:val="6"/>
          <w:sz w:val="24"/>
          <w:lang w:bidi="zh-TW"/>
        </w:rPr>
        <w:t>AK31+600</w:t>
      </w:r>
      <w:r w:rsidRPr="00BB248E">
        <w:rPr>
          <w:rFonts w:ascii="Times New Roman" w:hAnsi="Times New Roman"/>
          <w:spacing w:val="6"/>
          <w:sz w:val="24"/>
          <w:lang w:bidi="zh-TW"/>
        </w:rPr>
        <w:t>附近，高程</w:t>
      </w:r>
      <w:r w:rsidRPr="00BB248E">
        <w:rPr>
          <w:rFonts w:ascii="Times New Roman" w:hAnsi="Times New Roman"/>
          <w:spacing w:val="6"/>
          <w:sz w:val="24"/>
          <w:lang w:bidi="zh-TW"/>
        </w:rPr>
        <w:t>974.2m</w:t>
      </w:r>
      <w:r w:rsidRPr="00BB248E">
        <w:rPr>
          <w:rFonts w:ascii="Times New Roman" w:hAnsi="Times New Roman"/>
          <w:spacing w:val="6"/>
          <w:sz w:val="24"/>
          <w:lang w:bidi="zh-TW"/>
        </w:rPr>
        <w:t>，相对高差为</w:t>
      </w:r>
      <w:r w:rsidRPr="00BB248E">
        <w:rPr>
          <w:rFonts w:ascii="Times New Roman" w:hAnsi="Times New Roman"/>
          <w:spacing w:val="6"/>
          <w:sz w:val="24"/>
          <w:lang w:bidi="zh-TW"/>
        </w:rPr>
        <w:t>592.0m</w:t>
      </w:r>
      <w:r w:rsidRPr="00BB248E">
        <w:rPr>
          <w:rFonts w:ascii="Times New Roman" w:hAnsi="Times New Roman"/>
          <w:spacing w:val="6"/>
          <w:sz w:val="24"/>
          <w:lang w:bidi="zh-TW"/>
        </w:rPr>
        <w:t>。根据地形地貌特征及成因类型将项目区划分为黄土丘陵区、黄土覆盖基岩中低山区及山间河谷区三个地貌单元。</w:t>
      </w:r>
    </w:p>
    <w:p w:rsidR="00C41E5D" w:rsidRPr="00BB248E" w:rsidRDefault="00C41E5D" w:rsidP="00935E63">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w:t>
      </w:r>
      <w:r w:rsidRPr="00BB248E">
        <w:rPr>
          <w:rFonts w:ascii="Times New Roman" w:hAnsi="Times New Roman"/>
          <w:spacing w:val="6"/>
          <w:sz w:val="24"/>
          <w:lang w:bidi="zh-TW"/>
        </w:rPr>
        <w:t>1</w:t>
      </w:r>
      <w:r w:rsidRPr="00BB248E">
        <w:rPr>
          <w:rFonts w:ascii="Times New Roman" w:hAnsi="Times New Roman"/>
          <w:spacing w:val="6"/>
          <w:sz w:val="24"/>
          <w:lang w:bidi="zh-TW"/>
        </w:rPr>
        <w:t>）黄土丘陵区</w:t>
      </w:r>
    </w:p>
    <w:p w:rsidR="00C41E5D" w:rsidRPr="00BB248E" w:rsidRDefault="002649E2" w:rsidP="002649E2">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AK0+000~AK1+440</w:t>
      </w:r>
      <w:r w:rsidRPr="00BB248E">
        <w:rPr>
          <w:rFonts w:ascii="Times New Roman" w:hAnsi="Times New Roman"/>
          <w:spacing w:val="6"/>
          <w:sz w:val="24"/>
          <w:lang w:bidi="zh-TW"/>
        </w:rPr>
        <w:t>、</w:t>
      </w:r>
      <w:r w:rsidRPr="00BB248E">
        <w:rPr>
          <w:rFonts w:ascii="Times New Roman" w:hAnsi="Times New Roman"/>
          <w:spacing w:val="6"/>
          <w:sz w:val="24"/>
          <w:lang w:bidi="zh-TW"/>
        </w:rPr>
        <w:t>AK2+040~AK3+880</w:t>
      </w:r>
      <w:r w:rsidRPr="00BB248E">
        <w:rPr>
          <w:rFonts w:ascii="Times New Roman" w:hAnsi="Times New Roman"/>
          <w:spacing w:val="6"/>
          <w:sz w:val="24"/>
          <w:lang w:bidi="zh-TW"/>
        </w:rPr>
        <w:t>、</w:t>
      </w:r>
      <w:r w:rsidRPr="00BB248E">
        <w:rPr>
          <w:rFonts w:ascii="Times New Roman" w:hAnsi="Times New Roman"/>
          <w:spacing w:val="6"/>
          <w:sz w:val="24"/>
          <w:lang w:bidi="zh-TW"/>
        </w:rPr>
        <w:t>AK4+120~AK6+300</w:t>
      </w:r>
      <w:r w:rsidRPr="00BB248E">
        <w:rPr>
          <w:rFonts w:ascii="Times New Roman" w:hAnsi="Times New Roman"/>
          <w:spacing w:val="6"/>
          <w:sz w:val="24"/>
          <w:lang w:bidi="zh-TW"/>
        </w:rPr>
        <w:t>、</w:t>
      </w:r>
      <w:r w:rsidRPr="00BB248E">
        <w:rPr>
          <w:rFonts w:ascii="Times New Roman" w:hAnsi="Times New Roman"/>
          <w:spacing w:val="6"/>
          <w:sz w:val="24"/>
          <w:lang w:bidi="zh-TW"/>
        </w:rPr>
        <w:t>AK6+600~AK11+500</w:t>
      </w:r>
      <w:r w:rsidRPr="00BB248E">
        <w:rPr>
          <w:rFonts w:ascii="Times New Roman" w:hAnsi="Times New Roman"/>
          <w:spacing w:val="6"/>
          <w:sz w:val="24"/>
          <w:lang w:bidi="zh-TW"/>
        </w:rPr>
        <w:t>、</w:t>
      </w:r>
      <w:r w:rsidRPr="00BB248E">
        <w:rPr>
          <w:rFonts w:ascii="Times New Roman" w:hAnsi="Times New Roman"/>
          <w:spacing w:val="6"/>
          <w:sz w:val="24"/>
          <w:lang w:bidi="zh-TW"/>
        </w:rPr>
        <w:t>AK11+750~AK15+500</w:t>
      </w:r>
      <w:r w:rsidRPr="00BB248E">
        <w:rPr>
          <w:rFonts w:ascii="Times New Roman" w:hAnsi="Times New Roman"/>
          <w:spacing w:val="6"/>
          <w:sz w:val="24"/>
          <w:lang w:bidi="zh-TW"/>
        </w:rPr>
        <w:t>，海拔在</w:t>
      </w:r>
      <w:r w:rsidRPr="00BB248E">
        <w:rPr>
          <w:rFonts w:ascii="Times New Roman" w:hAnsi="Times New Roman"/>
          <w:spacing w:val="6"/>
          <w:sz w:val="24"/>
          <w:lang w:bidi="zh-TW"/>
        </w:rPr>
        <w:t xml:space="preserve">970~1270m </w:t>
      </w:r>
      <w:r w:rsidRPr="00BB248E">
        <w:rPr>
          <w:rFonts w:ascii="Times New Roman" w:hAnsi="Times New Roman"/>
          <w:spacing w:val="6"/>
          <w:sz w:val="24"/>
          <w:lang w:bidi="zh-TW"/>
        </w:rPr>
        <w:t>之间，微地貌为黄土梁、黄土冲沟及黄土峁，沟心有少量基岩出露，一般相对高差</w:t>
      </w:r>
      <w:r w:rsidRPr="00BB248E">
        <w:rPr>
          <w:rFonts w:ascii="Times New Roman" w:hAnsi="Times New Roman"/>
          <w:spacing w:val="6"/>
          <w:sz w:val="24"/>
          <w:lang w:bidi="zh-TW"/>
        </w:rPr>
        <w:t>30~50m</w:t>
      </w:r>
      <w:r w:rsidRPr="00BB248E">
        <w:rPr>
          <w:rFonts w:ascii="Times New Roman" w:hAnsi="Times New Roman"/>
          <w:spacing w:val="6"/>
          <w:sz w:val="24"/>
          <w:lang w:bidi="zh-TW"/>
        </w:rPr>
        <w:t>，最大高差</w:t>
      </w:r>
      <w:r w:rsidRPr="00BB248E">
        <w:rPr>
          <w:rFonts w:ascii="Times New Roman" w:hAnsi="Times New Roman"/>
          <w:spacing w:val="6"/>
          <w:sz w:val="24"/>
          <w:lang w:bidi="zh-TW"/>
        </w:rPr>
        <w:t>100m</w:t>
      </w:r>
      <w:r w:rsidRPr="00BB248E">
        <w:rPr>
          <w:rFonts w:ascii="Times New Roman" w:hAnsi="Times New Roman"/>
          <w:spacing w:val="6"/>
          <w:sz w:val="24"/>
          <w:lang w:bidi="zh-TW"/>
        </w:rPr>
        <w:t>。黄土梁平行沟谷，呈长条状，顶面平坦，由于黄土结构疏松，在地表水的侵蚀、冲蚀作用下，沟谷溯源，形成了黄土梁、峁、沟壑等微地貌，主沟方向多以南北向为主。出露地层及岩性为新生界第三系上新统（</w:t>
      </w:r>
      <w:r w:rsidRPr="00BB248E">
        <w:rPr>
          <w:rFonts w:ascii="Times New Roman" w:hAnsi="Times New Roman"/>
          <w:spacing w:val="6"/>
          <w:sz w:val="24"/>
          <w:lang w:bidi="zh-TW"/>
        </w:rPr>
        <w:t>N2</w:t>
      </w:r>
      <w:r w:rsidRPr="00BB248E">
        <w:rPr>
          <w:rFonts w:ascii="Times New Roman" w:hAnsi="Times New Roman"/>
          <w:spacing w:val="6"/>
          <w:sz w:val="24"/>
          <w:lang w:bidi="zh-TW"/>
        </w:rPr>
        <w:t>）、新生界第四系中更新统（</w:t>
      </w:r>
      <w:r w:rsidRPr="00BB248E">
        <w:rPr>
          <w:rFonts w:ascii="Times New Roman" w:hAnsi="Times New Roman"/>
          <w:spacing w:val="6"/>
          <w:sz w:val="24"/>
          <w:lang w:bidi="zh-TW"/>
        </w:rPr>
        <w:t>Q2</w:t>
      </w:r>
      <w:r w:rsidRPr="00BB248E">
        <w:rPr>
          <w:rFonts w:ascii="Times New Roman" w:hAnsi="Times New Roman"/>
          <w:spacing w:val="6"/>
          <w:sz w:val="24"/>
          <w:lang w:bidi="zh-TW"/>
        </w:rPr>
        <w:t>）、上更新统（</w:t>
      </w:r>
      <w:r w:rsidRPr="00BB248E">
        <w:rPr>
          <w:rFonts w:ascii="Times New Roman" w:hAnsi="Times New Roman"/>
          <w:spacing w:val="6"/>
          <w:sz w:val="24"/>
          <w:lang w:bidi="zh-TW"/>
        </w:rPr>
        <w:t>Q3</w:t>
      </w:r>
      <w:r w:rsidRPr="00BB248E">
        <w:rPr>
          <w:rFonts w:ascii="Times New Roman" w:hAnsi="Times New Roman"/>
          <w:spacing w:val="6"/>
          <w:sz w:val="24"/>
          <w:lang w:bidi="zh-TW"/>
        </w:rPr>
        <w:t>）、全新统（</w:t>
      </w:r>
      <w:r w:rsidRPr="00BB248E">
        <w:rPr>
          <w:rFonts w:ascii="Times New Roman" w:hAnsi="Times New Roman"/>
          <w:spacing w:val="6"/>
          <w:sz w:val="24"/>
          <w:lang w:bidi="zh-TW"/>
        </w:rPr>
        <w:t>Q4</w:t>
      </w:r>
      <w:r w:rsidRPr="00BB248E">
        <w:rPr>
          <w:rFonts w:ascii="Times New Roman" w:hAnsi="Times New Roman"/>
          <w:spacing w:val="6"/>
          <w:sz w:val="24"/>
          <w:lang w:bidi="zh-TW"/>
        </w:rPr>
        <w:t>）粉质黏土、粉土等。植被发育，以刺灌木、农作物为主，水土流失较严重。</w:t>
      </w:r>
    </w:p>
    <w:p w:rsidR="00C41E5D" w:rsidRPr="00BB248E" w:rsidRDefault="00C41E5D" w:rsidP="00935E63">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w:t>
      </w:r>
      <w:r w:rsidRPr="00BB248E">
        <w:rPr>
          <w:rFonts w:ascii="Times New Roman" w:hAnsi="Times New Roman"/>
          <w:spacing w:val="6"/>
          <w:sz w:val="24"/>
          <w:lang w:bidi="zh-TW"/>
        </w:rPr>
        <w:t>2</w:t>
      </w:r>
      <w:r w:rsidRPr="00BB248E">
        <w:rPr>
          <w:rFonts w:ascii="Times New Roman" w:hAnsi="Times New Roman"/>
          <w:spacing w:val="6"/>
          <w:sz w:val="24"/>
          <w:lang w:bidi="zh-TW"/>
        </w:rPr>
        <w:t>）黄土覆盖基岩中低山区</w:t>
      </w:r>
    </w:p>
    <w:p w:rsidR="00C41E5D" w:rsidRPr="00BB248E" w:rsidRDefault="002649E2" w:rsidP="002649E2">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AK15+750~AK29+050</w:t>
      </w:r>
      <w:r w:rsidRPr="00BB248E">
        <w:rPr>
          <w:rFonts w:ascii="Times New Roman" w:hAnsi="Times New Roman"/>
          <w:spacing w:val="6"/>
          <w:sz w:val="24"/>
          <w:lang w:bidi="zh-TW"/>
        </w:rPr>
        <w:t>、</w:t>
      </w:r>
      <w:r w:rsidRPr="00BB248E">
        <w:rPr>
          <w:rFonts w:ascii="Times New Roman" w:hAnsi="Times New Roman"/>
          <w:spacing w:val="6"/>
          <w:sz w:val="24"/>
          <w:lang w:bidi="zh-TW"/>
        </w:rPr>
        <w:t>AK29+150~AK33+871.561</w:t>
      </w:r>
      <w:r w:rsidRPr="00BB248E">
        <w:rPr>
          <w:rFonts w:ascii="Times New Roman" w:hAnsi="Times New Roman"/>
          <w:spacing w:val="6"/>
          <w:sz w:val="24"/>
          <w:lang w:bidi="zh-TW"/>
        </w:rPr>
        <w:t>、</w:t>
      </w:r>
      <w:r w:rsidRPr="00BB248E">
        <w:rPr>
          <w:rFonts w:ascii="Times New Roman" w:hAnsi="Times New Roman"/>
          <w:spacing w:val="6"/>
          <w:sz w:val="24"/>
          <w:lang w:bidi="zh-TW"/>
        </w:rPr>
        <w:t>BK17+170~BK30+130</w:t>
      </w:r>
      <w:r w:rsidRPr="00BB248E">
        <w:rPr>
          <w:rFonts w:ascii="Times New Roman" w:hAnsi="Times New Roman"/>
          <w:spacing w:val="6"/>
          <w:sz w:val="24"/>
          <w:lang w:bidi="zh-TW"/>
        </w:rPr>
        <w:t>、</w:t>
      </w:r>
      <w:r w:rsidRPr="00BB248E">
        <w:rPr>
          <w:rFonts w:ascii="Times New Roman" w:hAnsi="Times New Roman"/>
          <w:spacing w:val="6"/>
          <w:sz w:val="24"/>
          <w:lang w:bidi="zh-TW"/>
        </w:rPr>
        <w:t>BK30+230~BK31+300</w:t>
      </w:r>
      <w:r w:rsidRPr="00BB248E">
        <w:rPr>
          <w:rFonts w:ascii="Times New Roman" w:hAnsi="Times New Roman"/>
          <w:spacing w:val="6"/>
          <w:sz w:val="24"/>
          <w:lang w:bidi="zh-TW"/>
        </w:rPr>
        <w:t>、</w:t>
      </w:r>
      <w:r w:rsidRPr="00BB248E">
        <w:rPr>
          <w:rFonts w:ascii="Times New Roman" w:hAnsi="Times New Roman"/>
          <w:spacing w:val="6"/>
          <w:sz w:val="24"/>
          <w:lang w:bidi="zh-TW"/>
        </w:rPr>
        <w:t>BK31+500~BK33+851.981</w:t>
      </w:r>
      <w:r w:rsidRPr="00BB248E">
        <w:rPr>
          <w:rFonts w:ascii="Times New Roman" w:hAnsi="Times New Roman"/>
          <w:spacing w:val="6"/>
          <w:sz w:val="24"/>
          <w:lang w:bidi="zh-TW"/>
        </w:rPr>
        <w:t>，海拔</w:t>
      </w:r>
      <w:r w:rsidRPr="00BB248E">
        <w:rPr>
          <w:rFonts w:ascii="Times New Roman" w:hAnsi="Times New Roman"/>
          <w:spacing w:val="6"/>
          <w:sz w:val="24"/>
          <w:lang w:bidi="zh-TW"/>
        </w:rPr>
        <w:t>900~1300m</w:t>
      </w:r>
      <w:r w:rsidRPr="00BB248E">
        <w:rPr>
          <w:rFonts w:ascii="Times New Roman" w:hAnsi="Times New Roman"/>
          <w:spacing w:val="6"/>
          <w:sz w:val="24"/>
          <w:lang w:bidi="zh-TW"/>
        </w:rPr>
        <w:t>，相对高差</w:t>
      </w:r>
      <w:r w:rsidRPr="00BB248E">
        <w:rPr>
          <w:rFonts w:ascii="Times New Roman" w:hAnsi="Times New Roman"/>
          <w:spacing w:val="6"/>
          <w:sz w:val="24"/>
          <w:lang w:bidi="zh-TW"/>
        </w:rPr>
        <w:t>200~400m</w:t>
      </w:r>
      <w:r w:rsidRPr="00BB248E">
        <w:rPr>
          <w:rFonts w:ascii="Times New Roman" w:hAnsi="Times New Roman"/>
          <w:spacing w:val="6"/>
          <w:sz w:val="24"/>
          <w:lang w:bidi="zh-TW"/>
        </w:rPr>
        <w:t>，微地貌为山梁、陡坡、冲沟等，主要由碎屑岩组成，覆盖有厚度不等的黄土，属于系舟山南部余脉。出露基岩为二叠系、石炭系砂泥岩及奥陶系灰岩等。</w:t>
      </w:r>
    </w:p>
    <w:p w:rsidR="00C41E5D" w:rsidRPr="00BB248E" w:rsidRDefault="00C41E5D" w:rsidP="00935E63">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w:t>
      </w:r>
      <w:r w:rsidRPr="00BB248E">
        <w:rPr>
          <w:rFonts w:ascii="Times New Roman" w:hAnsi="Times New Roman"/>
          <w:spacing w:val="6"/>
          <w:sz w:val="24"/>
          <w:lang w:bidi="zh-TW"/>
        </w:rPr>
        <w:t>3</w:t>
      </w:r>
      <w:r w:rsidRPr="00BB248E">
        <w:rPr>
          <w:rFonts w:ascii="Times New Roman" w:hAnsi="Times New Roman"/>
          <w:spacing w:val="6"/>
          <w:sz w:val="24"/>
          <w:lang w:bidi="zh-TW"/>
        </w:rPr>
        <w:t>）山间河谷区</w:t>
      </w:r>
    </w:p>
    <w:p w:rsidR="00C41E5D" w:rsidRPr="00BB248E" w:rsidRDefault="002649E2" w:rsidP="002649E2">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AK1+440~AK2+040</w:t>
      </w:r>
      <w:r w:rsidRPr="00BB248E">
        <w:rPr>
          <w:rFonts w:ascii="Times New Roman" w:hAnsi="Times New Roman"/>
          <w:spacing w:val="6"/>
          <w:sz w:val="24"/>
          <w:lang w:bidi="zh-TW"/>
        </w:rPr>
        <w:t>、</w:t>
      </w:r>
      <w:r w:rsidRPr="00BB248E">
        <w:rPr>
          <w:rFonts w:ascii="Times New Roman" w:hAnsi="Times New Roman"/>
          <w:spacing w:val="6"/>
          <w:sz w:val="24"/>
          <w:lang w:bidi="zh-TW"/>
        </w:rPr>
        <w:t>AK3+880~AK4+120</w:t>
      </w:r>
      <w:r w:rsidRPr="00BB248E">
        <w:rPr>
          <w:rFonts w:ascii="Times New Roman" w:hAnsi="Times New Roman"/>
          <w:spacing w:val="6"/>
          <w:sz w:val="24"/>
          <w:lang w:bidi="zh-TW"/>
        </w:rPr>
        <w:t>、</w:t>
      </w:r>
      <w:r w:rsidRPr="00BB248E">
        <w:rPr>
          <w:rFonts w:ascii="Times New Roman" w:hAnsi="Times New Roman"/>
          <w:spacing w:val="6"/>
          <w:sz w:val="24"/>
          <w:lang w:bidi="zh-TW"/>
        </w:rPr>
        <w:t>AK6+300~AK6+600</w:t>
      </w:r>
      <w:r w:rsidRPr="00BB248E">
        <w:rPr>
          <w:rFonts w:ascii="Times New Roman" w:hAnsi="Times New Roman"/>
          <w:spacing w:val="6"/>
          <w:sz w:val="24"/>
          <w:lang w:bidi="zh-TW"/>
        </w:rPr>
        <w:t>、</w:t>
      </w:r>
      <w:r w:rsidRPr="00BB248E">
        <w:rPr>
          <w:rFonts w:ascii="Times New Roman" w:hAnsi="Times New Roman"/>
          <w:spacing w:val="6"/>
          <w:sz w:val="24"/>
          <w:lang w:bidi="zh-TW"/>
        </w:rPr>
        <w:t>AK11+500~AK11+750</w:t>
      </w:r>
      <w:r w:rsidRPr="00BB248E">
        <w:rPr>
          <w:rFonts w:ascii="Times New Roman" w:hAnsi="Times New Roman"/>
          <w:spacing w:val="6"/>
          <w:sz w:val="24"/>
          <w:lang w:bidi="zh-TW"/>
        </w:rPr>
        <w:t>、</w:t>
      </w:r>
      <w:r w:rsidRPr="00BB248E">
        <w:rPr>
          <w:rFonts w:ascii="Times New Roman" w:hAnsi="Times New Roman"/>
          <w:spacing w:val="6"/>
          <w:sz w:val="24"/>
          <w:lang w:bidi="zh-TW"/>
        </w:rPr>
        <w:t>AK15+500~AK15+750</w:t>
      </w:r>
      <w:r w:rsidRPr="00BB248E">
        <w:rPr>
          <w:rFonts w:ascii="Times New Roman" w:hAnsi="Times New Roman"/>
          <w:spacing w:val="6"/>
          <w:sz w:val="24"/>
          <w:lang w:bidi="zh-TW"/>
        </w:rPr>
        <w:t>、</w:t>
      </w:r>
      <w:r w:rsidRPr="00BB248E">
        <w:rPr>
          <w:rFonts w:ascii="Times New Roman" w:hAnsi="Times New Roman"/>
          <w:spacing w:val="6"/>
          <w:sz w:val="24"/>
          <w:lang w:bidi="zh-TW"/>
        </w:rPr>
        <w:t>AK29+050~AK29+150</w:t>
      </w:r>
      <w:r w:rsidRPr="00BB248E">
        <w:rPr>
          <w:rFonts w:ascii="Times New Roman" w:hAnsi="Times New Roman"/>
          <w:spacing w:val="6"/>
          <w:sz w:val="24"/>
          <w:lang w:bidi="zh-TW"/>
        </w:rPr>
        <w:t>、</w:t>
      </w:r>
      <w:r w:rsidRPr="00BB248E">
        <w:rPr>
          <w:rFonts w:ascii="Times New Roman" w:hAnsi="Times New Roman"/>
          <w:spacing w:val="6"/>
          <w:sz w:val="24"/>
          <w:lang w:bidi="zh-TW"/>
        </w:rPr>
        <w:t>BK30+130~BK30+230</w:t>
      </w:r>
      <w:r w:rsidRPr="00BB248E">
        <w:rPr>
          <w:rFonts w:ascii="Times New Roman" w:hAnsi="Times New Roman"/>
          <w:spacing w:val="6"/>
          <w:sz w:val="24"/>
          <w:lang w:bidi="zh-TW"/>
        </w:rPr>
        <w:t>、</w:t>
      </w:r>
      <w:r w:rsidRPr="00BB248E">
        <w:rPr>
          <w:rFonts w:ascii="Times New Roman" w:hAnsi="Times New Roman"/>
          <w:spacing w:val="6"/>
          <w:sz w:val="24"/>
          <w:lang w:bidi="zh-TW"/>
        </w:rPr>
        <w:t>BK30+300~BK30+500</w:t>
      </w:r>
      <w:r w:rsidRPr="00BB248E">
        <w:rPr>
          <w:rFonts w:ascii="Times New Roman" w:hAnsi="Times New Roman"/>
          <w:spacing w:val="6"/>
          <w:sz w:val="24"/>
          <w:lang w:bidi="zh-TW"/>
        </w:rPr>
        <w:t>，该区河谷形态呈</w:t>
      </w:r>
      <w:r w:rsidRPr="00BB248E">
        <w:rPr>
          <w:rFonts w:ascii="Times New Roman" w:hAnsi="Times New Roman"/>
          <w:spacing w:val="6"/>
          <w:sz w:val="24"/>
          <w:lang w:bidi="zh-TW"/>
        </w:rPr>
        <w:t>“U”</w:t>
      </w:r>
      <w:r w:rsidRPr="00BB248E">
        <w:rPr>
          <w:rFonts w:ascii="Times New Roman" w:hAnsi="Times New Roman"/>
          <w:spacing w:val="6"/>
          <w:sz w:val="24"/>
          <w:lang w:bidi="zh-TW"/>
        </w:rPr>
        <w:t>字形，由第四系砾卵石夹砂、土层组成，二元结构明显。河谷内低洼而平坦，相对高差</w:t>
      </w:r>
      <w:r w:rsidRPr="00BB248E">
        <w:rPr>
          <w:rFonts w:ascii="Times New Roman" w:hAnsi="Times New Roman"/>
          <w:spacing w:val="6"/>
          <w:sz w:val="24"/>
          <w:lang w:bidi="zh-TW"/>
        </w:rPr>
        <w:t>20~50</w:t>
      </w:r>
      <w:r w:rsidRPr="00BB248E">
        <w:rPr>
          <w:rFonts w:ascii="Times New Roman" w:hAnsi="Times New Roman"/>
          <w:spacing w:val="6"/>
          <w:sz w:val="24"/>
          <w:lang w:bidi="zh-TW"/>
        </w:rPr>
        <w:t>米。植被主要为农作物。海拔高程在</w:t>
      </w:r>
      <w:r w:rsidRPr="00BB248E">
        <w:rPr>
          <w:rFonts w:ascii="Times New Roman" w:hAnsi="Times New Roman"/>
          <w:spacing w:val="6"/>
          <w:sz w:val="24"/>
          <w:lang w:bidi="zh-TW"/>
        </w:rPr>
        <w:t>833~968m</w:t>
      </w:r>
      <w:r w:rsidRPr="00BB248E">
        <w:rPr>
          <w:rFonts w:ascii="Times New Roman" w:hAnsi="Times New Roman"/>
          <w:spacing w:val="6"/>
          <w:sz w:val="24"/>
          <w:lang w:bidi="zh-TW"/>
        </w:rPr>
        <w:t>之间。</w:t>
      </w:r>
    </w:p>
    <w:p w:rsidR="00764C78" w:rsidRPr="00BB248E" w:rsidRDefault="00764C78"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3.1.2 </w:t>
      </w:r>
      <w:r w:rsidRPr="00BB248E">
        <w:rPr>
          <w:rFonts w:ascii="Times New Roman" w:hAnsi="Times New Roman"/>
          <w:b/>
          <w:bCs/>
          <w:sz w:val="24"/>
        </w:rPr>
        <w:t>地质</w:t>
      </w:r>
      <w:r w:rsidR="006F47A3" w:rsidRPr="00BB248E">
        <w:rPr>
          <w:rFonts w:ascii="Times New Roman" w:hAnsi="Times New Roman"/>
          <w:b/>
          <w:bCs/>
          <w:sz w:val="24"/>
        </w:rPr>
        <w:t>、地层</w:t>
      </w:r>
    </w:p>
    <w:p w:rsidR="00676781" w:rsidRPr="00BB248E" w:rsidRDefault="00676781" w:rsidP="00935E63">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w:t>
      </w:r>
      <w:r w:rsidRPr="00BB248E">
        <w:rPr>
          <w:rFonts w:ascii="Times New Roman" w:hAnsi="Times New Roman"/>
          <w:spacing w:val="6"/>
          <w:sz w:val="24"/>
          <w:lang w:bidi="zh-TW"/>
        </w:rPr>
        <w:t>1</w:t>
      </w:r>
      <w:r w:rsidRPr="00BB248E">
        <w:rPr>
          <w:rFonts w:ascii="Times New Roman" w:hAnsi="Times New Roman"/>
          <w:spacing w:val="6"/>
          <w:sz w:val="24"/>
          <w:lang w:bidi="zh-TW"/>
        </w:rPr>
        <w:t>）地质构造</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lastRenderedPageBreak/>
        <w:t>据本次调查，受区域构造控制，区内主要构造形迹是由燕山运动形成的构造格局，喜马拉雅期有不同的发展和继承。由一系列彼此平行的隆起和凹陷构成。其中发育有大量的北东向正断层，断距向南西方向逐渐减小，在区域上呈雁列式展布，并伴生了一系列褶皱。区内共发现断层</w:t>
      </w:r>
      <w:r w:rsidR="002649E2" w:rsidRPr="00BB248E">
        <w:rPr>
          <w:rFonts w:ascii="Times New Roman" w:hAnsi="Times New Roman"/>
          <w:spacing w:val="6"/>
          <w:sz w:val="24"/>
          <w:lang w:bidi="zh-TW"/>
        </w:rPr>
        <w:t>5</w:t>
      </w:r>
      <w:r w:rsidRPr="00BB248E">
        <w:rPr>
          <w:rFonts w:ascii="Times New Roman" w:hAnsi="Times New Roman"/>
          <w:spacing w:val="6"/>
          <w:sz w:val="24"/>
          <w:lang w:bidi="zh-TW"/>
        </w:rPr>
        <w:t>条，褶皱</w:t>
      </w:r>
      <w:r w:rsidR="002649E2" w:rsidRPr="00BB248E">
        <w:rPr>
          <w:rFonts w:ascii="Times New Roman" w:hAnsi="Times New Roman"/>
          <w:spacing w:val="6"/>
          <w:sz w:val="24"/>
          <w:lang w:bidi="zh-TW"/>
        </w:rPr>
        <w:t>1</w:t>
      </w:r>
      <w:r w:rsidRPr="00BB248E">
        <w:rPr>
          <w:rFonts w:ascii="Times New Roman" w:hAnsi="Times New Roman"/>
          <w:spacing w:val="6"/>
          <w:sz w:val="24"/>
          <w:lang w:bidi="zh-TW"/>
        </w:rPr>
        <w:t>条，明显控制了不同时代地层及地貌单元的分布，部分构造对隧道和路基工程有影响。</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F1</w:t>
      </w:r>
      <w:r w:rsidRPr="00BB248E">
        <w:rPr>
          <w:rFonts w:ascii="Times New Roman" w:hAnsi="Times New Roman"/>
          <w:spacing w:val="6"/>
          <w:sz w:val="24"/>
          <w:lang w:bidi="zh-TW"/>
        </w:rPr>
        <w:t>：正断层，与线位交于</w:t>
      </w:r>
      <w:r w:rsidR="00000835" w:rsidRPr="00BB248E">
        <w:rPr>
          <w:rFonts w:ascii="Times New Roman" w:hAnsi="Times New Roman"/>
          <w:spacing w:val="6"/>
          <w:sz w:val="24"/>
          <w:lang w:bidi="zh-TW"/>
        </w:rPr>
        <w:t>AK17+880</w:t>
      </w:r>
      <w:r w:rsidR="00000835" w:rsidRPr="00BB248E">
        <w:rPr>
          <w:rFonts w:ascii="Times New Roman" w:hAnsi="Times New Roman"/>
          <w:spacing w:val="6"/>
          <w:sz w:val="24"/>
          <w:lang w:bidi="zh-TW"/>
        </w:rPr>
        <w:t>、</w:t>
      </w:r>
      <w:r w:rsidR="00000835" w:rsidRPr="00BB248E">
        <w:rPr>
          <w:rFonts w:ascii="Times New Roman" w:hAnsi="Times New Roman"/>
          <w:spacing w:val="6"/>
          <w:sz w:val="24"/>
          <w:lang w:bidi="zh-TW"/>
        </w:rPr>
        <w:t>BK17+880</w:t>
      </w:r>
      <w:r w:rsidRPr="00BB248E">
        <w:rPr>
          <w:rFonts w:ascii="Times New Roman" w:hAnsi="Times New Roman"/>
          <w:spacing w:val="6"/>
          <w:sz w:val="24"/>
          <w:lang w:bidi="zh-TW"/>
        </w:rPr>
        <w:t>处，走向</w:t>
      </w:r>
      <w:r w:rsidRPr="00BB248E">
        <w:rPr>
          <w:rFonts w:ascii="Times New Roman" w:hAnsi="Times New Roman"/>
          <w:spacing w:val="6"/>
          <w:sz w:val="24"/>
          <w:lang w:bidi="zh-TW"/>
        </w:rPr>
        <w:t>190°</w:t>
      </w:r>
      <w:r w:rsidRPr="00BB248E">
        <w:rPr>
          <w:rFonts w:ascii="Times New Roman" w:hAnsi="Times New Roman"/>
          <w:spacing w:val="6"/>
          <w:sz w:val="24"/>
          <w:lang w:bidi="zh-TW"/>
        </w:rPr>
        <w:t>，倾向</w:t>
      </w:r>
      <w:r w:rsidRPr="00BB248E">
        <w:rPr>
          <w:rFonts w:ascii="Times New Roman" w:hAnsi="Times New Roman"/>
          <w:spacing w:val="6"/>
          <w:sz w:val="24"/>
          <w:lang w:bidi="zh-TW"/>
        </w:rPr>
        <w:t>100°</w:t>
      </w:r>
      <w:r w:rsidRPr="00BB248E">
        <w:rPr>
          <w:rFonts w:ascii="Times New Roman" w:hAnsi="Times New Roman"/>
          <w:spacing w:val="6"/>
          <w:sz w:val="24"/>
          <w:lang w:bidi="zh-TW"/>
        </w:rPr>
        <w:t>，倾角</w:t>
      </w:r>
      <w:r w:rsidRPr="00BB248E">
        <w:rPr>
          <w:rFonts w:ascii="Times New Roman" w:hAnsi="Times New Roman"/>
          <w:spacing w:val="6"/>
          <w:sz w:val="24"/>
          <w:lang w:bidi="zh-TW"/>
        </w:rPr>
        <w:t>65°</w:t>
      </w:r>
      <w:r w:rsidRPr="00BB248E">
        <w:rPr>
          <w:rFonts w:ascii="Times New Roman" w:hAnsi="Times New Roman"/>
          <w:spacing w:val="6"/>
          <w:sz w:val="24"/>
          <w:lang w:bidi="zh-TW"/>
        </w:rPr>
        <w:t>，断距</w:t>
      </w:r>
      <w:r w:rsidRPr="00BB248E">
        <w:rPr>
          <w:rFonts w:ascii="Times New Roman" w:hAnsi="Times New Roman"/>
          <w:spacing w:val="6"/>
          <w:sz w:val="24"/>
          <w:lang w:bidi="zh-TW"/>
        </w:rPr>
        <w:t>50m</w:t>
      </w:r>
      <w:r w:rsidRPr="00BB248E">
        <w:rPr>
          <w:rFonts w:ascii="Times New Roman" w:hAnsi="Times New Roman"/>
          <w:spacing w:val="6"/>
          <w:sz w:val="24"/>
          <w:lang w:bidi="zh-TW"/>
        </w:rPr>
        <w:t>，与路线前进方向近垂直，区内延伸长度约</w:t>
      </w:r>
      <w:r w:rsidRPr="00BB248E">
        <w:rPr>
          <w:rFonts w:ascii="Times New Roman" w:hAnsi="Times New Roman"/>
          <w:spacing w:val="6"/>
          <w:sz w:val="24"/>
          <w:lang w:bidi="zh-TW"/>
        </w:rPr>
        <w:t>2.8km</w:t>
      </w:r>
      <w:r w:rsidRPr="00BB248E">
        <w:rPr>
          <w:rFonts w:ascii="Times New Roman" w:hAnsi="Times New Roman"/>
          <w:spacing w:val="6"/>
          <w:sz w:val="24"/>
          <w:lang w:bidi="zh-TW"/>
        </w:rPr>
        <w:t>。断层破碎带宽度</w:t>
      </w:r>
      <w:r w:rsidRPr="00BB248E">
        <w:rPr>
          <w:rFonts w:ascii="Times New Roman" w:hAnsi="Times New Roman"/>
          <w:spacing w:val="6"/>
          <w:sz w:val="24"/>
          <w:lang w:bidi="zh-TW"/>
        </w:rPr>
        <w:t>3.50m</w:t>
      </w:r>
      <w:r w:rsidRPr="00BB248E">
        <w:rPr>
          <w:rFonts w:ascii="Times New Roman" w:hAnsi="Times New Roman"/>
          <w:spacing w:val="6"/>
          <w:sz w:val="24"/>
          <w:lang w:bidi="zh-TW"/>
        </w:rPr>
        <w:t>，发育断层角砾、断层泥。上盘地层为</w:t>
      </w:r>
      <w:r w:rsidRPr="00BB248E">
        <w:rPr>
          <w:rFonts w:ascii="Times New Roman" w:hAnsi="Times New Roman"/>
          <w:spacing w:val="6"/>
          <w:sz w:val="24"/>
          <w:lang w:bidi="zh-TW"/>
        </w:rPr>
        <w:t xml:space="preserve">C3t </w:t>
      </w:r>
      <w:r w:rsidRPr="00BB248E">
        <w:rPr>
          <w:rFonts w:ascii="Times New Roman" w:hAnsi="Times New Roman"/>
          <w:spacing w:val="6"/>
          <w:sz w:val="24"/>
          <w:lang w:bidi="zh-TW"/>
        </w:rPr>
        <w:t>砂泥岩，下盘地层为</w:t>
      </w:r>
      <w:r w:rsidRPr="00BB248E">
        <w:rPr>
          <w:rFonts w:ascii="Times New Roman" w:hAnsi="Times New Roman"/>
          <w:spacing w:val="6"/>
          <w:sz w:val="24"/>
          <w:lang w:bidi="zh-TW"/>
        </w:rPr>
        <w:t xml:space="preserve">O2f </w:t>
      </w:r>
      <w:r w:rsidRPr="00BB248E">
        <w:rPr>
          <w:rFonts w:ascii="Times New Roman" w:hAnsi="Times New Roman"/>
          <w:spacing w:val="6"/>
          <w:sz w:val="24"/>
          <w:lang w:bidi="zh-TW"/>
        </w:rPr>
        <w:t>深灰色灰岩。工程类型为特长隧道，对隧道的围岩稳定影响较大。</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F2</w:t>
      </w:r>
      <w:r w:rsidRPr="00BB248E">
        <w:rPr>
          <w:rFonts w:ascii="Times New Roman" w:hAnsi="Times New Roman"/>
          <w:spacing w:val="6"/>
          <w:sz w:val="24"/>
          <w:lang w:bidi="zh-TW"/>
        </w:rPr>
        <w:t>：正断层，与线位交于</w:t>
      </w:r>
      <w:r w:rsidR="00000835" w:rsidRPr="00BB248E">
        <w:rPr>
          <w:rFonts w:ascii="Times New Roman" w:hAnsi="Times New Roman"/>
          <w:spacing w:val="6"/>
          <w:sz w:val="24"/>
          <w:lang w:bidi="zh-TW"/>
        </w:rPr>
        <w:t>AK26+080</w:t>
      </w:r>
      <w:r w:rsidRPr="00BB248E">
        <w:rPr>
          <w:rFonts w:ascii="Times New Roman" w:hAnsi="Times New Roman"/>
          <w:spacing w:val="6"/>
          <w:sz w:val="24"/>
          <w:lang w:bidi="zh-TW"/>
        </w:rPr>
        <w:t>处，走向</w:t>
      </w:r>
      <w:r w:rsidRPr="00BB248E">
        <w:rPr>
          <w:rFonts w:ascii="Times New Roman" w:hAnsi="Times New Roman"/>
          <w:spacing w:val="6"/>
          <w:sz w:val="24"/>
          <w:lang w:bidi="zh-TW"/>
        </w:rPr>
        <w:t>98°</w:t>
      </w:r>
      <w:r w:rsidRPr="00BB248E">
        <w:rPr>
          <w:rFonts w:ascii="Times New Roman" w:hAnsi="Times New Roman"/>
          <w:spacing w:val="6"/>
          <w:sz w:val="24"/>
          <w:lang w:bidi="zh-TW"/>
        </w:rPr>
        <w:t>，倾向</w:t>
      </w:r>
      <w:r w:rsidRPr="00BB248E">
        <w:rPr>
          <w:rFonts w:ascii="Times New Roman" w:hAnsi="Times New Roman"/>
          <w:spacing w:val="6"/>
          <w:sz w:val="24"/>
          <w:lang w:bidi="zh-TW"/>
        </w:rPr>
        <w:t>170°</w:t>
      </w:r>
      <w:r w:rsidRPr="00BB248E">
        <w:rPr>
          <w:rFonts w:ascii="Times New Roman" w:hAnsi="Times New Roman"/>
          <w:spacing w:val="6"/>
          <w:sz w:val="24"/>
          <w:lang w:bidi="zh-TW"/>
        </w:rPr>
        <w:t>，倾角</w:t>
      </w:r>
      <w:r w:rsidRPr="00BB248E">
        <w:rPr>
          <w:rFonts w:ascii="Times New Roman" w:hAnsi="Times New Roman"/>
          <w:spacing w:val="6"/>
          <w:sz w:val="24"/>
          <w:lang w:bidi="zh-TW"/>
        </w:rPr>
        <w:t>75°</w:t>
      </w:r>
      <w:r w:rsidRPr="00BB248E">
        <w:rPr>
          <w:rFonts w:ascii="Times New Roman" w:hAnsi="Times New Roman"/>
          <w:spacing w:val="6"/>
          <w:sz w:val="24"/>
          <w:lang w:bidi="zh-TW"/>
        </w:rPr>
        <w:t>，断距</w:t>
      </w:r>
      <w:r w:rsidRPr="00BB248E">
        <w:rPr>
          <w:rFonts w:ascii="Times New Roman" w:hAnsi="Times New Roman"/>
          <w:spacing w:val="6"/>
          <w:sz w:val="24"/>
          <w:lang w:bidi="zh-TW"/>
        </w:rPr>
        <w:t>100m</w:t>
      </w:r>
      <w:r w:rsidRPr="00BB248E">
        <w:rPr>
          <w:rFonts w:ascii="Times New Roman" w:hAnsi="Times New Roman"/>
          <w:spacing w:val="6"/>
          <w:sz w:val="24"/>
          <w:lang w:bidi="zh-TW"/>
        </w:rPr>
        <w:t>，与路线前进方向的夹角为</w:t>
      </w:r>
      <w:r w:rsidRPr="00BB248E">
        <w:rPr>
          <w:rFonts w:ascii="Times New Roman" w:hAnsi="Times New Roman"/>
          <w:spacing w:val="6"/>
          <w:sz w:val="24"/>
          <w:lang w:bidi="zh-TW"/>
        </w:rPr>
        <w:t>142°</w:t>
      </w:r>
      <w:r w:rsidRPr="00BB248E">
        <w:rPr>
          <w:rFonts w:ascii="Times New Roman" w:hAnsi="Times New Roman"/>
          <w:spacing w:val="6"/>
          <w:sz w:val="24"/>
          <w:lang w:bidi="zh-TW"/>
        </w:rPr>
        <w:t>，延伸长度约</w:t>
      </w:r>
      <w:r w:rsidRPr="00BB248E">
        <w:rPr>
          <w:rFonts w:ascii="Times New Roman" w:hAnsi="Times New Roman"/>
          <w:spacing w:val="6"/>
          <w:sz w:val="24"/>
          <w:lang w:bidi="zh-TW"/>
        </w:rPr>
        <w:t>3km</w:t>
      </w:r>
      <w:r w:rsidRPr="00BB248E">
        <w:rPr>
          <w:rFonts w:ascii="Times New Roman" w:hAnsi="Times New Roman"/>
          <w:spacing w:val="6"/>
          <w:sz w:val="24"/>
          <w:lang w:bidi="zh-TW"/>
        </w:rPr>
        <w:t>。断层破碎带宽度</w:t>
      </w:r>
      <w:r w:rsidRPr="00BB248E">
        <w:rPr>
          <w:rFonts w:ascii="Times New Roman" w:hAnsi="Times New Roman"/>
          <w:spacing w:val="6"/>
          <w:sz w:val="24"/>
          <w:lang w:bidi="zh-TW"/>
        </w:rPr>
        <w:t>1~5m</w:t>
      </w:r>
      <w:r w:rsidRPr="00BB248E">
        <w:rPr>
          <w:rFonts w:ascii="Times New Roman" w:hAnsi="Times New Roman"/>
          <w:spacing w:val="6"/>
          <w:sz w:val="24"/>
          <w:lang w:bidi="zh-TW"/>
        </w:rPr>
        <w:t>，发育断层角砾、断层泥。上盘地层为</w:t>
      </w:r>
      <w:r w:rsidRPr="00BB248E">
        <w:rPr>
          <w:rFonts w:ascii="Times New Roman" w:hAnsi="Times New Roman"/>
          <w:spacing w:val="6"/>
          <w:sz w:val="24"/>
          <w:lang w:bidi="zh-TW"/>
        </w:rPr>
        <w:t xml:space="preserve">C3t </w:t>
      </w:r>
      <w:r w:rsidRPr="00BB248E">
        <w:rPr>
          <w:rFonts w:ascii="Times New Roman" w:hAnsi="Times New Roman"/>
          <w:spacing w:val="6"/>
          <w:sz w:val="24"/>
          <w:lang w:bidi="zh-TW"/>
        </w:rPr>
        <w:t>砂泥岩，下盘地层为</w:t>
      </w:r>
      <w:r w:rsidRPr="00BB248E">
        <w:rPr>
          <w:rFonts w:ascii="Times New Roman" w:hAnsi="Times New Roman"/>
          <w:spacing w:val="6"/>
          <w:sz w:val="24"/>
          <w:lang w:bidi="zh-TW"/>
        </w:rPr>
        <w:t>O2f</w:t>
      </w:r>
      <w:r w:rsidRPr="00BB248E">
        <w:rPr>
          <w:rFonts w:ascii="Times New Roman" w:hAnsi="Times New Roman"/>
          <w:spacing w:val="6"/>
          <w:sz w:val="24"/>
          <w:lang w:bidi="zh-TW"/>
        </w:rPr>
        <w:t>深灰色灰岩。工程类型为长隧道，对隧道的围岩稳定影响较大。</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F3</w:t>
      </w:r>
      <w:r w:rsidRPr="00BB248E">
        <w:rPr>
          <w:rFonts w:ascii="Times New Roman" w:hAnsi="Times New Roman"/>
          <w:spacing w:val="6"/>
          <w:sz w:val="24"/>
          <w:lang w:bidi="zh-TW"/>
        </w:rPr>
        <w:t>：正断层，与线位交于</w:t>
      </w:r>
      <w:r w:rsidR="00000835" w:rsidRPr="00BB248E">
        <w:rPr>
          <w:rFonts w:ascii="Times New Roman" w:hAnsi="Times New Roman"/>
          <w:spacing w:val="6"/>
          <w:sz w:val="24"/>
          <w:lang w:bidi="zh-TW"/>
        </w:rPr>
        <w:t>BK24+750</w:t>
      </w:r>
      <w:r w:rsidRPr="00BB248E">
        <w:rPr>
          <w:rFonts w:ascii="Times New Roman" w:hAnsi="Times New Roman"/>
          <w:spacing w:val="6"/>
          <w:sz w:val="24"/>
          <w:lang w:bidi="zh-TW"/>
        </w:rPr>
        <w:t>处，走向</w:t>
      </w:r>
      <w:r w:rsidRPr="00BB248E">
        <w:rPr>
          <w:rFonts w:ascii="Times New Roman" w:hAnsi="Times New Roman"/>
          <w:spacing w:val="6"/>
          <w:sz w:val="24"/>
          <w:lang w:bidi="zh-TW"/>
        </w:rPr>
        <w:t>258°</w:t>
      </w:r>
      <w:r w:rsidRPr="00BB248E">
        <w:rPr>
          <w:rFonts w:ascii="Times New Roman" w:hAnsi="Times New Roman"/>
          <w:spacing w:val="6"/>
          <w:sz w:val="24"/>
          <w:lang w:bidi="zh-TW"/>
        </w:rPr>
        <w:t>，倾向</w:t>
      </w:r>
      <w:r w:rsidRPr="00BB248E">
        <w:rPr>
          <w:rFonts w:ascii="Times New Roman" w:hAnsi="Times New Roman"/>
          <w:spacing w:val="6"/>
          <w:sz w:val="24"/>
          <w:lang w:bidi="zh-TW"/>
        </w:rPr>
        <w:t>168°</w:t>
      </w:r>
      <w:r w:rsidRPr="00BB248E">
        <w:rPr>
          <w:rFonts w:ascii="Times New Roman" w:hAnsi="Times New Roman"/>
          <w:spacing w:val="6"/>
          <w:sz w:val="24"/>
          <w:lang w:bidi="zh-TW"/>
        </w:rPr>
        <w:t>，倾角</w:t>
      </w:r>
      <w:r w:rsidRPr="00BB248E">
        <w:rPr>
          <w:rFonts w:ascii="Times New Roman" w:hAnsi="Times New Roman"/>
          <w:spacing w:val="6"/>
          <w:sz w:val="24"/>
          <w:lang w:bidi="zh-TW"/>
        </w:rPr>
        <w:t>70°</w:t>
      </w:r>
      <w:r w:rsidRPr="00BB248E">
        <w:rPr>
          <w:rFonts w:ascii="Times New Roman" w:hAnsi="Times New Roman"/>
          <w:spacing w:val="6"/>
          <w:sz w:val="24"/>
          <w:lang w:bidi="zh-TW"/>
        </w:rPr>
        <w:t>，断距</w:t>
      </w:r>
      <w:r w:rsidRPr="00BB248E">
        <w:rPr>
          <w:rFonts w:ascii="Times New Roman" w:hAnsi="Times New Roman"/>
          <w:spacing w:val="6"/>
          <w:sz w:val="24"/>
          <w:lang w:bidi="zh-TW"/>
        </w:rPr>
        <w:t>5~10m</w:t>
      </w:r>
      <w:r w:rsidRPr="00BB248E">
        <w:rPr>
          <w:rFonts w:ascii="Times New Roman" w:hAnsi="Times New Roman"/>
          <w:spacing w:val="6"/>
          <w:sz w:val="24"/>
          <w:lang w:bidi="zh-TW"/>
        </w:rPr>
        <w:t>，与路线前进方向的夹角为</w:t>
      </w:r>
      <w:r w:rsidRPr="00BB248E">
        <w:rPr>
          <w:rFonts w:ascii="Times New Roman" w:hAnsi="Times New Roman"/>
          <w:spacing w:val="6"/>
          <w:sz w:val="24"/>
          <w:lang w:bidi="zh-TW"/>
        </w:rPr>
        <w:t>30°</w:t>
      </w:r>
      <w:r w:rsidRPr="00BB248E">
        <w:rPr>
          <w:rFonts w:ascii="Times New Roman" w:hAnsi="Times New Roman"/>
          <w:spacing w:val="6"/>
          <w:sz w:val="24"/>
          <w:lang w:bidi="zh-TW"/>
        </w:rPr>
        <w:t>，延伸长度约</w:t>
      </w:r>
      <w:r w:rsidRPr="00BB248E">
        <w:rPr>
          <w:rFonts w:ascii="Times New Roman" w:hAnsi="Times New Roman"/>
          <w:spacing w:val="6"/>
          <w:sz w:val="24"/>
          <w:lang w:bidi="zh-TW"/>
        </w:rPr>
        <w:t>1.255km</w:t>
      </w:r>
      <w:r w:rsidRPr="00BB248E">
        <w:rPr>
          <w:rFonts w:ascii="Times New Roman" w:hAnsi="Times New Roman"/>
          <w:spacing w:val="6"/>
          <w:sz w:val="24"/>
          <w:lang w:bidi="zh-TW"/>
        </w:rPr>
        <w:t>。断层破碎带宽度</w:t>
      </w:r>
      <w:r w:rsidRPr="00BB248E">
        <w:rPr>
          <w:rFonts w:ascii="Times New Roman" w:hAnsi="Times New Roman"/>
          <w:spacing w:val="6"/>
          <w:sz w:val="24"/>
          <w:lang w:bidi="zh-TW"/>
        </w:rPr>
        <w:t>1~3m</w:t>
      </w:r>
      <w:r w:rsidRPr="00BB248E">
        <w:rPr>
          <w:rFonts w:ascii="Times New Roman" w:hAnsi="Times New Roman"/>
          <w:spacing w:val="6"/>
          <w:sz w:val="24"/>
          <w:lang w:bidi="zh-TW"/>
        </w:rPr>
        <w:t>，发育断层角砾、断层泥。上、下盘地层均为</w:t>
      </w:r>
      <w:r w:rsidRPr="00BB248E">
        <w:rPr>
          <w:rFonts w:ascii="Times New Roman" w:hAnsi="Times New Roman"/>
          <w:spacing w:val="6"/>
          <w:sz w:val="24"/>
          <w:lang w:bidi="zh-TW"/>
        </w:rPr>
        <w:t xml:space="preserve">P1s </w:t>
      </w:r>
      <w:r w:rsidRPr="00BB248E">
        <w:rPr>
          <w:rFonts w:ascii="Times New Roman" w:hAnsi="Times New Roman"/>
          <w:spacing w:val="6"/>
          <w:sz w:val="24"/>
          <w:lang w:bidi="zh-TW"/>
        </w:rPr>
        <w:t>粉砂岩，工程类型为特长隧道，对隧道的围岩稳定影响较大。</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F4</w:t>
      </w:r>
      <w:r w:rsidRPr="00BB248E">
        <w:rPr>
          <w:rFonts w:ascii="Times New Roman" w:hAnsi="Times New Roman"/>
          <w:spacing w:val="6"/>
          <w:sz w:val="24"/>
          <w:lang w:bidi="zh-TW"/>
        </w:rPr>
        <w:t>：正断层，与线位交于</w:t>
      </w:r>
      <w:r w:rsidR="00000835" w:rsidRPr="00BB248E">
        <w:rPr>
          <w:rFonts w:ascii="Times New Roman" w:hAnsi="Times New Roman"/>
          <w:spacing w:val="6"/>
          <w:sz w:val="24"/>
          <w:lang w:bidi="zh-TW"/>
        </w:rPr>
        <w:t>BK25+235</w:t>
      </w:r>
      <w:r w:rsidR="00000835" w:rsidRPr="00BB248E">
        <w:rPr>
          <w:rFonts w:ascii="Times New Roman" w:hAnsi="Times New Roman"/>
          <w:spacing w:val="6"/>
          <w:sz w:val="24"/>
          <w:lang w:bidi="zh-TW"/>
        </w:rPr>
        <w:t>、</w:t>
      </w:r>
      <w:r w:rsidR="00000835" w:rsidRPr="00BB248E">
        <w:rPr>
          <w:rFonts w:ascii="Times New Roman" w:hAnsi="Times New Roman"/>
          <w:spacing w:val="6"/>
          <w:sz w:val="24"/>
          <w:lang w:bidi="zh-TW"/>
        </w:rPr>
        <w:t>AK28+170</w:t>
      </w:r>
      <w:r w:rsidRPr="00BB248E">
        <w:rPr>
          <w:rFonts w:ascii="Times New Roman" w:hAnsi="Times New Roman"/>
          <w:spacing w:val="6"/>
          <w:sz w:val="24"/>
          <w:lang w:bidi="zh-TW"/>
        </w:rPr>
        <w:t>处，走向</w:t>
      </w:r>
      <w:r w:rsidRPr="00BB248E">
        <w:rPr>
          <w:rFonts w:ascii="Times New Roman" w:hAnsi="Times New Roman"/>
          <w:spacing w:val="6"/>
          <w:sz w:val="24"/>
          <w:lang w:bidi="zh-TW"/>
        </w:rPr>
        <w:t>260°</w:t>
      </w:r>
      <w:r w:rsidRPr="00BB248E">
        <w:rPr>
          <w:rFonts w:ascii="Times New Roman" w:hAnsi="Times New Roman"/>
          <w:spacing w:val="6"/>
          <w:sz w:val="24"/>
          <w:lang w:bidi="zh-TW"/>
        </w:rPr>
        <w:t>，倾向</w:t>
      </w:r>
      <w:r w:rsidRPr="00BB248E">
        <w:rPr>
          <w:rFonts w:ascii="Times New Roman" w:hAnsi="Times New Roman"/>
          <w:spacing w:val="6"/>
          <w:sz w:val="24"/>
          <w:lang w:bidi="zh-TW"/>
        </w:rPr>
        <w:t>187°</w:t>
      </w:r>
      <w:r w:rsidRPr="00BB248E">
        <w:rPr>
          <w:rFonts w:ascii="Times New Roman" w:hAnsi="Times New Roman"/>
          <w:spacing w:val="6"/>
          <w:sz w:val="24"/>
          <w:lang w:bidi="zh-TW"/>
        </w:rPr>
        <w:t>，倾角</w:t>
      </w:r>
      <w:r w:rsidRPr="00BB248E">
        <w:rPr>
          <w:rFonts w:ascii="Times New Roman" w:hAnsi="Times New Roman"/>
          <w:spacing w:val="6"/>
          <w:sz w:val="24"/>
          <w:lang w:bidi="zh-TW"/>
        </w:rPr>
        <w:t>76°</w:t>
      </w:r>
      <w:r w:rsidRPr="00BB248E">
        <w:rPr>
          <w:rFonts w:ascii="Times New Roman" w:hAnsi="Times New Roman"/>
          <w:spacing w:val="6"/>
          <w:sz w:val="24"/>
          <w:lang w:bidi="zh-TW"/>
        </w:rPr>
        <w:t>，断距</w:t>
      </w:r>
      <w:r w:rsidRPr="00BB248E">
        <w:rPr>
          <w:rFonts w:ascii="Times New Roman" w:hAnsi="Times New Roman"/>
          <w:spacing w:val="6"/>
          <w:sz w:val="24"/>
          <w:lang w:bidi="zh-TW"/>
        </w:rPr>
        <w:t>30~80m</w:t>
      </w:r>
      <w:r w:rsidRPr="00BB248E">
        <w:rPr>
          <w:rFonts w:ascii="Times New Roman" w:hAnsi="Times New Roman"/>
          <w:spacing w:val="6"/>
          <w:sz w:val="24"/>
          <w:lang w:bidi="zh-TW"/>
        </w:rPr>
        <w:t>，与路线前进方向的夹角为</w:t>
      </w:r>
      <w:r w:rsidRPr="00BB248E">
        <w:rPr>
          <w:rFonts w:ascii="Times New Roman" w:hAnsi="Times New Roman"/>
          <w:spacing w:val="6"/>
          <w:sz w:val="24"/>
          <w:lang w:bidi="zh-TW"/>
        </w:rPr>
        <w:t>38°</w:t>
      </w:r>
      <w:r w:rsidRPr="00BB248E">
        <w:rPr>
          <w:rFonts w:ascii="Times New Roman" w:hAnsi="Times New Roman"/>
          <w:spacing w:val="6"/>
          <w:sz w:val="24"/>
          <w:lang w:bidi="zh-TW"/>
        </w:rPr>
        <w:t>，延伸长度约</w:t>
      </w:r>
      <w:r w:rsidRPr="00BB248E">
        <w:rPr>
          <w:rFonts w:ascii="Times New Roman" w:hAnsi="Times New Roman"/>
          <w:spacing w:val="6"/>
          <w:sz w:val="24"/>
          <w:lang w:bidi="zh-TW"/>
        </w:rPr>
        <w:t>7.62km</w:t>
      </w:r>
      <w:r w:rsidRPr="00BB248E">
        <w:rPr>
          <w:rFonts w:ascii="Times New Roman" w:hAnsi="Times New Roman"/>
          <w:spacing w:val="6"/>
          <w:sz w:val="24"/>
          <w:lang w:bidi="zh-TW"/>
        </w:rPr>
        <w:t>。断层破碎带宽度</w:t>
      </w:r>
      <w:r w:rsidRPr="00BB248E">
        <w:rPr>
          <w:rFonts w:ascii="Times New Roman" w:hAnsi="Times New Roman"/>
          <w:spacing w:val="6"/>
          <w:sz w:val="24"/>
          <w:lang w:bidi="zh-TW"/>
        </w:rPr>
        <w:t>1~5m</w:t>
      </w:r>
      <w:r w:rsidRPr="00BB248E">
        <w:rPr>
          <w:rFonts w:ascii="Times New Roman" w:hAnsi="Times New Roman"/>
          <w:spacing w:val="6"/>
          <w:sz w:val="24"/>
          <w:lang w:bidi="zh-TW"/>
        </w:rPr>
        <w:t>，发育断层角砾、断层泥。上盘地层为</w:t>
      </w:r>
      <w:r w:rsidRPr="00BB248E">
        <w:rPr>
          <w:rFonts w:ascii="Times New Roman" w:hAnsi="Times New Roman"/>
          <w:spacing w:val="6"/>
          <w:sz w:val="24"/>
          <w:lang w:bidi="zh-TW"/>
        </w:rPr>
        <w:t xml:space="preserve">P1s </w:t>
      </w:r>
      <w:r w:rsidRPr="00BB248E">
        <w:rPr>
          <w:rFonts w:ascii="Times New Roman" w:hAnsi="Times New Roman"/>
          <w:spacing w:val="6"/>
          <w:sz w:val="24"/>
          <w:lang w:bidi="zh-TW"/>
        </w:rPr>
        <w:t>粉砂岩，下盘地层为</w:t>
      </w:r>
      <w:r w:rsidRPr="00BB248E">
        <w:rPr>
          <w:rFonts w:ascii="Times New Roman" w:hAnsi="Times New Roman"/>
          <w:spacing w:val="6"/>
          <w:sz w:val="24"/>
          <w:lang w:bidi="zh-TW"/>
        </w:rPr>
        <w:t>C3t</w:t>
      </w:r>
      <w:r w:rsidRPr="00BB248E">
        <w:rPr>
          <w:rFonts w:ascii="Times New Roman" w:hAnsi="Times New Roman"/>
          <w:spacing w:val="6"/>
          <w:sz w:val="24"/>
          <w:lang w:bidi="zh-TW"/>
        </w:rPr>
        <w:t>砂岩。工程类型为桥梁，对桥墩台稳定性影响较大。</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F5</w:t>
      </w:r>
      <w:r w:rsidRPr="00BB248E">
        <w:rPr>
          <w:rFonts w:ascii="Times New Roman" w:hAnsi="Times New Roman"/>
          <w:spacing w:val="6"/>
          <w:sz w:val="24"/>
          <w:lang w:bidi="zh-TW"/>
        </w:rPr>
        <w:t>：正断层，与线位相交于</w:t>
      </w:r>
      <w:r w:rsidR="00000835" w:rsidRPr="00BB248E">
        <w:rPr>
          <w:rFonts w:ascii="Times New Roman" w:hAnsi="Times New Roman"/>
          <w:spacing w:val="6"/>
          <w:sz w:val="24"/>
          <w:lang w:bidi="zh-TW"/>
        </w:rPr>
        <w:t>AK29+200</w:t>
      </w:r>
      <w:r w:rsidRPr="00BB248E">
        <w:rPr>
          <w:rFonts w:ascii="Times New Roman" w:hAnsi="Times New Roman"/>
          <w:spacing w:val="6"/>
          <w:sz w:val="24"/>
          <w:lang w:bidi="zh-TW"/>
        </w:rPr>
        <w:t>处，走向</w:t>
      </w:r>
      <w:r w:rsidRPr="00BB248E">
        <w:rPr>
          <w:rFonts w:ascii="Times New Roman" w:hAnsi="Times New Roman"/>
          <w:spacing w:val="6"/>
          <w:sz w:val="24"/>
          <w:lang w:bidi="zh-TW"/>
        </w:rPr>
        <w:t>80°</w:t>
      </w:r>
      <w:r w:rsidRPr="00BB248E">
        <w:rPr>
          <w:rFonts w:ascii="Times New Roman" w:hAnsi="Times New Roman"/>
          <w:spacing w:val="6"/>
          <w:sz w:val="24"/>
          <w:lang w:bidi="zh-TW"/>
        </w:rPr>
        <w:t>，倾向</w:t>
      </w:r>
      <w:r w:rsidRPr="00BB248E">
        <w:rPr>
          <w:rFonts w:ascii="Times New Roman" w:hAnsi="Times New Roman"/>
          <w:spacing w:val="6"/>
          <w:sz w:val="24"/>
          <w:lang w:bidi="zh-TW"/>
        </w:rPr>
        <w:t>350°</w:t>
      </w:r>
      <w:r w:rsidRPr="00BB248E">
        <w:rPr>
          <w:rFonts w:ascii="Times New Roman" w:hAnsi="Times New Roman"/>
          <w:spacing w:val="6"/>
          <w:sz w:val="24"/>
          <w:lang w:bidi="zh-TW"/>
        </w:rPr>
        <w:t>，倾角</w:t>
      </w:r>
      <w:r w:rsidRPr="00BB248E">
        <w:rPr>
          <w:rFonts w:ascii="Times New Roman" w:hAnsi="Times New Roman"/>
          <w:spacing w:val="6"/>
          <w:sz w:val="24"/>
          <w:lang w:bidi="zh-TW"/>
        </w:rPr>
        <w:t>80°</w:t>
      </w:r>
      <w:r w:rsidRPr="00BB248E">
        <w:rPr>
          <w:rFonts w:ascii="Times New Roman" w:hAnsi="Times New Roman"/>
          <w:spacing w:val="6"/>
          <w:sz w:val="24"/>
          <w:lang w:bidi="zh-TW"/>
        </w:rPr>
        <w:t>，断距</w:t>
      </w:r>
      <w:r w:rsidRPr="00BB248E">
        <w:rPr>
          <w:rFonts w:ascii="Times New Roman" w:hAnsi="Times New Roman"/>
          <w:spacing w:val="6"/>
          <w:sz w:val="24"/>
          <w:lang w:bidi="zh-TW"/>
        </w:rPr>
        <w:t>20~80m</w:t>
      </w:r>
      <w:r w:rsidRPr="00BB248E">
        <w:rPr>
          <w:rFonts w:ascii="Times New Roman" w:hAnsi="Times New Roman"/>
          <w:spacing w:val="6"/>
          <w:sz w:val="24"/>
          <w:lang w:bidi="zh-TW"/>
        </w:rPr>
        <w:t>，与路线前进方向的夹角为</w:t>
      </w:r>
      <w:r w:rsidRPr="00BB248E">
        <w:rPr>
          <w:rFonts w:ascii="Times New Roman" w:hAnsi="Times New Roman"/>
          <w:spacing w:val="6"/>
          <w:sz w:val="24"/>
          <w:lang w:bidi="zh-TW"/>
        </w:rPr>
        <w:t>40°</w:t>
      </w:r>
      <w:r w:rsidRPr="00BB248E">
        <w:rPr>
          <w:rFonts w:ascii="Times New Roman" w:hAnsi="Times New Roman"/>
          <w:spacing w:val="6"/>
          <w:sz w:val="24"/>
          <w:lang w:bidi="zh-TW"/>
        </w:rPr>
        <w:t>，区内延伸长度约</w:t>
      </w:r>
      <w:r w:rsidRPr="00BB248E">
        <w:rPr>
          <w:rFonts w:ascii="Times New Roman" w:hAnsi="Times New Roman"/>
          <w:spacing w:val="6"/>
          <w:sz w:val="24"/>
          <w:lang w:bidi="zh-TW"/>
        </w:rPr>
        <w:t>7.5km</w:t>
      </w:r>
      <w:r w:rsidRPr="00BB248E">
        <w:rPr>
          <w:rFonts w:ascii="Times New Roman" w:hAnsi="Times New Roman"/>
          <w:spacing w:val="6"/>
          <w:sz w:val="24"/>
          <w:lang w:bidi="zh-TW"/>
        </w:rPr>
        <w:t>。工程类型为桥梁，地表大部分为第四系黄土层覆盖，未见明显断层迹象。工程类型为桥梁，对桥墩台稳定性影响较大。</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F6</w:t>
      </w:r>
      <w:r w:rsidRPr="00BB248E">
        <w:rPr>
          <w:rFonts w:ascii="Times New Roman" w:hAnsi="Times New Roman"/>
          <w:spacing w:val="6"/>
          <w:sz w:val="24"/>
          <w:lang w:bidi="zh-TW"/>
        </w:rPr>
        <w:t>：正断层，与线位相交于</w:t>
      </w:r>
      <w:r w:rsidR="00000835" w:rsidRPr="00BB248E">
        <w:rPr>
          <w:rFonts w:ascii="Times New Roman" w:hAnsi="Times New Roman"/>
          <w:spacing w:val="6"/>
          <w:sz w:val="24"/>
          <w:lang w:bidi="zh-TW"/>
        </w:rPr>
        <w:t>BK31+880</w:t>
      </w:r>
      <w:r w:rsidRPr="00BB248E">
        <w:rPr>
          <w:rFonts w:ascii="Times New Roman" w:hAnsi="Times New Roman"/>
          <w:spacing w:val="6"/>
          <w:sz w:val="24"/>
          <w:lang w:bidi="zh-TW"/>
        </w:rPr>
        <w:t>处，走向</w:t>
      </w:r>
      <w:r w:rsidRPr="00BB248E">
        <w:rPr>
          <w:rFonts w:ascii="Times New Roman" w:hAnsi="Times New Roman"/>
          <w:spacing w:val="6"/>
          <w:sz w:val="24"/>
          <w:lang w:bidi="zh-TW"/>
        </w:rPr>
        <w:t>255°</w:t>
      </w:r>
      <w:r w:rsidRPr="00BB248E">
        <w:rPr>
          <w:rFonts w:ascii="Times New Roman" w:hAnsi="Times New Roman"/>
          <w:spacing w:val="6"/>
          <w:sz w:val="24"/>
          <w:lang w:bidi="zh-TW"/>
        </w:rPr>
        <w:t>，倾向</w:t>
      </w:r>
      <w:r w:rsidRPr="00BB248E">
        <w:rPr>
          <w:rFonts w:ascii="Times New Roman" w:hAnsi="Times New Roman"/>
          <w:spacing w:val="6"/>
          <w:sz w:val="24"/>
          <w:lang w:bidi="zh-TW"/>
        </w:rPr>
        <w:t>165°</w:t>
      </w:r>
      <w:r w:rsidRPr="00BB248E">
        <w:rPr>
          <w:rFonts w:ascii="Times New Roman" w:hAnsi="Times New Roman"/>
          <w:spacing w:val="6"/>
          <w:sz w:val="24"/>
          <w:lang w:bidi="zh-TW"/>
        </w:rPr>
        <w:t>，倾角</w:t>
      </w:r>
      <w:r w:rsidRPr="00BB248E">
        <w:rPr>
          <w:rFonts w:ascii="Times New Roman" w:hAnsi="Times New Roman"/>
          <w:spacing w:val="6"/>
          <w:sz w:val="24"/>
          <w:lang w:bidi="zh-TW"/>
        </w:rPr>
        <w:t>75°</w:t>
      </w:r>
      <w:r w:rsidRPr="00BB248E">
        <w:rPr>
          <w:rFonts w:ascii="Times New Roman" w:hAnsi="Times New Roman"/>
          <w:spacing w:val="6"/>
          <w:sz w:val="24"/>
          <w:lang w:bidi="zh-TW"/>
        </w:rPr>
        <w:t>，断距</w:t>
      </w:r>
      <w:r w:rsidRPr="00BB248E">
        <w:rPr>
          <w:rFonts w:ascii="Times New Roman" w:hAnsi="Times New Roman"/>
          <w:spacing w:val="6"/>
          <w:sz w:val="24"/>
          <w:lang w:bidi="zh-TW"/>
        </w:rPr>
        <w:t>20~60m</w:t>
      </w:r>
      <w:r w:rsidRPr="00BB248E">
        <w:rPr>
          <w:rFonts w:ascii="Times New Roman" w:hAnsi="Times New Roman"/>
          <w:spacing w:val="6"/>
          <w:sz w:val="24"/>
          <w:lang w:bidi="zh-TW"/>
        </w:rPr>
        <w:t>，与路线前进方向的夹角为</w:t>
      </w:r>
      <w:r w:rsidRPr="00BB248E">
        <w:rPr>
          <w:rFonts w:ascii="Times New Roman" w:hAnsi="Times New Roman"/>
          <w:spacing w:val="6"/>
          <w:sz w:val="24"/>
          <w:lang w:bidi="zh-TW"/>
        </w:rPr>
        <w:t>12°</w:t>
      </w:r>
      <w:r w:rsidRPr="00BB248E">
        <w:rPr>
          <w:rFonts w:ascii="Times New Roman" w:hAnsi="Times New Roman"/>
          <w:spacing w:val="6"/>
          <w:sz w:val="24"/>
          <w:lang w:bidi="zh-TW"/>
        </w:rPr>
        <w:t>，区内延伸长度约</w:t>
      </w:r>
      <w:r w:rsidRPr="00BB248E">
        <w:rPr>
          <w:rFonts w:ascii="Times New Roman" w:hAnsi="Times New Roman"/>
          <w:spacing w:val="6"/>
          <w:sz w:val="24"/>
          <w:lang w:bidi="zh-TW"/>
        </w:rPr>
        <w:t>2.7km</w:t>
      </w:r>
      <w:r w:rsidRPr="00BB248E">
        <w:rPr>
          <w:rFonts w:ascii="Times New Roman" w:hAnsi="Times New Roman"/>
          <w:spacing w:val="6"/>
          <w:sz w:val="24"/>
          <w:lang w:bidi="zh-TW"/>
        </w:rPr>
        <w:t>。上、下盘地层均为</w:t>
      </w:r>
      <w:r w:rsidRPr="00BB248E">
        <w:rPr>
          <w:rFonts w:ascii="Times New Roman" w:hAnsi="Times New Roman"/>
          <w:spacing w:val="6"/>
          <w:sz w:val="24"/>
          <w:lang w:bidi="zh-TW"/>
        </w:rPr>
        <w:t xml:space="preserve">P1x </w:t>
      </w:r>
      <w:r w:rsidRPr="00BB248E">
        <w:rPr>
          <w:rFonts w:ascii="Times New Roman" w:hAnsi="Times New Roman"/>
          <w:spacing w:val="6"/>
          <w:sz w:val="24"/>
          <w:lang w:bidi="zh-TW"/>
        </w:rPr>
        <w:t>砂泥岩，地表为第四系黄土层覆盖，工程类型为路基，对路线影响较轻。</w:t>
      </w:r>
    </w:p>
    <w:p w:rsidR="00C41E5D" w:rsidRPr="00BB248E" w:rsidRDefault="00C41E5D" w:rsidP="00935E63">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w:t>
      </w:r>
      <w:r w:rsidRPr="00BB248E">
        <w:rPr>
          <w:rFonts w:ascii="Times New Roman" w:hAnsi="Times New Roman"/>
          <w:spacing w:val="6"/>
          <w:sz w:val="24"/>
          <w:lang w:bidi="zh-TW"/>
        </w:rPr>
        <w:t>2</w:t>
      </w:r>
      <w:r w:rsidRPr="00BB248E">
        <w:rPr>
          <w:rFonts w:ascii="Times New Roman" w:hAnsi="Times New Roman"/>
          <w:spacing w:val="6"/>
          <w:sz w:val="24"/>
          <w:lang w:bidi="zh-TW"/>
        </w:rPr>
        <w:t>）地层</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项目区划内地层由老至新依次为：奥陶系中统下马家沟组（</w:t>
      </w:r>
      <w:r w:rsidRPr="00BB248E">
        <w:rPr>
          <w:rFonts w:ascii="Times New Roman" w:hAnsi="Times New Roman"/>
          <w:spacing w:val="6"/>
          <w:sz w:val="24"/>
          <w:lang w:bidi="zh-TW"/>
        </w:rPr>
        <w:t>O2x</w:t>
      </w:r>
      <w:r w:rsidRPr="00BB248E">
        <w:rPr>
          <w:rFonts w:ascii="Times New Roman" w:hAnsi="Times New Roman"/>
          <w:spacing w:val="6"/>
          <w:sz w:val="24"/>
          <w:lang w:bidi="zh-TW"/>
        </w:rPr>
        <w:t>）、奥陶系中统上马家沟组（</w:t>
      </w:r>
      <w:r w:rsidRPr="00BB248E">
        <w:rPr>
          <w:rFonts w:ascii="Times New Roman" w:hAnsi="Times New Roman"/>
          <w:spacing w:val="6"/>
          <w:sz w:val="24"/>
          <w:lang w:bidi="zh-TW"/>
        </w:rPr>
        <w:t>O2s</w:t>
      </w:r>
      <w:r w:rsidRPr="00BB248E">
        <w:rPr>
          <w:rFonts w:ascii="Times New Roman" w:hAnsi="Times New Roman"/>
          <w:spacing w:val="6"/>
          <w:sz w:val="24"/>
          <w:lang w:bidi="zh-TW"/>
        </w:rPr>
        <w:t>）、奥陶系中统峰峰组（</w:t>
      </w:r>
      <w:r w:rsidRPr="00BB248E">
        <w:rPr>
          <w:rFonts w:ascii="Times New Roman" w:hAnsi="Times New Roman"/>
          <w:spacing w:val="6"/>
          <w:sz w:val="24"/>
          <w:lang w:bidi="zh-TW"/>
        </w:rPr>
        <w:t>O2f</w:t>
      </w:r>
      <w:r w:rsidRPr="00BB248E">
        <w:rPr>
          <w:rFonts w:ascii="Times New Roman" w:hAnsi="Times New Roman"/>
          <w:spacing w:val="6"/>
          <w:sz w:val="24"/>
          <w:lang w:bidi="zh-TW"/>
        </w:rPr>
        <w:t>）、石炭系中统本溪组（</w:t>
      </w:r>
      <w:r w:rsidRPr="00BB248E">
        <w:rPr>
          <w:rFonts w:ascii="Times New Roman" w:hAnsi="Times New Roman"/>
          <w:spacing w:val="6"/>
          <w:sz w:val="24"/>
          <w:lang w:bidi="zh-TW"/>
        </w:rPr>
        <w:t>C2b</w:t>
      </w:r>
      <w:r w:rsidRPr="00BB248E">
        <w:rPr>
          <w:rFonts w:ascii="Times New Roman" w:hAnsi="Times New Roman"/>
          <w:spacing w:val="6"/>
          <w:sz w:val="24"/>
          <w:lang w:bidi="zh-TW"/>
        </w:rPr>
        <w:t>）、石炭系上统太原组（</w:t>
      </w:r>
      <w:r w:rsidRPr="00BB248E">
        <w:rPr>
          <w:rFonts w:ascii="Times New Roman" w:hAnsi="Times New Roman"/>
          <w:spacing w:val="6"/>
          <w:sz w:val="24"/>
          <w:lang w:bidi="zh-TW"/>
        </w:rPr>
        <w:t>C3t</w:t>
      </w:r>
      <w:r w:rsidRPr="00BB248E">
        <w:rPr>
          <w:rFonts w:ascii="Times New Roman" w:hAnsi="Times New Roman"/>
          <w:spacing w:val="6"/>
          <w:sz w:val="24"/>
          <w:lang w:bidi="zh-TW"/>
        </w:rPr>
        <w:t>）、二叠系下统山西组（</w:t>
      </w:r>
      <w:r w:rsidRPr="00BB248E">
        <w:rPr>
          <w:rFonts w:ascii="Times New Roman" w:hAnsi="Times New Roman"/>
          <w:spacing w:val="6"/>
          <w:sz w:val="24"/>
          <w:lang w:bidi="zh-TW"/>
        </w:rPr>
        <w:t>P1s</w:t>
      </w:r>
      <w:r w:rsidRPr="00BB248E">
        <w:rPr>
          <w:rFonts w:ascii="Times New Roman" w:hAnsi="Times New Roman"/>
          <w:spacing w:val="6"/>
          <w:sz w:val="24"/>
          <w:lang w:bidi="zh-TW"/>
        </w:rPr>
        <w:t>）、二叠系下统下石盒子组（</w:t>
      </w:r>
      <w:r w:rsidRPr="00BB248E">
        <w:rPr>
          <w:rFonts w:ascii="Times New Roman" w:hAnsi="Times New Roman"/>
          <w:spacing w:val="6"/>
          <w:sz w:val="24"/>
          <w:lang w:bidi="zh-TW"/>
        </w:rPr>
        <w:t>P1x</w:t>
      </w:r>
      <w:r w:rsidRPr="00BB248E">
        <w:rPr>
          <w:rFonts w:ascii="Times New Roman" w:hAnsi="Times New Roman"/>
          <w:spacing w:val="6"/>
          <w:sz w:val="24"/>
          <w:lang w:bidi="zh-TW"/>
        </w:rPr>
        <w:t>）、第三系（</w:t>
      </w:r>
      <w:r w:rsidRPr="00BB248E">
        <w:rPr>
          <w:rFonts w:ascii="Times New Roman" w:hAnsi="Times New Roman"/>
          <w:spacing w:val="6"/>
          <w:sz w:val="24"/>
          <w:lang w:bidi="zh-TW"/>
        </w:rPr>
        <w:t>N2</w:t>
      </w:r>
      <w:r w:rsidRPr="00BB248E">
        <w:rPr>
          <w:rFonts w:ascii="Times New Roman" w:hAnsi="Times New Roman"/>
          <w:spacing w:val="6"/>
          <w:sz w:val="24"/>
          <w:lang w:bidi="zh-TW"/>
        </w:rPr>
        <w:t>）红色粘土、第四系（</w:t>
      </w:r>
      <w:r w:rsidRPr="00BB248E">
        <w:rPr>
          <w:rFonts w:ascii="Times New Roman" w:hAnsi="Times New Roman"/>
          <w:spacing w:val="6"/>
          <w:sz w:val="24"/>
          <w:lang w:bidi="zh-TW"/>
        </w:rPr>
        <w:t>Q</w:t>
      </w:r>
      <w:r w:rsidRPr="00BB248E">
        <w:rPr>
          <w:rFonts w:ascii="Times New Roman" w:hAnsi="Times New Roman"/>
          <w:spacing w:val="6"/>
          <w:sz w:val="24"/>
          <w:lang w:bidi="zh-TW"/>
        </w:rPr>
        <w:t>）砂土砾石。各地层单元特</w:t>
      </w:r>
      <w:r w:rsidRPr="00BB248E">
        <w:rPr>
          <w:rFonts w:ascii="Times New Roman" w:hAnsi="Times New Roman"/>
          <w:spacing w:val="6"/>
          <w:sz w:val="24"/>
          <w:lang w:bidi="zh-TW"/>
        </w:rPr>
        <w:lastRenderedPageBreak/>
        <w:t>征由老至新分述如下：</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①</w:t>
      </w:r>
      <w:r w:rsidRPr="00BB248E">
        <w:rPr>
          <w:rFonts w:ascii="Times New Roman" w:hAnsi="Times New Roman"/>
          <w:spacing w:val="6"/>
          <w:sz w:val="24"/>
          <w:lang w:bidi="zh-TW"/>
        </w:rPr>
        <w:t>奥陶系中统下马家沟组（</w:t>
      </w:r>
      <w:r w:rsidRPr="00BB248E">
        <w:rPr>
          <w:rFonts w:ascii="Times New Roman" w:hAnsi="Times New Roman"/>
          <w:spacing w:val="6"/>
          <w:sz w:val="24"/>
          <w:lang w:bidi="zh-TW"/>
        </w:rPr>
        <w:t>O2x</w:t>
      </w:r>
      <w:r w:rsidRPr="00BB248E">
        <w:rPr>
          <w:rFonts w:ascii="Times New Roman" w:hAnsi="Times New Roman"/>
          <w:spacing w:val="6"/>
          <w:sz w:val="24"/>
          <w:lang w:bidi="zh-TW"/>
        </w:rPr>
        <w:t>）：主要岩性为浅灰、灰色薄层泥质灰岩夹白云质灰岩，节理裂隙发育，方解石脉充填，强～弱风化，地貌为缓坡。</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②</w:t>
      </w:r>
      <w:r w:rsidRPr="00BB248E">
        <w:rPr>
          <w:rFonts w:ascii="Times New Roman" w:hAnsi="Times New Roman"/>
          <w:spacing w:val="6"/>
          <w:sz w:val="24"/>
          <w:lang w:bidi="zh-TW"/>
        </w:rPr>
        <w:t>奥陶系中统上马家沟组（</w:t>
      </w:r>
      <w:r w:rsidRPr="00BB248E">
        <w:rPr>
          <w:rFonts w:ascii="Times New Roman" w:hAnsi="Times New Roman"/>
          <w:spacing w:val="6"/>
          <w:sz w:val="24"/>
          <w:lang w:bidi="zh-TW"/>
        </w:rPr>
        <w:t>O2s</w:t>
      </w:r>
      <w:r w:rsidRPr="00BB248E">
        <w:rPr>
          <w:rFonts w:ascii="Times New Roman" w:hAnsi="Times New Roman"/>
          <w:spacing w:val="6"/>
          <w:sz w:val="24"/>
          <w:lang w:bidi="zh-TW"/>
        </w:rPr>
        <w:t>）：主要岩性为深灰色豹皮状白云质灰岩、角砾状泥灰岩、灰岩，与下伏下马家沟组（</w:t>
      </w:r>
      <w:r w:rsidRPr="00BB248E">
        <w:rPr>
          <w:rFonts w:ascii="Times New Roman" w:hAnsi="Times New Roman"/>
          <w:spacing w:val="6"/>
          <w:sz w:val="24"/>
          <w:lang w:bidi="zh-TW"/>
        </w:rPr>
        <w:t>O2x</w:t>
      </w:r>
      <w:r w:rsidRPr="00BB248E">
        <w:rPr>
          <w:rFonts w:ascii="Times New Roman" w:hAnsi="Times New Roman"/>
          <w:spacing w:val="6"/>
          <w:sz w:val="24"/>
          <w:lang w:bidi="zh-TW"/>
        </w:rPr>
        <w:t>）地层呈整合接触。</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③</w:t>
      </w:r>
      <w:r w:rsidRPr="00BB248E">
        <w:rPr>
          <w:rFonts w:ascii="Times New Roman" w:hAnsi="Times New Roman"/>
          <w:spacing w:val="6"/>
          <w:sz w:val="24"/>
          <w:lang w:bidi="zh-TW"/>
        </w:rPr>
        <w:t>奥陶系中统峰峰组（</w:t>
      </w:r>
      <w:r w:rsidRPr="00BB248E">
        <w:rPr>
          <w:rFonts w:ascii="Times New Roman" w:hAnsi="Times New Roman"/>
          <w:spacing w:val="6"/>
          <w:sz w:val="24"/>
          <w:lang w:bidi="zh-TW"/>
        </w:rPr>
        <w:t>O2f</w:t>
      </w:r>
      <w:r w:rsidRPr="00BB248E">
        <w:rPr>
          <w:rFonts w:ascii="Times New Roman" w:hAnsi="Times New Roman"/>
          <w:spacing w:val="6"/>
          <w:sz w:val="24"/>
          <w:lang w:bidi="zh-TW"/>
        </w:rPr>
        <w:t>）：与下伏上马家沟组（</w:t>
      </w:r>
      <w:r w:rsidRPr="00BB248E">
        <w:rPr>
          <w:rFonts w:ascii="Times New Roman" w:hAnsi="Times New Roman"/>
          <w:spacing w:val="6"/>
          <w:sz w:val="24"/>
          <w:lang w:bidi="zh-TW"/>
        </w:rPr>
        <w:t>O2s</w:t>
      </w:r>
      <w:r w:rsidRPr="00BB248E">
        <w:rPr>
          <w:rFonts w:ascii="Times New Roman" w:hAnsi="Times New Roman"/>
          <w:spacing w:val="6"/>
          <w:sz w:val="24"/>
          <w:lang w:bidi="zh-TW"/>
        </w:rPr>
        <w:t>）地层呈整合接触。主要分布于董家庄、小山沟、麻地沟一带，为基岩中低山区。下部以灰黄色薄层状泥灰岩为底界，层段厚</w:t>
      </w:r>
      <w:r w:rsidRPr="00BB248E">
        <w:rPr>
          <w:rFonts w:ascii="Times New Roman" w:hAnsi="Times New Roman"/>
          <w:spacing w:val="6"/>
          <w:sz w:val="24"/>
          <w:lang w:bidi="zh-TW"/>
        </w:rPr>
        <w:t>35 m</w:t>
      </w:r>
      <w:r w:rsidRPr="00BB248E">
        <w:rPr>
          <w:rFonts w:ascii="Times New Roman" w:hAnsi="Times New Roman"/>
          <w:spacing w:val="6"/>
          <w:sz w:val="24"/>
          <w:lang w:bidi="zh-TW"/>
        </w:rPr>
        <w:t>～</w:t>
      </w:r>
      <w:r w:rsidRPr="00BB248E">
        <w:rPr>
          <w:rFonts w:ascii="Times New Roman" w:hAnsi="Times New Roman"/>
          <w:spacing w:val="6"/>
          <w:sz w:val="24"/>
          <w:lang w:bidi="zh-TW"/>
        </w:rPr>
        <w:t>40m</w:t>
      </w:r>
      <w:r w:rsidRPr="00BB248E">
        <w:rPr>
          <w:rFonts w:ascii="Times New Roman" w:hAnsi="Times New Roman"/>
          <w:spacing w:val="6"/>
          <w:sz w:val="24"/>
          <w:lang w:bidi="zh-TW"/>
        </w:rPr>
        <w:t>。产状为</w:t>
      </w:r>
      <w:r w:rsidRPr="00BB248E">
        <w:rPr>
          <w:rFonts w:ascii="Times New Roman" w:hAnsi="Times New Roman"/>
          <w:spacing w:val="6"/>
          <w:sz w:val="24"/>
          <w:lang w:bidi="zh-TW"/>
        </w:rPr>
        <w:t>175°</w:t>
      </w:r>
      <w:r w:rsidRPr="00BB248E">
        <w:rPr>
          <w:rFonts w:ascii="宋体" w:hAnsi="宋体" w:cs="宋体" w:hint="eastAsia"/>
          <w:spacing w:val="6"/>
          <w:sz w:val="24"/>
          <w:lang w:bidi="zh-TW"/>
        </w:rPr>
        <w:t>∠</w:t>
      </w:r>
      <w:r w:rsidRPr="00BB248E">
        <w:rPr>
          <w:rFonts w:ascii="Times New Roman" w:hAnsi="Times New Roman"/>
          <w:spacing w:val="6"/>
          <w:sz w:val="24"/>
          <w:lang w:bidi="zh-TW"/>
        </w:rPr>
        <w:t>40°</w:t>
      </w:r>
      <w:r w:rsidRPr="00BB248E">
        <w:rPr>
          <w:rFonts w:ascii="Times New Roman" w:hAnsi="Times New Roman"/>
          <w:spacing w:val="6"/>
          <w:sz w:val="24"/>
          <w:lang w:bidi="zh-TW"/>
        </w:rPr>
        <w:t>。上部为一套深灰色中厚、厚层状石灰岩的单一的岩性组合，质纯，性脆，坚硬，节理裂隙发育，方解石脉充填，顶面凹凸不平，有铁质浸染。层段厚</w:t>
      </w:r>
      <w:r w:rsidRPr="00BB248E">
        <w:rPr>
          <w:rFonts w:ascii="Times New Roman" w:hAnsi="Times New Roman"/>
          <w:spacing w:val="6"/>
          <w:sz w:val="24"/>
          <w:lang w:bidi="zh-TW"/>
        </w:rPr>
        <w:t>60m</w:t>
      </w:r>
      <w:r w:rsidRPr="00BB248E">
        <w:rPr>
          <w:rFonts w:ascii="Times New Roman" w:hAnsi="Times New Roman"/>
          <w:spacing w:val="6"/>
          <w:sz w:val="24"/>
          <w:lang w:bidi="zh-TW"/>
        </w:rPr>
        <w:t>～</w:t>
      </w:r>
      <w:r w:rsidRPr="00BB248E">
        <w:rPr>
          <w:rFonts w:ascii="Times New Roman" w:hAnsi="Times New Roman"/>
          <w:spacing w:val="6"/>
          <w:sz w:val="24"/>
          <w:lang w:bidi="zh-TW"/>
        </w:rPr>
        <w:t>80m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④</w:t>
      </w:r>
      <w:r w:rsidRPr="00BB248E">
        <w:rPr>
          <w:rFonts w:ascii="Times New Roman" w:hAnsi="Times New Roman"/>
          <w:spacing w:val="6"/>
          <w:sz w:val="24"/>
          <w:lang w:bidi="zh-TW"/>
        </w:rPr>
        <w:t>石炭系中统本溪组（</w:t>
      </w:r>
      <w:r w:rsidRPr="00BB248E">
        <w:rPr>
          <w:rFonts w:ascii="Times New Roman" w:hAnsi="Times New Roman"/>
          <w:spacing w:val="6"/>
          <w:sz w:val="24"/>
          <w:lang w:bidi="zh-TW"/>
        </w:rPr>
        <w:t>C2b</w:t>
      </w:r>
      <w:r w:rsidRPr="00BB248E">
        <w:rPr>
          <w:rFonts w:ascii="Times New Roman" w:hAnsi="Times New Roman"/>
          <w:spacing w:val="6"/>
          <w:sz w:val="24"/>
          <w:lang w:bidi="zh-TW"/>
        </w:rPr>
        <w:t>）：与下伏峰峰组（</w:t>
      </w:r>
      <w:r w:rsidRPr="00BB248E">
        <w:rPr>
          <w:rFonts w:ascii="Times New Roman" w:hAnsi="Times New Roman"/>
          <w:spacing w:val="6"/>
          <w:sz w:val="24"/>
          <w:lang w:bidi="zh-TW"/>
        </w:rPr>
        <w:t>O2f</w:t>
      </w:r>
      <w:r w:rsidRPr="00BB248E">
        <w:rPr>
          <w:rFonts w:ascii="Times New Roman" w:hAnsi="Times New Roman"/>
          <w:spacing w:val="6"/>
          <w:sz w:val="24"/>
          <w:lang w:bidi="zh-TW"/>
        </w:rPr>
        <w:t>）地层呈平行不整合接触。底部褐铁矿（俗称</w:t>
      </w:r>
      <w:r w:rsidRPr="00BB248E">
        <w:rPr>
          <w:rFonts w:ascii="Times New Roman" w:hAnsi="Times New Roman"/>
          <w:spacing w:val="6"/>
          <w:sz w:val="24"/>
          <w:lang w:bidi="zh-TW"/>
        </w:rPr>
        <w:t>“</w:t>
      </w:r>
      <w:r w:rsidRPr="00BB248E">
        <w:rPr>
          <w:rFonts w:ascii="Times New Roman" w:hAnsi="Times New Roman"/>
          <w:spacing w:val="6"/>
          <w:sz w:val="24"/>
          <w:lang w:bidi="zh-TW"/>
        </w:rPr>
        <w:t>山西式铁矿</w:t>
      </w:r>
      <w:r w:rsidRPr="00BB248E">
        <w:rPr>
          <w:rFonts w:ascii="Times New Roman" w:hAnsi="Times New Roman"/>
          <w:spacing w:val="6"/>
          <w:sz w:val="24"/>
          <w:lang w:bidi="zh-TW"/>
        </w:rPr>
        <w:t>”</w:t>
      </w:r>
      <w:r w:rsidRPr="00BB248E">
        <w:rPr>
          <w:rFonts w:ascii="Times New Roman" w:hAnsi="Times New Roman"/>
          <w:spacing w:val="6"/>
          <w:sz w:val="24"/>
          <w:lang w:bidi="zh-TW"/>
        </w:rPr>
        <w:t>），褐红色，块状或粉状，沿峰峰组（</w:t>
      </w:r>
      <w:r w:rsidRPr="00BB248E">
        <w:rPr>
          <w:rFonts w:ascii="Times New Roman" w:hAnsi="Times New Roman"/>
          <w:spacing w:val="6"/>
          <w:sz w:val="24"/>
          <w:lang w:bidi="zh-TW"/>
        </w:rPr>
        <w:t>O2f</w:t>
      </w:r>
      <w:r w:rsidRPr="00BB248E">
        <w:rPr>
          <w:rFonts w:ascii="Times New Roman" w:hAnsi="Times New Roman"/>
          <w:spacing w:val="6"/>
          <w:sz w:val="24"/>
          <w:lang w:bidi="zh-TW"/>
        </w:rPr>
        <w:t>）顶面呈窝状分布；下部为浅灰、灰白色铝质泥岩（俗称</w:t>
      </w:r>
      <w:r w:rsidRPr="00BB248E">
        <w:rPr>
          <w:rFonts w:ascii="Times New Roman" w:hAnsi="Times New Roman"/>
          <w:spacing w:val="6"/>
          <w:sz w:val="24"/>
          <w:lang w:bidi="zh-TW"/>
        </w:rPr>
        <w:t>“</w:t>
      </w:r>
      <w:r w:rsidRPr="00BB248E">
        <w:rPr>
          <w:rFonts w:ascii="Times New Roman" w:hAnsi="Times New Roman"/>
          <w:spacing w:val="6"/>
          <w:sz w:val="24"/>
          <w:lang w:bidi="zh-TW"/>
        </w:rPr>
        <w:t>铝矾土</w:t>
      </w:r>
      <w:r w:rsidRPr="00BB248E">
        <w:rPr>
          <w:rFonts w:ascii="Times New Roman" w:hAnsi="Times New Roman"/>
          <w:spacing w:val="6"/>
          <w:sz w:val="24"/>
          <w:lang w:bidi="zh-TW"/>
        </w:rPr>
        <w:t>”</w:t>
      </w:r>
      <w:r w:rsidRPr="00BB248E">
        <w:rPr>
          <w:rFonts w:ascii="Times New Roman" w:hAnsi="Times New Roman"/>
          <w:spacing w:val="6"/>
          <w:sz w:val="24"/>
          <w:lang w:bidi="zh-TW"/>
        </w:rPr>
        <w:t>），细腻，指搓具滑感，夹一层不稳定的粉砂岩，粉砂岩有时相变为砂质页岩；上部为灰色细砂岩～灰黄色中～粗粒砂岩及灰色页岩。分布于南庄、李家山西侧，隧道起点附近。</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⑤</w:t>
      </w:r>
      <w:r w:rsidRPr="00BB248E">
        <w:rPr>
          <w:rFonts w:ascii="Times New Roman" w:hAnsi="Times New Roman"/>
          <w:spacing w:val="6"/>
          <w:sz w:val="24"/>
          <w:lang w:bidi="zh-TW"/>
        </w:rPr>
        <w:t>石炭系上统太原组（</w:t>
      </w:r>
      <w:r w:rsidRPr="00BB248E">
        <w:rPr>
          <w:rFonts w:ascii="Times New Roman" w:hAnsi="Times New Roman"/>
          <w:spacing w:val="6"/>
          <w:sz w:val="24"/>
          <w:lang w:bidi="zh-TW"/>
        </w:rPr>
        <w:t>C3t</w:t>
      </w:r>
      <w:r w:rsidRPr="00BB248E">
        <w:rPr>
          <w:rFonts w:ascii="Times New Roman" w:hAnsi="Times New Roman"/>
          <w:spacing w:val="6"/>
          <w:sz w:val="24"/>
          <w:lang w:bidi="zh-TW"/>
        </w:rPr>
        <w:t>）：与下伏本溪组整合接触，为区内主要采煤地层，路线范围内开采</w:t>
      </w:r>
      <w:r w:rsidRPr="00BB248E">
        <w:rPr>
          <w:rFonts w:ascii="Times New Roman" w:hAnsi="Times New Roman"/>
          <w:spacing w:val="6"/>
          <w:sz w:val="24"/>
          <w:lang w:bidi="zh-TW"/>
        </w:rPr>
        <w:t>9#</w:t>
      </w:r>
      <w:r w:rsidRPr="00BB248E">
        <w:rPr>
          <w:rFonts w:ascii="Times New Roman" w:hAnsi="Times New Roman"/>
          <w:spacing w:val="6"/>
          <w:sz w:val="24"/>
          <w:lang w:bidi="zh-TW"/>
        </w:rPr>
        <w:t>、</w:t>
      </w:r>
      <w:r w:rsidRPr="00BB248E">
        <w:rPr>
          <w:rFonts w:ascii="Times New Roman" w:hAnsi="Times New Roman"/>
          <w:spacing w:val="6"/>
          <w:sz w:val="24"/>
          <w:lang w:bidi="zh-TW"/>
        </w:rPr>
        <w:t>12#</w:t>
      </w:r>
      <w:r w:rsidRPr="00BB248E">
        <w:rPr>
          <w:rFonts w:ascii="Times New Roman" w:hAnsi="Times New Roman"/>
          <w:spacing w:val="6"/>
          <w:sz w:val="24"/>
          <w:lang w:bidi="zh-TW"/>
        </w:rPr>
        <w:t>、</w:t>
      </w:r>
      <w:r w:rsidRPr="00BB248E">
        <w:rPr>
          <w:rFonts w:ascii="Times New Roman" w:hAnsi="Times New Roman"/>
          <w:spacing w:val="6"/>
          <w:sz w:val="24"/>
          <w:lang w:bidi="zh-TW"/>
        </w:rPr>
        <w:t>13#</w:t>
      </w:r>
      <w:r w:rsidRPr="00BB248E">
        <w:rPr>
          <w:rFonts w:ascii="Times New Roman" w:hAnsi="Times New Roman"/>
          <w:spacing w:val="6"/>
          <w:sz w:val="24"/>
          <w:lang w:bidi="zh-TW"/>
        </w:rPr>
        <w:t>和</w:t>
      </w:r>
      <w:r w:rsidRPr="00BB248E">
        <w:rPr>
          <w:rFonts w:ascii="Times New Roman" w:hAnsi="Times New Roman"/>
          <w:spacing w:val="6"/>
          <w:sz w:val="24"/>
          <w:lang w:bidi="zh-TW"/>
        </w:rPr>
        <w:t>15#</w:t>
      </w:r>
      <w:r w:rsidRPr="00BB248E">
        <w:rPr>
          <w:rFonts w:ascii="Times New Roman" w:hAnsi="Times New Roman"/>
          <w:spacing w:val="6"/>
          <w:sz w:val="24"/>
          <w:lang w:bidi="zh-TW"/>
        </w:rPr>
        <w:t>煤层，形成采空区。根据岩性、岩相组合特征分为上、中、下三段：</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下段（</w:t>
      </w:r>
      <w:r w:rsidRPr="00BB248E">
        <w:rPr>
          <w:rFonts w:ascii="Times New Roman" w:hAnsi="Times New Roman"/>
          <w:spacing w:val="6"/>
          <w:sz w:val="24"/>
          <w:lang w:bidi="zh-TW"/>
        </w:rPr>
        <w:t>C3t1</w:t>
      </w:r>
      <w:r w:rsidRPr="00BB248E">
        <w:rPr>
          <w:rFonts w:ascii="Times New Roman" w:hAnsi="Times New Roman"/>
          <w:spacing w:val="6"/>
          <w:sz w:val="24"/>
          <w:lang w:bidi="zh-TW"/>
        </w:rPr>
        <w:t>）：底部灰白色中厚层状中粒石英砂岩，分选中等，次圆～次棱角状，泥质胶结，节理裂隙发育，铁质充填，强风化；其上为浅灰、灰白色薄、中厚层状细粒砂岩，灰、灰黑色页岩及煤层，主要为</w:t>
      </w:r>
      <w:r w:rsidRPr="00BB248E">
        <w:rPr>
          <w:rFonts w:ascii="Times New Roman" w:hAnsi="Times New Roman"/>
          <w:spacing w:val="6"/>
          <w:sz w:val="24"/>
          <w:lang w:bidi="zh-TW"/>
        </w:rPr>
        <w:t>15#</w:t>
      </w:r>
      <w:r w:rsidRPr="00BB248E">
        <w:rPr>
          <w:rFonts w:ascii="Times New Roman" w:hAnsi="Times New Roman"/>
          <w:spacing w:val="6"/>
          <w:sz w:val="24"/>
          <w:lang w:bidi="zh-TW"/>
        </w:rPr>
        <w:t>煤层，平均厚度为</w:t>
      </w:r>
      <w:r w:rsidRPr="00BB248E">
        <w:rPr>
          <w:rFonts w:ascii="Times New Roman" w:hAnsi="Times New Roman"/>
          <w:spacing w:val="6"/>
          <w:sz w:val="24"/>
          <w:lang w:bidi="zh-TW"/>
        </w:rPr>
        <w:t>6m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中段（</w:t>
      </w:r>
      <w:r w:rsidRPr="00BB248E">
        <w:rPr>
          <w:rFonts w:ascii="Times New Roman" w:hAnsi="Times New Roman"/>
          <w:spacing w:val="6"/>
          <w:sz w:val="24"/>
          <w:lang w:bidi="zh-TW"/>
        </w:rPr>
        <w:t>C3t2</w:t>
      </w:r>
      <w:r w:rsidRPr="00BB248E">
        <w:rPr>
          <w:rFonts w:ascii="Times New Roman" w:hAnsi="Times New Roman"/>
          <w:spacing w:val="6"/>
          <w:sz w:val="24"/>
          <w:lang w:bidi="zh-TW"/>
        </w:rPr>
        <w:t>）：以三层浅灰色中</w:t>
      </w:r>
      <w:r w:rsidRPr="00BB248E">
        <w:rPr>
          <w:rFonts w:ascii="Times New Roman" w:hAnsi="Times New Roman"/>
          <w:spacing w:val="6"/>
          <w:sz w:val="24"/>
          <w:lang w:bidi="zh-TW"/>
        </w:rPr>
        <w:t>~</w:t>
      </w:r>
      <w:r w:rsidRPr="00BB248E">
        <w:rPr>
          <w:rFonts w:ascii="Times New Roman" w:hAnsi="Times New Roman"/>
          <w:spacing w:val="6"/>
          <w:sz w:val="24"/>
          <w:lang w:bidi="zh-TW"/>
        </w:rPr>
        <w:t>厚层状含燧石结核石灰岩为主，中夹灰色、灰黑色泥岩、砂质泥岩，灰、灰黑色页岩及煤层组成，其中</w:t>
      </w:r>
      <w:r w:rsidRPr="00BB248E">
        <w:rPr>
          <w:rFonts w:ascii="Times New Roman" w:hAnsi="Times New Roman"/>
          <w:spacing w:val="6"/>
          <w:sz w:val="24"/>
          <w:lang w:bidi="zh-TW"/>
        </w:rPr>
        <w:t>8#</w:t>
      </w:r>
      <w:r w:rsidRPr="00BB248E">
        <w:rPr>
          <w:rFonts w:ascii="Times New Roman" w:hAnsi="Times New Roman"/>
          <w:spacing w:val="6"/>
          <w:sz w:val="24"/>
          <w:lang w:bidi="zh-TW"/>
        </w:rPr>
        <w:t>、</w:t>
      </w:r>
      <w:r w:rsidRPr="00BB248E">
        <w:rPr>
          <w:rFonts w:ascii="Times New Roman" w:hAnsi="Times New Roman"/>
          <w:spacing w:val="6"/>
          <w:sz w:val="24"/>
          <w:lang w:bidi="zh-TW"/>
        </w:rPr>
        <w:t>9#</w:t>
      </w:r>
      <w:r w:rsidRPr="00BB248E">
        <w:rPr>
          <w:rFonts w:ascii="Times New Roman" w:hAnsi="Times New Roman"/>
          <w:spacing w:val="6"/>
          <w:sz w:val="24"/>
          <w:lang w:bidi="zh-TW"/>
        </w:rPr>
        <w:t>煤层为项目区的主要可采煤层，平均厚度分别为</w:t>
      </w:r>
      <w:r w:rsidRPr="00BB248E">
        <w:rPr>
          <w:rFonts w:ascii="Times New Roman" w:hAnsi="Times New Roman"/>
          <w:spacing w:val="6"/>
          <w:sz w:val="24"/>
          <w:lang w:bidi="zh-TW"/>
        </w:rPr>
        <w:t>2m</w:t>
      </w:r>
      <w:r w:rsidRPr="00BB248E">
        <w:rPr>
          <w:rFonts w:ascii="Times New Roman" w:hAnsi="Times New Roman"/>
          <w:spacing w:val="6"/>
          <w:sz w:val="24"/>
          <w:lang w:bidi="zh-TW"/>
        </w:rPr>
        <w:t>、</w:t>
      </w:r>
      <w:r w:rsidRPr="00BB248E">
        <w:rPr>
          <w:rFonts w:ascii="Times New Roman" w:hAnsi="Times New Roman"/>
          <w:spacing w:val="6"/>
          <w:sz w:val="24"/>
          <w:lang w:bidi="zh-TW"/>
        </w:rPr>
        <w:t>3m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Times New Roman" w:hAnsi="Times New Roman"/>
          <w:spacing w:val="6"/>
          <w:sz w:val="24"/>
          <w:lang w:bidi="zh-TW"/>
        </w:rPr>
        <w:t>上段（</w:t>
      </w:r>
      <w:r w:rsidRPr="00BB248E">
        <w:rPr>
          <w:rFonts w:ascii="Times New Roman" w:hAnsi="Times New Roman"/>
          <w:spacing w:val="6"/>
          <w:sz w:val="24"/>
          <w:lang w:bidi="zh-TW"/>
        </w:rPr>
        <w:t>C3t3</w:t>
      </w:r>
      <w:r w:rsidRPr="00BB248E">
        <w:rPr>
          <w:rFonts w:ascii="Times New Roman" w:hAnsi="Times New Roman"/>
          <w:spacing w:val="6"/>
          <w:sz w:val="24"/>
          <w:lang w:bidi="zh-TW"/>
        </w:rPr>
        <w:t>）：出露岩性为浅灰色含铝泥岩、灰色页岩夹薄煤层及一层灰褐色中厚层状灰岩，为层段上部地层。</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⑥</w:t>
      </w:r>
      <w:r w:rsidRPr="00BB248E">
        <w:rPr>
          <w:rFonts w:ascii="Times New Roman" w:hAnsi="Times New Roman"/>
          <w:spacing w:val="6"/>
          <w:sz w:val="24"/>
          <w:lang w:bidi="zh-TW"/>
        </w:rPr>
        <w:t>二叠系下统山西组（</w:t>
      </w:r>
      <w:r w:rsidRPr="00BB248E">
        <w:rPr>
          <w:rFonts w:ascii="Times New Roman" w:hAnsi="Times New Roman"/>
          <w:spacing w:val="6"/>
          <w:sz w:val="24"/>
          <w:lang w:bidi="zh-TW"/>
        </w:rPr>
        <w:t>P1s</w:t>
      </w:r>
      <w:r w:rsidRPr="00BB248E">
        <w:rPr>
          <w:rFonts w:ascii="Times New Roman" w:hAnsi="Times New Roman"/>
          <w:spacing w:val="6"/>
          <w:sz w:val="24"/>
          <w:lang w:bidi="zh-TW"/>
        </w:rPr>
        <w:t>）：与下伏太原组整合接触，根据岩性、岩相组合分其岩性为浅灰色页岩、浅灰黄色砂质页岩夹褐色钙质页岩夹煤层组成，其中</w:t>
      </w:r>
      <w:r w:rsidRPr="00BB248E">
        <w:rPr>
          <w:rFonts w:ascii="Times New Roman" w:hAnsi="Times New Roman"/>
          <w:spacing w:val="6"/>
          <w:sz w:val="24"/>
          <w:lang w:bidi="zh-TW"/>
        </w:rPr>
        <w:t>3#</w:t>
      </w:r>
      <w:r w:rsidRPr="00BB248E">
        <w:rPr>
          <w:rFonts w:ascii="Times New Roman" w:hAnsi="Times New Roman"/>
          <w:spacing w:val="6"/>
          <w:sz w:val="24"/>
          <w:lang w:bidi="zh-TW"/>
        </w:rPr>
        <w:t>煤层为主要可采煤层，平均厚度为</w:t>
      </w:r>
      <w:r w:rsidRPr="00BB248E">
        <w:rPr>
          <w:rFonts w:ascii="Times New Roman" w:hAnsi="Times New Roman"/>
          <w:spacing w:val="6"/>
          <w:sz w:val="24"/>
          <w:lang w:bidi="zh-TW"/>
        </w:rPr>
        <w:t>0.8m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⑦</w:t>
      </w:r>
      <w:r w:rsidRPr="00BB248E">
        <w:rPr>
          <w:rFonts w:ascii="Times New Roman" w:hAnsi="Times New Roman"/>
          <w:spacing w:val="6"/>
          <w:sz w:val="24"/>
          <w:lang w:bidi="zh-TW"/>
        </w:rPr>
        <w:t>二叠系下统下石盒子组（</w:t>
      </w:r>
      <w:r w:rsidRPr="00BB248E">
        <w:rPr>
          <w:rFonts w:ascii="Times New Roman" w:hAnsi="Times New Roman"/>
          <w:spacing w:val="6"/>
          <w:sz w:val="24"/>
          <w:lang w:bidi="zh-TW"/>
        </w:rPr>
        <w:t>P1x</w:t>
      </w:r>
      <w:r w:rsidRPr="00BB248E">
        <w:rPr>
          <w:rFonts w:ascii="Times New Roman" w:hAnsi="Times New Roman"/>
          <w:spacing w:val="6"/>
          <w:sz w:val="24"/>
          <w:lang w:bidi="zh-TW"/>
        </w:rPr>
        <w:t>）：主要岩性为黄绿色中粗粒长石石英砂岩，厚层状，分选中等，泥质胶结，强风化，出露厚度约</w:t>
      </w:r>
      <w:r w:rsidRPr="00BB248E">
        <w:rPr>
          <w:rFonts w:ascii="Times New Roman" w:hAnsi="Times New Roman"/>
          <w:spacing w:val="6"/>
          <w:sz w:val="24"/>
          <w:lang w:bidi="zh-TW"/>
        </w:rPr>
        <w:t>4.0 m</w:t>
      </w:r>
      <w:r w:rsidRPr="00BB248E">
        <w:rPr>
          <w:rFonts w:ascii="Times New Roman" w:hAnsi="Times New Roman"/>
          <w:spacing w:val="6"/>
          <w:sz w:val="24"/>
          <w:lang w:bidi="zh-TW"/>
        </w:rPr>
        <w:t>，未见底。</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⑧</w:t>
      </w:r>
      <w:r w:rsidRPr="00BB248E">
        <w:rPr>
          <w:rFonts w:ascii="Times New Roman" w:hAnsi="Times New Roman"/>
          <w:spacing w:val="6"/>
          <w:sz w:val="24"/>
          <w:lang w:bidi="zh-TW"/>
        </w:rPr>
        <w:t>二叠系上统上石盒子组（</w:t>
      </w:r>
      <w:r w:rsidRPr="00BB248E">
        <w:rPr>
          <w:rFonts w:ascii="Times New Roman" w:hAnsi="Times New Roman"/>
          <w:spacing w:val="6"/>
          <w:sz w:val="24"/>
          <w:lang w:bidi="zh-TW"/>
        </w:rPr>
        <w:t>P2s</w:t>
      </w:r>
      <w:r w:rsidRPr="00BB248E">
        <w:rPr>
          <w:rFonts w:ascii="Times New Roman" w:hAnsi="Times New Roman"/>
          <w:spacing w:val="6"/>
          <w:sz w:val="24"/>
          <w:lang w:bidi="zh-TW"/>
        </w:rPr>
        <w:t>）：岩性为杏黄色、杂色、紫红色粉砂质</w:t>
      </w:r>
      <w:r w:rsidRPr="00BB248E">
        <w:rPr>
          <w:rFonts w:ascii="Times New Roman" w:hAnsi="Times New Roman"/>
          <w:spacing w:val="6"/>
          <w:sz w:val="24"/>
          <w:lang w:bidi="zh-TW"/>
        </w:rPr>
        <w:lastRenderedPageBreak/>
        <w:t>泥岩、泥岩、粉砂岩、砂岩，以互层结构为主，产状</w:t>
      </w:r>
      <w:r w:rsidRPr="00BB248E">
        <w:rPr>
          <w:rFonts w:ascii="Times New Roman" w:hAnsi="Times New Roman"/>
          <w:spacing w:val="6"/>
          <w:sz w:val="24"/>
          <w:lang w:bidi="zh-TW"/>
        </w:rPr>
        <w:t>165°</w:t>
      </w:r>
      <w:r w:rsidRPr="00BB248E">
        <w:rPr>
          <w:rFonts w:ascii="宋体" w:hAnsi="宋体" w:cs="宋体" w:hint="eastAsia"/>
          <w:spacing w:val="6"/>
          <w:sz w:val="24"/>
          <w:lang w:bidi="zh-TW"/>
        </w:rPr>
        <w:t>∠</w:t>
      </w:r>
      <w:r w:rsidRPr="00BB248E">
        <w:rPr>
          <w:rFonts w:ascii="Times New Roman" w:hAnsi="Times New Roman"/>
          <w:spacing w:val="6"/>
          <w:sz w:val="24"/>
          <w:lang w:bidi="zh-TW"/>
        </w:rPr>
        <w:t>12°</w:t>
      </w:r>
      <w:r w:rsidRPr="00BB248E">
        <w:rPr>
          <w:rFonts w:ascii="Times New Roman" w:hAnsi="Times New Roman"/>
          <w:spacing w:val="6"/>
          <w:sz w:val="24"/>
          <w:lang w:bidi="zh-TW"/>
        </w:rPr>
        <w:t>。抗风化能力较低，工程性质相对较差。</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⑨</w:t>
      </w:r>
      <w:r w:rsidRPr="00BB248E">
        <w:rPr>
          <w:rFonts w:ascii="Times New Roman" w:hAnsi="Times New Roman"/>
          <w:spacing w:val="6"/>
          <w:sz w:val="24"/>
          <w:lang w:bidi="zh-TW"/>
        </w:rPr>
        <w:t>第三系上新统保德组（</w:t>
      </w:r>
      <w:r w:rsidRPr="00BB248E">
        <w:rPr>
          <w:rFonts w:ascii="Times New Roman" w:hAnsi="Times New Roman"/>
          <w:spacing w:val="6"/>
          <w:sz w:val="24"/>
          <w:lang w:bidi="zh-TW"/>
        </w:rPr>
        <w:t>N2</w:t>
      </w:r>
      <w:r w:rsidRPr="00BB248E">
        <w:rPr>
          <w:rFonts w:ascii="Times New Roman" w:hAnsi="Times New Roman"/>
          <w:spacing w:val="6"/>
          <w:sz w:val="24"/>
          <w:lang w:bidi="zh-TW"/>
        </w:rPr>
        <w:t>）：出露于项目区东西两侧沟谷底部，岩性为深红色粘土，结构致密，节理发育，干燥时易失水，具膨胀性。岩层近水平，最大出露厚度</w:t>
      </w:r>
      <w:r w:rsidRPr="00BB248E">
        <w:rPr>
          <w:rFonts w:ascii="Times New Roman" w:hAnsi="Times New Roman"/>
          <w:spacing w:val="6"/>
          <w:sz w:val="24"/>
          <w:lang w:bidi="zh-TW"/>
        </w:rPr>
        <w:t>15.0 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504"/>
        <w:rPr>
          <w:rFonts w:ascii="Times New Roman" w:hAnsi="Times New Roman"/>
          <w:spacing w:val="6"/>
          <w:sz w:val="24"/>
          <w:lang w:bidi="zh-TW"/>
        </w:rPr>
      </w:pPr>
      <w:r w:rsidRPr="00BB248E">
        <w:rPr>
          <w:rFonts w:ascii="宋体" w:hAnsi="宋体" w:cs="宋体" w:hint="eastAsia"/>
          <w:spacing w:val="6"/>
          <w:sz w:val="24"/>
          <w:lang w:bidi="zh-TW"/>
        </w:rPr>
        <w:t>⑩</w:t>
      </w:r>
      <w:r w:rsidRPr="00BB248E">
        <w:rPr>
          <w:rFonts w:ascii="Times New Roman" w:hAnsi="Times New Roman"/>
          <w:spacing w:val="6"/>
          <w:sz w:val="24"/>
          <w:lang w:bidi="zh-TW"/>
        </w:rPr>
        <w:t>第四系中更新统离石组（</w:t>
      </w:r>
      <w:r w:rsidRPr="00BB248E">
        <w:rPr>
          <w:rFonts w:ascii="Times New Roman" w:hAnsi="Times New Roman"/>
          <w:spacing w:val="6"/>
          <w:sz w:val="24"/>
          <w:lang w:bidi="zh-TW"/>
        </w:rPr>
        <w:t>Q2pl</w:t>
      </w:r>
      <w:r w:rsidRPr="00BB248E">
        <w:rPr>
          <w:rFonts w:ascii="Times New Roman" w:hAnsi="Times New Roman"/>
          <w:spacing w:val="6"/>
          <w:sz w:val="24"/>
          <w:lang w:bidi="zh-TW"/>
        </w:rPr>
        <w:t>）：广泛分布于山梁坡面及基岩地层之上。浅棕红～棕黄色亚粘土（砂质粘土），垂直节理发育，含零星钙质结核。全区普遍分布，总体特征为东部厚、西部薄，厚度</w:t>
      </w:r>
      <w:r w:rsidRPr="00BB248E">
        <w:rPr>
          <w:rFonts w:ascii="Times New Roman" w:hAnsi="Times New Roman"/>
          <w:spacing w:val="6"/>
          <w:sz w:val="24"/>
          <w:lang w:bidi="zh-TW"/>
        </w:rPr>
        <w:t>0</w:t>
      </w:r>
      <w:r w:rsidRPr="00BB248E">
        <w:rPr>
          <w:rFonts w:ascii="Times New Roman" w:hAnsi="Times New Roman"/>
          <w:spacing w:val="6"/>
          <w:sz w:val="24"/>
          <w:lang w:bidi="zh-TW"/>
        </w:rPr>
        <w:t>～</w:t>
      </w:r>
      <w:r w:rsidRPr="00BB248E">
        <w:rPr>
          <w:rFonts w:ascii="Times New Roman" w:hAnsi="Times New Roman"/>
          <w:spacing w:val="6"/>
          <w:sz w:val="24"/>
          <w:lang w:bidi="zh-TW"/>
        </w:rPr>
        <w:t>50.0 m</w:t>
      </w:r>
      <w:r w:rsidRPr="00BB248E">
        <w:rPr>
          <w:rFonts w:ascii="Times New Roman" w:hAnsi="Times New Roman"/>
          <w:spacing w:val="6"/>
          <w:sz w:val="24"/>
          <w:lang w:bidi="zh-TW"/>
        </w:rPr>
        <w:t>。全区普遍分布。</w:t>
      </w:r>
    </w:p>
    <w:p w:rsidR="00C41E5D" w:rsidRPr="00BB248E" w:rsidRDefault="00C41E5D" w:rsidP="00C41E5D">
      <w:pPr>
        <w:spacing w:line="300" w:lineRule="auto"/>
        <w:ind w:firstLineChars="200" w:firstLine="480"/>
        <w:rPr>
          <w:rFonts w:ascii="Times New Roman" w:hAnsi="Times New Roman"/>
          <w:spacing w:val="6"/>
          <w:sz w:val="24"/>
          <w:lang w:bidi="zh-TW"/>
        </w:rPr>
      </w:pPr>
      <w:r w:rsidRPr="00BB248E">
        <w:rPr>
          <w:rFonts w:ascii="仿宋" w:eastAsia="仿宋" w:hAnsi="仿宋"/>
          <w:spacing w:val="6"/>
          <w:sz w:val="24"/>
          <w:lang w:bidi="zh-TW"/>
        </w:rPr>
        <w:fldChar w:fldCharType="begin"/>
      </w:r>
      <w:r w:rsidRPr="00BB248E">
        <w:rPr>
          <w:rFonts w:ascii="仿宋" w:eastAsia="仿宋" w:hAnsi="仿宋"/>
          <w:spacing w:val="6"/>
          <w:sz w:val="24"/>
          <w:lang w:bidi="zh-TW"/>
        </w:rPr>
        <w:instrText xml:space="preserve"> eq \o\ac(</w:instrText>
      </w:r>
      <w:r w:rsidRPr="00BB248E">
        <w:rPr>
          <w:rFonts w:ascii="仿宋" w:eastAsia="仿宋" w:hAnsi="仿宋"/>
          <w:spacing w:val="6"/>
          <w:position w:val="-4"/>
          <w:sz w:val="36"/>
          <w:lang w:bidi="zh-TW"/>
        </w:rPr>
        <w:instrText>○</w:instrText>
      </w:r>
      <w:r w:rsidRPr="00BB248E">
        <w:rPr>
          <w:rFonts w:ascii="仿宋" w:eastAsia="仿宋" w:hAnsi="仿宋"/>
          <w:spacing w:val="6"/>
          <w:sz w:val="24"/>
          <w:lang w:bidi="zh-TW"/>
        </w:rPr>
        <w:instrText>,</w:instrText>
      </w:r>
      <w:r w:rsidRPr="00BB248E">
        <w:rPr>
          <w:rFonts w:ascii="仿宋" w:eastAsia="仿宋" w:hAnsi="仿宋"/>
          <w:sz w:val="24"/>
          <w:lang w:bidi="zh-TW"/>
        </w:rPr>
        <w:instrText>11</w:instrText>
      </w:r>
      <w:r w:rsidRPr="00BB248E">
        <w:rPr>
          <w:rFonts w:ascii="仿宋" w:eastAsia="仿宋" w:hAnsi="仿宋"/>
          <w:spacing w:val="6"/>
          <w:sz w:val="24"/>
          <w:lang w:bidi="zh-TW"/>
        </w:rPr>
        <w:instrText>)</w:instrText>
      </w:r>
      <w:r w:rsidRPr="00BB248E">
        <w:rPr>
          <w:rFonts w:ascii="仿宋" w:eastAsia="仿宋" w:hAnsi="仿宋"/>
          <w:spacing w:val="6"/>
          <w:sz w:val="24"/>
          <w:lang w:bidi="zh-TW"/>
        </w:rPr>
        <w:fldChar w:fldCharType="end"/>
      </w:r>
      <w:r w:rsidRPr="00BB248E">
        <w:rPr>
          <w:rFonts w:ascii="Times New Roman" w:hAnsi="Times New Roman"/>
          <w:spacing w:val="6"/>
          <w:sz w:val="24"/>
          <w:lang w:bidi="zh-TW"/>
        </w:rPr>
        <w:t>第四系上更新统峙峪组（</w:t>
      </w:r>
      <w:r w:rsidRPr="00BB248E">
        <w:rPr>
          <w:rFonts w:ascii="Times New Roman" w:hAnsi="Times New Roman"/>
          <w:spacing w:val="6"/>
          <w:sz w:val="24"/>
          <w:lang w:bidi="zh-TW"/>
        </w:rPr>
        <w:t>Q3a</w:t>
      </w:r>
      <w:r w:rsidRPr="00BB248E">
        <w:rPr>
          <w:rFonts w:ascii="Times New Roman" w:hAnsi="Times New Roman"/>
          <w:spacing w:val="6"/>
          <w:sz w:val="24"/>
          <w:lang w:bidi="zh-TW"/>
        </w:rPr>
        <w:t>ｌ）：广泛分布于项目区各沟谷的河床两岸，地貌为河流一级阶地。岩性为灰黄色亚砂土，结构疏松，稍湿、具孔隙，垂直节理发育，含透晶状、似层状分布的砾石层，砾石成分一般为灰岩，侵蚀性小洞穴发育，具湿陷性。分布于路线起点南庄一带，厚度</w:t>
      </w:r>
      <w:r w:rsidRPr="00BB248E">
        <w:rPr>
          <w:rFonts w:ascii="Times New Roman" w:hAnsi="Times New Roman"/>
          <w:spacing w:val="6"/>
          <w:sz w:val="24"/>
          <w:lang w:bidi="zh-TW"/>
        </w:rPr>
        <w:t>0</w:t>
      </w:r>
      <w:r w:rsidRPr="00BB248E">
        <w:rPr>
          <w:rFonts w:ascii="Times New Roman" w:hAnsi="Times New Roman"/>
          <w:spacing w:val="6"/>
          <w:sz w:val="24"/>
          <w:lang w:bidi="zh-TW"/>
        </w:rPr>
        <w:t>～</w:t>
      </w:r>
      <w:r w:rsidRPr="00BB248E">
        <w:rPr>
          <w:rFonts w:ascii="Times New Roman" w:hAnsi="Times New Roman"/>
          <w:spacing w:val="6"/>
          <w:sz w:val="24"/>
          <w:lang w:bidi="zh-TW"/>
        </w:rPr>
        <w:t>20.0 m</w:t>
      </w:r>
      <w:r w:rsidRPr="00BB248E">
        <w:rPr>
          <w:rFonts w:ascii="Times New Roman" w:hAnsi="Times New Roman"/>
          <w:spacing w:val="6"/>
          <w:sz w:val="24"/>
          <w:lang w:bidi="zh-TW"/>
        </w:rPr>
        <w:t>。</w:t>
      </w:r>
    </w:p>
    <w:p w:rsidR="00C41E5D" w:rsidRPr="00BB248E" w:rsidRDefault="00C41E5D" w:rsidP="00C41E5D">
      <w:pPr>
        <w:spacing w:line="300" w:lineRule="auto"/>
        <w:ind w:firstLineChars="200" w:firstLine="480"/>
        <w:rPr>
          <w:rFonts w:ascii="Times New Roman" w:hAnsi="Times New Roman"/>
          <w:spacing w:val="6"/>
          <w:sz w:val="24"/>
          <w:lang w:bidi="zh-TW"/>
        </w:rPr>
      </w:pPr>
      <w:r w:rsidRPr="00BB248E">
        <w:rPr>
          <w:rFonts w:ascii="仿宋" w:eastAsia="仿宋" w:hAnsi="仿宋"/>
          <w:spacing w:val="6"/>
          <w:sz w:val="24"/>
          <w:lang w:bidi="zh-TW"/>
        </w:rPr>
        <w:fldChar w:fldCharType="begin"/>
      </w:r>
      <w:r w:rsidRPr="00BB248E">
        <w:rPr>
          <w:rFonts w:ascii="仿宋" w:eastAsia="仿宋" w:hAnsi="仿宋"/>
          <w:spacing w:val="6"/>
          <w:sz w:val="24"/>
          <w:lang w:bidi="zh-TW"/>
        </w:rPr>
        <w:instrText xml:space="preserve"> eq \o\ac(</w:instrText>
      </w:r>
      <w:r w:rsidRPr="00BB248E">
        <w:rPr>
          <w:rFonts w:ascii="仿宋" w:eastAsia="仿宋" w:hAnsi="仿宋"/>
          <w:spacing w:val="6"/>
          <w:position w:val="-4"/>
          <w:sz w:val="36"/>
          <w:lang w:bidi="zh-TW"/>
        </w:rPr>
        <w:instrText>○</w:instrText>
      </w:r>
      <w:r w:rsidRPr="00BB248E">
        <w:rPr>
          <w:rFonts w:ascii="仿宋" w:eastAsia="仿宋" w:hAnsi="仿宋"/>
          <w:spacing w:val="6"/>
          <w:sz w:val="24"/>
          <w:lang w:bidi="zh-TW"/>
        </w:rPr>
        <w:instrText>,</w:instrText>
      </w:r>
      <w:r w:rsidRPr="00BB248E">
        <w:rPr>
          <w:rFonts w:ascii="仿宋" w:eastAsia="仿宋" w:hAnsi="仿宋"/>
          <w:sz w:val="24"/>
          <w:lang w:bidi="zh-TW"/>
        </w:rPr>
        <w:instrText>12</w:instrText>
      </w:r>
      <w:r w:rsidRPr="00BB248E">
        <w:rPr>
          <w:rFonts w:ascii="仿宋" w:eastAsia="仿宋" w:hAnsi="仿宋"/>
          <w:spacing w:val="6"/>
          <w:sz w:val="24"/>
          <w:lang w:bidi="zh-TW"/>
        </w:rPr>
        <w:instrText>)</w:instrText>
      </w:r>
      <w:r w:rsidRPr="00BB248E">
        <w:rPr>
          <w:rFonts w:ascii="仿宋" w:eastAsia="仿宋" w:hAnsi="仿宋"/>
          <w:spacing w:val="6"/>
          <w:sz w:val="24"/>
          <w:lang w:bidi="zh-TW"/>
        </w:rPr>
        <w:fldChar w:fldCharType="end"/>
      </w:r>
      <w:r w:rsidRPr="00BB248E">
        <w:rPr>
          <w:rFonts w:ascii="Times New Roman" w:hAnsi="Times New Roman"/>
          <w:spacing w:val="6"/>
          <w:sz w:val="24"/>
          <w:lang w:bidi="zh-TW"/>
        </w:rPr>
        <w:t>第四系上更新统马兰组（</w:t>
      </w:r>
      <w:r w:rsidRPr="00BB248E">
        <w:rPr>
          <w:rFonts w:ascii="Times New Roman" w:hAnsi="Times New Roman"/>
          <w:spacing w:val="6"/>
          <w:sz w:val="24"/>
          <w:lang w:bidi="zh-TW"/>
        </w:rPr>
        <w:t>Q3m</w:t>
      </w:r>
      <w:r w:rsidRPr="00BB248E">
        <w:rPr>
          <w:rFonts w:ascii="Times New Roman" w:hAnsi="Times New Roman"/>
          <w:spacing w:val="6"/>
          <w:sz w:val="24"/>
          <w:lang w:bidi="zh-TW"/>
        </w:rPr>
        <w:t>）：大面积分布于山梁顶部，地貌一般为黄土梁、峁，岩性为灰黄色亚矿土，结构疏松，具大孔隙，含零星钙质结核，侵蚀性小洞穴发育。厚度</w:t>
      </w:r>
      <w:r w:rsidRPr="00BB248E">
        <w:rPr>
          <w:rFonts w:ascii="Times New Roman" w:hAnsi="Times New Roman"/>
          <w:spacing w:val="6"/>
          <w:sz w:val="24"/>
          <w:lang w:bidi="zh-TW"/>
        </w:rPr>
        <w:t>5</w:t>
      </w:r>
      <w:r w:rsidRPr="00BB248E">
        <w:rPr>
          <w:rFonts w:ascii="Times New Roman" w:hAnsi="Times New Roman"/>
          <w:spacing w:val="6"/>
          <w:sz w:val="24"/>
          <w:lang w:bidi="zh-TW"/>
        </w:rPr>
        <w:t>～</w:t>
      </w:r>
      <w:r w:rsidRPr="00BB248E">
        <w:rPr>
          <w:rFonts w:ascii="Times New Roman" w:hAnsi="Times New Roman"/>
          <w:spacing w:val="6"/>
          <w:sz w:val="24"/>
          <w:lang w:bidi="zh-TW"/>
        </w:rPr>
        <w:t>15 m</w:t>
      </w:r>
      <w:r w:rsidRPr="00BB248E">
        <w:rPr>
          <w:rFonts w:ascii="Times New Roman" w:hAnsi="Times New Roman"/>
          <w:spacing w:val="6"/>
          <w:sz w:val="24"/>
          <w:lang w:bidi="zh-TW"/>
        </w:rPr>
        <w:t>，全区普遍分布。</w:t>
      </w:r>
    </w:p>
    <w:p w:rsidR="00C41E5D" w:rsidRPr="00BB248E" w:rsidRDefault="00C41E5D" w:rsidP="00C41E5D">
      <w:pPr>
        <w:spacing w:line="300" w:lineRule="auto"/>
        <w:ind w:firstLineChars="200" w:firstLine="480"/>
        <w:rPr>
          <w:rFonts w:ascii="Times New Roman" w:hAnsi="Times New Roman"/>
          <w:spacing w:val="6"/>
          <w:sz w:val="24"/>
          <w:lang w:bidi="zh-TW"/>
        </w:rPr>
      </w:pPr>
      <w:r w:rsidRPr="00BB248E">
        <w:rPr>
          <w:rFonts w:ascii="仿宋" w:eastAsia="仿宋" w:hAnsi="仿宋"/>
          <w:spacing w:val="6"/>
          <w:sz w:val="24"/>
          <w:lang w:bidi="zh-TW"/>
        </w:rPr>
        <w:fldChar w:fldCharType="begin"/>
      </w:r>
      <w:r w:rsidRPr="00BB248E">
        <w:rPr>
          <w:rFonts w:ascii="仿宋" w:eastAsia="仿宋" w:hAnsi="仿宋"/>
          <w:spacing w:val="6"/>
          <w:sz w:val="24"/>
          <w:lang w:bidi="zh-TW"/>
        </w:rPr>
        <w:instrText xml:space="preserve"> eq \o\ac(</w:instrText>
      </w:r>
      <w:r w:rsidRPr="00BB248E">
        <w:rPr>
          <w:rFonts w:ascii="仿宋" w:eastAsia="仿宋" w:hAnsi="仿宋"/>
          <w:spacing w:val="6"/>
          <w:position w:val="-4"/>
          <w:sz w:val="36"/>
          <w:lang w:bidi="zh-TW"/>
        </w:rPr>
        <w:instrText>○</w:instrText>
      </w:r>
      <w:r w:rsidRPr="00BB248E">
        <w:rPr>
          <w:rFonts w:ascii="仿宋" w:eastAsia="仿宋" w:hAnsi="仿宋"/>
          <w:spacing w:val="6"/>
          <w:sz w:val="24"/>
          <w:lang w:bidi="zh-TW"/>
        </w:rPr>
        <w:instrText>,</w:instrText>
      </w:r>
      <w:r w:rsidRPr="00BB248E">
        <w:rPr>
          <w:rFonts w:ascii="仿宋" w:eastAsia="仿宋" w:hAnsi="仿宋"/>
          <w:sz w:val="24"/>
          <w:lang w:bidi="zh-TW"/>
        </w:rPr>
        <w:instrText>13</w:instrText>
      </w:r>
      <w:r w:rsidRPr="00BB248E">
        <w:rPr>
          <w:rFonts w:ascii="仿宋" w:eastAsia="仿宋" w:hAnsi="仿宋"/>
          <w:spacing w:val="6"/>
          <w:sz w:val="24"/>
          <w:lang w:bidi="zh-TW"/>
        </w:rPr>
        <w:instrText>)</w:instrText>
      </w:r>
      <w:r w:rsidRPr="00BB248E">
        <w:rPr>
          <w:rFonts w:ascii="仿宋" w:eastAsia="仿宋" w:hAnsi="仿宋"/>
          <w:spacing w:val="6"/>
          <w:sz w:val="24"/>
          <w:lang w:bidi="zh-TW"/>
        </w:rPr>
        <w:fldChar w:fldCharType="end"/>
      </w:r>
      <w:r w:rsidRPr="00BB248E">
        <w:rPr>
          <w:rFonts w:ascii="Times New Roman" w:hAnsi="Times New Roman"/>
          <w:spacing w:val="6"/>
          <w:sz w:val="24"/>
          <w:lang w:bidi="zh-TW"/>
        </w:rPr>
        <w:t>第四系全新统冲洪积（</w:t>
      </w:r>
      <w:r w:rsidRPr="00BB248E">
        <w:rPr>
          <w:rFonts w:ascii="Times New Roman" w:hAnsi="Times New Roman"/>
          <w:spacing w:val="6"/>
          <w:sz w:val="24"/>
          <w:lang w:bidi="zh-TW"/>
        </w:rPr>
        <w:t>Q4al+pl</w:t>
      </w:r>
      <w:r w:rsidRPr="00BB248E">
        <w:rPr>
          <w:rFonts w:ascii="Times New Roman" w:hAnsi="Times New Roman"/>
          <w:spacing w:val="6"/>
          <w:sz w:val="24"/>
          <w:lang w:bidi="zh-TW"/>
        </w:rPr>
        <w:t>）：广泛分布于沟谷及其侵蚀阶地，岩性为砂、粉土、砾石、卵石在、碎石、块石等，疏松－中密结构，横向上岩性变化大，成分杂乱，厚度小于</w:t>
      </w:r>
      <w:r w:rsidRPr="00BB248E">
        <w:rPr>
          <w:rFonts w:ascii="Times New Roman" w:hAnsi="Times New Roman"/>
          <w:spacing w:val="6"/>
          <w:sz w:val="24"/>
          <w:lang w:bidi="zh-TW"/>
        </w:rPr>
        <w:t>30.0 m</w:t>
      </w:r>
      <w:r w:rsidRPr="00BB248E">
        <w:rPr>
          <w:rFonts w:ascii="Times New Roman" w:hAnsi="Times New Roman"/>
          <w:spacing w:val="6"/>
          <w:sz w:val="24"/>
          <w:lang w:bidi="zh-TW"/>
        </w:rPr>
        <w:t>。</w:t>
      </w:r>
    </w:p>
    <w:p w:rsidR="0056629C" w:rsidRPr="00BB248E" w:rsidRDefault="0056629C"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3.1.3 </w:t>
      </w:r>
      <w:r w:rsidRPr="00BB248E">
        <w:rPr>
          <w:rFonts w:ascii="Times New Roman" w:hAnsi="Times New Roman"/>
          <w:b/>
          <w:bCs/>
          <w:sz w:val="24"/>
        </w:rPr>
        <w:t>地震</w:t>
      </w:r>
    </w:p>
    <w:p w:rsidR="00127F53" w:rsidRPr="00BB248E" w:rsidRDefault="0056629C" w:rsidP="00935E63">
      <w:pPr>
        <w:widowControl/>
        <w:adjustRightInd w:val="0"/>
        <w:snapToGrid w:val="0"/>
        <w:spacing w:line="300" w:lineRule="auto"/>
        <w:ind w:firstLineChars="200" w:firstLine="480"/>
        <w:textAlignment w:val="baseline"/>
        <w:rPr>
          <w:rFonts w:ascii="Times New Roman" w:hAnsi="Times New Roman"/>
          <w:sz w:val="24"/>
        </w:rPr>
      </w:pPr>
      <w:r w:rsidRPr="00BB248E">
        <w:rPr>
          <w:rFonts w:ascii="Times New Roman" w:hAnsi="Times New Roman"/>
          <w:sz w:val="24"/>
        </w:rPr>
        <w:t>根据《</w:t>
      </w:r>
      <w:r w:rsidR="00127F53" w:rsidRPr="00BB248E">
        <w:rPr>
          <w:rFonts w:ascii="Times New Roman" w:hAnsi="Times New Roman"/>
          <w:sz w:val="24"/>
        </w:rPr>
        <w:t>山西省</w:t>
      </w:r>
      <w:r w:rsidRPr="00BB248E">
        <w:rPr>
          <w:rFonts w:ascii="Times New Roman" w:hAnsi="Times New Roman"/>
          <w:sz w:val="24"/>
        </w:rPr>
        <w:t>地震动峰值加速度区划图》和《山西省地震动反应特征周期区划图》，</w:t>
      </w:r>
      <w:r w:rsidR="00C45411" w:rsidRPr="00BB248E">
        <w:rPr>
          <w:rFonts w:ascii="Times New Roman" w:hAnsi="Times New Roman"/>
          <w:sz w:val="24"/>
        </w:rPr>
        <w:t>拟建公路</w:t>
      </w:r>
      <w:r w:rsidR="008E147E" w:rsidRPr="00BB248E">
        <w:rPr>
          <w:rFonts w:ascii="Times New Roman" w:hAnsi="Times New Roman"/>
          <w:sz w:val="24"/>
        </w:rPr>
        <w:t>的地震基本烈度值为</w:t>
      </w:r>
      <w:r w:rsidR="00C45411" w:rsidRPr="00BB248E">
        <w:rPr>
          <w:rFonts w:ascii="Times New Roman" w:hAnsi="Times New Roman"/>
          <w:sz w:val="24"/>
        </w:rPr>
        <w:fldChar w:fldCharType="begin"/>
      </w:r>
      <w:r w:rsidR="00C45411" w:rsidRPr="00BB248E">
        <w:rPr>
          <w:rFonts w:ascii="Times New Roman" w:hAnsi="Times New Roman"/>
          <w:sz w:val="24"/>
        </w:rPr>
        <w:instrText xml:space="preserve"> = 7 \* ROMAN </w:instrText>
      </w:r>
      <w:r w:rsidR="00C45411" w:rsidRPr="00BB248E">
        <w:rPr>
          <w:rFonts w:ascii="Times New Roman" w:hAnsi="Times New Roman"/>
          <w:sz w:val="24"/>
        </w:rPr>
        <w:fldChar w:fldCharType="separate"/>
      </w:r>
      <w:r w:rsidR="00C45411" w:rsidRPr="00BB248E">
        <w:rPr>
          <w:rFonts w:ascii="Times New Roman" w:hAnsi="Times New Roman"/>
          <w:noProof/>
          <w:sz w:val="24"/>
        </w:rPr>
        <w:t>VII</w:t>
      </w:r>
      <w:r w:rsidR="00C45411" w:rsidRPr="00BB248E">
        <w:rPr>
          <w:rFonts w:ascii="Times New Roman" w:hAnsi="Times New Roman"/>
          <w:sz w:val="24"/>
        </w:rPr>
        <w:fldChar w:fldCharType="end"/>
      </w:r>
      <w:r w:rsidR="00C45411" w:rsidRPr="00BB248E">
        <w:rPr>
          <w:rFonts w:ascii="Times New Roman" w:hAnsi="Times New Roman"/>
          <w:sz w:val="24"/>
        </w:rPr>
        <w:t>~</w:t>
      </w:r>
      <w:r w:rsidR="00C45411" w:rsidRPr="00BB248E">
        <w:rPr>
          <w:rFonts w:ascii="Times New Roman" w:hAnsi="Times New Roman"/>
          <w:sz w:val="24"/>
        </w:rPr>
        <w:fldChar w:fldCharType="begin"/>
      </w:r>
      <w:r w:rsidR="00C45411" w:rsidRPr="00BB248E">
        <w:rPr>
          <w:rFonts w:ascii="Times New Roman" w:hAnsi="Times New Roman"/>
          <w:sz w:val="24"/>
        </w:rPr>
        <w:instrText xml:space="preserve"> = 8 \* ROMAN </w:instrText>
      </w:r>
      <w:r w:rsidR="00C45411" w:rsidRPr="00BB248E">
        <w:rPr>
          <w:rFonts w:ascii="Times New Roman" w:hAnsi="Times New Roman"/>
          <w:sz w:val="24"/>
        </w:rPr>
        <w:fldChar w:fldCharType="separate"/>
      </w:r>
      <w:r w:rsidR="00C45411" w:rsidRPr="00BB248E">
        <w:rPr>
          <w:rFonts w:ascii="Times New Roman" w:hAnsi="Times New Roman"/>
          <w:noProof/>
          <w:sz w:val="24"/>
        </w:rPr>
        <w:t>VIII</w:t>
      </w:r>
      <w:r w:rsidR="00C45411" w:rsidRPr="00BB248E">
        <w:rPr>
          <w:rFonts w:ascii="Times New Roman" w:hAnsi="Times New Roman"/>
          <w:sz w:val="24"/>
        </w:rPr>
        <w:fldChar w:fldCharType="end"/>
      </w:r>
      <w:r w:rsidR="008E147E" w:rsidRPr="00BB248E">
        <w:rPr>
          <w:rFonts w:ascii="Times New Roman" w:hAnsi="Times New Roman"/>
          <w:sz w:val="24"/>
        </w:rPr>
        <w:t>度，地震动峰值加速度为</w:t>
      </w:r>
      <w:r w:rsidR="008E147E" w:rsidRPr="00BB248E">
        <w:rPr>
          <w:rFonts w:ascii="Times New Roman" w:hAnsi="Times New Roman"/>
          <w:sz w:val="24"/>
        </w:rPr>
        <w:t>0.1</w:t>
      </w:r>
      <w:r w:rsidR="00C45411" w:rsidRPr="00BB248E">
        <w:rPr>
          <w:rFonts w:ascii="Times New Roman" w:hAnsi="Times New Roman"/>
          <w:sz w:val="24"/>
        </w:rPr>
        <w:t>5</w:t>
      </w:r>
      <w:r w:rsidR="008E147E" w:rsidRPr="00BB248E">
        <w:rPr>
          <w:rFonts w:ascii="Times New Roman" w:hAnsi="Times New Roman"/>
          <w:sz w:val="24"/>
        </w:rPr>
        <w:t>~0.</w:t>
      </w:r>
      <w:r w:rsidR="00C45411" w:rsidRPr="00BB248E">
        <w:rPr>
          <w:rFonts w:ascii="Times New Roman" w:hAnsi="Times New Roman"/>
          <w:sz w:val="24"/>
        </w:rPr>
        <w:t>20</w:t>
      </w:r>
      <w:r w:rsidR="008E147E" w:rsidRPr="00BB248E">
        <w:rPr>
          <w:rFonts w:ascii="Times New Roman" w:hAnsi="Times New Roman"/>
          <w:sz w:val="24"/>
        </w:rPr>
        <w:t>g</w:t>
      </w:r>
      <w:r w:rsidR="008E147E" w:rsidRPr="00BB248E">
        <w:rPr>
          <w:rFonts w:ascii="Times New Roman" w:hAnsi="Times New Roman"/>
          <w:sz w:val="24"/>
        </w:rPr>
        <w:t>，反应谱特征周期为</w:t>
      </w:r>
      <w:r w:rsidR="00C45411" w:rsidRPr="00BB248E">
        <w:rPr>
          <w:rFonts w:ascii="Times New Roman" w:hAnsi="Times New Roman"/>
          <w:sz w:val="24"/>
        </w:rPr>
        <w:t>0.35~</w:t>
      </w:r>
      <w:r w:rsidR="008E147E" w:rsidRPr="00BB248E">
        <w:rPr>
          <w:rFonts w:ascii="Times New Roman" w:hAnsi="Times New Roman"/>
          <w:sz w:val="24"/>
        </w:rPr>
        <w:t>0.40s</w:t>
      </w:r>
      <w:r w:rsidR="008E147E" w:rsidRPr="00BB248E">
        <w:rPr>
          <w:rFonts w:ascii="Times New Roman" w:hAnsi="Times New Roman"/>
          <w:sz w:val="24"/>
        </w:rPr>
        <w:t>。</w:t>
      </w:r>
    </w:p>
    <w:p w:rsidR="0056629C" w:rsidRPr="00BB248E" w:rsidRDefault="0056629C"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3.1.4 </w:t>
      </w:r>
      <w:r w:rsidRPr="00BB248E">
        <w:rPr>
          <w:rFonts w:ascii="Times New Roman" w:hAnsi="Times New Roman"/>
          <w:b/>
          <w:bCs/>
          <w:sz w:val="24"/>
        </w:rPr>
        <w:t>气候</w:t>
      </w:r>
    </w:p>
    <w:p w:rsidR="00C45411" w:rsidRPr="00BB248E" w:rsidRDefault="00C45411" w:rsidP="00C45411">
      <w:pPr>
        <w:widowControl/>
        <w:adjustRightInd w:val="0"/>
        <w:snapToGrid w:val="0"/>
        <w:spacing w:line="300" w:lineRule="auto"/>
        <w:ind w:firstLineChars="200" w:firstLine="480"/>
        <w:textAlignment w:val="baseline"/>
        <w:rPr>
          <w:rFonts w:ascii="Times New Roman" w:hAnsi="Times New Roman"/>
          <w:sz w:val="24"/>
        </w:rPr>
      </w:pPr>
      <w:r w:rsidRPr="00BB248E">
        <w:rPr>
          <w:rFonts w:ascii="Times New Roman" w:hAnsi="Times New Roman"/>
          <w:sz w:val="24"/>
        </w:rPr>
        <w:t>项目区属温暖带半干旱大陆性气候，其基本特征是：四季分明，春季干燥，风多雨少；夏季炎热，雨量集中；秋季凉爽，气候宜人；冬季寒冷漫长。区内一年四季气温变化较大，降水集中而变化大，多集中于</w:t>
      </w:r>
      <w:r w:rsidRPr="00BB248E">
        <w:rPr>
          <w:rFonts w:ascii="Times New Roman" w:hAnsi="Times New Roman"/>
          <w:sz w:val="24"/>
        </w:rPr>
        <w:t>7</w:t>
      </w:r>
      <w:r w:rsidRPr="00BB248E">
        <w:rPr>
          <w:rFonts w:ascii="Times New Roman" w:hAnsi="Times New Roman"/>
          <w:sz w:val="24"/>
        </w:rPr>
        <w:t>、</w:t>
      </w:r>
      <w:r w:rsidRPr="00BB248E">
        <w:rPr>
          <w:rFonts w:ascii="Times New Roman" w:hAnsi="Times New Roman"/>
          <w:sz w:val="24"/>
        </w:rPr>
        <w:t xml:space="preserve">8 </w:t>
      </w:r>
      <w:r w:rsidRPr="00BB248E">
        <w:rPr>
          <w:rFonts w:ascii="Times New Roman" w:hAnsi="Times New Roman"/>
          <w:sz w:val="24"/>
        </w:rPr>
        <w:t>俩个月，占全年降雨量的</w:t>
      </w:r>
      <w:r w:rsidRPr="00BB248E">
        <w:rPr>
          <w:rFonts w:ascii="Times New Roman" w:hAnsi="Times New Roman"/>
          <w:sz w:val="24"/>
        </w:rPr>
        <w:t>60</w:t>
      </w:r>
      <w:r w:rsidRPr="00BB248E">
        <w:rPr>
          <w:rFonts w:ascii="Times New Roman" w:hAnsi="Times New Roman"/>
          <w:sz w:val="24"/>
        </w:rPr>
        <w:t>～</w:t>
      </w:r>
      <w:r w:rsidRPr="00BB248E">
        <w:rPr>
          <w:rFonts w:ascii="Times New Roman" w:hAnsi="Times New Roman"/>
          <w:sz w:val="24"/>
        </w:rPr>
        <w:t>70%</w:t>
      </w:r>
      <w:r w:rsidRPr="00BB248E">
        <w:rPr>
          <w:rFonts w:ascii="Times New Roman" w:hAnsi="Times New Roman"/>
          <w:sz w:val="24"/>
        </w:rPr>
        <w:t>左右。</w:t>
      </w:r>
    </w:p>
    <w:p w:rsidR="005D474D" w:rsidRPr="00BB248E" w:rsidRDefault="005D474D" w:rsidP="00EC1029">
      <w:pPr>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 xml:space="preserve">3.1  </w:t>
      </w:r>
      <w:r w:rsidRPr="00BB248E">
        <w:rPr>
          <w:rFonts w:ascii="Times New Roman" w:hAnsi="Times New Roman"/>
          <w:b/>
          <w:sz w:val="21"/>
          <w:szCs w:val="21"/>
        </w:rPr>
        <w:t>拟建公路沿线各区县气候情况一览表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4027"/>
        <w:gridCol w:w="2721"/>
        <w:gridCol w:w="1972"/>
      </w:tblGrid>
      <w:tr w:rsidR="00371A9C" w:rsidRPr="00BB248E" w:rsidTr="00371A9C">
        <w:trPr>
          <w:trHeight w:hRule="exact" w:val="505"/>
          <w:tblHeader/>
          <w:jc w:val="center"/>
        </w:trPr>
        <w:tc>
          <w:tcPr>
            <w:tcW w:w="2309" w:type="pct"/>
            <w:vAlign w:val="center"/>
          </w:tcPr>
          <w:p w:rsidR="00C45411" w:rsidRPr="00BB248E" w:rsidRDefault="00C45411" w:rsidP="00EC1029">
            <w:pPr>
              <w:widowControl/>
              <w:jc w:val="center"/>
              <w:rPr>
                <w:rFonts w:ascii="Times New Roman" w:hAnsi="Times New Roman"/>
                <w:b/>
                <w:sz w:val="21"/>
                <w:szCs w:val="21"/>
              </w:rPr>
            </w:pPr>
            <w:r w:rsidRPr="00BB248E">
              <w:rPr>
                <w:rFonts w:ascii="Times New Roman" w:hAnsi="Times New Roman"/>
                <w:b/>
                <w:sz w:val="21"/>
                <w:szCs w:val="21"/>
              </w:rPr>
              <w:t>地区</w:t>
            </w:r>
          </w:p>
        </w:tc>
        <w:tc>
          <w:tcPr>
            <w:tcW w:w="1560" w:type="pct"/>
            <w:vAlign w:val="center"/>
          </w:tcPr>
          <w:p w:rsidR="00C45411" w:rsidRPr="00BB248E" w:rsidRDefault="00C45411" w:rsidP="00EC1029">
            <w:pPr>
              <w:widowControl/>
              <w:jc w:val="center"/>
              <w:rPr>
                <w:rFonts w:ascii="Times New Roman" w:hAnsi="Times New Roman"/>
                <w:b/>
                <w:sz w:val="21"/>
                <w:szCs w:val="21"/>
              </w:rPr>
            </w:pPr>
            <w:r w:rsidRPr="00BB248E">
              <w:rPr>
                <w:rFonts w:ascii="Times New Roman" w:hAnsi="Times New Roman"/>
                <w:b/>
                <w:sz w:val="21"/>
                <w:szCs w:val="21"/>
              </w:rPr>
              <w:t>太原市迎泽区</w:t>
            </w:r>
          </w:p>
        </w:tc>
        <w:tc>
          <w:tcPr>
            <w:tcW w:w="1131" w:type="pct"/>
            <w:vAlign w:val="center"/>
          </w:tcPr>
          <w:p w:rsidR="00C45411" w:rsidRPr="00BB248E" w:rsidRDefault="00C45411" w:rsidP="00EC1029">
            <w:pPr>
              <w:jc w:val="center"/>
              <w:rPr>
                <w:rFonts w:ascii="Times New Roman" w:hAnsi="Times New Roman"/>
                <w:b/>
                <w:sz w:val="21"/>
                <w:szCs w:val="21"/>
              </w:rPr>
            </w:pPr>
            <w:r w:rsidRPr="00BB248E">
              <w:rPr>
                <w:rFonts w:ascii="Times New Roman" w:hAnsi="Times New Roman"/>
                <w:b/>
                <w:sz w:val="21"/>
                <w:szCs w:val="21"/>
              </w:rPr>
              <w:t>晋中市寿阳县</w:t>
            </w:r>
          </w:p>
        </w:tc>
      </w:tr>
      <w:tr w:rsidR="00196199" w:rsidRPr="00BB248E" w:rsidTr="00C45411">
        <w:trPr>
          <w:trHeight w:hRule="exact" w:val="410"/>
          <w:jc w:val="center"/>
        </w:trPr>
        <w:tc>
          <w:tcPr>
            <w:tcW w:w="2309"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历年平均气温（</w:t>
            </w:r>
            <w:r w:rsidRPr="00BB248E">
              <w:rPr>
                <w:rFonts w:ascii="宋体" w:hAnsi="宋体" w:cs="宋体" w:hint="eastAsia"/>
                <w:sz w:val="21"/>
                <w:szCs w:val="21"/>
              </w:rPr>
              <w:t>℃</w:t>
            </w:r>
            <w:r w:rsidRPr="00BB248E">
              <w:rPr>
                <w:rFonts w:ascii="Times New Roman" w:hAnsi="Times New Roman"/>
                <w:sz w:val="21"/>
                <w:szCs w:val="21"/>
              </w:rPr>
              <w:t>）</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9.5</w:t>
            </w:r>
          </w:p>
        </w:tc>
        <w:tc>
          <w:tcPr>
            <w:tcW w:w="1131" w:type="pct"/>
            <w:vAlign w:val="center"/>
          </w:tcPr>
          <w:p w:rsidR="00C45411" w:rsidRPr="00BB248E" w:rsidRDefault="00C45411" w:rsidP="00EC1029">
            <w:pPr>
              <w:jc w:val="center"/>
              <w:rPr>
                <w:rFonts w:ascii="Times New Roman" w:hAnsi="Times New Roman"/>
                <w:sz w:val="21"/>
                <w:szCs w:val="21"/>
              </w:rPr>
            </w:pPr>
            <w:r w:rsidRPr="00BB248E">
              <w:rPr>
                <w:rFonts w:ascii="Times New Roman" w:hAnsi="Times New Roman"/>
                <w:sz w:val="21"/>
                <w:szCs w:val="21"/>
              </w:rPr>
              <w:t>7.3</w:t>
            </w:r>
          </w:p>
        </w:tc>
      </w:tr>
      <w:tr w:rsidR="00196199" w:rsidRPr="00BB248E" w:rsidTr="00C45411">
        <w:trPr>
          <w:trHeight w:hRule="exact" w:val="410"/>
          <w:jc w:val="center"/>
        </w:trPr>
        <w:tc>
          <w:tcPr>
            <w:tcW w:w="2309" w:type="pct"/>
            <w:vAlign w:val="center"/>
          </w:tcPr>
          <w:p w:rsidR="00C45411" w:rsidRPr="00BB248E" w:rsidRDefault="00C45411" w:rsidP="00C45411">
            <w:pPr>
              <w:widowControl/>
              <w:jc w:val="center"/>
              <w:rPr>
                <w:rFonts w:ascii="Times New Roman" w:hAnsi="Times New Roman"/>
                <w:sz w:val="21"/>
                <w:szCs w:val="21"/>
              </w:rPr>
            </w:pPr>
            <w:r w:rsidRPr="00BB248E">
              <w:rPr>
                <w:rFonts w:ascii="Times New Roman" w:hAnsi="Times New Roman"/>
                <w:sz w:val="21"/>
                <w:szCs w:val="21"/>
              </w:rPr>
              <w:t>最冷月平均气温（月</w:t>
            </w:r>
            <w:r w:rsidRPr="00BB248E">
              <w:rPr>
                <w:rFonts w:ascii="Times New Roman" w:hAnsi="Times New Roman"/>
                <w:sz w:val="21"/>
                <w:szCs w:val="21"/>
              </w:rPr>
              <w:t>/</w:t>
            </w:r>
            <w:r w:rsidRPr="00BB248E">
              <w:rPr>
                <w:rFonts w:ascii="宋体" w:hAnsi="宋体" w:cs="宋体" w:hint="eastAsia"/>
                <w:sz w:val="21"/>
                <w:szCs w:val="21"/>
              </w:rPr>
              <w:t>℃</w:t>
            </w:r>
            <w:r w:rsidRPr="00BB248E">
              <w:rPr>
                <w:rFonts w:ascii="Times New Roman" w:hAnsi="Times New Roman"/>
                <w:sz w:val="21"/>
                <w:szCs w:val="21"/>
              </w:rPr>
              <w:t>）</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-6.4</w:t>
            </w:r>
          </w:p>
        </w:tc>
        <w:tc>
          <w:tcPr>
            <w:tcW w:w="1131" w:type="pct"/>
            <w:vAlign w:val="center"/>
          </w:tcPr>
          <w:p w:rsidR="00C45411" w:rsidRPr="00BB248E" w:rsidRDefault="00C45411" w:rsidP="00EC1029">
            <w:pPr>
              <w:jc w:val="center"/>
              <w:rPr>
                <w:rFonts w:ascii="Times New Roman" w:hAnsi="Times New Roman"/>
                <w:sz w:val="21"/>
                <w:szCs w:val="21"/>
              </w:rPr>
            </w:pPr>
            <w:r w:rsidRPr="00BB248E">
              <w:rPr>
                <w:rFonts w:ascii="Times New Roman" w:hAnsi="Times New Roman"/>
                <w:sz w:val="21"/>
                <w:szCs w:val="21"/>
              </w:rPr>
              <w:t>-9.0</w:t>
            </w:r>
          </w:p>
        </w:tc>
      </w:tr>
      <w:tr w:rsidR="00196199" w:rsidRPr="00BB248E" w:rsidTr="00C45411">
        <w:trPr>
          <w:trHeight w:hRule="exact" w:val="410"/>
          <w:jc w:val="center"/>
        </w:trPr>
        <w:tc>
          <w:tcPr>
            <w:tcW w:w="2309" w:type="pct"/>
            <w:vAlign w:val="center"/>
          </w:tcPr>
          <w:p w:rsidR="00C45411" w:rsidRPr="00BB248E" w:rsidRDefault="00C45411" w:rsidP="00C45411">
            <w:pPr>
              <w:widowControl/>
              <w:jc w:val="center"/>
              <w:rPr>
                <w:rFonts w:ascii="Times New Roman" w:hAnsi="Times New Roman"/>
                <w:sz w:val="21"/>
                <w:szCs w:val="21"/>
              </w:rPr>
            </w:pPr>
            <w:r w:rsidRPr="00BB248E">
              <w:rPr>
                <w:rFonts w:ascii="Times New Roman" w:hAnsi="Times New Roman"/>
                <w:sz w:val="21"/>
                <w:szCs w:val="21"/>
              </w:rPr>
              <w:t>最热月平均气温（月</w:t>
            </w:r>
            <w:r w:rsidRPr="00BB248E">
              <w:rPr>
                <w:rFonts w:ascii="Times New Roman" w:hAnsi="Times New Roman"/>
                <w:sz w:val="21"/>
                <w:szCs w:val="21"/>
              </w:rPr>
              <w:t>/</w:t>
            </w:r>
            <w:r w:rsidRPr="00BB248E">
              <w:rPr>
                <w:rFonts w:ascii="宋体" w:hAnsi="宋体" w:cs="宋体" w:hint="eastAsia"/>
                <w:sz w:val="21"/>
                <w:szCs w:val="21"/>
              </w:rPr>
              <w:t>℃</w:t>
            </w:r>
            <w:r w:rsidRPr="00BB248E">
              <w:rPr>
                <w:rFonts w:ascii="Times New Roman" w:hAnsi="Times New Roman"/>
                <w:sz w:val="21"/>
                <w:szCs w:val="21"/>
              </w:rPr>
              <w:t>）</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23.5</w:t>
            </w:r>
          </w:p>
        </w:tc>
        <w:tc>
          <w:tcPr>
            <w:tcW w:w="1131" w:type="pct"/>
            <w:vAlign w:val="center"/>
          </w:tcPr>
          <w:p w:rsidR="00C45411" w:rsidRPr="00BB248E" w:rsidRDefault="00C45411" w:rsidP="00EC1029">
            <w:pPr>
              <w:jc w:val="center"/>
              <w:rPr>
                <w:rFonts w:ascii="Times New Roman" w:hAnsi="Times New Roman"/>
                <w:sz w:val="21"/>
                <w:szCs w:val="21"/>
              </w:rPr>
            </w:pPr>
            <w:r w:rsidRPr="00BB248E">
              <w:rPr>
                <w:rFonts w:ascii="Times New Roman" w:hAnsi="Times New Roman"/>
                <w:sz w:val="21"/>
                <w:szCs w:val="21"/>
              </w:rPr>
              <w:t>21.7</w:t>
            </w:r>
          </w:p>
        </w:tc>
      </w:tr>
      <w:tr w:rsidR="00196199" w:rsidRPr="00BB248E" w:rsidTr="00C45411">
        <w:trPr>
          <w:trHeight w:hRule="exact" w:val="460"/>
          <w:jc w:val="center"/>
        </w:trPr>
        <w:tc>
          <w:tcPr>
            <w:tcW w:w="2309" w:type="pct"/>
            <w:vAlign w:val="center"/>
          </w:tcPr>
          <w:p w:rsidR="00C45411" w:rsidRPr="00BB248E" w:rsidRDefault="00C45411" w:rsidP="00C45411">
            <w:pPr>
              <w:widowControl/>
              <w:jc w:val="center"/>
              <w:rPr>
                <w:rFonts w:ascii="Times New Roman" w:hAnsi="Times New Roman"/>
                <w:sz w:val="21"/>
                <w:szCs w:val="21"/>
              </w:rPr>
            </w:pPr>
            <w:r w:rsidRPr="00BB248E">
              <w:rPr>
                <w:rFonts w:ascii="Times New Roman" w:hAnsi="Times New Roman"/>
                <w:sz w:val="21"/>
                <w:szCs w:val="21"/>
              </w:rPr>
              <w:lastRenderedPageBreak/>
              <w:t>年平均降水量（</w:t>
            </w:r>
            <w:r w:rsidRPr="00BB248E">
              <w:rPr>
                <w:rFonts w:ascii="Times New Roman" w:hAnsi="Times New Roman"/>
                <w:sz w:val="21"/>
                <w:szCs w:val="21"/>
              </w:rPr>
              <w:t>mm</w:t>
            </w:r>
            <w:r w:rsidRPr="00BB248E">
              <w:rPr>
                <w:rFonts w:ascii="Times New Roman" w:hAnsi="Times New Roman"/>
                <w:sz w:val="21"/>
                <w:szCs w:val="21"/>
              </w:rPr>
              <w:t>）</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467.1</w:t>
            </w:r>
          </w:p>
        </w:tc>
        <w:tc>
          <w:tcPr>
            <w:tcW w:w="1131" w:type="pct"/>
            <w:vAlign w:val="center"/>
          </w:tcPr>
          <w:p w:rsidR="00C45411" w:rsidRPr="00BB248E" w:rsidRDefault="00C45411" w:rsidP="00EC1029">
            <w:pPr>
              <w:jc w:val="center"/>
              <w:rPr>
                <w:rFonts w:ascii="Times New Roman" w:hAnsi="Times New Roman"/>
                <w:sz w:val="21"/>
                <w:szCs w:val="21"/>
              </w:rPr>
            </w:pPr>
            <w:r w:rsidRPr="00BB248E">
              <w:rPr>
                <w:rFonts w:ascii="Times New Roman" w:hAnsi="Times New Roman"/>
                <w:sz w:val="21"/>
                <w:szCs w:val="21"/>
              </w:rPr>
              <w:t>488</w:t>
            </w:r>
          </w:p>
        </w:tc>
      </w:tr>
      <w:tr w:rsidR="00196199" w:rsidRPr="00BB248E" w:rsidTr="00C45411">
        <w:trPr>
          <w:trHeight w:hRule="exact" w:val="368"/>
          <w:jc w:val="center"/>
        </w:trPr>
        <w:tc>
          <w:tcPr>
            <w:tcW w:w="2309" w:type="pct"/>
            <w:vAlign w:val="center"/>
          </w:tcPr>
          <w:p w:rsidR="00C45411" w:rsidRPr="00BB248E" w:rsidRDefault="00C45411" w:rsidP="00C45411">
            <w:pPr>
              <w:widowControl/>
              <w:jc w:val="center"/>
              <w:rPr>
                <w:rFonts w:ascii="Times New Roman" w:hAnsi="Times New Roman"/>
                <w:sz w:val="21"/>
                <w:szCs w:val="21"/>
              </w:rPr>
            </w:pPr>
            <w:r w:rsidRPr="00BB248E">
              <w:rPr>
                <w:rFonts w:ascii="Times New Roman" w:hAnsi="Times New Roman"/>
                <w:sz w:val="21"/>
                <w:szCs w:val="21"/>
              </w:rPr>
              <w:t>最大降水量（</w:t>
            </w:r>
            <w:r w:rsidRPr="00BB248E">
              <w:rPr>
                <w:rFonts w:ascii="Times New Roman" w:hAnsi="Times New Roman"/>
                <w:sz w:val="21"/>
                <w:szCs w:val="21"/>
              </w:rPr>
              <w:t>mm/</w:t>
            </w:r>
            <w:r w:rsidRPr="00BB248E">
              <w:rPr>
                <w:rFonts w:ascii="Times New Roman" w:hAnsi="Times New Roman"/>
                <w:sz w:val="21"/>
                <w:szCs w:val="21"/>
              </w:rPr>
              <w:t>年）</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621</w:t>
            </w:r>
          </w:p>
        </w:tc>
        <w:tc>
          <w:tcPr>
            <w:tcW w:w="1131" w:type="pct"/>
            <w:vAlign w:val="center"/>
          </w:tcPr>
          <w:p w:rsidR="00C45411" w:rsidRPr="00BB248E" w:rsidRDefault="00C45411" w:rsidP="00EC1029">
            <w:pPr>
              <w:jc w:val="center"/>
              <w:rPr>
                <w:rFonts w:ascii="Times New Roman" w:hAnsi="Times New Roman"/>
                <w:sz w:val="21"/>
                <w:szCs w:val="21"/>
              </w:rPr>
            </w:pPr>
            <w:r w:rsidRPr="00BB248E">
              <w:rPr>
                <w:rFonts w:ascii="Times New Roman" w:hAnsi="Times New Roman"/>
                <w:sz w:val="21"/>
                <w:szCs w:val="21"/>
              </w:rPr>
              <w:t>810</w:t>
            </w:r>
          </w:p>
        </w:tc>
      </w:tr>
      <w:tr w:rsidR="00C45411" w:rsidRPr="00BB248E" w:rsidTr="00C45411">
        <w:trPr>
          <w:trHeight w:hRule="exact" w:val="573"/>
          <w:jc w:val="center"/>
        </w:trPr>
        <w:tc>
          <w:tcPr>
            <w:tcW w:w="2309" w:type="pct"/>
            <w:vAlign w:val="center"/>
          </w:tcPr>
          <w:p w:rsidR="00C45411" w:rsidRPr="00BB248E" w:rsidRDefault="00C45411" w:rsidP="00C45411">
            <w:pPr>
              <w:widowControl/>
              <w:jc w:val="center"/>
              <w:rPr>
                <w:rFonts w:ascii="Times New Roman" w:hAnsi="Times New Roman"/>
                <w:sz w:val="21"/>
                <w:szCs w:val="21"/>
              </w:rPr>
            </w:pPr>
            <w:r w:rsidRPr="00BB248E">
              <w:rPr>
                <w:rFonts w:ascii="Times New Roman" w:hAnsi="Times New Roman"/>
                <w:sz w:val="21"/>
                <w:szCs w:val="21"/>
              </w:rPr>
              <w:t>最小降水量（</w:t>
            </w:r>
            <w:r w:rsidRPr="00BB248E">
              <w:rPr>
                <w:rFonts w:ascii="Times New Roman" w:hAnsi="Times New Roman"/>
                <w:sz w:val="21"/>
                <w:szCs w:val="21"/>
              </w:rPr>
              <w:t>mm/</w:t>
            </w:r>
            <w:r w:rsidRPr="00BB248E">
              <w:rPr>
                <w:rFonts w:ascii="Times New Roman" w:hAnsi="Times New Roman"/>
                <w:sz w:val="21"/>
                <w:szCs w:val="21"/>
              </w:rPr>
              <w:t>年）</w:t>
            </w:r>
          </w:p>
        </w:tc>
        <w:tc>
          <w:tcPr>
            <w:tcW w:w="1560"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274.1</w:t>
            </w:r>
          </w:p>
        </w:tc>
        <w:tc>
          <w:tcPr>
            <w:tcW w:w="1131" w:type="pct"/>
            <w:vAlign w:val="center"/>
          </w:tcPr>
          <w:p w:rsidR="00C45411" w:rsidRPr="00BB248E" w:rsidRDefault="00C45411" w:rsidP="00EC1029">
            <w:pPr>
              <w:widowControl/>
              <w:jc w:val="center"/>
              <w:rPr>
                <w:rFonts w:ascii="Times New Roman" w:hAnsi="Times New Roman"/>
                <w:sz w:val="21"/>
                <w:szCs w:val="21"/>
              </w:rPr>
            </w:pPr>
            <w:r w:rsidRPr="00BB248E">
              <w:rPr>
                <w:rFonts w:ascii="Times New Roman" w:hAnsi="Times New Roman"/>
                <w:sz w:val="21"/>
                <w:szCs w:val="21"/>
              </w:rPr>
              <w:t>235</w:t>
            </w:r>
          </w:p>
        </w:tc>
      </w:tr>
    </w:tbl>
    <w:p w:rsidR="005D474D" w:rsidRPr="00BB248E" w:rsidRDefault="005D474D" w:rsidP="0040595F">
      <w:pPr>
        <w:widowControl/>
        <w:adjustRightInd w:val="0"/>
        <w:snapToGrid w:val="0"/>
        <w:textAlignment w:val="baseline"/>
        <w:rPr>
          <w:rFonts w:ascii="Times New Roman" w:hAnsi="Times New Roman"/>
          <w:szCs w:val="21"/>
        </w:rPr>
      </w:pPr>
    </w:p>
    <w:p w:rsidR="0056629C" w:rsidRPr="00BB248E" w:rsidRDefault="0056629C"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3.1.5 </w:t>
      </w:r>
      <w:r w:rsidRPr="00BB248E">
        <w:rPr>
          <w:rFonts w:ascii="Times New Roman" w:hAnsi="Times New Roman"/>
          <w:b/>
          <w:bCs/>
          <w:sz w:val="24"/>
        </w:rPr>
        <w:t>水文</w:t>
      </w:r>
    </w:p>
    <w:p w:rsidR="00630415" w:rsidRPr="00BB248E" w:rsidRDefault="00630415" w:rsidP="00630415">
      <w:pPr>
        <w:spacing w:line="300" w:lineRule="auto"/>
        <w:rPr>
          <w:rFonts w:ascii="Times New Roman" w:hAnsi="Times New Roman"/>
          <w:b/>
          <w:bCs/>
          <w:spacing w:val="6"/>
          <w:sz w:val="24"/>
          <w:lang w:bidi="zh-TW"/>
        </w:rPr>
      </w:pPr>
      <w:r w:rsidRPr="00BB248E">
        <w:rPr>
          <w:rFonts w:ascii="Times New Roman" w:hAnsi="Times New Roman"/>
          <w:b/>
          <w:bCs/>
          <w:spacing w:val="6"/>
          <w:sz w:val="24"/>
          <w:lang w:bidi="zh-TW"/>
        </w:rPr>
        <w:t xml:space="preserve">3.1.5.1 </w:t>
      </w:r>
      <w:r w:rsidRPr="00BB248E">
        <w:rPr>
          <w:rFonts w:ascii="Times New Roman" w:hAnsi="Times New Roman"/>
          <w:b/>
          <w:bCs/>
          <w:spacing w:val="6"/>
          <w:sz w:val="24"/>
          <w:lang w:bidi="zh-TW"/>
        </w:rPr>
        <w:t>地表水</w:t>
      </w:r>
    </w:p>
    <w:p w:rsidR="00630415" w:rsidRPr="00BB248E" w:rsidRDefault="00630415" w:rsidP="00630415">
      <w:pPr>
        <w:spacing w:line="300" w:lineRule="auto"/>
        <w:ind w:firstLineChars="200" w:firstLine="480"/>
        <w:rPr>
          <w:rFonts w:ascii="Times New Roman" w:hAnsi="Times New Roman"/>
          <w:sz w:val="24"/>
        </w:rPr>
      </w:pPr>
      <w:r w:rsidRPr="00BB248E">
        <w:rPr>
          <w:rFonts w:ascii="Times New Roman" w:hAnsi="Times New Roman"/>
          <w:sz w:val="24"/>
        </w:rPr>
        <w:t>拟建公路共涉及</w:t>
      </w:r>
      <w:r w:rsidR="00C45411" w:rsidRPr="00BB248E">
        <w:rPr>
          <w:rFonts w:ascii="Times New Roman" w:hAnsi="Times New Roman"/>
          <w:sz w:val="24"/>
        </w:rPr>
        <w:t>3</w:t>
      </w:r>
      <w:r w:rsidRPr="00BB248E">
        <w:rPr>
          <w:rFonts w:ascii="Times New Roman" w:hAnsi="Times New Roman"/>
          <w:sz w:val="24"/>
        </w:rPr>
        <w:t>条河流，分别为</w:t>
      </w:r>
      <w:r w:rsidR="00C45411" w:rsidRPr="00BB248E">
        <w:rPr>
          <w:rFonts w:ascii="Times New Roman" w:hAnsi="Times New Roman"/>
          <w:sz w:val="24"/>
        </w:rPr>
        <w:t>白马河、涧河、南沙河</w:t>
      </w:r>
      <w:r w:rsidRPr="00BB248E">
        <w:rPr>
          <w:rFonts w:ascii="Times New Roman" w:hAnsi="Times New Roman"/>
          <w:sz w:val="24"/>
        </w:rPr>
        <w:t>，均属黄河流域汾河水系。</w:t>
      </w:r>
    </w:p>
    <w:p w:rsidR="00C45411" w:rsidRPr="00BB248E" w:rsidRDefault="00630415" w:rsidP="0063041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00C45411" w:rsidRPr="00BB248E">
        <w:rPr>
          <w:rFonts w:ascii="Times New Roman" w:hAnsi="Times New Roman"/>
          <w:sz w:val="24"/>
        </w:rPr>
        <w:t>白马河</w:t>
      </w:r>
    </w:p>
    <w:p w:rsidR="00C45411" w:rsidRPr="00BB248E" w:rsidRDefault="00C45411" w:rsidP="00630415">
      <w:pPr>
        <w:spacing w:line="300" w:lineRule="auto"/>
        <w:ind w:firstLineChars="200" w:firstLine="480"/>
        <w:rPr>
          <w:rFonts w:ascii="Times New Roman" w:hAnsi="Times New Roman"/>
          <w:sz w:val="24"/>
        </w:rPr>
      </w:pPr>
      <w:r w:rsidRPr="00BB248E">
        <w:rPr>
          <w:rFonts w:ascii="Times New Roman" w:hAnsi="Times New Roman"/>
          <w:sz w:val="24"/>
        </w:rPr>
        <w:t>白马河</w:t>
      </w:r>
      <w:r w:rsidR="00174D24" w:rsidRPr="00BB248E">
        <w:rPr>
          <w:rFonts w:ascii="Times New Roman" w:hAnsi="Times New Roman"/>
          <w:sz w:val="24"/>
        </w:rPr>
        <w:t>是</w:t>
      </w:r>
      <w:r w:rsidRPr="00BB248E">
        <w:rPr>
          <w:rFonts w:ascii="Times New Roman" w:hAnsi="Times New Roman"/>
          <w:sz w:val="24"/>
        </w:rPr>
        <w:t>潇河的一级支流，发源于寿阳县南庄乡胡家烟村，由西北向东南与松塔河汇合后汇入潇河干流。主流全长</w:t>
      </w:r>
      <w:r w:rsidRPr="00BB248E">
        <w:rPr>
          <w:rFonts w:ascii="Times New Roman" w:hAnsi="Times New Roman"/>
          <w:sz w:val="24"/>
        </w:rPr>
        <w:t>66.7km</w:t>
      </w:r>
      <w:r w:rsidRPr="00BB248E">
        <w:rPr>
          <w:rFonts w:ascii="Times New Roman" w:hAnsi="Times New Roman"/>
          <w:sz w:val="24"/>
        </w:rPr>
        <w:t>。白马河上游主要有人字河、龙门河、石门河三条支流（其中人字河、龙门河在南燕竹镇白家庄村汇合为干流，石门河在城关乡童子河村西南汇入干流）。中下游有童子河、东河、东梁河、三岔河等支流汇入，流域面积共计</w:t>
      </w:r>
      <w:r w:rsidRPr="00BB248E">
        <w:rPr>
          <w:rFonts w:ascii="Times New Roman" w:hAnsi="Times New Roman"/>
          <w:sz w:val="24"/>
        </w:rPr>
        <w:t>1067.5km</w:t>
      </w:r>
      <w:r w:rsidRPr="00BB248E">
        <w:rPr>
          <w:rFonts w:ascii="Times New Roman" w:hAnsi="Times New Roman"/>
          <w:sz w:val="24"/>
          <w:vertAlign w:val="superscript"/>
        </w:rPr>
        <w:t>2</w:t>
      </w:r>
      <w:r w:rsidRPr="00BB248E">
        <w:rPr>
          <w:rFonts w:ascii="Times New Roman" w:hAnsi="Times New Roman"/>
          <w:sz w:val="24"/>
        </w:rPr>
        <w:t>，平均纵坡</w:t>
      </w:r>
      <w:r w:rsidRPr="00BB248E">
        <w:rPr>
          <w:rFonts w:ascii="Times New Roman" w:hAnsi="Times New Roman"/>
          <w:sz w:val="24"/>
        </w:rPr>
        <w:t>4.58‰</w:t>
      </w:r>
      <w:r w:rsidRPr="00BB248E">
        <w:rPr>
          <w:rFonts w:ascii="Times New Roman" w:hAnsi="Times New Roman"/>
          <w:sz w:val="24"/>
        </w:rPr>
        <w:t>，白马河</w:t>
      </w:r>
      <w:r w:rsidRPr="00BB248E">
        <w:rPr>
          <w:rFonts w:ascii="Times New Roman" w:hAnsi="Times New Roman"/>
          <w:sz w:val="24"/>
        </w:rPr>
        <w:t>1956</w:t>
      </w:r>
      <w:r w:rsidR="00174D24" w:rsidRPr="00BB248E">
        <w:rPr>
          <w:rFonts w:ascii="Times New Roman" w:hAnsi="Times New Roman"/>
          <w:sz w:val="24"/>
        </w:rPr>
        <w:t>~</w:t>
      </w:r>
      <w:r w:rsidRPr="00BB248E">
        <w:rPr>
          <w:rFonts w:ascii="Times New Roman" w:hAnsi="Times New Roman"/>
          <w:sz w:val="24"/>
        </w:rPr>
        <w:t xml:space="preserve">2000 </w:t>
      </w:r>
      <w:r w:rsidRPr="00BB248E">
        <w:rPr>
          <w:rFonts w:ascii="Times New Roman" w:hAnsi="Times New Roman"/>
          <w:sz w:val="24"/>
        </w:rPr>
        <w:t>年平均河川径流量为</w:t>
      </w:r>
      <w:r w:rsidRPr="00BB248E">
        <w:rPr>
          <w:rFonts w:ascii="Times New Roman" w:hAnsi="Times New Roman"/>
          <w:sz w:val="24"/>
        </w:rPr>
        <w:t>3397</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，年际变化较大。</w:t>
      </w:r>
    </w:p>
    <w:p w:rsidR="00174D24" w:rsidRPr="00BB248E" w:rsidRDefault="00174D24" w:rsidP="00174D24">
      <w:pPr>
        <w:spacing w:line="300" w:lineRule="auto"/>
        <w:ind w:firstLineChars="200" w:firstLine="480"/>
        <w:rPr>
          <w:rFonts w:ascii="Times New Roman" w:hAnsi="Times New Roman"/>
          <w:sz w:val="24"/>
        </w:rPr>
      </w:pPr>
      <w:r w:rsidRPr="00BB248E">
        <w:rPr>
          <w:rFonts w:ascii="Times New Roman" w:hAnsi="Times New Roman"/>
          <w:sz w:val="24"/>
        </w:rPr>
        <w:t>蔡庄水库位于寿阳县城西</w:t>
      </w:r>
      <w:r w:rsidRPr="00BB248E">
        <w:rPr>
          <w:rFonts w:ascii="Times New Roman" w:hAnsi="Times New Roman"/>
          <w:sz w:val="24"/>
        </w:rPr>
        <w:t>2km</w:t>
      </w:r>
      <w:r w:rsidRPr="00BB248E">
        <w:rPr>
          <w:rFonts w:ascii="Times New Roman" w:hAnsi="Times New Roman"/>
          <w:sz w:val="24"/>
        </w:rPr>
        <w:t>蔡庄村附近，建于黄河流域汾河水系潇河上游的白马河西支上，是一座以防洪为主，兼有灌溉及养殖的中型水库。水库总库容</w:t>
      </w:r>
      <w:r w:rsidRPr="00BB248E">
        <w:rPr>
          <w:rFonts w:ascii="Times New Roman" w:hAnsi="Times New Roman"/>
          <w:sz w:val="24"/>
        </w:rPr>
        <w:t xml:space="preserve">1108 </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，控制流域面积</w:t>
      </w:r>
      <w:r w:rsidRPr="00BB248E">
        <w:rPr>
          <w:rFonts w:ascii="Times New Roman" w:hAnsi="Times New Roman"/>
          <w:sz w:val="24"/>
        </w:rPr>
        <w:t>223km</w:t>
      </w:r>
      <w:r w:rsidRPr="00BB248E">
        <w:rPr>
          <w:rFonts w:ascii="Times New Roman" w:hAnsi="Times New Roman"/>
          <w:sz w:val="24"/>
          <w:vertAlign w:val="superscript"/>
        </w:rPr>
        <w:t>2</w:t>
      </w:r>
      <w:r w:rsidRPr="00BB248E">
        <w:rPr>
          <w:rFonts w:ascii="Times New Roman" w:hAnsi="Times New Roman"/>
          <w:sz w:val="24"/>
        </w:rPr>
        <w:t>。多年平均径流量为</w:t>
      </w:r>
      <w:r w:rsidRPr="00BB248E">
        <w:rPr>
          <w:rFonts w:ascii="Times New Roman" w:hAnsi="Times New Roman"/>
          <w:sz w:val="24"/>
        </w:rPr>
        <w:t>781</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w:t>
      </w:r>
    </w:p>
    <w:p w:rsidR="006E7161" w:rsidRPr="00BB248E" w:rsidRDefault="006E7161" w:rsidP="006E7161">
      <w:pPr>
        <w:spacing w:line="300" w:lineRule="auto"/>
        <w:ind w:firstLineChars="200" w:firstLine="480"/>
        <w:rPr>
          <w:rFonts w:ascii="Times New Roman" w:hAnsi="Times New Roman"/>
          <w:sz w:val="24"/>
        </w:rPr>
      </w:pPr>
      <w:bookmarkStart w:id="110" w:name="_Hlk89970949"/>
      <w:r w:rsidRPr="00BB248E">
        <w:rPr>
          <w:rFonts w:ascii="Times New Roman" w:hAnsi="Times New Roman"/>
          <w:sz w:val="24"/>
        </w:rPr>
        <w:t>拟建公路在</w:t>
      </w:r>
      <w:r w:rsidRPr="00BB248E">
        <w:rPr>
          <w:rFonts w:ascii="Times New Roman" w:hAnsi="Times New Roman"/>
          <w:sz w:val="24"/>
        </w:rPr>
        <w:t>AK1+720</w:t>
      </w:r>
      <w:r w:rsidRPr="00BB248E">
        <w:rPr>
          <w:rFonts w:ascii="Times New Roman" w:hAnsi="Times New Roman"/>
          <w:sz w:val="24"/>
        </w:rPr>
        <w:t>处以蔡庄大桥跨越</w:t>
      </w:r>
      <w:r w:rsidRPr="00BB248E">
        <w:rPr>
          <w:rFonts w:ascii="Times New Roman" w:hAnsi="Times New Roman"/>
          <w:sz w:val="24"/>
        </w:rPr>
        <w:t>1</w:t>
      </w:r>
      <w:r w:rsidRPr="00BB248E">
        <w:rPr>
          <w:rFonts w:ascii="Times New Roman" w:hAnsi="Times New Roman"/>
          <w:sz w:val="24"/>
        </w:rPr>
        <w:t>次</w:t>
      </w:r>
      <w:bookmarkEnd w:id="110"/>
      <w:r w:rsidRPr="00BB248E">
        <w:rPr>
          <w:rFonts w:ascii="Times New Roman" w:hAnsi="Times New Roman"/>
          <w:sz w:val="24"/>
        </w:rPr>
        <w:t>，通过优化桥梁设计，可避免在水体内设置桥墩，但至少在河道内设置</w:t>
      </w:r>
      <w:r w:rsidRPr="00BB248E">
        <w:rPr>
          <w:rFonts w:ascii="Times New Roman" w:hAnsi="Times New Roman"/>
          <w:sz w:val="24"/>
        </w:rPr>
        <w:t>2</w:t>
      </w:r>
      <w:r w:rsidRPr="00BB248E">
        <w:rPr>
          <w:rFonts w:ascii="Times New Roman" w:hAnsi="Times New Roman"/>
          <w:sz w:val="24"/>
        </w:rPr>
        <w:t>处桥墩；在</w:t>
      </w:r>
      <w:r w:rsidRPr="00BB248E">
        <w:rPr>
          <w:rFonts w:ascii="Times New Roman" w:hAnsi="Times New Roman"/>
          <w:sz w:val="24"/>
        </w:rPr>
        <w:t>AK6+435</w:t>
      </w:r>
      <w:r w:rsidRPr="00BB248E">
        <w:rPr>
          <w:rFonts w:ascii="Times New Roman" w:hAnsi="Times New Roman"/>
          <w:sz w:val="24"/>
        </w:rPr>
        <w:t>以张家庄大桥跨越</w:t>
      </w:r>
      <w:r w:rsidRPr="00BB248E">
        <w:rPr>
          <w:rFonts w:ascii="Times New Roman" w:hAnsi="Times New Roman"/>
          <w:sz w:val="24"/>
        </w:rPr>
        <w:t>2</w:t>
      </w:r>
      <w:r w:rsidRPr="00BB248E">
        <w:rPr>
          <w:rFonts w:ascii="Times New Roman" w:hAnsi="Times New Roman"/>
          <w:sz w:val="24"/>
        </w:rPr>
        <w:t>次，通过优化桥梁设计，可避免在水体内设置桥墩。</w:t>
      </w:r>
    </w:p>
    <w:p w:rsidR="00C45411" w:rsidRPr="00BB248E" w:rsidRDefault="00C45411" w:rsidP="0063041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）涧河</w:t>
      </w:r>
    </w:p>
    <w:p w:rsidR="00C45411" w:rsidRPr="00BB248E" w:rsidRDefault="00C45411" w:rsidP="00C45411">
      <w:pPr>
        <w:spacing w:line="300" w:lineRule="auto"/>
        <w:ind w:firstLineChars="200" w:firstLine="480"/>
        <w:rPr>
          <w:rFonts w:ascii="Times New Roman" w:hAnsi="Times New Roman"/>
          <w:sz w:val="24"/>
        </w:rPr>
      </w:pPr>
      <w:r w:rsidRPr="00BB248E">
        <w:rPr>
          <w:rFonts w:ascii="Times New Roman" w:hAnsi="Times New Roman"/>
          <w:sz w:val="24"/>
        </w:rPr>
        <w:t>涧河是潇河的一级支流，潇河是汾河的第二大支流。涧河发源于寿阳县西北部的李家山，自北向南流经榆次区的高壁村、沛霖乡，从鸣李注入汾河，全长</w:t>
      </w:r>
      <w:r w:rsidRPr="00BB248E">
        <w:rPr>
          <w:rFonts w:ascii="Times New Roman" w:hAnsi="Times New Roman"/>
          <w:sz w:val="24"/>
        </w:rPr>
        <w:t>45km</w:t>
      </w:r>
      <w:r w:rsidRPr="00BB248E">
        <w:rPr>
          <w:rFonts w:ascii="Times New Roman" w:hAnsi="Times New Roman"/>
          <w:sz w:val="24"/>
        </w:rPr>
        <w:t>，流域面积</w:t>
      </w:r>
      <w:r w:rsidRPr="00BB248E">
        <w:rPr>
          <w:rFonts w:ascii="Times New Roman" w:hAnsi="Times New Roman"/>
          <w:sz w:val="24"/>
        </w:rPr>
        <w:t>265.94km</w:t>
      </w:r>
      <w:r w:rsidRPr="00BB248E">
        <w:rPr>
          <w:rFonts w:ascii="Times New Roman" w:hAnsi="Times New Roman"/>
          <w:sz w:val="24"/>
          <w:vertAlign w:val="superscript"/>
        </w:rPr>
        <w:t>2</w:t>
      </w:r>
      <w:r w:rsidRPr="00BB248E">
        <w:rPr>
          <w:rFonts w:ascii="Times New Roman" w:hAnsi="Times New Roman"/>
          <w:sz w:val="24"/>
        </w:rPr>
        <w:t>，主河道长</w:t>
      </w:r>
      <w:r w:rsidRPr="00BB248E">
        <w:rPr>
          <w:rFonts w:ascii="Times New Roman" w:hAnsi="Times New Roman"/>
          <w:sz w:val="24"/>
        </w:rPr>
        <w:t>20km</w:t>
      </w:r>
      <w:r w:rsidRPr="00BB248E">
        <w:rPr>
          <w:rFonts w:ascii="Times New Roman" w:hAnsi="Times New Roman"/>
          <w:sz w:val="24"/>
        </w:rPr>
        <w:t>，流域平均宽度</w:t>
      </w:r>
      <w:r w:rsidRPr="00BB248E">
        <w:rPr>
          <w:rFonts w:ascii="Times New Roman" w:hAnsi="Times New Roman"/>
          <w:sz w:val="24"/>
        </w:rPr>
        <w:t>4.9km</w:t>
      </w:r>
      <w:r w:rsidRPr="00BB248E">
        <w:rPr>
          <w:rFonts w:ascii="Times New Roman" w:hAnsi="Times New Roman"/>
          <w:sz w:val="24"/>
        </w:rPr>
        <w:t>。区内流域地貌主要为黄土丘陵区。</w:t>
      </w:r>
    </w:p>
    <w:p w:rsidR="006E7161" w:rsidRPr="00BB248E" w:rsidRDefault="006E7161" w:rsidP="006E7161">
      <w:pPr>
        <w:spacing w:line="300" w:lineRule="auto"/>
        <w:ind w:firstLineChars="200" w:firstLine="480"/>
        <w:rPr>
          <w:rFonts w:ascii="Times New Roman" w:hAnsi="Times New Roman"/>
          <w:sz w:val="24"/>
        </w:rPr>
      </w:pPr>
      <w:r w:rsidRPr="00BB248E">
        <w:rPr>
          <w:rFonts w:ascii="Times New Roman" w:hAnsi="Times New Roman"/>
          <w:sz w:val="24"/>
        </w:rPr>
        <w:t>拟建公路郭家庄枢纽设置郭家沟大桥和</w:t>
      </w:r>
      <w:r w:rsidRPr="00BB248E">
        <w:rPr>
          <w:rFonts w:ascii="Times New Roman" w:hAnsi="Times New Roman"/>
          <w:sz w:val="24"/>
        </w:rPr>
        <w:t>G</w:t>
      </w:r>
      <w:r w:rsidRPr="00BB248E">
        <w:rPr>
          <w:rFonts w:ascii="Times New Roman" w:hAnsi="Times New Roman"/>
          <w:sz w:val="24"/>
        </w:rPr>
        <w:t>、</w:t>
      </w:r>
      <w:r w:rsidRPr="00BB248E">
        <w:rPr>
          <w:rFonts w:ascii="Times New Roman" w:hAnsi="Times New Roman"/>
          <w:sz w:val="24"/>
        </w:rPr>
        <w:t>H</w:t>
      </w:r>
      <w:r w:rsidRPr="00BB248E">
        <w:rPr>
          <w:rFonts w:ascii="Times New Roman" w:hAnsi="Times New Roman"/>
          <w:sz w:val="24"/>
        </w:rPr>
        <w:t>、</w:t>
      </w:r>
      <w:r w:rsidRPr="00BB248E">
        <w:rPr>
          <w:rFonts w:ascii="Times New Roman" w:hAnsi="Times New Roman"/>
          <w:sz w:val="24"/>
        </w:rPr>
        <w:t>E</w:t>
      </w:r>
      <w:r w:rsidR="008B13B8" w:rsidRPr="00BB248E">
        <w:rPr>
          <w:rFonts w:ascii="Times New Roman" w:hAnsi="Times New Roman"/>
          <w:sz w:val="24"/>
        </w:rPr>
        <w:t>、</w:t>
      </w:r>
      <w:r w:rsidR="008B13B8" w:rsidRPr="00BB248E">
        <w:rPr>
          <w:rFonts w:ascii="Times New Roman" w:hAnsi="Times New Roman"/>
          <w:sz w:val="24"/>
        </w:rPr>
        <w:t>F</w:t>
      </w:r>
      <w:r w:rsidRPr="00BB248E">
        <w:rPr>
          <w:rFonts w:ascii="Times New Roman" w:hAnsi="Times New Roman"/>
          <w:sz w:val="24"/>
        </w:rPr>
        <w:t>匝道桥各跨越</w:t>
      </w:r>
      <w:r w:rsidRPr="00BB248E">
        <w:rPr>
          <w:rFonts w:ascii="Times New Roman" w:hAnsi="Times New Roman"/>
          <w:sz w:val="24"/>
        </w:rPr>
        <w:t>1</w:t>
      </w:r>
      <w:r w:rsidRPr="00BB248E">
        <w:rPr>
          <w:rFonts w:ascii="Times New Roman" w:hAnsi="Times New Roman"/>
          <w:sz w:val="24"/>
        </w:rPr>
        <w:t>次，在</w:t>
      </w:r>
      <w:r w:rsidRPr="00BB248E">
        <w:rPr>
          <w:rFonts w:ascii="Times New Roman" w:hAnsi="Times New Roman"/>
          <w:sz w:val="24"/>
        </w:rPr>
        <w:t>AK15+725.5</w:t>
      </w:r>
      <w:r w:rsidRPr="00BB248E">
        <w:rPr>
          <w:rFonts w:ascii="Times New Roman" w:hAnsi="Times New Roman"/>
          <w:sz w:val="24"/>
        </w:rPr>
        <w:t>处以郭家沟大桥跨越</w:t>
      </w:r>
      <w:r w:rsidRPr="00BB248E">
        <w:rPr>
          <w:rFonts w:ascii="Times New Roman" w:hAnsi="Times New Roman"/>
          <w:sz w:val="24"/>
        </w:rPr>
        <w:t>1</w:t>
      </w:r>
      <w:r w:rsidRPr="00BB248E">
        <w:rPr>
          <w:rFonts w:ascii="Times New Roman" w:hAnsi="Times New Roman"/>
          <w:sz w:val="24"/>
        </w:rPr>
        <w:t>次。通过优化桥梁设计，可避免在水体和河道内设置桥墩。</w:t>
      </w:r>
    </w:p>
    <w:p w:rsidR="00C45411" w:rsidRPr="00BB248E" w:rsidRDefault="00C45411" w:rsidP="0063041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）南沙河</w:t>
      </w:r>
    </w:p>
    <w:p w:rsidR="00C45411" w:rsidRPr="00BB248E" w:rsidRDefault="00C45411" w:rsidP="00630415">
      <w:pPr>
        <w:spacing w:line="300" w:lineRule="auto"/>
        <w:ind w:firstLineChars="200" w:firstLine="480"/>
        <w:rPr>
          <w:rFonts w:ascii="Times New Roman" w:hAnsi="Times New Roman"/>
          <w:sz w:val="24"/>
        </w:rPr>
      </w:pPr>
      <w:r w:rsidRPr="00BB248E">
        <w:rPr>
          <w:rFonts w:ascii="Times New Roman" w:hAnsi="Times New Roman"/>
          <w:sz w:val="24"/>
        </w:rPr>
        <w:t>南沙河发源于境内北中部的孟家井，向西南经观家峪村、港道村、水峪、太原市区汇入汾河，全长</w:t>
      </w:r>
      <w:r w:rsidRPr="00BB248E">
        <w:rPr>
          <w:rFonts w:ascii="Times New Roman" w:hAnsi="Times New Roman"/>
          <w:sz w:val="24"/>
        </w:rPr>
        <w:t>16.0km</w:t>
      </w:r>
      <w:r w:rsidRPr="00BB248E">
        <w:rPr>
          <w:rFonts w:ascii="Times New Roman" w:hAnsi="Times New Roman"/>
          <w:sz w:val="24"/>
        </w:rPr>
        <w:t>。</w:t>
      </w:r>
    </w:p>
    <w:p w:rsidR="006E7161" w:rsidRPr="00BB248E" w:rsidRDefault="006E7161" w:rsidP="006E7161">
      <w:pPr>
        <w:spacing w:line="300" w:lineRule="auto"/>
        <w:ind w:firstLineChars="200" w:firstLine="480"/>
        <w:rPr>
          <w:rFonts w:ascii="Times New Roman" w:hAnsi="Times New Roman"/>
          <w:sz w:val="24"/>
        </w:rPr>
      </w:pPr>
      <w:r w:rsidRPr="00BB248E">
        <w:rPr>
          <w:rFonts w:ascii="Times New Roman" w:hAnsi="Times New Roman"/>
          <w:sz w:val="24"/>
        </w:rPr>
        <w:lastRenderedPageBreak/>
        <w:t>拟建公路</w:t>
      </w:r>
      <w:r w:rsidRPr="00BB248E">
        <w:rPr>
          <w:rFonts w:ascii="Times New Roman" w:hAnsi="Times New Roman"/>
          <w:sz w:val="24"/>
        </w:rPr>
        <w:t>AK29+140</w:t>
      </w:r>
      <w:r w:rsidRPr="00BB248E">
        <w:rPr>
          <w:rFonts w:ascii="Times New Roman" w:hAnsi="Times New Roman"/>
          <w:sz w:val="24"/>
        </w:rPr>
        <w:t>处以南沙河大桥跨越</w:t>
      </w:r>
      <w:r w:rsidRPr="00BB248E">
        <w:rPr>
          <w:rFonts w:ascii="Times New Roman" w:hAnsi="Times New Roman"/>
          <w:sz w:val="24"/>
        </w:rPr>
        <w:t>1</w:t>
      </w:r>
      <w:r w:rsidRPr="00BB248E">
        <w:rPr>
          <w:rFonts w:ascii="Times New Roman" w:hAnsi="Times New Roman"/>
          <w:sz w:val="24"/>
        </w:rPr>
        <w:t>次。通过优化桥梁设计，可避免在水体和河道内设置桥墩。</w:t>
      </w:r>
    </w:p>
    <w:p w:rsidR="00630415" w:rsidRPr="00BB248E" w:rsidRDefault="00630415" w:rsidP="00630415">
      <w:pPr>
        <w:spacing w:line="300" w:lineRule="auto"/>
        <w:rPr>
          <w:rFonts w:ascii="Times New Roman" w:hAnsi="Times New Roman"/>
          <w:b/>
          <w:bCs/>
          <w:sz w:val="24"/>
        </w:rPr>
      </w:pPr>
      <w:r w:rsidRPr="00BB248E">
        <w:rPr>
          <w:rFonts w:ascii="Times New Roman" w:hAnsi="Times New Roman"/>
          <w:b/>
          <w:bCs/>
          <w:spacing w:val="6"/>
          <w:sz w:val="24"/>
          <w:lang w:bidi="zh-TW"/>
        </w:rPr>
        <w:t>3.1.5.2</w:t>
      </w:r>
      <w:r w:rsidRPr="00BB248E">
        <w:rPr>
          <w:rFonts w:ascii="Times New Roman" w:hAnsi="Times New Roman"/>
          <w:b/>
          <w:bCs/>
          <w:sz w:val="24"/>
        </w:rPr>
        <w:t>地下水</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根据地质调查，太原东山岩溶水系统矿区是一个完整的岩溶水系统。有着统一的流场，根据补、逐、排条件及区域构造，整个东山岩溶水系统范围内含水岩组按</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w:t>
      </w:r>
      <w:r w:rsidRPr="00BB248E">
        <w:rPr>
          <w:rFonts w:ascii="Times New Roman" w:hAnsi="Times New Roman"/>
          <w:sz w:val="24"/>
          <w:lang w:bidi="zh-TW"/>
        </w:rPr>
        <w:t>1</w:t>
      </w:r>
      <w:r w:rsidRPr="00BB248E">
        <w:rPr>
          <w:rFonts w:ascii="Times New Roman" w:hAnsi="Times New Roman"/>
          <w:sz w:val="24"/>
          <w:lang w:bidi="zh-TW"/>
        </w:rPr>
        <w:t>）含水层</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宋体" w:hAnsi="宋体" w:cs="宋体" w:hint="eastAsia"/>
          <w:sz w:val="24"/>
          <w:lang w:bidi="zh-TW"/>
        </w:rPr>
        <w:t>①</w:t>
      </w:r>
      <w:r w:rsidRPr="00BB248E">
        <w:rPr>
          <w:rFonts w:ascii="Times New Roman" w:hAnsi="Times New Roman"/>
          <w:sz w:val="24"/>
          <w:lang w:bidi="zh-TW"/>
        </w:rPr>
        <w:t xml:space="preserve"> </w:t>
      </w:r>
      <w:r w:rsidRPr="00BB248E">
        <w:rPr>
          <w:rFonts w:ascii="Times New Roman" w:hAnsi="Times New Roman"/>
          <w:sz w:val="24"/>
          <w:lang w:bidi="zh-TW"/>
        </w:rPr>
        <w:t>松散岩类孔隙含水岩组孔隙水储存在松散层中，主要分布在山间河谷的冲、</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洪积层中。其中，第四系全新统</w:t>
      </w:r>
      <w:r w:rsidRPr="00BB248E">
        <w:rPr>
          <w:rFonts w:ascii="Times New Roman" w:hAnsi="Times New Roman"/>
          <w:sz w:val="24"/>
          <w:lang w:bidi="zh-TW"/>
        </w:rPr>
        <w:t>(Q</w:t>
      </w:r>
      <w:r w:rsidRPr="00BB248E">
        <w:rPr>
          <w:rFonts w:ascii="Times New Roman" w:hAnsi="Times New Roman"/>
          <w:sz w:val="24"/>
          <w:vertAlign w:val="subscript"/>
          <w:lang w:bidi="zh-TW"/>
        </w:rPr>
        <w:t>4</w:t>
      </w:r>
      <w:r w:rsidRPr="00BB248E">
        <w:rPr>
          <w:rFonts w:ascii="Times New Roman" w:hAnsi="Times New Roman"/>
          <w:sz w:val="24"/>
          <w:lang w:bidi="zh-TW"/>
        </w:rPr>
        <w:t>)</w:t>
      </w:r>
      <w:r w:rsidRPr="00BB248E">
        <w:rPr>
          <w:rFonts w:ascii="Times New Roman" w:hAnsi="Times New Roman"/>
          <w:sz w:val="24"/>
          <w:lang w:bidi="zh-TW"/>
        </w:rPr>
        <w:t>砂、砾含水岩组分布在较大沟谷中，由分选磨圆较差的砂、砾、卵石等组成，厚</w:t>
      </w:r>
      <w:r w:rsidRPr="00BB248E">
        <w:rPr>
          <w:rFonts w:ascii="Times New Roman" w:hAnsi="Times New Roman"/>
          <w:sz w:val="24"/>
          <w:lang w:bidi="zh-TW"/>
        </w:rPr>
        <w:t>0-30m</w:t>
      </w:r>
      <w:r w:rsidRPr="00BB248E">
        <w:rPr>
          <w:rFonts w:ascii="Times New Roman" w:hAnsi="Times New Roman"/>
          <w:sz w:val="24"/>
          <w:lang w:bidi="zh-TW"/>
        </w:rPr>
        <w:t>，含孔隙潜水。富水性强。第三系保德组</w:t>
      </w:r>
      <w:r w:rsidRPr="00BB248E">
        <w:rPr>
          <w:rFonts w:ascii="Times New Roman" w:hAnsi="Times New Roman"/>
          <w:sz w:val="24"/>
          <w:lang w:bidi="zh-TW"/>
        </w:rPr>
        <w:t>(Nb)</w:t>
      </w:r>
      <w:r w:rsidRPr="00BB248E">
        <w:rPr>
          <w:rFonts w:ascii="Times New Roman" w:hAnsi="Times New Roman"/>
          <w:sz w:val="24"/>
          <w:lang w:bidi="zh-TW"/>
        </w:rPr>
        <w:t>砂、砂砾</w:t>
      </w:r>
      <w:r w:rsidRPr="00BB248E">
        <w:rPr>
          <w:rFonts w:ascii="Times New Roman" w:hAnsi="Times New Roman"/>
          <w:sz w:val="24"/>
          <w:lang w:bidi="zh-TW"/>
        </w:rPr>
        <w:t>(</w:t>
      </w:r>
      <w:r w:rsidRPr="00BB248E">
        <w:rPr>
          <w:rFonts w:ascii="Times New Roman" w:hAnsi="Times New Roman"/>
          <w:sz w:val="24"/>
          <w:lang w:bidi="zh-TW"/>
        </w:rPr>
        <w:t>岩</w:t>
      </w:r>
      <w:r w:rsidRPr="00BB248E">
        <w:rPr>
          <w:rFonts w:ascii="Times New Roman" w:hAnsi="Times New Roman"/>
          <w:sz w:val="24"/>
          <w:lang w:bidi="zh-TW"/>
        </w:rPr>
        <w:t>)</w:t>
      </w:r>
      <w:r w:rsidRPr="00BB248E">
        <w:rPr>
          <w:rFonts w:ascii="Times New Roman" w:hAnsi="Times New Roman"/>
          <w:sz w:val="24"/>
          <w:lang w:bidi="zh-TW"/>
        </w:rPr>
        <w:t>含水层岩组主要发育在西烟、东凌井、长沟等地，为砂、砂砾</w:t>
      </w:r>
      <w:r w:rsidRPr="00BB248E">
        <w:rPr>
          <w:rFonts w:ascii="Times New Roman" w:hAnsi="Times New Roman"/>
          <w:sz w:val="24"/>
          <w:lang w:bidi="zh-TW"/>
        </w:rPr>
        <w:t>(</w:t>
      </w:r>
      <w:r w:rsidRPr="00BB248E">
        <w:rPr>
          <w:rFonts w:ascii="Times New Roman" w:hAnsi="Times New Roman"/>
          <w:sz w:val="24"/>
          <w:lang w:bidi="zh-TW"/>
        </w:rPr>
        <w:t>岩</w:t>
      </w:r>
      <w:r w:rsidRPr="00BB248E">
        <w:rPr>
          <w:rFonts w:ascii="Times New Roman" w:hAnsi="Times New Roman"/>
          <w:sz w:val="24"/>
          <w:lang w:bidi="zh-TW"/>
        </w:rPr>
        <w:t>)</w:t>
      </w:r>
      <w:r w:rsidRPr="00BB248E">
        <w:rPr>
          <w:rFonts w:ascii="Times New Roman" w:hAnsi="Times New Roman"/>
          <w:sz w:val="24"/>
          <w:lang w:bidi="zh-TW"/>
        </w:rPr>
        <w:t>、细砂岩。厚</w:t>
      </w:r>
      <w:r w:rsidRPr="00BB248E">
        <w:rPr>
          <w:rFonts w:ascii="Times New Roman" w:hAnsi="Times New Roman"/>
          <w:sz w:val="24"/>
          <w:lang w:bidi="zh-TW"/>
        </w:rPr>
        <w:t>0-120m</w:t>
      </w:r>
      <w:r w:rsidRPr="00BB248E">
        <w:rPr>
          <w:rFonts w:ascii="Times New Roman" w:hAnsi="Times New Roman"/>
          <w:sz w:val="24"/>
          <w:lang w:bidi="zh-TW"/>
        </w:rPr>
        <w:t>。</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宋体" w:hAnsi="宋体" w:cs="宋体" w:hint="eastAsia"/>
          <w:sz w:val="24"/>
          <w:lang w:bidi="zh-TW"/>
        </w:rPr>
        <w:t>②</w:t>
      </w:r>
      <w:r w:rsidRPr="00BB248E">
        <w:rPr>
          <w:rFonts w:ascii="Times New Roman" w:hAnsi="Times New Roman"/>
          <w:sz w:val="24"/>
          <w:lang w:bidi="zh-TW"/>
        </w:rPr>
        <w:t xml:space="preserve"> </w:t>
      </w:r>
      <w:r w:rsidRPr="00BB248E">
        <w:rPr>
          <w:rFonts w:ascii="Times New Roman" w:hAnsi="Times New Roman"/>
          <w:sz w:val="24"/>
          <w:lang w:bidi="zh-TW"/>
        </w:rPr>
        <w:t>碎屑岩类裂隙含水岩组</w:t>
      </w:r>
      <w:r w:rsidRPr="00BB248E">
        <w:rPr>
          <w:rFonts w:ascii="Times New Roman" w:hAnsi="Times New Roman"/>
          <w:sz w:val="24"/>
          <w:lang w:bidi="zh-TW"/>
        </w:rPr>
        <w:t>:</w:t>
      </w:r>
      <w:r w:rsidRPr="00BB248E">
        <w:rPr>
          <w:rFonts w:ascii="Times New Roman" w:hAnsi="Times New Roman"/>
          <w:sz w:val="24"/>
          <w:lang w:bidi="zh-TW"/>
        </w:rPr>
        <w:t>由二叠系、石炭系碎屑岩中的陆相沉积粗碎屑岩类</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含水层与海陆交互相沉积碎屑岩、碳酸盐岩裂隙岩溶含水岩组等砂岩、泥岩、煤层和</w:t>
      </w:r>
      <w:r w:rsidRPr="00BB248E">
        <w:rPr>
          <w:rFonts w:ascii="Times New Roman" w:hAnsi="Times New Roman"/>
          <w:sz w:val="24"/>
          <w:lang w:bidi="zh-TW"/>
        </w:rPr>
        <w:t>4-5</w:t>
      </w:r>
      <w:r w:rsidRPr="00BB248E">
        <w:rPr>
          <w:rFonts w:ascii="Times New Roman" w:hAnsi="Times New Roman"/>
          <w:sz w:val="24"/>
          <w:lang w:bidi="zh-TW"/>
        </w:rPr>
        <w:t>层灰岩组成，厚</w:t>
      </w:r>
      <w:r w:rsidRPr="00BB248E">
        <w:rPr>
          <w:rFonts w:ascii="Times New Roman" w:hAnsi="Times New Roman"/>
          <w:sz w:val="24"/>
          <w:lang w:bidi="zh-TW"/>
        </w:rPr>
        <w:t>85-110m</w:t>
      </w:r>
      <w:r w:rsidRPr="00BB248E">
        <w:rPr>
          <w:rFonts w:ascii="Times New Roman" w:hAnsi="Times New Roman"/>
          <w:sz w:val="24"/>
          <w:lang w:bidi="zh-TW"/>
        </w:rPr>
        <w:t>。包含层间岩溶裂隙水，富水性的强弱取决于岩溶与裂隙发育程度，一般在浅埋区岩溶发育，富水性较好，随着埋藏深度的增加岩溶裂隙发育程度减弱，逐渐以裂隙含水为主，富水性减弱。</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宋体" w:hAnsi="宋体" w:cs="宋体" w:hint="eastAsia"/>
          <w:sz w:val="24"/>
          <w:lang w:bidi="zh-TW"/>
        </w:rPr>
        <w:t>③</w:t>
      </w:r>
      <w:r w:rsidRPr="00BB248E">
        <w:rPr>
          <w:rFonts w:ascii="Times New Roman" w:hAnsi="Times New Roman"/>
          <w:sz w:val="24"/>
          <w:lang w:bidi="zh-TW"/>
        </w:rPr>
        <w:t xml:space="preserve"> </w:t>
      </w:r>
      <w:r w:rsidRPr="00BB248E">
        <w:rPr>
          <w:rFonts w:ascii="Times New Roman" w:hAnsi="Times New Roman"/>
          <w:sz w:val="24"/>
          <w:lang w:bidi="zh-TW"/>
        </w:rPr>
        <w:t>碳酸盐岩类岩溶含水层组</w:t>
      </w:r>
      <w:r w:rsidRPr="00BB248E">
        <w:rPr>
          <w:rFonts w:ascii="Times New Roman" w:hAnsi="Times New Roman"/>
          <w:sz w:val="24"/>
          <w:lang w:bidi="zh-TW"/>
        </w:rPr>
        <w:t>:</w:t>
      </w:r>
      <w:r w:rsidRPr="00BB248E">
        <w:rPr>
          <w:rFonts w:ascii="Times New Roman" w:hAnsi="Times New Roman"/>
          <w:sz w:val="24"/>
          <w:lang w:bidi="zh-TW"/>
        </w:rPr>
        <w:t>包括中奥陶统峰峰组</w:t>
      </w:r>
      <w:r w:rsidRPr="00BB248E">
        <w:rPr>
          <w:rFonts w:ascii="Times New Roman" w:hAnsi="Times New Roman"/>
          <w:sz w:val="24"/>
          <w:lang w:bidi="zh-TW"/>
        </w:rPr>
        <w:t>(O</w:t>
      </w:r>
      <w:r w:rsidRPr="00BB248E">
        <w:rPr>
          <w:rFonts w:ascii="Times New Roman" w:hAnsi="Times New Roman"/>
          <w:sz w:val="24"/>
          <w:vertAlign w:val="subscript"/>
          <w:lang w:bidi="zh-TW"/>
        </w:rPr>
        <w:t>2</w:t>
      </w:r>
      <w:r w:rsidRPr="00BB248E">
        <w:rPr>
          <w:rFonts w:ascii="Times New Roman" w:hAnsi="Times New Roman"/>
          <w:sz w:val="24"/>
          <w:lang w:bidi="zh-TW"/>
        </w:rPr>
        <w:t>f)</w:t>
      </w:r>
      <w:r w:rsidRPr="00BB248E">
        <w:rPr>
          <w:rFonts w:ascii="Times New Roman" w:hAnsi="Times New Roman"/>
          <w:sz w:val="24"/>
          <w:lang w:bidi="zh-TW"/>
        </w:rPr>
        <w:t>、中奥陶统上马家沟组</w:t>
      </w:r>
      <w:r w:rsidRPr="00BB248E">
        <w:rPr>
          <w:rFonts w:ascii="Times New Roman" w:hAnsi="Times New Roman"/>
          <w:sz w:val="24"/>
          <w:lang w:bidi="zh-TW"/>
        </w:rPr>
        <w:t>(O</w:t>
      </w:r>
      <w:r w:rsidRPr="00BB248E">
        <w:rPr>
          <w:rFonts w:ascii="Times New Roman" w:hAnsi="Times New Roman"/>
          <w:sz w:val="24"/>
          <w:vertAlign w:val="subscript"/>
          <w:lang w:bidi="zh-TW"/>
        </w:rPr>
        <w:t>2</w:t>
      </w:r>
      <w:r w:rsidRPr="00BB248E">
        <w:rPr>
          <w:rFonts w:ascii="Times New Roman" w:hAnsi="Times New Roman"/>
          <w:sz w:val="24"/>
          <w:lang w:bidi="zh-TW"/>
        </w:rPr>
        <w:t>s)</w:t>
      </w:r>
      <w:r w:rsidRPr="00BB248E">
        <w:rPr>
          <w:rFonts w:ascii="Times New Roman" w:hAnsi="Times New Roman"/>
          <w:sz w:val="24"/>
          <w:lang w:bidi="zh-TW"/>
        </w:rPr>
        <w:t>、下马家沟组</w:t>
      </w:r>
      <w:r w:rsidRPr="00BB248E">
        <w:rPr>
          <w:rFonts w:ascii="Times New Roman" w:hAnsi="Times New Roman"/>
          <w:sz w:val="24"/>
          <w:lang w:bidi="zh-TW"/>
        </w:rPr>
        <w:t>(O</w:t>
      </w:r>
      <w:r w:rsidRPr="00BB248E">
        <w:rPr>
          <w:rFonts w:ascii="Times New Roman" w:hAnsi="Times New Roman"/>
          <w:sz w:val="24"/>
          <w:vertAlign w:val="subscript"/>
          <w:lang w:bidi="zh-TW"/>
        </w:rPr>
        <w:t>2</w:t>
      </w:r>
      <w:r w:rsidRPr="00BB248E">
        <w:rPr>
          <w:rFonts w:ascii="Times New Roman" w:hAnsi="Times New Roman"/>
          <w:sz w:val="24"/>
          <w:lang w:bidi="zh-TW"/>
        </w:rPr>
        <w:t>x)</w:t>
      </w:r>
      <w:r w:rsidRPr="00BB248E">
        <w:rPr>
          <w:rFonts w:ascii="Times New Roman" w:hAnsi="Times New Roman"/>
          <w:sz w:val="24"/>
          <w:lang w:bidi="zh-TW"/>
        </w:rPr>
        <w:t>，峰峰组主要由泥质灰岩、石灰岩、角砾状泥质灰岩下段与其它两组下段一样，主要由角砾状泥灰岩、泥灰岩和石膏层组成。下段含石膏层，隔水条件更好。上段为灰岩，质较纯，溶蚀条件较好</w:t>
      </w:r>
      <w:r w:rsidRPr="00BB248E">
        <w:rPr>
          <w:rFonts w:ascii="Times New Roman" w:hAnsi="Times New Roman"/>
          <w:sz w:val="24"/>
          <w:lang w:bidi="zh-TW"/>
        </w:rPr>
        <w:t>;</w:t>
      </w:r>
      <w:r w:rsidRPr="00BB248E">
        <w:rPr>
          <w:rFonts w:ascii="Times New Roman" w:hAnsi="Times New Roman"/>
          <w:sz w:val="24"/>
          <w:lang w:bidi="zh-TW"/>
        </w:rPr>
        <w:t>中奥陶统上马家沟组</w:t>
      </w:r>
      <w:r w:rsidRPr="00BB248E">
        <w:rPr>
          <w:rFonts w:ascii="Times New Roman" w:hAnsi="Times New Roman"/>
          <w:sz w:val="24"/>
          <w:lang w:bidi="zh-TW"/>
        </w:rPr>
        <w:t>(O</w:t>
      </w:r>
      <w:r w:rsidRPr="00BB248E">
        <w:rPr>
          <w:rFonts w:ascii="Times New Roman" w:hAnsi="Times New Roman"/>
          <w:sz w:val="24"/>
          <w:vertAlign w:val="subscript"/>
          <w:lang w:bidi="zh-TW"/>
        </w:rPr>
        <w:t>2</w:t>
      </w:r>
      <w:r w:rsidRPr="00BB248E">
        <w:rPr>
          <w:rFonts w:ascii="Times New Roman" w:hAnsi="Times New Roman"/>
          <w:sz w:val="24"/>
          <w:lang w:bidi="zh-TW"/>
        </w:rPr>
        <w:t>s)</w:t>
      </w:r>
      <w:r w:rsidRPr="00BB248E">
        <w:rPr>
          <w:rFonts w:ascii="Times New Roman" w:hAnsi="Times New Roman"/>
          <w:sz w:val="24"/>
          <w:lang w:bidi="zh-TW"/>
        </w:rPr>
        <w:t>厚</w:t>
      </w:r>
      <w:r w:rsidRPr="00BB248E">
        <w:rPr>
          <w:rFonts w:ascii="Times New Roman" w:hAnsi="Times New Roman"/>
          <w:sz w:val="24"/>
          <w:lang w:bidi="zh-TW"/>
        </w:rPr>
        <w:t>225m</w:t>
      </w:r>
      <w:r w:rsidRPr="00BB248E">
        <w:rPr>
          <w:rFonts w:ascii="Times New Roman" w:hAnsi="Times New Roman"/>
          <w:sz w:val="24"/>
          <w:lang w:bidi="zh-TW"/>
        </w:rPr>
        <w:t>，主要由石灰岩、豹皮状灰岩，泥质灰岩组成。下段为夹石膏层的角砾状泥灰岩，为本组主要含水层段，是区域内较强的含水层</w:t>
      </w:r>
      <w:r w:rsidRPr="00BB248E">
        <w:rPr>
          <w:rFonts w:ascii="Times New Roman" w:hAnsi="Times New Roman"/>
          <w:sz w:val="24"/>
          <w:lang w:bidi="zh-TW"/>
        </w:rPr>
        <w:t>;</w:t>
      </w:r>
      <w:r w:rsidRPr="00BB248E">
        <w:rPr>
          <w:rFonts w:ascii="Times New Roman" w:hAnsi="Times New Roman"/>
          <w:sz w:val="24"/>
          <w:lang w:bidi="zh-TW"/>
        </w:rPr>
        <w:t>中奥陶统下马家沟组</w:t>
      </w:r>
      <w:r w:rsidRPr="00BB248E">
        <w:rPr>
          <w:rFonts w:ascii="Times New Roman" w:hAnsi="Times New Roman"/>
          <w:sz w:val="24"/>
          <w:lang w:bidi="zh-TW"/>
        </w:rPr>
        <w:t>(0x)</w:t>
      </w:r>
      <w:r w:rsidRPr="00BB248E">
        <w:rPr>
          <w:rFonts w:ascii="Times New Roman" w:hAnsi="Times New Roman"/>
          <w:sz w:val="24"/>
          <w:lang w:bidi="zh-TW"/>
        </w:rPr>
        <w:t>，厚</w:t>
      </w:r>
      <w:r w:rsidRPr="00BB248E">
        <w:rPr>
          <w:rFonts w:ascii="Times New Roman" w:hAnsi="Times New Roman"/>
          <w:sz w:val="24"/>
          <w:lang w:bidi="zh-TW"/>
        </w:rPr>
        <w:t>118-157m</w:t>
      </w:r>
      <w:r w:rsidRPr="00BB248E">
        <w:rPr>
          <w:rFonts w:ascii="Times New Roman" w:hAnsi="Times New Roman"/>
          <w:sz w:val="24"/>
          <w:lang w:bidi="zh-TW"/>
        </w:rPr>
        <w:t>，该组下段为泥灰岩、角砾状泥灰岩、石膏层等，为泥晶结构，岩溶较发育，是区内主要含水层段</w:t>
      </w:r>
      <w:r w:rsidRPr="00BB248E">
        <w:rPr>
          <w:rFonts w:ascii="Times New Roman" w:hAnsi="Times New Roman"/>
          <w:sz w:val="24"/>
          <w:lang w:bidi="zh-TW"/>
        </w:rPr>
        <w:t>;</w:t>
      </w:r>
      <w:r w:rsidRPr="00BB248E">
        <w:rPr>
          <w:rFonts w:ascii="Times New Roman" w:hAnsi="Times New Roman"/>
          <w:sz w:val="24"/>
          <w:lang w:bidi="zh-TW"/>
        </w:rPr>
        <w:t>下奥陶统白云质灰岩为中薄层结构，为弱富水层</w:t>
      </w:r>
      <w:r w:rsidRPr="00BB248E">
        <w:rPr>
          <w:rFonts w:ascii="Times New Roman" w:hAnsi="Times New Roman"/>
          <w:sz w:val="24"/>
          <w:lang w:bidi="zh-TW"/>
        </w:rPr>
        <w:t>;</w:t>
      </w:r>
      <w:r w:rsidRPr="00BB248E">
        <w:rPr>
          <w:rFonts w:ascii="Times New Roman" w:hAnsi="Times New Roman"/>
          <w:sz w:val="24"/>
          <w:lang w:bidi="zh-TW"/>
        </w:rPr>
        <w:t>上寒武统三山组厚</w:t>
      </w:r>
      <w:r w:rsidRPr="00BB248E">
        <w:rPr>
          <w:rFonts w:ascii="Times New Roman" w:hAnsi="Times New Roman"/>
          <w:sz w:val="24"/>
          <w:lang w:bidi="zh-TW"/>
        </w:rPr>
        <w:t>88-122m</w:t>
      </w:r>
      <w:r w:rsidRPr="00BB248E">
        <w:rPr>
          <w:rFonts w:ascii="Times New Roman" w:hAnsi="Times New Roman"/>
          <w:sz w:val="24"/>
          <w:lang w:bidi="zh-TW"/>
        </w:rPr>
        <w:t>，含水性较差。</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w:t>
      </w:r>
      <w:r w:rsidRPr="00BB248E">
        <w:rPr>
          <w:rFonts w:ascii="Times New Roman" w:hAnsi="Times New Roman"/>
          <w:sz w:val="24"/>
          <w:lang w:bidi="zh-TW"/>
        </w:rPr>
        <w:t>2</w:t>
      </w:r>
      <w:r w:rsidRPr="00BB248E">
        <w:rPr>
          <w:rFonts w:ascii="Times New Roman" w:hAnsi="Times New Roman"/>
          <w:sz w:val="24"/>
          <w:lang w:bidi="zh-TW"/>
        </w:rPr>
        <w:t>）太原东山岩溶水系统补、径、排条件</w:t>
      </w:r>
    </w:p>
    <w:p w:rsidR="008B13B8" w:rsidRPr="00BB248E" w:rsidRDefault="008B13B8" w:rsidP="008B13B8">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本系统岩溶水补给均来自大气降水，通过区内大面积裸露的灰岩直接补给或通过第四系松散堆积物、二叠系、石炭系砂泥岩、灰岩内小循环后间接补给</w:t>
      </w:r>
      <w:r w:rsidRPr="00BB248E">
        <w:rPr>
          <w:rFonts w:ascii="Times New Roman" w:hAnsi="Times New Roman"/>
          <w:sz w:val="24"/>
          <w:lang w:bidi="zh-TW"/>
        </w:rPr>
        <w:t>:</w:t>
      </w:r>
      <w:r w:rsidRPr="00BB248E">
        <w:rPr>
          <w:rFonts w:ascii="Times New Roman" w:hAnsi="Times New Roman"/>
          <w:sz w:val="24"/>
          <w:lang w:bidi="zh-TW"/>
        </w:rPr>
        <w:t>径流即有补给源直接通过岩溶裂隙包气带内垂直渗流、二叠系、石炭系含水层小循环后直接排出盖层后再次进入下伏灰岩岩溶裂隙的包气带或直接通过层间导水裂隙、断层、人工采坑、钻孔等破坏形成的通道渗流至下伏灰岩岩溶裂隙的包气带内，总之岩溶裂隙水含水层为区域内地下水的最终储蓄层，大气降水为岩溶裂隙水的唯一补给来源，二叠石炭系内裂隙水循环只是本区域地下水循环的中间环节。隧</w:t>
      </w:r>
      <w:r w:rsidRPr="00BB248E">
        <w:rPr>
          <w:rFonts w:ascii="Times New Roman" w:hAnsi="Times New Roman"/>
          <w:sz w:val="24"/>
          <w:lang w:bidi="zh-TW"/>
        </w:rPr>
        <w:lastRenderedPageBreak/>
        <w:t>址区地下水循环完全遵循这一补径排的循环规律。东山岩溶水的排泄主要通过人工抽采</w:t>
      </w:r>
      <w:r w:rsidRPr="00BB248E">
        <w:rPr>
          <w:rFonts w:ascii="Times New Roman" w:hAnsi="Times New Roman"/>
          <w:sz w:val="24"/>
          <w:lang w:bidi="zh-TW"/>
        </w:rPr>
        <w:t>(</w:t>
      </w:r>
      <w:r w:rsidRPr="00BB248E">
        <w:rPr>
          <w:rFonts w:ascii="Times New Roman" w:hAnsi="Times New Roman"/>
          <w:sz w:val="24"/>
          <w:lang w:bidi="zh-TW"/>
        </w:rPr>
        <w:t>区内各种取水井抽采</w:t>
      </w:r>
      <w:r w:rsidRPr="00BB248E">
        <w:rPr>
          <w:rFonts w:ascii="Times New Roman" w:hAnsi="Times New Roman"/>
          <w:sz w:val="24"/>
          <w:lang w:bidi="zh-TW"/>
        </w:rPr>
        <w:t>)</w:t>
      </w:r>
      <w:r w:rsidRPr="00BB248E">
        <w:rPr>
          <w:rFonts w:ascii="Times New Roman" w:hAnsi="Times New Roman"/>
          <w:sz w:val="24"/>
          <w:lang w:bidi="zh-TW"/>
        </w:rPr>
        <w:t>。太原引黄工程竣工前东山岩溶水下降较为明显，尤其是</w:t>
      </w:r>
      <w:r w:rsidRPr="00BB248E">
        <w:rPr>
          <w:rFonts w:ascii="Times New Roman" w:hAnsi="Times New Roman"/>
          <w:sz w:val="24"/>
          <w:lang w:bidi="zh-TW"/>
        </w:rPr>
        <w:t>1990</w:t>
      </w:r>
      <w:r w:rsidRPr="00BB248E">
        <w:rPr>
          <w:rFonts w:ascii="Times New Roman" w:hAnsi="Times New Roman"/>
          <w:sz w:val="24"/>
          <w:lang w:bidi="zh-TW"/>
        </w:rPr>
        <w:t>年太原东山枣沟自来水厂投运后，抽采量达</w:t>
      </w:r>
      <w:r w:rsidRPr="00BB248E">
        <w:rPr>
          <w:rFonts w:ascii="Times New Roman" w:hAnsi="Times New Roman"/>
          <w:sz w:val="24"/>
          <w:lang w:bidi="zh-TW"/>
        </w:rPr>
        <w:t>10</w:t>
      </w:r>
      <w:r w:rsidRPr="00BB248E">
        <w:rPr>
          <w:rFonts w:ascii="Times New Roman" w:hAnsi="Times New Roman"/>
          <w:sz w:val="24"/>
          <w:lang w:bidi="zh-TW"/>
        </w:rPr>
        <w:t>万</w:t>
      </w:r>
      <w:r w:rsidRPr="00BB248E">
        <w:rPr>
          <w:rFonts w:ascii="Times New Roman" w:hAnsi="Times New Roman"/>
          <w:sz w:val="24"/>
          <w:lang w:bidi="zh-TW"/>
        </w:rPr>
        <w:t>m</w:t>
      </w:r>
      <w:r w:rsidRPr="00BB248E">
        <w:rPr>
          <w:rFonts w:ascii="Times New Roman" w:hAnsi="Times New Roman"/>
          <w:sz w:val="24"/>
          <w:vertAlign w:val="superscript"/>
          <w:lang w:bidi="zh-TW"/>
        </w:rPr>
        <w:t>3</w:t>
      </w:r>
      <w:r w:rsidRPr="00BB248E">
        <w:rPr>
          <w:rFonts w:ascii="Times New Roman" w:hAnsi="Times New Roman"/>
          <w:sz w:val="24"/>
          <w:lang w:bidi="zh-TW"/>
        </w:rPr>
        <w:t>/d</w:t>
      </w:r>
      <w:r w:rsidRPr="00BB248E">
        <w:rPr>
          <w:rFonts w:ascii="Times New Roman" w:hAnsi="Times New Roman"/>
          <w:sz w:val="24"/>
          <w:lang w:bidi="zh-TW"/>
        </w:rPr>
        <w:t>，</w:t>
      </w:r>
      <w:r w:rsidRPr="00BB248E">
        <w:rPr>
          <w:rFonts w:ascii="Times New Roman" w:hAnsi="Times New Roman"/>
          <w:sz w:val="24"/>
          <w:lang w:bidi="zh-TW"/>
        </w:rPr>
        <w:t>1996</w:t>
      </w:r>
      <w:r w:rsidRPr="00BB248E">
        <w:rPr>
          <w:rFonts w:ascii="Times New Roman" w:hAnsi="Times New Roman"/>
          <w:sz w:val="24"/>
          <w:lang w:bidi="zh-TW"/>
        </w:rPr>
        <w:t>年太原铁路局在东山矿区观孟建取水场，抽采量达</w:t>
      </w:r>
      <w:r w:rsidRPr="00BB248E">
        <w:rPr>
          <w:rFonts w:ascii="Times New Roman" w:hAnsi="Times New Roman"/>
          <w:sz w:val="24"/>
          <w:lang w:bidi="zh-TW"/>
        </w:rPr>
        <w:t>1</w:t>
      </w:r>
      <w:r w:rsidRPr="00BB248E">
        <w:rPr>
          <w:rFonts w:ascii="Times New Roman" w:hAnsi="Times New Roman"/>
          <w:sz w:val="24"/>
          <w:lang w:bidi="zh-TW"/>
        </w:rPr>
        <w:t>万</w:t>
      </w:r>
      <w:r w:rsidRPr="00BB248E">
        <w:rPr>
          <w:rFonts w:ascii="Times New Roman" w:hAnsi="Times New Roman"/>
          <w:sz w:val="24"/>
          <w:lang w:bidi="zh-TW"/>
        </w:rPr>
        <w:t>m</w:t>
      </w:r>
      <w:r w:rsidRPr="00BB248E">
        <w:rPr>
          <w:rFonts w:ascii="Times New Roman" w:hAnsi="Times New Roman"/>
          <w:sz w:val="24"/>
          <w:vertAlign w:val="superscript"/>
          <w:lang w:bidi="zh-TW"/>
        </w:rPr>
        <w:t>3</w:t>
      </w:r>
      <w:r w:rsidRPr="00BB248E">
        <w:rPr>
          <w:rFonts w:ascii="Times New Roman" w:hAnsi="Times New Roman"/>
          <w:sz w:val="24"/>
          <w:lang w:bidi="zh-TW"/>
        </w:rPr>
        <w:t>/d</w:t>
      </w:r>
      <w:r w:rsidRPr="00BB248E">
        <w:rPr>
          <w:rFonts w:ascii="Times New Roman" w:hAnsi="Times New Roman"/>
          <w:sz w:val="24"/>
          <w:lang w:bidi="zh-TW"/>
        </w:rPr>
        <w:t>，导致区内岩溶水快速下降，</w:t>
      </w:r>
      <w:r w:rsidRPr="00BB248E">
        <w:rPr>
          <w:rFonts w:ascii="Times New Roman" w:hAnsi="Times New Roman"/>
          <w:sz w:val="24"/>
          <w:lang w:bidi="zh-TW"/>
        </w:rPr>
        <w:t>1985</w:t>
      </w:r>
      <w:r w:rsidRPr="00BB248E">
        <w:rPr>
          <w:rFonts w:ascii="Times New Roman" w:hAnsi="Times New Roman"/>
          <w:sz w:val="24"/>
          <w:lang w:bidi="zh-TW"/>
        </w:rPr>
        <w:t>年</w:t>
      </w:r>
      <w:r w:rsidRPr="00BB248E">
        <w:rPr>
          <w:rFonts w:ascii="Times New Roman" w:hAnsi="Times New Roman"/>
          <w:sz w:val="24"/>
          <w:lang w:bidi="zh-TW"/>
        </w:rPr>
        <w:t>~1996</w:t>
      </w:r>
      <w:r w:rsidRPr="00BB248E">
        <w:rPr>
          <w:rFonts w:ascii="Times New Roman" w:hAnsi="Times New Roman"/>
          <w:sz w:val="24"/>
          <w:lang w:bidi="zh-TW"/>
        </w:rPr>
        <w:t>年，</w:t>
      </w:r>
      <w:r w:rsidRPr="00BB248E">
        <w:rPr>
          <w:rFonts w:ascii="Times New Roman" w:hAnsi="Times New Roman"/>
          <w:sz w:val="24"/>
          <w:lang w:bidi="zh-TW"/>
        </w:rPr>
        <w:t>11</w:t>
      </w:r>
      <w:r w:rsidRPr="00BB248E">
        <w:rPr>
          <w:rFonts w:ascii="Times New Roman" w:hAnsi="Times New Roman"/>
          <w:sz w:val="24"/>
          <w:lang w:bidi="zh-TW"/>
        </w:rPr>
        <w:t>年间岩溶水水位下降</w:t>
      </w:r>
      <w:r w:rsidRPr="00BB248E">
        <w:rPr>
          <w:rFonts w:ascii="Times New Roman" w:hAnsi="Times New Roman"/>
          <w:sz w:val="24"/>
          <w:lang w:bidi="zh-TW"/>
        </w:rPr>
        <w:t>19.97m</w:t>
      </w:r>
      <w:r w:rsidRPr="00BB248E">
        <w:rPr>
          <w:rFonts w:ascii="Times New Roman" w:hAnsi="Times New Roman"/>
          <w:sz w:val="24"/>
          <w:lang w:bidi="zh-TW"/>
        </w:rPr>
        <w:t>。直至引黄工程竣工后地下水的下降速率才有明显改善。</w:t>
      </w:r>
    </w:p>
    <w:p w:rsidR="0056629C" w:rsidRPr="00BB248E" w:rsidRDefault="0056629C" w:rsidP="007C347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3.1.6 </w:t>
      </w:r>
      <w:r w:rsidRPr="00BB248E">
        <w:rPr>
          <w:rFonts w:ascii="Times New Roman" w:hAnsi="Times New Roman"/>
          <w:b/>
          <w:bCs/>
          <w:sz w:val="24"/>
        </w:rPr>
        <w:t>土壤</w:t>
      </w:r>
    </w:p>
    <w:p w:rsidR="007C3089" w:rsidRPr="00BB248E" w:rsidRDefault="007C3089" w:rsidP="00935E63">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拟建公路沿线涉及</w:t>
      </w:r>
      <w:r w:rsidR="007B28A0" w:rsidRPr="00BB248E">
        <w:rPr>
          <w:rFonts w:ascii="Times New Roman" w:hAnsi="Times New Roman"/>
          <w:sz w:val="24"/>
        </w:rPr>
        <w:t>晋中市寿阳县</w:t>
      </w:r>
      <w:r w:rsidR="002552E9" w:rsidRPr="00BB248E">
        <w:rPr>
          <w:rFonts w:ascii="Times New Roman" w:hAnsi="Times New Roman"/>
          <w:sz w:val="24"/>
        </w:rPr>
        <w:t>、</w:t>
      </w:r>
      <w:r w:rsidR="007B28A0" w:rsidRPr="00BB248E">
        <w:rPr>
          <w:rFonts w:ascii="Times New Roman" w:hAnsi="Times New Roman"/>
          <w:sz w:val="24"/>
        </w:rPr>
        <w:t>太原市迎泽区和小店区</w:t>
      </w:r>
      <w:r w:rsidRPr="00BB248E">
        <w:rPr>
          <w:rFonts w:ascii="Times New Roman" w:hAnsi="Times New Roman"/>
          <w:sz w:val="24"/>
        </w:rPr>
        <w:t>。沿线土壤类型如下：</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寿阳县土壤分为两个大类，即褐土类和草甸土类。褐土类又分</w:t>
      </w:r>
      <w:r w:rsidRPr="00BB248E">
        <w:rPr>
          <w:rFonts w:ascii="Times New Roman" w:hAnsi="Times New Roman"/>
          <w:sz w:val="24"/>
        </w:rPr>
        <w:t>5</w:t>
      </w:r>
      <w:r w:rsidRPr="00BB248E">
        <w:rPr>
          <w:rFonts w:ascii="Times New Roman" w:hAnsi="Times New Roman"/>
          <w:sz w:val="24"/>
        </w:rPr>
        <w:t>个亚类</w:t>
      </w:r>
      <w:r w:rsidRPr="00BB248E">
        <w:rPr>
          <w:rFonts w:ascii="Times New Roman" w:hAnsi="Times New Roman"/>
          <w:sz w:val="24"/>
        </w:rPr>
        <w:t>25</w:t>
      </w:r>
      <w:r w:rsidRPr="00BB248E">
        <w:rPr>
          <w:rFonts w:ascii="Times New Roman" w:hAnsi="Times New Roman"/>
          <w:sz w:val="24"/>
        </w:rPr>
        <w:t>个土属，草甸土主要是浅色草甸土。白马河、人字河和黄门街河两岸及河谷为沟淤褐土性土和浅色草甸土，其他地方均为典型的黄土质褐土性土。黄土质褐土性土主要发育在富含碳酸盐母质的残坡积物上，多分布于山地丘陵的地形部位。土体构型为</w:t>
      </w:r>
      <w:r w:rsidRPr="00BB248E">
        <w:rPr>
          <w:rFonts w:ascii="Times New Roman" w:hAnsi="Times New Roman"/>
          <w:sz w:val="24"/>
        </w:rPr>
        <w:t>A-</w:t>
      </w:r>
      <w:r w:rsidRPr="00BB248E">
        <w:rPr>
          <w:rFonts w:ascii="Times New Roman" w:hAnsi="Times New Roman"/>
          <w:sz w:val="24"/>
        </w:rPr>
        <w:t>（</w:t>
      </w:r>
      <w:r w:rsidRPr="00BB248E">
        <w:rPr>
          <w:rFonts w:ascii="Times New Roman" w:hAnsi="Times New Roman"/>
          <w:sz w:val="24"/>
        </w:rPr>
        <w:t>B</w:t>
      </w:r>
      <w:r w:rsidRPr="00BB248E">
        <w:rPr>
          <w:rFonts w:ascii="Times New Roman" w:hAnsi="Times New Roman"/>
          <w:sz w:val="24"/>
        </w:rPr>
        <w:t>）</w:t>
      </w:r>
      <w:r w:rsidRPr="00BB248E">
        <w:rPr>
          <w:rFonts w:ascii="Times New Roman" w:hAnsi="Times New Roman"/>
          <w:sz w:val="24"/>
        </w:rPr>
        <w:t>-C</w:t>
      </w:r>
      <w:r w:rsidRPr="00BB248E">
        <w:rPr>
          <w:rFonts w:ascii="Times New Roman" w:hAnsi="Times New Roman"/>
          <w:sz w:val="24"/>
        </w:rPr>
        <w:t>型，</w:t>
      </w:r>
      <w:r w:rsidRPr="00BB248E">
        <w:rPr>
          <w:rFonts w:ascii="Times New Roman" w:hAnsi="Times New Roman"/>
          <w:sz w:val="24"/>
        </w:rPr>
        <w:t>B</w:t>
      </w:r>
      <w:r w:rsidRPr="00BB248E">
        <w:rPr>
          <w:rFonts w:ascii="Times New Roman" w:hAnsi="Times New Roman"/>
          <w:sz w:val="24"/>
        </w:rPr>
        <w:t>层发育较差，钙的淋溶不强，黏化过程较弱，有机质也不多，碳酸钙通体含量较高，</w:t>
      </w:r>
      <w:r w:rsidRPr="00BB248E">
        <w:rPr>
          <w:rFonts w:ascii="Times New Roman" w:hAnsi="Times New Roman"/>
          <w:sz w:val="24"/>
        </w:rPr>
        <w:t>pH</w:t>
      </w:r>
      <w:r w:rsidRPr="00BB248E">
        <w:rPr>
          <w:rFonts w:ascii="Times New Roman" w:hAnsi="Times New Roman"/>
          <w:sz w:val="24"/>
        </w:rPr>
        <w:t>＞</w:t>
      </w:r>
      <w:r w:rsidRPr="00BB248E">
        <w:rPr>
          <w:rFonts w:ascii="Times New Roman" w:hAnsi="Times New Roman"/>
          <w:sz w:val="24"/>
        </w:rPr>
        <w:t>7.5</w:t>
      </w:r>
      <w:r w:rsidRPr="00BB248E">
        <w:rPr>
          <w:rFonts w:ascii="Times New Roman" w:hAnsi="Times New Roman"/>
          <w:sz w:val="24"/>
        </w:rPr>
        <w:t>。土体中常含一些砾石，土地垦殖率较高；浅色草甸土属土质较粘，绣纹斑明显，有机质含量都在</w:t>
      </w:r>
      <w:r w:rsidRPr="00BB248E">
        <w:rPr>
          <w:rFonts w:ascii="Times New Roman" w:hAnsi="Times New Roman"/>
          <w:sz w:val="24"/>
        </w:rPr>
        <w:t>1</w:t>
      </w:r>
      <w:r w:rsidRPr="00BB248E">
        <w:rPr>
          <w:rFonts w:ascii="Times New Roman" w:hAnsi="Times New Roman"/>
          <w:sz w:val="24"/>
        </w:rPr>
        <w:t>％以上。</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太原市土壤划分为</w:t>
      </w:r>
      <w:r w:rsidRPr="00BB248E">
        <w:rPr>
          <w:rFonts w:ascii="Times New Roman" w:hAnsi="Times New Roman"/>
          <w:sz w:val="24"/>
        </w:rPr>
        <w:t>9</w:t>
      </w:r>
      <w:r w:rsidRPr="00BB248E">
        <w:rPr>
          <w:rFonts w:ascii="Times New Roman" w:hAnsi="Times New Roman"/>
          <w:sz w:val="24"/>
        </w:rPr>
        <w:t>个土类，</w:t>
      </w:r>
      <w:r w:rsidRPr="00BB248E">
        <w:rPr>
          <w:rFonts w:ascii="Times New Roman" w:hAnsi="Times New Roman"/>
          <w:sz w:val="24"/>
        </w:rPr>
        <w:t>15</w:t>
      </w:r>
      <w:r w:rsidRPr="00BB248E">
        <w:rPr>
          <w:rFonts w:ascii="Times New Roman" w:hAnsi="Times New Roman"/>
          <w:sz w:val="24"/>
        </w:rPr>
        <w:t>个亚类、</w:t>
      </w:r>
      <w:r w:rsidRPr="00BB248E">
        <w:rPr>
          <w:rFonts w:ascii="Times New Roman" w:hAnsi="Times New Roman"/>
          <w:sz w:val="24"/>
        </w:rPr>
        <w:t>37</w:t>
      </w:r>
      <w:r w:rsidRPr="00BB248E">
        <w:rPr>
          <w:rFonts w:ascii="Times New Roman" w:hAnsi="Times New Roman"/>
          <w:sz w:val="24"/>
        </w:rPr>
        <w:t>个土属、</w:t>
      </w:r>
      <w:r w:rsidRPr="00BB248E">
        <w:rPr>
          <w:rFonts w:ascii="Times New Roman" w:hAnsi="Times New Roman"/>
          <w:sz w:val="24"/>
        </w:rPr>
        <w:t>155</w:t>
      </w:r>
      <w:r w:rsidRPr="00BB248E">
        <w:rPr>
          <w:rFonts w:ascii="Times New Roman" w:hAnsi="Times New Roman"/>
          <w:sz w:val="24"/>
        </w:rPr>
        <w:t>个土种。众多土壤类型，为太原市实行多种经营，发展商品生产提供了有利条件，现将其几个主要代表土种简述于下：</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）山地草旬土</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太原市海拔最高、气温最低、面积最小的一个土壤类型。面积仅</w:t>
      </w:r>
      <w:r w:rsidRPr="00BB248E">
        <w:rPr>
          <w:rFonts w:ascii="Times New Roman" w:hAnsi="Times New Roman"/>
          <w:sz w:val="24"/>
        </w:rPr>
        <w:t>81.47hm</w:t>
      </w:r>
      <w:r w:rsidRPr="00BB248E">
        <w:rPr>
          <w:rFonts w:ascii="Times New Roman" w:hAnsi="Times New Roman"/>
          <w:sz w:val="24"/>
          <w:vertAlign w:val="superscript"/>
        </w:rPr>
        <w:t>2</w:t>
      </w:r>
      <w:r w:rsidRPr="00BB248E">
        <w:rPr>
          <w:rFonts w:ascii="Times New Roman" w:hAnsi="Times New Roman"/>
          <w:sz w:val="24"/>
        </w:rPr>
        <w:t>。分布在委烦县赫赫岩山，海拔</w:t>
      </w:r>
      <w:r w:rsidRPr="00BB248E">
        <w:rPr>
          <w:rFonts w:ascii="Times New Roman" w:hAnsi="Times New Roman"/>
          <w:sz w:val="24"/>
        </w:rPr>
        <w:t>2500m</w:t>
      </w:r>
      <w:r w:rsidRPr="00BB248E">
        <w:rPr>
          <w:rFonts w:ascii="Times New Roman" w:hAnsi="Times New Roman"/>
          <w:sz w:val="24"/>
        </w:rPr>
        <w:t>林线以上山顶平台的缓坡地带。土体常处于冰冻和潮湿状态，嫌气性微生物活动旺盛，腐殖质高度积累，表层有机质含量高达</w:t>
      </w:r>
      <w:r w:rsidRPr="00BB248E">
        <w:rPr>
          <w:rFonts w:ascii="Times New Roman" w:hAnsi="Times New Roman"/>
          <w:sz w:val="24"/>
        </w:rPr>
        <w:t>8.94%</w:t>
      </w:r>
      <w:r w:rsidRPr="00BB248E">
        <w:rPr>
          <w:rFonts w:ascii="Times New Roman" w:hAnsi="Times New Roman"/>
          <w:sz w:val="24"/>
        </w:rPr>
        <w:t>，土体灰暗、松软。土壤中氧化还原反应交替进行，有铁、锚化合物沉积和锈纹锈斑，淋溶作用强烈，</w:t>
      </w:r>
      <w:r w:rsidRPr="00BB248E">
        <w:rPr>
          <w:rFonts w:ascii="Times New Roman" w:hAnsi="Times New Roman"/>
          <w:sz w:val="24"/>
        </w:rPr>
        <w:t>pH</w:t>
      </w:r>
      <w:r w:rsidRPr="00BB248E">
        <w:rPr>
          <w:rFonts w:ascii="Times New Roman" w:hAnsi="Times New Roman"/>
          <w:sz w:val="24"/>
        </w:rPr>
        <w:t>为</w:t>
      </w:r>
      <w:r w:rsidRPr="00BB248E">
        <w:rPr>
          <w:rFonts w:ascii="Times New Roman" w:hAnsi="Times New Roman"/>
          <w:sz w:val="24"/>
        </w:rPr>
        <w:t>5.3-6.0</w:t>
      </w:r>
      <w:r w:rsidRPr="00BB248E">
        <w:rPr>
          <w:rFonts w:ascii="Times New Roman" w:hAnsi="Times New Roman"/>
          <w:sz w:val="24"/>
        </w:rPr>
        <w:t>。自然植被以苔草、莎草科、菊科为主。</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）棕壤</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与太原市中山生物气侯带相适应的一种山地土壤。面积</w:t>
      </w:r>
      <w:r w:rsidRPr="00BB248E">
        <w:rPr>
          <w:rFonts w:ascii="Times New Roman" w:hAnsi="Times New Roman"/>
          <w:sz w:val="24"/>
        </w:rPr>
        <w:t>4304.07hm</w:t>
      </w:r>
      <w:r w:rsidRPr="00BB248E">
        <w:rPr>
          <w:rFonts w:ascii="Times New Roman" w:hAnsi="Times New Roman"/>
          <w:sz w:val="24"/>
          <w:vertAlign w:val="superscript"/>
        </w:rPr>
        <w:t>2</w:t>
      </w:r>
      <w:r w:rsidRPr="00BB248E">
        <w:rPr>
          <w:rFonts w:ascii="Times New Roman" w:hAnsi="Times New Roman"/>
          <w:sz w:val="24"/>
        </w:rPr>
        <w:t>。集中分布在委烦县的赫赫岩山、皇姑山、旗盘山、古交的铁史沟山岩等海拔</w:t>
      </w:r>
      <w:r w:rsidRPr="00BB248E">
        <w:rPr>
          <w:rFonts w:ascii="Times New Roman" w:hAnsi="Times New Roman"/>
          <w:sz w:val="24"/>
        </w:rPr>
        <w:t>1900-2500m</w:t>
      </w:r>
      <w:r w:rsidRPr="00BB248E">
        <w:rPr>
          <w:rFonts w:ascii="Times New Roman" w:hAnsi="Times New Roman"/>
          <w:sz w:val="24"/>
        </w:rPr>
        <w:t>的中山地区。森林密集，土层较厚，裸岩较少，肥力较高。其理化特征是土体呈微酸性反应，</w:t>
      </w:r>
      <w:r w:rsidRPr="00BB248E">
        <w:rPr>
          <w:rFonts w:ascii="Times New Roman" w:hAnsi="Times New Roman"/>
          <w:sz w:val="24"/>
        </w:rPr>
        <w:t>pH</w:t>
      </w:r>
      <w:r w:rsidRPr="00BB248E">
        <w:rPr>
          <w:rFonts w:ascii="Times New Roman" w:hAnsi="Times New Roman"/>
          <w:sz w:val="24"/>
        </w:rPr>
        <w:t>值</w:t>
      </w:r>
      <w:r w:rsidRPr="00BB248E">
        <w:rPr>
          <w:rFonts w:ascii="Times New Roman" w:hAnsi="Times New Roman"/>
          <w:sz w:val="24"/>
        </w:rPr>
        <w:t>6.0-6.2</w:t>
      </w:r>
      <w:r w:rsidRPr="00BB248E">
        <w:rPr>
          <w:rFonts w:ascii="Times New Roman" w:hAnsi="Times New Roman"/>
          <w:sz w:val="24"/>
        </w:rPr>
        <w:t>。腐殖质层和粘化层代换量较高，分别为</w:t>
      </w:r>
      <w:r w:rsidRPr="00BB248E">
        <w:rPr>
          <w:rFonts w:ascii="Times New Roman" w:hAnsi="Times New Roman"/>
          <w:sz w:val="24"/>
        </w:rPr>
        <w:t>34-48me/100g</w:t>
      </w:r>
      <w:r w:rsidRPr="00BB248E">
        <w:rPr>
          <w:rFonts w:ascii="Times New Roman" w:hAnsi="Times New Roman"/>
          <w:sz w:val="24"/>
        </w:rPr>
        <w:t>土和</w:t>
      </w:r>
      <w:r w:rsidRPr="00BB248E">
        <w:rPr>
          <w:rFonts w:ascii="Times New Roman" w:hAnsi="Times New Roman"/>
          <w:sz w:val="24"/>
        </w:rPr>
        <w:t>18-24me/100g</w:t>
      </w:r>
      <w:r w:rsidRPr="00BB248E">
        <w:rPr>
          <w:rFonts w:ascii="Times New Roman" w:hAnsi="Times New Roman"/>
          <w:sz w:val="24"/>
        </w:rPr>
        <w:t>土。铁、铝明显下移，以粘化层为最高，腐殖层有机质含量多为</w:t>
      </w:r>
      <w:r w:rsidRPr="00BB248E">
        <w:rPr>
          <w:rFonts w:ascii="Times New Roman" w:hAnsi="Times New Roman"/>
          <w:sz w:val="24"/>
        </w:rPr>
        <w:t>3-11%</w:t>
      </w:r>
      <w:r w:rsidRPr="00BB248E">
        <w:rPr>
          <w:rFonts w:ascii="Times New Roman" w:hAnsi="Times New Roman"/>
          <w:sz w:val="24"/>
        </w:rPr>
        <w:t>，全氮</w:t>
      </w:r>
      <w:r w:rsidRPr="00BB248E">
        <w:rPr>
          <w:rFonts w:ascii="Times New Roman" w:hAnsi="Times New Roman"/>
          <w:sz w:val="24"/>
        </w:rPr>
        <w:t>0.71%</w:t>
      </w:r>
      <w:r w:rsidRPr="00BB248E">
        <w:rPr>
          <w:rFonts w:ascii="Times New Roman" w:hAnsi="Times New Roman"/>
          <w:sz w:val="24"/>
        </w:rPr>
        <w:t>，全磷</w:t>
      </w:r>
      <w:r w:rsidRPr="00BB248E">
        <w:rPr>
          <w:rFonts w:ascii="Times New Roman" w:hAnsi="Times New Roman"/>
          <w:sz w:val="24"/>
        </w:rPr>
        <w:t>0.04</w:t>
      </w:r>
      <w:r w:rsidRPr="00BB248E">
        <w:rPr>
          <w:rFonts w:ascii="Times New Roman" w:hAnsi="Times New Roman"/>
          <w:sz w:val="24"/>
        </w:rPr>
        <w:t>一</w:t>
      </w:r>
      <w:r w:rsidRPr="00BB248E">
        <w:rPr>
          <w:rFonts w:ascii="Times New Roman" w:hAnsi="Times New Roman"/>
          <w:sz w:val="24"/>
        </w:rPr>
        <w:t>0.06%</w:t>
      </w:r>
      <w:r w:rsidRPr="00BB248E">
        <w:rPr>
          <w:rFonts w:ascii="Times New Roman" w:hAnsi="Times New Roman"/>
          <w:sz w:val="24"/>
        </w:rPr>
        <w:t>，全钾</w:t>
      </w:r>
      <w:r w:rsidRPr="00BB248E">
        <w:rPr>
          <w:rFonts w:ascii="Times New Roman" w:hAnsi="Times New Roman"/>
          <w:sz w:val="24"/>
        </w:rPr>
        <w:t>2%</w:t>
      </w:r>
      <w:r w:rsidRPr="00BB248E">
        <w:rPr>
          <w:rFonts w:ascii="Times New Roman" w:hAnsi="Times New Roman"/>
          <w:sz w:val="24"/>
        </w:rPr>
        <w:t>左右，速效磷</w:t>
      </w:r>
      <w:r w:rsidRPr="00BB248E">
        <w:rPr>
          <w:rFonts w:ascii="Times New Roman" w:hAnsi="Times New Roman"/>
          <w:sz w:val="24"/>
        </w:rPr>
        <w:t>10PPm</w:t>
      </w:r>
      <w:r w:rsidRPr="00BB248E">
        <w:rPr>
          <w:rFonts w:ascii="Times New Roman" w:hAnsi="Times New Roman"/>
          <w:sz w:val="24"/>
        </w:rPr>
        <w:t>以下，速效钾</w:t>
      </w:r>
      <w:r w:rsidRPr="00BB248E">
        <w:rPr>
          <w:rFonts w:ascii="Times New Roman" w:hAnsi="Times New Roman"/>
          <w:sz w:val="24"/>
        </w:rPr>
        <w:t>100-200PPm</w:t>
      </w:r>
      <w:r w:rsidRPr="00BB248E">
        <w:rPr>
          <w:rFonts w:ascii="Times New Roman" w:hAnsi="Times New Roman"/>
          <w:sz w:val="24"/>
        </w:rPr>
        <w:t>；自然肥力高，是太原重点建设的林业基地。</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）褐土性土</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lastRenderedPageBreak/>
        <w:t>主要分布在低山、丘陵及河谷台地上，面积</w:t>
      </w:r>
      <w:r w:rsidRPr="00BB248E">
        <w:rPr>
          <w:rFonts w:ascii="Times New Roman" w:hAnsi="Times New Roman"/>
          <w:sz w:val="24"/>
        </w:rPr>
        <w:t>313604.87 hm</w:t>
      </w:r>
      <w:r w:rsidRPr="00BB248E">
        <w:rPr>
          <w:rFonts w:ascii="Times New Roman" w:hAnsi="Times New Roman"/>
          <w:sz w:val="24"/>
          <w:vertAlign w:val="superscript"/>
        </w:rPr>
        <w:t>2</w:t>
      </w:r>
      <w:r w:rsidRPr="00BB248E">
        <w:rPr>
          <w:rFonts w:ascii="Times New Roman" w:hAnsi="Times New Roman"/>
          <w:sz w:val="24"/>
        </w:rPr>
        <w:t>，海拔</w:t>
      </w:r>
      <w:r w:rsidRPr="00BB248E">
        <w:rPr>
          <w:rFonts w:ascii="Times New Roman" w:hAnsi="Times New Roman"/>
          <w:sz w:val="24"/>
        </w:rPr>
        <w:t>900-1600m</w:t>
      </w:r>
      <w:r w:rsidRPr="00BB248E">
        <w:rPr>
          <w:rFonts w:ascii="Times New Roman" w:hAnsi="Times New Roman"/>
          <w:sz w:val="24"/>
        </w:rPr>
        <w:t>，母质为黄土、红黄土、黑泸土及洪积物。有水土流失现象，养分含量低，多为粮田和果园地。</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）潮土</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广泛分布于</w:t>
      </w:r>
      <w:r w:rsidRPr="00BB248E">
        <w:rPr>
          <w:rFonts w:ascii="Times New Roman" w:hAnsi="Times New Roman"/>
          <w:sz w:val="24"/>
        </w:rPr>
        <w:t>760-810m</w:t>
      </w:r>
      <w:r w:rsidRPr="00BB248E">
        <w:rPr>
          <w:rFonts w:ascii="Times New Roman" w:hAnsi="Times New Roman"/>
          <w:sz w:val="24"/>
        </w:rPr>
        <w:t>的汾河冲积平原和山区河谷的一级阶地及河漫滩。是受地下水浸溃而有机质积累较少的半水成型土壤。面积</w:t>
      </w:r>
      <w:r w:rsidR="008817A5" w:rsidRPr="00BB248E">
        <w:rPr>
          <w:rFonts w:ascii="Times New Roman" w:hAnsi="Times New Roman"/>
          <w:sz w:val="24"/>
        </w:rPr>
        <w:t>53203.27 hm</w:t>
      </w:r>
      <w:r w:rsidR="008817A5" w:rsidRPr="00BB248E">
        <w:rPr>
          <w:rFonts w:ascii="Times New Roman" w:hAnsi="Times New Roman"/>
          <w:sz w:val="24"/>
          <w:vertAlign w:val="superscript"/>
        </w:rPr>
        <w:t>2</w:t>
      </w:r>
      <w:r w:rsidRPr="00BB248E">
        <w:rPr>
          <w:rFonts w:ascii="Times New Roman" w:hAnsi="Times New Roman"/>
          <w:sz w:val="24"/>
        </w:rPr>
        <w:t>，地下水位</w:t>
      </w:r>
      <w:r w:rsidR="008817A5" w:rsidRPr="00BB248E">
        <w:rPr>
          <w:rFonts w:ascii="Times New Roman" w:hAnsi="Times New Roman"/>
          <w:sz w:val="24"/>
        </w:rPr>
        <w:t>1.</w:t>
      </w:r>
      <w:r w:rsidRPr="00BB248E">
        <w:rPr>
          <w:rFonts w:ascii="Times New Roman" w:hAnsi="Times New Roman"/>
          <w:sz w:val="24"/>
        </w:rPr>
        <w:t>5-3</w:t>
      </w:r>
      <w:r w:rsidR="008817A5" w:rsidRPr="00BB248E">
        <w:rPr>
          <w:rFonts w:ascii="Times New Roman" w:hAnsi="Times New Roman"/>
          <w:sz w:val="24"/>
        </w:rPr>
        <w:t>m</w:t>
      </w:r>
      <w:r w:rsidRPr="00BB248E">
        <w:rPr>
          <w:rFonts w:ascii="Times New Roman" w:hAnsi="Times New Roman"/>
          <w:sz w:val="24"/>
        </w:rPr>
        <w:t>，耕作历史悠久，耕层肥力较高，有机质</w:t>
      </w:r>
      <w:r w:rsidR="008817A5" w:rsidRPr="00BB248E">
        <w:rPr>
          <w:rFonts w:ascii="Times New Roman" w:hAnsi="Times New Roman"/>
          <w:sz w:val="24"/>
        </w:rPr>
        <w:t>1.</w:t>
      </w:r>
      <w:r w:rsidRPr="00BB248E">
        <w:rPr>
          <w:rFonts w:ascii="Times New Roman" w:hAnsi="Times New Roman"/>
          <w:sz w:val="24"/>
        </w:rPr>
        <w:t>16%</w:t>
      </w:r>
      <w:r w:rsidRPr="00BB248E">
        <w:rPr>
          <w:rFonts w:ascii="Times New Roman" w:hAnsi="Times New Roman"/>
          <w:sz w:val="24"/>
        </w:rPr>
        <w:t>，全氮</w:t>
      </w:r>
      <w:r w:rsidR="008817A5" w:rsidRPr="00BB248E">
        <w:rPr>
          <w:rFonts w:ascii="Times New Roman" w:hAnsi="Times New Roman"/>
          <w:sz w:val="24"/>
        </w:rPr>
        <w:t>0.038%</w:t>
      </w:r>
      <w:r w:rsidRPr="00BB248E">
        <w:rPr>
          <w:rFonts w:ascii="Times New Roman" w:hAnsi="Times New Roman"/>
          <w:sz w:val="24"/>
        </w:rPr>
        <w:t>，速效磷</w:t>
      </w:r>
      <w:r w:rsidR="008817A5" w:rsidRPr="00BB248E">
        <w:rPr>
          <w:rFonts w:ascii="Times New Roman" w:hAnsi="Times New Roman"/>
          <w:sz w:val="24"/>
        </w:rPr>
        <w:t>19.8PPm</w:t>
      </w:r>
      <w:r w:rsidRPr="00BB248E">
        <w:rPr>
          <w:rFonts w:ascii="Times New Roman" w:hAnsi="Times New Roman"/>
          <w:sz w:val="24"/>
        </w:rPr>
        <w:t>，速效</w:t>
      </w:r>
      <w:r w:rsidR="008817A5" w:rsidRPr="00BB248E">
        <w:rPr>
          <w:rFonts w:ascii="Times New Roman" w:hAnsi="Times New Roman"/>
          <w:sz w:val="24"/>
        </w:rPr>
        <w:t>钾</w:t>
      </w:r>
      <w:r w:rsidRPr="00BB248E">
        <w:rPr>
          <w:rFonts w:ascii="Times New Roman" w:hAnsi="Times New Roman"/>
          <w:sz w:val="24"/>
        </w:rPr>
        <w:t xml:space="preserve">125PPm </w:t>
      </w:r>
      <w:r w:rsidRPr="00BB248E">
        <w:rPr>
          <w:rFonts w:ascii="Times New Roman" w:hAnsi="Times New Roman"/>
          <w:sz w:val="24"/>
        </w:rPr>
        <w:t>，是太原粮菜重要生产基地。</w:t>
      </w:r>
    </w:p>
    <w:p w:rsidR="008817A5"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）潜育型水稻土</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面积</w:t>
      </w:r>
      <w:r w:rsidR="008817A5" w:rsidRPr="00BB248E">
        <w:rPr>
          <w:rFonts w:ascii="Times New Roman" w:hAnsi="Times New Roman"/>
          <w:sz w:val="24"/>
        </w:rPr>
        <w:t>590.53 hm</w:t>
      </w:r>
      <w:r w:rsidR="008817A5" w:rsidRPr="00BB248E">
        <w:rPr>
          <w:rFonts w:ascii="Times New Roman" w:hAnsi="Times New Roman"/>
          <w:sz w:val="24"/>
          <w:vertAlign w:val="superscript"/>
        </w:rPr>
        <w:t>2</w:t>
      </w:r>
      <w:r w:rsidRPr="00BB248E">
        <w:rPr>
          <w:rFonts w:ascii="Times New Roman" w:hAnsi="Times New Roman"/>
          <w:sz w:val="24"/>
        </w:rPr>
        <w:t>，主要分布在晋祠一带洪积扇尾部和一级阶地局部地区，母质多为冲积一沉积物。其发育过程主要在嫌气条件进行，所以土体都有淹育、渗育、潜育等不同发育层次和构型。耕层一般为</w:t>
      </w:r>
      <w:r w:rsidRPr="00BB248E">
        <w:rPr>
          <w:rFonts w:ascii="Times New Roman" w:hAnsi="Times New Roman"/>
          <w:sz w:val="24"/>
        </w:rPr>
        <w:t>20-25</w:t>
      </w:r>
      <w:r w:rsidR="008817A5" w:rsidRPr="00BB248E">
        <w:rPr>
          <w:rFonts w:ascii="Times New Roman" w:hAnsi="Times New Roman"/>
          <w:sz w:val="24"/>
        </w:rPr>
        <w:t>cm</w:t>
      </w:r>
      <w:r w:rsidRPr="00BB248E">
        <w:rPr>
          <w:rFonts w:ascii="Times New Roman" w:hAnsi="Times New Roman"/>
          <w:sz w:val="24"/>
        </w:rPr>
        <w:t>，潜育层</w:t>
      </w:r>
      <w:r w:rsidRPr="00BB248E">
        <w:rPr>
          <w:rFonts w:ascii="Times New Roman" w:hAnsi="Times New Roman"/>
          <w:sz w:val="24"/>
        </w:rPr>
        <w:t>30-40</w:t>
      </w:r>
      <w:r w:rsidR="008817A5" w:rsidRPr="00BB248E">
        <w:rPr>
          <w:rFonts w:ascii="Times New Roman" w:hAnsi="Times New Roman"/>
          <w:sz w:val="24"/>
        </w:rPr>
        <w:t>cm</w:t>
      </w:r>
      <w:r w:rsidRPr="00BB248E">
        <w:rPr>
          <w:rFonts w:ascii="Times New Roman" w:hAnsi="Times New Roman"/>
          <w:sz w:val="24"/>
        </w:rPr>
        <w:t>，多出现在</w:t>
      </w:r>
      <w:r w:rsidRPr="00BB248E">
        <w:rPr>
          <w:rFonts w:ascii="Times New Roman" w:hAnsi="Times New Roman"/>
          <w:sz w:val="24"/>
        </w:rPr>
        <w:t xml:space="preserve">70 </w:t>
      </w:r>
      <w:r w:rsidR="008817A5" w:rsidRPr="00BB248E">
        <w:rPr>
          <w:rFonts w:ascii="Times New Roman" w:hAnsi="Times New Roman"/>
          <w:sz w:val="24"/>
        </w:rPr>
        <w:t>cm</w:t>
      </w:r>
      <w:r w:rsidRPr="00BB248E">
        <w:rPr>
          <w:rFonts w:ascii="Times New Roman" w:hAnsi="Times New Roman"/>
          <w:sz w:val="24"/>
        </w:rPr>
        <w:t>以下。</w:t>
      </w:r>
      <w:r w:rsidRPr="00BB248E">
        <w:rPr>
          <w:rFonts w:ascii="Times New Roman" w:hAnsi="Times New Roman"/>
          <w:sz w:val="24"/>
        </w:rPr>
        <w:t>0-20</w:t>
      </w:r>
      <w:r w:rsidR="008817A5" w:rsidRPr="00BB248E">
        <w:rPr>
          <w:rFonts w:ascii="Times New Roman" w:hAnsi="Times New Roman"/>
          <w:sz w:val="24"/>
        </w:rPr>
        <w:t>cm</w:t>
      </w:r>
      <w:r w:rsidRPr="00BB248E">
        <w:rPr>
          <w:rFonts w:ascii="Times New Roman" w:hAnsi="Times New Roman"/>
          <w:sz w:val="24"/>
        </w:rPr>
        <w:t>，全氮</w:t>
      </w:r>
      <w:r w:rsidRPr="00BB248E">
        <w:rPr>
          <w:rFonts w:ascii="Times New Roman" w:hAnsi="Times New Roman"/>
          <w:sz w:val="24"/>
        </w:rPr>
        <w:t>0.24 %</w:t>
      </w:r>
      <w:r w:rsidRPr="00BB248E">
        <w:rPr>
          <w:rFonts w:ascii="Times New Roman" w:hAnsi="Times New Roman"/>
          <w:sz w:val="24"/>
        </w:rPr>
        <w:t>，全磷</w:t>
      </w:r>
      <w:r w:rsidRPr="00BB248E">
        <w:rPr>
          <w:rFonts w:ascii="Times New Roman" w:hAnsi="Times New Roman"/>
          <w:sz w:val="24"/>
        </w:rPr>
        <w:t>0.87 %</w:t>
      </w:r>
      <w:r w:rsidRPr="00BB248E">
        <w:rPr>
          <w:rFonts w:ascii="Times New Roman" w:hAnsi="Times New Roman"/>
          <w:sz w:val="24"/>
        </w:rPr>
        <w:t>，速效磷</w:t>
      </w:r>
      <w:r w:rsidRPr="00BB248E">
        <w:rPr>
          <w:rFonts w:ascii="Times New Roman" w:hAnsi="Times New Roman"/>
          <w:sz w:val="24"/>
        </w:rPr>
        <w:t xml:space="preserve">9-7ppm. </w:t>
      </w:r>
      <w:r w:rsidRPr="00BB248E">
        <w:rPr>
          <w:rFonts w:ascii="Times New Roman" w:hAnsi="Times New Roman"/>
          <w:sz w:val="24"/>
        </w:rPr>
        <w:t>，速效</w:t>
      </w:r>
      <w:r w:rsidR="008817A5" w:rsidRPr="00BB248E">
        <w:rPr>
          <w:rFonts w:ascii="Times New Roman" w:hAnsi="Times New Roman"/>
          <w:sz w:val="24"/>
        </w:rPr>
        <w:t>钾</w:t>
      </w:r>
      <w:r w:rsidR="008817A5" w:rsidRPr="00BB248E">
        <w:rPr>
          <w:rFonts w:ascii="Times New Roman" w:hAnsi="Times New Roman"/>
          <w:sz w:val="24"/>
        </w:rPr>
        <w:t>99-</w:t>
      </w:r>
      <w:r w:rsidRPr="00BB248E">
        <w:rPr>
          <w:rFonts w:ascii="Times New Roman" w:hAnsi="Times New Roman"/>
          <w:sz w:val="24"/>
        </w:rPr>
        <w:t xml:space="preserve">129ppm </w:t>
      </w:r>
      <w:r w:rsidRPr="00BB248E">
        <w:rPr>
          <w:rFonts w:ascii="Times New Roman" w:hAnsi="Times New Roman"/>
          <w:sz w:val="24"/>
        </w:rPr>
        <w:t>，腐殖质总量</w:t>
      </w:r>
      <w:r w:rsidR="008817A5" w:rsidRPr="00BB248E">
        <w:rPr>
          <w:rFonts w:ascii="Times New Roman" w:hAnsi="Times New Roman"/>
          <w:sz w:val="24"/>
        </w:rPr>
        <w:t>0.47- 1.</w:t>
      </w:r>
      <w:r w:rsidRPr="00BB248E">
        <w:rPr>
          <w:rFonts w:ascii="Times New Roman" w:hAnsi="Times New Roman"/>
          <w:sz w:val="24"/>
        </w:rPr>
        <w:t>18 %</w:t>
      </w:r>
      <w:r w:rsidRPr="00BB248E">
        <w:rPr>
          <w:rFonts w:ascii="Times New Roman" w:hAnsi="Times New Roman"/>
          <w:sz w:val="24"/>
        </w:rPr>
        <w:t>，碳酸钙</w:t>
      </w:r>
      <w:r w:rsidR="008817A5" w:rsidRPr="00BB248E">
        <w:rPr>
          <w:rFonts w:ascii="Times New Roman" w:hAnsi="Times New Roman"/>
          <w:sz w:val="24"/>
        </w:rPr>
        <w:t>12.27%</w:t>
      </w:r>
      <w:r w:rsidRPr="00BB248E">
        <w:rPr>
          <w:rFonts w:ascii="Times New Roman" w:hAnsi="Times New Roman"/>
          <w:sz w:val="24"/>
        </w:rPr>
        <w:t>，代换量</w:t>
      </w:r>
      <w:r w:rsidR="008817A5" w:rsidRPr="00BB248E">
        <w:rPr>
          <w:rFonts w:ascii="Times New Roman" w:hAnsi="Times New Roman"/>
          <w:sz w:val="24"/>
        </w:rPr>
        <w:t>17.</w:t>
      </w:r>
      <w:r w:rsidRPr="00BB248E">
        <w:rPr>
          <w:rFonts w:ascii="Times New Roman" w:hAnsi="Times New Roman"/>
          <w:sz w:val="24"/>
        </w:rPr>
        <w:t>66me</w:t>
      </w:r>
      <w:r w:rsidR="008817A5" w:rsidRPr="00BB248E">
        <w:rPr>
          <w:rFonts w:ascii="Times New Roman" w:hAnsi="Times New Roman"/>
          <w:sz w:val="24"/>
        </w:rPr>
        <w:t>/</w:t>
      </w:r>
      <w:r w:rsidRPr="00BB248E">
        <w:rPr>
          <w:rFonts w:ascii="Times New Roman" w:hAnsi="Times New Roman"/>
          <w:sz w:val="24"/>
        </w:rPr>
        <w:t xml:space="preserve">100g </w:t>
      </w:r>
      <w:r w:rsidRPr="00BB248E">
        <w:rPr>
          <w:rFonts w:ascii="Times New Roman" w:hAnsi="Times New Roman"/>
          <w:sz w:val="24"/>
        </w:rPr>
        <w:t>土，该土是太原稳产高产的精华。</w:t>
      </w:r>
    </w:p>
    <w:p w:rsidR="002552E9" w:rsidRPr="00BB248E" w:rsidRDefault="002552E9" w:rsidP="002552E9">
      <w:pPr>
        <w:widowControl/>
        <w:tabs>
          <w:tab w:val="left" w:pos="300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另外，象淋溶褐土、石灰性褐土、盐化潮土、草旬盐土、石质土、粗骨土、新积土等都是太原主要代表土种。</w:t>
      </w:r>
    </w:p>
    <w:p w:rsidR="006A74F1" w:rsidRPr="00BB248E" w:rsidRDefault="006A74F1" w:rsidP="007C3474">
      <w:pPr>
        <w:pStyle w:val="2f3"/>
        <w:jc w:val="both"/>
        <w:rPr>
          <w:rFonts w:cs="Times New Roman"/>
        </w:rPr>
      </w:pPr>
      <w:bookmarkStart w:id="111" w:name="_Toc456366978"/>
      <w:bookmarkStart w:id="112" w:name="_Toc97129436"/>
      <w:r w:rsidRPr="00BB248E">
        <w:rPr>
          <w:rFonts w:cs="Times New Roman"/>
        </w:rPr>
        <w:t>3.2</w:t>
      </w:r>
      <w:r w:rsidR="00DB6066" w:rsidRPr="00BB248E">
        <w:rPr>
          <w:rFonts w:cs="Times New Roman"/>
        </w:rPr>
        <w:t xml:space="preserve"> </w:t>
      </w:r>
      <w:r w:rsidRPr="00BB248E">
        <w:rPr>
          <w:rFonts w:cs="Times New Roman"/>
        </w:rPr>
        <w:t>生态现状调查与评价</w:t>
      </w:r>
      <w:bookmarkEnd w:id="111"/>
      <w:bookmarkEnd w:id="112"/>
    </w:p>
    <w:p w:rsidR="006A74F1" w:rsidRPr="00BB248E" w:rsidRDefault="006A74F1" w:rsidP="007C3474">
      <w:pPr>
        <w:keepNext/>
        <w:keepLines/>
        <w:spacing w:line="300" w:lineRule="auto"/>
        <w:outlineLvl w:val="2"/>
        <w:rPr>
          <w:rFonts w:ascii="Times New Roman" w:hAnsi="Times New Roman"/>
          <w:b/>
          <w:bCs/>
          <w:sz w:val="24"/>
        </w:rPr>
      </w:pPr>
      <w:bookmarkStart w:id="113" w:name="_Toc436228561"/>
      <w:r w:rsidRPr="00BB248E">
        <w:rPr>
          <w:rFonts w:ascii="Times New Roman" w:hAnsi="Times New Roman"/>
          <w:b/>
          <w:bCs/>
          <w:sz w:val="24"/>
        </w:rPr>
        <w:t>3.2.</w:t>
      </w:r>
      <w:r w:rsidR="00585251" w:rsidRPr="00BB248E">
        <w:rPr>
          <w:rFonts w:ascii="Times New Roman" w:hAnsi="Times New Roman"/>
          <w:b/>
          <w:bCs/>
          <w:sz w:val="24"/>
        </w:rPr>
        <w:t>1</w:t>
      </w:r>
      <w:r w:rsidR="00DB6066" w:rsidRPr="00BB248E">
        <w:rPr>
          <w:rFonts w:ascii="Times New Roman" w:hAnsi="Times New Roman"/>
          <w:b/>
          <w:bCs/>
          <w:sz w:val="24"/>
        </w:rPr>
        <w:t xml:space="preserve"> </w:t>
      </w:r>
      <w:r w:rsidRPr="00BB248E">
        <w:rPr>
          <w:rFonts w:ascii="Times New Roman" w:hAnsi="Times New Roman"/>
          <w:b/>
          <w:bCs/>
          <w:sz w:val="24"/>
        </w:rPr>
        <w:t>生态功能</w:t>
      </w:r>
      <w:bookmarkEnd w:id="113"/>
      <w:r w:rsidRPr="00BB248E">
        <w:rPr>
          <w:rFonts w:ascii="Times New Roman" w:hAnsi="Times New Roman"/>
          <w:b/>
          <w:bCs/>
          <w:sz w:val="24"/>
        </w:rPr>
        <w:t>区划</w:t>
      </w:r>
      <w:r w:rsidR="00513A53" w:rsidRPr="00BB248E">
        <w:rPr>
          <w:rFonts w:ascii="Times New Roman" w:hAnsi="Times New Roman"/>
          <w:b/>
          <w:bCs/>
          <w:sz w:val="24"/>
        </w:rPr>
        <w:t>和生态经济区划</w:t>
      </w:r>
    </w:p>
    <w:p w:rsidR="006A74F1" w:rsidRPr="00BB248E" w:rsidRDefault="006A74F1" w:rsidP="007C3474">
      <w:pPr>
        <w:pStyle w:val="00"/>
        <w:ind w:firstLineChars="0" w:firstLine="0"/>
        <w:rPr>
          <w:rFonts w:ascii="Times New Roman" w:hAnsi="Times New Roman" w:cs="Times New Roman"/>
          <w:b/>
          <w:bCs/>
        </w:rPr>
      </w:pPr>
      <w:r w:rsidRPr="00BB248E">
        <w:rPr>
          <w:rFonts w:ascii="Times New Roman" w:hAnsi="Times New Roman" w:cs="Times New Roman"/>
          <w:b/>
          <w:bCs/>
        </w:rPr>
        <w:t>3.2.</w:t>
      </w:r>
      <w:r w:rsidR="00585251" w:rsidRPr="00BB248E">
        <w:rPr>
          <w:rFonts w:ascii="Times New Roman" w:hAnsi="Times New Roman" w:cs="Times New Roman"/>
          <w:b/>
          <w:bCs/>
        </w:rPr>
        <w:t>1</w:t>
      </w:r>
      <w:r w:rsidRPr="00BB248E">
        <w:rPr>
          <w:rFonts w:ascii="Times New Roman" w:hAnsi="Times New Roman" w:cs="Times New Roman"/>
          <w:b/>
          <w:bCs/>
        </w:rPr>
        <w:t xml:space="preserve">.1 </w:t>
      </w:r>
      <w:r w:rsidRPr="00BB248E">
        <w:rPr>
          <w:rFonts w:ascii="Times New Roman" w:hAnsi="Times New Roman" w:cs="Times New Roman"/>
          <w:b/>
          <w:bCs/>
        </w:rPr>
        <w:t>拟建公路与山西省生态功能区的关系</w:t>
      </w:r>
    </w:p>
    <w:p w:rsidR="00C91EA4" w:rsidRPr="00BB248E" w:rsidRDefault="00C91EA4" w:rsidP="00C91EA4">
      <w:pPr>
        <w:tabs>
          <w:tab w:val="left" w:pos="2760"/>
        </w:tabs>
        <w:adjustRightInd w:val="0"/>
        <w:snapToGrid w:val="0"/>
        <w:spacing w:line="300" w:lineRule="auto"/>
        <w:ind w:firstLineChars="200" w:firstLine="504"/>
        <w:textAlignment w:val="baseline"/>
        <w:rPr>
          <w:rFonts w:ascii="Times New Roman" w:hAnsi="Times New Roman"/>
          <w:spacing w:val="6"/>
          <w:sz w:val="24"/>
          <w:szCs w:val="21"/>
        </w:rPr>
      </w:pPr>
      <w:r w:rsidRPr="00BB248E">
        <w:rPr>
          <w:rFonts w:ascii="Times New Roman" w:hAnsi="Times New Roman"/>
          <w:spacing w:val="6"/>
          <w:sz w:val="24"/>
          <w:szCs w:val="21"/>
        </w:rPr>
        <w:t>拟建公路途经</w:t>
      </w:r>
      <w:r w:rsidRPr="00BB248E">
        <w:rPr>
          <w:rFonts w:ascii="Times New Roman" w:hAnsi="Times New Roman"/>
          <w:spacing w:val="4"/>
          <w:sz w:val="24"/>
          <w:szCs w:val="24"/>
        </w:rPr>
        <w:t>晋中市和太原市，涉及晋中市寿阳县、太原市迎泽区和小店区</w:t>
      </w:r>
      <w:r w:rsidRPr="00BB248E">
        <w:rPr>
          <w:rFonts w:ascii="Times New Roman" w:hAnsi="Times New Roman"/>
          <w:spacing w:val="6"/>
          <w:sz w:val="24"/>
          <w:szCs w:val="21"/>
        </w:rPr>
        <w:t>，其中路线起点</w:t>
      </w:r>
      <w:r w:rsidRPr="00BB248E">
        <w:rPr>
          <w:rFonts w:ascii="Times New Roman" w:hAnsi="Times New Roman"/>
          <w:spacing w:val="6"/>
          <w:sz w:val="24"/>
          <w:szCs w:val="21"/>
        </w:rPr>
        <w:t>~K19+880</w:t>
      </w:r>
      <w:r w:rsidRPr="00BB248E">
        <w:rPr>
          <w:rFonts w:ascii="Times New Roman" w:hAnsi="Times New Roman"/>
          <w:spacing w:val="6"/>
          <w:sz w:val="24"/>
          <w:szCs w:val="21"/>
        </w:rPr>
        <w:t>段位于</w:t>
      </w:r>
      <w:r w:rsidRPr="00BB248E">
        <w:rPr>
          <w:rFonts w:ascii="Times New Roman" w:hAnsi="Times New Roman"/>
          <w:spacing w:val="4"/>
          <w:sz w:val="24"/>
          <w:szCs w:val="24"/>
        </w:rPr>
        <w:t>晋中市寿阳县境内，</w:t>
      </w:r>
      <w:r w:rsidRPr="00BB248E">
        <w:rPr>
          <w:rFonts w:ascii="Times New Roman" w:hAnsi="Times New Roman"/>
          <w:spacing w:val="6"/>
          <w:sz w:val="24"/>
          <w:szCs w:val="21"/>
        </w:rPr>
        <w:t>K19+880~</w:t>
      </w:r>
      <w:r w:rsidRPr="00BB248E">
        <w:rPr>
          <w:rFonts w:ascii="Times New Roman" w:hAnsi="Times New Roman"/>
          <w:spacing w:val="6"/>
          <w:sz w:val="24"/>
          <w:szCs w:val="21"/>
        </w:rPr>
        <w:t>终点位于太原市境内。</w:t>
      </w:r>
    </w:p>
    <w:p w:rsidR="00C91EA4" w:rsidRPr="00BB248E" w:rsidRDefault="00C91EA4" w:rsidP="00C91EA4">
      <w:pPr>
        <w:tabs>
          <w:tab w:val="left" w:pos="2760"/>
        </w:tabs>
        <w:adjustRightInd w:val="0"/>
        <w:snapToGrid w:val="0"/>
        <w:spacing w:line="300" w:lineRule="auto"/>
        <w:ind w:firstLineChars="200" w:firstLine="504"/>
        <w:textAlignment w:val="baseline"/>
        <w:rPr>
          <w:rFonts w:ascii="Times New Roman" w:hAnsi="Times New Roman"/>
          <w:spacing w:val="6"/>
          <w:sz w:val="24"/>
          <w:szCs w:val="21"/>
        </w:rPr>
      </w:pPr>
      <w:r w:rsidRPr="00BB248E">
        <w:rPr>
          <w:rFonts w:ascii="Times New Roman" w:hAnsi="Times New Roman"/>
          <w:spacing w:val="6"/>
          <w:sz w:val="24"/>
          <w:szCs w:val="21"/>
        </w:rPr>
        <w:t>根据《山西省生态功能区划》，拟建公路起点</w:t>
      </w:r>
      <w:r w:rsidRPr="00BB248E">
        <w:rPr>
          <w:rFonts w:ascii="Times New Roman" w:hAnsi="Times New Roman"/>
          <w:spacing w:val="6"/>
          <w:sz w:val="24"/>
          <w:szCs w:val="21"/>
        </w:rPr>
        <w:t>~K28+050</w:t>
      </w:r>
      <w:r w:rsidRPr="00BB248E">
        <w:rPr>
          <w:rFonts w:ascii="Times New Roman" w:hAnsi="Times New Roman"/>
          <w:spacing w:val="6"/>
          <w:sz w:val="24"/>
          <w:szCs w:val="21"/>
        </w:rPr>
        <w:t>路段位于</w:t>
      </w:r>
      <w:r w:rsidRPr="00BB248E">
        <w:rPr>
          <w:rFonts w:ascii="Times New Roman" w:hAnsi="Times New Roman"/>
          <w:spacing w:val="6"/>
          <w:sz w:val="24"/>
          <w:szCs w:val="21"/>
        </w:rPr>
        <w:t>“</w:t>
      </w:r>
      <w:r w:rsidRPr="00BB248E">
        <w:rPr>
          <w:rFonts w:ascii="宋体" w:hAnsi="宋体" w:cs="宋体" w:hint="eastAsia"/>
          <w:spacing w:val="6"/>
          <w:sz w:val="24"/>
          <w:szCs w:val="21"/>
        </w:rPr>
        <w:t>Ⅲ</w:t>
      </w:r>
      <w:r w:rsidRPr="00BB248E">
        <w:rPr>
          <w:rFonts w:ascii="Times New Roman" w:hAnsi="Times New Roman"/>
          <w:spacing w:val="6"/>
          <w:sz w:val="24"/>
          <w:szCs w:val="21"/>
        </w:rPr>
        <w:t>中部盆地农业生态区</w:t>
      </w:r>
      <w:r w:rsidRPr="00BB248E">
        <w:rPr>
          <w:rFonts w:ascii="Times New Roman" w:hAnsi="Times New Roman"/>
          <w:spacing w:val="6"/>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 xml:space="preserve">B-1 </w:t>
      </w:r>
      <w:r w:rsidRPr="00BB248E">
        <w:rPr>
          <w:rFonts w:ascii="Times New Roman" w:hAnsi="Times New Roman"/>
          <w:kern w:val="2"/>
          <w:sz w:val="24"/>
          <w:szCs w:val="21"/>
        </w:rPr>
        <w:t>太原榆次城镇发展与城郊农业生态功能区</w:t>
      </w:r>
      <w:r w:rsidRPr="00BB248E">
        <w:rPr>
          <w:rFonts w:ascii="Times New Roman" w:hAnsi="Times New Roman"/>
          <w:spacing w:val="6"/>
          <w:sz w:val="24"/>
          <w:szCs w:val="21"/>
        </w:rPr>
        <w:t>”</w:t>
      </w:r>
      <w:r w:rsidRPr="00BB248E">
        <w:rPr>
          <w:rFonts w:ascii="Times New Roman" w:hAnsi="Times New Roman"/>
          <w:spacing w:val="6"/>
          <w:sz w:val="24"/>
          <w:szCs w:val="21"/>
        </w:rPr>
        <w:t>，</w:t>
      </w:r>
      <w:r w:rsidRPr="00BB248E">
        <w:rPr>
          <w:rFonts w:ascii="Times New Roman" w:hAnsi="Times New Roman"/>
          <w:spacing w:val="6"/>
          <w:sz w:val="24"/>
          <w:szCs w:val="21"/>
        </w:rPr>
        <w:t>K28+050~</w:t>
      </w:r>
      <w:r w:rsidRPr="00BB248E">
        <w:rPr>
          <w:rFonts w:ascii="Times New Roman" w:hAnsi="Times New Roman"/>
          <w:spacing w:val="6"/>
          <w:sz w:val="24"/>
          <w:szCs w:val="21"/>
        </w:rPr>
        <w:t>终点位于</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东部太行山山地丘陵暖温带落叶阔叶林灌草丛生态区</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 xml:space="preserve">A-4 </w:t>
      </w:r>
      <w:r w:rsidRPr="00BB248E">
        <w:rPr>
          <w:rFonts w:ascii="Times New Roman" w:hAnsi="Times New Roman"/>
          <w:spacing w:val="6"/>
          <w:sz w:val="24"/>
          <w:szCs w:val="21"/>
        </w:rPr>
        <w:t>阳泉丘陵煤炭开发与生态保护及旱作农业生态功能区</w:t>
      </w:r>
      <w:r w:rsidRPr="00BB248E">
        <w:rPr>
          <w:rFonts w:ascii="Times New Roman" w:hAnsi="Times New Roman"/>
          <w:spacing w:val="6"/>
          <w:sz w:val="24"/>
          <w:szCs w:val="21"/>
        </w:rPr>
        <w:t>”</w:t>
      </w:r>
      <w:r w:rsidRPr="00BB248E">
        <w:rPr>
          <w:rFonts w:ascii="Times New Roman" w:hAnsi="Times New Roman"/>
          <w:spacing w:val="6"/>
          <w:sz w:val="24"/>
          <w:szCs w:val="21"/>
        </w:rPr>
        <w:t>。</w:t>
      </w:r>
    </w:p>
    <w:p w:rsidR="00C91EA4" w:rsidRPr="00BB248E" w:rsidRDefault="00C91EA4" w:rsidP="00C91EA4">
      <w:pPr>
        <w:tabs>
          <w:tab w:val="left" w:pos="2760"/>
        </w:tabs>
        <w:adjustRightInd w:val="0"/>
        <w:snapToGrid w:val="0"/>
        <w:spacing w:line="300" w:lineRule="auto"/>
        <w:ind w:firstLineChars="200" w:firstLine="504"/>
        <w:textAlignment w:val="baseline"/>
        <w:rPr>
          <w:rFonts w:ascii="Times New Roman" w:hAnsi="Times New Roman"/>
          <w:spacing w:val="6"/>
          <w:sz w:val="24"/>
          <w:szCs w:val="21"/>
        </w:rPr>
      </w:pPr>
      <w:r w:rsidRPr="00BB248E">
        <w:rPr>
          <w:rFonts w:ascii="Times New Roman" w:hAnsi="Times New Roman"/>
          <w:spacing w:val="6"/>
          <w:sz w:val="24"/>
          <w:szCs w:val="21"/>
        </w:rPr>
        <w:t>拟建公路与山西省生态功能区划的关系见表</w:t>
      </w:r>
      <w:r w:rsidRPr="00BB248E">
        <w:rPr>
          <w:rFonts w:ascii="Times New Roman" w:hAnsi="Times New Roman"/>
          <w:spacing w:val="6"/>
          <w:sz w:val="24"/>
          <w:szCs w:val="21"/>
        </w:rPr>
        <w:t>3.2</w:t>
      </w:r>
      <w:r w:rsidRPr="00BB248E">
        <w:rPr>
          <w:rFonts w:ascii="Times New Roman" w:hAnsi="Times New Roman"/>
          <w:spacing w:val="6"/>
          <w:sz w:val="24"/>
          <w:szCs w:val="21"/>
        </w:rPr>
        <w:t>和图</w:t>
      </w:r>
      <w:r w:rsidRPr="00BB248E">
        <w:rPr>
          <w:rFonts w:ascii="Times New Roman" w:hAnsi="Times New Roman"/>
          <w:spacing w:val="6"/>
          <w:sz w:val="24"/>
          <w:szCs w:val="21"/>
        </w:rPr>
        <w:t>3.3</w:t>
      </w:r>
      <w:r w:rsidRPr="00BB248E">
        <w:rPr>
          <w:rFonts w:ascii="Times New Roman" w:hAnsi="Times New Roman"/>
          <w:spacing w:val="6"/>
          <w:sz w:val="24"/>
          <w:szCs w:val="21"/>
        </w:rPr>
        <w:t>。</w:t>
      </w:r>
    </w:p>
    <w:p w:rsidR="00C91EA4" w:rsidRPr="00BB248E" w:rsidRDefault="00C91EA4" w:rsidP="00C91EA4">
      <w:pPr>
        <w:tabs>
          <w:tab w:val="left" w:pos="2760"/>
        </w:tabs>
        <w:adjustRightInd w:val="0"/>
        <w:snapToGrid w:val="0"/>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3.2  </w:t>
      </w:r>
      <w:r w:rsidRPr="00BB248E">
        <w:rPr>
          <w:rFonts w:ascii="Times New Roman" w:hAnsi="Times New Roman"/>
          <w:b/>
          <w:kern w:val="2"/>
          <w:sz w:val="21"/>
          <w:szCs w:val="24"/>
        </w:rPr>
        <w:t>拟建公路与山西省生态功能区划的关系一览表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A0" w:firstRow="1" w:lastRow="0" w:firstColumn="1" w:lastColumn="0" w:noHBand="0" w:noVBand="0"/>
      </w:tblPr>
      <w:tblGrid>
        <w:gridCol w:w="1808"/>
        <w:gridCol w:w="1849"/>
        <w:gridCol w:w="2264"/>
        <w:gridCol w:w="2799"/>
      </w:tblGrid>
      <w:tr w:rsidR="00C91EA4" w:rsidRPr="00BB248E" w:rsidTr="00C91EA4">
        <w:trPr>
          <w:cantSplit/>
          <w:trHeight w:val="340"/>
          <w:tblHeader/>
        </w:trPr>
        <w:tc>
          <w:tcPr>
            <w:tcW w:w="1037" w:type="pct"/>
            <w:vMerge w:val="restart"/>
            <w:tcBorders>
              <w:top w:val="single" w:sz="12" w:space="0" w:color="000000"/>
            </w:tcBorders>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起讫桩号</w:t>
            </w:r>
          </w:p>
        </w:tc>
        <w:tc>
          <w:tcPr>
            <w:tcW w:w="3963" w:type="pct"/>
            <w:gridSpan w:val="3"/>
            <w:tcBorders>
              <w:top w:val="single" w:sz="12" w:space="0" w:color="000000"/>
            </w:tcBorders>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分区区划</w:t>
            </w:r>
          </w:p>
        </w:tc>
      </w:tr>
      <w:tr w:rsidR="00C91EA4" w:rsidRPr="00BB248E" w:rsidTr="00C91EA4">
        <w:trPr>
          <w:cantSplit/>
          <w:trHeight w:val="340"/>
          <w:tblHeader/>
        </w:trPr>
        <w:tc>
          <w:tcPr>
            <w:tcW w:w="1037" w:type="pct"/>
            <w:vMerge/>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p>
        </w:tc>
        <w:tc>
          <w:tcPr>
            <w:tcW w:w="1060" w:type="pct"/>
            <w:tcBorders>
              <w:right w:val="single" w:sz="4" w:space="0" w:color="auto"/>
            </w:tcBorders>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生态功能区</w:t>
            </w:r>
          </w:p>
        </w:tc>
        <w:tc>
          <w:tcPr>
            <w:tcW w:w="1298" w:type="pct"/>
            <w:tcBorders>
              <w:left w:val="single" w:sz="4" w:space="0" w:color="auto"/>
            </w:tcBorders>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生态功能亚区</w:t>
            </w:r>
          </w:p>
        </w:tc>
        <w:tc>
          <w:tcPr>
            <w:tcW w:w="1605" w:type="pct"/>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生态功能小区</w:t>
            </w:r>
          </w:p>
        </w:tc>
      </w:tr>
      <w:tr w:rsidR="00C91EA4" w:rsidRPr="00BB248E" w:rsidTr="00C91EA4">
        <w:trPr>
          <w:cantSplit/>
          <w:trHeight w:val="340"/>
        </w:trPr>
        <w:tc>
          <w:tcPr>
            <w:tcW w:w="1037" w:type="pct"/>
            <w:vAlign w:val="center"/>
          </w:tcPr>
          <w:p w:rsidR="00C91EA4" w:rsidRPr="00BB248E" w:rsidRDefault="00C91EA4" w:rsidP="00C91EA4">
            <w:pPr>
              <w:tabs>
                <w:tab w:val="left" w:pos="2760"/>
              </w:tabs>
              <w:adjustRightInd w:val="0"/>
              <w:snapToGrid w:val="0"/>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起点</w:t>
            </w:r>
            <w:r w:rsidRPr="00BB248E">
              <w:rPr>
                <w:rFonts w:ascii="Times New Roman" w:hAnsi="Times New Roman"/>
                <w:noProof/>
                <w:snapToGrid w:val="0"/>
                <w:sz w:val="21"/>
                <w:szCs w:val="28"/>
              </w:rPr>
              <w:t>~K28+050</w:t>
            </w:r>
          </w:p>
        </w:tc>
        <w:tc>
          <w:tcPr>
            <w:tcW w:w="1060" w:type="pct"/>
            <w:tcBorders>
              <w:right w:val="single" w:sz="4" w:space="0" w:color="auto"/>
            </w:tcBorders>
            <w:vAlign w:val="center"/>
          </w:tcPr>
          <w:p w:rsidR="00C91EA4" w:rsidRPr="00BB248E" w:rsidRDefault="00C91EA4" w:rsidP="00C91EA4">
            <w:pPr>
              <w:tabs>
                <w:tab w:val="left" w:pos="2760"/>
              </w:tabs>
              <w:adjustRightInd w:val="0"/>
              <w:snapToGrid w:val="0"/>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Ⅲ</w:t>
            </w:r>
            <w:r w:rsidRPr="00BB248E">
              <w:rPr>
                <w:rFonts w:ascii="Times New Roman" w:hAnsi="Times New Roman"/>
                <w:noProof/>
                <w:snapToGrid w:val="0"/>
                <w:sz w:val="21"/>
                <w:szCs w:val="28"/>
              </w:rPr>
              <w:t>中部盆地农业生态区</w:t>
            </w:r>
          </w:p>
        </w:tc>
        <w:tc>
          <w:tcPr>
            <w:tcW w:w="1298" w:type="pct"/>
            <w:tcBorders>
              <w:left w:val="single" w:sz="4" w:space="0" w:color="auto"/>
            </w:tcBorders>
            <w:shd w:val="clear" w:color="auto" w:fill="auto"/>
            <w:vAlign w:val="center"/>
          </w:tcPr>
          <w:p w:rsidR="00C91EA4" w:rsidRPr="00BB248E" w:rsidRDefault="00C91EA4" w:rsidP="00C91EA4">
            <w:pPr>
              <w:tabs>
                <w:tab w:val="left" w:pos="2760"/>
              </w:tabs>
              <w:adjustRightInd w:val="0"/>
              <w:snapToGrid w:val="0"/>
              <w:textAlignment w:val="baseline"/>
              <w:rPr>
                <w:rFonts w:ascii="Times New Roman" w:hAnsi="Times New Roman"/>
                <w:noProof/>
                <w:snapToGrid w:val="0"/>
                <w:sz w:val="21"/>
                <w:szCs w:val="21"/>
              </w:rPr>
            </w:pPr>
            <w:r w:rsidRPr="00BB248E">
              <w:rPr>
                <w:rFonts w:ascii="宋体" w:hAnsi="宋体" w:cs="宋体" w:hint="eastAsia"/>
                <w:noProof/>
                <w:snapToGrid w:val="0"/>
                <w:sz w:val="21"/>
                <w:szCs w:val="21"/>
              </w:rPr>
              <w:t>Ⅲ</w:t>
            </w:r>
            <w:r w:rsidRPr="00BB248E">
              <w:rPr>
                <w:rFonts w:ascii="Times New Roman" w:hAnsi="Times New Roman"/>
                <w:noProof/>
                <w:snapToGrid w:val="0"/>
                <w:sz w:val="21"/>
                <w:szCs w:val="21"/>
              </w:rPr>
              <w:t xml:space="preserve">B </w:t>
            </w:r>
            <w:r w:rsidRPr="00BB248E">
              <w:rPr>
                <w:rFonts w:ascii="Times New Roman" w:hAnsi="Times New Roman"/>
                <w:noProof/>
                <w:snapToGrid w:val="0"/>
                <w:sz w:val="21"/>
                <w:szCs w:val="21"/>
              </w:rPr>
              <w:t>汾河流域农业生态亚区</w:t>
            </w:r>
          </w:p>
        </w:tc>
        <w:tc>
          <w:tcPr>
            <w:tcW w:w="1605" w:type="pct"/>
            <w:vAlign w:val="center"/>
          </w:tcPr>
          <w:p w:rsidR="00C91EA4" w:rsidRPr="00BB248E" w:rsidRDefault="00C91EA4" w:rsidP="00C91EA4">
            <w:pPr>
              <w:tabs>
                <w:tab w:val="left" w:pos="2760"/>
              </w:tabs>
              <w:adjustRightInd w:val="0"/>
              <w:snapToGrid w:val="0"/>
              <w:textAlignment w:val="baseline"/>
              <w:rPr>
                <w:rFonts w:ascii="Times New Roman" w:hAnsi="Times New Roman"/>
                <w:noProof/>
                <w:snapToGrid w:val="0"/>
                <w:sz w:val="21"/>
                <w:szCs w:val="21"/>
              </w:rPr>
            </w:pPr>
            <w:r w:rsidRPr="00BB248E">
              <w:rPr>
                <w:rFonts w:ascii="宋体" w:hAnsi="宋体" w:cs="宋体" w:hint="eastAsia"/>
                <w:noProof/>
                <w:snapToGrid w:val="0"/>
                <w:sz w:val="21"/>
                <w:szCs w:val="21"/>
              </w:rPr>
              <w:t>Ⅲ</w:t>
            </w:r>
            <w:r w:rsidRPr="00BB248E">
              <w:rPr>
                <w:rFonts w:ascii="Times New Roman" w:hAnsi="Times New Roman"/>
                <w:noProof/>
                <w:snapToGrid w:val="0"/>
                <w:sz w:val="21"/>
                <w:szCs w:val="21"/>
              </w:rPr>
              <w:t xml:space="preserve">B-1 </w:t>
            </w:r>
            <w:r w:rsidRPr="00BB248E">
              <w:rPr>
                <w:rFonts w:ascii="Times New Roman" w:hAnsi="Times New Roman"/>
                <w:noProof/>
                <w:snapToGrid w:val="0"/>
                <w:sz w:val="21"/>
                <w:szCs w:val="21"/>
              </w:rPr>
              <w:t>太原榆次城镇发展与城郊农业生态功能区</w:t>
            </w:r>
          </w:p>
        </w:tc>
      </w:tr>
      <w:tr w:rsidR="00C91EA4" w:rsidRPr="00BB248E" w:rsidTr="00C91EA4">
        <w:trPr>
          <w:cantSplit/>
          <w:trHeight w:val="340"/>
        </w:trPr>
        <w:tc>
          <w:tcPr>
            <w:tcW w:w="1037" w:type="pct"/>
            <w:tcBorders>
              <w:bottom w:val="single" w:sz="12" w:space="0" w:color="000000"/>
            </w:tcBorders>
            <w:vAlign w:val="center"/>
          </w:tcPr>
          <w:p w:rsidR="00C91EA4" w:rsidRPr="00BB248E" w:rsidRDefault="00C91EA4" w:rsidP="00C91EA4">
            <w:pPr>
              <w:tabs>
                <w:tab w:val="left" w:pos="2760"/>
              </w:tabs>
              <w:adjustRightInd w:val="0"/>
              <w:snapToGrid w:val="0"/>
              <w:textAlignment w:val="center"/>
              <w:rPr>
                <w:rFonts w:ascii="Times New Roman" w:hAnsi="Times New Roman"/>
                <w:noProof/>
                <w:snapToGrid w:val="0"/>
                <w:sz w:val="21"/>
                <w:szCs w:val="28"/>
              </w:rPr>
            </w:pPr>
            <w:r w:rsidRPr="00BB248E">
              <w:rPr>
                <w:rFonts w:ascii="Times New Roman" w:hAnsi="Times New Roman"/>
                <w:noProof/>
                <w:snapToGrid w:val="0"/>
                <w:sz w:val="21"/>
                <w:szCs w:val="28"/>
              </w:rPr>
              <w:lastRenderedPageBreak/>
              <w:t>K28+050~</w:t>
            </w:r>
            <w:r w:rsidRPr="00BB248E">
              <w:rPr>
                <w:rFonts w:ascii="Times New Roman" w:hAnsi="Times New Roman"/>
                <w:noProof/>
                <w:snapToGrid w:val="0"/>
                <w:sz w:val="21"/>
                <w:szCs w:val="28"/>
              </w:rPr>
              <w:t>终点</w:t>
            </w:r>
          </w:p>
        </w:tc>
        <w:tc>
          <w:tcPr>
            <w:tcW w:w="1060" w:type="pct"/>
            <w:tcBorders>
              <w:bottom w:val="single" w:sz="12" w:space="0" w:color="000000"/>
              <w:right w:val="single" w:sz="4" w:space="0" w:color="auto"/>
            </w:tcBorders>
            <w:vAlign w:val="center"/>
          </w:tcPr>
          <w:p w:rsidR="00C91EA4" w:rsidRPr="00BB248E" w:rsidRDefault="00C91EA4" w:rsidP="00C91EA4">
            <w:pPr>
              <w:tabs>
                <w:tab w:val="left" w:pos="2760"/>
              </w:tabs>
              <w:adjustRightInd w:val="0"/>
              <w:snapToGrid w:val="0"/>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Ⅱ</w:t>
            </w:r>
            <w:r w:rsidRPr="00BB248E">
              <w:rPr>
                <w:rFonts w:ascii="Times New Roman" w:hAnsi="Times New Roman"/>
                <w:noProof/>
                <w:snapToGrid w:val="0"/>
                <w:sz w:val="21"/>
                <w:szCs w:val="28"/>
              </w:rPr>
              <w:t>东部太行山山地丘陵暖温带落叶阔叶林灌草丛生态区</w:t>
            </w:r>
          </w:p>
        </w:tc>
        <w:tc>
          <w:tcPr>
            <w:tcW w:w="1298" w:type="pct"/>
            <w:tcBorders>
              <w:left w:val="single" w:sz="4" w:space="0" w:color="auto"/>
              <w:bottom w:val="single" w:sz="12" w:space="0" w:color="000000"/>
            </w:tcBorders>
            <w:vAlign w:val="center"/>
          </w:tcPr>
          <w:p w:rsidR="00C91EA4" w:rsidRPr="00BB248E" w:rsidRDefault="00C91EA4" w:rsidP="00C91EA4">
            <w:pPr>
              <w:tabs>
                <w:tab w:val="left" w:pos="2760"/>
              </w:tabs>
              <w:adjustRightInd w:val="0"/>
              <w:snapToGrid w:val="0"/>
              <w:textAlignment w:val="baseline"/>
              <w:rPr>
                <w:rFonts w:ascii="Times New Roman" w:hAnsi="Times New Roman"/>
                <w:noProof/>
                <w:snapToGrid w:val="0"/>
                <w:sz w:val="21"/>
                <w:szCs w:val="21"/>
              </w:rPr>
            </w:pPr>
            <w:r w:rsidRPr="00BB248E">
              <w:rPr>
                <w:rFonts w:ascii="宋体" w:hAnsi="宋体" w:cs="宋体" w:hint="eastAsia"/>
                <w:noProof/>
                <w:snapToGrid w:val="0"/>
                <w:sz w:val="21"/>
                <w:szCs w:val="21"/>
              </w:rPr>
              <w:t>Ⅱ</w:t>
            </w:r>
            <w:r w:rsidRPr="00BB248E">
              <w:rPr>
                <w:rFonts w:ascii="Times New Roman" w:hAnsi="Times New Roman"/>
                <w:noProof/>
                <w:snapToGrid w:val="0"/>
                <w:sz w:val="21"/>
                <w:szCs w:val="21"/>
              </w:rPr>
              <w:t xml:space="preserve">A </w:t>
            </w:r>
            <w:r w:rsidRPr="00BB248E">
              <w:rPr>
                <w:rFonts w:ascii="Times New Roman" w:hAnsi="Times New Roman"/>
                <w:noProof/>
                <w:snapToGrid w:val="0"/>
                <w:sz w:val="21"/>
                <w:szCs w:val="21"/>
              </w:rPr>
              <w:t>太行山山地丘陵落叶阔叶林与农林牧生态亚区</w:t>
            </w:r>
          </w:p>
        </w:tc>
        <w:tc>
          <w:tcPr>
            <w:tcW w:w="1605" w:type="pct"/>
            <w:tcBorders>
              <w:bottom w:val="single" w:sz="12" w:space="0" w:color="000000"/>
            </w:tcBorders>
            <w:vAlign w:val="center"/>
          </w:tcPr>
          <w:p w:rsidR="00C91EA4" w:rsidRPr="00BB248E" w:rsidRDefault="00C91EA4" w:rsidP="00C91EA4">
            <w:pPr>
              <w:tabs>
                <w:tab w:val="left" w:pos="2760"/>
              </w:tabs>
              <w:adjustRightInd w:val="0"/>
              <w:snapToGrid w:val="0"/>
              <w:textAlignment w:val="baseline"/>
              <w:rPr>
                <w:rFonts w:ascii="Times New Roman" w:hAnsi="Times New Roman"/>
                <w:noProof/>
                <w:snapToGrid w:val="0"/>
                <w:sz w:val="21"/>
                <w:szCs w:val="21"/>
              </w:rPr>
            </w:pPr>
            <w:r w:rsidRPr="00BB248E">
              <w:rPr>
                <w:rFonts w:ascii="宋体" w:hAnsi="宋体" w:cs="宋体" w:hint="eastAsia"/>
                <w:noProof/>
                <w:snapToGrid w:val="0"/>
                <w:sz w:val="21"/>
                <w:szCs w:val="21"/>
              </w:rPr>
              <w:t>Ⅱ</w:t>
            </w:r>
            <w:r w:rsidRPr="00BB248E">
              <w:rPr>
                <w:rFonts w:ascii="Times New Roman" w:hAnsi="Times New Roman"/>
                <w:noProof/>
                <w:snapToGrid w:val="0"/>
                <w:sz w:val="21"/>
                <w:szCs w:val="21"/>
              </w:rPr>
              <w:t xml:space="preserve">A-4 </w:t>
            </w:r>
            <w:r w:rsidRPr="00BB248E">
              <w:rPr>
                <w:rFonts w:ascii="Times New Roman" w:hAnsi="Times New Roman"/>
                <w:noProof/>
                <w:snapToGrid w:val="0"/>
                <w:sz w:val="21"/>
                <w:szCs w:val="21"/>
              </w:rPr>
              <w:t>阳泉丘陵煤炭开发与生态保护及旱作农业生态功能区</w:t>
            </w:r>
          </w:p>
        </w:tc>
      </w:tr>
    </w:tbl>
    <w:p w:rsidR="00C91EA4" w:rsidRPr="00BB248E" w:rsidRDefault="00C91EA4" w:rsidP="00C91EA4">
      <w:pPr>
        <w:tabs>
          <w:tab w:val="left" w:pos="2760"/>
        </w:tabs>
        <w:adjustRightInd w:val="0"/>
        <w:snapToGrid w:val="0"/>
        <w:rPr>
          <w:rFonts w:ascii="Times New Roman" w:hAnsi="Times New Roman"/>
          <w:kern w:val="24"/>
          <w:sz w:val="21"/>
          <w:szCs w:val="21"/>
        </w:rPr>
      </w:pP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拟建公路所涉及的生态功能区概况如下：</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 xml:space="preserve">B-1 </w:t>
      </w:r>
      <w:r w:rsidRPr="00BB248E">
        <w:rPr>
          <w:rFonts w:ascii="Times New Roman" w:hAnsi="Times New Roman"/>
          <w:kern w:val="2"/>
          <w:sz w:val="24"/>
          <w:szCs w:val="21"/>
        </w:rPr>
        <w:t>太原榆次城镇发展与城郊农业生态功能区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该区包括太原市的小店、迎泽、晋源、杏花岭、尖草评、万柏林六个城区；清徐县平川地区；阳曲县大运高速公路两侧（约海拔</w:t>
      </w:r>
      <w:r w:rsidRPr="00BB248E">
        <w:rPr>
          <w:rFonts w:ascii="Times New Roman" w:hAnsi="Times New Roman"/>
          <w:kern w:val="2"/>
          <w:sz w:val="24"/>
          <w:szCs w:val="21"/>
        </w:rPr>
        <w:t>1000m</w:t>
      </w:r>
      <w:r w:rsidRPr="00BB248E">
        <w:rPr>
          <w:rFonts w:ascii="Times New Roman" w:hAnsi="Times New Roman"/>
          <w:kern w:val="2"/>
          <w:sz w:val="24"/>
          <w:szCs w:val="21"/>
        </w:rPr>
        <w:t>以下地区）；榆次区的平川地区，面积</w:t>
      </w:r>
      <w:r w:rsidRPr="00BB248E">
        <w:rPr>
          <w:rFonts w:ascii="Times New Roman" w:hAnsi="Times New Roman"/>
          <w:kern w:val="2"/>
          <w:sz w:val="24"/>
          <w:szCs w:val="21"/>
        </w:rPr>
        <w:t>2807km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生态服务功能为人居环境，城郊农业、文物古迹保护。主要生态问题为人口密度大；水资源严重不足，地下水超采，胁迫性极强；污染物产生与排放量大，有酸雨出现，环境空气污染较重，面源污染强度，环境压力大；城市绿地面积少、面源污染严重。</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主要保护措施及发展方向为：</w:t>
      </w: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Times New Roman" w:hAnsi="Times New Roman"/>
          <w:kern w:val="2"/>
          <w:sz w:val="24"/>
          <w:szCs w:val="21"/>
        </w:rPr>
        <w:t>太原市既要发展为多功能文化城市，又要建设成为生态城市；</w:t>
      </w:r>
      <w:r w:rsidRPr="00BB248E">
        <w:rPr>
          <w:rFonts w:ascii="宋体" w:hAnsi="宋体" w:cs="宋体" w:hint="eastAsia"/>
          <w:kern w:val="2"/>
          <w:sz w:val="24"/>
          <w:szCs w:val="21"/>
        </w:rPr>
        <w:t>②</w:t>
      </w:r>
      <w:r w:rsidRPr="00BB248E">
        <w:rPr>
          <w:rFonts w:ascii="Times New Roman" w:hAnsi="Times New Roman"/>
          <w:kern w:val="2"/>
          <w:sz w:val="24"/>
          <w:szCs w:val="21"/>
        </w:rPr>
        <w:t xml:space="preserve"> </w:t>
      </w:r>
      <w:r w:rsidRPr="00BB248E">
        <w:rPr>
          <w:rFonts w:ascii="Times New Roman" w:hAnsi="Times New Roman"/>
          <w:kern w:val="2"/>
          <w:sz w:val="24"/>
          <w:szCs w:val="21"/>
        </w:rPr>
        <w:t>调整产业结构，发展循环经济，提质、增量、增效，发展生态型、清洁性工业；</w:t>
      </w:r>
      <w:r w:rsidRPr="00BB248E">
        <w:rPr>
          <w:rFonts w:ascii="宋体" w:hAnsi="宋体" w:cs="宋体" w:hint="eastAsia"/>
          <w:kern w:val="2"/>
          <w:sz w:val="24"/>
          <w:szCs w:val="21"/>
        </w:rPr>
        <w:t>③</w:t>
      </w:r>
      <w:r w:rsidRPr="00BB248E">
        <w:rPr>
          <w:rFonts w:ascii="Times New Roman" w:hAnsi="Times New Roman"/>
          <w:kern w:val="2"/>
          <w:sz w:val="24"/>
          <w:szCs w:val="21"/>
        </w:rPr>
        <w:t xml:space="preserve"> </w:t>
      </w:r>
      <w:r w:rsidRPr="00BB248E">
        <w:rPr>
          <w:rFonts w:ascii="Times New Roman" w:hAnsi="Times New Roman"/>
          <w:kern w:val="2"/>
          <w:sz w:val="24"/>
          <w:szCs w:val="21"/>
        </w:rPr>
        <w:t>采取有效措施，严格控制</w:t>
      </w:r>
      <w:r w:rsidRPr="00BB248E">
        <w:rPr>
          <w:rFonts w:ascii="Times New Roman" w:hAnsi="Times New Roman"/>
          <w:kern w:val="2"/>
          <w:sz w:val="24"/>
          <w:szCs w:val="21"/>
        </w:rPr>
        <w:t>“</w:t>
      </w:r>
      <w:r w:rsidRPr="00BB248E">
        <w:rPr>
          <w:rFonts w:ascii="Times New Roman" w:hAnsi="Times New Roman"/>
          <w:kern w:val="2"/>
          <w:sz w:val="24"/>
          <w:szCs w:val="21"/>
        </w:rPr>
        <w:t>三废</w:t>
      </w:r>
      <w:r w:rsidRPr="00BB248E">
        <w:rPr>
          <w:rFonts w:ascii="Times New Roman" w:hAnsi="Times New Roman"/>
          <w:kern w:val="2"/>
          <w:sz w:val="24"/>
          <w:szCs w:val="21"/>
        </w:rPr>
        <w:t>”</w:t>
      </w:r>
      <w:r w:rsidRPr="00BB248E">
        <w:rPr>
          <w:rFonts w:ascii="Times New Roman" w:hAnsi="Times New Roman"/>
          <w:kern w:val="2"/>
          <w:sz w:val="24"/>
          <w:szCs w:val="21"/>
        </w:rPr>
        <w:t>排放，加强城镇环境污染综合治理；</w:t>
      </w:r>
      <w:r w:rsidRPr="00BB248E">
        <w:rPr>
          <w:rFonts w:ascii="宋体" w:hAnsi="宋体" w:cs="宋体" w:hint="eastAsia"/>
          <w:kern w:val="2"/>
          <w:sz w:val="24"/>
          <w:szCs w:val="21"/>
        </w:rPr>
        <w:t>④</w:t>
      </w:r>
      <w:r w:rsidRPr="00BB248E">
        <w:rPr>
          <w:rFonts w:ascii="Times New Roman" w:hAnsi="Times New Roman"/>
          <w:kern w:val="2"/>
          <w:sz w:val="24"/>
          <w:szCs w:val="21"/>
        </w:rPr>
        <w:t xml:space="preserve"> </w:t>
      </w:r>
      <w:r w:rsidRPr="00BB248E">
        <w:rPr>
          <w:rFonts w:ascii="Times New Roman" w:hAnsi="Times New Roman"/>
          <w:kern w:val="2"/>
          <w:sz w:val="24"/>
          <w:szCs w:val="21"/>
        </w:rPr>
        <w:t>科学规划，适度控制人口，发展第三产业；</w:t>
      </w:r>
      <w:r w:rsidRPr="00BB248E">
        <w:rPr>
          <w:rFonts w:ascii="宋体" w:hAnsi="宋体" w:cs="宋体" w:hint="eastAsia"/>
          <w:kern w:val="2"/>
          <w:sz w:val="24"/>
          <w:szCs w:val="21"/>
        </w:rPr>
        <w:t>⑤</w:t>
      </w:r>
      <w:r w:rsidRPr="00BB248E">
        <w:rPr>
          <w:rFonts w:ascii="Times New Roman" w:hAnsi="Times New Roman"/>
          <w:kern w:val="2"/>
          <w:sz w:val="24"/>
          <w:szCs w:val="21"/>
        </w:rPr>
        <w:t xml:space="preserve"> </w:t>
      </w:r>
      <w:r w:rsidRPr="00BB248E">
        <w:rPr>
          <w:rFonts w:ascii="Times New Roman" w:hAnsi="Times New Roman"/>
          <w:kern w:val="2"/>
          <w:sz w:val="24"/>
          <w:szCs w:val="21"/>
        </w:rPr>
        <w:t>调整农业产业结构，工业反哺农业，城镇带动乡村，建立优质粮生产基地、无公害菜篮子基地、优质果品基地和优质苗木花卉基地，发展城郊型生态农业；</w:t>
      </w:r>
      <w:r w:rsidRPr="00BB248E">
        <w:rPr>
          <w:rFonts w:ascii="宋体" w:hAnsi="宋体" w:cs="宋体" w:hint="eastAsia"/>
          <w:kern w:val="2"/>
          <w:sz w:val="24"/>
          <w:szCs w:val="21"/>
        </w:rPr>
        <w:t>⑥</w:t>
      </w:r>
      <w:r w:rsidRPr="00BB248E">
        <w:rPr>
          <w:rFonts w:ascii="Times New Roman" w:hAnsi="Times New Roman"/>
          <w:kern w:val="2"/>
          <w:sz w:val="24"/>
          <w:szCs w:val="21"/>
        </w:rPr>
        <w:t xml:space="preserve"> </w:t>
      </w:r>
      <w:r w:rsidRPr="00BB248E">
        <w:rPr>
          <w:rFonts w:ascii="Times New Roman" w:hAnsi="Times New Roman"/>
          <w:kern w:val="2"/>
          <w:sz w:val="24"/>
          <w:szCs w:val="21"/>
        </w:rPr>
        <w:t>因地制宜，建设风景林地、经济林、城市绿色防护林屏障体系，城市绿地生态体系，创造良好人居环境；防治超采地下水，科学规划，合理调剂，实施保水、节水、蓄水工程。</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noProof/>
          <w:snapToGrid w:val="0"/>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A-4</w:t>
      </w:r>
      <w:r w:rsidRPr="00BB248E">
        <w:rPr>
          <w:rFonts w:ascii="Times New Roman" w:hAnsi="Times New Roman"/>
          <w:kern w:val="2"/>
          <w:sz w:val="24"/>
          <w:szCs w:val="21"/>
        </w:rPr>
        <w:t>阳泉丘陵煤炭开发与生态保护及旱作农业生态功能区</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该区包括平定县、阳泉郊区和矿区，盂县城区和南部的仙人、北下庄、牛村镇、孙家庄镇、路家村镇、南娄镇和苌池镇七个乡镇和寿阳县的中北部地区（上湖乡以北地区），总面积</w:t>
      </w:r>
      <w:r w:rsidRPr="00BB248E">
        <w:rPr>
          <w:rFonts w:ascii="Times New Roman" w:hAnsi="Times New Roman"/>
          <w:noProof/>
          <w:snapToGrid w:val="0"/>
          <w:sz w:val="24"/>
        </w:rPr>
        <w:t>4271km</w:t>
      </w:r>
      <w:r w:rsidRPr="00BB248E">
        <w:rPr>
          <w:rFonts w:ascii="Times New Roman" w:hAnsi="Times New Roman"/>
          <w:noProof/>
          <w:snapToGrid w:val="0"/>
          <w:sz w:val="24"/>
          <w:vertAlign w:val="superscript"/>
        </w:rPr>
        <w:t>2</w:t>
      </w:r>
      <w:r w:rsidRPr="00BB248E">
        <w:rPr>
          <w:rFonts w:ascii="Times New Roman" w:hAnsi="Times New Roman"/>
          <w:noProof/>
          <w:snapToGrid w:val="0"/>
          <w:sz w:val="24"/>
        </w:rPr>
        <w:t>。该区位于太行山中段的北部，海拔</w:t>
      </w:r>
      <w:r w:rsidRPr="00BB248E">
        <w:rPr>
          <w:rFonts w:ascii="Times New Roman" w:hAnsi="Times New Roman"/>
          <w:noProof/>
          <w:snapToGrid w:val="0"/>
          <w:sz w:val="24"/>
        </w:rPr>
        <w:t>1200~1600m</w:t>
      </w:r>
      <w:r w:rsidRPr="00BB248E">
        <w:rPr>
          <w:rFonts w:ascii="Times New Roman" w:hAnsi="Times New Roman"/>
          <w:noProof/>
          <w:snapToGrid w:val="0"/>
          <w:sz w:val="24"/>
        </w:rPr>
        <w:t>，相对高差</w:t>
      </w:r>
      <w:r w:rsidRPr="00BB248E">
        <w:rPr>
          <w:rFonts w:ascii="Times New Roman" w:hAnsi="Times New Roman"/>
          <w:noProof/>
          <w:snapToGrid w:val="0"/>
          <w:sz w:val="24"/>
        </w:rPr>
        <w:t>400~1000m</w:t>
      </w:r>
      <w:r w:rsidRPr="00BB248E">
        <w:rPr>
          <w:rFonts w:ascii="Times New Roman" w:hAnsi="Times New Roman"/>
          <w:noProof/>
          <w:snapToGrid w:val="0"/>
          <w:sz w:val="24"/>
        </w:rPr>
        <w:t>，是个基岩裸露的山地，侵蚀强烈，石灰岩山区溶蚀作用很明显，娘子关泉在此涌出。土壤是石灰性褐士，褐土性士。本区年平均气温</w:t>
      </w:r>
      <w:r w:rsidRPr="00BB248E">
        <w:rPr>
          <w:rFonts w:ascii="Times New Roman" w:hAnsi="Times New Roman"/>
          <w:noProof/>
          <w:snapToGrid w:val="0"/>
          <w:sz w:val="24"/>
        </w:rPr>
        <w:t>7~13.5</w:t>
      </w:r>
      <w:r w:rsidRPr="00BB248E">
        <w:rPr>
          <w:rFonts w:ascii="宋体" w:hAnsi="宋体" w:cs="宋体" w:hint="eastAsia"/>
          <w:noProof/>
          <w:snapToGrid w:val="0"/>
          <w:sz w:val="24"/>
        </w:rPr>
        <w:t>℃</w:t>
      </w:r>
      <w:r w:rsidRPr="00BB248E">
        <w:rPr>
          <w:rFonts w:ascii="Times New Roman" w:hAnsi="Times New Roman"/>
          <w:noProof/>
          <w:snapToGrid w:val="0"/>
          <w:sz w:val="24"/>
        </w:rPr>
        <w:t>，其中盆地</w:t>
      </w:r>
      <w:r w:rsidRPr="00BB248E">
        <w:rPr>
          <w:rFonts w:ascii="Times New Roman" w:hAnsi="Times New Roman"/>
          <w:noProof/>
          <w:snapToGrid w:val="0"/>
          <w:sz w:val="24"/>
        </w:rPr>
        <w:t>9~13</w:t>
      </w:r>
      <w:r w:rsidRPr="00BB248E">
        <w:rPr>
          <w:rFonts w:ascii="宋体" w:hAnsi="宋体" w:cs="宋体" w:hint="eastAsia"/>
          <w:noProof/>
          <w:snapToGrid w:val="0"/>
          <w:sz w:val="24"/>
        </w:rPr>
        <w:t>℃</w:t>
      </w:r>
      <w:r w:rsidRPr="00BB248E">
        <w:rPr>
          <w:rFonts w:ascii="Times New Roman" w:hAnsi="Times New Roman"/>
          <w:noProof/>
          <w:snapToGrid w:val="0"/>
          <w:sz w:val="24"/>
        </w:rPr>
        <w:t>；年降水量</w:t>
      </w:r>
      <w:r w:rsidRPr="00BB248E">
        <w:rPr>
          <w:rFonts w:ascii="Times New Roman" w:hAnsi="Times New Roman"/>
          <w:noProof/>
          <w:snapToGrid w:val="0"/>
          <w:sz w:val="24"/>
        </w:rPr>
        <w:t>450~580mm</w:t>
      </w:r>
      <w:r w:rsidRPr="00BB248E">
        <w:rPr>
          <w:rFonts w:ascii="Times New Roman" w:hAnsi="Times New Roman"/>
          <w:noProof/>
          <w:snapToGrid w:val="0"/>
          <w:sz w:val="24"/>
        </w:rPr>
        <w:t>，</w:t>
      </w:r>
      <w:r w:rsidRPr="00BB248E">
        <w:rPr>
          <w:rFonts w:ascii="Times New Roman" w:hAnsi="Times New Roman"/>
          <w:noProof/>
          <w:snapToGrid w:val="0"/>
          <w:sz w:val="24"/>
        </w:rPr>
        <w:t>≥0</w:t>
      </w:r>
      <w:r w:rsidRPr="00BB248E">
        <w:rPr>
          <w:rFonts w:ascii="宋体" w:hAnsi="宋体" w:cs="宋体" w:hint="eastAsia"/>
          <w:noProof/>
          <w:snapToGrid w:val="0"/>
          <w:sz w:val="24"/>
        </w:rPr>
        <w:t>℃</w:t>
      </w:r>
      <w:r w:rsidRPr="00BB248E">
        <w:rPr>
          <w:rFonts w:ascii="Times New Roman" w:hAnsi="Times New Roman"/>
          <w:noProof/>
          <w:snapToGrid w:val="0"/>
          <w:sz w:val="24"/>
        </w:rPr>
        <w:t>年积温为</w:t>
      </w:r>
      <w:r w:rsidRPr="00BB248E">
        <w:rPr>
          <w:rFonts w:ascii="Times New Roman" w:hAnsi="Times New Roman"/>
          <w:noProof/>
          <w:snapToGrid w:val="0"/>
          <w:sz w:val="24"/>
        </w:rPr>
        <w:t>3600~4400</w:t>
      </w:r>
      <w:r w:rsidRPr="00BB248E">
        <w:rPr>
          <w:rFonts w:ascii="宋体" w:hAnsi="宋体" w:cs="宋体" w:hint="eastAsia"/>
          <w:noProof/>
          <w:snapToGrid w:val="0"/>
          <w:sz w:val="24"/>
        </w:rPr>
        <w:t>℃</w:t>
      </w:r>
      <w:r w:rsidRPr="00BB248E">
        <w:rPr>
          <w:rFonts w:ascii="Times New Roman" w:hAnsi="Times New Roman"/>
          <w:noProof/>
          <w:snapToGrid w:val="0"/>
          <w:sz w:val="24"/>
        </w:rPr>
        <w:t>，其中阳泉盆地为</w:t>
      </w:r>
      <w:r w:rsidRPr="00BB248E">
        <w:rPr>
          <w:rFonts w:ascii="Times New Roman" w:hAnsi="Times New Roman"/>
          <w:noProof/>
          <w:snapToGrid w:val="0"/>
          <w:sz w:val="24"/>
        </w:rPr>
        <w:t>4100~4400</w:t>
      </w:r>
      <w:r w:rsidRPr="00BB248E">
        <w:rPr>
          <w:rFonts w:ascii="宋体" w:hAnsi="宋体" w:cs="宋体" w:hint="eastAsia"/>
          <w:noProof/>
          <w:snapToGrid w:val="0"/>
          <w:sz w:val="24"/>
        </w:rPr>
        <w:t>℃</w:t>
      </w:r>
      <w:r w:rsidRPr="00BB248E">
        <w:rPr>
          <w:rFonts w:ascii="Times New Roman" w:hAnsi="Times New Roman"/>
          <w:noProof/>
          <w:snapToGrid w:val="0"/>
          <w:sz w:val="24"/>
        </w:rPr>
        <w:t>；</w:t>
      </w:r>
      <w:r w:rsidRPr="00BB248E">
        <w:rPr>
          <w:rFonts w:ascii="Times New Roman" w:hAnsi="Times New Roman"/>
          <w:noProof/>
          <w:snapToGrid w:val="0"/>
          <w:sz w:val="24"/>
        </w:rPr>
        <w:t>≥10</w:t>
      </w:r>
      <w:r w:rsidRPr="00BB248E">
        <w:rPr>
          <w:rFonts w:ascii="宋体" w:hAnsi="宋体" w:cs="宋体" w:hint="eastAsia"/>
          <w:noProof/>
          <w:snapToGrid w:val="0"/>
          <w:sz w:val="24"/>
        </w:rPr>
        <w:t>℃</w:t>
      </w:r>
      <w:r w:rsidRPr="00BB248E">
        <w:rPr>
          <w:rFonts w:ascii="Times New Roman" w:hAnsi="Times New Roman"/>
          <w:noProof/>
          <w:snapToGrid w:val="0"/>
          <w:sz w:val="24"/>
        </w:rPr>
        <w:t>积温为</w:t>
      </w:r>
      <w:r w:rsidRPr="00BB248E">
        <w:rPr>
          <w:rFonts w:ascii="Times New Roman" w:hAnsi="Times New Roman"/>
          <w:noProof/>
          <w:snapToGrid w:val="0"/>
          <w:sz w:val="24"/>
        </w:rPr>
        <w:t>2700~3900</w:t>
      </w:r>
      <w:r w:rsidRPr="00BB248E">
        <w:rPr>
          <w:rFonts w:ascii="宋体" w:hAnsi="宋体" w:cs="宋体" w:hint="eastAsia"/>
          <w:noProof/>
          <w:snapToGrid w:val="0"/>
          <w:sz w:val="24"/>
        </w:rPr>
        <w:t>℃</w:t>
      </w:r>
      <w:r w:rsidRPr="00BB248E">
        <w:rPr>
          <w:rFonts w:ascii="Times New Roman" w:hAnsi="Times New Roman"/>
          <w:noProof/>
          <w:snapToGrid w:val="0"/>
          <w:sz w:val="24"/>
        </w:rPr>
        <w:t>，其中阳泉盆地为</w:t>
      </w:r>
      <w:r w:rsidRPr="00BB248E">
        <w:rPr>
          <w:rFonts w:ascii="Times New Roman" w:hAnsi="Times New Roman"/>
          <w:noProof/>
          <w:snapToGrid w:val="0"/>
          <w:sz w:val="24"/>
        </w:rPr>
        <w:t>3500~3900</w:t>
      </w:r>
      <w:r w:rsidRPr="00BB248E">
        <w:rPr>
          <w:rFonts w:ascii="宋体" w:hAnsi="宋体" w:cs="宋体" w:hint="eastAsia"/>
          <w:noProof/>
          <w:snapToGrid w:val="0"/>
          <w:sz w:val="24"/>
        </w:rPr>
        <w:t>℃</w:t>
      </w:r>
      <w:r w:rsidRPr="00BB248E">
        <w:rPr>
          <w:rFonts w:ascii="Times New Roman" w:hAnsi="Times New Roman"/>
          <w:noProof/>
          <w:snapToGrid w:val="0"/>
          <w:sz w:val="24"/>
        </w:rPr>
        <w:t>，无霜期</w:t>
      </w:r>
      <w:r w:rsidRPr="00BB248E">
        <w:rPr>
          <w:rFonts w:ascii="Times New Roman" w:hAnsi="Times New Roman"/>
          <w:noProof/>
          <w:snapToGrid w:val="0"/>
          <w:sz w:val="24"/>
        </w:rPr>
        <w:t>150~175</w:t>
      </w:r>
      <w:r w:rsidRPr="00BB248E">
        <w:rPr>
          <w:rFonts w:ascii="Times New Roman" w:hAnsi="Times New Roman"/>
          <w:noProof/>
          <w:snapToGrid w:val="0"/>
          <w:sz w:val="24"/>
        </w:rPr>
        <w:t>天。农作物两年三熟，尤以盆地较稳定。自然植被在山地有辽东栎林和油松林分布。是山西省栓皮栎分布的北界，偶见零星植株。但大部分地段森林植被已破坏殆尽，代之以灌丛和灌草丛。灌丛主要分布在基岩裸露的山地和盆地边缘的山地、丘陵地段，常见的有荆条灌丛、蚂蚱腿子灌丛、虎榛子灌丛、</w:t>
      </w:r>
      <w:r w:rsidRPr="00BB248E">
        <w:rPr>
          <w:rFonts w:ascii="Times New Roman" w:hAnsi="Times New Roman"/>
          <w:noProof/>
          <w:snapToGrid w:val="0"/>
          <w:sz w:val="24"/>
        </w:rPr>
        <w:lastRenderedPageBreak/>
        <w:t>野皂角灌丛、白刺花灌丛等。灌丛破坏的后形成由白羊草、铁杆蒿为优势种的草丛，或与上述灌木种类组成的灌草丛。药用植物有荛花、远志等。农作物以玉米、小麦、谷子为主，其次为高粱、大豆和薯类等，为二年三熟栽培植被区。栽培经济植物有花椒、核桃、苹果等。从热量条件分析，盆地内可种植特早熟棉花。该区是我省的重要煤炭生产基地。</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该区的主要生态环境问题是：水土流失中度或轻度侵蚀，阳泉、平定环境空气污染较重（劣三级），水资源胁迫性强，桃河水质存在程度不同的污染。水资源高度敏感、水环境污染中度敏感。</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系统的主要服务功能是矿产资源开发，水土保持、农产品生产。</w:t>
      </w:r>
    </w:p>
    <w:p w:rsidR="00C91EA4" w:rsidRPr="00BB248E" w:rsidRDefault="00C91EA4" w:rsidP="00C91EA4">
      <w:pPr>
        <w:spacing w:line="300" w:lineRule="auto"/>
        <w:ind w:firstLineChars="200" w:firstLine="480"/>
        <w:rPr>
          <w:rFonts w:ascii="Times New Roman" w:hAnsi="Times New Roman"/>
          <w:sz w:val="24"/>
          <w:szCs w:val="21"/>
        </w:rPr>
      </w:pPr>
      <w:r w:rsidRPr="00BB248E">
        <w:rPr>
          <w:rFonts w:ascii="Times New Roman" w:hAnsi="Times New Roman"/>
          <w:noProof/>
          <w:snapToGrid w:val="0"/>
          <w:sz w:val="24"/>
        </w:rPr>
        <w:t>该区生态系统的保护措施与发展方向是：</w:t>
      </w:r>
      <w:r w:rsidRPr="00BB248E">
        <w:rPr>
          <w:rFonts w:ascii="宋体" w:hAnsi="宋体" w:cs="宋体" w:hint="eastAsia"/>
          <w:noProof/>
          <w:snapToGrid w:val="0"/>
          <w:sz w:val="24"/>
        </w:rPr>
        <w:t>①</w:t>
      </w:r>
      <w:r w:rsidRPr="00BB248E">
        <w:rPr>
          <w:rFonts w:ascii="Times New Roman" w:hAnsi="Times New Roman"/>
          <w:noProof/>
          <w:snapToGrid w:val="0"/>
          <w:sz w:val="24"/>
        </w:rPr>
        <w:t xml:space="preserve"> </w:t>
      </w:r>
      <w:r w:rsidRPr="00BB248E">
        <w:rPr>
          <w:rFonts w:ascii="Times New Roman" w:hAnsi="Times New Roman"/>
          <w:noProof/>
          <w:snapToGrid w:val="0"/>
          <w:sz w:val="24"/>
        </w:rPr>
        <w:t>营造水土保持林，提高植被覆盖率，防治水土流失。</w:t>
      </w:r>
      <w:r w:rsidRPr="00BB248E">
        <w:rPr>
          <w:rFonts w:ascii="宋体" w:hAnsi="宋体" w:cs="宋体" w:hint="eastAsia"/>
          <w:noProof/>
          <w:snapToGrid w:val="0"/>
          <w:sz w:val="24"/>
        </w:rPr>
        <w:t>②</w:t>
      </w:r>
      <w:r w:rsidRPr="00BB248E">
        <w:rPr>
          <w:rFonts w:ascii="Times New Roman" w:hAnsi="Times New Roman"/>
          <w:noProof/>
          <w:snapToGrid w:val="0"/>
          <w:sz w:val="24"/>
        </w:rPr>
        <w:t xml:space="preserve"> </w:t>
      </w:r>
      <w:r w:rsidRPr="00BB248E">
        <w:rPr>
          <w:rFonts w:ascii="Times New Roman" w:hAnsi="Times New Roman"/>
          <w:noProof/>
          <w:snapToGrid w:val="0"/>
          <w:sz w:val="24"/>
        </w:rPr>
        <w:t>提高煤炭综合利用与附加值，发展循环经济；工业反哺农业，促进区域经济发展；</w:t>
      </w:r>
      <w:r w:rsidRPr="00BB248E">
        <w:rPr>
          <w:rFonts w:ascii="宋体" w:hAnsi="宋体" w:cs="宋体" w:hint="eastAsia"/>
          <w:noProof/>
          <w:snapToGrid w:val="0"/>
          <w:sz w:val="24"/>
        </w:rPr>
        <w:t>③</w:t>
      </w:r>
      <w:r w:rsidRPr="00BB248E">
        <w:rPr>
          <w:rFonts w:ascii="Times New Roman" w:hAnsi="Times New Roman"/>
          <w:noProof/>
          <w:snapToGrid w:val="0"/>
          <w:sz w:val="24"/>
        </w:rPr>
        <w:t xml:space="preserve"> </w:t>
      </w:r>
      <w:r w:rsidRPr="00BB248E">
        <w:rPr>
          <w:rFonts w:ascii="Times New Roman" w:hAnsi="Times New Roman"/>
          <w:noProof/>
          <w:snapToGrid w:val="0"/>
          <w:sz w:val="24"/>
        </w:rPr>
        <w:t>采矿业要节能和洁净化生产并举，实行严格的生态恢复和治理措施，减轻环境污染。</w:t>
      </w:r>
      <w:r w:rsidRPr="00BB248E">
        <w:rPr>
          <w:rFonts w:ascii="宋体" w:hAnsi="宋体" w:cs="宋体" w:hint="eastAsia"/>
          <w:noProof/>
          <w:snapToGrid w:val="0"/>
          <w:sz w:val="24"/>
        </w:rPr>
        <w:t>④</w:t>
      </w:r>
      <w:r w:rsidRPr="00BB248E">
        <w:rPr>
          <w:rFonts w:ascii="Times New Roman" w:hAnsi="Times New Roman"/>
          <w:noProof/>
          <w:snapToGrid w:val="0"/>
          <w:sz w:val="24"/>
        </w:rPr>
        <w:t xml:space="preserve"> </w:t>
      </w:r>
      <w:r w:rsidRPr="00BB248E">
        <w:rPr>
          <w:rFonts w:ascii="Times New Roman" w:hAnsi="Times New Roman"/>
          <w:noProof/>
          <w:snapToGrid w:val="0"/>
          <w:sz w:val="24"/>
        </w:rPr>
        <w:t>发展以旱作农业为主的生态农业。</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3.2.1.2</w:t>
      </w:r>
      <w:r w:rsidRPr="00BB248E">
        <w:rPr>
          <w:rFonts w:ascii="Times New Roman" w:hAnsi="Times New Roman"/>
          <w:b/>
          <w:bCs/>
          <w:sz w:val="24"/>
        </w:rPr>
        <w:t>拟建公路与沿线各县（市）生态功能区的关系</w:t>
      </w:r>
    </w:p>
    <w:p w:rsidR="00C91EA4" w:rsidRPr="00BB248E" w:rsidRDefault="00C91EA4" w:rsidP="00C91EA4">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拟建公路途经太原市、寿阳县，与沿线各县生态功能区划的位置关系见表</w:t>
      </w:r>
      <w:r w:rsidRPr="00BB248E">
        <w:rPr>
          <w:rFonts w:ascii="Times New Roman" w:hAnsi="Times New Roman"/>
          <w:kern w:val="2"/>
          <w:sz w:val="24"/>
          <w:szCs w:val="21"/>
        </w:rPr>
        <w:t>3.3</w:t>
      </w:r>
      <w:r w:rsidRPr="00BB248E">
        <w:rPr>
          <w:rFonts w:ascii="Times New Roman" w:hAnsi="Times New Roman"/>
          <w:kern w:val="2"/>
          <w:sz w:val="24"/>
          <w:szCs w:val="21"/>
        </w:rPr>
        <w:t>和图</w:t>
      </w:r>
      <w:r w:rsidRPr="00BB248E">
        <w:rPr>
          <w:rFonts w:ascii="Times New Roman" w:hAnsi="Times New Roman"/>
          <w:kern w:val="2"/>
          <w:sz w:val="24"/>
          <w:szCs w:val="21"/>
        </w:rPr>
        <w:t>3.4~</w:t>
      </w:r>
      <w:r w:rsidRPr="00BB248E">
        <w:rPr>
          <w:rFonts w:ascii="Times New Roman" w:hAnsi="Times New Roman"/>
          <w:kern w:val="2"/>
          <w:sz w:val="24"/>
          <w:szCs w:val="21"/>
        </w:rPr>
        <w:t>图</w:t>
      </w:r>
      <w:r w:rsidRPr="00BB248E">
        <w:rPr>
          <w:rFonts w:ascii="Times New Roman" w:hAnsi="Times New Roman"/>
          <w:kern w:val="2"/>
          <w:sz w:val="24"/>
          <w:szCs w:val="21"/>
        </w:rPr>
        <w:t>3.5</w:t>
      </w:r>
      <w:r w:rsidRPr="00BB248E">
        <w:rPr>
          <w:rFonts w:ascii="Times New Roman" w:hAnsi="Times New Roman"/>
          <w:kern w:val="2"/>
          <w:sz w:val="24"/>
          <w:szCs w:val="21"/>
        </w:rPr>
        <w:t>。</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3.3  </w:t>
      </w:r>
      <w:r w:rsidRPr="00BB248E">
        <w:rPr>
          <w:rFonts w:ascii="Times New Roman" w:hAnsi="Times New Roman"/>
          <w:b/>
          <w:kern w:val="2"/>
          <w:sz w:val="21"/>
          <w:szCs w:val="24"/>
        </w:rPr>
        <w:t>拟建公路与沿线各县生态功能区划的关系一览表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0A0" w:firstRow="1" w:lastRow="0" w:firstColumn="1" w:lastColumn="0" w:noHBand="0" w:noVBand="0"/>
      </w:tblPr>
      <w:tblGrid>
        <w:gridCol w:w="1120"/>
        <w:gridCol w:w="1871"/>
        <w:gridCol w:w="5569"/>
      </w:tblGrid>
      <w:tr w:rsidR="00C91EA4" w:rsidRPr="00BB248E" w:rsidTr="00C91EA4">
        <w:trPr>
          <w:cantSplit/>
          <w:trHeight w:val="318"/>
          <w:tblHeader/>
        </w:trPr>
        <w:tc>
          <w:tcPr>
            <w:tcW w:w="654" w:type="pct"/>
            <w:vAlign w:val="center"/>
          </w:tcPr>
          <w:p w:rsidR="00C91EA4" w:rsidRPr="00BB248E" w:rsidRDefault="00C91EA4" w:rsidP="00C91EA4">
            <w:pPr>
              <w:jc w:val="center"/>
              <w:rPr>
                <w:rFonts w:ascii="Times New Roman" w:hAnsi="Times New Roman"/>
                <w:b/>
                <w:bCs/>
                <w:snapToGrid w:val="0"/>
                <w:sz w:val="21"/>
                <w:szCs w:val="21"/>
              </w:rPr>
            </w:pPr>
            <w:r w:rsidRPr="00BB248E">
              <w:rPr>
                <w:rFonts w:ascii="Times New Roman" w:hAnsi="Times New Roman"/>
                <w:b/>
                <w:bCs/>
                <w:snapToGrid w:val="0"/>
                <w:sz w:val="21"/>
                <w:szCs w:val="21"/>
              </w:rPr>
              <w:t>行政区划</w:t>
            </w:r>
          </w:p>
        </w:tc>
        <w:tc>
          <w:tcPr>
            <w:tcW w:w="1093" w:type="pct"/>
            <w:vAlign w:val="center"/>
          </w:tcPr>
          <w:p w:rsidR="00C91EA4" w:rsidRPr="00BB248E" w:rsidRDefault="00C91EA4" w:rsidP="00C91EA4">
            <w:pPr>
              <w:jc w:val="center"/>
              <w:rPr>
                <w:rFonts w:ascii="Times New Roman" w:hAnsi="Times New Roman"/>
                <w:b/>
                <w:bCs/>
                <w:snapToGrid w:val="0"/>
                <w:sz w:val="21"/>
                <w:szCs w:val="21"/>
              </w:rPr>
            </w:pPr>
            <w:r w:rsidRPr="00BB248E">
              <w:rPr>
                <w:rFonts w:ascii="Times New Roman" w:hAnsi="Times New Roman"/>
                <w:b/>
                <w:bCs/>
                <w:snapToGrid w:val="0"/>
                <w:sz w:val="21"/>
                <w:szCs w:val="21"/>
              </w:rPr>
              <w:t>起讫桩号</w:t>
            </w:r>
          </w:p>
        </w:tc>
        <w:tc>
          <w:tcPr>
            <w:tcW w:w="3252" w:type="pct"/>
            <w:vAlign w:val="center"/>
          </w:tcPr>
          <w:p w:rsidR="00C91EA4" w:rsidRPr="00BB248E" w:rsidRDefault="00C91EA4" w:rsidP="00C91EA4">
            <w:pPr>
              <w:jc w:val="center"/>
              <w:rPr>
                <w:rFonts w:ascii="Times New Roman" w:hAnsi="Times New Roman"/>
                <w:b/>
                <w:bCs/>
                <w:snapToGrid w:val="0"/>
                <w:sz w:val="21"/>
                <w:szCs w:val="21"/>
              </w:rPr>
            </w:pPr>
            <w:r w:rsidRPr="00BB248E">
              <w:rPr>
                <w:rFonts w:ascii="Times New Roman" w:hAnsi="Times New Roman"/>
                <w:b/>
                <w:bCs/>
                <w:snapToGrid w:val="0"/>
                <w:sz w:val="21"/>
                <w:szCs w:val="21"/>
              </w:rPr>
              <w:t>生态功能区</w:t>
            </w:r>
          </w:p>
        </w:tc>
      </w:tr>
      <w:tr w:rsidR="00C91EA4" w:rsidRPr="00BB248E" w:rsidTr="00C91EA4">
        <w:trPr>
          <w:cantSplit/>
          <w:trHeight w:val="318"/>
          <w:tblHeader/>
        </w:trPr>
        <w:tc>
          <w:tcPr>
            <w:tcW w:w="654" w:type="pct"/>
            <w:vAlign w:val="center"/>
          </w:tcPr>
          <w:p w:rsidR="00C91EA4" w:rsidRPr="00BB248E" w:rsidRDefault="00C91EA4" w:rsidP="00C91EA4">
            <w:pPr>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寿阳县</w:t>
            </w:r>
          </w:p>
        </w:tc>
        <w:tc>
          <w:tcPr>
            <w:tcW w:w="1093" w:type="pct"/>
            <w:vAlign w:val="center"/>
          </w:tcPr>
          <w:p w:rsidR="00C91EA4" w:rsidRPr="00BB248E" w:rsidRDefault="00C91EA4" w:rsidP="00C91EA4">
            <w:pPr>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起点</w:t>
            </w:r>
            <w:r w:rsidRPr="00BB248E">
              <w:rPr>
                <w:rFonts w:ascii="Times New Roman" w:hAnsi="Times New Roman"/>
                <w:noProof/>
                <w:snapToGrid w:val="0"/>
                <w:sz w:val="21"/>
                <w:szCs w:val="21"/>
              </w:rPr>
              <w:t>~K19+885</w:t>
            </w:r>
          </w:p>
        </w:tc>
        <w:tc>
          <w:tcPr>
            <w:tcW w:w="3252" w:type="pct"/>
            <w:vAlign w:val="center"/>
          </w:tcPr>
          <w:p w:rsidR="00C91EA4" w:rsidRPr="00BB248E" w:rsidRDefault="00C91EA4" w:rsidP="00C91EA4">
            <w:pPr>
              <w:jc w:val="center"/>
              <w:textAlignment w:val="baseline"/>
              <w:rPr>
                <w:rFonts w:ascii="Times New Roman" w:hAnsi="Times New Roman"/>
                <w:noProof/>
                <w:snapToGrid w:val="0"/>
                <w:sz w:val="21"/>
                <w:szCs w:val="21"/>
              </w:rPr>
            </w:pPr>
            <w:r w:rsidRPr="00BB248E">
              <w:rPr>
                <w:rFonts w:ascii="宋体" w:hAnsi="宋体" w:cs="宋体" w:hint="eastAsia"/>
                <w:noProof/>
                <w:snapToGrid w:val="0"/>
                <w:sz w:val="21"/>
                <w:szCs w:val="21"/>
              </w:rPr>
              <w:t>Ⅱ</w:t>
            </w:r>
            <w:r w:rsidRPr="00BB248E">
              <w:rPr>
                <w:rFonts w:ascii="Times New Roman" w:hAnsi="Times New Roman"/>
                <w:noProof/>
                <w:snapToGrid w:val="0"/>
                <w:sz w:val="21"/>
                <w:szCs w:val="21"/>
              </w:rPr>
              <w:t>A-4-1-1</w:t>
            </w:r>
            <w:r w:rsidRPr="00BB248E">
              <w:rPr>
                <w:rFonts w:ascii="Times New Roman" w:hAnsi="Times New Roman"/>
                <w:noProof/>
                <w:snapToGrid w:val="0"/>
                <w:sz w:val="21"/>
                <w:szCs w:val="21"/>
              </w:rPr>
              <w:t>平头、南燕竹水源涵养与生态农业生态功能小区</w:t>
            </w:r>
          </w:p>
        </w:tc>
      </w:tr>
      <w:tr w:rsidR="00C91EA4" w:rsidRPr="00BB248E" w:rsidTr="00C91EA4">
        <w:trPr>
          <w:cantSplit/>
          <w:trHeight w:val="340"/>
        </w:trPr>
        <w:tc>
          <w:tcPr>
            <w:tcW w:w="654" w:type="pct"/>
            <w:vAlign w:val="center"/>
          </w:tcPr>
          <w:p w:rsidR="00C91EA4" w:rsidRPr="00BB248E" w:rsidRDefault="00C91EA4" w:rsidP="00C91EA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pacing w:val="4"/>
                <w:sz w:val="21"/>
                <w:szCs w:val="21"/>
              </w:rPr>
              <w:t>太原市</w:t>
            </w:r>
          </w:p>
        </w:tc>
        <w:tc>
          <w:tcPr>
            <w:tcW w:w="1093" w:type="pct"/>
            <w:vAlign w:val="center"/>
          </w:tcPr>
          <w:p w:rsidR="00C91EA4" w:rsidRPr="00BB248E" w:rsidRDefault="00C91EA4" w:rsidP="00C91EA4">
            <w:pPr>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K19+885~</w:t>
            </w:r>
            <w:r w:rsidRPr="00BB248E">
              <w:rPr>
                <w:rFonts w:ascii="Times New Roman" w:hAnsi="Times New Roman"/>
                <w:noProof/>
                <w:snapToGrid w:val="0"/>
                <w:sz w:val="21"/>
                <w:szCs w:val="21"/>
              </w:rPr>
              <w:t>终点</w:t>
            </w:r>
          </w:p>
        </w:tc>
        <w:tc>
          <w:tcPr>
            <w:tcW w:w="3252" w:type="pct"/>
            <w:vAlign w:val="center"/>
          </w:tcPr>
          <w:p w:rsidR="00C91EA4" w:rsidRPr="00BB248E" w:rsidRDefault="00C91EA4" w:rsidP="00C91EA4">
            <w:pPr>
              <w:jc w:val="center"/>
              <w:textAlignment w:val="baseline"/>
              <w:rPr>
                <w:rFonts w:ascii="Times New Roman" w:hAnsi="Times New Roman"/>
                <w:kern w:val="2"/>
                <w:sz w:val="21"/>
                <w:szCs w:val="21"/>
              </w:rPr>
            </w:pPr>
            <w:r w:rsidRPr="00BB248E">
              <w:rPr>
                <w:rFonts w:ascii="宋体" w:hAnsi="宋体" w:cs="宋体" w:hint="eastAsia"/>
                <w:noProof/>
                <w:snapToGrid w:val="0"/>
                <w:sz w:val="21"/>
                <w:szCs w:val="21"/>
              </w:rPr>
              <w:t>Ⅱ</w:t>
            </w:r>
            <w:r w:rsidRPr="00BB248E">
              <w:rPr>
                <w:rFonts w:ascii="Times New Roman" w:hAnsi="Times New Roman"/>
                <w:noProof/>
                <w:snapToGrid w:val="0"/>
                <w:sz w:val="21"/>
                <w:szCs w:val="21"/>
              </w:rPr>
              <w:t>A</w:t>
            </w:r>
            <w:r w:rsidRPr="00BB248E">
              <w:rPr>
                <w:rFonts w:ascii="Times New Roman" w:hAnsi="Times New Roman"/>
                <w:kern w:val="2"/>
                <w:sz w:val="21"/>
                <w:szCs w:val="21"/>
              </w:rPr>
              <w:t>-4-1</w:t>
            </w:r>
            <w:r w:rsidRPr="00BB248E">
              <w:rPr>
                <w:rFonts w:ascii="Times New Roman" w:hAnsi="Times New Roman"/>
                <w:kern w:val="2"/>
                <w:sz w:val="21"/>
                <w:szCs w:val="21"/>
              </w:rPr>
              <w:t>太原东山水土保持及林业建设生态功能亚区</w:t>
            </w:r>
          </w:p>
        </w:tc>
      </w:tr>
    </w:tbl>
    <w:p w:rsidR="00C91EA4" w:rsidRPr="00BB248E" w:rsidRDefault="00C91EA4" w:rsidP="00C91EA4">
      <w:pPr>
        <w:tabs>
          <w:tab w:val="left" w:pos="2760"/>
        </w:tabs>
        <w:adjustRightInd w:val="0"/>
        <w:snapToGrid w:val="0"/>
        <w:spacing w:line="300" w:lineRule="auto"/>
        <w:rPr>
          <w:rFonts w:ascii="Times New Roman" w:hAnsi="Times New Roman"/>
          <w:kern w:val="2"/>
          <w:sz w:val="24"/>
          <w:szCs w:val="21"/>
        </w:rPr>
      </w:pP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）寿阳县生态功能区划</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根据《寿阳县生态功能区划》，拟建公路起点</w:t>
      </w:r>
      <w:r w:rsidRPr="00BB248E">
        <w:rPr>
          <w:rFonts w:ascii="Times New Roman" w:hAnsi="Times New Roman"/>
          <w:kern w:val="2"/>
          <w:sz w:val="24"/>
          <w:szCs w:val="21"/>
        </w:rPr>
        <w:t>~K19+885</w:t>
      </w:r>
      <w:r w:rsidRPr="00BB248E">
        <w:rPr>
          <w:rFonts w:ascii="Times New Roman" w:hAnsi="Times New Roman"/>
          <w:kern w:val="2"/>
          <w:sz w:val="24"/>
          <w:szCs w:val="21"/>
        </w:rPr>
        <w:t>位于</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A-4-1-1</w:t>
      </w:r>
      <w:r w:rsidRPr="00BB248E">
        <w:rPr>
          <w:rFonts w:ascii="Times New Roman" w:hAnsi="Times New Roman"/>
          <w:kern w:val="2"/>
          <w:sz w:val="24"/>
          <w:szCs w:val="21"/>
        </w:rPr>
        <w:t>平头、南燕竹水源涵养与生态农业生态功能小区</w:t>
      </w:r>
      <w:r w:rsidRPr="00BB248E">
        <w:rPr>
          <w:rFonts w:ascii="Times New Roman" w:hAnsi="Times New Roman"/>
          <w:kern w:val="2"/>
          <w:sz w:val="24"/>
          <w:szCs w:val="21"/>
        </w:rPr>
        <w:t>”</w:t>
      </w:r>
      <w:r w:rsidRPr="00BB248E">
        <w:rPr>
          <w:rFonts w:ascii="Times New Roman" w:hAnsi="Times New Roman"/>
          <w:kern w:val="2"/>
          <w:sz w:val="24"/>
          <w:szCs w:val="21"/>
        </w:rPr>
        <w:t>。</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宋体" w:hAnsi="宋体" w:cs="宋体" w:hint="eastAsia"/>
          <w:kern w:val="2"/>
          <w:sz w:val="24"/>
          <w:szCs w:val="21"/>
        </w:rPr>
        <w:t>Ⅱ</w:t>
      </w:r>
      <w:r w:rsidRPr="00BB248E">
        <w:rPr>
          <w:rFonts w:ascii="Times New Roman" w:hAnsi="Times New Roman"/>
          <w:kern w:val="2"/>
          <w:sz w:val="24"/>
          <w:szCs w:val="21"/>
        </w:rPr>
        <w:t>A-4-1-1</w:t>
      </w:r>
      <w:r w:rsidRPr="00BB248E">
        <w:rPr>
          <w:rFonts w:ascii="Times New Roman" w:hAnsi="Times New Roman"/>
          <w:kern w:val="2"/>
          <w:sz w:val="24"/>
          <w:szCs w:val="21"/>
        </w:rPr>
        <w:t>平头、南燕竹水源涵养与生态农业生态功能小区</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该生态功能小区位于寿阳县西北部，包括平头镇、平舒乡及南熙竹镇，总面积</w:t>
      </w:r>
      <w:r w:rsidRPr="00BB248E">
        <w:rPr>
          <w:rFonts w:ascii="Times New Roman" w:hAnsi="Times New Roman"/>
          <w:kern w:val="2"/>
          <w:sz w:val="24"/>
          <w:szCs w:val="21"/>
        </w:rPr>
        <w:t>474.46km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主要环境问题：区内潇河支流和蔡庄水库周围湿地受人为干扰较强，污染比较严重，生境相对比较脆弱；农村畜禽散养引发了大气、水等污染问题；植被覆盖率较低，水土流失相对比较严重等等。</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生态功能：中东部大部分地区水土保持比较重要；中部部分地区水土保持中等重要，蔡庄水库生物多样性保护极重要，其余大部分地区为中等重要；西北部水源涵养极重要；北部地区营养物质保持中等重要，南部地区为比较重要。</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发展方向：大力营造水源涵养林，保护区内潇河支流和蔡庄水库及其周围湿地；建立生态农业基地和农业循环经济基地，发展无公害、绿色和有机食品生产，</w:t>
      </w:r>
      <w:r w:rsidRPr="00BB248E">
        <w:rPr>
          <w:rFonts w:ascii="Times New Roman" w:hAnsi="Times New Roman"/>
          <w:kern w:val="2"/>
          <w:sz w:val="24"/>
          <w:szCs w:val="21"/>
        </w:rPr>
        <w:lastRenderedPageBreak/>
        <w:t>促进农业向高产、优质、低耗的方向发展。</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保护措施：</w:t>
      </w:r>
      <w:r w:rsidRPr="00BB248E">
        <w:rPr>
          <w:rFonts w:ascii="Times New Roman" w:hAnsi="Times New Roman"/>
          <w:kern w:val="2"/>
          <w:sz w:val="24"/>
          <w:szCs w:val="21"/>
        </w:rPr>
        <w:t xml:space="preserve">a. </w:t>
      </w:r>
      <w:r w:rsidRPr="00BB248E">
        <w:rPr>
          <w:rFonts w:ascii="Times New Roman" w:hAnsi="Times New Roman"/>
          <w:kern w:val="2"/>
          <w:sz w:val="24"/>
          <w:szCs w:val="21"/>
        </w:rPr>
        <w:t>潇河支流的两岸营造水源涵养林，以防护效益为主，保持水土、涵养水源、改善环境，禁止向河内排放未处理或经处理未达标的污水；加强农村环境综合整治工作，严格划定禁养区，控制畜禽养殖污染，切实做好蔡庄水库的水源涵养与水质保护；</w:t>
      </w:r>
      <w:r w:rsidRPr="00BB248E">
        <w:rPr>
          <w:rFonts w:ascii="Times New Roman" w:hAnsi="Times New Roman"/>
          <w:kern w:val="2"/>
          <w:sz w:val="24"/>
          <w:szCs w:val="21"/>
        </w:rPr>
        <w:t xml:space="preserve">b. </w:t>
      </w:r>
      <w:r w:rsidRPr="00BB248E">
        <w:rPr>
          <w:rFonts w:ascii="Times New Roman" w:hAnsi="Times New Roman"/>
          <w:kern w:val="2"/>
          <w:sz w:val="24"/>
          <w:szCs w:val="21"/>
        </w:rPr>
        <w:t>大力开展植树种草，加强小流域治理，增加林草覆盖率，以林养水、以草护土，同时在保证粮食自给的基础上，扩大林地面积，大于</w:t>
      </w:r>
      <w:r w:rsidRPr="00BB248E">
        <w:rPr>
          <w:rFonts w:ascii="Times New Roman" w:hAnsi="Times New Roman"/>
          <w:kern w:val="2"/>
          <w:sz w:val="24"/>
          <w:szCs w:val="21"/>
        </w:rPr>
        <w:t>25°</w:t>
      </w:r>
      <w:r w:rsidRPr="00BB248E">
        <w:rPr>
          <w:rFonts w:ascii="Times New Roman" w:hAnsi="Times New Roman"/>
          <w:kern w:val="2"/>
          <w:sz w:val="24"/>
          <w:szCs w:val="21"/>
        </w:rPr>
        <w:t>的坡地退耕还林，种植油松、刺槐、杨树等，实现沟梁坡峁壑综合治理，以改善当地的生态环境，提高社会、生态和经济效益，实现林牧农协调发展；</w:t>
      </w:r>
      <w:r w:rsidRPr="00BB248E">
        <w:rPr>
          <w:rFonts w:ascii="Times New Roman" w:hAnsi="Times New Roman"/>
          <w:kern w:val="2"/>
          <w:sz w:val="24"/>
          <w:szCs w:val="21"/>
        </w:rPr>
        <w:t xml:space="preserve">c. </w:t>
      </w:r>
      <w:r w:rsidRPr="00BB248E">
        <w:rPr>
          <w:rFonts w:ascii="Times New Roman" w:hAnsi="Times New Roman"/>
          <w:kern w:val="2"/>
          <w:sz w:val="24"/>
          <w:szCs w:val="21"/>
        </w:rPr>
        <w:t>以百僧庄为中心的沿山一线千亩干果经济林园区带动小区内农业的综合开发，大面积种植仁用杏、核桃等，推广林草、林菜、林粮间作模式，实施山水田林路综合开发，提高社会、生态和经济效益；</w:t>
      </w:r>
      <w:r w:rsidRPr="00BB248E">
        <w:rPr>
          <w:rFonts w:ascii="Times New Roman" w:hAnsi="Times New Roman"/>
          <w:kern w:val="2"/>
          <w:sz w:val="24"/>
          <w:szCs w:val="21"/>
        </w:rPr>
        <w:t xml:space="preserve">d. </w:t>
      </w:r>
      <w:r w:rsidRPr="00BB248E">
        <w:rPr>
          <w:rFonts w:ascii="Times New Roman" w:hAnsi="Times New Roman"/>
          <w:kern w:val="2"/>
          <w:sz w:val="24"/>
          <w:szCs w:val="21"/>
        </w:rPr>
        <w:t>发展以茴子白、大白菜、白萝卜、西红柿种植为主的万亩复播菜种植园区，通过采用精选优种、标准化育苗、测土配方施肥、生物有机肥混用、无公害病虫害综合防治等技术组装配套，进一步提高蔬菜的品质；</w:t>
      </w:r>
      <w:r w:rsidRPr="00BB248E">
        <w:rPr>
          <w:rFonts w:ascii="Times New Roman" w:hAnsi="Times New Roman"/>
          <w:kern w:val="2"/>
          <w:sz w:val="24"/>
          <w:szCs w:val="21"/>
        </w:rPr>
        <w:t xml:space="preserve">e. </w:t>
      </w:r>
      <w:r w:rsidRPr="00BB248E">
        <w:rPr>
          <w:rFonts w:ascii="Times New Roman" w:hAnsi="Times New Roman"/>
          <w:kern w:val="2"/>
          <w:sz w:val="24"/>
          <w:szCs w:val="21"/>
        </w:rPr>
        <w:t>加快推进星光焦化循环经济工业园项目，形成煤矿、洗煤、机焦、发电、硅铝合金为一体的循环经济产业链，实现工业资源的高度综合利用，最大限度地减少资源消耗量和废弃物排放量。</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）太原市生态功能区划</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根据《太原市生态功能区划》，拟建公路</w:t>
      </w:r>
      <w:r w:rsidRPr="00BB248E">
        <w:rPr>
          <w:rFonts w:ascii="Times New Roman" w:hAnsi="Times New Roman"/>
          <w:sz w:val="24"/>
        </w:rPr>
        <w:t>K19+885~</w:t>
      </w:r>
      <w:r w:rsidRPr="00BB248E">
        <w:rPr>
          <w:rFonts w:ascii="Times New Roman" w:hAnsi="Times New Roman"/>
          <w:sz w:val="24"/>
        </w:rPr>
        <w:t>终点位于</w:t>
      </w:r>
      <w:r w:rsidRPr="00BB248E">
        <w:rPr>
          <w:rFonts w:ascii="Times New Roman" w:hAnsi="Times New Roman"/>
          <w:sz w:val="24"/>
        </w:rPr>
        <w:t>“</w:t>
      </w:r>
      <w:r w:rsidRPr="00BB248E">
        <w:rPr>
          <w:rFonts w:ascii="宋体" w:hAnsi="宋体" w:cs="宋体" w:hint="eastAsia"/>
          <w:sz w:val="24"/>
        </w:rPr>
        <w:t>Ⅱ</w:t>
      </w:r>
      <w:r w:rsidRPr="00BB248E">
        <w:rPr>
          <w:rFonts w:ascii="Times New Roman" w:hAnsi="Times New Roman"/>
          <w:sz w:val="24"/>
        </w:rPr>
        <w:t>A-4-1</w:t>
      </w:r>
      <w:r w:rsidRPr="00BB248E">
        <w:rPr>
          <w:rFonts w:ascii="Times New Roman" w:hAnsi="Times New Roman"/>
          <w:sz w:val="24"/>
        </w:rPr>
        <w:t>太原东山水土保持及林业建设生态功能亚区</w:t>
      </w:r>
      <w:r w:rsidRPr="00BB248E">
        <w:rPr>
          <w:rFonts w:ascii="Times New Roman" w:hAnsi="Times New Roman"/>
          <w:sz w:val="24"/>
        </w:rPr>
        <w:t>”</w:t>
      </w:r>
      <w:r w:rsidRPr="00BB248E">
        <w:rPr>
          <w:rFonts w:ascii="Times New Roman" w:hAnsi="Times New Roman"/>
          <w:sz w:val="24"/>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kern w:val="2"/>
          <w:sz w:val="24"/>
          <w:szCs w:val="21"/>
        </w:rPr>
        <w:t>①</w:t>
      </w:r>
      <w:r w:rsidRPr="00BB248E">
        <w:rPr>
          <w:rFonts w:ascii="宋体" w:hAnsi="宋体" w:cs="宋体" w:hint="eastAsia"/>
          <w:sz w:val="24"/>
        </w:rPr>
        <w:t>Ⅱ</w:t>
      </w:r>
      <w:r w:rsidRPr="00BB248E">
        <w:rPr>
          <w:rFonts w:ascii="Times New Roman" w:hAnsi="Times New Roman"/>
          <w:sz w:val="24"/>
        </w:rPr>
        <w:t>A-4-1</w:t>
      </w:r>
      <w:r w:rsidRPr="00BB248E">
        <w:rPr>
          <w:rFonts w:ascii="Times New Roman" w:hAnsi="Times New Roman"/>
          <w:sz w:val="24"/>
        </w:rPr>
        <w:t>太原东山水土保持及林业建设生态功能亚区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该区位于太原市东部，行政区域包括太原市杏花岭区、迎泽区与小店区的太原盆地以东的山地丘陵区域，面积约</w:t>
      </w:r>
      <w:r w:rsidRPr="00BB248E">
        <w:rPr>
          <w:rFonts w:ascii="Times New Roman" w:hAnsi="Times New Roman"/>
          <w:sz w:val="24"/>
        </w:rPr>
        <w:t>155.24km</w:t>
      </w:r>
      <w:r w:rsidRPr="00BB248E">
        <w:rPr>
          <w:rFonts w:ascii="Times New Roman" w:hAnsi="Times New Roman"/>
          <w:sz w:val="24"/>
          <w:vertAlign w:val="superscript"/>
        </w:rPr>
        <w:t>2</w:t>
      </w:r>
      <w:r w:rsidRPr="00BB248E">
        <w:rPr>
          <w:rFonts w:ascii="Times New Roman" w:hAnsi="Times New Roman"/>
          <w:sz w:val="24"/>
        </w:rPr>
        <w:t>。太原市与寿阳之间由罕山相隔，为太原市东山区域的后山部分，属自然生态系统；罕山西部的山地丘陵区靠近太原市区，受人为干扰较大，属人工改造的半自然生态系统，主要包括东山绿化带，为太原市东山区域的前山部分。</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罕山自然生态系统生态环境现状为山地丘陵油松林及山地中生落叶阔叶灌丛林。属山地温凉与山地冷凉气候区。土壤为山地褐土、山地淋溶褐土、棕壤、褐土性土。自然植被中，森林植物群落已不占优勢，主要有油松林，局部地段有辽东栎疏林和白桦林；次生灌丛占绝对优势，主要建群种有沙棘、虎榛子、荆条、蚂蚱腿子。目前该区域建有一座</w:t>
      </w:r>
      <w:r w:rsidRPr="00BB248E">
        <w:rPr>
          <w:rFonts w:ascii="Times New Roman" w:hAnsi="Times New Roman"/>
          <w:sz w:val="24"/>
        </w:rPr>
        <w:t>10</w:t>
      </w:r>
      <w:r w:rsidRPr="00BB248E">
        <w:rPr>
          <w:rFonts w:ascii="Times New Roman" w:hAnsi="Times New Roman"/>
          <w:sz w:val="24"/>
        </w:rPr>
        <w:t>万亩森林公园。</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东山绿化带北起涧河沟，南至马庄沟，位于中涧河乡、杨家峪乡、郝庄乡、孟家井乡等行政区划范围内，长</w:t>
      </w:r>
      <w:r w:rsidRPr="00BB248E">
        <w:rPr>
          <w:rFonts w:ascii="Times New Roman" w:hAnsi="Times New Roman"/>
          <w:sz w:val="24"/>
        </w:rPr>
        <w:t>10km</w:t>
      </w:r>
      <w:r w:rsidRPr="00BB248E">
        <w:rPr>
          <w:rFonts w:ascii="Times New Roman" w:hAnsi="Times New Roman"/>
          <w:sz w:val="24"/>
        </w:rPr>
        <w:t>，林地面积</w:t>
      </w:r>
      <w:r w:rsidRPr="00BB248E">
        <w:rPr>
          <w:rFonts w:ascii="Times New Roman" w:hAnsi="Times New Roman"/>
          <w:sz w:val="24"/>
        </w:rPr>
        <w:t>2.59</w:t>
      </w:r>
      <w:r w:rsidRPr="00BB248E">
        <w:rPr>
          <w:rFonts w:ascii="Times New Roman" w:hAnsi="Times New Roman"/>
          <w:sz w:val="24"/>
        </w:rPr>
        <w:t>万亩。区内林木主要以人工种植的侧柏和油松为主，在海拔</w:t>
      </w:r>
      <w:r w:rsidRPr="00BB248E">
        <w:rPr>
          <w:rFonts w:ascii="Times New Roman" w:hAnsi="Times New Roman"/>
          <w:sz w:val="24"/>
        </w:rPr>
        <w:t>1000m</w:t>
      </w:r>
      <w:r w:rsidRPr="00BB248E">
        <w:rPr>
          <w:rFonts w:ascii="Times New Roman" w:hAnsi="Times New Roman"/>
          <w:sz w:val="24"/>
        </w:rPr>
        <w:t>左右分布有少量臭椿、刺槐等阔叶树。阴坡主要生长有虎榛子、黄剌瑰、杭子梢、丁香、杜鹃等灌木，部分土层肥沃，水</w:t>
      </w:r>
      <w:r w:rsidRPr="00BB248E">
        <w:rPr>
          <w:rFonts w:ascii="Times New Roman" w:hAnsi="Times New Roman"/>
          <w:sz w:val="24"/>
        </w:rPr>
        <w:lastRenderedPageBreak/>
        <w:t>源充足的地方还生长有黄栌、醋柳、山杨、栎树等；阳坡主要生长有蚂蚱腿子、本氏木兰、荆条、酸枣、绒毛绣线菊、小叶鼠李、雁皮、多花胡枝子等灌木。全区丘陵山地地貌，土壤以褐土分布最广，母质多为石灰岩和砂页岩，少数为残积黄土母质。区内山峦起伏，沟壑纵横，地形差异大，光热资源较为丰富，降雨偏少，属干旱地区。该区矿产资源较为丰富，以山石、山土为原料的石膏、石灰、石料、水泥、砖等建材业及煤炭，区域内主要有东山煤矿、太钢采石场、水泥生产厂及小型开山采石厂，生态环境受到了一定程度的破坏，主要生态问题为地表塌陷与山体滑体。</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该区域土壤侵蚀属轻度敏感区，生境敏感分级大部分区域为中度敏感区。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生态系统的主要服务功能是：水土保持、城市生态屏障、营养物质保持。</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该区的主要生态环境问题有：</w:t>
      </w:r>
      <w:r w:rsidRPr="00BB248E">
        <w:rPr>
          <w:rFonts w:ascii="Times New Roman" w:hAnsi="Times New Roman"/>
          <w:sz w:val="24"/>
        </w:rPr>
        <w:t xml:space="preserve">a. </w:t>
      </w:r>
      <w:r w:rsidRPr="00BB248E">
        <w:rPr>
          <w:rFonts w:ascii="Times New Roman" w:hAnsi="Times New Roman"/>
          <w:sz w:val="24"/>
        </w:rPr>
        <w:t>由于煤炭开采，造成地表裂缝，对植被生长造成影响；</w:t>
      </w:r>
      <w:r w:rsidRPr="00BB248E">
        <w:rPr>
          <w:rFonts w:ascii="Times New Roman" w:hAnsi="Times New Roman"/>
          <w:sz w:val="24"/>
        </w:rPr>
        <w:t xml:space="preserve">b. </w:t>
      </w:r>
      <w:r w:rsidRPr="00BB248E">
        <w:rPr>
          <w:rFonts w:ascii="Times New Roman" w:hAnsi="Times New Roman"/>
          <w:sz w:val="24"/>
        </w:rPr>
        <w:t>缺乏合理规划，随意开山采矿，对地表林草植物资源、土地资源破坏严重，尤其是集体和个体开采户的开采能力低下，对环境造成的破坏更大；</w:t>
      </w:r>
      <w:r w:rsidRPr="00BB248E">
        <w:rPr>
          <w:rFonts w:ascii="Times New Roman" w:hAnsi="Times New Roman"/>
          <w:sz w:val="24"/>
        </w:rPr>
        <w:t xml:space="preserve">c. </w:t>
      </w:r>
      <w:r w:rsidRPr="00BB248E">
        <w:rPr>
          <w:rFonts w:ascii="Times New Roman" w:hAnsi="Times New Roman"/>
          <w:sz w:val="24"/>
        </w:rPr>
        <w:t>该区以幼林为主，由于立地条件差，树木生长缓慢，导致林木不整齐、质量低，难以发挥最佳生态效益；</w:t>
      </w:r>
      <w:r w:rsidRPr="00BB248E">
        <w:rPr>
          <w:rFonts w:ascii="Times New Roman" w:hAnsi="Times New Roman"/>
          <w:sz w:val="24"/>
        </w:rPr>
        <w:t xml:space="preserve">d. </w:t>
      </w:r>
      <w:r w:rsidRPr="00BB248E">
        <w:rPr>
          <w:rFonts w:ascii="Times New Roman" w:hAnsi="Times New Roman"/>
          <w:sz w:val="24"/>
        </w:rPr>
        <w:t>该区地处城郊结合部，人员活动十分频繁，火灾隐患较大，管护工作难度大。</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该区生态系统的保护措施与发展方向是：</w:t>
      </w:r>
      <w:r w:rsidRPr="00BB248E">
        <w:rPr>
          <w:rFonts w:ascii="Times New Roman" w:hAnsi="Times New Roman"/>
          <w:sz w:val="24"/>
        </w:rPr>
        <w:t xml:space="preserve">a. </w:t>
      </w:r>
      <w:r w:rsidRPr="00BB248E">
        <w:rPr>
          <w:rFonts w:ascii="Times New Roman" w:hAnsi="Times New Roman"/>
          <w:sz w:val="24"/>
        </w:rPr>
        <w:t>森林管护、植被恢复等国土资源的保护、治理要统筹规划、合理布局。在严格保护好现有森林资源的同时，加速宜林荒山荒地造林。按照适地适树的原则，乔灌结合，多树种相混交；在造林方式上，以封山育林为主，人工播种造林、人工植苗造林相结合。起到涵养水源、保持水土、防风固沙、调节气候、减免自然灾害的作用；</w:t>
      </w:r>
      <w:r w:rsidRPr="00BB248E">
        <w:rPr>
          <w:rFonts w:ascii="Times New Roman" w:hAnsi="Times New Roman"/>
          <w:sz w:val="24"/>
        </w:rPr>
        <w:t xml:space="preserve">b. </w:t>
      </w:r>
      <w:r w:rsidRPr="00BB248E">
        <w:rPr>
          <w:rFonts w:ascii="Times New Roman" w:hAnsi="Times New Roman"/>
          <w:sz w:val="24"/>
        </w:rPr>
        <w:t>为了彻底整治东山绿化区及干线公路两侧开山采矿，有效保护生态环境，恢复绿色植被，必须提高认识，加强领导，分期整顿，彻底治理，制定规划，集中开采，筹集资金，恢复植被；</w:t>
      </w:r>
      <w:r w:rsidRPr="00BB248E">
        <w:rPr>
          <w:rFonts w:ascii="Times New Roman" w:hAnsi="Times New Roman"/>
          <w:sz w:val="24"/>
        </w:rPr>
        <w:t xml:space="preserve">c. </w:t>
      </w:r>
      <w:r w:rsidRPr="00BB248E">
        <w:rPr>
          <w:rFonts w:ascii="Times New Roman" w:hAnsi="Times New Roman"/>
          <w:sz w:val="24"/>
        </w:rPr>
        <w:t>结合全市环城林带建设和绿化东西山规划，除给各开采企业下达恢复山体、植树任务外，加大投资力度，大搞植树造林种草，使该区的生态环境得到进一步的改善。</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3.2.1.3</w:t>
      </w:r>
      <w:r w:rsidRPr="00BB248E">
        <w:rPr>
          <w:rFonts w:ascii="Times New Roman" w:hAnsi="Times New Roman"/>
          <w:b/>
          <w:bCs/>
          <w:sz w:val="24"/>
        </w:rPr>
        <w:t>拟建公路与沿线各县（市）生态经济区的关系</w:t>
      </w:r>
    </w:p>
    <w:p w:rsidR="00C91EA4" w:rsidRPr="00BB248E" w:rsidRDefault="00C91EA4" w:rsidP="00C91EA4">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拟建公路途经太原市迎泽区、寿阳县，与沿线各县生态经济区划的位置关系见表</w:t>
      </w:r>
      <w:r w:rsidRPr="00BB248E">
        <w:rPr>
          <w:rFonts w:ascii="Times New Roman" w:hAnsi="Times New Roman"/>
          <w:kern w:val="2"/>
          <w:sz w:val="24"/>
          <w:szCs w:val="21"/>
        </w:rPr>
        <w:t>3.4</w:t>
      </w:r>
      <w:r w:rsidRPr="00BB248E">
        <w:rPr>
          <w:rFonts w:ascii="Times New Roman" w:hAnsi="Times New Roman"/>
          <w:kern w:val="2"/>
          <w:sz w:val="24"/>
          <w:szCs w:val="21"/>
        </w:rPr>
        <w:t>和图</w:t>
      </w:r>
      <w:r w:rsidRPr="00BB248E">
        <w:rPr>
          <w:rFonts w:ascii="Times New Roman" w:hAnsi="Times New Roman"/>
          <w:kern w:val="2"/>
          <w:sz w:val="24"/>
          <w:szCs w:val="21"/>
        </w:rPr>
        <w:t>3.6~</w:t>
      </w:r>
      <w:r w:rsidRPr="00BB248E">
        <w:rPr>
          <w:rFonts w:ascii="Times New Roman" w:hAnsi="Times New Roman"/>
          <w:kern w:val="2"/>
          <w:sz w:val="24"/>
          <w:szCs w:val="21"/>
        </w:rPr>
        <w:t>图</w:t>
      </w:r>
      <w:r w:rsidRPr="00BB248E">
        <w:rPr>
          <w:rFonts w:ascii="Times New Roman" w:hAnsi="Times New Roman"/>
          <w:kern w:val="2"/>
          <w:sz w:val="24"/>
          <w:szCs w:val="21"/>
        </w:rPr>
        <w:t>3.7</w:t>
      </w:r>
      <w:r w:rsidRPr="00BB248E">
        <w:rPr>
          <w:rFonts w:ascii="Times New Roman" w:hAnsi="Times New Roman"/>
          <w:kern w:val="2"/>
          <w:sz w:val="24"/>
          <w:szCs w:val="21"/>
        </w:rPr>
        <w:t>。</w:t>
      </w:r>
    </w:p>
    <w:p w:rsidR="00C91EA4" w:rsidRPr="00BB248E" w:rsidRDefault="00C91EA4" w:rsidP="00C91EA4">
      <w:pPr>
        <w:spacing w:line="300" w:lineRule="auto"/>
        <w:ind w:firstLineChars="200" w:firstLine="480"/>
        <w:rPr>
          <w:rFonts w:ascii="Times New Roman" w:hAnsi="Times New Roman"/>
          <w:kern w:val="2"/>
          <w:sz w:val="24"/>
          <w:szCs w:val="21"/>
        </w:rPr>
      </w:pPr>
    </w:p>
    <w:p w:rsidR="00C91EA4" w:rsidRPr="00BB248E" w:rsidRDefault="00C91EA4" w:rsidP="00C91EA4">
      <w:pPr>
        <w:spacing w:line="300" w:lineRule="auto"/>
        <w:ind w:firstLineChars="200" w:firstLine="480"/>
        <w:rPr>
          <w:rFonts w:ascii="Times New Roman" w:hAnsi="Times New Roman"/>
          <w:kern w:val="2"/>
          <w:sz w:val="24"/>
          <w:szCs w:val="21"/>
        </w:rPr>
      </w:pPr>
    </w:p>
    <w:p w:rsidR="00C91EA4" w:rsidRPr="00BB248E" w:rsidRDefault="00C91EA4" w:rsidP="00C91EA4">
      <w:pPr>
        <w:spacing w:line="300" w:lineRule="auto"/>
        <w:ind w:firstLineChars="200" w:firstLine="480"/>
        <w:rPr>
          <w:rFonts w:ascii="Times New Roman" w:hAnsi="Times New Roman"/>
          <w:kern w:val="2"/>
          <w:sz w:val="24"/>
          <w:szCs w:val="21"/>
        </w:rPr>
      </w:pPr>
    </w:p>
    <w:p w:rsidR="00C91EA4" w:rsidRPr="00BB248E" w:rsidRDefault="00C91EA4" w:rsidP="00C91EA4">
      <w:pPr>
        <w:spacing w:line="300" w:lineRule="auto"/>
        <w:ind w:firstLineChars="200" w:firstLine="480"/>
        <w:rPr>
          <w:rFonts w:ascii="Times New Roman" w:hAnsi="Times New Roman"/>
          <w:kern w:val="2"/>
          <w:sz w:val="24"/>
          <w:szCs w:val="21"/>
        </w:rPr>
      </w:pPr>
    </w:p>
    <w:p w:rsidR="00C91EA4" w:rsidRPr="00BB248E" w:rsidRDefault="00C91EA4" w:rsidP="00C91EA4">
      <w:pPr>
        <w:spacing w:line="300" w:lineRule="auto"/>
        <w:ind w:firstLineChars="200" w:firstLine="480"/>
        <w:rPr>
          <w:rFonts w:ascii="Times New Roman" w:hAnsi="Times New Roman"/>
          <w:kern w:val="2"/>
          <w:sz w:val="24"/>
          <w:szCs w:val="21"/>
        </w:rPr>
      </w:pP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lastRenderedPageBreak/>
        <w:t>表</w:t>
      </w:r>
      <w:r w:rsidRPr="00BB248E">
        <w:rPr>
          <w:rFonts w:ascii="Times New Roman" w:hAnsi="Times New Roman"/>
          <w:b/>
          <w:kern w:val="2"/>
          <w:sz w:val="21"/>
          <w:szCs w:val="24"/>
        </w:rPr>
        <w:t xml:space="preserve">3.4  </w:t>
      </w:r>
      <w:r w:rsidRPr="00BB248E">
        <w:rPr>
          <w:rFonts w:ascii="Times New Roman" w:hAnsi="Times New Roman"/>
          <w:b/>
          <w:kern w:val="2"/>
          <w:sz w:val="21"/>
          <w:szCs w:val="24"/>
        </w:rPr>
        <w:t>拟建公路与沿线各县生态经济区划的关系一览表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0A0" w:firstRow="1" w:lastRow="0" w:firstColumn="1" w:lastColumn="0" w:noHBand="0" w:noVBand="0"/>
      </w:tblPr>
      <w:tblGrid>
        <w:gridCol w:w="698"/>
        <w:gridCol w:w="2131"/>
        <w:gridCol w:w="1881"/>
        <w:gridCol w:w="3850"/>
      </w:tblGrid>
      <w:tr w:rsidR="00C91EA4" w:rsidRPr="00BB248E" w:rsidTr="00C91EA4">
        <w:trPr>
          <w:cantSplit/>
          <w:trHeight w:val="320"/>
          <w:tblHeader/>
        </w:trPr>
        <w:tc>
          <w:tcPr>
            <w:tcW w:w="407" w:type="pct"/>
            <w:vMerge w:val="restart"/>
            <w:vAlign w:val="center"/>
          </w:tcPr>
          <w:p w:rsidR="00C91EA4" w:rsidRPr="00BB248E" w:rsidRDefault="00C91EA4" w:rsidP="00C91EA4">
            <w:pPr>
              <w:jc w:val="center"/>
              <w:rPr>
                <w:rFonts w:ascii="Times New Roman" w:hAnsi="Times New Roman"/>
                <w:b/>
                <w:bCs/>
                <w:snapToGrid w:val="0"/>
                <w:sz w:val="21"/>
                <w:szCs w:val="24"/>
              </w:rPr>
            </w:pPr>
            <w:r w:rsidRPr="00BB248E">
              <w:rPr>
                <w:rFonts w:ascii="Times New Roman" w:hAnsi="Times New Roman"/>
                <w:b/>
                <w:bCs/>
                <w:snapToGrid w:val="0"/>
                <w:sz w:val="21"/>
                <w:szCs w:val="24"/>
              </w:rPr>
              <w:t>行政区划</w:t>
            </w:r>
          </w:p>
        </w:tc>
        <w:tc>
          <w:tcPr>
            <w:tcW w:w="1245" w:type="pct"/>
            <w:vMerge w:val="restart"/>
            <w:vAlign w:val="center"/>
          </w:tcPr>
          <w:p w:rsidR="00C91EA4" w:rsidRPr="00BB248E" w:rsidRDefault="00C91EA4" w:rsidP="00C91EA4">
            <w:pPr>
              <w:jc w:val="center"/>
              <w:rPr>
                <w:rFonts w:ascii="Times New Roman" w:hAnsi="Times New Roman"/>
                <w:b/>
                <w:bCs/>
                <w:snapToGrid w:val="0"/>
                <w:sz w:val="21"/>
                <w:szCs w:val="24"/>
              </w:rPr>
            </w:pPr>
            <w:r w:rsidRPr="00BB248E">
              <w:rPr>
                <w:rFonts w:ascii="Times New Roman" w:hAnsi="Times New Roman"/>
                <w:b/>
                <w:bCs/>
                <w:snapToGrid w:val="0"/>
                <w:sz w:val="21"/>
                <w:szCs w:val="24"/>
              </w:rPr>
              <w:t>起讫桩号</w:t>
            </w:r>
          </w:p>
        </w:tc>
        <w:tc>
          <w:tcPr>
            <w:tcW w:w="3348" w:type="pct"/>
            <w:gridSpan w:val="2"/>
            <w:tcBorders>
              <w:bottom w:val="single" w:sz="4" w:space="0" w:color="auto"/>
            </w:tcBorders>
            <w:vAlign w:val="center"/>
          </w:tcPr>
          <w:p w:rsidR="00C91EA4" w:rsidRPr="00BB248E" w:rsidRDefault="00C91EA4" w:rsidP="00C91EA4">
            <w:pPr>
              <w:jc w:val="center"/>
              <w:rPr>
                <w:rFonts w:ascii="Times New Roman" w:hAnsi="Times New Roman"/>
                <w:b/>
                <w:bCs/>
                <w:snapToGrid w:val="0"/>
                <w:sz w:val="21"/>
                <w:szCs w:val="24"/>
              </w:rPr>
            </w:pPr>
            <w:r w:rsidRPr="00BB248E">
              <w:rPr>
                <w:rFonts w:ascii="Times New Roman" w:hAnsi="Times New Roman"/>
                <w:b/>
                <w:bCs/>
                <w:snapToGrid w:val="0"/>
                <w:sz w:val="21"/>
                <w:szCs w:val="24"/>
              </w:rPr>
              <w:t>分区区划</w:t>
            </w:r>
          </w:p>
        </w:tc>
      </w:tr>
      <w:tr w:rsidR="00C91EA4" w:rsidRPr="00BB248E" w:rsidTr="00C91EA4">
        <w:trPr>
          <w:cantSplit/>
          <w:trHeight w:val="293"/>
          <w:tblHeader/>
        </w:trPr>
        <w:tc>
          <w:tcPr>
            <w:tcW w:w="407" w:type="pct"/>
            <w:vMerge/>
            <w:vAlign w:val="center"/>
          </w:tcPr>
          <w:p w:rsidR="00C91EA4" w:rsidRPr="00BB248E" w:rsidRDefault="00C91EA4" w:rsidP="00C91EA4">
            <w:pPr>
              <w:jc w:val="center"/>
              <w:rPr>
                <w:rFonts w:ascii="Times New Roman" w:hAnsi="Times New Roman"/>
                <w:b/>
                <w:bCs/>
                <w:snapToGrid w:val="0"/>
                <w:sz w:val="21"/>
                <w:szCs w:val="24"/>
              </w:rPr>
            </w:pPr>
          </w:p>
        </w:tc>
        <w:tc>
          <w:tcPr>
            <w:tcW w:w="1245" w:type="pct"/>
            <w:vMerge/>
            <w:vAlign w:val="center"/>
          </w:tcPr>
          <w:p w:rsidR="00C91EA4" w:rsidRPr="00BB248E" w:rsidRDefault="00C91EA4" w:rsidP="00C91EA4">
            <w:pPr>
              <w:jc w:val="center"/>
              <w:rPr>
                <w:rFonts w:ascii="Times New Roman" w:hAnsi="Times New Roman"/>
                <w:b/>
                <w:bCs/>
                <w:snapToGrid w:val="0"/>
                <w:sz w:val="21"/>
                <w:szCs w:val="24"/>
              </w:rPr>
            </w:pPr>
          </w:p>
        </w:tc>
        <w:tc>
          <w:tcPr>
            <w:tcW w:w="1099" w:type="pct"/>
            <w:tcBorders>
              <w:top w:val="single" w:sz="4" w:space="0" w:color="auto"/>
            </w:tcBorders>
            <w:vAlign w:val="center"/>
          </w:tcPr>
          <w:p w:rsidR="00C91EA4" w:rsidRPr="00BB248E" w:rsidRDefault="00C91EA4" w:rsidP="00C91EA4">
            <w:pPr>
              <w:jc w:val="center"/>
              <w:rPr>
                <w:rFonts w:ascii="Times New Roman" w:hAnsi="Times New Roman"/>
                <w:b/>
                <w:bCs/>
                <w:snapToGrid w:val="0"/>
                <w:sz w:val="21"/>
                <w:szCs w:val="24"/>
              </w:rPr>
            </w:pPr>
            <w:r w:rsidRPr="00BB248E">
              <w:rPr>
                <w:rFonts w:ascii="Times New Roman" w:hAnsi="Times New Roman"/>
                <w:b/>
                <w:bCs/>
                <w:snapToGrid w:val="0"/>
                <w:sz w:val="21"/>
                <w:szCs w:val="24"/>
              </w:rPr>
              <w:t>一级分区</w:t>
            </w:r>
          </w:p>
        </w:tc>
        <w:tc>
          <w:tcPr>
            <w:tcW w:w="2249" w:type="pct"/>
            <w:tcBorders>
              <w:top w:val="single" w:sz="4" w:space="0" w:color="auto"/>
            </w:tcBorders>
            <w:vAlign w:val="center"/>
          </w:tcPr>
          <w:p w:rsidR="00C91EA4" w:rsidRPr="00BB248E" w:rsidRDefault="00C91EA4" w:rsidP="00C91EA4">
            <w:pPr>
              <w:jc w:val="center"/>
              <w:rPr>
                <w:rFonts w:ascii="Times New Roman" w:hAnsi="Times New Roman"/>
                <w:b/>
                <w:bCs/>
                <w:snapToGrid w:val="0"/>
                <w:sz w:val="21"/>
                <w:szCs w:val="24"/>
              </w:rPr>
            </w:pPr>
            <w:r w:rsidRPr="00BB248E">
              <w:rPr>
                <w:rFonts w:ascii="Times New Roman" w:hAnsi="Times New Roman"/>
                <w:b/>
                <w:bCs/>
                <w:snapToGrid w:val="0"/>
                <w:sz w:val="21"/>
                <w:szCs w:val="24"/>
              </w:rPr>
              <w:t>二级分区</w:t>
            </w:r>
          </w:p>
        </w:tc>
      </w:tr>
      <w:tr w:rsidR="00C91EA4" w:rsidRPr="00BB248E" w:rsidTr="00C91EA4">
        <w:trPr>
          <w:cantSplit/>
          <w:trHeight w:val="340"/>
        </w:trPr>
        <w:tc>
          <w:tcPr>
            <w:tcW w:w="407" w:type="pct"/>
            <w:vMerge w:val="restar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寿阳县</w:t>
            </w:r>
          </w:p>
        </w:tc>
        <w:tc>
          <w:tcPr>
            <w:tcW w:w="1245"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起点</w:t>
            </w:r>
            <w:r w:rsidRPr="00BB248E">
              <w:rPr>
                <w:rFonts w:ascii="Times New Roman" w:hAnsi="Times New Roman"/>
                <w:noProof/>
                <w:snapToGrid w:val="0"/>
                <w:sz w:val="21"/>
                <w:szCs w:val="28"/>
              </w:rPr>
              <w:t>~K3+065</w:t>
            </w:r>
            <w:r w:rsidRPr="00BB248E">
              <w:rPr>
                <w:rFonts w:ascii="Times New Roman" w:hAnsi="Times New Roman"/>
                <w:noProof/>
                <w:snapToGrid w:val="0"/>
                <w:sz w:val="21"/>
                <w:szCs w:val="28"/>
              </w:rPr>
              <w:t>、</w:t>
            </w:r>
            <w:r w:rsidRPr="00BB248E">
              <w:rPr>
                <w:rFonts w:ascii="Times New Roman" w:hAnsi="Times New Roman"/>
                <w:noProof/>
                <w:snapToGrid w:val="0"/>
                <w:sz w:val="21"/>
                <w:szCs w:val="28"/>
              </w:rPr>
              <w:t>K4+290~K19+885</w:t>
            </w:r>
          </w:p>
        </w:tc>
        <w:tc>
          <w:tcPr>
            <w:tcW w:w="1099"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Ⅳ</w:t>
            </w:r>
            <w:r w:rsidRPr="00BB248E">
              <w:rPr>
                <w:rFonts w:ascii="Times New Roman" w:hAnsi="Times New Roman"/>
                <w:noProof/>
                <w:snapToGrid w:val="0"/>
                <w:sz w:val="21"/>
                <w:szCs w:val="28"/>
              </w:rPr>
              <w:t xml:space="preserve"> </w:t>
            </w:r>
            <w:r w:rsidRPr="00BB248E">
              <w:rPr>
                <w:rFonts w:ascii="Times New Roman" w:hAnsi="Times New Roman"/>
                <w:noProof/>
                <w:snapToGrid w:val="0"/>
                <w:sz w:val="21"/>
                <w:szCs w:val="28"/>
              </w:rPr>
              <w:t>重点开发区</w:t>
            </w:r>
          </w:p>
        </w:tc>
        <w:tc>
          <w:tcPr>
            <w:tcW w:w="2249"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Ⅳ</w:t>
            </w:r>
            <w:r w:rsidRPr="00BB248E">
              <w:rPr>
                <w:rFonts w:ascii="Times New Roman" w:hAnsi="Times New Roman"/>
                <w:noProof/>
                <w:snapToGrid w:val="0"/>
                <w:sz w:val="21"/>
                <w:szCs w:val="28"/>
              </w:rPr>
              <w:t xml:space="preserve">C </w:t>
            </w:r>
            <w:r w:rsidRPr="00BB248E">
              <w:rPr>
                <w:rFonts w:ascii="Times New Roman" w:hAnsi="Times New Roman"/>
                <w:noProof/>
                <w:snapToGrid w:val="0"/>
                <w:sz w:val="21"/>
                <w:szCs w:val="28"/>
              </w:rPr>
              <w:t>西部煤炭产业发展生态经济区</w:t>
            </w:r>
          </w:p>
        </w:tc>
      </w:tr>
      <w:tr w:rsidR="00C91EA4" w:rsidRPr="00BB248E" w:rsidTr="00C91EA4">
        <w:trPr>
          <w:cantSplit/>
          <w:trHeight w:val="340"/>
        </w:trPr>
        <w:tc>
          <w:tcPr>
            <w:tcW w:w="407" w:type="pct"/>
            <w:vMerge/>
            <w:vAlign w:val="center"/>
          </w:tcPr>
          <w:p w:rsidR="00C91EA4" w:rsidRPr="00BB248E" w:rsidRDefault="00C91EA4" w:rsidP="00C91EA4">
            <w:pPr>
              <w:jc w:val="center"/>
              <w:textAlignment w:val="center"/>
              <w:rPr>
                <w:rFonts w:ascii="Times New Roman" w:hAnsi="Times New Roman"/>
                <w:noProof/>
                <w:snapToGrid w:val="0"/>
                <w:sz w:val="21"/>
                <w:szCs w:val="28"/>
              </w:rPr>
            </w:pPr>
          </w:p>
        </w:tc>
        <w:tc>
          <w:tcPr>
            <w:tcW w:w="1245"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K3+065~K4+290</w:t>
            </w:r>
          </w:p>
        </w:tc>
        <w:tc>
          <w:tcPr>
            <w:tcW w:w="1099"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Ⅱ</w:t>
            </w:r>
            <w:r w:rsidRPr="00BB248E">
              <w:rPr>
                <w:rFonts w:ascii="Times New Roman" w:hAnsi="Times New Roman"/>
                <w:noProof/>
                <w:snapToGrid w:val="0"/>
                <w:sz w:val="21"/>
                <w:szCs w:val="28"/>
              </w:rPr>
              <w:t>限制开发区</w:t>
            </w:r>
          </w:p>
        </w:tc>
        <w:tc>
          <w:tcPr>
            <w:tcW w:w="2249" w:type="pct"/>
            <w:vAlign w:val="center"/>
          </w:tcPr>
          <w:p w:rsidR="00C91EA4" w:rsidRPr="00BB248E" w:rsidRDefault="00C91EA4" w:rsidP="00C91EA4">
            <w:pPr>
              <w:jc w:val="center"/>
              <w:textAlignment w:val="center"/>
              <w:rPr>
                <w:rFonts w:ascii="Times New Roman" w:hAnsi="Times New Roman"/>
                <w:noProof/>
                <w:snapToGrid w:val="0"/>
                <w:sz w:val="21"/>
                <w:szCs w:val="24"/>
              </w:rPr>
            </w:pPr>
            <w:r w:rsidRPr="00BB248E">
              <w:rPr>
                <w:rFonts w:ascii="宋体" w:hAnsi="宋体" w:cs="宋体" w:hint="eastAsia"/>
                <w:noProof/>
                <w:snapToGrid w:val="0"/>
                <w:sz w:val="21"/>
                <w:szCs w:val="28"/>
              </w:rPr>
              <w:t>Ⅱ</w:t>
            </w:r>
            <w:r w:rsidRPr="00BB248E">
              <w:rPr>
                <w:rFonts w:ascii="Times New Roman" w:hAnsi="Times New Roman"/>
                <w:noProof/>
                <w:snapToGrid w:val="0"/>
                <w:sz w:val="21"/>
                <w:szCs w:val="28"/>
              </w:rPr>
              <w:t>F</w:t>
            </w:r>
            <w:r w:rsidRPr="00BB248E">
              <w:rPr>
                <w:rFonts w:ascii="Times New Roman" w:hAnsi="Times New Roman"/>
                <w:noProof/>
                <w:snapToGrid w:val="0"/>
                <w:sz w:val="21"/>
                <w:szCs w:val="28"/>
              </w:rPr>
              <w:t>蔡庄水库水源地保护与旅游度假开发生态经济区</w:t>
            </w:r>
          </w:p>
        </w:tc>
      </w:tr>
      <w:tr w:rsidR="00C91EA4" w:rsidRPr="00BB248E" w:rsidTr="00C91EA4">
        <w:trPr>
          <w:cantSplit/>
          <w:trHeight w:val="340"/>
        </w:trPr>
        <w:tc>
          <w:tcPr>
            <w:tcW w:w="407" w:type="pct"/>
            <w:vAlign w:val="center"/>
          </w:tcPr>
          <w:p w:rsidR="00C91EA4" w:rsidRPr="00BB248E" w:rsidRDefault="00C91EA4" w:rsidP="00C91EA4">
            <w:pPr>
              <w:tabs>
                <w:tab w:val="left" w:pos="2760"/>
              </w:tabs>
              <w:adjustRightInd w:val="0"/>
              <w:snapToGrid w:val="0"/>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太原市</w:t>
            </w:r>
          </w:p>
        </w:tc>
        <w:tc>
          <w:tcPr>
            <w:tcW w:w="1245"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1"/>
              </w:rPr>
              <w:t>K19+885~</w:t>
            </w:r>
            <w:r w:rsidRPr="00BB248E">
              <w:rPr>
                <w:rFonts w:ascii="Times New Roman" w:hAnsi="Times New Roman"/>
                <w:noProof/>
                <w:snapToGrid w:val="0"/>
                <w:sz w:val="21"/>
                <w:szCs w:val="21"/>
              </w:rPr>
              <w:t>终点</w:t>
            </w:r>
          </w:p>
        </w:tc>
        <w:tc>
          <w:tcPr>
            <w:tcW w:w="1099"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Ⅲ</w:t>
            </w:r>
            <w:r w:rsidRPr="00BB248E">
              <w:rPr>
                <w:rFonts w:ascii="Times New Roman" w:hAnsi="Times New Roman"/>
                <w:noProof/>
                <w:snapToGrid w:val="0"/>
                <w:sz w:val="21"/>
                <w:szCs w:val="28"/>
              </w:rPr>
              <w:t>限制开发区</w:t>
            </w:r>
          </w:p>
        </w:tc>
        <w:tc>
          <w:tcPr>
            <w:tcW w:w="2249" w:type="pct"/>
            <w:vAlign w:val="center"/>
          </w:tcPr>
          <w:p w:rsidR="00C91EA4" w:rsidRPr="00BB248E" w:rsidRDefault="00C91EA4" w:rsidP="00C91EA4">
            <w:pPr>
              <w:jc w:val="center"/>
              <w:textAlignment w:val="center"/>
              <w:rPr>
                <w:rFonts w:ascii="Times New Roman" w:hAnsi="Times New Roman"/>
                <w:noProof/>
                <w:snapToGrid w:val="0"/>
                <w:sz w:val="21"/>
                <w:szCs w:val="28"/>
              </w:rPr>
            </w:pPr>
            <w:r w:rsidRPr="00BB248E">
              <w:rPr>
                <w:rFonts w:ascii="宋体" w:hAnsi="宋体" w:cs="宋体" w:hint="eastAsia"/>
                <w:noProof/>
                <w:snapToGrid w:val="0"/>
                <w:sz w:val="21"/>
                <w:szCs w:val="28"/>
              </w:rPr>
              <w:t>Ⅲ</w:t>
            </w:r>
            <w:r w:rsidRPr="00BB248E">
              <w:rPr>
                <w:rFonts w:ascii="Times New Roman" w:hAnsi="Times New Roman"/>
                <w:noProof/>
                <w:snapToGrid w:val="0"/>
                <w:sz w:val="21"/>
                <w:szCs w:val="28"/>
              </w:rPr>
              <w:t>G</w:t>
            </w:r>
            <w:r w:rsidRPr="00BB248E">
              <w:rPr>
                <w:rFonts w:ascii="Times New Roman" w:hAnsi="Times New Roman"/>
                <w:kern w:val="2"/>
                <w:sz w:val="21"/>
                <w:szCs w:val="21"/>
              </w:rPr>
              <w:t>太原东部林业建设及生态旅游生态经济区</w:t>
            </w:r>
          </w:p>
        </w:tc>
      </w:tr>
    </w:tbl>
    <w:p w:rsidR="00C91EA4" w:rsidRPr="00BB248E" w:rsidRDefault="00C91EA4" w:rsidP="00C91EA4">
      <w:pPr>
        <w:tabs>
          <w:tab w:val="left" w:pos="2760"/>
        </w:tabs>
        <w:adjustRightInd w:val="0"/>
        <w:snapToGrid w:val="0"/>
        <w:spacing w:line="300" w:lineRule="auto"/>
        <w:rPr>
          <w:rFonts w:ascii="Times New Roman" w:hAnsi="Times New Roman"/>
          <w:kern w:val="2"/>
          <w:sz w:val="24"/>
          <w:szCs w:val="21"/>
        </w:rPr>
      </w:pP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）寿阳县生态经济区划</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根据《寿阳县生态经济区划》，拟建公路起点</w:t>
      </w:r>
      <w:r w:rsidRPr="00BB248E">
        <w:rPr>
          <w:rFonts w:ascii="Times New Roman" w:hAnsi="Times New Roman"/>
          <w:kern w:val="2"/>
          <w:sz w:val="24"/>
          <w:szCs w:val="21"/>
        </w:rPr>
        <w:t>~K3+065</w:t>
      </w:r>
      <w:r w:rsidRPr="00BB248E">
        <w:rPr>
          <w:rFonts w:ascii="Times New Roman" w:hAnsi="Times New Roman"/>
          <w:kern w:val="2"/>
          <w:sz w:val="24"/>
          <w:szCs w:val="21"/>
        </w:rPr>
        <w:t>、</w:t>
      </w:r>
      <w:r w:rsidRPr="00BB248E">
        <w:rPr>
          <w:rFonts w:ascii="Times New Roman" w:hAnsi="Times New Roman"/>
          <w:kern w:val="2"/>
          <w:sz w:val="24"/>
          <w:szCs w:val="21"/>
        </w:rPr>
        <w:t>K4+290~K19+885</w:t>
      </w:r>
      <w:r w:rsidRPr="00BB248E">
        <w:rPr>
          <w:rFonts w:ascii="Times New Roman" w:hAnsi="Times New Roman"/>
          <w:kern w:val="2"/>
          <w:sz w:val="24"/>
          <w:szCs w:val="21"/>
        </w:rPr>
        <w:t>路段位于</w:t>
      </w:r>
      <w:r w:rsidRPr="00BB248E">
        <w:rPr>
          <w:rFonts w:ascii="Times New Roman" w:hAnsi="Times New Roman"/>
          <w:kern w:val="2"/>
          <w:sz w:val="24"/>
          <w:szCs w:val="21"/>
        </w:rPr>
        <w:t>“</w:t>
      </w:r>
      <w:r w:rsidRPr="00BB248E">
        <w:rPr>
          <w:rFonts w:ascii="Times New Roman" w:hAnsi="Times New Roman"/>
          <w:kern w:val="2"/>
          <w:sz w:val="24"/>
          <w:szCs w:val="21"/>
        </w:rPr>
        <w:t>重点开发区</w:t>
      </w:r>
      <w:r w:rsidRPr="00BB248E">
        <w:rPr>
          <w:rFonts w:ascii="Times New Roman" w:hAnsi="Times New Roman"/>
          <w:kern w:val="2"/>
          <w:sz w:val="24"/>
          <w:szCs w:val="21"/>
        </w:rPr>
        <w:t>”</w:t>
      </w:r>
      <w:r w:rsidRPr="00BB248E">
        <w:rPr>
          <w:rFonts w:ascii="Times New Roman" w:hAnsi="Times New Roman"/>
          <w:kern w:val="2"/>
          <w:sz w:val="24"/>
          <w:szCs w:val="21"/>
        </w:rPr>
        <w:t>的</w:t>
      </w:r>
      <w:r w:rsidRPr="00BB248E">
        <w:rPr>
          <w:rFonts w:ascii="Times New Roman" w:hAnsi="Times New Roman"/>
          <w:kern w:val="2"/>
          <w:sz w:val="24"/>
          <w:szCs w:val="21"/>
        </w:rPr>
        <w:t>“</w:t>
      </w:r>
      <w:r w:rsidRPr="00BB248E">
        <w:rPr>
          <w:rFonts w:ascii="宋体" w:hAnsi="宋体" w:cs="宋体" w:hint="eastAsia"/>
          <w:kern w:val="2"/>
          <w:sz w:val="24"/>
          <w:szCs w:val="21"/>
        </w:rPr>
        <w:t>Ⅳ</w:t>
      </w:r>
      <w:r w:rsidRPr="00BB248E">
        <w:rPr>
          <w:rFonts w:ascii="Times New Roman" w:hAnsi="Times New Roman"/>
          <w:kern w:val="2"/>
          <w:sz w:val="24"/>
          <w:szCs w:val="21"/>
        </w:rPr>
        <w:t xml:space="preserve">C </w:t>
      </w:r>
      <w:r w:rsidRPr="00BB248E">
        <w:rPr>
          <w:rFonts w:ascii="Times New Roman" w:hAnsi="Times New Roman"/>
          <w:kern w:val="2"/>
          <w:sz w:val="24"/>
          <w:szCs w:val="21"/>
        </w:rPr>
        <w:t>西部煤炭产业发展生态经济区</w:t>
      </w:r>
      <w:r w:rsidRPr="00BB248E">
        <w:rPr>
          <w:rFonts w:ascii="Times New Roman" w:hAnsi="Times New Roman"/>
          <w:kern w:val="2"/>
          <w:sz w:val="24"/>
          <w:szCs w:val="21"/>
        </w:rPr>
        <w:t>”</w:t>
      </w:r>
      <w:r w:rsidRPr="00BB248E">
        <w:rPr>
          <w:rFonts w:ascii="Times New Roman" w:hAnsi="Times New Roman"/>
          <w:kern w:val="2"/>
          <w:sz w:val="24"/>
          <w:szCs w:val="21"/>
        </w:rPr>
        <w:t>，</w:t>
      </w:r>
      <w:r w:rsidRPr="00BB248E">
        <w:rPr>
          <w:rFonts w:ascii="Times New Roman" w:hAnsi="Times New Roman"/>
          <w:kern w:val="2"/>
          <w:sz w:val="24"/>
          <w:szCs w:val="21"/>
        </w:rPr>
        <w:t>K3+065~K4+290</w:t>
      </w:r>
      <w:r w:rsidRPr="00BB248E">
        <w:rPr>
          <w:rFonts w:ascii="Times New Roman" w:hAnsi="Times New Roman"/>
          <w:kern w:val="2"/>
          <w:sz w:val="24"/>
          <w:szCs w:val="21"/>
        </w:rPr>
        <w:t>位于</w:t>
      </w:r>
      <w:r w:rsidRPr="00BB248E">
        <w:rPr>
          <w:rFonts w:ascii="Times New Roman" w:hAnsi="Times New Roman"/>
          <w:kern w:val="2"/>
          <w:sz w:val="24"/>
          <w:szCs w:val="21"/>
        </w:rPr>
        <w:t>“</w:t>
      </w:r>
      <w:r w:rsidRPr="00BB248E">
        <w:rPr>
          <w:rFonts w:ascii="Times New Roman" w:hAnsi="Times New Roman"/>
          <w:kern w:val="2"/>
          <w:sz w:val="24"/>
          <w:szCs w:val="21"/>
        </w:rPr>
        <w:t>限制开发区</w:t>
      </w:r>
      <w:r w:rsidRPr="00BB248E">
        <w:rPr>
          <w:rFonts w:ascii="Times New Roman" w:hAnsi="Times New Roman"/>
          <w:kern w:val="2"/>
          <w:sz w:val="24"/>
          <w:szCs w:val="21"/>
        </w:rPr>
        <w:t>”</w:t>
      </w:r>
      <w:r w:rsidRPr="00BB248E">
        <w:rPr>
          <w:rFonts w:ascii="Times New Roman" w:hAnsi="Times New Roman"/>
          <w:kern w:val="2"/>
          <w:sz w:val="24"/>
          <w:szCs w:val="21"/>
        </w:rPr>
        <w:t>的</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F</w:t>
      </w:r>
      <w:r w:rsidRPr="00BB248E">
        <w:rPr>
          <w:rFonts w:ascii="Times New Roman" w:hAnsi="Times New Roman"/>
          <w:kern w:val="2"/>
          <w:sz w:val="24"/>
          <w:szCs w:val="21"/>
        </w:rPr>
        <w:t>庄水库水源地保护与旅游度假开发生态经济区</w:t>
      </w:r>
      <w:r w:rsidRPr="00BB248E">
        <w:rPr>
          <w:rFonts w:ascii="Times New Roman" w:hAnsi="Times New Roman"/>
          <w:kern w:val="2"/>
          <w:sz w:val="24"/>
          <w:szCs w:val="21"/>
        </w:rPr>
        <w:t>”</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宋体" w:hAnsi="宋体" w:cs="宋体" w:hint="eastAsia"/>
          <w:kern w:val="2"/>
          <w:sz w:val="24"/>
          <w:szCs w:val="21"/>
        </w:rPr>
        <w:t>Ⅳ</w:t>
      </w:r>
      <w:r w:rsidRPr="00BB248E">
        <w:rPr>
          <w:rFonts w:ascii="Times New Roman" w:hAnsi="Times New Roman"/>
          <w:kern w:val="2"/>
          <w:sz w:val="24"/>
          <w:szCs w:val="21"/>
        </w:rPr>
        <w:t xml:space="preserve">C </w:t>
      </w:r>
      <w:r w:rsidRPr="00BB248E">
        <w:rPr>
          <w:rFonts w:ascii="Times New Roman" w:hAnsi="Times New Roman"/>
          <w:kern w:val="2"/>
          <w:sz w:val="24"/>
          <w:szCs w:val="21"/>
        </w:rPr>
        <w:t>西部煤炭产业发展生态经济区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位于寿阳县西北部，包括平头乡西部与南燕竹镇大部，总面积</w:t>
      </w:r>
      <w:r w:rsidRPr="00BB248E">
        <w:rPr>
          <w:rFonts w:ascii="Times New Roman" w:hAnsi="Times New Roman"/>
          <w:kern w:val="2"/>
          <w:sz w:val="24"/>
          <w:szCs w:val="21"/>
        </w:rPr>
        <w:t>297.43km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生态系统的主要服务功能：中部部分地区水土保持中等重要，中东部大部分地区水土保持比较重要；大部分地区生物多样性保护为中等重要；北部地区营养物质保持中等重要，南部地区为比较重要。</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保护措施：</w:t>
      </w:r>
      <w:r w:rsidRPr="00BB248E">
        <w:rPr>
          <w:rFonts w:ascii="Times New Roman" w:hAnsi="Times New Roman"/>
          <w:kern w:val="2"/>
          <w:sz w:val="24"/>
          <w:szCs w:val="21"/>
        </w:rPr>
        <w:t xml:space="preserve">a. </w:t>
      </w:r>
      <w:r w:rsidRPr="00BB248E">
        <w:rPr>
          <w:rFonts w:ascii="Times New Roman" w:hAnsi="Times New Roman"/>
          <w:kern w:val="2"/>
          <w:sz w:val="24"/>
          <w:szCs w:val="21"/>
        </w:rPr>
        <w:t>针对当地水土流失情况比较严重，应加大水保林与生态防护林建设，从根本上缓解当地土壤侵蚀；</w:t>
      </w:r>
      <w:r w:rsidRPr="00BB248E">
        <w:rPr>
          <w:rFonts w:ascii="Times New Roman" w:hAnsi="Times New Roman"/>
          <w:kern w:val="2"/>
          <w:sz w:val="24"/>
          <w:szCs w:val="21"/>
        </w:rPr>
        <w:t xml:space="preserve">b. </w:t>
      </w:r>
      <w:r w:rsidRPr="00BB248E">
        <w:rPr>
          <w:rFonts w:ascii="Times New Roman" w:hAnsi="Times New Roman"/>
          <w:kern w:val="2"/>
          <w:sz w:val="24"/>
          <w:szCs w:val="21"/>
        </w:rPr>
        <w:t>积极恢复植被，改善区内环境，遏止土地的荒漠化与沙化；</w:t>
      </w:r>
      <w:r w:rsidRPr="00BB248E">
        <w:rPr>
          <w:rFonts w:ascii="Times New Roman" w:hAnsi="Times New Roman"/>
          <w:kern w:val="2"/>
          <w:sz w:val="24"/>
          <w:szCs w:val="21"/>
        </w:rPr>
        <w:t xml:space="preserve">c. </w:t>
      </w:r>
      <w:r w:rsidRPr="00BB248E">
        <w:rPr>
          <w:rFonts w:ascii="Times New Roman" w:hAnsi="Times New Roman"/>
          <w:kern w:val="2"/>
          <w:sz w:val="24"/>
          <w:szCs w:val="21"/>
        </w:rPr>
        <w:t>减少农业化肥与农药的使用，减轻农业面源污染。</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发展方向：</w:t>
      </w:r>
      <w:r w:rsidRPr="00BB248E">
        <w:rPr>
          <w:rFonts w:ascii="Times New Roman" w:hAnsi="Times New Roman"/>
          <w:kern w:val="2"/>
          <w:sz w:val="24"/>
          <w:szCs w:val="21"/>
        </w:rPr>
        <w:t xml:space="preserve">a. </w:t>
      </w:r>
      <w:r w:rsidRPr="00BB248E">
        <w:rPr>
          <w:rFonts w:ascii="Times New Roman" w:hAnsi="Times New Roman"/>
          <w:kern w:val="2"/>
          <w:sz w:val="24"/>
          <w:szCs w:val="21"/>
        </w:rPr>
        <w:t>大力发展煤焦化工为主导产业，走关小并大，扩大规模，清洁生产，蓝天碧水的发展道路；</w:t>
      </w:r>
      <w:r w:rsidRPr="00BB248E">
        <w:rPr>
          <w:rFonts w:ascii="Times New Roman" w:hAnsi="Times New Roman"/>
          <w:kern w:val="2"/>
          <w:sz w:val="24"/>
          <w:szCs w:val="21"/>
        </w:rPr>
        <w:t xml:space="preserve">b. </w:t>
      </w:r>
      <w:r w:rsidRPr="00BB248E">
        <w:rPr>
          <w:rFonts w:ascii="Times New Roman" w:hAnsi="Times New Roman"/>
          <w:kern w:val="2"/>
          <w:sz w:val="24"/>
          <w:szCs w:val="21"/>
        </w:rPr>
        <w:t>促进特色农产品与农产品深加工业发展，提高产业水平与经济实力；</w:t>
      </w:r>
      <w:r w:rsidRPr="00BB248E">
        <w:rPr>
          <w:rFonts w:ascii="Times New Roman" w:hAnsi="Times New Roman"/>
          <w:kern w:val="2"/>
          <w:sz w:val="24"/>
          <w:szCs w:val="21"/>
        </w:rPr>
        <w:t>c.</w:t>
      </w:r>
      <w:r w:rsidRPr="00BB248E">
        <w:rPr>
          <w:rFonts w:ascii="Times New Roman" w:hAnsi="Times New Roman"/>
          <w:kern w:val="2"/>
          <w:sz w:val="24"/>
          <w:szCs w:val="21"/>
        </w:rPr>
        <w:t>大力推动以清洁生产为中心的技术改造，积极采用先进技术，全面推广余能、余压、余热和废气、废水、废渣的综合利用。</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②</w:t>
      </w:r>
      <w:r w:rsidRPr="00BB248E">
        <w:rPr>
          <w:rFonts w:ascii="Times New Roman" w:hAnsi="Times New Roman"/>
          <w:kern w:val="2"/>
          <w:sz w:val="24"/>
          <w:szCs w:val="21"/>
        </w:rPr>
        <w:t xml:space="preserve"> </w:t>
      </w:r>
      <w:r w:rsidRPr="00BB248E">
        <w:rPr>
          <w:rFonts w:ascii="宋体" w:hAnsi="宋体" w:cs="宋体" w:hint="eastAsia"/>
          <w:kern w:val="2"/>
          <w:sz w:val="24"/>
          <w:szCs w:val="21"/>
        </w:rPr>
        <w:t>Ⅱ</w:t>
      </w:r>
      <w:r w:rsidRPr="00BB248E">
        <w:rPr>
          <w:rFonts w:ascii="Times New Roman" w:hAnsi="Times New Roman"/>
          <w:kern w:val="2"/>
          <w:sz w:val="24"/>
          <w:szCs w:val="21"/>
        </w:rPr>
        <w:t>F</w:t>
      </w:r>
      <w:r w:rsidRPr="00BB248E">
        <w:rPr>
          <w:rFonts w:ascii="Times New Roman" w:hAnsi="Times New Roman"/>
          <w:kern w:val="2"/>
          <w:sz w:val="24"/>
          <w:szCs w:val="21"/>
        </w:rPr>
        <w:t>蔡庄水库水源地保护与旅游度假开发生态经济区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位于寿阳县西部，包括南燕竹镇西北部的蔡庄水库及其周边地区，总面积</w:t>
      </w:r>
      <w:r w:rsidRPr="00BB248E">
        <w:rPr>
          <w:rFonts w:ascii="Times New Roman" w:hAnsi="Times New Roman"/>
          <w:kern w:val="2"/>
          <w:sz w:val="24"/>
          <w:szCs w:val="21"/>
        </w:rPr>
        <w:t>8.71km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。区内生境高度敏感。生态系统的主要服务功能是：蔡庄水库生物多样性保护极重要；水源涵养极重要。</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保护措施：</w:t>
      </w:r>
      <w:r w:rsidRPr="00BB248E">
        <w:rPr>
          <w:rFonts w:ascii="Times New Roman" w:hAnsi="Times New Roman"/>
          <w:kern w:val="2"/>
          <w:sz w:val="24"/>
          <w:szCs w:val="21"/>
        </w:rPr>
        <w:t xml:space="preserve">a. </w:t>
      </w:r>
      <w:r w:rsidRPr="00BB248E">
        <w:rPr>
          <w:rFonts w:ascii="Times New Roman" w:hAnsi="Times New Roman"/>
          <w:kern w:val="2"/>
          <w:sz w:val="24"/>
          <w:szCs w:val="21"/>
        </w:rPr>
        <w:t>加强对排入水库的污水的监测能力，严格禁止不达标的污水排入水库，库区接纳的污水量要在其自净能力以内；</w:t>
      </w:r>
      <w:r w:rsidRPr="00BB248E">
        <w:rPr>
          <w:rFonts w:ascii="Times New Roman" w:hAnsi="Times New Roman"/>
          <w:kern w:val="2"/>
          <w:sz w:val="24"/>
          <w:szCs w:val="21"/>
        </w:rPr>
        <w:t xml:space="preserve">b. </w:t>
      </w:r>
      <w:r w:rsidRPr="00BB248E">
        <w:rPr>
          <w:rFonts w:ascii="Times New Roman" w:hAnsi="Times New Roman"/>
          <w:kern w:val="2"/>
          <w:sz w:val="24"/>
          <w:szCs w:val="21"/>
        </w:rPr>
        <w:t>限制水库周边地区污染型产业发展，对已有的污染企业要搬迁至就近的工业园区集中分布；</w:t>
      </w:r>
      <w:r w:rsidRPr="00BB248E">
        <w:rPr>
          <w:rFonts w:ascii="Times New Roman" w:hAnsi="Times New Roman"/>
          <w:kern w:val="2"/>
          <w:sz w:val="24"/>
          <w:szCs w:val="21"/>
        </w:rPr>
        <w:t xml:space="preserve">c. </w:t>
      </w:r>
      <w:r w:rsidRPr="00BB248E">
        <w:rPr>
          <w:rFonts w:ascii="Times New Roman" w:hAnsi="Times New Roman"/>
          <w:kern w:val="2"/>
          <w:sz w:val="24"/>
          <w:szCs w:val="21"/>
        </w:rPr>
        <w:t>减少水产品养殖中各种激素的投放，以降低发生水华等富营养化灾害的可能性。</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发展方向：</w:t>
      </w:r>
      <w:r w:rsidRPr="00BB248E">
        <w:rPr>
          <w:rFonts w:ascii="Times New Roman" w:hAnsi="Times New Roman"/>
          <w:kern w:val="2"/>
          <w:sz w:val="24"/>
          <w:szCs w:val="21"/>
        </w:rPr>
        <w:t xml:space="preserve">a. </w:t>
      </w:r>
      <w:r w:rsidRPr="00BB248E">
        <w:rPr>
          <w:rFonts w:ascii="Times New Roman" w:hAnsi="Times New Roman"/>
          <w:kern w:val="2"/>
          <w:sz w:val="24"/>
          <w:szCs w:val="21"/>
        </w:rPr>
        <w:t>限制区内重工业发展，积极发展水体养殖业，以养殖鱼类为主，重点加强高价值鱼类的养殖，如黄鳝等；</w:t>
      </w:r>
      <w:r w:rsidRPr="00BB248E">
        <w:rPr>
          <w:rFonts w:ascii="Times New Roman" w:hAnsi="Times New Roman"/>
          <w:kern w:val="2"/>
          <w:sz w:val="24"/>
          <w:szCs w:val="21"/>
        </w:rPr>
        <w:t xml:space="preserve">b. </w:t>
      </w:r>
      <w:r w:rsidRPr="00BB248E">
        <w:rPr>
          <w:rFonts w:ascii="Times New Roman" w:hAnsi="Times New Roman"/>
          <w:kern w:val="2"/>
          <w:sz w:val="24"/>
          <w:szCs w:val="21"/>
        </w:rPr>
        <w:t>发展以水库为主体的自然风光旅游业，</w:t>
      </w:r>
      <w:r w:rsidRPr="00BB248E">
        <w:rPr>
          <w:rFonts w:ascii="Times New Roman" w:hAnsi="Times New Roman"/>
          <w:kern w:val="2"/>
          <w:sz w:val="24"/>
          <w:szCs w:val="21"/>
        </w:rPr>
        <w:lastRenderedPageBreak/>
        <w:t>打造以</w:t>
      </w:r>
      <w:r w:rsidRPr="00BB248E">
        <w:rPr>
          <w:rFonts w:ascii="Times New Roman" w:hAnsi="Times New Roman"/>
          <w:kern w:val="2"/>
          <w:sz w:val="24"/>
          <w:szCs w:val="21"/>
        </w:rPr>
        <w:t>“</w:t>
      </w:r>
      <w:r w:rsidRPr="00BB248E">
        <w:rPr>
          <w:rFonts w:ascii="Times New Roman" w:hAnsi="Times New Roman"/>
          <w:kern w:val="2"/>
          <w:sz w:val="24"/>
          <w:szCs w:val="21"/>
        </w:rPr>
        <w:t>库区游览为主，水乡渡假相结合</w:t>
      </w:r>
      <w:r w:rsidRPr="00BB248E">
        <w:rPr>
          <w:rFonts w:ascii="Times New Roman" w:hAnsi="Times New Roman"/>
          <w:kern w:val="2"/>
          <w:sz w:val="24"/>
          <w:szCs w:val="21"/>
        </w:rPr>
        <w:t>”</w:t>
      </w:r>
      <w:r w:rsidRPr="00BB248E">
        <w:rPr>
          <w:rFonts w:ascii="Times New Roman" w:hAnsi="Times New Roman"/>
          <w:kern w:val="2"/>
          <w:sz w:val="24"/>
          <w:szCs w:val="21"/>
        </w:rPr>
        <w:t>的综合旅游渡假中心，丰富库区的游乐设施与餐饮环境，并以此带动区内，甚至整个县的第三产业发展。</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）太原市生态经济区划</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根据《太原市生态经济区划》，拟建公路</w:t>
      </w:r>
      <w:r w:rsidRPr="00BB248E">
        <w:rPr>
          <w:rFonts w:ascii="Times New Roman" w:hAnsi="Times New Roman"/>
          <w:kern w:val="2"/>
          <w:sz w:val="24"/>
          <w:szCs w:val="21"/>
        </w:rPr>
        <w:t>K19+885~</w:t>
      </w:r>
      <w:r w:rsidRPr="00BB248E">
        <w:rPr>
          <w:rFonts w:ascii="Times New Roman" w:hAnsi="Times New Roman"/>
          <w:kern w:val="2"/>
          <w:sz w:val="24"/>
          <w:szCs w:val="21"/>
        </w:rPr>
        <w:t>终点位于</w:t>
      </w:r>
      <w:r w:rsidRPr="00BB248E">
        <w:rPr>
          <w:rFonts w:ascii="Times New Roman" w:hAnsi="Times New Roman"/>
          <w:kern w:val="2"/>
          <w:sz w:val="24"/>
          <w:szCs w:val="21"/>
        </w:rPr>
        <w:t>“</w:t>
      </w:r>
      <w:r w:rsidRPr="00BB248E">
        <w:rPr>
          <w:rFonts w:ascii="Times New Roman" w:hAnsi="Times New Roman"/>
          <w:kern w:val="2"/>
          <w:sz w:val="24"/>
          <w:szCs w:val="21"/>
        </w:rPr>
        <w:t>限制开发区</w:t>
      </w:r>
      <w:r w:rsidRPr="00BB248E">
        <w:rPr>
          <w:rFonts w:ascii="Times New Roman" w:hAnsi="Times New Roman"/>
          <w:kern w:val="2"/>
          <w:sz w:val="24"/>
          <w:szCs w:val="21"/>
        </w:rPr>
        <w:t>”</w:t>
      </w:r>
      <w:r w:rsidRPr="00BB248E">
        <w:rPr>
          <w:rFonts w:ascii="Times New Roman" w:hAnsi="Times New Roman"/>
          <w:kern w:val="2"/>
          <w:sz w:val="24"/>
          <w:szCs w:val="21"/>
        </w:rPr>
        <w:t>的</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G</w:t>
      </w:r>
      <w:r w:rsidRPr="00BB248E">
        <w:rPr>
          <w:rFonts w:ascii="Times New Roman" w:hAnsi="Times New Roman"/>
          <w:kern w:val="2"/>
          <w:sz w:val="24"/>
          <w:szCs w:val="21"/>
        </w:rPr>
        <w:t>太原东部林业建设及生态旅游生态经济区</w:t>
      </w:r>
      <w:r w:rsidRPr="00BB248E">
        <w:rPr>
          <w:rFonts w:ascii="Times New Roman" w:hAnsi="Times New Roman"/>
          <w:kern w:val="2"/>
          <w:sz w:val="24"/>
          <w:szCs w:val="21"/>
        </w:rPr>
        <w:t>”</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宋体" w:hAnsi="宋体" w:cs="宋体" w:hint="eastAsia"/>
          <w:kern w:val="2"/>
          <w:sz w:val="24"/>
          <w:szCs w:val="21"/>
        </w:rPr>
        <w:t>Ⅲ</w:t>
      </w:r>
      <w:r w:rsidRPr="00BB248E">
        <w:rPr>
          <w:rFonts w:ascii="Times New Roman" w:hAnsi="Times New Roman"/>
          <w:kern w:val="2"/>
          <w:sz w:val="24"/>
          <w:szCs w:val="21"/>
        </w:rPr>
        <w:t>G</w:t>
      </w:r>
      <w:r w:rsidRPr="00BB248E">
        <w:rPr>
          <w:rFonts w:ascii="Times New Roman" w:hAnsi="Times New Roman"/>
          <w:kern w:val="2"/>
          <w:sz w:val="24"/>
          <w:szCs w:val="21"/>
        </w:rPr>
        <w:t>太原东部林业建设及生态旅游生态经济区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该区位于太原市东部，行政区域包括太原市杏花岭区、迎泽区与小店区的太原盆地以东的山地丘陵区域，面积约</w:t>
      </w:r>
      <w:r w:rsidRPr="00BB248E">
        <w:rPr>
          <w:rFonts w:ascii="Times New Roman" w:hAnsi="Times New Roman"/>
          <w:kern w:val="2"/>
          <w:sz w:val="24"/>
          <w:szCs w:val="21"/>
        </w:rPr>
        <w:t>139.28km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环境承载力及现状开发密度：区内已布设了一定规模的产业。由于煤炭开采，造成地表裂缝，对植被生长造成影响；开山采矿，对地表林草植物资源、土地资源破坏严重。</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生态环境敏感性：土壤侵蚀轻度敏感、生境中度敏感。</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主要生态系统服务功能：水土保持、城市生态屏障、营养物质保持。</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保护目标：森林植被与生物多样性。</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发展方向：限制建材生产与矿产资源的开发，重点发展林业及生态旅游：彻底治理煤矿开采与开山采石产生的生态破坏问题，加速环城林带建设和绿化东西山建设。</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3.2.2 </w:t>
      </w:r>
      <w:r w:rsidRPr="00BB248E">
        <w:rPr>
          <w:rFonts w:ascii="Times New Roman" w:hAnsi="Times New Roman"/>
          <w:b/>
          <w:bCs/>
          <w:kern w:val="2"/>
          <w:sz w:val="24"/>
          <w:szCs w:val="32"/>
        </w:rPr>
        <w:t>植物资源现状调查与评价</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3.2.2.1</w:t>
      </w:r>
      <w:r w:rsidRPr="00BB248E">
        <w:rPr>
          <w:rFonts w:ascii="Times New Roman" w:hAnsi="Times New Roman"/>
          <w:b/>
          <w:bCs/>
          <w:sz w:val="24"/>
        </w:rPr>
        <w:t>现状调查方法</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）调查范围</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现状调查范围为拟建公路中心线两侧</w:t>
      </w:r>
      <w:r w:rsidRPr="00BB248E">
        <w:rPr>
          <w:rFonts w:ascii="Times New Roman" w:hAnsi="Times New Roman"/>
          <w:kern w:val="2"/>
          <w:sz w:val="24"/>
          <w:szCs w:val="21"/>
        </w:rPr>
        <w:t>300m</w:t>
      </w:r>
      <w:r w:rsidRPr="00BB248E">
        <w:rPr>
          <w:rFonts w:ascii="Times New Roman" w:hAnsi="Times New Roman"/>
          <w:kern w:val="2"/>
          <w:sz w:val="24"/>
          <w:szCs w:val="21"/>
        </w:rPr>
        <w:t>内范围，包括弃渣场、施工生产生活区等临时占地范围，其中拟建公路涉及的鹿泉山省级森林公园路段和龙城省级森林公园扩大至森林公园全部区域，临近乌金山国家森林公园路段外扩至公路中心线两侧各</w:t>
      </w:r>
      <w:r w:rsidR="002849B2" w:rsidRPr="00BB248E">
        <w:rPr>
          <w:rFonts w:ascii="Times New Roman" w:hAnsi="Times New Roman" w:hint="eastAsia"/>
          <w:kern w:val="2"/>
          <w:sz w:val="24"/>
          <w:szCs w:val="21"/>
        </w:rPr>
        <w:t>3</w:t>
      </w:r>
      <w:r w:rsidRPr="00BB248E">
        <w:rPr>
          <w:rFonts w:ascii="Times New Roman" w:hAnsi="Times New Roman"/>
          <w:kern w:val="2"/>
          <w:sz w:val="24"/>
          <w:szCs w:val="21"/>
        </w:rPr>
        <w:t>km</w:t>
      </w:r>
      <w:r w:rsidRPr="00BB248E">
        <w:rPr>
          <w:rFonts w:ascii="Times New Roman" w:hAnsi="Times New Roman"/>
          <w:kern w:val="2"/>
          <w:sz w:val="24"/>
          <w:szCs w:val="21"/>
        </w:rPr>
        <w:t>以内区域。</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）调查方法</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hint="eastAsia"/>
          <w:kern w:val="2"/>
          <w:sz w:val="24"/>
          <w:szCs w:val="21"/>
        </w:rPr>
        <w:t>①</w:t>
      </w:r>
      <w:r w:rsidRPr="00BB248E">
        <w:rPr>
          <w:rFonts w:ascii="Times New Roman" w:hAnsi="Times New Roman"/>
          <w:kern w:val="2"/>
          <w:sz w:val="24"/>
          <w:szCs w:val="21"/>
        </w:rPr>
        <w:t xml:space="preserve"> </w:t>
      </w:r>
      <w:r w:rsidRPr="00BB248E">
        <w:rPr>
          <w:rFonts w:ascii="Times New Roman" w:hAnsi="Times New Roman"/>
          <w:kern w:val="2"/>
          <w:sz w:val="24"/>
          <w:szCs w:val="21"/>
        </w:rPr>
        <w:t>资料收集</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收集整理调查范围内现有植被及植物资源资料，主要参考《山西植被》</w:t>
      </w:r>
      <w:r w:rsidRPr="00BB248E">
        <w:rPr>
          <w:rFonts w:ascii="Times New Roman" w:hAnsi="Times New Roman"/>
          <w:kern w:val="2"/>
          <w:sz w:val="24"/>
          <w:szCs w:val="21"/>
        </w:rPr>
        <w:t>[M]</w:t>
      </w:r>
      <w:r w:rsidRPr="00BB248E">
        <w:rPr>
          <w:rFonts w:ascii="Times New Roman" w:hAnsi="Times New Roman"/>
          <w:kern w:val="2"/>
          <w:sz w:val="24"/>
          <w:szCs w:val="21"/>
        </w:rPr>
        <w:t>（马子清主编，</w:t>
      </w:r>
      <w:r w:rsidRPr="00BB248E">
        <w:rPr>
          <w:rFonts w:ascii="Times New Roman" w:hAnsi="Times New Roman"/>
          <w:kern w:val="2"/>
          <w:sz w:val="24"/>
          <w:szCs w:val="21"/>
        </w:rPr>
        <w:t>2001</w:t>
      </w:r>
      <w:r w:rsidRPr="00BB248E">
        <w:rPr>
          <w:rFonts w:ascii="Times New Roman" w:hAnsi="Times New Roman"/>
          <w:kern w:val="2"/>
          <w:sz w:val="24"/>
          <w:szCs w:val="21"/>
        </w:rPr>
        <w:t>年）、《山西森林》</w:t>
      </w:r>
      <w:r w:rsidRPr="00BB248E">
        <w:rPr>
          <w:rFonts w:ascii="Times New Roman" w:hAnsi="Times New Roman"/>
          <w:kern w:val="2"/>
          <w:sz w:val="24"/>
          <w:szCs w:val="21"/>
        </w:rPr>
        <w:t>[M]</w:t>
      </w:r>
      <w:r w:rsidRPr="00BB248E">
        <w:rPr>
          <w:rFonts w:ascii="Times New Roman" w:hAnsi="Times New Roman"/>
          <w:kern w:val="2"/>
          <w:sz w:val="24"/>
          <w:szCs w:val="21"/>
        </w:rPr>
        <w:t>（王国祥主编，</w:t>
      </w:r>
      <w:r w:rsidRPr="00BB248E">
        <w:rPr>
          <w:rFonts w:ascii="Times New Roman" w:hAnsi="Times New Roman"/>
          <w:kern w:val="2"/>
          <w:sz w:val="24"/>
          <w:szCs w:val="21"/>
        </w:rPr>
        <w:t>1984</w:t>
      </w:r>
      <w:r w:rsidRPr="00BB248E">
        <w:rPr>
          <w:rFonts w:ascii="Times New Roman" w:hAnsi="Times New Roman"/>
          <w:kern w:val="2"/>
          <w:sz w:val="24"/>
          <w:szCs w:val="21"/>
        </w:rPr>
        <w:t>年）等专著，以及近期发表的相关论文、地方史志、年鉴以及农林部门提供的资料。</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hint="eastAsia"/>
          <w:kern w:val="2"/>
          <w:sz w:val="24"/>
          <w:szCs w:val="21"/>
        </w:rPr>
        <w:t>②</w:t>
      </w:r>
      <w:r w:rsidRPr="00BB248E">
        <w:rPr>
          <w:rFonts w:ascii="Times New Roman" w:hAnsi="Times New Roman"/>
          <w:kern w:val="2"/>
          <w:sz w:val="24"/>
          <w:szCs w:val="21"/>
        </w:rPr>
        <w:t>现场勘察</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结合收集到的沿线植被类型现状分布图、沿线地形图、气候资料、动植物区系等资料，对拟建公路全线进行现场踏勘。</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对于沿线植被覆盖度较低的区域采取线路调查方法，记录拟建公路沿线环境特征、植被类型以及植物种类，重点调查是否存在国家及山西省重点野生保护植</w:t>
      </w:r>
      <w:r w:rsidRPr="00BB248E">
        <w:rPr>
          <w:rFonts w:ascii="Times New Roman" w:hAnsi="Times New Roman"/>
          <w:kern w:val="2"/>
          <w:sz w:val="24"/>
          <w:szCs w:val="21"/>
        </w:rPr>
        <w:lastRenderedPageBreak/>
        <w:t>物、古树名木，并在</w:t>
      </w:r>
      <w:r w:rsidRPr="00BB248E">
        <w:rPr>
          <w:rFonts w:ascii="Times New Roman" w:hAnsi="Times New Roman"/>
          <w:kern w:val="2"/>
          <w:sz w:val="24"/>
          <w:szCs w:val="21"/>
        </w:rPr>
        <w:t>1:10000</w:t>
      </w:r>
      <w:r w:rsidRPr="00BB248E">
        <w:rPr>
          <w:rFonts w:ascii="Times New Roman" w:hAnsi="Times New Roman"/>
          <w:kern w:val="2"/>
          <w:sz w:val="24"/>
          <w:szCs w:val="21"/>
        </w:rPr>
        <w:t>地形图上现场勾绘评价范围内植被类型，并拍照记录。</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hint="eastAsia"/>
          <w:kern w:val="2"/>
          <w:sz w:val="24"/>
          <w:szCs w:val="21"/>
        </w:rPr>
        <w:t>③</w:t>
      </w:r>
      <w:r w:rsidRPr="00BB248E">
        <w:rPr>
          <w:rFonts w:ascii="Times New Roman" w:hAnsi="Times New Roman"/>
          <w:kern w:val="2"/>
          <w:sz w:val="24"/>
          <w:szCs w:val="21"/>
        </w:rPr>
        <w:t>样方调查</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 xml:space="preserve">a. </w:t>
      </w:r>
      <w:r w:rsidRPr="00BB248E">
        <w:rPr>
          <w:rFonts w:ascii="Times New Roman" w:hAnsi="Times New Roman"/>
          <w:kern w:val="2"/>
          <w:sz w:val="24"/>
          <w:szCs w:val="21"/>
        </w:rPr>
        <w:t>样方布点原则</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一般路段尽量在拟建公路穿越或接近拟建公路穿越的位置设置样地，并考虑全线路布点的均匀性；所选择的样地植被为评价范围内有分布的类型，避免对同一种植被进行重复设点，特别重要的植被根据林内植物变化情况进行增设样地；尽量避免取样误差，要求两人以上进行观察记录，消除主观因素；样方布设选择有代表性的典型林地、灌草地、居民点周围等不同环境特征进行采样。</w:t>
      </w:r>
    </w:p>
    <w:p w:rsidR="00C91EA4" w:rsidRPr="00BB248E" w:rsidRDefault="00C91EA4" w:rsidP="00E328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本次评价共设</w:t>
      </w:r>
      <w:r w:rsidRPr="00BB248E">
        <w:rPr>
          <w:rFonts w:ascii="Times New Roman" w:hAnsi="Times New Roman"/>
          <w:kern w:val="2"/>
          <w:sz w:val="24"/>
          <w:szCs w:val="21"/>
        </w:rPr>
        <w:t>19</w:t>
      </w:r>
      <w:r w:rsidRPr="00BB248E">
        <w:rPr>
          <w:rFonts w:ascii="Times New Roman" w:hAnsi="Times New Roman"/>
          <w:kern w:val="2"/>
          <w:sz w:val="24"/>
          <w:szCs w:val="21"/>
        </w:rPr>
        <w:t>个样方，其中</w:t>
      </w:r>
      <w:r w:rsidRPr="00BB248E">
        <w:rPr>
          <w:rFonts w:ascii="Times New Roman" w:hAnsi="Times New Roman"/>
          <w:kern w:val="2"/>
          <w:sz w:val="24"/>
          <w:szCs w:val="21"/>
        </w:rPr>
        <w:t>Y2</w:t>
      </w:r>
      <w:r w:rsidRPr="00BB248E">
        <w:rPr>
          <w:rFonts w:ascii="Times New Roman" w:hAnsi="Times New Roman"/>
          <w:kern w:val="2"/>
          <w:sz w:val="24"/>
          <w:szCs w:val="21"/>
        </w:rPr>
        <w:t>、</w:t>
      </w:r>
      <w:r w:rsidRPr="00BB248E">
        <w:rPr>
          <w:rFonts w:ascii="Times New Roman" w:hAnsi="Times New Roman"/>
          <w:kern w:val="2"/>
          <w:sz w:val="24"/>
          <w:szCs w:val="21"/>
        </w:rPr>
        <w:t>Y3</w:t>
      </w:r>
      <w:r w:rsidRPr="00BB248E">
        <w:rPr>
          <w:rFonts w:ascii="Times New Roman" w:hAnsi="Times New Roman"/>
          <w:kern w:val="2"/>
          <w:sz w:val="24"/>
          <w:szCs w:val="21"/>
        </w:rPr>
        <w:t>、</w:t>
      </w:r>
      <w:r w:rsidRPr="00BB248E">
        <w:rPr>
          <w:rFonts w:ascii="Times New Roman" w:hAnsi="Times New Roman"/>
          <w:kern w:val="2"/>
          <w:sz w:val="24"/>
          <w:szCs w:val="21"/>
        </w:rPr>
        <w:t>Y6</w:t>
      </w:r>
      <w:r w:rsidRPr="00BB248E">
        <w:rPr>
          <w:rFonts w:ascii="Times New Roman" w:hAnsi="Times New Roman"/>
          <w:kern w:val="2"/>
          <w:sz w:val="24"/>
          <w:szCs w:val="21"/>
        </w:rPr>
        <w:t>、</w:t>
      </w:r>
      <w:r w:rsidRPr="00BB248E">
        <w:rPr>
          <w:rFonts w:ascii="Times New Roman" w:hAnsi="Times New Roman"/>
          <w:kern w:val="2"/>
          <w:sz w:val="24"/>
          <w:szCs w:val="21"/>
        </w:rPr>
        <w:t>Y16</w:t>
      </w:r>
      <w:r w:rsidRPr="00BB248E">
        <w:rPr>
          <w:rFonts w:ascii="Times New Roman" w:hAnsi="Times New Roman"/>
          <w:kern w:val="2"/>
          <w:sz w:val="24"/>
          <w:szCs w:val="21"/>
        </w:rPr>
        <w:t>、</w:t>
      </w:r>
      <w:r w:rsidRPr="00BB248E">
        <w:rPr>
          <w:rFonts w:ascii="Times New Roman" w:hAnsi="Times New Roman"/>
          <w:kern w:val="2"/>
          <w:sz w:val="24"/>
          <w:szCs w:val="21"/>
        </w:rPr>
        <w:t>Y17</w:t>
      </w:r>
      <w:r w:rsidRPr="00BB248E">
        <w:rPr>
          <w:rFonts w:ascii="Times New Roman" w:hAnsi="Times New Roman"/>
          <w:kern w:val="2"/>
          <w:sz w:val="24"/>
          <w:szCs w:val="21"/>
        </w:rPr>
        <w:t>为桥梁路段样方，</w:t>
      </w:r>
      <w:r w:rsidRPr="00BB248E">
        <w:rPr>
          <w:rFonts w:ascii="Times New Roman" w:hAnsi="Times New Roman"/>
          <w:kern w:val="2"/>
          <w:sz w:val="24"/>
          <w:szCs w:val="21"/>
        </w:rPr>
        <w:t xml:space="preserve"> Y8</w:t>
      </w:r>
      <w:r w:rsidRPr="00BB248E">
        <w:rPr>
          <w:rFonts w:ascii="Times New Roman" w:hAnsi="Times New Roman"/>
          <w:kern w:val="2"/>
          <w:sz w:val="24"/>
          <w:szCs w:val="21"/>
        </w:rPr>
        <w:t>、</w:t>
      </w:r>
      <w:r w:rsidRPr="00BB248E">
        <w:rPr>
          <w:rFonts w:ascii="Times New Roman" w:hAnsi="Times New Roman"/>
          <w:kern w:val="2"/>
          <w:sz w:val="24"/>
          <w:szCs w:val="21"/>
        </w:rPr>
        <w:t>Y9</w:t>
      </w:r>
      <w:r w:rsidRPr="00BB248E">
        <w:rPr>
          <w:rFonts w:ascii="Times New Roman" w:hAnsi="Times New Roman"/>
          <w:kern w:val="2"/>
          <w:sz w:val="24"/>
          <w:szCs w:val="21"/>
        </w:rPr>
        <w:t>、</w:t>
      </w:r>
      <w:r w:rsidRPr="00BB248E">
        <w:rPr>
          <w:rFonts w:ascii="Times New Roman" w:hAnsi="Times New Roman"/>
          <w:kern w:val="2"/>
          <w:sz w:val="24"/>
          <w:szCs w:val="21"/>
        </w:rPr>
        <w:t>Y10</w:t>
      </w:r>
      <w:r w:rsidRPr="00BB248E">
        <w:rPr>
          <w:rFonts w:ascii="Times New Roman" w:hAnsi="Times New Roman"/>
          <w:kern w:val="2"/>
          <w:sz w:val="24"/>
          <w:szCs w:val="21"/>
        </w:rPr>
        <w:t>、</w:t>
      </w:r>
      <w:r w:rsidRPr="00BB248E">
        <w:rPr>
          <w:rFonts w:ascii="Times New Roman" w:hAnsi="Times New Roman"/>
          <w:kern w:val="2"/>
          <w:sz w:val="24"/>
          <w:szCs w:val="21"/>
        </w:rPr>
        <w:t>Y11</w:t>
      </w:r>
      <w:r w:rsidRPr="00BB248E">
        <w:rPr>
          <w:rFonts w:ascii="Times New Roman" w:hAnsi="Times New Roman"/>
          <w:kern w:val="2"/>
          <w:sz w:val="24"/>
          <w:szCs w:val="21"/>
        </w:rPr>
        <w:t>、</w:t>
      </w:r>
      <w:r w:rsidRPr="00BB248E">
        <w:rPr>
          <w:rFonts w:ascii="Times New Roman" w:hAnsi="Times New Roman"/>
          <w:kern w:val="2"/>
          <w:sz w:val="24"/>
          <w:szCs w:val="21"/>
        </w:rPr>
        <w:t>Y12</w:t>
      </w:r>
      <w:r w:rsidRPr="00BB248E">
        <w:rPr>
          <w:rFonts w:ascii="Times New Roman" w:hAnsi="Times New Roman"/>
          <w:kern w:val="2"/>
          <w:sz w:val="24"/>
          <w:szCs w:val="21"/>
        </w:rPr>
        <w:t>、</w:t>
      </w:r>
      <w:r w:rsidRPr="00BB248E">
        <w:rPr>
          <w:rFonts w:ascii="Times New Roman" w:hAnsi="Times New Roman"/>
          <w:kern w:val="2"/>
          <w:sz w:val="24"/>
          <w:szCs w:val="21"/>
        </w:rPr>
        <w:t>Y13</w:t>
      </w:r>
      <w:r w:rsidRPr="00BB248E">
        <w:rPr>
          <w:rFonts w:ascii="Times New Roman" w:hAnsi="Times New Roman"/>
          <w:kern w:val="2"/>
          <w:sz w:val="24"/>
          <w:szCs w:val="21"/>
        </w:rPr>
        <w:t>、</w:t>
      </w:r>
      <w:r w:rsidRPr="00BB248E">
        <w:rPr>
          <w:rFonts w:ascii="Times New Roman" w:hAnsi="Times New Roman"/>
          <w:kern w:val="2"/>
          <w:sz w:val="24"/>
          <w:szCs w:val="21"/>
        </w:rPr>
        <w:t>Y14</w:t>
      </w:r>
      <w:r w:rsidRPr="00BB248E">
        <w:rPr>
          <w:rFonts w:ascii="Times New Roman" w:hAnsi="Times New Roman"/>
          <w:kern w:val="2"/>
          <w:sz w:val="24"/>
          <w:szCs w:val="21"/>
        </w:rPr>
        <w:t>、</w:t>
      </w:r>
      <w:r w:rsidRPr="00BB248E">
        <w:rPr>
          <w:rFonts w:ascii="Times New Roman" w:hAnsi="Times New Roman"/>
          <w:kern w:val="2"/>
          <w:sz w:val="24"/>
          <w:szCs w:val="21"/>
        </w:rPr>
        <w:t>Y15</w:t>
      </w:r>
      <w:r w:rsidRPr="00BB248E">
        <w:rPr>
          <w:rFonts w:ascii="Times New Roman" w:hAnsi="Times New Roman"/>
          <w:kern w:val="2"/>
          <w:sz w:val="24"/>
          <w:szCs w:val="21"/>
        </w:rPr>
        <w:t>为隧道路段样方，</w:t>
      </w:r>
      <w:r w:rsidRPr="00BB248E">
        <w:rPr>
          <w:rFonts w:ascii="Times New Roman" w:hAnsi="Times New Roman"/>
          <w:kern w:val="2"/>
          <w:sz w:val="24"/>
          <w:szCs w:val="21"/>
        </w:rPr>
        <w:t>Y1</w:t>
      </w:r>
      <w:r w:rsidRPr="00BB248E">
        <w:rPr>
          <w:rFonts w:ascii="Times New Roman" w:hAnsi="Times New Roman"/>
          <w:kern w:val="2"/>
          <w:sz w:val="24"/>
          <w:szCs w:val="21"/>
        </w:rPr>
        <w:t>、</w:t>
      </w:r>
      <w:r w:rsidRPr="00BB248E">
        <w:rPr>
          <w:rFonts w:ascii="Times New Roman" w:hAnsi="Times New Roman"/>
          <w:kern w:val="2"/>
          <w:sz w:val="24"/>
          <w:szCs w:val="21"/>
        </w:rPr>
        <w:t>Y4</w:t>
      </w:r>
      <w:r w:rsidRPr="00BB248E">
        <w:rPr>
          <w:rFonts w:ascii="Times New Roman" w:hAnsi="Times New Roman"/>
          <w:kern w:val="2"/>
          <w:sz w:val="24"/>
          <w:szCs w:val="21"/>
        </w:rPr>
        <w:t>、</w:t>
      </w:r>
      <w:r w:rsidRPr="00BB248E">
        <w:rPr>
          <w:rFonts w:ascii="Times New Roman" w:hAnsi="Times New Roman"/>
          <w:kern w:val="2"/>
          <w:sz w:val="24"/>
          <w:szCs w:val="21"/>
        </w:rPr>
        <w:t>Y5</w:t>
      </w:r>
      <w:r w:rsidRPr="00BB248E">
        <w:rPr>
          <w:rFonts w:ascii="Times New Roman" w:hAnsi="Times New Roman"/>
          <w:kern w:val="2"/>
          <w:sz w:val="24"/>
          <w:szCs w:val="21"/>
        </w:rPr>
        <w:t>、</w:t>
      </w:r>
      <w:r w:rsidRPr="00BB248E">
        <w:rPr>
          <w:rFonts w:ascii="Times New Roman" w:hAnsi="Times New Roman"/>
          <w:kern w:val="2"/>
          <w:sz w:val="24"/>
          <w:szCs w:val="21"/>
        </w:rPr>
        <w:t>Y7</w:t>
      </w:r>
      <w:r w:rsidRPr="00BB248E">
        <w:rPr>
          <w:rFonts w:ascii="Times New Roman" w:hAnsi="Times New Roman"/>
          <w:kern w:val="2"/>
          <w:sz w:val="24"/>
          <w:szCs w:val="21"/>
        </w:rPr>
        <w:t>、</w:t>
      </w:r>
      <w:r w:rsidRPr="00BB248E">
        <w:rPr>
          <w:rFonts w:ascii="Times New Roman" w:hAnsi="Times New Roman"/>
          <w:kern w:val="2"/>
          <w:sz w:val="24"/>
          <w:szCs w:val="21"/>
        </w:rPr>
        <w:t>Y18</w:t>
      </w:r>
      <w:r w:rsidRPr="00BB248E">
        <w:rPr>
          <w:rFonts w:ascii="Times New Roman" w:hAnsi="Times New Roman"/>
          <w:kern w:val="2"/>
          <w:sz w:val="24"/>
          <w:szCs w:val="21"/>
        </w:rPr>
        <w:t>、</w:t>
      </w:r>
      <w:r w:rsidRPr="00BB248E">
        <w:rPr>
          <w:rFonts w:ascii="Times New Roman" w:hAnsi="Times New Roman"/>
          <w:kern w:val="2"/>
          <w:sz w:val="24"/>
          <w:szCs w:val="21"/>
        </w:rPr>
        <w:t>Y19</w:t>
      </w:r>
      <w:r w:rsidRPr="00BB248E">
        <w:rPr>
          <w:rFonts w:ascii="Times New Roman" w:hAnsi="Times New Roman"/>
          <w:kern w:val="2"/>
          <w:sz w:val="24"/>
          <w:szCs w:val="21"/>
        </w:rPr>
        <w:t>为路基路段样方。</w:t>
      </w:r>
    </w:p>
    <w:p w:rsidR="00C91EA4" w:rsidRPr="00BB248E" w:rsidRDefault="00C91EA4" w:rsidP="00C91EA4">
      <w:pPr>
        <w:spacing w:line="300" w:lineRule="auto"/>
        <w:ind w:firstLineChars="200" w:firstLine="480"/>
        <w:rPr>
          <w:rFonts w:ascii="Times New Roman" w:hAnsi="Times New Roman"/>
          <w:bCs/>
          <w:sz w:val="24"/>
        </w:rPr>
      </w:pPr>
      <w:r w:rsidRPr="00BB248E">
        <w:rPr>
          <w:rFonts w:ascii="Times New Roman" w:hAnsi="Times New Roman"/>
          <w:bCs/>
          <w:sz w:val="24"/>
        </w:rPr>
        <w:t>生态敏感区路段要增加样地数量，所布设样方中应体现该生态敏感区所有的典型植被类型，重点在穿越鹿泉山省级森林公园和龙城省级森林公园路段进行样方调查。本次样方调查中</w:t>
      </w:r>
      <w:r w:rsidRPr="00BB248E">
        <w:rPr>
          <w:rFonts w:ascii="Times New Roman" w:hAnsi="Times New Roman"/>
          <w:bCs/>
          <w:sz w:val="24"/>
        </w:rPr>
        <w:t>Y9</w:t>
      </w:r>
      <w:r w:rsidRPr="00BB248E">
        <w:rPr>
          <w:rFonts w:ascii="Times New Roman" w:hAnsi="Times New Roman"/>
          <w:bCs/>
          <w:sz w:val="24"/>
        </w:rPr>
        <w:t>、</w:t>
      </w:r>
      <w:r w:rsidRPr="00BB248E">
        <w:rPr>
          <w:rFonts w:ascii="Times New Roman" w:hAnsi="Times New Roman"/>
          <w:bCs/>
          <w:sz w:val="24"/>
        </w:rPr>
        <w:t>Y10</w:t>
      </w:r>
      <w:r w:rsidRPr="00BB248E">
        <w:rPr>
          <w:rFonts w:ascii="Times New Roman" w:hAnsi="Times New Roman"/>
          <w:bCs/>
          <w:sz w:val="24"/>
        </w:rPr>
        <w:t>、</w:t>
      </w:r>
      <w:r w:rsidRPr="00BB248E">
        <w:rPr>
          <w:rFonts w:ascii="Times New Roman" w:hAnsi="Times New Roman"/>
          <w:bCs/>
          <w:sz w:val="24"/>
        </w:rPr>
        <w:t>Y11</w:t>
      </w:r>
      <w:r w:rsidRPr="00BB248E">
        <w:rPr>
          <w:rFonts w:ascii="Times New Roman" w:hAnsi="Times New Roman"/>
          <w:bCs/>
          <w:sz w:val="24"/>
        </w:rPr>
        <w:t>为龙城省级森林公园范围内设置的样方，</w:t>
      </w:r>
      <w:r w:rsidRPr="00BB248E">
        <w:rPr>
          <w:rFonts w:ascii="Times New Roman" w:hAnsi="Times New Roman"/>
          <w:bCs/>
          <w:sz w:val="24"/>
        </w:rPr>
        <w:t>Y7</w:t>
      </w:r>
      <w:r w:rsidRPr="00BB248E">
        <w:rPr>
          <w:rFonts w:ascii="Times New Roman" w:hAnsi="Times New Roman"/>
          <w:bCs/>
          <w:sz w:val="24"/>
        </w:rPr>
        <w:t>、</w:t>
      </w:r>
      <w:r w:rsidRPr="00BB248E">
        <w:rPr>
          <w:rFonts w:ascii="Times New Roman" w:hAnsi="Times New Roman"/>
          <w:bCs/>
          <w:sz w:val="24"/>
        </w:rPr>
        <w:t>Y8</w:t>
      </w:r>
      <w:r w:rsidRPr="00BB248E">
        <w:rPr>
          <w:rFonts w:ascii="Times New Roman" w:hAnsi="Times New Roman"/>
          <w:bCs/>
          <w:sz w:val="24"/>
        </w:rPr>
        <w:t>为鹿泉山省级森林公园范围内设置的样方。</w:t>
      </w:r>
    </w:p>
    <w:p w:rsidR="00C91EA4" w:rsidRPr="00BB248E" w:rsidRDefault="00C91EA4" w:rsidP="00C91EA4">
      <w:pPr>
        <w:spacing w:line="300" w:lineRule="auto"/>
        <w:ind w:firstLineChars="200" w:firstLine="480"/>
        <w:rPr>
          <w:rFonts w:ascii="Times New Roman" w:hAnsi="Times New Roman"/>
          <w:bCs/>
          <w:sz w:val="24"/>
        </w:rPr>
      </w:pPr>
      <w:r w:rsidRPr="00BB248E">
        <w:rPr>
          <w:rFonts w:ascii="Times New Roman" w:hAnsi="Times New Roman"/>
          <w:bCs/>
          <w:sz w:val="24"/>
        </w:rPr>
        <w:t>对每个样方用</w:t>
      </w:r>
      <w:r w:rsidRPr="00BB248E">
        <w:rPr>
          <w:rFonts w:ascii="Times New Roman" w:hAnsi="Times New Roman"/>
          <w:bCs/>
          <w:sz w:val="24"/>
        </w:rPr>
        <w:t>GPS</w:t>
      </w:r>
      <w:r w:rsidRPr="00BB248E">
        <w:rPr>
          <w:rFonts w:ascii="Times New Roman" w:hAnsi="Times New Roman"/>
          <w:bCs/>
          <w:sz w:val="24"/>
        </w:rPr>
        <w:t>精确定位，记录样方所处位置、坡形、坡向、坡度、坡位、植被类型等信息，其中对于调查样方，记录群落总盖度、高度，群落乔木层、灌木层和草本层植物物种的种名、高度、盖度、株数等，以及群落周边人为干扰情况等要素，多方位拍摄样方影像资料。</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样方布设情况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根据线路调查结果并结合项目区以往植被调查经验，重点在涉及鹿泉山省级森林公园和龙城省级森林公园路段进行样方调查，并在沿线其他路段选取有代表性的植被进行样方调查。</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拟建公路按照上述原则在评价区范围内，共设置代表性的样地</w:t>
      </w:r>
      <w:r w:rsidRPr="00BB248E">
        <w:rPr>
          <w:rFonts w:ascii="Times New Roman" w:hAnsi="Times New Roman"/>
          <w:sz w:val="24"/>
        </w:rPr>
        <w:t>19</w:t>
      </w:r>
      <w:r w:rsidRPr="00BB248E">
        <w:rPr>
          <w:rFonts w:ascii="Times New Roman" w:hAnsi="Times New Roman"/>
          <w:sz w:val="24"/>
        </w:rPr>
        <w:t>个，包括乔木群落</w:t>
      </w:r>
      <w:r w:rsidRPr="00BB248E">
        <w:rPr>
          <w:rFonts w:ascii="Times New Roman" w:hAnsi="Times New Roman"/>
          <w:sz w:val="24"/>
        </w:rPr>
        <w:t>6</w:t>
      </w:r>
      <w:r w:rsidRPr="00BB248E">
        <w:rPr>
          <w:rFonts w:ascii="Times New Roman" w:hAnsi="Times New Roman"/>
          <w:sz w:val="24"/>
        </w:rPr>
        <w:t>个，灌木群落</w:t>
      </w:r>
      <w:r w:rsidRPr="00BB248E">
        <w:rPr>
          <w:rFonts w:ascii="Times New Roman" w:hAnsi="Times New Roman"/>
          <w:sz w:val="24"/>
        </w:rPr>
        <w:t>10</w:t>
      </w:r>
      <w:r w:rsidRPr="00BB248E">
        <w:rPr>
          <w:rFonts w:ascii="Times New Roman" w:hAnsi="Times New Roman"/>
          <w:sz w:val="24"/>
        </w:rPr>
        <w:t>个，草本植物群落</w:t>
      </w:r>
      <w:r w:rsidRPr="00BB248E">
        <w:rPr>
          <w:rFonts w:ascii="Times New Roman" w:hAnsi="Times New Roman"/>
          <w:sz w:val="24"/>
        </w:rPr>
        <w:t>3</w:t>
      </w:r>
      <w:r w:rsidRPr="00BB248E">
        <w:rPr>
          <w:rFonts w:ascii="Times New Roman" w:hAnsi="Times New Roman"/>
          <w:sz w:val="24"/>
        </w:rPr>
        <w:t>个，详见表</w:t>
      </w:r>
      <w:r w:rsidRPr="00BB248E">
        <w:rPr>
          <w:rFonts w:ascii="Times New Roman" w:hAnsi="Times New Roman"/>
          <w:sz w:val="24"/>
        </w:rPr>
        <w:t>3.5</w:t>
      </w:r>
      <w:r w:rsidRPr="00BB248E">
        <w:rPr>
          <w:rFonts w:ascii="Times New Roman" w:hAnsi="Times New Roman"/>
          <w:sz w:val="24"/>
        </w:rPr>
        <w:t>，其中乔木层样方面积为</w:t>
      </w:r>
      <w:r w:rsidRPr="00BB248E">
        <w:rPr>
          <w:rFonts w:ascii="Times New Roman" w:hAnsi="Times New Roman"/>
          <w:sz w:val="24"/>
        </w:rPr>
        <w:t>10×10m</w:t>
      </w:r>
      <w:r w:rsidRPr="00BB248E">
        <w:rPr>
          <w:rFonts w:ascii="Times New Roman" w:hAnsi="Times New Roman"/>
          <w:sz w:val="24"/>
          <w:vertAlign w:val="superscript"/>
        </w:rPr>
        <w:t>2</w:t>
      </w:r>
      <w:r w:rsidRPr="00BB248E">
        <w:rPr>
          <w:rFonts w:ascii="Times New Roman" w:hAnsi="Times New Roman"/>
          <w:sz w:val="24"/>
        </w:rPr>
        <w:t>区域，记录样方内的每一株乔木的名称（种名、注出学名）、高度、胸径及盖度等指标；灌木样方层面积为</w:t>
      </w:r>
      <w:r w:rsidRPr="00BB248E">
        <w:rPr>
          <w:rFonts w:ascii="Times New Roman" w:hAnsi="Times New Roman"/>
          <w:sz w:val="24"/>
        </w:rPr>
        <w:t>4×4m</w:t>
      </w:r>
      <w:r w:rsidRPr="00BB248E">
        <w:rPr>
          <w:rFonts w:ascii="Times New Roman" w:hAnsi="Times New Roman"/>
          <w:sz w:val="24"/>
          <w:vertAlign w:val="superscript"/>
        </w:rPr>
        <w:t>2</w:t>
      </w:r>
      <w:r w:rsidRPr="00BB248E">
        <w:rPr>
          <w:rFonts w:ascii="Times New Roman" w:hAnsi="Times New Roman"/>
          <w:sz w:val="24"/>
        </w:rPr>
        <w:t>区域，调查包括树高＜</w:t>
      </w:r>
      <w:r w:rsidRPr="00BB248E">
        <w:rPr>
          <w:rFonts w:ascii="Times New Roman" w:hAnsi="Times New Roman"/>
          <w:sz w:val="24"/>
        </w:rPr>
        <w:t>3m</w:t>
      </w:r>
      <w:r w:rsidRPr="00BB248E">
        <w:rPr>
          <w:rFonts w:ascii="Times New Roman" w:hAnsi="Times New Roman"/>
          <w:sz w:val="24"/>
        </w:rPr>
        <w:t>的乔木树种、灌木植物，记录灌木层每种植物的名称（种名、注出学名）、数量、高度、冠幅及盖度等指标；草本层样方面积为</w:t>
      </w:r>
      <w:r w:rsidRPr="00BB248E">
        <w:rPr>
          <w:rFonts w:ascii="Times New Roman" w:hAnsi="Times New Roman"/>
          <w:sz w:val="24"/>
        </w:rPr>
        <w:t>1×1m</w:t>
      </w:r>
      <w:r w:rsidRPr="00BB248E">
        <w:rPr>
          <w:rFonts w:ascii="Times New Roman" w:hAnsi="Times New Roman"/>
          <w:sz w:val="24"/>
          <w:vertAlign w:val="superscript"/>
        </w:rPr>
        <w:t>2</w:t>
      </w:r>
      <w:r w:rsidRPr="00BB248E">
        <w:rPr>
          <w:rFonts w:ascii="Times New Roman" w:hAnsi="Times New Roman"/>
          <w:sz w:val="24"/>
        </w:rPr>
        <w:t>区域，记录每种草本植物的名称（种名、注出学名）、数量、高度及盖度等指标。</w:t>
      </w:r>
    </w:p>
    <w:p w:rsidR="00C91EA4" w:rsidRPr="00BB248E" w:rsidRDefault="00C91EA4" w:rsidP="00C91EA4">
      <w:pPr>
        <w:spacing w:line="300" w:lineRule="auto"/>
        <w:ind w:firstLineChars="200" w:firstLine="504"/>
        <w:rPr>
          <w:rFonts w:ascii="Times New Roman" w:hAnsi="Times New Roman"/>
          <w:spacing w:val="6"/>
          <w:sz w:val="24"/>
          <w:szCs w:val="24"/>
        </w:rPr>
      </w:pPr>
      <w:r w:rsidRPr="00BB248E">
        <w:rPr>
          <w:rFonts w:ascii="Times New Roman" w:hAnsi="Times New Roman"/>
          <w:spacing w:val="6"/>
          <w:sz w:val="24"/>
          <w:szCs w:val="24"/>
        </w:rPr>
        <w:t>具体样方调查汇总见表</w:t>
      </w:r>
      <w:r w:rsidRPr="00BB248E">
        <w:rPr>
          <w:rFonts w:ascii="Times New Roman" w:hAnsi="Times New Roman"/>
          <w:spacing w:val="6"/>
          <w:sz w:val="24"/>
          <w:szCs w:val="24"/>
        </w:rPr>
        <w:t>3.5</w:t>
      </w:r>
      <w:r w:rsidRPr="00BB248E">
        <w:rPr>
          <w:rFonts w:ascii="Times New Roman" w:hAnsi="Times New Roman"/>
          <w:spacing w:val="6"/>
          <w:sz w:val="24"/>
          <w:szCs w:val="24"/>
        </w:rPr>
        <w:t>，样方点位分布见附图</w:t>
      </w:r>
      <w:r w:rsidRPr="00BB248E">
        <w:rPr>
          <w:rFonts w:ascii="Times New Roman" w:hAnsi="Times New Roman"/>
          <w:spacing w:val="6"/>
          <w:sz w:val="24"/>
          <w:szCs w:val="24"/>
        </w:rPr>
        <w:t>2</w:t>
      </w:r>
      <w:r w:rsidRPr="00BB248E">
        <w:rPr>
          <w:rFonts w:ascii="Times New Roman" w:hAnsi="Times New Roman"/>
          <w:spacing w:val="6"/>
          <w:sz w:val="24"/>
          <w:szCs w:val="24"/>
        </w:rPr>
        <w:t>，样方调查内容及照片见附件</w:t>
      </w:r>
      <w:r w:rsidRPr="00BB248E">
        <w:rPr>
          <w:rFonts w:ascii="Times New Roman" w:hAnsi="Times New Roman"/>
          <w:spacing w:val="6"/>
          <w:sz w:val="24"/>
          <w:szCs w:val="24"/>
        </w:rPr>
        <w:t>8</w:t>
      </w:r>
      <w:r w:rsidRPr="00BB248E">
        <w:rPr>
          <w:rFonts w:ascii="Times New Roman" w:hAnsi="Times New Roman"/>
          <w:spacing w:val="6"/>
          <w:sz w:val="24"/>
          <w:szCs w:val="24"/>
        </w:rPr>
        <w:t>。</w:t>
      </w:r>
    </w:p>
    <w:p w:rsidR="00C91EA4" w:rsidRPr="00BB248E" w:rsidRDefault="00C91EA4" w:rsidP="00C91EA4">
      <w:pPr>
        <w:spacing w:line="300" w:lineRule="auto"/>
        <w:ind w:firstLineChars="200" w:firstLine="504"/>
        <w:rPr>
          <w:rFonts w:ascii="Times New Roman" w:hAnsi="Times New Roman"/>
          <w:spacing w:val="6"/>
          <w:sz w:val="24"/>
          <w:szCs w:val="24"/>
        </w:rPr>
      </w:pPr>
    </w:p>
    <w:p w:rsidR="00C91EA4" w:rsidRPr="00BB248E" w:rsidRDefault="00C91EA4" w:rsidP="00C91EA4">
      <w:pPr>
        <w:spacing w:line="300" w:lineRule="auto"/>
        <w:ind w:firstLineChars="200" w:firstLine="504"/>
        <w:rPr>
          <w:rFonts w:ascii="Times New Roman" w:hAnsi="Times New Roman"/>
          <w:spacing w:val="6"/>
          <w:sz w:val="24"/>
          <w:szCs w:val="24"/>
        </w:rPr>
      </w:pPr>
    </w:p>
    <w:p w:rsidR="00C91EA4" w:rsidRPr="00BB248E" w:rsidRDefault="00C91EA4" w:rsidP="00C91EA4">
      <w:pPr>
        <w:widowControl/>
        <w:jc w:val="center"/>
        <w:rPr>
          <w:rFonts w:ascii="Times New Roman" w:hAnsi="Times New Roman"/>
          <w:b/>
          <w:bCs/>
          <w:kern w:val="2"/>
          <w:sz w:val="21"/>
        </w:rPr>
      </w:pPr>
      <w:r w:rsidRPr="00BB248E">
        <w:rPr>
          <w:rFonts w:ascii="Times New Roman" w:hAnsi="Times New Roman"/>
          <w:b/>
          <w:bCs/>
          <w:kern w:val="2"/>
          <w:sz w:val="21"/>
        </w:rPr>
        <w:lastRenderedPageBreak/>
        <w:t>表</w:t>
      </w:r>
      <w:r w:rsidRPr="00BB248E">
        <w:rPr>
          <w:rFonts w:ascii="Times New Roman" w:hAnsi="Times New Roman"/>
          <w:b/>
          <w:bCs/>
          <w:kern w:val="2"/>
          <w:sz w:val="21"/>
        </w:rPr>
        <w:t xml:space="preserve">3.5  </w:t>
      </w:r>
      <w:r w:rsidRPr="00BB248E">
        <w:rPr>
          <w:rFonts w:ascii="Times New Roman" w:hAnsi="Times New Roman"/>
          <w:b/>
          <w:bCs/>
          <w:kern w:val="2"/>
          <w:sz w:val="21"/>
        </w:rPr>
        <w:t>植物群落样方调查及环境特征表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482"/>
        <w:gridCol w:w="1508"/>
        <w:gridCol w:w="2292"/>
        <w:gridCol w:w="1430"/>
        <w:gridCol w:w="1691"/>
        <w:gridCol w:w="1157"/>
      </w:tblGrid>
      <w:tr w:rsidR="00C91EA4" w:rsidRPr="00BB248E" w:rsidTr="00C91EA4">
        <w:trPr>
          <w:trHeight w:val="284"/>
          <w:tblHeader/>
          <w:jc w:val="center"/>
        </w:trPr>
        <w:tc>
          <w:tcPr>
            <w:tcW w:w="281" w:type="pct"/>
            <w:vMerge w:val="restar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序号</w:t>
            </w:r>
          </w:p>
        </w:tc>
        <w:tc>
          <w:tcPr>
            <w:tcW w:w="881" w:type="pct"/>
            <w:vMerge w:val="restar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里程桩号</w:t>
            </w:r>
          </w:p>
        </w:tc>
        <w:tc>
          <w:tcPr>
            <w:tcW w:w="1339" w:type="pct"/>
            <w:vMerge w:val="restar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样方名称</w:t>
            </w:r>
          </w:p>
        </w:tc>
        <w:tc>
          <w:tcPr>
            <w:tcW w:w="1823" w:type="pct"/>
            <w:gridSpan w:val="2"/>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地理坐标</w:t>
            </w:r>
          </w:p>
        </w:tc>
        <w:tc>
          <w:tcPr>
            <w:tcW w:w="676" w:type="pct"/>
            <w:vMerge w:val="restar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调查</w:t>
            </w:r>
          </w:p>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日期</w:t>
            </w:r>
          </w:p>
        </w:tc>
      </w:tr>
      <w:tr w:rsidR="00C91EA4" w:rsidRPr="00BB248E" w:rsidTr="00C91EA4">
        <w:trPr>
          <w:trHeight w:val="284"/>
          <w:tblHeader/>
          <w:jc w:val="center"/>
        </w:trPr>
        <w:tc>
          <w:tcPr>
            <w:tcW w:w="281" w:type="pct"/>
            <w:vMerge/>
            <w:vAlign w:val="center"/>
          </w:tcPr>
          <w:p w:rsidR="00C91EA4" w:rsidRPr="00BB248E" w:rsidRDefault="00C91EA4" w:rsidP="00C91EA4">
            <w:pPr>
              <w:tabs>
                <w:tab w:val="center" w:pos="4153"/>
                <w:tab w:val="right" w:pos="8306"/>
              </w:tabs>
              <w:adjustRightInd w:val="0"/>
              <w:spacing w:line="400" w:lineRule="exact"/>
              <w:jc w:val="center"/>
              <w:textAlignment w:val="baseline"/>
              <w:rPr>
                <w:rFonts w:ascii="Times New Roman" w:hAnsi="Times New Roman"/>
                <w:b/>
                <w:kern w:val="2"/>
                <w:sz w:val="21"/>
                <w:szCs w:val="21"/>
              </w:rPr>
            </w:pPr>
          </w:p>
        </w:tc>
        <w:tc>
          <w:tcPr>
            <w:tcW w:w="881" w:type="pct"/>
            <w:vMerge/>
            <w:vAlign w:val="center"/>
          </w:tcPr>
          <w:p w:rsidR="00C91EA4" w:rsidRPr="00BB248E" w:rsidRDefault="00C91EA4" w:rsidP="00C91EA4">
            <w:pPr>
              <w:tabs>
                <w:tab w:val="center" w:pos="4153"/>
                <w:tab w:val="right" w:pos="8306"/>
              </w:tabs>
              <w:adjustRightInd w:val="0"/>
              <w:spacing w:line="400" w:lineRule="exact"/>
              <w:jc w:val="center"/>
              <w:textAlignment w:val="baseline"/>
              <w:rPr>
                <w:rFonts w:ascii="Times New Roman" w:hAnsi="Times New Roman"/>
                <w:b/>
                <w:kern w:val="2"/>
                <w:sz w:val="21"/>
                <w:szCs w:val="21"/>
              </w:rPr>
            </w:pPr>
          </w:p>
        </w:tc>
        <w:tc>
          <w:tcPr>
            <w:tcW w:w="1339" w:type="pct"/>
            <w:vMerge/>
            <w:vAlign w:val="center"/>
          </w:tcPr>
          <w:p w:rsidR="00C91EA4" w:rsidRPr="00BB248E" w:rsidRDefault="00C91EA4" w:rsidP="00C91EA4">
            <w:pPr>
              <w:tabs>
                <w:tab w:val="center" w:pos="4153"/>
                <w:tab w:val="right" w:pos="8306"/>
              </w:tabs>
              <w:adjustRightInd w:val="0"/>
              <w:spacing w:line="400" w:lineRule="exact"/>
              <w:jc w:val="center"/>
              <w:textAlignment w:val="baseline"/>
              <w:rPr>
                <w:rFonts w:ascii="Times New Roman" w:hAnsi="Times New Roman"/>
                <w:b/>
                <w:kern w:val="2"/>
                <w:sz w:val="21"/>
                <w:szCs w:val="21"/>
              </w:rPr>
            </w:pPr>
          </w:p>
        </w:tc>
        <w:tc>
          <w:tcPr>
            <w:tcW w:w="835" w:type="pc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N</w:t>
            </w:r>
          </w:p>
        </w:tc>
        <w:tc>
          <w:tcPr>
            <w:tcW w:w="988" w:type="pct"/>
            <w:vAlign w:val="center"/>
          </w:tcPr>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E</w:t>
            </w:r>
          </w:p>
        </w:tc>
        <w:tc>
          <w:tcPr>
            <w:tcW w:w="676" w:type="pct"/>
            <w:vMerge/>
            <w:vAlign w:val="center"/>
          </w:tcPr>
          <w:p w:rsidR="00C91EA4" w:rsidRPr="00BB248E" w:rsidRDefault="00C91EA4" w:rsidP="00C91EA4">
            <w:pPr>
              <w:tabs>
                <w:tab w:val="center" w:pos="4153"/>
                <w:tab w:val="right" w:pos="8306"/>
              </w:tabs>
              <w:adjustRightInd w:val="0"/>
              <w:spacing w:line="400" w:lineRule="exact"/>
              <w:jc w:val="center"/>
              <w:textAlignment w:val="baseline"/>
              <w:rPr>
                <w:rFonts w:ascii="Times New Roman" w:hAnsi="Times New Roman"/>
                <w:b/>
                <w:kern w:val="2"/>
                <w:sz w:val="21"/>
                <w:szCs w:val="21"/>
              </w:rPr>
            </w:pP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K0+520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小叶杨</w:t>
            </w:r>
            <w:r w:rsidRPr="00BB248E">
              <w:rPr>
                <w:rFonts w:ascii="Times New Roman" w:hAnsi="Times New Roman"/>
                <w:kern w:val="2"/>
                <w:sz w:val="21"/>
                <w:szCs w:val="21"/>
              </w:rPr>
              <w:t>-</w:t>
            </w:r>
            <w:r w:rsidRPr="00BB248E">
              <w:rPr>
                <w:rFonts w:ascii="Times New Roman" w:hAnsi="Times New Roman"/>
                <w:kern w:val="2"/>
                <w:sz w:val="21"/>
                <w:szCs w:val="21"/>
              </w:rPr>
              <w:t>山杨林群落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37°54'01.1869"</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112°59'18.8682"</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K1+330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杠柳灌丛群落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37°54'25.8188"</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112°58'30.4554"</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K2+005</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芦苇草丛群落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37°54'43.4477"</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112°57'58.6873"</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K5+676</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珍珠梅灌丛群落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37°54'33.9553"</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112°55'35.6827"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blPrEx>
          <w:tblBorders>
            <w:bottom w:val="none" w:sz="0" w:space="0" w:color="auto"/>
          </w:tblBorders>
        </w:tblPrEx>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K9+658</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黄刺玫灌丛群落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37°54'15.5487"</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112°53'00.8784"</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tcBorders>
              <w:top w:val="single" w:sz="2" w:space="0" w:color="auto"/>
              <w:bottom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6</w:t>
            </w:r>
          </w:p>
        </w:tc>
        <w:tc>
          <w:tcPr>
            <w:tcW w:w="881" w:type="pct"/>
            <w:tcBorders>
              <w:top w:val="single" w:sz="2" w:space="0" w:color="auto"/>
              <w:bottom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K11+236</w:t>
            </w:r>
          </w:p>
        </w:tc>
        <w:tc>
          <w:tcPr>
            <w:tcW w:w="1339" w:type="pct"/>
            <w:tcBorders>
              <w:top w:val="single" w:sz="2" w:space="0" w:color="auto"/>
              <w:bottom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芦苇草丛群落</w:t>
            </w:r>
          </w:p>
        </w:tc>
        <w:tc>
          <w:tcPr>
            <w:tcW w:w="835" w:type="pct"/>
            <w:tcBorders>
              <w:top w:val="single" w:sz="2" w:space="0" w:color="auto"/>
              <w:bottom w:val="single" w:sz="6" w:space="0" w:color="auto"/>
            </w:tcBorders>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37°54'20.6076"</w:t>
            </w:r>
          </w:p>
        </w:tc>
        <w:tc>
          <w:tcPr>
            <w:tcW w:w="988" w:type="pct"/>
            <w:tcBorders>
              <w:top w:val="single" w:sz="2" w:space="0" w:color="auto"/>
              <w:bottom w:val="single" w:sz="6" w:space="0" w:color="auto"/>
            </w:tcBorders>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112°52'03.6380"</w:t>
            </w:r>
          </w:p>
        </w:tc>
        <w:tc>
          <w:tcPr>
            <w:tcW w:w="676" w:type="pct"/>
            <w:tcBorders>
              <w:top w:val="single" w:sz="2" w:space="0" w:color="auto"/>
              <w:bottom w:val="single" w:sz="6" w:space="0" w:color="auto"/>
            </w:tcBorders>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tcBorders>
              <w:top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7</w:t>
            </w:r>
          </w:p>
        </w:tc>
        <w:tc>
          <w:tcPr>
            <w:tcW w:w="881" w:type="pct"/>
            <w:tcBorders>
              <w:top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K17+645</w:t>
            </w:r>
          </w:p>
        </w:tc>
        <w:tc>
          <w:tcPr>
            <w:tcW w:w="1339" w:type="pct"/>
            <w:tcBorders>
              <w:top w:val="single" w:sz="6" w:space="0" w:color="auto"/>
            </w:tcBorders>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沙棘灌丛群落</w:t>
            </w:r>
          </w:p>
        </w:tc>
        <w:tc>
          <w:tcPr>
            <w:tcW w:w="835" w:type="pct"/>
            <w:tcBorders>
              <w:top w:val="single" w:sz="6" w:space="0" w:color="auto"/>
            </w:tcBorders>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37°53'04.1880"</w:t>
            </w:r>
          </w:p>
        </w:tc>
        <w:tc>
          <w:tcPr>
            <w:tcW w:w="988" w:type="pct"/>
            <w:tcBorders>
              <w:top w:val="single" w:sz="6" w:space="0" w:color="auto"/>
            </w:tcBorders>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112°48'06.6616"</w:t>
            </w:r>
          </w:p>
        </w:tc>
        <w:tc>
          <w:tcPr>
            <w:tcW w:w="676" w:type="pct"/>
            <w:tcBorders>
              <w:top w:val="single" w:sz="6" w:space="0" w:color="auto"/>
            </w:tcBorders>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K18+723</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油松</w:t>
            </w:r>
            <w:r w:rsidRPr="00BB248E">
              <w:rPr>
                <w:rFonts w:ascii="Times New Roman" w:hAnsi="Times New Roman"/>
                <w:kern w:val="2"/>
                <w:sz w:val="21"/>
                <w:szCs w:val="21"/>
              </w:rPr>
              <w:t>-</w:t>
            </w:r>
            <w:r w:rsidRPr="00BB248E">
              <w:rPr>
                <w:rFonts w:ascii="Times New Roman" w:hAnsi="Times New Roman"/>
                <w:kern w:val="2"/>
                <w:sz w:val="21"/>
                <w:szCs w:val="21"/>
              </w:rPr>
              <w:t>小叶杨林群落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37°53'06.4665"</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112°47'23.3787"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9</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K19+890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油松</w:t>
            </w:r>
            <w:r w:rsidRPr="00BB248E">
              <w:rPr>
                <w:rFonts w:ascii="Times New Roman" w:hAnsi="Times New Roman"/>
                <w:kern w:val="2"/>
                <w:sz w:val="21"/>
                <w:szCs w:val="21"/>
              </w:rPr>
              <w:t>-</w:t>
            </w:r>
            <w:r w:rsidRPr="00BB248E">
              <w:rPr>
                <w:rFonts w:ascii="Times New Roman" w:hAnsi="Times New Roman"/>
                <w:kern w:val="2"/>
                <w:sz w:val="21"/>
                <w:szCs w:val="21"/>
              </w:rPr>
              <w:t>白榆林群落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37°53'15.6116"</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112°46'00.6321"</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K20+740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油松林群落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37°53'11.2220"</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112°46'01.6556"</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11</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K21+410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杭子梢灌丛群落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37°53'00.8500"</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112°45'34.4934"</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2021.8.25</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K22+150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荚迷灌丛群落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37°53'06.4323"</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112°45'03.3047"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13</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K24+465</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沙棘灌丛群落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37°53'01.0557"</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112°43'34.0837"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K27+050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三裂绣线菊灌丛群落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37°52'38.4355"</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112°41'48.0517"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15</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K28+510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水栒子灌丛群落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37°51'51.9771"</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112°41'22.5310"</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16</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K29+110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荆条灌丛群落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37°51'33.9938"</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112°41'20.5902"</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17</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K29+925</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臭椿</w:t>
            </w:r>
            <w:r w:rsidRPr="00BB248E">
              <w:rPr>
                <w:rFonts w:ascii="Times New Roman" w:hAnsi="Times New Roman"/>
                <w:kern w:val="2"/>
                <w:sz w:val="21"/>
                <w:szCs w:val="21"/>
              </w:rPr>
              <w:t>-</w:t>
            </w:r>
            <w:r w:rsidRPr="00BB248E">
              <w:rPr>
                <w:rFonts w:ascii="Times New Roman" w:hAnsi="Times New Roman"/>
                <w:kern w:val="2"/>
                <w:sz w:val="21"/>
                <w:szCs w:val="21"/>
              </w:rPr>
              <w:t>刺槐林群落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37°51'09.6507"</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112°41'04.4937"</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K32+410</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刺槐</w:t>
            </w:r>
            <w:r w:rsidRPr="00BB248E">
              <w:rPr>
                <w:rFonts w:ascii="Times New Roman" w:hAnsi="Times New Roman"/>
                <w:kern w:val="2"/>
                <w:sz w:val="21"/>
                <w:szCs w:val="21"/>
              </w:rPr>
              <w:t>-</w:t>
            </w:r>
            <w:r w:rsidRPr="00BB248E">
              <w:rPr>
                <w:rFonts w:ascii="Times New Roman" w:hAnsi="Times New Roman"/>
                <w:kern w:val="2"/>
                <w:sz w:val="21"/>
                <w:szCs w:val="21"/>
              </w:rPr>
              <w:t>侧柏林群落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37°50'45.0613"</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112°39'31.4779"</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r w:rsidR="00C91EA4" w:rsidRPr="00BB248E" w:rsidTr="00C91EA4">
        <w:trPr>
          <w:trHeight w:val="284"/>
          <w:jc w:val="center"/>
        </w:trPr>
        <w:tc>
          <w:tcPr>
            <w:tcW w:w="2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19</w:t>
            </w:r>
          </w:p>
        </w:tc>
        <w:tc>
          <w:tcPr>
            <w:tcW w:w="881"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K33+375</w:t>
            </w:r>
          </w:p>
        </w:tc>
        <w:tc>
          <w:tcPr>
            <w:tcW w:w="1339"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sz w:val="21"/>
                <w:szCs w:val="21"/>
              </w:rPr>
              <w:t>铁杆蒿草丛群落</w:t>
            </w:r>
          </w:p>
        </w:tc>
        <w:tc>
          <w:tcPr>
            <w:tcW w:w="835"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37°50'28.1943"</w:t>
            </w:r>
          </w:p>
        </w:tc>
        <w:tc>
          <w:tcPr>
            <w:tcW w:w="988" w:type="pct"/>
          </w:tcPr>
          <w:p w:rsidR="00C91EA4" w:rsidRPr="00BB248E" w:rsidRDefault="00C91EA4" w:rsidP="00C91EA4">
            <w:pPr>
              <w:rPr>
                <w:rFonts w:ascii="Times New Roman" w:hAnsi="Times New Roman"/>
                <w:kern w:val="2"/>
                <w:sz w:val="21"/>
                <w:szCs w:val="24"/>
              </w:rPr>
            </w:pPr>
            <w:r w:rsidRPr="00BB248E">
              <w:rPr>
                <w:rFonts w:ascii="Times New Roman" w:hAnsi="Times New Roman"/>
                <w:kern w:val="2"/>
                <w:sz w:val="21"/>
                <w:szCs w:val="24"/>
              </w:rPr>
              <w:t>112°38'58.1069"</w:t>
            </w:r>
          </w:p>
        </w:tc>
        <w:tc>
          <w:tcPr>
            <w:tcW w:w="676"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napToGrid w:val="0"/>
                <w:sz w:val="21"/>
                <w:szCs w:val="21"/>
              </w:rPr>
              <w:t>2021.8.26</w:t>
            </w:r>
          </w:p>
        </w:tc>
      </w:tr>
    </w:tbl>
    <w:p w:rsidR="00C91EA4" w:rsidRPr="00BB248E" w:rsidRDefault="00C91EA4" w:rsidP="00C91EA4">
      <w:pPr>
        <w:spacing w:line="300" w:lineRule="auto"/>
        <w:ind w:firstLineChars="200" w:firstLine="480"/>
        <w:rPr>
          <w:rFonts w:ascii="Times New Roman" w:hAnsi="Times New Roman"/>
          <w:sz w:val="24"/>
        </w:rPr>
      </w:pP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遥感调查及生态监测</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在现场勘察的基础上，采用</w:t>
      </w:r>
      <w:r w:rsidRPr="00BB248E">
        <w:rPr>
          <w:rFonts w:ascii="Times New Roman" w:hAnsi="Times New Roman"/>
          <w:sz w:val="24"/>
        </w:rPr>
        <w:t>GPS</w:t>
      </w:r>
      <w:r w:rsidRPr="00BB248E">
        <w:rPr>
          <w:rFonts w:ascii="Times New Roman" w:hAnsi="Times New Roman"/>
          <w:sz w:val="24"/>
        </w:rPr>
        <w:t>、</w:t>
      </w:r>
      <w:r w:rsidRPr="00BB248E">
        <w:rPr>
          <w:rFonts w:ascii="Times New Roman" w:hAnsi="Times New Roman"/>
          <w:sz w:val="24"/>
        </w:rPr>
        <w:t>RS</w:t>
      </w:r>
      <w:r w:rsidRPr="00BB248E">
        <w:rPr>
          <w:rFonts w:ascii="Times New Roman" w:hAnsi="Times New Roman"/>
          <w:sz w:val="24"/>
        </w:rPr>
        <w:t>和</w:t>
      </w:r>
      <w:r w:rsidRPr="00BB248E">
        <w:rPr>
          <w:rFonts w:ascii="Times New Roman" w:hAnsi="Times New Roman"/>
          <w:sz w:val="24"/>
        </w:rPr>
        <w:t>GIS</w:t>
      </w:r>
      <w:r w:rsidRPr="00BB248E">
        <w:rPr>
          <w:rFonts w:ascii="Times New Roman" w:hAnsi="Times New Roman"/>
          <w:sz w:val="24"/>
        </w:rPr>
        <w:t>相结合的地理信息技术，进行地面类型的数字化判读，完成数字化的植被图和土地利用类型图。</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本次调查选用项目区</w:t>
      </w:r>
      <w:r w:rsidRPr="00BB248E">
        <w:rPr>
          <w:rFonts w:ascii="Times New Roman" w:hAnsi="Times New Roman"/>
          <w:sz w:val="24"/>
        </w:rPr>
        <w:t>2020</w:t>
      </w:r>
      <w:r w:rsidRPr="00BB248E">
        <w:rPr>
          <w:rFonts w:ascii="Times New Roman" w:hAnsi="Times New Roman"/>
          <w:sz w:val="24"/>
        </w:rPr>
        <w:t>年</w:t>
      </w:r>
      <w:r w:rsidRPr="00BB248E">
        <w:rPr>
          <w:rFonts w:ascii="Times New Roman" w:hAnsi="Times New Roman"/>
          <w:sz w:val="24"/>
        </w:rPr>
        <w:t>9</w:t>
      </w:r>
      <w:r w:rsidRPr="00BB248E">
        <w:rPr>
          <w:rFonts w:ascii="Times New Roman" w:hAnsi="Times New Roman"/>
          <w:sz w:val="24"/>
        </w:rPr>
        <w:t>月美国陆地资源卫星（</w:t>
      </w:r>
      <w:r w:rsidRPr="00BB248E">
        <w:rPr>
          <w:rFonts w:ascii="Times New Roman" w:hAnsi="Times New Roman"/>
          <w:sz w:val="24"/>
        </w:rPr>
        <w:t>Landsat-8</w:t>
      </w:r>
      <w:r w:rsidRPr="00BB248E">
        <w:rPr>
          <w:rFonts w:ascii="Times New Roman" w:hAnsi="Times New Roman"/>
          <w:sz w:val="24"/>
        </w:rPr>
        <w:t>）图片（分辨率为</w:t>
      </w:r>
      <w:r w:rsidRPr="00BB248E">
        <w:rPr>
          <w:rFonts w:ascii="Times New Roman" w:hAnsi="Times New Roman"/>
          <w:sz w:val="24"/>
        </w:rPr>
        <w:t>15m</w:t>
      </w:r>
      <w:r w:rsidRPr="00BB248E">
        <w:rPr>
          <w:rFonts w:ascii="Times New Roman" w:hAnsi="Times New Roman"/>
          <w:sz w:val="24"/>
        </w:rPr>
        <w:t>），对监督分类产生的植被初图，结合路线调查记录和等高线、坡度、坡向等信息，进行目视解译校正，得到符合精度要求的植被类型图。在植被类型图的基础上，进一步合并有关地面类型，得到土地利用类型图，同时对各类型植被生物量和生产力进行计算。</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3.2.2.2</w:t>
      </w:r>
      <w:r w:rsidRPr="00BB248E">
        <w:rPr>
          <w:rFonts w:ascii="Times New Roman" w:hAnsi="Times New Roman"/>
          <w:b/>
          <w:bCs/>
          <w:sz w:val="24"/>
        </w:rPr>
        <w:t>拟建公路沿线主要植被区系概况</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根据《中国植被及其地理格局》和《山西植被》，拟建公路全线位于</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暖温带落叶阔叶林地带</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w:t>
      </w:r>
      <w:r w:rsidRPr="00BB248E">
        <w:rPr>
          <w:rFonts w:ascii="Times New Roman" w:hAnsi="Times New Roman"/>
          <w:kern w:val="2"/>
          <w:sz w:val="24"/>
          <w:szCs w:val="21"/>
        </w:rPr>
        <w:t>北暖温带落叶阔叶林亚地带</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Aa</w:t>
      </w:r>
      <w:r w:rsidRPr="00BB248E">
        <w:rPr>
          <w:rFonts w:ascii="Times New Roman" w:hAnsi="Times New Roman"/>
          <w:kern w:val="2"/>
          <w:sz w:val="24"/>
          <w:szCs w:val="21"/>
        </w:rPr>
        <w:t>晋中部山地丘陵、盆地，杄林、油松、辽东栎地区</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Aa-3</w:t>
      </w:r>
      <w:r w:rsidRPr="00BB248E">
        <w:rPr>
          <w:rFonts w:ascii="Times New Roman" w:hAnsi="Times New Roman"/>
          <w:kern w:val="2"/>
          <w:sz w:val="24"/>
          <w:szCs w:val="21"/>
        </w:rPr>
        <w:t>系舟山、太原东部、寿阳山地丘陵，油松林及次生灌丛区</w:t>
      </w:r>
      <w:r w:rsidRPr="00BB248E">
        <w:rPr>
          <w:rFonts w:ascii="Times New Roman" w:hAnsi="Times New Roman"/>
          <w:kern w:val="2"/>
          <w:sz w:val="24"/>
          <w:szCs w:val="21"/>
        </w:rPr>
        <w:t>”</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Aa-3</w:t>
      </w:r>
      <w:r w:rsidRPr="00BB248E">
        <w:rPr>
          <w:rFonts w:ascii="Times New Roman" w:hAnsi="Times New Roman"/>
          <w:kern w:val="2"/>
          <w:sz w:val="24"/>
          <w:szCs w:val="21"/>
        </w:rPr>
        <w:t>系舟山、太原东部、寿阳山地丘陵，油松林及次生灌丛区</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包括滹沱河以南的系舟山，寿阳、盂县西部、阳曲和太原东部等山地和黄土</w:t>
      </w:r>
      <w:r w:rsidRPr="00BB248E">
        <w:rPr>
          <w:rFonts w:ascii="Times New Roman" w:hAnsi="Times New Roman"/>
          <w:kern w:val="2"/>
          <w:sz w:val="24"/>
          <w:szCs w:val="21"/>
        </w:rPr>
        <w:lastRenderedPageBreak/>
        <w:t>丘陵区。年平均气温</w:t>
      </w:r>
      <w:r w:rsidRPr="00BB248E">
        <w:rPr>
          <w:rFonts w:ascii="Times New Roman" w:hAnsi="Times New Roman"/>
          <w:kern w:val="2"/>
          <w:sz w:val="24"/>
          <w:szCs w:val="21"/>
        </w:rPr>
        <w:t>7</w:t>
      </w:r>
      <w:r w:rsidRPr="00BB248E">
        <w:rPr>
          <w:rFonts w:ascii="宋体" w:hAnsi="宋体" w:cs="宋体" w:hint="eastAsia"/>
          <w:kern w:val="2"/>
          <w:sz w:val="24"/>
          <w:szCs w:val="21"/>
        </w:rPr>
        <w:t>℃</w:t>
      </w:r>
      <w:r w:rsidRPr="00BB248E">
        <w:rPr>
          <w:rFonts w:ascii="Times New Roman" w:hAnsi="Times New Roman"/>
          <w:kern w:val="2"/>
          <w:sz w:val="24"/>
          <w:szCs w:val="21"/>
        </w:rPr>
        <w:t>~10.8</w:t>
      </w:r>
      <w:r w:rsidRPr="00BB248E">
        <w:rPr>
          <w:rFonts w:ascii="宋体" w:hAnsi="宋体" w:cs="宋体" w:hint="eastAsia"/>
          <w:kern w:val="2"/>
          <w:sz w:val="24"/>
          <w:szCs w:val="21"/>
        </w:rPr>
        <w:t>℃</w:t>
      </w:r>
      <w:r w:rsidRPr="00BB248E">
        <w:rPr>
          <w:rFonts w:ascii="Times New Roman" w:hAnsi="Times New Roman"/>
          <w:kern w:val="2"/>
          <w:sz w:val="24"/>
          <w:szCs w:val="21"/>
        </w:rPr>
        <w:t>，最热月平均气温</w:t>
      </w:r>
      <w:r w:rsidRPr="00BB248E">
        <w:rPr>
          <w:rFonts w:ascii="Times New Roman" w:hAnsi="Times New Roman"/>
          <w:kern w:val="2"/>
          <w:sz w:val="24"/>
          <w:szCs w:val="21"/>
        </w:rPr>
        <w:t>20</w:t>
      </w:r>
      <w:r w:rsidRPr="00BB248E">
        <w:rPr>
          <w:rFonts w:ascii="宋体" w:hAnsi="宋体" w:cs="宋体" w:hint="eastAsia"/>
          <w:kern w:val="2"/>
          <w:sz w:val="24"/>
          <w:szCs w:val="21"/>
        </w:rPr>
        <w:t>℃</w:t>
      </w:r>
      <w:r w:rsidRPr="00BB248E">
        <w:rPr>
          <w:rFonts w:ascii="Times New Roman" w:hAnsi="Times New Roman"/>
          <w:kern w:val="2"/>
          <w:sz w:val="24"/>
          <w:szCs w:val="21"/>
        </w:rPr>
        <w:t>~24</w:t>
      </w:r>
      <w:r w:rsidRPr="00BB248E">
        <w:rPr>
          <w:rFonts w:ascii="宋体" w:hAnsi="宋体" w:cs="宋体" w:hint="eastAsia"/>
          <w:kern w:val="2"/>
          <w:sz w:val="24"/>
          <w:szCs w:val="21"/>
        </w:rPr>
        <w:t>℃</w:t>
      </w:r>
      <w:r w:rsidRPr="00BB248E">
        <w:rPr>
          <w:rFonts w:ascii="Times New Roman" w:hAnsi="Times New Roman"/>
          <w:kern w:val="2"/>
          <w:sz w:val="24"/>
          <w:szCs w:val="21"/>
        </w:rPr>
        <w:t>，最冷月平均气温</w:t>
      </w:r>
      <w:r w:rsidRPr="00BB248E">
        <w:rPr>
          <w:rFonts w:ascii="Times New Roman" w:hAnsi="Times New Roman"/>
          <w:kern w:val="2"/>
          <w:sz w:val="24"/>
          <w:szCs w:val="21"/>
        </w:rPr>
        <w:t>- 4</w:t>
      </w:r>
      <w:r w:rsidRPr="00BB248E">
        <w:rPr>
          <w:rFonts w:ascii="宋体" w:hAnsi="宋体" w:cs="宋体" w:hint="eastAsia"/>
          <w:kern w:val="2"/>
          <w:sz w:val="24"/>
          <w:szCs w:val="21"/>
        </w:rPr>
        <w:t>℃</w:t>
      </w:r>
      <w:r w:rsidRPr="00BB248E">
        <w:rPr>
          <w:rFonts w:ascii="Times New Roman" w:hAnsi="Times New Roman"/>
          <w:kern w:val="2"/>
          <w:sz w:val="24"/>
          <w:szCs w:val="21"/>
        </w:rPr>
        <w:t>~-10</w:t>
      </w:r>
      <w:r w:rsidRPr="00BB248E">
        <w:rPr>
          <w:rFonts w:ascii="宋体" w:hAnsi="宋体" w:cs="宋体" w:hint="eastAsia"/>
          <w:kern w:val="2"/>
          <w:sz w:val="24"/>
          <w:szCs w:val="21"/>
        </w:rPr>
        <w:t>℃</w:t>
      </w:r>
      <w:r w:rsidRPr="00BB248E">
        <w:rPr>
          <w:rFonts w:ascii="Times New Roman" w:hAnsi="Times New Roman"/>
          <w:kern w:val="2"/>
          <w:sz w:val="24"/>
          <w:szCs w:val="21"/>
        </w:rPr>
        <w:t>，</w:t>
      </w:r>
      <w:r w:rsidRPr="00BB248E">
        <w:rPr>
          <w:rFonts w:ascii="Times New Roman" w:hAnsi="Times New Roman"/>
          <w:kern w:val="2"/>
          <w:sz w:val="24"/>
          <w:szCs w:val="21"/>
        </w:rPr>
        <w:t>≥0</w:t>
      </w:r>
      <w:r w:rsidRPr="00BB248E">
        <w:rPr>
          <w:rFonts w:ascii="宋体" w:hAnsi="宋体" w:cs="宋体" w:hint="eastAsia"/>
          <w:kern w:val="2"/>
          <w:sz w:val="24"/>
          <w:szCs w:val="21"/>
        </w:rPr>
        <w:t>℃</w:t>
      </w:r>
      <w:r w:rsidRPr="00BB248E">
        <w:rPr>
          <w:rFonts w:ascii="Times New Roman" w:hAnsi="Times New Roman"/>
          <w:kern w:val="2"/>
          <w:sz w:val="24"/>
          <w:szCs w:val="21"/>
        </w:rPr>
        <w:t>年积温</w:t>
      </w:r>
      <w:r w:rsidRPr="00BB248E">
        <w:rPr>
          <w:rFonts w:ascii="Times New Roman" w:hAnsi="Times New Roman"/>
          <w:kern w:val="2"/>
          <w:sz w:val="24"/>
          <w:szCs w:val="21"/>
        </w:rPr>
        <w:t>3100</w:t>
      </w:r>
      <w:r w:rsidRPr="00BB248E">
        <w:rPr>
          <w:rFonts w:ascii="宋体" w:hAnsi="宋体" w:cs="宋体" w:hint="eastAsia"/>
          <w:kern w:val="2"/>
          <w:sz w:val="24"/>
          <w:szCs w:val="21"/>
        </w:rPr>
        <w:t>℃</w:t>
      </w:r>
      <w:r w:rsidRPr="00BB248E">
        <w:rPr>
          <w:rFonts w:ascii="Times New Roman" w:hAnsi="Times New Roman"/>
          <w:kern w:val="2"/>
          <w:sz w:val="24"/>
          <w:szCs w:val="21"/>
        </w:rPr>
        <w:t>~4100</w:t>
      </w:r>
      <w:r w:rsidRPr="00BB248E">
        <w:rPr>
          <w:rFonts w:ascii="宋体" w:hAnsi="宋体" w:cs="宋体" w:hint="eastAsia"/>
          <w:kern w:val="2"/>
          <w:sz w:val="24"/>
          <w:szCs w:val="21"/>
        </w:rPr>
        <w:t>℃</w:t>
      </w:r>
      <w:r w:rsidRPr="00BB248E">
        <w:rPr>
          <w:rFonts w:ascii="Times New Roman" w:hAnsi="Times New Roman"/>
          <w:kern w:val="2"/>
          <w:sz w:val="24"/>
          <w:szCs w:val="21"/>
        </w:rPr>
        <w:t>，</w:t>
      </w:r>
      <w:r w:rsidRPr="00BB248E">
        <w:rPr>
          <w:rFonts w:ascii="Times New Roman" w:hAnsi="Times New Roman"/>
          <w:kern w:val="2"/>
          <w:sz w:val="24"/>
          <w:szCs w:val="21"/>
        </w:rPr>
        <w:t>≥10</w:t>
      </w:r>
      <w:r w:rsidRPr="00BB248E">
        <w:rPr>
          <w:rFonts w:ascii="宋体" w:hAnsi="宋体" w:cs="宋体" w:hint="eastAsia"/>
          <w:kern w:val="2"/>
          <w:sz w:val="24"/>
          <w:szCs w:val="21"/>
        </w:rPr>
        <w:t>℃</w:t>
      </w:r>
      <w:r w:rsidRPr="00BB248E">
        <w:rPr>
          <w:rFonts w:ascii="Times New Roman" w:hAnsi="Times New Roman"/>
          <w:kern w:val="2"/>
          <w:sz w:val="24"/>
          <w:szCs w:val="21"/>
        </w:rPr>
        <w:t>年积温</w:t>
      </w:r>
      <w:r w:rsidRPr="00BB248E">
        <w:rPr>
          <w:rFonts w:ascii="Times New Roman" w:hAnsi="Times New Roman"/>
          <w:kern w:val="2"/>
          <w:sz w:val="24"/>
          <w:szCs w:val="21"/>
        </w:rPr>
        <w:t>2700</w:t>
      </w:r>
      <w:r w:rsidRPr="00BB248E">
        <w:rPr>
          <w:rFonts w:ascii="宋体" w:hAnsi="宋体" w:cs="宋体" w:hint="eastAsia"/>
          <w:kern w:val="2"/>
          <w:sz w:val="24"/>
          <w:szCs w:val="21"/>
        </w:rPr>
        <w:t>℃</w:t>
      </w:r>
      <w:r w:rsidRPr="00BB248E">
        <w:rPr>
          <w:rFonts w:ascii="Times New Roman" w:hAnsi="Times New Roman"/>
          <w:kern w:val="2"/>
          <w:sz w:val="24"/>
          <w:szCs w:val="21"/>
        </w:rPr>
        <w:t>~3600</w:t>
      </w:r>
      <w:r w:rsidRPr="00BB248E">
        <w:rPr>
          <w:rFonts w:ascii="宋体" w:hAnsi="宋体" w:cs="宋体" w:hint="eastAsia"/>
          <w:kern w:val="2"/>
          <w:sz w:val="24"/>
          <w:szCs w:val="21"/>
        </w:rPr>
        <w:t>℃</w:t>
      </w:r>
      <w:r w:rsidRPr="00BB248E">
        <w:rPr>
          <w:rFonts w:ascii="Times New Roman" w:hAnsi="Times New Roman"/>
          <w:kern w:val="2"/>
          <w:sz w:val="24"/>
          <w:szCs w:val="21"/>
        </w:rPr>
        <w:t>，平均无霜期</w:t>
      </w:r>
      <w:r w:rsidRPr="00BB248E">
        <w:rPr>
          <w:rFonts w:ascii="Times New Roman" w:hAnsi="Times New Roman"/>
          <w:kern w:val="2"/>
          <w:sz w:val="24"/>
          <w:szCs w:val="21"/>
        </w:rPr>
        <w:t>125~170</w:t>
      </w:r>
      <w:r w:rsidRPr="00BB248E">
        <w:rPr>
          <w:rFonts w:ascii="Times New Roman" w:hAnsi="Times New Roman"/>
          <w:kern w:val="2"/>
          <w:sz w:val="24"/>
          <w:szCs w:val="21"/>
        </w:rPr>
        <w:t>天，全年太阳辐射量</w:t>
      </w:r>
      <w:r w:rsidRPr="00BB248E">
        <w:rPr>
          <w:rFonts w:ascii="Times New Roman" w:hAnsi="Times New Roman"/>
          <w:kern w:val="2"/>
          <w:sz w:val="24"/>
          <w:szCs w:val="21"/>
        </w:rPr>
        <w:t>585.76kJ/cm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左右，年日照时数</w:t>
      </w:r>
      <w:r w:rsidRPr="00BB248E">
        <w:rPr>
          <w:rFonts w:ascii="Times New Roman" w:hAnsi="Times New Roman"/>
          <w:kern w:val="2"/>
          <w:sz w:val="24"/>
          <w:szCs w:val="21"/>
        </w:rPr>
        <w:t>2600~2900</w:t>
      </w:r>
      <w:r w:rsidRPr="00BB248E">
        <w:rPr>
          <w:rFonts w:ascii="Times New Roman" w:hAnsi="Times New Roman"/>
          <w:kern w:val="2"/>
          <w:sz w:val="24"/>
          <w:szCs w:val="21"/>
        </w:rPr>
        <w:t>小时，平均年降水降</w:t>
      </w:r>
      <w:r w:rsidRPr="00BB248E">
        <w:rPr>
          <w:rFonts w:ascii="Times New Roman" w:hAnsi="Times New Roman"/>
          <w:kern w:val="2"/>
          <w:sz w:val="24"/>
          <w:szCs w:val="21"/>
        </w:rPr>
        <w:t>500mm~600mm</w:t>
      </w:r>
      <w:r w:rsidRPr="00BB248E">
        <w:rPr>
          <w:rFonts w:ascii="Times New Roman" w:hAnsi="Times New Roman"/>
          <w:kern w:val="2"/>
          <w:sz w:val="24"/>
          <w:szCs w:val="21"/>
        </w:rPr>
        <w:t>。本区土壤主要为淡褐土性土，较高处为山地淡褐土。自然植被主要为油松林，在局部地段尚有灌木状辽东栎矮林。由于森林植被破坏严重，现状植被以次生灌丛为主。主要是沙棘、荆条、虎榛子和蚂蚱腿子等灌丛，荆条、酸枣、白羊草灌草丛，以及白羊草、蒿类草丛。农作物以玉米、谷子等杂粮为主，其次有马铃薯、大豆、莜麦等秋杂作物，一般种植冬小麦能安全越冬。栽培果树有苹果、梨、枣等。</w:t>
      </w:r>
    </w:p>
    <w:p w:rsidR="00C91EA4" w:rsidRPr="00BB248E" w:rsidRDefault="00C91EA4" w:rsidP="00C91EA4">
      <w:pPr>
        <w:numPr>
          <w:ilvl w:val="1"/>
          <w:numId w:val="0"/>
        </w:numPr>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3.6  </w:t>
      </w:r>
      <w:r w:rsidRPr="00BB248E">
        <w:rPr>
          <w:rFonts w:ascii="Times New Roman" w:hAnsi="Times New Roman"/>
          <w:b/>
          <w:bCs/>
          <w:kern w:val="2"/>
          <w:sz w:val="21"/>
          <w:szCs w:val="21"/>
        </w:rPr>
        <w:t>拟建工程沿线植被分布区系一览表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219"/>
        <w:gridCol w:w="1053"/>
        <w:gridCol w:w="1767"/>
        <w:gridCol w:w="1767"/>
        <w:gridCol w:w="2754"/>
      </w:tblGrid>
      <w:tr w:rsidR="00C91EA4" w:rsidRPr="00BB248E" w:rsidTr="00C91EA4">
        <w:trPr>
          <w:trHeight w:val="404"/>
          <w:jc w:val="center"/>
        </w:trPr>
        <w:tc>
          <w:tcPr>
            <w:tcW w:w="493" w:type="pct"/>
            <w:vAlign w:val="center"/>
          </w:tcPr>
          <w:p w:rsidR="00C91EA4" w:rsidRPr="00BB248E" w:rsidRDefault="00C91EA4" w:rsidP="00C91EA4">
            <w:pPr>
              <w:adjustRightInd w:val="0"/>
              <w:snapToGrid w:val="0"/>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桩号</w:t>
            </w:r>
          </w:p>
        </w:tc>
        <w:tc>
          <w:tcPr>
            <w:tcW w:w="4507" w:type="pct"/>
            <w:gridSpan w:val="4"/>
            <w:vAlign w:val="center"/>
          </w:tcPr>
          <w:p w:rsidR="00C91EA4" w:rsidRPr="00BB248E" w:rsidRDefault="00C91EA4" w:rsidP="00C91EA4">
            <w:pPr>
              <w:adjustRightInd w:val="0"/>
              <w:snapToGrid w:val="0"/>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植被区系划分情况</w:t>
            </w:r>
          </w:p>
        </w:tc>
      </w:tr>
      <w:tr w:rsidR="00C91EA4" w:rsidRPr="00BB248E" w:rsidTr="00C91EA4">
        <w:trPr>
          <w:trHeight w:val="284"/>
          <w:jc w:val="center"/>
        </w:trPr>
        <w:tc>
          <w:tcPr>
            <w:tcW w:w="493"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K0+000~</w:t>
            </w:r>
          </w:p>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K33+871.561</w:t>
            </w:r>
          </w:p>
        </w:tc>
        <w:tc>
          <w:tcPr>
            <w:tcW w:w="670"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宋体" w:hAnsi="宋体" w:cs="宋体" w:hint="eastAsia"/>
                <w:kern w:val="2"/>
                <w:sz w:val="21"/>
                <w:szCs w:val="21"/>
              </w:rPr>
              <w:t>Ⅱ</w:t>
            </w:r>
            <w:r w:rsidRPr="00BB248E">
              <w:rPr>
                <w:rFonts w:ascii="Times New Roman" w:hAnsi="Times New Roman"/>
                <w:kern w:val="2"/>
                <w:sz w:val="21"/>
                <w:szCs w:val="21"/>
              </w:rPr>
              <w:t xml:space="preserve"> </w:t>
            </w:r>
            <w:r w:rsidRPr="00BB248E">
              <w:rPr>
                <w:rFonts w:ascii="Times New Roman" w:hAnsi="Times New Roman"/>
                <w:kern w:val="2"/>
                <w:sz w:val="21"/>
                <w:szCs w:val="21"/>
              </w:rPr>
              <w:t>暖温带落叶阔叶林区域</w:t>
            </w:r>
          </w:p>
        </w:tc>
        <w:tc>
          <w:tcPr>
            <w:tcW w:w="1087"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宋体" w:hAnsi="宋体" w:cs="宋体" w:hint="eastAsia"/>
                <w:kern w:val="2"/>
                <w:sz w:val="21"/>
                <w:szCs w:val="21"/>
              </w:rPr>
              <w:t>Ⅱ</w:t>
            </w:r>
            <w:r w:rsidRPr="00BB248E">
              <w:rPr>
                <w:rFonts w:ascii="Times New Roman" w:hAnsi="Times New Roman"/>
                <w:kern w:val="2"/>
                <w:sz w:val="21"/>
                <w:szCs w:val="21"/>
              </w:rPr>
              <w:t xml:space="preserve">A </w:t>
            </w:r>
            <w:r w:rsidRPr="00BB248E">
              <w:rPr>
                <w:rFonts w:ascii="Times New Roman" w:hAnsi="Times New Roman"/>
                <w:kern w:val="2"/>
                <w:sz w:val="21"/>
                <w:szCs w:val="21"/>
              </w:rPr>
              <w:t>北暖温带落叶栎林亚地带</w:t>
            </w:r>
          </w:p>
        </w:tc>
        <w:tc>
          <w:tcPr>
            <w:tcW w:w="1087"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宋体" w:hAnsi="宋体" w:cs="宋体" w:hint="eastAsia"/>
                <w:kern w:val="2"/>
                <w:sz w:val="21"/>
                <w:szCs w:val="21"/>
              </w:rPr>
              <w:t>Ⅱ</w:t>
            </w:r>
            <w:r w:rsidRPr="00BB248E">
              <w:rPr>
                <w:rFonts w:ascii="Times New Roman" w:hAnsi="Times New Roman"/>
                <w:kern w:val="2"/>
                <w:sz w:val="21"/>
                <w:szCs w:val="21"/>
              </w:rPr>
              <w:t>Aa</w:t>
            </w:r>
            <w:r w:rsidRPr="00BB248E">
              <w:rPr>
                <w:rFonts w:ascii="Times New Roman" w:hAnsi="Times New Roman"/>
                <w:kern w:val="2"/>
                <w:sz w:val="21"/>
                <w:szCs w:val="21"/>
              </w:rPr>
              <w:t>晋中部山地丘陵、盆地，杄林、油松、辽东栎地区</w:t>
            </w:r>
          </w:p>
        </w:tc>
        <w:tc>
          <w:tcPr>
            <w:tcW w:w="1663"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宋体" w:hAnsi="宋体" w:cs="宋体" w:hint="eastAsia"/>
                <w:kern w:val="2"/>
                <w:sz w:val="21"/>
                <w:szCs w:val="21"/>
              </w:rPr>
              <w:t>Ⅱ</w:t>
            </w:r>
            <w:r w:rsidRPr="00BB248E">
              <w:rPr>
                <w:rFonts w:ascii="Times New Roman" w:hAnsi="Times New Roman"/>
                <w:kern w:val="2"/>
                <w:sz w:val="21"/>
                <w:szCs w:val="21"/>
              </w:rPr>
              <w:t>Aa-3</w:t>
            </w:r>
            <w:r w:rsidRPr="00BB248E">
              <w:rPr>
                <w:rFonts w:ascii="Times New Roman" w:hAnsi="Times New Roman"/>
                <w:kern w:val="2"/>
                <w:sz w:val="21"/>
                <w:szCs w:val="21"/>
              </w:rPr>
              <w:t>系舟山、太原东部、寿阳山地丘陵，油松林及次生灌丛区</w:t>
            </w:r>
          </w:p>
        </w:tc>
      </w:tr>
    </w:tbl>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lang w:val="x-none"/>
        </w:rPr>
      </w:pP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3.2.2.3 </w:t>
      </w:r>
      <w:r w:rsidRPr="00BB248E">
        <w:rPr>
          <w:rFonts w:ascii="Times New Roman" w:hAnsi="Times New Roman"/>
          <w:b/>
          <w:bCs/>
          <w:sz w:val="24"/>
        </w:rPr>
        <w:t>拟建公路沿线主要植被类型及群系特征</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根据山西省植被类型区划及现场调查结果，拟建公路评价范围内自然植被包括</w:t>
      </w:r>
      <w:r w:rsidRPr="00BB248E">
        <w:rPr>
          <w:rFonts w:ascii="Times New Roman" w:hAnsi="Times New Roman"/>
          <w:sz w:val="24"/>
        </w:rPr>
        <w:t>6</w:t>
      </w:r>
      <w:r w:rsidRPr="00BB248E">
        <w:rPr>
          <w:rFonts w:ascii="Times New Roman" w:hAnsi="Times New Roman"/>
          <w:sz w:val="24"/>
        </w:rPr>
        <w:t>种植被型组，</w:t>
      </w:r>
      <w:r w:rsidRPr="00BB248E">
        <w:rPr>
          <w:rFonts w:ascii="Times New Roman" w:hAnsi="Times New Roman"/>
          <w:sz w:val="24"/>
        </w:rPr>
        <w:t>7</w:t>
      </w:r>
      <w:r w:rsidRPr="00BB248E">
        <w:rPr>
          <w:rFonts w:ascii="Times New Roman" w:hAnsi="Times New Roman"/>
          <w:sz w:val="24"/>
        </w:rPr>
        <w:t>种植被型，</w:t>
      </w:r>
      <w:r w:rsidRPr="00BB248E">
        <w:rPr>
          <w:rFonts w:ascii="Times New Roman" w:hAnsi="Times New Roman"/>
          <w:sz w:val="24"/>
        </w:rPr>
        <w:t>22</w:t>
      </w:r>
      <w:r w:rsidRPr="00BB248E">
        <w:rPr>
          <w:rFonts w:ascii="Times New Roman" w:hAnsi="Times New Roman"/>
          <w:sz w:val="24"/>
        </w:rPr>
        <w:t>个群系，详见表</w:t>
      </w:r>
      <w:r w:rsidRPr="00BB248E">
        <w:rPr>
          <w:rFonts w:ascii="Times New Roman" w:hAnsi="Times New Roman"/>
          <w:sz w:val="24"/>
        </w:rPr>
        <w:t>3.7</w:t>
      </w:r>
      <w:r w:rsidRPr="00BB248E">
        <w:rPr>
          <w:rFonts w:ascii="Times New Roman" w:hAnsi="Times New Roman"/>
          <w:sz w:val="24"/>
        </w:rPr>
        <w:t>。</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3.7  </w:t>
      </w:r>
      <w:r w:rsidRPr="00BB248E">
        <w:rPr>
          <w:rFonts w:ascii="Times New Roman" w:hAnsi="Times New Roman"/>
          <w:b/>
          <w:kern w:val="2"/>
          <w:sz w:val="21"/>
          <w:szCs w:val="24"/>
        </w:rPr>
        <w:t>拟建公路评价范围内植被类型构成一览表</w:t>
      </w:r>
    </w:p>
    <w:tbl>
      <w:tblPr>
        <w:tblW w:w="5000" w:type="pct"/>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453"/>
        <w:gridCol w:w="1702"/>
        <w:gridCol w:w="6405"/>
      </w:tblGrid>
      <w:tr w:rsidR="00C91EA4" w:rsidRPr="00BB248E" w:rsidTr="00C91EA4">
        <w:trPr>
          <w:cantSplit/>
          <w:trHeight w:val="369"/>
        </w:trPr>
        <w:tc>
          <w:tcPr>
            <w:tcW w:w="1259" w:type="pct"/>
            <w:gridSpan w:val="2"/>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一、自然植被</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（一）针叶林</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 xml:space="preserve">1. </w:t>
            </w:r>
            <w:r w:rsidRPr="00BB248E">
              <w:rPr>
                <w:rFonts w:ascii="Times New Roman" w:hAnsi="Times New Roman"/>
                <w:kern w:val="2"/>
                <w:sz w:val="21"/>
                <w:szCs w:val="21"/>
              </w:rPr>
              <w:t>暖温带针叶林</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w:t>
            </w:r>
            <w:r w:rsidRPr="00BB248E">
              <w:rPr>
                <w:rFonts w:ascii="Times New Roman" w:hAnsi="Times New Roman"/>
                <w:kern w:val="2"/>
                <w:sz w:val="21"/>
                <w:szCs w:val="21"/>
              </w:rPr>
              <w:t>）油松林（</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Pinus tabulaeformis</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2</w:t>
            </w:r>
            <w:r w:rsidRPr="00BB248E">
              <w:rPr>
                <w:rFonts w:ascii="Times New Roman" w:hAnsi="Times New Roman"/>
                <w:kern w:val="2"/>
                <w:sz w:val="21"/>
                <w:szCs w:val="21"/>
              </w:rPr>
              <w:t>）侧柏林（</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Platycladus orientalis</w:t>
            </w:r>
            <w:r w:rsidRPr="00BB248E">
              <w:rPr>
                <w:rFonts w:ascii="Times New Roman" w:hAnsi="Times New Roman"/>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（二）阔叶林</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 xml:space="preserve">2. </w:t>
            </w:r>
            <w:r w:rsidRPr="00BB248E">
              <w:rPr>
                <w:rFonts w:ascii="Times New Roman" w:hAnsi="Times New Roman"/>
                <w:kern w:val="2"/>
                <w:sz w:val="21"/>
                <w:szCs w:val="21"/>
              </w:rPr>
              <w:t>暖温带落叶阔叶林</w:t>
            </w:r>
          </w:p>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3</w:t>
            </w:r>
            <w:r w:rsidRPr="00BB248E">
              <w:rPr>
                <w:rFonts w:ascii="Times New Roman" w:hAnsi="Times New Roman"/>
                <w:kern w:val="2"/>
                <w:sz w:val="21"/>
                <w:szCs w:val="21"/>
              </w:rPr>
              <w:t>）山杨林（</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Populus davidiana</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4</w:t>
            </w:r>
            <w:r w:rsidRPr="00BB248E">
              <w:rPr>
                <w:rFonts w:ascii="Times New Roman" w:hAnsi="Times New Roman"/>
                <w:kern w:val="2"/>
                <w:sz w:val="21"/>
                <w:szCs w:val="21"/>
              </w:rPr>
              <w:t>）刺槐林（</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Robinia pseudoacacia</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4"/>
                <w:szCs w:val="21"/>
              </w:rPr>
            </w:pPr>
            <w:r w:rsidRPr="00BB248E">
              <w:rPr>
                <w:rFonts w:ascii="Times New Roman" w:hAnsi="Times New Roman"/>
                <w:kern w:val="2"/>
                <w:sz w:val="21"/>
                <w:szCs w:val="21"/>
              </w:rPr>
              <w:t>（</w:t>
            </w:r>
            <w:r w:rsidRPr="00BB248E">
              <w:rPr>
                <w:rFonts w:ascii="Times New Roman" w:hAnsi="Times New Roman"/>
                <w:kern w:val="2"/>
                <w:sz w:val="21"/>
                <w:szCs w:val="21"/>
              </w:rPr>
              <w:t>5</w:t>
            </w:r>
            <w:r w:rsidRPr="00BB248E">
              <w:rPr>
                <w:rFonts w:ascii="Times New Roman" w:hAnsi="Times New Roman"/>
                <w:kern w:val="2"/>
                <w:sz w:val="21"/>
                <w:szCs w:val="21"/>
              </w:rPr>
              <w:t>）臭椿林</w:t>
            </w:r>
            <w:r w:rsidRPr="00BB248E">
              <w:rPr>
                <w:rFonts w:ascii="Times New Roman" w:hAnsi="Times New Roman"/>
                <w:kern w:val="2"/>
                <w:sz w:val="24"/>
                <w:szCs w:val="21"/>
              </w:rPr>
              <w:t>（</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Ailanthus altissima</w:t>
            </w:r>
            <w:r w:rsidRPr="00BB248E">
              <w:rPr>
                <w:rFonts w:ascii="Times New Roman" w:hAnsi="Times New Roman"/>
                <w:kern w:val="2"/>
                <w:sz w:val="24"/>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6</w:t>
            </w:r>
            <w:r w:rsidRPr="00BB248E">
              <w:rPr>
                <w:rFonts w:ascii="Times New Roman" w:hAnsi="Times New Roman"/>
                <w:kern w:val="2"/>
                <w:sz w:val="21"/>
                <w:szCs w:val="21"/>
              </w:rPr>
              <w:t>）小叶杨林（</w:t>
            </w:r>
            <w:r w:rsidRPr="00BB248E">
              <w:rPr>
                <w:rFonts w:ascii="Times New Roman" w:hAnsi="Times New Roman"/>
                <w:i/>
                <w:kern w:val="2"/>
                <w:sz w:val="21"/>
                <w:szCs w:val="21"/>
              </w:rPr>
              <w:t>From.Populus simonill</w:t>
            </w:r>
            <w:r w:rsidRPr="00BB248E">
              <w:rPr>
                <w:rFonts w:ascii="Times New Roman" w:hAnsi="Times New Roman"/>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（三）灌丛</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3.</w:t>
            </w:r>
            <w:r w:rsidRPr="00BB248E">
              <w:rPr>
                <w:rFonts w:ascii="Times New Roman" w:hAnsi="Times New Roman"/>
                <w:kern w:val="2"/>
                <w:sz w:val="21"/>
                <w:szCs w:val="21"/>
              </w:rPr>
              <w:t>温带落叶阔叶灌丛</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7</w:t>
            </w:r>
            <w:r w:rsidRPr="00BB248E">
              <w:rPr>
                <w:rFonts w:ascii="Times New Roman" w:hAnsi="Times New Roman"/>
                <w:kern w:val="2"/>
                <w:sz w:val="21"/>
                <w:szCs w:val="21"/>
              </w:rPr>
              <w:t>）荆条灌丛（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Vitex negundo var. heterophylla</w:t>
            </w:r>
            <w:r w:rsidRPr="00BB248E">
              <w:rPr>
                <w:rFonts w:ascii="Times New Roman" w:hAnsi="Times New Roman"/>
                <w:kern w:val="2"/>
                <w:sz w:val="21"/>
                <w:szCs w:val="21"/>
              </w:rPr>
              <w:t>）</w:t>
            </w:r>
          </w:p>
          <w:p w:rsidR="00C91EA4" w:rsidRPr="00BB248E" w:rsidRDefault="00C91EA4" w:rsidP="00C91EA4">
            <w:pPr>
              <w:spacing w:line="240" w:lineRule="exact"/>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8</w:t>
            </w:r>
            <w:r w:rsidRPr="00BB248E">
              <w:rPr>
                <w:rFonts w:ascii="Times New Roman" w:hAnsi="Times New Roman"/>
                <w:kern w:val="2"/>
                <w:sz w:val="21"/>
                <w:szCs w:val="21"/>
              </w:rPr>
              <w:t>）黄刺玫灌丛（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bCs/>
                <w:i/>
                <w:spacing w:val="8"/>
                <w:kern w:val="2"/>
                <w:sz w:val="21"/>
                <w:szCs w:val="21"/>
              </w:rPr>
              <w:t>Rosa xanthina</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9</w:t>
            </w:r>
            <w:r w:rsidRPr="00BB248E">
              <w:rPr>
                <w:rFonts w:ascii="Times New Roman" w:hAnsi="Times New Roman"/>
                <w:kern w:val="2"/>
                <w:sz w:val="21"/>
                <w:szCs w:val="21"/>
              </w:rPr>
              <w:t>）沙棘灌丛（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kern w:val="2"/>
                <w:sz w:val="21"/>
                <w:szCs w:val="24"/>
              </w:rPr>
              <w:t xml:space="preserve"> </w:t>
            </w:r>
            <w:r w:rsidRPr="00BB248E">
              <w:rPr>
                <w:rFonts w:ascii="Times New Roman" w:hAnsi="Times New Roman"/>
                <w:bCs/>
                <w:i/>
                <w:spacing w:val="8"/>
                <w:kern w:val="2"/>
                <w:sz w:val="21"/>
                <w:szCs w:val="21"/>
              </w:rPr>
              <w:t>Hippophae rhamnoides subsp.sinensis</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10</w:t>
            </w:r>
            <w:r w:rsidRPr="00BB248E">
              <w:rPr>
                <w:rFonts w:ascii="Times New Roman" w:hAnsi="Times New Roman"/>
                <w:kern w:val="2"/>
                <w:sz w:val="21"/>
                <w:szCs w:val="21"/>
              </w:rPr>
              <w:t>）杠柳灌丛（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kern w:val="2"/>
                <w:sz w:val="21"/>
                <w:szCs w:val="24"/>
              </w:rPr>
              <w:t xml:space="preserve"> </w:t>
            </w:r>
            <w:r w:rsidRPr="00BB248E">
              <w:rPr>
                <w:rFonts w:ascii="Times New Roman" w:hAnsi="Times New Roman"/>
                <w:bCs/>
                <w:i/>
                <w:spacing w:val="8"/>
                <w:kern w:val="2"/>
                <w:sz w:val="21"/>
                <w:szCs w:val="21"/>
              </w:rPr>
              <w:t>Periploca sepium</w:t>
            </w:r>
            <w:r w:rsidRPr="00BB248E">
              <w:rPr>
                <w:rFonts w:ascii="Times New Roman" w:hAnsi="Times New Roman"/>
                <w:kern w:val="2"/>
                <w:sz w:val="21"/>
                <w:szCs w:val="21"/>
              </w:rPr>
              <w:t>）</w:t>
            </w:r>
            <w:r w:rsidRPr="00BB248E">
              <w:rPr>
                <w:rFonts w:ascii="Times New Roman" w:hAnsi="Times New Roman"/>
                <w:kern w:val="2"/>
                <w:sz w:val="21"/>
                <w:szCs w:val="21"/>
              </w:rPr>
              <w:t xml:space="preserve"> </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11</w:t>
            </w:r>
            <w:r w:rsidRPr="00BB248E">
              <w:rPr>
                <w:rFonts w:ascii="Times New Roman" w:hAnsi="Times New Roman"/>
                <w:kern w:val="2"/>
                <w:sz w:val="21"/>
                <w:szCs w:val="21"/>
              </w:rPr>
              <w:t>）三裂绣线菊灌丛（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Spiraea trilobate</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12</w:t>
            </w:r>
            <w:r w:rsidRPr="00BB248E">
              <w:rPr>
                <w:rFonts w:ascii="Times New Roman" w:hAnsi="Times New Roman"/>
                <w:kern w:val="2"/>
                <w:sz w:val="21"/>
                <w:szCs w:val="21"/>
              </w:rPr>
              <w:t>）杭子梢灌丛（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kern w:val="2"/>
                <w:sz w:val="21"/>
                <w:szCs w:val="24"/>
              </w:rPr>
              <w:t xml:space="preserve"> </w:t>
            </w:r>
            <w:r w:rsidRPr="00BB248E">
              <w:rPr>
                <w:rFonts w:ascii="Times New Roman" w:hAnsi="Times New Roman"/>
                <w:i/>
                <w:kern w:val="2"/>
                <w:sz w:val="21"/>
                <w:szCs w:val="21"/>
              </w:rPr>
              <w:t>Campylotropis macrocarpa</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13</w:t>
            </w:r>
            <w:r w:rsidRPr="00BB248E">
              <w:rPr>
                <w:rFonts w:ascii="Times New Roman" w:hAnsi="Times New Roman"/>
                <w:kern w:val="2"/>
                <w:sz w:val="21"/>
                <w:szCs w:val="21"/>
              </w:rPr>
              <w:t>）胡枝子灌丛（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Lespedeza bicolor</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14</w:t>
            </w:r>
            <w:r w:rsidRPr="00BB248E">
              <w:rPr>
                <w:rFonts w:ascii="Times New Roman" w:hAnsi="Times New Roman"/>
                <w:kern w:val="2"/>
                <w:sz w:val="21"/>
                <w:szCs w:val="21"/>
              </w:rPr>
              <w:t>）酸枣灌丛（</w:t>
            </w:r>
            <w:r w:rsidRPr="00BB248E">
              <w:rPr>
                <w:rFonts w:ascii="Times New Roman" w:hAnsi="Times New Roman"/>
                <w:i/>
                <w:kern w:val="2"/>
                <w:sz w:val="21"/>
                <w:szCs w:val="21"/>
              </w:rPr>
              <w:t>From.Ziziphus jujuba var. spinosa</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15</w:t>
            </w:r>
            <w:r w:rsidRPr="00BB248E">
              <w:rPr>
                <w:rFonts w:ascii="Times New Roman" w:hAnsi="Times New Roman"/>
                <w:kern w:val="2"/>
                <w:sz w:val="21"/>
                <w:szCs w:val="21"/>
              </w:rPr>
              <w:t>）荚蒾灌丛（</w:t>
            </w:r>
            <w:r w:rsidRPr="00BB248E">
              <w:rPr>
                <w:rFonts w:ascii="Times New Roman" w:hAnsi="Times New Roman"/>
                <w:i/>
                <w:kern w:val="2"/>
                <w:sz w:val="21"/>
                <w:szCs w:val="21"/>
              </w:rPr>
              <w:t>From.Viburnum tilatatum</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16</w:t>
            </w:r>
            <w:r w:rsidRPr="00BB248E">
              <w:rPr>
                <w:rFonts w:ascii="Times New Roman" w:hAnsi="Times New Roman"/>
                <w:kern w:val="2"/>
                <w:sz w:val="21"/>
                <w:szCs w:val="21"/>
              </w:rPr>
              <w:t>）水栒子灌丛（</w:t>
            </w:r>
            <w:r w:rsidRPr="00BB248E">
              <w:rPr>
                <w:rFonts w:ascii="Times New Roman" w:hAnsi="Times New Roman"/>
                <w:i/>
                <w:kern w:val="2"/>
                <w:sz w:val="21"/>
                <w:szCs w:val="21"/>
              </w:rPr>
              <w:t>From.</w:t>
            </w:r>
            <w:r w:rsidRPr="00BB248E">
              <w:rPr>
                <w:rFonts w:ascii="Times New Roman" w:hAnsi="Times New Roman"/>
                <w:i/>
                <w:kern w:val="2"/>
                <w:sz w:val="21"/>
                <w:szCs w:val="24"/>
              </w:rPr>
              <w:t xml:space="preserve"> </w:t>
            </w:r>
            <w:r w:rsidRPr="00BB248E">
              <w:rPr>
                <w:rFonts w:ascii="Times New Roman" w:hAnsi="Times New Roman"/>
                <w:i/>
                <w:kern w:val="2"/>
                <w:sz w:val="21"/>
                <w:szCs w:val="21"/>
              </w:rPr>
              <w:t>Cotoneαster multiflorus</w:t>
            </w:r>
            <w:r w:rsidRPr="00BB248E">
              <w:rPr>
                <w:rFonts w:ascii="Times New Roman" w:hAnsi="Times New Roman"/>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（四）草丛</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4.</w:t>
            </w:r>
            <w:r w:rsidRPr="00BB248E">
              <w:rPr>
                <w:rFonts w:ascii="Times New Roman" w:hAnsi="Times New Roman"/>
                <w:kern w:val="2"/>
                <w:sz w:val="21"/>
                <w:szCs w:val="21"/>
              </w:rPr>
              <w:t>温带草丛</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17</w:t>
            </w:r>
            <w:r w:rsidRPr="00BB248E">
              <w:rPr>
                <w:rFonts w:ascii="Times New Roman" w:hAnsi="Times New Roman"/>
                <w:kern w:val="2"/>
                <w:sz w:val="21"/>
                <w:szCs w:val="21"/>
              </w:rPr>
              <w:t>）白羊草草丛（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Bothriochloa ischaemum</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18</w:t>
            </w:r>
            <w:r w:rsidRPr="00BB248E">
              <w:rPr>
                <w:rFonts w:ascii="Times New Roman" w:hAnsi="Times New Roman"/>
                <w:kern w:val="2"/>
                <w:sz w:val="21"/>
                <w:szCs w:val="21"/>
              </w:rPr>
              <w:t>）蒿类草丛（</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i/>
                <w:kern w:val="2"/>
                <w:sz w:val="21"/>
                <w:szCs w:val="21"/>
              </w:rPr>
              <w:t>Artemisia</w:t>
            </w:r>
            <w:r w:rsidRPr="00BB248E">
              <w:rPr>
                <w:rFonts w:ascii="Times New Roman" w:hAnsi="Times New Roman"/>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（五）草甸</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bCs/>
                <w:kern w:val="2"/>
                <w:sz w:val="21"/>
                <w:szCs w:val="21"/>
              </w:rPr>
              <w:t>5.</w:t>
            </w:r>
            <w:r w:rsidRPr="00BB248E">
              <w:rPr>
                <w:rFonts w:ascii="Times New Roman" w:hAnsi="Times New Roman"/>
                <w:bCs/>
                <w:kern w:val="2"/>
                <w:sz w:val="21"/>
                <w:szCs w:val="21"/>
              </w:rPr>
              <w:t>温带河漫滩低湿草甸</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bCs/>
                <w:kern w:val="2"/>
                <w:sz w:val="21"/>
                <w:szCs w:val="21"/>
              </w:rPr>
              <w:t>（</w:t>
            </w:r>
            <w:r w:rsidRPr="00BB248E">
              <w:rPr>
                <w:rFonts w:ascii="Times New Roman" w:hAnsi="Times New Roman"/>
                <w:bCs/>
                <w:kern w:val="2"/>
                <w:sz w:val="21"/>
                <w:szCs w:val="21"/>
              </w:rPr>
              <w:t>19</w:t>
            </w:r>
            <w:r w:rsidRPr="00BB248E">
              <w:rPr>
                <w:rFonts w:ascii="Times New Roman" w:hAnsi="Times New Roman"/>
                <w:bCs/>
                <w:kern w:val="2"/>
                <w:sz w:val="21"/>
                <w:szCs w:val="21"/>
              </w:rPr>
              <w:t>）芦苇草甸（</w:t>
            </w:r>
            <w:r w:rsidRPr="00BB248E">
              <w:rPr>
                <w:rFonts w:ascii="Times New Roman" w:hAnsi="Times New Roman"/>
                <w:i/>
                <w:kern w:val="2"/>
                <w:sz w:val="21"/>
                <w:szCs w:val="21"/>
              </w:rPr>
              <w:t>F</w:t>
            </w:r>
            <w:r w:rsidRPr="00BB248E">
              <w:rPr>
                <w:rFonts w:ascii="Times New Roman" w:hAnsi="Times New Roman"/>
                <w:kern w:val="2"/>
                <w:sz w:val="21"/>
                <w:szCs w:val="21"/>
              </w:rPr>
              <w:t>rom.</w:t>
            </w:r>
            <w:r w:rsidRPr="00BB248E">
              <w:rPr>
                <w:rFonts w:ascii="Times New Roman" w:hAnsi="Times New Roman"/>
                <w:bCs/>
                <w:i/>
                <w:kern w:val="2"/>
                <w:sz w:val="21"/>
                <w:szCs w:val="21"/>
              </w:rPr>
              <w:t>Phragmites communis</w:t>
            </w:r>
            <w:r w:rsidRPr="00BB248E">
              <w:rPr>
                <w:rFonts w:ascii="Times New Roman" w:hAnsi="Times New Roman"/>
                <w:bCs/>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bCs/>
                <w:kern w:val="2"/>
                <w:sz w:val="21"/>
                <w:szCs w:val="21"/>
              </w:rPr>
            </w:pPr>
            <w:r w:rsidRPr="00BB248E">
              <w:rPr>
                <w:rFonts w:ascii="Times New Roman" w:hAnsi="Times New Roman"/>
                <w:bCs/>
                <w:kern w:val="2"/>
                <w:sz w:val="21"/>
                <w:szCs w:val="21"/>
              </w:rPr>
              <w:t>6.</w:t>
            </w:r>
            <w:r w:rsidRPr="00BB248E">
              <w:rPr>
                <w:rFonts w:ascii="Times New Roman" w:hAnsi="Times New Roman"/>
                <w:bCs/>
                <w:kern w:val="2"/>
                <w:sz w:val="21"/>
                <w:szCs w:val="21"/>
              </w:rPr>
              <w:t>山地草甸</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bCs/>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20</w:t>
            </w:r>
            <w:r w:rsidRPr="00BB248E">
              <w:rPr>
                <w:rFonts w:ascii="Times New Roman" w:hAnsi="Times New Roman"/>
                <w:kern w:val="2"/>
                <w:sz w:val="21"/>
                <w:szCs w:val="21"/>
              </w:rPr>
              <w:t>）苔草草甸（</w:t>
            </w:r>
            <w:r w:rsidRPr="00BB248E">
              <w:rPr>
                <w:rFonts w:ascii="Times New Roman" w:hAnsi="Times New Roman"/>
                <w:i/>
                <w:kern w:val="2"/>
                <w:sz w:val="21"/>
                <w:szCs w:val="21"/>
              </w:rPr>
              <w:t>Form. Carex spp</w:t>
            </w:r>
            <w:r w:rsidRPr="00BB248E">
              <w:rPr>
                <w:rFonts w:ascii="Times New Roman" w:hAnsi="Times New Roman"/>
                <w:kern w:val="2"/>
                <w:sz w:val="21"/>
                <w:szCs w:val="21"/>
              </w:rPr>
              <w:t>）</w:t>
            </w:r>
          </w:p>
        </w:tc>
      </w:tr>
      <w:tr w:rsidR="00C91EA4" w:rsidRPr="00BB248E" w:rsidTr="00C91EA4">
        <w:trPr>
          <w:cantSplit/>
          <w:trHeight w:val="369"/>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21</w:t>
            </w:r>
            <w:r w:rsidRPr="00BB248E">
              <w:rPr>
                <w:rFonts w:ascii="Times New Roman" w:hAnsi="Times New Roman"/>
                <w:kern w:val="2"/>
                <w:sz w:val="21"/>
                <w:szCs w:val="21"/>
              </w:rPr>
              <w:t>）杂类草草甸（</w:t>
            </w:r>
            <w:r w:rsidRPr="00BB248E">
              <w:rPr>
                <w:rFonts w:ascii="Times New Roman" w:hAnsi="Times New Roman"/>
                <w:i/>
                <w:kern w:val="2"/>
                <w:sz w:val="21"/>
                <w:szCs w:val="21"/>
              </w:rPr>
              <w:t xml:space="preserve">Form. Aconitum </w:t>
            </w:r>
            <w:r w:rsidRPr="00BB248E">
              <w:rPr>
                <w:rFonts w:ascii="Times New Roman" w:hAnsi="Times New Roman"/>
                <w:kern w:val="2"/>
                <w:sz w:val="21"/>
                <w:szCs w:val="21"/>
              </w:rPr>
              <w:t>sp</w:t>
            </w:r>
            <w:r w:rsidRPr="00BB248E">
              <w:rPr>
                <w:rFonts w:ascii="Times New Roman" w:hAnsi="Times New Roman"/>
                <w:i/>
                <w:kern w:val="2"/>
                <w:sz w:val="21"/>
                <w:szCs w:val="21"/>
              </w:rPr>
              <w:t xml:space="preserve">.+Polygounm + Gentiana </w:t>
            </w:r>
            <w:r w:rsidRPr="00BB248E">
              <w:rPr>
                <w:rFonts w:ascii="Times New Roman" w:hAnsi="Times New Roman"/>
                <w:kern w:val="2"/>
                <w:sz w:val="21"/>
                <w:szCs w:val="21"/>
              </w:rPr>
              <w:t>sp</w:t>
            </w:r>
            <w:r w:rsidRPr="00BB248E">
              <w:rPr>
                <w:rFonts w:ascii="Times New Roman" w:hAnsi="Times New Roman"/>
                <w:i/>
                <w:kern w:val="2"/>
                <w:sz w:val="21"/>
                <w:szCs w:val="21"/>
              </w:rPr>
              <w:t>.</w:t>
            </w:r>
            <w:r w:rsidRPr="00BB248E">
              <w:rPr>
                <w:rFonts w:ascii="Times New Roman" w:hAnsi="Times New Roman"/>
                <w:kern w:val="2"/>
                <w:sz w:val="21"/>
                <w:szCs w:val="21"/>
              </w:rPr>
              <w:t>）</w:t>
            </w:r>
          </w:p>
        </w:tc>
      </w:tr>
      <w:tr w:rsidR="00C91EA4" w:rsidRPr="00BB248E" w:rsidTr="00C91EA4">
        <w:trPr>
          <w:cantSplit/>
          <w:trHeight w:val="397"/>
        </w:trPr>
        <w:tc>
          <w:tcPr>
            <w:tcW w:w="1259" w:type="pct"/>
            <w:gridSpan w:val="2"/>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二、人工植被</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97"/>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（六）栽培植被</w:t>
            </w: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p>
        </w:tc>
      </w:tr>
      <w:tr w:rsidR="00C91EA4" w:rsidRPr="00BB248E" w:rsidTr="00C91EA4">
        <w:trPr>
          <w:cantSplit/>
          <w:trHeight w:val="397"/>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7.</w:t>
            </w:r>
            <w:r w:rsidRPr="00BB248E">
              <w:rPr>
                <w:rFonts w:ascii="Times New Roman" w:hAnsi="Times New Roman"/>
                <w:kern w:val="2"/>
                <w:sz w:val="21"/>
                <w:szCs w:val="21"/>
              </w:rPr>
              <w:t>两年三熟旱作和落叶果树园</w:t>
            </w:r>
          </w:p>
        </w:tc>
      </w:tr>
      <w:tr w:rsidR="00C91EA4" w:rsidRPr="00BB248E" w:rsidTr="00C91EA4">
        <w:trPr>
          <w:cantSplit/>
          <w:trHeight w:val="397"/>
        </w:trPr>
        <w:tc>
          <w:tcPr>
            <w:tcW w:w="265" w:type="pct"/>
            <w:shd w:val="clear" w:color="auto" w:fill="auto"/>
            <w:vAlign w:val="center"/>
          </w:tcPr>
          <w:p w:rsidR="00C91EA4" w:rsidRPr="00BB248E" w:rsidRDefault="00C91EA4" w:rsidP="00C91EA4">
            <w:pPr>
              <w:rPr>
                <w:rFonts w:ascii="Times New Roman" w:hAnsi="Times New Roman"/>
                <w:kern w:val="2"/>
                <w:sz w:val="21"/>
                <w:szCs w:val="21"/>
              </w:rPr>
            </w:pPr>
          </w:p>
        </w:tc>
        <w:tc>
          <w:tcPr>
            <w:tcW w:w="994" w:type="pct"/>
            <w:shd w:val="clear" w:color="auto" w:fill="auto"/>
            <w:vAlign w:val="center"/>
          </w:tcPr>
          <w:p w:rsidR="00C91EA4" w:rsidRPr="00BB248E" w:rsidRDefault="00C91EA4" w:rsidP="00C91EA4">
            <w:pPr>
              <w:rPr>
                <w:rFonts w:ascii="Times New Roman" w:hAnsi="Times New Roman"/>
                <w:kern w:val="2"/>
                <w:sz w:val="21"/>
                <w:szCs w:val="21"/>
              </w:rPr>
            </w:pPr>
          </w:p>
        </w:tc>
        <w:tc>
          <w:tcPr>
            <w:tcW w:w="3741" w:type="pct"/>
            <w:shd w:val="clear" w:color="auto" w:fill="auto"/>
            <w:vAlign w:val="center"/>
          </w:tcPr>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22</w:t>
            </w:r>
            <w:r w:rsidRPr="00BB248E">
              <w:rPr>
                <w:rFonts w:ascii="Times New Roman" w:hAnsi="Times New Roman"/>
                <w:kern w:val="2"/>
                <w:sz w:val="21"/>
                <w:szCs w:val="21"/>
              </w:rPr>
              <w:t>）冬小麦、玉米、高粱、谷子、大豆、甘薯；花生；苹果、梨、山楂、柿、核桃、板栗、大枣、葡萄（</w:t>
            </w:r>
            <w:r w:rsidRPr="00BB248E">
              <w:rPr>
                <w:rFonts w:ascii="Times New Roman" w:hAnsi="Times New Roman"/>
                <w:i/>
                <w:kern w:val="2"/>
                <w:sz w:val="21"/>
                <w:szCs w:val="21"/>
              </w:rPr>
              <w:t>Spring wheat, corn, Chinese sorghum, millet, sweet potatoes; peanut; apple, pear, hawthorn, persimmon, walnut, chestnut, date,</w:t>
            </w:r>
            <w:r w:rsidRPr="00BB248E">
              <w:rPr>
                <w:rFonts w:ascii="Times New Roman" w:hAnsi="Times New Roman"/>
                <w:kern w:val="2"/>
                <w:sz w:val="21"/>
                <w:szCs w:val="21"/>
              </w:rPr>
              <w:t xml:space="preserve"> grape</w:t>
            </w:r>
            <w:r w:rsidRPr="00BB248E">
              <w:rPr>
                <w:rFonts w:ascii="Times New Roman" w:hAnsi="Times New Roman"/>
                <w:kern w:val="2"/>
                <w:sz w:val="21"/>
                <w:szCs w:val="21"/>
              </w:rPr>
              <w:t>）</w:t>
            </w:r>
          </w:p>
        </w:tc>
      </w:tr>
    </w:tbl>
    <w:p w:rsidR="00C91EA4" w:rsidRPr="00BB248E" w:rsidRDefault="00C91EA4" w:rsidP="00C91EA4">
      <w:pPr>
        <w:ind w:firstLineChars="200" w:firstLine="420"/>
        <w:rPr>
          <w:rFonts w:ascii="Times New Roman" w:hAnsi="Times New Roman"/>
          <w:sz w:val="21"/>
          <w:szCs w:val="21"/>
        </w:rPr>
      </w:pPr>
    </w:p>
    <w:p w:rsidR="00C91EA4" w:rsidRPr="00BB248E" w:rsidRDefault="00C91EA4" w:rsidP="00C91EA4">
      <w:pPr>
        <w:spacing w:line="300" w:lineRule="auto"/>
        <w:ind w:firstLineChars="200" w:firstLine="480"/>
        <w:rPr>
          <w:rFonts w:ascii="Times New Roman" w:hAnsi="Times New Roman"/>
          <w:spacing w:val="6"/>
          <w:sz w:val="21"/>
          <w:szCs w:val="24"/>
        </w:rPr>
      </w:pPr>
      <w:r w:rsidRPr="00BB248E">
        <w:rPr>
          <w:rFonts w:ascii="Times New Roman" w:hAnsi="Times New Roman"/>
          <w:kern w:val="2"/>
          <w:sz w:val="24"/>
          <w:szCs w:val="24"/>
        </w:rPr>
        <w:t>拟建公路沿线主要植被类型包括针阔叶林、灌丛、草丛、草甸，以及栽培植被，详述如下：</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针叶林</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拟建公路评价范围内的针叶林主要有油松林、侧柏林，主要分布在拟建公路穿越鹿泉山省级森林公园和龙城省级森林公园路段的低山丘陵地带。</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 xml:space="preserve">a. </w:t>
      </w:r>
      <w:r w:rsidRPr="00BB248E">
        <w:rPr>
          <w:rFonts w:ascii="Times New Roman" w:hAnsi="Times New Roman"/>
          <w:sz w:val="24"/>
          <w:szCs w:val="24"/>
        </w:rPr>
        <w:t>油松林</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油松属温性针叶树种，是华北地区温性针叶林的主要建群种，在我省广泛分布，且在海拔</w:t>
      </w:r>
      <w:r w:rsidRPr="00BB248E">
        <w:rPr>
          <w:rFonts w:ascii="Times New Roman" w:hAnsi="Times New Roman"/>
          <w:sz w:val="24"/>
          <w:szCs w:val="24"/>
        </w:rPr>
        <w:t>800~1800m</w:t>
      </w:r>
      <w:r w:rsidRPr="00BB248E">
        <w:rPr>
          <w:rFonts w:ascii="Times New Roman" w:hAnsi="Times New Roman"/>
          <w:sz w:val="24"/>
          <w:szCs w:val="24"/>
        </w:rPr>
        <w:t>的低、中山地均能良好生长。</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拟建公路评价范围内的油松林，集中分布于主线鹿泉山省级森林公园和龙城省级森林公园路段，主要在鹿泉山省级森林公园</w:t>
      </w:r>
      <w:r w:rsidRPr="00BB248E">
        <w:rPr>
          <w:rFonts w:ascii="Times New Roman" w:hAnsi="Times New Roman"/>
          <w:kern w:val="2"/>
          <w:sz w:val="24"/>
          <w:szCs w:val="24"/>
        </w:rPr>
        <w:t>K17+560~K18+340</w:t>
      </w:r>
      <w:r w:rsidRPr="00BB248E">
        <w:rPr>
          <w:rFonts w:ascii="Times New Roman" w:hAnsi="Times New Roman"/>
          <w:sz w:val="24"/>
          <w:szCs w:val="24"/>
        </w:rPr>
        <w:t>路段路线南侧</w:t>
      </w:r>
      <w:r w:rsidRPr="00BB248E">
        <w:rPr>
          <w:rFonts w:ascii="Times New Roman" w:hAnsi="Times New Roman"/>
          <w:sz w:val="24"/>
          <w:szCs w:val="24"/>
        </w:rPr>
        <w:t>0~300m</w:t>
      </w:r>
      <w:r w:rsidRPr="00BB248E">
        <w:rPr>
          <w:rFonts w:ascii="Times New Roman" w:hAnsi="Times New Roman"/>
          <w:sz w:val="24"/>
          <w:szCs w:val="24"/>
        </w:rPr>
        <w:t>、</w:t>
      </w:r>
      <w:r w:rsidRPr="00BB248E">
        <w:rPr>
          <w:rFonts w:ascii="Times New Roman" w:hAnsi="Times New Roman"/>
          <w:sz w:val="24"/>
          <w:szCs w:val="24"/>
        </w:rPr>
        <w:t>K18+480~K19+630</w:t>
      </w:r>
      <w:r w:rsidRPr="00BB248E">
        <w:rPr>
          <w:rFonts w:ascii="Times New Roman" w:hAnsi="Times New Roman"/>
          <w:sz w:val="24"/>
          <w:szCs w:val="24"/>
        </w:rPr>
        <w:t>路段路线两侧</w:t>
      </w:r>
      <w:r w:rsidRPr="00BB248E">
        <w:rPr>
          <w:rFonts w:ascii="Times New Roman" w:hAnsi="Times New Roman"/>
          <w:sz w:val="24"/>
          <w:szCs w:val="24"/>
        </w:rPr>
        <w:t>0~800m</w:t>
      </w:r>
      <w:r w:rsidRPr="00BB248E">
        <w:rPr>
          <w:rFonts w:ascii="Times New Roman" w:hAnsi="Times New Roman"/>
          <w:sz w:val="24"/>
          <w:szCs w:val="24"/>
        </w:rPr>
        <w:t>以及龙城省级森林公园</w:t>
      </w:r>
      <w:r w:rsidRPr="00BB248E">
        <w:rPr>
          <w:rFonts w:ascii="Times New Roman" w:hAnsi="Times New Roman"/>
          <w:sz w:val="24"/>
          <w:szCs w:val="24"/>
        </w:rPr>
        <w:lastRenderedPageBreak/>
        <w:t>K19+780~</w:t>
      </w:r>
      <w:r w:rsidRPr="00BB248E">
        <w:rPr>
          <w:rFonts w:ascii="Times New Roman" w:hAnsi="Times New Roman"/>
          <w:kern w:val="2"/>
          <w:sz w:val="24"/>
          <w:szCs w:val="24"/>
        </w:rPr>
        <w:t>K10+250</w:t>
      </w:r>
      <w:r w:rsidRPr="00BB248E">
        <w:rPr>
          <w:rFonts w:ascii="Times New Roman" w:hAnsi="Times New Roman"/>
          <w:sz w:val="24"/>
          <w:szCs w:val="24"/>
        </w:rPr>
        <w:t>路段距离路线</w:t>
      </w:r>
      <w:r w:rsidRPr="00BB248E">
        <w:rPr>
          <w:rFonts w:ascii="Times New Roman" w:hAnsi="Times New Roman"/>
          <w:sz w:val="24"/>
          <w:szCs w:val="24"/>
        </w:rPr>
        <w:t>0~240m</w:t>
      </w:r>
      <w:r w:rsidRPr="00BB248E">
        <w:rPr>
          <w:rFonts w:ascii="Times New Roman" w:hAnsi="Times New Roman"/>
          <w:sz w:val="24"/>
          <w:szCs w:val="24"/>
        </w:rPr>
        <w:t>的低山山地呈片状、带状分布，大部分为天然次生或人工营造，而且多为中年林或幼年林，群落外貌比较整齐，生长发育良好，层次分明，一般覆盖度</w:t>
      </w:r>
      <w:r w:rsidRPr="00BB248E">
        <w:rPr>
          <w:rFonts w:ascii="Times New Roman" w:hAnsi="Times New Roman"/>
          <w:sz w:val="24"/>
          <w:szCs w:val="24"/>
        </w:rPr>
        <w:t>70~80%</w:t>
      </w:r>
      <w:r w:rsidRPr="00BB248E">
        <w:rPr>
          <w:rFonts w:ascii="Times New Roman" w:hAnsi="Times New Roman"/>
          <w:sz w:val="24"/>
          <w:szCs w:val="24"/>
        </w:rPr>
        <w:t>，郁闭度在</w:t>
      </w:r>
      <w:r w:rsidRPr="00BB248E">
        <w:rPr>
          <w:rFonts w:ascii="Times New Roman" w:hAnsi="Times New Roman"/>
          <w:sz w:val="24"/>
          <w:szCs w:val="24"/>
        </w:rPr>
        <w:t>0.5~0.6</w:t>
      </w:r>
      <w:r w:rsidRPr="00BB248E">
        <w:rPr>
          <w:rFonts w:ascii="Times New Roman" w:hAnsi="Times New Roman"/>
          <w:sz w:val="24"/>
          <w:szCs w:val="24"/>
        </w:rPr>
        <w:t>。一般多为纯林，但有时也混交一些其他树种，其种类往往随地区和海拔而异，如山杨、刺槐、臭椿和侧柏等。林下灌木种类较多，但一般不成层，其种类随地区而异。灌本层一般覆盖度在</w:t>
      </w:r>
      <w:r w:rsidRPr="00BB248E">
        <w:rPr>
          <w:rFonts w:ascii="Times New Roman" w:hAnsi="Times New Roman"/>
          <w:sz w:val="24"/>
          <w:szCs w:val="24"/>
        </w:rPr>
        <w:t>40</w:t>
      </w:r>
      <w:r w:rsidRPr="00BB248E">
        <w:rPr>
          <w:rFonts w:ascii="Times New Roman" w:hAnsi="Times New Roman"/>
          <w:sz w:val="24"/>
          <w:szCs w:val="24"/>
        </w:rPr>
        <w:t>％以下，阴坡灌木层较发达，覆盖度也大。常见有荆条、黄刺玫、沙棘、胡枝子、三裂绣线菊等。草本层种类不多，数量也少，常见的有细叶苔草、委陵菜、早熟禾、狗尾草、蒿类等。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Y8</w:t>
      </w:r>
      <w:r w:rsidRPr="00BB248E">
        <w:rPr>
          <w:rFonts w:ascii="Times New Roman" w:hAnsi="Times New Roman"/>
          <w:kern w:val="2"/>
          <w:sz w:val="24"/>
          <w:szCs w:val="24"/>
        </w:rPr>
        <w:t>号</w:t>
      </w:r>
      <w:r w:rsidRPr="00BB248E">
        <w:rPr>
          <w:rFonts w:ascii="Times New Roman" w:hAnsi="Times New Roman"/>
          <w:sz w:val="24"/>
          <w:szCs w:val="24"/>
        </w:rPr>
        <w:t>、</w:t>
      </w:r>
      <w:r w:rsidRPr="00BB248E">
        <w:rPr>
          <w:rFonts w:ascii="Times New Roman" w:hAnsi="Times New Roman"/>
          <w:sz w:val="24"/>
          <w:szCs w:val="24"/>
        </w:rPr>
        <w:t>Y9</w:t>
      </w:r>
      <w:r w:rsidRPr="00BB248E">
        <w:rPr>
          <w:rFonts w:ascii="Times New Roman" w:hAnsi="Times New Roman"/>
          <w:sz w:val="24"/>
          <w:szCs w:val="24"/>
        </w:rPr>
        <w:t>号和</w:t>
      </w:r>
      <w:r w:rsidRPr="00BB248E">
        <w:rPr>
          <w:rFonts w:ascii="Times New Roman" w:hAnsi="Times New Roman"/>
          <w:sz w:val="24"/>
          <w:szCs w:val="24"/>
        </w:rPr>
        <w:t>Y10</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 xml:space="preserve">b. </w:t>
      </w:r>
      <w:r w:rsidRPr="00BB248E">
        <w:rPr>
          <w:rFonts w:ascii="Times New Roman" w:hAnsi="Times New Roman"/>
          <w:sz w:val="24"/>
          <w:szCs w:val="24"/>
        </w:rPr>
        <w:t>侧柏林</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侧柏林是黄土高原和荒山造林的重要树种，主要分布于海拔</w:t>
      </w:r>
      <w:r w:rsidRPr="00BB248E">
        <w:rPr>
          <w:rFonts w:ascii="Times New Roman" w:hAnsi="Times New Roman"/>
          <w:sz w:val="24"/>
          <w:szCs w:val="24"/>
        </w:rPr>
        <w:t>900~1200m</w:t>
      </w:r>
      <w:r w:rsidRPr="00BB248E">
        <w:rPr>
          <w:rFonts w:ascii="Times New Roman" w:hAnsi="Times New Roman"/>
          <w:sz w:val="24"/>
          <w:szCs w:val="24"/>
        </w:rPr>
        <w:t>的石灰岩山地的阳坡，树高约</w:t>
      </w:r>
      <w:r w:rsidRPr="00BB248E">
        <w:rPr>
          <w:rFonts w:ascii="Times New Roman" w:hAnsi="Times New Roman"/>
          <w:sz w:val="24"/>
          <w:szCs w:val="24"/>
        </w:rPr>
        <w:t>2~6m</w:t>
      </w:r>
      <w:r w:rsidRPr="00BB248E">
        <w:rPr>
          <w:rFonts w:ascii="Times New Roman" w:hAnsi="Times New Roman"/>
          <w:sz w:val="24"/>
          <w:szCs w:val="24"/>
        </w:rPr>
        <w:t>，乔木层盖度</w:t>
      </w:r>
      <w:r w:rsidRPr="00BB248E">
        <w:rPr>
          <w:rFonts w:ascii="Times New Roman" w:hAnsi="Times New Roman"/>
          <w:sz w:val="24"/>
          <w:szCs w:val="24"/>
        </w:rPr>
        <w:t>30%~40%</w:t>
      </w:r>
      <w:r w:rsidRPr="00BB248E">
        <w:rPr>
          <w:rFonts w:ascii="Times New Roman" w:hAnsi="Times New Roman"/>
          <w:sz w:val="24"/>
          <w:szCs w:val="24"/>
        </w:rPr>
        <w:t>，常作为伴生种与油松、山杨等伴生。灌木层有胡枝子、荆条、三裂绣线菊等，草本层有白羊草、铁杆蒿、唐松草、荩草等。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Y18</w:t>
      </w:r>
      <w:r w:rsidRPr="00BB248E">
        <w:rPr>
          <w:rFonts w:ascii="Times New Roman" w:hAnsi="Times New Roman"/>
          <w:kern w:val="2"/>
          <w:sz w:val="24"/>
          <w:szCs w:val="24"/>
        </w:rPr>
        <w:t>号</w:t>
      </w:r>
      <w:r w:rsidRPr="00BB248E">
        <w:rPr>
          <w:rFonts w:ascii="Times New Roman" w:hAnsi="Times New Roman"/>
          <w:sz w:val="24"/>
          <w:szCs w:val="24"/>
        </w:rPr>
        <w:t>样方。</w:t>
      </w: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 xml:space="preserve"> </w:t>
      </w:r>
      <w:r w:rsidRPr="00BB248E">
        <w:rPr>
          <w:rFonts w:ascii="Times New Roman" w:hAnsi="Times New Roman"/>
          <w:sz w:val="24"/>
        </w:rPr>
        <w:t>阔叶林</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拟建公路评价范围内的温带落叶阔叶林主要为山杨林、刺槐林、小叶杨林和臭椿林，在沿线均有分布，主要分布在鹿泉山省级森林公园路段、龙城省级森林公园路段、郭家庄枢纽路段、东韩枢纽路段、沿线护路林带及低山丘陵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 xml:space="preserve">a. </w:t>
      </w:r>
      <w:r w:rsidRPr="00BB248E">
        <w:rPr>
          <w:rFonts w:ascii="Times New Roman" w:hAnsi="Times New Roman"/>
          <w:sz w:val="24"/>
          <w:szCs w:val="24"/>
        </w:rPr>
        <w:t>刺槐林</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刺槐林是山西省广泛分布的人工栽培类型，生长与项目区剥</w:t>
      </w:r>
      <w:r w:rsidRPr="00BB248E">
        <w:rPr>
          <w:rFonts w:ascii="Times New Roman" w:hAnsi="Times New Roman"/>
          <w:sz w:val="24"/>
          <w:szCs w:val="24"/>
        </w:rPr>
        <w:t>/</w:t>
      </w:r>
      <w:r w:rsidRPr="00BB248E">
        <w:rPr>
          <w:rFonts w:ascii="Times New Roman" w:hAnsi="Times New Roman"/>
          <w:sz w:val="24"/>
          <w:szCs w:val="24"/>
        </w:rPr>
        <w:t>侵蚀中山区、黄土丘陵的残垣沟壑、地下水位不高的滩涂地、风沙土、盐碱下湿地（含盐量小于</w:t>
      </w:r>
      <w:r w:rsidRPr="00BB248E">
        <w:rPr>
          <w:rFonts w:ascii="Times New Roman" w:hAnsi="Times New Roman"/>
          <w:sz w:val="24"/>
          <w:szCs w:val="24"/>
        </w:rPr>
        <w:t>0.3%</w:t>
      </w:r>
      <w:r w:rsidRPr="00BB248E">
        <w:rPr>
          <w:rFonts w:ascii="Times New Roman" w:hAnsi="Times New Roman"/>
          <w:sz w:val="24"/>
          <w:szCs w:val="24"/>
        </w:rPr>
        <w:t>）均有栽培。刺槐林郁闭度</w:t>
      </w:r>
      <w:r w:rsidRPr="00BB248E">
        <w:rPr>
          <w:rFonts w:ascii="Times New Roman" w:hAnsi="Times New Roman"/>
          <w:sz w:val="24"/>
          <w:szCs w:val="24"/>
        </w:rPr>
        <w:t>0.6~0.8</w:t>
      </w:r>
      <w:r w:rsidRPr="00BB248E">
        <w:rPr>
          <w:rFonts w:ascii="Times New Roman" w:hAnsi="Times New Roman"/>
          <w:sz w:val="24"/>
          <w:szCs w:val="24"/>
        </w:rPr>
        <w:t>，树高</w:t>
      </w:r>
      <w:r w:rsidRPr="00BB248E">
        <w:rPr>
          <w:rFonts w:ascii="Times New Roman" w:hAnsi="Times New Roman"/>
          <w:sz w:val="24"/>
          <w:szCs w:val="24"/>
        </w:rPr>
        <w:t>10m</w:t>
      </w:r>
      <w:r w:rsidRPr="00BB248E">
        <w:rPr>
          <w:rFonts w:ascii="Times New Roman" w:hAnsi="Times New Roman"/>
          <w:sz w:val="24"/>
          <w:szCs w:val="24"/>
        </w:rPr>
        <w:t>左右，最高可达</w:t>
      </w:r>
      <w:r w:rsidRPr="00BB248E">
        <w:rPr>
          <w:rFonts w:ascii="Times New Roman" w:hAnsi="Times New Roman"/>
          <w:sz w:val="24"/>
          <w:szCs w:val="24"/>
        </w:rPr>
        <w:t>20m</w:t>
      </w:r>
      <w:r w:rsidRPr="00BB248E">
        <w:rPr>
          <w:rFonts w:ascii="Times New Roman" w:hAnsi="Times New Roman"/>
          <w:sz w:val="24"/>
          <w:szCs w:val="24"/>
        </w:rPr>
        <w:t>左右，胸径一般</w:t>
      </w:r>
      <w:r w:rsidRPr="00BB248E">
        <w:rPr>
          <w:rFonts w:ascii="Times New Roman" w:hAnsi="Times New Roman"/>
          <w:sz w:val="24"/>
          <w:szCs w:val="24"/>
        </w:rPr>
        <w:t>10~25cm</w:t>
      </w:r>
      <w:r w:rsidRPr="00BB248E">
        <w:rPr>
          <w:rFonts w:ascii="Times New Roman" w:hAnsi="Times New Roman"/>
          <w:sz w:val="24"/>
          <w:szCs w:val="24"/>
        </w:rPr>
        <w:t>。混生有山杨、旱柳等。灌木盖度为</w:t>
      </w:r>
      <w:r w:rsidRPr="00BB248E">
        <w:rPr>
          <w:rFonts w:ascii="Times New Roman" w:hAnsi="Times New Roman"/>
          <w:sz w:val="24"/>
          <w:szCs w:val="24"/>
        </w:rPr>
        <w:t>0.1~0.2</w:t>
      </w:r>
      <w:r w:rsidRPr="00BB248E">
        <w:rPr>
          <w:rFonts w:ascii="Times New Roman" w:hAnsi="Times New Roman"/>
          <w:sz w:val="24"/>
          <w:szCs w:val="24"/>
        </w:rPr>
        <w:t>，种类较少，常见有黄刺玫、荆条、胡枝子等。草本植物有铁杆蒿、白羊草、狗尾草等。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Y18</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 xml:space="preserve">b. </w:t>
      </w:r>
      <w:r w:rsidRPr="00BB248E">
        <w:rPr>
          <w:rFonts w:ascii="Times New Roman" w:hAnsi="Times New Roman"/>
          <w:sz w:val="24"/>
          <w:szCs w:val="24"/>
        </w:rPr>
        <w:t>山杨林</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山杨林主要分布在海拔</w:t>
      </w:r>
      <w:r w:rsidRPr="00BB248E">
        <w:rPr>
          <w:rFonts w:ascii="Times New Roman" w:hAnsi="Times New Roman"/>
          <w:sz w:val="24"/>
          <w:szCs w:val="24"/>
        </w:rPr>
        <w:t>700~1600m</w:t>
      </w:r>
      <w:r w:rsidRPr="00BB248E">
        <w:rPr>
          <w:rFonts w:ascii="Times New Roman" w:hAnsi="Times New Roman"/>
          <w:sz w:val="24"/>
          <w:szCs w:val="24"/>
        </w:rPr>
        <w:t>范围内，是暖温带地区油松林、华北落叶松林以及其他针阔叶林采伐或火烧后出现的次生植被。在海拔较低处，由于人为破坏严重，多为纯山杨林，由于为次生的先锋群落，林分密度变化很明显，幼、中龄林密度大，林相比较整齐，群落结构比较简单，可明显分为乔木层、灌木层和草本层。其中乔木层一般山杨占优势，伴生树种有小叶杨、旱柳、刺槐和侧柏等；灌木层很发达，其种类因立地条件不同而异，常见有黄刺玫、杠柳、沙棘、酸枣等；草本层发育较差，呈斑点状分布，主要有鬼针草、细叶苔草、蒿类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Y19</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szCs w:val="24"/>
        </w:rPr>
        <w:t xml:space="preserve">c. </w:t>
      </w:r>
      <w:r w:rsidRPr="00BB248E">
        <w:rPr>
          <w:rFonts w:ascii="Times New Roman" w:hAnsi="Times New Roman"/>
          <w:sz w:val="24"/>
        </w:rPr>
        <w:t>小叶杨林</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lastRenderedPageBreak/>
        <w:t>小叶杨林是华北地区的重要营林树种，分布于低山丘陵和</w:t>
      </w:r>
      <w:r w:rsidRPr="00BB248E">
        <w:rPr>
          <w:rFonts w:ascii="Times New Roman" w:hAnsi="Times New Roman"/>
          <w:kern w:val="2"/>
          <w:sz w:val="24"/>
          <w:szCs w:val="24"/>
        </w:rPr>
        <w:t>平川河谷</w:t>
      </w:r>
      <w:r w:rsidRPr="00BB248E">
        <w:rPr>
          <w:rFonts w:ascii="Times New Roman" w:hAnsi="Times New Roman"/>
          <w:sz w:val="24"/>
          <w:szCs w:val="24"/>
        </w:rPr>
        <w:t>，多为人工林。乔木层种类组成单一，常为纯林；林下灌木种类较少，常见有黄刺玫、沙棘等；草本植物的组成因土壤较贫瘠，以耐旱种类为主，草本层高约</w:t>
      </w:r>
      <w:r w:rsidRPr="00BB248E">
        <w:rPr>
          <w:rFonts w:ascii="Times New Roman" w:hAnsi="Times New Roman"/>
          <w:sz w:val="24"/>
          <w:szCs w:val="24"/>
        </w:rPr>
        <w:t>0.3m</w:t>
      </w:r>
      <w:r w:rsidRPr="00BB248E">
        <w:rPr>
          <w:rFonts w:ascii="Times New Roman" w:hAnsi="Times New Roman"/>
          <w:sz w:val="24"/>
          <w:szCs w:val="24"/>
        </w:rPr>
        <w:t>，盖度约</w:t>
      </w:r>
      <w:r w:rsidRPr="00BB248E">
        <w:rPr>
          <w:rFonts w:ascii="Times New Roman" w:hAnsi="Times New Roman"/>
          <w:sz w:val="24"/>
          <w:szCs w:val="24"/>
        </w:rPr>
        <w:t>25%</w:t>
      </w:r>
      <w:r w:rsidRPr="00BB248E">
        <w:rPr>
          <w:rFonts w:ascii="Times New Roman" w:hAnsi="Times New Roman"/>
          <w:sz w:val="24"/>
          <w:szCs w:val="24"/>
        </w:rPr>
        <w:t>，主要种类有赖草、铁杆蒿、唐松草、委陵菜等。</w:t>
      </w:r>
      <w:r w:rsidRPr="00BB248E">
        <w:rPr>
          <w:rFonts w:ascii="Times New Roman" w:hAnsi="Times New Roman"/>
          <w:kern w:val="2"/>
          <w:sz w:val="24"/>
          <w:szCs w:val="24"/>
        </w:rPr>
        <w:t>该植被调查结果见</w:t>
      </w:r>
      <w:r w:rsidRPr="00BB248E">
        <w:rPr>
          <w:rFonts w:ascii="Times New Roman" w:hAnsi="Times New Roman"/>
          <w:kern w:val="2"/>
          <w:sz w:val="24"/>
          <w:szCs w:val="24"/>
        </w:rPr>
        <w:t>Y8</w:t>
      </w:r>
      <w:r w:rsidRPr="00BB248E">
        <w:rPr>
          <w:rFonts w:ascii="Times New Roman" w:hAnsi="Times New Roman"/>
          <w:kern w:val="2"/>
          <w:sz w:val="24"/>
          <w:szCs w:val="24"/>
        </w:rPr>
        <w:t>号和</w:t>
      </w:r>
      <w:r w:rsidRPr="00BB248E">
        <w:rPr>
          <w:rFonts w:ascii="Times New Roman" w:hAnsi="Times New Roman"/>
          <w:kern w:val="2"/>
          <w:sz w:val="24"/>
          <w:szCs w:val="24"/>
        </w:rPr>
        <w:t>Y19</w:t>
      </w:r>
      <w:r w:rsidRPr="00BB248E">
        <w:rPr>
          <w:rFonts w:ascii="Times New Roman" w:hAnsi="Times New Roman"/>
          <w:kern w:val="2"/>
          <w:sz w:val="24"/>
          <w:szCs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d. </w:t>
      </w:r>
      <w:r w:rsidRPr="00BB248E">
        <w:rPr>
          <w:rFonts w:ascii="Times New Roman" w:hAnsi="Times New Roman"/>
          <w:sz w:val="24"/>
        </w:rPr>
        <w:t>臭椿林</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臭椿属落叶乔木，喜光，不耐阴，耐寒，耐旱，不耐水湿，其群落垂直分布在海拔</w:t>
      </w:r>
      <w:r w:rsidRPr="00BB248E">
        <w:rPr>
          <w:rFonts w:ascii="Times New Roman" w:hAnsi="Times New Roman"/>
          <w:sz w:val="24"/>
          <w:szCs w:val="24"/>
        </w:rPr>
        <w:t>100~2000m</w:t>
      </w:r>
      <w:r w:rsidRPr="00BB248E">
        <w:rPr>
          <w:rFonts w:ascii="Times New Roman" w:hAnsi="Times New Roman"/>
          <w:sz w:val="24"/>
          <w:szCs w:val="24"/>
        </w:rPr>
        <w:t>，</w:t>
      </w:r>
      <w:r w:rsidRPr="00BB248E">
        <w:rPr>
          <w:rFonts w:ascii="Times New Roman" w:hAnsi="Times New Roman"/>
          <w:sz w:val="24"/>
        </w:rPr>
        <w:t>林中多混生有油松、山杨、山杏、山榆等；灌木层有黄刺玫、虎榛子、胡枝子和沙棘等。</w:t>
      </w:r>
      <w:r w:rsidRPr="00BB248E">
        <w:rPr>
          <w:rFonts w:ascii="Times New Roman" w:hAnsi="Times New Roman"/>
          <w:kern w:val="2"/>
          <w:sz w:val="24"/>
          <w:szCs w:val="24"/>
        </w:rPr>
        <w:t>该植被调查结果见</w:t>
      </w:r>
      <w:r w:rsidRPr="00BB248E">
        <w:rPr>
          <w:rFonts w:ascii="Times New Roman" w:hAnsi="Times New Roman"/>
          <w:kern w:val="2"/>
          <w:sz w:val="24"/>
          <w:szCs w:val="24"/>
        </w:rPr>
        <w:t>Y8</w:t>
      </w:r>
      <w:r w:rsidRPr="00BB248E">
        <w:rPr>
          <w:rFonts w:ascii="Times New Roman" w:hAnsi="Times New Roman"/>
          <w:kern w:val="2"/>
          <w:sz w:val="24"/>
          <w:szCs w:val="24"/>
        </w:rPr>
        <w:t>号、</w:t>
      </w:r>
      <w:r w:rsidRPr="00BB248E">
        <w:rPr>
          <w:rFonts w:ascii="Times New Roman" w:hAnsi="Times New Roman"/>
          <w:kern w:val="2"/>
          <w:sz w:val="24"/>
          <w:szCs w:val="24"/>
        </w:rPr>
        <w:t>Y9</w:t>
      </w:r>
      <w:r w:rsidRPr="00BB248E">
        <w:rPr>
          <w:rFonts w:ascii="Times New Roman" w:hAnsi="Times New Roman"/>
          <w:kern w:val="2"/>
          <w:sz w:val="24"/>
          <w:szCs w:val="24"/>
        </w:rPr>
        <w:t>号和</w:t>
      </w:r>
      <w:r w:rsidRPr="00BB248E">
        <w:rPr>
          <w:rFonts w:ascii="Times New Roman" w:hAnsi="Times New Roman"/>
          <w:kern w:val="2"/>
          <w:sz w:val="24"/>
          <w:szCs w:val="24"/>
        </w:rPr>
        <w:t>Y17</w:t>
      </w:r>
      <w:r w:rsidRPr="00BB248E">
        <w:rPr>
          <w:rFonts w:ascii="Times New Roman" w:hAnsi="Times New Roman"/>
          <w:kern w:val="2"/>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③</w:t>
      </w:r>
      <w:r w:rsidRPr="00BB248E">
        <w:rPr>
          <w:rFonts w:ascii="Times New Roman" w:hAnsi="Times New Roman"/>
          <w:sz w:val="24"/>
          <w:szCs w:val="24"/>
        </w:rPr>
        <w:t xml:space="preserve"> </w:t>
      </w:r>
      <w:r w:rsidRPr="00BB248E">
        <w:rPr>
          <w:rFonts w:ascii="Times New Roman" w:hAnsi="Times New Roman"/>
          <w:sz w:val="24"/>
          <w:szCs w:val="24"/>
        </w:rPr>
        <w:t>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拟建公路评价范围内的温带落叶阔叶灌丛分布广泛，主要群落为荆条灌丛、黄刺玫灌丛、三裂绣线菊灌丛、沙棘灌丛、多花胡枝子灌丛、酸枣灌丛、河朔芫花灌丛等。</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荆条灌丛</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rPr>
        <w:t>荆条灌丛是较耐寒的灌木种类，由它们共同和独自形成的群落分布广泛，多生长于的丘陵山地阳坡，土壤为山地褐土。在灌丛中，荆条一般高</w:t>
      </w:r>
      <w:r w:rsidRPr="00BB248E">
        <w:rPr>
          <w:rFonts w:ascii="Times New Roman" w:hAnsi="Times New Roman"/>
          <w:sz w:val="24"/>
        </w:rPr>
        <w:t>1.50m</w:t>
      </w:r>
      <w:r w:rsidRPr="00BB248E">
        <w:rPr>
          <w:rFonts w:ascii="Times New Roman" w:hAnsi="Times New Roman"/>
          <w:sz w:val="24"/>
        </w:rPr>
        <w:t>左右，盖度</w:t>
      </w:r>
      <w:r w:rsidRPr="00BB248E">
        <w:rPr>
          <w:rFonts w:ascii="Times New Roman" w:hAnsi="Times New Roman"/>
          <w:sz w:val="24"/>
        </w:rPr>
        <w:t>30~80%</w:t>
      </w:r>
      <w:r w:rsidRPr="00BB248E">
        <w:rPr>
          <w:rFonts w:ascii="Times New Roman" w:hAnsi="Times New Roman"/>
          <w:sz w:val="24"/>
        </w:rPr>
        <w:t>；除建群种外，伴生灌木有酸枣、黄刺玫等，草类主要种类有细叶苔草、蒿类、委陵菜、茜草等。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Y4</w:t>
      </w:r>
      <w:r w:rsidRPr="00BB248E">
        <w:rPr>
          <w:rFonts w:ascii="Times New Roman" w:hAnsi="Times New Roman"/>
          <w:sz w:val="24"/>
          <w:szCs w:val="24"/>
        </w:rPr>
        <w:t>号、</w:t>
      </w:r>
      <w:r w:rsidRPr="00BB248E">
        <w:rPr>
          <w:rFonts w:ascii="Times New Roman" w:hAnsi="Times New Roman"/>
          <w:sz w:val="24"/>
          <w:szCs w:val="24"/>
        </w:rPr>
        <w:t>Y15</w:t>
      </w:r>
      <w:r w:rsidRPr="00BB248E">
        <w:rPr>
          <w:rFonts w:ascii="Times New Roman" w:hAnsi="Times New Roman"/>
          <w:sz w:val="24"/>
          <w:szCs w:val="24"/>
        </w:rPr>
        <w:t>号、</w:t>
      </w:r>
      <w:r w:rsidRPr="00BB248E">
        <w:rPr>
          <w:rFonts w:ascii="Times New Roman" w:hAnsi="Times New Roman"/>
          <w:sz w:val="24"/>
          <w:szCs w:val="24"/>
        </w:rPr>
        <w:t>Y16</w:t>
      </w:r>
      <w:r w:rsidRPr="00BB248E">
        <w:rPr>
          <w:rFonts w:ascii="Times New Roman" w:hAnsi="Times New Roman"/>
          <w:sz w:val="24"/>
          <w:szCs w:val="24"/>
        </w:rPr>
        <w:t>号、</w:t>
      </w:r>
      <w:r w:rsidRPr="00BB248E">
        <w:rPr>
          <w:rFonts w:ascii="Times New Roman" w:hAnsi="Times New Roman"/>
          <w:sz w:val="24"/>
          <w:szCs w:val="24"/>
        </w:rPr>
        <w:t>Y17</w:t>
      </w:r>
      <w:r w:rsidRPr="00BB248E">
        <w:rPr>
          <w:rFonts w:ascii="Times New Roman" w:hAnsi="Times New Roman"/>
          <w:sz w:val="24"/>
          <w:szCs w:val="24"/>
        </w:rPr>
        <w:t>号和</w:t>
      </w:r>
      <w:r w:rsidRPr="00BB248E">
        <w:rPr>
          <w:rFonts w:ascii="Times New Roman" w:hAnsi="Times New Roman"/>
          <w:sz w:val="24"/>
          <w:szCs w:val="24"/>
        </w:rPr>
        <w:t>Y18</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b.</w:t>
      </w:r>
      <w:r w:rsidRPr="00BB248E">
        <w:rPr>
          <w:rFonts w:ascii="Times New Roman" w:hAnsi="Times New Roman"/>
          <w:sz w:val="24"/>
          <w:szCs w:val="24"/>
        </w:rPr>
        <w:t>胡枝子灌丛</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rPr>
        <w:t>胡枝子灌丛多分布在海拔</w:t>
      </w:r>
      <w:r w:rsidRPr="00BB248E">
        <w:rPr>
          <w:rFonts w:ascii="Times New Roman" w:hAnsi="Times New Roman"/>
          <w:sz w:val="24"/>
        </w:rPr>
        <w:t>150~1000m</w:t>
      </w:r>
      <w:r w:rsidRPr="00BB248E">
        <w:rPr>
          <w:rFonts w:ascii="Times New Roman" w:hAnsi="Times New Roman"/>
          <w:sz w:val="24"/>
        </w:rPr>
        <w:t>的山坡、林缘、路旁、灌丛及杂木林间，与森林镶嵌分布，灌丛覆盖度</w:t>
      </w:r>
      <w:r w:rsidRPr="00BB248E">
        <w:rPr>
          <w:rFonts w:ascii="Times New Roman" w:hAnsi="Times New Roman"/>
          <w:sz w:val="24"/>
        </w:rPr>
        <w:t>40%~60%</w:t>
      </w:r>
      <w:r w:rsidRPr="00BB248E">
        <w:rPr>
          <w:rFonts w:ascii="Times New Roman" w:hAnsi="Times New Roman"/>
          <w:sz w:val="24"/>
        </w:rPr>
        <w:t>，一般高</w:t>
      </w:r>
      <w:r w:rsidRPr="00BB248E">
        <w:rPr>
          <w:rFonts w:ascii="Times New Roman" w:hAnsi="Times New Roman"/>
          <w:sz w:val="24"/>
        </w:rPr>
        <w:t>0.4~1.5m</w:t>
      </w:r>
      <w:r w:rsidRPr="00BB248E">
        <w:rPr>
          <w:rFonts w:ascii="Times New Roman" w:hAnsi="Times New Roman"/>
          <w:sz w:val="24"/>
        </w:rPr>
        <w:t>，伴生灌木主要有黄刺玫、三裂绣线菊等；草本植物有黄香草木樨、糙叶败酱、铁杆蒿、益母草、白羊草等。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Y2</w:t>
      </w:r>
      <w:r w:rsidRPr="00BB248E">
        <w:rPr>
          <w:rFonts w:ascii="Times New Roman" w:hAnsi="Times New Roman"/>
          <w:sz w:val="24"/>
          <w:szCs w:val="24"/>
        </w:rPr>
        <w:t>号、</w:t>
      </w:r>
      <w:r w:rsidRPr="00BB248E">
        <w:rPr>
          <w:rFonts w:ascii="Times New Roman" w:hAnsi="Times New Roman"/>
          <w:sz w:val="24"/>
          <w:szCs w:val="24"/>
        </w:rPr>
        <w:t>Y10</w:t>
      </w:r>
      <w:r w:rsidRPr="00BB248E">
        <w:rPr>
          <w:rFonts w:ascii="Times New Roman" w:hAnsi="Times New Roman"/>
          <w:sz w:val="24"/>
          <w:szCs w:val="24"/>
        </w:rPr>
        <w:t>号、</w:t>
      </w:r>
      <w:r w:rsidRPr="00BB248E">
        <w:rPr>
          <w:rFonts w:ascii="Times New Roman" w:hAnsi="Times New Roman"/>
          <w:sz w:val="24"/>
          <w:szCs w:val="24"/>
        </w:rPr>
        <w:t>Y11</w:t>
      </w:r>
      <w:r w:rsidRPr="00BB248E">
        <w:rPr>
          <w:rFonts w:ascii="Times New Roman" w:hAnsi="Times New Roman"/>
          <w:sz w:val="24"/>
          <w:szCs w:val="24"/>
        </w:rPr>
        <w:t>号、</w:t>
      </w:r>
      <w:r w:rsidRPr="00BB248E">
        <w:rPr>
          <w:rFonts w:ascii="Times New Roman" w:hAnsi="Times New Roman"/>
          <w:sz w:val="24"/>
          <w:szCs w:val="24"/>
        </w:rPr>
        <w:t>Y16</w:t>
      </w:r>
      <w:r w:rsidRPr="00BB248E">
        <w:rPr>
          <w:rFonts w:ascii="Times New Roman" w:hAnsi="Times New Roman"/>
          <w:sz w:val="24"/>
          <w:szCs w:val="24"/>
        </w:rPr>
        <w:t>号、</w:t>
      </w:r>
      <w:r w:rsidRPr="00BB248E">
        <w:rPr>
          <w:rFonts w:ascii="Times New Roman" w:hAnsi="Times New Roman"/>
          <w:sz w:val="24"/>
          <w:szCs w:val="24"/>
        </w:rPr>
        <w:t>Y17</w:t>
      </w:r>
      <w:r w:rsidRPr="00BB248E">
        <w:rPr>
          <w:rFonts w:ascii="Times New Roman" w:hAnsi="Times New Roman"/>
          <w:sz w:val="24"/>
          <w:szCs w:val="24"/>
        </w:rPr>
        <w:t>号和</w:t>
      </w:r>
      <w:r w:rsidRPr="00BB248E">
        <w:rPr>
          <w:rFonts w:ascii="Times New Roman" w:hAnsi="Times New Roman"/>
          <w:sz w:val="24"/>
          <w:szCs w:val="24"/>
        </w:rPr>
        <w:t>Y18</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rPr>
        <w:t>c.</w:t>
      </w:r>
      <w:r w:rsidRPr="00BB248E">
        <w:rPr>
          <w:rFonts w:ascii="Times New Roman" w:hAnsi="Times New Roman"/>
          <w:sz w:val="24"/>
          <w:szCs w:val="24"/>
        </w:rPr>
        <w:t>黄刺玫灌丛</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黄刺玫灌丛分布在</w:t>
      </w:r>
      <w:r w:rsidRPr="00BB248E">
        <w:rPr>
          <w:rFonts w:ascii="Times New Roman" w:hAnsi="Times New Roman"/>
          <w:sz w:val="24"/>
          <w:szCs w:val="24"/>
        </w:rPr>
        <w:t>黄土坡、黄土沟坡和河谷等地带，主要生长在海拔</w:t>
      </w:r>
      <w:r w:rsidRPr="00BB248E">
        <w:rPr>
          <w:rFonts w:ascii="Times New Roman" w:hAnsi="Times New Roman"/>
          <w:sz w:val="24"/>
          <w:szCs w:val="24"/>
        </w:rPr>
        <w:t>800~1400m</w:t>
      </w:r>
      <w:r w:rsidRPr="00BB248E">
        <w:rPr>
          <w:rFonts w:ascii="Times New Roman" w:hAnsi="Times New Roman"/>
          <w:sz w:val="24"/>
          <w:szCs w:val="24"/>
        </w:rPr>
        <w:t>之间，</w:t>
      </w:r>
      <w:r w:rsidRPr="00BB248E">
        <w:rPr>
          <w:rFonts w:ascii="Times New Roman" w:hAnsi="Times New Roman"/>
          <w:kern w:val="2"/>
          <w:sz w:val="24"/>
          <w:szCs w:val="24"/>
        </w:rPr>
        <w:t>土壤主要是山地棕壤或褐土。</w:t>
      </w:r>
      <w:r w:rsidRPr="00BB248E">
        <w:rPr>
          <w:rFonts w:ascii="Times New Roman" w:hAnsi="Times New Roman"/>
          <w:sz w:val="24"/>
          <w:szCs w:val="24"/>
        </w:rPr>
        <w:t>建群种</w:t>
      </w:r>
      <w:r w:rsidRPr="00BB248E">
        <w:rPr>
          <w:rFonts w:ascii="Times New Roman" w:hAnsi="Times New Roman"/>
          <w:kern w:val="2"/>
          <w:sz w:val="24"/>
          <w:szCs w:val="24"/>
        </w:rPr>
        <w:t>黄刺玫生长较为旺盛，</w:t>
      </w:r>
      <w:r w:rsidRPr="00BB248E">
        <w:rPr>
          <w:rFonts w:ascii="Times New Roman" w:hAnsi="Times New Roman"/>
          <w:sz w:val="24"/>
          <w:szCs w:val="24"/>
        </w:rPr>
        <w:t>株高为</w:t>
      </w:r>
      <w:r w:rsidRPr="00BB248E">
        <w:rPr>
          <w:rFonts w:ascii="Times New Roman" w:hAnsi="Times New Roman"/>
          <w:sz w:val="24"/>
          <w:szCs w:val="24"/>
        </w:rPr>
        <w:t>1.0~3.0m</w:t>
      </w:r>
      <w:r w:rsidRPr="00BB248E">
        <w:rPr>
          <w:rFonts w:ascii="Times New Roman" w:hAnsi="Times New Roman"/>
          <w:sz w:val="24"/>
          <w:szCs w:val="24"/>
        </w:rPr>
        <w:t>，盖度为</w:t>
      </w:r>
      <w:r w:rsidRPr="00BB248E">
        <w:rPr>
          <w:rFonts w:ascii="Times New Roman" w:hAnsi="Times New Roman"/>
          <w:sz w:val="24"/>
          <w:szCs w:val="24"/>
        </w:rPr>
        <w:t>70%</w:t>
      </w:r>
      <w:r w:rsidRPr="00BB248E">
        <w:rPr>
          <w:rFonts w:ascii="Times New Roman" w:hAnsi="Times New Roman"/>
          <w:sz w:val="24"/>
          <w:szCs w:val="24"/>
        </w:rPr>
        <w:t>左右；伴生灌木常见有沙棘、酸枣、胡枝子等；草本层植物生长茂盛，主要有赖草、委陵菜、</w:t>
      </w:r>
      <w:r w:rsidRPr="00BB248E">
        <w:rPr>
          <w:rFonts w:ascii="Times New Roman" w:hAnsi="Times New Roman"/>
          <w:kern w:val="2"/>
          <w:sz w:val="24"/>
          <w:szCs w:val="24"/>
        </w:rPr>
        <w:t>本氏针茅、全叶马兰</w:t>
      </w:r>
      <w:r w:rsidRPr="00BB248E">
        <w:rPr>
          <w:rFonts w:ascii="Times New Roman" w:hAnsi="Times New Roman"/>
          <w:sz w:val="24"/>
          <w:szCs w:val="24"/>
        </w:rPr>
        <w:t>及蒿类等。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Y1</w:t>
      </w:r>
      <w:r w:rsidRPr="00BB248E">
        <w:rPr>
          <w:rFonts w:ascii="Times New Roman" w:hAnsi="Times New Roman"/>
          <w:sz w:val="24"/>
          <w:szCs w:val="24"/>
        </w:rPr>
        <w:t>号、</w:t>
      </w:r>
      <w:r w:rsidRPr="00BB248E">
        <w:rPr>
          <w:rFonts w:ascii="Times New Roman" w:hAnsi="Times New Roman"/>
          <w:sz w:val="24"/>
          <w:szCs w:val="24"/>
        </w:rPr>
        <w:t>Y5</w:t>
      </w:r>
      <w:r w:rsidRPr="00BB248E">
        <w:rPr>
          <w:rFonts w:ascii="Times New Roman" w:hAnsi="Times New Roman"/>
          <w:sz w:val="24"/>
          <w:szCs w:val="24"/>
        </w:rPr>
        <w:t>号、</w:t>
      </w:r>
      <w:r w:rsidRPr="00BB248E">
        <w:rPr>
          <w:rFonts w:ascii="Times New Roman" w:hAnsi="Times New Roman"/>
          <w:sz w:val="24"/>
          <w:szCs w:val="24"/>
        </w:rPr>
        <w:t>Y7</w:t>
      </w:r>
      <w:r w:rsidRPr="00BB248E">
        <w:rPr>
          <w:rFonts w:ascii="Times New Roman" w:hAnsi="Times New Roman"/>
          <w:sz w:val="24"/>
          <w:szCs w:val="24"/>
        </w:rPr>
        <w:t>号、</w:t>
      </w:r>
      <w:r w:rsidRPr="00BB248E">
        <w:rPr>
          <w:rFonts w:ascii="Times New Roman" w:hAnsi="Times New Roman"/>
          <w:sz w:val="24"/>
          <w:szCs w:val="24"/>
        </w:rPr>
        <w:t>Y10</w:t>
      </w:r>
      <w:r w:rsidRPr="00BB248E">
        <w:rPr>
          <w:rFonts w:ascii="Times New Roman" w:hAnsi="Times New Roman"/>
          <w:sz w:val="24"/>
          <w:szCs w:val="24"/>
        </w:rPr>
        <w:t>号、</w:t>
      </w:r>
      <w:r w:rsidRPr="00BB248E">
        <w:rPr>
          <w:rFonts w:ascii="Times New Roman" w:hAnsi="Times New Roman"/>
          <w:sz w:val="24"/>
          <w:szCs w:val="24"/>
        </w:rPr>
        <w:t>Y11</w:t>
      </w:r>
      <w:r w:rsidRPr="00BB248E">
        <w:rPr>
          <w:rFonts w:ascii="Times New Roman" w:hAnsi="Times New Roman"/>
          <w:sz w:val="24"/>
          <w:szCs w:val="24"/>
        </w:rPr>
        <w:t>号、</w:t>
      </w:r>
      <w:r w:rsidRPr="00BB248E">
        <w:rPr>
          <w:rFonts w:ascii="Times New Roman" w:hAnsi="Times New Roman"/>
          <w:sz w:val="24"/>
          <w:szCs w:val="24"/>
        </w:rPr>
        <w:t>Y13</w:t>
      </w:r>
      <w:r w:rsidRPr="00BB248E">
        <w:rPr>
          <w:rFonts w:ascii="Times New Roman" w:hAnsi="Times New Roman"/>
          <w:sz w:val="24"/>
          <w:szCs w:val="24"/>
        </w:rPr>
        <w:t>号、</w:t>
      </w:r>
      <w:r w:rsidRPr="00BB248E">
        <w:rPr>
          <w:rFonts w:ascii="Times New Roman" w:hAnsi="Times New Roman"/>
          <w:sz w:val="24"/>
          <w:szCs w:val="24"/>
        </w:rPr>
        <w:t>Y14</w:t>
      </w:r>
      <w:r w:rsidRPr="00BB248E">
        <w:rPr>
          <w:rFonts w:ascii="Times New Roman" w:hAnsi="Times New Roman"/>
          <w:sz w:val="24"/>
          <w:szCs w:val="24"/>
        </w:rPr>
        <w:t>号、</w:t>
      </w:r>
      <w:r w:rsidRPr="00BB248E">
        <w:rPr>
          <w:rFonts w:ascii="Times New Roman" w:hAnsi="Times New Roman"/>
          <w:sz w:val="24"/>
          <w:szCs w:val="24"/>
        </w:rPr>
        <w:t>Y15</w:t>
      </w:r>
      <w:r w:rsidRPr="00BB248E">
        <w:rPr>
          <w:rFonts w:ascii="Times New Roman" w:hAnsi="Times New Roman"/>
          <w:sz w:val="24"/>
          <w:szCs w:val="24"/>
        </w:rPr>
        <w:t>号和</w:t>
      </w:r>
      <w:r w:rsidRPr="00BB248E">
        <w:rPr>
          <w:rFonts w:ascii="Times New Roman" w:hAnsi="Times New Roman"/>
          <w:sz w:val="24"/>
          <w:szCs w:val="24"/>
        </w:rPr>
        <w:t>Y16</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rPr>
        <w:t xml:space="preserve">d. </w:t>
      </w:r>
      <w:r w:rsidRPr="00BB248E">
        <w:rPr>
          <w:rFonts w:ascii="Times New Roman" w:hAnsi="Times New Roman"/>
          <w:sz w:val="24"/>
          <w:szCs w:val="24"/>
        </w:rPr>
        <w:t>沙棘灌丛</w:t>
      </w:r>
    </w:p>
    <w:p w:rsidR="00C91EA4" w:rsidRPr="00BB248E" w:rsidRDefault="00C91EA4" w:rsidP="00C91EA4">
      <w:pPr>
        <w:widowControl/>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沙棘灌丛是山西省面积最大的天然灌丛群落之一，是落叶灌丛中较耐旱的类型，多生长在海拔</w:t>
      </w:r>
      <w:r w:rsidRPr="00BB248E">
        <w:rPr>
          <w:rFonts w:ascii="Times New Roman" w:hAnsi="Times New Roman"/>
          <w:sz w:val="24"/>
          <w:szCs w:val="24"/>
        </w:rPr>
        <w:t>800~1800m</w:t>
      </w:r>
      <w:r w:rsidRPr="00BB248E">
        <w:rPr>
          <w:rFonts w:ascii="Times New Roman" w:hAnsi="Times New Roman"/>
          <w:sz w:val="24"/>
          <w:szCs w:val="24"/>
        </w:rPr>
        <w:t>之间。建群种沙棘株高</w:t>
      </w:r>
      <w:r w:rsidRPr="00BB248E">
        <w:rPr>
          <w:rFonts w:ascii="Times New Roman" w:hAnsi="Times New Roman"/>
          <w:sz w:val="24"/>
          <w:szCs w:val="24"/>
        </w:rPr>
        <w:t>2~3m</w:t>
      </w:r>
      <w:r w:rsidRPr="00BB248E">
        <w:rPr>
          <w:rFonts w:ascii="Times New Roman" w:hAnsi="Times New Roman"/>
          <w:sz w:val="24"/>
          <w:szCs w:val="24"/>
        </w:rPr>
        <w:t>，灌丛密集，盖度达到</w:t>
      </w:r>
      <w:r w:rsidRPr="00BB248E">
        <w:rPr>
          <w:rFonts w:ascii="Times New Roman" w:hAnsi="Times New Roman"/>
          <w:sz w:val="24"/>
          <w:szCs w:val="24"/>
        </w:rPr>
        <w:lastRenderedPageBreak/>
        <w:t>60~80%</w:t>
      </w:r>
      <w:r w:rsidRPr="00BB248E">
        <w:rPr>
          <w:rFonts w:ascii="Times New Roman" w:hAnsi="Times New Roman"/>
          <w:sz w:val="24"/>
          <w:szCs w:val="24"/>
        </w:rPr>
        <w:t>；伴生灌木常见有黄刺玫、三裂绣线菊、胡枝子等；由于沙棘灌丛郁闭度较高，草本层植物种类极其贫乏，主要有蒿类、狗尾草、荩草、委陵菜、</w:t>
      </w:r>
      <w:r w:rsidRPr="00BB248E">
        <w:rPr>
          <w:rFonts w:ascii="Times New Roman" w:hAnsi="Times New Roman"/>
          <w:snapToGrid w:val="0"/>
          <w:sz w:val="24"/>
          <w:szCs w:val="24"/>
        </w:rPr>
        <w:t>苣荬菜</w:t>
      </w:r>
      <w:r w:rsidRPr="00BB248E">
        <w:rPr>
          <w:rFonts w:ascii="Times New Roman" w:hAnsi="Times New Roman"/>
          <w:sz w:val="24"/>
          <w:szCs w:val="24"/>
        </w:rPr>
        <w:t>等。</w:t>
      </w:r>
      <w:r w:rsidRPr="00BB248E">
        <w:rPr>
          <w:rFonts w:ascii="Times New Roman" w:hAnsi="Times New Roman"/>
          <w:kern w:val="2"/>
          <w:sz w:val="24"/>
          <w:szCs w:val="24"/>
        </w:rPr>
        <w:t>该植被调查结果见</w:t>
      </w:r>
      <w:r w:rsidRPr="00BB248E">
        <w:rPr>
          <w:rFonts w:ascii="Times New Roman" w:hAnsi="Times New Roman"/>
          <w:kern w:val="2"/>
          <w:sz w:val="24"/>
          <w:szCs w:val="24"/>
        </w:rPr>
        <w:t>Y4</w:t>
      </w:r>
      <w:r w:rsidRPr="00BB248E">
        <w:rPr>
          <w:rFonts w:ascii="Times New Roman" w:hAnsi="Times New Roman"/>
          <w:kern w:val="2"/>
          <w:sz w:val="24"/>
          <w:szCs w:val="24"/>
        </w:rPr>
        <w:t>号、</w:t>
      </w:r>
      <w:r w:rsidRPr="00BB248E">
        <w:rPr>
          <w:rFonts w:ascii="Times New Roman" w:hAnsi="Times New Roman"/>
          <w:kern w:val="2"/>
          <w:sz w:val="24"/>
          <w:szCs w:val="24"/>
        </w:rPr>
        <w:t>Y5</w:t>
      </w:r>
      <w:r w:rsidRPr="00BB248E">
        <w:rPr>
          <w:rFonts w:ascii="Times New Roman" w:hAnsi="Times New Roman"/>
          <w:kern w:val="2"/>
          <w:sz w:val="24"/>
          <w:szCs w:val="24"/>
        </w:rPr>
        <w:t>号、</w:t>
      </w:r>
      <w:r w:rsidRPr="00BB248E">
        <w:rPr>
          <w:rFonts w:ascii="Times New Roman" w:hAnsi="Times New Roman"/>
          <w:kern w:val="2"/>
          <w:sz w:val="24"/>
          <w:szCs w:val="24"/>
        </w:rPr>
        <w:t>Y7</w:t>
      </w:r>
      <w:r w:rsidRPr="00BB248E">
        <w:rPr>
          <w:rFonts w:ascii="Times New Roman" w:hAnsi="Times New Roman"/>
          <w:kern w:val="2"/>
          <w:sz w:val="24"/>
          <w:szCs w:val="24"/>
        </w:rPr>
        <w:t>号、</w:t>
      </w:r>
      <w:r w:rsidRPr="00BB248E">
        <w:rPr>
          <w:rFonts w:ascii="Times New Roman" w:hAnsi="Times New Roman"/>
          <w:kern w:val="2"/>
          <w:sz w:val="24"/>
          <w:szCs w:val="24"/>
        </w:rPr>
        <w:t>Y9</w:t>
      </w:r>
      <w:r w:rsidRPr="00BB248E">
        <w:rPr>
          <w:rFonts w:ascii="Times New Roman" w:hAnsi="Times New Roman"/>
          <w:kern w:val="2"/>
          <w:sz w:val="24"/>
          <w:szCs w:val="24"/>
        </w:rPr>
        <w:t>号和</w:t>
      </w:r>
      <w:r w:rsidRPr="00BB248E">
        <w:rPr>
          <w:rFonts w:ascii="Times New Roman" w:hAnsi="Times New Roman"/>
          <w:kern w:val="2"/>
          <w:sz w:val="24"/>
          <w:szCs w:val="24"/>
        </w:rPr>
        <w:t>Y13</w:t>
      </w:r>
      <w:r w:rsidRPr="00BB248E">
        <w:rPr>
          <w:rFonts w:ascii="Times New Roman" w:hAnsi="Times New Roman"/>
          <w:kern w:val="2"/>
          <w:sz w:val="24"/>
          <w:szCs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e. </w:t>
      </w:r>
      <w:r w:rsidRPr="00BB248E">
        <w:rPr>
          <w:rFonts w:ascii="Times New Roman" w:hAnsi="Times New Roman"/>
          <w:sz w:val="24"/>
        </w:rPr>
        <w:t>三裂绣线菊灌丛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kern w:val="2"/>
          <w:sz w:val="24"/>
          <w:szCs w:val="21"/>
        </w:rPr>
        <w:t>绣线菊</w:t>
      </w:r>
      <w:r w:rsidRPr="00BB248E">
        <w:rPr>
          <w:rFonts w:ascii="Times New Roman" w:hAnsi="Times New Roman"/>
          <w:sz w:val="24"/>
          <w:szCs w:val="24"/>
        </w:rPr>
        <w:t>灌丛</w:t>
      </w:r>
      <w:r w:rsidRPr="00BB248E">
        <w:rPr>
          <w:rFonts w:ascii="Times New Roman" w:hAnsi="Times New Roman"/>
          <w:kern w:val="2"/>
          <w:sz w:val="24"/>
          <w:szCs w:val="24"/>
        </w:rPr>
        <w:t>是较耐寒的灌木种类，由它们共同和独自形成的群落分布广泛，多生长于海拔</w:t>
      </w:r>
      <w:r w:rsidRPr="00BB248E">
        <w:rPr>
          <w:rFonts w:ascii="Times New Roman" w:hAnsi="Times New Roman"/>
          <w:kern w:val="2"/>
          <w:sz w:val="24"/>
          <w:szCs w:val="24"/>
        </w:rPr>
        <w:t>800~1200m</w:t>
      </w:r>
      <w:r w:rsidRPr="00BB248E">
        <w:rPr>
          <w:rFonts w:ascii="Times New Roman" w:hAnsi="Times New Roman"/>
          <w:kern w:val="2"/>
          <w:sz w:val="24"/>
          <w:szCs w:val="24"/>
        </w:rPr>
        <w:t>的丘陵山地阳坡，土壤为棕壤性粗骨土或褐土。在灌丛中，三裂绣线菊一般高</w:t>
      </w:r>
      <w:r w:rsidRPr="00BB248E">
        <w:rPr>
          <w:rFonts w:ascii="Times New Roman" w:hAnsi="Times New Roman"/>
          <w:kern w:val="2"/>
          <w:sz w:val="24"/>
          <w:szCs w:val="24"/>
        </w:rPr>
        <w:t>0.5~1.0m</w:t>
      </w:r>
      <w:r w:rsidRPr="00BB248E">
        <w:rPr>
          <w:rFonts w:ascii="Times New Roman" w:hAnsi="Times New Roman"/>
          <w:kern w:val="2"/>
          <w:sz w:val="24"/>
          <w:szCs w:val="24"/>
        </w:rPr>
        <w:t>左右，盖度</w:t>
      </w:r>
      <w:r w:rsidRPr="00BB248E">
        <w:rPr>
          <w:rFonts w:ascii="Times New Roman" w:hAnsi="Times New Roman"/>
          <w:sz w:val="24"/>
          <w:szCs w:val="24"/>
        </w:rPr>
        <w:t>60%</w:t>
      </w:r>
      <w:r w:rsidRPr="00BB248E">
        <w:rPr>
          <w:rFonts w:ascii="Times New Roman" w:hAnsi="Times New Roman"/>
          <w:sz w:val="24"/>
          <w:szCs w:val="24"/>
        </w:rPr>
        <w:t>左右；除建群种外，伴生灌木有</w:t>
      </w:r>
      <w:r w:rsidRPr="00BB248E">
        <w:rPr>
          <w:rFonts w:ascii="Times New Roman" w:hAnsi="Times New Roman"/>
          <w:kern w:val="2"/>
          <w:sz w:val="24"/>
          <w:szCs w:val="24"/>
        </w:rPr>
        <w:t>黄刺玫、荆条、</w:t>
      </w:r>
      <w:r w:rsidRPr="00BB248E">
        <w:rPr>
          <w:rFonts w:ascii="Times New Roman" w:hAnsi="Times New Roman"/>
          <w:sz w:val="24"/>
          <w:szCs w:val="24"/>
        </w:rPr>
        <w:t>杠柳等；草本植物有白羊草、委陵菜、铁杆蒿、荩草、蒲公英等。</w:t>
      </w:r>
      <w:r w:rsidRPr="00BB248E">
        <w:rPr>
          <w:rFonts w:ascii="Times New Roman" w:hAnsi="Times New Roman"/>
          <w:kern w:val="2"/>
          <w:sz w:val="24"/>
          <w:szCs w:val="24"/>
        </w:rPr>
        <w:t>该</w:t>
      </w:r>
      <w:r w:rsidRPr="00BB248E">
        <w:rPr>
          <w:rFonts w:ascii="Times New Roman" w:hAnsi="Times New Roman"/>
          <w:sz w:val="24"/>
          <w:szCs w:val="24"/>
        </w:rPr>
        <w:t>植被调查结果见</w:t>
      </w:r>
      <w:r w:rsidRPr="00BB248E">
        <w:rPr>
          <w:rFonts w:ascii="Times New Roman" w:hAnsi="Times New Roman"/>
          <w:sz w:val="24"/>
          <w:szCs w:val="24"/>
        </w:rPr>
        <w:t>Y1</w:t>
      </w:r>
      <w:r w:rsidRPr="00BB248E">
        <w:rPr>
          <w:rFonts w:ascii="Times New Roman" w:hAnsi="Times New Roman"/>
          <w:sz w:val="24"/>
          <w:szCs w:val="24"/>
        </w:rPr>
        <w:t>号、</w:t>
      </w:r>
      <w:r w:rsidRPr="00BB248E">
        <w:rPr>
          <w:rFonts w:ascii="Times New Roman" w:hAnsi="Times New Roman"/>
          <w:sz w:val="24"/>
          <w:szCs w:val="24"/>
        </w:rPr>
        <w:t>Y2</w:t>
      </w:r>
      <w:r w:rsidRPr="00BB248E">
        <w:rPr>
          <w:rFonts w:ascii="Times New Roman" w:hAnsi="Times New Roman"/>
          <w:sz w:val="24"/>
          <w:szCs w:val="24"/>
        </w:rPr>
        <w:t>号、</w:t>
      </w:r>
      <w:r w:rsidRPr="00BB248E">
        <w:rPr>
          <w:rFonts w:ascii="Times New Roman" w:hAnsi="Times New Roman"/>
          <w:sz w:val="24"/>
          <w:szCs w:val="24"/>
        </w:rPr>
        <w:t>Y4</w:t>
      </w:r>
      <w:r w:rsidRPr="00BB248E">
        <w:rPr>
          <w:rFonts w:ascii="Times New Roman" w:hAnsi="Times New Roman"/>
          <w:sz w:val="24"/>
          <w:szCs w:val="24"/>
        </w:rPr>
        <w:t>号、</w:t>
      </w:r>
      <w:r w:rsidRPr="00BB248E">
        <w:rPr>
          <w:rFonts w:ascii="Times New Roman" w:hAnsi="Times New Roman"/>
          <w:sz w:val="24"/>
          <w:szCs w:val="24"/>
        </w:rPr>
        <w:t>Y7</w:t>
      </w:r>
      <w:r w:rsidRPr="00BB248E">
        <w:rPr>
          <w:rFonts w:ascii="Times New Roman" w:hAnsi="Times New Roman"/>
          <w:sz w:val="24"/>
          <w:szCs w:val="24"/>
        </w:rPr>
        <w:t>号、</w:t>
      </w:r>
      <w:r w:rsidRPr="00BB248E">
        <w:rPr>
          <w:rFonts w:ascii="Times New Roman" w:hAnsi="Times New Roman"/>
          <w:sz w:val="24"/>
          <w:szCs w:val="24"/>
        </w:rPr>
        <w:t>Y10</w:t>
      </w:r>
      <w:r w:rsidRPr="00BB248E">
        <w:rPr>
          <w:rFonts w:ascii="Times New Roman" w:hAnsi="Times New Roman"/>
          <w:sz w:val="24"/>
          <w:szCs w:val="24"/>
        </w:rPr>
        <w:t>号、</w:t>
      </w:r>
      <w:r w:rsidRPr="00BB248E">
        <w:rPr>
          <w:rFonts w:ascii="Times New Roman" w:hAnsi="Times New Roman"/>
          <w:sz w:val="24"/>
          <w:szCs w:val="24"/>
        </w:rPr>
        <w:t>Y11</w:t>
      </w:r>
      <w:r w:rsidRPr="00BB248E">
        <w:rPr>
          <w:rFonts w:ascii="Times New Roman" w:hAnsi="Times New Roman"/>
          <w:sz w:val="24"/>
          <w:szCs w:val="24"/>
        </w:rPr>
        <w:t>号、</w:t>
      </w:r>
      <w:r w:rsidRPr="00BB248E">
        <w:rPr>
          <w:rFonts w:ascii="Times New Roman" w:hAnsi="Times New Roman"/>
          <w:sz w:val="24"/>
          <w:szCs w:val="24"/>
        </w:rPr>
        <w:t>Y13</w:t>
      </w:r>
      <w:r w:rsidRPr="00BB248E">
        <w:rPr>
          <w:rFonts w:ascii="Times New Roman" w:hAnsi="Times New Roman"/>
          <w:sz w:val="24"/>
          <w:szCs w:val="24"/>
        </w:rPr>
        <w:t>号、</w:t>
      </w:r>
      <w:r w:rsidRPr="00BB248E">
        <w:rPr>
          <w:rFonts w:ascii="Times New Roman" w:hAnsi="Times New Roman"/>
          <w:sz w:val="24"/>
          <w:szCs w:val="24"/>
        </w:rPr>
        <w:t>Y14</w:t>
      </w:r>
      <w:r w:rsidRPr="00BB248E">
        <w:rPr>
          <w:rFonts w:ascii="Times New Roman" w:hAnsi="Times New Roman"/>
          <w:sz w:val="24"/>
          <w:szCs w:val="24"/>
        </w:rPr>
        <w:t>号和</w:t>
      </w:r>
      <w:r w:rsidRPr="00BB248E">
        <w:rPr>
          <w:rFonts w:ascii="Times New Roman" w:hAnsi="Times New Roman"/>
          <w:sz w:val="24"/>
          <w:szCs w:val="24"/>
        </w:rPr>
        <w:t>Y15</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 xml:space="preserve">f. </w:t>
      </w:r>
      <w:r w:rsidRPr="00BB248E">
        <w:rPr>
          <w:rFonts w:ascii="Times New Roman" w:hAnsi="Times New Roman"/>
          <w:sz w:val="24"/>
          <w:szCs w:val="24"/>
        </w:rPr>
        <w:t>酸枣灌丛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酸枣灌丛多分布在海拔</w:t>
      </w:r>
      <w:r w:rsidRPr="00BB248E">
        <w:rPr>
          <w:rFonts w:ascii="Times New Roman" w:hAnsi="Times New Roman"/>
          <w:sz w:val="24"/>
          <w:szCs w:val="24"/>
        </w:rPr>
        <w:t>400~1200m</w:t>
      </w:r>
      <w:r w:rsidRPr="00BB248E">
        <w:rPr>
          <w:rFonts w:ascii="Times New Roman" w:hAnsi="Times New Roman"/>
          <w:sz w:val="24"/>
          <w:szCs w:val="24"/>
        </w:rPr>
        <w:t>低山丘陵的阳坡及半麓地带。灌丛覆盖度</w:t>
      </w:r>
      <w:r w:rsidRPr="00BB248E">
        <w:rPr>
          <w:rFonts w:ascii="Times New Roman" w:hAnsi="Times New Roman"/>
          <w:sz w:val="24"/>
          <w:szCs w:val="24"/>
        </w:rPr>
        <w:t>40%~70%</w:t>
      </w:r>
      <w:r w:rsidRPr="00BB248E">
        <w:rPr>
          <w:rFonts w:ascii="Times New Roman" w:hAnsi="Times New Roman"/>
          <w:sz w:val="24"/>
          <w:szCs w:val="24"/>
        </w:rPr>
        <w:t>，一般高</w:t>
      </w:r>
      <w:r w:rsidRPr="00BB248E">
        <w:rPr>
          <w:rFonts w:ascii="Times New Roman" w:hAnsi="Times New Roman"/>
          <w:sz w:val="24"/>
          <w:szCs w:val="24"/>
        </w:rPr>
        <w:t>0.6~1.5m</w:t>
      </w:r>
      <w:r w:rsidRPr="00BB248E">
        <w:rPr>
          <w:rFonts w:ascii="Times New Roman" w:hAnsi="Times New Roman"/>
          <w:sz w:val="24"/>
          <w:szCs w:val="24"/>
        </w:rPr>
        <w:t>。伴生灌木常见的有荆条、三裂绣线菊、黄刺玫等。常见的草本植物有铁杆蒿、狗尾草、黄香草木樨等。该植被调查结果见</w:t>
      </w:r>
      <w:r w:rsidRPr="00BB248E">
        <w:rPr>
          <w:rFonts w:ascii="Times New Roman" w:hAnsi="Times New Roman"/>
          <w:sz w:val="24"/>
          <w:szCs w:val="24"/>
        </w:rPr>
        <w:t>Y1</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g. </w:t>
      </w:r>
      <w:r w:rsidRPr="00BB248E">
        <w:rPr>
          <w:rFonts w:ascii="Times New Roman" w:hAnsi="Times New Roman"/>
          <w:sz w:val="24"/>
        </w:rPr>
        <w:t>杠柳灌丛</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杠柳灌丛广泛分布在山西黄土高原地带的河流沿岸和河滩地，主要生长在海拔</w:t>
      </w:r>
      <w:r w:rsidRPr="00BB248E">
        <w:rPr>
          <w:rFonts w:ascii="Times New Roman" w:hAnsi="Times New Roman"/>
          <w:sz w:val="24"/>
        </w:rPr>
        <w:t>600~1500m</w:t>
      </w:r>
      <w:r w:rsidRPr="00BB248E">
        <w:rPr>
          <w:rFonts w:ascii="Times New Roman" w:hAnsi="Times New Roman"/>
          <w:sz w:val="24"/>
        </w:rPr>
        <w:t>之间多系人为破坏森林后形成的次生灌木，面积一般都不大。建群种主要有杠柳、河柳、筐柳等灌木柳，一般高</w:t>
      </w:r>
      <w:r w:rsidRPr="00BB248E">
        <w:rPr>
          <w:rFonts w:ascii="Times New Roman" w:hAnsi="Times New Roman"/>
          <w:sz w:val="24"/>
        </w:rPr>
        <w:t>1.0~3.0m</w:t>
      </w:r>
      <w:r w:rsidRPr="00BB248E">
        <w:rPr>
          <w:rFonts w:ascii="Times New Roman" w:hAnsi="Times New Roman"/>
          <w:sz w:val="24"/>
        </w:rPr>
        <w:t>；伴生灌木常见有黄刺玫、酸枣、荆条、三裂绣线菊等；草本植物有铁杆蒿、艾蒿、茵陈蒿、白羊草、荩草等。该植被调查结果见</w:t>
      </w:r>
      <w:r w:rsidRPr="00BB248E">
        <w:rPr>
          <w:rFonts w:ascii="Times New Roman" w:hAnsi="Times New Roman"/>
          <w:sz w:val="24"/>
        </w:rPr>
        <w:t>Y1</w:t>
      </w:r>
      <w:r w:rsidRPr="00BB248E">
        <w:rPr>
          <w:rFonts w:ascii="Times New Roman" w:hAnsi="Times New Roman"/>
          <w:sz w:val="24"/>
        </w:rPr>
        <w:t>号、</w:t>
      </w:r>
      <w:r w:rsidRPr="00BB248E">
        <w:rPr>
          <w:rFonts w:ascii="Times New Roman" w:hAnsi="Times New Roman"/>
          <w:sz w:val="24"/>
        </w:rPr>
        <w:t>Y2</w:t>
      </w:r>
      <w:r w:rsidRPr="00BB248E">
        <w:rPr>
          <w:rFonts w:ascii="Times New Roman" w:hAnsi="Times New Roman"/>
          <w:sz w:val="24"/>
        </w:rPr>
        <w:t>号、</w:t>
      </w:r>
      <w:r w:rsidRPr="00BB248E">
        <w:rPr>
          <w:rFonts w:ascii="Times New Roman" w:hAnsi="Times New Roman"/>
          <w:sz w:val="24"/>
        </w:rPr>
        <w:t>Y4</w:t>
      </w:r>
      <w:r w:rsidRPr="00BB248E">
        <w:rPr>
          <w:rFonts w:ascii="Times New Roman" w:hAnsi="Times New Roman"/>
          <w:sz w:val="24"/>
        </w:rPr>
        <w:t>号、</w:t>
      </w:r>
      <w:r w:rsidRPr="00BB248E">
        <w:rPr>
          <w:rFonts w:ascii="Times New Roman" w:hAnsi="Times New Roman"/>
          <w:sz w:val="24"/>
        </w:rPr>
        <w:t>Y5</w:t>
      </w:r>
      <w:r w:rsidRPr="00BB248E">
        <w:rPr>
          <w:rFonts w:ascii="Times New Roman" w:hAnsi="Times New Roman"/>
          <w:sz w:val="24"/>
        </w:rPr>
        <w:t>号、</w:t>
      </w:r>
      <w:r w:rsidRPr="00BB248E">
        <w:rPr>
          <w:rFonts w:ascii="Times New Roman" w:hAnsi="Times New Roman"/>
          <w:sz w:val="24"/>
        </w:rPr>
        <w:t>Y7</w:t>
      </w:r>
      <w:r w:rsidRPr="00BB248E">
        <w:rPr>
          <w:rFonts w:ascii="Times New Roman" w:hAnsi="Times New Roman"/>
          <w:sz w:val="24"/>
        </w:rPr>
        <w:t>号、</w:t>
      </w:r>
      <w:r w:rsidRPr="00BB248E">
        <w:rPr>
          <w:rFonts w:ascii="Times New Roman" w:hAnsi="Times New Roman"/>
          <w:sz w:val="24"/>
        </w:rPr>
        <w:t>Y9</w:t>
      </w:r>
      <w:r w:rsidRPr="00BB248E">
        <w:rPr>
          <w:rFonts w:ascii="Times New Roman" w:hAnsi="Times New Roman"/>
          <w:sz w:val="24"/>
        </w:rPr>
        <w:t>号、</w:t>
      </w:r>
      <w:r w:rsidRPr="00BB248E">
        <w:rPr>
          <w:rFonts w:ascii="Times New Roman" w:hAnsi="Times New Roman"/>
          <w:sz w:val="24"/>
        </w:rPr>
        <w:t>Y10</w:t>
      </w:r>
      <w:r w:rsidRPr="00BB248E">
        <w:rPr>
          <w:rFonts w:ascii="Times New Roman" w:hAnsi="Times New Roman"/>
          <w:sz w:val="24"/>
        </w:rPr>
        <w:t>号、</w:t>
      </w:r>
      <w:r w:rsidRPr="00BB248E">
        <w:rPr>
          <w:rFonts w:ascii="Times New Roman" w:hAnsi="Times New Roman"/>
          <w:sz w:val="24"/>
        </w:rPr>
        <w:t>Y11</w:t>
      </w:r>
      <w:r w:rsidRPr="00BB248E">
        <w:rPr>
          <w:rFonts w:ascii="Times New Roman" w:hAnsi="Times New Roman"/>
          <w:sz w:val="24"/>
        </w:rPr>
        <w:t>号、</w:t>
      </w:r>
      <w:r w:rsidRPr="00BB248E">
        <w:rPr>
          <w:rFonts w:ascii="Times New Roman" w:hAnsi="Times New Roman"/>
          <w:sz w:val="24"/>
        </w:rPr>
        <w:t>Y16</w:t>
      </w:r>
      <w:r w:rsidRPr="00BB248E">
        <w:rPr>
          <w:rFonts w:ascii="Times New Roman" w:hAnsi="Times New Roman"/>
          <w:sz w:val="24"/>
        </w:rPr>
        <w:t>号和</w:t>
      </w:r>
      <w:r w:rsidRPr="00BB248E">
        <w:rPr>
          <w:rFonts w:ascii="Times New Roman" w:hAnsi="Times New Roman"/>
          <w:sz w:val="24"/>
        </w:rPr>
        <w:t>Y18</w:t>
      </w:r>
      <w:r w:rsidRPr="00BB248E">
        <w:rPr>
          <w:rFonts w:ascii="Times New Roman" w:hAnsi="Times New Roman"/>
          <w:sz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h </w:t>
      </w:r>
      <w:r w:rsidRPr="00BB248E">
        <w:rPr>
          <w:rFonts w:ascii="Times New Roman" w:hAnsi="Times New Roman"/>
          <w:sz w:val="24"/>
        </w:rPr>
        <w:t>野皂荚灌丛</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野皂荚灌丛多分布在海拔</w:t>
      </w:r>
      <w:r w:rsidRPr="00BB248E">
        <w:rPr>
          <w:rFonts w:ascii="Times New Roman" w:hAnsi="Times New Roman"/>
          <w:sz w:val="24"/>
        </w:rPr>
        <w:t>650~1300m</w:t>
      </w:r>
      <w:r w:rsidRPr="00BB248E">
        <w:rPr>
          <w:rFonts w:ascii="Times New Roman" w:hAnsi="Times New Roman"/>
          <w:sz w:val="24"/>
        </w:rPr>
        <w:t>的低山丘陵、沟壑地带，常出现在阳坡和半阳坡。灌丛覆盖度</w:t>
      </w:r>
      <w:r w:rsidRPr="00BB248E">
        <w:rPr>
          <w:rFonts w:ascii="Times New Roman" w:hAnsi="Times New Roman"/>
          <w:sz w:val="24"/>
        </w:rPr>
        <w:t>50%~70%</w:t>
      </w:r>
      <w:r w:rsidRPr="00BB248E">
        <w:rPr>
          <w:rFonts w:ascii="Times New Roman" w:hAnsi="Times New Roman"/>
          <w:sz w:val="24"/>
        </w:rPr>
        <w:t>，一般高</w:t>
      </w:r>
      <w:r w:rsidRPr="00BB248E">
        <w:rPr>
          <w:rFonts w:ascii="Times New Roman" w:hAnsi="Times New Roman"/>
          <w:sz w:val="24"/>
        </w:rPr>
        <w:t>1.2~3m</w:t>
      </w:r>
      <w:r w:rsidRPr="00BB248E">
        <w:rPr>
          <w:rFonts w:ascii="Times New Roman" w:hAnsi="Times New Roman"/>
          <w:sz w:val="24"/>
        </w:rPr>
        <w:t>。伴生灌木常见有三裂绣线菊、黄刺玫、荆条、酸枣、杠柳等。常见的草本植物有铁杆蒿、白羊草、委陵菜、本氏针茅等。</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i. </w:t>
      </w:r>
      <w:r w:rsidRPr="00BB248E">
        <w:rPr>
          <w:rFonts w:ascii="Times New Roman" w:hAnsi="Times New Roman"/>
          <w:sz w:val="24"/>
        </w:rPr>
        <w:t>金银忍冬灌丛</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金银忍冬灌丛是温带落叶灌丛中稍耐寒的类型，主要分布在海拔</w:t>
      </w:r>
      <w:r w:rsidRPr="00BB248E">
        <w:rPr>
          <w:rFonts w:ascii="Times New Roman" w:hAnsi="Times New Roman"/>
          <w:sz w:val="24"/>
        </w:rPr>
        <w:t>600~1300m</w:t>
      </w:r>
      <w:r w:rsidRPr="00BB248E">
        <w:rPr>
          <w:rFonts w:ascii="Times New Roman" w:hAnsi="Times New Roman"/>
          <w:sz w:val="24"/>
        </w:rPr>
        <w:t>的丘陵山地阳坡、半阳坡，土壤主要是山地棕壤或褐土。建群种金银忍冬生长较为旺盛，株高为</w:t>
      </w:r>
      <w:r w:rsidRPr="00BB248E">
        <w:rPr>
          <w:rFonts w:ascii="Times New Roman" w:hAnsi="Times New Roman"/>
          <w:sz w:val="24"/>
        </w:rPr>
        <w:t>1.0~1.5m</w:t>
      </w:r>
      <w:r w:rsidRPr="00BB248E">
        <w:rPr>
          <w:rFonts w:ascii="Times New Roman" w:hAnsi="Times New Roman"/>
          <w:sz w:val="24"/>
        </w:rPr>
        <w:t>，盖度为</w:t>
      </w:r>
      <w:r w:rsidRPr="00BB248E">
        <w:rPr>
          <w:rFonts w:ascii="Times New Roman" w:hAnsi="Times New Roman"/>
          <w:sz w:val="24"/>
        </w:rPr>
        <w:t>50~60%</w:t>
      </w:r>
      <w:r w:rsidRPr="00BB248E">
        <w:rPr>
          <w:rFonts w:ascii="Times New Roman" w:hAnsi="Times New Roman"/>
          <w:sz w:val="24"/>
        </w:rPr>
        <w:t>；伴生灌木常见有山桃、三裂绣线菊、圆叶鼠李、黄刺玫等；草本层植物生长茂盛，大部分为中生植物如披针苔草、唐松草、沙参、地榆等。该植被调查结果见</w:t>
      </w:r>
      <w:r w:rsidRPr="00BB248E">
        <w:rPr>
          <w:rFonts w:ascii="Times New Roman" w:hAnsi="Times New Roman"/>
          <w:sz w:val="24"/>
        </w:rPr>
        <w:t>Y9</w:t>
      </w:r>
      <w:r w:rsidRPr="00BB248E">
        <w:rPr>
          <w:rFonts w:ascii="Times New Roman" w:hAnsi="Times New Roman"/>
          <w:sz w:val="24"/>
        </w:rPr>
        <w:t>号和</w:t>
      </w:r>
      <w:r w:rsidRPr="00BB248E">
        <w:rPr>
          <w:rFonts w:ascii="Times New Roman" w:hAnsi="Times New Roman"/>
          <w:sz w:val="24"/>
        </w:rPr>
        <w:t>Y11</w:t>
      </w:r>
      <w:r w:rsidRPr="00BB248E">
        <w:rPr>
          <w:rFonts w:ascii="Times New Roman" w:hAnsi="Times New Roman"/>
          <w:sz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j</w:t>
      </w:r>
      <w:r w:rsidRPr="00BB248E">
        <w:rPr>
          <w:rFonts w:ascii="Times New Roman" w:hAnsi="Times New Roman"/>
          <w:sz w:val="24"/>
          <w:szCs w:val="24"/>
        </w:rPr>
        <w:t>、水栒子灌丛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多生于海拔</w:t>
      </w:r>
      <w:r w:rsidRPr="00BB248E">
        <w:rPr>
          <w:rFonts w:ascii="Times New Roman" w:hAnsi="Times New Roman"/>
          <w:sz w:val="24"/>
          <w:szCs w:val="24"/>
        </w:rPr>
        <w:t>1200-3500m</w:t>
      </w:r>
      <w:r w:rsidRPr="00BB248E">
        <w:rPr>
          <w:rFonts w:ascii="Times New Roman" w:hAnsi="Times New Roman"/>
          <w:sz w:val="24"/>
          <w:szCs w:val="24"/>
        </w:rPr>
        <w:t>的沟谷、山坡杂木林中，耐寒、喜光、稍耐荫，是极</w:t>
      </w:r>
      <w:r w:rsidRPr="00BB248E">
        <w:rPr>
          <w:rFonts w:ascii="Times New Roman" w:hAnsi="Times New Roman"/>
          <w:sz w:val="24"/>
          <w:szCs w:val="24"/>
        </w:rPr>
        <w:lastRenderedPageBreak/>
        <w:t>耐干旱和瘠薄的高大灌木，生长旺盛，可高达</w:t>
      </w:r>
      <w:r w:rsidRPr="00BB248E">
        <w:rPr>
          <w:rFonts w:ascii="Times New Roman" w:hAnsi="Times New Roman"/>
          <w:sz w:val="24"/>
          <w:szCs w:val="24"/>
        </w:rPr>
        <w:t>4m</w:t>
      </w:r>
      <w:r w:rsidRPr="00BB248E">
        <w:rPr>
          <w:rFonts w:ascii="Times New Roman" w:hAnsi="Times New Roman"/>
          <w:sz w:val="24"/>
          <w:szCs w:val="24"/>
        </w:rPr>
        <w:t>，盖度为</w:t>
      </w:r>
      <w:r w:rsidRPr="00BB248E">
        <w:rPr>
          <w:rFonts w:ascii="Times New Roman" w:hAnsi="Times New Roman"/>
          <w:sz w:val="24"/>
          <w:szCs w:val="24"/>
        </w:rPr>
        <w:t>40%</w:t>
      </w:r>
      <w:r w:rsidRPr="00BB248E">
        <w:rPr>
          <w:rFonts w:ascii="Times New Roman" w:hAnsi="Times New Roman"/>
          <w:sz w:val="24"/>
          <w:szCs w:val="24"/>
        </w:rPr>
        <w:t>左右；伴生灌木有荆条、三裂绣线菊、黄刺玫等；草本层主要有细叶苔草、凤毛菊、蒿类等植物。该植被样方调查结果详见</w:t>
      </w:r>
      <w:r w:rsidRPr="00BB248E">
        <w:rPr>
          <w:rFonts w:ascii="Times New Roman" w:hAnsi="Times New Roman"/>
          <w:sz w:val="24"/>
          <w:szCs w:val="24"/>
        </w:rPr>
        <w:t>Y15</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k</w:t>
      </w:r>
      <w:r w:rsidRPr="00BB248E">
        <w:rPr>
          <w:rFonts w:ascii="Times New Roman" w:hAnsi="Times New Roman"/>
          <w:sz w:val="24"/>
          <w:szCs w:val="24"/>
        </w:rPr>
        <w:t>、荚蒾灌丛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荚蒾灌丛多分布在海拔</w:t>
      </w:r>
      <w:r w:rsidRPr="00BB248E">
        <w:rPr>
          <w:rFonts w:ascii="Times New Roman" w:hAnsi="Times New Roman"/>
          <w:sz w:val="24"/>
          <w:szCs w:val="24"/>
        </w:rPr>
        <w:t>700~2000m</w:t>
      </w:r>
      <w:r w:rsidRPr="00BB248E">
        <w:rPr>
          <w:rFonts w:ascii="Times New Roman" w:hAnsi="Times New Roman"/>
          <w:sz w:val="24"/>
          <w:szCs w:val="24"/>
        </w:rPr>
        <w:t>的山坡或山谷疏林下、林缘及山脚灌丛中，株高</w:t>
      </w:r>
      <w:r w:rsidRPr="00BB248E">
        <w:rPr>
          <w:rFonts w:ascii="Times New Roman" w:hAnsi="Times New Roman"/>
          <w:sz w:val="24"/>
          <w:szCs w:val="24"/>
        </w:rPr>
        <w:t>1.5-3m</w:t>
      </w:r>
      <w:r w:rsidRPr="00BB248E">
        <w:rPr>
          <w:rFonts w:ascii="Times New Roman" w:hAnsi="Times New Roman"/>
          <w:sz w:val="24"/>
          <w:szCs w:val="24"/>
        </w:rPr>
        <w:t>，盖度为</w:t>
      </w:r>
      <w:r w:rsidRPr="00BB248E">
        <w:rPr>
          <w:rFonts w:ascii="Times New Roman" w:hAnsi="Times New Roman"/>
          <w:sz w:val="24"/>
          <w:szCs w:val="24"/>
        </w:rPr>
        <w:t>10~20%</w:t>
      </w:r>
      <w:r w:rsidRPr="00BB248E">
        <w:rPr>
          <w:rFonts w:ascii="Times New Roman" w:hAnsi="Times New Roman"/>
          <w:sz w:val="24"/>
          <w:szCs w:val="24"/>
        </w:rPr>
        <w:t>左右；伴生灌木有金银忍冬、沙棘、胡颓子、三裂绣线菊、黄刺玫、杠柳等；草本层主要有细叶苔草、委陵菜、蒿类等植物。该植被样方调查结果详见</w:t>
      </w:r>
      <w:r w:rsidRPr="00BB248E">
        <w:rPr>
          <w:rFonts w:ascii="Times New Roman" w:hAnsi="Times New Roman"/>
          <w:sz w:val="24"/>
          <w:szCs w:val="24"/>
        </w:rPr>
        <w:t>Y8</w:t>
      </w:r>
      <w:r w:rsidRPr="00BB248E">
        <w:rPr>
          <w:rFonts w:ascii="Times New Roman" w:hAnsi="Times New Roman"/>
          <w:sz w:val="24"/>
          <w:szCs w:val="24"/>
        </w:rPr>
        <w:t>号、</w:t>
      </w:r>
      <w:r w:rsidRPr="00BB248E">
        <w:rPr>
          <w:rFonts w:ascii="Times New Roman" w:hAnsi="Times New Roman"/>
          <w:sz w:val="24"/>
          <w:szCs w:val="24"/>
        </w:rPr>
        <w:t>Y9</w:t>
      </w:r>
      <w:r w:rsidRPr="00BB248E">
        <w:rPr>
          <w:rFonts w:ascii="Times New Roman" w:hAnsi="Times New Roman"/>
          <w:sz w:val="24"/>
          <w:szCs w:val="24"/>
        </w:rPr>
        <w:t>号、</w:t>
      </w:r>
      <w:r w:rsidRPr="00BB248E">
        <w:rPr>
          <w:rFonts w:ascii="Times New Roman" w:hAnsi="Times New Roman"/>
          <w:sz w:val="24"/>
          <w:szCs w:val="24"/>
        </w:rPr>
        <w:t>Y10</w:t>
      </w:r>
      <w:r w:rsidRPr="00BB248E">
        <w:rPr>
          <w:rFonts w:ascii="Times New Roman" w:hAnsi="Times New Roman"/>
          <w:sz w:val="24"/>
          <w:szCs w:val="24"/>
        </w:rPr>
        <w:t>号、</w:t>
      </w:r>
      <w:r w:rsidRPr="00BB248E">
        <w:rPr>
          <w:rFonts w:ascii="Times New Roman" w:hAnsi="Times New Roman"/>
          <w:sz w:val="24"/>
          <w:szCs w:val="24"/>
        </w:rPr>
        <w:t>Y11</w:t>
      </w:r>
      <w:r w:rsidRPr="00BB248E">
        <w:rPr>
          <w:rFonts w:ascii="Times New Roman" w:hAnsi="Times New Roman"/>
          <w:sz w:val="24"/>
          <w:szCs w:val="24"/>
        </w:rPr>
        <w:t>号和</w:t>
      </w:r>
      <w:r w:rsidRPr="00BB248E">
        <w:rPr>
          <w:rFonts w:ascii="Times New Roman" w:hAnsi="Times New Roman"/>
          <w:sz w:val="24"/>
          <w:szCs w:val="24"/>
        </w:rPr>
        <w:t>Y12</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l</w:t>
      </w:r>
      <w:r w:rsidRPr="00BB248E">
        <w:rPr>
          <w:rFonts w:ascii="Times New Roman" w:hAnsi="Times New Roman"/>
          <w:sz w:val="24"/>
          <w:szCs w:val="24"/>
        </w:rPr>
        <w:t>、杭子梢灌丛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杭子梢灌丛生于山坡或沟谷的灌丛、林缘或疏林下，海拔</w:t>
      </w:r>
      <w:r w:rsidRPr="00BB248E">
        <w:rPr>
          <w:rFonts w:ascii="Times New Roman" w:hAnsi="Times New Roman"/>
          <w:sz w:val="24"/>
          <w:szCs w:val="24"/>
        </w:rPr>
        <w:t>150-1900m</w:t>
      </w:r>
      <w:r w:rsidRPr="00BB248E">
        <w:rPr>
          <w:rFonts w:ascii="Times New Roman" w:hAnsi="Times New Roman"/>
          <w:sz w:val="24"/>
          <w:szCs w:val="24"/>
        </w:rPr>
        <w:t>，喜光也略耐阴，根系发达，株高</w:t>
      </w:r>
      <w:r w:rsidRPr="00BB248E">
        <w:rPr>
          <w:rFonts w:ascii="Times New Roman" w:hAnsi="Times New Roman"/>
          <w:sz w:val="24"/>
          <w:szCs w:val="24"/>
        </w:rPr>
        <w:t>1-3m</w:t>
      </w:r>
      <w:r w:rsidRPr="00BB248E">
        <w:rPr>
          <w:rFonts w:ascii="Times New Roman" w:hAnsi="Times New Roman"/>
          <w:sz w:val="24"/>
          <w:szCs w:val="24"/>
        </w:rPr>
        <w:t>，盖度为</w:t>
      </w:r>
      <w:r w:rsidRPr="00BB248E">
        <w:rPr>
          <w:rFonts w:ascii="Times New Roman" w:hAnsi="Times New Roman"/>
          <w:sz w:val="24"/>
          <w:szCs w:val="24"/>
        </w:rPr>
        <w:t>10%</w:t>
      </w:r>
      <w:r w:rsidRPr="00BB248E">
        <w:rPr>
          <w:rFonts w:ascii="Times New Roman" w:hAnsi="Times New Roman"/>
          <w:sz w:val="24"/>
          <w:szCs w:val="24"/>
        </w:rPr>
        <w:t>左右；伴生灌木有胡枝子、金银忍冬、黄刺玫、杠柳等；草本层主要有铁线莲、披肩草、苜蓿、蒿类等植物。该植被样方调查结果详见</w:t>
      </w:r>
      <w:r w:rsidRPr="00BB248E">
        <w:rPr>
          <w:rFonts w:ascii="Times New Roman" w:hAnsi="Times New Roman"/>
          <w:sz w:val="24"/>
          <w:szCs w:val="24"/>
        </w:rPr>
        <w:t>Y11</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④</w:t>
      </w:r>
      <w:r w:rsidRPr="00BB248E">
        <w:rPr>
          <w:rFonts w:ascii="Times New Roman" w:hAnsi="Times New Roman"/>
          <w:sz w:val="24"/>
          <w:szCs w:val="24"/>
        </w:rPr>
        <w:t xml:space="preserve"> </w:t>
      </w:r>
      <w:r w:rsidRPr="00BB248E">
        <w:rPr>
          <w:rFonts w:ascii="Times New Roman" w:hAnsi="Times New Roman"/>
          <w:sz w:val="24"/>
          <w:szCs w:val="24"/>
        </w:rPr>
        <w:t>草丛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拟建公路评价范围内的温带草丛最常见和分布最广，主要群落为白羊草草丛、蒿类草丛等，在拟建公路沿线均有分布。</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白羊草草丛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白羊草草丛是多年生禾本科草，对光热条件比较敏感。白羊草主要分布在海拔</w:t>
      </w:r>
      <w:r w:rsidRPr="00BB248E">
        <w:rPr>
          <w:rFonts w:ascii="Times New Roman" w:hAnsi="Times New Roman"/>
          <w:sz w:val="24"/>
          <w:szCs w:val="24"/>
        </w:rPr>
        <w:t>600~1400m</w:t>
      </w:r>
      <w:r w:rsidRPr="00BB248E">
        <w:rPr>
          <w:rFonts w:ascii="Times New Roman" w:hAnsi="Times New Roman"/>
          <w:sz w:val="24"/>
          <w:szCs w:val="24"/>
        </w:rPr>
        <w:t>低山丘陵的阳坡和半阳坡，光热条件较好，生境比较干旱。群落总盖度为</w:t>
      </w:r>
      <w:r w:rsidRPr="00BB248E">
        <w:rPr>
          <w:rFonts w:ascii="Times New Roman" w:hAnsi="Times New Roman"/>
          <w:sz w:val="24"/>
          <w:szCs w:val="24"/>
        </w:rPr>
        <w:t>30%~60%</w:t>
      </w:r>
      <w:r w:rsidRPr="00BB248E">
        <w:rPr>
          <w:rFonts w:ascii="Times New Roman" w:hAnsi="Times New Roman"/>
          <w:sz w:val="24"/>
          <w:szCs w:val="24"/>
        </w:rPr>
        <w:t>。群落外貌呈灰绿色，秋冬则变为灰白色。建群种白羊草，叶高</w:t>
      </w:r>
      <w:r w:rsidRPr="00BB248E">
        <w:rPr>
          <w:rFonts w:ascii="Times New Roman" w:hAnsi="Times New Roman"/>
          <w:sz w:val="24"/>
          <w:szCs w:val="24"/>
        </w:rPr>
        <w:t>10~30cm</w:t>
      </w:r>
      <w:r w:rsidRPr="00BB248E">
        <w:rPr>
          <w:rFonts w:ascii="Times New Roman" w:hAnsi="Times New Roman"/>
          <w:sz w:val="24"/>
          <w:szCs w:val="24"/>
        </w:rPr>
        <w:t>，分盖度为</w:t>
      </w:r>
      <w:r w:rsidRPr="00BB248E">
        <w:rPr>
          <w:rFonts w:ascii="Times New Roman" w:hAnsi="Times New Roman"/>
          <w:sz w:val="24"/>
          <w:szCs w:val="24"/>
        </w:rPr>
        <w:t>30%~50%</w:t>
      </w:r>
      <w:r w:rsidRPr="00BB248E">
        <w:rPr>
          <w:rFonts w:ascii="Times New Roman" w:hAnsi="Times New Roman"/>
          <w:sz w:val="24"/>
          <w:szCs w:val="24"/>
        </w:rPr>
        <w:t>。伴生种有蒿属、苔草、</w:t>
      </w:r>
      <w:r w:rsidRPr="00BB248E">
        <w:rPr>
          <w:rFonts w:ascii="Times New Roman" w:hAnsi="Times New Roman"/>
          <w:kern w:val="2"/>
          <w:sz w:val="24"/>
          <w:szCs w:val="24"/>
        </w:rPr>
        <w:t>茵陈蒿、委陵菜</w:t>
      </w:r>
      <w:r w:rsidRPr="00BB248E">
        <w:rPr>
          <w:rFonts w:ascii="Times New Roman" w:hAnsi="Times New Roman"/>
          <w:sz w:val="24"/>
          <w:szCs w:val="24"/>
        </w:rPr>
        <w:t>等。该植被样方调查结果详见</w:t>
      </w:r>
      <w:r w:rsidRPr="00BB248E">
        <w:rPr>
          <w:rFonts w:ascii="Times New Roman" w:hAnsi="Times New Roman"/>
          <w:sz w:val="24"/>
          <w:szCs w:val="24"/>
        </w:rPr>
        <w:t>Y6</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蒿类草丛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rPr>
        <w:t>蒿类草丛在拟改线工程评价范围内分布广泛，主要生长在海拔</w:t>
      </w:r>
      <w:r w:rsidRPr="00BB248E">
        <w:rPr>
          <w:rFonts w:ascii="Times New Roman" w:hAnsi="Times New Roman"/>
          <w:sz w:val="24"/>
        </w:rPr>
        <w:t>800~1400m</w:t>
      </w:r>
      <w:r w:rsidRPr="00BB248E">
        <w:rPr>
          <w:rFonts w:ascii="Times New Roman" w:hAnsi="Times New Roman"/>
          <w:sz w:val="24"/>
        </w:rPr>
        <w:t>之间的阳坡或半阳坡，土壤多为棕壤或褐土，持水力差，土质干旱，生境不良，因此建群种常见有铁杆蒿、黄花蒿、艾蒿、角蒿等，生长较为茂盛，高度在</w:t>
      </w:r>
      <w:r w:rsidRPr="00BB248E">
        <w:rPr>
          <w:rFonts w:ascii="Times New Roman" w:hAnsi="Times New Roman"/>
          <w:sz w:val="24"/>
        </w:rPr>
        <w:t>0.3~1.0m</w:t>
      </w:r>
      <w:r w:rsidRPr="00BB248E">
        <w:rPr>
          <w:rFonts w:ascii="Times New Roman" w:hAnsi="Times New Roman"/>
          <w:sz w:val="24"/>
        </w:rPr>
        <w:t>，覆盖度为</w:t>
      </w:r>
      <w:r w:rsidRPr="00BB248E">
        <w:rPr>
          <w:rFonts w:ascii="Times New Roman" w:hAnsi="Times New Roman"/>
          <w:sz w:val="24"/>
        </w:rPr>
        <w:t>50%</w:t>
      </w:r>
      <w:r w:rsidRPr="00BB248E">
        <w:rPr>
          <w:rFonts w:ascii="Times New Roman" w:hAnsi="Times New Roman"/>
          <w:sz w:val="24"/>
        </w:rPr>
        <w:t>左右；主要的伴生种有细叶苔草、灰绿篱、白羊草、地丁等。</w:t>
      </w:r>
      <w:r w:rsidRPr="00BB248E">
        <w:rPr>
          <w:rFonts w:ascii="Times New Roman" w:hAnsi="Times New Roman"/>
          <w:sz w:val="24"/>
          <w:szCs w:val="24"/>
        </w:rPr>
        <w:t>该植被样方调查结果详见</w:t>
      </w:r>
      <w:r w:rsidRPr="00BB248E">
        <w:rPr>
          <w:rFonts w:ascii="Times New Roman" w:hAnsi="Times New Roman"/>
          <w:sz w:val="24"/>
          <w:szCs w:val="24"/>
        </w:rPr>
        <w:t>Y1</w:t>
      </w:r>
      <w:r w:rsidRPr="00BB248E">
        <w:rPr>
          <w:rFonts w:ascii="Times New Roman" w:hAnsi="Times New Roman"/>
          <w:sz w:val="24"/>
          <w:szCs w:val="24"/>
        </w:rPr>
        <w:t>号、</w:t>
      </w:r>
      <w:r w:rsidRPr="00BB248E">
        <w:rPr>
          <w:rFonts w:ascii="Times New Roman" w:hAnsi="Times New Roman"/>
          <w:sz w:val="24"/>
          <w:szCs w:val="24"/>
        </w:rPr>
        <w:t>Y4</w:t>
      </w:r>
      <w:r w:rsidRPr="00BB248E">
        <w:rPr>
          <w:rFonts w:ascii="Times New Roman" w:hAnsi="Times New Roman"/>
          <w:sz w:val="24"/>
          <w:szCs w:val="24"/>
        </w:rPr>
        <w:t>号、</w:t>
      </w:r>
      <w:r w:rsidRPr="00BB248E">
        <w:rPr>
          <w:rFonts w:ascii="Times New Roman" w:hAnsi="Times New Roman"/>
          <w:sz w:val="24"/>
          <w:szCs w:val="24"/>
        </w:rPr>
        <w:t>Y5</w:t>
      </w:r>
      <w:r w:rsidRPr="00BB248E">
        <w:rPr>
          <w:rFonts w:ascii="Times New Roman" w:hAnsi="Times New Roman"/>
          <w:sz w:val="24"/>
          <w:szCs w:val="24"/>
        </w:rPr>
        <w:t>号、</w:t>
      </w:r>
      <w:r w:rsidRPr="00BB248E">
        <w:rPr>
          <w:rFonts w:ascii="Times New Roman" w:hAnsi="Times New Roman"/>
          <w:sz w:val="24"/>
          <w:szCs w:val="24"/>
        </w:rPr>
        <w:t>Y7</w:t>
      </w:r>
      <w:r w:rsidRPr="00BB248E">
        <w:rPr>
          <w:rFonts w:ascii="Times New Roman" w:hAnsi="Times New Roman"/>
          <w:sz w:val="24"/>
          <w:szCs w:val="24"/>
        </w:rPr>
        <w:t>号、</w:t>
      </w:r>
      <w:r w:rsidRPr="00BB248E">
        <w:rPr>
          <w:rFonts w:ascii="Times New Roman" w:hAnsi="Times New Roman"/>
          <w:sz w:val="24"/>
          <w:szCs w:val="24"/>
        </w:rPr>
        <w:t>Y10</w:t>
      </w:r>
      <w:r w:rsidRPr="00BB248E">
        <w:rPr>
          <w:rFonts w:ascii="Times New Roman" w:hAnsi="Times New Roman"/>
          <w:sz w:val="24"/>
          <w:szCs w:val="24"/>
        </w:rPr>
        <w:t>号、</w:t>
      </w:r>
      <w:r w:rsidRPr="00BB248E">
        <w:rPr>
          <w:rFonts w:ascii="Times New Roman" w:hAnsi="Times New Roman"/>
          <w:sz w:val="24"/>
          <w:szCs w:val="24"/>
        </w:rPr>
        <w:t>Y14</w:t>
      </w:r>
      <w:r w:rsidRPr="00BB248E">
        <w:rPr>
          <w:rFonts w:ascii="Times New Roman" w:hAnsi="Times New Roman"/>
          <w:sz w:val="24"/>
          <w:szCs w:val="24"/>
        </w:rPr>
        <w:t>号、</w:t>
      </w:r>
      <w:r w:rsidRPr="00BB248E">
        <w:rPr>
          <w:rFonts w:ascii="Times New Roman" w:hAnsi="Times New Roman"/>
          <w:sz w:val="24"/>
          <w:szCs w:val="24"/>
        </w:rPr>
        <w:t>Y15</w:t>
      </w:r>
      <w:r w:rsidRPr="00BB248E">
        <w:rPr>
          <w:rFonts w:ascii="Times New Roman" w:hAnsi="Times New Roman"/>
          <w:sz w:val="24"/>
          <w:szCs w:val="24"/>
        </w:rPr>
        <w:t>号和</w:t>
      </w:r>
      <w:r w:rsidRPr="00BB248E">
        <w:rPr>
          <w:rFonts w:ascii="Times New Roman" w:hAnsi="Times New Roman"/>
          <w:sz w:val="24"/>
          <w:szCs w:val="24"/>
        </w:rPr>
        <w:t>Y19</w:t>
      </w:r>
      <w:r w:rsidRPr="00BB248E">
        <w:rPr>
          <w:rFonts w:ascii="Times New Roman" w:hAnsi="Times New Roman"/>
          <w:sz w:val="24"/>
          <w:szCs w:val="24"/>
        </w:rPr>
        <w:t>号样方。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⑤</w:t>
      </w:r>
      <w:r w:rsidRPr="00BB248E">
        <w:rPr>
          <w:rFonts w:ascii="Times New Roman" w:hAnsi="Times New Roman"/>
          <w:sz w:val="24"/>
          <w:szCs w:val="24"/>
        </w:rPr>
        <w:t xml:space="preserve"> </w:t>
      </w:r>
      <w:r w:rsidRPr="00BB248E">
        <w:rPr>
          <w:rFonts w:ascii="Times New Roman" w:hAnsi="Times New Roman"/>
          <w:sz w:val="24"/>
          <w:szCs w:val="24"/>
        </w:rPr>
        <w:t>草甸</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拟建公路评价范围内的温带草丛最常见和分布最广，主要群落为</w:t>
      </w:r>
      <w:r w:rsidRPr="00BB248E">
        <w:rPr>
          <w:rFonts w:ascii="Times New Roman" w:hAnsi="Times New Roman"/>
          <w:kern w:val="2"/>
          <w:sz w:val="24"/>
          <w:szCs w:val="24"/>
        </w:rPr>
        <w:t>芦苇草甸</w:t>
      </w:r>
      <w:r w:rsidRPr="00BB248E">
        <w:rPr>
          <w:rFonts w:ascii="Times New Roman" w:hAnsi="Times New Roman"/>
          <w:sz w:val="24"/>
          <w:szCs w:val="24"/>
        </w:rPr>
        <w:t>、</w:t>
      </w:r>
      <w:r w:rsidRPr="00BB248E">
        <w:rPr>
          <w:rFonts w:ascii="Times New Roman" w:hAnsi="Times New Roman"/>
          <w:kern w:val="2"/>
          <w:sz w:val="24"/>
          <w:szCs w:val="24"/>
        </w:rPr>
        <w:t>苔草、杂类草草甸</w:t>
      </w:r>
      <w:r w:rsidRPr="00BB248E">
        <w:rPr>
          <w:rFonts w:ascii="Times New Roman" w:hAnsi="Times New Roman"/>
          <w:sz w:val="24"/>
          <w:szCs w:val="24"/>
        </w:rPr>
        <w:t>，在拟建公路沿线均有分布。</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a. </w:t>
      </w:r>
      <w:r w:rsidRPr="00BB248E">
        <w:rPr>
          <w:rFonts w:ascii="Times New Roman" w:hAnsi="Times New Roman"/>
          <w:kern w:val="2"/>
          <w:sz w:val="24"/>
          <w:szCs w:val="24"/>
        </w:rPr>
        <w:t>芦苇草甸</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芦苇草甸是多年生大型根茎禾草，湿生草甸群落的优势种和建群种，主要分</w:t>
      </w:r>
      <w:r w:rsidRPr="00BB248E">
        <w:rPr>
          <w:rFonts w:ascii="Times New Roman" w:hAnsi="Times New Roman"/>
          <w:kern w:val="2"/>
          <w:sz w:val="24"/>
          <w:szCs w:val="24"/>
        </w:rPr>
        <w:lastRenderedPageBreak/>
        <w:t>布于项目区各河流河滩、河岸和坝堤。草本层高</w:t>
      </w:r>
      <w:r w:rsidRPr="00BB248E">
        <w:rPr>
          <w:rFonts w:ascii="Times New Roman" w:hAnsi="Times New Roman"/>
          <w:kern w:val="2"/>
          <w:sz w:val="24"/>
          <w:szCs w:val="24"/>
        </w:rPr>
        <w:t>60~100cm</w:t>
      </w:r>
      <w:r w:rsidRPr="00BB248E">
        <w:rPr>
          <w:rFonts w:ascii="Times New Roman" w:hAnsi="Times New Roman"/>
          <w:kern w:val="2"/>
          <w:sz w:val="24"/>
          <w:szCs w:val="24"/>
        </w:rPr>
        <w:t>，群落总盖度为</w:t>
      </w:r>
      <w:r w:rsidRPr="00BB248E">
        <w:rPr>
          <w:rFonts w:ascii="Times New Roman" w:hAnsi="Times New Roman"/>
          <w:kern w:val="2"/>
          <w:sz w:val="24"/>
          <w:szCs w:val="24"/>
        </w:rPr>
        <w:t>80%</w:t>
      </w:r>
      <w:r w:rsidRPr="00BB248E">
        <w:rPr>
          <w:rFonts w:ascii="Times New Roman" w:hAnsi="Times New Roman"/>
          <w:kern w:val="2"/>
          <w:sz w:val="24"/>
          <w:szCs w:val="24"/>
        </w:rPr>
        <w:t>以上，常伴生有苔草、益母草、风毛菊、蒿类和杂类草等。该植被样方调查结果详见</w:t>
      </w:r>
      <w:r w:rsidRPr="00BB248E">
        <w:rPr>
          <w:rFonts w:ascii="Times New Roman" w:hAnsi="Times New Roman"/>
          <w:kern w:val="2"/>
          <w:sz w:val="24"/>
          <w:szCs w:val="24"/>
        </w:rPr>
        <w:t>Y3</w:t>
      </w:r>
      <w:r w:rsidRPr="00BB248E">
        <w:rPr>
          <w:rFonts w:ascii="Times New Roman" w:hAnsi="Times New Roman"/>
          <w:kern w:val="2"/>
          <w:sz w:val="24"/>
          <w:szCs w:val="24"/>
        </w:rPr>
        <w:t>号样方。</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b. </w:t>
      </w:r>
      <w:r w:rsidRPr="00BB248E">
        <w:rPr>
          <w:rFonts w:ascii="Times New Roman" w:hAnsi="Times New Roman"/>
          <w:kern w:val="2"/>
          <w:sz w:val="24"/>
          <w:szCs w:val="24"/>
        </w:rPr>
        <w:t>细叶苔草、杂类草草甸</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苔草为中旱生的半灌木，由其建群构成的草原群落是黄土高原暖温型森林草原地带的代表类型之一，群落盖度</w:t>
      </w:r>
      <w:r w:rsidRPr="00BB248E">
        <w:rPr>
          <w:rFonts w:ascii="Times New Roman" w:hAnsi="Times New Roman"/>
          <w:kern w:val="2"/>
          <w:sz w:val="24"/>
          <w:szCs w:val="24"/>
        </w:rPr>
        <w:t>30~60%</w:t>
      </w:r>
      <w:r w:rsidRPr="00BB248E">
        <w:rPr>
          <w:rFonts w:ascii="Times New Roman" w:hAnsi="Times New Roman"/>
          <w:kern w:val="2"/>
          <w:sz w:val="24"/>
          <w:szCs w:val="24"/>
        </w:rPr>
        <w:t>，高度</w:t>
      </w:r>
      <w:r w:rsidRPr="00BB248E">
        <w:rPr>
          <w:rFonts w:ascii="Times New Roman" w:hAnsi="Times New Roman"/>
          <w:kern w:val="2"/>
          <w:sz w:val="24"/>
          <w:szCs w:val="24"/>
        </w:rPr>
        <w:t>30~60cm</w:t>
      </w:r>
      <w:r w:rsidRPr="00BB248E">
        <w:rPr>
          <w:rFonts w:ascii="Times New Roman" w:hAnsi="Times New Roman"/>
          <w:kern w:val="2"/>
          <w:sz w:val="24"/>
          <w:szCs w:val="24"/>
        </w:rPr>
        <w:t>左右，一般作为冬春放牧场利用。主要分布在海拔</w:t>
      </w:r>
      <w:r w:rsidRPr="00BB248E">
        <w:rPr>
          <w:rFonts w:ascii="Times New Roman" w:hAnsi="Times New Roman"/>
          <w:kern w:val="2"/>
          <w:sz w:val="24"/>
          <w:szCs w:val="24"/>
        </w:rPr>
        <w:t>600~1800m</w:t>
      </w:r>
      <w:r w:rsidRPr="00BB248E">
        <w:rPr>
          <w:rFonts w:ascii="Times New Roman" w:hAnsi="Times New Roman"/>
          <w:kern w:val="2"/>
          <w:sz w:val="24"/>
          <w:szCs w:val="24"/>
        </w:rPr>
        <w:t>低山丘陵的阳坡和半阳坡，常见的伴生灌木有酸枣、黄刺玫等，成分比较多样；伴生的草本植物有白羊草、蒲公英、蒿类等。</w:t>
      </w: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⑥</w:t>
      </w:r>
      <w:r w:rsidRPr="00BB248E">
        <w:rPr>
          <w:rFonts w:ascii="Times New Roman" w:hAnsi="Times New Roman"/>
          <w:sz w:val="24"/>
        </w:rPr>
        <w:t xml:space="preserve"> </w:t>
      </w:r>
      <w:r w:rsidRPr="00BB248E">
        <w:rPr>
          <w:rFonts w:ascii="Times New Roman" w:hAnsi="Times New Roman"/>
          <w:sz w:val="24"/>
        </w:rPr>
        <w:t>栽培植被</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人工林以杨树为主，杨、柳、榆、槐等乔木树种分布于村旁、路边、田畔等处。农作物以玉米、谷子等杂粮为主，其次有马铃薯、大豆、莜麦等秋杂作物，一般种植冬小麦能安全越冬。栽培果树有苹果、梨、枣等。</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3.2.2.4 </w:t>
      </w:r>
      <w:r w:rsidRPr="00BB248E">
        <w:rPr>
          <w:rFonts w:ascii="Times New Roman" w:hAnsi="Times New Roman"/>
          <w:b/>
          <w:bCs/>
          <w:sz w:val="24"/>
        </w:rPr>
        <w:t>拟建公路评价范围内植被分布现状</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根据卫星解译及现场踏勘结果，拟建公路评价范围内植被类型主要有针叶林、落叶阔叶林、灌草丛及栽培植被。</w:t>
      </w:r>
    </w:p>
    <w:p w:rsidR="00C91EA4" w:rsidRPr="00BB248E" w:rsidRDefault="00C91EA4" w:rsidP="00C91EA4">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采用</w:t>
      </w:r>
      <w:r w:rsidRPr="00BB248E">
        <w:rPr>
          <w:rFonts w:ascii="Times New Roman" w:hAnsi="Times New Roman"/>
          <w:kern w:val="2"/>
          <w:sz w:val="24"/>
          <w:szCs w:val="21"/>
        </w:rPr>
        <w:t>ENVI</w:t>
      </w:r>
      <w:r w:rsidRPr="00BB248E">
        <w:rPr>
          <w:rFonts w:ascii="Times New Roman" w:hAnsi="Times New Roman"/>
          <w:kern w:val="2"/>
          <w:sz w:val="24"/>
          <w:szCs w:val="21"/>
        </w:rPr>
        <w:t>软件对区域遥感卫星影像进行监督分类处理得到的植被现状图输入</w:t>
      </w:r>
      <w:r w:rsidRPr="00BB248E">
        <w:rPr>
          <w:rFonts w:ascii="Times New Roman" w:hAnsi="Times New Roman"/>
          <w:kern w:val="2"/>
          <w:sz w:val="24"/>
          <w:szCs w:val="21"/>
        </w:rPr>
        <w:t>ArcGIS</w:t>
      </w:r>
      <w:r w:rsidRPr="00BB248E">
        <w:rPr>
          <w:rFonts w:ascii="Times New Roman" w:hAnsi="Times New Roman"/>
          <w:kern w:val="2"/>
          <w:sz w:val="24"/>
          <w:szCs w:val="21"/>
        </w:rPr>
        <w:t>，采用</w:t>
      </w:r>
      <w:r w:rsidRPr="00BB248E">
        <w:rPr>
          <w:rFonts w:ascii="Times New Roman" w:hAnsi="Times New Roman"/>
          <w:kern w:val="2"/>
          <w:sz w:val="24"/>
          <w:szCs w:val="21"/>
        </w:rPr>
        <w:t>ArcGIS</w:t>
      </w:r>
      <w:r w:rsidRPr="00BB248E">
        <w:rPr>
          <w:rFonts w:ascii="Times New Roman" w:hAnsi="Times New Roman"/>
          <w:kern w:val="2"/>
          <w:sz w:val="24"/>
          <w:szCs w:val="21"/>
        </w:rPr>
        <w:t>提供的缓冲区分析功能，对拟建公路评价范围内的各类型植被分布面积进行统计与分析，结果见表</w:t>
      </w:r>
      <w:r w:rsidRPr="00BB248E">
        <w:rPr>
          <w:rFonts w:ascii="Times New Roman" w:hAnsi="Times New Roman"/>
          <w:kern w:val="2"/>
          <w:sz w:val="24"/>
          <w:szCs w:val="21"/>
        </w:rPr>
        <w:t>3.8</w:t>
      </w:r>
      <w:r w:rsidRPr="00BB248E">
        <w:rPr>
          <w:rFonts w:ascii="Times New Roman" w:hAnsi="Times New Roman"/>
          <w:kern w:val="2"/>
          <w:sz w:val="24"/>
          <w:szCs w:val="21"/>
        </w:rPr>
        <w:t>。</w:t>
      </w:r>
    </w:p>
    <w:p w:rsidR="00C91EA4" w:rsidRPr="00BB248E" w:rsidRDefault="00C91EA4" w:rsidP="00C91EA4">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拟建公路沿线植被类型现状见图</w:t>
      </w:r>
      <w:r w:rsidRPr="00BB248E">
        <w:rPr>
          <w:rFonts w:ascii="Times New Roman" w:hAnsi="Times New Roman"/>
          <w:kern w:val="2"/>
          <w:sz w:val="24"/>
          <w:szCs w:val="21"/>
        </w:rPr>
        <w:t>3.8</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3.8  </w:t>
      </w:r>
      <w:r w:rsidRPr="00BB248E">
        <w:rPr>
          <w:rFonts w:ascii="Times New Roman" w:hAnsi="Times New Roman"/>
          <w:b/>
          <w:kern w:val="2"/>
          <w:sz w:val="21"/>
          <w:szCs w:val="24"/>
        </w:rPr>
        <w:t>拟建公路评价范围内各类植被及面积统计表</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CellMar>
          <w:left w:w="28" w:type="dxa"/>
          <w:right w:w="28" w:type="dxa"/>
        </w:tblCellMar>
        <w:tblLook w:val="01E0" w:firstRow="1" w:lastRow="1" w:firstColumn="1" w:lastColumn="1" w:noHBand="0" w:noVBand="0"/>
      </w:tblPr>
      <w:tblGrid>
        <w:gridCol w:w="2012"/>
        <w:gridCol w:w="1275"/>
        <w:gridCol w:w="1275"/>
        <w:gridCol w:w="1320"/>
        <w:gridCol w:w="1233"/>
        <w:gridCol w:w="1445"/>
      </w:tblGrid>
      <w:tr w:rsidR="00C91EA4" w:rsidRPr="00BB248E" w:rsidTr="00C91EA4">
        <w:trPr>
          <w:cantSplit/>
          <w:trHeight w:val="340"/>
          <w:jc w:val="center"/>
        </w:trPr>
        <w:tc>
          <w:tcPr>
            <w:tcW w:w="1175" w:type="pct"/>
            <w:vMerge w:val="restar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项目</w:t>
            </w:r>
          </w:p>
        </w:tc>
        <w:tc>
          <w:tcPr>
            <w:tcW w:w="3825" w:type="pct"/>
            <w:gridSpan w:val="5"/>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植被类型及面积</w:t>
            </w:r>
            <w:r w:rsidRPr="00BB248E">
              <w:rPr>
                <w:rFonts w:ascii="Times New Roman" w:hAnsi="Times New Roman"/>
                <w:b/>
                <w:bCs/>
                <w:snapToGrid w:val="0"/>
                <w:sz w:val="21"/>
                <w:szCs w:val="21"/>
              </w:rPr>
              <w:t>(hm</w:t>
            </w:r>
            <w:r w:rsidRPr="00BB248E">
              <w:rPr>
                <w:rFonts w:ascii="Times New Roman" w:hAnsi="Times New Roman"/>
                <w:b/>
                <w:bCs/>
                <w:snapToGrid w:val="0"/>
                <w:sz w:val="21"/>
                <w:szCs w:val="21"/>
                <w:vertAlign w:val="superscript"/>
              </w:rPr>
              <w:t>2</w:t>
            </w:r>
            <w:r w:rsidRPr="00BB248E">
              <w:rPr>
                <w:rFonts w:ascii="Times New Roman" w:hAnsi="Times New Roman"/>
                <w:b/>
                <w:bCs/>
                <w:snapToGrid w:val="0"/>
                <w:sz w:val="21"/>
                <w:szCs w:val="21"/>
              </w:rPr>
              <w:t>)</w:t>
            </w:r>
          </w:p>
        </w:tc>
      </w:tr>
      <w:tr w:rsidR="00C91EA4" w:rsidRPr="00BB248E" w:rsidTr="00C91EA4">
        <w:trPr>
          <w:cantSplit/>
          <w:trHeight w:val="340"/>
          <w:jc w:val="center"/>
        </w:trPr>
        <w:tc>
          <w:tcPr>
            <w:tcW w:w="1175" w:type="pct"/>
            <w:vMerge/>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p>
        </w:tc>
        <w:tc>
          <w:tcPr>
            <w:tcW w:w="745" w:type="pc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针叶林</w:t>
            </w:r>
          </w:p>
        </w:tc>
        <w:tc>
          <w:tcPr>
            <w:tcW w:w="745" w:type="pc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阔叶林</w:t>
            </w:r>
          </w:p>
        </w:tc>
        <w:tc>
          <w:tcPr>
            <w:tcW w:w="771" w:type="pc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灌草丛</w:t>
            </w:r>
          </w:p>
        </w:tc>
        <w:tc>
          <w:tcPr>
            <w:tcW w:w="720" w:type="pc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栽培植被</w:t>
            </w:r>
          </w:p>
        </w:tc>
        <w:tc>
          <w:tcPr>
            <w:tcW w:w="844" w:type="pct"/>
            <w:shd w:val="clear" w:color="auto" w:fill="auto"/>
            <w:vAlign w:val="center"/>
          </w:tcPr>
          <w:p w:rsidR="00C91EA4" w:rsidRPr="00BB248E" w:rsidRDefault="00C91EA4" w:rsidP="00C91EA4">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合计</w:t>
            </w:r>
          </w:p>
        </w:tc>
      </w:tr>
      <w:tr w:rsidR="00C91EA4" w:rsidRPr="00BB248E" w:rsidTr="00C91EA4">
        <w:trPr>
          <w:cantSplit/>
          <w:trHeight w:val="340"/>
          <w:jc w:val="center"/>
        </w:trPr>
        <w:tc>
          <w:tcPr>
            <w:tcW w:w="1175" w:type="pct"/>
            <w:shd w:val="clear" w:color="auto" w:fill="auto"/>
            <w:vAlign w:val="center"/>
          </w:tcPr>
          <w:p w:rsidR="00C91EA4" w:rsidRPr="00BB248E" w:rsidRDefault="00C91EA4" w:rsidP="00C91EA4">
            <w:pPr>
              <w:tabs>
                <w:tab w:val="left" w:pos="2760"/>
              </w:tabs>
              <w:adjustRightInd w:val="0"/>
              <w:snapToGrid w:val="0"/>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拟建公路</w:t>
            </w:r>
          </w:p>
        </w:tc>
        <w:tc>
          <w:tcPr>
            <w:tcW w:w="745"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1083.88</w:t>
            </w:r>
          </w:p>
        </w:tc>
        <w:tc>
          <w:tcPr>
            <w:tcW w:w="745"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2252.47</w:t>
            </w:r>
          </w:p>
        </w:tc>
        <w:tc>
          <w:tcPr>
            <w:tcW w:w="771"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1024.95</w:t>
            </w:r>
          </w:p>
        </w:tc>
        <w:tc>
          <w:tcPr>
            <w:tcW w:w="720"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1025.39</w:t>
            </w:r>
          </w:p>
        </w:tc>
        <w:tc>
          <w:tcPr>
            <w:tcW w:w="84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5386.69</w:t>
            </w:r>
          </w:p>
        </w:tc>
      </w:tr>
      <w:tr w:rsidR="00C91EA4" w:rsidRPr="00BB248E" w:rsidTr="00C91EA4">
        <w:trPr>
          <w:cantSplit/>
          <w:trHeight w:val="340"/>
          <w:jc w:val="center"/>
        </w:trPr>
        <w:tc>
          <w:tcPr>
            <w:tcW w:w="1175" w:type="pct"/>
            <w:shd w:val="clear" w:color="auto" w:fill="auto"/>
            <w:vAlign w:val="center"/>
          </w:tcPr>
          <w:p w:rsidR="00C91EA4" w:rsidRPr="00BB248E" w:rsidRDefault="00C91EA4" w:rsidP="00C91EA4">
            <w:pPr>
              <w:tabs>
                <w:tab w:val="left" w:pos="2760"/>
              </w:tabs>
              <w:adjustRightInd w:val="0"/>
              <w:snapToGrid w:val="0"/>
              <w:jc w:val="center"/>
              <w:textAlignment w:val="center"/>
              <w:rPr>
                <w:rFonts w:ascii="Times New Roman" w:hAnsi="Times New Roman"/>
                <w:noProof/>
                <w:snapToGrid w:val="0"/>
                <w:sz w:val="21"/>
                <w:szCs w:val="28"/>
              </w:rPr>
            </w:pPr>
            <w:r w:rsidRPr="00BB248E">
              <w:rPr>
                <w:rFonts w:ascii="Times New Roman" w:hAnsi="Times New Roman"/>
                <w:noProof/>
                <w:snapToGrid w:val="0"/>
                <w:sz w:val="21"/>
                <w:szCs w:val="28"/>
              </w:rPr>
              <w:t>比例</w:t>
            </w:r>
            <w:r w:rsidRPr="00BB248E">
              <w:rPr>
                <w:rFonts w:ascii="Times New Roman" w:hAnsi="Times New Roman"/>
                <w:noProof/>
                <w:snapToGrid w:val="0"/>
                <w:sz w:val="21"/>
                <w:szCs w:val="28"/>
              </w:rPr>
              <w:t xml:space="preserve"> (%)</w:t>
            </w:r>
          </w:p>
        </w:tc>
        <w:tc>
          <w:tcPr>
            <w:tcW w:w="745"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20.12</w:t>
            </w:r>
          </w:p>
        </w:tc>
        <w:tc>
          <w:tcPr>
            <w:tcW w:w="745"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41.81</w:t>
            </w:r>
          </w:p>
        </w:tc>
        <w:tc>
          <w:tcPr>
            <w:tcW w:w="771"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19.03</w:t>
            </w:r>
          </w:p>
        </w:tc>
        <w:tc>
          <w:tcPr>
            <w:tcW w:w="720"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19.04</w:t>
            </w:r>
          </w:p>
        </w:tc>
        <w:tc>
          <w:tcPr>
            <w:tcW w:w="84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100.00</w:t>
            </w:r>
          </w:p>
        </w:tc>
      </w:tr>
    </w:tbl>
    <w:p w:rsidR="00C91EA4" w:rsidRPr="00BB248E" w:rsidRDefault="00C91EA4" w:rsidP="00C91EA4">
      <w:pPr>
        <w:tabs>
          <w:tab w:val="left" w:pos="2760"/>
        </w:tabs>
        <w:adjustRightInd w:val="0"/>
        <w:snapToGrid w:val="0"/>
        <w:rPr>
          <w:rFonts w:ascii="Times New Roman" w:hAnsi="Times New Roman"/>
          <w:kern w:val="24"/>
          <w:sz w:val="18"/>
          <w:szCs w:val="21"/>
        </w:rPr>
      </w:pP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从表</w:t>
      </w:r>
      <w:r w:rsidRPr="00BB248E">
        <w:rPr>
          <w:rFonts w:ascii="Times New Roman" w:hAnsi="Times New Roman"/>
          <w:kern w:val="2"/>
          <w:sz w:val="24"/>
          <w:szCs w:val="21"/>
        </w:rPr>
        <w:t>3.7</w:t>
      </w:r>
      <w:r w:rsidRPr="00BB248E">
        <w:rPr>
          <w:rFonts w:ascii="Times New Roman" w:hAnsi="Times New Roman"/>
          <w:kern w:val="2"/>
          <w:sz w:val="24"/>
          <w:szCs w:val="21"/>
        </w:rPr>
        <w:t>中可以看出，拟建公路评价范围内植被主要为阔叶林、针叶林、栽培植被和灌草丛，分别占评价范围内植</w:t>
      </w:r>
      <w:r w:rsidRPr="00BB248E">
        <w:rPr>
          <w:rFonts w:ascii="Times New Roman" w:hAnsi="Times New Roman"/>
          <w:kern w:val="2"/>
          <w:sz w:val="24"/>
          <w:szCs w:val="24"/>
        </w:rPr>
        <w:t>被总面积的</w:t>
      </w:r>
      <w:r w:rsidRPr="00BB248E">
        <w:rPr>
          <w:rFonts w:ascii="Times New Roman" w:hAnsi="Times New Roman"/>
          <w:kern w:val="2"/>
          <w:sz w:val="24"/>
          <w:szCs w:val="24"/>
        </w:rPr>
        <w:t>41.81%</w:t>
      </w:r>
      <w:r w:rsidRPr="00BB248E">
        <w:rPr>
          <w:rFonts w:ascii="Times New Roman" w:hAnsi="Times New Roman"/>
          <w:kern w:val="2"/>
          <w:sz w:val="24"/>
          <w:szCs w:val="24"/>
        </w:rPr>
        <w:t>、</w:t>
      </w:r>
      <w:r w:rsidRPr="00BB248E">
        <w:rPr>
          <w:rFonts w:ascii="Times New Roman" w:hAnsi="Times New Roman"/>
          <w:kern w:val="2"/>
          <w:sz w:val="24"/>
          <w:szCs w:val="24"/>
        </w:rPr>
        <w:t>20.12%</w:t>
      </w:r>
      <w:r w:rsidRPr="00BB248E">
        <w:rPr>
          <w:rFonts w:ascii="Times New Roman" w:hAnsi="Times New Roman"/>
          <w:kern w:val="2"/>
          <w:sz w:val="24"/>
          <w:szCs w:val="24"/>
        </w:rPr>
        <w:t>、</w:t>
      </w:r>
      <w:r w:rsidRPr="00BB248E">
        <w:rPr>
          <w:rFonts w:ascii="Times New Roman" w:hAnsi="Times New Roman"/>
          <w:kern w:val="2"/>
          <w:sz w:val="24"/>
          <w:szCs w:val="24"/>
        </w:rPr>
        <w:t>19.04%</w:t>
      </w:r>
      <w:r w:rsidRPr="00BB248E">
        <w:rPr>
          <w:rFonts w:ascii="Times New Roman" w:hAnsi="Times New Roman"/>
          <w:kern w:val="2"/>
          <w:sz w:val="24"/>
          <w:szCs w:val="24"/>
        </w:rPr>
        <w:t>和</w:t>
      </w:r>
      <w:r w:rsidRPr="00BB248E">
        <w:rPr>
          <w:rFonts w:ascii="Times New Roman" w:hAnsi="Times New Roman"/>
          <w:kern w:val="2"/>
          <w:sz w:val="24"/>
          <w:szCs w:val="24"/>
        </w:rPr>
        <w:t>19.03%</w:t>
      </w:r>
      <w:r w:rsidRPr="00BB248E">
        <w:rPr>
          <w:rFonts w:ascii="Times New Roman" w:hAnsi="Times New Roman"/>
          <w:kern w:val="2"/>
          <w:sz w:val="24"/>
          <w:szCs w:val="24"/>
        </w:rPr>
        <w:t>；</w:t>
      </w:r>
      <w:r w:rsidRPr="00BB248E">
        <w:rPr>
          <w:rFonts w:ascii="Times New Roman" w:hAnsi="Times New Roman"/>
          <w:kern w:val="2"/>
          <w:sz w:val="24"/>
          <w:szCs w:val="21"/>
        </w:rPr>
        <w:t>从图</w:t>
      </w:r>
      <w:r w:rsidRPr="00BB248E">
        <w:rPr>
          <w:rFonts w:ascii="Times New Roman" w:hAnsi="Times New Roman"/>
          <w:kern w:val="2"/>
          <w:sz w:val="24"/>
          <w:szCs w:val="21"/>
        </w:rPr>
        <w:t>3.8</w:t>
      </w:r>
      <w:r w:rsidRPr="00BB248E">
        <w:rPr>
          <w:rFonts w:ascii="Times New Roman" w:hAnsi="Times New Roman"/>
          <w:kern w:val="2"/>
          <w:sz w:val="24"/>
          <w:szCs w:val="21"/>
        </w:rPr>
        <w:t>中可以看出，评价范围内植被区域分布特点较为明显，太原段植被类型以灌丛、草丛为主，针叶、阔叶林和栽培植被较少；鹿泉山省级森林公园和龙城省级森林公园路段植被类型以针叶、阔叶林为主，灌草丛次之；寿阳段植被类型以栽培植被为主，其次为灌草丛，针叶、阔叶林分布较少。</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4"/>
        </w:rPr>
        <w:t>根据项目组多次野外</w:t>
      </w:r>
      <w:r w:rsidRPr="00BB248E">
        <w:rPr>
          <w:rFonts w:ascii="Times New Roman" w:hAnsi="Times New Roman"/>
          <w:kern w:val="2"/>
          <w:sz w:val="24"/>
          <w:szCs w:val="21"/>
        </w:rPr>
        <w:t>调查，并结合卫片解译数据，对沿线植被分布进行分析，具体情况如下：</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Times New Roman" w:hAnsi="Times New Roman"/>
          <w:kern w:val="2"/>
          <w:sz w:val="24"/>
          <w:szCs w:val="21"/>
        </w:rPr>
        <w:t>拟建公路评价范围内自然植被以阔叶林为主，其次为针叶林和灌草丛，面</w:t>
      </w:r>
      <w:r w:rsidRPr="00BB248E">
        <w:rPr>
          <w:rFonts w:ascii="Times New Roman" w:hAnsi="Times New Roman"/>
          <w:kern w:val="2"/>
          <w:sz w:val="24"/>
          <w:szCs w:val="21"/>
        </w:rPr>
        <w:lastRenderedPageBreak/>
        <w:t>积分别为</w:t>
      </w:r>
      <w:r w:rsidRPr="00BB248E">
        <w:rPr>
          <w:rFonts w:ascii="Times New Roman" w:hAnsi="Times New Roman"/>
          <w:kern w:val="2"/>
          <w:sz w:val="24"/>
          <w:szCs w:val="21"/>
        </w:rPr>
        <w:t>2252.47hm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w:t>
      </w:r>
      <w:r w:rsidRPr="00BB248E">
        <w:rPr>
          <w:rFonts w:ascii="Times New Roman" w:hAnsi="Times New Roman"/>
          <w:kern w:val="2"/>
          <w:sz w:val="24"/>
          <w:szCs w:val="21"/>
        </w:rPr>
        <w:t>1083.88hm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和</w:t>
      </w:r>
      <w:r w:rsidRPr="00BB248E">
        <w:rPr>
          <w:rFonts w:ascii="Times New Roman" w:hAnsi="Times New Roman"/>
          <w:kern w:val="2"/>
          <w:sz w:val="24"/>
          <w:szCs w:val="21"/>
        </w:rPr>
        <w:t>1024.95hm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，分别占植被总面积的</w:t>
      </w:r>
      <w:r w:rsidRPr="00BB248E">
        <w:rPr>
          <w:rFonts w:ascii="Times New Roman" w:hAnsi="Times New Roman"/>
          <w:kern w:val="2"/>
          <w:sz w:val="24"/>
          <w:szCs w:val="21"/>
        </w:rPr>
        <w:t>41.81%</w:t>
      </w:r>
      <w:r w:rsidRPr="00BB248E">
        <w:rPr>
          <w:rFonts w:ascii="Times New Roman" w:hAnsi="Times New Roman"/>
          <w:kern w:val="2"/>
          <w:sz w:val="24"/>
          <w:szCs w:val="21"/>
        </w:rPr>
        <w:t>、</w:t>
      </w:r>
      <w:r w:rsidRPr="00BB248E">
        <w:rPr>
          <w:rFonts w:ascii="Times New Roman" w:hAnsi="Times New Roman"/>
          <w:kern w:val="2"/>
          <w:sz w:val="24"/>
          <w:szCs w:val="24"/>
        </w:rPr>
        <w:t>20.12</w:t>
      </w:r>
      <w:r w:rsidRPr="00BB248E">
        <w:rPr>
          <w:rFonts w:ascii="Times New Roman" w:hAnsi="Times New Roman"/>
          <w:kern w:val="2"/>
          <w:sz w:val="24"/>
          <w:szCs w:val="21"/>
        </w:rPr>
        <w:t>%</w:t>
      </w:r>
      <w:r w:rsidRPr="00BB248E">
        <w:rPr>
          <w:rFonts w:ascii="Times New Roman" w:hAnsi="Times New Roman"/>
          <w:kern w:val="2"/>
          <w:sz w:val="24"/>
          <w:szCs w:val="21"/>
        </w:rPr>
        <w:t>和</w:t>
      </w:r>
      <w:r w:rsidRPr="00BB248E">
        <w:rPr>
          <w:rFonts w:ascii="Times New Roman" w:hAnsi="Times New Roman"/>
          <w:kern w:val="2"/>
          <w:sz w:val="24"/>
          <w:szCs w:val="21"/>
        </w:rPr>
        <w:t>19.03%</w:t>
      </w:r>
      <w:r w:rsidRPr="00BB248E">
        <w:rPr>
          <w:rFonts w:ascii="Times New Roman" w:hAnsi="Times New Roman"/>
          <w:kern w:val="2"/>
          <w:sz w:val="24"/>
          <w:szCs w:val="21"/>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现场调查及拟建公路沿线卫片解译结果可知，拟建公路评价范围内的针叶林主要有油松林和侧柏林，均以中幼林为主，主要分布于鹿泉山省级森林公园和龙城省级森林公园路段的中低山区，高海拔区域为纯林，生长发育良好，群落外貌整体；低海拔区域与阔叶林混杂。阔叶林主要为山杨林、刺槐林、小叶杨林和臭椿林等，在沿线均有分布，集中分布在鹿泉山省级森林公园路段、龙城省级森林公园路段、郭家庄枢纽路段、东韩枢纽路段、沿线护路林带及低山丘陵区。林分密度明显，多呈团、片、带状分布。</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②</w:t>
      </w:r>
      <w:r w:rsidRPr="00BB248E">
        <w:rPr>
          <w:rFonts w:ascii="Times New Roman" w:hAnsi="Times New Roman"/>
          <w:kern w:val="2"/>
          <w:sz w:val="24"/>
          <w:szCs w:val="21"/>
        </w:rPr>
        <w:t xml:space="preserve"> </w:t>
      </w:r>
      <w:r w:rsidRPr="00BB248E">
        <w:rPr>
          <w:rFonts w:ascii="Times New Roman" w:hAnsi="Times New Roman"/>
          <w:kern w:val="2"/>
          <w:sz w:val="24"/>
          <w:szCs w:val="21"/>
        </w:rPr>
        <w:t>评价范围内灌草丛面积为</w:t>
      </w:r>
      <w:r w:rsidRPr="00BB248E">
        <w:rPr>
          <w:rFonts w:ascii="Times New Roman" w:hAnsi="Times New Roman"/>
          <w:kern w:val="2"/>
          <w:sz w:val="24"/>
          <w:szCs w:val="21"/>
        </w:rPr>
        <w:t>1024.95hm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，占植被总面积的</w:t>
      </w:r>
      <w:r w:rsidRPr="00BB248E">
        <w:rPr>
          <w:rFonts w:ascii="Times New Roman" w:hAnsi="Times New Roman"/>
          <w:kern w:val="2"/>
          <w:sz w:val="24"/>
          <w:szCs w:val="21"/>
        </w:rPr>
        <w:t>19.03%</w:t>
      </w:r>
      <w:r w:rsidRPr="00BB248E">
        <w:rPr>
          <w:rFonts w:ascii="Times New Roman" w:hAnsi="Times New Roman"/>
          <w:kern w:val="2"/>
          <w:sz w:val="24"/>
          <w:szCs w:val="21"/>
        </w:rPr>
        <w:t>。灌草丛分布较为广泛，拟建公路沿线黄土丘陵区、山间河谷区、黄土覆盖基岩中山区均有分布，</w:t>
      </w:r>
      <w:r w:rsidRPr="00BB248E">
        <w:rPr>
          <w:rFonts w:ascii="Times New Roman" w:hAnsi="Times New Roman"/>
          <w:kern w:val="2"/>
          <w:sz w:val="24"/>
          <w:szCs w:val="21"/>
        </w:rPr>
        <w:t>AK23+670~AK33+480</w:t>
      </w:r>
      <w:r w:rsidRPr="00BB248E">
        <w:rPr>
          <w:rFonts w:ascii="Times New Roman" w:hAnsi="Times New Roman"/>
          <w:kern w:val="2"/>
          <w:sz w:val="24"/>
          <w:szCs w:val="21"/>
        </w:rPr>
        <w:t>路段分布最为广泛。灌丛以黄刺玫、荆条、沙棘、三裂绣线菊、酸枣、水栒子、金银忍冬等为主，草本植物主要为蒿类、针茅、苔草、白羊草等。</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宋体" w:hAnsi="宋体" w:cs="宋体" w:hint="eastAsia"/>
          <w:kern w:val="2"/>
          <w:sz w:val="24"/>
          <w:szCs w:val="21"/>
        </w:rPr>
        <w:t>③</w:t>
      </w:r>
      <w:r w:rsidRPr="00BB248E">
        <w:rPr>
          <w:rFonts w:ascii="Times New Roman" w:hAnsi="Times New Roman"/>
          <w:kern w:val="2"/>
          <w:sz w:val="24"/>
          <w:szCs w:val="21"/>
        </w:rPr>
        <w:t xml:space="preserve"> </w:t>
      </w:r>
      <w:r w:rsidRPr="00BB248E">
        <w:rPr>
          <w:rFonts w:ascii="Times New Roman" w:hAnsi="Times New Roman"/>
          <w:kern w:val="2"/>
          <w:sz w:val="24"/>
          <w:szCs w:val="21"/>
        </w:rPr>
        <w:t>评价范围内栽培植被面积为</w:t>
      </w:r>
      <w:r w:rsidRPr="00BB248E">
        <w:rPr>
          <w:rFonts w:ascii="Times New Roman" w:hAnsi="Times New Roman"/>
          <w:kern w:val="2"/>
          <w:sz w:val="24"/>
          <w:szCs w:val="21"/>
        </w:rPr>
        <w:t>1025.39hm</w:t>
      </w:r>
      <w:r w:rsidRPr="00BB248E">
        <w:rPr>
          <w:rFonts w:ascii="Times New Roman" w:hAnsi="Times New Roman"/>
          <w:kern w:val="2"/>
          <w:sz w:val="24"/>
          <w:szCs w:val="21"/>
          <w:vertAlign w:val="superscript"/>
        </w:rPr>
        <w:t>2</w:t>
      </w:r>
      <w:r w:rsidRPr="00BB248E">
        <w:rPr>
          <w:rFonts w:ascii="Times New Roman" w:hAnsi="Times New Roman"/>
          <w:kern w:val="2"/>
          <w:sz w:val="24"/>
          <w:szCs w:val="21"/>
        </w:rPr>
        <w:t>，占植被总面积的</w:t>
      </w:r>
      <w:r w:rsidRPr="00BB248E">
        <w:rPr>
          <w:rFonts w:ascii="Times New Roman" w:hAnsi="Times New Roman"/>
          <w:kern w:val="2"/>
          <w:sz w:val="24"/>
          <w:szCs w:val="21"/>
        </w:rPr>
        <w:t>19.04%</w:t>
      </w:r>
      <w:r w:rsidRPr="00BB248E">
        <w:rPr>
          <w:rFonts w:ascii="Times New Roman" w:hAnsi="Times New Roman"/>
          <w:kern w:val="2"/>
          <w:sz w:val="24"/>
          <w:szCs w:val="21"/>
        </w:rPr>
        <w:t>，主要分布在</w:t>
      </w:r>
      <w:r w:rsidRPr="00BB248E">
        <w:rPr>
          <w:rFonts w:ascii="Times New Roman" w:hAnsi="Times New Roman"/>
          <w:kern w:val="2"/>
          <w:sz w:val="24"/>
          <w:szCs w:val="21"/>
        </w:rPr>
        <w:t>AK0+000~AK13+370</w:t>
      </w:r>
      <w:r w:rsidRPr="00BB248E">
        <w:rPr>
          <w:rFonts w:ascii="Times New Roman" w:hAnsi="Times New Roman"/>
          <w:kern w:val="2"/>
          <w:sz w:val="24"/>
          <w:szCs w:val="21"/>
        </w:rPr>
        <w:t>和郭家庄枢纽路段</w:t>
      </w:r>
      <w:r w:rsidRPr="00BB248E">
        <w:rPr>
          <w:rFonts w:ascii="Times New Roman" w:hAnsi="Times New Roman"/>
          <w:kern w:val="2"/>
          <w:sz w:val="24"/>
          <w:szCs w:val="24"/>
        </w:rPr>
        <w:t>。拟建公路沿线的耕地以旱田为主，属于稳定的一年一熟</w:t>
      </w:r>
      <w:r w:rsidRPr="00BB248E">
        <w:rPr>
          <w:rFonts w:ascii="Times New Roman" w:hAnsi="Times New Roman"/>
          <w:noProof/>
          <w:snapToGrid w:val="0"/>
          <w:sz w:val="24"/>
          <w:szCs w:val="24"/>
        </w:rPr>
        <w:t>并有两年三熟栽培植被区</w:t>
      </w:r>
      <w:r w:rsidRPr="00BB248E">
        <w:rPr>
          <w:rFonts w:ascii="Times New Roman" w:hAnsi="Times New Roman"/>
          <w:kern w:val="2"/>
          <w:sz w:val="24"/>
          <w:szCs w:val="24"/>
        </w:rPr>
        <w:t>，粮食作物以</w:t>
      </w:r>
      <w:r w:rsidRPr="00BB248E">
        <w:rPr>
          <w:rFonts w:ascii="Times New Roman" w:hAnsi="Times New Roman"/>
          <w:noProof/>
          <w:snapToGrid w:val="0"/>
          <w:sz w:val="24"/>
          <w:szCs w:val="24"/>
        </w:rPr>
        <w:t>春（冬）小麦、玉米、谷子、大豆、莜麦、马铃薯等；经济作物主要有苹果、梨、桃、杏等</w:t>
      </w:r>
      <w:r w:rsidRPr="00BB248E">
        <w:rPr>
          <w:rFonts w:ascii="Times New Roman" w:hAnsi="Times New Roman"/>
          <w:kern w:val="2"/>
          <w:sz w:val="24"/>
          <w:szCs w:val="24"/>
        </w:rPr>
        <w:t>。</w:t>
      </w:r>
    </w:p>
    <w:p w:rsidR="00C91EA4" w:rsidRPr="00BB248E" w:rsidRDefault="00C91EA4" w:rsidP="00C91EA4">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综上所述，拟建公路鹿泉山省级森林公园、龙城省级森林公园和太原段路段自然植被覆盖较高，森林公园路段以针叶、阔叶林为主，以中幼龄树为主，有油松、侧柏、山杨等，集中分布在评价范围内高低山区山体中上部区域，呈团状、片状或带状分布；</w:t>
      </w:r>
      <w:r w:rsidRPr="00BB248E">
        <w:rPr>
          <w:rFonts w:ascii="Times New Roman" w:hAnsi="Times New Roman"/>
          <w:kern w:val="2"/>
          <w:sz w:val="24"/>
          <w:szCs w:val="24"/>
        </w:rPr>
        <w:t>太原段以灌草从和针叶、阔叶林为主，灌丛有荆条、黄刺玫、三裂绣线菊、酸枣等，针叶、阔叶树种有侧柏、油松、刺槐、臭椿等</w:t>
      </w:r>
      <w:r w:rsidRPr="00BB248E">
        <w:rPr>
          <w:rFonts w:ascii="Times New Roman" w:hAnsi="Times New Roman"/>
          <w:kern w:val="2"/>
          <w:sz w:val="24"/>
          <w:szCs w:val="21"/>
        </w:rPr>
        <w:t>。寿阳段区域农业开发强度较大，沿线以人工栽培植被为主，自然植被相对较少。</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3.2.2.5 </w:t>
      </w:r>
      <w:r w:rsidRPr="00BB248E">
        <w:rPr>
          <w:rFonts w:ascii="Times New Roman" w:hAnsi="Times New Roman"/>
          <w:b/>
          <w:bCs/>
          <w:sz w:val="24"/>
        </w:rPr>
        <w:t>拟建公路评价范围内植被生物量与植被生产力</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）植被生物量</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根据国内有关植被生物量研究成果，对拟建公路评价范围内的植被生物量进行了估算，结果见表</w:t>
      </w:r>
      <w:r w:rsidRPr="00BB248E">
        <w:rPr>
          <w:rFonts w:ascii="Times New Roman" w:hAnsi="Times New Roman"/>
          <w:sz w:val="24"/>
        </w:rPr>
        <w:t>3.9</w:t>
      </w:r>
      <w:r w:rsidRPr="00BB248E">
        <w:rPr>
          <w:rFonts w:ascii="Times New Roman" w:hAnsi="Times New Roman"/>
          <w:sz w:val="24"/>
        </w:rPr>
        <w:t>。</w:t>
      </w:r>
    </w:p>
    <w:p w:rsidR="00C91EA4" w:rsidRPr="00BB248E" w:rsidRDefault="00C91EA4" w:rsidP="00C91EA4">
      <w:pPr>
        <w:tabs>
          <w:tab w:val="left" w:pos="2760"/>
        </w:tabs>
        <w:adjustRightInd w:val="0"/>
        <w:snapToGrid w:val="0"/>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3.9  </w:t>
      </w:r>
      <w:r w:rsidRPr="00BB248E">
        <w:rPr>
          <w:rFonts w:ascii="Times New Roman" w:hAnsi="Times New Roman"/>
          <w:b/>
          <w:kern w:val="2"/>
          <w:sz w:val="21"/>
          <w:szCs w:val="24"/>
        </w:rPr>
        <w:t>评价范围植被生物量估算表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2145"/>
        <w:gridCol w:w="2074"/>
        <w:gridCol w:w="1700"/>
        <w:gridCol w:w="1559"/>
        <w:gridCol w:w="1242"/>
      </w:tblGrid>
      <w:tr w:rsidR="00C91EA4" w:rsidRPr="00BB248E" w:rsidTr="00C91EA4">
        <w:trPr>
          <w:trHeight w:val="340"/>
          <w:jc w:val="center"/>
        </w:trPr>
        <w:tc>
          <w:tcPr>
            <w:tcW w:w="0" w:type="auto"/>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植被类型</w:t>
            </w:r>
          </w:p>
        </w:tc>
        <w:tc>
          <w:tcPr>
            <w:tcW w:w="1189" w:type="pct"/>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平均生物量（</w:t>
            </w:r>
            <w:r w:rsidRPr="00BB248E">
              <w:rPr>
                <w:rFonts w:ascii="Times New Roman" w:hAnsi="Times New Roman"/>
                <w:b/>
                <w:sz w:val="21"/>
                <w:szCs w:val="21"/>
              </w:rPr>
              <w:t>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975" w:type="pct"/>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面积（</w:t>
            </w:r>
            <w:r w:rsidRPr="00BB248E">
              <w:rPr>
                <w:rFonts w:ascii="Times New Roman" w:hAnsi="Times New Roman"/>
                <w:b/>
                <w:sz w:val="21"/>
                <w:szCs w:val="21"/>
              </w:rPr>
              <w: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894" w:type="pct"/>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生物量（</w:t>
            </w:r>
            <w:r w:rsidRPr="00BB248E">
              <w:rPr>
                <w:rFonts w:ascii="Times New Roman" w:hAnsi="Times New Roman"/>
                <w:b/>
                <w:sz w:val="21"/>
                <w:szCs w:val="21"/>
              </w:rPr>
              <w:t>t</w:t>
            </w:r>
            <w:r w:rsidRPr="00BB248E">
              <w:rPr>
                <w:rFonts w:ascii="Times New Roman" w:hAnsi="Times New Roman"/>
                <w:b/>
                <w:sz w:val="21"/>
                <w:szCs w:val="21"/>
              </w:rPr>
              <w:t>）</w:t>
            </w:r>
          </w:p>
        </w:tc>
        <w:tc>
          <w:tcPr>
            <w:tcW w:w="712" w:type="pct"/>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比例（</w:t>
            </w:r>
            <w:r w:rsidRPr="00BB248E">
              <w:rPr>
                <w:rFonts w:ascii="Times New Roman" w:hAnsi="Times New Roman"/>
                <w:b/>
                <w:sz w:val="21"/>
                <w:szCs w:val="21"/>
              </w:rPr>
              <w:t>%</w:t>
            </w:r>
            <w:r w:rsidRPr="00BB248E">
              <w:rPr>
                <w:rFonts w:ascii="Times New Roman" w:hAnsi="Times New Roman"/>
                <w:b/>
                <w:sz w:val="21"/>
                <w:szCs w:val="21"/>
              </w:rPr>
              <w:t>）</w:t>
            </w:r>
          </w:p>
        </w:tc>
      </w:tr>
      <w:tr w:rsidR="00C91EA4" w:rsidRPr="00BB248E" w:rsidTr="00C91EA4">
        <w:trPr>
          <w:trHeight w:val="340"/>
          <w:jc w:val="center"/>
        </w:trPr>
        <w:tc>
          <w:tcPr>
            <w:tcW w:w="0" w:type="auto"/>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针叶林（油松）</w:t>
            </w:r>
          </w:p>
        </w:tc>
        <w:tc>
          <w:tcPr>
            <w:tcW w:w="1189"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25.36</w:t>
            </w:r>
          </w:p>
        </w:tc>
        <w:tc>
          <w:tcPr>
            <w:tcW w:w="975"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1083.88</w:t>
            </w:r>
          </w:p>
        </w:tc>
        <w:tc>
          <w:tcPr>
            <w:tcW w:w="89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27487.20</w:t>
            </w:r>
          </w:p>
        </w:tc>
        <w:tc>
          <w:tcPr>
            <w:tcW w:w="712"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17.13</w:t>
            </w:r>
          </w:p>
        </w:tc>
      </w:tr>
      <w:tr w:rsidR="00C91EA4" w:rsidRPr="00BB248E" w:rsidTr="00C91EA4">
        <w:trPr>
          <w:trHeight w:val="340"/>
          <w:jc w:val="center"/>
        </w:trPr>
        <w:tc>
          <w:tcPr>
            <w:tcW w:w="0" w:type="auto"/>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阔叶林（杨树）</w:t>
            </w:r>
          </w:p>
        </w:tc>
        <w:tc>
          <w:tcPr>
            <w:tcW w:w="1189"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53.04</w:t>
            </w:r>
          </w:p>
        </w:tc>
        <w:tc>
          <w:tcPr>
            <w:tcW w:w="975"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2252.47</w:t>
            </w:r>
          </w:p>
        </w:tc>
        <w:tc>
          <w:tcPr>
            <w:tcW w:w="89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119471.01</w:t>
            </w:r>
          </w:p>
        </w:tc>
        <w:tc>
          <w:tcPr>
            <w:tcW w:w="712"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74.47</w:t>
            </w:r>
          </w:p>
        </w:tc>
      </w:tr>
      <w:tr w:rsidR="00C91EA4" w:rsidRPr="00BB248E" w:rsidTr="00C91EA4">
        <w:trPr>
          <w:trHeight w:val="340"/>
          <w:jc w:val="center"/>
        </w:trPr>
        <w:tc>
          <w:tcPr>
            <w:tcW w:w="0" w:type="auto"/>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灌草丛</w:t>
            </w:r>
          </w:p>
        </w:tc>
        <w:tc>
          <w:tcPr>
            <w:tcW w:w="1189"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13.14</w:t>
            </w:r>
          </w:p>
        </w:tc>
        <w:tc>
          <w:tcPr>
            <w:tcW w:w="975"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1024.95</w:t>
            </w:r>
          </w:p>
        </w:tc>
        <w:tc>
          <w:tcPr>
            <w:tcW w:w="89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13467.84</w:t>
            </w:r>
          </w:p>
        </w:tc>
        <w:tc>
          <w:tcPr>
            <w:tcW w:w="712"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8.40</w:t>
            </w:r>
          </w:p>
        </w:tc>
      </w:tr>
      <w:tr w:rsidR="00C91EA4" w:rsidRPr="00BB248E" w:rsidTr="00C91EA4">
        <w:trPr>
          <w:trHeight w:val="340"/>
          <w:jc w:val="center"/>
        </w:trPr>
        <w:tc>
          <w:tcPr>
            <w:tcW w:w="0" w:type="auto"/>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合计</w:t>
            </w:r>
          </w:p>
        </w:tc>
        <w:tc>
          <w:tcPr>
            <w:tcW w:w="1189"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w:t>
            </w:r>
          </w:p>
        </w:tc>
        <w:tc>
          <w:tcPr>
            <w:tcW w:w="975"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4361.30</w:t>
            </w:r>
          </w:p>
        </w:tc>
        <w:tc>
          <w:tcPr>
            <w:tcW w:w="89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160426.05</w:t>
            </w:r>
          </w:p>
        </w:tc>
        <w:tc>
          <w:tcPr>
            <w:tcW w:w="712"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100.00</w:t>
            </w:r>
          </w:p>
        </w:tc>
      </w:tr>
    </w:tbl>
    <w:p w:rsidR="00C91EA4" w:rsidRPr="00BB248E" w:rsidRDefault="00C91EA4" w:rsidP="00C91EA4">
      <w:pPr>
        <w:tabs>
          <w:tab w:val="left" w:pos="3000"/>
        </w:tabs>
        <w:adjustRightInd w:val="0"/>
        <w:snapToGrid w:val="0"/>
        <w:rPr>
          <w:rFonts w:ascii="Times New Roman" w:hAnsi="Times New Roman"/>
          <w:kern w:val="2"/>
          <w:sz w:val="21"/>
          <w:szCs w:val="21"/>
        </w:rPr>
      </w:pPr>
      <w:r w:rsidRPr="00BB248E">
        <w:rPr>
          <w:rFonts w:ascii="Times New Roman" w:hAnsi="Times New Roman"/>
          <w:kern w:val="2"/>
          <w:sz w:val="21"/>
          <w:szCs w:val="21"/>
        </w:rPr>
        <w:t>注：表中自然植被的平均生物量参照方精云等《我国森林植被的生物量和净生产量》（生态学</w:t>
      </w:r>
      <w:r w:rsidRPr="00BB248E">
        <w:rPr>
          <w:rFonts w:ascii="Times New Roman" w:hAnsi="Times New Roman"/>
          <w:kern w:val="2"/>
          <w:sz w:val="21"/>
          <w:szCs w:val="21"/>
        </w:rPr>
        <w:lastRenderedPageBreak/>
        <w:t>报，</w:t>
      </w:r>
      <w:r w:rsidRPr="00BB248E">
        <w:rPr>
          <w:rFonts w:ascii="Times New Roman" w:hAnsi="Times New Roman"/>
          <w:kern w:val="2"/>
          <w:sz w:val="21"/>
          <w:szCs w:val="21"/>
        </w:rPr>
        <w:t>16</w:t>
      </w:r>
      <w:r w:rsidRPr="00BB248E">
        <w:rPr>
          <w:rFonts w:ascii="Times New Roman" w:hAnsi="Times New Roman"/>
          <w:kern w:val="2"/>
          <w:sz w:val="21"/>
          <w:szCs w:val="21"/>
        </w:rPr>
        <w:t>（</w:t>
      </w:r>
      <w:r w:rsidRPr="00BB248E">
        <w:rPr>
          <w:rFonts w:ascii="Times New Roman" w:hAnsi="Times New Roman"/>
          <w:kern w:val="2"/>
          <w:sz w:val="21"/>
          <w:szCs w:val="21"/>
        </w:rPr>
        <w:t>5</w:t>
      </w:r>
      <w:r w:rsidRPr="00BB248E">
        <w:rPr>
          <w:rFonts w:ascii="Times New Roman" w:hAnsi="Times New Roman"/>
          <w:kern w:val="2"/>
          <w:sz w:val="21"/>
          <w:szCs w:val="21"/>
        </w:rPr>
        <w:t>）：</w:t>
      </w:r>
      <w:r w:rsidRPr="00BB248E">
        <w:rPr>
          <w:rFonts w:ascii="Times New Roman" w:hAnsi="Times New Roman"/>
          <w:kern w:val="2"/>
          <w:sz w:val="21"/>
          <w:szCs w:val="21"/>
        </w:rPr>
        <w:t>497-508</w:t>
      </w:r>
      <w:r w:rsidRPr="00BB248E">
        <w:rPr>
          <w:rFonts w:ascii="Times New Roman" w:hAnsi="Times New Roman"/>
          <w:kern w:val="2"/>
          <w:sz w:val="21"/>
          <w:szCs w:val="21"/>
        </w:rPr>
        <w:t>）和黄玫等《中国区域植被地上与地下生物量模拟》（生态学报，</w:t>
      </w:r>
      <w:r w:rsidRPr="00BB248E">
        <w:rPr>
          <w:rFonts w:ascii="Times New Roman" w:hAnsi="Times New Roman"/>
          <w:kern w:val="2"/>
          <w:sz w:val="21"/>
          <w:szCs w:val="21"/>
        </w:rPr>
        <w:t>26</w:t>
      </w:r>
      <w:r w:rsidRPr="00BB248E">
        <w:rPr>
          <w:rFonts w:ascii="Times New Roman" w:hAnsi="Times New Roman"/>
          <w:kern w:val="2"/>
          <w:sz w:val="21"/>
          <w:szCs w:val="21"/>
        </w:rPr>
        <w:t>（</w:t>
      </w:r>
      <w:r w:rsidRPr="00BB248E">
        <w:rPr>
          <w:rFonts w:ascii="Times New Roman" w:hAnsi="Times New Roman"/>
          <w:kern w:val="2"/>
          <w:sz w:val="21"/>
          <w:szCs w:val="21"/>
        </w:rPr>
        <w:t>12</w:t>
      </w:r>
      <w:r w:rsidRPr="00BB248E">
        <w:rPr>
          <w:rFonts w:ascii="Times New Roman" w:hAnsi="Times New Roman"/>
          <w:kern w:val="2"/>
          <w:sz w:val="21"/>
          <w:szCs w:val="21"/>
        </w:rPr>
        <w:t>）：</w:t>
      </w:r>
      <w:r w:rsidRPr="00BB248E">
        <w:rPr>
          <w:rFonts w:ascii="Times New Roman" w:hAnsi="Times New Roman"/>
          <w:kern w:val="2"/>
          <w:sz w:val="21"/>
          <w:szCs w:val="21"/>
        </w:rPr>
        <w:t>4156-4163</w:t>
      </w:r>
      <w:r w:rsidRPr="00BB248E">
        <w:rPr>
          <w:rFonts w:ascii="Times New Roman" w:hAnsi="Times New Roman"/>
          <w:kern w:val="2"/>
          <w:sz w:val="21"/>
          <w:szCs w:val="21"/>
        </w:rPr>
        <w:t>）中有关数据</w:t>
      </w:r>
      <w:r w:rsidRPr="00BB248E">
        <w:rPr>
          <w:rFonts w:ascii="Times New Roman" w:hAnsi="Times New Roman"/>
          <w:spacing w:val="5"/>
          <w:sz w:val="21"/>
          <w:szCs w:val="21"/>
        </w:rPr>
        <w:t>，其中针叶林参照油松的平均生物量，阔叶林参照杨树的平均生物量</w:t>
      </w:r>
      <w:r w:rsidRPr="00BB248E">
        <w:rPr>
          <w:rFonts w:ascii="Times New Roman" w:hAnsi="Times New Roman"/>
          <w:kern w:val="2"/>
          <w:sz w:val="21"/>
          <w:szCs w:val="21"/>
        </w:rPr>
        <w:t>。</w:t>
      </w:r>
    </w:p>
    <w:p w:rsidR="00C91EA4" w:rsidRPr="00BB248E" w:rsidRDefault="00C91EA4" w:rsidP="00C91EA4">
      <w:pPr>
        <w:rPr>
          <w:rFonts w:ascii="Times New Roman" w:hAnsi="Times New Roman"/>
          <w:kern w:val="2"/>
          <w:sz w:val="21"/>
          <w:szCs w:val="24"/>
        </w:rPr>
      </w:pP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3.9</w:t>
      </w:r>
      <w:r w:rsidRPr="00BB248E">
        <w:rPr>
          <w:rFonts w:ascii="Times New Roman" w:hAnsi="Times New Roman"/>
          <w:sz w:val="24"/>
        </w:rPr>
        <w:t>中可见，拟建公路评价范围内植被生物量为</w:t>
      </w:r>
      <w:r w:rsidRPr="00BB248E">
        <w:rPr>
          <w:rFonts w:ascii="Times New Roman" w:hAnsi="Times New Roman"/>
          <w:sz w:val="24"/>
        </w:rPr>
        <w:t>160426.05t</w:t>
      </w:r>
      <w:r w:rsidRPr="00BB248E">
        <w:rPr>
          <w:rFonts w:ascii="Times New Roman" w:hAnsi="Times New Roman"/>
          <w:sz w:val="24"/>
        </w:rPr>
        <w:t>，主要为阔叶林，生物量</w:t>
      </w:r>
      <w:r w:rsidRPr="00BB248E">
        <w:rPr>
          <w:rFonts w:ascii="Times New Roman" w:hAnsi="Times New Roman"/>
          <w:sz w:val="24"/>
        </w:rPr>
        <w:t>119471.01t</w:t>
      </w:r>
      <w:r w:rsidRPr="00BB248E">
        <w:rPr>
          <w:rFonts w:ascii="Times New Roman" w:hAnsi="Times New Roman"/>
          <w:sz w:val="24"/>
        </w:rPr>
        <w:t>，占总生物量的</w:t>
      </w:r>
      <w:r w:rsidRPr="00BB248E">
        <w:rPr>
          <w:rFonts w:ascii="Times New Roman" w:hAnsi="Times New Roman"/>
          <w:sz w:val="24"/>
        </w:rPr>
        <w:t>74.47%</w:t>
      </w:r>
      <w:r w:rsidRPr="00BB248E">
        <w:rPr>
          <w:rFonts w:ascii="Times New Roman" w:hAnsi="Times New Roman"/>
          <w:sz w:val="24"/>
        </w:rPr>
        <w:t>，灌草丛、阔叶林所占比例较小。</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）植被生产力</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根据国内有关植被生产力研究成果，对拟建公路评价范围内的植被生产力进行了估算，结果见表</w:t>
      </w:r>
      <w:r w:rsidRPr="00BB248E">
        <w:rPr>
          <w:rFonts w:ascii="Times New Roman" w:hAnsi="Times New Roman"/>
          <w:sz w:val="24"/>
        </w:rPr>
        <w:t>3.10</w:t>
      </w:r>
      <w:r w:rsidRPr="00BB248E">
        <w:rPr>
          <w:rFonts w:ascii="Times New Roman" w:hAnsi="Times New Roman"/>
          <w:sz w:val="24"/>
        </w:rPr>
        <w:t>。</w:t>
      </w:r>
    </w:p>
    <w:p w:rsidR="00C91EA4" w:rsidRPr="00BB248E" w:rsidRDefault="00C91EA4" w:rsidP="00C91EA4">
      <w:pPr>
        <w:tabs>
          <w:tab w:val="left" w:pos="2760"/>
        </w:tabs>
        <w:adjustRightInd w:val="0"/>
        <w:snapToGrid w:val="0"/>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3.10  </w:t>
      </w:r>
      <w:r w:rsidRPr="00BB248E">
        <w:rPr>
          <w:rFonts w:ascii="Times New Roman" w:hAnsi="Times New Roman"/>
          <w:b/>
          <w:kern w:val="2"/>
          <w:sz w:val="21"/>
          <w:szCs w:val="24"/>
        </w:rPr>
        <w:t>评价范围植被生产力估算表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1970"/>
        <w:gridCol w:w="1701"/>
        <w:gridCol w:w="1701"/>
        <w:gridCol w:w="1701"/>
        <w:gridCol w:w="1401"/>
      </w:tblGrid>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植被类型</w:t>
            </w:r>
          </w:p>
        </w:tc>
        <w:tc>
          <w:tcPr>
            <w:tcW w:w="1701" w:type="dxa"/>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平均生产力</w:t>
            </w:r>
            <w:r w:rsidRPr="00BB248E">
              <w:rPr>
                <w:rFonts w:ascii="Times New Roman" w:hAnsi="Times New Roman"/>
                <w:b/>
                <w:sz w:val="21"/>
                <w:szCs w:val="21"/>
              </w:rPr>
              <w:t xml:space="preserve"> </w:t>
            </w:r>
            <w:r w:rsidRPr="00BB248E">
              <w:rPr>
                <w:rFonts w:ascii="Times New Roman" w:hAnsi="Times New Roman"/>
                <w:b/>
                <w:sz w:val="21"/>
                <w:szCs w:val="21"/>
              </w:rPr>
              <w:t>（</w:t>
            </w:r>
            <w:r w:rsidRPr="00BB248E">
              <w:rPr>
                <w:rFonts w:ascii="Times New Roman" w:hAnsi="Times New Roman"/>
                <w:b/>
                <w:sz w:val="21"/>
                <w:szCs w:val="21"/>
              </w:rPr>
              <w:t>t/hm</w:t>
            </w:r>
            <w:r w:rsidRPr="00BB248E">
              <w:rPr>
                <w:rFonts w:ascii="Times New Roman" w:hAnsi="Times New Roman"/>
                <w:b/>
                <w:sz w:val="21"/>
                <w:szCs w:val="21"/>
                <w:vertAlign w:val="superscript"/>
              </w:rPr>
              <w:t>2</w:t>
            </w:r>
            <w:r w:rsidRPr="00BB248E">
              <w:rPr>
                <w:rFonts w:ascii="Times New Roman" w:hAnsi="Times New Roman"/>
                <w:b/>
                <w:sz w:val="21"/>
                <w:szCs w:val="21"/>
              </w:rPr>
              <w:t>·a</w:t>
            </w:r>
            <w:r w:rsidRPr="00BB248E">
              <w:rPr>
                <w:rFonts w:ascii="Times New Roman" w:hAnsi="Times New Roman"/>
                <w:b/>
                <w:sz w:val="21"/>
                <w:szCs w:val="21"/>
              </w:rPr>
              <w:t>）</w:t>
            </w:r>
          </w:p>
        </w:tc>
        <w:tc>
          <w:tcPr>
            <w:tcW w:w="1701" w:type="dxa"/>
            <w:vAlign w:val="center"/>
          </w:tcPr>
          <w:p w:rsidR="00C91EA4" w:rsidRPr="00BB248E" w:rsidRDefault="00C91EA4" w:rsidP="00C91EA4">
            <w:pPr>
              <w:widowControl/>
              <w:adjustRightInd w:val="0"/>
              <w:snapToGrid w:val="0"/>
              <w:spacing w:line="240" w:lineRule="exact"/>
              <w:ind w:rightChars="-51" w:right="-102"/>
              <w:jc w:val="center"/>
              <w:rPr>
                <w:rFonts w:ascii="Times New Roman" w:hAnsi="Times New Roman"/>
                <w:b/>
                <w:sz w:val="21"/>
                <w:szCs w:val="21"/>
              </w:rPr>
            </w:pPr>
            <w:r w:rsidRPr="00BB248E">
              <w:rPr>
                <w:rFonts w:ascii="Times New Roman" w:hAnsi="Times New Roman"/>
                <w:b/>
                <w:sz w:val="21"/>
                <w:szCs w:val="21"/>
              </w:rPr>
              <w:t>面积（</w:t>
            </w:r>
            <w:r w:rsidRPr="00BB248E">
              <w:rPr>
                <w:rFonts w:ascii="Times New Roman" w:hAnsi="Times New Roman"/>
                <w:b/>
                <w:sz w:val="21"/>
                <w:szCs w:val="21"/>
              </w:rPr>
              <w: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1701" w:type="dxa"/>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生产力（</w:t>
            </w:r>
            <w:r w:rsidRPr="00BB248E">
              <w:rPr>
                <w:rFonts w:ascii="Times New Roman" w:hAnsi="Times New Roman"/>
                <w:b/>
                <w:sz w:val="21"/>
                <w:szCs w:val="21"/>
              </w:rPr>
              <w:t>t/a</w:t>
            </w:r>
            <w:r w:rsidRPr="00BB248E">
              <w:rPr>
                <w:rFonts w:ascii="Times New Roman" w:hAnsi="Times New Roman"/>
                <w:b/>
                <w:sz w:val="21"/>
                <w:szCs w:val="21"/>
              </w:rPr>
              <w:t>）</w:t>
            </w:r>
          </w:p>
        </w:tc>
        <w:tc>
          <w:tcPr>
            <w:tcW w:w="1401" w:type="dxa"/>
            <w:vAlign w:val="center"/>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比例（</w:t>
            </w:r>
            <w:r w:rsidRPr="00BB248E">
              <w:rPr>
                <w:rFonts w:ascii="Times New Roman" w:hAnsi="Times New Roman"/>
                <w:b/>
                <w:sz w:val="21"/>
                <w:szCs w:val="21"/>
              </w:rPr>
              <w:t>%</w:t>
            </w:r>
            <w:r w:rsidRPr="00BB248E">
              <w:rPr>
                <w:rFonts w:ascii="Times New Roman" w:hAnsi="Times New Roman"/>
                <w:b/>
                <w:sz w:val="21"/>
                <w:szCs w:val="21"/>
              </w:rPr>
              <w:t>）</w:t>
            </w:r>
          </w:p>
        </w:tc>
      </w:tr>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针叶林（油松）</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18.1</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1083.88</w:t>
            </w:r>
          </w:p>
        </w:tc>
        <w:tc>
          <w:tcPr>
            <w:tcW w:w="1701" w:type="dxa"/>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19618.23</w:t>
            </w:r>
          </w:p>
        </w:tc>
        <w:tc>
          <w:tcPr>
            <w:tcW w:w="14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36.13</w:t>
            </w:r>
          </w:p>
        </w:tc>
      </w:tr>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阔叶林（杨树）</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8.85</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2252.47</w:t>
            </w:r>
          </w:p>
        </w:tc>
        <w:tc>
          <w:tcPr>
            <w:tcW w:w="1701" w:type="dxa"/>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19934.36</w:t>
            </w:r>
          </w:p>
        </w:tc>
        <w:tc>
          <w:tcPr>
            <w:tcW w:w="14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36.72</w:t>
            </w:r>
          </w:p>
        </w:tc>
      </w:tr>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灌草丛</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8.78</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1024.95</w:t>
            </w:r>
          </w:p>
        </w:tc>
        <w:tc>
          <w:tcPr>
            <w:tcW w:w="1701" w:type="dxa"/>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8999.06</w:t>
            </w:r>
          </w:p>
        </w:tc>
        <w:tc>
          <w:tcPr>
            <w:tcW w:w="14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16.57</w:t>
            </w:r>
          </w:p>
        </w:tc>
      </w:tr>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栽培植被</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5.6</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1025.39</w:t>
            </w:r>
          </w:p>
        </w:tc>
        <w:tc>
          <w:tcPr>
            <w:tcW w:w="1701" w:type="dxa"/>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5742.18</w:t>
            </w:r>
          </w:p>
        </w:tc>
        <w:tc>
          <w:tcPr>
            <w:tcW w:w="14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10.58</w:t>
            </w:r>
          </w:p>
        </w:tc>
      </w:tr>
      <w:tr w:rsidR="00C91EA4" w:rsidRPr="00BB248E" w:rsidTr="00C91EA4">
        <w:trPr>
          <w:trHeight w:val="340"/>
          <w:jc w:val="center"/>
        </w:trPr>
        <w:tc>
          <w:tcPr>
            <w:tcW w:w="1970" w:type="dxa"/>
            <w:vAlign w:val="center"/>
          </w:tcPr>
          <w:p w:rsidR="00C91EA4" w:rsidRPr="00BB248E" w:rsidRDefault="00C91EA4" w:rsidP="00C91EA4">
            <w:pPr>
              <w:widowControl/>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合计</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w:t>
            </w:r>
          </w:p>
        </w:tc>
        <w:tc>
          <w:tcPr>
            <w:tcW w:w="17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5386.69</w:t>
            </w:r>
          </w:p>
        </w:tc>
        <w:tc>
          <w:tcPr>
            <w:tcW w:w="1701" w:type="dxa"/>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54293.83</w:t>
            </w:r>
          </w:p>
        </w:tc>
        <w:tc>
          <w:tcPr>
            <w:tcW w:w="1401" w:type="dxa"/>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100.00</w:t>
            </w:r>
          </w:p>
        </w:tc>
      </w:tr>
    </w:tbl>
    <w:p w:rsidR="00C91EA4" w:rsidRPr="00BB248E" w:rsidRDefault="00C91EA4" w:rsidP="00C91EA4">
      <w:pPr>
        <w:widowControl/>
        <w:tabs>
          <w:tab w:val="left" w:pos="3000"/>
        </w:tabs>
        <w:spacing w:line="240" w:lineRule="exact"/>
        <w:rPr>
          <w:rFonts w:ascii="Times New Roman" w:hAnsi="Times New Roman"/>
          <w:kern w:val="2"/>
          <w:sz w:val="21"/>
          <w:szCs w:val="21"/>
        </w:rPr>
      </w:pPr>
      <w:r w:rsidRPr="00BB248E">
        <w:rPr>
          <w:rFonts w:ascii="Times New Roman" w:hAnsi="Times New Roman"/>
          <w:kern w:val="2"/>
          <w:sz w:val="21"/>
          <w:szCs w:val="21"/>
        </w:rPr>
        <w:t>注：</w:t>
      </w:r>
      <w:r w:rsidRPr="00BB248E">
        <w:rPr>
          <w:rFonts w:ascii="宋体" w:hAnsi="宋体" w:cs="宋体" w:hint="eastAsia"/>
          <w:kern w:val="2"/>
          <w:sz w:val="21"/>
          <w:szCs w:val="21"/>
        </w:rPr>
        <w:t>①</w:t>
      </w:r>
      <w:r w:rsidRPr="00BB248E">
        <w:rPr>
          <w:rFonts w:ascii="Times New Roman" w:hAnsi="Times New Roman"/>
          <w:kern w:val="2"/>
          <w:sz w:val="21"/>
          <w:szCs w:val="21"/>
        </w:rPr>
        <w:t>表中自然植被的平均生产力参照方精云等《我国森林植被的生物量和净生产量》（生态学报，</w:t>
      </w:r>
      <w:r w:rsidRPr="00BB248E">
        <w:rPr>
          <w:rFonts w:ascii="Times New Roman" w:hAnsi="Times New Roman"/>
          <w:kern w:val="2"/>
          <w:sz w:val="21"/>
          <w:szCs w:val="21"/>
        </w:rPr>
        <w:t>16</w:t>
      </w:r>
      <w:r w:rsidRPr="00BB248E">
        <w:rPr>
          <w:rFonts w:ascii="Times New Roman" w:hAnsi="Times New Roman"/>
          <w:kern w:val="2"/>
          <w:sz w:val="21"/>
          <w:szCs w:val="21"/>
        </w:rPr>
        <w:t>（</w:t>
      </w:r>
      <w:r w:rsidRPr="00BB248E">
        <w:rPr>
          <w:rFonts w:ascii="Times New Roman" w:hAnsi="Times New Roman"/>
          <w:kern w:val="2"/>
          <w:sz w:val="21"/>
          <w:szCs w:val="21"/>
        </w:rPr>
        <w:t>5</w:t>
      </w:r>
      <w:r w:rsidRPr="00BB248E">
        <w:rPr>
          <w:rFonts w:ascii="Times New Roman" w:hAnsi="Times New Roman"/>
          <w:kern w:val="2"/>
          <w:sz w:val="21"/>
          <w:szCs w:val="21"/>
        </w:rPr>
        <w:t>）：</w:t>
      </w:r>
      <w:r w:rsidRPr="00BB248E">
        <w:rPr>
          <w:rFonts w:ascii="Times New Roman" w:hAnsi="Times New Roman"/>
          <w:kern w:val="2"/>
          <w:sz w:val="21"/>
          <w:szCs w:val="21"/>
        </w:rPr>
        <w:t>497-508</w:t>
      </w:r>
      <w:r w:rsidRPr="00BB248E">
        <w:rPr>
          <w:rFonts w:ascii="Times New Roman" w:hAnsi="Times New Roman"/>
          <w:kern w:val="2"/>
          <w:sz w:val="21"/>
          <w:szCs w:val="21"/>
        </w:rPr>
        <w:t>）中有关数据，</w:t>
      </w:r>
      <w:r w:rsidRPr="00BB248E">
        <w:rPr>
          <w:rFonts w:ascii="Times New Roman" w:hAnsi="Times New Roman"/>
          <w:spacing w:val="5"/>
          <w:sz w:val="21"/>
          <w:szCs w:val="21"/>
        </w:rPr>
        <w:t>其中针叶林参照油松的平均生产力，阔叶林参照杨树的平均生产力，</w:t>
      </w:r>
      <w:r w:rsidRPr="00BB248E">
        <w:rPr>
          <w:rFonts w:ascii="Times New Roman" w:hAnsi="Times New Roman"/>
          <w:kern w:val="2"/>
          <w:sz w:val="21"/>
          <w:szCs w:val="21"/>
        </w:rPr>
        <w:t>栽培植被平均生产力根据沿线各县市</w:t>
      </w:r>
      <w:r w:rsidRPr="00BB248E">
        <w:rPr>
          <w:rFonts w:ascii="Times New Roman" w:hAnsi="Times New Roman"/>
          <w:kern w:val="2"/>
          <w:sz w:val="21"/>
          <w:szCs w:val="21"/>
        </w:rPr>
        <w:t>2018</w:t>
      </w:r>
      <w:r w:rsidRPr="00BB248E">
        <w:rPr>
          <w:rFonts w:ascii="Times New Roman" w:hAnsi="Times New Roman"/>
          <w:kern w:val="2"/>
          <w:sz w:val="21"/>
          <w:szCs w:val="21"/>
        </w:rPr>
        <w:t>年国民经济统计资料确定。</w:t>
      </w:r>
    </w:p>
    <w:p w:rsidR="00C91EA4" w:rsidRPr="00BB248E" w:rsidRDefault="00C91EA4" w:rsidP="00C91EA4">
      <w:pPr>
        <w:rPr>
          <w:rFonts w:ascii="Times New Roman" w:hAnsi="Times New Roman"/>
          <w:kern w:val="2"/>
          <w:sz w:val="21"/>
          <w:szCs w:val="24"/>
        </w:rPr>
      </w:pP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3.10</w:t>
      </w:r>
      <w:r w:rsidRPr="00BB248E">
        <w:rPr>
          <w:rFonts w:ascii="Times New Roman" w:hAnsi="Times New Roman"/>
          <w:sz w:val="24"/>
        </w:rPr>
        <w:t>中可见，拟建公路评价区内植被生产力合计</w:t>
      </w:r>
      <w:r w:rsidRPr="00BB248E">
        <w:rPr>
          <w:rFonts w:ascii="Times New Roman" w:hAnsi="Times New Roman"/>
          <w:sz w:val="24"/>
        </w:rPr>
        <w:t>54293.83t/a</w:t>
      </w:r>
      <w:r w:rsidRPr="00BB248E">
        <w:rPr>
          <w:rFonts w:ascii="Times New Roman" w:hAnsi="Times New Roman"/>
          <w:sz w:val="24"/>
        </w:rPr>
        <w:t>，以阔叶、针叶林为主，生产力分别为</w:t>
      </w:r>
      <w:r w:rsidRPr="00BB248E">
        <w:rPr>
          <w:rFonts w:ascii="Times New Roman" w:hAnsi="Times New Roman"/>
          <w:sz w:val="24"/>
        </w:rPr>
        <w:t>19934.36t/a</w:t>
      </w:r>
      <w:r w:rsidRPr="00BB248E">
        <w:rPr>
          <w:rFonts w:ascii="Times New Roman" w:hAnsi="Times New Roman"/>
          <w:sz w:val="24"/>
        </w:rPr>
        <w:t>、</w:t>
      </w:r>
      <w:r w:rsidRPr="00BB248E">
        <w:rPr>
          <w:rFonts w:ascii="Times New Roman" w:hAnsi="Times New Roman"/>
          <w:sz w:val="24"/>
        </w:rPr>
        <w:t>19618.23t/a</w:t>
      </w:r>
      <w:r w:rsidRPr="00BB248E">
        <w:rPr>
          <w:rFonts w:ascii="Times New Roman" w:hAnsi="Times New Roman"/>
          <w:sz w:val="24"/>
        </w:rPr>
        <w:t>，分别占植被总生产力的</w:t>
      </w:r>
      <w:r w:rsidRPr="00BB248E">
        <w:rPr>
          <w:rFonts w:ascii="Times New Roman" w:hAnsi="Times New Roman"/>
          <w:sz w:val="24"/>
        </w:rPr>
        <w:t>36.72%</w:t>
      </w:r>
      <w:r w:rsidRPr="00BB248E">
        <w:rPr>
          <w:rFonts w:ascii="Times New Roman" w:hAnsi="Times New Roman"/>
          <w:sz w:val="24"/>
        </w:rPr>
        <w:t>、</w:t>
      </w:r>
      <w:r w:rsidRPr="00BB248E">
        <w:rPr>
          <w:rFonts w:ascii="Times New Roman" w:hAnsi="Times New Roman"/>
          <w:sz w:val="24"/>
        </w:rPr>
        <w:t>36.13%</w:t>
      </w:r>
      <w:r w:rsidRPr="00BB248E">
        <w:rPr>
          <w:rFonts w:ascii="Times New Roman" w:hAnsi="Times New Roman"/>
          <w:sz w:val="24"/>
        </w:rPr>
        <w:t>。</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3.2.2.6</w:t>
      </w:r>
      <w:r w:rsidRPr="00BB248E">
        <w:rPr>
          <w:rFonts w:ascii="Times New Roman" w:hAnsi="Times New Roman"/>
          <w:b/>
          <w:bCs/>
          <w:sz w:val="24"/>
        </w:rPr>
        <w:t>项目区重点生态公益林保护区分布概况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）项目区重点生态公益林保护区概况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根据《山西省永久性生态公益林规划》中有关内容，结合</w:t>
      </w:r>
      <w:r w:rsidRPr="00BB248E">
        <w:rPr>
          <w:rFonts w:ascii="Times New Roman" w:hAnsi="Times New Roman"/>
          <w:sz w:val="24"/>
        </w:rPr>
        <w:t>2015</w:t>
      </w:r>
      <w:r w:rsidRPr="00BB248E">
        <w:rPr>
          <w:rFonts w:ascii="Times New Roman" w:hAnsi="Times New Roman"/>
          <w:sz w:val="24"/>
        </w:rPr>
        <w:t>年山西省第九次森林资源连续清查结果可知，目前，全省公益林面积为</w:t>
      </w:r>
      <w:r w:rsidRPr="00BB248E">
        <w:rPr>
          <w:rFonts w:ascii="Times New Roman" w:hAnsi="Times New Roman"/>
          <w:sz w:val="24"/>
        </w:rPr>
        <w:t>10479.18</w:t>
      </w:r>
      <w:r w:rsidRPr="00BB248E">
        <w:rPr>
          <w:rFonts w:ascii="Times New Roman" w:hAnsi="Times New Roman"/>
          <w:sz w:val="24"/>
        </w:rPr>
        <w:t>万亩，其中国家级生态公益林</w:t>
      </w:r>
      <w:r w:rsidRPr="00BB248E">
        <w:rPr>
          <w:rFonts w:ascii="Times New Roman" w:hAnsi="Times New Roman"/>
          <w:sz w:val="24"/>
        </w:rPr>
        <w:t>3411.55</w:t>
      </w:r>
      <w:r w:rsidRPr="00BB248E">
        <w:rPr>
          <w:rFonts w:ascii="Times New Roman" w:hAnsi="Times New Roman"/>
          <w:sz w:val="24"/>
        </w:rPr>
        <w:t>万亩，省级生态公益林</w:t>
      </w:r>
      <w:r w:rsidRPr="00BB248E">
        <w:rPr>
          <w:rFonts w:ascii="Times New Roman" w:hAnsi="Times New Roman"/>
          <w:sz w:val="24"/>
        </w:rPr>
        <w:t>2188.45</w:t>
      </w:r>
      <w:r w:rsidRPr="00BB248E">
        <w:rPr>
          <w:rFonts w:ascii="Times New Roman" w:hAnsi="Times New Roman"/>
          <w:sz w:val="24"/>
        </w:rPr>
        <w:t>万亩，而国家级生态公益林分为一级国家公益林和二级国家公益林。本项目位于该规划中太行山水源涵养林保育区和汾河谷地防护林体系建设区，太行山水源涵养林保育区为滹沱河、漳河、沁河等重要流域的发源地或上游，森林覆盖率相对较高，其中中条山土石山水源涵养、自然保护林区动植物资源丰富，是华北地区的植物基因库；汾河谷地防护林体系建设区北部的太原盆地环境保护综合治理区和南部的晋南盆地环境保护林区是我省主要的平川农田分布区，拥有经济林产品优势，人口密集，经济发达，污染较重。</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本项目涉及太原市迎泽区和晋中市寿阳县，根据《山西省县级林地保护利用规划汇编》中有关内容，至</w:t>
      </w:r>
      <w:r w:rsidRPr="00BB248E">
        <w:rPr>
          <w:rFonts w:ascii="Times New Roman" w:hAnsi="Times New Roman"/>
          <w:sz w:val="24"/>
        </w:rPr>
        <w:t>2020</w:t>
      </w:r>
      <w:r w:rsidRPr="00BB248E">
        <w:rPr>
          <w:rFonts w:ascii="Times New Roman" w:hAnsi="Times New Roman"/>
          <w:sz w:val="24"/>
        </w:rPr>
        <w:t>年沿线各县市生态公益林规划情况见表</w:t>
      </w:r>
      <w:r w:rsidRPr="00BB248E">
        <w:rPr>
          <w:rFonts w:ascii="Times New Roman" w:hAnsi="Times New Roman"/>
          <w:sz w:val="24"/>
        </w:rPr>
        <w:t>3.11</w:t>
      </w:r>
      <w:r w:rsidRPr="00BB248E">
        <w:rPr>
          <w:rFonts w:ascii="Times New Roman" w:hAnsi="Times New Roman"/>
          <w:sz w:val="24"/>
        </w:rPr>
        <w:t>。</w:t>
      </w:r>
    </w:p>
    <w:p w:rsidR="00C91EA4" w:rsidRPr="00BB248E" w:rsidRDefault="00C91EA4" w:rsidP="00C91EA4">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lastRenderedPageBreak/>
        <w:t>表</w:t>
      </w:r>
      <w:r w:rsidRPr="00BB248E">
        <w:rPr>
          <w:rFonts w:ascii="Times New Roman" w:hAnsi="Times New Roman"/>
          <w:b/>
          <w:bCs/>
          <w:kern w:val="2"/>
          <w:sz w:val="21"/>
          <w:szCs w:val="21"/>
        </w:rPr>
        <w:t xml:space="preserve">3.11  </w:t>
      </w:r>
      <w:r w:rsidRPr="00BB248E">
        <w:rPr>
          <w:rFonts w:ascii="Times New Roman" w:hAnsi="Times New Roman"/>
          <w:b/>
          <w:bCs/>
          <w:kern w:val="2"/>
          <w:sz w:val="21"/>
          <w:szCs w:val="21"/>
        </w:rPr>
        <w:t>拟建公路沿线各县市生态公益林情况一览表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565"/>
        <w:gridCol w:w="2067"/>
        <w:gridCol w:w="1313"/>
        <w:gridCol w:w="1123"/>
        <w:gridCol w:w="1210"/>
        <w:gridCol w:w="875"/>
        <w:gridCol w:w="567"/>
      </w:tblGrid>
      <w:tr w:rsidR="00C91EA4" w:rsidRPr="00BB248E" w:rsidTr="00C91EA4">
        <w:trPr>
          <w:trHeight w:val="397"/>
          <w:jc w:val="center"/>
        </w:trPr>
        <w:tc>
          <w:tcPr>
            <w:tcW w:w="897" w:type="pct"/>
            <w:vMerge w:val="restart"/>
            <w:shd w:val="clear" w:color="auto" w:fill="auto"/>
            <w:noWrap/>
            <w:vAlign w:val="center"/>
          </w:tcPr>
          <w:p w:rsidR="00C91EA4" w:rsidRPr="00BB248E" w:rsidRDefault="00C91EA4" w:rsidP="00C91EA4">
            <w:pPr>
              <w:widowControl/>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所属市、县</w:t>
            </w:r>
          </w:p>
        </w:tc>
        <w:tc>
          <w:tcPr>
            <w:tcW w:w="1185" w:type="pct"/>
            <w:vMerge w:val="restart"/>
            <w:shd w:val="clear" w:color="auto" w:fill="auto"/>
            <w:noWrap/>
            <w:vAlign w:val="center"/>
          </w:tcPr>
          <w:p w:rsidR="00C91EA4" w:rsidRPr="00BB248E" w:rsidRDefault="00C91EA4" w:rsidP="00C91EA4">
            <w:pPr>
              <w:widowControl/>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起讫桩号</w:t>
            </w:r>
          </w:p>
        </w:tc>
        <w:tc>
          <w:tcPr>
            <w:tcW w:w="2593" w:type="pct"/>
            <w:gridSpan w:val="4"/>
            <w:shd w:val="clear" w:color="auto" w:fill="auto"/>
            <w:noWrap/>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生态公益林（</w:t>
            </w:r>
            <w:r w:rsidRPr="00BB248E">
              <w:rPr>
                <w:rFonts w:ascii="Times New Roman" w:hAnsi="Times New Roman"/>
                <w:b/>
                <w:bCs/>
                <w:kern w:val="2"/>
                <w:sz w:val="21"/>
                <w:szCs w:val="21"/>
              </w:rPr>
              <w:t>hm</w:t>
            </w:r>
            <w:r w:rsidRPr="00BB248E">
              <w:rPr>
                <w:rFonts w:ascii="Times New Roman" w:hAnsi="Times New Roman"/>
                <w:b/>
                <w:bCs/>
                <w:kern w:val="2"/>
                <w:sz w:val="21"/>
                <w:szCs w:val="21"/>
                <w:vertAlign w:val="superscript"/>
              </w:rPr>
              <w:t>2</w:t>
            </w:r>
            <w:r w:rsidRPr="00BB248E">
              <w:rPr>
                <w:rFonts w:ascii="Times New Roman" w:hAnsi="Times New Roman"/>
                <w:b/>
                <w:bCs/>
                <w:kern w:val="2"/>
                <w:sz w:val="21"/>
                <w:szCs w:val="21"/>
              </w:rPr>
              <w:t>）</w:t>
            </w:r>
          </w:p>
        </w:tc>
        <w:tc>
          <w:tcPr>
            <w:tcW w:w="325" w:type="pct"/>
            <w:vMerge w:val="restart"/>
            <w:shd w:val="clear" w:color="auto" w:fill="auto"/>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备注</w:t>
            </w:r>
          </w:p>
        </w:tc>
      </w:tr>
      <w:tr w:rsidR="00C91EA4" w:rsidRPr="00BB248E" w:rsidTr="00C91EA4">
        <w:trPr>
          <w:trHeight w:val="397"/>
          <w:jc w:val="center"/>
        </w:trPr>
        <w:tc>
          <w:tcPr>
            <w:tcW w:w="897" w:type="pct"/>
            <w:vMerge/>
            <w:shd w:val="clear" w:color="auto" w:fill="auto"/>
            <w:noWrap/>
            <w:vAlign w:val="center"/>
          </w:tcPr>
          <w:p w:rsidR="00C91EA4" w:rsidRPr="00BB248E" w:rsidRDefault="00C91EA4" w:rsidP="00C91EA4">
            <w:pPr>
              <w:widowControl/>
              <w:spacing w:line="240" w:lineRule="exact"/>
              <w:jc w:val="center"/>
              <w:rPr>
                <w:rFonts w:ascii="Times New Roman" w:hAnsi="Times New Roman"/>
                <w:b/>
                <w:kern w:val="2"/>
                <w:sz w:val="21"/>
                <w:szCs w:val="21"/>
              </w:rPr>
            </w:pPr>
          </w:p>
        </w:tc>
        <w:tc>
          <w:tcPr>
            <w:tcW w:w="1185" w:type="pct"/>
            <w:vMerge/>
            <w:shd w:val="clear" w:color="auto" w:fill="auto"/>
            <w:noWrap/>
            <w:vAlign w:val="center"/>
          </w:tcPr>
          <w:p w:rsidR="00C91EA4" w:rsidRPr="00BB248E" w:rsidRDefault="00C91EA4" w:rsidP="00C91EA4">
            <w:pPr>
              <w:widowControl/>
              <w:spacing w:line="240" w:lineRule="exact"/>
              <w:jc w:val="center"/>
              <w:rPr>
                <w:rFonts w:ascii="Times New Roman" w:hAnsi="Times New Roman"/>
                <w:b/>
                <w:kern w:val="2"/>
                <w:sz w:val="21"/>
                <w:szCs w:val="21"/>
              </w:rPr>
            </w:pPr>
          </w:p>
        </w:tc>
        <w:tc>
          <w:tcPr>
            <w:tcW w:w="753" w:type="pct"/>
            <w:shd w:val="clear" w:color="auto" w:fill="auto"/>
            <w:noWrap/>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spacing w:val="6"/>
                <w:sz w:val="21"/>
                <w:szCs w:val="21"/>
              </w:rPr>
              <w:t>生态公益林总面积</w:t>
            </w:r>
          </w:p>
        </w:tc>
        <w:tc>
          <w:tcPr>
            <w:tcW w:w="644" w:type="pct"/>
            <w:shd w:val="clear" w:color="auto" w:fill="auto"/>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kern w:val="2"/>
                <w:sz w:val="21"/>
                <w:szCs w:val="21"/>
              </w:rPr>
              <w:t>国家级生态公益林</w:t>
            </w:r>
          </w:p>
        </w:tc>
        <w:tc>
          <w:tcPr>
            <w:tcW w:w="694" w:type="pct"/>
            <w:shd w:val="clear" w:color="auto" w:fill="auto"/>
            <w:noWrap/>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kern w:val="2"/>
                <w:sz w:val="21"/>
                <w:szCs w:val="21"/>
              </w:rPr>
              <w:t>省级生态公益林</w:t>
            </w:r>
          </w:p>
        </w:tc>
        <w:tc>
          <w:tcPr>
            <w:tcW w:w="502" w:type="pct"/>
            <w:shd w:val="clear" w:color="auto" w:fill="auto"/>
            <w:noWrap/>
            <w:vAlign w:val="center"/>
          </w:tcPr>
          <w:p w:rsidR="00C91EA4" w:rsidRPr="00BB248E" w:rsidRDefault="00C91EA4" w:rsidP="00C91EA4">
            <w:pPr>
              <w:widowControl/>
              <w:spacing w:line="240" w:lineRule="exact"/>
              <w:jc w:val="center"/>
              <w:rPr>
                <w:rFonts w:ascii="Times New Roman" w:hAnsi="Times New Roman"/>
                <w:b/>
                <w:bCs/>
                <w:kern w:val="2"/>
                <w:sz w:val="21"/>
                <w:szCs w:val="21"/>
              </w:rPr>
            </w:pPr>
            <w:r w:rsidRPr="00BB248E">
              <w:rPr>
                <w:rFonts w:ascii="Times New Roman" w:hAnsi="Times New Roman"/>
                <w:b/>
                <w:kern w:val="2"/>
                <w:sz w:val="21"/>
                <w:szCs w:val="21"/>
              </w:rPr>
              <w:t>一般公益林</w:t>
            </w:r>
          </w:p>
        </w:tc>
        <w:tc>
          <w:tcPr>
            <w:tcW w:w="325" w:type="pct"/>
            <w:vMerge/>
            <w:shd w:val="clear" w:color="auto" w:fill="auto"/>
            <w:vAlign w:val="center"/>
          </w:tcPr>
          <w:p w:rsidR="00C91EA4" w:rsidRPr="00BB248E" w:rsidRDefault="00C91EA4" w:rsidP="00C91EA4">
            <w:pPr>
              <w:widowControl/>
              <w:spacing w:line="240" w:lineRule="exact"/>
              <w:jc w:val="center"/>
              <w:rPr>
                <w:rFonts w:ascii="Times New Roman" w:hAnsi="Times New Roman"/>
                <w:b/>
                <w:bCs/>
                <w:kern w:val="2"/>
                <w:sz w:val="21"/>
                <w:szCs w:val="21"/>
              </w:rPr>
            </w:pPr>
          </w:p>
        </w:tc>
      </w:tr>
      <w:tr w:rsidR="00C91EA4" w:rsidRPr="00BB248E" w:rsidTr="00C91EA4">
        <w:trPr>
          <w:trHeight w:val="397"/>
          <w:jc w:val="center"/>
        </w:trPr>
        <w:tc>
          <w:tcPr>
            <w:tcW w:w="897"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1185" w:type="pct"/>
            <w:shd w:val="clear" w:color="auto" w:fill="auto"/>
            <w:noWrap/>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K0+000~K19+880</w:t>
            </w:r>
          </w:p>
        </w:tc>
        <w:tc>
          <w:tcPr>
            <w:tcW w:w="753" w:type="pct"/>
            <w:shd w:val="clear" w:color="auto" w:fill="auto"/>
            <w:noWrap/>
            <w:vAlign w:val="center"/>
          </w:tcPr>
          <w:p w:rsidR="00C91EA4" w:rsidRPr="00BB248E" w:rsidRDefault="00C91EA4" w:rsidP="00C91EA4">
            <w:pPr>
              <w:widowControl/>
              <w:spacing w:line="240" w:lineRule="exact"/>
              <w:jc w:val="center"/>
              <w:rPr>
                <w:rFonts w:ascii="Times New Roman" w:hAnsi="Times New Roman"/>
                <w:spacing w:val="6"/>
                <w:sz w:val="21"/>
                <w:szCs w:val="21"/>
              </w:rPr>
            </w:pPr>
            <w:r w:rsidRPr="00BB248E">
              <w:rPr>
                <w:rFonts w:ascii="Times New Roman" w:hAnsi="Times New Roman"/>
                <w:spacing w:val="6"/>
                <w:sz w:val="21"/>
                <w:szCs w:val="21"/>
              </w:rPr>
              <w:t>75230</w:t>
            </w:r>
          </w:p>
        </w:tc>
        <w:tc>
          <w:tcPr>
            <w:tcW w:w="644" w:type="pct"/>
            <w:shd w:val="clear" w:color="auto" w:fill="auto"/>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5393</w:t>
            </w:r>
          </w:p>
        </w:tc>
        <w:tc>
          <w:tcPr>
            <w:tcW w:w="694"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37130</w:t>
            </w:r>
          </w:p>
        </w:tc>
        <w:tc>
          <w:tcPr>
            <w:tcW w:w="502"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32707</w:t>
            </w:r>
          </w:p>
        </w:tc>
        <w:tc>
          <w:tcPr>
            <w:tcW w:w="325" w:type="pct"/>
            <w:shd w:val="clear" w:color="auto" w:fill="auto"/>
            <w:vAlign w:val="center"/>
          </w:tcPr>
          <w:p w:rsidR="00C91EA4" w:rsidRPr="00BB248E" w:rsidRDefault="00C91EA4" w:rsidP="00C91EA4">
            <w:pPr>
              <w:widowControl/>
              <w:spacing w:line="240" w:lineRule="exact"/>
              <w:jc w:val="center"/>
              <w:rPr>
                <w:rFonts w:ascii="Times New Roman" w:hAnsi="Times New Roman"/>
                <w:b/>
                <w:bCs/>
                <w:kern w:val="2"/>
                <w:sz w:val="21"/>
                <w:szCs w:val="21"/>
              </w:rPr>
            </w:pPr>
          </w:p>
        </w:tc>
      </w:tr>
      <w:tr w:rsidR="00C91EA4" w:rsidRPr="00BB248E" w:rsidTr="00C91EA4">
        <w:trPr>
          <w:trHeight w:val="397"/>
          <w:jc w:val="center"/>
        </w:trPr>
        <w:tc>
          <w:tcPr>
            <w:tcW w:w="897"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太原市</w:t>
            </w:r>
          </w:p>
        </w:tc>
        <w:tc>
          <w:tcPr>
            <w:tcW w:w="1185"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r w:rsidRPr="00BB248E">
              <w:rPr>
                <w:rFonts w:ascii="Times New Roman" w:hAnsi="Times New Roman"/>
                <w:kern w:val="2"/>
                <w:sz w:val="21"/>
                <w:szCs w:val="21"/>
              </w:rPr>
              <w:t>K19+880~K33+871.56</w:t>
            </w:r>
          </w:p>
        </w:tc>
        <w:tc>
          <w:tcPr>
            <w:tcW w:w="753" w:type="pct"/>
            <w:shd w:val="clear" w:color="auto" w:fill="auto"/>
            <w:noWrap/>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162234.14</w:t>
            </w:r>
          </w:p>
        </w:tc>
        <w:tc>
          <w:tcPr>
            <w:tcW w:w="644"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61026.97</w:t>
            </w:r>
          </w:p>
        </w:tc>
        <w:tc>
          <w:tcPr>
            <w:tcW w:w="694" w:type="pct"/>
            <w:shd w:val="clear" w:color="auto" w:fill="auto"/>
            <w:noWrap/>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101207.17</w:t>
            </w:r>
          </w:p>
        </w:tc>
        <w:tc>
          <w:tcPr>
            <w:tcW w:w="502" w:type="pct"/>
            <w:shd w:val="clear" w:color="auto" w:fill="auto"/>
            <w:noWrap/>
            <w:vAlign w:val="center"/>
          </w:tcPr>
          <w:p w:rsidR="00C91EA4" w:rsidRPr="00BB248E" w:rsidRDefault="00C91EA4" w:rsidP="00C91EA4">
            <w:pPr>
              <w:widowControl/>
              <w:spacing w:line="240" w:lineRule="exact"/>
              <w:jc w:val="center"/>
              <w:rPr>
                <w:rFonts w:ascii="Times New Roman" w:hAnsi="Times New Roman"/>
                <w:kern w:val="2"/>
                <w:sz w:val="21"/>
                <w:szCs w:val="21"/>
              </w:rPr>
            </w:pPr>
          </w:p>
        </w:tc>
        <w:tc>
          <w:tcPr>
            <w:tcW w:w="325" w:type="pct"/>
            <w:shd w:val="clear" w:color="auto" w:fill="auto"/>
            <w:vAlign w:val="center"/>
          </w:tcPr>
          <w:p w:rsidR="00C91EA4" w:rsidRPr="00BB248E" w:rsidRDefault="00C91EA4" w:rsidP="00C91EA4">
            <w:pPr>
              <w:widowControl/>
              <w:spacing w:line="240" w:lineRule="exact"/>
              <w:jc w:val="center"/>
              <w:rPr>
                <w:rFonts w:ascii="Times New Roman" w:hAnsi="Times New Roman"/>
                <w:b/>
                <w:bCs/>
                <w:kern w:val="2"/>
                <w:sz w:val="21"/>
                <w:szCs w:val="21"/>
              </w:rPr>
            </w:pPr>
          </w:p>
        </w:tc>
      </w:tr>
      <w:tr w:rsidR="00C91EA4" w:rsidRPr="00BB248E" w:rsidTr="00C91EA4">
        <w:trPr>
          <w:trHeight w:val="397"/>
          <w:jc w:val="center"/>
        </w:trPr>
        <w:tc>
          <w:tcPr>
            <w:tcW w:w="897" w:type="pct"/>
            <w:shd w:val="clear" w:color="auto" w:fill="auto"/>
            <w:noWrap/>
            <w:vAlign w:val="center"/>
          </w:tcPr>
          <w:p w:rsidR="00C91EA4" w:rsidRPr="00BB248E" w:rsidRDefault="00C91EA4" w:rsidP="00C91EA4">
            <w:pPr>
              <w:widowControl/>
              <w:spacing w:line="240" w:lineRule="exact"/>
              <w:jc w:val="center"/>
              <w:rPr>
                <w:rFonts w:ascii="Times New Roman" w:hAnsi="Times New Roman"/>
                <w:bCs/>
                <w:kern w:val="2"/>
                <w:sz w:val="21"/>
                <w:szCs w:val="21"/>
              </w:rPr>
            </w:pPr>
            <w:r w:rsidRPr="00BB248E">
              <w:rPr>
                <w:rFonts w:ascii="Times New Roman" w:hAnsi="Times New Roman"/>
                <w:bCs/>
                <w:kern w:val="2"/>
                <w:sz w:val="21"/>
                <w:szCs w:val="21"/>
              </w:rPr>
              <w:t>合计</w:t>
            </w:r>
          </w:p>
        </w:tc>
        <w:tc>
          <w:tcPr>
            <w:tcW w:w="1185" w:type="pct"/>
            <w:shd w:val="clear" w:color="auto" w:fill="auto"/>
            <w:noWrap/>
            <w:vAlign w:val="center"/>
          </w:tcPr>
          <w:p w:rsidR="00C91EA4" w:rsidRPr="00BB248E" w:rsidRDefault="00C91EA4" w:rsidP="00C91EA4">
            <w:pPr>
              <w:widowControl/>
              <w:spacing w:line="240" w:lineRule="exact"/>
              <w:jc w:val="center"/>
              <w:rPr>
                <w:rFonts w:ascii="Times New Roman" w:hAnsi="Times New Roman"/>
                <w:bCs/>
                <w:kern w:val="2"/>
                <w:sz w:val="21"/>
                <w:szCs w:val="21"/>
              </w:rPr>
            </w:pPr>
          </w:p>
        </w:tc>
        <w:tc>
          <w:tcPr>
            <w:tcW w:w="753" w:type="pct"/>
            <w:shd w:val="clear" w:color="auto" w:fill="auto"/>
            <w:noWrap/>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237464.14</w:t>
            </w:r>
          </w:p>
        </w:tc>
        <w:tc>
          <w:tcPr>
            <w:tcW w:w="644" w:type="pct"/>
            <w:shd w:val="clear" w:color="auto" w:fill="auto"/>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66419.97</w:t>
            </w:r>
          </w:p>
        </w:tc>
        <w:tc>
          <w:tcPr>
            <w:tcW w:w="694" w:type="pct"/>
            <w:shd w:val="clear" w:color="auto" w:fill="auto"/>
            <w:noWrap/>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138337.17</w:t>
            </w:r>
          </w:p>
        </w:tc>
        <w:tc>
          <w:tcPr>
            <w:tcW w:w="502" w:type="pct"/>
            <w:shd w:val="clear" w:color="auto" w:fill="auto"/>
            <w:noWrap/>
            <w:vAlign w:val="center"/>
          </w:tcPr>
          <w:p w:rsidR="00C91EA4" w:rsidRPr="00BB248E" w:rsidRDefault="00C91EA4" w:rsidP="00C91EA4">
            <w:pPr>
              <w:spacing w:line="240" w:lineRule="exact"/>
              <w:jc w:val="center"/>
              <w:rPr>
                <w:rFonts w:ascii="Times New Roman" w:hAnsi="Times New Roman"/>
                <w:kern w:val="2"/>
                <w:sz w:val="21"/>
                <w:szCs w:val="21"/>
              </w:rPr>
            </w:pPr>
          </w:p>
        </w:tc>
        <w:tc>
          <w:tcPr>
            <w:tcW w:w="325" w:type="pct"/>
            <w:shd w:val="clear" w:color="auto" w:fill="auto"/>
            <w:vAlign w:val="center"/>
          </w:tcPr>
          <w:p w:rsidR="00C91EA4" w:rsidRPr="00BB248E" w:rsidRDefault="00C91EA4" w:rsidP="00C91EA4">
            <w:pPr>
              <w:widowControl/>
              <w:spacing w:line="240" w:lineRule="exact"/>
              <w:jc w:val="center"/>
              <w:rPr>
                <w:rFonts w:ascii="Times New Roman" w:hAnsi="Times New Roman"/>
                <w:bCs/>
                <w:kern w:val="2"/>
                <w:sz w:val="21"/>
                <w:szCs w:val="21"/>
              </w:rPr>
            </w:pPr>
          </w:p>
        </w:tc>
      </w:tr>
    </w:tbl>
    <w:p w:rsidR="00C91EA4" w:rsidRPr="00BB248E" w:rsidRDefault="00C91EA4" w:rsidP="00C91EA4">
      <w:pPr>
        <w:spacing w:line="300" w:lineRule="auto"/>
        <w:rPr>
          <w:rFonts w:ascii="Times New Roman" w:hAnsi="Times New Roman"/>
          <w:sz w:val="24"/>
        </w:rPr>
      </w:pPr>
    </w:p>
    <w:p w:rsidR="00C91EA4" w:rsidRPr="00BB248E" w:rsidRDefault="00C91EA4" w:rsidP="00C91EA4">
      <w:pPr>
        <w:spacing w:line="300" w:lineRule="auto"/>
        <w:ind w:firstLineChars="200" w:firstLine="480"/>
        <w:rPr>
          <w:rFonts w:ascii="Times New Roman" w:hAnsi="Times New Roman"/>
          <w:sz w:val="24"/>
        </w:rPr>
      </w:pPr>
      <w:bookmarkStart w:id="114" w:name="_Hlk97059768"/>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）拟建公路与沿线生态公益林的位置关系</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rPr>
        <w:t>经咨询林业部门并结合现场踏勘情况，项目占地范围内不涉及</w:t>
      </w:r>
      <w:r w:rsidRPr="00BB248E">
        <w:rPr>
          <w:rFonts w:ascii="宋体" w:hAnsi="宋体" w:cs="宋体" w:hint="eastAsia"/>
          <w:sz w:val="24"/>
        </w:rPr>
        <w:t>Ⅰ</w:t>
      </w:r>
      <w:r w:rsidRPr="00BB248E">
        <w:rPr>
          <w:rFonts w:ascii="Times New Roman" w:hAnsi="Times New Roman"/>
          <w:sz w:val="24"/>
        </w:rPr>
        <w:t>级林地，但国家二级公益林和省级公益林。</w:t>
      </w:r>
      <w:r w:rsidRPr="00BB248E">
        <w:rPr>
          <w:rFonts w:ascii="Times New Roman" w:hAnsi="Times New Roman"/>
          <w:sz w:val="24"/>
          <w:szCs w:val="24"/>
        </w:rPr>
        <w:t>拟建公路</w:t>
      </w:r>
      <w:r w:rsidRPr="00BB248E">
        <w:rPr>
          <w:rFonts w:ascii="Times New Roman" w:hAnsi="Times New Roman"/>
          <w:sz w:val="24"/>
          <w:szCs w:val="24"/>
        </w:rPr>
        <w:t>AK18+108~AK22+165</w:t>
      </w:r>
      <w:r w:rsidRPr="00BB248E">
        <w:rPr>
          <w:rFonts w:ascii="Times New Roman" w:hAnsi="Times New Roman"/>
          <w:sz w:val="24"/>
          <w:szCs w:val="24"/>
        </w:rPr>
        <w:t>涉及国家级生态公益林和省级生态公益林，共计面积约</w:t>
      </w:r>
      <w:r w:rsidRPr="00BB248E">
        <w:rPr>
          <w:rFonts w:ascii="Times New Roman" w:hAnsi="Times New Roman"/>
          <w:sz w:val="24"/>
          <w:szCs w:val="24"/>
        </w:rPr>
        <w:t>1.23hm</w:t>
      </w:r>
      <w:r w:rsidRPr="00BB248E">
        <w:rPr>
          <w:rFonts w:ascii="Times New Roman" w:hAnsi="Times New Roman"/>
          <w:sz w:val="24"/>
          <w:szCs w:val="24"/>
          <w:vertAlign w:val="superscript"/>
        </w:rPr>
        <w:t>2</w:t>
      </w:r>
      <w:r w:rsidRPr="00BB248E">
        <w:rPr>
          <w:rFonts w:ascii="Times New Roman" w:hAnsi="Times New Roman"/>
          <w:sz w:val="24"/>
          <w:szCs w:val="24"/>
        </w:rPr>
        <w:t>，</w:t>
      </w:r>
      <w:bookmarkEnd w:id="114"/>
      <w:r w:rsidRPr="00BB248E">
        <w:rPr>
          <w:rFonts w:ascii="Times New Roman" w:hAnsi="Times New Roman"/>
          <w:sz w:val="24"/>
          <w:szCs w:val="24"/>
        </w:rPr>
        <w:t>上述路段主要位于鹿泉山省级森林公园和龙城省级森林公园，以中幼龄林为主，主要树种为油松、侧柏、辽东栎、山杨、刺槐等阔混交林，以及由黄刺玫、沙棘、荆条、白羊草、狗尾草、短尾铁线莲等灌草丛。</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拟建公路与山西省永久性生态公益林规划位置关系见图</w:t>
      </w:r>
      <w:r w:rsidRPr="00BB248E">
        <w:rPr>
          <w:rFonts w:ascii="Times New Roman" w:hAnsi="Times New Roman"/>
          <w:sz w:val="24"/>
          <w:szCs w:val="24"/>
        </w:rPr>
        <w:t>3.9</w:t>
      </w:r>
      <w:r w:rsidRPr="00BB248E">
        <w:rPr>
          <w:rFonts w:ascii="Times New Roman" w:hAnsi="Times New Roman"/>
          <w:sz w:val="24"/>
          <w:szCs w:val="24"/>
        </w:rPr>
        <w:t>。</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3.2.2.7 </w:t>
      </w:r>
      <w:r w:rsidRPr="00BB248E">
        <w:rPr>
          <w:rFonts w:ascii="Times New Roman" w:hAnsi="Times New Roman"/>
          <w:b/>
          <w:bCs/>
          <w:sz w:val="24"/>
        </w:rPr>
        <w:t>国家重点保护野生植物和古树名木</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拟建公路涉及</w:t>
      </w:r>
      <w:r w:rsidRPr="00BB248E">
        <w:rPr>
          <w:rFonts w:ascii="Times New Roman" w:hAnsi="Times New Roman"/>
          <w:bCs/>
          <w:sz w:val="24"/>
        </w:rPr>
        <w:t>鹿泉山省级森林公园和龙城省级森林公园</w:t>
      </w:r>
      <w:r w:rsidRPr="00BB248E">
        <w:rPr>
          <w:rFonts w:ascii="Times New Roman" w:hAnsi="Times New Roman"/>
          <w:sz w:val="24"/>
        </w:rPr>
        <w:t>，通过咨询沿线林业部门，上述生态敏感区内有国家和山西省重点保护野生植物分布，包括国家重点二级保护野生植物</w:t>
      </w:r>
      <w:r w:rsidRPr="00BB248E">
        <w:rPr>
          <w:rFonts w:ascii="Times New Roman" w:hAnsi="Times New Roman"/>
          <w:sz w:val="24"/>
        </w:rPr>
        <w:t>2</w:t>
      </w:r>
      <w:r w:rsidRPr="00BB248E">
        <w:rPr>
          <w:rFonts w:ascii="Times New Roman" w:hAnsi="Times New Roman"/>
          <w:sz w:val="24"/>
        </w:rPr>
        <w:t>种，为野大豆、水曲柳；山西省重点保护野生植物</w:t>
      </w:r>
      <w:r w:rsidRPr="00BB248E">
        <w:rPr>
          <w:rFonts w:ascii="Times New Roman" w:hAnsi="Times New Roman"/>
          <w:sz w:val="24"/>
        </w:rPr>
        <w:t>8</w:t>
      </w:r>
      <w:r w:rsidRPr="00BB248E">
        <w:rPr>
          <w:rFonts w:ascii="Times New Roman" w:hAnsi="Times New Roman"/>
          <w:sz w:val="24"/>
        </w:rPr>
        <w:t>种，为党参、文冠果、刺楸、流苏树、络石、锦带花、桔梗和山胡椒；上述保护植物主要分布于</w:t>
      </w:r>
      <w:r w:rsidRPr="00BB248E">
        <w:rPr>
          <w:rFonts w:ascii="Times New Roman" w:hAnsi="Times New Roman"/>
          <w:kern w:val="2"/>
          <w:sz w:val="24"/>
          <w:szCs w:val="24"/>
        </w:rPr>
        <w:t>鹿泉山省级森林公园和龙城省级森林公园生态保育区、核心景观区</w:t>
      </w:r>
      <w:r w:rsidRPr="00BB248E">
        <w:rPr>
          <w:rFonts w:ascii="Times New Roman" w:hAnsi="Times New Roman"/>
          <w:sz w:val="24"/>
        </w:rPr>
        <w:t>内。</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根据工可资料和现场调查情况，拟建公路沿线建设区域内无国家和山西省重点保护野生植物和古树名木分布。</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3.2.3 </w:t>
      </w:r>
      <w:r w:rsidRPr="00BB248E">
        <w:rPr>
          <w:rFonts w:ascii="Times New Roman" w:hAnsi="Times New Roman"/>
          <w:b/>
          <w:bCs/>
          <w:kern w:val="2"/>
          <w:sz w:val="24"/>
          <w:szCs w:val="32"/>
        </w:rPr>
        <w:t>陆生动物资源现状调查与评价</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3.2.3.1</w:t>
      </w:r>
      <w:r w:rsidRPr="00BB248E">
        <w:rPr>
          <w:rFonts w:ascii="Times New Roman" w:hAnsi="Times New Roman"/>
          <w:b/>
          <w:bCs/>
          <w:sz w:val="24"/>
        </w:rPr>
        <w:t>现状调查范围及方法</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）调查范围</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现状调查范围为拟建公路用地界外</w:t>
      </w:r>
      <w:r w:rsidRPr="00BB248E">
        <w:rPr>
          <w:rFonts w:ascii="Times New Roman" w:hAnsi="Times New Roman"/>
          <w:sz w:val="24"/>
        </w:rPr>
        <w:t>300m</w:t>
      </w:r>
      <w:r w:rsidRPr="00BB248E">
        <w:rPr>
          <w:rFonts w:ascii="Times New Roman" w:hAnsi="Times New Roman"/>
          <w:sz w:val="24"/>
        </w:rPr>
        <w:t>范围，包括弃渣场、施工生产生活区等临时占地范围，拟建公路涉及的鹿泉山省级森林公园和龙城省级森林公园路段扩大至森林公园全部区域，临近乌金山国家森林公园路段外扩至公路中心线两侧各</w:t>
      </w:r>
      <w:r w:rsidRPr="00BB248E">
        <w:rPr>
          <w:rFonts w:ascii="Times New Roman" w:hAnsi="Times New Roman"/>
          <w:sz w:val="24"/>
        </w:rPr>
        <w:t>1km</w:t>
      </w:r>
      <w:r w:rsidRPr="00BB248E">
        <w:rPr>
          <w:rFonts w:ascii="Times New Roman" w:hAnsi="Times New Roman"/>
          <w:sz w:val="24"/>
        </w:rPr>
        <w:t>以内区域。</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）调查方法</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项目组先后向拟建公路沿线各县（市）林业局专业技术人员及所涉及的乡镇政府工作人员详细咨询了解拟建公路评价范围内野生动物的种类和变动情况，在现场勘察期间对拟建公路周边群众进行走访，以了解野生动物种类和变动情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lastRenderedPageBreak/>
        <w:t>主要参考《中国脊椎动物大全》（刘玉明等，</w:t>
      </w:r>
      <w:r w:rsidRPr="00BB248E">
        <w:rPr>
          <w:rFonts w:ascii="Times New Roman" w:hAnsi="Times New Roman"/>
          <w:sz w:val="24"/>
        </w:rPr>
        <w:t>2000</w:t>
      </w:r>
      <w:r w:rsidRPr="00BB248E">
        <w:rPr>
          <w:rFonts w:ascii="Times New Roman" w:hAnsi="Times New Roman"/>
          <w:sz w:val="24"/>
        </w:rPr>
        <w:t>年）、《中国动物地理区划鱼中国昆虫地理区划》（竺可桢等，</w:t>
      </w:r>
      <w:r w:rsidRPr="00BB248E">
        <w:rPr>
          <w:rFonts w:ascii="Times New Roman" w:hAnsi="Times New Roman"/>
          <w:sz w:val="24"/>
        </w:rPr>
        <w:t>1959</w:t>
      </w:r>
      <w:r w:rsidRPr="00BB248E">
        <w:rPr>
          <w:rFonts w:ascii="Times New Roman" w:hAnsi="Times New Roman"/>
          <w:sz w:val="24"/>
        </w:rPr>
        <w:t>年）、《山西鸟类》（樊龙锁主编，</w:t>
      </w:r>
      <w:r w:rsidRPr="00BB248E">
        <w:rPr>
          <w:rFonts w:ascii="Times New Roman" w:hAnsi="Times New Roman"/>
          <w:sz w:val="24"/>
        </w:rPr>
        <w:t>2008</w:t>
      </w:r>
      <w:r w:rsidRPr="00BB248E">
        <w:rPr>
          <w:rFonts w:ascii="Times New Roman" w:hAnsi="Times New Roman"/>
          <w:sz w:val="24"/>
        </w:rPr>
        <w:t>年）等专著，以及近期发表的相关论文、地方史志、年鉴以及土地、农林业、水产、</w:t>
      </w:r>
    </w:p>
    <w:p w:rsidR="00C91EA4" w:rsidRPr="00BB248E" w:rsidRDefault="00C91EA4" w:rsidP="00C91EA4">
      <w:pPr>
        <w:spacing w:line="300" w:lineRule="auto"/>
        <w:rPr>
          <w:rFonts w:ascii="Times New Roman" w:hAnsi="Times New Roman"/>
          <w:sz w:val="24"/>
        </w:rPr>
      </w:pPr>
      <w:r w:rsidRPr="00BB248E">
        <w:rPr>
          <w:rFonts w:ascii="Times New Roman" w:hAnsi="Times New Roman"/>
          <w:sz w:val="24"/>
        </w:rPr>
        <w:t>鹿泉山省级森林公园、龙城省级森林公园总体规划等。</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3.2.3.2</w:t>
      </w:r>
      <w:r w:rsidRPr="00BB248E">
        <w:rPr>
          <w:rFonts w:ascii="Times New Roman" w:hAnsi="Times New Roman"/>
          <w:b/>
          <w:bCs/>
          <w:sz w:val="24"/>
        </w:rPr>
        <w:t>陆生野生动物资源现状</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）项目区陆生野生动物概况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根据中国动物地理区划，项目区位于古北界东北亚界华北区黄土高原亚区，在动物种类区系组成上，古北界动物占多数，境内生境多样，有森林、灌丛、农田、居民区等类型。</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根据现场调查和收集的资料综合分析，拟建公路调查范围内陆生野生动物共计</w:t>
      </w:r>
      <w:r w:rsidRPr="00BB248E">
        <w:rPr>
          <w:rFonts w:ascii="Times New Roman" w:hAnsi="Times New Roman"/>
          <w:sz w:val="24"/>
        </w:rPr>
        <w:t>216</w:t>
      </w:r>
      <w:r w:rsidRPr="00BB248E">
        <w:rPr>
          <w:rFonts w:ascii="Times New Roman" w:hAnsi="Times New Roman"/>
          <w:sz w:val="24"/>
        </w:rPr>
        <w:t>种，隶属于</w:t>
      </w:r>
      <w:r w:rsidRPr="00BB248E">
        <w:rPr>
          <w:rFonts w:ascii="Times New Roman" w:hAnsi="Times New Roman"/>
          <w:sz w:val="24"/>
        </w:rPr>
        <w:t>4</w:t>
      </w:r>
      <w:r w:rsidRPr="00BB248E">
        <w:rPr>
          <w:rFonts w:ascii="Times New Roman" w:hAnsi="Times New Roman"/>
          <w:sz w:val="24"/>
        </w:rPr>
        <w:t>纲</w:t>
      </w:r>
      <w:r w:rsidRPr="00BB248E">
        <w:rPr>
          <w:rFonts w:ascii="Times New Roman" w:hAnsi="Times New Roman"/>
          <w:sz w:val="24"/>
        </w:rPr>
        <w:t>26</w:t>
      </w:r>
      <w:r w:rsidRPr="00BB248E">
        <w:rPr>
          <w:rFonts w:ascii="Times New Roman" w:hAnsi="Times New Roman"/>
          <w:sz w:val="24"/>
        </w:rPr>
        <w:t>目</w:t>
      </w:r>
      <w:r w:rsidRPr="00BB248E">
        <w:rPr>
          <w:rFonts w:ascii="Times New Roman" w:hAnsi="Times New Roman"/>
          <w:sz w:val="24"/>
        </w:rPr>
        <w:t>64</w:t>
      </w:r>
      <w:r w:rsidRPr="00BB248E">
        <w:rPr>
          <w:rFonts w:ascii="Times New Roman" w:hAnsi="Times New Roman"/>
          <w:sz w:val="24"/>
        </w:rPr>
        <w:t>科，其中哺乳纲</w:t>
      </w:r>
      <w:r w:rsidRPr="00BB248E">
        <w:rPr>
          <w:rFonts w:ascii="Times New Roman" w:hAnsi="Times New Roman"/>
          <w:sz w:val="24"/>
        </w:rPr>
        <w:t>7</w:t>
      </w:r>
      <w:r w:rsidRPr="00BB248E">
        <w:rPr>
          <w:rFonts w:ascii="Times New Roman" w:hAnsi="Times New Roman"/>
          <w:sz w:val="24"/>
        </w:rPr>
        <w:t>目</w:t>
      </w:r>
      <w:r w:rsidRPr="00BB248E">
        <w:rPr>
          <w:rFonts w:ascii="Times New Roman" w:hAnsi="Times New Roman"/>
          <w:sz w:val="24"/>
        </w:rPr>
        <w:t>16</w:t>
      </w:r>
      <w:r w:rsidRPr="00BB248E">
        <w:rPr>
          <w:rFonts w:ascii="Times New Roman" w:hAnsi="Times New Roman"/>
          <w:sz w:val="24"/>
        </w:rPr>
        <w:t>科</w:t>
      </w:r>
      <w:r w:rsidRPr="00BB248E">
        <w:rPr>
          <w:rFonts w:ascii="Times New Roman" w:hAnsi="Times New Roman"/>
          <w:sz w:val="24"/>
        </w:rPr>
        <w:t>36</w:t>
      </w:r>
      <w:r w:rsidRPr="00BB248E">
        <w:rPr>
          <w:rFonts w:ascii="Times New Roman" w:hAnsi="Times New Roman"/>
          <w:sz w:val="24"/>
        </w:rPr>
        <w:t>种，鸟纲</w:t>
      </w:r>
      <w:r w:rsidRPr="00BB248E">
        <w:rPr>
          <w:rFonts w:ascii="Times New Roman" w:hAnsi="Times New Roman"/>
          <w:sz w:val="24"/>
        </w:rPr>
        <w:t>16</w:t>
      </w:r>
      <w:r w:rsidRPr="00BB248E">
        <w:rPr>
          <w:rFonts w:ascii="Times New Roman" w:hAnsi="Times New Roman"/>
          <w:sz w:val="24"/>
        </w:rPr>
        <w:t>目</w:t>
      </w:r>
      <w:r w:rsidRPr="00BB248E">
        <w:rPr>
          <w:rFonts w:ascii="Times New Roman" w:hAnsi="Times New Roman"/>
          <w:sz w:val="24"/>
        </w:rPr>
        <w:t>40</w:t>
      </w:r>
      <w:r w:rsidRPr="00BB248E">
        <w:rPr>
          <w:rFonts w:ascii="Times New Roman" w:hAnsi="Times New Roman"/>
          <w:sz w:val="24"/>
        </w:rPr>
        <w:t>科</w:t>
      </w:r>
      <w:r w:rsidRPr="00BB248E">
        <w:rPr>
          <w:rFonts w:ascii="Times New Roman" w:hAnsi="Times New Roman"/>
          <w:sz w:val="24"/>
        </w:rPr>
        <w:t>163</w:t>
      </w:r>
      <w:r w:rsidRPr="00BB248E">
        <w:rPr>
          <w:rFonts w:ascii="Times New Roman" w:hAnsi="Times New Roman"/>
          <w:sz w:val="24"/>
        </w:rPr>
        <w:t>种，爬行纲</w:t>
      </w:r>
      <w:r w:rsidRPr="00BB248E">
        <w:rPr>
          <w:rFonts w:ascii="Times New Roman" w:hAnsi="Times New Roman"/>
          <w:sz w:val="24"/>
        </w:rPr>
        <w:t>2</w:t>
      </w:r>
      <w:r w:rsidRPr="00BB248E">
        <w:rPr>
          <w:rFonts w:ascii="Times New Roman" w:hAnsi="Times New Roman"/>
          <w:sz w:val="24"/>
        </w:rPr>
        <w:t>目</w:t>
      </w:r>
      <w:r w:rsidRPr="00BB248E">
        <w:rPr>
          <w:rFonts w:ascii="Times New Roman" w:hAnsi="Times New Roman"/>
          <w:sz w:val="24"/>
        </w:rPr>
        <w:t>5</w:t>
      </w:r>
      <w:r w:rsidRPr="00BB248E">
        <w:rPr>
          <w:rFonts w:ascii="Times New Roman" w:hAnsi="Times New Roman"/>
          <w:sz w:val="24"/>
        </w:rPr>
        <w:t>科</w:t>
      </w:r>
      <w:r w:rsidRPr="00BB248E">
        <w:rPr>
          <w:rFonts w:ascii="Times New Roman" w:hAnsi="Times New Roman"/>
          <w:sz w:val="24"/>
        </w:rPr>
        <w:t>12</w:t>
      </w:r>
      <w:r w:rsidRPr="00BB248E">
        <w:rPr>
          <w:rFonts w:ascii="Times New Roman" w:hAnsi="Times New Roman"/>
          <w:sz w:val="24"/>
        </w:rPr>
        <w:t>种，两栖纲</w:t>
      </w:r>
      <w:r w:rsidRPr="00BB248E">
        <w:rPr>
          <w:rFonts w:ascii="Times New Roman" w:hAnsi="Times New Roman"/>
          <w:sz w:val="24"/>
        </w:rPr>
        <w:t>1</w:t>
      </w:r>
      <w:r w:rsidRPr="00BB248E">
        <w:rPr>
          <w:rFonts w:ascii="Times New Roman" w:hAnsi="Times New Roman"/>
          <w:sz w:val="24"/>
        </w:rPr>
        <w:t>目</w:t>
      </w:r>
      <w:r w:rsidRPr="00BB248E">
        <w:rPr>
          <w:rFonts w:ascii="Times New Roman" w:hAnsi="Times New Roman"/>
          <w:sz w:val="24"/>
        </w:rPr>
        <w:t>3</w:t>
      </w:r>
      <w:r w:rsidRPr="00BB248E">
        <w:rPr>
          <w:rFonts w:ascii="Times New Roman" w:hAnsi="Times New Roman"/>
          <w:sz w:val="24"/>
        </w:rPr>
        <w:t>科</w:t>
      </w:r>
      <w:r w:rsidRPr="00BB248E">
        <w:rPr>
          <w:rFonts w:ascii="Times New Roman" w:hAnsi="Times New Roman"/>
          <w:sz w:val="24"/>
        </w:rPr>
        <w:t>5</w:t>
      </w:r>
      <w:r w:rsidRPr="00BB248E">
        <w:rPr>
          <w:rFonts w:ascii="Times New Roman" w:hAnsi="Times New Roman"/>
          <w:sz w:val="24"/>
        </w:rPr>
        <w:t>种。其中有</w:t>
      </w:r>
      <w:r w:rsidRPr="00BB248E">
        <w:rPr>
          <w:rFonts w:ascii="Times New Roman" w:hAnsi="Times New Roman"/>
          <w:sz w:val="24"/>
        </w:rPr>
        <w:t>53</w:t>
      </w:r>
      <w:r w:rsidRPr="00BB248E">
        <w:rPr>
          <w:rFonts w:ascii="Times New Roman" w:hAnsi="Times New Roman"/>
          <w:sz w:val="24"/>
        </w:rPr>
        <w:t>种国家和山西省重点保护野生动物，属于国家</w:t>
      </w:r>
      <w:r w:rsidRPr="00BB248E">
        <w:rPr>
          <w:rFonts w:ascii="宋体" w:hAnsi="宋体" w:cs="宋体" w:hint="eastAsia"/>
          <w:sz w:val="24"/>
        </w:rPr>
        <w:t>Ⅰ</w:t>
      </w:r>
      <w:r w:rsidRPr="00BB248E">
        <w:rPr>
          <w:rFonts w:ascii="Times New Roman" w:hAnsi="Times New Roman"/>
          <w:sz w:val="24"/>
        </w:rPr>
        <w:t>级重点保护的野生动物有金钱豹、原麝、林麝、黑鹳、金雕、褐马鸡</w:t>
      </w:r>
      <w:r w:rsidRPr="00BB248E">
        <w:rPr>
          <w:rFonts w:ascii="Times New Roman" w:hAnsi="Times New Roman"/>
          <w:sz w:val="24"/>
        </w:rPr>
        <w:t>6</w:t>
      </w:r>
      <w:r w:rsidRPr="00BB248E">
        <w:rPr>
          <w:rFonts w:ascii="Times New Roman" w:hAnsi="Times New Roman"/>
          <w:sz w:val="24"/>
        </w:rPr>
        <w:t>种；国家二级重点保护野生动物有</w:t>
      </w:r>
      <w:r w:rsidRPr="00BB248E">
        <w:rPr>
          <w:rFonts w:ascii="Times New Roman" w:hAnsi="Times New Roman"/>
          <w:sz w:val="24"/>
        </w:rPr>
        <w:t>29</w:t>
      </w:r>
      <w:r w:rsidRPr="00BB248E">
        <w:rPr>
          <w:rFonts w:ascii="Times New Roman" w:hAnsi="Times New Roman"/>
          <w:sz w:val="24"/>
        </w:rPr>
        <w:t>种，其中鸟类</w:t>
      </w:r>
      <w:r w:rsidRPr="00BB248E">
        <w:rPr>
          <w:rFonts w:ascii="Times New Roman" w:hAnsi="Times New Roman"/>
          <w:sz w:val="24"/>
        </w:rPr>
        <w:t>25</w:t>
      </w:r>
      <w:r w:rsidRPr="00BB248E">
        <w:rPr>
          <w:rFonts w:ascii="Times New Roman" w:hAnsi="Times New Roman"/>
          <w:sz w:val="24"/>
        </w:rPr>
        <w:t>种，哺乳类</w:t>
      </w:r>
      <w:r w:rsidRPr="00BB248E">
        <w:rPr>
          <w:rFonts w:ascii="Times New Roman" w:hAnsi="Times New Roman"/>
          <w:sz w:val="24"/>
        </w:rPr>
        <w:t>4</w:t>
      </w:r>
      <w:r w:rsidRPr="00BB248E">
        <w:rPr>
          <w:rFonts w:ascii="Times New Roman" w:hAnsi="Times New Roman"/>
          <w:sz w:val="24"/>
        </w:rPr>
        <w:t>种。属于山西省重点保护的野生动物有</w:t>
      </w:r>
      <w:r w:rsidRPr="00BB248E">
        <w:rPr>
          <w:rFonts w:ascii="Times New Roman" w:hAnsi="Times New Roman"/>
          <w:sz w:val="24"/>
        </w:rPr>
        <w:t>18</w:t>
      </w:r>
      <w:r w:rsidRPr="00BB248E">
        <w:rPr>
          <w:rFonts w:ascii="Times New Roman" w:hAnsi="Times New Roman"/>
          <w:sz w:val="24"/>
        </w:rPr>
        <w:t>种，其中鸟类</w:t>
      </w:r>
      <w:r w:rsidRPr="00BB248E">
        <w:rPr>
          <w:rFonts w:ascii="Times New Roman" w:hAnsi="Times New Roman"/>
          <w:sz w:val="24"/>
        </w:rPr>
        <w:t>14</w:t>
      </w:r>
      <w:r w:rsidRPr="00BB248E">
        <w:rPr>
          <w:rFonts w:ascii="Times New Roman" w:hAnsi="Times New Roman"/>
          <w:sz w:val="24"/>
        </w:rPr>
        <w:t>种，哺乳类</w:t>
      </w:r>
      <w:r w:rsidRPr="00BB248E">
        <w:rPr>
          <w:rFonts w:ascii="Times New Roman" w:hAnsi="Times New Roman"/>
          <w:sz w:val="24"/>
        </w:rPr>
        <w:t>4</w:t>
      </w:r>
      <w:r w:rsidRPr="00BB248E">
        <w:rPr>
          <w:rFonts w:ascii="Times New Roman" w:hAnsi="Times New Roman"/>
          <w:sz w:val="24"/>
        </w:rPr>
        <w:t>种。</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）项目区陆生野生动物概况</w:t>
      </w: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 xml:space="preserve"> </w:t>
      </w:r>
      <w:r w:rsidRPr="00BB248E">
        <w:rPr>
          <w:rFonts w:ascii="Times New Roman" w:hAnsi="Times New Roman"/>
          <w:sz w:val="24"/>
        </w:rPr>
        <w:t>哺乳纲（兽类）</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调查范围内哺乳动物种类及分布情况</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经初步调查并结合当地相关资料，拟建公路调查范围内分布的哺乳纲有</w:t>
      </w:r>
      <w:r w:rsidRPr="00BB248E">
        <w:rPr>
          <w:rFonts w:ascii="Times New Roman" w:hAnsi="Times New Roman"/>
          <w:sz w:val="24"/>
        </w:rPr>
        <w:t>36</w:t>
      </w:r>
      <w:r w:rsidRPr="00BB248E">
        <w:rPr>
          <w:rFonts w:ascii="Times New Roman" w:hAnsi="Times New Roman"/>
          <w:sz w:val="24"/>
        </w:rPr>
        <w:t>种，隶属于</w:t>
      </w:r>
      <w:r w:rsidRPr="00BB248E">
        <w:rPr>
          <w:rFonts w:ascii="Times New Roman" w:hAnsi="Times New Roman"/>
          <w:sz w:val="24"/>
        </w:rPr>
        <w:t>7</w:t>
      </w:r>
      <w:r w:rsidRPr="00BB248E">
        <w:rPr>
          <w:rFonts w:ascii="Times New Roman" w:hAnsi="Times New Roman"/>
          <w:sz w:val="24"/>
        </w:rPr>
        <w:t>目</w:t>
      </w:r>
      <w:r w:rsidRPr="00BB248E">
        <w:rPr>
          <w:rFonts w:ascii="Times New Roman" w:hAnsi="Times New Roman"/>
          <w:sz w:val="24"/>
        </w:rPr>
        <w:t>16</w:t>
      </w:r>
      <w:r w:rsidRPr="00BB248E">
        <w:rPr>
          <w:rFonts w:ascii="Times New Roman" w:hAnsi="Times New Roman"/>
          <w:sz w:val="24"/>
        </w:rPr>
        <w:t>科，其中有国家重点一级保护野生动物有</w:t>
      </w:r>
      <w:r w:rsidRPr="00BB248E">
        <w:rPr>
          <w:rFonts w:ascii="Times New Roman" w:hAnsi="Times New Roman"/>
          <w:sz w:val="24"/>
        </w:rPr>
        <w:t>3</w:t>
      </w:r>
      <w:r w:rsidRPr="00BB248E">
        <w:rPr>
          <w:rFonts w:ascii="Times New Roman" w:hAnsi="Times New Roman"/>
          <w:sz w:val="24"/>
        </w:rPr>
        <w:t>种，为金钱豹、原麝、林麝；国家重点二级保护野生动物有</w:t>
      </w:r>
      <w:r w:rsidRPr="00BB248E">
        <w:rPr>
          <w:rFonts w:ascii="Times New Roman" w:hAnsi="Times New Roman"/>
          <w:sz w:val="24"/>
        </w:rPr>
        <w:t>4</w:t>
      </w:r>
      <w:r w:rsidRPr="00BB248E">
        <w:rPr>
          <w:rFonts w:ascii="Times New Roman" w:hAnsi="Times New Roman"/>
          <w:sz w:val="24"/>
        </w:rPr>
        <w:t>种，为石貂、猕猴、青鼬、狼；山西省重点保护动物有</w:t>
      </w:r>
      <w:r w:rsidRPr="00BB248E">
        <w:rPr>
          <w:rFonts w:ascii="Times New Roman" w:hAnsi="Times New Roman"/>
          <w:sz w:val="24"/>
        </w:rPr>
        <w:t>4</w:t>
      </w:r>
      <w:r w:rsidRPr="00BB248E">
        <w:rPr>
          <w:rFonts w:ascii="Times New Roman" w:hAnsi="Times New Roman"/>
          <w:sz w:val="24"/>
        </w:rPr>
        <w:t>种，包括普通刺猬、北小麝鼩、复齿鼯鼠、飞鼠。</w:t>
      </w:r>
    </w:p>
    <w:p w:rsidR="00C91EA4" w:rsidRPr="00BB248E" w:rsidRDefault="00C91EA4" w:rsidP="00C91EA4">
      <w:pPr>
        <w:spacing w:line="300" w:lineRule="auto"/>
        <w:ind w:firstLineChars="250" w:firstLine="600"/>
        <w:rPr>
          <w:rFonts w:ascii="Times New Roman" w:hAnsi="Times New Roman"/>
          <w:snapToGrid w:val="0"/>
          <w:sz w:val="21"/>
          <w:szCs w:val="24"/>
        </w:rPr>
      </w:pPr>
      <w:r w:rsidRPr="00BB248E">
        <w:rPr>
          <w:rFonts w:ascii="Times New Roman" w:hAnsi="Times New Roman"/>
          <w:sz w:val="24"/>
        </w:rPr>
        <w:t>根据《中国动物地理》中有关动物分布型的内容，上述</w:t>
      </w:r>
      <w:r w:rsidRPr="00BB248E">
        <w:rPr>
          <w:rFonts w:ascii="Times New Roman" w:hAnsi="Times New Roman"/>
          <w:sz w:val="24"/>
        </w:rPr>
        <w:t>36</w:t>
      </w:r>
      <w:r w:rsidRPr="00BB248E">
        <w:rPr>
          <w:rFonts w:ascii="Times New Roman" w:hAnsi="Times New Roman"/>
          <w:sz w:val="24"/>
        </w:rPr>
        <w:t>种哺乳动物中古北型有</w:t>
      </w:r>
      <w:r w:rsidRPr="00BB248E">
        <w:rPr>
          <w:rFonts w:ascii="Times New Roman" w:hAnsi="Times New Roman"/>
          <w:sz w:val="24"/>
        </w:rPr>
        <w:t>13</w:t>
      </w:r>
      <w:r w:rsidRPr="00BB248E">
        <w:rPr>
          <w:rFonts w:ascii="Times New Roman" w:hAnsi="Times New Roman"/>
          <w:sz w:val="24"/>
        </w:rPr>
        <w:t>种，包括狗獾、黄鼬、野猪、狍、花鼠、黑线姬鼠、小家鼠、褐家鼠、飞鼠、蝙蝠、晚棕蝠、石貂、艾虎；不易归类</w:t>
      </w:r>
      <w:r w:rsidRPr="00BB248E">
        <w:rPr>
          <w:rFonts w:ascii="Times New Roman" w:hAnsi="Times New Roman"/>
          <w:sz w:val="24"/>
        </w:rPr>
        <w:t>4</w:t>
      </w:r>
      <w:r w:rsidRPr="00BB248E">
        <w:rPr>
          <w:rFonts w:ascii="Times New Roman" w:hAnsi="Times New Roman"/>
          <w:sz w:val="24"/>
        </w:rPr>
        <w:t>种，包括普通刺猬、北小麝鼩、金钱豹、草兔；全北型</w:t>
      </w:r>
      <w:r w:rsidRPr="00BB248E">
        <w:rPr>
          <w:rFonts w:ascii="Times New Roman" w:hAnsi="Times New Roman"/>
          <w:sz w:val="24"/>
        </w:rPr>
        <w:t>2</w:t>
      </w:r>
      <w:r w:rsidRPr="00BB248E">
        <w:rPr>
          <w:rFonts w:ascii="Times New Roman" w:hAnsi="Times New Roman"/>
          <w:sz w:val="24"/>
        </w:rPr>
        <w:t>种，包括狼、赤狐；季风型</w:t>
      </w:r>
      <w:r w:rsidRPr="00BB248E">
        <w:rPr>
          <w:rFonts w:ascii="Times New Roman" w:hAnsi="Times New Roman"/>
          <w:sz w:val="24"/>
        </w:rPr>
        <w:t>3</w:t>
      </w:r>
      <w:r w:rsidRPr="00BB248E">
        <w:rPr>
          <w:rFonts w:ascii="Times New Roman" w:hAnsi="Times New Roman"/>
          <w:sz w:val="24"/>
        </w:rPr>
        <w:t>种，包括普通伏翼、岩松鼠、白腹管鼻蝠；华北型</w:t>
      </w:r>
      <w:r w:rsidRPr="00BB248E">
        <w:rPr>
          <w:rFonts w:ascii="Times New Roman" w:hAnsi="Times New Roman"/>
          <w:sz w:val="24"/>
        </w:rPr>
        <w:t>2</w:t>
      </w:r>
      <w:r w:rsidRPr="00BB248E">
        <w:rPr>
          <w:rFonts w:ascii="Times New Roman" w:hAnsi="Times New Roman"/>
          <w:sz w:val="24"/>
        </w:rPr>
        <w:t>种，包括中华鼢鼠、麝鼠；东洋型</w:t>
      </w:r>
      <w:r w:rsidRPr="00BB248E">
        <w:rPr>
          <w:rFonts w:ascii="Times New Roman" w:hAnsi="Times New Roman"/>
          <w:sz w:val="24"/>
        </w:rPr>
        <w:t>4</w:t>
      </w:r>
      <w:r w:rsidRPr="00BB248E">
        <w:rPr>
          <w:rFonts w:ascii="Times New Roman" w:hAnsi="Times New Roman"/>
          <w:sz w:val="24"/>
        </w:rPr>
        <w:t>种，包括猕猴、豹猫、青鼬、猪獾；中亚型</w:t>
      </w:r>
      <w:r w:rsidRPr="00BB248E">
        <w:rPr>
          <w:rFonts w:ascii="Times New Roman" w:hAnsi="Times New Roman"/>
          <w:sz w:val="24"/>
        </w:rPr>
        <w:t>2</w:t>
      </w:r>
      <w:r w:rsidRPr="00BB248E">
        <w:rPr>
          <w:rFonts w:ascii="Times New Roman" w:hAnsi="Times New Roman"/>
          <w:sz w:val="24"/>
        </w:rPr>
        <w:t>种，包括长尾仓鼠、子午沙鼠；东北</w:t>
      </w:r>
      <w:r w:rsidRPr="00BB248E">
        <w:rPr>
          <w:rFonts w:ascii="Times New Roman" w:hAnsi="Times New Roman"/>
          <w:sz w:val="24"/>
        </w:rPr>
        <w:t>-</w:t>
      </w:r>
      <w:r w:rsidRPr="00BB248E">
        <w:rPr>
          <w:rFonts w:ascii="Times New Roman" w:hAnsi="Times New Roman"/>
          <w:sz w:val="24"/>
        </w:rPr>
        <w:t>华北型</w:t>
      </w:r>
      <w:r w:rsidRPr="00BB248E">
        <w:rPr>
          <w:rFonts w:ascii="Times New Roman" w:hAnsi="Times New Roman"/>
          <w:sz w:val="24"/>
        </w:rPr>
        <w:t>2</w:t>
      </w:r>
      <w:r w:rsidRPr="00BB248E">
        <w:rPr>
          <w:rFonts w:ascii="Times New Roman" w:hAnsi="Times New Roman"/>
          <w:sz w:val="24"/>
        </w:rPr>
        <w:t>种，包括大仓鼠、大林姬鼠；喜马拉雅</w:t>
      </w:r>
      <w:r w:rsidRPr="00BB248E">
        <w:rPr>
          <w:rFonts w:ascii="Times New Roman" w:hAnsi="Times New Roman"/>
          <w:sz w:val="24"/>
        </w:rPr>
        <w:t>-</w:t>
      </w:r>
      <w:r w:rsidRPr="00BB248E">
        <w:rPr>
          <w:rFonts w:ascii="Times New Roman" w:hAnsi="Times New Roman"/>
          <w:sz w:val="24"/>
        </w:rPr>
        <w:t>横断山区型</w:t>
      </w:r>
      <w:r w:rsidRPr="00BB248E">
        <w:rPr>
          <w:rFonts w:ascii="Times New Roman" w:hAnsi="Times New Roman"/>
          <w:sz w:val="24"/>
        </w:rPr>
        <w:t>2</w:t>
      </w:r>
      <w:r w:rsidRPr="00BB248E">
        <w:rPr>
          <w:rFonts w:ascii="Times New Roman" w:hAnsi="Times New Roman"/>
          <w:sz w:val="24"/>
        </w:rPr>
        <w:t>种，包括西藏鼠兔、复齿鼯鼠；南中国型和东北型各</w:t>
      </w:r>
      <w:r w:rsidRPr="00BB248E">
        <w:rPr>
          <w:rFonts w:ascii="Times New Roman" w:hAnsi="Times New Roman"/>
          <w:sz w:val="24"/>
        </w:rPr>
        <w:t>1</w:t>
      </w:r>
      <w:r w:rsidRPr="00BB248E">
        <w:rPr>
          <w:rFonts w:ascii="Times New Roman" w:hAnsi="Times New Roman"/>
          <w:sz w:val="24"/>
        </w:rPr>
        <w:t>种，分别为林麝、原麝。</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根据哺乳动物的体型可以为三类，分别是大中型、中小型和小型。大中型哺乳动物有</w:t>
      </w:r>
      <w:r w:rsidRPr="00BB248E">
        <w:rPr>
          <w:rFonts w:ascii="Times New Roman" w:hAnsi="Times New Roman"/>
          <w:sz w:val="24"/>
        </w:rPr>
        <w:t>4</w:t>
      </w:r>
      <w:r w:rsidRPr="00BB248E">
        <w:rPr>
          <w:rFonts w:ascii="Times New Roman" w:hAnsi="Times New Roman"/>
          <w:sz w:val="24"/>
        </w:rPr>
        <w:t>种，包括金钱豹、原麝、猕猴和狼，多分布于鹿泉山省级森林公园和</w:t>
      </w:r>
      <w:r w:rsidRPr="00BB248E">
        <w:rPr>
          <w:rFonts w:ascii="Times New Roman" w:hAnsi="Times New Roman"/>
          <w:sz w:val="24"/>
        </w:rPr>
        <w:lastRenderedPageBreak/>
        <w:t>龙城省级森林公园核心区、保育区；中小型哺乳动物有</w:t>
      </w:r>
      <w:r w:rsidRPr="00BB248E">
        <w:rPr>
          <w:rFonts w:ascii="Times New Roman" w:hAnsi="Times New Roman"/>
          <w:sz w:val="24"/>
        </w:rPr>
        <w:t>11</w:t>
      </w:r>
      <w:r w:rsidRPr="00BB248E">
        <w:rPr>
          <w:rFonts w:ascii="Times New Roman" w:hAnsi="Times New Roman"/>
          <w:sz w:val="24"/>
        </w:rPr>
        <w:t>种，包括豹猫、林麝、赤狐、石貂、野猪、狗獾、黄鼬、青鼬、艾鼬、猪獾和狍等，其中</w:t>
      </w:r>
      <w:r w:rsidRPr="00BB248E">
        <w:rPr>
          <w:rFonts w:ascii="Times New Roman" w:hAnsi="Times New Roman"/>
          <w:sz w:val="21"/>
          <w:szCs w:val="24"/>
          <w:lang w:val="x-none" w:eastAsia="x-none"/>
        </w:rPr>
        <w:t>豹猫</w:t>
      </w:r>
      <w:r w:rsidRPr="00BB248E">
        <w:rPr>
          <w:rFonts w:ascii="Times New Roman" w:hAnsi="Times New Roman"/>
          <w:sz w:val="21"/>
          <w:szCs w:val="24"/>
          <w:lang w:val="x-none"/>
        </w:rPr>
        <w:t>、</w:t>
      </w:r>
      <w:r w:rsidRPr="00BB248E">
        <w:rPr>
          <w:rFonts w:ascii="Times New Roman" w:hAnsi="Times New Roman"/>
          <w:sz w:val="21"/>
          <w:szCs w:val="24"/>
          <w:lang w:val="x-none" w:eastAsia="x-none"/>
        </w:rPr>
        <w:t>赤狐</w:t>
      </w:r>
      <w:r w:rsidRPr="00BB248E">
        <w:rPr>
          <w:rFonts w:ascii="Times New Roman" w:hAnsi="Times New Roman"/>
          <w:sz w:val="21"/>
          <w:szCs w:val="24"/>
          <w:lang w:val="x-none"/>
        </w:rPr>
        <w:t>、</w:t>
      </w:r>
      <w:r w:rsidRPr="00BB248E">
        <w:rPr>
          <w:rFonts w:ascii="Times New Roman" w:hAnsi="Times New Roman"/>
          <w:sz w:val="21"/>
          <w:lang w:val="x-none" w:eastAsia="x-none"/>
        </w:rPr>
        <w:t>石貂</w:t>
      </w:r>
      <w:r w:rsidRPr="00BB248E">
        <w:rPr>
          <w:rFonts w:ascii="Times New Roman" w:hAnsi="Times New Roman"/>
          <w:sz w:val="24"/>
        </w:rPr>
        <w:t>和原麝布于鹿泉山省级森林公园和龙城省级森林公园核心区、保育区的森林地带内，而野猪、狗獾、黄鼬、艾鼬、猪獾和狍等，活动区域较广，主要分布在拟建公路沿线森林植被较好的地区，如鹿泉山省级森林公园、龙城省级森林公园；小型哺乳动物有</w:t>
      </w:r>
      <w:r w:rsidRPr="00BB248E">
        <w:rPr>
          <w:rFonts w:ascii="Times New Roman" w:hAnsi="Times New Roman"/>
          <w:sz w:val="24"/>
        </w:rPr>
        <w:t>21</w:t>
      </w:r>
      <w:r w:rsidRPr="00BB248E">
        <w:rPr>
          <w:rFonts w:ascii="Times New Roman" w:hAnsi="Times New Roman"/>
          <w:sz w:val="24"/>
        </w:rPr>
        <w:t>种，包括兔形目</w:t>
      </w:r>
      <w:r w:rsidRPr="00BB248E">
        <w:rPr>
          <w:rFonts w:ascii="Times New Roman" w:hAnsi="Times New Roman"/>
          <w:sz w:val="24"/>
        </w:rPr>
        <w:t>2</w:t>
      </w:r>
      <w:r w:rsidRPr="00BB248E">
        <w:rPr>
          <w:rFonts w:ascii="Times New Roman" w:hAnsi="Times New Roman"/>
          <w:sz w:val="24"/>
        </w:rPr>
        <w:t>种、食虫目</w:t>
      </w:r>
      <w:r w:rsidRPr="00BB248E">
        <w:rPr>
          <w:rFonts w:ascii="Times New Roman" w:hAnsi="Times New Roman"/>
          <w:sz w:val="24"/>
        </w:rPr>
        <w:t>3</w:t>
      </w:r>
      <w:r w:rsidRPr="00BB248E">
        <w:rPr>
          <w:rFonts w:ascii="Times New Roman" w:hAnsi="Times New Roman"/>
          <w:sz w:val="24"/>
        </w:rPr>
        <w:t>种、翼手目</w:t>
      </w:r>
      <w:r w:rsidRPr="00BB248E">
        <w:rPr>
          <w:rFonts w:ascii="Times New Roman" w:hAnsi="Times New Roman"/>
          <w:sz w:val="24"/>
        </w:rPr>
        <w:t>4</w:t>
      </w:r>
      <w:r w:rsidRPr="00BB248E">
        <w:rPr>
          <w:rFonts w:ascii="Times New Roman" w:hAnsi="Times New Roman"/>
          <w:sz w:val="24"/>
        </w:rPr>
        <w:t>种、啮齿目</w:t>
      </w:r>
      <w:r w:rsidRPr="00BB248E">
        <w:rPr>
          <w:rFonts w:ascii="Times New Roman" w:hAnsi="Times New Roman"/>
          <w:sz w:val="24"/>
        </w:rPr>
        <w:t>12</w:t>
      </w:r>
      <w:r w:rsidRPr="00BB248E">
        <w:rPr>
          <w:rFonts w:ascii="Times New Roman" w:hAnsi="Times New Roman"/>
          <w:sz w:val="24"/>
        </w:rPr>
        <w:t>种。调查范围内的哺乳动物中，以小型哺乳动物为主体，占总种数的</w:t>
      </w:r>
      <w:r w:rsidRPr="00BB248E">
        <w:rPr>
          <w:rFonts w:ascii="Times New Roman" w:hAnsi="Times New Roman"/>
          <w:sz w:val="24"/>
        </w:rPr>
        <w:t>58.3%</w:t>
      </w:r>
      <w:r w:rsidRPr="00BB248E">
        <w:rPr>
          <w:rFonts w:ascii="Times New Roman" w:hAnsi="Times New Roman"/>
          <w:sz w:val="24"/>
        </w:rPr>
        <w:t>，栖息生境十分广泛，其中普通刺猬、复齿鼯鼠、岩松鼠等多生活于低山丘陵的林地、灌草丛及林缘处，此地距农田、果园也不远，取食比较方便；而普通伏翼、小家鼠、褐家鼠等，多与人伴居，栖息于村庄、农田、仓库、荒野等地，与人类关系密切。</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哺乳动物生态类型</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根据哺乳动物的生态习性，将调查范围内的哺乳动物分为以下四种生态型：</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半地下生活型：主要在地面活动觅食，而在地下洞穴中栖息、避敌，有的也在地下寻找食物，该类型的兽类主要有草兔、小家鼠、褐家鼠、黄鼬等，其在调查范围内主要分布在村庄、农田和荒野中。</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地面生活型：在地面上觅食、栖息的兽类，该类型的兽类主要有金钱豹、原麝、赤狐、野猪、石貂、普通刺猬和狼等，其在调查范围内主要在林地、灌丛等活动。</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树栖型：主要在树上栖息、觅食的兽类，该类型的兽类为岩松鼠，其在调查范围内主要在林地、灌丛等活动。</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住宅型：主要在建筑物顶架、天棚等处倒挂栖息的小型兽类，如普通伏翼，其在调查范围内主要分布在城镇村庄内。</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 xml:space="preserve">c. </w:t>
      </w:r>
      <w:r w:rsidRPr="00BB248E">
        <w:rPr>
          <w:rFonts w:ascii="Times New Roman" w:hAnsi="Times New Roman"/>
          <w:sz w:val="24"/>
        </w:rPr>
        <w:t>项目调查范围内国家级保护哺乳动物及生活习性</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根据资料收集及现场走访，金钱豹、原麝、狼、石貂、林麝等国家级保护哺乳动物主要分布于鹿泉山省级森林公园、龙城省级森林公园和乌金山国家森林公园核心景观区内。</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a. </w:t>
      </w:r>
      <w:r w:rsidRPr="00BB248E">
        <w:rPr>
          <w:rFonts w:ascii="Times New Roman" w:hAnsi="Times New Roman"/>
          <w:kern w:val="2"/>
          <w:sz w:val="24"/>
          <w:szCs w:val="24"/>
        </w:rPr>
        <w:t>金钱豹</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1392" behindDoc="0" locked="0" layoutInCell="1" allowOverlap="1" wp14:anchorId="27F119D6" wp14:editId="6778E30F">
            <wp:simplePos x="0" y="0"/>
            <wp:positionH relativeFrom="column">
              <wp:posOffset>3701415</wp:posOffset>
            </wp:positionH>
            <wp:positionV relativeFrom="paragraph">
              <wp:posOffset>64135</wp:posOffset>
            </wp:positionV>
            <wp:extent cx="1659255" cy="1535430"/>
            <wp:effectExtent l="19050" t="19050" r="17145" b="26670"/>
            <wp:wrapSquare wrapText="bothSides"/>
            <wp:docPr id="483" name="图片 483" descr="点击看大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点击看大图"/>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659255" cy="1535430"/>
                    </a:xfrm>
                    <a:prstGeom prst="rect">
                      <a:avLst/>
                    </a:prstGeom>
                    <a:noFill/>
                    <a:ln w="9525">
                      <a:solidFill>
                        <a:srgbClr val="000000"/>
                      </a:solidFill>
                      <a:miter lim="800000"/>
                      <a:headEnd/>
                      <a:tailEnd/>
                    </a:ln>
                  </pic:spPr>
                </pic:pic>
              </a:graphicData>
            </a:graphic>
          </wp:anchor>
        </w:drawing>
      </w:r>
      <w:r w:rsidRPr="00BB248E">
        <w:rPr>
          <w:rFonts w:ascii="Times New Roman" w:hAnsi="Times New Roman"/>
          <w:kern w:val="2"/>
          <w:sz w:val="24"/>
          <w:szCs w:val="24"/>
        </w:rPr>
        <w:t>金钱豹主要分布于鹿泉山森林公园保育区的森林地带，分布的数量极少。</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金钱豹别名豹，属于食肉目、猫科，为国家</w:t>
      </w:r>
      <w:r w:rsidRPr="00BB248E">
        <w:rPr>
          <w:rFonts w:ascii="宋体" w:hAnsi="宋体" w:cs="宋体" w:hint="eastAsia"/>
          <w:kern w:val="2"/>
          <w:sz w:val="24"/>
          <w:szCs w:val="24"/>
        </w:rPr>
        <w:t>Ⅰ</w:t>
      </w:r>
      <w:r w:rsidRPr="00BB248E">
        <w:rPr>
          <w:rFonts w:ascii="Times New Roman" w:hAnsi="Times New Roman"/>
          <w:kern w:val="2"/>
          <w:sz w:val="24"/>
          <w:szCs w:val="24"/>
        </w:rPr>
        <w:t>级保护动物。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特征：体型与</w:t>
      </w:r>
      <w:hyperlink r:id="rId160" w:tgtFrame="_blank" w:history="1">
        <w:r w:rsidRPr="00BB248E">
          <w:rPr>
            <w:rFonts w:ascii="Times New Roman" w:hAnsi="Times New Roman"/>
            <w:kern w:val="2"/>
            <w:sz w:val="24"/>
            <w:szCs w:val="24"/>
            <w:u w:val="single"/>
          </w:rPr>
          <w:t>虎</w:t>
        </w:r>
      </w:hyperlink>
      <w:r w:rsidRPr="00BB248E">
        <w:rPr>
          <w:rFonts w:ascii="Times New Roman" w:hAnsi="Times New Roman"/>
          <w:kern w:val="2"/>
          <w:sz w:val="24"/>
          <w:szCs w:val="24"/>
        </w:rPr>
        <w:t>相似，但较小，为大中型食肉兽类。雄性体重</w:t>
      </w:r>
      <w:r w:rsidRPr="00BB248E">
        <w:rPr>
          <w:rFonts w:ascii="Times New Roman" w:hAnsi="Times New Roman"/>
          <w:kern w:val="2"/>
          <w:sz w:val="24"/>
          <w:szCs w:val="24"/>
        </w:rPr>
        <w:t>75</w:t>
      </w:r>
      <w:r w:rsidRPr="00BB248E">
        <w:rPr>
          <w:rFonts w:ascii="Times New Roman" w:hAnsi="Times New Roman"/>
          <w:kern w:val="2"/>
          <w:sz w:val="24"/>
          <w:szCs w:val="24"/>
        </w:rPr>
        <w:t>千克左右，雌性体重</w:t>
      </w:r>
      <w:r w:rsidRPr="00BB248E">
        <w:rPr>
          <w:rFonts w:ascii="Times New Roman" w:hAnsi="Times New Roman"/>
          <w:kern w:val="2"/>
          <w:sz w:val="24"/>
          <w:szCs w:val="24"/>
        </w:rPr>
        <w:t>55</w:t>
      </w:r>
      <w:r w:rsidRPr="00BB248E">
        <w:rPr>
          <w:rFonts w:ascii="Times New Roman" w:hAnsi="Times New Roman"/>
          <w:kern w:val="2"/>
          <w:sz w:val="24"/>
          <w:szCs w:val="24"/>
        </w:rPr>
        <w:t>千克左右，身体全长（连尾巴）</w:t>
      </w:r>
      <w:r w:rsidRPr="00BB248E">
        <w:rPr>
          <w:rFonts w:ascii="Times New Roman" w:hAnsi="Times New Roman"/>
          <w:kern w:val="2"/>
          <w:sz w:val="24"/>
          <w:szCs w:val="24"/>
        </w:rPr>
        <w:t>1.6m~2m</w:t>
      </w:r>
      <w:r w:rsidRPr="00BB248E">
        <w:rPr>
          <w:rFonts w:ascii="Times New Roman" w:hAnsi="Times New Roman"/>
          <w:kern w:val="2"/>
          <w:sz w:val="24"/>
          <w:szCs w:val="24"/>
        </w:rPr>
        <w:t>，尾长超过体长之半。头</w:t>
      </w:r>
      <w:r w:rsidRPr="00BB248E">
        <w:rPr>
          <w:rFonts w:ascii="Times New Roman" w:hAnsi="Times New Roman"/>
          <w:kern w:val="2"/>
          <w:sz w:val="24"/>
          <w:szCs w:val="24"/>
        </w:rPr>
        <w:lastRenderedPageBreak/>
        <w:t>圆、耳短、四肢强健有力，爪锐利伸缩性强。豹全身颜色鲜亮，毛色棕黄，遍布黑色斑点和环纹，形成古钱状斑纹，故称之为</w:t>
      </w:r>
      <w:r w:rsidRPr="00BB248E">
        <w:rPr>
          <w:rFonts w:ascii="Times New Roman" w:hAnsi="Times New Roman"/>
          <w:kern w:val="2"/>
          <w:sz w:val="24"/>
          <w:szCs w:val="24"/>
        </w:rPr>
        <w:t>“</w:t>
      </w:r>
      <w:r w:rsidRPr="00BB248E">
        <w:rPr>
          <w:rFonts w:ascii="Times New Roman" w:hAnsi="Times New Roman"/>
          <w:kern w:val="2"/>
          <w:sz w:val="24"/>
          <w:szCs w:val="24"/>
        </w:rPr>
        <w:t>金钱豹</w:t>
      </w:r>
      <w:r w:rsidRPr="00BB248E">
        <w:rPr>
          <w:rFonts w:ascii="Times New Roman" w:hAnsi="Times New Roman"/>
          <w:kern w:val="2"/>
          <w:sz w:val="24"/>
          <w:szCs w:val="24"/>
        </w:rPr>
        <w:t>”</w:t>
      </w:r>
      <w:r w:rsidRPr="00BB248E">
        <w:rPr>
          <w:rFonts w:ascii="Times New Roman" w:hAnsi="Times New Roman"/>
          <w:kern w:val="2"/>
          <w:sz w:val="24"/>
          <w:szCs w:val="24"/>
        </w:rPr>
        <w:t>。其背部颜色较深，腹部为乳白色。</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活习性：豹栖息环境多种多样，从低山、丘陵至高山森林、灌丛均有分布，具有隐蔽性强的固定巢穴。豹的体能极强，视觉和嗅觉灵敏异常，性情机警，既会游泳，又善于爬树，成为食性广泛、胆大凶猛的食肉类。善于跳跃和攀爬，一般单独居住，夜间或凌晨</w:t>
      </w:r>
      <w:r w:rsidRPr="00BB248E">
        <w:rPr>
          <w:rFonts w:ascii="Times New Roman" w:hAnsi="Times New Roman"/>
          <w:kern w:val="2"/>
          <w:sz w:val="24"/>
          <w:szCs w:val="24"/>
        </w:rPr>
        <w:t>.</w:t>
      </w:r>
      <w:r w:rsidRPr="00BB248E">
        <w:rPr>
          <w:rFonts w:ascii="Times New Roman" w:hAnsi="Times New Roman"/>
          <w:kern w:val="2"/>
          <w:sz w:val="24"/>
          <w:szCs w:val="24"/>
        </w:rPr>
        <w:t>傍晚出没。常在林中往返游荡，生性凶猛，但一般不伤人。主要猎物有马鹿及野猪，但亦会捕猎灵猫，雀鸟，啮齿动物等，甚至腐肉，视乎猎物产地而定。繁殖时争雌行为激烈，冬末春初，</w:t>
      </w:r>
      <w:r w:rsidRPr="00BB248E">
        <w:rPr>
          <w:rFonts w:ascii="Times New Roman" w:hAnsi="Times New Roman"/>
          <w:kern w:val="2"/>
          <w:sz w:val="24"/>
          <w:szCs w:val="24"/>
        </w:rPr>
        <w:t>3~4</w:t>
      </w:r>
      <w:r w:rsidRPr="00BB248E">
        <w:rPr>
          <w:rFonts w:ascii="Times New Roman" w:hAnsi="Times New Roman"/>
          <w:kern w:val="2"/>
          <w:sz w:val="24"/>
          <w:szCs w:val="24"/>
        </w:rPr>
        <w:t>月份发情交配，孕期约三个月，</w:t>
      </w:r>
      <w:r w:rsidRPr="00BB248E">
        <w:rPr>
          <w:rFonts w:ascii="Times New Roman" w:hAnsi="Times New Roman"/>
          <w:kern w:val="2"/>
          <w:sz w:val="24"/>
          <w:szCs w:val="24"/>
        </w:rPr>
        <w:t>6~7</w:t>
      </w:r>
      <w:r w:rsidRPr="00BB248E">
        <w:rPr>
          <w:rFonts w:ascii="Times New Roman" w:hAnsi="Times New Roman"/>
          <w:kern w:val="2"/>
          <w:sz w:val="24"/>
          <w:szCs w:val="24"/>
        </w:rPr>
        <w:t>月份产仔，每胎</w:t>
      </w:r>
      <w:r w:rsidRPr="00BB248E">
        <w:rPr>
          <w:rFonts w:ascii="Times New Roman" w:hAnsi="Times New Roman"/>
          <w:kern w:val="2"/>
          <w:sz w:val="24"/>
          <w:szCs w:val="24"/>
        </w:rPr>
        <w:t>2~3</w:t>
      </w:r>
      <w:r w:rsidRPr="00BB248E">
        <w:rPr>
          <w:rFonts w:ascii="Times New Roman" w:hAnsi="Times New Roman"/>
          <w:kern w:val="2"/>
          <w:sz w:val="24"/>
          <w:szCs w:val="24"/>
        </w:rPr>
        <w:t>仔，初生幼体</w:t>
      </w:r>
      <w:r w:rsidRPr="00BB248E">
        <w:rPr>
          <w:rFonts w:ascii="Times New Roman" w:hAnsi="Times New Roman"/>
          <w:kern w:val="2"/>
          <w:sz w:val="24"/>
          <w:szCs w:val="24"/>
        </w:rPr>
        <w:t>500</w:t>
      </w:r>
      <w:r w:rsidRPr="00BB248E">
        <w:rPr>
          <w:rFonts w:ascii="Times New Roman" w:hAnsi="Times New Roman"/>
          <w:kern w:val="2"/>
          <w:sz w:val="24"/>
          <w:szCs w:val="24"/>
        </w:rPr>
        <w:t>克左右，幼豹于下一年</w:t>
      </w:r>
      <w:r w:rsidRPr="00BB248E">
        <w:rPr>
          <w:rFonts w:ascii="Times New Roman" w:hAnsi="Times New Roman"/>
          <w:kern w:val="2"/>
          <w:sz w:val="24"/>
          <w:szCs w:val="24"/>
        </w:rPr>
        <w:t>5~6</w:t>
      </w:r>
      <w:r w:rsidRPr="00BB248E">
        <w:rPr>
          <w:rFonts w:ascii="Times New Roman" w:hAnsi="Times New Roman"/>
          <w:kern w:val="2"/>
          <w:sz w:val="24"/>
          <w:szCs w:val="24"/>
        </w:rPr>
        <w:t>月离开长豹，独立生活。约三年性成熟。</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b. </w:t>
      </w:r>
      <w:r w:rsidRPr="00BB248E">
        <w:rPr>
          <w:rFonts w:ascii="Times New Roman" w:hAnsi="Times New Roman"/>
          <w:kern w:val="2"/>
          <w:sz w:val="24"/>
          <w:szCs w:val="24"/>
        </w:rPr>
        <w:t>原麝</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0368" behindDoc="0" locked="0" layoutInCell="1" allowOverlap="1" wp14:anchorId="23AB98C2" wp14:editId="091009F2">
            <wp:simplePos x="0" y="0"/>
            <wp:positionH relativeFrom="column">
              <wp:posOffset>3463925</wp:posOffset>
            </wp:positionH>
            <wp:positionV relativeFrom="paragraph">
              <wp:posOffset>51435</wp:posOffset>
            </wp:positionV>
            <wp:extent cx="1859915" cy="1394460"/>
            <wp:effectExtent l="0" t="0" r="0" b="0"/>
            <wp:wrapSquare wrapText="bothSides"/>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cb39dbb6fd526684f188a0ac18972bd50736af.jpg"/>
                    <pic:cNvPicPr/>
                  </pic:nvPicPr>
                  <pic:blipFill>
                    <a:blip r:embed="rId161" cstate="print">
                      <a:extLst>
                        <a:ext uri="{28A0092B-C50C-407E-A947-70E740481C1C}">
                          <a14:useLocalDpi xmlns:a14="http://schemas.microsoft.com/office/drawing/2010/main"/>
                        </a:ext>
                      </a:extLst>
                    </a:blip>
                    <a:stretch>
                      <a:fillRect/>
                    </a:stretch>
                  </pic:blipFill>
                  <pic:spPr>
                    <a:xfrm>
                      <a:off x="0" y="0"/>
                      <a:ext cx="1859915" cy="1394460"/>
                    </a:xfrm>
                    <a:prstGeom prst="rect">
                      <a:avLst/>
                    </a:prstGeom>
                  </pic:spPr>
                </pic:pic>
              </a:graphicData>
            </a:graphic>
          </wp:anchor>
        </w:drawing>
      </w:r>
      <w:r w:rsidRPr="00BB248E">
        <w:rPr>
          <w:rFonts w:ascii="Times New Roman" w:hAnsi="Times New Roman"/>
          <w:kern w:val="2"/>
          <w:sz w:val="24"/>
          <w:szCs w:val="24"/>
        </w:rPr>
        <w:t>原麝分布在龙城省级森林公园、鹿泉山森林公园核心景观区森林中，数量极少。</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原麝别名香獐、山驴、獐子、林獐，属于偶蹄目、麝科、麝属，为国家</w:t>
      </w:r>
      <w:r w:rsidRPr="00BB248E">
        <w:rPr>
          <w:rFonts w:ascii="宋体" w:hAnsi="宋体" w:cs="宋体" w:hint="eastAsia"/>
          <w:kern w:val="2"/>
          <w:sz w:val="24"/>
          <w:szCs w:val="24"/>
        </w:rPr>
        <w:t>Ⅰ</w:t>
      </w:r>
      <w:r w:rsidRPr="00BB248E">
        <w:rPr>
          <w:rFonts w:ascii="Times New Roman" w:hAnsi="Times New Roman"/>
          <w:kern w:val="2"/>
          <w:sz w:val="24"/>
          <w:szCs w:val="24"/>
        </w:rPr>
        <w:t>级保护动物。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形态：原麝头小、眼大，耳长而直立，上部近圆形，吻部裸露。雌雄均无角，雄性上</w:t>
      </w:r>
      <w:hyperlink r:id="rId162" w:tgtFrame="_blank" w:history="1">
        <w:r w:rsidRPr="00BB248E">
          <w:rPr>
            <w:rFonts w:ascii="Times New Roman" w:hAnsi="Times New Roman"/>
            <w:kern w:val="2"/>
            <w:sz w:val="24"/>
            <w:szCs w:val="24"/>
          </w:rPr>
          <w:t>犬齿</w:t>
        </w:r>
      </w:hyperlink>
      <w:r w:rsidRPr="00BB248E">
        <w:rPr>
          <w:rFonts w:ascii="Times New Roman" w:hAnsi="Times New Roman"/>
          <w:kern w:val="2"/>
          <w:sz w:val="24"/>
          <w:szCs w:val="24"/>
        </w:rPr>
        <w:t>发达，露出唇外，成</w:t>
      </w:r>
      <w:hyperlink r:id="rId163" w:tgtFrame="_blank" w:history="1">
        <w:r w:rsidRPr="00BB248E">
          <w:rPr>
            <w:rFonts w:ascii="Times New Roman" w:hAnsi="Times New Roman"/>
            <w:kern w:val="2"/>
            <w:sz w:val="24"/>
            <w:szCs w:val="24"/>
          </w:rPr>
          <w:t>獠牙</w:t>
        </w:r>
      </w:hyperlink>
      <w:r w:rsidRPr="00BB248E">
        <w:rPr>
          <w:rFonts w:ascii="Times New Roman" w:hAnsi="Times New Roman"/>
          <w:kern w:val="2"/>
          <w:sz w:val="24"/>
          <w:szCs w:val="24"/>
        </w:rPr>
        <w:t>。雌性上犬齿小，不露出口外。四肢细长，后肢长于前肢，较前肢发达，散臀高大于肩高，身体后部粗壮。主蹄狭长，侧蹄显著，能接触地面。尾短，隐于毛丛中。雄性腹部具</w:t>
      </w:r>
      <w:hyperlink r:id="rId164" w:tgtFrame="_blank" w:history="1">
        <w:r w:rsidRPr="00BB248E">
          <w:rPr>
            <w:rFonts w:ascii="Times New Roman" w:hAnsi="Times New Roman"/>
            <w:kern w:val="2"/>
            <w:sz w:val="24"/>
            <w:szCs w:val="24"/>
          </w:rPr>
          <w:t>麝香腺</w:t>
        </w:r>
      </w:hyperlink>
      <w:r w:rsidRPr="00BB248E">
        <w:rPr>
          <w:rFonts w:ascii="Times New Roman" w:hAnsi="Times New Roman"/>
          <w:kern w:val="2"/>
          <w:sz w:val="24"/>
          <w:szCs w:val="24"/>
        </w:rPr>
        <w:t>，可分泌</w:t>
      </w:r>
      <w:hyperlink r:id="rId165" w:tgtFrame="_blank" w:history="1">
        <w:r w:rsidRPr="00BB248E">
          <w:rPr>
            <w:rFonts w:ascii="Times New Roman" w:hAnsi="Times New Roman"/>
            <w:kern w:val="2"/>
            <w:sz w:val="24"/>
            <w:szCs w:val="24"/>
          </w:rPr>
          <w:t>麝香</w:t>
        </w:r>
      </w:hyperlink>
      <w:r w:rsidRPr="00BB248E">
        <w:rPr>
          <w:rFonts w:ascii="Times New Roman" w:hAnsi="Times New Roman"/>
          <w:kern w:val="2"/>
          <w:sz w:val="24"/>
          <w:szCs w:val="24"/>
        </w:rPr>
        <w:t>。腺体大小随个体而异，腺呈囊状。原麝全身暗褐色，背部、腹部及臀部有排列成</w:t>
      </w:r>
      <w:r w:rsidRPr="00BB248E">
        <w:rPr>
          <w:rFonts w:ascii="Times New Roman" w:hAnsi="Times New Roman"/>
          <w:kern w:val="2"/>
          <w:sz w:val="24"/>
          <w:szCs w:val="24"/>
        </w:rPr>
        <w:t>4~5</w:t>
      </w:r>
      <w:r w:rsidRPr="00BB248E">
        <w:rPr>
          <w:rFonts w:ascii="Times New Roman" w:hAnsi="Times New Roman"/>
          <w:kern w:val="2"/>
          <w:sz w:val="24"/>
          <w:szCs w:val="24"/>
        </w:rPr>
        <w:t>纵行肉桂色的斑点，背部斑点不明显，腰、臀两侧斑点较明显，且密集而不分行。嘴、</w:t>
      </w:r>
      <w:hyperlink r:id="rId166" w:tgtFrame="_blank" w:history="1">
        <w:r w:rsidRPr="00BB248E">
          <w:rPr>
            <w:rFonts w:ascii="Times New Roman" w:hAnsi="Times New Roman"/>
            <w:kern w:val="2"/>
            <w:sz w:val="24"/>
            <w:szCs w:val="24"/>
          </w:rPr>
          <w:t>面颊</w:t>
        </w:r>
      </w:hyperlink>
      <w:r w:rsidRPr="00BB248E">
        <w:rPr>
          <w:rFonts w:ascii="Times New Roman" w:hAnsi="Times New Roman"/>
          <w:kern w:val="2"/>
          <w:sz w:val="24"/>
          <w:szCs w:val="24"/>
        </w:rPr>
        <w:t>棕灰色，额部毛色较深。耳背、耳尖棕灰，耳壳内白色，耳基部有时杂有黄色斑，</w:t>
      </w:r>
      <w:hyperlink r:id="rId167" w:tgtFrame="_blank" w:history="1">
        <w:r w:rsidRPr="00BB248E">
          <w:rPr>
            <w:rFonts w:ascii="Times New Roman" w:hAnsi="Times New Roman"/>
            <w:kern w:val="2"/>
            <w:sz w:val="24"/>
            <w:szCs w:val="24"/>
          </w:rPr>
          <w:t>下颌</w:t>
        </w:r>
      </w:hyperlink>
      <w:r w:rsidRPr="00BB248E">
        <w:rPr>
          <w:rFonts w:ascii="Times New Roman" w:hAnsi="Times New Roman"/>
          <w:kern w:val="2"/>
          <w:sz w:val="24"/>
          <w:szCs w:val="24"/>
        </w:rPr>
        <w:t>白色，颈部有</w:t>
      </w:r>
      <w:r w:rsidRPr="00BB248E">
        <w:rPr>
          <w:rFonts w:ascii="Times New Roman" w:hAnsi="Times New Roman"/>
          <w:kern w:val="2"/>
          <w:sz w:val="24"/>
          <w:szCs w:val="24"/>
        </w:rPr>
        <w:t>2</w:t>
      </w:r>
      <w:r w:rsidRPr="00BB248E">
        <w:rPr>
          <w:rFonts w:ascii="Times New Roman" w:hAnsi="Times New Roman"/>
          <w:kern w:val="2"/>
          <w:sz w:val="24"/>
          <w:szCs w:val="24"/>
        </w:rPr>
        <w:t>条自两侧延至腋下的白纹。四肢内侧、腋下及臀部周围呈浅棕灰色，四肢外侧深棕色，尾浅棕色。毛色因地区、季节、年龄而异。</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态：原麝常单独活动，或雌兽与子兽组成家族活动，一般晨昏活动较为频繁。夏季多在石砬子、河谷附近的陡峭山崖活动；冬季喜在背风、向阳的地方栖息。原麝为山地动物，能轻快敏捷地在险峻的悬岩峭壁上活动，在密林中也常行于倒木上，并有攀登斜树的习性，极善跳跃。视、听觉发达，常停立于山顶石砬子上，四周观望，稍有特殊动静即迅速逃跑，遇险时常隐于石隙中。每年</w:t>
      </w:r>
      <w:r w:rsidRPr="00BB248E">
        <w:rPr>
          <w:rFonts w:ascii="Times New Roman" w:hAnsi="Times New Roman"/>
          <w:kern w:val="2"/>
          <w:sz w:val="24"/>
          <w:szCs w:val="24"/>
        </w:rPr>
        <w:t>10</w:t>
      </w:r>
      <w:r w:rsidRPr="00BB248E">
        <w:rPr>
          <w:rFonts w:ascii="Times New Roman" w:hAnsi="Times New Roman"/>
          <w:kern w:val="2"/>
          <w:sz w:val="24"/>
          <w:szCs w:val="24"/>
        </w:rPr>
        <w:t>月至</w:t>
      </w:r>
      <w:hyperlink r:id="rId168" w:tgtFrame="_blank" w:history="1">
        <w:r w:rsidRPr="00BB248E">
          <w:rPr>
            <w:rFonts w:ascii="Times New Roman" w:hAnsi="Times New Roman"/>
            <w:kern w:val="2"/>
            <w:sz w:val="24"/>
            <w:szCs w:val="24"/>
          </w:rPr>
          <w:t>翌年</w:t>
        </w:r>
      </w:hyperlink>
      <w:r w:rsidRPr="00BB248E">
        <w:rPr>
          <w:rFonts w:ascii="Times New Roman" w:hAnsi="Times New Roman"/>
          <w:kern w:val="2"/>
          <w:sz w:val="24"/>
          <w:szCs w:val="24"/>
        </w:rPr>
        <w:t>1</w:t>
      </w:r>
      <w:r w:rsidRPr="00BB248E">
        <w:rPr>
          <w:rFonts w:ascii="Times New Roman" w:hAnsi="Times New Roman"/>
          <w:kern w:val="2"/>
          <w:sz w:val="24"/>
          <w:szCs w:val="24"/>
        </w:rPr>
        <w:t>月发情，</w:t>
      </w:r>
      <w:r w:rsidRPr="00BB248E">
        <w:rPr>
          <w:rFonts w:ascii="Times New Roman" w:hAnsi="Times New Roman"/>
          <w:kern w:val="2"/>
          <w:sz w:val="24"/>
          <w:szCs w:val="24"/>
        </w:rPr>
        <w:t>11</w:t>
      </w:r>
      <w:r w:rsidRPr="00BB248E">
        <w:rPr>
          <w:rFonts w:ascii="Times New Roman" w:hAnsi="Times New Roman"/>
          <w:kern w:val="2"/>
          <w:sz w:val="24"/>
          <w:szCs w:val="24"/>
        </w:rPr>
        <w:t>月和</w:t>
      </w:r>
      <w:r w:rsidRPr="00BB248E">
        <w:rPr>
          <w:rFonts w:ascii="Times New Roman" w:hAnsi="Times New Roman"/>
          <w:kern w:val="2"/>
          <w:sz w:val="24"/>
          <w:szCs w:val="24"/>
        </w:rPr>
        <w:t>12</w:t>
      </w:r>
      <w:r w:rsidRPr="00BB248E">
        <w:rPr>
          <w:rFonts w:ascii="Times New Roman" w:hAnsi="Times New Roman"/>
          <w:kern w:val="2"/>
          <w:sz w:val="24"/>
          <w:szCs w:val="24"/>
        </w:rPr>
        <w:t>月为高峰期，此期间雄兽争雌斗争激烈，互以犬齿厮打。</w:t>
      </w:r>
      <w:hyperlink r:id="rId169" w:tgtFrame="_blank" w:history="1">
        <w:r w:rsidRPr="00BB248E">
          <w:rPr>
            <w:rFonts w:ascii="Times New Roman" w:hAnsi="Times New Roman"/>
            <w:kern w:val="2"/>
            <w:sz w:val="24"/>
            <w:szCs w:val="24"/>
          </w:rPr>
          <w:t>妊娠期</w:t>
        </w:r>
      </w:hyperlink>
      <w:r w:rsidRPr="00BB248E">
        <w:rPr>
          <w:rFonts w:ascii="Times New Roman" w:hAnsi="Times New Roman"/>
          <w:kern w:val="2"/>
          <w:sz w:val="24"/>
          <w:szCs w:val="24"/>
        </w:rPr>
        <w:t>5~6</w:t>
      </w:r>
      <w:r w:rsidRPr="00BB248E">
        <w:rPr>
          <w:rFonts w:ascii="Times New Roman" w:hAnsi="Times New Roman"/>
          <w:kern w:val="2"/>
          <w:sz w:val="24"/>
          <w:szCs w:val="24"/>
        </w:rPr>
        <w:t>个月，</w:t>
      </w:r>
      <w:r w:rsidRPr="00BB248E">
        <w:rPr>
          <w:rFonts w:ascii="Times New Roman" w:hAnsi="Times New Roman"/>
          <w:kern w:val="2"/>
          <w:sz w:val="24"/>
          <w:szCs w:val="24"/>
        </w:rPr>
        <w:t>6~7</w:t>
      </w:r>
      <w:r w:rsidRPr="00BB248E">
        <w:rPr>
          <w:rFonts w:ascii="Times New Roman" w:hAnsi="Times New Roman"/>
          <w:kern w:val="2"/>
          <w:sz w:val="24"/>
          <w:szCs w:val="24"/>
        </w:rPr>
        <w:t>月份产子，每胎</w:t>
      </w:r>
      <w:r w:rsidRPr="00BB248E">
        <w:rPr>
          <w:rFonts w:ascii="Times New Roman" w:hAnsi="Times New Roman"/>
          <w:kern w:val="2"/>
          <w:sz w:val="24"/>
          <w:szCs w:val="24"/>
        </w:rPr>
        <w:t>1~2</w:t>
      </w:r>
      <w:r w:rsidRPr="00BB248E">
        <w:rPr>
          <w:rFonts w:ascii="Times New Roman" w:hAnsi="Times New Roman"/>
          <w:kern w:val="2"/>
          <w:sz w:val="24"/>
          <w:szCs w:val="24"/>
        </w:rPr>
        <w:t>头，多为</w:t>
      </w:r>
      <w:r w:rsidRPr="00BB248E">
        <w:rPr>
          <w:rFonts w:ascii="Times New Roman" w:hAnsi="Times New Roman"/>
          <w:kern w:val="2"/>
          <w:sz w:val="24"/>
          <w:szCs w:val="24"/>
        </w:rPr>
        <w:t>2</w:t>
      </w:r>
      <w:r w:rsidRPr="00BB248E">
        <w:rPr>
          <w:rFonts w:ascii="Times New Roman" w:hAnsi="Times New Roman"/>
          <w:kern w:val="2"/>
          <w:sz w:val="24"/>
          <w:szCs w:val="24"/>
        </w:rPr>
        <w:t>头，</w:t>
      </w:r>
      <w:hyperlink r:id="rId170" w:tgtFrame="_blank" w:history="1">
        <w:r w:rsidRPr="00BB248E">
          <w:rPr>
            <w:rFonts w:ascii="Times New Roman" w:hAnsi="Times New Roman"/>
            <w:kern w:val="2"/>
            <w:sz w:val="24"/>
            <w:szCs w:val="24"/>
          </w:rPr>
          <w:t>哺乳期</w:t>
        </w:r>
      </w:hyperlink>
      <w:r w:rsidRPr="00BB248E">
        <w:rPr>
          <w:rFonts w:ascii="Times New Roman" w:hAnsi="Times New Roman"/>
          <w:kern w:val="2"/>
          <w:sz w:val="24"/>
          <w:szCs w:val="24"/>
        </w:rPr>
        <w:t>2</w:t>
      </w:r>
      <w:r w:rsidRPr="00BB248E">
        <w:rPr>
          <w:rFonts w:ascii="Times New Roman" w:hAnsi="Times New Roman"/>
          <w:kern w:val="2"/>
          <w:sz w:val="24"/>
          <w:szCs w:val="24"/>
        </w:rPr>
        <w:t>个月左右。初生幼子不能站立，卧于隐蔽处，母麝定期来哺乳和照料，</w:t>
      </w:r>
      <w:r w:rsidRPr="00BB248E">
        <w:rPr>
          <w:rFonts w:ascii="Times New Roman" w:hAnsi="Times New Roman"/>
          <w:kern w:val="2"/>
          <w:sz w:val="24"/>
          <w:szCs w:val="24"/>
        </w:rPr>
        <w:t>1</w:t>
      </w:r>
      <w:r w:rsidRPr="00BB248E">
        <w:rPr>
          <w:rFonts w:ascii="Times New Roman" w:hAnsi="Times New Roman"/>
          <w:kern w:val="2"/>
          <w:sz w:val="24"/>
          <w:szCs w:val="24"/>
        </w:rPr>
        <w:t>个月后即可吃少量嫩枝</w:t>
      </w:r>
      <w:r w:rsidRPr="00BB248E">
        <w:rPr>
          <w:rFonts w:ascii="Times New Roman" w:hAnsi="Times New Roman"/>
          <w:kern w:val="2"/>
          <w:sz w:val="24"/>
          <w:szCs w:val="24"/>
        </w:rPr>
        <w:lastRenderedPageBreak/>
        <w:t>叶。原麝生长发育迅速，雌性</w:t>
      </w:r>
      <w:r w:rsidRPr="00BB248E">
        <w:rPr>
          <w:rFonts w:ascii="Times New Roman" w:hAnsi="Times New Roman"/>
          <w:kern w:val="2"/>
          <w:sz w:val="24"/>
          <w:szCs w:val="24"/>
        </w:rPr>
        <w:t>2</w:t>
      </w:r>
      <w:r w:rsidRPr="00BB248E">
        <w:rPr>
          <w:rFonts w:ascii="Times New Roman" w:hAnsi="Times New Roman"/>
          <w:kern w:val="2"/>
          <w:sz w:val="24"/>
          <w:szCs w:val="24"/>
        </w:rPr>
        <w:t>岁达到</w:t>
      </w:r>
      <w:hyperlink r:id="rId171" w:tgtFrame="_blank" w:history="1">
        <w:r w:rsidRPr="00BB248E">
          <w:rPr>
            <w:rFonts w:ascii="Times New Roman" w:hAnsi="Times New Roman"/>
            <w:kern w:val="2"/>
            <w:sz w:val="24"/>
            <w:szCs w:val="24"/>
          </w:rPr>
          <w:t>性成熟</w:t>
        </w:r>
      </w:hyperlink>
      <w:r w:rsidRPr="00BB248E">
        <w:rPr>
          <w:rFonts w:ascii="Times New Roman" w:hAnsi="Times New Roman"/>
          <w:kern w:val="2"/>
          <w:sz w:val="24"/>
          <w:szCs w:val="24"/>
        </w:rPr>
        <w:t>，雄性一般要到</w:t>
      </w:r>
      <w:r w:rsidRPr="00BB248E">
        <w:rPr>
          <w:rFonts w:ascii="Times New Roman" w:hAnsi="Times New Roman"/>
          <w:kern w:val="2"/>
          <w:sz w:val="24"/>
          <w:szCs w:val="24"/>
        </w:rPr>
        <w:t>3</w:t>
      </w:r>
      <w:r w:rsidRPr="00BB248E">
        <w:rPr>
          <w:rFonts w:ascii="Times New Roman" w:hAnsi="Times New Roman"/>
          <w:kern w:val="2"/>
          <w:sz w:val="24"/>
          <w:szCs w:val="24"/>
        </w:rPr>
        <w:t>岁。饲养条件下，原麝的寿命可达</w:t>
      </w:r>
      <w:r w:rsidRPr="00BB248E">
        <w:rPr>
          <w:rFonts w:ascii="Times New Roman" w:hAnsi="Times New Roman"/>
          <w:kern w:val="2"/>
          <w:sz w:val="24"/>
          <w:szCs w:val="24"/>
        </w:rPr>
        <w:t>17</w:t>
      </w:r>
      <w:r w:rsidRPr="00BB248E">
        <w:rPr>
          <w:rFonts w:ascii="Times New Roman" w:hAnsi="Times New Roman"/>
          <w:kern w:val="2"/>
          <w:sz w:val="24"/>
          <w:szCs w:val="24"/>
        </w:rPr>
        <w:t>年。</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鸟纲</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a. </w:t>
      </w:r>
      <w:r w:rsidRPr="00BB248E">
        <w:rPr>
          <w:rFonts w:ascii="Times New Roman" w:hAnsi="Times New Roman"/>
          <w:kern w:val="2"/>
          <w:sz w:val="24"/>
          <w:szCs w:val="24"/>
        </w:rPr>
        <w:t>调查范围内鸟纲动物种类及分布情况</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经初步调查并结合当地相关资料，拟建公路调查范围内分布的鸟类有</w:t>
      </w:r>
      <w:r w:rsidRPr="00BB248E">
        <w:rPr>
          <w:rFonts w:ascii="Times New Roman" w:hAnsi="Times New Roman"/>
          <w:kern w:val="2"/>
          <w:sz w:val="24"/>
          <w:szCs w:val="24"/>
        </w:rPr>
        <w:t>163</w:t>
      </w:r>
      <w:r w:rsidRPr="00BB248E">
        <w:rPr>
          <w:rFonts w:ascii="Times New Roman" w:hAnsi="Times New Roman"/>
          <w:kern w:val="2"/>
          <w:sz w:val="24"/>
          <w:szCs w:val="24"/>
        </w:rPr>
        <w:t>种，隶属于</w:t>
      </w:r>
      <w:r w:rsidRPr="00BB248E">
        <w:rPr>
          <w:rFonts w:ascii="Times New Roman" w:hAnsi="Times New Roman"/>
          <w:kern w:val="2"/>
          <w:sz w:val="24"/>
          <w:szCs w:val="24"/>
        </w:rPr>
        <w:t>16</w:t>
      </w:r>
      <w:r w:rsidRPr="00BB248E">
        <w:rPr>
          <w:rFonts w:ascii="Times New Roman" w:hAnsi="Times New Roman"/>
          <w:kern w:val="2"/>
          <w:sz w:val="24"/>
          <w:szCs w:val="24"/>
        </w:rPr>
        <w:t>目</w:t>
      </w:r>
      <w:r w:rsidRPr="00BB248E">
        <w:rPr>
          <w:rFonts w:ascii="Times New Roman" w:hAnsi="Times New Roman"/>
          <w:kern w:val="2"/>
          <w:sz w:val="24"/>
          <w:szCs w:val="24"/>
        </w:rPr>
        <w:t>40</w:t>
      </w:r>
      <w:r w:rsidRPr="00BB248E">
        <w:rPr>
          <w:rFonts w:ascii="Times New Roman" w:hAnsi="Times New Roman"/>
          <w:kern w:val="2"/>
          <w:sz w:val="24"/>
          <w:szCs w:val="24"/>
        </w:rPr>
        <w:t>科，其中有国家重点一级保护野生动物有</w:t>
      </w:r>
      <w:r w:rsidRPr="00BB248E">
        <w:rPr>
          <w:rFonts w:ascii="Times New Roman" w:hAnsi="Times New Roman"/>
          <w:kern w:val="2"/>
          <w:sz w:val="24"/>
          <w:szCs w:val="24"/>
        </w:rPr>
        <w:t>3</w:t>
      </w:r>
      <w:r w:rsidRPr="00BB248E">
        <w:rPr>
          <w:rFonts w:ascii="Times New Roman" w:hAnsi="Times New Roman"/>
          <w:kern w:val="2"/>
          <w:sz w:val="24"/>
          <w:szCs w:val="24"/>
        </w:rPr>
        <w:t>种，为褐马鸡、黑鹳和金雕；国家重点二级保护野生动物</w:t>
      </w:r>
      <w:r w:rsidRPr="00BB248E">
        <w:rPr>
          <w:rFonts w:ascii="Times New Roman" w:hAnsi="Times New Roman"/>
          <w:kern w:val="2"/>
          <w:sz w:val="24"/>
          <w:szCs w:val="24"/>
        </w:rPr>
        <w:t>25</w:t>
      </w:r>
      <w:r w:rsidRPr="00BB248E">
        <w:rPr>
          <w:rFonts w:ascii="Times New Roman" w:hAnsi="Times New Roman"/>
          <w:kern w:val="2"/>
          <w:sz w:val="24"/>
          <w:szCs w:val="24"/>
        </w:rPr>
        <w:t>种，为鸢、鸳鸯、苍鹰、雀鹰、大鵟、松雀鹰、普通鵟、毛脚鵟、乌雕、秃鹫、白尾鹞、鹊鹞、猎隼、游隼、燕隼、灰背隼、阿穆尔隼、红隼、勺鸡、小杓鹬、红角鸮、雕鸮、纵纹腹小鸮、长耳鸮、短耳鸮；山西省重点保护鸟类</w:t>
      </w:r>
      <w:r w:rsidRPr="00BB248E">
        <w:rPr>
          <w:rFonts w:ascii="Times New Roman" w:hAnsi="Times New Roman"/>
          <w:kern w:val="2"/>
          <w:sz w:val="24"/>
          <w:szCs w:val="24"/>
        </w:rPr>
        <w:t>14</w:t>
      </w:r>
      <w:r w:rsidRPr="00BB248E">
        <w:rPr>
          <w:rFonts w:ascii="Times New Roman" w:hAnsi="Times New Roman"/>
          <w:kern w:val="2"/>
          <w:sz w:val="24"/>
          <w:szCs w:val="24"/>
        </w:rPr>
        <w:t>种，分别是：苍鹭、池鹭、黄脚三趾鹑、金眶鸻、嘴鹬、四声杜鹃、小杜鹃、普通夜鹰、冠鱼狗、蓝翡翠、星头啄木鸟、黑枕黄鹂、北椋鸟、褐河乌。</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根据《中国动物地理》中有关动物分布型的内容，上述</w:t>
      </w:r>
      <w:r w:rsidRPr="00BB248E">
        <w:rPr>
          <w:rFonts w:ascii="Times New Roman" w:hAnsi="Times New Roman"/>
          <w:kern w:val="2"/>
          <w:sz w:val="24"/>
          <w:szCs w:val="24"/>
        </w:rPr>
        <w:t>163</w:t>
      </w:r>
      <w:r w:rsidRPr="00BB248E">
        <w:rPr>
          <w:rFonts w:ascii="Times New Roman" w:hAnsi="Times New Roman"/>
          <w:kern w:val="2"/>
          <w:sz w:val="24"/>
          <w:szCs w:val="24"/>
        </w:rPr>
        <w:t>种鸟类中古北型有</w:t>
      </w:r>
      <w:r w:rsidRPr="00BB248E">
        <w:rPr>
          <w:rFonts w:ascii="Times New Roman" w:hAnsi="Times New Roman"/>
          <w:kern w:val="2"/>
          <w:sz w:val="24"/>
          <w:szCs w:val="24"/>
        </w:rPr>
        <w:t>52</w:t>
      </w:r>
      <w:r w:rsidRPr="00BB248E">
        <w:rPr>
          <w:rFonts w:ascii="Times New Roman" w:hAnsi="Times New Roman"/>
          <w:kern w:val="2"/>
          <w:sz w:val="24"/>
          <w:szCs w:val="24"/>
        </w:rPr>
        <w:t>种，包括苍鹭、黑鹳、豆雁、赤麻鸭、雀鹰、鸢、普通鵟、燕隼、凤头麦鸡、鹤鹬、红脚鹬、孤沙锥、燕雀、纵纹腹小鸮、雕鸮、黑啄木鸟、云雀、金腰燕、树鹨等；全北型</w:t>
      </w:r>
      <w:r w:rsidRPr="00BB248E">
        <w:rPr>
          <w:rFonts w:ascii="Times New Roman" w:hAnsi="Times New Roman"/>
          <w:kern w:val="2"/>
          <w:sz w:val="24"/>
          <w:szCs w:val="24"/>
        </w:rPr>
        <w:t>25</w:t>
      </w:r>
      <w:r w:rsidRPr="00BB248E">
        <w:rPr>
          <w:rFonts w:ascii="Times New Roman" w:hAnsi="Times New Roman"/>
          <w:kern w:val="2"/>
          <w:sz w:val="24"/>
          <w:szCs w:val="24"/>
        </w:rPr>
        <w:t>种，包括金雕、绿头鸭、赤颈鸭、绿翅鸭、针尾鸭、苍鹰、毛脚鵟、白尾鹞、猎隼、游隼、灰背隼、普通燕鸥、长耳鸮、短耳鸮、角百灵等；东洋型</w:t>
      </w:r>
      <w:r w:rsidRPr="00BB248E">
        <w:rPr>
          <w:rFonts w:ascii="Times New Roman" w:hAnsi="Times New Roman"/>
          <w:kern w:val="2"/>
          <w:sz w:val="24"/>
          <w:szCs w:val="24"/>
        </w:rPr>
        <w:t>24</w:t>
      </w:r>
      <w:r w:rsidRPr="00BB248E">
        <w:rPr>
          <w:rFonts w:ascii="Times New Roman" w:hAnsi="Times New Roman"/>
          <w:kern w:val="2"/>
          <w:sz w:val="24"/>
          <w:szCs w:val="24"/>
        </w:rPr>
        <w:t>种，包括普通夜鹰、星头啄木鸟、黑枕黄鹂、蓝翡翠、黑卷尾、红嘴蓝雀、斑嘴鸦等；不易归型</w:t>
      </w:r>
      <w:r w:rsidRPr="00BB248E">
        <w:rPr>
          <w:rFonts w:ascii="Times New Roman" w:hAnsi="Times New Roman"/>
          <w:kern w:val="2"/>
          <w:sz w:val="24"/>
          <w:szCs w:val="24"/>
        </w:rPr>
        <w:t>23</w:t>
      </w:r>
      <w:r w:rsidRPr="00BB248E">
        <w:rPr>
          <w:rFonts w:ascii="Times New Roman" w:hAnsi="Times New Roman"/>
          <w:kern w:val="2"/>
          <w:sz w:val="24"/>
          <w:szCs w:val="24"/>
        </w:rPr>
        <w:t>种，包括夜鹭、秃鹫、红隼、鹌鹑、黑水鸡、北骨顶、金眶鸻、岩鸽、大杜鹃、红角鸮、楼燕、普通翠鸟、冠鱼狗、戴胜、凤头白灵、岩燕等；东北型</w:t>
      </w:r>
      <w:r w:rsidRPr="00BB248E">
        <w:rPr>
          <w:rFonts w:ascii="Times New Roman" w:hAnsi="Times New Roman"/>
          <w:kern w:val="2"/>
          <w:sz w:val="24"/>
          <w:szCs w:val="24"/>
        </w:rPr>
        <w:t>20</w:t>
      </w:r>
      <w:r w:rsidRPr="00BB248E">
        <w:rPr>
          <w:rFonts w:ascii="Times New Roman" w:hAnsi="Times New Roman"/>
          <w:kern w:val="2"/>
          <w:sz w:val="24"/>
          <w:szCs w:val="24"/>
        </w:rPr>
        <w:t>种，包括鹊鹞、灰头麦鸡、小杓鹬、中杜鹃、白腰雨燕、</w:t>
      </w:r>
      <w:r w:rsidRPr="00BB248E">
        <w:rPr>
          <w:rFonts w:ascii="Times New Roman" w:hAnsi="Times New Roman"/>
          <w:snapToGrid w:val="0"/>
          <w:sz w:val="24"/>
          <w:szCs w:val="24"/>
        </w:rPr>
        <w:t>田鹨、楔尾伯劳、棕眉山岩鹨、北红尾鸲、白腹鸫、北灰鶲、金翅雀、北朱雀等；</w:t>
      </w:r>
      <w:r w:rsidRPr="00BB248E">
        <w:rPr>
          <w:rFonts w:ascii="Times New Roman" w:hAnsi="Times New Roman"/>
          <w:kern w:val="2"/>
          <w:sz w:val="24"/>
          <w:szCs w:val="24"/>
        </w:rPr>
        <w:t>中亚型</w:t>
      </w:r>
      <w:r w:rsidRPr="00BB248E">
        <w:rPr>
          <w:rFonts w:ascii="Times New Roman" w:hAnsi="Times New Roman"/>
          <w:kern w:val="2"/>
          <w:sz w:val="24"/>
          <w:szCs w:val="24"/>
        </w:rPr>
        <w:t>6</w:t>
      </w:r>
      <w:r w:rsidRPr="00BB248E">
        <w:rPr>
          <w:rFonts w:ascii="Times New Roman" w:hAnsi="Times New Roman"/>
          <w:kern w:val="2"/>
          <w:sz w:val="24"/>
          <w:szCs w:val="24"/>
        </w:rPr>
        <w:t>种，包括大鵟、石鸡、斑翅山鹑、小沙百灵、白顶、山鹛；季风型</w:t>
      </w:r>
      <w:r w:rsidRPr="00BB248E">
        <w:rPr>
          <w:rFonts w:ascii="Times New Roman" w:hAnsi="Times New Roman"/>
          <w:kern w:val="2"/>
          <w:sz w:val="24"/>
          <w:szCs w:val="24"/>
        </w:rPr>
        <w:t>2</w:t>
      </w:r>
      <w:r w:rsidRPr="00BB248E">
        <w:rPr>
          <w:rFonts w:ascii="Times New Roman" w:hAnsi="Times New Roman"/>
          <w:kern w:val="2"/>
          <w:sz w:val="24"/>
          <w:szCs w:val="24"/>
        </w:rPr>
        <w:t>种，包括鸳鸯、山斑鸠；东北</w:t>
      </w:r>
      <w:r w:rsidRPr="00BB248E">
        <w:rPr>
          <w:rFonts w:ascii="Times New Roman" w:hAnsi="Times New Roman"/>
          <w:kern w:val="2"/>
          <w:sz w:val="24"/>
          <w:szCs w:val="24"/>
        </w:rPr>
        <w:t>-</w:t>
      </w:r>
      <w:r w:rsidRPr="00BB248E">
        <w:rPr>
          <w:rFonts w:ascii="Times New Roman" w:hAnsi="Times New Roman"/>
          <w:kern w:val="2"/>
          <w:sz w:val="24"/>
          <w:szCs w:val="24"/>
        </w:rPr>
        <w:t>华北型</w:t>
      </w:r>
      <w:r w:rsidRPr="00BB248E">
        <w:rPr>
          <w:rFonts w:ascii="Times New Roman" w:hAnsi="Times New Roman"/>
          <w:kern w:val="2"/>
          <w:sz w:val="24"/>
          <w:szCs w:val="24"/>
        </w:rPr>
        <w:t>4</w:t>
      </w:r>
      <w:r w:rsidRPr="00BB248E">
        <w:rPr>
          <w:rFonts w:ascii="Times New Roman" w:hAnsi="Times New Roman"/>
          <w:kern w:val="2"/>
          <w:sz w:val="24"/>
          <w:szCs w:val="24"/>
        </w:rPr>
        <w:t>种，包括红尾伯劳、虎纹伯劳、北椋鸟、灰椋鸟；南中国型</w:t>
      </w:r>
      <w:r w:rsidRPr="00BB248E">
        <w:rPr>
          <w:rFonts w:ascii="Times New Roman" w:hAnsi="Times New Roman"/>
          <w:kern w:val="2"/>
          <w:sz w:val="24"/>
          <w:szCs w:val="24"/>
        </w:rPr>
        <w:t>2</w:t>
      </w:r>
      <w:r w:rsidRPr="00BB248E">
        <w:rPr>
          <w:rFonts w:ascii="Times New Roman" w:hAnsi="Times New Roman"/>
          <w:kern w:val="2"/>
          <w:sz w:val="24"/>
          <w:szCs w:val="24"/>
        </w:rPr>
        <w:t>种，包括勺鸡、黄腹山雀；喜马拉雅</w:t>
      </w:r>
      <w:r w:rsidRPr="00BB248E">
        <w:rPr>
          <w:rFonts w:ascii="Times New Roman" w:hAnsi="Times New Roman"/>
          <w:kern w:val="2"/>
          <w:sz w:val="24"/>
          <w:szCs w:val="24"/>
        </w:rPr>
        <w:t>-</w:t>
      </w:r>
      <w:r w:rsidRPr="00BB248E">
        <w:rPr>
          <w:rFonts w:ascii="Times New Roman" w:hAnsi="Times New Roman"/>
          <w:kern w:val="2"/>
          <w:sz w:val="24"/>
          <w:szCs w:val="24"/>
        </w:rPr>
        <w:t>横断山型</w:t>
      </w:r>
      <w:r w:rsidRPr="00BB248E">
        <w:rPr>
          <w:rFonts w:ascii="Times New Roman" w:hAnsi="Times New Roman"/>
          <w:kern w:val="2"/>
          <w:sz w:val="24"/>
          <w:szCs w:val="24"/>
        </w:rPr>
        <w:t>2</w:t>
      </w:r>
      <w:r w:rsidRPr="00BB248E">
        <w:rPr>
          <w:rFonts w:ascii="Times New Roman" w:hAnsi="Times New Roman"/>
          <w:kern w:val="2"/>
          <w:sz w:val="24"/>
          <w:szCs w:val="24"/>
        </w:rPr>
        <w:t>种，包括雉鸡、长尾山椒鸟；华北型、局地型和高地型各</w:t>
      </w:r>
      <w:r w:rsidRPr="00BB248E">
        <w:rPr>
          <w:rFonts w:ascii="Times New Roman" w:hAnsi="Times New Roman"/>
          <w:kern w:val="2"/>
          <w:sz w:val="24"/>
          <w:szCs w:val="24"/>
        </w:rPr>
        <w:t>1</w:t>
      </w:r>
      <w:r w:rsidRPr="00BB248E">
        <w:rPr>
          <w:rFonts w:ascii="Times New Roman" w:hAnsi="Times New Roman"/>
          <w:kern w:val="2"/>
          <w:sz w:val="24"/>
          <w:szCs w:val="24"/>
        </w:rPr>
        <w:t>种，分别为山噪鹛、褐马鸡、嘴鹬。</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拟建公路调查范围内有留鸟</w:t>
      </w:r>
      <w:r w:rsidRPr="00BB248E">
        <w:rPr>
          <w:rFonts w:ascii="Times New Roman" w:hAnsi="Times New Roman"/>
          <w:kern w:val="2"/>
          <w:sz w:val="24"/>
          <w:szCs w:val="24"/>
        </w:rPr>
        <w:t>53</w:t>
      </w:r>
      <w:r w:rsidRPr="00BB248E">
        <w:rPr>
          <w:rFonts w:ascii="Times New Roman" w:hAnsi="Times New Roman"/>
          <w:kern w:val="2"/>
          <w:sz w:val="24"/>
          <w:szCs w:val="24"/>
        </w:rPr>
        <w:t>种，多于其他鸟类，占该区鸟类总数的</w:t>
      </w:r>
      <w:r w:rsidRPr="00BB248E">
        <w:rPr>
          <w:rFonts w:ascii="Times New Roman" w:hAnsi="Times New Roman"/>
          <w:kern w:val="2"/>
          <w:sz w:val="24"/>
          <w:szCs w:val="24"/>
        </w:rPr>
        <w:t>32%</w:t>
      </w:r>
      <w:r w:rsidRPr="00BB248E">
        <w:rPr>
          <w:rFonts w:ascii="Times New Roman" w:hAnsi="Times New Roman"/>
          <w:kern w:val="2"/>
          <w:sz w:val="24"/>
          <w:szCs w:val="24"/>
        </w:rPr>
        <w:t>，其中常见的有灰喜鹊、喜鹊、大嘴乌鸦、大山雀等，它们在拟建公路沿线有不同程度的分布；岩鸽、山斑鸠、黑枕绿啄木鸟、褐头山雀、黄腹山雀等留鸟，多栖息于拟建公路沿线针、阔叶林或疏林灌丛间；而褐马鸡、金雕、苍鹰、雀鹰、星头啄木鸟等保护鸟类主要分布于鹿泉山省级森林公园、龙城省级森林公园和乌金山国家森林公园。</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夏候鸟有</w:t>
      </w:r>
      <w:r w:rsidRPr="00BB248E">
        <w:rPr>
          <w:rFonts w:ascii="Times New Roman" w:hAnsi="Times New Roman"/>
          <w:kern w:val="2"/>
          <w:sz w:val="24"/>
          <w:szCs w:val="24"/>
        </w:rPr>
        <w:t>36</w:t>
      </w:r>
      <w:r w:rsidRPr="00BB248E">
        <w:rPr>
          <w:rFonts w:ascii="Times New Roman" w:hAnsi="Times New Roman"/>
          <w:kern w:val="2"/>
          <w:sz w:val="24"/>
          <w:szCs w:val="24"/>
        </w:rPr>
        <w:t>种，占该区鸟类总数的</w:t>
      </w:r>
      <w:r w:rsidRPr="00BB248E">
        <w:rPr>
          <w:rFonts w:ascii="Times New Roman" w:hAnsi="Times New Roman"/>
          <w:kern w:val="2"/>
          <w:sz w:val="24"/>
          <w:szCs w:val="24"/>
        </w:rPr>
        <w:t>22%</w:t>
      </w:r>
      <w:r w:rsidRPr="00BB248E">
        <w:rPr>
          <w:rFonts w:ascii="Times New Roman" w:hAnsi="Times New Roman"/>
          <w:kern w:val="2"/>
          <w:sz w:val="24"/>
          <w:szCs w:val="24"/>
        </w:rPr>
        <w:t>，其中常见鸟类有家燕等，栖息于项目沿线村落附近，多在住房屋檐下或屋梁上营巢繁殖；四声杜鹃、大杜鹃、普通</w:t>
      </w:r>
      <w:r w:rsidRPr="00BB248E">
        <w:rPr>
          <w:rFonts w:ascii="Times New Roman" w:hAnsi="Times New Roman"/>
          <w:kern w:val="2"/>
          <w:sz w:val="24"/>
          <w:szCs w:val="24"/>
        </w:rPr>
        <w:lastRenderedPageBreak/>
        <w:t>夜鹰、黑枕黄鹂、蓝翡翠等夏候鸟，主要生活于项目路沿线山地、丘陵的树林地带。</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冬候鸟和旅鸟总计</w:t>
      </w:r>
      <w:r w:rsidRPr="00BB248E">
        <w:rPr>
          <w:rFonts w:ascii="Times New Roman" w:hAnsi="Times New Roman"/>
          <w:kern w:val="2"/>
          <w:sz w:val="24"/>
          <w:szCs w:val="24"/>
        </w:rPr>
        <w:t>74</w:t>
      </w:r>
      <w:r w:rsidRPr="00BB248E">
        <w:rPr>
          <w:rFonts w:ascii="Times New Roman" w:hAnsi="Times New Roman"/>
          <w:kern w:val="2"/>
          <w:sz w:val="24"/>
          <w:szCs w:val="24"/>
        </w:rPr>
        <w:t>种，占该区鸟类总数的</w:t>
      </w:r>
      <w:r w:rsidRPr="00BB248E">
        <w:rPr>
          <w:rFonts w:ascii="Times New Roman" w:hAnsi="Times New Roman"/>
          <w:kern w:val="2"/>
          <w:sz w:val="24"/>
          <w:szCs w:val="24"/>
        </w:rPr>
        <w:t>45%</w:t>
      </w:r>
      <w:r w:rsidRPr="00BB248E">
        <w:rPr>
          <w:rFonts w:ascii="Times New Roman" w:hAnsi="Times New Roman"/>
          <w:kern w:val="2"/>
          <w:sz w:val="24"/>
          <w:szCs w:val="24"/>
        </w:rPr>
        <w:t>，它们大部分是从欧亚北部或寒带地区（如西伯利亚）迁徙到这里越冬或停歇，其中大鵟、普通鵟、白尾鹞、游隼、雕鸮、纵纹腹小鸮和长耳鸮为国家级保护鸟类，主要分布于鹿泉山省级森林公园、龙城省级森林公园和乌金山国家森林公园。还有部分旅鸟，如苍鹭、柳莺等，它们常集群散布于沿线河流、水库近水的矮树林或林缘间。</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b. </w:t>
      </w:r>
      <w:r w:rsidRPr="00BB248E">
        <w:rPr>
          <w:rFonts w:ascii="Times New Roman" w:hAnsi="Times New Roman"/>
          <w:kern w:val="2"/>
          <w:sz w:val="24"/>
          <w:szCs w:val="24"/>
        </w:rPr>
        <w:t>鸟纲动物生态类型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鸟类栖息和取食等各种活动都与自然环境有着十分密切的关系，它们的种群也随着自然环境的不同构成了多种多样的鸟类生态类型。该地区有以下三种主要的鸟类生态类型：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针阔叶林鸟类型：该鸟类型主要分布于鹿泉山省级森林公园、龙城省级森林公园和乌金山国家森林公园。上述区域内植被密度较高，分布于此地的鸟类多为森林鸟类，其代表种类有褐头山雀、黑枕绿啄木鸟、黄腹山雀、四声杜鹃等。该地带人为干扰较少，植被保存相对完好，珍稀鸟类资源因此也较为丰富，如褐马鸡、金雕、大鵟、雀鹰、纵纹腹小鸮、长耳鸮和游隼等。</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灌木混交林鸟类型：该鸟类型主要分布于山地丘陵疏林灌丛间，或栖息于山谷草甸及林缘处，分布于该地带的鸟类主要代表有巨嘴柳莺。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农田草丛鸟类型：该鸟类型主要分布于项目沿线的农田、河滩地及稀疏草地带，其代表种类有灰喜鹊、喜鹊、大嘴乌鸦、燕雀、树麻雀等。这些地带主要为村落、农田区，食源较为丰富，许多常见鸟类栖息于此。</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湿地沼泽鸟类型：该鸟类型主要分布于沿线河流、水库，该地带的鸟类主要代表有苍鹭。</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c. </w:t>
      </w:r>
      <w:r w:rsidRPr="00BB248E">
        <w:rPr>
          <w:rFonts w:ascii="Times New Roman" w:hAnsi="Times New Roman"/>
          <w:kern w:val="2"/>
          <w:sz w:val="24"/>
          <w:szCs w:val="24"/>
        </w:rPr>
        <w:t>项目调查范围内主要国家级保护鸟类及生活习性</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根据调查，本项目调查范围内分布的褐马鸡、金雕等国家级保护鸟类</w:t>
      </w:r>
      <w:r w:rsidRPr="00BB248E">
        <w:rPr>
          <w:rFonts w:ascii="Times New Roman" w:hAnsi="Times New Roman"/>
          <w:kern w:val="2"/>
          <w:sz w:val="24"/>
          <w:szCs w:val="24"/>
        </w:rPr>
        <w:t>28</w:t>
      </w:r>
      <w:r w:rsidRPr="00BB248E">
        <w:rPr>
          <w:rFonts w:ascii="Times New Roman" w:hAnsi="Times New Roman"/>
          <w:kern w:val="2"/>
          <w:sz w:val="24"/>
          <w:szCs w:val="24"/>
        </w:rPr>
        <w:t>种，其中褐马鸡、金雕、苍鹰、雀鹰、阿穆尔隼、红隼、纵纹腹小鸮等保护鸟类主要分布于鹿泉山省级森林公园、龙城省级森林公园的森林地带。</w:t>
      </w:r>
    </w:p>
    <w:p w:rsidR="00C91EA4" w:rsidRPr="00BB248E" w:rsidRDefault="00C91EA4" w:rsidP="00C91EA4">
      <w:pPr>
        <w:numPr>
          <w:ilvl w:val="0"/>
          <w:numId w:val="14"/>
        </w:numPr>
        <w:autoSpaceDE w:val="0"/>
        <w:autoSpaceDN w:val="0"/>
        <w:adjustRightInd w:val="0"/>
        <w:snapToGrid w:val="0"/>
        <w:spacing w:line="300" w:lineRule="auto"/>
        <w:ind w:firstLineChars="200" w:firstLine="504"/>
        <w:rPr>
          <w:rFonts w:ascii="Times New Roman" w:hAnsi="Times New Roman"/>
          <w:spacing w:val="6"/>
          <w:sz w:val="24"/>
          <w:szCs w:val="24"/>
          <w:lang w:val="x-none" w:eastAsia="x-none"/>
        </w:rPr>
      </w:pPr>
      <w:r w:rsidRPr="00BB248E">
        <w:rPr>
          <w:rFonts w:ascii="Times New Roman" w:hAnsi="Times New Roman"/>
          <w:spacing w:val="6"/>
          <w:sz w:val="24"/>
          <w:szCs w:val="24"/>
          <w:lang w:val="x-none" w:eastAsia="x-none"/>
        </w:rPr>
        <w:t>褐马鸡</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6512" behindDoc="1" locked="0" layoutInCell="1" allowOverlap="0" wp14:anchorId="475A369F" wp14:editId="6AEE43F5">
            <wp:simplePos x="0" y="0"/>
            <wp:positionH relativeFrom="column">
              <wp:posOffset>3639820</wp:posOffset>
            </wp:positionH>
            <wp:positionV relativeFrom="paragraph">
              <wp:posOffset>167640</wp:posOffset>
            </wp:positionV>
            <wp:extent cx="1733550" cy="1259840"/>
            <wp:effectExtent l="0" t="0" r="0" b="0"/>
            <wp:wrapTight wrapText="bothSides">
              <wp:wrapPolygon edited="0">
                <wp:start x="0" y="0"/>
                <wp:lineTo x="0" y="21230"/>
                <wp:lineTo x="21363" y="21230"/>
                <wp:lineTo x="21363" y="0"/>
                <wp:lineTo x="0" y="0"/>
              </wp:wrapPolygon>
            </wp:wrapTight>
            <wp:docPr id="485" name="图片 485" descr="五鹿山国家级自然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1" descr="五鹿山国家级自然保护区"/>
                    <pic:cNvPicPr>
                      <a:picLocks noChangeAspect="1" noChangeArrowheads="1"/>
                    </pic:cNvPicPr>
                  </pic:nvPicPr>
                  <pic:blipFill>
                    <a:blip r:embed="rId172" r:link="rId173" cstate="screen">
                      <a:extLst>
                        <a:ext uri="{28A0092B-C50C-407E-A947-70E740481C1C}">
                          <a14:useLocalDpi xmlns:a14="http://schemas.microsoft.com/office/drawing/2010/main"/>
                        </a:ext>
                      </a:extLst>
                    </a:blip>
                    <a:srcRect/>
                    <a:stretch>
                      <a:fillRect/>
                    </a:stretch>
                  </pic:blipFill>
                  <pic:spPr bwMode="auto">
                    <a:xfrm>
                      <a:off x="0" y="0"/>
                      <a:ext cx="1733550" cy="1259840"/>
                    </a:xfrm>
                    <a:prstGeom prst="rect">
                      <a:avLst/>
                    </a:prstGeom>
                    <a:noFill/>
                    <a:ln>
                      <a:noFill/>
                    </a:ln>
                  </pic:spPr>
                </pic:pic>
              </a:graphicData>
            </a:graphic>
          </wp:anchor>
        </w:drawing>
      </w:r>
      <w:r w:rsidRPr="00BB248E">
        <w:rPr>
          <w:rFonts w:ascii="Times New Roman" w:hAnsi="Times New Roman"/>
          <w:kern w:val="2"/>
          <w:sz w:val="24"/>
          <w:szCs w:val="24"/>
        </w:rPr>
        <w:t>保护等级：为国家重点一级保护野生动物。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活习性：别名黑雉、角鸡，属于鸡形目、雉科，头顶羽毛绒状，黑褐色，枕部有一不甚明显的白色狭带，额基白色而具黑端；鼻孔后缘及耳羽白色。耳羽簇束状，形似一对角。头侧裸出，赤红色。栖息于次生针叶林、针阔混交林、疏林灌丛中，林间空地和林</w:t>
      </w:r>
      <w:r w:rsidRPr="00BB248E">
        <w:rPr>
          <w:rFonts w:ascii="Times New Roman" w:hAnsi="Times New Roman"/>
          <w:kern w:val="2"/>
          <w:sz w:val="24"/>
          <w:szCs w:val="24"/>
        </w:rPr>
        <w:lastRenderedPageBreak/>
        <w:t>缘草地活动。除繁殖季节外，常结群活动，冬季结群性更强。晚上栖息于油松、桦树、栎树或杨树上，白天多数时间用于觅食，仅在中午休息时进行</w:t>
      </w:r>
      <w:r w:rsidRPr="00BB248E">
        <w:rPr>
          <w:rFonts w:ascii="Times New Roman" w:hAnsi="Times New Roman"/>
          <w:kern w:val="2"/>
          <w:sz w:val="24"/>
          <w:szCs w:val="24"/>
        </w:rPr>
        <w:t>“</w:t>
      </w:r>
      <w:r w:rsidRPr="00BB248E">
        <w:rPr>
          <w:rFonts w:ascii="Times New Roman" w:hAnsi="Times New Roman"/>
          <w:kern w:val="2"/>
          <w:sz w:val="24"/>
          <w:szCs w:val="24"/>
        </w:rPr>
        <w:t>沙浴</w:t>
      </w:r>
      <w:r w:rsidRPr="00BB248E">
        <w:rPr>
          <w:rFonts w:ascii="Times New Roman" w:hAnsi="Times New Roman"/>
          <w:kern w:val="2"/>
          <w:sz w:val="24"/>
          <w:szCs w:val="24"/>
        </w:rPr>
        <w:t>”</w:t>
      </w:r>
      <w:r w:rsidRPr="00BB248E">
        <w:rPr>
          <w:rFonts w:ascii="Times New Roman" w:hAnsi="Times New Roman"/>
          <w:kern w:val="2"/>
          <w:sz w:val="24"/>
          <w:szCs w:val="24"/>
        </w:rPr>
        <w:t>。食物以植物的茎、根、叶、花、果及种子等为主，</w:t>
      </w:r>
      <w:r w:rsidRPr="00BB248E">
        <w:rPr>
          <w:rFonts w:ascii="Times New Roman" w:hAnsi="Times New Roman"/>
          <w:kern w:val="2"/>
          <w:sz w:val="24"/>
          <w:szCs w:val="24"/>
        </w:rPr>
        <w:t>4~8</w:t>
      </w:r>
      <w:r w:rsidRPr="00BB248E">
        <w:rPr>
          <w:rFonts w:ascii="Times New Roman" w:hAnsi="Times New Roman"/>
          <w:kern w:val="2"/>
          <w:sz w:val="24"/>
          <w:szCs w:val="24"/>
        </w:rPr>
        <w:t>月兼吃昆虫，亦食一些真菌类等。</w:t>
      </w:r>
      <w:r w:rsidRPr="00BB248E">
        <w:rPr>
          <w:rFonts w:ascii="Times New Roman" w:hAnsi="Times New Roman"/>
          <w:kern w:val="2"/>
          <w:sz w:val="24"/>
          <w:szCs w:val="24"/>
        </w:rPr>
        <w:t>4~6</w:t>
      </w:r>
      <w:r w:rsidRPr="00BB248E">
        <w:rPr>
          <w:rFonts w:ascii="Times New Roman" w:hAnsi="Times New Roman"/>
          <w:kern w:val="2"/>
          <w:sz w:val="24"/>
          <w:szCs w:val="24"/>
        </w:rPr>
        <w:t>月为繁殖季节。在倒木、灌丛、柴堆、石头下就地营巢，巢较大，碗状或长盘状，内垫草叶。每窝产卵</w:t>
      </w:r>
      <w:r w:rsidRPr="00BB248E">
        <w:rPr>
          <w:rFonts w:ascii="Times New Roman" w:hAnsi="Times New Roman"/>
          <w:kern w:val="2"/>
          <w:sz w:val="24"/>
          <w:szCs w:val="24"/>
        </w:rPr>
        <w:t>4~17</w:t>
      </w:r>
      <w:r w:rsidRPr="00BB248E">
        <w:rPr>
          <w:rFonts w:ascii="Times New Roman" w:hAnsi="Times New Roman"/>
          <w:kern w:val="2"/>
          <w:sz w:val="24"/>
          <w:szCs w:val="24"/>
        </w:rPr>
        <w:t>枚，通常间隔</w:t>
      </w:r>
      <w:r w:rsidRPr="00BB248E">
        <w:rPr>
          <w:rFonts w:ascii="Times New Roman" w:hAnsi="Times New Roman"/>
          <w:kern w:val="2"/>
          <w:sz w:val="24"/>
          <w:szCs w:val="24"/>
        </w:rPr>
        <w:t>1</w:t>
      </w:r>
      <w:r w:rsidRPr="00BB248E">
        <w:rPr>
          <w:rFonts w:ascii="Times New Roman" w:hAnsi="Times New Roman"/>
          <w:kern w:val="2"/>
          <w:sz w:val="24"/>
          <w:szCs w:val="24"/>
        </w:rPr>
        <w:t>天产卵</w:t>
      </w:r>
      <w:r w:rsidRPr="00BB248E">
        <w:rPr>
          <w:rFonts w:ascii="Times New Roman" w:hAnsi="Times New Roman"/>
          <w:kern w:val="2"/>
          <w:sz w:val="24"/>
          <w:szCs w:val="24"/>
        </w:rPr>
        <w:t>1</w:t>
      </w:r>
      <w:r w:rsidRPr="00BB248E">
        <w:rPr>
          <w:rFonts w:ascii="Times New Roman" w:hAnsi="Times New Roman"/>
          <w:kern w:val="2"/>
          <w:sz w:val="24"/>
          <w:szCs w:val="24"/>
        </w:rPr>
        <w:t>枚。</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分布范围：主要分布在鹿泉山省级森林公园核心景观区、保育区。</w:t>
      </w:r>
    </w:p>
    <w:p w:rsidR="00C91EA4" w:rsidRPr="00BB248E" w:rsidRDefault="00C91EA4" w:rsidP="00C91EA4">
      <w:pPr>
        <w:numPr>
          <w:ilvl w:val="0"/>
          <w:numId w:val="14"/>
        </w:num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金雕</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7536" behindDoc="0" locked="0" layoutInCell="1" allowOverlap="1" wp14:anchorId="51B1F1CF" wp14:editId="329669F1">
            <wp:simplePos x="0" y="0"/>
            <wp:positionH relativeFrom="column">
              <wp:posOffset>3394710</wp:posOffset>
            </wp:positionH>
            <wp:positionV relativeFrom="paragraph">
              <wp:posOffset>156845</wp:posOffset>
            </wp:positionV>
            <wp:extent cx="1895475" cy="1228725"/>
            <wp:effectExtent l="0" t="0" r="0" b="0"/>
            <wp:wrapSquare wrapText="bothSides"/>
            <wp:docPr id="492" name="图片 492" descr="http://imgsrc.baidu.com/baike/abpic/item/d089b986eedb000666096e21.jpg">
              <a:hlinkClick xmlns:a="http://schemas.openxmlformats.org/drawingml/2006/main" r:id="rId17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descr="http://imgsrc.baidu.com/baike/abpic/item/d089b986eedb000666096e21.jpg">
                      <a:hlinkClick r:id="rId174" tgtFrame="_blank"/>
                    </pic:cNvPr>
                    <pic:cNvPicPr>
                      <a:picLocks noChangeAspect="1" noChangeArrowheads="1"/>
                    </pic:cNvPicPr>
                  </pic:nvPicPr>
                  <pic:blipFill>
                    <a:blip r:embed="rId175" r:link="rId176" cstate="print">
                      <a:extLst>
                        <a:ext uri="{28A0092B-C50C-407E-A947-70E740481C1C}">
                          <a14:useLocalDpi xmlns:a14="http://schemas.microsoft.com/office/drawing/2010/main"/>
                        </a:ext>
                      </a:extLst>
                    </a:blip>
                    <a:srcRect/>
                    <a:stretch>
                      <a:fillRect/>
                    </a:stretch>
                  </pic:blipFill>
                  <pic:spPr bwMode="auto">
                    <a:xfrm>
                      <a:off x="0" y="0"/>
                      <a:ext cx="1895475" cy="1228725"/>
                    </a:xfrm>
                    <a:prstGeom prst="rect">
                      <a:avLst/>
                    </a:prstGeom>
                    <a:noFill/>
                    <a:ln>
                      <a:noFill/>
                    </a:ln>
                  </pic:spPr>
                </pic:pic>
              </a:graphicData>
            </a:graphic>
          </wp:anchor>
        </w:drawing>
      </w:r>
      <w:r w:rsidRPr="00BB248E">
        <w:rPr>
          <w:rFonts w:ascii="Times New Roman" w:hAnsi="Times New Roman"/>
          <w:kern w:val="2"/>
          <w:sz w:val="24"/>
          <w:szCs w:val="24"/>
        </w:rPr>
        <w:t>保护等级：为国家重点一级保护野生动物。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生活习性：大型猛禽。全长</w:t>
      </w:r>
      <w:r w:rsidRPr="00BB248E">
        <w:rPr>
          <w:rFonts w:ascii="Times New Roman" w:hAnsi="Times New Roman"/>
          <w:kern w:val="2"/>
          <w:sz w:val="24"/>
          <w:szCs w:val="24"/>
        </w:rPr>
        <w:t>76~102cm</w:t>
      </w:r>
      <w:r w:rsidRPr="00BB248E">
        <w:rPr>
          <w:rFonts w:ascii="Times New Roman" w:hAnsi="Times New Roman"/>
          <w:kern w:val="2"/>
          <w:sz w:val="24"/>
          <w:szCs w:val="24"/>
        </w:rPr>
        <w:t>，翼展达</w:t>
      </w:r>
      <w:r w:rsidRPr="00BB248E">
        <w:rPr>
          <w:rFonts w:ascii="Times New Roman" w:hAnsi="Times New Roman"/>
          <w:kern w:val="2"/>
          <w:sz w:val="24"/>
          <w:szCs w:val="24"/>
        </w:rPr>
        <w:t>2~3m</w:t>
      </w:r>
      <w:r w:rsidRPr="00BB248E">
        <w:rPr>
          <w:rFonts w:ascii="Times New Roman" w:hAnsi="Times New Roman"/>
          <w:kern w:val="2"/>
          <w:sz w:val="24"/>
          <w:szCs w:val="24"/>
        </w:rPr>
        <w:t>，体重</w:t>
      </w:r>
      <w:r w:rsidRPr="00BB248E">
        <w:rPr>
          <w:rFonts w:ascii="Times New Roman" w:hAnsi="Times New Roman"/>
          <w:kern w:val="2"/>
          <w:sz w:val="24"/>
          <w:szCs w:val="24"/>
        </w:rPr>
        <w:t>2~6.5kg</w:t>
      </w:r>
      <w:r w:rsidRPr="00BB248E">
        <w:rPr>
          <w:rFonts w:ascii="Times New Roman" w:hAnsi="Times New Roman"/>
          <w:kern w:val="2"/>
          <w:sz w:val="24"/>
          <w:szCs w:val="24"/>
        </w:rPr>
        <w:t>。头顶黑褐色，后头至后颈羽毛尖长，呈柳叶状，羽基暗赤褐色，羽端金黄色，具黑褐色羽干纹。一般生活于多山或丘陵地区，特别是山谷的峭壁以及筑巢于山壁凸出处。栖息于高山草原、荒漠、河谷和森林地带，冬季亦常到山地丘陵和山脚平原地带活动，最高海拔高度可到</w:t>
      </w:r>
      <w:r w:rsidRPr="00BB248E">
        <w:rPr>
          <w:rFonts w:ascii="Times New Roman" w:hAnsi="Times New Roman"/>
          <w:kern w:val="2"/>
          <w:sz w:val="24"/>
          <w:szCs w:val="24"/>
        </w:rPr>
        <w:t>4000m</w:t>
      </w:r>
      <w:r w:rsidRPr="00BB248E">
        <w:rPr>
          <w:rFonts w:ascii="Times New Roman" w:hAnsi="Times New Roman"/>
          <w:kern w:val="2"/>
          <w:sz w:val="24"/>
          <w:szCs w:val="24"/>
        </w:rPr>
        <w:t>以上。主要捕食大形的鸟类和中小型兽类，所食鸟类有赤麻鸭、</w:t>
      </w:r>
      <w:hyperlink r:id="rId177" w:tgtFrame="_blank" w:history="1">
        <w:r w:rsidRPr="00BB248E">
          <w:rPr>
            <w:rFonts w:ascii="Times New Roman" w:hAnsi="Times New Roman"/>
            <w:kern w:val="2"/>
            <w:sz w:val="24"/>
            <w:szCs w:val="24"/>
          </w:rPr>
          <w:t>斑头雁</w:t>
        </w:r>
      </w:hyperlink>
      <w:r w:rsidRPr="00BB248E">
        <w:rPr>
          <w:rFonts w:ascii="Times New Roman" w:hAnsi="Times New Roman"/>
          <w:kern w:val="2"/>
          <w:sz w:val="24"/>
          <w:szCs w:val="24"/>
        </w:rPr>
        <w:t>、鱼鸥、</w:t>
      </w:r>
      <w:hyperlink r:id="rId178" w:tgtFrame="_blank" w:history="1">
        <w:r w:rsidRPr="00BB248E">
          <w:rPr>
            <w:rFonts w:ascii="Times New Roman" w:hAnsi="Times New Roman"/>
            <w:kern w:val="2"/>
            <w:sz w:val="24"/>
            <w:szCs w:val="24"/>
          </w:rPr>
          <w:t>雪鸡</w:t>
        </w:r>
      </w:hyperlink>
      <w:r w:rsidRPr="00BB248E">
        <w:rPr>
          <w:rFonts w:ascii="Times New Roman" w:hAnsi="Times New Roman"/>
          <w:kern w:val="2"/>
          <w:sz w:val="24"/>
          <w:szCs w:val="24"/>
        </w:rPr>
        <w:t>，兽类有</w:t>
      </w:r>
      <w:hyperlink r:id="rId179" w:tgtFrame="_blank" w:history="1">
        <w:r w:rsidRPr="00BB248E">
          <w:rPr>
            <w:rFonts w:ascii="Times New Roman" w:hAnsi="Times New Roman"/>
            <w:kern w:val="2"/>
            <w:sz w:val="24"/>
            <w:szCs w:val="24"/>
          </w:rPr>
          <w:t>岩羊</w:t>
        </w:r>
      </w:hyperlink>
      <w:r w:rsidRPr="00BB248E">
        <w:rPr>
          <w:rFonts w:ascii="Times New Roman" w:hAnsi="Times New Roman"/>
          <w:kern w:val="2"/>
          <w:sz w:val="24"/>
          <w:szCs w:val="24"/>
        </w:rPr>
        <w:t>幼仔、藏原羚、鼠兔、兔、黄鼬、藏狐等，有时也捕食家畜和家禽。</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分布范围：拟建公路沿线分布范围较广，可适应森林、草原等生存环境，其栖息地主要分布在鹿泉山省级森林公园核心景观区、保育区。</w:t>
      </w:r>
    </w:p>
    <w:p w:rsidR="00C91EA4" w:rsidRPr="00BB248E" w:rsidRDefault="00C91EA4" w:rsidP="00C91EA4">
      <w:pPr>
        <w:numPr>
          <w:ilvl w:val="0"/>
          <w:numId w:val="14"/>
        </w:num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雀鹰</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3440" behindDoc="1" locked="0" layoutInCell="1" allowOverlap="1" wp14:anchorId="4F6B10ED" wp14:editId="59752DC9">
            <wp:simplePos x="0" y="0"/>
            <wp:positionH relativeFrom="column">
              <wp:posOffset>4025900</wp:posOffset>
            </wp:positionH>
            <wp:positionV relativeFrom="paragraph">
              <wp:posOffset>12700</wp:posOffset>
            </wp:positionV>
            <wp:extent cx="1353185" cy="2004060"/>
            <wp:effectExtent l="0" t="0" r="0" b="0"/>
            <wp:wrapTight wrapText="bothSides">
              <wp:wrapPolygon edited="0">
                <wp:start x="0" y="0"/>
                <wp:lineTo x="0" y="21354"/>
                <wp:lineTo x="21286" y="21354"/>
                <wp:lineTo x="21286" y="0"/>
                <wp:lineTo x="0" y="0"/>
              </wp:wrapPolygon>
            </wp:wrapTight>
            <wp:docPr id="493" name="图片 493" descr="雀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1" descr="雀鹰"/>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1353185" cy="2004060"/>
                    </a:xfrm>
                    <a:prstGeom prst="rect">
                      <a:avLst/>
                    </a:prstGeom>
                    <a:noFill/>
                    <a:ln>
                      <a:noFill/>
                    </a:ln>
                  </pic:spPr>
                </pic:pic>
              </a:graphicData>
            </a:graphic>
          </wp:anchor>
        </w:drawing>
      </w:r>
      <w:r w:rsidRPr="00BB248E">
        <w:rPr>
          <w:rFonts w:ascii="Times New Roman" w:hAnsi="Times New Roman"/>
          <w:kern w:val="2"/>
          <w:sz w:val="24"/>
          <w:szCs w:val="24"/>
        </w:rPr>
        <w:t>保护等级：为国家重点二级保护野生动物。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生活习性：别名黄鹰，属于隼形目、鹰科，为中等体型，体重</w:t>
      </w:r>
      <w:r w:rsidRPr="00BB248E">
        <w:rPr>
          <w:rFonts w:ascii="Times New Roman" w:hAnsi="Times New Roman"/>
          <w:kern w:val="2"/>
          <w:sz w:val="24"/>
          <w:szCs w:val="24"/>
        </w:rPr>
        <w:t>130~300g</w:t>
      </w:r>
      <w:r w:rsidRPr="00BB248E">
        <w:rPr>
          <w:rFonts w:ascii="Times New Roman" w:hAnsi="Times New Roman"/>
          <w:kern w:val="2"/>
          <w:sz w:val="24"/>
          <w:szCs w:val="24"/>
        </w:rPr>
        <w:t>。上体呈苍灰色，头顶及后颈部为乌灰色，</w:t>
      </w:r>
      <w:hyperlink r:id="rId181" w:tgtFrame="_blank" w:history="1">
        <w:r w:rsidRPr="00BB248E">
          <w:rPr>
            <w:rFonts w:ascii="Times New Roman" w:hAnsi="Times New Roman"/>
            <w:kern w:val="2"/>
            <w:sz w:val="24"/>
            <w:szCs w:val="24"/>
          </w:rPr>
          <w:t>颏</w:t>
        </w:r>
      </w:hyperlink>
      <w:r w:rsidRPr="00BB248E">
        <w:rPr>
          <w:rFonts w:ascii="Times New Roman" w:hAnsi="Times New Roman"/>
          <w:kern w:val="2"/>
          <w:sz w:val="24"/>
          <w:szCs w:val="24"/>
        </w:rPr>
        <w:t>和喉部为白色，</w:t>
      </w:r>
      <w:hyperlink r:id="rId182" w:tgtFrame="_blank" w:history="1">
        <w:r w:rsidRPr="00BB248E">
          <w:rPr>
            <w:rFonts w:ascii="Times New Roman" w:hAnsi="Times New Roman"/>
            <w:kern w:val="2"/>
            <w:sz w:val="24"/>
            <w:szCs w:val="24"/>
          </w:rPr>
          <w:t>虹膜</w:t>
        </w:r>
      </w:hyperlink>
      <w:r w:rsidRPr="00BB248E">
        <w:rPr>
          <w:rFonts w:ascii="Times New Roman" w:hAnsi="Times New Roman"/>
          <w:kern w:val="2"/>
          <w:sz w:val="24"/>
          <w:szCs w:val="24"/>
        </w:rPr>
        <w:t>为橙黄色，嘴为暗铅灰色，尖端黑色，基部黄绿色，</w:t>
      </w:r>
      <w:hyperlink r:id="rId183" w:tgtFrame="_blank" w:history="1">
        <w:r w:rsidRPr="00BB248E">
          <w:rPr>
            <w:rFonts w:ascii="Times New Roman" w:hAnsi="Times New Roman"/>
            <w:kern w:val="2"/>
            <w:sz w:val="24"/>
            <w:szCs w:val="24"/>
          </w:rPr>
          <w:t>蜡膜</w:t>
        </w:r>
      </w:hyperlink>
      <w:r w:rsidRPr="00BB248E">
        <w:rPr>
          <w:rFonts w:ascii="Times New Roman" w:hAnsi="Times New Roman"/>
          <w:kern w:val="2"/>
          <w:sz w:val="24"/>
          <w:szCs w:val="24"/>
        </w:rPr>
        <w:t>为黄色或黄绿色，脚和趾橙黄色，爪黑色。幼鸟胸腹部具三角形或椭圆形黄褐色斑纹。</w:t>
      </w:r>
      <w:hyperlink r:id="rId184" w:tgtFrame="_blank" w:history="1">
        <w:r w:rsidRPr="00BB248E">
          <w:rPr>
            <w:rFonts w:ascii="Times New Roman" w:hAnsi="Times New Roman"/>
            <w:kern w:val="2"/>
            <w:sz w:val="24"/>
            <w:szCs w:val="24"/>
          </w:rPr>
          <w:t>亚成体</w:t>
        </w:r>
      </w:hyperlink>
      <w:r w:rsidRPr="00BB248E">
        <w:rPr>
          <w:rFonts w:ascii="Times New Roman" w:hAnsi="Times New Roman"/>
          <w:kern w:val="2"/>
          <w:sz w:val="24"/>
          <w:szCs w:val="24"/>
        </w:rPr>
        <w:t>鸟与鹰属其他鹰类的亚成体鸟区别在于胸部具褐色横斑而无纵纹。栖息于</w:t>
      </w:r>
      <w:hyperlink r:id="rId185" w:tgtFrame="_blank" w:history="1">
        <w:r w:rsidRPr="00BB248E">
          <w:rPr>
            <w:rFonts w:ascii="Times New Roman" w:hAnsi="Times New Roman"/>
            <w:kern w:val="2"/>
            <w:sz w:val="24"/>
            <w:szCs w:val="24"/>
          </w:rPr>
          <w:t>针叶林</w:t>
        </w:r>
      </w:hyperlink>
      <w:r w:rsidRPr="00BB248E">
        <w:rPr>
          <w:rFonts w:ascii="Times New Roman" w:hAnsi="Times New Roman"/>
          <w:kern w:val="2"/>
          <w:sz w:val="24"/>
          <w:szCs w:val="24"/>
        </w:rPr>
        <w:t>、</w:t>
      </w:r>
      <w:hyperlink r:id="rId186" w:tgtFrame="_blank" w:history="1">
        <w:r w:rsidRPr="00BB248E">
          <w:rPr>
            <w:rFonts w:ascii="Times New Roman" w:hAnsi="Times New Roman"/>
            <w:kern w:val="2"/>
            <w:sz w:val="24"/>
            <w:szCs w:val="24"/>
          </w:rPr>
          <w:t>混交林</w:t>
        </w:r>
      </w:hyperlink>
      <w:r w:rsidRPr="00BB248E">
        <w:rPr>
          <w:rFonts w:ascii="Times New Roman" w:hAnsi="Times New Roman"/>
          <w:kern w:val="2"/>
          <w:sz w:val="24"/>
          <w:szCs w:val="24"/>
        </w:rPr>
        <w:t>、</w:t>
      </w:r>
      <w:hyperlink r:id="rId187" w:tgtFrame="_blank" w:history="1">
        <w:r w:rsidRPr="00BB248E">
          <w:rPr>
            <w:rFonts w:ascii="Times New Roman" w:hAnsi="Times New Roman"/>
            <w:kern w:val="2"/>
            <w:sz w:val="24"/>
            <w:szCs w:val="24"/>
          </w:rPr>
          <w:t>阔叶林</w:t>
        </w:r>
      </w:hyperlink>
      <w:r w:rsidRPr="00BB248E">
        <w:rPr>
          <w:rFonts w:ascii="Times New Roman" w:hAnsi="Times New Roman"/>
          <w:kern w:val="2"/>
          <w:sz w:val="24"/>
          <w:szCs w:val="24"/>
        </w:rPr>
        <w:t>等山地森林和</w:t>
      </w:r>
      <w:hyperlink r:id="rId188" w:tgtFrame="_blank" w:history="1">
        <w:r w:rsidRPr="00BB248E">
          <w:rPr>
            <w:rFonts w:ascii="Times New Roman" w:hAnsi="Times New Roman"/>
            <w:kern w:val="2"/>
            <w:sz w:val="24"/>
            <w:szCs w:val="24"/>
          </w:rPr>
          <w:t>林缘</w:t>
        </w:r>
      </w:hyperlink>
      <w:r w:rsidRPr="00BB248E">
        <w:rPr>
          <w:rFonts w:ascii="Times New Roman" w:hAnsi="Times New Roman"/>
          <w:kern w:val="2"/>
          <w:sz w:val="24"/>
          <w:szCs w:val="24"/>
        </w:rPr>
        <w:t>地带，冬季主要栖息于低山</w:t>
      </w:r>
      <w:hyperlink r:id="rId189" w:tgtFrame="_blank" w:history="1">
        <w:r w:rsidRPr="00BB248E">
          <w:rPr>
            <w:rFonts w:ascii="Times New Roman" w:hAnsi="Times New Roman"/>
            <w:kern w:val="2"/>
            <w:sz w:val="24"/>
            <w:szCs w:val="24"/>
          </w:rPr>
          <w:t>丘陵</w:t>
        </w:r>
      </w:hyperlink>
      <w:r w:rsidRPr="00BB248E">
        <w:rPr>
          <w:rFonts w:ascii="Times New Roman" w:hAnsi="Times New Roman"/>
          <w:kern w:val="2"/>
          <w:sz w:val="24"/>
          <w:szCs w:val="24"/>
        </w:rPr>
        <w:t>、山脚平原、农田地边以及</w:t>
      </w:r>
      <w:hyperlink r:id="rId190" w:tgtFrame="_blank" w:history="1">
        <w:r w:rsidRPr="00BB248E">
          <w:rPr>
            <w:rFonts w:ascii="Times New Roman" w:hAnsi="Times New Roman"/>
            <w:kern w:val="2"/>
            <w:sz w:val="24"/>
            <w:szCs w:val="24"/>
          </w:rPr>
          <w:t>村庄</w:t>
        </w:r>
      </w:hyperlink>
      <w:r w:rsidRPr="00BB248E">
        <w:rPr>
          <w:rFonts w:ascii="Times New Roman" w:hAnsi="Times New Roman"/>
          <w:kern w:val="2"/>
          <w:sz w:val="24"/>
          <w:szCs w:val="24"/>
        </w:rPr>
        <w:t>附近，尤其喜欢在林缘、</w:t>
      </w:r>
      <w:hyperlink r:id="rId191" w:tgtFrame="_blank" w:history="1">
        <w:r w:rsidRPr="00BB248E">
          <w:rPr>
            <w:rFonts w:ascii="Times New Roman" w:hAnsi="Times New Roman"/>
            <w:kern w:val="2"/>
            <w:sz w:val="24"/>
            <w:szCs w:val="24"/>
          </w:rPr>
          <w:t>河谷</w:t>
        </w:r>
      </w:hyperlink>
      <w:r w:rsidRPr="00BB248E">
        <w:rPr>
          <w:rFonts w:ascii="Times New Roman" w:hAnsi="Times New Roman"/>
          <w:kern w:val="2"/>
          <w:sz w:val="24"/>
          <w:szCs w:val="24"/>
        </w:rPr>
        <w:t>，</w:t>
      </w:r>
      <w:hyperlink r:id="rId192" w:tgtFrame="_blank" w:history="1">
        <w:r w:rsidRPr="00BB248E">
          <w:rPr>
            <w:rFonts w:ascii="Times New Roman" w:hAnsi="Times New Roman"/>
            <w:kern w:val="2"/>
            <w:sz w:val="24"/>
            <w:szCs w:val="24"/>
          </w:rPr>
          <w:t>采伐迹地</w:t>
        </w:r>
      </w:hyperlink>
      <w:r w:rsidRPr="00BB248E">
        <w:rPr>
          <w:rFonts w:ascii="Times New Roman" w:hAnsi="Times New Roman"/>
          <w:kern w:val="2"/>
          <w:sz w:val="24"/>
          <w:szCs w:val="24"/>
        </w:rPr>
        <w:t>的</w:t>
      </w:r>
      <w:hyperlink r:id="rId193" w:tgtFrame="_blank" w:history="1">
        <w:r w:rsidRPr="00BB248E">
          <w:rPr>
            <w:rFonts w:ascii="Times New Roman" w:hAnsi="Times New Roman"/>
            <w:kern w:val="2"/>
            <w:sz w:val="24"/>
            <w:szCs w:val="24"/>
          </w:rPr>
          <w:t>次生林</w:t>
        </w:r>
      </w:hyperlink>
      <w:r w:rsidRPr="00BB248E">
        <w:rPr>
          <w:rFonts w:ascii="Times New Roman" w:hAnsi="Times New Roman"/>
          <w:kern w:val="2"/>
          <w:sz w:val="24"/>
          <w:szCs w:val="24"/>
        </w:rPr>
        <w:t>和农田附近的小块丛林地带活动。雀鹰主要以</w:t>
      </w:r>
      <w:hyperlink r:id="rId194" w:tgtFrame="_blank" w:history="1">
        <w:r w:rsidRPr="00BB248E">
          <w:rPr>
            <w:rFonts w:ascii="Times New Roman" w:hAnsi="Times New Roman"/>
            <w:kern w:val="2"/>
            <w:sz w:val="24"/>
            <w:szCs w:val="24"/>
          </w:rPr>
          <w:t>鸟</w:t>
        </w:r>
      </w:hyperlink>
      <w:r w:rsidRPr="00BB248E">
        <w:rPr>
          <w:rFonts w:ascii="Times New Roman" w:hAnsi="Times New Roman"/>
          <w:kern w:val="2"/>
          <w:sz w:val="24"/>
          <w:szCs w:val="24"/>
        </w:rPr>
        <w:t>、</w:t>
      </w:r>
      <w:hyperlink r:id="rId195" w:tgtFrame="_blank" w:history="1">
        <w:r w:rsidRPr="00BB248E">
          <w:rPr>
            <w:rFonts w:ascii="Times New Roman" w:hAnsi="Times New Roman"/>
            <w:kern w:val="2"/>
            <w:sz w:val="24"/>
            <w:szCs w:val="24"/>
          </w:rPr>
          <w:t>昆虫</w:t>
        </w:r>
      </w:hyperlink>
      <w:r w:rsidRPr="00BB248E">
        <w:rPr>
          <w:rFonts w:ascii="Times New Roman" w:hAnsi="Times New Roman"/>
          <w:kern w:val="2"/>
          <w:sz w:val="24"/>
          <w:szCs w:val="24"/>
        </w:rPr>
        <w:t>和</w:t>
      </w:r>
      <w:hyperlink r:id="rId196" w:tgtFrame="_blank" w:history="1">
        <w:r w:rsidRPr="00BB248E">
          <w:rPr>
            <w:rFonts w:ascii="Times New Roman" w:hAnsi="Times New Roman"/>
            <w:kern w:val="2"/>
            <w:sz w:val="24"/>
            <w:szCs w:val="24"/>
          </w:rPr>
          <w:t>鼠</w:t>
        </w:r>
      </w:hyperlink>
      <w:r w:rsidRPr="00BB248E">
        <w:rPr>
          <w:rFonts w:ascii="Times New Roman" w:hAnsi="Times New Roman"/>
          <w:kern w:val="2"/>
          <w:sz w:val="24"/>
          <w:szCs w:val="24"/>
        </w:rPr>
        <w:t>类等为食，也捕</w:t>
      </w:r>
      <w:hyperlink r:id="rId197" w:tgtFrame="_blank" w:history="1">
        <w:r w:rsidRPr="00BB248E">
          <w:rPr>
            <w:rFonts w:ascii="Times New Roman" w:hAnsi="Times New Roman"/>
            <w:kern w:val="2"/>
            <w:sz w:val="24"/>
            <w:szCs w:val="24"/>
          </w:rPr>
          <w:t>鸠</w:t>
        </w:r>
      </w:hyperlink>
      <w:hyperlink r:id="rId198" w:tgtFrame="_blank" w:history="1">
        <w:r w:rsidRPr="00BB248E">
          <w:rPr>
            <w:rFonts w:ascii="Times New Roman" w:hAnsi="Times New Roman"/>
            <w:kern w:val="2"/>
            <w:sz w:val="24"/>
            <w:szCs w:val="24"/>
          </w:rPr>
          <w:t>鸽</w:t>
        </w:r>
      </w:hyperlink>
      <w:r w:rsidRPr="00BB248E">
        <w:rPr>
          <w:rFonts w:ascii="Times New Roman" w:hAnsi="Times New Roman"/>
          <w:kern w:val="2"/>
          <w:sz w:val="24"/>
          <w:szCs w:val="24"/>
        </w:rPr>
        <w:t>类和</w:t>
      </w:r>
      <w:hyperlink r:id="rId199" w:tgtFrame="_blank" w:history="1">
        <w:r w:rsidRPr="00BB248E">
          <w:rPr>
            <w:rFonts w:ascii="Times New Roman" w:hAnsi="Times New Roman"/>
            <w:kern w:val="2"/>
            <w:sz w:val="24"/>
            <w:szCs w:val="24"/>
          </w:rPr>
          <w:t>鹑</w:t>
        </w:r>
      </w:hyperlink>
      <w:hyperlink r:id="rId200" w:tgtFrame="_blank" w:history="1">
        <w:r w:rsidRPr="00BB248E">
          <w:rPr>
            <w:rFonts w:ascii="Times New Roman" w:hAnsi="Times New Roman"/>
            <w:kern w:val="2"/>
            <w:sz w:val="24"/>
            <w:szCs w:val="24"/>
          </w:rPr>
          <w:t>鸡</w:t>
        </w:r>
      </w:hyperlink>
      <w:r w:rsidRPr="00BB248E">
        <w:rPr>
          <w:rFonts w:ascii="Times New Roman" w:hAnsi="Times New Roman"/>
          <w:kern w:val="2"/>
          <w:sz w:val="24"/>
          <w:szCs w:val="24"/>
        </w:rPr>
        <w:t>类等体形稍大的鸟类和</w:t>
      </w:r>
      <w:hyperlink r:id="rId201" w:tgtFrame="_blank" w:history="1">
        <w:r w:rsidRPr="00BB248E">
          <w:rPr>
            <w:rFonts w:ascii="Times New Roman" w:hAnsi="Times New Roman"/>
            <w:kern w:val="2"/>
            <w:sz w:val="24"/>
            <w:szCs w:val="24"/>
          </w:rPr>
          <w:t>野兔</w:t>
        </w:r>
      </w:hyperlink>
      <w:r w:rsidRPr="00BB248E">
        <w:rPr>
          <w:rFonts w:ascii="Times New Roman" w:hAnsi="Times New Roman"/>
          <w:kern w:val="2"/>
          <w:sz w:val="24"/>
          <w:szCs w:val="24"/>
        </w:rPr>
        <w:t>、</w:t>
      </w:r>
      <w:hyperlink r:id="rId202" w:tgtFrame="_blank" w:history="1">
        <w:r w:rsidRPr="00BB248E">
          <w:rPr>
            <w:rFonts w:ascii="Times New Roman" w:hAnsi="Times New Roman"/>
            <w:kern w:val="2"/>
            <w:sz w:val="24"/>
            <w:szCs w:val="24"/>
          </w:rPr>
          <w:t>蛇</w:t>
        </w:r>
      </w:hyperlink>
      <w:r w:rsidRPr="00BB248E">
        <w:rPr>
          <w:rFonts w:ascii="Times New Roman" w:hAnsi="Times New Roman"/>
          <w:kern w:val="2"/>
          <w:sz w:val="24"/>
          <w:szCs w:val="24"/>
        </w:rPr>
        <w:t>等。</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分布范围：拟建公路沿线分布范围较广，可适应森林、草原等生存环境，其栖息地主要分布在鹿泉山省级森林公园核心景观区、保育区。</w:t>
      </w:r>
    </w:p>
    <w:p w:rsidR="00C91EA4" w:rsidRPr="00BB248E" w:rsidRDefault="00C91EA4" w:rsidP="00C91EA4">
      <w:pPr>
        <w:numPr>
          <w:ilvl w:val="0"/>
          <w:numId w:val="14"/>
        </w:num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白尾鹞</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lastRenderedPageBreak/>
        <w:drawing>
          <wp:anchor distT="0" distB="0" distL="114300" distR="114300" simplePos="0" relativeHeight="252094464" behindDoc="1" locked="0" layoutInCell="1" allowOverlap="1" wp14:anchorId="7F6A621D" wp14:editId="2F42FA88">
            <wp:simplePos x="0" y="0"/>
            <wp:positionH relativeFrom="column">
              <wp:posOffset>3774440</wp:posOffset>
            </wp:positionH>
            <wp:positionV relativeFrom="paragraph">
              <wp:posOffset>19685</wp:posOffset>
            </wp:positionV>
            <wp:extent cx="1605915" cy="1179830"/>
            <wp:effectExtent l="0" t="0" r="0" b="0"/>
            <wp:wrapTight wrapText="bothSides">
              <wp:wrapPolygon edited="0">
                <wp:start x="0" y="0"/>
                <wp:lineTo x="0" y="21274"/>
                <wp:lineTo x="21267" y="21274"/>
                <wp:lineTo x="21267" y="0"/>
                <wp:lineTo x="0" y="0"/>
              </wp:wrapPolygon>
            </wp:wrapTight>
            <wp:docPr id="494" name="图片 494" descr="白尾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descr="白尾鹞"/>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1605915" cy="1179830"/>
                    </a:xfrm>
                    <a:prstGeom prst="rect">
                      <a:avLst/>
                    </a:prstGeom>
                    <a:noFill/>
                    <a:ln>
                      <a:noFill/>
                    </a:ln>
                  </pic:spPr>
                </pic:pic>
              </a:graphicData>
            </a:graphic>
          </wp:anchor>
        </w:drawing>
      </w:r>
      <w:r w:rsidRPr="00BB248E">
        <w:rPr>
          <w:rFonts w:ascii="Times New Roman" w:hAnsi="Times New Roman"/>
          <w:kern w:val="2"/>
          <w:sz w:val="24"/>
          <w:szCs w:val="24"/>
        </w:rPr>
        <w:t>保护等级：为国家重点二级保护野生动物。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生活习性：别名灰鹰，属于隼形目、隼科，中型</w:t>
      </w:r>
      <w:hyperlink r:id="rId204" w:tgtFrame="_blank" w:history="1">
        <w:r w:rsidRPr="00BB248E">
          <w:rPr>
            <w:rFonts w:ascii="Times New Roman" w:hAnsi="Times New Roman"/>
            <w:kern w:val="2"/>
            <w:sz w:val="24"/>
            <w:szCs w:val="24"/>
          </w:rPr>
          <w:t>猛禽</w:t>
        </w:r>
      </w:hyperlink>
      <w:r w:rsidRPr="00BB248E">
        <w:rPr>
          <w:rFonts w:ascii="Times New Roman" w:hAnsi="Times New Roman"/>
          <w:kern w:val="2"/>
          <w:sz w:val="24"/>
          <w:szCs w:val="24"/>
        </w:rPr>
        <w:t>，体长</w:t>
      </w:r>
      <w:r w:rsidRPr="00BB248E">
        <w:rPr>
          <w:rFonts w:ascii="Times New Roman" w:hAnsi="Times New Roman"/>
          <w:kern w:val="2"/>
          <w:sz w:val="24"/>
          <w:szCs w:val="24"/>
        </w:rPr>
        <w:t>41~53cm</w:t>
      </w:r>
      <w:r w:rsidRPr="00BB248E">
        <w:rPr>
          <w:rFonts w:ascii="Times New Roman" w:hAnsi="Times New Roman"/>
          <w:kern w:val="2"/>
          <w:sz w:val="24"/>
          <w:szCs w:val="24"/>
        </w:rPr>
        <w:t>，体重</w:t>
      </w:r>
      <w:r w:rsidRPr="00BB248E">
        <w:rPr>
          <w:rFonts w:ascii="Times New Roman" w:hAnsi="Times New Roman"/>
          <w:kern w:val="2"/>
          <w:sz w:val="24"/>
          <w:szCs w:val="24"/>
        </w:rPr>
        <w:t>310~600g</w:t>
      </w:r>
      <w:r w:rsidRPr="00BB248E">
        <w:rPr>
          <w:rFonts w:ascii="Times New Roman" w:hAnsi="Times New Roman"/>
          <w:kern w:val="2"/>
          <w:sz w:val="24"/>
          <w:szCs w:val="24"/>
        </w:rPr>
        <w:t>。羽毛呈灰色或褐色，具有显眼的白色腰部及黑色翼尖。前额为污灰白色，头顶灰褐色，而且具暗色的羽干纹，后头为暗褐色，具棕黄色的羽缘，耳羽的后下方向下至颏有一圈蓬松而稍微卷曲的</w:t>
      </w:r>
      <w:hyperlink r:id="rId205" w:tgtFrame="_blank" w:history="1">
        <w:r w:rsidRPr="00BB248E">
          <w:rPr>
            <w:rFonts w:ascii="Times New Roman" w:hAnsi="Times New Roman"/>
            <w:kern w:val="2"/>
            <w:sz w:val="24"/>
            <w:szCs w:val="24"/>
          </w:rPr>
          <w:t>羽毛</w:t>
        </w:r>
      </w:hyperlink>
      <w:r w:rsidRPr="00BB248E">
        <w:rPr>
          <w:rFonts w:ascii="Times New Roman" w:hAnsi="Times New Roman"/>
          <w:kern w:val="2"/>
          <w:sz w:val="24"/>
          <w:szCs w:val="24"/>
        </w:rPr>
        <w:t>所形成的皱领，后颈微蓝灰色，常缀以褐色或黄褐色的羽缘。常贴地面低空飞行，滑翔时两翅上举成</w:t>
      </w:r>
      <w:r w:rsidRPr="00BB248E">
        <w:rPr>
          <w:rFonts w:ascii="Times New Roman" w:hAnsi="Times New Roman"/>
          <w:kern w:val="2"/>
          <w:sz w:val="24"/>
          <w:szCs w:val="24"/>
        </w:rPr>
        <w:t>“V”</w:t>
      </w:r>
      <w:r w:rsidRPr="00BB248E">
        <w:rPr>
          <w:rFonts w:ascii="Times New Roman" w:hAnsi="Times New Roman"/>
          <w:kern w:val="2"/>
          <w:sz w:val="24"/>
          <w:szCs w:val="24"/>
        </w:rPr>
        <w:t>字形，并且不时地抖动。栖息于</w:t>
      </w:r>
      <w:hyperlink r:id="rId206" w:tgtFrame="_blank" w:history="1">
        <w:r w:rsidRPr="00BB248E">
          <w:rPr>
            <w:rFonts w:ascii="Times New Roman" w:hAnsi="Times New Roman"/>
            <w:kern w:val="2"/>
            <w:sz w:val="24"/>
            <w:szCs w:val="24"/>
          </w:rPr>
          <w:t>平原</w:t>
        </w:r>
      </w:hyperlink>
      <w:r w:rsidRPr="00BB248E">
        <w:rPr>
          <w:rFonts w:ascii="Times New Roman" w:hAnsi="Times New Roman"/>
          <w:kern w:val="2"/>
          <w:sz w:val="24"/>
          <w:szCs w:val="24"/>
        </w:rPr>
        <w:t>和低山</w:t>
      </w:r>
      <w:hyperlink r:id="rId207" w:tgtFrame="_blank" w:history="1">
        <w:r w:rsidRPr="00BB248E">
          <w:rPr>
            <w:rFonts w:ascii="Times New Roman" w:hAnsi="Times New Roman"/>
            <w:kern w:val="2"/>
            <w:sz w:val="24"/>
            <w:szCs w:val="24"/>
          </w:rPr>
          <w:t>丘陵</w:t>
        </w:r>
      </w:hyperlink>
      <w:r w:rsidRPr="00BB248E">
        <w:rPr>
          <w:rFonts w:ascii="Times New Roman" w:hAnsi="Times New Roman"/>
          <w:kern w:val="2"/>
          <w:sz w:val="24"/>
          <w:szCs w:val="24"/>
        </w:rPr>
        <w:t>地带，尤其是平原上的</w:t>
      </w:r>
      <w:hyperlink r:id="rId208" w:tgtFrame="_blank" w:history="1">
        <w:r w:rsidRPr="00BB248E">
          <w:rPr>
            <w:rFonts w:ascii="Times New Roman" w:hAnsi="Times New Roman"/>
            <w:kern w:val="2"/>
            <w:sz w:val="24"/>
            <w:szCs w:val="24"/>
          </w:rPr>
          <w:t>湖泊</w:t>
        </w:r>
      </w:hyperlink>
      <w:r w:rsidRPr="00BB248E">
        <w:rPr>
          <w:rFonts w:ascii="Times New Roman" w:hAnsi="Times New Roman"/>
          <w:kern w:val="2"/>
          <w:sz w:val="24"/>
          <w:szCs w:val="24"/>
        </w:rPr>
        <w:t>、</w:t>
      </w:r>
      <w:hyperlink r:id="rId209" w:tgtFrame="_blank" w:history="1">
        <w:r w:rsidRPr="00BB248E">
          <w:rPr>
            <w:rFonts w:ascii="Times New Roman" w:hAnsi="Times New Roman"/>
            <w:kern w:val="2"/>
            <w:sz w:val="24"/>
            <w:szCs w:val="24"/>
          </w:rPr>
          <w:t>沼泽</w:t>
        </w:r>
      </w:hyperlink>
      <w:r w:rsidRPr="00BB248E">
        <w:rPr>
          <w:rFonts w:ascii="Times New Roman" w:hAnsi="Times New Roman"/>
          <w:kern w:val="2"/>
          <w:sz w:val="24"/>
          <w:szCs w:val="24"/>
        </w:rPr>
        <w:t>、</w:t>
      </w:r>
      <w:hyperlink r:id="rId210" w:tgtFrame="_blank" w:history="1">
        <w:r w:rsidRPr="00BB248E">
          <w:rPr>
            <w:rFonts w:ascii="Times New Roman" w:hAnsi="Times New Roman"/>
            <w:kern w:val="2"/>
            <w:sz w:val="24"/>
            <w:szCs w:val="24"/>
          </w:rPr>
          <w:t>河谷</w:t>
        </w:r>
      </w:hyperlink>
      <w:r w:rsidRPr="00BB248E">
        <w:rPr>
          <w:rFonts w:ascii="Times New Roman" w:hAnsi="Times New Roman"/>
          <w:kern w:val="2"/>
          <w:sz w:val="24"/>
          <w:szCs w:val="24"/>
        </w:rPr>
        <w:t>、</w:t>
      </w:r>
      <w:hyperlink r:id="rId211" w:tgtFrame="_blank" w:history="1">
        <w:r w:rsidRPr="00BB248E">
          <w:rPr>
            <w:rFonts w:ascii="Times New Roman" w:hAnsi="Times New Roman"/>
            <w:kern w:val="2"/>
            <w:sz w:val="24"/>
            <w:szCs w:val="24"/>
          </w:rPr>
          <w:t>草原</w:t>
        </w:r>
      </w:hyperlink>
      <w:r w:rsidRPr="00BB248E">
        <w:rPr>
          <w:rFonts w:ascii="Times New Roman" w:hAnsi="Times New Roman"/>
          <w:kern w:val="2"/>
          <w:sz w:val="24"/>
          <w:szCs w:val="24"/>
        </w:rPr>
        <w:t>、</w:t>
      </w:r>
      <w:hyperlink r:id="rId212" w:tgtFrame="_blank" w:history="1">
        <w:r w:rsidRPr="00BB248E">
          <w:rPr>
            <w:rFonts w:ascii="Times New Roman" w:hAnsi="Times New Roman"/>
            <w:kern w:val="2"/>
            <w:sz w:val="24"/>
            <w:szCs w:val="24"/>
          </w:rPr>
          <w:t>荒野</w:t>
        </w:r>
      </w:hyperlink>
      <w:r w:rsidRPr="00BB248E">
        <w:rPr>
          <w:rFonts w:ascii="Times New Roman" w:hAnsi="Times New Roman"/>
          <w:kern w:val="2"/>
          <w:sz w:val="24"/>
          <w:szCs w:val="24"/>
        </w:rPr>
        <w:t>以及低山、林间沼泽和</w:t>
      </w:r>
      <w:hyperlink r:id="rId213" w:tgtFrame="_blank" w:history="1">
        <w:r w:rsidRPr="00BB248E">
          <w:rPr>
            <w:rFonts w:ascii="Times New Roman" w:hAnsi="Times New Roman"/>
            <w:kern w:val="2"/>
            <w:sz w:val="24"/>
            <w:szCs w:val="24"/>
          </w:rPr>
          <w:t>草地</w:t>
        </w:r>
      </w:hyperlink>
      <w:r w:rsidRPr="00BB248E">
        <w:rPr>
          <w:rFonts w:ascii="Times New Roman" w:hAnsi="Times New Roman"/>
          <w:kern w:val="2"/>
          <w:sz w:val="24"/>
          <w:szCs w:val="24"/>
        </w:rPr>
        <w:t>，农田耕地、沿海沼泽和</w:t>
      </w:r>
      <w:hyperlink r:id="rId214" w:tgtFrame="_blank" w:history="1">
        <w:r w:rsidRPr="00BB248E">
          <w:rPr>
            <w:rFonts w:ascii="Times New Roman" w:hAnsi="Times New Roman"/>
            <w:kern w:val="2"/>
            <w:sz w:val="24"/>
            <w:szCs w:val="24"/>
          </w:rPr>
          <w:t>芦苇</w:t>
        </w:r>
      </w:hyperlink>
      <w:r w:rsidRPr="00BB248E">
        <w:rPr>
          <w:rFonts w:ascii="Times New Roman" w:hAnsi="Times New Roman"/>
          <w:kern w:val="2"/>
          <w:sz w:val="24"/>
          <w:szCs w:val="24"/>
        </w:rPr>
        <w:t>塘等开阔地区。</w:t>
      </w:r>
      <w:hyperlink r:id="rId215" w:tgtFrame="_blank" w:history="1">
        <w:r w:rsidRPr="00BB248E">
          <w:rPr>
            <w:rFonts w:ascii="Times New Roman" w:hAnsi="Times New Roman"/>
            <w:kern w:val="2"/>
            <w:sz w:val="24"/>
            <w:szCs w:val="24"/>
          </w:rPr>
          <w:t>冬季</w:t>
        </w:r>
      </w:hyperlink>
      <w:r w:rsidRPr="00BB248E">
        <w:rPr>
          <w:rFonts w:ascii="Times New Roman" w:hAnsi="Times New Roman"/>
          <w:kern w:val="2"/>
          <w:sz w:val="24"/>
          <w:szCs w:val="24"/>
        </w:rPr>
        <w:t>有时也到村屯附近的</w:t>
      </w:r>
      <w:hyperlink r:id="rId216" w:tgtFrame="_blank" w:history="1">
        <w:r w:rsidRPr="00BB248E">
          <w:rPr>
            <w:rFonts w:ascii="Times New Roman" w:hAnsi="Times New Roman"/>
            <w:kern w:val="2"/>
            <w:sz w:val="24"/>
            <w:szCs w:val="24"/>
          </w:rPr>
          <w:t>水田</w:t>
        </w:r>
      </w:hyperlink>
      <w:r w:rsidRPr="00BB248E">
        <w:rPr>
          <w:rFonts w:ascii="Times New Roman" w:hAnsi="Times New Roman"/>
          <w:kern w:val="2"/>
          <w:sz w:val="24"/>
          <w:szCs w:val="24"/>
        </w:rPr>
        <w:t>、草坡和疏林地带活动。主要以小型</w:t>
      </w:r>
      <w:hyperlink r:id="rId217" w:tgtFrame="_blank" w:history="1">
        <w:r w:rsidRPr="00BB248E">
          <w:rPr>
            <w:rFonts w:ascii="Times New Roman" w:hAnsi="Times New Roman"/>
            <w:kern w:val="2"/>
            <w:sz w:val="24"/>
            <w:szCs w:val="24"/>
          </w:rPr>
          <w:t>鸟类</w:t>
        </w:r>
      </w:hyperlink>
      <w:r w:rsidRPr="00BB248E">
        <w:rPr>
          <w:rFonts w:ascii="Times New Roman" w:hAnsi="Times New Roman"/>
          <w:kern w:val="2"/>
          <w:sz w:val="24"/>
          <w:szCs w:val="24"/>
        </w:rPr>
        <w:t>、</w:t>
      </w:r>
      <w:hyperlink r:id="rId218" w:tgtFrame="_blank" w:history="1">
        <w:r w:rsidRPr="00BB248E">
          <w:rPr>
            <w:rFonts w:ascii="Times New Roman" w:hAnsi="Times New Roman"/>
            <w:kern w:val="2"/>
            <w:sz w:val="24"/>
            <w:szCs w:val="24"/>
          </w:rPr>
          <w:t>鼠</w:t>
        </w:r>
      </w:hyperlink>
      <w:r w:rsidRPr="00BB248E">
        <w:rPr>
          <w:rFonts w:ascii="Times New Roman" w:hAnsi="Times New Roman"/>
          <w:kern w:val="2"/>
          <w:sz w:val="24"/>
          <w:szCs w:val="24"/>
        </w:rPr>
        <w:t>类、</w:t>
      </w:r>
      <w:hyperlink r:id="rId219" w:tgtFrame="_blank" w:history="1">
        <w:r w:rsidRPr="00BB248E">
          <w:rPr>
            <w:rFonts w:ascii="Times New Roman" w:hAnsi="Times New Roman"/>
            <w:kern w:val="2"/>
            <w:sz w:val="24"/>
            <w:szCs w:val="24"/>
          </w:rPr>
          <w:t>蛙</w:t>
        </w:r>
      </w:hyperlink>
      <w:r w:rsidRPr="00BB248E">
        <w:rPr>
          <w:rFonts w:ascii="Times New Roman" w:hAnsi="Times New Roman"/>
          <w:kern w:val="2"/>
          <w:sz w:val="24"/>
          <w:szCs w:val="24"/>
        </w:rPr>
        <w:t>、</w:t>
      </w:r>
      <w:hyperlink r:id="rId220" w:tgtFrame="_blank" w:history="1">
        <w:r w:rsidRPr="00BB248E">
          <w:rPr>
            <w:rFonts w:ascii="Times New Roman" w:hAnsi="Times New Roman"/>
            <w:kern w:val="2"/>
            <w:sz w:val="24"/>
            <w:szCs w:val="24"/>
          </w:rPr>
          <w:t>蜥蜴</w:t>
        </w:r>
      </w:hyperlink>
      <w:r w:rsidRPr="00BB248E">
        <w:rPr>
          <w:rFonts w:ascii="Times New Roman" w:hAnsi="Times New Roman"/>
          <w:kern w:val="2"/>
          <w:sz w:val="24"/>
          <w:szCs w:val="24"/>
        </w:rPr>
        <w:t>和大型</w:t>
      </w:r>
      <w:hyperlink r:id="rId221" w:tgtFrame="_blank" w:history="1">
        <w:r w:rsidRPr="00BB248E">
          <w:rPr>
            <w:rFonts w:ascii="Times New Roman" w:hAnsi="Times New Roman"/>
            <w:kern w:val="2"/>
            <w:sz w:val="24"/>
            <w:szCs w:val="24"/>
          </w:rPr>
          <w:t>昆虫</w:t>
        </w:r>
      </w:hyperlink>
      <w:r w:rsidRPr="00BB248E">
        <w:rPr>
          <w:rFonts w:ascii="Times New Roman" w:hAnsi="Times New Roman"/>
          <w:kern w:val="2"/>
          <w:sz w:val="24"/>
          <w:szCs w:val="24"/>
        </w:rPr>
        <w:t>等动物性食物为食。</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分布范围：拟建公路沿线分布范围较广，可适应森林、草原等生存环境，其栖息地主要分布在鹿泉山省级森林公园核心景观区、保育区。</w:t>
      </w:r>
    </w:p>
    <w:p w:rsidR="00C91EA4" w:rsidRPr="00BB248E" w:rsidRDefault="00C91EA4" w:rsidP="00C91EA4">
      <w:pPr>
        <w:numPr>
          <w:ilvl w:val="0"/>
          <w:numId w:val="14"/>
        </w:num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纵纹腹小鸮</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保护等级：为国家重点二级保护野生动物。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2416" behindDoc="0" locked="0" layoutInCell="1" allowOverlap="1" wp14:anchorId="379200F5" wp14:editId="773B90C4">
            <wp:simplePos x="0" y="0"/>
            <wp:positionH relativeFrom="column">
              <wp:posOffset>4123690</wp:posOffset>
            </wp:positionH>
            <wp:positionV relativeFrom="paragraph">
              <wp:posOffset>3810</wp:posOffset>
            </wp:positionV>
            <wp:extent cx="1170305" cy="1757680"/>
            <wp:effectExtent l="0" t="0" r="0" b="0"/>
            <wp:wrapSquare wrapText="bothSides"/>
            <wp:docPr id="495" name="图片 495" descr="t01f30b92a46e37b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t01f30b92a46e37bbd1"/>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1170305" cy="1757680"/>
                    </a:xfrm>
                    <a:prstGeom prst="rect">
                      <a:avLst/>
                    </a:prstGeom>
                    <a:noFill/>
                    <a:ln>
                      <a:noFill/>
                    </a:ln>
                  </pic:spPr>
                </pic:pic>
              </a:graphicData>
            </a:graphic>
          </wp:anchor>
        </w:drawing>
      </w:r>
      <w:r w:rsidRPr="00BB248E">
        <w:rPr>
          <w:rFonts w:ascii="Times New Roman" w:hAnsi="Times New Roman"/>
          <w:kern w:val="2"/>
          <w:sz w:val="24"/>
          <w:szCs w:val="24"/>
        </w:rPr>
        <w:t>生活习性：上体为沙褐色或灰褐色，并散布有白色的斑点。下体为棕白色而有褐色纵纹，留鸟。栖息于低山丘陵，林缘灌丛和平原森林地带，也出现在农田、荒漠和村庄附近的丛林中。部分地昼行性，常立于篱笆及电线上，会神经质地点头或转动，有时以长腿高高站起，或快速振翅作波状飞行。好日夜发出占域叫声，拖长而上扬，音多样。在岩洞或树洞中营巢。通常夜晚出来活动，在追捕猎物的时候，不仅同其他猛禽一样从空中袭击，而且还会利用一双善于奔跑的双腿去追击。以昆虫和鼠类为食，也吃小鸟、蜥蜴、蛙类等小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分布范围：拟建公路沿线分布范围较广，可适应森林、草原等生存环境，其栖息地主要分布在鹿泉山省级森林公园核心景观区、保育区。</w:t>
      </w:r>
    </w:p>
    <w:p w:rsidR="00C91EA4" w:rsidRPr="00BB248E" w:rsidRDefault="00C91EA4" w:rsidP="00C91EA4">
      <w:pPr>
        <w:numPr>
          <w:ilvl w:val="0"/>
          <w:numId w:val="14"/>
        </w:num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游隼</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noProof/>
          <w:kern w:val="2"/>
          <w:sz w:val="24"/>
          <w:szCs w:val="24"/>
        </w:rPr>
        <w:drawing>
          <wp:anchor distT="0" distB="0" distL="114300" distR="114300" simplePos="0" relativeHeight="252095488" behindDoc="1" locked="0" layoutInCell="1" allowOverlap="1" wp14:anchorId="432DA045" wp14:editId="486A54A7">
            <wp:simplePos x="0" y="0"/>
            <wp:positionH relativeFrom="column">
              <wp:posOffset>3480435</wp:posOffset>
            </wp:positionH>
            <wp:positionV relativeFrom="paragraph">
              <wp:posOffset>102235</wp:posOffset>
            </wp:positionV>
            <wp:extent cx="1902460" cy="1292225"/>
            <wp:effectExtent l="0" t="0" r="2540" b="3175"/>
            <wp:wrapTight wrapText="bothSides">
              <wp:wrapPolygon edited="0">
                <wp:start x="0" y="0"/>
                <wp:lineTo x="0" y="21335"/>
                <wp:lineTo x="21413" y="21335"/>
                <wp:lineTo x="21413" y="0"/>
                <wp:lineTo x="0" y="0"/>
              </wp:wrapPolygon>
            </wp:wrapTight>
            <wp:docPr id="496" name="图片 496" descr="游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游隼1"/>
                    <pic:cNvPicPr>
                      <a:picLocks noChangeAspect="1" noChangeArrowheads="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1902460" cy="1292225"/>
                    </a:xfrm>
                    <a:prstGeom prst="rect">
                      <a:avLst/>
                    </a:prstGeom>
                    <a:noFill/>
                    <a:ln>
                      <a:noFill/>
                    </a:ln>
                  </pic:spPr>
                </pic:pic>
              </a:graphicData>
            </a:graphic>
          </wp:anchor>
        </w:drawing>
      </w:r>
      <w:r w:rsidRPr="00BB248E">
        <w:rPr>
          <w:rFonts w:ascii="Times New Roman" w:hAnsi="Times New Roman"/>
          <w:kern w:val="2"/>
          <w:sz w:val="24"/>
          <w:szCs w:val="24"/>
        </w:rPr>
        <w:t>保护等级：为国家重点二级保护野生动物。</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特征：别名花梨鹰，属于隼形目、隼科，中型猛禽。全长约</w:t>
      </w:r>
      <w:r w:rsidRPr="00BB248E">
        <w:rPr>
          <w:rFonts w:ascii="Times New Roman" w:hAnsi="Times New Roman"/>
          <w:kern w:val="2"/>
          <w:sz w:val="24"/>
          <w:szCs w:val="24"/>
        </w:rPr>
        <w:t>40~48cm</w:t>
      </w:r>
      <w:r w:rsidRPr="00BB248E">
        <w:rPr>
          <w:rFonts w:ascii="Times New Roman" w:hAnsi="Times New Roman"/>
          <w:kern w:val="2"/>
          <w:sz w:val="24"/>
          <w:szCs w:val="24"/>
        </w:rPr>
        <w:t>。头顶和后颈暗石板蓝灰色到黑色，有的缀有棕色；背、肩蓝灰色，具黑褐色羽干纹和横斑，腰和尾上覆羽亦为蓝灰色，但稍浅，黑褐色横斑亦较窄；尾暗蓝灰色，具黑褐色横斑和淡色尖端；翅上覆羽淡蓝灰色，具黑褐色羽干纹和横斑；飞羽黑褐色，具污白色</w:t>
      </w:r>
      <w:r w:rsidRPr="00BB248E">
        <w:rPr>
          <w:rFonts w:ascii="Times New Roman" w:hAnsi="Times New Roman"/>
          <w:kern w:val="2"/>
          <w:sz w:val="24"/>
          <w:szCs w:val="24"/>
        </w:rPr>
        <w:lastRenderedPageBreak/>
        <w:t>端斑和微缀棕色斑纹，内翈具灰白色横斑；脸颊部和宽阔而下垂的髭纹黑褐色。栖息于山地、丘陵、荒漠、半荒漠、海岸、旷野、草原、河流、沼泽与湖泊沿岸地带，也到开阔的农田、耕地和村屯附近活动。主要捕食野鸭、鸥、鸿鸽类和鸡类等中小型鸟类，偶尔也捕食鼠类和野兔等小型哺乳动物。游隼的繁殖期</w:t>
      </w:r>
      <w:r w:rsidRPr="00BB248E">
        <w:rPr>
          <w:rFonts w:ascii="Times New Roman" w:hAnsi="Times New Roman"/>
          <w:kern w:val="2"/>
          <w:sz w:val="24"/>
          <w:szCs w:val="24"/>
        </w:rPr>
        <w:t>4~6</w:t>
      </w:r>
      <w:r w:rsidRPr="00BB248E">
        <w:rPr>
          <w:rFonts w:ascii="Times New Roman" w:hAnsi="Times New Roman"/>
          <w:kern w:val="2"/>
          <w:sz w:val="24"/>
          <w:szCs w:val="24"/>
        </w:rPr>
        <w:t>月，营巢于林间空地、河谷悬岩、地边丛林以及其他各类生境中人类难于到达的峭壁悬崖上，也营巢于土丘或沼泽地上，有时也利用其他鸟类如乌鸦的巢。</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分布范围：拟建公路沿线分布范围较广，可适应森林、草原等生存环境，其栖息地主要分布在鹿泉山省级森林公园核心景观区、保育区。</w:t>
      </w: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爬行纲</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a. </w:t>
      </w:r>
      <w:r w:rsidRPr="00BB248E">
        <w:rPr>
          <w:rFonts w:ascii="Times New Roman" w:hAnsi="Times New Roman"/>
          <w:kern w:val="2"/>
          <w:sz w:val="24"/>
          <w:szCs w:val="24"/>
        </w:rPr>
        <w:t>调查范围内爬行纲动物种类及分布情况</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经初步调查并结合当地相关资料，拟建公路调查范围内分布的爬行类主要有</w:t>
      </w:r>
      <w:r w:rsidRPr="00BB248E">
        <w:rPr>
          <w:rFonts w:ascii="Times New Roman" w:hAnsi="Times New Roman"/>
          <w:kern w:val="2"/>
          <w:sz w:val="24"/>
          <w:szCs w:val="24"/>
        </w:rPr>
        <w:t>12</w:t>
      </w:r>
      <w:r w:rsidRPr="00BB248E">
        <w:rPr>
          <w:rFonts w:ascii="Times New Roman" w:hAnsi="Times New Roman"/>
          <w:kern w:val="2"/>
          <w:sz w:val="24"/>
          <w:szCs w:val="24"/>
        </w:rPr>
        <w:t>种，隶属于</w:t>
      </w:r>
      <w:r w:rsidRPr="00BB248E">
        <w:rPr>
          <w:rFonts w:ascii="Times New Roman" w:hAnsi="Times New Roman"/>
          <w:kern w:val="2"/>
          <w:sz w:val="24"/>
          <w:szCs w:val="24"/>
        </w:rPr>
        <w:t>2</w:t>
      </w:r>
      <w:r w:rsidRPr="00BB248E">
        <w:rPr>
          <w:rFonts w:ascii="Times New Roman" w:hAnsi="Times New Roman"/>
          <w:kern w:val="2"/>
          <w:sz w:val="24"/>
          <w:szCs w:val="24"/>
        </w:rPr>
        <w:t>目</w:t>
      </w:r>
      <w:r w:rsidRPr="00BB248E">
        <w:rPr>
          <w:rFonts w:ascii="Times New Roman" w:hAnsi="Times New Roman"/>
          <w:kern w:val="2"/>
          <w:sz w:val="24"/>
          <w:szCs w:val="24"/>
        </w:rPr>
        <w:t>5</w:t>
      </w:r>
      <w:r w:rsidRPr="00BB248E">
        <w:rPr>
          <w:rFonts w:ascii="Times New Roman" w:hAnsi="Times New Roman"/>
          <w:kern w:val="2"/>
          <w:sz w:val="24"/>
          <w:szCs w:val="24"/>
        </w:rPr>
        <w:t>科，其中季风型</w:t>
      </w:r>
      <w:r w:rsidRPr="00BB248E">
        <w:rPr>
          <w:rFonts w:ascii="Times New Roman" w:hAnsi="Times New Roman"/>
          <w:kern w:val="2"/>
          <w:sz w:val="24"/>
          <w:szCs w:val="24"/>
        </w:rPr>
        <w:t>4</w:t>
      </w:r>
      <w:r w:rsidRPr="00BB248E">
        <w:rPr>
          <w:rFonts w:ascii="Times New Roman" w:hAnsi="Times New Roman"/>
          <w:kern w:val="2"/>
          <w:sz w:val="24"/>
          <w:szCs w:val="24"/>
        </w:rPr>
        <w:t>种，包括虎斑游蛇、赤链蛇、棕黑锦蛇、腹蛇；古北型</w:t>
      </w:r>
      <w:r w:rsidRPr="00BB248E">
        <w:rPr>
          <w:rFonts w:ascii="Times New Roman" w:hAnsi="Times New Roman"/>
          <w:kern w:val="2"/>
          <w:sz w:val="24"/>
          <w:szCs w:val="24"/>
        </w:rPr>
        <w:t>2</w:t>
      </w:r>
      <w:r w:rsidRPr="00BB248E">
        <w:rPr>
          <w:rFonts w:ascii="Times New Roman" w:hAnsi="Times New Roman"/>
          <w:kern w:val="2"/>
          <w:sz w:val="24"/>
          <w:szCs w:val="24"/>
        </w:rPr>
        <w:t>种，包括白条锦蛇、黄脊游蛇；东北型</w:t>
      </w:r>
      <w:r w:rsidRPr="00BB248E">
        <w:rPr>
          <w:rFonts w:ascii="Times New Roman" w:hAnsi="Times New Roman"/>
          <w:kern w:val="2"/>
          <w:sz w:val="24"/>
          <w:szCs w:val="24"/>
        </w:rPr>
        <w:t>1</w:t>
      </w:r>
      <w:r w:rsidRPr="00BB248E">
        <w:rPr>
          <w:rFonts w:ascii="Times New Roman" w:hAnsi="Times New Roman"/>
          <w:kern w:val="2"/>
          <w:sz w:val="24"/>
          <w:szCs w:val="24"/>
        </w:rPr>
        <w:t>种，为团花锦蛇；东洋型</w:t>
      </w:r>
      <w:r w:rsidRPr="00BB248E">
        <w:rPr>
          <w:rFonts w:ascii="Times New Roman" w:hAnsi="Times New Roman"/>
          <w:kern w:val="2"/>
          <w:sz w:val="24"/>
          <w:szCs w:val="24"/>
        </w:rPr>
        <w:t>1</w:t>
      </w:r>
      <w:r w:rsidRPr="00BB248E">
        <w:rPr>
          <w:rFonts w:ascii="Times New Roman" w:hAnsi="Times New Roman"/>
          <w:kern w:val="2"/>
          <w:sz w:val="24"/>
          <w:szCs w:val="24"/>
        </w:rPr>
        <w:t>种，为黑眉锦蛇；东北</w:t>
      </w:r>
      <w:r w:rsidRPr="00BB248E">
        <w:rPr>
          <w:rFonts w:ascii="Times New Roman" w:hAnsi="Times New Roman"/>
          <w:kern w:val="2"/>
          <w:sz w:val="24"/>
          <w:szCs w:val="24"/>
        </w:rPr>
        <w:t>-</w:t>
      </w:r>
      <w:r w:rsidRPr="00BB248E">
        <w:rPr>
          <w:rFonts w:ascii="Times New Roman" w:hAnsi="Times New Roman"/>
          <w:kern w:val="2"/>
          <w:sz w:val="24"/>
          <w:szCs w:val="24"/>
        </w:rPr>
        <w:t>华北型</w:t>
      </w:r>
      <w:r w:rsidRPr="00BB248E">
        <w:rPr>
          <w:rFonts w:ascii="Times New Roman" w:hAnsi="Times New Roman"/>
          <w:kern w:val="2"/>
          <w:sz w:val="24"/>
          <w:szCs w:val="24"/>
        </w:rPr>
        <w:t>2</w:t>
      </w:r>
      <w:r w:rsidRPr="00BB248E">
        <w:rPr>
          <w:rFonts w:ascii="Times New Roman" w:hAnsi="Times New Roman"/>
          <w:kern w:val="2"/>
          <w:sz w:val="24"/>
          <w:szCs w:val="24"/>
        </w:rPr>
        <w:t>种，包括山地麻蜴、丽斑麻蜴；中亚型</w:t>
      </w:r>
      <w:r w:rsidRPr="00BB248E">
        <w:rPr>
          <w:rFonts w:ascii="Times New Roman" w:hAnsi="Times New Roman"/>
          <w:kern w:val="2"/>
          <w:sz w:val="24"/>
          <w:szCs w:val="24"/>
        </w:rPr>
        <w:t>1</w:t>
      </w:r>
      <w:r w:rsidRPr="00BB248E">
        <w:rPr>
          <w:rFonts w:ascii="Times New Roman" w:hAnsi="Times New Roman"/>
          <w:kern w:val="2"/>
          <w:sz w:val="24"/>
          <w:szCs w:val="24"/>
        </w:rPr>
        <w:t>种，为秦岭滑晰；华北型</w:t>
      </w:r>
      <w:r w:rsidRPr="00BB248E">
        <w:rPr>
          <w:rFonts w:ascii="Times New Roman" w:hAnsi="Times New Roman"/>
          <w:kern w:val="2"/>
          <w:sz w:val="24"/>
          <w:szCs w:val="24"/>
        </w:rPr>
        <w:t>1</w:t>
      </w:r>
      <w:r w:rsidRPr="00BB248E">
        <w:rPr>
          <w:rFonts w:ascii="Times New Roman" w:hAnsi="Times New Roman"/>
          <w:kern w:val="2"/>
          <w:sz w:val="24"/>
          <w:szCs w:val="24"/>
        </w:rPr>
        <w:t>种，为无蹼壁虎。</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b. </w:t>
      </w:r>
      <w:r w:rsidRPr="00BB248E">
        <w:rPr>
          <w:rFonts w:ascii="Times New Roman" w:hAnsi="Times New Roman"/>
          <w:kern w:val="2"/>
          <w:sz w:val="24"/>
          <w:szCs w:val="24"/>
        </w:rPr>
        <w:t>爬行类动物生态类型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从生态类群来看，该区域爬行类动物的生态类型可分为以下四种类型：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住宅型：主要在住宅区附近及住宅区的建筑物中栖息、繁殖、活动，该类型的爬行类主要有无蹼壁虎等，其在调查范围内主要分布城镇村庄住宅区。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灌丛石缝型：一般在灌草丛下觅食、活动，该类型的爬行类主要有山地麻蜥、丽斑麻蜥等，其在调查范围内主要在山林灌丛中活动，与人类活动关系较密切。</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树栖型：主要在树上栖息、觅食的爬行类，该类型主要有白条锦蛇、黄脊游蛇等，其在调查范围内主要在林地、灌丛等活动。</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c. </w:t>
      </w:r>
      <w:r w:rsidRPr="00BB248E">
        <w:rPr>
          <w:rFonts w:ascii="Times New Roman" w:hAnsi="Times New Roman"/>
          <w:kern w:val="2"/>
          <w:sz w:val="24"/>
          <w:szCs w:val="24"/>
        </w:rPr>
        <w:t>项目调查范围内爬行类保护动物情况</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根据调查并结合相关资料，调查范围内未见属于国家级、省级保护的爬行类动物分布。</w:t>
      </w:r>
    </w:p>
    <w:p w:rsidR="00C91EA4" w:rsidRPr="00BB248E" w:rsidRDefault="00C91EA4" w:rsidP="00C91EA4">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两栖纲</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a. </w:t>
      </w:r>
      <w:r w:rsidRPr="00BB248E">
        <w:rPr>
          <w:rFonts w:ascii="Times New Roman" w:hAnsi="Times New Roman"/>
          <w:kern w:val="2"/>
          <w:sz w:val="24"/>
          <w:szCs w:val="24"/>
        </w:rPr>
        <w:t>调查范围内两栖纲动物种类及分布情况</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经初步调查并结合当地相关资料，拟建公路调查范围内分布的两栖类动物主要有</w:t>
      </w:r>
      <w:r w:rsidRPr="00BB248E">
        <w:rPr>
          <w:rFonts w:ascii="Times New Roman" w:hAnsi="Times New Roman"/>
          <w:kern w:val="2"/>
          <w:sz w:val="24"/>
          <w:szCs w:val="24"/>
        </w:rPr>
        <w:t>5</w:t>
      </w:r>
      <w:r w:rsidRPr="00BB248E">
        <w:rPr>
          <w:rFonts w:ascii="Times New Roman" w:hAnsi="Times New Roman"/>
          <w:kern w:val="2"/>
          <w:sz w:val="24"/>
          <w:szCs w:val="24"/>
        </w:rPr>
        <w:t>种，隶属于</w:t>
      </w:r>
      <w:r w:rsidRPr="00BB248E">
        <w:rPr>
          <w:rFonts w:ascii="Times New Roman" w:hAnsi="Times New Roman"/>
          <w:kern w:val="2"/>
          <w:sz w:val="24"/>
          <w:szCs w:val="24"/>
        </w:rPr>
        <w:t>1</w:t>
      </w:r>
      <w:r w:rsidRPr="00BB248E">
        <w:rPr>
          <w:rFonts w:ascii="Times New Roman" w:hAnsi="Times New Roman"/>
          <w:kern w:val="2"/>
          <w:sz w:val="24"/>
          <w:szCs w:val="24"/>
        </w:rPr>
        <w:t>目</w:t>
      </w:r>
      <w:r w:rsidRPr="00BB248E">
        <w:rPr>
          <w:rFonts w:ascii="Times New Roman" w:hAnsi="Times New Roman"/>
          <w:kern w:val="2"/>
          <w:sz w:val="24"/>
          <w:szCs w:val="24"/>
        </w:rPr>
        <w:t>3</w:t>
      </w:r>
      <w:r w:rsidRPr="00BB248E">
        <w:rPr>
          <w:rFonts w:ascii="Times New Roman" w:hAnsi="Times New Roman"/>
          <w:kern w:val="2"/>
          <w:sz w:val="24"/>
          <w:szCs w:val="24"/>
        </w:rPr>
        <w:t>科，其中季风型</w:t>
      </w:r>
      <w:r w:rsidRPr="00BB248E">
        <w:rPr>
          <w:rFonts w:ascii="Times New Roman" w:hAnsi="Times New Roman"/>
          <w:kern w:val="2"/>
          <w:sz w:val="24"/>
          <w:szCs w:val="24"/>
        </w:rPr>
        <w:t>2</w:t>
      </w:r>
      <w:r w:rsidRPr="00BB248E">
        <w:rPr>
          <w:rFonts w:ascii="Times New Roman" w:hAnsi="Times New Roman"/>
          <w:kern w:val="2"/>
          <w:sz w:val="24"/>
          <w:szCs w:val="24"/>
        </w:rPr>
        <w:t>种，包括中华大蟾蜍、黑斑侧褶蛙；东北</w:t>
      </w:r>
      <w:r w:rsidRPr="00BB248E">
        <w:rPr>
          <w:rFonts w:ascii="Times New Roman" w:hAnsi="Times New Roman"/>
          <w:kern w:val="2"/>
          <w:sz w:val="24"/>
          <w:szCs w:val="24"/>
        </w:rPr>
        <w:t>-</w:t>
      </w:r>
      <w:r w:rsidRPr="00BB248E">
        <w:rPr>
          <w:rFonts w:ascii="Times New Roman" w:hAnsi="Times New Roman"/>
          <w:kern w:val="2"/>
          <w:sz w:val="24"/>
          <w:szCs w:val="24"/>
        </w:rPr>
        <w:t>华北型</w:t>
      </w:r>
      <w:r w:rsidRPr="00BB248E">
        <w:rPr>
          <w:rFonts w:ascii="Times New Roman" w:hAnsi="Times New Roman"/>
          <w:kern w:val="2"/>
          <w:sz w:val="24"/>
          <w:szCs w:val="24"/>
        </w:rPr>
        <w:t>3</w:t>
      </w:r>
      <w:r w:rsidRPr="00BB248E">
        <w:rPr>
          <w:rFonts w:ascii="Times New Roman" w:hAnsi="Times New Roman"/>
          <w:kern w:val="2"/>
          <w:sz w:val="24"/>
          <w:szCs w:val="24"/>
        </w:rPr>
        <w:t>种，包括花背蟾蜍、北方狭口蛙、中国林蛙。</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b. </w:t>
      </w:r>
      <w:r w:rsidRPr="00BB248E">
        <w:rPr>
          <w:rFonts w:ascii="Times New Roman" w:hAnsi="Times New Roman"/>
          <w:kern w:val="2"/>
          <w:sz w:val="24"/>
          <w:szCs w:val="24"/>
        </w:rPr>
        <w:t>两栖类动物生态类型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从生态类群来看，区域两栖类动物的生态类型可分为以下两种类型：</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静水型：栖息于静水内，特别是在产卵季节，整体相对群集于静水水域及其</w:t>
      </w:r>
      <w:r w:rsidRPr="00BB248E">
        <w:rPr>
          <w:rFonts w:ascii="Times New Roman" w:hAnsi="Times New Roman"/>
          <w:kern w:val="2"/>
          <w:sz w:val="24"/>
          <w:szCs w:val="24"/>
        </w:rPr>
        <w:lastRenderedPageBreak/>
        <w:t>附近，产卵于静水内，随后幼体也在其内生长发育。该区域的静水型两栖动物有黑斑侧褶蛙，这些种类主要分布在调查范围内的农田、村庄附近的一些小池塘内及一些支流的山涧洼地水坑内。</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陆生型：区内陆生型的两栖动物有中华大蟾蜍、花背蟾蜍，其主要是在离水源不远的陆地上活动，在附近的水塘等地产卵，与人类活动关系密切。</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 xml:space="preserve">c. </w:t>
      </w:r>
      <w:r w:rsidRPr="00BB248E">
        <w:rPr>
          <w:rFonts w:ascii="Times New Roman" w:hAnsi="Times New Roman"/>
          <w:kern w:val="2"/>
          <w:sz w:val="24"/>
          <w:szCs w:val="24"/>
        </w:rPr>
        <w:t>项目调查范围内两栖类保护动物情况</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根据调查并结合相关资料，调查范围内未见属于国家级、省级保护的两栖类动物栖息地和迁徙通道分布。</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3.2.4 </w:t>
      </w:r>
      <w:r w:rsidRPr="00BB248E">
        <w:rPr>
          <w:rFonts w:ascii="Times New Roman" w:hAnsi="Times New Roman"/>
          <w:b/>
          <w:bCs/>
          <w:kern w:val="2"/>
          <w:sz w:val="24"/>
          <w:szCs w:val="32"/>
        </w:rPr>
        <w:t>水生生物资源现状调查与评价</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3.2.4.1</w:t>
      </w:r>
      <w:r w:rsidRPr="00BB248E">
        <w:rPr>
          <w:rFonts w:ascii="Times New Roman" w:hAnsi="Times New Roman"/>
          <w:b/>
          <w:bCs/>
          <w:sz w:val="24"/>
        </w:rPr>
        <w:tab/>
      </w:r>
      <w:r w:rsidRPr="00BB248E">
        <w:rPr>
          <w:rFonts w:ascii="Times New Roman" w:hAnsi="Times New Roman"/>
          <w:b/>
          <w:bCs/>
          <w:sz w:val="24"/>
        </w:rPr>
        <w:t>现状调查范围及方法</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）调查范围</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拟建公路属于黄河流域汾河中上游区汾河水系，沿线河流有白马河、涧河、南沙河。上述</w:t>
      </w:r>
      <w:r w:rsidRPr="00BB248E">
        <w:rPr>
          <w:rFonts w:ascii="Times New Roman" w:hAnsi="Times New Roman"/>
          <w:kern w:val="2"/>
          <w:sz w:val="24"/>
          <w:szCs w:val="21"/>
        </w:rPr>
        <w:t>3</w:t>
      </w:r>
      <w:r w:rsidRPr="00BB248E">
        <w:rPr>
          <w:rFonts w:ascii="Times New Roman" w:hAnsi="Times New Roman"/>
          <w:kern w:val="2"/>
          <w:sz w:val="24"/>
          <w:szCs w:val="21"/>
        </w:rPr>
        <w:t>条河流河流受人为干扰严重，鱼类等水生动物较少，仅有少量浮游动植物、底栖动物等。本次评价主要调查拟建公路跨越河流处，上游</w:t>
      </w:r>
      <w:r w:rsidRPr="00BB248E">
        <w:rPr>
          <w:rFonts w:ascii="Times New Roman" w:hAnsi="Times New Roman"/>
          <w:kern w:val="2"/>
          <w:sz w:val="24"/>
          <w:szCs w:val="21"/>
        </w:rPr>
        <w:t>500m</w:t>
      </w:r>
      <w:r w:rsidRPr="00BB248E">
        <w:rPr>
          <w:rFonts w:ascii="Times New Roman" w:hAnsi="Times New Roman"/>
          <w:kern w:val="2"/>
          <w:sz w:val="24"/>
          <w:szCs w:val="21"/>
        </w:rPr>
        <w:t>至下游</w:t>
      </w:r>
      <w:r w:rsidRPr="00BB248E">
        <w:rPr>
          <w:rFonts w:ascii="Times New Roman" w:hAnsi="Times New Roman"/>
          <w:kern w:val="2"/>
          <w:sz w:val="24"/>
          <w:szCs w:val="21"/>
        </w:rPr>
        <w:t>1000m</w:t>
      </w:r>
      <w:r w:rsidRPr="00BB248E">
        <w:rPr>
          <w:rFonts w:ascii="Times New Roman" w:hAnsi="Times New Roman"/>
          <w:kern w:val="2"/>
          <w:sz w:val="24"/>
          <w:szCs w:val="21"/>
        </w:rPr>
        <w:t>河段范围。</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）调查方法</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通过收集白马河、涧河、南沙河等河流近期有关科研文献、报告，走访当地渔政部门技术人员及沿岸渔民，调查河段内鱼类种类组成、</w:t>
      </w:r>
      <w:r w:rsidRPr="00BB248E">
        <w:rPr>
          <w:rFonts w:ascii="Times New Roman" w:hAnsi="Times New Roman"/>
          <w:kern w:val="2"/>
          <w:sz w:val="24"/>
          <w:szCs w:val="21"/>
        </w:rPr>
        <w:t>“</w:t>
      </w:r>
      <w:r w:rsidRPr="00BB248E">
        <w:rPr>
          <w:rFonts w:ascii="Times New Roman" w:hAnsi="Times New Roman"/>
          <w:kern w:val="2"/>
          <w:sz w:val="24"/>
          <w:szCs w:val="21"/>
        </w:rPr>
        <w:t>三场</w:t>
      </w:r>
      <w:r w:rsidRPr="00BB248E">
        <w:rPr>
          <w:rFonts w:ascii="Times New Roman" w:hAnsi="Times New Roman"/>
          <w:kern w:val="2"/>
          <w:sz w:val="24"/>
          <w:szCs w:val="21"/>
        </w:rPr>
        <w:t>”</w:t>
      </w:r>
      <w:r w:rsidRPr="00BB248E">
        <w:rPr>
          <w:rFonts w:ascii="Times New Roman" w:hAnsi="Times New Roman"/>
          <w:kern w:val="2"/>
          <w:sz w:val="24"/>
          <w:szCs w:val="21"/>
        </w:rPr>
        <w:t>分布情况等。</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主要参考《中国脊椎动物大全》（刘玉明等，</w:t>
      </w:r>
      <w:r w:rsidRPr="00BB248E">
        <w:rPr>
          <w:rFonts w:ascii="Times New Roman" w:hAnsi="Times New Roman"/>
          <w:kern w:val="2"/>
          <w:sz w:val="24"/>
          <w:szCs w:val="21"/>
        </w:rPr>
        <w:t>2000</w:t>
      </w:r>
      <w:r w:rsidRPr="00BB248E">
        <w:rPr>
          <w:rFonts w:ascii="Times New Roman" w:hAnsi="Times New Roman"/>
          <w:kern w:val="2"/>
          <w:sz w:val="24"/>
          <w:szCs w:val="21"/>
        </w:rPr>
        <w:t>年）、《中国动物地理区划鱼中国昆虫地理区划》（竺可桢等，</w:t>
      </w:r>
      <w:r w:rsidRPr="00BB248E">
        <w:rPr>
          <w:rFonts w:ascii="Times New Roman" w:hAnsi="Times New Roman"/>
          <w:kern w:val="2"/>
          <w:sz w:val="24"/>
          <w:szCs w:val="21"/>
        </w:rPr>
        <w:t>1959</w:t>
      </w:r>
      <w:r w:rsidRPr="00BB248E">
        <w:rPr>
          <w:rFonts w:ascii="Times New Roman" w:hAnsi="Times New Roman"/>
          <w:kern w:val="2"/>
          <w:sz w:val="24"/>
          <w:szCs w:val="21"/>
        </w:rPr>
        <w:t>年）、《中国动物地理》（张荣祖等，</w:t>
      </w:r>
      <w:r w:rsidRPr="00BB248E">
        <w:rPr>
          <w:rFonts w:ascii="Times New Roman" w:hAnsi="Times New Roman"/>
          <w:kern w:val="2"/>
          <w:sz w:val="24"/>
          <w:szCs w:val="21"/>
        </w:rPr>
        <w:t>2011</w:t>
      </w:r>
      <w:r w:rsidRPr="00BB248E">
        <w:rPr>
          <w:rFonts w:ascii="Times New Roman" w:hAnsi="Times New Roman"/>
          <w:kern w:val="2"/>
          <w:sz w:val="24"/>
          <w:szCs w:val="21"/>
        </w:rPr>
        <w:t>年）等专著，以及近期发表的相关论文、地方史志、年鉴以及土地、农林业、水产、湿地规划等。</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3.2.4.2</w:t>
      </w:r>
      <w:r w:rsidRPr="00BB248E">
        <w:rPr>
          <w:rFonts w:ascii="Times New Roman" w:hAnsi="Times New Roman"/>
          <w:b/>
          <w:bCs/>
          <w:sz w:val="24"/>
        </w:rPr>
        <w:tab/>
      </w:r>
      <w:r w:rsidRPr="00BB248E">
        <w:rPr>
          <w:rFonts w:ascii="Times New Roman" w:hAnsi="Times New Roman"/>
          <w:b/>
          <w:bCs/>
          <w:sz w:val="24"/>
        </w:rPr>
        <w:t>水生生物资源现状调查</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1</w:t>
      </w:r>
      <w:r w:rsidRPr="00BB248E">
        <w:rPr>
          <w:rFonts w:ascii="Times New Roman" w:hAnsi="Times New Roman"/>
          <w:sz w:val="24"/>
          <w:szCs w:val="24"/>
        </w:rPr>
        <w:t>）水生动物</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鱼类</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经初步调查并结合文献资料，拟建公路所涉及河段调查范围内鱼类共有</w:t>
      </w:r>
      <w:r w:rsidRPr="00BB248E">
        <w:rPr>
          <w:rFonts w:ascii="Times New Roman" w:hAnsi="Times New Roman"/>
          <w:sz w:val="24"/>
          <w:szCs w:val="24"/>
        </w:rPr>
        <w:t>2</w:t>
      </w:r>
      <w:r w:rsidRPr="00BB248E">
        <w:rPr>
          <w:rFonts w:ascii="Times New Roman" w:hAnsi="Times New Roman"/>
          <w:sz w:val="24"/>
          <w:szCs w:val="24"/>
        </w:rPr>
        <w:t>目</w:t>
      </w:r>
      <w:r w:rsidRPr="00BB248E">
        <w:rPr>
          <w:rFonts w:ascii="Times New Roman" w:hAnsi="Times New Roman"/>
          <w:sz w:val="24"/>
          <w:szCs w:val="24"/>
        </w:rPr>
        <w:t>3</w:t>
      </w:r>
      <w:r w:rsidRPr="00BB248E">
        <w:rPr>
          <w:rFonts w:ascii="Times New Roman" w:hAnsi="Times New Roman"/>
          <w:sz w:val="24"/>
          <w:szCs w:val="24"/>
        </w:rPr>
        <w:t>科</w:t>
      </w:r>
      <w:r w:rsidRPr="00BB248E">
        <w:rPr>
          <w:rFonts w:ascii="Times New Roman" w:hAnsi="Times New Roman"/>
          <w:sz w:val="24"/>
          <w:szCs w:val="24"/>
        </w:rPr>
        <w:t>10</w:t>
      </w:r>
      <w:r w:rsidRPr="00BB248E">
        <w:rPr>
          <w:rFonts w:ascii="Times New Roman" w:hAnsi="Times New Roman"/>
          <w:sz w:val="24"/>
          <w:szCs w:val="24"/>
        </w:rPr>
        <w:t>种，其中鲤科</w:t>
      </w:r>
      <w:r w:rsidRPr="00BB248E">
        <w:rPr>
          <w:rFonts w:ascii="Times New Roman" w:hAnsi="Times New Roman"/>
          <w:sz w:val="24"/>
          <w:szCs w:val="24"/>
        </w:rPr>
        <w:t>7</w:t>
      </w:r>
      <w:r w:rsidRPr="00BB248E">
        <w:rPr>
          <w:rFonts w:ascii="Times New Roman" w:hAnsi="Times New Roman"/>
          <w:sz w:val="24"/>
          <w:szCs w:val="24"/>
        </w:rPr>
        <w:t>种，鳅科</w:t>
      </w:r>
      <w:r w:rsidRPr="00BB248E">
        <w:rPr>
          <w:rFonts w:ascii="Times New Roman" w:hAnsi="Times New Roman"/>
          <w:sz w:val="24"/>
          <w:szCs w:val="24"/>
        </w:rPr>
        <w:t>2</w:t>
      </w:r>
      <w:r w:rsidRPr="00BB248E">
        <w:rPr>
          <w:rFonts w:ascii="Times New Roman" w:hAnsi="Times New Roman"/>
          <w:sz w:val="24"/>
          <w:szCs w:val="24"/>
        </w:rPr>
        <w:t>种，鲇科</w:t>
      </w:r>
      <w:r w:rsidRPr="00BB248E">
        <w:rPr>
          <w:rFonts w:ascii="Times New Roman" w:hAnsi="Times New Roman"/>
          <w:sz w:val="24"/>
          <w:szCs w:val="24"/>
        </w:rPr>
        <w:t>1</w:t>
      </w:r>
      <w:r w:rsidRPr="00BB248E">
        <w:rPr>
          <w:rFonts w:ascii="Times New Roman" w:hAnsi="Times New Roman"/>
          <w:sz w:val="24"/>
          <w:szCs w:val="24"/>
        </w:rPr>
        <w:t>种。据现场调查，拟建公路水生生物调查范围内未发现国家及山西省重点保护野生鱼类。</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拟建公路于</w:t>
      </w:r>
      <w:r w:rsidRPr="00BB248E">
        <w:rPr>
          <w:rFonts w:ascii="Times New Roman" w:hAnsi="Times New Roman"/>
          <w:sz w:val="24"/>
          <w:szCs w:val="24"/>
        </w:rPr>
        <w:t>K1+717</w:t>
      </w:r>
      <w:r w:rsidRPr="00BB248E">
        <w:rPr>
          <w:rFonts w:ascii="Times New Roman" w:hAnsi="Times New Roman"/>
          <w:sz w:val="24"/>
          <w:szCs w:val="24"/>
        </w:rPr>
        <w:t>处以蔡庄大桥跨越白马河</w:t>
      </w:r>
      <w:r w:rsidRPr="00BB248E">
        <w:rPr>
          <w:rFonts w:ascii="Times New Roman" w:hAnsi="Times New Roman"/>
          <w:sz w:val="24"/>
          <w:szCs w:val="24"/>
        </w:rPr>
        <w:t>1</w:t>
      </w:r>
      <w:r w:rsidRPr="00BB248E">
        <w:rPr>
          <w:rFonts w:ascii="Times New Roman" w:hAnsi="Times New Roman"/>
          <w:sz w:val="24"/>
          <w:szCs w:val="24"/>
        </w:rPr>
        <w:t>次，跨越处河段水质目标为地表水</w:t>
      </w:r>
      <w:r w:rsidRPr="00BB248E">
        <w:rPr>
          <w:rFonts w:ascii="Times New Roman" w:hAnsi="Times New Roman"/>
          <w:sz w:val="24"/>
          <w:szCs w:val="24"/>
        </w:rPr>
        <w:t>III</w:t>
      </w:r>
      <w:r w:rsidRPr="00BB248E">
        <w:rPr>
          <w:rFonts w:ascii="Times New Roman" w:hAnsi="Times New Roman"/>
          <w:sz w:val="24"/>
          <w:szCs w:val="24"/>
        </w:rPr>
        <w:t>类；郭家庄枢纽匝道桥跨越涧河</w:t>
      </w:r>
      <w:r w:rsidRPr="00BB248E">
        <w:rPr>
          <w:rFonts w:ascii="Times New Roman" w:hAnsi="Times New Roman"/>
          <w:sz w:val="24"/>
          <w:szCs w:val="24"/>
        </w:rPr>
        <w:t>1</w:t>
      </w:r>
      <w:r w:rsidRPr="00BB248E">
        <w:rPr>
          <w:rFonts w:ascii="Times New Roman" w:hAnsi="Times New Roman"/>
          <w:sz w:val="24"/>
          <w:szCs w:val="24"/>
        </w:rPr>
        <w:t>次，跨越处河段水质目标为地表水</w:t>
      </w:r>
      <w:r w:rsidRPr="00BB248E">
        <w:rPr>
          <w:rFonts w:ascii="Times New Roman" w:hAnsi="Times New Roman"/>
          <w:sz w:val="24"/>
          <w:szCs w:val="24"/>
        </w:rPr>
        <w:t>III</w:t>
      </w:r>
      <w:r w:rsidRPr="00BB248E">
        <w:rPr>
          <w:rFonts w:ascii="Times New Roman" w:hAnsi="Times New Roman"/>
          <w:sz w:val="24"/>
          <w:szCs w:val="24"/>
        </w:rPr>
        <w:t>类；</w:t>
      </w:r>
      <w:r w:rsidRPr="00BB248E">
        <w:rPr>
          <w:rFonts w:ascii="Times New Roman" w:hAnsi="Times New Roman"/>
          <w:sz w:val="24"/>
          <w:szCs w:val="24"/>
        </w:rPr>
        <w:t xml:space="preserve"> K29+885</w:t>
      </w:r>
      <w:r w:rsidRPr="00BB248E">
        <w:rPr>
          <w:rFonts w:ascii="Times New Roman" w:hAnsi="Times New Roman"/>
          <w:sz w:val="24"/>
          <w:szCs w:val="24"/>
        </w:rPr>
        <w:t>处以小山岩</w:t>
      </w:r>
      <w:r w:rsidRPr="00BB248E">
        <w:rPr>
          <w:rFonts w:ascii="Times New Roman" w:hAnsi="Times New Roman"/>
          <w:sz w:val="24"/>
          <w:szCs w:val="24"/>
        </w:rPr>
        <w:t>2</w:t>
      </w:r>
      <w:r w:rsidRPr="00BB248E">
        <w:rPr>
          <w:rFonts w:ascii="Times New Roman" w:hAnsi="Times New Roman"/>
          <w:sz w:val="24"/>
          <w:szCs w:val="24"/>
        </w:rPr>
        <w:t>号大桥跨越南沙河</w:t>
      </w:r>
      <w:r w:rsidRPr="00BB248E">
        <w:rPr>
          <w:rFonts w:ascii="Times New Roman" w:hAnsi="Times New Roman"/>
          <w:sz w:val="24"/>
          <w:szCs w:val="24"/>
        </w:rPr>
        <w:t>1</w:t>
      </w:r>
      <w:r w:rsidRPr="00BB248E">
        <w:rPr>
          <w:rFonts w:ascii="Times New Roman" w:hAnsi="Times New Roman"/>
          <w:sz w:val="24"/>
          <w:szCs w:val="24"/>
        </w:rPr>
        <w:t>次，跨越处河段水质目标为地表水</w:t>
      </w:r>
      <w:r w:rsidRPr="00BB248E">
        <w:rPr>
          <w:rFonts w:ascii="Times New Roman" w:hAnsi="Times New Roman"/>
          <w:sz w:val="24"/>
          <w:szCs w:val="24"/>
        </w:rPr>
        <w:t>III</w:t>
      </w:r>
      <w:r w:rsidRPr="00BB248E">
        <w:rPr>
          <w:rFonts w:ascii="Times New Roman" w:hAnsi="Times New Roman"/>
          <w:sz w:val="24"/>
          <w:szCs w:val="24"/>
        </w:rPr>
        <w:t>类。</w:t>
      </w:r>
    </w:p>
    <w:p w:rsidR="00C91EA4" w:rsidRPr="00BB248E" w:rsidRDefault="00C91EA4" w:rsidP="00C91EA4">
      <w:pPr>
        <w:autoSpaceDE w:val="0"/>
        <w:autoSpaceDN w:val="0"/>
        <w:spacing w:line="300" w:lineRule="auto"/>
        <w:rPr>
          <w:rFonts w:ascii="Times New Roman" w:hAnsi="Times New Roman"/>
          <w:sz w:val="24"/>
          <w:szCs w:val="24"/>
        </w:rPr>
      </w:pPr>
      <w:r w:rsidRPr="00BB248E">
        <w:rPr>
          <w:rFonts w:ascii="Times New Roman" w:hAnsi="Times New Roman"/>
          <w:sz w:val="24"/>
          <w:szCs w:val="24"/>
        </w:rPr>
        <w:t>上述桥位附近区域无大型产卵、索饵和越冬场分布。</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 xml:space="preserve"> </w:t>
      </w:r>
      <w:r w:rsidRPr="00BB248E">
        <w:rPr>
          <w:rFonts w:ascii="Times New Roman" w:hAnsi="Times New Roman"/>
          <w:sz w:val="24"/>
          <w:szCs w:val="24"/>
        </w:rPr>
        <w:t>浮游动物</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根据文献资料，拟建公路所涉及河段调查范围内浮游动物中，原生动物</w:t>
      </w:r>
      <w:r w:rsidRPr="00BB248E">
        <w:rPr>
          <w:rFonts w:ascii="Times New Roman" w:hAnsi="Times New Roman"/>
          <w:sz w:val="24"/>
          <w:szCs w:val="24"/>
        </w:rPr>
        <w:t>5</w:t>
      </w:r>
      <w:r w:rsidRPr="00BB248E">
        <w:rPr>
          <w:rFonts w:ascii="Times New Roman" w:hAnsi="Times New Roman"/>
          <w:sz w:val="24"/>
          <w:szCs w:val="24"/>
        </w:rPr>
        <w:t>属</w:t>
      </w:r>
      <w:r w:rsidRPr="00BB248E">
        <w:rPr>
          <w:rFonts w:ascii="Times New Roman" w:hAnsi="Times New Roman"/>
          <w:sz w:val="24"/>
          <w:szCs w:val="24"/>
        </w:rPr>
        <w:lastRenderedPageBreak/>
        <w:t>（种）、轮虫</w:t>
      </w:r>
      <w:r w:rsidRPr="00BB248E">
        <w:rPr>
          <w:rFonts w:ascii="Times New Roman" w:hAnsi="Times New Roman"/>
          <w:sz w:val="24"/>
          <w:szCs w:val="24"/>
        </w:rPr>
        <w:t>9</w:t>
      </w:r>
      <w:r w:rsidRPr="00BB248E">
        <w:rPr>
          <w:rFonts w:ascii="Times New Roman" w:hAnsi="Times New Roman"/>
          <w:sz w:val="24"/>
          <w:szCs w:val="24"/>
        </w:rPr>
        <w:t>属（种）。各类浮游动物占优势的种类主要有：原生动物主要种类为缘毛目的钟虫、旋毛目的急游虫；轮虫主要种类有无柄轮虫、多肢轮虫、异尾轮虫。浮游动物总量在</w:t>
      </w:r>
      <w:r w:rsidRPr="00BB248E">
        <w:rPr>
          <w:rFonts w:ascii="Times New Roman" w:hAnsi="Times New Roman"/>
          <w:sz w:val="24"/>
          <w:szCs w:val="24"/>
        </w:rPr>
        <w:t xml:space="preserve">0.001~0.005 mg/L </w:t>
      </w:r>
      <w:r w:rsidRPr="00BB248E">
        <w:rPr>
          <w:rFonts w:ascii="Times New Roman" w:hAnsi="Times New Roman"/>
          <w:sz w:val="24"/>
          <w:szCs w:val="24"/>
        </w:rPr>
        <w:t>之间变动，总体上调查河段的浮游动物量较低。</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宋体" w:hAnsi="宋体" w:cs="宋体" w:hint="eastAsia"/>
          <w:sz w:val="24"/>
          <w:szCs w:val="24"/>
        </w:rPr>
        <w:t>③</w:t>
      </w:r>
      <w:r w:rsidRPr="00BB248E">
        <w:rPr>
          <w:rFonts w:ascii="Times New Roman" w:hAnsi="Times New Roman"/>
          <w:sz w:val="24"/>
          <w:szCs w:val="24"/>
        </w:rPr>
        <w:t xml:space="preserve"> </w:t>
      </w:r>
      <w:r w:rsidRPr="00BB248E">
        <w:rPr>
          <w:rFonts w:ascii="Times New Roman" w:hAnsi="Times New Roman"/>
          <w:sz w:val="24"/>
          <w:szCs w:val="24"/>
        </w:rPr>
        <w:t>底栖动物</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根据文献资料，拟建公路所涉及河段调查范围内底栖动物</w:t>
      </w:r>
      <w:r w:rsidRPr="00BB248E">
        <w:rPr>
          <w:rFonts w:ascii="Times New Roman" w:hAnsi="Times New Roman"/>
          <w:sz w:val="24"/>
          <w:szCs w:val="24"/>
        </w:rPr>
        <w:t>4</w:t>
      </w:r>
      <w:r w:rsidRPr="00BB248E">
        <w:rPr>
          <w:rFonts w:ascii="Times New Roman" w:hAnsi="Times New Roman"/>
          <w:sz w:val="24"/>
          <w:szCs w:val="24"/>
        </w:rPr>
        <w:t>门</w:t>
      </w:r>
      <w:r w:rsidRPr="00BB248E">
        <w:rPr>
          <w:rFonts w:ascii="Times New Roman" w:hAnsi="Times New Roman"/>
          <w:sz w:val="24"/>
          <w:szCs w:val="24"/>
        </w:rPr>
        <w:t>6</w:t>
      </w:r>
      <w:r w:rsidRPr="00BB248E">
        <w:rPr>
          <w:rFonts w:ascii="Times New Roman" w:hAnsi="Times New Roman"/>
          <w:sz w:val="24"/>
          <w:szCs w:val="24"/>
        </w:rPr>
        <w:t>纲</w:t>
      </w:r>
      <w:r w:rsidRPr="00BB248E">
        <w:rPr>
          <w:rFonts w:ascii="Times New Roman" w:hAnsi="Times New Roman"/>
          <w:sz w:val="24"/>
          <w:szCs w:val="24"/>
        </w:rPr>
        <w:t>15</w:t>
      </w:r>
      <w:r w:rsidRPr="00BB248E">
        <w:rPr>
          <w:rFonts w:ascii="Times New Roman" w:hAnsi="Times New Roman"/>
          <w:sz w:val="24"/>
          <w:szCs w:val="24"/>
        </w:rPr>
        <w:t>种。其中扁形动物门涡虫纲</w:t>
      </w:r>
      <w:r w:rsidRPr="00BB248E">
        <w:rPr>
          <w:rFonts w:ascii="Times New Roman" w:hAnsi="Times New Roman"/>
          <w:sz w:val="24"/>
          <w:szCs w:val="24"/>
        </w:rPr>
        <w:t>1</w:t>
      </w:r>
      <w:r w:rsidRPr="00BB248E">
        <w:rPr>
          <w:rFonts w:ascii="Times New Roman" w:hAnsi="Times New Roman"/>
          <w:sz w:val="24"/>
          <w:szCs w:val="24"/>
        </w:rPr>
        <w:t>种，节肢动物门昆虫纲</w:t>
      </w:r>
      <w:r w:rsidRPr="00BB248E">
        <w:rPr>
          <w:rFonts w:ascii="Times New Roman" w:hAnsi="Times New Roman"/>
          <w:sz w:val="24"/>
          <w:szCs w:val="24"/>
        </w:rPr>
        <w:t>6</w:t>
      </w:r>
      <w:r w:rsidRPr="00BB248E">
        <w:rPr>
          <w:rFonts w:ascii="Times New Roman" w:hAnsi="Times New Roman"/>
          <w:sz w:val="24"/>
          <w:szCs w:val="24"/>
        </w:rPr>
        <w:t>种、甲壳纲</w:t>
      </w:r>
      <w:r w:rsidRPr="00BB248E">
        <w:rPr>
          <w:rFonts w:ascii="Times New Roman" w:hAnsi="Times New Roman"/>
          <w:sz w:val="24"/>
          <w:szCs w:val="24"/>
        </w:rPr>
        <w:t>3</w:t>
      </w:r>
      <w:r w:rsidRPr="00BB248E">
        <w:rPr>
          <w:rFonts w:ascii="Times New Roman" w:hAnsi="Times New Roman"/>
          <w:sz w:val="24"/>
          <w:szCs w:val="24"/>
        </w:rPr>
        <w:t>种，环节动物门寡毛纲</w:t>
      </w:r>
      <w:r w:rsidRPr="00BB248E">
        <w:rPr>
          <w:rFonts w:ascii="Times New Roman" w:hAnsi="Times New Roman"/>
          <w:sz w:val="24"/>
          <w:szCs w:val="24"/>
        </w:rPr>
        <w:t>2</w:t>
      </w:r>
      <w:r w:rsidRPr="00BB248E">
        <w:rPr>
          <w:rFonts w:ascii="Times New Roman" w:hAnsi="Times New Roman"/>
          <w:sz w:val="24"/>
          <w:szCs w:val="24"/>
        </w:rPr>
        <w:t>种、蛭纲</w:t>
      </w:r>
      <w:r w:rsidRPr="00BB248E">
        <w:rPr>
          <w:rFonts w:ascii="Times New Roman" w:hAnsi="Times New Roman"/>
          <w:sz w:val="24"/>
          <w:szCs w:val="24"/>
        </w:rPr>
        <w:t>1</w:t>
      </w:r>
      <w:r w:rsidRPr="00BB248E">
        <w:rPr>
          <w:rFonts w:ascii="Times New Roman" w:hAnsi="Times New Roman"/>
          <w:sz w:val="24"/>
          <w:szCs w:val="24"/>
        </w:rPr>
        <w:t>种，软体动物门腹足纲</w:t>
      </w:r>
      <w:r w:rsidRPr="00BB248E">
        <w:rPr>
          <w:rFonts w:ascii="Times New Roman" w:hAnsi="Times New Roman"/>
          <w:sz w:val="24"/>
          <w:szCs w:val="24"/>
        </w:rPr>
        <w:t>2</w:t>
      </w:r>
      <w:r w:rsidRPr="00BB248E">
        <w:rPr>
          <w:rFonts w:ascii="Times New Roman" w:hAnsi="Times New Roman"/>
          <w:sz w:val="24"/>
          <w:szCs w:val="24"/>
        </w:rPr>
        <w:t>种。</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2</w:t>
      </w:r>
      <w:r w:rsidRPr="00BB248E">
        <w:rPr>
          <w:rFonts w:ascii="Times New Roman" w:hAnsi="Times New Roman"/>
          <w:sz w:val="24"/>
          <w:szCs w:val="24"/>
        </w:rPr>
        <w:t>）水生植物</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根据文献资料，拟建公路所涉及的河段内浮游植物</w:t>
      </w:r>
      <w:r w:rsidRPr="00BB248E">
        <w:rPr>
          <w:rFonts w:ascii="Times New Roman" w:hAnsi="Times New Roman"/>
          <w:sz w:val="24"/>
          <w:szCs w:val="24"/>
        </w:rPr>
        <w:t>7</w:t>
      </w:r>
      <w:r w:rsidRPr="00BB248E">
        <w:rPr>
          <w:rFonts w:ascii="Times New Roman" w:hAnsi="Times New Roman"/>
          <w:sz w:val="24"/>
          <w:szCs w:val="24"/>
        </w:rPr>
        <w:t>门类，</w:t>
      </w:r>
      <w:r w:rsidRPr="00BB248E">
        <w:rPr>
          <w:rFonts w:ascii="Times New Roman" w:hAnsi="Times New Roman"/>
          <w:sz w:val="24"/>
          <w:szCs w:val="24"/>
        </w:rPr>
        <w:t>24</w:t>
      </w:r>
      <w:r w:rsidRPr="00BB248E">
        <w:rPr>
          <w:rFonts w:ascii="Times New Roman" w:hAnsi="Times New Roman"/>
          <w:sz w:val="24"/>
          <w:szCs w:val="24"/>
        </w:rPr>
        <w:t>（种）属，其中硅藻门最多，有</w:t>
      </w:r>
      <w:r w:rsidRPr="00BB248E">
        <w:rPr>
          <w:rFonts w:ascii="Times New Roman" w:hAnsi="Times New Roman"/>
          <w:sz w:val="24"/>
          <w:szCs w:val="24"/>
        </w:rPr>
        <w:t>11</w:t>
      </w:r>
      <w:r w:rsidRPr="00BB248E">
        <w:rPr>
          <w:rFonts w:ascii="Times New Roman" w:hAnsi="Times New Roman"/>
          <w:sz w:val="24"/>
          <w:szCs w:val="24"/>
        </w:rPr>
        <w:t>种属；绿藻门</w:t>
      </w:r>
      <w:r w:rsidRPr="00BB248E">
        <w:rPr>
          <w:rFonts w:ascii="Times New Roman" w:hAnsi="Times New Roman"/>
          <w:sz w:val="24"/>
          <w:szCs w:val="24"/>
        </w:rPr>
        <w:t>5</w:t>
      </w:r>
      <w:r w:rsidRPr="00BB248E">
        <w:rPr>
          <w:rFonts w:ascii="Times New Roman" w:hAnsi="Times New Roman"/>
          <w:sz w:val="24"/>
          <w:szCs w:val="24"/>
        </w:rPr>
        <w:t>种属；其余蓝藻门、金藻门、裸藻门各</w:t>
      </w:r>
      <w:r w:rsidRPr="00BB248E">
        <w:rPr>
          <w:rFonts w:ascii="Times New Roman" w:hAnsi="Times New Roman"/>
          <w:sz w:val="24"/>
          <w:szCs w:val="24"/>
        </w:rPr>
        <w:t>2</w:t>
      </w:r>
      <w:r w:rsidRPr="00BB248E">
        <w:rPr>
          <w:rFonts w:ascii="Times New Roman" w:hAnsi="Times New Roman"/>
          <w:sz w:val="24"/>
          <w:szCs w:val="24"/>
        </w:rPr>
        <w:t>属（种）；甲藻门、隐藻门各</w:t>
      </w:r>
      <w:r w:rsidRPr="00BB248E">
        <w:rPr>
          <w:rFonts w:ascii="Times New Roman" w:hAnsi="Times New Roman"/>
          <w:sz w:val="24"/>
          <w:szCs w:val="24"/>
        </w:rPr>
        <w:t>1</w:t>
      </w:r>
      <w:r w:rsidRPr="00BB248E">
        <w:rPr>
          <w:rFonts w:ascii="Times New Roman" w:hAnsi="Times New Roman"/>
          <w:sz w:val="24"/>
          <w:szCs w:val="24"/>
        </w:rPr>
        <w:t>属（种）。</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各门在生物量或数量上占优势的主要种类有蓝藻门的蓝纤维藻；绿藻门的小球藻、衣藻、栅藻；硅藻门的小环藻、舟形藻、等片藻；隐藻门的蓝隐藻；金藻门的金藻；裸藻门的裸藻和甲藻门的光甲藻。</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前述河段水生大型植物共有</w:t>
      </w:r>
      <w:r w:rsidRPr="00BB248E">
        <w:rPr>
          <w:rFonts w:ascii="Times New Roman" w:hAnsi="Times New Roman"/>
          <w:sz w:val="24"/>
          <w:szCs w:val="24"/>
        </w:rPr>
        <w:t>8</w:t>
      </w:r>
      <w:r w:rsidRPr="00BB248E">
        <w:rPr>
          <w:rFonts w:ascii="Times New Roman" w:hAnsi="Times New Roman"/>
          <w:sz w:val="24"/>
          <w:szCs w:val="24"/>
        </w:rPr>
        <w:t>种，为小香蒲、普通水绵、水蓼、酸模叶蓼、水薄荷、芦苇、浮萍、紫萍。</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3</w:t>
      </w:r>
      <w:r w:rsidRPr="00BB248E">
        <w:rPr>
          <w:rFonts w:ascii="Times New Roman" w:hAnsi="Times New Roman"/>
          <w:sz w:val="24"/>
          <w:szCs w:val="24"/>
        </w:rPr>
        <w:t>）拟建公路调查范围内水生生物调查与评价</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拟建公路调查范围内</w:t>
      </w:r>
      <w:r w:rsidRPr="00BB248E">
        <w:rPr>
          <w:rFonts w:ascii="Times New Roman" w:hAnsi="Times New Roman"/>
          <w:sz w:val="24"/>
          <w:szCs w:val="24"/>
        </w:rPr>
        <w:t>3</w:t>
      </w:r>
      <w:r w:rsidRPr="00BB248E">
        <w:rPr>
          <w:rFonts w:ascii="Times New Roman" w:hAnsi="Times New Roman"/>
          <w:sz w:val="24"/>
          <w:szCs w:val="24"/>
        </w:rPr>
        <w:t>条河流均执行《地表水环境质量标准》（</w:t>
      </w:r>
      <w:r w:rsidRPr="00BB248E">
        <w:rPr>
          <w:rFonts w:ascii="Times New Roman" w:hAnsi="Times New Roman"/>
          <w:sz w:val="24"/>
          <w:szCs w:val="24"/>
        </w:rPr>
        <w:t>GB 3838-2002</w:t>
      </w:r>
      <w:r w:rsidRPr="00BB248E">
        <w:rPr>
          <w:rFonts w:ascii="Times New Roman" w:hAnsi="Times New Roman"/>
          <w:sz w:val="24"/>
          <w:szCs w:val="24"/>
        </w:rPr>
        <w:t>）</w:t>
      </w:r>
      <w:r w:rsidRPr="00BB248E">
        <w:rPr>
          <w:rFonts w:ascii="宋体" w:hAnsi="宋体" w:cs="宋体" w:hint="eastAsia"/>
          <w:kern w:val="2"/>
          <w:sz w:val="24"/>
          <w:szCs w:val="21"/>
        </w:rPr>
        <w:t>Ⅲ</w:t>
      </w:r>
      <w:r w:rsidRPr="00BB248E">
        <w:rPr>
          <w:rFonts w:ascii="Times New Roman" w:hAnsi="Times New Roman"/>
          <w:kern w:val="2"/>
          <w:sz w:val="24"/>
          <w:szCs w:val="21"/>
        </w:rPr>
        <w:t>类</w:t>
      </w:r>
      <w:r w:rsidRPr="00BB248E">
        <w:rPr>
          <w:rFonts w:ascii="Times New Roman" w:hAnsi="Times New Roman"/>
          <w:kern w:val="2"/>
          <w:sz w:val="24"/>
          <w:szCs w:val="24"/>
        </w:rPr>
        <w:t>标准</w:t>
      </w:r>
      <w:r w:rsidRPr="00BB248E">
        <w:rPr>
          <w:rFonts w:ascii="Times New Roman" w:hAnsi="Times New Roman"/>
          <w:sz w:val="24"/>
          <w:szCs w:val="24"/>
        </w:rPr>
        <w:t>，水质较好。由于沿线冬季较长，生物生长期短，水温低，水生生物资源贫乏，种类单一，数量少，主要为少量浮游生物和很少的常见野生鱼类。</w:t>
      </w:r>
    </w:p>
    <w:p w:rsidR="00C91EA4" w:rsidRPr="00BB248E" w:rsidRDefault="00C91EA4" w:rsidP="00C91EA4">
      <w:pPr>
        <w:autoSpaceDE w:val="0"/>
        <w:autoSpaceDN w:val="0"/>
        <w:spacing w:line="300" w:lineRule="auto"/>
        <w:ind w:firstLineChars="200" w:firstLine="480"/>
        <w:rPr>
          <w:rFonts w:ascii="Times New Roman" w:hAnsi="Times New Roman"/>
          <w:sz w:val="24"/>
          <w:szCs w:val="24"/>
        </w:rPr>
      </w:pPr>
      <w:r w:rsidRPr="00BB248E">
        <w:rPr>
          <w:rFonts w:ascii="Times New Roman" w:hAnsi="Times New Roman"/>
          <w:sz w:val="24"/>
          <w:szCs w:val="24"/>
        </w:rPr>
        <w:t>据现场调查，拟建公路调查范围内未发现国家及山西省重点保护野生鱼类，也未发现桥位区有鱼类的产卵场、繁殖场、索饵场和洄游通道。</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24"/>
        </w:rPr>
        <w:t xml:space="preserve">3.2.5 </w:t>
      </w:r>
      <w:r w:rsidRPr="00BB248E">
        <w:rPr>
          <w:rFonts w:ascii="Times New Roman" w:hAnsi="Times New Roman"/>
          <w:b/>
          <w:bCs/>
          <w:kern w:val="2"/>
          <w:sz w:val="24"/>
          <w:szCs w:val="24"/>
        </w:rPr>
        <w:t>土地利用现状及分析</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）项目评价范围内土地利用现状</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采用遥感卫星影像解译制作的拟建公路评价范围内的土地利用现状见图</w:t>
      </w:r>
      <w:r w:rsidRPr="00BB248E">
        <w:rPr>
          <w:rFonts w:ascii="Times New Roman" w:hAnsi="Times New Roman"/>
          <w:kern w:val="2"/>
          <w:sz w:val="24"/>
          <w:szCs w:val="24"/>
        </w:rPr>
        <w:t>3.10</w:t>
      </w:r>
      <w:r w:rsidRPr="00BB248E">
        <w:rPr>
          <w:rFonts w:ascii="Times New Roman" w:hAnsi="Times New Roman"/>
          <w:kern w:val="2"/>
          <w:sz w:val="24"/>
          <w:szCs w:val="24"/>
        </w:rPr>
        <w:t>。根据遥感判读结果，拟建公路中心线两侧各</w:t>
      </w:r>
      <w:r w:rsidRPr="00BB248E">
        <w:rPr>
          <w:rFonts w:ascii="Times New Roman" w:hAnsi="Times New Roman"/>
          <w:kern w:val="2"/>
          <w:sz w:val="24"/>
          <w:szCs w:val="24"/>
        </w:rPr>
        <w:t>300m</w:t>
      </w:r>
      <w:r w:rsidRPr="00BB248E">
        <w:rPr>
          <w:rFonts w:ascii="Times New Roman" w:hAnsi="Times New Roman"/>
          <w:kern w:val="2"/>
          <w:sz w:val="24"/>
          <w:szCs w:val="24"/>
        </w:rPr>
        <w:t>范围内的土地利用类型统计情况见表</w:t>
      </w:r>
      <w:r w:rsidRPr="00BB248E">
        <w:rPr>
          <w:rFonts w:ascii="Times New Roman" w:hAnsi="Times New Roman"/>
          <w:kern w:val="2"/>
          <w:sz w:val="24"/>
          <w:szCs w:val="24"/>
        </w:rPr>
        <w:t>3.12</w:t>
      </w:r>
      <w:r w:rsidRPr="00BB248E">
        <w:rPr>
          <w:rFonts w:ascii="Times New Roman" w:hAnsi="Times New Roman"/>
          <w:kern w:val="2"/>
          <w:sz w:val="24"/>
          <w:szCs w:val="24"/>
        </w:rPr>
        <w:t>。</w:t>
      </w:r>
    </w:p>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3.12  </w:t>
      </w:r>
      <w:r w:rsidRPr="00BB248E">
        <w:rPr>
          <w:rFonts w:ascii="Times New Roman" w:hAnsi="Times New Roman"/>
          <w:b/>
          <w:bCs/>
          <w:kern w:val="2"/>
          <w:sz w:val="21"/>
          <w:szCs w:val="21"/>
        </w:rPr>
        <w:t>拟建公路评价范围内各土地类型面积</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300"/>
        <w:gridCol w:w="874"/>
        <w:gridCol w:w="875"/>
        <w:gridCol w:w="729"/>
        <w:gridCol w:w="1020"/>
        <w:gridCol w:w="732"/>
        <w:gridCol w:w="1167"/>
        <w:gridCol w:w="1020"/>
        <w:gridCol w:w="1003"/>
      </w:tblGrid>
      <w:tr w:rsidR="00C91EA4" w:rsidRPr="00BB248E" w:rsidTr="00C91EA4">
        <w:trPr>
          <w:trHeight w:val="340"/>
        </w:trPr>
        <w:tc>
          <w:tcPr>
            <w:tcW w:w="745" w:type="pct"/>
            <w:vMerge w:val="restart"/>
            <w:shd w:val="clear" w:color="auto" w:fill="auto"/>
            <w:noWrap/>
            <w:vAlign w:val="center"/>
            <w:hideMark/>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土地类型</w:t>
            </w:r>
          </w:p>
        </w:tc>
        <w:tc>
          <w:tcPr>
            <w:tcW w:w="501"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耕地</w:t>
            </w:r>
          </w:p>
        </w:tc>
        <w:tc>
          <w:tcPr>
            <w:tcW w:w="920" w:type="pct"/>
            <w:gridSpan w:val="2"/>
            <w:tcBorders>
              <w:right w:val="single" w:sz="4" w:space="0" w:color="auto"/>
            </w:tcBorders>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林地</w:t>
            </w:r>
          </w:p>
        </w:tc>
        <w:tc>
          <w:tcPr>
            <w:tcW w:w="585"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草地</w:t>
            </w:r>
          </w:p>
        </w:tc>
        <w:tc>
          <w:tcPr>
            <w:tcW w:w="420"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住宅</w:t>
            </w:r>
          </w:p>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用地</w:t>
            </w:r>
          </w:p>
        </w:tc>
        <w:tc>
          <w:tcPr>
            <w:tcW w:w="669"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水域及水利设施用地</w:t>
            </w:r>
          </w:p>
        </w:tc>
        <w:tc>
          <w:tcPr>
            <w:tcW w:w="585"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工矿仓储用地</w:t>
            </w:r>
          </w:p>
        </w:tc>
        <w:tc>
          <w:tcPr>
            <w:tcW w:w="575" w:type="pct"/>
            <w:vMerge w:val="restart"/>
            <w:shd w:val="clear" w:color="auto" w:fill="auto"/>
            <w:noWrap/>
            <w:vAlign w:val="center"/>
          </w:tcPr>
          <w:p w:rsidR="00C91EA4" w:rsidRPr="00BB248E" w:rsidRDefault="00C91EA4" w:rsidP="00C91EA4">
            <w:pPr>
              <w:adjustRightInd w:val="0"/>
              <w:snapToGrid w:val="0"/>
              <w:jc w:val="center"/>
              <w:rPr>
                <w:rFonts w:ascii="Times New Roman" w:hAnsi="Times New Roman"/>
                <w:b/>
                <w:sz w:val="21"/>
                <w:szCs w:val="21"/>
              </w:rPr>
            </w:pPr>
            <w:r w:rsidRPr="00BB248E">
              <w:rPr>
                <w:rFonts w:ascii="Times New Roman" w:hAnsi="Times New Roman"/>
                <w:b/>
                <w:sz w:val="21"/>
                <w:szCs w:val="21"/>
              </w:rPr>
              <w:t>总计</w:t>
            </w:r>
          </w:p>
        </w:tc>
      </w:tr>
      <w:tr w:rsidR="00C91EA4" w:rsidRPr="00BB248E" w:rsidTr="00C91EA4">
        <w:trPr>
          <w:trHeight w:val="340"/>
        </w:trPr>
        <w:tc>
          <w:tcPr>
            <w:tcW w:w="745" w:type="pct"/>
            <w:vMerge/>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p>
        </w:tc>
        <w:tc>
          <w:tcPr>
            <w:tcW w:w="501"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旱地</w:t>
            </w:r>
          </w:p>
        </w:tc>
        <w:tc>
          <w:tcPr>
            <w:tcW w:w="502"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乔木</w:t>
            </w:r>
          </w:p>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林地</w:t>
            </w:r>
          </w:p>
        </w:tc>
        <w:tc>
          <w:tcPr>
            <w:tcW w:w="418" w:type="pct"/>
            <w:tcBorders>
              <w:right w:val="single" w:sz="4" w:space="0" w:color="auto"/>
            </w:tcBorders>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灌木</w:t>
            </w:r>
          </w:p>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林地</w:t>
            </w:r>
          </w:p>
        </w:tc>
        <w:tc>
          <w:tcPr>
            <w:tcW w:w="585"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其他草地</w:t>
            </w:r>
          </w:p>
        </w:tc>
        <w:tc>
          <w:tcPr>
            <w:tcW w:w="420" w:type="pct"/>
            <w:shd w:val="clear" w:color="auto" w:fill="auto"/>
            <w:noWrap/>
            <w:vAlign w:val="center"/>
          </w:tcPr>
          <w:p w:rsidR="00C91EA4" w:rsidRPr="00BB248E" w:rsidRDefault="00C91EA4" w:rsidP="00C91EA4">
            <w:pPr>
              <w:widowControl/>
              <w:adjustRightInd w:val="0"/>
              <w:snapToGrid w:val="0"/>
              <w:ind w:leftChars="-51" w:left="-102" w:rightChars="-50" w:right="-100"/>
              <w:jc w:val="center"/>
              <w:rPr>
                <w:rFonts w:ascii="Times New Roman" w:hAnsi="Times New Roman"/>
                <w:b/>
                <w:sz w:val="21"/>
                <w:szCs w:val="21"/>
              </w:rPr>
            </w:pPr>
            <w:r w:rsidRPr="00BB248E">
              <w:rPr>
                <w:rFonts w:ascii="Times New Roman" w:hAnsi="Times New Roman"/>
                <w:b/>
                <w:sz w:val="21"/>
                <w:szCs w:val="21"/>
              </w:rPr>
              <w:t>农村宅基地</w:t>
            </w:r>
          </w:p>
        </w:tc>
        <w:tc>
          <w:tcPr>
            <w:tcW w:w="669"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内陆滩涂</w:t>
            </w:r>
          </w:p>
        </w:tc>
        <w:tc>
          <w:tcPr>
            <w:tcW w:w="585" w:type="pct"/>
            <w:shd w:val="clear" w:color="auto" w:fill="auto"/>
            <w:noWrap/>
            <w:vAlign w:val="center"/>
          </w:tcPr>
          <w:p w:rsidR="00C91EA4" w:rsidRPr="00BB248E" w:rsidRDefault="00C91EA4" w:rsidP="00C91EA4">
            <w:pPr>
              <w:widowControl/>
              <w:adjustRightInd w:val="0"/>
              <w:snapToGrid w:val="0"/>
              <w:jc w:val="center"/>
              <w:rPr>
                <w:rFonts w:ascii="Times New Roman" w:hAnsi="Times New Roman"/>
                <w:b/>
                <w:sz w:val="21"/>
                <w:szCs w:val="21"/>
              </w:rPr>
            </w:pPr>
            <w:r w:rsidRPr="00BB248E">
              <w:rPr>
                <w:rFonts w:ascii="Times New Roman" w:hAnsi="Times New Roman"/>
                <w:b/>
                <w:sz w:val="21"/>
                <w:szCs w:val="21"/>
              </w:rPr>
              <w:t>工业</w:t>
            </w:r>
          </w:p>
          <w:p w:rsidR="00C91EA4" w:rsidRPr="00BB248E" w:rsidRDefault="00C91EA4" w:rsidP="00C91EA4">
            <w:pPr>
              <w:widowControl/>
              <w:adjustRightInd w:val="0"/>
              <w:snapToGrid w:val="0"/>
              <w:jc w:val="center"/>
              <w:rPr>
                <w:rFonts w:ascii="Times New Roman" w:hAnsi="Times New Roman"/>
                <w:sz w:val="21"/>
                <w:szCs w:val="21"/>
              </w:rPr>
            </w:pPr>
            <w:r w:rsidRPr="00BB248E">
              <w:rPr>
                <w:rFonts w:ascii="Times New Roman" w:hAnsi="Times New Roman"/>
                <w:b/>
                <w:sz w:val="21"/>
                <w:szCs w:val="21"/>
              </w:rPr>
              <w:t>用地</w:t>
            </w:r>
          </w:p>
        </w:tc>
        <w:tc>
          <w:tcPr>
            <w:tcW w:w="575" w:type="pct"/>
            <w:vMerge/>
            <w:shd w:val="clear" w:color="auto" w:fill="auto"/>
            <w:noWrap/>
            <w:vAlign w:val="center"/>
          </w:tcPr>
          <w:p w:rsidR="00C91EA4" w:rsidRPr="00BB248E" w:rsidRDefault="00C91EA4" w:rsidP="00C91EA4">
            <w:pPr>
              <w:widowControl/>
              <w:adjustRightInd w:val="0"/>
              <w:snapToGrid w:val="0"/>
              <w:jc w:val="center"/>
              <w:rPr>
                <w:rFonts w:ascii="Times New Roman" w:hAnsi="Times New Roman"/>
                <w:sz w:val="21"/>
                <w:szCs w:val="21"/>
              </w:rPr>
            </w:pPr>
          </w:p>
        </w:tc>
      </w:tr>
      <w:tr w:rsidR="00C91EA4" w:rsidRPr="00BB248E" w:rsidTr="00C91EA4">
        <w:trPr>
          <w:trHeight w:val="428"/>
        </w:trPr>
        <w:tc>
          <w:tcPr>
            <w:tcW w:w="745" w:type="pct"/>
            <w:shd w:val="clear" w:color="auto" w:fill="auto"/>
            <w:noWrap/>
            <w:vAlign w:val="center"/>
            <w:hideMark/>
          </w:tcPr>
          <w:p w:rsidR="00C91EA4" w:rsidRPr="00BB248E" w:rsidRDefault="00C91EA4" w:rsidP="00C91EA4">
            <w:pPr>
              <w:widowControl/>
              <w:adjustRightInd w:val="0"/>
              <w:snapToGrid w:val="0"/>
              <w:rPr>
                <w:rFonts w:ascii="Times New Roman" w:hAnsi="Times New Roman"/>
                <w:sz w:val="21"/>
                <w:szCs w:val="21"/>
              </w:rPr>
            </w:pPr>
            <w:r w:rsidRPr="00BB248E">
              <w:rPr>
                <w:rFonts w:ascii="Times New Roman" w:hAnsi="Times New Roman"/>
                <w:sz w:val="21"/>
                <w:szCs w:val="21"/>
              </w:rPr>
              <w:t>面积（</w:t>
            </w:r>
            <w:r w:rsidRPr="00BB248E">
              <w:rPr>
                <w:rFonts w:ascii="Times New Roman" w:hAnsi="Times New Roman"/>
                <w:sz w:val="21"/>
                <w:szCs w:val="21"/>
              </w:rPr>
              <w:t>hm</w:t>
            </w:r>
            <w:r w:rsidRPr="00BB248E">
              <w:rPr>
                <w:rFonts w:ascii="Times New Roman" w:hAnsi="Times New Roman"/>
                <w:sz w:val="21"/>
                <w:szCs w:val="21"/>
                <w:vertAlign w:val="superscript"/>
              </w:rPr>
              <w:t>2</w:t>
            </w:r>
            <w:r w:rsidRPr="00BB248E">
              <w:rPr>
                <w:rFonts w:ascii="Times New Roman" w:hAnsi="Times New Roman"/>
                <w:sz w:val="21"/>
                <w:szCs w:val="21"/>
              </w:rPr>
              <w:t>）</w:t>
            </w:r>
          </w:p>
        </w:tc>
        <w:tc>
          <w:tcPr>
            <w:tcW w:w="501" w:type="pct"/>
            <w:shd w:val="clear" w:color="auto" w:fill="auto"/>
            <w:noWrap/>
            <w:vAlign w:val="center"/>
            <w:hideMark/>
          </w:tcPr>
          <w:p w:rsidR="00C91EA4" w:rsidRPr="00BB248E" w:rsidRDefault="00C91EA4" w:rsidP="00C91EA4">
            <w:pPr>
              <w:widowControl/>
              <w:adjustRightInd w:val="0"/>
              <w:snapToGrid w:val="0"/>
              <w:ind w:rightChars="-51" w:right="-102"/>
              <w:jc w:val="center"/>
              <w:rPr>
                <w:rFonts w:ascii="Times New Roman" w:hAnsi="Times New Roman"/>
                <w:sz w:val="21"/>
                <w:szCs w:val="21"/>
              </w:rPr>
            </w:pPr>
            <w:r w:rsidRPr="00BB248E">
              <w:rPr>
                <w:rFonts w:ascii="Times New Roman" w:hAnsi="Times New Roman"/>
                <w:sz w:val="21"/>
                <w:szCs w:val="21"/>
              </w:rPr>
              <w:t>1025.39</w:t>
            </w:r>
          </w:p>
        </w:tc>
        <w:tc>
          <w:tcPr>
            <w:tcW w:w="502" w:type="pct"/>
            <w:shd w:val="clear" w:color="auto" w:fill="auto"/>
            <w:noWrap/>
            <w:vAlign w:val="center"/>
            <w:hideMark/>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3336.35</w:t>
            </w:r>
            <w:r w:rsidRPr="00BB248E">
              <w:rPr>
                <w:rFonts w:ascii="Times New Roman" w:hAnsi="Times New Roman"/>
                <w:sz w:val="21"/>
                <w:szCs w:val="21"/>
              </w:rPr>
              <w:t xml:space="preserve"> </w:t>
            </w:r>
          </w:p>
        </w:tc>
        <w:tc>
          <w:tcPr>
            <w:tcW w:w="418" w:type="pct"/>
            <w:shd w:val="clear" w:color="auto" w:fill="auto"/>
            <w:noWrap/>
            <w:vAlign w:val="center"/>
            <w:hideMark/>
          </w:tcPr>
          <w:p w:rsidR="00C91EA4" w:rsidRPr="00BB248E" w:rsidRDefault="00C91EA4" w:rsidP="00C91EA4">
            <w:pPr>
              <w:widowControl/>
              <w:adjustRightInd w:val="0"/>
              <w:snapToGrid w:val="0"/>
              <w:ind w:rightChars="-17" w:right="-34"/>
              <w:jc w:val="center"/>
              <w:rPr>
                <w:rFonts w:ascii="Times New Roman" w:hAnsi="Times New Roman"/>
                <w:sz w:val="21"/>
                <w:szCs w:val="21"/>
              </w:rPr>
            </w:pPr>
            <w:r w:rsidRPr="00BB248E">
              <w:rPr>
                <w:rFonts w:ascii="Times New Roman" w:hAnsi="Times New Roman"/>
                <w:sz w:val="21"/>
                <w:szCs w:val="21"/>
              </w:rPr>
              <w:t>464.18</w:t>
            </w:r>
          </w:p>
        </w:tc>
        <w:tc>
          <w:tcPr>
            <w:tcW w:w="585" w:type="pct"/>
            <w:shd w:val="clear" w:color="auto" w:fill="auto"/>
            <w:noWrap/>
            <w:vAlign w:val="center"/>
            <w:hideMark/>
          </w:tcPr>
          <w:p w:rsidR="00C91EA4" w:rsidRPr="00BB248E" w:rsidRDefault="00C91EA4" w:rsidP="00C91EA4">
            <w:pPr>
              <w:widowControl/>
              <w:adjustRightInd w:val="0"/>
              <w:snapToGrid w:val="0"/>
              <w:jc w:val="center"/>
              <w:rPr>
                <w:rFonts w:ascii="Times New Roman" w:hAnsi="Times New Roman"/>
                <w:sz w:val="21"/>
                <w:szCs w:val="21"/>
              </w:rPr>
            </w:pPr>
            <w:r w:rsidRPr="00BB248E">
              <w:rPr>
                <w:rFonts w:ascii="Times New Roman" w:hAnsi="Times New Roman"/>
                <w:sz w:val="21"/>
                <w:szCs w:val="21"/>
              </w:rPr>
              <w:t xml:space="preserve">560.77 </w:t>
            </w:r>
          </w:p>
        </w:tc>
        <w:tc>
          <w:tcPr>
            <w:tcW w:w="420" w:type="pct"/>
            <w:shd w:val="clear" w:color="auto" w:fill="auto"/>
            <w:noWrap/>
            <w:vAlign w:val="center"/>
            <w:hideMark/>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112.31</w:t>
            </w:r>
          </w:p>
        </w:tc>
        <w:tc>
          <w:tcPr>
            <w:tcW w:w="669" w:type="pct"/>
            <w:shd w:val="clear" w:color="auto" w:fill="auto"/>
            <w:noWrap/>
            <w:vAlign w:val="center"/>
            <w:hideMark/>
          </w:tcPr>
          <w:p w:rsidR="00C91EA4" w:rsidRPr="00BB248E" w:rsidRDefault="00C91EA4" w:rsidP="00C91EA4">
            <w:pPr>
              <w:widowControl/>
              <w:adjustRightInd w:val="0"/>
              <w:snapToGrid w:val="0"/>
              <w:jc w:val="center"/>
              <w:rPr>
                <w:rFonts w:ascii="Times New Roman" w:hAnsi="Times New Roman"/>
                <w:sz w:val="21"/>
                <w:szCs w:val="21"/>
              </w:rPr>
            </w:pPr>
            <w:r w:rsidRPr="00BB248E">
              <w:rPr>
                <w:rFonts w:ascii="Times New Roman" w:hAnsi="Times New Roman"/>
                <w:sz w:val="21"/>
                <w:szCs w:val="21"/>
              </w:rPr>
              <w:t>8.08</w:t>
            </w:r>
          </w:p>
        </w:tc>
        <w:tc>
          <w:tcPr>
            <w:tcW w:w="585" w:type="pct"/>
            <w:shd w:val="clear" w:color="auto" w:fill="auto"/>
            <w:noWrap/>
            <w:vAlign w:val="center"/>
            <w:hideMark/>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113.4</w:t>
            </w:r>
          </w:p>
        </w:tc>
        <w:tc>
          <w:tcPr>
            <w:tcW w:w="575" w:type="pct"/>
            <w:shd w:val="clear" w:color="auto" w:fill="auto"/>
            <w:noWrap/>
            <w:vAlign w:val="center"/>
            <w:hideMark/>
          </w:tcPr>
          <w:p w:rsidR="00C91EA4" w:rsidRPr="00BB248E" w:rsidRDefault="00C91EA4" w:rsidP="00C91EA4">
            <w:pPr>
              <w:widowControl/>
              <w:jc w:val="center"/>
              <w:rPr>
                <w:rFonts w:ascii="Times New Roman" w:hAnsi="Times New Roman"/>
                <w:sz w:val="21"/>
                <w:szCs w:val="21"/>
              </w:rPr>
            </w:pPr>
            <w:r w:rsidRPr="00BB248E">
              <w:rPr>
                <w:rFonts w:ascii="Times New Roman" w:hAnsi="Times New Roman"/>
                <w:kern w:val="2"/>
                <w:sz w:val="21"/>
                <w:szCs w:val="21"/>
              </w:rPr>
              <w:t>5620.48</w:t>
            </w:r>
          </w:p>
        </w:tc>
      </w:tr>
      <w:tr w:rsidR="00C91EA4" w:rsidRPr="00BB248E" w:rsidTr="00C91EA4">
        <w:trPr>
          <w:trHeight w:val="340"/>
        </w:trPr>
        <w:tc>
          <w:tcPr>
            <w:tcW w:w="745" w:type="pct"/>
            <w:shd w:val="clear" w:color="auto" w:fill="auto"/>
            <w:noWrap/>
            <w:vAlign w:val="center"/>
            <w:hideMark/>
          </w:tcPr>
          <w:p w:rsidR="00C91EA4" w:rsidRPr="00BB248E" w:rsidRDefault="00C91EA4" w:rsidP="00C91EA4">
            <w:pPr>
              <w:widowControl/>
              <w:adjustRightInd w:val="0"/>
              <w:snapToGrid w:val="0"/>
              <w:ind w:leftChars="-53" w:left="-106" w:rightChars="-61" w:right="-122"/>
              <w:jc w:val="center"/>
              <w:rPr>
                <w:rFonts w:ascii="Times New Roman" w:hAnsi="Times New Roman"/>
                <w:sz w:val="21"/>
                <w:szCs w:val="21"/>
              </w:rPr>
            </w:pPr>
            <w:r w:rsidRPr="00BB248E">
              <w:rPr>
                <w:rFonts w:ascii="Times New Roman" w:hAnsi="Times New Roman"/>
                <w:sz w:val="21"/>
                <w:szCs w:val="21"/>
              </w:rPr>
              <w:lastRenderedPageBreak/>
              <w:t>比例</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w:t>
            </w:r>
          </w:p>
        </w:tc>
        <w:tc>
          <w:tcPr>
            <w:tcW w:w="501"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18.24</w:t>
            </w:r>
          </w:p>
        </w:tc>
        <w:tc>
          <w:tcPr>
            <w:tcW w:w="502"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59.36</w:t>
            </w:r>
          </w:p>
        </w:tc>
        <w:tc>
          <w:tcPr>
            <w:tcW w:w="418"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8.26</w:t>
            </w:r>
          </w:p>
        </w:tc>
        <w:tc>
          <w:tcPr>
            <w:tcW w:w="585"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9.98</w:t>
            </w:r>
          </w:p>
        </w:tc>
        <w:tc>
          <w:tcPr>
            <w:tcW w:w="420"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2.00</w:t>
            </w:r>
          </w:p>
        </w:tc>
        <w:tc>
          <w:tcPr>
            <w:tcW w:w="669"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0.14</w:t>
            </w:r>
          </w:p>
        </w:tc>
        <w:tc>
          <w:tcPr>
            <w:tcW w:w="585" w:type="pct"/>
            <w:shd w:val="clear" w:color="auto" w:fill="auto"/>
            <w:noWrap/>
            <w:hideMark/>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2.02</w:t>
            </w:r>
          </w:p>
        </w:tc>
        <w:tc>
          <w:tcPr>
            <w:tcW w:w="575" w:type="pct"/>
            <w:shd w:val="clear" w:color="auto" w:fill="auto"/>
            <w:noWrap/>
            <w:vAlign w:val="center"/>
            <w:hideMark/>
          </w:tcPr>
          <w:p w:rsidR="00C91EA4" w:rsidRPr="00BB248E" w:rsidRDefault="00C91EA4" w:rsidP="00C91EA4">
            <w:pPr>
              <w:widowControl/>
              <w:adjustRightInd w:val="0"/>
              <w:snapToGrid w:val="0"/>
              <w:jc w:val="center"/>
              <w:rPr>
                <w:rFonts w:ascii="Times New Roman" w:hAnsi="Times New Roman"/>
                <w:sz w:val="21"/>
                <w:szCs w:val="21"/>
              </w:rPr>
            </w:pPr>
            <w:r w:rsidRPr="00BB248E">
              <w:rPr>
                <w:rFonts w:ascii="Times New Roman" w:hAnsi="Times New Roman"/>
                <w:sz w:val="21"/>
                <w:szCs w:val="21"/>
              </w:rPr>
              <w:t>100</w:t>
            </w:r>
          </w:p>
        </w:tc>
      </w:tr>
    </w:tbl>
    <w:p w:rsidR="00C91EA4" w:rsidRPr="00BB248E" w:rsidRDefault="00C91EA4" w:rsidP="00C91EA4">
      <w:pPr>
        <w:widowControl/>
        <w:jc w:val="center"/>
        <w:rPr>
          <w:rFonts w:ascii="Times New Roman" w:hAnsi="Times New Roman"/>
          <w:b/>
          <w:bCs/>
          <w:kern w:val="2"/>
          <w:sz w:val="21"/>
        </w:rPr>
      </w:pP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从图</w:t>
      </w:r>
      <w:r w:rsidRPr="00BB248E">
        <w:rPr>
          <w:rFonts w:ascii="Times New Roman" w:hAnsi="Times New Roman"/>
          <w:kern w:val="2"/>
          <w:sz w:val="24"/>
          <w:szCs w:val="24"/>
        </w:rPr>
        <w:t>3.10</w:t>
      </w:r>
      <w:r w:rsidRPr="00BB248E">
        <w:rPr>
          <w:rFonts w:ascii="Times New Roman" w:hAnsi="Times New Roman"/>
          <w:kern w:val="2"/>
          <w:sz w:val="24"/>
          <w:szCs w:val="24"/>
        </w:rPr>
        <w:t>和表</w:t>
      </w:r>
      <w:r w:rsidRPr="00BB248E">
        <w:rPr>
          <w:rFonts w:ascii="Times New Roman" w:hAnsi="Times New Roman"/>
          <w:kern w:val="2"/>
          <w:sz w:val="24"/>
          <w:szCs w:val="24"/>
        </w:rPr>
        <w:t>3.12</w:t>
      </w:r>
      <w:r w:rsidRPr="00BB248E">
        <w:rPr>
          <w:rFonts w:ascii="Times New Roman" w:hAnsi="Times New Roman"/>
          <w:kern w:val="2"/>
          <w:sz w:val="24"/>
          <w:szCs w:val="24"/>
        </w:rPr>
        <w:t>可以看出，评价范围内的土地利用类型主要为林地，主要是因评价范围涉及鹿泉山省级森林公园、龙城省级森林公园和乌金山国家森林公园，而森林公园内林地面积较大致使评价范围内林地面积占比较高；森林公园以外的区域农业开发历史悠久，土地垦殖率较高，沿线原生植被已破坏殆尽，自然植被主要为次生性极强的灌草丛。</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拟建公路评价范围内土地利用现状类型主要为林地，占比</w:t>
      </w:r>
      <w:r w:rsidRPr="00BB248E">
        <w:rPr>
          <w:rFonts w:ascii="Times New Roman" w:hAnsi="Times New Roman"/>
          <w:kern w:val="2"/>
          <w:sz w:val="24"/>
          <w:szCs w:val="24"/>
        </w:rPr>
        <w:t>67.62%</w:t>
      </w:r>
      <w:r w:rsidRPr="00BB248E">
        <w:rPr>
          <w:rFonts w:ascii="Times New Roman" w:hAnsi="Times New Roman"/>
          <w:kern w:val="2"/>
          <w:sz w:val="24"/>
          <w:szCs w:val="24"/>
        </w:rPr>
        <w:t>，其次为耕地，占比</w:t>
      </w:r>
      <w:r w:rsidRPr="00BB248E">
        <w:rPr>
          <w:rFonts w:ascii="Times New Roman" w:hAnsi="Times New Roman"/>
          <w:kern w:val="2"/>
          <w:sz w:val="24"/>
          <w:szCs w:val="24"/>
        </w:rPr>
        <w:t>18.24%</w:t>
      </w:r>
      <w:r w:rsidRPr="00BB248E">
        <w:rPr>
          <w:rFonts w:ascii="Times New Roman" w:hAnsi="Times New Roman"/>
          <w:kern w:val="2"/>
          <w:sz w:val="24"/>
          <w:szCs w:val="24"/>
        </w:rPr>
        <w:t>，草地、工矿仓储用地、住宅用地、水域及水利设施用地用地较少，占比分别为</w:t>
      </w:r>
      <w:r w:rsidRPr="00BB248E">
        <w:rPr>
          <w:rFonts w:ascii="Times New Roman" w:hAnsi="Times New Roman"/>
          <w:kern w:val="2"/>
          <w:sz w:val="24"/>
          <w:szCs w:val="24"/>
        </w:rPr>
        <w:t>9.98%</w:t>
      </w:r>
      <w:r w:rsidRPr="00BB248E">
        <w:rPr>
          <w:rFonts w:ascii="Times New Roman" w:hAnsi="Times New Roman"/>
          <w:kern w:val="2"/>
          <w:sz w:val="24"/>
          <w:szCs w:val="24"/>
        </w:rPr>
        <w:t>、</w:t>
      </w:r>
      <w:r w:rsidRPr="00BB248E">
        <w:rPr>
          <w:rFonts w:ascii="Times New Roman" w:hAnsi="Times New Roman"/>
          <w:kern w:val="2"/>
          <w:sz w:val="24"/>
          <w:szCs w:val="24"/>
        </w:rPr>
        <w:t>2.02%</w:t>
      </w:r>
      <w:r w:rsidRPr="00BB248E">
        <w:rPr>
          <w:rFonts w:ascii="Times New Roman" w:hAnsi="Times New Roman"/>
          <w:kern w:val="2"/>
          <w:sz w:val="24"/>
          <w:szCs w:val="24"/>
        </w:rPr>
        <w:t>、</w:t>
      </w:r>
      <w:r w:rsidRPr="00BB248E">
        <w:rPr>
          <w:rFonts w:ascii="Times New Roman" w:hAnsi="Times New Roman"/>
          <w:kern w:val="2"/>
          <w:sz w:val="24"/>
          <w:szCs w:val="24"/>
        </w:rPr>
        <w:t>2.00%</w:t>
      </w:r>
      <w:r w:rsidRPr="00BB248E">
        <w:rPr>
          <w:rFonts w:ascii="Times New Roman" w:hAnsi="Times New Roman"/>
          <w:kern w:val="2"/>
          <w:sz w:val="24"/>
          <w:szCs w:val="24"/>
        </w:rPr>
        <w:t>、</w:t>
      </w:r>
      <w:r w:rsidRPr="00BB248E">
        <w:rPr>
          <w:rFonts w:ascii="Times New Roman" w:hAnsi="Times New Roman"/>
          <w:kern w:val="2"/>
          <w:sz w:val="24"/>
          <w:szCs w:val="24"/>
        </w:rPr>
        <w:t>0.14%</w:t>
      </w:r>
      <w:r w:rsidRPr="00BB248E">
        <w:rPr>
          <w:rFonts w:ascii="Times New Roman" w:hAnsi="Times New Roman"/>
          <w:kern w:val="2"/>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2</w:t>
      </w:r>
      <w:r w:rsidRPr="00BB248E">
        <w:rPr>
          <w:rFonts w:ascii="Times New Roman" w:hAnsi="Times New Roman"/>
          <w:sz w:val="24"/>
          <w:szCs w:val="24"/>
        </w:rPr>
        <w:t>）耕地资源和基本农田保护</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根据沿线各县土地利用统计资料，沿线各县耕地面积、基本农田面积及保护率，如表</w:t>
      </w:r>
      <w:r w:rsidRPr="00BB248E">
        <w:rPr>
          <w:rFonts w:ascii="Times New Roman" w:hAnsi="Times New Roman"/>
          <w:sz w:val="24"/>
          <w:szCs w:val="24"/>
        </w:rPr>
        <w:t>3.13</w:t>
      </w:r>
      <w:r w:rsidRPr="00BB248E">
        <w:rPr>
          <w:rFonts w:ascii="Times New Roman" w:hAnsi="Times New Roman"/>
          <w:sz w:val="24"/>
          <w:szCs w:val="24"/>
        </w:rPr>
        <w:t>所示。基本情况概括如下：</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沿线区域基本农田面积及保护率较高，其中寿阳县基本农田面积为</w:t>
      </w:r>
      <w:r w:rsidRPr="00BB248E">
        <w:rPr>
          <w:rFonts w:ascii="Times New Roman" w:hAnsi="Times New Roman"/>
          <w:sz w:val="24"/>
          <w:szCs w:val="24"/>
        </w:rPr>
        <w:t>53266.78hm</w:t>
      </w:r>
      <w:r w:rsidRPr="00BB248E">
        <w:rPr>
          <w:rFonts w:ascii="Times New Roman" w:hAnsi="Times New Roman"/>
          <w:sz w:val="24"/>
          <w:szCs w:val="24"/>
          <w:vertAlign w:val="superscript"/>
        </w:rPr>
        <w:t>2</w:t>
      </w:r>
      <w:r w:rsidRPr="00BB248E">
        <w:rPr>
          <w:rFonts w:ascii="Times New Roman" w:hAnsi="Times New Roman"/>
          <w:sz w:val="24"/>
          <w:szCs w:val="24"/>
        </w:rPr>
        <w:t>，保护率为</w:t>
      </w:r>
      <w:r w:rsidRPr="00BB248E">
        <w:rPr>
          <w:rFonts w:ascii="Times New Roman" w:hAnsi="Times New Roman"/>
          <w:sz w:val="24"/>
          <w:szCs w:val="24"/>
        </w:rPr>
        <w:t>83.09%</w:t>
      </w:r>
      <w:r w:rsidRPr="00BB248E">
        <w:rPr>
          <w:rFonts w:ascii="Times New Roman" w:hAnsi="Times New Roman"/>
          <w:sz w:val="24"/>
          <w:szCs w:val="24"/>
        </w:rPr>
        <w:t>，太原市基本农田面积为</w:t>
      </w:r>
      <w:r w:rsidRPr="00BB248E">
        <w:rPr>
          <w:rFonts w:ascii="Times New Roman" w:hAnsi="Times New Roman"/>
          <w:sz w:val="24"/>
          <w:szCs w:val="24"/>
        </w:rPr>
        <w:t>102000.51hm</w:t>
      </w:r>
      <w:r w:rsidRPr="00BB248E">
        <w:rPr>
          <w:rFonts w:ascii="Times New Roman" w:hAnsi="Times New Roman"/>
          <w:sz w:val="24"/>
          <w:szCs w:val="24"/>
          <w:vertAlign w:val="superscript"/>
        </w:rPr>
        <w:t>2</w:t>
      </w:r>
      <w:r w:rsidRPr="00BB248E">
        <w:rPr>
          <w:rFonts w:ascii="Times New Roman" w:hAnsi="Times New Roman"/>
          <w:sz w:val="24"/>
          <w:szCs w:val="24"/>
        </w:rPr>
        <w:t>，保护率为</w:t>
      </w:r>
      <w:r w:rsidRPr="00BB248E">
        <w:rPr>
          <w:rFonts w:ascii="Times New Roman" w:hAnsi="Times New Roman"/>
          <w:sz w:val="24"/>
          <w:szCs w:val="24"/>
        </w:rPr>
        <w:t>83.98%</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 xml:space="preserve"> </w:t>
      </w:r>
      <w:r w:rsidRPr="00BB248E">
        <w:rPr>
          <w:rFonts w:ascii="Times New Roman" w:hAnsi="Times New Roman"/>
          <w:sz w:val="24"/>
          <w:szCs w:val="24"/>
        </w:rPr>
        <w:t>沿线耕地资源基本上以旱地为主，部分乡镇有水浇地，主要分布在河流两岸的一、二级阶地及山间盆地。</w:t>
      </w:r>
    </w:p>
    <w:p w:rsidR="00C91EA4" w:rsidRPr="00BB248E" w:rsidRDefault="00C91EA4" w:rsidP="00C91EA4">
      <w:pPr>
        <w:widowControl/>
        <w:jc w:val="center"/>
        <w:rPr>
          <w:rFonts w:ascii="Times New Roman"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3.13  </w:t>
      </w:r>
      <w:r w:rsidRPr="00BB248E">
        <w:rPr>
          <w:rFonts w:ascii="Times New Roman" w:hAnsi="Times New Roman"/>
          <w:b/>
          <w:bCs/>
          <w:kern w:val="2"/>
          <w:sz w:val="21"/>
          <w:szCs w:val="21"/>
        </w:rPr>
        <w:t>拟建公路沿线耕地数量统计表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465"/>
        <w:gridCol w:w="2356"/>
        <w:gridCol w:w="2108"/>
        <w:gridCol w:w="1791"/>
      </w:tblGrid>
      <w:tr w:rsidR="00C91EA4" w:rsidRPr="00BB248E" w:rsidTr="00C91EA4">
        <w:trPr>
          <w:trHeight w:val="20"/>
        </w:trPr>
        <w:tc>
          <w:tcPr>
            <w:tcW w:w="1413" w:type="pct"/>
            <w:vMerge w:val="restart"/>
            <w:shd w:val="clear" w:color="auto" w:fill="auto"/>
            <w:vAlign w:val="center"/>
          </w:tcPr>
          <w:p w:rsidR="00C91EA4" w:rsidRPr="00BB248E" w:rsidRDefault="00C91EA4" w:rsidP="00C91EA4">
            <w:pPr>
              <w:jc w:val="center"/>
              <w:rPr>
                <w:rFonts w:ascii="Times New Roman" w:hAnsi="Times New Roman"/>
                <w:b/>
                <w:sz w:val="21"/>
                <w:szCs w:val="21"/>
              </w:rPr>
            </w:pPr>
            <w:r w:rsidRPr="00BB248E">
              <w:rPr>
                <w:rFonts w:ascii="Times New Roman" w:hAnsi="Times New Roman"/>
                <w:b/>
                <w:sz w:val="21"/>
                <w:szCs w:val="21"/>
              </w:rPr>
              <w:t>行政区划</w:t>
            </w:r>
          </w:p>
        </w:tc>
        <w:tc>
          <w:tcPr>
            <w:tcW w:w="1351" w:type="pct"/>
            <w:vMerge w:val="restart"/>
            <w:shd w:val="clear" w:color="auto" w:fill="auto"/>
            <w:vAlign w:val="center"/>
          </w:tcPr>
          <w:p w:rsidR="00C91EA4" w:rsidRPr="00BB248E" w:rsidRDefault="00C91EA4" w:rsidP="00C91EA4">
            <w:pPr>
              <w:jc w:val="center"/>
              <w:rPr>
                <w:rFonts w:ascii="Times New Roman" w:hAnsi="Times New Roman"/>
                <w:b/>
                <w:sz w:val="21"/>
                <w:szCs w:val="21"/>
              </w:rPr>
            </w:pPr>
            <w:r w:rsidRPr="00BB248E">
              <w:rPr>
                <w:rFonts w:ascii="Times New Roman" w:hAnsi="Times New Roman"/>
                <w:b/>
                <w:sz w:val="21"/>
                <w:szCs w:val="21"/>
              </w:rPr>
              <w:t>耕地面积（</w:t>
            </w:r>
            <w:r w:rsidRPr="00BB248E">
              <w:rPr>
                <w:rFonts w:ascii="Times New Roman" w:hAnsi="Times New Roman"/>
                <w:b/>
                <w:sz w:val="21"/>
                <w:szCs w:val="21"/>
              </w:rPr>
              <w: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2236" w:type="pct"/>
            <w:gridSpan w:val="2"/>
            <w:shd w:val="clear" w:color="auto" w:fill="auto"/>
            <w:vAlign w:val="center"/>
          </w:tcPr>
          <w:p w:rsidR="00C91EA4" w:rsidRPr="00BB248E" w:rsidRDefault="00C91EA4" w:rsidP="00C91EA4">
            <w:pPr>
              <w:jc w:val="center"/>
              <w:rPr>
                <w:rFonts w:ascii="Times New Roman" w:hAnsi="Times New Roman"/>
                <w:b/>
                <w:sz w:val="21"/>
                <w:szCs w:val="21"/>
              </w:rPr>
            </w:pPr>
            <w:r w:rsidRPr="00BB248E">
              <w:rPr>
                <w:rFonts w:ascii="Times New Roman" w:hAnsi="Times New Roman"/>
                <w:b/>
                <w:sz w:val="21"/>
                <w:szCs w:val="21"/>
              </w:rPr>
              <w:t>基本农田</w:t>
            </w:r>
          </w:p>
        </w:tc>
      </w:tr>
      <w:tr w:rsidR="00C91EA4" w:rsidRPr="00BB248E" w:rsidTr="00C91EA4">
        <w:trPr>
          <w:trHeight w:val="20"/>
        </w:trPr>
        <w:tc>
          <w:tcPr>
            <w:tcW w:w="1413" w:type="pct"/>
            <w:vMerge/>
            <w:shd w:val="clear" w:color="auto" w:fill="auto"/>
            <w:vAlign w:val="center"/>
          </w:tcPr>
          <w:p w:rsidR="00C91EA4" w:rsidRPr="00BB248E" w:rsidRDefault="00C91EA4" w:rsidP="00C91EA4">
            <w:pPr>
              <w:jc w:val="center"/>
              <w:rPr>
                <w:rFonts w:ascii="Times New Roman" w:hAnsi="Times New Roman"/>
                <w:b/>
                <w:sz w:val="21"/>
                <w:szCs w:val="21"/>
              </w:rPr>
            </w:pPr>
          </w:p>
        </w:tc>
        <w:tc>
          <w:tcPr>
            <w:tcW w:w="1351" w:type="pct"/>
            <w:vMerge/>
            <w:shd w:val="clear" w:color="auto" w:fill="auto"/>
            <w:vAlign w:val="center"/>
          </w:tcPr>
          <w:p w:rsidR="00C91EA4" w:rsidRPr="00BB248E" w:rsidRDefault="00C91EA4" w:rsidP="00C91EA4">
            <w:pPr>
              <w:jc w:val="center"/>
              <w:rPr>
                <w:rFonts w:ascii="Times New Roman" w:hAnsi="Times New Roman"/>
                <w:b/>
                <w:sz w:val="21"/>
                <w:szCs w:val="21"/>
              </w:rPr>
            </w:pPr>
          </w:p>
        </w:tc>
        <w:tc>
          <w:tcPr>
            <w:tcW w:w="1209" w:type="pct"/>
            <w:shd w:val="clear" w:color="auto" w:fill="auto"/>
            <w:vAlign w:val="center"/>
          </w:tcPr>
          <w:p w:rsidR="00C91EA4" w:rsidRPr="00BB248E" w:rsidRDefault="00C91EA4" w:rsidP="00C91EA4">
            <w:pPr>
              <w:jc w:val="center"/>
              <w:rPr>
                <w:rFonts w:ascii="Times New Roman" w:hAnsi="Times New Roman"/>
                <w:b/>
                <w:sz w:val="21"/>
                <w:szCs w:val="21"/>
              </w:rPr>
            </w:pPr>
            <w:r w:rsidRPr="00BB248E">
              <w:rPr>
                <w:rFonts w:ascii="Times New Roman" w:hAnsi="Times New Roman"/>
                <w:b/>
                <w:sz w:val="21"/>
                <w:szCs w:val="21"/>
              </w:rPr>
              <w:t>保护面积（</w:t>
            </w:r>
            <w:r w:rsidRPr="00BB248E">
              <w:rPr>
                <w:rFonts w:ascii="Times New Roman" w:hAnsi="Times New Roman"/>
                <w:b/>
                <w:sz w:val="21"/>
                <w:szCs w:val="21"/>
              </w:rPr>
              <w:t>hm</w:t>
            </w:r>
            <w:r w:rsidRPr="00BB248E">
              <w:rPr>
                <w:rFonts w:ascii="Times New Roman" w:hAnsi="Times New Roman"/>
                <w:b/>
                <w:sz w:val="21"/>
                <w:szCs w:val="21"/>
                <w:vertAlign w:val="superscript"/>
              </w:rPr>
              <w:t>2</w:t>
            </w:r>
            <w:r w:rsidRPr="00BB248E">
              <w:rPr>
                <w:rFonts w:ascii="Times New Roman" w:hAnsi="Times New Roman"/>
                <w:b/>
                <w:sz w:val="21"/>
                <w:szCs w:val="21"/>
              </w:rPr>
              <w:t>）</w:t>
            </w:r>
          </w:p>
        </w:tc>
        <w:tc>
          <w:tcPr>
            <w:tcW w:w="1027" w:type="pct"/>
            <w:shd w:val="clear" w:color="auto" w:fill="auto"/>
            <w:vAlign w:val="center"/>
          </w:tcPr>
          <w:p w:rsidR="00C91EA4" w:rsidRPr="00BB248E" w:rsidRDefault="00C91EA4" w:rsidP="00C91EA4">
            <w:pPr>
              <w:jc w:val="center"/>
              <w:rPr>
                <w:rFonts w:ascii="Times New Roman" w:hAnsi="Times New Roman"/>
                <w:b/>
                <w:sz w:val="21"/>
                <w:szCs w:val="21"/>
              </w:rPr>
            </w:pPr>
            <w:r w:rsidRPr="00BB248E">
              <w:rPr>
                <w:rFonts w:ascii="Times New Roman" w:hAnsi="Times New Roman"/>
                <w:b/>
                <w:sz w:val="21"/>
                <w:szCs w:val="21"/>
              </w:rPr>
              <w:t>保护率（</w:t>
            </w:r>
            <w:r w:rsidRPr="00BB248E">
              <w:rPr>
                <w:rFonts w:ascii="Times New Roman" w:hAnsi="Times New Roman"/>
                <w:b/>
                <w:sz w:val="21"/>
                <w:szCs w:val="21"/>
              </w:rPr>
              <w:t>%</w:t>
            </w:r>
            <w:r w:rsidRPr="00BB248E">
              <w:rPr>
                <w:rFonts w:ascii="Times New Roman" w:hAnsi="Times New Roman"/>
                <w:b/>
                <w:sz w:val="21"/>
                <w:szCs w:val="21"/>
              </w:rPr>
              <w:t>）</w:t>
            </w:r>
          </w:p>
        </w:tc>
      </w:tr>
      <w:tr w:rsidR="00C91EA4" w:rsidRPr="00BB248E" w:rsidTr="00C91EA4">
        <w:trPr>
          <w:trHeight w:val="20"/>
        </w:trPr>
        <w:tc>
          <w:tcPr>
            <w:tcW w:w="1413" w:type="pct"/>
            <w:shd w:val="clear" w:color="auto" w:fill="auto"/>
            <w:vAlign w:val="center"/>
          </w:tcPr>
          <w:p w:rsidR="00C91EA4" w:rsidRPr="00BB248E" w:rsidRDefault="00C91EA4" w:rsidP="00C91EA4">
            <w:pPr>
              <w:adjustRightInd w:val="0"/>
              <w:spacing w:line="240" w:lineRule="atLeast"/>
              <w:jc w:val="center"/>
              <w:textAlignment w:val="baseline"/>
              <w:rPr>
                <w:rFonts w:ascii="Times New Roman" w:hAnsi="Times New Roman"/>
                <w:bCs/>
                <w:snapToGrid w:val="0"/>
                <w:spacing w:val="6"/>
                <w:kern w:val="2"/>
                <w:sz w:val="21"/>
                <w:szCs w:val="21"/>
              </w:rPr>
            </w:pPr>
            <w:r w:rsidRPr="00BB248E">
              <w:rPr>
                <w:rFonts w:ascii="Times New Roman" w:hAnsi="Times New Roman"/>
                <w:bCs/>
                <w:snapToGrid w:val="0"/>
                <w:spacing w:val="6"/>
                <w:kern w:val="2"/>
                <w:sz w:val="21"/>
                <w:szCs w:val="21"/>
              </w:rPr>
              <w:t>寿阳县</w:t>
            </w:r>
          </w:p>
        </w:tc>
        <w:tc>
          <w:tcPr>
            <w:tcW w:w="135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64109.24</w:t>
            </w:r>
          </w:p>
        </w:tc>
        <w:tc>
          <w:tcPr>
            <w:tcW w:w="1209" w:type="pct"/>
            <w:shd w:val="clear" w:color="auto" w:fill="auto"/>
            <w:vAlign w:val="center"/>
          </w:tcPr>
          <w:p w:rsidR="00C91EA4" w:rsidRPr="00BB248E" w:rsidRDefault="00C91EA4" w:rsidP="00C91EA4">
            <w:pPr>
              <w:ind w:firstLine="480"/>
              <w:rPr>
                <w:rFonts w:ascii="Times New Roman" w:hAnsi="Times New Roman"/>
                <w:kern w:val="2"/>
                <w:sz w:val="21"/>
                <w:szCs w:val="21"/>
              </w:rPr>
            </w:pPr>
            <w:r w:rsidRPr="00BB248E">
              <w:rPr>
                <w:rFonts w:ascii="Times New Roman" w:hAnsi="Times New Roman"/>
                <w:kern w:val="2"/>
                <w:sz w:val="21"/>
                <w:szCs w:val="21"/>
              </w:rPr>
              <w:t>53266.78</w:t>
            </w:r>
          </w:p>
        </w:tc>
        <w:tc>
          <w:tcPr>
            <w:tcW w:w="1027"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83.09</w:t>
            </w:r>
          </w:p>
        </w:tc>
      </w:tr>
      <w:tr w:rsidR="00C91EA4" w:rsidRPr="00BB248E" w:rsidTr="00C91EA4">
        <w:trPr>
          <w:trHeight w:val="20"/>
        </w:trPr>
        <w:tc>
          <w:tcPr>
            <w:tcW w:w="1413" w:type="pct"/>
            <w:shd w:val="clear" w:color="auto" w:fill="auto"/>
            <w:vAlign w:val="center"/>
          </w:tcPr>
          <w:p w:rsidR="00C91EA4" w:rsidRPr="00BB248E" w:rsidRDefault="00C91EA4" w:rsidP="00C91EA4">
            <w:pPr>
              <w:jc w:val="center"/>
              <w:rPr>
                <w:rFonts w:ascii="Times New Roman" w:hAnsi="Times New Roman"/>
                <w:bCs/>
                <w:snapToGrid w:val="0"/>
                <w:spacing w:val="6"/>
                <w:kern w:val="2"/>
                <w:sz w:val="21"/>
                <w:szCs w:val="21"/>
              </w:rPr>
            </w:pPr>
            <w:r w:rsidRPr="00BB248E">
              <w:rPr>
                <w:rFonts w:ascii="Times New Roman" w:hAnsi="Times New Roman"/>
                <w:bCs/>
                <w:snapToGrid w:val="0"/>
                <w:spacing w:val="6"/>
                <w:kern w:val="2"/>
                <w:sz w:val="21"/>
                <w:szCs w:val="21"/>
              </w:rPr>
              <w:t>太原市</w:t>
            </w:r>
          </w:p>
        </w:tc>
        <w:tc>
          <w:tcPr>
            <w:tcW w:w="1351"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121453.61</w:t>
            </w:r>
          </w:p>
        </w:tc>
        <w:tc>
          <w:tcPr>
            <w:tcW w:w="1209" w:type="pct"/>
            <w:shd w:val="clear" w:color="auto" w:fill="auto"/>
            <w:vAlign w:val="center"/>
          </w:tcPr>
          <w:p w:rsidR="00C91EA4" w:rsidRPr="00BB248E" w:rsidRDefault="00C91EA4" w:rsidP="00C91EA4">
            <w:pPr>
              <w:ind w:firstLine="480"/>
              <w:rPr>
                <w:rFonts w:ascii="Times New Roman" w:hAnsi="Times New Roman"/>
                <w:kern w:val="2"/>
                <w:sz w:val="21"/>
                <w:szCs w:val="21"/>
              </w:rPr>
            </w:pPr>
            <w:r w:rsidRPr="00BB248E">
              <w:rPr>
                <w:rFonts w:ascii="Times New Roman" w:hAnsi="Times New Roman"/>
                <w:kern w:val="2"/>
                <w:sz w:val="21"/>
                <w:szCs w:val="21"/>
              </w:rPr>
              <w:t>102000.51</w:t>
            </w:r>
          </w:p>
        </w:tc>
        <w:tc>
          <w:tcPr>
            <w:tcW w:w="1027"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83.98</w:t>
            </w:r>
          </w:p>
        </w:tc>
      </w:tr>
      <w:tr w:rsidR="00C91EA4" w:rsidRPr="00BB248E" w:rsidTr="00C91EA4">
        <w:trPr>
          <w:trHeight w:val="20"/>
        </w:trPr>
        <w:tc>
          <w:tcPr>
            <w:tcW w:w="1413" w:type="pct"/>
            <w:shd w:val="clear" w:color="auto" w:fill="auto"/>
            <w:vAlign w:val="center"/>
          </w:tcPr>
          <w:p w:rsidR="00C91EA4" w:rsidRPr="00BB248E" w:rsidRDefault="00C91EA4" w:rsidP="00C91EA4">
            <w:pPr>
              <w:jc w:val="center"/>
              <w:rPr>
                <w:rFonts w:ascii="Times New Roman" w:hAnsi="Times New Roman"/>
                <w:bCs/>
                <w:snapToGrid w:val="0"/>
                <w:spacing w:val="6"/>
                <w:kern w:val="2"/>
                <w:sz w:val="21"/>
                <w:szCs w:val="21"/>
              </w:rPr>
            </w:pPr>
            <w:r w:rsidRPr="00BB248E">
              <w:rPr>
                <w:rFonts w:ascii="Times New Roman" w:hAnsi="Times New Roman"/>
                <w:bCs/>
                <w:snapToGrid w:val="0"/>
                <w:spacing w:val="6"/>
                <w:kern w:val="2"/>
                <w:sz w:val="21"/>
                <w:szCs w:val="21"/>
              </w:rPr>
              <w:t>合计</w:t>
            </w:r>
          </w:p>
        </w:tc>
        <w:tc>
          <w:tcPr>
            <w:tcW w:w="1351"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185562.85</w:t>
            </w:r>
          </w:p>
        </w:tc>
        <w:tc>
          <w:tcPr>
            <w:tcW w:w="1209"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155267.29</w:t>
            </w:r>
          </w:p>
        </w:tc>
        <w:tc>
          <w:tcPr>
            <w:tcW w:w="1027" w:type="pct"/>
            <w:shd w:val="clear" w:color="auto" w:fill="auto"/>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w:t>
            </w:r>
          </w:p>
        </w:tc>
      </w:tr>
    </w:tbl>
    <w:p w:rsidR="00C91EA4" w:rsidRPr="00BB248E" w:rsidRDefault="00C91EA4" w:rsidP="00C91EA4">
      <w:pPr>
        <w:rPr>
          <w:rFonts w:ascii="Times New Roman" w:hAnsi="Times New Roman"/>
          <w:kern w:val="2"/>
          <w:sz w:val="21"/>
          <w:szCs w:val="24"/>
        </w:rPr>
      </w:pPr>
    </w:p>
    <w:p w:rsidR="00C91EA4" w:rsidRPr="00BB248E" w:rsidRDefault="00C91EA4" w:rsidP="00C91EA4">
      <w:pPr>
        <w:ind w:firstLineChars="250" w:firstLine="600"/>
        <w:rPr>
          <w:rFonts w:ascii="Times New Roman" w:hAnsi="Times New Roman"/>
          <w:kern w:val="2"/>
          <w:sz w:val="24"/>
          <w:szCs w:val="24"/>
        </w:rPr>
      </w:pPr>
      <w:bookmarkStart w:id="115" w:name="_Hlk97059854"/>
      <w:r w:rsidRPr="00BB248E">
        <w:rPr>
          <w:rFonts w:ascii="Times New Roman" w:hAnsi="Times New Roman"/>
          <w:kern w:val="2"/>
          <w:sz w:val="24"/>
          <w:szCs w:val="24"/>
        </w:rPr>
        <w:t>经核查，拟建公路用地范围占用耕地面积</w:t>
      </w:r>
      <w:r w:rsidRPr="00BB248E">
        <w:rPr>
          <w:rFonts w:ascii="Times New Roman" w:hAnsi="Times New Roman"/>
          <w:kern w:val="2"/>
          <w:sz w:val="24"/>
          <w:szCs w:val="24"/>
        </w:rPr>
        <w:t>145.36</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kern w:val="2"/>
          <w:sz w:val="24"/>
          <w:szCs w:val="24"/>
        </w:rPr>
        <w:t>，占用基本农田面积</w:t>
      </w:r>
      <w:r w:rsidRPr="00BB248E">
        <w:rPr>
          <w:rFonts w:ascii="Times New Roman" w:hAnsi="Times New Roman"/>
          <w:kern w:val="2"/>
          <w:sz w:val="24"/>
          <w:szCs w:val="24"/>
        </w:rPr>
        <w:t>32.18</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szCs w:val="24"/>
        </w:rPr>
        <w:t>。</w:t>
      </w:r>
    </w:p>
    <w:bookmarkEnd w:id="115"/>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3.2.6 </w:t>
      </w:r>
      <w:r w:rsidRPr="00BB248E">
        <w:rPr>
          <w:rFonts w:ascii="Times New Roman" w:hAnsi="Times New Roman"/>
          <w:b/>
          <w:bCs/>
          <w:kern w:val="2"/>
          <w:sz w:val="24"/>
          <w:szCs w:val="32"/>
        </w:rPr>
        <w:t>区域主要生态问题</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根据对拟建公路沿线的现场考察和资料分析，项目区目前主要的生态问题包括以下几方面：</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）黄土丘陵区的水土流失问题</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项目区水土流失的成因除自然因素如地形地貌、土壤、植被、降雨等外，人为因素是水土流失发生的重要原因之一。项目建设区的土壤类型以褐土为主，这种土壤抗蚀能力差，易受侵蚀，地表植被一旦遭到破坏，就容易造成严重的水土流失。随着近年来经济的发展，原材料、资源、水电、交通等行业建设的大力推进，大批建设项目诸如开山采矿、林木砍伐、劈山建厂建路，加之因人口增长压</w:t>
      </w:r>
      <w:r w:rsidRPr="00BB248E">
        <w:rPr>
          <w:rFonts w:ascii="Times New Roman" w:hAnsi="Times New Roman"/>
          <w:kern w:val="2"/>
          <w:sz w:val="24"/>
          <w:szCs w:val="24"/>
        </w:rPr>
        <w:lastRenderedPageBreak/>
        <w:t>力带来的陡坡开荒、幼林放牧等都对沿线资源进行了掠夺性的利用。项目沿线土壤本身肥力不足，植被生长缓慢，涵养水源能力较差，使得水土流失日益加重。</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）人均耕地少、地力下降，局部生态破坏严重</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随着人口的增长和扩大对外开放，农业内部结构和土地利用方式也发生了很大变化，园地、城镇和工矿用地增加，耕地和未利用土地相对减少。林地结构也不尽合理，林分总体质量下降。在林地构成中，以生态效益为主的防护林、特种用材林比重偏少，与生态建设强调的发展重点不相符。随着经济建设的高速发展，因交通、水力、电力等工程建设强度增大和矿产不合理开采而造成的生态环境破坏也越来越严重。特别是在工程建设和矿山开采过程中因挖掘、压占、塌陷及产生的废物、废水，造成地下水位下降，野生动植物资源受损，土壤酸化和结板变性，农田土壤被侵占，从而导致了景观地貌受破坏，山体崩塌滑坡、地面塌陷等众多生态问题。</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3.2.7 </w:t>
      </w:r>
      <w:r w:rsidRPr="00BB248E">
        <w:rPr>
          <w:rFonts w:ascii="Times New Roman" w:hAnsi="Times New Roman"/>
          <w:b/>
          <w:bCs/>
          <w:kern w:val="2"/>
          <w:sz w:val="24"/>
          <w:szCs w:val="32"/>
        </w:rPr>
        <w:t>山西省鹿泉山森林公园</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3.2.7.1 </w:t>
      </w:r>
      <w:r w:rsidRPr="00BB248E">
        <w:rPr>
          <w:rFonts w:ascii="Times New Roman" w:hAnsi="Times New Roman"/>
          <w:b/>
          <w:bCs/>
          <w:sz w:val="24"/>
        </w:rPr>
        <w:t>山西省鹿泉山森林公园地理位置与范围</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山西省鹿泉山森林公园地处寿阳县的西北部平头镇范围内，公园西部与山西省林学院的东山林场相连，北部与阳曲县交界，南部与榆次乌金山国家森林公园接壤，东部是寿阳县的农田，地理坐标在东经</w:t>
      </w:r>
      <w:r w:rsidRPr="00BB248E">
        <w:rPr>
          <w:rFonts w:ascii="Times New Roman" w:hAnsi="Times New Roman"/>
          <w:sz w:val="24"/>
          <w:szCs w:val="24"/>
        </w:rPr>
        <w:t>112°16′00″~112°59′00″</w:t>
      </w:r>
      <w:r w:rsidRPr="00BB248E">
        <w:rPr>
          <w:rFonts w:ascii="Times New Roman" w:hAnsi="Times New Roman"/>
          <w:sz w:val="24"/>
          <w:szCs w:val="24"/>
        </w:rPr>
        <w:t>、北纬</w:t>
      </w:r>
      <w:r w:rsidRPr="00BB248E">
        <w:rPr>
          <w:rFonts w:ascii="Times New Roman" w:hAnsi="Times New Roman"/>
          <w:sz w:val="24"/>
          <w:szCs w:val="24"/>
        </w:rPr>
        <w:t>37°52′30″~38°1′00″</w:t>
      </w:r>
      <w:r w:rsidRPr="00BB248E">
        <w:rPr>
          <w:rFonts w:ascii="Times New Roman" w:hAnsi="Times New Roman"/>
          <w:sz w:val="24"/>
          <w:szCs w:val="24"/>
        </w:rPr>
        <w:t>之间。南北跨度</w:t>
      </w:r>
      <w:r w:rsidRPr="00BB248E">
        <w:rPr>
          <w:rFonts w:ascii="Times New Roman" w:hAnsi="Times New Roman"/>
          <w:sz w:val="24"/>
          <w:szCs w:val="24"/>
        </w:rPr>
        <w:t>4.8km</w:t>
      </w:r>
      <w:r w:rsidRPr="00BB248E">
        <w:rPr>
          <w:rFonts w:ascii="Times New Roman" w:hAnsi="Times New Roman"/>
          <w:sz w:val="24"/>
          <w:szCs w:val="24"/>
        </w:rPr>
        <w:t>，东西</w:t>
      </w:r>
      <w:r w:rsidRPr="00BB248E">
        <w:rPr>
          <w:rFonts w:ascii="Times New Roman" w:hAnsi="Times New Roman"/>
          <w:sz w:val="24"/>
          <w:szCs w:val="24"/>
        </w:rPr>
        <w:t>5.1km</w:t>
      </w:r>
      <w:r w:rsidRPr="00BB248E">
        <w:rPr>
          <w:rFonts w:ascii="Times New Roman" w:hAnsi="Times New Roman"/>
          <w:sz w:val="24"/>
          <w:szCs w:val="24"/>
        </w:rPr>
        <w:t>，海拔</w:t>
      </w:r>
      <w:r w:rsidRPr="00BB248E">
        <w:rPr>
          <w:rFonts w:ascii="Times New Roman" w:hAnsi="Times New Roman"/>
          <w:sz w:val="24"/>
          <w:szCs w:val="24"/>
        </w:rPr>
        <w:t>1238.5~1357.0m</w:t>
      </w:r>
      <w:r w:rsidRPr="00BB248E">
        <w:rPr>
          <w:rFonts w:ascii="Times New Roman" w:hAnsi="Times New Roman"/>
          <w:sz w:val="24"/>
          <w:szCs w:val="24"/>
        </w:rPr>
        <w:t>，规划区面积</w:t>
      </w:r>
      <w:r w:rsidRPr="00BB248E">
        <w:rPr>
          <w:rFonts w:ascii="Times New Roman" w:hAnsi="Times New Roman"/>
          <w:sz w:val="24"/>
          <w:szCs w:val="24"/>
        </w:rPr>
        <w:t>5533.2hm</w:t>
      </w:r>
      <w:r w:rsidRPr="00BB248E">
        <w:rPr>
          <w:rFonts w:ascii="Times New Roman" w:hAnsi="Times New Roman"/>
          <w:sz w:val="24"/>
          <w:szCs w:val="24"/>
          <w:vertAlign w:val="superscript"/>
        </w:rPr>
        <w:t>2</w:t>
      </w:r>
      <w:r w:rsidRPr="00BB248E">
        <w:rPr>
          <w:rFonts w:ascii="Times New Roman" w:hAnsi="Times New Roman"/>
          <w:sz w:val="24"/>
          <w:szCs w:val="24"/>
        </w:rPr>
        <w:t>。</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3.2.7.2 </w:t>
      </w:r>
      <w:r w:rsidRPr="00BB248E">
        <w:rPr>
          <w:rFonts w:ascii="Times New Roman" w:hAnsi="Times New Roman"/>
          <w:b/>
          <w:bCs/>
          <w:sz w:val="24"/>
        </w:rPr>
        <w:t>山西省鹿泉山森林公园性质</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鹿泉山森林公园于</w:t>
      </w:r>
      <w:r w:rsidRPr="00BB248E">
        <w:rPr>
          <w:rFonts w:ascii="Times New Roman" w:hAnsi="Times New Roman"/>
          <w:sz w:val="24"/>
          <w:szCs w:val="24"/>
        </w:rPr>
        <w:t>2014</w:t>
      </w:r>
      <w:r w:rsidRPr="00BB248E">
        <w:rPr>
          <w:rFonts w:ascii="Times New Roman" w:hAnsi="Times New Roman"/>
          <w:sz w:val="24"/>
          <w:szCs w:val="24"/>
        </w:rPr>
        <w:t>年由山西省人民政府办公厅以晋政办函〔</w:t>
      </w:r>
      <w:r w:rsidRPr="00BB248E">
        <w:rPr>
          <w:rFonts w:ascii="Times New Roman" w:hAnsi="Times New Roman"/>
          <w:sz w:val="24"/>
          <w:szCs w:val="24"/>
        </w:rPr>
        <w:t>2014</w:t>
      </w:r>
      <w:r w:rsidRPr="00BB248E">
        <w:rPr>
          <w:rFonts w:ascii="Times New Roman" w:hAnsi="Times New Roman"/>
          <w:sz w:val="24"/>
          <w:szCs w:val="24"/>
        </w:rPr>
        <w:t>〕</w:t>
      </w:r>
      <w:r w:rsidRPr="00BB248E">
        <w:rPr>
          <w:rFonts w:ascii="Times New Roman" w:hAnsi="Times New Roman"/>
          <w:sz w:val="24"/>
          <w:szCs w:val="24"/>
        </w:rPr>
        <w:t>57</w:t>
      </w:r>
      <w:r w:rsidRPr="00BB248E">
        <w:rPr>
          <w:rFonts w:ascii="Times New Roman" w:hAnsi="Times New Roman"/>
          <w:sz w:val="24"/>
          <w:szCs w:val="24"/>
        </w:rPr>
        <w:t>号文批准成立，批准森林公园总面积</w:t>
      </w:r>
      <w:r w:rsidRPr="00BB248E">
        <w:rPr>
          <w:rFonts w:ascii="Times New Roman" w:hAnsi="Times New Roman"/>
          <w:sz w:val="24"/>
          <w:szCs w:val="24"/>
        </w:rPr>
        <w:t>5533.2hm</w:t>
      </w:r>
      <w:r w:rsidRPr="00BB248E">
        <w:rPr>
          <w:rFonts w:ascii="Times New Roman" w:hAnsi="Times New Roman"/>
          <w:sz w:val="24"/>
          <w:szCs w:val="24"/>
          <w:vertAlign w:val="superscript"/>
        </w:rPr>
        <w:t>2</w:t>
      </w:r>
      <w:r w:rsidRPr="00BB248E">
        <w:rPr>
          <w:rFonts w:ascii="Times New Roman" w:hAnsi="Times New Roman"/>
          <w:sz w:val="24"/>
          <w:szCs w:val="24"/>
        </w:rPr>
        <w:t>。鹿泉山森林公园是以寿阳县打造中国寿星文化产业为依托，以鹿泉山悠久的寿星文化为主体，以神奇的鹿泉山、壮观的天然森林、美丽传说的溶洞景观为特色，以古老的寿星文化为底蕴，融生态观光旅游、建康生活教育、休闲度假、科学考察、休憩娱乐、野营健身、民俗风情、科普教育和自然保护等功能于一体的生态型省级森林公园。</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3.2.7.3 </w:t>
      </w:r>
      <w:r w:rsidRPr="00BB248E">
        <w:rPr>
          <w:rFonts w:ascii="Times New Roman" w:hAnsi="Times New Roman"/>
          <w:b/>
          <w:bCs/>
          <w:sz w:val="24"/>
        </w:rPr>
        <w:t>功能划分</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根据《山西省鹿泉山森林公园总体规划（</w:t>
      </w:r>
      <w:r w:rsidRPr="00BB248E">
        <w:rPr>
          <w:rFonts w:ascii="Times New Roman" w:hAnsi="Times New Roman"/>
          <w:kern w:val="2"/>
          <w:sz w:val="24"/>
          <w:szCs w:val="24"/>
        </w:rPr>
        <w:t>2016~2025</w:t>
      </w:r>
      <w:r w:rsidRPr="00BB248E">
        <w:rPr>
          <w:rFonts w:ascii="Times New Roman" w:hAnsi="Times New Roman"/>
          <w:kern w:val="2"/>
          <w:sz w:val="24"/>
          <w:szCs w:val="24"/>
        </w:rPr>
        <w:t>年）》，鹿泉山森林公园划分为核心景区、一般游憩区、管理服务区和生态保育区。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）核心景观区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核心景观区是拥有特别珍贵的森林风景资源，必须进行严格保护的区域。本区除了必要的保护、解说、游览、安全、环卫、景区管护站等设施以外，没有规划建设住宿、餐饮、购物、娱乐等设施。区内的旅游活动以不损害风景资源价值为前提，禁止任何对风景资源的破坏行为，区内的游人活动应控制在环境承载力</w:t>
      </w:r>
      <w:r w:rsidRPr="00BB248E">
        <w:rPr>
          <w:rFonts w:ascii="Times New Roman" w:hAnsi="Times New Roman"/>
          <w:kern w:val="2"/>
          <w:sz w:val="24"/>
          <w:szCs w:val="24"/>
        </w:rPr>
        <w:lastRenderedPageBreak/>
        <w:t>和资源适宜性范围之内，对区内的居民点应考虑逐步搬迁或缩减，该区位于公园的西部，占地面积为</w:t>
      </w:r>
      <w:r w:rsidRPr="00BB248E">
        <w:rPr>
          <w:rFonts w:ascii="Times New Roman" w:hAnsi="Times New Roman"/>
          <w:kern w:val="2"/>
          <w:sz w:val="24"/>
          <w:szCs w:val="24"/>
        </w:rPr>
        <w:t>1700.2</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kern w:val="2"/>
          <w:sz w:val="24"/>
          <w:szCs w:val="24"/>
        </w:rPr>
        <w:t>。其景点全属纯自然景观。景点有：杏花坡、红叶坡、森林浴场、森林探险、森林氧吧、无影塔、青松亭、松林云海、松林野趣。</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）生态保育区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该区位于公园的西北部，占地面积为</w:t>
      </w:r>
      <w:r w:rsidRPr="00BB248E">
        <w:rPr>
          <w:rFonts w:ascii="Times New Roman" w:hAnsi="Times New Roman"/>
          <w:kern w:val="2"/>
          <w:sz w:val="24"/>
          <w:szCs w:val="24"/>
        </w:rPr>
        <w:t>2287.5</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kern w:val="2"/>
          <w:sz w:val="24"/>
          <w:szCs w:val="24"/>
        </w:rPr>
        <w:t>。其生态保育是对分区内环境敏感地带以及风景质量一般或环境遭受一定程度破坏的区域，对维持景区的生态环境有着重要作用的区域。生态保育区的主要功能是封山育林、涵养水源、恢复自然状态、发挥生态效益。生态保育区内禁止开山采石、毁林开荒、建造房屋等活动，不开展旅游活动。旨在增加生物多样性，维持生态平衡，本区只规划造林、防火隔离带、封育围栏、管护站。</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）一般游游憩区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一般游游憩区是森林风景资源相对平常，且方便开展旅游活动的区域，本区内规划有部分游览和游乐设施。划定一般游憩区对于完善景区功能，特别是旅游功能，缓解核心景区压力具有重要作用。一般游憩区应设置好安全设施，并加强生态环境保护，各项建设活动应符合景区总体规划要求。</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该区位于公园的北部、中东部、西南部，占地面积为</w:t>
      </w:r>
      <w:r w:rsidRPr="00BB248E">
        <w:rPr>
          <w:rFonts w:ascii="Times New Roman" w:hAnsi="Times New Roman"/>
          <w:kern w:val="2"/>
          <w:sz w:val="24"/>
          <w:szCs w:val="24"/>
        </w:rPr>
        <w:t>153.7</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kern w:val="2"/>
          <w:sz w:val="24"/>
          <w:szCs w:val="24"/>
        </w:rPr>
        <w:t>，规划景点最多，设置的景点由北向南有：药材种植园、经济林采摘园、轩辕黄帝庙、山神庙、纱帽翅、飞仙台、聚仙楼、东方朔、麻姑献寿、彭祖、老君炼丹、三清、三星望谷、八仙、蟠桃园、寿仙洞、血葫芦、藏龙洞、寿同福地、万寿壁、寿仙亭、成仙洞、玉皇项、寿星宝塔、不老泉、寿星庙、天池、南天门、索道、桃花坡、双子洞、八仙亭、延寿桥、寿星潭、观景亭、观宝亭、深山生态园、碉堡群遗址、施孝园、拓展训练、了望塔、纪念林、管护站、金谷农业园区、科宣馆、管护站、医疗站、入口牌坊、标志门。</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4</w:t>
      </w:r>
      <w:r w:rsidRPr="00BB248E">
        <w:rPr>
          <w:rFonts w:ascii="Times New Roman" w:hAnsi="Times New Roman"/>
          <w:kern w:val="2"/>
          <w:sz w:val="24"/>
          <w:szCs w:val="24"/>
        </w:rPr>
        <w:t>）管理服务区</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管理服务区是指为满足森林公园管理和旅游接待服务需要而划定的区域，位于公园的东西方向，占地面职为</w:t>
      </w:r>
      <w:r w:rsidRPr="00BB248E">
        <w:rPr>
          <w:rFonts w:ascii="Times New Roman" w:hAnsi="Times New Roman"/>
          <w:kern w:val="2"/>
          <w:sz w:val="24"/>
          <w:szCs w:val="24"/>
        </w:rPr>
        <w:t>11.8</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kern w:val="2"/>
          <w:sz w:val="24"/>
          <w:szCs w:val="24"/>
        </w:rPr>
        <w:t>，包管理中心、购物中心、入口牌坊、两个标志门、鹿泉宾馆，两个大型的停车场，索道售票厅，是公园的主要入口处。</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3.2.7.4 </w:t>
      </w:r>
      <w:r w:rsidRPr="00BB248E">
        <w:rPr>
          <w:rFonts w:ascii="Times New Roman" w:hAnsi="Times New Roman"/>
          <w:b/>
          <w:bCs/>
          <w:sz w:val="24"/>
        </w:rPr>
        <w:t>植物资源</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鹿泉山森林公园总面积</w:t>
      </w:r>
      <w:r w:rsidRPr="00BB248E">
        <w:rPr>
          <w:rFonts w:ascii="Times New Roman" w:hAnsi="Times New Roman"/>
          <w:sz w:val="24"/>
          <w:szCs w:val="24"/>
        </w:rPr>
        <w:t>5533.2hm</w:t>
      </w:r>
      <w:r w:rsidRPr="00BB248E">
        <w:rPr>
          <w:rFonts w:ascii="Times New Roman" w:hAnsi="Times New Roman"/>
          <w:sz w:val="24"/>
          <w:szCs w:val="24"/>
          <w:vertAlign w:val="superscript"/>
        </w:rPr>
        <w:t>2</w:t>
      </w:r>
      <w:r w:rsidRPr="00BB248E">
        <w:rPr>
          <w:rFonts w:ascii="Times New Roman" w:hAnsi="Times New Roman"/>
          <w:sz w:val="24"/>
          <w:szCs w:val="24"/>
        </w:rPr>
        <w:t>，即</w:t>
      </w:r>
      <w:r w:rsidRPr="00BB248E">
        <w:rPr>
          <w:rFonts w:ascii="Times New Roman" w:hAnsi="Times New Roman"/>
          <w:sz w:val="24"/>
          <w:szCs w:val="24"/>
        </w:rPr>
        <w:t>8.2998</w:t>
      </w:r>
      <w:r w:rsidRPr="00BB248E">
        <w:rPr>
          <w:rFonts w:ascii="Times New Roman" w:hAnsi="Times New Roman"/>
          <w:sz w:val="24"/>
          <w:szCs w:val="24"/>
        </w:rPr>
        <w:t>万亩。林地面积为</w:t>
      </w:r>
      <w:r w:rsidRPr="00BB248E">
        <w:rPr>
          <w:rFonts w:ascii="Times New Roman" w:hAnsi="Times New Roman"/>
          <w:sz w:val="24"/>
          <w:szCs w:val="24"/>
        </w:rPr>
        <w:t>5145.4hm</w:t>
      </w:r>
      <w:r w:rsidRPr="00BB248E">
        <w:rPr>
          <w:rFonts w:ascii="Times New Roman" w:hAnsi="Times New Roman"/>
          <w:sz w:val="24"/>
          <w:szCs w:val="24"/>
          <w:vertAlign w:val="superscript"/>
        </w:rPr>
        <w:t>2</w:t>
      </w:r>
      <w:r w:rsidRPr="00BB248E">
        <w:rPr>
          <w:rFonts w:ascii="Times New Roman" w:hAnsi="Times New Roman"/>
          <w:sz w:val="24"/>
          <w:szCs w:val="24"/>
        </w:rPr>
        <w:t>，其中，有林地</w:t>
      </w:r>
      <w:r w:rsidRPr="00BB248E">
        <w:rPr>
          <w:rFonts w:ascii="Times New Roman" w:hAnsi="Times New Roman"/>
          <w:sz w:val="24"/>
          <w:szCs w:val="24"/>
        </w:rPr>
        <w:t>3339.5hm</w:t>
      </w:r>
      <w:r w:rsidRPr="00BB248E">
        <w:rPr>
          <w:rFonts w:ascii="Times New Roman" w:hAnsi="Times New Roman"/>
          <w:sz w:val="24"/>
          <w:szCs w:val="24"/>
          <w:vertAlign w:val="superscript"/>
        </w:rPr>
        <w:t>2</w:t>
      </w:r>
      <w:r w:rsidRPr="00BB248E">
        <w:rPr>
          <w:rFonts w:ascii="Times New Roman" w:hAnsi="Times New Roman"/>
          <w:sz w:val="24"/>
          <w:szCs w:val="24"/>
        </w:rPr>
        <w:t>，疏林地</w:t>
      </w:r>
      <w:r w:rsidRPr="00BB248E">
        <w:rPr>
          <w:rFonts w:ascii="Times New Roman" w:hAnsi="Times New Roman"/>
          <w:sz w:val="24"/>
          <w:szCs w:val="24"/>
        </w:rPr>
        <w:t>64.3hm</w:t>
      </w:r>
      <w:r w:rsidRPr="00BB248E">
        <w:rPr>
          <w:rFonts w:ascii="Times New Roman" w:hAnsi="Times New Roman"/>
          <w:sz w:val="24"/>
          <w:szCs w:val="24"/>
          <w:vertAlign w:val="superscript"/>
        </w:rPr>
        <w:t>2</w:t>
      </w:r>
      <w:r w:rsidRPr="00BB248E">
        <w:rPr>
          <w:rFonts w:ascii="Times New Roman" w:hAnsi="Times New Roman"/>
          <w:sz w:val="24"/>
          <w:szCs w:val="24"/>
        </w:rPr>
        <w:t>，灌木林</w:t>
      </w:r>
      <w:r w:rsidRPr="00BB248E">
        <w:rPr>
          <w:rFonts w:ascii="Times New Roman" w:hAnsi="Times New Roman"/>
          <w:sz w:val="24"/>
          <w:szCs w:val="24"/>
        </w:rPr>
        <w:t>1476.1hm</w:t>
      </w:r>
      <w:r w:rsidRPr="00BB248E">
        <w:rPr>
          <w:rFonts w:ascii="Times New Roman" w:hAnsi="Times New Roman"/>
          <w:sz w:val="24"/>
          <w:szCs w:val="24"/>
          <w:vertAlign w:val="superscript"/>
        </w:rPr>
        <w:t>2</w:t>
      </w:r>
      <w:r w:rsidRPr="00BB248E">
        <w:rPr>
          <w:rFonts w:ascii="Times New Roman" w:hAnsi="Times New Roman"/>
          <w:sz w:val="24"/>
          <w:szCs w:val="24"/>
        </w:rPr>
        <w:t>，未成林造林地</w:t>
      </w:r>
      <w:r w:rsidRPr="00BB248E">
        <w:rPr>
          <w:rFonts w:ascii="Times New Roman" w:hAnsi="Times New Roman"/>
          <w:sz w:val="24"/>
          <w:szCs w:val="24"/>
        </w:rPr>
        <w:t>87.5hm</w:t>
      </w:r>
      <w:r w:rsidRPr="00BB248E">
        <w:rPr>
          <w:rFonts w:ascii="Times New Roman" w:hAnsi="Times New Roman"/>
          <w:sz w:val="24"/>
          <w:szCs w:val="24"/>
          <w:vertAlign w:val="superscript"/>
        </w:rPr>
        <w:t>2</w:t>
      </w:r>
      <w:r w:rsidRPr="00BB248E">
        <w:rPr>
          <w:rFonts w:ascii="Times New Roman" w:hAnsi="Times New Roman"/>
          <w:sz w:val="24"/>
          <w:szCs w:val="24"/>
        </w:rPr>
        <w:t>，宜林地</w:t>
      </w:r>
      <w:r w:rsidRPr="00BB248E">
        <w:rPr>
          <w:rFonts w:ascii="Times New Roman" w:hAnsi="Times New Roman"/>
          <w:sz w:val="24"/>
          <w:szCs w:val="24"/>
        </w:rPr>
        <w:t>178.0hm</w:t>
      </w:r>
      <w:r w:rsidRPr="00BB248E">
        <w:rPr>
          <w:rFonts w:ascii="Times New Roman" w:hAnsi="Times New Roman"/>
          <w:sz w:val="24"/>
          <w:szCs w:val="24"/>
          <w:vertAlign w:val="superscript"/>
        </w:rPr>
        <w:t>2</w:t>
      </w:r>
      <w:r w:rsidRPr="00BB248E">
        <w:rPr>
          <w:rFonts w:ascii="Times New Roman" w:hAnsi="Times New Roman"/>
          <w:sz w:val="24"/>
          <w:szCs w:val="24"/>
        </w:rPr>
        <w:t>，森林覆盖率</w:t>
      </w:r>
      <w:r w:rsidRPr="00BB248E">
        <w:rPr>
          <w:rFonts w:ascii="Times New Roman" w:hAnsi="Times New Roman"/>
          <w:sz w:val="24"/>
          <w:szCs w:val="24"/>
        </w:rPr>
        <w:t>60.35%</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森林公园植物种类繁多，公园内约分布有各种植物</w:t>
      </w:r>
      <w:r w:rsidRPr="00BB248E">
        <w:rPr>
          <w:rFonts w:ascii="Times New Roman" w:hAnsi="Times New Roman"/>
          <w:sz w:val="24"/>
          <w:szCs w:val="24"/>
        </w:rPr>
        <w:t>75</w:t>
      </w:r>
      <w:r w:rsidRPr="00BB248E">
        <w:rPr>
          <w:rFonts w:ascii="Times New Roman" w:hAnsi="Times New Roman"/>
          <w:sz w:val="24"/>
          <w:szCs w:val="24"/>
        </w:rPr>
        <w:t>科、</w:t>
      </w:r>
      <w:r w:rsidRPr="00BB248E">
        <w:rPr>
          <w:rFonts w:ascii="Times New Roman" w:hAnsi="Times New Roman"/>
          <w:sz w:val="24"/>
          <w:szCs w:val="24"/>
        </w:rPr>
        <w:t>264</w:t>
      </w:r>
      <w:r w:rsidRPr="00BB248E">
        <w:rPr>
          <w:rFonts w:ascii="Times New Roman" w:hAnsi="Times New Roman"/>
          <w:sz w:val="24"/>
          <w:szCs w:val="24"/>
        </w:rPr>
        <w:t>属、</w:t>
      </w:r>
      <w:r w:rsidRPr="00BB248E">
        <w:rPr>
          <w:rFonts w:ascii="Times New Roman" w:hAnsi="Times New Roman"/>
          <w:sz w:val="24"/>
          <w:szCs w:val="24"/>
        </w:rPr>
        <w:t>390</w:t>
      </w:r>
      <w:r w:rsidRPr="00BB248E">
        <w:rPr>
          <w:rFonts w:ascii="Times New Roman" w:hAnsi="Times New Roman"/>
          <w:sz w:val="24"/>
          <w:szCs w:val="24"/>
        </w:rPr>
        <w:t>种（变种），占山西省种子槌物的</w:t>
      </w:r>
      <w:r w:rsidRPr="00BB248E">
        <w:rPr>
          <w:rFonts w:ascii="Times New Roman" w:hAnsi="Times New Roman"/>
          <w:sz w:val="24"/>
          <w:szCs w:val="24"/>
        </w:rPr>
        <w:t>50.3%</w:t>
      </w:r>
      <w:r w:rsidRPr="00BB248E">
        <w:rPr>
          <w:rFonts w:ascii="Times New Roman" w:hAnsi="Times New Roman"/>
          <w:sz w:val="24"/>
          <w:szCs w:val="24"/>
        </w:rPr>
        <w:t>、</w:t>
      </w:r>
      <w:r w:rsidRPr="00BB248E">
        <w:rPr>
          <w:rFonts w:ascii="Times New Roman" w:hAnsi="Times New Roman"/>
          <w:sz w:val="24"/>
          <w:szCs w:val="24"/>
        </w:rPr>
        <w:t>42.5%</w:t>
      </w:r>
      <w:r w:rsidRPr="00BB248E">
        <w:rPr>
          <w:rFonts w:ascii="Times New Roman" w:hAnsi="Times New Roman"/>
          <w:sz w:val="24"/>
          <w:szCs w:val="24"/>
        </w:rPr>
        <w:t>、</w:t>
      </w:r>
      <w:r w:rsidRPr="00BB248E">
        <w:rPr>
          <w:rFonts w:ascii="Times New Roman" w:hAnsi="Times New Roman"/>
          <w:sz w:val="24"/>
          <w:szCs w:val="24"/>
        </w:rPr>
        <w:t>12.7%</w:t>
      </w:r>
      <w:r w:rsidRPr="00BB248E">
        <w:rPr>
          <w:rFonts w:ascii="Times New Roman" w:hAnsi="Times New Roman"/>
          <w:sz w:val="24"/>
          <w:szCs w:val="24"/>
        </w:rPr>
        <w:t>。其中裸子植物门</w:t>
      </w:r>
      <w:r w:rsidRPr="00BB248E">
        <w:rPr>
          <w:rFonts w:ascii="Times New Roman" w:hAnsi="Times New Roman"/>
          <w:sz w:val="24"/>
          <w:szCs w:val="24"/>
        </w:rPr>
        <w:t>2</w:t>
      </w:r>
      <w:r w:rsidRPr="00BB248E">
        <w:rPr>
          <w:rFonts w:ascii="Times New Roman" w:hAnsi="Times New Roman"/>
          <w:sz w:val="24"/>
          <w:szCs w:val="24"/>
        </w:rPr>
        <w:t>科、</w:t>
      </w:r>
      <w:r w:rsidRPr="00BB248E">
        <w:rPr>
          <w:rFonts w:ascii="Times New Roman" w:hAnsi="Times New Roman"/>
          <w:sz w:val="24"/>
          <w:szCs w:val="24"/>
        </w:rPr>
        <w:t>4</w:t>
      </w:r>
      <w:r w:rsidRPr="00BB248E">
        <w:rPr>
          <w:rFonts w:ascii="Times New Roman" w:hAnsi="Times New Roman"/>
          <w:sz w:val="24"/>
          <w:szCs w:val="24"/>
        </w:rPr>
        <w:t>属、</w:t>
      </w:r>
      <w:r w:rsidRPr="00BB248E">
        <w:rPr>
          <w:rFonts w:ascii="Times New Roman" w:hAnsi="Times New Roman"/>
          <w:sz w:val="24"/>
          <w:szCs w:val="24"/>
        </w:rPr>
        <w:t>5</w:t>
      </w:r>
      <w:r w:rsidRPr="00BB248E">
        <w:rPr>
          <w:rFonts w:ascii="Times New Roman" w:hAnsi="Times New Roman"/>
          <w:sz w:val="24"/>
          <w:szCs w:val="24"/>
        </w:rPr>
        <w:t>种，被子植物门</w:t>
      </w:r>
      <w:r w:rsidRPr="00BB248E">
        <w:rPr>
          <w:rFonts w:ascii="Times New Roman" w:hAnsi="Times New Roman"/>
          <w:sz w:val="24"/>
          <w:szCs w:val="24"/>
        </w:rPr>
        <w:t>73</w:t>
      </w:r>
      <w:r w:rsidRPr="00BB248E">
        <w:rPr>
          <w:rFonts w:ascii="Times New Roman" w:hAnsi="Times New Roman"/>
          <w:sz w:val="24"/>
          <w:szCs w:val="24"/>
        </w:rPr>
        <w:t>科、</w:t>
      </w:r>
      <w:r w:rsidRPr="00BB248E">
        <w:rPr>
          <w:rFonts w:ascii="Times New Roman" w:hAnsi="Times New Roman"/>
          <w:sz w:val="24"/>
          <w:szCs w:val="24"/>
        </w:rPr>
        <w:t>260</w:t>
      </w:r>
      <w:r w:rsidRPr="00BB248E">
        <w:rPr>
          <w:rFonts w:ascii="Times New Roman" w:hAnsi="Times New Roman"/>
          <w:sz w:val="24"/>
          <w:szCs w:val="24"/>
        </w:rPr>
        <w:t>属、</w:t>
      </w:r>
      <w:r w:rsidRPr="00BB248E">
        <w:rPr>
          <w:rFonts w:ascii="Times New Roman" w:hAnsi="Times New Roman"/>
          <w:sz w:val="24"/>
          <w:szCs w:val="24"/>
        </w:rPr>
        <w:t>385</w:t>
      </w:r>
      <w:r w:rsidRPr="00BB248E">
        <w:rPr>
          <w:rFonts w:ascii="Times New Roman" w:hAnsi="Times New Roman"/>
          <w:sz w:val="24"/>
          <w:szCs w:val="24"/>
        </w:rPr>
        <w:t>种。在所有植物中</w:t>
      </w:r>
      <w:r w:rsidRPr="00BB248E">
        <w:rPr>
          <w:rFonts w:ascii="Times New Roman" w:hAnsi="Times New Roman"/>
          <w:sz w:val="24"/>
          <w:szCs w:val="24"/>
        </w:rPr>
        <w:t>20</w:t>
      </w:r>
      <w:r w:rsidRPr="00BB248E">
        <w:rPr>
          <w:rFonts w:ascii="Times New Roman" w:hAnsi="Times New Roman"/>
          <w:sz w:val="24"/>
          <w:szCs w:val="24"/>
        </w:rPr>
        <w:t>种以上的科有</w:t>
      </w:r>
      <w:r w:rsidRPr="00BB248E">
        <w:rPr>
          <w:rFonts w:ascii="Times New Roman" w:hAnsi="Times New Roman"/>
          <w:sz w:val="24"/>
          <w:szCs w:val="24"/>
        </w:rPr>
        <w:t>4</w:t>
      </w:r>
      <w:r w:rsidRPr="00BB248E">
        <w:rPr>
          <w:rFonts w:ascii="Times New Roman" w:hAnsi="Times New Roman"/>
          <w:sz w:val="24"/>
          <w:szCs w:val="24"/>
        </w:rPr>
        <w:t>科，</w:t>
      </w:r>
      <w:r w:rsidRPr="00BB248E">
        <w:rPr>
          <w:rFonts w:ascii="Times New Roman" w:hAnsi="Times New Roman"/>
          <w:sz w:val="24"/>
          <w:szCs w:val="24"/>
        </w:rPr>
        <w:lastRenderedPageBreak/>
        <w:t>即菊科</w:t>
      </w:r>
      <w:r w:rsidRPr="00BB248E">
        <w:rPr>
          <w:rFonts w:ascii="Times New Roman" w:hAnsi="Times New Roman"/>
          <w:sz w:val="24"/>
          <w:szCs w:val="24"/>
        </w:rPr>
        <w:t>39</w:t>
      </w:r>
      <w:r w:rsidRPr="00BB248E">
        <w:rPr>
          <w:rFonts w:ascii="Times New Roman" w:hAnsi="Times New Roman"/>
          <w:sz w:val="24"/>
          <w:szCs w:val="24"/>
        </w:rPr>
        <w:t>种，占总数的</w:t>
      </w:r>
      <w:r w:rsidRPr="00BB248E">
        <w:rPr>
          <w:rFonts w:ascii="Times New Roman" w:hAnsi="Times New Roman"/>
          <w:sz w:val="24"/>
          <w:szCs w:val="24"/>
        </w:rPr>
        <w:t>97%</w:t>
      </w:r>
      <w:r w:rsidRPr="00BB248E">
        <w:rPr>
          <w:rFonts w:ascii="Times New Roman" w:hAnsi="Times New Roman"/>
          <w:sz w:val="24"/>
          <w:szCs w:val="24"/>
        </w:rPr>
        <w:t>；蔷薇科</w:t>
      </w:r>
      <w:r w:rsidRPr="00BB248E">
        <w:rPr>
          <w:rFonts w:ascii="Times New Roman" w:hAnsi="Times New Roman"/>
          <w:sz w:val="24"/>
          <w:szCs w:val="24"/>
        </w:rPr>
        <w:t>34</w:t>
      </w:r>
      <w:r w:rsidRPr="00BB248E">
        <w:rPr>
          <w:rFonts w:ascii="Times New Roman" w:hAnsi="Times New Roman"/>
          <w:sz w:val="24"/>
          <w:szCs w:val="24"/>
        </w:rPr>
        <w:t>种，占总数的</w:t>
      </w:r>
      <w:r w:rsidRPr="00BB248E">
        <w:rPr>
          <w:rFonts w:ascii="Times New Roman" w:hAnsi="Times New Roman"/>
          <w:sz w:val="24"/>
          <w:szCs w:val="24"/>
        </w:rPr>
        <w:t>8.4%</w:t>
      </w:r>
      <w:r w:rsidRPr="00BB248E">
        <w:rPr>
          <w:rFonts w:ascii="Times New Roman" w:hAnsi="Times New Roman"/>
          <w:sz w:val="24"/>
          <w:szCs w:val="24"/>
        </w:rPr>
        <w:t>；豆科</w:t>
      </w:r>
      <w:r w:rsidRPr="00BB248E">
        <w:rPr>
          <w:rFonts w:ascii="Times New Roman" w:hAnsi="Times New Roman"/>
          <w:sz w:val="24"/>
          <w:szCs w:val="24"/>
        </w:rPr>
        <w:t>31</w:t>
      </w:r>
      <w:r w:rsidRPr="00BB248E">
        <w:rPr>
          <w:rFonts w:ascii="Times New Roman" w:hAnsi="Times New Roman"/>
          <w:sz w:val="24"/>
          <w:szCs w:val="24"/>
        </w:rPr>
        <w:t>种，占总数的</w:t>
      </w:r>
      <w:r w:rsidRPr="00BB248E">
        <w:rPr>
          <w:rFonts w:ascii="Times New Roman" w:hAnsi="Times New Roman"/>
          <w:sz w:val="24"/>
          <w:szCs w:val="24"/>
        </w:rPr>
        <w:t>7.7%</w:t>
      </w:r>
      <w:r w:rsidRPr="00BB248E">
        <w:rPr>
          <w:rFonts w:ascii="Times New Roman" w:hAnsi="Times New Roman"/>
          <w:sz w:val="24"/>
          <w:szCs w:val="24"/>
        </w:rPr>
        <w:t>；禾本科</w:t>
      </w:r>
      <w:r w:rsidRPr="00BB248E">
        <w:rPr>
          <w:rFonts w:ascii="Times New Roman" w:hAnsi="Times New Roman"/>
          <w:sz w:val="24"/>
          <w:szCs w:val="24"/>
        </w:rPr>
        <w:t>27</w:t>
      </w:r>
      <w:r w:rsidRPr="00BB248E">
        <w:rPr>
          <w:rFonts w:ascii="Times New Roman" w:hAnsi="Times New Roman"/>
          <w:sz w:val="24"/>
          <w:szCs w:val="24"/>
        </w:rPr>
        <w:t>种，占总数的</w:t>
      </w:r>
      <w:r w:rsidRPr="00BB248E">
        <w:rPr>
          <w:rFonts w:ascii="Times New Roman" w:hAnsi="Times New Roman"/>
          <w:sz w:val="24"/>
          <w:szCs w:val="24"/>
        </w:rPr>
        <w:t>6.7%</w:t>
      </w:r>
      <w:r w:rsidRPr="00BB248E">
        <w:rPr>
          <w:rFonts w:ascii="Times New Roman" w:hAnsi="Times New Roman"/>
          <w:sz w:val="24"/>
          <w:szCs w:val="24"/>
        </w:rPr>
        <w:t>。森林公园以天然次生林为主，优势树种：油松、侧柏、辽东栎，其次为白皮松、落叶松、山杨等，所有林分正处于中龄林阶段，长势旺盛，一年四季郁郁葱葱，构成了良好的森林景观。</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鹿泉山森林公园内有国家重点保护野生植物</w:t>
      </w:r>
      <w:r w:rsidRPr="00BB248E">
        <w:rPr>
          <w:rFonts w:ascii="Times New Roman" w:hAnsi="Times New Roman"/>
          <w:sz w:val="24"/>
          <w:szCs w:val="24"/>
        </w:rPr>
        <w:t>2</w:t>
      </w:r>
      <w:r w:rsidRPr="00BB248E">
        <w:rPr>
          <w:rFonts w:ascii="Times New Roman" w:hAnsi="Times New Roman"/>
          <w:sz w:val="24"/>
          <w:szCs w:val="24"/>
        </w:rPr>
        <w:t>种，分别为水曲柳、野大豆，山西省重点保护野生植物</w:t>
      </w:r>
      <w:r w:rsidRPr="00BB248E">
        <w:rPr>
          <w:rFonts w:ascii="Times New Roman" w:hAnsi="Times New Roman"/>
          <w:sz w:val="24"/>
          <w:szCs w:val="24"/>
        </w:rPr>
        <w:t>8</w:t>
      </w:r>
      <w:r w:rsidRPr="00BB248E">
        <w:rPr>
          <w:rFonts w:ascii="Times New Roman" w:hAnsi="Times New Roman"/>
          <w:sz w:val="24"/>
          <w:szCs w:val="24"/>
        </w:rPr>
        <w:t>种，分别为文冠果、刺楸、流苏树、络石、锦带花、桔梗、党参、山胡椒。</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3.2.7.5 </w:t>
      </w:r>
      <w:r w:rsidRPr="00BB248E">
        <w:rPr>
          <w:rFonts w:ascii="Times New Roman" w:hAnsi="Times New Roman"/>
          <w:b/>
          <w:bCs/>
          <w:sz w:val="24"/>
        </w:rPr>
        <w:t>动物资源</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森林公园在动物地理的划分上属于古北界东北亚界华北区黄土高原亚区，在动物种类区系的组成上，古北界动物占多数。境内生境多样，有森林、灌丛、农田、居民区等类型。保护区内分布有陆生野生动物</w:t>
      </w:r>
      <w:r w:rsidRPr="00BB248E">
        <w:rPr>
          <w:rFonts w:ascii="Times New Roman" w:hAnsi="Times New Roman"/>
          <w:sz w:val="24"/>
          <w:szCs w:val="24"/>
        </w:rPr>
        <w:t>149</w:t>
      </w:r>
      <w:r w:rsidRPr="00BB248E">
        <w:rPr>
          <w:rFonts w:ascii="Times New Roman" w:hAnsi="Times New Roman"/>
          <w:sz w:val="24"/>
          <w:szCs w:val="24"/>
        </w:rPr>
        <w:t>种，占山西省陆栖脊椎动物总数的</w:t>
      </w:r>
      <w:r w:rsidRPr="00BB248E">
        <w:rPr>
          <w:rFonts w:ascii="Times New Roman" w:hAnsi="Times New Roman"/>
          <w:sz w:val="24"/>
          <w:szCs w:val="24"/>
        </w:rPr>
        <w:t>33.9%</w:t>
      </w:r>
      <w:r w:rsidRPr="00BB248E">
        <w:rPr>
          <w:rFonts w:ascii="Times New Roman" w:hAnsi="Times New Roman"/>
          <w:sz w:val="24"/>
          <w:szCs w:val="24"/>
        </w:rPr>
        <w:t>。其中两栖类</w:t>
      </w:r>
      <w:r w:rsidRPr="00BB248E">
        <w:rPr>
          <w:rFonts w:ascii="Times New Roman" w:hAnsi="Times New Roman"/>
          <w:sz w:val="24"/>
          <w:szCs w:val="24"/>
        </w:rPr>
        <w:t>1</w:t>
      </w:r>
      <w:r w:rsidRPr="00BB248E">
        <w:rPr>
          <w:rFonts w:ascii="Times New Roman" w:hAnsi="Times New Roman"/>
          <w:sz w:val="24"/>
          <w:szCs w:val="24"/>
        </w:rPr>
        <w:t>目、</w:t>
      </w:r>
      <w:r w:rsidRPr="00BB248E">
        <w:rPr>
          <w:rFonts w:ascii="Times New Roman" w:hAnsi="Times New Roman"/>
          <w:sz w:val="24"/>
          <w:szCs w:val="24"/>
        </w:rPr>
        <w:t>2</w:t>
      </w:r>
      <w:r w:rsidRPr="00BB248E">
        <w:rPr>
          <w:rFonts w:ascii="Times New Roman" w:hAnsi="Times New Roman"/>
          <w:sz w:val="24"/>
          <w:szCs w:val="24"/>
        </w:rPr>
        <w:t>科、</w:t>
      </w:r>
      <w:r w:rsidRPr="00BB248E">
        <w:rPr>
          <w:rFonts w:ascii="Times New Roman" w:hAnsi="Times New Roman"/>
          <w:sz w:val="24"/>
          <w:szCs w:val="24"/>
        </w:rPr>
        <w:t>3</w:t>
      </w:r>
      <w:r w:rsidRPr="00BB248E">
        <w:rPr>
          <w:rFonts w:ascii="Times New Roman" w:hAnsi="Times New Roman"/>
          <w:sz w:val="24"/>
          <w:szCs w:val="24"/>
        </w:rPr>
        <w:t>种，占山西省两栖类总数的</w:t>
      </w:r>
      <w:r w:rsidRPr="00BB248E">
        <w:rPr>
          <w:rFonts w:ascii="Times New Roman" w:hAnsi="Times New Roman"/>
          <w:sz w:val="24"/>
          <w:szCs w:val="24"/>
        </w:rPr>
        <w:t>23.1%</w:t>
      </w:r>
      <w:r w:rsidRPr="00BB248E">
        <w:rPr>
          <w:rFonts w:ascii="Times New Roman" w:hAnsi="Times New Roman"/>
          <w:sz w:val="24"/>
          <w:szCs w:val="24"/>
        </w:rPr>
        <w:t>；爬行类</w:t>
      </w:r>
      <w:r w:rsidRPr="00BB248E">
        <w:rPr>
          <w:rFonts w:ascii="Times New Roman" w:hAnsi="Times New Roman"/>
          <w:sz w:val="24"/>
          <w:szCs w:val="24"/>
        </w:rPr>
        <w:t>2</w:t>
      </w:r>
      <w:r w:rsidRPr="00BB248E">
        <w:rPr>
          <w:rFonts w:ascii="Times New Roman" w:hAnsi="Times New Roman"/>
          <w:sz w:val="24"/>
          <w:szCs w:val="24"/>
        </w:rPr>
        <w:t>目、</w:t>
      </w:r>
      <w:r w:rsidRPr="00BB248E">
        <w:rPr>
          <w:rFonts w:ascii="Times New Roman" w:hAnsi="Times New Roman"/>
          <w:sz w:val="24"/>
          <w:szCs w:val="24"/>
        </w:rPr>
        <w:t>5</w:t>
      </w:r>
      <w:r w:rsidRPr="00BB248E">
        <w:rPr>
          <w:rFonts w:ascii="Times New Roman" w:hAnsi="Times New Roman"/>
          <w:sz w:val="24"/>
          <w:szCs w:val="24"/>
        </w:rPr>
        <w:t>科、</w:t>
      </w:r>
      <w:r w:rsidRPr="00BB248E">
        <w:rPr>
          <w:rFonts w:ascii="Times New Roman" w:hAnsi="Times New Roman"/>
          <w:sz w:val="24"/>
          <w:szCs w:val="24"/>
        </w:rPr>
        <w:t>6</w:t>
      </w:r>
      <w:r w:rsidRPr="00BB248E">
        <w:rPr>
          <w:rFonts w:ascii="Times New Roman" w:hAnsi="Times New Roman"/>
          <w:sz w:val="24"/>
          <w:szCs w:val="24"/>
        </w:rPr>
        <w:t>种，占山西省爬行动物总数的</w:t>
      </w:r>
      <w:r w:rsidRPr="00BB248E">
        <w:rPr>
          <w:rFonts w:ascii="Times New Roman" w:hAnsi="Times New Roman"/>
          <w:sz w:val="24"/>
          <w:szCs w:val="24"/>
        </w:rPr>
        <w:t>22.2%</w:t>
      </w:r>
      <w:r w:rsidRPr="00BB248E">
        <w:rPr>
          <w:rFonts w:ascii="Times New Roman" w:hAnsi="Times New Roman"/>
          <w:sz w:val="24"/>
          <w:szCs w:val="24"/>
        </w:rPr>
        <w:t>；鸟类</w:t>
      </w:r>
      <w:r w:rsidRPr="00BB248E">
        <w:rPr>
          <w:rFonts w:ascii="Times New Roman" w:hAnsi="Times New Roman"/>
          <w:sz w:val="24"/>
          <w:szCs w:val="24"/>
        </w:rPr>
        <w:t>14</w:t>
      </w:r>
      <w:r w:rsidRPr="00BB248E">
        <w:rPr>
          <w:rFonts w:ascii="Times New Roman" w:hAnsi="Times New Roman"/>
          <w:sz w:val="24"/>
          <w:szCs w:val="24"/>
        </w:rPr>
        <w:t>目、</w:t>
      </w:r>
      <w:r w:rsidRPr="00BB248E">
        <w:rPr>
          <w:rFonts w:ascii="Times New Roman" w:hAnsi="Times New Roman"/>
          <w:sz w:val="24"/>
          <w:szCs w:val="24"/>
        </w:rPr>
        <w:t>40</w:t>
      </w:r>
      <w:r w:rsidRPr="00BB248E">
        <w:rPr>
          <w:rFonts w:ascii="Times New Roman" w:hAnsi="Times New Roman"/>
          <w:sz w:val="24"/>
          <w:szCs w:val="24"/>
        </w:rPr>
        <w:t>科、</w:t>
      </w:r>
      <w:r w:rsidRPr="00BB248E">
        <w:rPr>
          <w:rFonts w:ascii="Times New Roman" w:hAnsi="Times New Roman"/>
          <w:sz w:val="24"/>
          <w:szCs w:val="24"/>
        </w:rPr>
        <w:t>116</w:t>
      </w:r>
      <w:r w:rsidRPr="00BB248E">
        <w:rPr>
          <w:rFonts w:ascii="Times New Roman" w:hAnsi="Times New Roman"/>
          <w:sz w:val="24"/>
          <w:szCs w:val="24"/>
        </w:rPr>
        <w:t>种，占山西省鸟类总数的</w:t>
      </w:r>
      <w:r w:rsidRPr="00BB248E">
        <w:rPr>
          <w:rFonts w:ascii="Times New Roman" w:hAnsi="Times New Roman"/>
          <w:sz w:val="24"/>
          <w:szCs w:val="24"/>
        </w:rPr>
        <w:t>35.4%</w:t>
      </w:r>
      <w:r w:rsidRPr="00BB248E">
        <w:rPr>
          <w:rFonts w:ascii="Times New Roman" w:hAnsi="Times New Roman"/>
          <w:sz w:val="24"/>
          <w:szCs w:val="24"/>
        </w:rPr>
        <w:t>；哺乳类</w:t>
      </w:r>
      <w:r w:rsidRPr="00BB248E">
        <w:rPr>
          <w:rFonts w:ascii="Times New Roman" w:hAnsi="Times New Roman"/>
          <w:sz w:val="24"/>
          <w:szCs w:val="24"/>
        </w:rPr>
        <w:t>6</w:t>
      </w:r>
      <w:r w:rsidRPr="00BB248E">
        <w:rPr>
          <w:rFonts w:ascii="Times New Roman" w:hAnsi="Times New Roman"/>
          <w:sz w:val="24"/>
          <w:szCs w:val="24"/>
        </w:rPr>
        <w:t>目、</w:t>
      </w:r>
      <w:r w:rsidRPr="00BB248E">
        <w:rPr>
          <w:rFonts w:ascii="Times New Roman" w:hAnsi="Times New Roman"/>
          <w:sz w:val="24"/>
          <w:szCs w:val="24"/>
        </w:rPr>
        <w:t>12</w:t>
      </w:r>
      <w:r w:rsidRPr="00BB248E">
        <w:rPr>
          <w:rFonts w:ascii="Times New Roman" w:hAnsi="Times New Roman"/>
          <w:sz w:val="24"/>
          <w:szCs w:val="24"/>
        </w:rPr>
        <w:t>科、</w:t>
      </w:r>
      <w:r w:rsidRPr="00BB248E">
        <w:rPr>
          <w:rFonts w:ascii="Times New Roman" w:hAnsi="Times New Roman"/>
          <w:sz w:val="24"/>
          <w:szCs w:val="24"/>
        </w:rPr>
        <w:t>24</w:t>
      </w:r>
      <w:r w:rsidRPr="00BB248E">
        <w:rPr>
          <w:rFonts w:ascii="Times New Roman" w:hAnsi="Times New Roman"/>
          <w:sz w:val="24"/>
          <w:szCs w:val="24"/>
        </w:rPr>
        <w:t>种，占山西省哺乳动物总数的</w:t>
      </w:r>
      <w:r w:rsidRPr="00BB248E">
        <w:rPr>
          <w:rFonts w:ascii="Times New Roman" w:hAnsi="Times New Roman"/>
          <w:sz w:val="24"/>
          <w:szCs w:val="24"/>
        </w:rPr>
        <w:t>33.8%</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公园内有国家重点保护野生动物</w:t>
      </w:r>
      <w:r w:rsidRPr="00BB248E">
        <w:rPr>
          <w:rFonts w:ascii="Times New Roman" w:hAnsi="Times New Roman"/>
          <w:sz w:val="24"/>
          <w:szCs w:val="24"/>
        </w:rPr>
        <w:t>53</w:t>
      </w:r>
      <w:r w:rsidRPr="00BB248E">
        <w:rPr>
          <w:rFonts w:ascii="Times New Roman" w:hAnsi="Times New Roman"/>
          <w:sz w:val="24"/>
          <w:szCs w:val="24"/>
        </w:rPr>
        <w:t>种，其中</w:t>
      </w:r>
      <w:r w:rsidRPr="00BB248E">
        <w:rPr>
          <w:rFonts w:ascii="宋体" w:hAnsi="宋体" w:cs="宋体" w:hint="eastAsia"/>
          <w:sz w:val="24"/>
          <w:szCs w:val="24"/>
        </w:rPr>
        <w:t>Ⅰ</w:t>
      </w:r>
      <w:r w:rsidRPr="00BB248E">
        <w:rPr>
          <w:rFonts w:ascii="Times New Roman" w:hAnsi="Times New Roman"/>
          <w:sz w:val="24"/>
          <w:szCs w:val="24"/>
        </w:rPr>
        <w:t>级重点保护野生动物</w:t>
      </w:r>
      <w:r w:rsidRPr="00BB248E">
        <w:rPr>
          <w:rFonts w:ascii="Times New Roman" w:hAnsi="Times New Roman"/>
          <w:sz w:val="24"/>
          <w:szCs w:val="24"/>
        </w:rPr>
        <w:t>6</w:t>
      </w:r>
      <w:r w:rsidRPr="00BB248E">
        <w:rPr>
          <w:rFonts w:ascii="Times New Roman" w:hAnsi="Times New Roman"/>
          <w:sz w:val="24"/>
          <w:szCs w:val="24"/>
        </w:rPr>
        <w:t>种，</w:t>
      </w:r>
      <w:r w:rsidRPr="00BB248E">
        <w:rPr>
          <w:rFonts w:ascii="宋体" w:hAnsi="宋体" w:cs="宋体" w:hint="eastAsia"/>
          <w:sz w:val="24"/>
          <w:szCs w:val="24"/>
        </w:rPr>
        <w:t>Ⅱ</w:t>
      </w:r>
      <w:r w:rsidRPr="00BB248E">
        <w:rPr>
          <w:rFonts w:ascii="Times New Roman" w:hAnsi="Times New Roman"/>
          <w:sz w:val="24"/>
          <w:szCs w:val="24"/>
        </w:rPr>
        <w:t>级重点保护野生动物</w:t>
      </w:r>
      <w:r w:rsidRPr="00BB248E">
        <w:rPr>
          <w:rFonts w:ascii="Times New Roman" w:hAnsi="Times New Roman"/>
          <w:sz w:val="24"/>
          <w:szCs w:val="24"/>
        </w:rPr>
        <w:t>29</w:t>
      </w:r>
      <w:r w:rsidRPr="00BB248E">
        <w:rPr>
          <w:rFonts w:ascii="Times New Roman" w:hAnsi="Times New Roman"/>
          <w:sz w:val="24"/>
          <w:szCs w:val="24"/>
        </w:rPr>
        <w:t>种；省级重点保护野生动物</w:t>
      </w:r>
      <w:r w:rsidRPr="00BB248E">
        <w:rPr>
          <w:rFonts w:ascii="Times New Roman" w:hAnsi="Times New Roman"/>
          <w:sz w:val="24"/>
          <w:szCs w:val="24"/>
        </w:rPr>
        <w:t>18</w:t>
      </w:r>
      <w:r w:rsidRPr="00BB248E">
        <w:rPr>
          <w:rFonts w:ascii="Times New Roman" w:hAnsi="Times New Roman"/>
          <w:sz w:val="24"/>
          <w:szCs w:val="24"/>
        </w:rPr>
        <w:t>种。</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3.2.7.6 </w:t>
      </w:r>
      <w:r w:rsidRPr="00BB248E">
        <w:rPr>
          <w:rFonts w:ascii="Times New Roman" w:hAnsi="Times New Roman"/>
          <w:b/>
          <w:bCs/>
          <w:sz w:val="24"/>
        </w:rPr>
        <w:t>拟建公路与山西省鹿泉山森林公园位置关系</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kern w:val="2"/>
          <w:sz w:val="24"/>
          <w:szCs w:val="24"/>
        </w:rPr>
        <w:t>拟建公路主线</w:t>
      </w:r>
      <w:r w:rsidRPr="00BB248E">
        <w:rPr>
          <w:rFonts w:ascii="Times New Roman" w:hAnsi="Times New Roman"/>
          <w:kern w:val="2"/>
          <w:sz w:val="24"/>
          <w:szCs w:val="24"/>
        </w:rPr>
        <w:t>K18+154~K19+802</w:t>
      </w:r>
      <w:r w:rsidRPr="00BB248E">
        <w:rPr>
          <w:rFonts w:ascii="Times New Roman" w:hAnsi="Times New Roman"/>
          <w:kern w:val="2"/>
          <w:sz w:val="24"/>
          <w:szCs w:val="24"/>
        </w:rPr>
        <w:t>长约</w:t>
      </w:r>
      <w:r w:rsidRPr="00BB248E">
        <w:rPr>
          <w:rFonts w:ascii="Times New Roman" w:hAnsi="Times New Roman"/>
          <w:kern w:val="2"/>
          <w:sz w:val="24"/>
          <w:szCs w:val="24"/>
        </w:rPr>
        <w:t>1.648km</w:t>
      </w:r>
      <w:r w:rsidRPr="00BB248E">
        <w:rPr>
          <w:rFonts w:ascii="Times New Roman" w:hAnsi="Times New Roman"/>
          <w:kern w:val="2"/>
          <w:sz w:val="24"/>
          <w:szCs w:val="24"/>
        </w:rPr>
        <w:t>路段位于该森林公园的一般游憩区内，该路段工程内容包括隧道</w:t>
      </w:r>
      <w:r w:rsidRPr="00BB248E">
        <w:rPr>
          <w:rFonts w:ascii="Times New Roman" w:hAnsi="Times New Roman"/>
          <w:kern w:val="2"/>
          <w:sz w:val="24"/>
          <w:szCs w:val="24"/>
        </w:rPr>
        <w:t>1598m</w:t>
      </w:r>
      <w:r w:rsidRPr="00BB248E">
        <w:rPr>
          <w:rFonts w:ascii="Times New Roman" w:hAnsi="Times New Roman"/>
          <w:kern w:val="2"/>
          <w:sz w:val="24"/>
          <w:szCs w:val="24"/>
        </w:rPr>
        <w:t>、路基</w:t>
      </w:r>
      <w:r w:rsidRPr="00BB248E">
        <w:rPr>
          <w:rFonts w:ascii="Times New Roman" w:hAnsi="Times New Roman"/>
          <w:kern w:val="2"/>
          <w:sz w:val="24"/>
          <w:szCs w:val="24"/>
        </w:rPr>
        <w:t>50m</w:t>
      </w:r>
      <w:r w:rsidRPr="00BB248E">
        <w:rPr>
          <w:rFonts w:ascii="Times New Roman" w:hAnsi="Times New Roman"/>
          <w:kern w:val="2"/>
          <w:sz w:val="24"/>
          <w:szCs w:val="24"/>
        </w:rPr>
        <w:t>。</w:t>
      </w:r>
      <w:r w:rsidRPr="00BB248E">
        <w:rPr>
          <w:rFonts w:ascii="Times New Roman" w:hAnsi="Times New Roman"/>
          <w:sz w:val="24"/>
          <w:szCs w:val="24"/>
        </w:rPr>
        <w:t>拟建公路与鹿泉山森林公园的位置关系见图</w:t>
      </w:r>
      <w:r w:rsidRPr="00BB248E">
        <w:rPr>
          <w:rFonts w:ascii="Times New Roman" w:hAnsi="Times New Roman"/>
          <w:sz w:val="24"/>
          <w:szCs w:val="24"/>
        </w:rPr>
        <w:t>3.10</w:t>
      </w:r>
      <w:r w:rsidRPr="00BB248E">
        <w:rPr>
          <w:rFonts w:ascii="Times New Roman" w:hAnsi="Times New Roman"/>
          <w:sz w:val="24"/>
          <w:szCs w:val="24"/>
        </w:rPr>
        <w:t>。</w:t>
      </w:r>
    </w:p>
    <w:p w:rsidR="00C91EA4" w:rsidRPr="00BB248E" w:rsidRDefault="00C91EA4" w:rsidP="00C91EA4">
      <w:pPr>
        <w:keepNext/>
        <w:keepLines/>
        <w:spacing w:line="300" w:lineRule="auto"/>
        <w:outlineLvl w:val="2"/>
        <w:rPr>
          <w:rFonts w:ascii="Times New Roman" w:hAnsi="Times New Roman"/>
          <w:b/>
          <w:bCs/>
          <w:kern w:val="2"/>
          <w:sz w:val="24"/>
          <w:szCs w:val="32"/>
        </w:rPr>
      </w:pPr>
      <w:r w:rsidRPr="00BB248E">
        <w:rPr>
          <w:rFonts w:ascii="Times New Roman" w:hAnsi="Times New Roman"/>
          <w:b/>
          <w:bCs/>
          <w:kern w:val="2"/>
          <w:sz w:val="24"/>
          <w:szCs w:val="32"/>
        </w:rPr>
        <w:t xml:space="preserve">3.2.8 </w:t>
      </w:r>
      <w:r w:rsidRPr="00BB248E">
        <w:rPr>
          <w:rFonts w:ascii="Times New Roman" w:hAnsi="Times New Roman"/>
          <w:b/>
          <w:bCs/>
          <w:kern w:val="2"/>
          <w:sz w:val="24"/>
          <w:szCs w:val="32"/>
        </w:rPr>
        <w:t>山西省龙城森林公园</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3.2.8.1</w:t>
      </w:r>
      <w:r w:rsidRPr="00BB248E">
        <w:rPr>
          <w:rFonts w:ascii="Times New Roman" w:hAnsi="Times New Roman"/>
          <w:b/>
          <w:bCs/>
          <w:sz w:val="24"/>
        </w:rPr>
        <w:t>山西省龙城森林公园地理位置与范围</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龙城森林公园位于太行山中段，系舟山支脉，在太原市以东</w:t>
      </w:r>
      <w:r w:rsidRPr="00BB248E">
        <w:rPr>
          <w:rFonts w:ascii="Times New Roman" w:hAnsi="Times New Roman"/>
          <w:sz w:val="24"/>
        </w:rPr>
        <w:t>20km</w:t>
      </w:r>
      <w:r w:rsidRPr="00BB248E">
        <w:rPr>
          <w:rFonts w:ascii="Times New Roman" w:hAnsi="Times New Roman"/>
          <w:sz w:val="24"/>
        </w:rPr>
        <w:t>处，涉及迎泽区、杏花岭区和阳曲县。东与寿阳县罕山林场毗邻，南与榆次区乌金山森林公园接壤，西与迎泽区郝庄镇、杏花岭区小返乡相连，北与阳曲县候村乡交界。地理坐标介于东径</w:t>
      </w:r>
      <w:r w:rsidRPr="00BB248E">
        <w:rPr>
          <w:rFonts w:ascii="Times New Roman" w:hAnsi="Times New Roman"/>
          <w:sz w:val="24"/>
        </w:rPr>
        <w:t>112°41′28″~112°48′49″</w:t>
      </w:r>
      <w:r w:rsidRPr="00BB248E">
        <w:rPr>
          <w:rFonts w:ascii="Times New Roman" w:hAnsi="Times New Roman"/>
          <w:sz w:val="24"/>
        </w:rPr>
        <w:t>、北纬</w:t>
      </w:r>
      <w:r w:rsidRPr="00BB248E">
        <w:rPr>
          <w:rFonts w:ascii="Times New Roman" w:hAnsi="Times New Roman"/>
          <w:sz w:val="24"/>
        </w:rPr>
        <w:t>37°52′58″~38°00′8″</w:t>
      </w:r>
      <w:r w:rsidRPr="00BB248E">
        <w:rPr>
          <w:rFonts w:ascii="Times New Roman" w:hAnsi="Times New Roman"/>
          <w:sz w:val="24"/>
        </w:rPr>
        <w:t>之间，南北长</w:t>
      </w:r>
      <w:r w:rsidRPr="00BB248E">
        <w:rPr>
          <w:rFonts w:ascii="Times New Roman" w:hAnsi="Times New Roman"/>
          <w:sz w:val="24"/>
        </w:rPr>
        <w:t>17.5km</w:t>
      </w:r>
      <w:r w:rsidRPr="00BB248E">
        <w:rPr>
          <w:rFonts w:ascii="Times New Roman" w:hAnsi="Times New Roman"/>
          <w:sz w:val="24"/>
        </w:rPr>
        <w:t>，东西宽</w:t>
      </w:r>
      <w:r w:rsidRPr="00BB248E">
        <w:rPr>
          <w:rFonts w:ascii="Times New Roman" w:hAnsi="Times New Roman"/>
          <w:sz w:val="24"/>
        </w:rPr>
        <w:t>7.5km</w:t>
      </w:r>
      <w:r w:rsidRPr="00BB248E">
        <w:rPr>
          <w:rFonts w:ascii="Times New Roman" w:hAnsi="Times New Roman"/>
          <w:sz w:val="24"/>
        </w:rPr>
        <w:t>，总面积</w:t>
      </w:r>
      <w:r w:rsidRPr="00BB248E">
        <w:rPr>
          <w:rFonts w:ascii="Times New Roman" w:hAnsi="Times New Roman"/>
          <w:sz w:val="24"/>
        </w:rPr>
        <w:t>5435hm</w:t>
      </w:r>
      <w:r w:rsidRPr="00BB248E">
        <w:rPr>
          <w:rFonts w:ascii="Times New Roman" w:hAnsi="Times New Roman"/>
          <w:sz w:val="24"/>
          <w:vertAlign w:val="superscript"/>
        </w:rPr>
        <w:t>2</w:t>
      </w:r>
      <w:r w:rsidRPr="00BB248E">
        <w:rPr>
          <w:rFonts w:ascii="Times New Roman" w:hAnsi="Times New Roman"/>
          <w:sz w:val="24"/>
        </w:rPr>
        <w:t>。</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3.2.8.2</w:t>
      </w:r>
      <w:r w:rsidRPr="00BB248E">
        <w:rPr>
          <w:rFonts w:ascii="Times New Roman" w:hAnsi="Times New Roman"/>
          <w:b/>
          <w:bCs/>
          <w:sz w:val="24"/>
        </w:rPr>
        <w:t>森林公园性质及发展定位</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龙城森林公园于</w:t>
      </w:r>
      <w:r w:rsidRPr="00BB248E">
        <w:rPr>
          <w:rFonts w:ascii="Times New Roman" w:hAnsi="Times New Roman"/>
          <w:sz w:val="24"/>
          <w:szCs w:val="24"/>
        </w:rPr>
        <w:t>2006</w:t>
      </w:r>
      <w:r w:rsidRPr="00BB248E">
        <w:rPr>
          <w:rFonts w:ascii="Times New Roman" w:hAnsi="Times New Roman"/>
          <w:sz w:val="24"/>
          <w:szCs w:val="24"/>
        </w:rPr>
        <w:t>年经山西省人民政府晋政函</w:t>
      </w:r>
      <w:r w:rsidRPr="00BB248E">
        <w:rPr>
          <w:rFonts w:ascii="Times New Roman" w:hAnsi="Times New Roman"/>
          <w:sz w:val="24"/>
          <w:szCs w:val="24"/>
        </w:rPr>
        <w:t>[2006]186</w:t>
      </w:r>
      <w:r w:rsidRPr="00BB248E">
        <w:rPr>
          <w:rFonts w:ascii="Times New Roman" w:hAnsi="Times New Roman"/>
          <w:sz w:val="24"/>
          <w:szCs w:val="24"/>
        </w:rPr>
        <w:t>号文批准成立的省级森林公园</w:t>
      </w:r>
      <w:r w:rsidRPr="00BB248E">
        <w:rPr>
          <w:rFonts w:ascii="Times New Roman" w:hAnsi="Times New Roman"/>
          <w:kern w:val="2"/>
          <w:sz w:val="24"/>
          <w:szCs w:val="24"/>
        </w:rPr>
        <w:t>，公园总面积</w:t>
      </w:r>
      <w:r w:rsidRPr="00BB248E">
        <w:rPr>
          <w:rFonts w:ascii="Times New Roman" w:hAnsi="Times New Roman"/>
          <w:kern w:val="2"/>
          <w:sz w:val="24"/>
          <w:szCs w:val="24"/>
        </w:rPr>
        <w:t>5435hm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依照龙城森林公园的地理位置、现有资源及当地社会经济情况其发展定位是：以森林生态景观为主题，利用森林调节身心的作用，以各功能区风景生态林、森林景观、山石景观、园林小品等为载体，以休闲观光游览、科技示范为主要内涵，建成集休闲度假、观光旅游、文化交流、休</w:t>
      </w:r>
      <w:r w:rsidRPr="00BB248E">
        <w:rPr>
          <w:rFonts w:ascii="Times New Roman" w:hAnsi="Times New Roman"/>
          <w:kern w:val="2"/>
          <w:sz w:val="24"/>
          <w:szCs w:val="24"/>
        </w:rPr>
        <w:lastRenderedPageBreak/>
        <w:t>闲娱乐为一体，具有多层次、多功能、多效益、生态型、开放式的生态观光旅游区。</w:t>
      </w:r>
    </w:p>
    <w:p w:rsidR="00C91EA4" w:rsidRPr="00BB248E" w:rsidRDefault="00C91EA4" w:rsidP="00C91EA4">
      <w:pPr>
        <w:spacing w:line="300" w:lineRule="auto"/>
        <w:rPr>
          <w:rFonts w:ascii="Times New Roman" w:hAnsi="Times New Roman"/>
          <w:sz w:val="24"/>
        </w:rPr>
      </w:pPr>
      <w:r w:rsidRPr="00BB248E">
        <w:rPr>
          <w:rFonts w:ascii="Times New Roman" w:hAnsi="Times New Roman"/>
          <w:b/>
          <w:bCs/>
          <w:sz w:val="24"/>
        </w:rPr>
        <w:t>3.2.8.3</w:t>
      </w:r>
      <w:r w:rsidRPr="00BB248E">
        <w:rPr>
          <w:rFonts w:ascii="Times New Roman" w:hAnsi="Times New Roman"/>
          <w:b/>
          <w:bCs/>
          <w:sz w:val="24"/>
        </w:rPr>
        <w:t>森林公园功能区划</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根据《山西省龙城森林公园总体规划（</w:t>
      </w:r>
      <w:r w:rsidRPr="00BB248E">
        <w:rPr>
          <w:rFonts w:ascii="Times New Roman" w:hAnsi="Times New Roman"/>
          <w:sz w:val="24"/>
          <w:szCs w:val="24"/>
        </w:rPr>
        <w:t>2008</w:t>
      </w:r>
      <w:r w:rsidRPr="00BB248E">
        <w:rPr>
          <w:rFonts w:ascii="Times New Roman" w:hAnsi="Times New Roman"/>
          <w:sz w:val="24"/>
          <w:szCs w:val="24"/>
        </w:rPr>
        <w:t>年）》，该森林公园共划分为朝圣区、揽胜历练区、幽谷探险区、生态景观区、森林浴场区、狩猎区、实习实训区、军事登山竞技区八大功能区，各景区相互协调，互为补充，日渐成为集休闲度假、观光旅游、文化交流、康体娱乐为一体，服务太原市民和周边群众的生态观光旅游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1</w:t>
      </w:r>
      <w:r w:rsidRPr="00BB248E">
        <w:rPr>
          <w:rFonts w:ascii="Times New Roman" w:hAnsi="Times New Roman"/>
          <w:sz w:val="24"/>
          <w:szCs w:val="24"/>
        </w:rPr>
        <w:t>）朝圣区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该景区地处龙城森林公园北端，面积</w:t>
      </w:r>
      <w:r w:rsidRPr="00BB248E">
        <w:rPr>
          <w:rFonts w:ascii="Times New Roman" w:hAnsi="Times New Roman"/>
          <w:sz w:val="24"/>
          <w:szCs w:val="24"/>
        </w:rPr>
        <w:t>1003.2</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，由佛教区和天主教区两部分组成。佛教景观区位于朝圣区的南部，面积</w:t>
      </w:r>
      <w:r w:rsidRPr="00BB248E">
        <w:rPr>
          <w:rFonts w:ascii="Times New Roman" w:hAnsi="Times New Roman"/>
          <w:sz w:val="24"/>
          <w:szCs w:val="24"/>
        </w:rPr>
        <w:t>513.7</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。以阪寺和周围的森林景观构成。天主教景观区面积</w:t>
      </w:r>
      <w:r w:rsidRPr="00BB248E">
        <w:rPr>
          <w:rFonts w:ascii="Times New Roman" w:hAnsi="Times New Roman"/>
          <w:sz w:val="24"/>
          <w:szCs w:val="24"/>
        </w:rPr>
        <w:t>489.5</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，本区的核心是圣母亭、圣母堂以及通往圣母堂的公路上的</w:t>
      </w:r>
      <w:r w:rsidRPr="00BB248E">
        <w:rPr>
          <w:rFonts w:ascii="Times New Roman" w:hAnsi="Times New Roman"/>
          <w:sz w:val="24"/>
          <w:szCs w:val="24"/>
        </w:rPr>
        <w:t>14</w:t>
      </w:r>
      <w:r w:rsidRPr="00BB248E">
        <w:rPr>
          <w:rFonts w:ascii="Times New Roman" w:hAnsi="Times New Roman"/>
          <w:sz w:val="24"/>
          <w:szCs w:val="24"/>
        </w:rPr>
        <w:t>处苦路像和周围森林景观，游人来此可以参观天主教堂和苦路像，感受天主教的文化，了解附近村民信教的历史。</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2</w:t>
      </w:r>
      <w:r w:rsidRPr="00BB248E">
        <w:rPr>
          <w:rFonts w:ascii="Times New Roman" w:hAnsi="Times New Roman"/>
          <w:sz w:val="24"/>
          <w:szCs w:val="24"/>
        </w:rPr>
        <w:t>）揽胜历练区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位于森林公园的北中部，紧连朝圣区，面积</w:t>
      </w:r>
      <w:r w:rsidRPr="00BB248E">
        <w:rPr>
          <w:rFonts w:ascii="Times New Roman" w:hAnsi="Times New Roman"/>
          <w:sz w:val="24"/>
          <w:szCs w:val="24"/>
        </w:rPr>
        <w:t>934.5</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。该区由揽胜区和历练区二个功能区组成。</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揽胜景观区位于揽胜历练区的东南部，面积</w:t>
      </w:r>
      <w:r w:rsidRPr="00BB248E">
        <w:rPr>
          <w:rFonts w:ascii="Times New Roman" w:hAnsi="Times New Roman"/>
          <w:sz w:val="24"/>
          <w:szCs w:val="24"/>
        </w:rPr>
        <w:t>367.4</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。公园的主峰</w:t>
      </w:r>
      <w:r w:rsidRPr="00BB248E">
        <w:rPr>
          <w:rFonts w:ascii="Times New Roman" w:hAnsi="Times New Roman"/>
          <w:sz w:val="24"/>
          <w:szCs w:val="24"/>
        </w:rPr>
        <w:t>—</w:t>
      </w:r>
      <w:r w:rsidRPr="00BB248E">
        <w:rPr>
          <w:rFonts w:ascii="Times New Roman" w:hAnsi="Times New Roman"/>
          <w:sz w:val="24"/>
          <w:szCs w:val="24"/>
        </w:rPr>
        <w:t>阪泉山（海拔</w:t>
      </w:r>
      <w:r w:rsidRPr="00BB248E">
        <w:rPr>
          <w:rFonts w:ascii="Times New Roman" w:hAnsi="Times New Roman"/>
          <w:sz w:val="24"/>
          <w:szCs w:val="24"/>
        </w:rPr>
        <w:t>1740m</w:t>
      </w:r>
      <w:r w:rsidRPr="00BB248E">
        <w:rPr>
          <w:rFonts w:ascii="Times New Roman" w:hAnsi="Times New Roman"/>
          <w:sz w:val="24"/>
          <w:szCs w:val="24"/>
        </w:rPr>
        <w:t>）在该区的东部，在顶峰规划建胜景阁</w:t>
      </w:r>
      <w:r w:rsidRPr="00BB248E">
        <w:rPr>
          <w:rFonts w:ascii="Times New Roman" w:hAnsi="Times New Roman"/>
          <w:sz w:val="24"/>
          <w:szCs w:val="24"/>
        </w:rPr>
        <w:t>1</w:t>
      </w:r>
      <w:r w:rsidRPr="00BB248E">
        <w:rPr>
          <w:rFonts w:ascii="Times New Roman" w:hAnsi="Times New Roman"/>
          <w:sz w:val="24"/>
          <w:szCs w:val="24"/>
        </w:rPr>
        <w:t>座，登阁四望，群山尽收眼底，大有一揽众山小之感。四周的茫茫林海，山石景观，会让人大饱眼福，乐不思蜀。</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历练景观区位于揽胜历练区的北部，面积</w:t>
      </w:r>
      <w:r w:rsidRPr="00BB248E">
        <w:rPr>
          <w:rFonts w:ascii="Times New Roman" w:hAnsi="Times New Roman"/>
          <w:sz w:val="24"/>
          <w:szCs w:val="24"/>
        </w:rPr>
        <w:t>567.1</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该区主要特色是：长途跋涉，穿越群山峻岭，是人们假期锻炼身体、磨炼顽强意志的场所。能培养青少年不怕苦、不怕累的精神，为将来报效祖国、承担大任而锻炼自己。</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3</w:t>
      </w:r>
      <w:r w:rsidRPr="00BB248E">
        <w:rPr>
          <w:rFonts w:ascii="Times New Roman" w:hAnsi="Times New Roman"/>
          <w:sz w:val="24"/>
          <w:szCs w:val="24"/>
        </w:rPr>
        <w:t>）幽谷探险区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位于森林公园的中部，为一峡谷，面积</w:t>
      </w:r>
      <w:r w:rsidRPr="00BB248E">
        <w:rPr>
          <w:rFonts w:ascii="Times New Roman" w:hAnsi="Times New Roman"/>
          <w:sz w:val="24"/>
          <w:szCs w:val="24"/>
        </w:rPr>
        <w:t>572.0</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，由堑沟和两侧的悬崖、森林构成。堑沟狭长、幽深，陡崖、奇石、水潭处处可见。</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4</w:t>
      </w:r>
      <w:r w:rsidRPr="00BB248E">
        <w:rPr>
          <w:rFonts w:ascii="Times New Roman" w:hAnsi="Times New Roman"/>
          <w:sz w:val="24"/>
          <w:szCs w:val="24"/>
        </w:rPr>
        <w:t>）生态景观区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位于森林公园西部，面积</w:t>
      </w:r>
      <w:r w:rsidRPr="00BB248E">
        <w:rPr>
          <w:rFonts w:ascii="Times New Roman" w:hAnsi="Times New Roman"/>
          <w:sz w:val="24"/>
          <w:szCs w:val="24"/>
        </w:rPr>
        <w:t>557.1</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。该区以灌木为主，由三个功能区组成：山花烂漫景观区、金碧辉煌景观区和晚霞映照景观区。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山花烂漫景观区：位于生态景观区的东部，面积</w:t>
      </w:r>
      <w:r w:rsidRPr="00BB248E">
        <w:rPr>
          <w:rFonts w:ascii="Times New Roman" w:hAnsi="Times New Roman"/>
          <w:sz w:val="24"/>
          <w:szCs w:val="24"/>
        </w:rPr>
        <w:t>230.9</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。在现有灌木林的基础上，规划补植补种山桃、山杏，形成春季观花景观区。春季到来，满山盛开的山桃、山杏，形成花的海洋。人们踏青来到此地，大饱眼福，乐不思蜀。</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lastRenderedPageBreak/>
        <w:t>②</w:t>
      </w:r>
      <w:r w:rsidRPr="00BB248E">
        <w:rPr>
          <w:rFonts w:ascii="Times New Roman" w:hAnsi="Times New Roman"/>
          <w:sz w:val="24"/>
          <w:szCs w:val="24"/>
        </w:rPr>
        <w:t xml:space="preserve"> </w:t>
      </w:r>
      <w:r w:rsidRPr="00BB248E">
        <w:rPr>
          <w:rFonts w:ascii="Times New Roman" w:hAnsi="Times New Roman"/>
          <w:sz w:val="24"/>
          <w:szCs w:val="24"/>
        </w:rPr>
        <w:t>金碧辉煌景观区：位于生态景观区的西部，面积</w:t>
      </w:r>
      <w:r w:rsidRPr="00BB248E">
        <w:rPr>
          <w:rFonts w:ascii="Times New Roman" w:hAnsi="Times New Roman"/>
          <w:sz w:val="24"/>
          <w:szCs w:val="24"/>
        </w:rPr>
        <w:t>193.6</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。在现有灌木林的基础上，规划补植补种黄刺玫、连翘，形成春季观花景观区。春季到来，满山遍野的黄刺玫、连翘花朵怒放，一片金黄，令人陶醉。</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③</w:t>
      </w:r>
      <w:r w:rsidRPr="00BB248E">
        <w:rPr>
          <w:rFonts w:ascii="Times New Roman" w:hAnsi="Times New Roman"/>
          <w:sz w:val="24"/>
          <w:szCs w:val="24"/>
        </w:rPr>
        <w:t xml:space="preserve"> </w:t>
      </w:r>
      <w:r w:rsidRPr="00BB248E">
        <w:rPr>
          <w:rFonts w:ascii="Times New Roman" w:hAnsi="Times New Roman"/>
          <w:sz w:val="24"/>
          <w:szCs w:val="24"/>
        </w:rPr>
        <w:t>晚霞映照景观区：位于生态景观区的南部，面积</w:t>
      </w:r>
      <w:r w:rsidRPr="00BB248E">
        <w:rPr>
          <w:rFonts w:ascii="Times New Roman" w:hAnsi="Times New Roman"/>
          <w:sz w:val="24"/>
          <w:szCs w:val="24"/>
        </w:rPr>
        <w:t>132.6</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。在现有灌木林的基础上，规划补植补种黄栌，形成秋季观叶景观区。秋季到来，满山遍野的黄栌，犹如晚霞一般。</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5</w:t>
      </w:r>
      <w:r w:rsidRPr="00BB248E">
        <w:rPr>
          <w:rFonts w:ascii="Times New Roman" w:hAnsi="Times New Roman"/>
          <w:sz w:val="24"/>
          <w:szCs w:val="24"/>
        </w:rPr>
        <w:t>）森林浴场区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位于森林公园中部，面积</w:t>
      </w:r>
      <w:r w:rsidRPr="00BB248E">
        <w:rPr>
          <w:rFonts w:ascii="Times New Roman" w:hAnsi="Times New Roman"/>
          <w:sz w:val="24"/>
          <w:szCs w:val="24"/>
        </w:rPr>
        <w:t>533.9</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。该区由两个景观区组成：休闲度假区和林中漫步区。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休闲度假景观区：位于森林浴场区的中部，面积</w:t>
      </w:r>
      <w:r w:rsidRPr="00BB248E">
        <w:rPr>
          <w:rFonts w:ascii="Times New Roman" w:hAnsi="Times New Roman"/>
          <w:sz w:val="24"/>
          <w:szCs w:val="24"/>
        </w:rPr>
        <w:t>52.7</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这里景色秀丽，树形美观，植被良好，林间空地绿茵似毯，葱翠的油松和林下的灌木构成了自然和谐、幽雅别致的森林环境。太原市、榆次区、寿阳县、阳曲县的游客，可在双休日、节假日前来这里避暑、玩耍、休憩，全身享浴在新鲜的森林空气中。</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林中漫步景观区：位于休闲度假区的周围地域，面积</w:t>
      </w:r>
      <w:r w:rsidRPr="00BB248E">
        <w:rPr>
          <w:rFonts w:ascii="Times New Roman" w:hAnsi="Times New Roman"/>
          <w:sz w:val="24"/>
          <w:szCs w:val="24"/>
        </w:rPr>
        <w:t>481.2</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。主要由天然油松林组成，森林茂密，树木直立挺拔，郁郁葱葱，当人们漫步在林中小道上，清新的空气沁人肺腑，森林景观令人心旷神怡。富含负氧离子的森林，是游客</w:t>
      </w:r>
      <w:r w:rsidRPr="00BB248E">
        <w:rPr>
          <w:rFonts w:ascii="Times New Roman" w:hAnsi="Times New Roman"/>
          <w:sz w:val="24"/>
          <w:szCs w:val="24"/>
        </w:rPr>
        <w:t>“</w:t>
      </w:r>
      <w:r w:rsidRPr="00BB248E">
        <w:rPr>
          <w:rFonts w:ascii="Times New Roman" w:hAnsi="Times New Roman"/>
          <w:sz w:val="24"/>
          <w:szCs w:val="24"/>
        </w:rPr>
        <w:t>洗肺</w:t>
      </w:r>
      <w:r w:rsidRPr="00BB248E">
        <w:rPr>
          <w:rFonts w:ascii="Times New Roman" w:hAnsi="Times New Roman"/>
          <w:sz w:val="24"/>
          <w:szCs w:val="24"/>
        </w:rPr>
        <w:t>”</w:t>
      </w:r>
      <w:r w:rsidRPr="00BB248E">
        <w:rPr>
          <w:rFonts w:ascii="Times New Roman" w:hAnsi="Times New Roman"/>
          <w:sz w:val="24"/>
          <w:szCs w:val="24"/>
        </w:rPr>
        <w:t>、健脑、陶冶情操、强身健体的极佳境地。</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6</w:t>
      </w:r>
      <w:r w:rsidRPr="00BB248E">
        <w:rPr>
          <w:rFonts w:ascii="Times New Roman" w:hAnsi="Times New Roman"/>
          <w:sz w:val="24"/>
          <w:szCs w:val="24"/>
        </w:rPr>
        <w:t>）狩猎区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位于森林公园的中南部，面积</w:t>
      </w:r>
      <w:r w:rsidRPr="00BB248E">
        <w:rPr>
          <w:rFonts w:ascii="Times New Roman" w:hAnsi="Times New Roman"/>
          <w:sz w:val="24"/>
          <w:szCs w:val="24"/>
        </w:rPr>
        <w:t>294.7</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。该区为两山夹一沟的地势，沟里坡上灌木郁郁葱葱，很适合于打猎。规划修建狩猎主路支路</w:t>
      </w:r>
      <w:r w:rsidRPr="00BB248E">
        <w:rPr>
          <w:rFonts w:ascii="Times New Roman" w:hAnsi="Times New Roman"/>
          <w:sz w:val="24"/>
          <w:szCs w:val="24"/>
        </w:rPr>
        <w:t>9.4km</w:t>
      </w:r>
      <w:r w:rsidRPr="00BB248E">
        <w:rPr>
          <w:rFonts w:ascii="Times New Roman" w:hAnsi="Times New Roman"/>
          <w:sz w:val="24"/>
          <w:szCs w:val="24"/>
        </w:rPr>
        <w:t>，狩猎管理处</w:t>
      </w:r>
      <w:r w:rsidRPr="00BB248E">
        <w:rPr>
          <w:rFonts w:ascii="Times New Roman" w:hAnsi="Times New Roman"/>
          <w:sz w:val="24"/>
          <w:szCs w:val="24"/>
        </w:rPr>
        <w:t>100</w:t>
      </w:r>
      <w:r w:rsidRPr="00BB248E">
        <w:rPr>
          <w:rFonts w:ascii="Times New Roman" w:hAnsi="Times New Roman"/>
          <w:kern w:val="2"/>
          <w:sz w:val="24"/>
          <w:szCs w:val="24"/>
        </w:rPr>
        <w:t>m</w:t>
      </w:r>
      <w:r w:rsidRPr="00BB248E">
        <w:rPr>
          <w:rFonts w:ascii="Times New Roman" w:hAnsi="Times New Roman"/>
          <w:kern w:val="2"/>
          <w:sz w:val="24"/>
          <w:szCs w:val="24"/>
          <w:vertAlign w:val="superscript"/>
        </w:rPr>
        <w:t>2</w:t>
      </w:r>
      <w:r w:rsidRPr="00BB248E">
        <w:rPr>
          <w:rFonts w:ascii="Times New Roman" w:hAnsi="Times New Roman"/>
          <w:sz w:val="24"/>
          <w:szCs w:val="24"/>
        </w:rPr>
        <w:t>和动物放养场</w:t>
      </w:r>
      <w:r w:rsidRPr="00BB248E">
        <w:rPr>
          <w:rFonts w:ascii="Times New Roman" w:hAnsi="Times New Roman"/>
          <w:sz w:val="24"/>
          <w:szCs w:val="24"/>
        </w:rPr>
        <w:t>2500</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，为游人提供追逐猎物、射杀猎物的便利条件。</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7</w:t>
      </w:r>
      <w:r w:rsidRPr="00BB248E">
        <w:rPr>
          <w:rFonts w:ascii="Times New Roman" w:hAnsi="Times New Roman"/>
          <w:sz w:val="24"/>
          <w:szCs w:val="24"/>
        </w:rPr>
        <w:t>）实习实训区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位于森林公园的南部，总面积</w:t>
      </w:r>
      <w:r w:rsidRPr="00BB248E">
        <w:rPr>
          <w:rFonts w:ascii="Times New Roman" w:hAnsi="Times New Roman"/>
          <w:sz w:val="24"/>
          <w:szCs w:val="24"/>
        </w:rPr>
        <w:t>1319.1</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该区域主要为林业职业技术学院教学服务，集教学、科研、实习于一体。教师可进行现场教学，学生们可在教学的基础上，理论联系实践，进行实习，巩固掌握所学到的东西，同时师生们可在该区域进行有关林业方面的科研活动。规划建植物园</w:t>
      </w:r>
      <w:r w:rsidRPr="00BB248E">
        <w:rPr>
          <w:rFonts w:ascii="Times New Roman" w:hAnsi="Times New Roman"/>
          <w:sz w:val="24"/>
          <w:szCs w:val="24"/>
        </w:rPr>
        <w:t>1</w:t>
      </w:r>
      <w:r w:rsidRPr="00BB248E">
        <w:rPr>
          <w:rFonts w:ascii="Times New Roman" w:hAnsi="Times New Roman"/>
          <w:sz w:val="24"/>
          <w:szCs w:val="24"/>
        </w:rPr>
        <w:t>处、滑雪场</w:t>
      </w:r>
      <w:r w:rsidRPr="00BB248E">
        <w:rPr>
          <w:rFonts w:ascii="Times New Roman" w:hAnsi="Times New Roman"/>
          <w:sz w:val="24"/>
          <w:szCs w:val="24"/>
        </w:rPr>
        <w:t>1</w:t>
      </w:r>
      <w:r w:rsidRPr="00BB248E">
        <w:rPr>
          <w:rFonts w:ascii="Times New Roman" w:hAnsi="Times New Roman"/>
          <w:sz w:val="24"/>
          <w:szCs w:val="24"/>
        </w:rPr>
        <w:t>处，园内干路</w:t>
      </w:r>
      <w:r w:rsidRPr="00BB248E">
        <w:rPr>
          <w:rFonts w:ascii="Times New Roman" w:hAnsi="Times New Roman"/>
          <w:sz w:val="24"/>
          <w:szCs w:val="24"/>
        </w:rPr>
        <w:t>8.3km</w:t>
      </w:r>
      <w:r w:rsidRPr="00BB248E">
        <w:rPr>
          <w:rFonts w:ascii="Times New Roman" w:hAnsi="Times New Roman"/>
          <w:sz w:val="24"/>
          <w:szCs w:val="24"/>
        </w:rPr>
        <w:t>，支路</w:t>
      </w:r>
      <w:r w:rsidRPr="00BB248E">
        <w:rPr>
          <w:rFonts w:ascii="Times New Roman" w:hAnsi="Times New Roman"/>
          <w:sz w:val="24"/>
          <w:szCs w:val="24"/>
        </w:rPr>
        <w:t>17.6km</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植物园位于实习实训区的东北部，占地</w:t>
      </w:r>
      <w:r w:rsidRPr="00BB248E">
        <w:rPr>
          <w:rFonts w:ascii="Times New Roman" w:hAnsi="Times New Roman"/>
          <w:sz w:val="24"/>
          <w:szCs w:val="24"/>
        </w:rPr>
        <w:t>84.1</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规划栽植北方适生的乔、灌、花草等优良品种，同时培育、驯化一些南方名贵植物品种，使其成为山西省最大、品种最全的，集教学、科研、观赏为一体的山地植物园。布局上要科学，内容与艺术形式上要恰当结合，并体现一定的园林特色。植物园区划为对外开放的展览区和对内的科研试验区两部分。展览区的分区按用途划分为经济植物区、药用植物区、芳香植物区、果树植物区等。</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8</w:t>
      </w:r>
      <w:r w:rsidRPr="00BB248E">
        <w:rPr>
          <w:rFonts w:ascii="Times New Roman" w:hAnsi="Times New Roman"/>
          <w:sz w:val="24"/>
          <w:szCs w:val="24"/>
        </w:rPr>
        <w:t>）军事登山竞技区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lastRenderedPageBreak/>
        <w:t>位于森林公园的最南部，面积</w:t>
      </w:r>
      <w:r w:rsidRPr="00BB248E">
        <w:rPr>
          <w:rFonts w:ascii="Times New Roman" w:hAnsi="Times New Roman"/>
          <w:sz w:val="24"/>
          <w:szCs w:val="24"/>
        </w:rPr>
        <w:t>220.5</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sz w:val="24"/>
          <w:szCs w:val="24"/>
        </w:rPr>
        <w:t>，是公园的制高点之一，游人信步登上山顶的了望塔上极目远望，四周美景尽收眼底。这里也是锻炼青少年意志、考验毅力的场所。游人在这里可以穿上军装，沿着当年解放军攻克阎锡山碉堡的路线，奋勇攀登，再占敌堡。</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3.2.8.4</w:t>
      </w:r>
      <w:r w:rsidRPr="00BB248E">
        <w:rPr>
          <w:rFonts w:ascii="Times New Roman" w:hAnsi="Times New Roman"/>
          <w:b/>
          <w:bCs/>
          <w:sz w:val="24"/>
        </w:rPr>
        <w:t>森林公园植物资源</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公园总面积</w:t>
      </w:r>
      <w:r w:rsidRPr="00BB248E">
        <w:rPr>
          <w:rFonts w:ascii="Times New Roman" w:hAnsi="Times New Roman"/>
          <w:sz w:val="24"/>
        </w:rPr>
        <w:t>5435hm</w:t>
      </w:r>
      <w:r w:rsidRPr="00BB248E">
        <w:rPr>
          <w:rFonts w:ascii="Times New Roman" w:hAnsi="Times New Roman"/>
          <w:sz w:val="24"/>
          <w:vertAlign w:val="superscript"/>
        </w:rPr>
        <w:t>2</w:t>
      </w:r>
      <w:r w:rsidRPr="00BB248E">
        <w:rPr>
          <w:rFonts w:ascii="Times New Roman" w:hAnsi="Times New Roman"/>
          <w:sz w:val="24"/>
        </w:rPr>
        <w:t>公顷，其中林地面积</w:t>
      </w:r>
      <w:r w:rsidRPr="00BB248E">
        <w:rPr>
          <w:rFonts w:ascii="Times New Roman" w:hAnsi="Times New Roman"/>
          <w:sz w:val="24"/>
        </w:rPr>
        <w:t>5094.3hm</w:t>
      </w:r>
      <w:r w:rsidRPr="00BB248E">
        <w:rPr>
          <w:rFonts w:ascii="Times New Roman" w:hAnsi="Times New Roman"/>
          <w:sz w:val="24"/>
          <w:vertAlign w:val="superscript"/>
        </w:rPr>
        <w:t>2</w:t>
      </w:r>
      <w:r w:rsidRPr="00BB248E">
        <w:rPr>
          <w:rFonts w:ascii="Times New Roman" w:hAnsi="Times New Roman"/>
          <w:sz w:val="24"/>
        </w:rPr>
        <w:t>，非林地</w:t>
      </w:r>
      <w:r w:rsidRPr="00BB248E">
        <w:rPr>
          <w:rFonts w:ascii="Times New Roman" w:hAnsi="Times New Roman"/>
          <w:sz w:val="24"/>
        </w:rPr>
        <w:t>340.7hm</w:t>
      </w:r>
      <w:r w:rsidRPr="00BB248E">
        <w:rPr>
          <w:rFonts w:ascii="Times New Roman" w:hAnsi="Times New Roman"/>
          <w:sz w:val="24"/>
          <w:vertAlign w:val="superscript"/>
        </w:rPr>
        <w:t>2</w:t>
      </w:r>
      <w:r w:rsidRPr="00BB248E">
        <w:rPr>
          <w:rFonts w:ascii="Times New Roman" w:hAnsi="Times New Roman"/>
          <w:sz w:val="24"/>
        </w:rPr>
        <w:t>，森林覆盖率</w:t>
      </w:r>
      <w:r w:rsidRPr="00BB248E">
        <w:rPr>
          <w:rFonts w:ascii="Times New Roman" w:hAnsi="Times New Roman"/>
          <w:sz w:val="24"/>
        </w:rPr>
        <w:t>41.0%</w:t>
      </w:r>
      <w:r w:rsidRPr="00BB248E">
        <w:rPr>
          <w:rFonts w:ascii="Times New Roman" w:hAnsi="Times New Roman"/>
          <w:sz w:val="24"/>
        </w:rPr>
        <w:t>。在林地中：乔木林</w:t>
      </w:r>
      <w:r w:rsidRPr="00BB248E">
        <w:rPr>
          <w:rFonts w:ascii="Times New Roman" w:hAnsi="Times New Roman"/>
          <w:sz w:val="24"/>
        </w:rPr>
        <w:t>2223.9hm</w:t>
      </w:r>
      <w:r w:rsidRPr="00BB248E">
        <w:rPr>
          <w:rFonts w:ascii="Times New Roman" w:hAnsi="Times New Roman"/>
          <w:sz w:val="24"/>
          <w:vertAlign w:val="superscript"/>
        </w:rPr>
        <w:t>2</w:t>
      </w:r>
      <w:r w:rsidRPr="00BB248E">
        <w:rPr>
          <w:rFonts w:ascii="Times New Roman" w:hAnsi="Times New Roman"/>
          <w:sz w:val="24"/>
        </w:rPr>
        <w:t>（其中纯林</w:t>
      </w:r>
      <w:r w:rsidRPr="00BB248E">
        <w:rPr>
          <w:rFonts w:ascii="Times New Roman" w:hAnsi="Times New Roman"/>
          <w:sz w:val="24"/>
        </w:rPr>
        <w:t>1456.3hm</w:t>
      </w:r>
      <w:r w:rsidRPr="00BB248E">
        <w:rPr>
          <w:rFonts w:ascii="Times New Roman" w:hAnsi="Times New Roman"/>
          <w:sz w:val="24"/>
          <w:vertAlign w:val="superscript"/>
        </w:rPr>
        <w:t>2</w:t>
      </w:r>
      <w:r w:rsidRPr="00BB248E">
        <w:rPr>
          <w:rFonts w:ascii="Times New Roman" w:hAnsi="Times New Roman"/>
          <w:sz w:val="24"/>
        </w:rPr>
        <w:t>、混交林</w:t>
      </w:r>
      <w:r w:rsidRPr="00BB248E">
        <w:rPr>
          <w:rFonts w:ascii="Times New Roman" w:hAnsi="Times New Roman"/>
          <w:sz w:val="24"/>
        </w:rPr>
        <w:t>768.5hm</w:t>
      </w:r>
      <w:r w:rsidRPr="00BB248E">
        <w:rPr>
          <w:rFonts w:ascii="Times New Roman" w:hAnsi="Times New Roman"/>
          <w:sz w:val="24"/>
          <w:vertAlign w:val="superscript"/>
        </w:rPr>
        <w:t>2</w:t>
      </w:r>
      <w:r w:rsidRPr="00BB248E">
        <w:rPr>
          <w:rFonts w:ascii="Times New Roman" w:hAnsi="Times New Roman"/>
          <w:sz w:val="24"/>
        </w:rPr>
        <w:t>、经济林</w:t>
      </w:r>
      <w:r w:rsidRPr="00BB248E">
        <w:rPr>
          <w:rFonts w:ascii="Times New Roman" w:hAnsi="Times New Roman"/>
          <w:sz w:val="24"/>
        </w:rPr>
        <w:t>2.3hm</w:t>
      </w:r>
      <w:r w:rsidRPr="00BB248E">
        <w:rPr>
          <w:rFonts w:ascii="Times New Roman" w:hAnsi="Times New Roman"/>
          <w:sz w:val="24"/>
          <w:vertAlign w:val="superscript"/>
        </w:rPr>
        <w:t>2</w:t>
      </w:r>
      <w:r w:rsidRPr="00BB248E">
        <w:rPr>
          <w:rFonts w:ascii="Times New Roman" w:hAnsi="Times New Roman"/>
          <w:sz w:val="24"/>
        </w:rPr>
        <w:t>），疏林地</w:t>
      </w:r>
      <w:r w:rsidRPr="00BB248E">
        <w:rPr>
          <w:rFonts w:ascii="Times New Roman" w:hAnsi="Times New Roman"/>
          <w:sz w:val="24"/>
        </w:rPr>
        <w:t>641.4hm</w:t>
      </w:r>
      <w:r w:rsidRPr="00BB248E">
        <w:rPr>
          <w:rFonts w:ascii="Times New Roman" w:hAnsi="Times New Roman"/>
          <w:sz w:val="24"/>
          <w:vertAlign w:val="superscript"/>
        </w:rPr>
        <w:t>2</w:t>
      </w:r>
      <w:r w:rsidRPr="00BB248E">
        <w:rPr>
          <w:rFonts w:ascii="Times New Roman" w:hAnsi="Times New Roman"/>
          <w:sz w:val="24"/>
        </w:rPr>
        <w:t>，灌木林地</w:t>
      </w:r>
      <w:r w:rsidRPr="00BB248E">
        <w:rPr>
          <w:rFonts w:ascii="Times New Roman" w:hAnsi="Times New Roman"/>
          <w:sz w:val="24"/>
        </w:rPr>
        <w:t>2083.3hm</w:t>
      </w:r>
      <w:r w:rsidRPr="00BB248E">
        <w:rPr>
          <w:rFonts w:ascii="Times New Roman" w:hAnsi="Times New Roman"/>
          <w:sz w:val="24"/>
          <w:vertAlign w:val="superscript"/>
        </w:rPr>
        <w:t>2</w:t>
      </w:r>
      <w:r w:rsidRPr="00BB248E">
        <w:rPr>
          <w:rFonts w:ascii="Times New Roman" w:hAnsi="Times New Roman"/>
          <w:sz w:val="24"/>
        </w:rPr>
        <w:t>，未成林造林地</w:t>
      </w:r>
      <w:r w:rsidRPr="00BB248E">
        <w:rPr>
          <w:rFonts w:ascii="Times New Roman" w:hAnsi="Times New Roman"/>
          <w:sz w:val="24"/>
        </w:rPr>
        <w:t>80.5hm</w:t>
      </w:r>
      <w:r w:rsidRPr="00BB248E">
        <w:rPr>
          <w:rFonts w:ascii="Times New Roman" w:hAnsi="Times New Roman"/>
          <w:sz w:val="24"/>
          <w:vertAlign w:val="superscript"/>
        </w:rPr>
        <w:t>2</w:t>
      </w:r>
      <w:r w:rsidRPr="00BB248E">
        <w:rPr>
          <w:rFonts w:ascii="Times New Roman" w:hAnsi="Times New Roman"/>
          <w:sz w:val="24"/>
        </w:rPr>
        <w:t>，无立木林地</w:t>
      </w:r>
      <w:r w:rsidRPr="00BB248E">
        <w:rPr>
          <w:rFonts w:ascii="Times New Roman" w:hAnsi="Times New Roman"/>
          <w:sz w:val="24"/>
        </w:rPr>
        <w:t>49.4hm</w:t>
      </w:r>
      <w:r w:rsidRPr="00BB248E">
        <w:rPr>
          <w:rFonts w:ascii="Times New Roman" w:hAnsi="Times New Roman"/>
          <w:sz w:val="24"/>
          <w:vertAlign w:val="superscript"/>
        </w:rPr>
        <w:t>2</w:t>
      </w:r>
      <w:r w:rsidRPr="00BB248E">
        <w:rPr>
          <w:rFonts w:ascii="Times New Roman" w:hAnsi="Times New Roman"/>
          <w:sz w:val="24"/>
        </w:rPr>
        <w:t>，宜林地</w:t>
      </w:r>
      <w:r w:rsidRPr="00BB248E">
        <w:rPr>
          <w:rFonts w:ascii="Times New Roman" w:hAnsi="Times New Roman"/>
          <w:sz w:val="24"/>
        </w:rPr>
        <w:t>13.5hm</w:t>
      </w:r>
      <w:r w:rsidRPr="00BB248E">
        <w:rPr>
          <w:rFonts w:ascii="Times New Roman" w:hAnsi="Times New Roman"/>
          <w:sz w:val="24"/>
          <w:vertAlign w:val="superscript"/>
        </w:rPr>
        <w:t>2</w:t>
      </w:r>
      <w:r w:rsidRPr="00BB248E">
        <w:rPr>
          <w:rFonts w:ascii="Times New Roman" w:hAnsi="Times New Roman"/>
          <w:sz w:val="24"/>
        </w:rPr>
        <w:t>。</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公园内主要有针叶林、针阔混交林、灌木林、农田、草地等生态环境，共有乔灌木</w:t>
      </w:r>
      <w:r w:rsidRPr="00BB248E">
        <w:rPr>
          <w:rFonts w:ascii="Times New Roman" w:hAnsi="Times New Roman"/>
          <w:sz w:val="24"/>
        </w:rPr>
        <w:t>120</w:t>
      </w:r>
      <w:r w:rsidRPr="00BB248E">
        <w:rPr>
          <w:rFonts w:ascii="Times New Roman" w:hAnsi="Times New Roman"/>
          <w:sz w:val="24"/>
        </w:rPr>
        <w:t>多种，草本近</w:t>
      </w:r>
      <w:r w:rsidRPr="00BB248E">
        <w:rPr>
          <w:rFonts w:ascii="Times New Roman" w:hAnsi="Times New Roman"/>
          <w:sz w:val="24"/>
        </w:rPr>
        <w:t>350</w:t>
      </w:r>
      <w:r w:rsidRPr="00BB248E">
        <w:rPr>
          <w:rFonts w:ascii="Times New Roman" w:hAnsi="Times New Roman"/>
          <w:sz w:val="24"/>
        </w:rPr>
        <w:t>种，植物种类繁多，植被良好。主要植被类型为油松林，另外还有山杨林、辽东栎、北京丁香、忍冬灌丛、沙棘灌丛、樱草蔷薇灌丛、虎榛子灌丛、多花胡枝子灌丛、薄皮木灌丛等。山西省龙城森林公园植被分布见图</w:t>
      </w:r>
      <w:r w:rsidRPr="00BB248E">
        <w:rPr>
          <w:rFonts w:ascii="Times New Roman" w:hAnsi="Times New Roman"/>
          <w:sz w:val="24"/>
        </w:rPr>
        <w:t>3.11</w:t>
      </w:r>
      <w:r w:rsidRPr="00BB248E">
        <w:rPr>
          <w:rFonts w:ascii="Times New Roman" w:hAnsi="Times New Roman"/>
          <w:sz w:val="24"/>
        </w:rPr>
        <w:t>。</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3.2.8.5</w:t>
      </w:r>
      <w:r w:rsidRPr="00BB248E">
        <w:rPr>
          <w:rFonts w:ascii="Times New Roman" w:hAnsi="Times New Roman"/>
          <w:b/>
          <w:bCs/>
          <w:sz w:val="24"/>
        </w:rPr>
        <w:t>森林公园动物资源</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公园内山深林密，适于许多野生动物繁衍生长，有哺乳纲、鸟纲、爬行纲、两栖纲、昆虫纲等动物。据初步调查，分布有陆生野生动物</w:t>
      </w:r>
      <w:r w:rsidRPr="00BB248E">
        <w:rPr>
          <w:rFonts w:ascii="Times New Roman" w:hAnsi="Times New Roman"/>
          <w:sz w:val="24"/>
        </w:rPr>
        <w:t>37</w:t>
      </w:r>
      <w:r w:rsidRPr="00BB248E">
        <w:rPr>
          <w:rFonts w:ascii="Times New Roman" w:hAnsi="Times New Roman"/>
          <w:sz w:val="24"/>
        </w:rPr>
        <w:t>种，隶属</w:t>
      </w:r>
      <w:r w:rsidRPr="00BB248E">
        <w:rPr>
          <w:rFonts w:ascii="Times New Roman" w:hAnsi="Times New Roman"/>
          <w:sz w:val="24"/>
        </w:rPr>
        <w:t>17</w:t>
      </w:r>
      <w:r w:rsidRPr="00BB248E">
        <w:rPr>
          <w:rFonts w:ascii="Times New Roman" w:hAnsi="Times New Roman"/>
          <w:sz w:val="24"/>
        </w:rPr>
        <w:t>目</w:t>
      </w:r>
      <w:r w:rsidRPr="00BB248E">
        <w:rPr>
          <w:rFonts w:ascii="Times New Roman" w:hAnsi="Times New Roman"/>
          <w:sz w:val="24"/>
        </w:rPr>
        <w:t>29</w:t>
      </w:r>
      <w:r w:rsidRPr="00BB248E">
        <w:rPr>
          <w:rFonts w:ascii="Times New Roman" w:hAnsi="Times New Roman"/>
          <w:sz w:val="24"/>
        </w:rPr>
        <w:t>科，占太原市陆生野生动物的</w:t>
      </w:r>
      <w:r w:rsidRPr="00BB248E">
        <w:rPr>
          <w:rFonts w:ascii="Times New Roman" w:hAnsi="Times New Roman"/>
          <w:sz w:val="24"/>
        </w:rPr>
        <w:t>9%</w:t>
      </w:r>
      <w:r w:rsidRPr="00BB248E">
        <w:rPr>
          <w:rFonts w:ascii="Times New Roman" w:hAnsi="Times New Roman"/>
          <w:sz w:val="24"/>
        </w:rPr>
        <w:t>，在动物地理区划上属于古北界。其中，哺乳动物</w:t>
      </w:r>
      <w:r w:rsidRPr="00BB248E">
        <w:rPr>
          <w:rFonts w:ascii="Times New Roman" w:hAnsi="Times New Roman"/>
          <w:sz w:val="24"/>
        </w:rPr>
        <w:t>5</w:t>
      </w:r>
      <w:r w:rsidRPr="00BB248E">
        <w:rPr>
          <w:rFonts w:ascii="Times New Roman" w:hAnsi="Times New Roman"/>
          <w:sz w:val="24"/>
        </w:rPr>
        <w:t>目</w:t>
      </w:r>
      <w:r w:rsidRPr="00BB248E">
        <w:rPr>
          <w:rFonts w:ascii="Times New Roman" w:hAnsi="Times New Roman"/>
          <w:sz w:val="24"/>
        </w:rPr>
        <w:t>11</w:t>
      </w:r>
      <w:r w:rsidRPr="00BB248E">
        <w:rPr>
          <w:rFonts w:ascii="Times New Roman" w:hAnsi="Times New Roman"/>
          <w:sz w:val="24"/>
        </w:rPr>
        <w:t>科</w:t>
      </w:r>
      <w:r w:rsidRPr="00BB248E">
        <w:rPr>
          <w:rFonts w:ascii="Times New Roman" w:hAnsi="Times New Roman"/>
          <w:sz w:val="24"/>
        </w:rPr>
        <w:t>15</w:t>
      </w:r>
      <w:r w:rsidRPr="00BB248E">
        <w:rPr>
          <w:rFonts w:ascii="Times New Roman" w:hAnsi="Times New Roman"/>
          <w:sz w:val="24"/>
        </w:rPr>
        <w:t>种；鸟类</w:t>
      </w:r>
      <w:r w:rsidRPr="00BB248E">
        <w:rPr>
          <w:rFonts w:ascii="Times New Roman" w:hAnsi="Times New Roman"/>
          <w:sz w:val="24"/>
        </w:rPr>
        <w:t>8</w:t>
      </w:r>
      <w:r w:rsidRPr="00BB248E">
        <w:rPr>
          <w:rFonts w:ascii="Times New Roman" w:hAnsi="Times New Roman"/>
          <w:sz w:val="24"/>
        </w:rPr>
        <w:t>目</w:t>
      </w:r>
      <w:r w:rsidRPr="00BB248E">
        <w:rPr>
          <w:rFonts w:ascii="Times New Roman" w:hAnsi="Times New Roman"/>
          <w:sz w:val="24"/>
        </w:rPr>
        <w:t>11</w:t>
      </w:r>
      <w:r w:rsidRPr="00BB248E">
        <w:rPr>
          <w:rFonts w:ascii="Times New Roman" w:hAnsi="Times New Roman"/>
          <w:sz w:val="24"/>
        </w:rPr>
        <w:t>科</w:t>
      </w:r>
      <w:r w:rsidRPr="00BB248E">
        <w:rPr>
          <w:rFonts w:ascii="Times New Roman" w:hAnsi="Times New Roman"/>
          <w:sz w:val="24"/>
        </w:rPr>
        <w:t>15</w:t>
      </w:r>
      <w:r w:rsidRPr="00BB248E">
        <w:rPr>
          <w:rFonts w:ascii="Times New Roman" w:hAnsi="Times New Roman"/>
          <w:sz w:val="24"/>
        </w:rPr>
        <w:t>种；爬行类</w:t>
      </w:r>
      <w:r w:rsidRPr="00BB248E">
        <w:rPr>
          <w:rFonts w:ascii="Times New Roman" w:hAnsi="Times New Roman"/>
          <w:sz w:val="24"/>
        </w:rPr>
        <w:t>3</w:t>
      </w:r>
      <w:r w:rsidRPr="00BB248E">
        <w:rPr>
          <w:rFonts w:ascii="Times New Roman" w:hAnsi="Times New Roman"/>
          <w:sz w:val="24"/>
        </w:rPr>
        <w:t>目</w:t>
      </w:r>
      <w:r w:rsidRPr="00BB248E">
        <w:rPr>
          <w:rFonts w:ascii="Times New Roman" w:hAnsi="Times New Roman"/>
          <w:sz w:val="24"/>
        </w:rPr>
        <w:t>4</w:t>
      </w:r>
      <w:r w:rsidRPr="00BB248E">
        <w:rPr>
          <w:rFonts w:ascii="Times New Roman" w:hAnsi="Times New Roman"/>
          <w:sz w:val="24"/>
        </w:rPr>
        <w:t>科</w:t>
      </w:r>
      <w:r w:rsidRPr="00BB248E">
        <w:rPr>
          <w:rFonts w:ascii="Times New Roman" w:hAnsi="Times New Roman"/>
          <w:sz w:val="24"/>
        </w:rPr>
        <w:t>5</w:t>
      </w:r>
      <w:r w:rsidRPr="00BB248E">
        <w:rPr>
          <w:rFonts w:ascii="Times New Roman" w:hAnsi="Times New Roman"/>
          <w:sz w:val="24"/>
        </w:rPr>
        <w:t>种；两栖类</w:t>
      </w:r>
      <w:r w:rsidRPr="00BB248E">
        <w:rPr>
          <w:rFonts w:ascii="Times New Roman" w:hAnsi="Times New Roman"/>
          <w:sz w:val="24"/>
        </w:rPr>
        <w:t>1</w:t>
      </w:r>
      <w:r w:rsidRPr="00BB248E">
        <w:rPr>
          <w:rFonts w:ascii="Times New Roman" w:hAnsi="Times New Roman"/>
          <w:sz w:val="24"/>
        </w:rPr>
        <w:t>目</w:t>
      </w:r>
      <w:r w:rsidRPr="00BB248E">
        <w:rPr>
          <w:rFonts w:ascii="Times New Roman" w:hAnsi="Times New Roman"/>
          <w:sz w:val="24"/>
        </w:rPr>
        <w:t>2</w:t>
      </w:r>
      <w:r w:rsidRPr="00BB248E">
        <w:rPr>
          <w:rFonts w:ascii="Times New Roman" w:hAnsi="Times New Roman"/>
          <w:sz w:val="24"/>
        </w:rPr>
        <w:t>科</w:t>
      </w:r>
      <w:r w:rsidRPr="00BB248E">
        <w:rPr>
          <w:rFonts w:ascii="Times New Roman" w:hAnsi="Times New Roman"/>
          <w:sz w:val="24"/>
        </w:rPr>
        <w:t>2</w:t>
      </w:r>
      <w:r w:rsidRPr="00BB248E">
        <w:rPr>
          <w:rFonts w:ascii="Times New Roman" w:hAnsi="Times New Roman"/>
          <w:sz w:val="24"/>
        </w:rPr>
        <w:t>种。主要野生动物有豹子、野猪、狼、山猫、燕隼、狍子、狐狸、獾子、黄鼠狼、野兔、松鼠等；飞禽类有山鸡、石鸡、野鸽、啄木鸟、灰喜鹊、百灵、山斑鸡、布谷鸟、喜鹊等；爬行类有蛇、蜥蜴等。龙城森林公园有国家</w:t>
      </w:r>
      <w:r w:rsidRPr="00BB248E">
        <w:rPr>
          <w:rFonts w:ascii="宋体" w:hAnsi="宋体" w:cs="宋体" w:hint="eastAsia"/>
          <w:sz w:val="24"/>
        </w:rPr>
        <w:t>Ⅰ</w:t>
      </w:r>
      <w:r w:rsidRPr="00BB248E">
        <w:rPr>
          <w:rFonts w:ascii="Times New Roman" w:hAnsi="Times New Roman"/>
          <w:sz w:val="24"/>
        </w:rPr>
        <w:t>级保护动物</w:t>
      </w:r>
      <w:r w:rsidRPr="00BB248E">
        <w:rPr>
          <w:rFonts w:ascii="Times New Roman" w:hAnsi="Times New Roman"/>
          <w:sz w:val="24"/>
        </w:rPr>
        <w:t>2</w:t>
      </w:r>
      <w:r w:rsidRPr="00BB248E">
        <w:rPr>
          <w:rFonts w:ascii="Times New Roman" w:hAnsi="Times New Roman"/>
          <w:sz w:val="24"/>
        </w:rPr>
        <w:t>种，即金钱豹和金雕，国家</w:t>
      </w:r>
      <w:r w:rsidRPr="00BB248E">
        <w:rPr>
          <w:rFonts w:ascii="宋体" w:hAnsi="宋体" w:cs="宋体" w:hint="eastAsia"/>
          <w:sz w:val="24"/>
        </w:rPr>
        <w:t>Ⅱ</w:t>
      </w:r>
      <w:r w:rsidRPr="00BB248E">
        <w:rPr>
          <w:rFonts w:ascii="Times New Roman" w:hAnsi="Times New Roman"/>
          <w:sz w:val="24"/>
        </w:rPr>
        <w:t>级保护动物</w:t>
      </w:r>
      <w:r w:rsidRPr="00BB248E">
        <w:rPr>
          <w:rFonts w:ascii="Times New Roman" w:hAnsi="Times New Roman"/>
          <w:sz w:val="24"/>
        </w:rPr>
        <w:t>3</w:t>
      </w:r>
      <w:r w:rsidRPr="00BB248E">
        <w:rPr>
          <w:rFonts w:ascii="Times New Roman" w:hAnsi="Times New Roman"/>
          <w:sz w:val="24"/>
        </w:rPr>
        <w:t>种，分别是狼、燕隼和长耳鸮。</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较大的哺乳类动物如野猪、狐狸等，主要在石未成熟林和灌木林中活动；鸟类以森林鸟类居多，尤以雀形目居多，水域鸟类较少，主要因龙城森林公园自然流动水源较少，仅黑龙潭、占道、阪寺、王兴坪有较少不流动水源。</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3.2.8.6</w:t>
      </w:r>
      <w:r w:rsidRPr="00BB248E">
        <w:rPr>
          <w:rFonts w:ascii="Times New Roman" w:hAnsi="Times New Roman"/>
          <w:b/>
          <w:bCs/>
          <w:sz w:val="24"/>
        </w:rPr>
        <w:t>拟建公路与森林公园位置关系</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拟建公路主线</w:t>
      </w:r>
      <w:r w:rsidRPr="00BB248E">
        <w:rPr>
          <w:rFonts w:ascii="Times New Roman" w:hAnsi="Times New Roman"/>
          <w:sz w:val="24"/>
        </w:rPr>
        <w:t>K19+802~K20+430</w:t>
      </w:r>
      <w:r w:rsidRPr="00BB248E">
        <w:rPr>
          <w:rFonts w:ascii="Times New Roman" w:hAnsi="Times New Roman"/>
          <w:sz w:val="24"/>
        </w:rPr>
        <w:t>、</w:t>
      </w:r>
      <w:r w:rsidRPr="00BB248E">
        <w:rPr>
          <w:rFonts w:ascii="Times New Roman" w:hAnsi="Times New Roman"/>
          <w:sz w:val="24"/>
        </w:rPr>
        <w:t>K20+550~K21+804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路段累计长度约</w:t>
      </w:r>
      <w:r w:rsidRPr="00BB248E">
        <w:rPr>
          <w:rFonts w:ascii="Times New Roman" w:hAnsi="Times New Roman"/>
          <w:sz w:val="24"/>
        </w:rPr>
        <w:t>1914m</w:t>
      </w:r>
      <w:r w:rsidRPr="00BB248E">
        <w:rPr>
          <w:rFonts w:ascii="Times New Roman" w:hAnsi="Times New Roman"/>
          <w:sz w:val="24"/>
        </w:rPr>
        <w:t>位于该森林公园，其中，</w:t>
      </w:r>
      <w:r w:rsidRPr="00BB248E">
        <w:rPr>
          <w:rFonts w:ascii="Times New Roman" w:hAnsi="Times New Roman"/>
          <w:sz w:val="24"/>
        </w:rPr>
        <w:t>K19+802~K20+240</w:t>
      </w:r>
      <w:r w:rsidRPr="00BB248E">
        <w:rPr>
          <w:rFonts w:ascii="Times New Roman" w:hAnsi="Times New Roman"/>
          <w:sz w:val="24"/>
        </w:rPr>
        <w:t>段长约</w:t>
      </w:r>
      <w:r w:rsidRPr="00BB248E">
        <w:rPr>
          <w:rFonts w:ascii="Times New Roman" w:hAnsi="Times New Roman"/>
          <w:sz w:val="24"/>
        </w:rPr>
        <w:t>438m</w:t>
      </w:r>
      <w:r w:rsidRPr="00BB248E">
        <w:rPr>
          <w:rFonts w:ascii="Times New Roman" w:hAnsi="Times New Roman"/>
          <w:sz w:val="24"/>
        </w:rPr>
        <w:t>路段位于森林公园游憩区，</w:t>
      </w:r>
      <w:r w:rsidRPr="00BB248E">
        <w:rPr>
          <w:rFonts w:ascii="Times New Roman" w:hAnsi="Times New Roman"/>
          <w:sz w:val="24"/>
        </w:rPr>
        <w:t>K20+240~K20+430</w:t>
      </w:r>
      <w:r w:rsidRPr="00BB248E">
        <w:rPr>
          <w:rFonts w:ascii="Times New Roman" w:hAnsi="Times New Roman"/>
          <w:sz w:val="24"/>
        </w:rPr>
        <w:t>、</w:t>
      </w:r>
      <w:r w:rsidRPr="00BB248E">
        <w:rPr>
          <w:rFonts w:ascii="Times New Roman" w:hAnsi="Times New Roman"/>
          <w:sz w:val="24"/>
        </w:rPr>
        <w:t>K20+550~K21+150</w:t>
      </w:r>
      <w:r w:rsidRPr="00BB248E">
        <w:rPr>
          <w:rFonts w:ascii="Times New Roman" w:hAnsi="Times New Roman"/>
          <w:sz w:val="24"/>
        </w:rPr>
        <w:t>段长约</w:t>
      </w:r>
      <w:r w:rsidRPr="00BB248E">
        <w:rPr>
          <w:rFonts w:ascii="Times New Roman" w:hAnsi="Times New Roman"/>
          <w:sz w:val="24"/>
        </w:rPr>
        <w:t>790m</w:t>
      </w:r>
      <w:r w:rsidRPr="00BB248E">
        <w:rPr>
          <w:rFonts w:ascii="Times New Roman" w:hAnsi="Times New Roman"/>
          <w:sz w:val="24"/>
        </w:rPr>
        <w:t>路段位于管理区，</w:t>
      </w:r>
      <w:r w:rsidRPr="00BB248E">
        <w:rPr>
          <w:rFonts w:ascii="Times New Roman" w:hAnsi="Times New Roman"/>
          <w:sz w:val="24"/>
        </w:rPr>
        <w:t>K21+150~K21+804</w:t>
      </w:r>
      <w:r w:rsidRPr="00BB248E">
        <w:rPr>
          <w:rFonts w:ascii="Times New Roman" w:hAnsi="Times New Roman"/>
          <w:sz w:val="24"/>
        </w:rPr>
        <w:t>、</w:t>
      </w:r>
      <w:r w:rsidRPr="00BB248E">
        <w:rPr>
          <w:rFonts w:ascii="Times New Roman" w:hAnsi="Times New Roman"/>
          <w:sz w:val="24"/>
        </w:rPr>
        <w:t>K21+872~K21+904</w:t>
      </w:r>
      <w:r w:rsidRPr="00BB248E">
        <w:rPr>
          <w:rFonts w:ascii="Times New Roman" w:hAnsi="Times New Roman"/>
          <w:sz w:val="24"/>
        </w:rPr>
        <w:t>段长约</w:t>
      </w:r>
      <w:r w:rsidRPr="00BB248E">
        <w:rPr>
          <w:rFonts w:ascii="Times New Roman" w:hAnsi="Times New Roman"/>
          <w:sz w:val="24"/>
        </w:rPr>
        <w:t>686m</w:t>
      </w:r>
      <w:r w:rsidRPr="00BB248E">
        <w:rPr>
          <w:rFonts w:ascii="Times New Roman" w:hAnsi="Times New Roman"/>
          <w:sz w:val="24"/>
        </w:rPr>
        <w:t>路段位于保育区，上述穿越路段工程内容均为隧道工程，隧道进出口均位于森林公园外，公路占地不涉及森林公园地面面积。</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拟建公路与山西省龙城森林公园的位置关系见图</w:t>
      </w:r>
      <w:r w:rsidRPr="00BB248E">
        <w:rPr>
          <w:rFonts w:ascii="Times New Roman" w:hAnsi="Times New Roman"/>
          <w:sz w:val="24"/>
          <w:szCs w:val="24"/>
        </w:rPr>
        <w:t>3.12</w:t>
      </w:r>
      <w:r w:rsidRPr="00BB248E">
        <w:rPr>
          <w:rFonts w:ascii="Times New Roman" w:hAnsi="Times New Roman"/>
          <w:sz w:val="24"/>
          <w:szCs w:val="24"/>
        </w:rPr>
        <w:t>。</w:t>
      </w:r>
    </w:p>
    <w:p w:rsidR="006A65B6" w:rsidRPr="00BB248E" w:rsidRDefault="006A65B6" w:rsidP="00D93AE7">
      <w:pPr>
        <w:pStyle w:val="2f3"/>
        <w:jc w:val="both"/>
        <w:rPr>
          <w:rFonts w:cs="Times New Roman"/>
        </w:rPr>
      </w:pPr>
      <w:bookmarkStart w:id="116" w:name="_Toc97129437"/>
      <w:r w:rsidRPr="00BB248E">
        <w:rPr>
          <w:rFonts w:cs="Times New Roman"/>
        </w:rPr>
        <w:lastRenderedPageBreak/>
        <w:t>3.</w:t>
      </w:r>
      <w:r w:rsidR="00DD17D5" w:rsidRPr="00BB248E">
        <w:rPr>
          <w:rFonts w:cs="Times New Roman"/>
        </w:rPr>
        <w:t>3</w:t>
      </w:r>
      <w:r w:rsidR="00DB6066" w:rsidRPr="00BB248E">
        <w:rPr>
          <w:rFonts w:cs="Times New Roman"/>
        </w:rPr>
        <w:t xml:space="preserve"> </w:t>
      </w:r>
      <w:r w:rsidRPr="00BB248E">
        <w:rPr>
          <w:rFonts w:cs="Times New Roman"/>
        </w:rPr>
        <w:t>水环境现状调查</w:t>
      </w:r>
      <w:r w:rsidR="004F1366" w:rsidRPr="00BB248E">
        <w:rPr>
          <w:rFonts w:cs="Times New Roman"/>
        </w:rPr>
        <w:t>与评价</w:t>
      </w:r>
      <w:bookmarkEnd w:id="116"/>
    </w:p>
    <w:p w:rsidR="006A65B6" w:rsidRPr="00BB248E" w:rsidRDefault="006A65B6" w:rsidP="00D93AE7">
      <w:pPr>
        <w:keepNext/>
        <w:keepLines/>
        <w:widowControl/>
        <w:adjustRightInd w:val="0"/>
        <w:snapToGrid w:val="0"/>
        <w:spacing w:line="300" w:lineRule="auto"/>
        <w:outlineLvl w:val="2"/>
        <w:rPr>
          <w:rFonts w:ascii="Times New Roman" w:hAnsi="Times New Roman"/>
          <w:b/>
          <w:bCs/>
          <w:sz w:val="24"/>
          <w:szCs w:val="32"/>
        </w:rPr>
      </w:pPr>
      <w:r w:rsidRPr="00BB248E">
        <w:rPr>
          <w:rFonts w:ascii="Times New Roman" w:hAnsi="Times New Roman"/>
          <w:b/>
          <w:bCs/>
          <w:sz w:val="24"/>
          <w:szCs w:val="32"/>
        </w:rPr>
        <w:t>3.</w:t>
      </w:r>
      <w:r w:rsidR="00DD17D5" w:rsidRPr="00BB248E">
        <w:rPr>
          <w:rFonts w:ascii="Times New Roman" w:hAnsi="Times New Roman"/>
          <w:b/>
          <w:bCs/>
          <w:sz w:val="24"/>
          <w:szCs w:val="32"/>
        </w:rPr>
        <w:t>3</w:t>
      </w:r>
      <w:r w:rsidRPr="00BB248E">
        <w:rPr>
          <w:rFonts w:ascii="Times New Roman" w:hAnsi="Times New Roman"/>
          <w:b/>
          <w:bCs/>
          <w:sz w:val="24"/>
          <w:szCs w:val="32"/>
        </w:rPr>
        <w:t xml:space="preserve">.1 </w:t>
      </w:r>
      <w:r w:rsidRPr="00BB248E">
        <w:rPr>
          <w:rFonts w:ascii="Times New Roman" w:hAnsi="Times New Roman"/>
          <w:b/>
          <w:bCs/>
          <w:sz w:val="24"/>
          <w:szCs w:val="32"/>
        </w:rPr>
        <w:t>地表水环境现状调查</w:t>
      </w:r>
    </w:p>
    <w:p w:rsidR="00854475" w:rsidRPr="00BB248E" w:rsidRDefault="00540C4B" w:rsidP="00D93AE7">
      <w:pPr>
        <w:pStyle w:val="00"/>
        <w:ind w:firstLineChars="0" w:firstLine="0"/>
        <w:rPr>
          <w:rFonts w:ascii="Times New Roman" w:hAnsi="Times New Roman" w:cs="Times New Roman"/>
          <w:b/>
          <w:bCs/>
        </w:rPr>
      </w:pPr>
      <w:r w:rsidRPr="00BB248E">
        <w:rPr>
          <w:rFonts w:ascii="Times New Roman" w:hAnsi="Times New Roman" w:cs="Times New Roman"/>
          <w:b/>
          <w:bCs/>
        </w:rPr>
        <w:t xml:space="preserve">3.3.1.1 </w:t>
      </w:r>
      <w:r w:rsidRPr="00BB248E">
        <w:rPr>
          <w:rFonts w:ascii="Times New Roman" w:hAnsi="Times New Roman" w:cs="Times New Roman"/>
          <w:b/>
          <w:bCs/>
        </w:rPr>
        <w:t>地表水环境现状调查</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）评价范围内主要地表水体分布概况</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根据《山西省地表水环境功能区划》（</w:t>
      </w:r>
      <w:r w:rsidRPr="00BB248E">
        <w:rPr>
          <w:rFonts w:ascii="Times New Roman" w:hAnsi="Times New Roman"/>
          <w:sz w:val="24"/>
        </w:rPr>
        <w:t>DB14/67-2019</w:t>
      </w:r>
      <w:r w:rsidRPr="00BB248E">
        <w:rPr>
          <w:rFonts w:ascii="Times New Roman" w:hAnsi="Times New Roman"/>
          <w:sz w:val="24"/>
        </w:rPr>
        <w:t>）中水系河流区划情况，拟建公路属于黄河流域汾河水系，共涉及白马河、涧河、南沙河</w:t>
      </w:r>
      <w:r w:rsidRPr="00BB248E">
        <w:rPr>
          <w:rFonts w:ascii="Times New Roman" w:hAnsi="Times New Roman"/>
          <w:sz w:val="24"/>
        </w:rPr>
        <w:t>3</w:t>
      </w:r>
      <w:r w:rsidRPr="00BB248E">
        <w:rPr>
          <w:rFonts w:ascii="Times New Roman" w:hAnsi="Times New Roman"/>
          <w:sz w:val="24"/>
        </w:rPr>
        <w:t>条河流。其中白马河涉及源头至蔡庄水库出口河段和蔡庄水库出口至与潇河汇合河段，水域功能分别为一般源头水保护、工农业用水保护，执行</w:t>
      </w:r>
      <w:r w:rsidRPr="00BB248E">
        <w:rPr>
          <w:rFonts w:ascii="宋体" w:hAnsi="宋体" w:cs="宋体" w:hint="eastAsia"/>
          <w:sz w:val="24"/>
        </w:rPr>
        <w:t>Ⅲ</w:t>
      </w:r>
      <w:r w:rsidRPr="00BB248E">
        <w:rPr>
          <w:rFonts w:ascii="Times New Roman" w:hAnsi="Times New Roman"/>
          <w:sz w:val="24"/>
        </w:rPr>
        <w:t>类标准；涧河涉及源头至田家湾水库出口段，水域功能为一般源头水保护，执行</w:t>
      </w:r>
      <w:r w:rsidRPr="00BB248E">
        <w:rPr>
          <w:rFonts w:ascii="宋体" w:hAnsi="宋体" w:cs="宋体" w:hint="eastAsia"/>
          <w:sz w:val="24"/>
        </w:rPr>
        <w:t>Ⅲ</w:t>
      </w:r>
      <w:r w:rsidRPr="00BB248E">
        <w:rPr>
          <w:rFonts w:ascii="Times New Roman" w:hAnsi="Times New Roman"/>
          <w:sz w:val="24"/>
        </w:rPr>
        <w:t>类标准；南沙河涉及源头至东山高速桥河段，水域功能为一般源头水保护，执行</w:t>
      </w:r>
      <w:r w:rsidRPr="00BB248E">
        <w:rPr>
          <w:rFonts w:ascii="宋体" w:hAnsi="宋体" w:cs="宋体" w:hint="eastAsia"/>
          <w:sz w:val="24"/>
        </w:rPr>
        <w:t>Ⅲ</w:t>
      </w:r>
      <w:r w:rsidRPr="00BB248E">
        <w:rPr>
          <w:rFonts w:ascii="Times New Roman" w:hAnsi="Times New Roman"/>
          <w:sz w:val="24"/>
        </w:rPr>
        <w:t>类标准。环境质量现状监测期间，南沙河正在实施治理工程，河中无水，涧河河中无水，因此，本次评价对白马河水环境现状水质进行了监测，对水环境影响进行了分析评价。</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）水环境功能区划</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根据《山西省地表水水环境功能区划》（</w:t>
      </w:r>
      <w:r w:rsidRPr="00BB248E">
        <w:rPr>
          <w:rFonts w:ascii="Times New Roman" w:hAnsi="Times New Roman"/>
          <w:sz w:val="24"/>
        </w:rPr>
        <w:t>DB14/67-2019</w:t>
      </w:r>
      <w:r w:rsidRPr="00BB248E">
        <w:rPr>
          <w:rFonts w:ascii="Times New Roman" w:hAnsi="Times New Roman"/>
          <w:sz w:val="24"/>
        </w:rPr>
        <w:t>），拟建公路沿线河流地表水体功能区划见表</w:t>
      </w:r>
      <w:r w:rsidRPr="00BB248E">
        <w:rPr>
          <w:rFonts w:ascii="Times New Roman" w:hAnsi="Times New Roman"/>
          <w:sz w:val="24"/>
        </w:rPr>
        <w:t>3.13</w:t>
      </w:r>
      <w:r w:rsidRPr="00BB248E">
        <w:rPr>
          <w:rFonts w:ascii="Times New Roman" w:hAnsi="Times New Roman"/>
          <w:sz w:val="24"/>
        </w:rPr>
        <w:t>。</w:t>
      </w:r>
    </w:p>
    <w:p w:rsidR="00C97DA9" w:rsidRPr="00BB248E" w:rsidRDefault="00C97DA9" w:rsidP="00C97DA9">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3.13</w:t>
      </w:r>
      <w:r w:rsidRPr="00BB248E">
        <w:rPr>
          <w:rFonts w:ascii="Times New Roman" w:hAnsi="Times New Roman"/>
          <w:b/>
          <w:sz w:val="21"/>
          <w:szCs w:val="21"/>
        </w:rPr>
        <w:t>拟建公路沿线地表水体功能区划一览表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53"/>
        <w:gridCol w:w="1298"/>
        <w:gridCol w:w="1880"/>
        <w:gridCol w:w="1502"/>
        <w:gridCol w:w="860"/>
        <w:gridCol w:w="2527"/>
      </w:tblGrid>
      <w:tr w:rsidR="00C97DA9" w:rsidRPr="00BB248E" w:rsidTr="00C97DA9">
        <w:trPr>
          <w:tblHeader/>
          <w:jc w:val="center"/>
        </w:trPr>
        <w:tc>
          <w:tcPr>
            <w:tcW w:w="374"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744"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水体名称</w:t>
            </w:r>
          </w:p>
        </w:tc>
        <w:tc>
          <w:tcPr>
            <w:tcW w:w="1078"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水功能区河段</w:t>
            </w:r>
          </w:p>
        </w:tc>
        <w:tc>
          <w:tcPr>
            <w:tcW w:w="861"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水体功能</w:t>
            </w:r>
          </w:p>
        </w:tc>
        <w:tc>
          <w:tcPr>
            <w:tcW w:w="493"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水质目标</w:t>
            </w:r>
          </w:p>
        </w:tc>
        <w:tc>
          <w:tcPr>
            <w:tcW w:w="1449" w:type="pct"/>
            <w:vAlign w:val="center"/>
          </w:tcPr>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现状</w:t>
            </w:r>
          </w:p>
        </w:tc>
      </w:tr>
      <w:tr w:rsidR="00C97DA9" w:rsidRPr="00BB248E" w:rsidTr="00C97DA9">
        <w:trPr>
          <w:jc w:val="center"/>
        </w:trPr>
        <w:tc>
          <w:tcPr>
            <w:tcW w:w="374" w:type="pct"/>
            <w:vMerge w:val="restar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p>
        </w:tc>
        <w:tc>
          <w:tcPr>
            <w:tcW w:w="744" w:type="pct"/>
            <w:vMerge w:val="restar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白马河</w:t>
            </w:r>
          </w:p>
        </w:tc>
        <w:tc>
          <w:tcPr>
            <w:tcW w:w="1078"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pacing w:val="6"/>
                <w:sz w:val="21"/>
                <w:szCs w:val="21"/>
              </w:rPr>
              <w:t>蔡庄水库出口至与潇河汇合河段</w:t>
            </w:r>
          </w:p>
        </w:tc>
        <w:tc>
          <w:tcPr>
            <w:tcW w:w="861" w:type="pct"/>
            <w:tcBorders>
              <w:bottom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工农业用水保护</w:t>
            </w:r>
          </w:p>
        </w:tc>
        <w:tc>
          <w:tcPr>
            <w:tcW w:w="493" w:type="pct"/>
            <w:tcBorders>
              <w:bottom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449"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位于蔡庄水库下游，水量受水库下泄水量控制，常年有水，跨越处河床宽</w:t>
            </w:r>
            <w:r w:rsidRPr="00BB248E">
              <w:rPr>
                <w:rFonts w:ascii="Times New Roman" w:hAnsi="Times New Roman"/>
                <w:snapToGrid w:val="0"/>
                <w:sz w:val="21"/>
                <w:szCs w:val="21"/>
              </w:rPr>
              <w:t>50m</w:t>
            </w:r>
          </w:p>
        </w:tc>
      </w:tr>
      <w:tr w:rsidR="00C97DA9" w:rsidRPr="00BB248E" w:rsidTr="00C97DA9">
        <w:trPr>
          <w:jc w:val="center"/>
        </w:trPr>
        <w:tc>
          <w:tcPr>
            <w:tcW w:w="374"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c>
          <w:tcPr>
            <w:tcW w:w="744" w:type="pct"/>
            <w:vMerge/>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p>
        </w:tc>
        <w:tc>
          <w:tcPr>
            <w:tcW w:w="1078"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z w:val="21"/>
                <w:szCs w:val="21"/>
              </w:rPr>
              <w:t>源头至蔡庄水库出口河</w:t>
            </w:r>
          </w:p>
        </w:tc>
        <w:tc>
          <w:tcPr>
            <w:tcW w:w="861" w:type="pct"/>
            <w:tcBorders>
              <w:bottom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493" w:type="pct"/>
            <w:tcBorders>
              <w:bottom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449"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河宽</w:t>
            </w:r>
            <w:r w:rsidRPr="00BB248E">
              <w:rPr>
                <w:rFonts w:ascii="Times New Roman" w:hAnsi="Times New Roman"/>
                <w:snapToGrid w:val="0"/>
                <w:sz w:val="21"/>
                <w:szCs w:val="21"/>
              </w:rPr>
              <w:t>20m</w:t>
            </w:r>
          </w:p>
        </w:tc>
      </w:tr>
      <w:tr w:rsidR="00C97DA9" w:rsidRPr="00BB248E" w:rsidTr="00C97DA9">
        <w:trPr>
          <w:trHeight w:val="312"/>
          <w:jc w:val="center"/>
        </w:trPr>
        <w:tc>
          <w:tcPr>
            <w:tcW w:w="374" w:type="pct"/>
            <w:vMerge w:val="restar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744" w:type="pct"/>
            <w:vMerge w:val="restar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涧河</w:t>
            </w:r>
          </w:p>
        </w:tc>
        <w:tc>
          <w:tcPr>
            <w:tcW w:w="1078" w:type="pct"/>
            <w:vMerge w:val="restar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源头至田家湾水库出口段</w:t>
            </w:r>
          </w:p>
        </w:tc>
        <w:tc>
          <w:tcPr>
            <w:tcW w:w="861" w:type="pct"/>
            <w:vMerge w:val="restart"/>
            <w:tcBorders>
              <w:top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493" w:type="pct"/>
            <w:vMerge w:val="restart"/>
            <w:tcBorders>
              <w:top w:val="single" w:sz="4" w:space="0" w:color="auto"/>
            </w:tcBorders>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449" w:type="pct"/>
            <w:vMerge w:val="restar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季节性河流，常年干涸，</w:t>
            </w:r>
          </w:p>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跨越处河床宽</w:t>
            </w:r>
            <w:r w:rsidRPr="00BB248E">
              <w:rPr>
                <w:rFonts w:ascii="Times New Roman" w:hAnsi="Times New Roman"/>
                <w:snapToGrid w:val="0"/>
                <w:sz w:val="21"/>
                <w:szCs w:val="21"/>
              </w:rPr>
              <w:t>7m</w:t>
            </w:r>
          </w:p>
        </w:tc>
      </w:tr>
      <w:tr w:rsidR="00C97DA9" w:rsidRPr="00BB248E" w:rsidTr="00C97DA9">
        <w:trPr>
          <w:trHeight w:val="312"/>
          <w:jc w:val="center"/>
        </w:trPr>
        <w:tc>
          <w:tcPr>
            <w:tcW w:w="374"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c>
          <w:tcPr>
            <w:tcW w:w="744" w:type="pct"/>
            <w:vMerge/>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p>
        </w:tc>
        <w:tc>
          <w:tcPr>
            <w:tcW w:w="1078"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c>
          <w:tcPr>
            <w:tcW w:w="861"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c>
          <w:tcPr>
            <w:tcW w:w="493"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c>
          <w:tcPr>
            <w:tcW w:w="1449" w:type="pct"/>
            <w:vMerge/>
            <w:vAlign w:val="center"/>
          </w:tcPr>
          <w:p w:rsidR="00C97DA9" w:rsidRPr="00BB248E" w:rsidRDefault="00C97DA9" w:rsidP="00C97DA9">
            <w:pPr>
              <w:adjustRightInd w:val="0"/>
              <w:jc w:val="center"/>
              <w:textAlignment w:val="baseline"/>
              <w:rPr>
                <w:rFonts w:ascii="Times New Roman" w:hAnsi="Times New Roman"/>
                <w:snapToGrid w:val="0"/>
                <w:sz w:val="21"/>
                <w:szCs w:val="21"/>
              </w:rPr>
            </w:pPr>
          </w:p>
        </w:tc>
      </w:tr>
      <w:tr w:rsidR="00C97DA9" w:rsidRPr="00BB248E" w:rsidTr="00C97DA9">
        <w:trPr>
          <w:trHeight w:val="283"/>
          <w:jc w:val="center"/>
        </w:trPr>
        <w:tc>
          <w:tcPr>
            <w:tcW w:w="374"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w:t>
            </w:r>
          </w:p>
        </w:tc>
        <w:tc>
          <w:tcPr>
            <w:tcW w:w="744"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南沙河</w:t>
            </w:r>
          </w:p>
        </w:tc>
        <w:tc>
          <w:tcPr>
            <w:tcW w:w="1078"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pacing w:val="6"/>
                <w:sz w:val="21"/>
                <w:szCs w:val="21"/>
              </w:rPr>
              <w:t>源头至东山高速桥河段</w:t>
            </w:r>
          </w:p>
        </w:tc>
        <w:tc>
          <w:tcPr>
            <w:tcW w:w="861"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一般源头水保护</w:t>
            </w:r>
          </w:p>
        </w:tc>
        <w:tc>
          <w:tcPr>
            <w:tcW w:w="493"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fldChar w:fldCharType="begin"/>
            </w:r>
            <w:r w:rsidRPr="00BB248E">
              <w:rPr>
                <w:rFonts w:ascii="Times New Roman" w:hAnsi="Times New Roman"/>
                <w:snapToGrid w:val="0"/>
                <w:sz w:val="21"/>
                <w:szCs w:val="21"/>
              </w:rPr>
              <w:instrText>= 3 \* ROMAN</w:instrText>
            </w:r>
            <w:r w:rsidRPr="00BB248E">
              <w:rPr>
                <w:rFonts w:ascii="Times New Roman" w:hAnsi="Times New Roman"/>
                <w:snapToGrid w:val="0"/>
                <w:sz w:val="21"/>
                <w:szCs w:val="21"/>
              </w:rPr>
              <w:fldChar w:fldCharType="separate"/>
            </w:r>
            <w:r w:rsidRPr="00BB248E">
              <w:rPr>
                <w:rFonts w:ascii="Times New Roman" w:hAnsi="Times New Roman"/>
                <w:noProof/>
                <w:snapToGrid w:val="0"/>
                <w:sz w:val="21"/>
                <w:szCs w:val="21"/>
              </w:rPr>
              <w:t>III</w:t>
            </w:r>
            <w:r w:rsidRPr="00BB248E">
              <w:rPr>
                <w:rFonts w:ascii="Times New Roman" w:hAnsi="Times New Roman"/>
                <w:snapToGrid w:val="0"/>
                <w:sz w:val="21"/>
                <w:szCs w:val="21"/>
              </w:rPr>
              <w:fldChar w:fldCharType="end"/>
            </w:r>
          </w:p>
        </w:tc>
        <w:tc>
          <w:tcPr>
            <w:tcW w:w="1449" w:type="pct"/>
            <w:vAlign w:val="center"/>
          </w:tcPr>
          <w:p w:rsidR="00C97DA9" w:rsidRPr="00BB248E" w:rsidRDefault="00C97DA9" w:rsidP="00C97DA9">
            <w:pPr>
              <w:adjustRightIn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季节性河流，常年干涸，跨越处河床宽</w:t>
            </w:r>
            <w:r w:rsidRPr="00BB248E">
              <w:rPr>
                <w:rFonts w:ascii="Times New Roman" w:hAnsi="Times New Roman"/>
                <w:snapToGrid w:val="0"/>
                <w:sz w:val="21"/>
                <w:szCs w:val="21"/>
              </w:rPr>
              <w:t>5m</w:t>
            </w:r>
          </w:p>
        </w:tc>
      </w:tr>
    </w:tbl>
    <w:p w:rsidR="00C97DA9" w:rsidRPr="00BB248E" w:rsidRDefault="00C97DA9" w:rsidP="00C97DA9">
      <w:pPr>
        <w:tabs>
          <w:tab w:val="left" w:pos="2760"/>
        </w:tabs>
        <w:adjustRightInd w:val="0"/>
        <w:snapToGrid w:val="0"/>
        <w:rPr>
          <w:rFonts w:ascii="Times New Roman" w:hAnsi="Times New Roman"/>
          <w:b/>
        </w:rPr>
      </w:pP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）地表水环境质量现状达标分析</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拟建公路蔡庄大桥跨越白马河处上游约</w:t>
      </w:r>
      <w:r w:rsidRPr="00BB248E">
        <w:rPr>
          <w:rFonts w:ascii="Times New Roman" w:hAnsi="Times New Roman"/>
          <w:sz w:val="24"/>
          <w:szCs w:val="21"/>
        </w:rPr>
        <w:t>400m</w:t>
      </w:r>
      <w:r w:rsidRPr="00BB248E">
        <w:rPr>
          <w:rFonts w:ascii="Times New Roman" w:hAnsi="Times New Roman"/>
          <w:sz w:val="24"/>
          <w:szCs w:val="21"/>
        </w:rPr>
        <w:t>处为</w:t>
      </w:r>
      <w:r w:rsidRPr="00BB248E">
        <w:rPr>
          <w:rFonts w:ascii="Times New Roman" w:hAnsi="Times New Roman"/>
          <w:sz w:val="24"/>
          <w:szCs w:val="21"/>
        </w:rPr>
        <w:t>“</w:t>
      </w:r>
      <w:r w:rsidRPr="00BB248E">
        <w:rPr>
          <w:rFonts w:ascii="Times New Roman" w:hAnsi="Times New Roman"/>
          <w:sz w:val="24"/>
          <w:szCs w:val="21"/>
        </w:rPr>
        <w:t>蔡庄水库出口</w:t>
      </w:r>
      <w:r w:rsidRPr="00BB248E">
        <w:rPr>
          <w:rFonts w:ascii="Times New Roman" w:hAnsi="Times New Roman"/>
          <w:sz w:val="24"/>
          <w:szCs w:val="21"/>
        </w:rPr>
        <w:t>”</w:t>
      </w:r>
      <w:r w:rsidRPr="00BB248E">
        <w:rPr>
          <w:rFonts w:ascii="Times New Roman" w:hAnsi="Times New Roman"/>
          <w:sz w:val="24"/>
          <w:szCs w:val="21"/>
        </w:rPr>
        <w:t>省控地表水水质监测断面，根据</w:t>
      </w:r>
      <w:r w:rsidRPr="00BB248E">
        <w:rPr>
          <w:rFonts w:ascii="Times New Roman" w:hAnsi="Times New Roman"/>
          <w:sz w:val="24"/>
          <w:szCs w:val="21"/>
        </w:rPr>
        <w:t>2021</w:t>
      </w:r>
      <w:r w:rsidRPr="00BB248E">
        <w:rPr>
          <w:rFonts w:ascii="Times New Roman" w:hAnsi="Times New Roman"/>
          <w:sz w:val="24"/>
          <w:szCs w:val="21"/>
        </w:rPr>
        <w:t>年</w:t>
      </w:r>
      <w:r w:rsidRPr="00BB248E">
        <w:rPr>
          <w:rFonts w:ascii="Times New Roman" w:hAnsi="Times New Roman"/>
          <w:sz w:val="24"/>
          <w:szCs w:val="21"/>
        </w:rPr>
        <w:t>9</w:t>
      </w:r>
      <w:r w:rsidRPr="00BB248E">
        <w:rPr>
          <w:rFonts w:ascii="Times New Roman" w:hAnsi="Times New Roman"/>
          <w:sz w:val="24"/>
          <w:szCs w:val="21"/>
        </w:rPr>
        <w:t>月晋中市地表水环境质量月报，蔡庄水库出口断面达</w:t>
      </w:r>
      <w:r w:rsidRPr="00BB248E">
        <w:rPr>
          <w:rFonts w:ascii="宋体" w:hAnsi="宋体" w:cs="宋体" w:hint="eastAsia"/>
          <w:sz w:val="24"/>
          <w:szCs w:val="21"/>
        </w:rPr>
        <w:t>Ⅲ</w:t>
      </w:r>
      <w:r w:rsidRPr="00BB248E">
        <w:rPr>
          <w:rFonts w:ascii="Times New Roman" w:hAnsi="Times New Roman"/>
          <w:sz w:val="24"/>
          <w:szCs w:val="21"/>
        </w:rPr>
        <w:t>类水水质，水质状况为良，白马河水环境质量较好。</w:t>
      </w:r>
    </w:p>
    <w:p w:rsidR="00C97DA9" w:rsidRPr="00BB248E" w:rsidRDefault="00C97DA9" w:rsidP="00C97DA9">
      <w:pPr>
        <w:spacing w:line="300" w:lineRule="auto"/>
        <w:rPr>
          <w:rFonts w:ascii="Times New Roman" w:hAnsi="Times New Roman"/>
          <w:b/>
          <w:bCs/>
          <w:sz w:val="24"/>
        </w:rPr>
      </w:pPr>
      <w:r w:rsidRPr="00BB248E">
        <w:rPr>
          <w:rFonts w:ascii="Times New Roman" w:hAnsi="Times New Roman"/>
          <w:b/>
          <w:bCs/>
          <w:sz w:val="24"/>
        </w:rPr>
        <w:t xml:space="preserve">3.3.1.2 </w:t>
      </w:r>
      <w:r w:rsidRPr="00BB248E">
        <w:rPr>
          <w:rFonts w:ascii="Times New Roman" w:hAnsi="Times New Roman"/>
          <w:b/>
          <w:bCs/>
          <w:sz w:val="24"/>
        </w:rPr>
        <w:t>地表水环境现状监测</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）监测项目及监测点位布设</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szCs w:val="21"/>
        </w:rPr>
        <w:t>环境质量现状监测期间，南沙河正在实施治理工程，河中无水，涧河河中无</w:t>
      </w:r>
      <w:r w:rsidRPr="00BB248E">
        <w:rPr>
          <w:rFonts w:ascii="Times New Roman" w:hAnsi="Times New Roman"/>
          <w:sz w:val="24"/>
          <w:szCs w:val="21"/>
        </w:rPr>
        <w:lastRenderedPageBreak/>
        <w:t>水，因此，本次评价对白马河水环境现状水质进行了监测，监测项目为</w:t>
      </w:r>
      <w:r w:rsidRPr="00BB248E">
        <w:rPr>
          <w:rFonts w:ascii="Times New Roman" w:hAnsi="Times New Roman"/>
          <w:sz w:val="24"/>
          <w:szCs w:val="21"/>
        </w:rPr>
        <w:t>pH</w:t>
      </w:r>
      <w:r w:rsidRPr="00BB248E">
        <w:rPr>
          <w:rFonts w:ascii="Times New Roman" w:hAnsi="Times New Roman"/>
          <w:sz w:val="24"/>
          <w:szCs w:val="21"/>
        </w:rPr>
        <w:t>值、化学需氧量、五日生化需氧量、氨氮、总氮、总磷，监测点位布设情况详见表</w:t>
      </w:r>
      <w:r w:rsidRPr="00BB248E">
        <w:rPr>
          <w:rFonts w:ascii="Times New Roman" w:hAnsi="Times New Roman"/>
          <w:sz w:val="24"/>
          <w:szCs w:val="21"/>
        </w:rPr>
        <w:t>3.14</w:t>
      </w:r>
      <w:r w:rsidRPr="00BB248E">
        <w:rPr>
          <w:rFonts w:ascii="Times New Roman" w:hAnsi="Times New Roman"/>
          <w:sz w:val="24"/>
          <w:szCs w:val="21"/>
        </w:rPr>
        <w:t>，</w:t>
      </w:r>
      <w:r w:rsidRPr="00BB248E">
        <w:rPr>
          <w:rFonts w:ascii="Times New Roman" w:hAnsi="Times New Roman"/>
          <w:sz w:val="24"/>
        </w:rPr>
        <w:t>附图</w:t>
      </w:r>
      <w:r w:rsidRPr="00BB248E">
        <w:rPr>
          <w:rFonts w:ascii="Times New Roman" w:hAnsi="Times New Roman"/>
          <w:sz w:val="24"/>
        </w:rPr>
        <w:t>2</w:t>
      </w:r>
      <w:r w:rsidRPr="00BB248E">
        <w:rPr>
          <w:rFonts w:ascii="Times New Roman" w:hAnsi="Times New Roman"/>
          <w:sz w:val="24"/>
        </w:rPr>
        <w:t>。</w:t>
      </w:r>
    </w:p>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3.14</w:t>
      </w:r>
      <w:r w:rsidRPr="00BB248E">
        <w:rPr>
          <w:rFonts w:ascii="Times New Roman" w:hAnsi="Times New Roman"/>
          <w:b/>
          <w:bCs/>
          <w:sz w:val="21"/>
          <w:szCs w:val="21"/>
        </w:rPr>
        <w:t>地表水环境现状监测布点及监测项目一览表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536"/>
        <w:gridCol w:w="1136"/>
        <w:gridCol w:w="2548"/>
        <w:gridCol w:w="992"/>
        <w:gridCol w:w="1135"/>
        <w:gridCol w:w="1456"/>
        <w:gridCol w:w="917"/>
      </w:tblGrid>
      <w:tr w:rsidR="00C97DA9" w:rsidRPr="00BB248E" w:rsidTr="00C97DA9">
        <w:trPr>
          <w:cantSplit/>
          <w:trHeight w:val="160"/>
          <w:jc w:val="center"/>
        </w:trPr>
        <w:tc>
          <w:tcPr>
            <w:tcW w:w="307"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序</w:t>
            </w:r>
          </w:p>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号</w:t>
            </w:r>
          </w:p>
        </w:tc>
        <w:tc>
          <w:tcPr>
            <w:tcW w:w="651"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河流名称</w:t>
            </w:r>
          </w:p>
        </w:tc>
        <w:tc>
          <w:tcPr>
            <w:tcW w:w="1461"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桩号</w:t>
            </w:r>
          </w:p>
        </w:tc>
        <w:tc>
          <w:tcPr>
            <w:tcW w:w="569"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监测断</w:t>
            </w:r>
          </w:p>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面设置</w:t>
            </w:r>
          </w:p>
        </w:tc>
        <w:tc>
          <w:tcPr>
            <w:tcW w:w="651"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布点要求</w:t>
            </w:r>
          </w:p>
        </w:tc>
        <w:tc>
          <w:tcPr>
            <w:tcW w:w="835"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监测因子</w:t>
            </w:r>
          </w:p>
        </w:tc>
        <w:tc>
          <w:tcPr>
            <w:tcW w:w="526" w:type="pct"/>
            <w:vAlign w:val="center"/>
          </w:tcPr>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评价</w:t>
            </w:r>
          </w:p>
          <w:p w:rsidR="00C97DA9" w:rsidRPr="00BB248E" w:rsidRDefault="00C97DA9" w:rsidP="00C97DA9">
            <w:pPr>
              <w:adjustRightInd w:val="0"/>
              <w:snapToGrid w:val="0"/>
              <w:jc w:val="center"/>
              <w:rPr>
                <w:rFonts w:ascii="Times New Roman" w:hAnsi="Times New Roman"/>
                <w:b/>
                <w:snapToGrid w:val="0"/>
                <w:spacing w:val="6"/>
                <w:sz w:val="21"/>
                <w:szCs w:val="21"/>
              </w:rPr>
            </w:pPr>
            <w:r w:rsidRPr="00BB248E">
              <w:rPr>
                <w:rFonts w:ascii="Times New Roman" w:hAnsi="Times New Roman"/>
                <w:b/>
                <w:snapToGrid w:val="0"/>
                <w:spacing w:val="6"/>
                <w:sz w:val="21"/>
                <w:szCs w:val="21"/>
              </w:rPr>
              <w:t>标准</w:t>
            </w:r>
          </w:p>
        </w:tc>
      </w:tr>
      <w:tr w:rsidR="00C97DA9" w:rsidRPr="00BB248E" w:rsidTr="00C97DA9">
        <w:trPr>
          <w:cantSplit/>
          <w:trHeight w:val="455"/>
          <w:jc w:val="center"/>
        </w:trPr>
        <w:tc>
          <w:tcPr>
            <w:tcW w:w="307"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1</w:t>
            </w:r>
          </w:p>
        </w:tc>
        <w:tc>
          <w:tcPr>
            <w:tcW w:w="651"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白马河</w:t>
            </w:r>
          </w:p>
        </w:tc>
        <w:tc>
          <w:tcPr>
            <w:tcW w:w="1461"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K1+600</w:t>
            </w:r>
            <w:r w:rsidRPr="00BB248E">
              <w:rPr>
                <w:rFonts w:ascii="Times New Roman" w:hAnsi="Times New Roman"/>
                <w:snapToGrid w:val="0"/>
                <w:spacing w:val="6"/>
                <w:sz w:val="21"/>
                <w:szCs w:val="21"/>
              </w:rPr>
              <w:t>蔡庄大桥跨越白马河处</w:t>
            </w:r>
          </w:p>
        </w:tc>
        <w:tc>
          <w:tcPr>
            <w:tcW w:w="569"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对应的河流断面</w:t>
            </w:r>
          </w:p>
        </w:tc>
        <w:tc>
          <w:tcPr>
            <w:tcW w:w="651"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在主流线上设</w:t>
            </w:r>
            <w:r w:rsidRPr="00BB248E">
              <w:rPr>
                <w:rFonts w:ascii="Times New Roman" w:hAnsi="Times New Roman"/>
                <w:snapToGrid w:val="0"/>
                <w:spacing w:val="6"/>
                <w:sz w:val="21"/>
                <w:szCs w:val="21"/>
              </w:rPr>
              <w:t>1</w:t>
            </w:r>
            <w:r w:rsidRPr="00BB248E">
              <w:rPr>
                <w:rFonts w:ascii="Times New Roman" w:hAnsi="Times New Roman"/>
                <w:snapToGrid w:val="0"/>
                <w:spacing w:val="6"/>
                <w:sz w:val="21"/>
                <w:szCs w:val="21"/>
              </w:rPr>
              <w:t>个取样点</w:t>
            </w:r>
          </w:p>
        </w:tc>
        <w:tc>
          <w:tcPr>
            <w:tcW w:w="835"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pH</w:t>
            </w:r>
            <w:r w:rsidRPr="00BB248E">
              <w:rPr>
                <w:rFonts w:ascii="Times New Roman" w:hAnsi="Times New Roman"/>
                <w:snapToGrid w:val="0"/>
                <w:spacing w:val="6"/>
                <w:sz w:val="21"/>
                <w:szCs w:val="21"/>
              </w:rPr>
              <w:t>、化学需氧量、五日生化需氧量、总氮、总磷、氨氮</w:t>
            </w:r>
          </w:p>
        </w:tc>
        <w:tc>
          <w:tcPr>
            <w:tcW w:w="526" w:type="pct"/>
            <w:vAlign w:val="center"/>
          </w:tcPr>
          <w:p w:rsidR="00C97DA9" w:rsidRPr="00BB248E" w:rsidRDefault="00C97DA9" w:rsidP="00C97DA9">
            <w:pPr>
              <w:adjustRightInd w:val="0"/>
              <w:snapToGrid w:val="0"/>
              <w:jc w:val="center"/>
              <w:rPr>
                <w:rFonts w:ascii="Times New Roman" w:hAnsi="Times New Roman"/>
                <w:snapToGrid w:val="0"/>
                <w:spacing w:val="6"/>
                <w:sz w:val="21"/>
                <w:szCs w:val="21"/>
              </w:rPr>
            </w:pPr>
            <w:r w:rsidRPr="00BB248E">
              <w:rPr>
                <w:rFonts w:ascii="宋体" w:hAnsi="宋体" w:cs="宋体" w:hint="eastAsia"/>
                <w:snapToGrid w:val="0"/>
                <w:spacing w:val="6"/>
                <w:sz w:val="21"/>
                <w:szCs w:val="21"/>
              </w:rPr>
              <w:t>Ⅲ</w:t>
            </w:r>
            <w:r w:rsidRPr="00BB248E">
              <w:rPr>
                <w:rFonts w:ascii="Times New Roman" w:hAnsi="Times New Roman"/>
                <w:snapToGrid w:val="0"/>
                <w:spacing w:val="6"/>
                <w:sz w:val="21"/>
                <w:szCs w:val="21"/>
              </w:rPr>
              <w:t>类</w:t>
            </w:r>
          </w:p>
        </w:tc>
      </w:tr>
    </w:tbl>
    <w:p w:rsidR="00196199" w:rsidRPr="00BB248E" w:rsidRDefault="00196199" w:rsidP="00A076EA">
      <w:pPr>
        <w:spacing w:line="300" w:lineRule="auto"/>
        <w:rPr>
          <w:rFonts w:ascii="Times New Roman" w:hAnsi="Times New Roman"/>
          <w:sz w:val="24"/>
        </w:rPr>
      </w:pP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）监测时间及采样频率</w:t>
      </w:r>
    </w:p>
    <w:p w:rsidR="00C97DA9" w:rsidRPr="00BB248E" w:rsidRDefault="00C97DA9" w:rsidP="00C97DA9">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本次监测时间确定在</w:t>
      </w:r>
      <w:r w:rsidRPr="00BB248E">
        <w:rPr>
          <w:rFonts w:ascii="Times New Roman" w:hAnsi="Times New Roman"/>
          <w:snapToGrid w:val="0"/>
          <w:sz w:val="24"/>
        </w:rPr>
        <w:t>2021</w:t>
      </w:r>
      <w:r w:rsidRPr="00BB248E">
        <w:rPr>
          <w:rFonts w:ascii="Times New Roman" w:hAnsi="Times New Roman"/>
          <w:snapToGrid w:val="0"/>
          <w:sz w:val="24"/>
        </w:rPr>
        <w:t>年</w:t>
      </w:r>
      <w:r w:rsidRPr="00BB248E">
        <w:rPr>
          <w:rFonts w:ascii="Times New Roman" w:hAnsi="Times New Roman"/>
          <w:snapToGrid w:val="0"/>
          <w:sz w:val="24"/>
        </w:rPr>
        <w:t>9</w:t>
      </w:r>
      <w:r w:rsidRPr="00BB248E">
        <w:rPr>
          <w:rFonts w:ascii="Times New Roman" w:hAnsi="Times New Roman"/>
          <w:snapToGrid w:val="0"/>
          <w:sz w:val="24"/>
        </w:rPr>
        <w:t>月，连续监测</w:t>
      </w:r>
      <w:r w:rsidRPr="00BB248E">
        <w:rPr>
          <w:rFonts w:ascii="Times New Roman" w:hAnsi="Times New Roman"/>
          <w:snapToGrid w:val="0"/>
          <w:sz w:val="24"/>
        </w:rPr>
        <w:t>3</w:t>
      </w:r>
      <w:r w:rsidRPr="00BB248E">
        <w:rPr>
          <w:rFonts w:ascii="Times New Roman" w:hAnsi="Times New Roman"/>
          <w:snapToGrid w:val="0"/>
          <w:sz w:val="24"/>
        </w:rPr>
        <w:t>天，每天</w:t>
      </w:r>
      <w:r w:rsidRPr="00BB248E">
        <w:rPr>
          <w:rFonts w:ascii="Times New Roman" w:hAnsi="Times New Roman"/>
          <w:snapToGrid w:val="0"/>
          <w:sz w:val="24"/>
        </w:rPr>
        <w:t>1</w:t>
      </w:r>
      <w:r w:rsidRPr="00BB248E">
        <w:rPr>
          <w:rFonts w:ascii="Times New Roman" w:hAnsi="Times New Roman"/>
          <w:snapToGrid w:val="0"/>
          <w:sz w:val="24"/>
        </w:rPr>
        <w:t>次。</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）监测分析方法</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样品分析执行《地表水和污水监测技术规范》（</w:t>
      </w:r>
      <w:r w:rsidRPr="00BB248E">
        <w:rPr>
          <w:rFonts w:ascii="Times New Roman" w:hAnsi="Times New Roman"/>
          <w:sz w:val="24"/>
        </w:rPr>
        <w:t>HJ/T 91-2002</w:t>
      </w:r>
      <w:r w:rsidRPr="00BB248E">
        <w:rPr>
          <w:rFonts w:ascii="Times New Roman" w:hAnsi="Times New Roman"/>
          <w:sz w:val="24"/>
        </w:rPr>
        <w:t>）中规定的方法，见表</w:t>
      </w:r>
      <w:r w:rsidRPr="00BB248E">
        <w:rPr>
          <w:rFonts w:ascii="Times New Roman" w:hAnsi="Times New Roman"/>
          <w:sz w:val="24"/>
        </w:rPr>
        <w:t>3.15</w:t>
      </w:r>
      <w:r w:rsidRPr="00BB248E">
        <w:rPr>
          <w:rFonts w:ascii="Times New Roman" w:hAnsi="Times New Roman"/>
          <w:sz w:val="24"/>
        </w:rPr>
        <w:t>。</w:t>
      </w:r>
    </w:p>
    <w:p w:rsidR="00C97DA9" w:rsidRPr="00BB248E" w:rsidRDefault="00C97DA9" w:rsidP="00C97DA9">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3.15</w:t>
      </w:r>
      <w:r w:rsidRPr="00BB248E">
        <w:rPr>
          <w:rFonts w:ascii="Times New Roman" w:hAnsi="Times New Roman"/>
          <w:b/>
          <w:bCs/>
          <w:sz w:val="21"/>
          <w:szCs w:val="21"/>
        </w:rPr>
        <w:t>水质监测方法表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662"/>
        <w:gridCol w:w="2267"/>
        <w:gridCol w:w="2410"/>
        <w:gridCol w:w="1381"/>
      </w:tblGrid>
      <w:tr w:rsidR="00C97DA9" w:rsidRPr="00BB248E" w:rsidTr="00C97DA9">
        <w:trPr>
          <w:cantSplit/>
          <w:trHeight w:val="50"/>
          <w:jc w:val="center"/>
        </w:trPr>
        <w:tc>
          <w:tcPr>
            <w:tcW w:w="1526"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监测项目</w:t>
            </w:r>
          </w:p>
        </w:tc>
        <w:tc>
          <w:tcPr>
            <w:tcW w:w="1300"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分析方法</w:t>
            </w:r>
          </w:p>
        </w:tc>
        <w:tc>
          <w:tcPr>
            <w:tcW w:w="1382"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方法来源</w:t>
            </w:r>
          </w:p>
        </w:tc>
        <w:tc>
          <w:tcPr>
            <w:tcW w:w="792"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最低检出限</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pH</w:t>
            </w:r>
            <w:r w:rsidRPr="00BB248E">
              <w:rPr>
                <w:rFonts w:ascii="Times New Roman" w:hAnsi="Times New Roman"/>
                <w:noProof/>
                <w:snapToGrid w:val="0"/>
                <w:sz w:val="21"/>
                <w:szCs w:val="21"/>
              </w:rPr>
              <w:t>值</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玻璃电极法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GB6920-86</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化学需氧量（</w:t>
            </w:r>
            <w:r w:rsidRPr="00BB248E">
              <w:rPr>
                <w:rFonts w:ascii="Times New Roman" w:hAnsi="Times New Roman"/>
                <w:noProof/>
                <w:snapToGrid w:val="0"/>
                <w:sz w:val="21"/>
                <w:szCs w:val="21"/>
              </w:rPr>
              <w:t>COD</w:t>
            </w:r>
            <w:r w:rsidRPr="00BB248E">
              <w:rPr>
                <w:rFonts w:ascii="Times New Roman" w:hAnsi="Times New Roman"/>
                <w:noProof/>
                <w:snapToGrid w:val="0"/>
                <w:sz w:val="21"/>
                <w:szCs w:val="21"/>
              </w:rPr>
              <w:t>）</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重铬酸盐法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HJ 828-2017</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4mg/L</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五日生化需氧量（</w:t>
            </w:r>
            <w:r w:rsidRPr="00BB248E">
              <w:rPr>
                <w:rFonts w:ascii="Times New Roman" w:hAnsi="Times New Roman"/>
                <w:noProof/>
                <w:snapToGrid w:val="0"/>
                <w:sz w:val="21"/>
                <w:szCs w:val="21"/>
              </w:rPr>
              <w:t>BOD</w:t>
            </w:r>
            <w:r w:rsidRPr="00BB248E">
              <w:rPr>
                <w:rFonts w:ascii="Times New Roman" w:hAnsi="Times New Roman"/>
                <w:noProof/>
                <w:snapToGrid w:val="0"/>
                <w:sz w:val="21"/>
                <w:szCs w:val="21"/>
                <w:vertAlign w:val="subscript"/>
              </w:rPr>
              <w:t>5</w:t>
            </w:r>
            <w:r w:rsidRPr="00BB248E">
              <w:rPr>
                <w:rFonts w:ascii="Times New Roman" w:hAnsi="Times New Roman"/>
                <w:noProof/>
                <w:snapToGrid w:val="0"/>
                <w:sz w:val="21"/>
                <w:szCs w:val="21"/>
              </w:rPr>
              <w:t>）</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稀释与接种法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HJ505-2009</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0.5mg/L</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氨氮（</w:t>
            </w:r>
            <w:r w:rsidRPr="00BB248E">
              <w:rPr>
                <w:rFonts w:ascii="Times New Roman" w:hAnsi="Times New Roman"/>
                <w:noProof/>
                <w:snapToGrid w:val="0"/>
                <w:sz w:val="21"/>
                <w:szCs w:val="21"/>
              </w:rPr>
              <w:t>NH</w:t>
            </w:r>
            <w:r w:rsidRPr="00BB248E">
              <w:rPr>
                <w:rFonts w:ascii="Times New Roman" w:hAnsi="Times New Roman"/>
                <w:noProof/>
                <w:snapToGrid w:val="0"/>
                <w:sz w:val="21"/>
                <w:szCs w:val="21"/>
                <w:vertAlign w:val="subscript"/>
              </w:rPr>
              <w:t>3</w:t>
            </w:r>
            <w:r w:rsidRPr="00BB248E">
              <w:rPr>
                <w:rFonts w:ascii="Times New Roman" w:hAnsi="Times New Roman"/>
                <w:noProof/>
                <w:snapToGrid w:val="0"/>
                <w:sz w:val="21"/>
                <w:szCs w:val="21"/>
              </w:rPr>
              <w:t>-N</w:t>
            </w:r>
            <w:r w:rsidRPr="00BB248E">
              <w:rPr>
                <w:rFonts w:ascii="Times New Roman" w:hAnsi="Times New Roman"/>
                <w:noProof/>
                <w:snapToGrid w:val="0"/>
                <w:sz w:val="21"/>
                <w:szCs w:val="21"/>
              </w:rPr>
              <w:t>）</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纳氏试剂分光光度法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HJ535-2009</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0.025mg/L</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总磷</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钼酸铵分光光度法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GB11893-1989</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0.01mg/L</w:t>
            </w:r>
          </w:p>
        </w:tc>
      </w:tr>
      <w:tr w:rsidR="00C97DA9" w:rsidRPr="00BB248E" w:rsidTr="00C97DA9">
        <w:trPr>
          <w:cantSplit/>
          <w:trHeight w:val="58"/>
          <w:jc w:val="center"/>
        </w:trPr>
        <w:tc>
          <w:tcPr>
            <w:tcW w:w="1526"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总氮</w:t>
            </w:r>
          </w:p>
        </w:tc>
        <w:tc>
          <w:tcPr>
            <w:tcW w:w="130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碱性过硫酸钾消解紫外分光光度法</w:t>
            </w:r>
          </w:p>
        </w:tc>
        <w:tc>
          <w:tcPr>
            <w:tcW w:w="138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GB11894-89</w:t>
            </w:r>
          </w:p>
        </w:tc>
        <w:tc>
          <w:tcPr>
            <w:tcW w:w="792"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0.05mg/L</w:t>
            </w:r>
          </w:p>
        </w:tc>
      </w:tr>
    </w:tbl>
    <w:p w:rsidR="00C97DA9" w:rsidRPr="00BB248E" w:rsidRDefault="00C97DA9" w:rsidP="00C97DA9">
      <w:pPr>
        <w:rPr>
          <w:rFonts w:ascii="Times New Roman" w:hAnsi="Times New Roman"/>
          <w:szCs w:val="21"/>
        </w:rPr>
      </w:pPr>
    </w:p>
    <w:p w:rsidR="00C97DA9" w:rsidRPr="00BB248E" w:rsidRDefault="00C97DA9" w:rsidP="00C97DA9">
      <w:pPr>
        <w:spacing w:line="300" w:lineRule="auto"/>
        <w:rPr>
          <w:rFonts w:ascii="Times New Roman" w:hAnsi="Times New Roman"/>
          <w:b/>
          <w:bCs/>
          <w:sz w:val="24"/>
        </w:rPr>
      </w:pPr>
      <w:r w:rsidRPr="00BB248E">
        <w:rPr>
          <w:rFonts w:ascii="Times New Roman" w:hAnsi="Times New Roman"/>
          <w:b/>
          <w:bCs/>
          <w:sz w:val="24"/>
        </w:rPr>
        <w:t xml:space="preserve">3.3.1.3 </w:t>
      </w:r>
      <w:r w:rsidRPr="00BB248E">
        <w:rPr>
          <w:rFonts w:ascii="Times New Roman" w:hAnsi="Times New Roman"/>
          <w:b/>
          <w:bCs/>
          <w:sz w:val="24"/>
        </w:rPr>
        <w:t>地表水环境监测结果及评价</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）评价方法</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根据水质现状监测的项目与结果，采用单因子指数方法进行现状评价。由</w:t>
      </w:r>
      <w:r w:rsidRPr="00BB248E">
        <w:rPr>
          <w:rFonts w:ascii="Times New Roman" w:hAnsi="Times New Roman"/>
          <w:sz w:val="24"/>
        </w:rPr>
        <w:t>S</w:t>
      </w:r>
      <w:r w:rsidRPr="00BB248E">
        <w:rPr>
          <w:rFonts w:ascii="Times New Roman" w:hAnsi="Times New Roman"/>
          <w:sz w:val="24"/>
          <w:vertAlign w:val="subscript"/>
        </w:rPr>
        <w:t>j</w:t>
      </w:r>
      <w:r w:rsidRPr="00BB248E">
        <w:rPr>
          <w:rFonts w:ascii="Times New Roman" w:hAnsi="Times New Roman"/>
          <w:sz w:val="24"/>
        </w:rPr>
        <w:t>值的大小，评价监测项目的水质现状。</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．计算通式</w:t>
      </w:r>
    </w:p>
    <w:p w:rsidR="00C97DA9" w:rsidRPr="00BB248E" w:rsidRDefault="00C97DA9" w:rsidP="00C97DA9">
      <w:pPr>
        <w:jc w:val="center"/>
        <w:rPr>
          <w:rFonts w:ascii="Times New Roman" w:hAnsi="Times New Roman"/>
          <w:szCs w:val="21"/>
        </w:rPr>
      </w:pPr>
      <w:r w:rsidRPr="00BB248E">
        <w:rPr>
          <w:rFonts w:ascii="Times New Roman" w:hAnsi="Times New Roman"/>
          <w:szCs w:val="21"/>
        </w:rPr>
        <w:t>S</w:t>
      </w:r>
      <w:r w:rsidRPr="00BB248E">
        <w:rPr>
          <w:rFonts w:ascii="Times New Roman" w:hAnsi="Times New Roman"/>
          <w:szCs w:val="21"/>
          <w:vertAlign w:val="subscript"/>
        </w:rPr>
        <w:t>i,j</w:t>
      </w:r>
      <w:r w:rsidRPr="00BB248E">
        <w:rPr>
          <w:rFonts w:ascii="Times New Roman" w:hAnsi="Times New Roman"/>
          <w:szCs w:val="21"/>
        </w:rPr>
        <w:t>= C</w:t>
      </w:r>
      <w:r w:rsidRPr="00BB248E">
        <w:rPr>
          <w:rFonts w:ascii="Times New Roman" w:hAnsi="Times New Roman"/>
          <w:szCs w:val="21"/>
          <w:vertAlign w:val="subscript"/>
        </w:rPr>
        <w:t>i,j</w:t>
      </w:r>
      <w:r w:rsidRPr="00BB248E">
        <w:rPr>
          <w:rFonts w:ascii="Times New Roman" w:hAnsi="Times New Roman"/>
          <w:szCs w:val="21"/>
        </w:rPr>
        <w:t>/C</w:t>
      </w:r>
      <w:r w:rsidRPr="00BB248E">
        <w:rPr>
          <w:rFonts w:ascii="Times New Roman" w:hAnsi="Times New Roman"/>
          <w:szCs w:val="21"/>
          <w:vertAlign w:val="subscript"/>
        </w:rPr>
        <w:t>S,j</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式中：</w:t>
      </w:r>
      <w:r w:rsidRPr="00BB248E">
        <w:rPr>
          <w:rFonts w:ascii="Times New Roman" w:hAnsi="Times New Roman"/>
          <w:sz w:val="24"/>
        </w:rPr>
        <w:t>S</w:t>
      </w:r>
      <w:r w:rsidRPr="00BB248E">
        <w:rPr>
          <w:rFonts w:ascii="Times New Roman" w:hAnsi="Times New Roman"/>
          <w:sz w:val="24"/>
          <w:vertAlign w:val="subscript"/>
        </w:rPr>
        <w:t>i,j</w:t>
      </w:r>
      <w:r w:rsidRPr="00BB248E">
        <w:rPr>
          <w:rFonts w:ascii="Times New Roman" w:hAnsi="Times New Roman"/>
          <w:sz w:val="24"/>
        </w:rPr>
        <w:t>——i</w:t>
      </w:r>
      <w:r w:rsidRPr="00BB248E">
        <w:rPr>
          <w:rFonts w:ascii="Times New Roman" w:hAnsi="Times New Roman"/>
          <w:sz w:val="24"/>
        </w:rPr>
        <w:t>因子的环境质量指数；</w:t>
      </w:r>
      <w:r w:rsidRPr="00BB248E">
        <w:rPr>
          <w:rFonts w:ascii="Times New Roman" w:hAnsi="Times New Roman"/>
          <w:sz w:val="24"/>
        </w:rPr>
        <w:t>c</w:t>
      </w:r>
      <w:r w:rsidRPr="00BB248E">
        <w:rPr>
          <w:rFonts w:ascii="Times New Roman" w:hAnsi="Times New Roman"/>
          <w:sz w:val="24"/>
          <w:vertAlign w:val="subscript"/>
        </w:rPr>
        <w:t>i,j</w:t>
      </w:r>
      <w:r w:rsidRPr="00BB248E">
        <w:rPr>
          <w:rFonts w:ascii="Times New Roman" w:hAnsi="Times New Roman"/>
          <w:sz w:val="24"/>
        </w:rPr>
        <w:t>——i</w:t>
      </w:r>
      <w:r w:rsidRPr="00BB248E">
        <w:rPr>
          <w:rFonts w:ascii="Times New Roman" w:hAnsi="Times New Roman"/>
          <w:sz w:val="24"/>
        </w:rPr>
        <w:t>因子的现状监测结果</w:t>
      </w:r>
      <w:r w:rsidRPr="00BB248E">
        <w:rPr>
          <w:rFonts w:ascii="Times New Roman" w:hAnsi="Times New Roman"/>
          <w:sz w:val="24"/>
        </w:rPr>
        <w:t>(</w:t>
      </w:r>
      <w:r w:rsidRPr="00BB248E">
        <w:rPr>
          <w:rFonts w:ascii="Times New Roman" w:hAnsi="Times New Roman"/>
          <w:sz w:val="24"/>
        </w:rPr>
        <w:t>单位：</w:t>
      </w:r>
      <w:r w:rsidRPr="00BB248E">
        <w:rPr>
          <w:rFonts w:ascii="Times New Roman" w:hAnsi="Times New Roman"/>
          <w:sz w:val="24"/>
        </w:rPr>
        <w:t>mg/L)</w:t>
      </w:r>
      <w:r w:rsidRPr="00BB248E">
        <w:rPr>
          <w:rFonts w:ascii="Times New Roman" w:hAnsi="Times New Roman"/>
          <w:sz w:val="24"/>
        </w:rPr>
        <w:t>；</w:t>
      </w:r>
      <w:r w:rsidRPr="00BB248E">
        <w:rPr>
          <w:rFonts w:ascii="Times New Roman" w:hAnsi="Times New Roman"/>
          <w:sz w:val="24"/>
        </w:rPr>
        <w:t>c</w:t>
      </w:r>
      <w:r w:rsidRPr="00BB248E">
        <w:rPr>
          <w:rFonts w:ascii="Times New Roman" w:hAnsi="Times New Roman"/>
          <w:sz w:val="24"/>
          <w:vertAlign w:val="subscript"/>
        </w:rPr>
        <w:t>s,i</w:t>
      </w:r>
      <w:r w:rsidRPr="00BB248E">
        <w:rPr>
          <w:rFonts w:ascii="Times New Roman" w:hAnsi="Times New Roman"/>
          <w:sz w:val="24"/>
        </w:rPr>
        <w:t>——i</w:t>
      </w:r>
      <w:r w:rsidRPr="00BB248E">
        <w:rPr>
          <w:rFonts w:ascii="Times New Roman" w:hAnsi="Times New Roman"/>
          <w:sz w:val="24"/>
        </w:rPr>
        <w:t>因子的评价标准</w:t>
      </w:r>
      <w:r w:rsidRPr="00BB248E">
        <w:rPr>
          <w:rFonts w:ascii="Times New Roman" w:hAnsi="Times New Roman"/>
          <w:sz w:val="24"/>
        </w:rPr>
        <w:t>(</w:t>
      </w:r>
      <w:r w:rsidRPr="00BB248E">
        <w:rPr>
          <w:rFonts w:ascii="Times New Roman" w:hAnsi="Times New Roman"/>
          <w:sz w:val="24"/>
        </w:rPr>
        <w:t>单位：</w:t>
      </w:r>
      <w:r w:rsidRPr="00BB248E">
        <w:rPr>
          <w:rFonts w:ascii="Times New Roman" w:hAnsi="Times New Roman"/>
          <w:sz w:val="24"/>
        </w:rPr>
        <w:t>mg/L)</w:t>
      </w:r>
      <w:r w:rsidRPr="00BB248E">
        <w:rPr>
          <w:rFonts w:ascii="Times New Roman" w:hAnsi="Times New Roman"/>
          <w:sz w:val="24"/>
        </w:rPr>
        <w:t>。</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w:t>
      </w:r>
      <w:r w:rsidRPr="00BB248E">
        <w:rPr>
          <w:rFonts w:ascii="Times New Roman" w:hAnsi="Times New Roman"/>
          <w:sz w:val="24"/>
        </w:rPr>
        <w:t>pH</w:t>
      </w:r>
      <w:r w:rsidRPr="00BB248E">
        <w:rPr>
          <w:rFonts w:ascii="Times New Roman" w:hAnsi="Times New Roman"/>
          <w:sz w:val="24"/>
        </w:rPr>
        <w:t>值的评价公式</w:t>
      </w:r>
    </w:p>
    <w:p w:rsidR="00C97DA9" w:rsidRPr="00BB248E" w:rsidRDefault="00C97DA9" w:rsidP="00C97DA9">
      <w:pPr>
        <w:spacing w:line="300" w:lineRule="auto"/>
        <w:ind w:firstLineChars="200" w:firstLine="480"/>
        <w:jc w:val="center"/>
        <w:rPr>
          <w:rFonts w:ascii="Times New Roman" w:hAnsi="Times New Roman"/>
          <w:sz w:val="24"/>
        </w:rPr>
      </w:pPr>
      <w:r w:rsidRPr="00BB248E">
        <w:rPr>
          <w:rFonts w:ascii="Times New Roman" w:hAnsi="Times New Roman"/>
          <w:sz w:val="24"/>
        </w:rPr>
        <w:t>S</w:t>
      </w:r>
      <w:r w:rsidRPr="00BB248E">
        <w:rPr>
          <w:rFonts w:ascii="Times New Roman" w:hAnsi="Times New Roman"/>
          <w:sz w:val="24"/>
          <w:vertAlign w:val="subscript"/>
        </w:rPr>
        <w:t>pH,j</w:t>
      </w:r>
      <w:r w:rsidRPr="00BB248E">
        <w:rPr>
          <w:rFonts w:ascii="Times New Roman" w:hAnsi="Times New Roman"/>
          <w:sz w:val="24"/>
        </w:rPr>
        <w:t>=(7.0</w:t>
      </w:r>
      <w:r w:rsidRPr="00BB248E">
        <w:rPr>
          <w:rFonts w:ascii="Times New Roman" w:hAnsi="Times New Roman"/>
          <w:sz w:val="24"/>
        </w:rPr>
        <w:t>－</w:t>
      </w:r>
      <w:r w:rsidRPr="00BB248E">
        <w:rPr>
          <w:rFonts w:ascii="Times New Roman" w:hAnsi="Times New Roman"/>
          <w:sz w:val="24"/>
        </w:rPr>
        <w:t>pH</w:t>
      </w:r>
      <w:r w:rsidRPr="00BB248E">
        <w:rPr>
          <w:rFonts w:ascii="Times New Roman" w:hAnsi="Times New Roman"/>
          <w:sz w:val="24"/>
          <w:vertAlign w:val="subscript"/>
        </w:rPr>
        <w:t>j</w:t>
      </w:r>
      <w:r w:rsidRPr="00BB248E">
        <w:rPr>
          <w:rFonts w:ascii="Times New Roman" w:hAnsi="Times New Roman"/>
          <w:sz w:val="24"/>
        </w:rPr>
        <w:t>)/(7.0</w:t>
      </w:r>
      <w:r w:rsidRPr="00BB248E">
        <w:rPr>
          <w:rFonts w:ascii="Times New Roman" w:hAnsi="Times New Roman"/>
          <w:sz w:val="24"/>
        </w:rPr>
        <w:t>－</w:t>
      </w:r>
      <w:r w:rsidRPr="00BB248E">
        <w:rPr>
          <w:rFonts w:ascii="Times New Roman" w:hAnsi="Times New Roman"/>
          <w:sz w:val="24"/>
        </w:rPr>
        <w:t>pH</w:t>
      </w:r>
      <w:r w:rsidRPr="00BB248E">
        <w:rPr>
          <w:rFonts w:ascii="Times New Roman" w:hAnsi="Times New Roman"/>
          <w:sz w:val="24"/>
          <w:vertAlign w:val="subscript"/>
        </w:rPr>
        <w:t>sd</w:t>
      </w:r>
      <w:r w:rsidRPr="00BB248E">
        <w:rPr>
          <w:rFonts w:ascii="Times New Roman" w:hAnsi="Times New Roman"/>
          <w:sz w:val="24"/>
        </w:rPr>
        <w:t>)(</w:t>
      </w:r>
      <w:r w:rsidRPr="00BB248E">
        <w:rPr>
          <w:rFonts w:ascii="Times New Roman" w:hAnsi="Times New Roman"/>
          <w:sz w:val="24"/>
        </w:rPr>
        <w:t>当</w:t>
      </w:r>
      <w:r w:rsidRPr="00BB248E">
        <w:rPr>
          <w:rFonts w:ascii="Times New Roman" w:hAnsi="Times New Roman"/>
          <w:i/>
          <w:iCs/>
          <w:sz w:val="24"/>
        </w:rPr>
        <w:t>pH</w:t>
      </w:r>
      <w:r w:rsidRPr="00BB248E">
        <w:rPr>
          <w:rFonts w:ascii="Times New Roman" w:hAnsi="Times New Roman"/>
          <w:i/>
          <w:iCs/>
          <w:sz w:val="24"/>
          <w:vertAlign w:val="subscript"/>
        </w:rPr>
        <w:t>j</w:t>
      </w:r>
      <w:r w:rsidRPr="00BB248E">
        <w:rPr>
          <w:rFonts w:ascii="Times New Roman" w:hAnsi="Times New Roman"/>
          <w:i/>
          <w:iCs/>
          <w:sz w:val="24"/>
        </w:rPr>
        <w:t>≤7.0</w:t>
      </w:r>
      <w:r w:rsidRPr="00BB248E">
        <w:rPr>
          <w:rFonts w:ascii="Times New Roman" w:hAnsi="Times New Roman"/>
          <w:sz w:val="24"/>
        </w:rPr>
        <w:t>时</w:t>
      </w:r>
      <w:r w:rsidRPr="00BB248E">
        <w:rPr>
          <w:rFonts w:ascii="Times New Roman" w:hAnsi="Times New Roman"/>
          <w:sz w:val="24"/>
        </w:rPr>
        <w:t>)</w:t>
      </w:r>
    </w:p>
    <w:p w:rsidR="00C97DA9" w:rsidRPr="00BB248E" w:rsidRDefault="00C97DA9" w:rsidP="00C97DA9">
      <w:pPr>
        <w:spacing w:line="300" w:lineRule="auto"/>
        <w:ind w:firstLineChars="200" w:firstLine="480"/>
        <w:jc w:val="center"/>
        <w:rPr>
          <w:rFonts w:ascii="Times New Roman" w:hAnsi="Times New Roman"/>
          <w:sz w:val="24"/>
        </w:rPr>
      </w:pPr>
      <w:r w:rsidRPr="00BB248E">
        <w:rPr>
          <w:rFonts w:ascii="Times New Roman" w:hAnsi="Times New Roman"/>
          <w:i/>
          <w:iCs/>
          <w:sz w:val="24"/>
        </w:rPr>
        <w:t>S</w:t>
      </w:r>
      <w:r w:rsidRPr="00BB248E">
        <w:rPr>
          <w:rFonts w:ascii="Times New Roman" w:hAnsi="Times New Roman"/>
          <w:i/>
          <w:iCs/>
          <w:sz w:val="24"/>
          <w:vertAlign w:val="subscript"/>
        </w:rPr>
        <w:t>pH,j</w:t>
      </w:r>
      <w:r w:rsidRPr="00BB248E">
        <w:rPr>
          <w:rFonts w:ascii="Times New Roman" w:hAnsi="Times New Roman"/>
          <w:i/>
          <w:iCs/>
          <w:sz w:val="24"/>
        </w:rPr>
        <w:t xml:space="preserve"> =(pH</w:t>
      </w:r>
      <w:r w:rsidRPr="00BB248E">
        <w:rPr>
          <w:rFonts w:ascii="Times New Roman" w:hAnsi="Times New Roman"/>
          <w:i/>
          <w:iCs/>
          <w:sz w:val="24"/>
          <w:vertAlign w:val="subscript"/>
        </w:rPr>
        <w:t>j</w:t>
      </w:r>
      <w:r w:rsidRPr="00BB248E">
        <w:rPr>
          <w:rFonts w:ascii="Times New Roman" w:hAnsi="Times New Roman"/>
          <w:i/>
          <w:iCs/>
          <w:sz w:val="24"/>
        </w:rPr>
        <w:t>－</w:t>
      </w:r>
      <w:r w:rsidRPr="00BB248E">
        <w:rPr>
          <w:rFonts w:ascii="Times New Roman" w:hAnsi="Times New Roman"/>
          <w:i/>
          <w:iCs/>
          <w:sz w:val="24"/>
        </w:rPr>
        <w:t>7.0)/(pH</w:t>
      </w:r>
      <w:r w:rsidRPr="00BB248E">
        <w:rPr>
          <w:rFonts w:ascii="Times New Roman" w:hAnsi="Times New Roman"/>
          <w:i/>
          <w:iCs/>
          <w:sz w:val="24"/>
          <w:vertAlign w:val="subscript"/>
        </w:rPr>
        <w:t>su</w:t>
      </w:r>
      <w:r w:rsidRPr="00BB248E">
        <w:rPr>
          <w:rFonts w:ascii="Times New Roman" w:hAnsi="Times New Roman"/>
          <w:i/>
          <w:iCs/>
          <w:sz w:val="24"/>
        </w:rPr>
        <w:t>－</w:t>
      </w:r>
      <w:r w:rsidRPr="00BB248E">
        <w:rPr>
          <w:rFonts w:ascii="Times New Roman" w:hAnsi="Times New Roman"/>
          <w:i/>
          <w:iCs/>
          <w:sz w:val="24"/>
        </w:rPr>
        <w:t>7.0)</w:t>
      </w:r>
      <w:r w:rsidRPr="00BB248E">
        <w:rPr>
          <w:rFonts w:ascii="Times New Roman" w:hAnsi="Times New Roman"/>
          <w:sz w:val="24"/>
        </w:rPr>
        <w:t>(</w:t>
      </w:r>
      <w:r w:rsidRPr="00BB248E">
        <w:rPr>
          <w:rFonts w:ascii="Times New Roman" w:hAnsi="Times New Roman"/>
          <w:sz w:val="24"/>
        </w:rPr>
        <w:t>当</w:t>
      </w:r>
      <w:r w:rsidRPr="00BB248E">
        <w:rPr>
          <w:rFonts w:ascii="Times New Roman" w:hAnsi="Times New Roman"/>
          <w:i/>
          <w:iCs/>
          <w:sz w:val="24"/>
        </w:rPr>
        <w:t>pH</w:t>
      </w:r>
      <w:r w:rsidRPr="00BB248E">
        <w:rPr>
          <w:rFonts w:ascii="Times New Roman" w:hAnsi="Times New Roman"/>
          <w:i/>
          <w:iCs/>
          <w:sz w:val="24"/>
          <w:vertAlign w:val="subscript"/>
        </w:rPr>
        <w:t>j</w:t>
      </w:r>
      <w:r w:rsidRPr="00BB248E">
        <w:rPr>
          <w:rFonts w:ascii="Times New Roman" w:hAnsi="Times New Roman"/>
          <w:i/>
          <w:iCs/>
          <w:sz w:val="24"/>
        </w:rPr>
        <w:t>&gt;7.0</w:t>
      </w:r>
      <w:r w:rsidRPr="00BB248E">
        <w:rPr>
          <w:rFonts w:ascii="Times New Roman" w:hAnsi="Times New Roman"/>
          <w:sz w:val="24"/>
        </w:rPr>
        <w:t>时</w:t>
      </w:r>
      <w:r w:rsidRPr="00BB248E">
        <w:rPr>
          <w:rFonts w:ascii="Times New Roman" w:hAnsi="Times New Roman"/>
          <w:sz w:val="24"/>
        </w:rPr>
        <w:t>)</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式中：</w:t>
      </w:r>
      <w:r w:rsidRPr="00BB248E">
        <w:rPr>
          <w:rFonts w:ascii="Times New Roman" w:hAnsi="Times New Roman"/>
          <w:sz w:val="24"/>
        </w:rPr>
        <w:t>S</w:t>
      </w:r>
      <w:r w:rsidRPr="00BB248E">
        <w:rPr>
          <w:rFonts w:ascii="Times New Roman" w:hAnsi="Times New Roman"/>
          <w:sz w:val="24"/>
          <w:vertAlign w:val="subscript"/>
        </w:rPr>
        <w:t>pH,j</w:t>
      </w:r>
      <w:r w:rsidRPr="00BB248E">
        <w:rPr>
          <w:rFonts w:ascii="Times New Roman" w:hAnsi="Times New Roman"/>
          <w:sz w:val="24"/>
        </w:rPr>
        <w:t>――pH</w:t>
      </w:r>
      <w:r w:rsidRPr="00BB248E">
        <w:rPr>
          <w:rFonts w:ascii="Times New Roman" w:hAnsi="Times New Roman"/>
          <w:sz w:val="24"/>
        </w:rPr>
        <w:t>的标准指数；</w:t>
      </w:r>
      <w:r w:rsidRPr="00BB248E">
        <w:rPr>
          <w:rFonts w:ascii="Times New Roman" w:hAnsi="Times New Roman"/>
          <w:sz w:val="24"/>
        </w:rPr>
        <w:t>pH</w:t>
      </w:r>
      <w:r w:rsidRPr="00BB248E">
        <w:rPr>
          <w:rFonts w:ascii="Times New Roman" w:hAnsi="Times New Roman"/>
          <w:sz w:val="24"/>
          <w:vertAlign w:val="subscript"/>
        </w:rPr>
        <w:t>j</w:t>
      </w:r>
      <w:r w:rsidRPr="00BB248E">
        <w:rPr>
          <w:rFonts w:ascii="Times New Roman" w:hAnsi="Times New Roman"/>
          <w:sz w:val="24"/>
        </w:rPr>
        <w:t>――pH</w:t>
      </w:r>
      <w:r w:rsidRPr="00BB248E">
        <w:rPr>
          <w:rFonts w:ascii="Times New Roman" w:hAnsi="Times New Roman"/>
          <w:sz w:val="24"/>
        </w:rPr>
        <w:t>实测值；</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lastRenderedPageBreak/>
        <w:t xml:space="preserve">     pH</w:t>
      </w:r>
      <w:r w:rsidRPr="00BB248E">
        <w:rPr>
          <w:rFonts w:ascii="Times New Roman" w:hAnsi="Times New Roman"/>
          <w:sz w:val="24"/>
          <w:vertAlign w:val="subscript"/>
        </w:rPr>
        <w:t>sd</w:t>
      </w:r>
      <w:r w:rsidRPr="00BB248E">
        <w:rPr>
          <w:rFonts w:ascii="Times New Roman" w:hAnsi="Times New Roman"/>
          <w:sz w:val="24"/>
        </w:rPr>
        <w:t>——</w:t>
      </w:r>
      <w:r w:rsidRPr="00BB248E">
        <w:rPr>
          <w:rFonts w:ascii="Times New Roman" w:hAnsi="Times New Roman"/>
          <w:sz w:val="24"/>
        </w:rPr>
        <w:t>评价标准规定的下限值；</w:t>
      </w:r>
      <w:r w:rsidRPr="00BB248E">
        <w:rPr>
          <w:rFonts w:ascii="Times New Roman" w:hAnsi="Times New Roman"/>
          <w:sz w:val="24"/>
        </w:rPr>
        <w:t>pH</w:t>
      </w:r>
      <w:r w:rsidRPr="00BB248E">
        <w:rPr>
          <w:rFonts w:ascii="Times New Roman" w:hAnsi="Times New Roman"/>
          <w:sz w:val="24"/>
          <w:vertAlign w:val="subscript"/>
        </w:rPr>
        <w:t>su</w:t>
      </w:r>
      <w:r w:rsidRPr="00BB248E">
        <w:rPr>
          <w:rFonts w:ascii="Times New Roman" w:hAnsi="Times New Roman"/>
          <w:sz w:val="24"/>
        </w:rPr>
        <w:t>——</w:t>
      </w:r>
      <w:r w:rsidRPr="00BB248E">
        <w:rPr>
          <w:rFonts w:ascii="Times New Roman" w:hAnsi="Times New Roman"/>
          <w:sz w:val="24"/>
        </w:rPr>
        <w:t>评价标准规定的上限值。</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水质参数的单因子指数</w:t>
      </w:r>
      <w:r w:rsidRPr="00BB248E">
        <w:rPr>
          <w:rFonts w:ascii="Times New Roman" w:hAnsi="Times New Roman"/>
          <w:sz w:val="24"/>
        </w:rPr>
        <w:t>&gt;1</w:t>
      </w:r>
      <w:r w:rsidRPr="00BB248E">
        <w:rPr>
          <w:rFonts w:ascii="Times New Roman" w:hAnsi="Times New Roman"/>
          <w:sz w:val="24"/>
        </w:rPr>
        <w:t>，表明该水质参数超过了规定的水质标准。</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）评价执行标准及监测结果达标分析</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拟建公路地表水环境水质现状监测结果及达标分析详见表</w:t>
      </w:r>
      <w:r w:rsidRPr="00BB248E">
        <w:rPr>
          <w:rFonts w:ascii="Times New Roman" w:hAnsi="Times New Roman"/>
          <w:sz w:val="24"/>
        </w:rPr>
        <w:t>3.16</w:t>
      </w:r>
      <w:r w:rsidRPr="00BB248E">
        <w:rPr>
          <w:rFonts w:ascii="Times New Roman" w:hAnsi="Times New Roman"/>
          <w:sz w:val="24"/>
        </w:rPr>
        <w:t>。</w:t>
      </w:r>
    </w:p>
    <w:p w:rsidR="00C97DA9" w:rsidRPr="00BB248E" w:rsidRDefault="00C97DA9" w:rsidP="00C97DA9">
      <w:pPr>
        <w:widowControl/>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3.16</w:t>
      </w:r>
      <w:r w:rsidRPr="00BB248E">
        <w:rPr>
          <w:rFonts w:ascii="Times New Roman" w:hAnsi="Times New Roman"/>
          <w:b/>
          <w:bCs/>
          <w:sz w:val="21"/>
          <w:szCs w:val="21"/>
        </w:rPr>
        <w:t>地表水水质现状监测结果及达标分析一览表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801"/>
        <w:gridCol w:w="1469"/>
        <w:gridCol w:w="1135"/>
        <w:gridCol w:w="1414"/>
        <w:gridCol w:w="823"/>
        <w:gridCol w:w="1041"/>
        <w:gridCol w:w="1134"/>
        <w:gridCol w:w="903"/>
      </w:tblGrid>
      <w:tr w:rsidR="00371A9C" w:rsidRPr="00BB248E" w:rsidTr="00C97DA9">
        <w:trPr>
          <w:cantSplit/>
          <w:trHeight w:val="20"/>
          <w:tblHeader/>
          <w:jc w:val="center"/>
        </w:trPr>
        <w:tc>
          <w:tcPr>
            <w:tcW w:w="459"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监测对象</w:t>
            </w:r>
          </w:p>
        </w:tc>
        <w:tc>
          <w:tcPr>
            <w:tcW w:w="842"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水质参数</w:t>
            </w:r>
          </w:p>
        </w:tc>
        <w:tc>
          <w:tcPr>
            <w:tcW w:w="651"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监测</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时间</w:t>
            </w:r>
          </w:p>
        </w:tc>
        <w:tc>
          <w:tcPr>
            <w:tcW w:w="811"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监测结果</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mg/L</w:t>
            </w:r>
            <w:r w:rsidRPr="00BB248E">
              <w:rPr>
                <w:rFonts w:ascii="Times New Roman" w:hAnsi="Times New Roman"/>
                <w:b/>
                <w:sz w:val="21"/>
                <w:szCs w:val="21"/>
              </w:rPr>
              <w:t>）</w:t>
            </w:r>
          </w:p>
        </w:tc>
        <w:tc>
          <w:tcPr>
            <w:tcW w:w="472"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标准</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限值</w:t>
            </w:r>
          </w:p>
        </w:tc>
        <w:tc>
          <w:tcPr>
            <w:tcW w:w="597"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标准</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指数</w:t>
            </w:r>
          </w:p>
        </w:tc>
        <w:tc>
          <w:tcPr>
            <w:tcW w:w="650"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超</w:t>
            </w:r>
            <w:r w:rsidRPr="00BB248E">
              <w:rPr>
                <w:rFonts w:ascii="Times New Roman" w:hAnsi="Times New Roman"/>
                <w:b/>
                <w:sz w:val="21"/>
                <w:szCs w:val="21"/>
              </w:rPr>
              <w:t>/</w:t>
            </w:r>
            <w:r w:rsidRPr="00BB248E">
              <w:rPr>
                <w:rFonts w:ascii="Times New Roman" w:hAnsi="Times New Roman"/>
                <w:b/>
                <w:sz w:val="21"/>
                <w:szCs w:val="21"/>
              </w:rPr>
              <w:t>达标</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情况</w:t>
            </w:r>
          </w:p>
        </w:tc>
        <w:tc>
          <w:tcPr>
            <w:tcW w:w="518" w:type="pct"/>
            <w:vAlign w:val="center"/>
          </w:tcPr>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超标</w:t>
            </w:r>
          </w:p>
          <w:p w:rsidR="00C97DA9" w:rsidRPr="00BB248E" w:rsidRDefault="00C97DA9" w:rsidP="00C97DA9">
            <w:pPr>
              <w:jc w:val="center"/>
              <w:rPr>
                <w:rFonts w:ascii="Times New Roman" w:hAnsi="Times New Roman"/>
                <w:b/>
                <w:sz w:val="21"/>
                <w:szCs w:val="21"/>
              </w:rPr>
            </w:pPr>
            <w:r w:rsidRPr="00BB248E">
              <w:rPr>
                <w:rFonts w:ascii="Times New Roman" w:hAnsi="Times New Roman"/>
                <w:b/>
                <w:sz w:val="21"/>
                <w:szCs w:val="21"/>
              </w:rPr>
              <w:t>倍数</w:t>
            </w:r>
          </w:p>
        </w:tc>
      </w:tr>
      <w:tr w:rsidR="00371A9C" w:rsidRPr="00BB248E" w:rsidTr="00C97DA9">
        <w:trPr>
          <w:cantSplit/>
          <w:trHeight w:val="20"/>
          <w:jc w:val="center"/>
        </w:trPr>
        <w:tc>
          <w:tcPr>
            <w:tcW w:w="459"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白马河</w:t>
            </w: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pH</w:t>
            </w:r>
            <w:r w:rsidRPr="00BB248E">
              <w:rPr>
                <w:rFonts w:ascii="Times New Roman" w:hAnsi="Times New Roman"/>
                <w:noProof/>
                <w:snapToGrid w:val="0"/>
                <w:sz w:val="21"/>
                <w:szCs w:val="21"/>
              </w:rPr>
              <w:t>值（无量纲）</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7.8</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6~9</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7.8</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7.8</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化学需氧量</w:t>
            </w:r>
          </w:p>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8</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9</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0.45</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8</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五日生化需氧量（</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1.0</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0.25</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1.2</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0.3</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1.1</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0.275</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氨氮（</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0.249</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0.249</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0.211</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0.211</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0.271</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0.271</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总磷（</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0.16</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0.8</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0.55</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0.18</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0.9</w:t>
            </w:r>
          </w:p>
        </w:tc>
        <w:tc>
          <w:tcPr>
            <w:tcW w:w="650"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0.6</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0.19</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0.95</w:t>
            </w:r>
          </w:p>
        </w:tc>
        <w:tc>
          <w:tcPr>
            <w:tcW w:w="650"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总氮（</w:t>
            </w:r>
            <w:r w:rsidRPr="00BB248E">
              <w:rPr>
                <w:rFonts w:ascii="Times New Roman" w:hAnsi="Times New Roman"/>
                <w:noProof/>
                <w:snapToGrid w:val="0"/>
                <w:sz w:val="21"/>
                <w:szCs w:val="21"/>
              </w:rPr>
              <w:t>mg/L</w:t>
            </w:r>
            <w:r w:rsidRPr="00BB248E">
              <w:rPr>
                <w:rFonts w:ascii="Times New Roman" w:hAnsi="Times New Roman"/>
                <w:noProof/>
                <w:snapToGrid w:val="0"/>
                <w:sz w:val="21"/>
                <w:szCs w:val="21"/>
              </w:rPr>
              <w:t>）</w:t>
            </w: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2021.9.22</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0.60</w:t>
            </w:r>
          </w:p>
        </w:tc>
        <w:tc>
          <w:tcPr>
            <w:tcW w:w="472" w:type="pct"/>
            <w:vMerge w:val="restar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0.6</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2021.9.23</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0.56</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0.56</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r w:rsidR="00371A9C" w:rsidRPr="00BB248E" w:rsidTr="00C97DA9">
        <w:trPr>
          <w:cantSplit/>
          <w:trHeight w:val="20"/>
          <w:jc w:val="center"/>
        </w:trPr>
        <w:tc>
          <w:tcPr>
            <w:tcW w:w="459"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84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65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2021.9.24</w:t>
            </w:r>
          </w:p>
        </w:tc>
        <w:tc>
          <w:tcPr>
            <w:tcW w:w="811"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w w:val="90"/>
                <w:sz w:val="21"/>
                <w:szCs w:val="21"/>
              </w:rPr>
              <w:t>0.64</w:t>
            </w:r>
          </w:p>
        </w:tc>
        <w:tc>
          <w:tcPr>
            <w:tcW w:w="472" w:type="pct"/>
            <w:vMerge/>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p>
        </w:tc>
        <w:tc>
          <w:tcPr>
            <w:tcW w:w="597" w:type="pct"/>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0.64</w:t>
            </w:r>
          </w:p>
        </w:tc>
        <w:tc>
          <w:tcPr>
            <w:tcW w:w="650"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18" w:type="pct"/>
            <w:vAlign w:val="center"/>
          </w:tcPr>
          <w:p w:rsidR="00C97DA9" w:rsidRPr="00BB248E" w:rsidRDefault="00C97DA9" w:rsidP="00C97DA9">
            <w:pPr>
              <w:tabs>
                <w:tab w:val="left" w:pos="300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bl>
    <w:p w:rsidR="00C97DA9" w:rsidRPr="00BB248E" w:rsidRDefault="00C97DA9" w:rsidP="00C97DA9">
      <w:pPr>
        <w:tabs>
          <w:tab w:val="left" w:pos="2760"/>
        </w:tabs>
        <w:adjustRightInd w:val="0"/>
        <w:snapToGrid w:val="0"/>
        <w:rPr>
          <w:rFonts w:ascii="Times New Roman" w:hAnsi="Times New Roman"/>
          <w:szCs w:val="21"/>
        </w:rPr>
      </w:pP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3.16</w:t>
      </w:r>
      <w:r w:rsidRPr="00BB248E">
        <w:rPr>
          <w:rFonts w:ascii="Times New Roman" w:hAnsi="Times New Roman"/>
          <w:sz w:val="24"/>
        </w:rPr>
        <w:t>中可知：白马河的</w:t>
      </w:r>
      <w:r w:rsidRPr="00BB248E">
        <w:rPr>
          <w:rFonts w:ascii="Times New Roman" w:hAnsi="Times New Roman"/>
          <w:sz w:val="24"/>
        </w:rPr>
        <w:t>6</w:t>
      </w:r>
      <w:r w:rsidRPr="00BB248E">
        <w:rPr>
          <w:rFonts w:ascii="Times New Roman" w:hAnsi="Times New Roman"/>
          <w:sz w:val="24"/>
        </w:rPr>
        <w:t>项水质指标均满足《地表水环境质量标准》（</w:t>
      </w:r>
      <w:r w:rsidRPr="00BB248E">
        <w:rPr>
          <w:rFonts w:ascii="Times New Roman" w:hAnsi="Times New Roman"/>
          <w:sz w:val="24"/>
        </w:rPr>
        <w:t>GB3838-2002</w:t>
      </w:r>
      <w:r w:rsidRPr="00BB248E">
        <w:rPr>
          <w:rFonts w:ascii="Times New Roman" w:hAnsi="Times New Roman"/>
          <w:sz w:val="24"/>
        </w:rPr>
        <w:t>）</w:t>
      </w:r>
      <w:r w:rsidRPr="00BB248E">
        <w:rPr>
          <w:rFonts w:ascii="Times New Roman" w:hAnsi="Times New Roman"/>
          <w:sz w:val="24"/>
        </w:rPr>
        <w:fldChar w:fldCharType="begin"/>
      </w:r>
      <w:r w:rsidRPr="00BB248E">
        <w:rPr>
          <w:rFonts w:ascii="Times New Roman" w:hAnsi="Times New Roman"/>
          <w:sz w:val="24"/>
        </w:rPr>
        <w:instrText xml:space="preserve"> = 3 \* ROMAN </w:instrText>
      </w:r>
      <w:r w:rsidRPr="00BB248E">
        <w:rPr>
          <w:rFonts w:ascii="Times New Roman" w:hAnsi="Times New Roman"/>
          <w:sz w:val="24"/>
        </w:rPr>
        <w:fldChar w:fldCharType="separate"/>
      </w:r>
      <w:r w:rsidRPr="00BB248E">
        <w:rPr>
          <w:rFonts w:ascii="Times New Roman" w:hAnsi="Times New Roman"/>
          <w:noProof/>
          <w:sz w:val="24"/>
        </w:rPr>
        <w:t>III</w:t>
      </w:r>
      <w:r w:rsidRPr="00BB248E">
        <w:rPr>
          <w:rFonts w:ascii="Times New Roman" w:hAnsi="Times New Roman"/>
          <w:sz w:val="24"/>
        </w:rPr>
        <w:fldChar w:fldCharType="end"/>
      </w:r>
      <w:r w:rsidRPr="00BB248E">
        <w:rPr>
          <w:rFonts w:ascii="Times New Roman" w:hAnsi="Times New Roman"/>
          <w:sz w:val="24"/>
        </w:rPr>
        <w:t>类标准要求，水环境质量较好。</w:t>
      </w:r>
    </w:p>
    <w:p w:rsidR="006D2764" w:rsidRPr="00BB248E" w:rsidRDefault="006D2764" w:rsidP="00D93AE7">
      <w:pPr>
        <w:keepNext/>
        <w:keepLines/>
        <w:widowControl/>
        <w:adjustRightInd w:val="0"/>
        <w:snapToGrid w:val="0"/>
        <w:spacing w:line="300" w:lineRule="auto"/>
        <w:outlineLvl w:val="2"/>
        <w:rPr>
          <w:rFonts w:ascii="Times New Roman" w:hAnsi="Times New Roman"/>
          <w:b/>
          <w:bCs/>
          <w:sz w:val="24"/>
          <w:szCs w:val="32"/>
        </w:rPr>
      </w:pPr>
      <w:bookmarkStart w:id="117" w:name="_Toc427589019"/>
      <w:r w:rsidRPr="00BB248E">
        <w:rPr>
          <w:rFonts w:ascii="Times New Roman" w:hAnsi="Times New Roman"/>
          <w:b/>
          <w:bCs/>
          <w:sz w:val="24"/>
          <w:szCs w:val="32"/>
        </w:rPr>
        <w:t>3.</w:t>
      </w:r>
      <w:r w:rsidR="00DD17D5" w:rsidRPr="00BB248E">
        <w:rPr>
          <w:rFonts w:ascii="Times New Roman" w:hAnsi="Times New Roman"/>
          <w:b/>
          <w:bCs/>
          <w:sz w:val="24"/>
          <w:szCs w:val="32"/>
        </w:rPr>
        <w:t>3</w:t>
      </w:r>
      <w:r w:rsidRPr="00BB248E">
        <w:rPr>
          <w:rFonts w:ascii="Times New Roman" w:hAnsi="Times New Roman"/>
          <w:b/>
          <w:bCs/>
          <w:sz w:val="24"/>
          <w:szCs w:val="32"/>
        </w:rPr>
        <w:t xml:space="preserve">.2 </w:t>
      </w:r>
      <w:r w:rsidRPr="00BB248E">
        <w:rPr>
          <w:rFonts w:ascii="Times New Roman" w:hAnsi="Times New Roman"/>
          <w:b/>
          <w:bCs/>
          <w:sz w:val="24"/>
          <w:szCs w:val="32"/>
        </w:rPr>
        <w:t>地下水环境现状调查与评价</w:t>
      </w:r>
      <w:bookmarkEnd w:id="117"/>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根据《环境影响评价技术导则</w:t>
      </w:r>
      <w:r w:rsidRPr="00BB248E">
        <w:rPr>
          <w:rFonts w:ascii="Times New Roman" w:hAnsi="Times New Roman"/>
          <w:sz w:val="24"/>
          <w:szCs w:val="21"/>
        </w:rPr>
        <w:t xml:space="preserve"> </w:t>
      </w:r>
      <w:r w:rsidRPr="00BB248E">
        <w:rPr>
          <w:rFonts w:ascii="Times New Roman" w:hAnsi="Times New Roman"/>
          <w:sz w:val="24"/>
          <w:szCs w:val="21"/>
        </w:rPr>
        <w:t>地下水环境》，拟建公路属于</w:t>
      </w:r>
      <w:r w:rsidRPr="00BB248E">
        <w:rPr>
          <w:rFonts w:ascii="宋体" w:hAnsi="宋体" w:cs="宋体" w:hint="eastAsia"/>
          <w:sz w:val="24"/>
          <w:szCs w:val="21"/>
        </w:rPr>
        <w:t>Ⅳ</w:t>
      </w:r>
      <w:r w:rsidRPr="00BB248E">
        <w:rPr>
          <w:rFonts w:ascii="Times New Roman" w:hAnsi="Times New Roman"/>
          <w:sz w:val="24"/>
          <w:szCs w:val="21"/>
        </w:rPr>
        <w:t>类建设项目，不进行地下水环境影响评价；本评价对路线涉及的娘子关泉域、兰村泉域黄土覆盖区进行影响分析。</w:t>
      </w:r>
    </w:p>
    <w:p w:rsidR="00C97DA9" w:rsidRPr="00BB248E" w:rsidRDefault="00C97DA9" w:rsidP="00C97DA9">
      <w:pPr>
        <w:spacing w:line="300" w:lineRule="auto"/>
        <w:rPr>
          <w:rFonts w:ascii="Times New Roman" w:hAnsi="Times New Roman"/>
          <w:b/>
          <w:bCs/>
          <w:sz w:val="24"/>
        </w:rPr>
      </w:pPr>
      <w:r w:rsidRPr="00BB248E">
        <w:rPr>
          <w:rFonts w:ascii="Times New Roman" w:hAnsi="Times New Roman"/>
          <w:b/>
          <w:bCs/>
          <w:sz w:val="24"/>
        </w:rPr>
        <w:t>3.3.2.1</w:t>
      </w:r>
      <w:r w:rsidRPr="00BB248E">
        <w:rPr>
          <w:rFonts w:ascii="Times New Roman" w:hAnsi="Times New Roman"/>
          <w:b/>
          <w:bCs/>
          <w:sz w:val="24"/>
        </w:rPr>
        <w:t>泉域</w:t>
      </w:r>
    </w:p>
    <w:p w:rsidR="00C97DA9" w:rsidRPr="00BB248E" w:rsidRDefault="00C97DA9" w:rsidP="00C97DA9">
      <w:pPr>
        <w:spacing w:line="300" w:lineRule="auto"/>
        <w:ind w:firstLineChars="200" w:firstLine="480"/>
        <w:rPr>
          <w:rFonts w:ascii="Times New Roman" w:hAnsi="Times New Roman"/>
          <w:sz w:val="24"/>
          <w:szCs w:val="22"/>
        </w:rPr>
      </w:pPr>
      <w:r w:rsidRPr="00BB248E">
        <w:rPr>
          <w:rFonts w:ascii="Times New Roman" w:hAnsi="Times New Roman"/>
          <w:sz w:val="24"/>
          <w:szCs w:val="22"/>
        </w:rPr>
        <w:t>（</w:t>
      </w:r>
      <w:r w:rsidRPr="00BB248E">
        <w:rPr>
          <w:rFonts w:ascii="Times New Roman" w:hAnsi="Times New Roman"/>
          <w:sz w:val="24"/>
          <w:szCs w:val="22"/>
        </w:rPr>
        <w:t>1</w:t>
      </w:r>
      <w:r w:rsidRPr="00BB248E">
        <w:rPr>
          <w:rFonts w:ascii="Times New Roman" w:hAnsi="Times New Roman"/>
          <w:sz w:val="24"/>
          <w:szCs w:val="22"/>
        </w:rPr>
        <w:t>）兰村泉域</w:t>
      </w:r>
    </w:p>
    <w:p w:rsidR="00C97DA9" w:rsidRPr="00BB248E" w:rsidRDefault="00C97DA9" w:rsidP="00C97DA9">
      <w:pPr>
        <w:spacing w:line="300" w:lineRule="auto"/>
        <w:ind w:firstLineChars="200" w:firstLine="480"/>
        <w:rPr>
          <w:rFonts w:ascii="Times New Roman" w:hAnsi="Times New Roman"/>
          <w:sz w:val="24"/>
          <w:szCs w:val="22"/>
        </w:rPr>
      </w:pPr>
      <w:r w:rsidRPr="00BB248E">
        <w:rPr>
          <w:rFonts w:ascii="Times New Roman" w:hAnsi="Times New Roman"/>
          <w:sz w:val="24"/>
          <w:szCs w:val="22"/>
        </w:rPr>
        <w:fldChar w:fldCharType="begin"/>
      </w:r>
      <w:r w:rsidRPr="00BB248E">
        <w:rPr>
          <w:rFonts w:ascii="Times New Roman" w:hAnsi="Times New Roman"/>
          <w:sz w:val="24"/>
          <w:szCs w:val="22"/>
        </w:rPr>
        <w:instrText xml:space="preserve"> = 1 \* GB3 </w:instrText>
      </w:r>
      <w:r w:rsidRPr="00BB248E">
        <w:rPr>
          <w:rFonts w:ascii="Times New Roman" w:hAnsi="Times New Roman"/>
          <w:sz w:val="24"/>
          <w:szCs w:val="22"/>
        </w:rPr>
        <w:fldChar w:fldCharType="separate"/>
      </w:r>
      <w:r w:rsidRPr="00BB248E">
        <w:rPr>
          <w:rFonts w:ascii="宋体" w:hAnsi="宋体" w:cs="宋体" w:hint="eastAsia"/>
          <w:sz w:val="24"/>
          <w:szCs w:val="22"/>
        </w:rPr>
        <w:t>①</w:t>
      </w:r>
      <w:r w:rsidRPr="00BB248E">
        <w:rPr>
          <w:rFonts w:ascii="Times New Roman" w:hAnsi="Times New Roman"/>
          <w:sz w:val="24"/>
          <w:szCs w:val="22"/>
        </w:rPr>
        <w:fldChar w:fldCharType="end"/>
      </w:r>
      <w:r w:rsidRPr="00BB248E">
        <w:rPr>
          <w:rFonts w:ascii="Times New Roman" w:hAnsi="Times New Roman"/>
          <w:sz w:val="24"/>
          <w:szCs w:val="22"/>
        </w:rPr>
        <w:t>泉域概况</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兰村泉域分布范围包括太原市的阳曲县及尖草坪区，泉域面积</w:t>
      </w:r>
      <w:r w:rsidRPr="00BB248E">
        <w:rPr>
          <w:rFonts w:ascii="Times New Roman" w:hAnsi="Times New Roman"/>
          <w:sz w:val="24"/>
          <w:lang w:bidi="zh-TW"/>
        </w:rPr>
        <w:t>2500km</w:t>
      </w:r>
      <w:r w:rsidRPr="00BB248E">
        <w:rPr>
          <w:rFonts w:ascii="Times New Roman" w:hAnsi="Times New Roman"/>
          <w:sz w:val="24"/>
          <w:vertAlign w:val="superscript"/>
          <w:lang w:bidi="zh-TW"/>
        </w:rPr>
        <w:t>2</w:t>
      </w:r>
      <w:r w:rsidRPr="00BB248E">
        <w:rPr>
          <w:rFonts w:ascii="Times New Roman" w:hAnsi="Times New Roman"/>
          <w:sz w:val="24"/>
          <w:lang w:bidi="zh-TW"/>
        </w:rPr>
        <w:t>，其中可岩溶裸露面积</w:t>
      </w:r>
      <w:r w:rsidRPr="00BB248E">
        <w:rPr>
          <w:rFonts w:ascii="Times New Roman" w:hAnsi="Times New Roman"/>
          <w:sz w:val="24"/>
          <w:lang w:bidi="zh-TW"/>
        </w:rPr>
        <w:t>1043.7km</w:t>
      </w:r>
      <w:r w:rsidRPr="00BB248E">
        <w:rPr>
          <w:rFonts w:ascii="Times New Roman" w:hAnsi="Times New Roman"/>
          <w:sz w:val="24"/>
          <w:vertAlign w:val="superscript"/>
          <w:lang w:bidi="zh-TW"/>
        </w:rPr>
        <w:t>2</w:t>
      </w:r>
      <w:r w:rsidRPr="00BB248E">
        <w:rPr>
          <w:rFonts w:ascii="Times New Roman" w:hAnsi="Times New Roman"/>
          <w:sz w:val="24"/>
          <w:lang w:bidi="zh-TW"/>
        </w:rPr>
        <w:t>，重点保护区面积</w:t>
      </w:r>
      <w:r w:rsidRPr="00BB248E">
        <w:rPr>
          <w:rFonts w:ascii="Times New Roman" w:hAnsi="Times New Roman"/>
          <w:sz w:val="24"/>
          <w:lang w:bidi="zh-TW"/>
        </w:rPr>
        <w:t>134km</w:t>
      </w:r>
      <w:r w:rsidRPr="00BB248E">
        <w:rPr>
          <w:rFonts w:ascii="Times New Roman" w:hAnsi="Times New Roman"/>
          <w:sz w:val="24"/>
          <w:vertAlign w:val="superscript"/>
          <w:lang w:bidi="zh-TW"/>
        </w:rPr>
        <w:t>2</w:t>
      </w:r>
      <w:r w:rsidRPr="00BB248E">
        <w:rPr>
          <w:rFonts w:ascii="Times New Roman" w:hAnsi="Times New Roman"/>
          <w:sz w:val="24"/>
          <w:lang w:bidi="zh-TW"/>
        </w:rPr>
        <w:t>。</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兰村泉域出露于太原市西北</w:t>
      </w:r>
      <w:r w:rsidRPr="00BB248E">
        <w:rPr>
          <w:rFonts w:ascii="Times New Roman" w:hAnsi="Times New Roman"/>
          <w:sz w:val="24"/>
          <w:lang w:bidi="zh-TW"/>
        </w:rPr>
        <w:t>25km</w:t>
      </w:r>
      <w:r w:rsidRPr="00BB248E">
        <w:rPr>
          <w:rFonts w:ascii="Times New Roman" w:hAnsi="Times New Roman"/>
          <w:sz w:val="24"/>
          <w:lang w:bidi="zh-TW"/>
        </w:rPr>
        <w:t>处上兰村汾河流入盆地的出口处，主要由大海子、小海子泉水组成，泉口标高</w:t>
      </w:r>
      <w:r w:rsidRPr="00BB248E">
        <w:rPr>
          <w:rFonts w:ascii="Times New Roman" w:hAnsi="Times New Roman"/>
          <w:sz w:val="24"/>
          <w:lang w:bidi="zh-TW"/>
        </w:rPr>
        <w:t>810.92m</w:t>
      </w:r>
      <w:r w:rsidRPr="00BB248E">
        <w:rPr>
          <w:rFonts w:ascii="Times New Roman" w:hAnsi="Times New Roman"/>
          <w:sz w:val="24"/>
          <w:lang w:bidi="zh-TW"/>
        </w:rPr>
        <w:t>。</w:t>
      </w:r>
      <w:r w:rsidRPr="00BB248E">
        <w:rPr>
          <w:rFonts w:ascii="Times New Roman" w:hAnsi="Times New Roman"/>
          <w:sz w:val="24"/>
          <w:lang w:bidi="zh-TW"/>
        </w:rPr>
        <w:t>1958</w:t>
      </w:r>
      <w:r w:rsidRPr="00BB248E">
        <w:rPr>
          <w:rFonts w:ascii="Times New Roman" w:hAnsi="Times New Roman"/>
          <w:sz w:val="24"/>
          <w:lang w:bidi="zh-TW"/>
        </w:rPr>
        <w:t>年兰村水源地投产以前泉水年平均流量为</w:t>
      </w:r>
      <w:r w:rsidRPr="00BB248E">
        <w:rPr>
          <w:rFonts w:ascii="Times New Roman" w:hAnsi="Times New Roman"/>
          <w:sz w:val="24"/>
          <w:lang w:bidi="zh-TW"/>
        </w:rPr>
        <w:t>3.0m</w:t>
      </w:r>
      <w:r w:rsidRPr="00BB248E">
        <w:rPr>
          <w:rFonts w:ascii="Times New Roman" w:hAnsi="Times New Roman"/>
          <w:sz w:val="24"/>
          <w:vertAlign w:val="superscript"/>
          <w:lang w:bidi="zh-TW"/>
        </w:rPr>
        <w:t>3</w:t>
      </w:r>
      <w:r w:rsidRPr="00BB248E">
        <w:rPr>
          <w:rFonts w:ascii="Times New Roman" w:hAnsi="Times New Roman"/>
          <w:sz w:val="24"/>
          <w:lang w:bidi="zh-TW"/>
        </w:rPr>
        <w:t>/s~4.30m</w:t>
      </w:r>
      <w:r w:rsidRPr="00BB248E">
        <w:rPr>
          <w:rFonts w:ascii="Times New Roman" w:hAnsi="Times New Roman"/>
          <w:sz w:val="24"/>
          <w:vertAlign w:val="superscript"/>
          <w:lang w:bidi="zh-TW"/>
        </w:rPr>
        <w:t>3</w:t>
      </w:r>
      <w:r w:rsidRPr="00BB248E">
        <w:rPr>
          <w:rFonts w:ascii="Times New Roman" w:hAnsi="Times New Roman"/>
          <w:sz w:val="24"/>
          <w:lang w:bidi="zh-TW"/>
        </w:rPr>
        <w:t>/s</w:t>
      </w:r>
      <w:r w:rsidRPr="00BB248E">
        <w:rPr>
          <w:rFonts w:ascii="Times New Roman" w:hAnsi="Times New Roman"/>
          <w:sz w:val="24"/>
          <w:lang w:bidi="zh-TW"/>
        </w:rPr>
        <w:t>，水源地投产后，由于泉域岩溶水及西张地区松散层</w:t>
      </w:r>
      <w:r w:rsidRPr="00BB248E">
        <w:rPr>
          <w:rFonts w:ascii="Times New Roman" w:hAnsi="Times New Roman"/>
          <w:sz w:val="24"/>
          <w:lang w:bidi="zh-TW"/>
        </w:rPr>
        <w:lastRenderedPageBreak/>
        <w:t>孔隙水的大规模开采，泉水流量逐年减少，</w:t>
      </w:r>
      <w:r w:rsidRPr="00BB248E">
        <w:rPr>
          <w:rFonts w:ascii="Times New Roman" w:hAnsi="Times New Roman"/>
          <w:sz w:val="24"/>
          <w:lang w:bidi="zh-TW"/>
        </w:rPr>
        <w:t>1986</w:t>
      </w:r>
      <w:r w:rsidRPr="00BB248E">
        <w:rPr>
          <w:rFonts w:ascii="Times New Roman" w:hAnsi="Times New Roman"/>
          <w:sz w:val="24"/>
          <w:lang w:bidi="zh-TW"/>
        </w:rPr>
        <w:t>年后干涸。除上兰村附近泉水集中排泄外，由于汾河侵蚀下切及寒武系地层的阻水作用，在下槐一带尚有忻州市静乐县少部分可溶性裸露山区。泉域岩溶水主要接受北部、北西、北东部山区裸露可溶岩区降水入渗补给后向盆地汇集，受太原盆地边山大断层一侧第四系弱透水层阻挡壅水，大部分岩溶水溢流地表成泉，少部分向盆地松散层排泄。故兰村泉为山前断裂侵蚀溢流泉，属非全排型泉水。泉水水质为</w:t>
      </w:r>
      <w:r w:rsidRPr="00BB248E">
        <w:rPr>
          <w:rFonts w:ascii="Times New Roman" w:hAnsi="Times New Roman"/>
          <w:sz w:val="24"/>
          <w:lang w:bidi="zh-TW"/>
        </w:rPr>
        <w:t>HCO</w:t>
      </w:r>
      <w:r w:rsidRPr="00BB248E">
        <w:rPr>
          <w:rFonts w:ascii="Times New Roman" w:hAnsi="Times New Roman"/>
          <w:sz w:val="24"/>
          <w:vertAlign w:val="subscript"/>
          <w:lang w:bidi="zh-TW"/>
        </w:rPr>
        <w:t>3</w:t>
      </w:r>
      <w:r w:rsidRPr="00BB248E">
        <w:rPr>
          <w:rFonts w:ascii="Times New Roman" w:hAnsi="Times New Roman"/>
          <w:sz w:val="24"/>
          <w:lang w:bidi="zh-TW"/>
        </w:rPr>
        <w:t>-Ca•Mg</w:t>
      </w:r>
      <w:r w:rsidRPr="00BB248E">
        <w:rPr>
          <w:rFonts w:ascii="Times New Roman" w:hAnsi="Times New Roman"/>
          <w:sz w:val="24"/>
          <w:lang w:bidi="zh-TW"/>
        </w:rPr>
        <w:t>型，矿化度</w:t>
      </w:r>
      <w:r w:rsidRPr="00BB248E">
        <w:rPr>
          <w:rFonts w:ascii="Times New Roman" w:hAnsi="Times New Roman"/>
          <w:sz w:val="24"/>
          <w:lang w:bidi="zh-TW"/>
        </w:rPr>
        <w:t>263mg/l</w:t>
      </w:r>
      <w:r w:rsidRPr="00BB248E">
        <w:rPr>
          <w:rFonts w:ascii="Times New Roman" w:hAnsi="Times New Roman"/>
          <w:sz w:val="24"/>
          <w:lang w:bidi="zh-TW"/>
        </w:rPr>
        <w:t>，总硬度</w:t>
      </w:r>
      <w:r w:rsidRPr="00BB248E">
        <w:rPr>
          <w:rFonts w:ascii="Times New Roman" w:hAnsi="Times New Roman"/>
          <w:sz w:val="24"/>
          <w:lang w:bidi="zh-TW"/>
        </w:rPr>
        <w:t>234mg/l</w:t>
      </w:r>
      <w:r w:rsidRPr="00BB248E">
        <w:rPr>
          <w:rFonts w:ascii="Times New Roman" w:hAnsi="Times New Roman"/>
          <w:sz w:val="24"/>
          <w:lang w:bidi="zh-TW"/>
        </w:rPr>
        <w:t>，是良好的生活饮用水源。</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泉域年平均降水量</w:t>
      </w:r>
      <w:r w:rsidRPr="00BB248E">
        <w:rPr>
          <w:rFonts w:ascii="Times New Roman" w:hAnsi="Times New Roman"/>
          <w:sz w:val="24"/>
          <w:lang w:bidi="zh-TW"/>
        </w:rPr>
        <w:t>460mm</w:t>
      </w:r>
      <w:r w:rsidRPr="00BB248E">
        <w:rPr>
          <w:rFonts w:ascii="Times New Roman" w:hAnsi="Times New Roman"/>
          <w:sz w:val="24"/>
          <w:lang w:bidi="zh-TW"/>
        </w:rPr>
        <w:t>，主要集中在</w:t>
      </w:r>
      <w:r w:rsidRPr="00BB248E">
        <w:rPr>
          <w:rFonts w:ascii="Times New Roman" w:hAnsi="Times New Roman"/>
          <w:sz w:val="24"/>
          <w:lang w:bidi="zh-TW"/>
        </w:rPr>
        <w:t>6~9</w:t>
      </w:r>
      <w:r w:rsidRPr="00BB248E">
        <w:rPr>
          <w:rFonts w:ascii="Times New Roman" w:hAnsi="Times New Roman"/>
          <w:sz w:val="24"/>
          <w:lang w:bidi="zh-TW"/>
        </w:rPr>
        <w:t>月，占全年降水量的</w:t>
      </w:r>
      <w:r w:rsidRPr="00BB248E">
        <w:rPr>
          <w:rFonts w:ascii="Times New Roman" w:hAnsi="Times New Roman"/>
          <w:sz w:val="24"/>
          <w:lang w:bidi="zh-TW"/>
        </w:rPr>
        <w:t>56~63%</w:t>
      </w:r>
      <w:r w:rsidRPr="00BB248E">
        <w:rPr>
          <w:rFonts w:ascii="Times New Roman" w:hAnsi="Times New Roman"/>
          <w:sz w:val="24"/>
          <w:lang w:bidi="zh-TW"/>
        </w:rPr>
        <w:t>。地表水属汾河水系，汾河干流由扫石流入，区内河长</w:t>
      </w:r>
      <w:r w:rsidRPr="00BB248E">
        <w:rPr>
          <w:rFonts w:ascii="Times New Roman" w:hAnsi="Times New Roman"/>
          <w:sz w:val="24"/>
          <w:lang w:bidi="zh-TW"/>
        </w:rPr>
        <w:t>45.5km</w:t>
      </w:r>
      <w:r w:rsidRPr="00BB248E">
        <w:rPr>
          <w:rFonts w:ascii="Times New Roman" w:hAnsi="Times New Roman"/>
          <w:sz w:val="24"/>
          <w:lang w:bidi="zh-TW"/>
        </w:rPr>
        <w:t>，其主要支流为凌井河、泥屯河、小返河、杨兴河等。</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fldChar w:fldCharType="begin"/>
      </w:r>
      <w:r w:rsidRPr="00BB248E">
        <w:rPr>
          <w:rFonts w:ascii="Times New Roman" w:hAnsi="Times New Roman"/>
          <w:sz w:val="24"/>
          <w:lang w:bidi="zh-TW"/>
        </w:rPr>
        <w:instrText xml:space="preserve"> = 2 \* GB3 </w:instrText>
      </w:r>
      <w:r w:rsidRPr="00BB248E">
        <w:rPr>
          <w:rFonts w:ascii="Times New Roman" w:hAnsi="Times New Roman"/>
          <w:sz w:val="24"/>
          <w:lang w:bidi="zh-TW"/>
        </w:rPr>
        <w:fldChar w:fldCharType="separate"/>
      </w:r>
      <w:r w:rsidRPr="00BB248E">
        <w:rPr>
          <w:rFonts w:ascii="宋体" w:hAnsi="宋体" w:cs="宋体" w:hint="eastAsia"/>
          <w:noProof/>
          <w:sz w:val="24"/>
          <w:lang w:bidi="zh-TW"/>
        </w:rPr>
        <w:t>②</w:t>
      </w:r>
      <w:r w:rsidRPr="00BB248E">
        <w:rPr>
          <w:rFonts w:ascii="Times New Roman" w:hAnsi="Times New Roman"/>
          <w:sz w:val="24"/>
          <w:lang w:bidi="zh-TW"/>
        </w:rPr>
        <w:fldChar w:fldCharType="end"/>
      </w:r>
      <w:r w:rsidRPr="00BB248E">
        <w:rPr>
          <w:rFonts w:ascii="Times New Roman" w:hAnsi="Times New Roman"/>
          <w:sz w:val="24"/>
          <w:lang w:bidi="zh-TW"/>
        </w:rPr>
        <w:t>泉域范围</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兰村泉域水资源保护区范围：（东边界、南边界、西边界、北边界）</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东部边界：太原市与阳泉市、晋中地区行政边界。</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南部边界：从王封村起向东经三给村、杨家峪村、孟家井村至张家河村。</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西部边界：沿柳林河与狮子河分水岭向南至王封村。</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北部边界：太原市与忻州地区行政边界。</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根据《太原市兰村泉域水资源保护条例》第七条规定，兰村泉域水资源保护区按照水文地质特征和水资源保护的要求，划分为一级保护区、二级保护区、三级保护区，实行分级保护和管理。</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fldChar w:fldCharType="begin"/>
      </w:r>
      <w:r w:rsidRPr="00BB248E">
        <w:rPr>
          <w:rFonts w:ascii="Times New Roman" w:hAnsi="Times New Roman"/>
          <w:sz w:val="24"/>
          <w:lang w:bidi="zh-TW"/>
        </w:rPr>
        <w:instrText xml:space="preserve"> = 3 \* GB3 </w:instrText>
      </w:r>
      <w:r w:rsidRPr="00BB248E">
        <w:rPr>
          <w:rFonts w:ascii="Times New Roman" w:hAnsi="Times New Roman"/>
          <w:sz w:val="24"/>
          <w:lang w:bidi="zh-TW"/>
        </w:rPr>
        <w:fldChar w:fldCharType="separate"/>
      </w:r>
      <w:r w:rsidRPr="00BB248E">
        <w:rPr>
          <w:rFonts w:ascii="宋体" w:hAnsi="宋体" w:cs="宋体" w:hint="eastAsia"/>
          <w:noProof/>
          <w:sz w:val="24"/>
          <w:lang w:bidi="zh-TW"/>
        </w:rPr>
        <w:t>③</w:t>
      </w:r>
      <w:r w:rsidRPr="00BB248E">
        <w:rPr>
          <w:rFonts w:ascii="Times New Roman" w:hAnsi="Times New Roman"/>
          <w:sz w:val="24"/>
          <w:lang w:bidi="zh-TW"/>
        </w:rPr>
        <w:fldChar w:fldCharType="end"/>
      </w:r>
      <w:r w:rsidRPr="00BB248E">
        <w:rPr>
          <w:rFonts w:ascii="Times New Roman" w:hAnsi="Times New Roman"/>
          <w:sz w:val="24"/>
          <w:lang w:bidi="zh-TW"/>
        </w:rPr>
        <w:t>重点保护区</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根据《太原市兰村泉域水资源保护条例》第八条规定：一级保护区为重点保护区，其范围：汾河渗漏段、由泉域西边界汾河扫石</w:t>
      </w:r>
      <w:r w:rsidRPr="00BB248E">
        <w:rPr>
          <w:rFonts w:ascii="Times New Roman" w:hAnsi="Times New Roman"/>
          <w:sz w:val="24"/>
          <w:lang w:bidi="en-US"/>
        </w:rPr>
        <w:t>—</w:t>
      </w:r>
      <w:r w:rsidRPr="00BB248E">
        <w:rPr>
          <w:rFonts w:ascii="Times New Roman" w:hAnsi="Times New Roman"/>
          <w:sz w:val="24"/>
          <w:lang w:bidi="en-US"/>
        </w:rPr>
        <w:t>上兰村的峡谷河段，长度</w:t>
      </w:r>
      <w:r w:rsidRPr="00BB248E">
        <w:rPr>
          <w:rFonts w:ascii="Times New Roman" w:hAnsi="Times New Roman"/>
          <w:sz w:val="24"/>
          <w:lang w:bidi="en-US"/>
        </w:rPr>
        <w:t>16km</w:t>
      </w:r>
      <w:r w:rsidRPr="00BB248E">
        <w:rPr>
          <w:rFonts w:ascii="Times New Roman" w:hAnsi="Times New Roman"/>
          <w:sz w:val="24"/>
          <w:lang w:bidi="en-US"/>
        </w:rPr>
        <w:t>。</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兰村</w:t>
      </w:r>
      <w:r w:rsidRPr="00BB248E">
        <w:rPr>
          <w:rFonts w:ascii="Times New Roman" w:hAnsi="Times New Roman"/>
          <w:sz w:val="24"/>
          <w:lang w:bidi="en-US"/>
        </w:rPr>
        <w:t>—</w:t>
      </w:r>
      <w:r w:rsidRPr="00BB248E">
        <w:rPr>
          <w:rFonts w:ascii="Times New Roman" w:hAnsi="Times New Roman"/>
          <w:sz w:val="24"/>
          <w:lang w:bidi="en-US"/>
        </w:rPr>
        <w:t>西张水源区：主要为兰村及西张水源地分布区，其边界北东部由五梯</w:t>
      </w:r>
      <w:r w:rsidRPr="00BB248E">
        <w:rPr>
          <w:rFonts w:ascii="Times New Roman" w:hAnsi="Times New Roman"/>
          <w:sz w:val="24"/>
          <w:lang w:bidi="en-US"/>
        </w:rPr>
        <w:t>—</w:t>
      </w:r>
      <w:r w:rsidRPr="00BB248E">
        <w:rPr>
          <w:rFonts w:ascii="Times New Roman" w:hAnsi="Times New Roman"/>
          <w:sz w:val="24"/>
          <w:lang w:bidi="en-US"/>
        </w:rPr>
        <w:t>西村</w:t>
      </w:r>
      <w:r w:rsidRPr="00BB248E">
        <w:rPr>
          <w:rFonts w:ascii="Times New Roman" w:hAnsi="Times New Roman"/>
          <w:sz w:val="24"/>
          <w:lang w:bidi="en-US"/>
        </w:rPr>
        <w:t>—</w:t>
      </w:r>
      <w:r w:rsidRPr="00BB248E">
        <w:rPr>
          <w:rFonts w:ascii="Times New Roman" w:hAnsi="Times New Roman"/>
          <w:sz w:val="24"/>
          <w:lang w:bidi="en-US"/>
        </w:rPr>
        <w:t>南翟村</w:t>
      </w:r>
      <w:r w:rsidRPr="00BB248E">
        <w:rPr>
          <w:rFonts w:ascii="Times New Roman" w:hAnsi="Times New Roman"/>
          <w:sz w:val="24"/>
          <w:lang w:bidi="en-US"/>
        </w:rPr>
        <w:t>—</w:t>
      </w:r>
      <w:r w:rsidRPr="00BB248E">
        <w:rPr>
          <w:rFonts w:ascii="Times New Roman" w:hAnsi="Times New Roman"/>
          <w:sz w:val="24"/>
          <w:lang w:bidi="en-US"/>
        </w:rPr>
        <w:t>西留</w:t>
      </w:r>
      <w:r w:rsidRPr="00BB248E">
        <w:rPr>
          <w:rFonts w:ascii="Times New Roman" w:hAnsi="Times New Roman"/>
          <w:sz w:val="24"/>
          <w:lang w:bidi="en-US"/>
        </w:rPr>
        <w:t>—</w:t>
      </w:r>
      <w:r w:rsidRPr="00BB248E">
        <w:rPr>
          <w:rFonts w:ascii="Times New Roman" w:hAnsi="Times New Roman"/>
          <w:sz w:val="24"/>
          <w:lang w:bidi="en-US"/>
        </w:rPr>
        <w:t>赵道峪</w:t>
      </w:r>
      <w:r w:rsidRPr="00BB248E">
        <w:rPr>
          <w:rFonts w:ascii="Times New Roman" w:hAnsi="Times New Roman"/>
          <w:sz w:val="24"/>
          <w:lang w:bidi="en-US"/>
        </w:rPr>
        <w:t>—</w:t>
      </w:r>
      <w:r w:rsidRPr="00BB248E">
        <w:rPr>
          <w:rFonts w:ascii="Times New Roman" w:hAnsi="Times New Roman"/>
          <w:sz w:val="24"/>
          <w:lang w:bidi="en-US"/>
        </w:rPr>
        <w:t>新店</w:t>
      </w:r>
      <w:r w:rsidRPr="00BB248E">
        <w:rPr>
          <w:rFonts w:ascii="Times New Roman" w:hAnsi="Times New Roman"/>
          <w:sz w:val="24"/>
          <w:lang w:bidi="en-US"/>
        </w:rPr>
        <w:t>—</w:t>
      </w:r>
      <w:r w:rsidRPr="00BB248E">
        <w:rPr>
          <w:rFonts w:ascii="Times New Roman" w:hAnsi="Times New Roman"/>
          <w:sz w:val="24"/>
          <w:lang w:bidi="en-US"/>
        </w:rPr>
        <w:t>中涧河；南部三给地垒以北，由三给</w:t>
      </w:r>
      <w:r w:rsidRPr="00BB248E">
        <w:rPr>
          <w:rFonts w:ascii="Times New Roman" w:hAnsi="Times New Roman"/>
          <w:sz w:val="24"/>
          <w:lang w:bidi="en-US"/>
        </w:rPr>
        <w:t>—</w:t>
      </w:r>
      <w:r w:rsidRPr="00BB248E">
        <w:rPr>
          <w:rFonts w:ascii="Times New Roman" w:hAnsi="Times New Roman"/>
          <w:sz w:val="24"/>
          <w:lang w:bidi="en-US"/>
        </w:rPr>
        <w:t>古城</w:t>
      </w:r>
      <w:r w:rsidRPr="00BB248E">
        <w:rPr>
          <w:rFonts w:ascii="Times New Roman" w:hAnsi="Times New Roman"/>
          <w:sz w:val="24"/>
          <w:lang w:bidi="en-US"/>
        </w:rPr>
        <w:t>—</w:t>
      </w:r>
      <w:r w:rsidRPr="00BB248E">
        <w:rPr>
          <w:rFonts w:ascii="Times New Roman" w:hAnsi="Times New Roman"/>
          <w:sz w:val="24"/>
          <w:lang w:bidi="en-US"/>
        </w:rPr>
        <w:t>中涧河；西部边山断裂带由五梯</w:t>
      </w:r>
      <w:r w:rsidRPr="00BB248E">
        <w:rPr>
          <w:rFonts w:ascii="Times New Roman" w:hAnsi="Times New Roman"/>
          <w:sz w:val="24"/>
          <w:lang w:bidi="en-US"/>
        </w:rPr>
        <w:t>—</w:t>
      </w:r>
      <w:r w:rsidRPr="00BB248E">
        <w:rPr>
          <w:rFonts w:ascii="Times New Roman" w:hAnsi="Times New Roman"/>
          <w:sz w:val="24"/>
          <w:lang w:bidi="en-US"/>
        </w:rPr>
        <w:t>上兰村</w:t>
      </w:r>
      <w:r w:rsidRPr="00BB248E">
        <w:rPr>
          <w:rFonts w:ascii="Times New Roman" w:hAnsi="Times New Roman"/>
          <w:sz w:val="24"/>
          <w:lang w:bidi="en-US"/>
        </w:rPr>
        <w:t>—</w:t>
      </w:r>
      <w:r w:rsidRPr="00BB248E">
        <w:rPr>
          <w:rFonts w:ascii="Times New Roman" w:hAnsi="Times New Roman"/>
          <w:sz w:val="24"/>
          <w:lang w:bidi="en-US"/>
        </w:rPr>
        <w:t>大留</w:t>
      </w:r>
      <w:r w:rsidRPr="00BB248E">
        <w:rPr>
          <w:rFonts w:ascii="Times New Roman" w:hAnsi="Times New Roman"/>
          <w:sz w:val="24"/>
          <w:lang w:bidi="en-US"/>
        </w:rPr>
        <w:t>—</w:t>
      </w:r>
      <w:r w:rsidRPr="00BB248E">
        <w:rPr>
          <w:rFonts w:ascii="Times New Roman" w:hAnsi="Times New Roman"/>
          <w:sz w:val="24"/>
          <w:lang w:bidi="en-US"/>
        </w:rPr>
        <w:t>西张</w:t>
      </w:r>
      <w:r w:rsidRPr="00BB248E">
        <w:rPr>
          <w:rFonts w:ascii="Times New Roman" w:hAnsi="Times New Roman"/>
          <w:sz w:val="24"/>
          <w:lang w:bidi="en-US"/>
        </w:rPr>
        <w:t>—</w:t>
      </w:r>
      <w:r w:rsidRPr="00BB248E">
        <w:rPr>
          <w:rFonts w:ascii="Times New Roman" w:hAnsi="Times New Roman"/>
          <w:sz w:val="24"/>
          <w:lang w:bidi="en-US"/>
        </w:rPr>
        <w:t>岗城</w:t>
      </w:r>
      <w:r w:rsidRPr="00BB248E">
        <w:rPr>
          <w:rFonts w:ascii="Times New Roman" w:hAnsi="Times New Roman"/>
          <w:sz w:val="24"/>
          <w:lang w:bidi="en-US"/>
        </w:rPr>
        <w:t>—</w:t>
      </w:r>
      <w:r w:rsidRPr="00BB248E">
        <w:rPr>
          <w:rFonts w:ascii="Times New Roman" w:hAnsi="Times New Roman"/>
          <w:sz w:val="24"/>
          <w:lang w:bidi="en-US"/>
        </w:rPr>
        <w:t>小石河。</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北山、东山山前断裂带：包括枣沟水源地，其范围为沿断裂带两侧各</w:t>
      </w:r>
      <w:r w:rsidRPr="00BB248E">
        <w:rPr>
          <w:rFonts w:ascii="Times New Roman" w:hAnsi="Times New Roman"/>
          <w:sz w:val="24"/>
          <w:lang w:bidi="en-US"/>
        </w:rPr>
        <w:t>1km</w:t>
      </w:r>
      <w:r w:rsidRPr="00BB248E">
        <w:rPr>
          <w:rFonts w:ascii="Times New Roman" w:hAnsi="Times New Roman"/>
          <w:sz w:val="24"/>
          <w:lang w:bidi="en-US"/>
        </w:rPr>
        <w:t>。北山断裂带由五梯</w:t>
      </w:r>
      <w:r w:rsidRPr="00BB248E">
        <w:rPr>
          <w:rFonts w:ascii="Times New Roman" w:hAnsi="Times New Roman"/>
          <w:sz w:val="24"/>
          <w:lang w:bidi="en-US"/>
        </w:rPr>
        <w:t>—</w:t>
      </w:r>
      <w:r w:rsidRPr="00BB248E">
        <w:rPr>
          <w:rFonts w:ascii="Times New Roman" w:hAnsi="Times New Roman"/>
          <w:sz w:val="24"/>
          <w:lang w:bidi="en-US"/>
        </w:rPr>
        <w:t>杨家井</w:t>
      </w:r>
      <w:r w:rsidRPr="00BB248E">
        <w:rPr>
          <w:rFonts w:ascii="Times New Roman" w:hAnsi="Times New Roman"/>
          <w:sz w:val="24"/>
          <w:lang w:bidi="en-US"/>
        </w:rPr>
        <w:t>—</w:t>
      </w:r>
      <w:r w:rsidRPr="00BB248E">
        <w:rPr>
          <w:rFonts w:ascii="Times New Roman" w:hAnsi="Times New Roman"/>
          <w:sz w:val="24"/>
          <w:lang w:bidi="en-US"/>
        </w:rPr>
        <w:t>西高庄</w:t>
      </w:r>
      <w:r w:rsidRPr="00BB248E">
        <w:rPr>
          <w:rFonts w:ascii="Times New Roman" w:hAnsi="Times New Roman"/>
          <w:sz w:val="24"/>
          <w:lang w:bidi="en-US"/>
        </w:rPr>
        <w:t>—</w:t>
      </w:r>
      <w:r w:rsidRPr="00BB248E">
        <w:rPr>
          <w:rFonts w:ascii="Times New Roman" w:hAnsi="Times New Roman"/>
          <w:sz w:val="24"/>
          <w:lang w:bidi="en-US"/>
        </w:rPr>
        <w:t>南塔地；东山断裂带由南塔地</w:t>
      </w:r>
      <w:r w:rsidRPr="00BB248E">
        <w:rPr>
          <w:rFonts w:ascii="Times New Roman" w:hAnsi="Times New Roman"/>
          <w:sz w:val="24"/>
          <w:lang w:bidi="en-US"/>
        </w:rPr>
        <w:t>—</w:t>
      </w:r>
      <w:r w:rsidRPr="00BB248E">
        <w:rPr>
          <w:rFonts w:ascii="Times New Roman" w:hAnsi="Times New Roman"/>
          <w:sz w:val="24"/>
          <w:lang w:bidi="en-US"/>
        </w:rPr>
        <w:t>峰西</w:t>
      </w:r>
      <w:r w:rsidRPr="00BB248E">
        <w:rPr>
          <w:rFonts w:ascii="Times New Roman" w:hAnsi="Times New Roman"/>
          <w:sz w:val="24"/>
          <w:lang w:bidi="en-US"/>
        </w:rPr>
        <w:t>—</w:t>
      </w:r>
      <w:r w:rsidRPr="00BB248E">
        <w:rPr>
          <w:rFonts w:ascii="Times New Roman" w:hAnsi="Times New Roman"/>
          <w:sz w:val="24"/>
          <w:lang w:bidi="en-US"/>
        </w:rPr>
        <w:t>中涧河。</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以上划定的重点保护区面积共</w:t>
      </w:r>
      <w:r w:rsidRPr="00BB248E">
        <w:rPr>
          <w:rFonts w:ascii="Times New Roman" w:hAnsi="Times New Roman"/>
          <w:sz w:val="24"/>
          <w:lang w:bidi="en-US"/>
        </w:rPr>
        <w:t>134km</w:t>
      </w:r>
      <w:r w:rsidRPr="00BB248E">
        <w:rPr>
          <w:rFonts w:ascii="Times New Roman" w:hAnsi="Times New Roman"/>
          <w:sz w:val="24"/>
          <w:vertAlign w:val="superscript"/>
          <w:lang w:bidi="en-US"/>
        </w:rPr>
        <w:t>2</w:t>
      </w:r>
      <w:r w:rsidRPr="00BB248E">
        <w:rPr>
          <w:rFonts w:ascii="Times New Roman" w:hAnsi="Times New Roman"/>
          <w:sz w:val="24"/>
          <w:lang w:bidi="en-US"/>
        </w:rPr>
        <w:t>。</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二级保护区为岩溶裸露区，其范围：棋子山地区；三给村</w:t>
      </w:r>
      <w:r w:rsidRPr="00BB248E">
        <w:rPr>
          <w:rFonts w:ascii="Times New Roman" w:hAnsi="Times New Roman"/>
          <w:sz w:val="24"/>
          <w:lang w:bidi="en-US"/>
        </w:rPr>
        <w:t>-</w:t>
      </w:r>
      <w:r w:rsidRPr="00BB248E">
        <w:rPr>
          <w:rFonts w:ascii="Times New Roman" w:hAnsi="Times New Roman"/>
          <w:sz w:val="24"/>
          <w:lang w:bidi="en-US"/>
        </w:rPr>
        <w:t>上兰村</w:t>
      </w:r>
      <w:r w:rsidRPr="00BB248E">
        <w:rPr>
          <w:rFonts w:ascii="Times New Roman" w:hAnsi="Times New Roman"/>
          <w:sz w:val="24"/>
          <w:lang w:bidi="en-US"/>
        </w:rPr>
        <w:t>-</w:t>
      </w:r>
      <w:r w:rsidRPr="00BB248E">
        <w:rPr>
          <w:rFonts w:ascii="Times New Roman" w:hAnsi="Times New Roman"/>
          <w:sz w:val="24"/>
          <w:lang w:bidi="en-US"/>
        </w:rPr>
        <w:t>石岭关村以西，石岭关村</w:t>
      </w:r>
      <w:r w:rsidRPr="00BB248E">
        <w:rPr>
          <w:rFonts w:ascii="Times New Roman" w:hAnsi="Times New Roman"/>
          <w:sz w:val="24"/>
          <w:lang w:bidi="en-US"/>
        </w:rPr>
        <w:t>-</w:t>
      </w:r>
      <w:r w:rsidRPr="00BB248E">
        <w:rPr>
          <w:rFonts w:ascii="Times New Roman" w:hAnsi="Times New Roman"/>
          <w:sz w:val="24"/>
          <w:lang w:bidi="en-US"/>
        </w:rPr>
        <w:t>东黄水村</w:t>
      </w:r>
      <w:r w:rsidRPr="00BB248E">
        <w:rPr>
          <w:rFonts w:ascii="Times New Roman" w:hAnsi="Times New Roman"/>
          <w:sz w:val="24"/>
          <w:lang w:bidi="en-US"/>
        </w:rPr>
        <w:t>-</w:t>
      </w:r>
      <w:r w:rsidRPr="00BB248E">
        <w:rPr>
          <w:rFonts w:ascii="Times New Roman" w:hAnsi="Times New Roman"/>
          <w:sz w:val="24"/>
          <w:lang w:bidi="en-US"/>
        </w:rPr>
        <w:t>中涧河村以东地区。</w:t>
      </w:r>
    </w:p>
    <w:p w:rsidR="00C97DA9" w:rsidRPr="00BB248E" w:rsidRDefault="00C97DA9" w:rsidP="00C97DA9">
      <w:pPr>
        <w:adjustRightInd w:val="0"/>
        <w:snapToGrid w:val="0"/>
        <w:spacing w:line="300" w:lineRule="auto"/>
        <w:ind w:firstLineChars="200" w:firstLine="480"/>
        <w:rPr>
          <w:rFonts w:ascii="Times New Roman" w:hAnsi="Times New Roman"/>
          <w:sz w:val="24"/>
          <w:lang w:bidi="en-US"/>
        </w:rPr>
      </w:pPr>
      <w:r w:rsidRPr="00BB248E">
        <w:rPr>
          <w:rFonts w:ascii="Times New Roman" w:hAnsi="Times New Roman"/>
          <w:sz w:val="24"/>
          <w:lang w:bidi="en-US"/>
        </w:rPr>
        <w:t>三级保护区为黄土丘陵区，其范围：一级保护区、二级保护区以外的地区。</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fldChar w:fldCharType="begin"/>
      </w:r>
      <w:r w:rsidRPr="00BB248E">
        <w:rPr>
          <w:rFonts w:ascii="Times New Roman" w:hAnsi="Times New Roman"/>
          <w:sz w:val="24"/>
          <w:lang w:bidi="zh-TW"/>
        </w:rPr>
        <w:instrText xml:space="preserve"> = 4 \* GB3 </w:instrText>
      </w:r>
      <w:r w:rsidRPr="00BB248E">
        <w:rPr>
          <w:rFonts w:ascii="Times New Roman" w:hAnsi="Times New Roman"/>
          <w:sz w:val="24"/>
          <w:lang w:bidi="zh-TW"/>
        </w:rPr>
        <w:fldChar w:fldCharType="separate"/>
      </w:r>
      <w:r w:rsidRPr="00BB248E">
        <w:rPr>
          <w:rFonts w:ascii="宋体" w:hAnsi="宋体" w:cs="宋体" w:hint="eastAsia"/>
          <w:noProof/>
          <w:sz w:val="24"/>
          <w:lang w:bidi="zh-TW"/>
        </w:rPr>
        <w:t>④</w:t>
      </w:r>
      <w:r w:rsidRPr="00BB248E">
        <w:rPr>
          <w:rFonts w:ascii="Times New Roman" w:hAnsi="Times New Roman"/>
          <w:sz w:val="24"/>
          <w:lang w:bidi="zh-TW"/>
        </w:rPr>
        <w:fldChar w:fldCharType="end"/>
      </w:r>
      <w:r w:rsidRPr="00BB248E">
        <w:rPr>
          <w:rFonts w:ascii="Times New Roman" w:hAnsi="Times New Roman"/>
          <w:sz w:val="24"/>
          <w:lang w:bidi="zh-TW"/>
        </w:rPr>
        <w:t>水文地质特征</w:t>
      </w:r>
    </w:p>
    <w:p w:rsidR="00C97DA9" w:rsidRPr="00BB248E" w:rsidRDefault="00C97DA9" w:rsidP="00C97DA9">
      <w:pPr>
        <w:adjustRightInd w:val="0"/>
        <w:snapToGrid w:val="0"/>
        <w:spacing w:line="300" w:lineRule="auto"/>
        <w:ind w:firstLine="482"/>
        <w:rPr>
          <w:rFonts w:ascii="Times New Roman" w:hAnsi="Times New Roman"/>
          <w:sz w:val="24"/>
        </w:rPr>
      </w:pPr>
      <w:r w:rsidRPr="00BB248E">
        <w:rPr>
          <w:rFonts w:ascii="Times New Roman" w:hAnsi="Times New Roman"/>
          <w:sz w:val="24"/>
        </w:rPr>
        <w:lastRenderedPageBreak/>
        <w:t xml:space="preserve">a. </w:t>
      </w:r>
      <w:r w:rsidRPr="00BB248E">
        <w:rPr>
          <w:rFonts w:ascii="Times New Roman" w:hAnsi="Times New Roman"/>
          <w:sz w:val="24"/>
        </w:rPr>
        <w:t>松散岩类孔隙水</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主要分布在山区沟谷底部、河谷两侧、山坡以及盆地区。按含水层水力性质及埋藏条件，该区域孔隙水可分为浅层孔隙水和第二、第三承压孔隙水。</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浅层孔隙水：包括潜水和第一承压含水层组，主要分布于黄土丘陵区、黄寨</w:t>
      </w:r>
      <w:r w:rsidRPr="00BB248E">
        <w:rPr>
          <w:rFonts w:ascii="Times New Roman" w:hAnsi="Times New Roman"/>
          <w:sz w:val="24"/>
        </w:rPr>
        <w:t>——</w:t>
      </w:r>
      <w:r w:rsidRPr="00BB248E">
        <w:rPr>
          <w:rFonts w:ascii="Times New Roman" w:hAnsi="Times New Roman"/>
          <w:sz w:val="24"/>
        </w:rPr>
        <w:t>大盂盆地、泥屯盆地和凌井盆地内以及现代河床内。黄土丘陵区主要分布在黄寨</w:t>
      </w:r>
      <w:r w:rsidRPr="00BB248E">
        <w:rPr>
          <w:rFonts w:ascii="Times New Roman" w:hAnsi="Times New Roman"/>
          <w:sz w:val="24"/>
        </w:rPr>
        <w:t>—</w:t>
      </w:r>
      <w:r w:rsidRPr="00BB248E">
        <w:rPr>
          <w:rFonts w:ascii="Times New Roman" w:hAnsi="Times New Roman"/>
          <w:sz w:val="24"/>
        </w:rPr>
        <w:t>大盂盆地边缘地带，含水层为上更新统亚砂土、亚粘土夹砂砾石透镜体，厚</w:t>
      </w:r>
      <w:r w:rsidRPr="00BB248E">
        <w:rPr>
          <w:rFonts w:ascii="Times New Roman" w:hAnsi="Times New Roman"/>
          <w:sz w:val="24"/>
        </w:rPr>
        <w:t>1~3m</w:t>
      </w:r>
      <w:r w:rsidRPr="00BB248E">
        <w:rPr>
          <w:rFonts w:ascii="Times New Roman" w:hAnsi="Times New Roman"/>
          <w:sz w:val="24"/>
        </w:rPr>
        <w:t>，底板埋深</w:t>
      </w:r>
      <w:r w:rsidRPr="00BB248E">
        <w:rPr>
          <w:rFonts w:ascii="Times New Roman" w:hAnsi="Times New Roman"/>
          <w:sz w:val="24"/>
        </w:rPr>
        <w:t>20~60m</w:t>
      </w:r>
      <w:r w:rsidRPr="00BB248E">
        <w:rPr>
          <w:rFonts w:ascii="Times New Roman" w:hAnsi="Times New Roman"/>
          <w:sz w:val="24"/>
        </w:rPr>
        <w:t>，水位埋深</w:t>
      </w:r>
      <w:r w:rsidRPr="00BB248E">
        <w:rPr>
          <w:rFonts w:ascii="Times New Roman" w:hAnsi="Times New Roman"/>
          <w:sz w:val="24"/>
        </w:rPr>
        <w:t>5~40m</w:t>
      </w:r>
      <w:r w:rsidRPr="00BB248E">
        <w:rPr>
          <w:rFonts w:ascii="Times New Roman" w:hAnsi="Times New Roman"/>
          <w:sz w:val="24"/>
        </w:rPr>
        <w:t>。区内冲沟发育，富水性较弱，单井涌水量</w:t>
      </w:r>
      <w:r w:rsidRPr="00BB248E">
        <w:rPr>
          <w:rFonts w:ascii="Times New Roman" w:hAnsi="Times New Roman"/>
          <w:sz w:val="24"/>
        </w:rPr>
        <w:t>10~50m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。盆地区浅层孔隙水含水层岩性主要是亚砂土夹类粉细砂层，底板埋深</w:t>
      </w:r>
      <w:r w:rsidRPr="00BB248E">
        <w:rPr>
          <w:rFonts w:ascii="Times New Roman" w:hAnsi="Times New Roman"/>
          <w:sz w:val="24"/>
        </w:rPr>
        <w:t>2~35m</w:t>
      </w:r>
      <w:r w:rsidRPr="00BB248E">
        <w:rPr>
          <w:rFonts w:ascii="Times New Roman" w:hAnsi="Times New Roman"/>
          <w:sz w:val="24"/>
        </w:rPr>
        <w:t>，水位埋深</w:t>
      </w:r>
      <w:r w:rsidRPr="00BB248E">
        <w:rPr>
          <w:rFonts w:ascii="Times New Roman" w:hAnsi="Times New Roman"/>
          <w:sz w:val="24"/>
        </w:rPr>
        <w:t>2~10m</w:t>
      </w:r>
      <w:r w:rsidRPr="00BB248E">
        <w:rPr>
          <w:rFonts w:ascii="Times New Roman" w:hAnsi="Times New Roman"/>
          <w:sz w:val="24"/>
        </w:rPr>
        <w:t>，单井涌水量</w:t>
      </w:r>
      <w:r w:rsidRPr="00BB248E">
        <w:rPr>
          <w:rFonts w:ascii="Times New Roman" w:hAnsi="Times New Roman"/>
          <w:sz w:val="24"/>
        </w:rPr>
        <w:t>200~400m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，是当地大锅井的主要开采对象。现代河床主要指泥屯河、杨兴河、凌井河等现代河床，含水层多为全新统砂卵石层，水位埋藏浅，单井涌水量在</w:t>
      </w:r>
      <w:r w:rsidRPr="00BB248E">
        <w:rPr>
          <w:rFonts w:ascii="Times New Roman" w:hAnsi="Times New Roman"/>
          <w:sz w:val="24"/>
        </w:rPr>
        <w:t>400m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左右。</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第二承压含水层：主要分布于黄寨盆地山前洪积扇</w:t>
      </w:r>
      <w:r w:rsidRPr="00BB248E">
        <w:rPr>
          <w:rFonts w:ascii="Times New Roman" w:hAnsi="Times New Roman"/>
          <w:sz w:val="24"/>
        </w:rPr>
        <w:t>——</w:t>
      </w:r>
      <w:r w:rsidRPr="00BB248E">
        <w:rPr>
          <w:rFonts w:ascii="Times New Roman" w:hAnsi="Times New Roman"/>
          <w:sz w:val="24"/>
        </w:rPr>
        <w:t>大盂、泥屯盆地区内，是目前孔隙水的主要开采层位。</w:t>
      </w:r>
      <w:r w:rsidRPr="00BB248E">
        <w:rPr>
          <w:rFonts w:ascii="Times New Roman" w:hAnsi="Times New Roman"/>
          <w:sz w:val="24"/>
        </w:rPr>
        <w:t>a.</w:t>
      </w:r>
      <w:r w:rsidRPr="00BB248E">
        <w:rPr>
          <w:rFonts w:ascii="Times New Roman" w:hAnsi="Times New Roman"/>
          <w:sz w:val="24"/>
        </w:rPr>
        <w:t>主要分布于黄寨盆地山前冲积扇范围内的良种场、故县、东黄水、西洛阴、东万寿、侯村一带，呈条带状。含水层主要为中、上更新统洪积砂砾卵石，顶板埋深</w:t>
      </w:r>
      <w:r w:rsidRPr="00BB248E">
        <w:rPr>
          <w:rFonts w:ascii="Times New Roman" w:hAnsi="Times New Roman"/>
          <w:sz w:val="24"/>
        </w:rPr>
        <w:t>60~120m</w:t>
      </w:r>
      <w:r w:rsidRPr="00BB248E">
        <w:rPr>
          <w:rFonts w:ascii="Times New Roman" w:hAnsi="Times New Roman"/>
          <w:sz w:val="24"/>
        </w:rPr>
        <w:t>，水位埋深</w:t>
      </w:r>
      <w:r w:rsidRPr="00BB248E">
        <w:rPr>
          <w:rFonts w:ascii="Times New Roman" w:hAnsi="Times New Roman"/>
          <w:sz w:val="24"/>
        </w:rPr>
        <w:t>20~60m</w:t>
      </w:r>
      <w:r w:rsidRPr="00BB248E">
        <w:rPr>
          <w:rFonts w:ascii="Times New Roman" w:hAnsi="Times New Roman"/>
          <w:sz w:val="24"/>
        </w:rPr>
        <w:t>，单井涌水量</w:t>
      </w:r>
      <w:r w:rsidRPr="00BB248E">
        <w:rPr>
          <w:rFonts w:ascii="Times New Roman" w:hAnsi="Times New Roman"/>
          <w:sz w:val="24"/>
        </w:rPr>
        <w:t>400m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w:t>
      </w:r>
      <w:r w:rsidRPr="00BB248E">
        <w:rPr>
          <w:rFonts w:ascii="Times New Roman" w:hAnsi="Times New Roman"/>
          <w:sz w:val="24"/>
        </w:rPr>
        <w:t>b.</w:t>
      </w:r>
      <w:r w:rsidRPr="00BB248E">
        <w:rPr>
          <w:rFonts w:ascii="Times New Roman" w:hAnsi="Times New Roman"/>
          <w:sz w:val="24"/>
        </w:rPr>
        <w:t>主要分布于河谷冲积平原及黄寨</w:t>
      </w:r>
      <w:r w:rsidRPr="00BB248E">
        <w:rPr>
          <w:rFonts w:ascii="Times New Roman" w:hAnsi="Times New Roman"/>
          <w:sz w:val="24"/>
        </w:rPr>
        <w:t>——</w:t>
      </w:r>
      <w:r w:rsidRPr="00BB248E">
        <w:rPr>
          <w:rFonts w:ascii="Times New Roman" w:hAnsi="Times New Roman"/>
          <w:sz w:val="24"/>
        </w:rPr>
        <w:t>大盂、泥屯盆地区内，含水层组中下部均以砂砾石、砂层为主，夹数层亚砂土、亚粘土或粘土，上部往往有一层厚度大且稳定的粘土隔水层，含水层顶板埋深</w:t>
      </w:r>
      <w:r w:rsidRPr="00BB248E">
        <w:rPr>
          <w:rFonts w:ascii="Times New Roman" w:hAnsi="Times New Roman"/>
          <w:sz w:val="24"/>
        </w:rPr>
        <w:t>80~120m</w:t>
      </w:r>
      <w:r w:rsidRPr="00BB248E">
        <w:rPr>
          <w:rFonts w:ascii="Times New Roman" w:hAnsi="Times New Roman"/>
          <w:sz w:val="24"/>
        </w:rPr>
        <w:t>，底板埋深</w:t>
      </w:r>
      <w:r w:rsidRPr="00BB248E">
        <w:rPr>
          <w:rFonts w:ascii="Times New Roman" w:hAnsi="Times New Roman"/>
          <w:sz w:val="24"/>
        </w:rPr>
        <w:t>100~150m</w:t>
      </w:r>
      <w:r w:rsidRPr="00BB248E">
        <w:rPr>
          <w:rFonts w:ascii="Times New Roman" w:hAnsi="Times New Roman"/>
          <w:sz w:val="24"/>
        </w:rPr>
        <w:t>，含水层厚</w:t>
      </w:r>
      <w:r w:rsidRPr="00BB248E">
        <w:rPr>
          <w:rFonts w:ascii="Times New Roman" w:hAnsi="Times New Roman"/>
          <w:sz w:val="24"/>
        </w:rPr>
        <w:t>15~30m</w:t>
      </w:r>
      <w:r w:rsidRPr="00BB248E">
        <w:rPr>
          <w:rFonts w:ascii="Times New Roman" w:hAnsi="Times New Roman"/>
          <w:sz w:val="24"/>
        </w:rPr>
        <w:t>，水位埋深</w:t>
      </w:r>
      <w:r w:rsidRPr="00BB248E">
        <w:rPr>
          <w:rFonts w:ascii="Times New Roman" w:hAnsi="Times New Roman"/>
          <w:sz w:val="24"/>
        </w:rPr>
        <w:t>37~93m</w:t>
      </w:r>
      <w:r w:rsidRPr="00BB248E">
        <w:rPr>
          <w:rFonts w:ascii="Times New Roman" w:hAnsi="Times New Roman"/>
          <w:sz w:val="24"/>
        </w:rPr>
        <w:t>，单井涌水量</w:t>
      </w:r>
      <w:r w:rsidRPr="00BB248E">
        <w:rPr>
          <w:rFonts w:ascii="Times New Roman" w:hAnsi="Times New Roman"/>
          <w:sz w:val="24"/>
        </w:rPr>
        <w:t>600m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第三承压水含水岩组：为第四系下更新统湖相地层，其含水层主要为中、厚层细砂层，局部含砂砾石层，顶板埋深</w:t>
      </w:r>
      <w:r w:rsidRPr="00BB248E">
        <w:rPr>
          <w:rFonts w:ascii="Times New Roman" w:hAnsi="Times New Roman"/>
          <w:sz w:val="24"/>
        </w:rPr>
        <w:t>140~330m</w:t>
      </w:r>
      <w:r w:rsidRPr="00BB248E">
        <w:rPr>
          <w:rFonts w:ascii="Times New Roman" w:hAnsi="Times New Roman"/>
          <w:sz w:val="24"/>
        </w:rPr>
        <w:t>，底板埋深则随基底起伏和新构造运动的强弱而不同，单井涌水量</w:t>
      </w:r>
      <w:r w:rsidRPr="00BB248E">
        <w:rPr>
          <w:rFonts w:ascii="Times New Roman" w:hAnsi="Times New Roman"/>
          <w:sz w:val="24"/>
        </w:rPr>
        <w:t>1500~2000m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碳酸盐岩类裂隙岩溶水</w:t>
      </w:r>
    </w:p>
    <w:p w:rsidR="00C97DA9" w:rsidRPr="00BB248E" w:rsidRDefault="00C97DA9" w:rsidP="00C97DA9">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区内含水层主要为</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和</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石灰岩，下奥陶统及寒武系的白云岩、泥质白云岩及白云质灰岩，富水性较差，一般起相对隔水作用。灰岩岩溶发育程度受岩性、构造、补给与排泄条件的控制而不均一。总的来说，峰峰组弱于上、下马家沟组，补给、径流区弱于排泄区。区内中奥陶统分布面积广，地层厚度大，灰岩质纯，岩溶裂隙发育程度高，是山区地下水主要富含含水层，也是阳曲县工业和城市供水的主要目的层。</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泉域岩溶水在泉域北部、北西、北东部山区裸露可岩溶区接受降水入渗补给后向盆地汇集，受太原盆地边山大断层一侧第四系弱透水层阻挡壅水，大部分岩溶水溢流地表成泉，少部分向盆地松散层潜流排泄。</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岩溶水绝大部分靠裸露灰岩区大气降水入渗补给，全区盐酸盐岩裸露面积</w:t>
      </w:r>
      <w:r w:rsidRPr="00BB248E">
        <w:rPr>
          <w:rFonts w:ascii="Times New Roman" w:hAnsi="Times New Roman"/>
          <w:sz w:val="24"/>
          <w:lang w:bidi="zh-TW"/>
        </w:rPr>
        <w:t>1043.7km</w:t>
      </w:r>
      <w:r w:rsidRPr="00BB248E">
        <w:rPr>
          <w:rFonts w:ascii="Times New Roman" w:hAnsi="Times New Roman"/>
          <w:sz w:val="24"/>
          <w:vertAlign w:val="superscript"/>
          <w:lang w:bidi="zh-TW"/>
        </w:rPr>
        <w:t>2</w:t>
      </w:r>
      <w:r w:rsidRPr="00BB248E">
        <w:rPr>
          <w:rFonts w:ascii="Times New Roman" w:hAnsi="Times New Roman"/>
          <w:sz w:val="24"/>
          <w:lang w:bidi="zh-TW"/>
        </w:rPr>
        <w:t>。此外，在天然情况下，于北石槽以东的汾河河谷为地下水溢出区，河</w:t>
      </w:r>
      <w:r w:rsidRPr="00BB248E">
        <w:rPr>
          <w:rFonts w:ascii="Times New Roman" w:hAnsi="Times New Roman"/>
          <w:sz w:val="24"/>
          <w:lang w:bidi="zh-TW"/>
        </w:rPr>
        <w:lastRenderedPageBreak/>
        <w:t>水补给很少，但目前由于兰村水源地抽水，地下水位大幅度下降，则引起部分河水渗漏补给。</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兰村泉域东、西、北面的岩溶山区为补给区，三给地垒以北的盆地下伏岩溶含水层成为储集区，其中沿三给地垒及东墕至上兰村，成为东西两部分岩溶水的强径流通道，兰村泉为排泄点。此外岩溶水还侧向补给给盆地第四系孔隙水，成为西张水源地、北固碾水源地的重要补给源。</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兰村泉为太原市第一岩溶大泉，是太原市和阳曲县工业及城市生活的主要水源，建有数个大型水源地，其中兰村水源是太原市城市生活供水的主力水源地，此外枣沟水源地、西张水源地等，</w:t>
      </w:r>
      <w:r w:rsidRPr="00BB248E">
        <w:rPr>
          <w:rFonts w:ascii="Times New Roman" w:hAnsi="Times New Roman"/>
          <w:sz w:val="24"/>
          <w:lang w:bidi="zh-TW"/>
        </w:rPr>
        <w:t>2003</w:t>
      </w:r>
      <w:r w:rsidRPr="00BB248E">
        <w:rPr>
          <w:rFonts w:ascii="Times New Roman" w:hAnsi="Times New Roman"/>
          <w:sz w:val="24"/>
          <w:lang w:bidi="zh-TW"/>
        </w:rPr>
        <w:t>年开采量为</w:t>
      </w:r>
      <w:r w:rsidRPr="00BB248E">
        <w:rPr>
          <w:rFonts w:ascii="Times New Roman" w:hAnsi="Times New Roman"/>
          <w:sz w:val="24"/>
          <w:lang w:bidi="zh-TW"/>
        </w:rPr>
        <w:t>13753</w:t>
      </w:r>
      <w:r w:rsidRPr="00BB248E">
        <w:rPr>
          <w:rFonts w:ascii="Times New Roman" w:hAnsi="Times New Roman"/>
          <w:sz w:val="24"/>
          <w:lang w:bidi="zh-TW"/>
        </w:rPr>
        <w:t>万</w:t>
      </w:r>
      <w:r w:rsidRPr="00BB248E">
        <w:rPr>
          <w:rFonts w:ascii="Times New Roman" w:hAnsi="Times New Roman"/>
          <w:sz w:val="24"/>
          <w:lang w:bidi="zh-TW"/>
        </w:rPr>
        <w:t>m</w:t>
      </w:r>
      <w:r w:rsidRPr="00BB248E">
        <w:rPr>
          <w:rFonts w:ascii="Times New Roman" w:hAnsi="Times New Roman"/>
          <w:sz w:val="24"/>
          <w:vertAlign w:val="superscript"/>
          <w:lang w:bidi="zh-TW"/>
        </w:rPr>
        <w:t>3</w:t>
      </w:r>
      <w:r w:rsidRPr="00BB248E">
        <w:rPr>
          <w:rFonts w:ascii="Times New Roman" w:hAnsi="Times New Roman"/>
          <w:sz w:val="24"/>
          <w:lang w:bidi="zh-TW"/>
        </w:rPr>
        <w:t>（</w:t>
      </w:r>
      <w:r w:rsidRPr="00BB248E">
        <w:rPr>
          <w:rFonts w:ascii="Times New Roman" w:hAnsi="Times New Roman"/>
          <w:sz w:val="24"/>
          <w:lang w:bidi="zh-TW"/>
        </w:rPr>
        <w:t>4.36m</w:t>
      </w:r>
      <w:r w:rsidRPr="00BB248E">
        <w:rPr>
          <w:rFonts w:ascii="Times New Roman" w:hAnsi="Times New Roman"/>
          <w:sz w:val="24"/>
          <w:vertAlign w:val="superscript"/>
          <w:lang w:bidi="zh-TW"/>
        </w:rPr>
        <w:t>3</w:t>
      </w:r>
      <w:r w:rsidRPr="00BB248E">
        <w:rPr>
          <w:rFonts w:ascii="Times New Roman" w:hAnsi="Times New Roman"/>
          <w:sz w:val="24"/>
          <w:lang w:bidi="zh-TW"/>
        </w:rPr>
        <w:t>/s</w:t>
      </w:r>
      <w:r w:rsidRPr="00BB248E">
        <w:rPr>
          <w:rFonts w:ascii="Times New Roman" w:hAnsi="Times New Roman"/>
          <w:sz w:val="24"/>
          <w:lang w:bidi="zh-TW"/>
        </w:rPr>
        <w:t>）。</w:t>
      </w:r>
    </w:p>
    <w:p w:rsidR="00E11AE1"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由于严重超采和大气降水量的减少，泉水流量迅速下降，并于</w:t>
      </w:r>
      <w:r w:rsidRPr="00BB248E">
        <w:rPr>
          <w:rFonts w:ascii="Times New Roman" w:hAnsi="Times New Roman"/>
          <w:sz w:val="24"/>
          <w:lang w:bidi="zh-TW"/>
        </w:rPr>
        <w:t>1988</w:t>
      </w:r>
      <w:r w:rsidRPr="00BB248E">
        <w:rPr>
          <w:rFonts w:ascii="Times New Roman" w:hAnsi="Times New Roman"/>
          <w:sz w:val="24"/>
          <w:lang w:bidi="zh-TW"/>
        </w:rPr>
        <w:t>年断流，同时泉域岩溶水位普遍下降</w:t>
      </w:r>
      <w:r w:rsidRPr="00BB248E">
        <w:rPr>
          <w:rFonts w:ascii="Times New Roman" w:hAnsi="Times New Roman"/>
          <w:sz w:val="24"/>
          <w:lang w:bidi="zh-TW"/>
        </w:rPr>
        <w:t>25~50m</w:t>
      </w:r>
      <w:r w:rsidRPr="00BB248E">
        <w:rPr>
          <w:rFonts w:ascii="Times New Roman" w:hAnsi="Times New Roman"/>
          <w:sz w:val="24"/>
          <w:lang w:bidi="zh-TW"/>
        </w:rPr>
        <w:t>，其中兰村水源地水位已下降到泉口以下</w:t>
      </w:r>
      <w:r w:rsidRPr="00BB248E">
        <w:rPr>
          <w:rFonts w:ascii="Times New Roman" w:hAnsi="Times New Roman"/>
          <w:sz w:val="24"/>
          <w:lang w:bidi="zh-TW"/>
        </w:rPr>
        <w:t>28~30m</w:t>
      </w:r>
      <w:r w:rsidRPr="00BB248E">
        <w:rPr>
          <w:rFonts w:ascii="Times New Roman" w:hAnsi="Times New Roman"/>
          <w:sz w:val="24"/>
          <w:lang w:bidi="zh-TW"/>
        </w:rPr>
        <w:t>左右。拟建公路穿越兰村泉域范围内岩溶水水位标高约为</w:t>
      </w:r>
      <w:r w:rsidRPr="00BB248E">
        <w:rPr>
          <w:rFonts w:ascii="Times New Roman" w:hAnsi="Times New Roman"/>
          <w:sz w:val="24"/>
          <w:lang w:bidi="zh-TW"/>
        </w:rPr>
        <w:t>830-900m</w:t>
      </w:r>
      <w:r w:rsidRPr="00BB248E">
        <w:rPr>
          <w:rFonts w:ascii="Times New Roman" w:hAnsi="Times New Roman"/>
          <w:sz w:val="24"/>
          <w:lang w:bidi="zh-TW"/>
        </w:rPr>
        <w:t>。</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宋体" w:hAnsi="宋体" w:cs="宋体" w:hint="eastAsia"/>
          <w:sz w:val="24"/>
          <w:lang w:bidi="zh-TW"/>
        </w:rPr>
        <w:t>⑤</w:t>
      </w:r>
      <w:r w:rsidRPr="00BB248E">
        <w:rPr>
          <w:rFonts w:ascii="Times New Roman" w:hAnsi="Times New Roman"/>
          <w:sz w:val="24"/>
          <w:lang w:bidi="zh-TW"/>
        </w:rPr>
        <w:t>拟建公路与兰村泉域的位置关系</w:t>
      </w:r>
    </w:p>
    <w:p w:rsidR="00C97DA9" w:rsidRPr="00BB248E" w:rsidRDefault="00C97DA9" w:rsidP="00C97DA9">
      <w:pPr>
        <w:widowControl/>
        <w:adjustRightInd w:val="0"/>
        <w:snapToGrid w:val="0"/>
        <w:spacing w:line="300" w:lineRule="auto"/>
        <w:ind w:firstLineChars="200" w:firstLine="480"/>
        <w:textAlignment w:val="baseline"/>
        <w:rPr>
          <w:rFonts w:ascii="Times New Roman" w:hAnsi="Times New Roman"/>
          <w:sz w:val="24"/>
          <w:lang w:bidi="zh-TW"/>
        </w:rPr>
      </w:pPr>
      <w:r w:rsidRPr="00BB248E">
        <w:rPr>
          <w:rFonts w:ascii="Times New Roman" w:hAnsi="Times New Roman"/>
          <w:sz w:val="24"/>
          <w:lang w:bidi="zh-TW"/>
        </w:rPr>
        <w:t>根据拟建公路设计资料，拟建公路</w:t>
      </w:r>
      <w:r w:rsidRPr="00BB248E">
        <w:rPr>
          <w:rFonts w:ascii="Times New Roman" w:hAnsi="Times New Roman"/>
          <w:sz w:val="24"/>
          <w:lang w:bidi="zh-TW"/>
        </w:rPr>
        <w:t>AK20+000~ AK25+300</w:t>
      </w:r>
      <w:r w:rsidRPr="00BB248E">
        <w:rPr>
          <w:rFonts w:ascii="Times New Roman" w:hAnsi="Times New Roman"/>
          <w:sz w:val="24"/>
          <w:lang w:bidi="zh-TW"/>
        </w:rPr>
        <w:t>位于兰村泉域岩溶裸露区，不涉及泉域重点保护区，距离泉域重点保护区约</w:t>
      </w:r>
      <w:r w:rsidRPr="00BB248E">
        <w:rPr>
          <w:rFonts w:ascii="Times New Roman" w:hAnsi="Times New Roman"/>
          <w:sz w:val="24"/>
          <w:lang w:bidi="zh-TW"/>
        </w:rPr>
        <w:t>6.7km</w:t>
      </w:r>
      <w:r w:rsidRPr="00BB248E">
        <w:rPr>
          <w:rFonts w:ascii="Times New Roman" w:hAnsi="Times New Roman"/>
          <w:sz w:val="24"/>
          <w:lang w:bidi="zh-TW"/>
        </w:rPr>
        <w:t>。</w:t>
      </w:r>
      <w:r w:rsidRPr="00BB248E">
        <w:rPr>
          <w:rFonts w:ascii="Times New Roman" w:hAnsi="Times New Roman"/>
          <w:sz w:val="24"/>
          <w:szCs w:val="21"/>
        </w:rPr>
        <w:t>拟建公路与兰村泉域位置关系见图</w:t>
      </w:r>
      <w:r w:rsidRPr="00BB248E">
        <w:rPr>
          <w:rFonts w:ascii="Times New Roman" w:hAnsi="Times New Roman"/>
          <w:sz w:val="24"/>
          <w:szCs w:val="21"/>
        </w:rPr>
        <w:t>4.10</w:t>
      </w:r>
      <w:r w:rsidRPr="00BB248E">
        <w:rPr>
          <w:rFonts w:ascii="Times New Roman" w:hAnsi="Times New Roman"/>
          <w:sz w:val="24"/>
          <w:szCs w:val="21"/>
        </w:rPr>
        <w:t>。</w:t>
      </w:r>
    </w:p>
    <w:p w:rsidR="00C97DA9" w:rsidRPr="00BB248E" w:rsidRDefault="00C97DA9" w:rsidP="00C97DA9">
      <w:pPr>
        <w:spacing w:line="300" w:lineRule="auto"/>
        <w:ind w:firstLineChars="200" w:firstLine="480"/>
        <w:rPr>
          <w:rFonts w:ascii="Times New Roman" w:hAnsi="Times New Roman"/>
          <w:sz w:val="24"/>
          <w:szCs w:val="22"/>
        </w:rPr>
      </w:pPr>
      <w:r w:rsidRPr="00BB248E">
        <w:rPr>
          <w:rFonts w:ascii="Times New Roman" w:hAnsi="Times New Roman"/>
          <w:sz w:val="24"/>
          <w:szCs w:val="22"/>
        </w:rPr>
        <w:t>（</w:t>
      </w:r>
      <w:r w:rsidRPr="00BB248E">
        <w:rPr>
          <w:rFonts w:ascii="Times New Roman" w:hAnsi="Times New Roman"/>
          <w:sz w:val="24"/>
          <w:szCs w:val="22"/>
        </w:rPr>
        <w:t>2</w:t>
      </w:r>
      <w:r w:rsidRPr="00BB248E">
        <w:rPr>
          <w:rFonts w:ascii="Times New Roman" w:hAnsi="Times New Roman"/>
          <w:sz w:val="24"/>
          <w:szCs w:val="22"/>
        </w:rPr>
        <w:t>）娘子关泉域</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 xml:space="preserve"> </w:t>
      </w:r>
      <w:r w:rsidRPr="00BB248E">
        <w:rPr>
          <w:rFonts w:ascii="Times New Roman" w:hAnsi="Times New Roman"/>
          <w:sz w:val="24"/>
          <w:szCs w:val="21"/>
        </w:rPr>
        <w:t>泉域概况</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Times New Roman" w:hAnsi="Times New Roman"/>
          <w:sz w:val="24"/>
          <w:szCs w:val="21"/>
        </w:rPr>
        <w:t>娘子关泉位于平定县娘子关镇附近，出露于桃河与温河汇集地段。由</w:t>
      </w:r>
      <w:r w:rsidRPr="00BB248E">
        <w:rPr>
          <w:rFonts w:ascii="Times New Roman" w:hAnsi="Times New Roman"/>
          <w:sz w:val="24"/>
          <w:szCs w:val="21"/>
        </w:rPr>
        <w:t>11</w:t>
      </w:r>
      <w:r w:rsidRPr="00BB248E">
        <w:rPr>
          <w:rFonts w:ascii="Times New Roman" w:hAnsi="Times New Roman"/>
          <w:sz w:val="24"/>
          <w:szCs w:val="21"/>
        </w:rPr>
        <w:t>个主要泉组组成，分布在自程家至苇泽关约</w:t>
      </w:r>
      <w:r w:rsidRPr="00BB248E">
        <w:rPr>
          <w:rFonts w:ascii="Times New Roman" w:hAnsi="Times New Roman"/>
          <w:sz w:val="24"/>
          <w:szCs w:val="21"/>
        </w:rPr>
        <w:t>7km</w:t>
      </w:r>
      <w:r w:rsidRPr="00BB248E">
        <w:rPr>
          <w:rFonts w:ascii="Times New Roman" w:hAnsi="Times New Roman"/>
          <w:sz w:val="24"/>
          <w:szCs w:val="21"/>
        </w:rPr>
        <w:t>长的河漫滩及阶地上，出露高程</w:t>
      </w:r>
      <w:r w:rsidRPr="00BB248E">
        <w:rPr>
          <w:rFonts w:ascii="Times New Roman" w:hAnsi="Times New Roman"/>
          <w:sz w:val="24"/>
          <w:szCs w:val="21"/>
        </w:rPr>
        <w:t>360~392m</w:t>
      </w:r>
      <w:r w:rsidRPr="00BB248E">
        <w:rPr>
          <w:rFonts w:ascii="Times New Roman" w:hAnsi="Times New Roman"/>
          <w:sz w:val="24"/>
          <w:szCs w:val="21"/>
        </w:rPr>
        <w:t>泉群多年平均流量</w:t>
      </w:r>
      <w:r w:rsidRPr="00BB248E">
        <w:rPr>
          <w:rFonts w:ascii="Times New Roman" w:hAnsi="Times New Roman"/>
          <w:sz w:val="24"/>
          <w:szCs w:val="21"/>
        </w:rPr>
        <w:t>1216m/(1956-1984</w:t>
      </w:r>
      <w:r w:rsidRPr="00BB248E">
        <w:rPr>
          <w:rFonts w:ascii="Times New Roman" w:hAnsi="Times New Roman"/>
          <w:sz w:val="24"/>
          <w:szCs w:val="21"/>
        </w:rPr>
        <w:t>年</w:t>
      </w:r>
      <w:r w:rsidRPr="00BB248E">
        <w:rPr>
          <w:rFonts w:ascii="Times New Roman" w:hAnsi="Times New Roman"/>
          <w:sz w:val="24"/>
          <w:szCs w:val="21"/>
        </w:rPr>
        <w:t>)</w:t>
      </w:r>
      <w:r w:rsidRPr="00BB248E">
        <w:rPr>
          <w:rFonts w:ascii="Times New Roman" w:hAnsi="Times New Roman"/>
          <w:sz w:val="24"/>
          <w:szCs w:val="21"/>
        </w:rPr>
        <w:t>，是我国北方最大的岩溶泉水。近</w:t>
      </w:r>
      <w:r w:rsidRPr="00BB248E">
        <w:rPr>
          <w:rFonts w:ascii="Times New Roman" w:hAnsi="Times New Roman"/>
          <w:sz w:val="24"/>
          <w:szCs w:val="21"/>
        </w:rPr>
        <w:t>10</w:t>
      </w:r>
      <w:r w:rsidRPr="00BB248E">
        <w:rPr>
          <w:rFonts w:ascii="Times New Roman" w:hAnsi="Times New Roman"/>
          <w:sz w:val="24"/>
          <w:szCs w:val="21"/>
        </w:rPr>
        <w:t>余年来，由于降水量减少，泉域岩溶水开采量的不断增加</w:t>
      </w:r>
      <w:r w:rsidRPr="00BB248E">
        <w:rPr>
          <w:rFonts w:ascii="Times New Roman" w:hAnsi="Times New Roman"/>
          <w:sz w:val="24"/>
          <w:szCs w:val="21"/>
        </w:rPr>
        <w:t>1985~1996</w:t>
      </w:r>
      <w:r w:rsidRPr="00BB248E">
        <w:rPr>
          <w:rFonts w:ascii="Times New Roman" w:hAnsi="Times New Roman"/>
          <w:sz w:val="24"/>
          <w:szCs w:val="21"/>
        </w:rPr>
        <w:t>年</w:t>
      </w:r>
      <w:r w:rsidRPr="00BB248E">
        <w:rPr>
          <w:rFonts w:ascii="Times New Roman" w:hAnsi="Times New Roman"/>
          <w:sz w:val="24"/>
          <w:szCs w:val="21"/>
        </w:rPr>
        <w:t>12</w:t>
      </w:r>
      <w:r w:rsidRPr="00BB248E">
        <w:rPr>
          <w:rFonts w:ascii="Times New Roman" w:hAnsi="Times New Roman"/>
          <w:sz w:val="24"/>
          <w:szCs w:val="21"/>
        </w:rPr>
        <w:t>年泉水平均实测流量减少为</w:t>
      </w:r>
      <w:r w:rsidRPr="00BB248E">
        <w:rPr>
          <w:rFonts w:ascii="Times New Roman" w:hAnsi="Times New Roman"/>
          <w:sz w:val="24"/>
          <w:szCs w:val="21"/>
        </w:rPr>
        <w:t>797m</w:t>
      </w:r>
      <w:r w:rsidRPr="00BB248E">
        <w:rPr>
          <w:rFonts w:ascii="Times New Roman" w:hAnsi="Times New Roman"/>
          <w:sz w:val="24"/>
          <w:szCs w:val="21"/>
          <w:vertAlign w:val="superscript"/>
        </w:rPr>
        <w:t>3</w:t>
      </w:r>
      <w:r w:rsidRPr="00BB248E">
        <w:rPr>
          <w:rFonts w:ascii="Times New Roman" w:hAnsi="Times New Roman"/>
          <w:sz w:val="24"/>
          <w:szCs w:val="21"/>
        </w:rPr>
        <w:t>/s</w:t>
      </w:r>
      <w:r w:rsidRPr="00BB248E">
        <w:rPr>
          <w:rFonts w:ascii="Times New Roman" w:hAnsi="Times New Roman"/>
          <w:sz w:val="24"/>
          <w:szCs w:val="21"/>
        </w:rPr>
        <w:t>。天然状态下，年际不稳定系数为</w:t>
      </w:r>
      <w:r w:rsidRPr="00BB248E">
        <w:rPr>
          <w:rFonts w:ascii="Times New Roman" w:hAnsi="Times New Roman"/>
          <w:sz w:val="24"/>
          <w:szCs w:val="21"/>
        </w:rPr>
        <w:t>15</w:t>
      </w:r>
      <w:r w:rsidRPr="00BB248E">
        <w:rPr>
          <w:rFonts w:ascii="Times New Roman" w:hAnsi="Times New Roman"/>
          <w:sz w:val="24"/>
          <w:szCs w:val="21"/>
        </w:rPr>
        <w:t>属稳定型泉水。泉水为</w:t>
      </w:r>
      <w:r w:rsidRPr="00BB248E">
        <w:rPr>
          <w:rFonts w:ascii="Times New Roman" w:hAnsi="Times New Roman"/>
          <w:sz w:val="24"/>
          <w:szCs w:val="21"/>
        </w:rPr>
        <w:t>SO</w:t>
      </w:r>
      <w:r w:rsidRPr="00BB248E">
        <w:rPr>
          <w:rFonts w:ascii="Times New Roman" w:hAnsi="Times New Roman"/>
          <w:sz w:val="24"/>
          <w:szCs w:val="21"/>
          <w:vertAlign w:val="subscript"/>
        </w:rPr>
        <w:t>4</w:t>
      </w:r>
      <w:r w:rsidRPr="00BB248E">
        <w:rPr>
          <w:rFonts w:ascii="Times New Roman" w:hAnsi="Times New Roman"/>
          <w:sz w:val="24"/>
          <w:szCs w:val="21"/>
        </w:rPr>
        <w:t>·HCO</w:t>
      </w:r>
      <w:r w:rsidRPr="00BB248E">
        <w:rPr>
          <w:rFonts w:ascii="Times New Roman" w:hAnsi="Times New Roman"/>
          <w:sz w:val="24"/>
          <w:szCs w:val="21"/>
          <w:vertAlign w:val="subscript"/>
        </w:rPr>
        <w:t>3</w:t>
      </w:r>
      <w:r w:rsidRPr="00BB248E">
        <w:rPr>
          <w:rFonts w:ascii="Times New Roman" w:hAnsi="Times New Roman"/>
          <w:sz w:val="24"/>
          <w:szCs w:val="21"/>
        </w:rPr>
        <w:t>-Ca·Mg</w:t>
      </w:r>
      <w:r w:rsidRPr="00BB248E">
        <w:rPr>
          <w:rFonts w:ascii="Times New Roman" w:hAnsi="Times New Roman"/>
          <w:sz w:val="24"/>
          <w:szCs w:val="21"/>
        </w:rPr>
        <w:t>型水矿化度</w:t>
      </w:r>
      <w:r w:rsidRPr="00BB248E">
        <w:rPr>
          <w:rFonts w:ascii="Times New Roman" w:hAnsi="Times New Roman"/>
          <w:sz w:val="24"/>
          <w:szCs w:val="21"/>
        </w:rPr>
        <w:t>591.4mg/L</w:t>
      </w:r>
      <w:r w:rsidRPr="00BB248E">
        <w:rPr>
          <w:rFonts w:ascii="Times New Roman" w:hAnsi="Times New Roman"/>
          <w:sz w:val="24"/>
          <w:szCs w:val="21"/>
        </w:rPr>
        <w:t>总硬度</w:t>
      </w:r>
      <w:r w:rsidRPr="00BB248E">
        <w:rPr>
          <w:rFonts w:ascii="Times New Roman" w:hAnsi="Times New Roman"/>
          <w:sz w:val="24"/>
          <w:szCs w:val="21"/>
        </w:rPr>
        <w:t>434.5mg/L</w:t>
      </w:r>
      <w:r w:rsidRPr="00BB248E">
        <w:rPr>
          <w:rFonts w:ascii="Times New Roman" w:hAnsi="Times New Roman"/>
          <w:sz w:val="24"/>
          <w:szCs w:val="21"/>
        </w:rPr>
        <w:t>水温</w:t>
      </w:r>
      <w:r w:rsidRPr="00BB248E">
        <w:rPr>
          <w:rFonts w:ascii="Times New Roman" w:hAnsi="Times New Roman"/>
          <w:sz w:val="24"/>
          <w:szCs w:val="21"/>
        </w:rPr>
        <w:t xml:space="preserve">19.2 </w:t>
      </w:r>
      <w:r w:rsidRPr="00BB248E">
        <w:rPr>
          <w:rFonts w:ascii="宋体" w:hAnsi="宋体" w:cs="宋体" w:hint="eastAsia"/>
          <w:sz w:val="24"/>
          <w:szCs w:val="21"/>
        </w:rPr>
        <w:t>℃</w:t>
      </w:r>
      <w:r w:rsidRPr="00BB248E">
        <w:rPr>
          <w:rFonts w:ascii="Times New Roman" w:hAnsi="Times New Roman"/>
          <w:sz w:val="24"/>
          <w:szCs w:val="21"/>
        </w:rPr>
        <w:t>。</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Times New Roman" w:hAnsi="Times New Roman"/>
          <w:sz w:val="24"/>
          <w:szCs w:val="21"/>
        </w:rPr>
        <w:t>泉域多年平均降水量为</w:t>
      </w:r>
      <w:r w:rsidRPr="00BB248E">
        <w:rPr>
          <w:rFonts w:ascii="Times New Roman" w:hAnsi="Times New Roman"/>
          <w:sz w:val="24"/>
          <w:szCs w:val="21"/>
        </w:rPr>
        <w:t>560.2mm(1956~1984</w:t>
      </w:r>
      <w:r w:rsidRPr="00BB248E">
        <w:rPr>
          <w:rFonts w:ascii="Times New Roman" w:hAnsi="Times New Roman"/>
          <w:sz w:val="24"/>
          <w:szCs w:val="21"/>
        </w:rPr>
        <w:t>年</w:t>
      </w:r>
      <w:r w:rsidRPr="00BB248E">
        <w:rPr>
          <w:rFonts w:ascii="Times New Roman" w:hAnsi="Times New Roman"/>
          <w:sz w:val="24"/>
          <w:szCs w:val="21"/>
        </w:rPr>
        <w:t>)</w:t>
      </w:r>
      <w:r w:rsidRPr="00BB248E">
        <w:rPr>
          <w:rFonts w:ascii="Times New Roman" w:hAnsi="Times New Roman"/>
          <w:sz w:val="24"/>
          <w:szCs w:val="21"/>
        </w:rPr>
        <w:t>。其分布跨海河及黄河两大流域，主要河流为桃河温河、松溪河、清漳河。</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Times New Roman" w:hAnsi="Times New Roman"/>
          <w:sz w:val="24"/>
          <w:szCs w:val="21"/>
        </w:rPr>
        <w:t>县分布范用包活阳县市的平定孟具、城交晋中地区的榆次春阳普阳和顺左权大百市的南郊区等市</w:t>
      </w:r>
      <w:r w:rsidRPr="00BB248E">
        <w:rPr>
          <w:rFonts w:ascii="Times New Roman" w:hAnsi="Times New Roman"/>
          <w:sz w:val="24"/>
          <w:szCs w:val="21"/>
        </w:rPr>
        <w:t>(</w:t>
      </w:r>
      <w:r w:rsidRPr="00BB248E">
        <w:rPr>
          <w:rFonts w:ascii="Times New Roman" w:hAnsi="Times New Roman"/>
          <w:sz w:val="24"/>
          <w:szCs w:val="21"/>
        </w:rPr>
        <w:t>县、区</w:t>
      </w:r>
      <w:r w:rsidRPr="00BB248E">
        <w:rPr>
          <w:rFonts w:ascii="Times New Roman" w:hAnsi="Times New Roman"/>
          <w:sz w:val="24"/>
          <w:szCs w:val="21"/>
        </w:rPr>
        <w:t>)</w:t>
      </w:r>
      <w:r w:rsidRPr="00BB248E">
        <w:rPr>
          <w:rFonts w:ascii="Times New Roman" w:hAnsi="Times New Roman"/>
          <w:sz w:val="24"/>
          <w:szCs w:val="21"/>
        </w:rPr>
        <w:t>。从构造上看，处于沁水凹陷的北端，为一北东向翘起的大向斜。出露地层自东向西。由北向南由老到新。沉积了厚度达</w:t>
      </w:r>
      <w:r w:rsidRPr="00BB248E">
        <w:rPr>
          <w:rFonts w:ascii="Times New Roman" w:hAnsi="Times New Roman"/>
          <w:sz w:val="24"/>
          <w:szCs w:val="21"/>
        </w:rPr>
        <w:t>467~628m</w:t>
      </w:r>
      <w:r w:rsidRPr="00BB248E">
        <w:rPr>
          <w:rFonts w:ascii="Times New Roman" w:hAnsi="Times New Roman"/>
          <w:sz w:val="24"/>
          <w:szCs w:val="21"/>
        </w:rPr>
        <w:t>的中奥陶统岩溶含水层组，为岩溶水的脑存运移提供了巨大的调蓄空间。岩溶水由北、西、南三面向娘子关一带径流汇集，由于该处下奥陶统相对隔水层的隆起，并被桃河侵蚀出露，使岩溶地下水溢出地表成泉。故娘子关泉基本上为全排型接触溢流。</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宋体" w:hAnsi="宋体" w:cs="宋体" w:hint="eastAsia"/>
          <w:sz w:val="24"/>
          <w:szCs w:val="21"/>
        </w:rPr>
        <w:lastRenderedPageBreak/>
        <w:t>②</w:t>
      </w:r>
      <w:r w:rsidRPr="00BB248E">
        <w:rPr>
          <w:rFonts w:ascii="Times New Roman" w:hAnsi="Times New Roman"/>
          <w:sz w:val="24"/>
          <w:szCs w:val="21"/>
        </w:rPr>
        <w:t xml:space="preserve"> </w:t>
      </w:r>
      <w:r w:rsidRPr="00BB248E">
        <w:rPr>
          <w:rFonts w:ascii="Times New Roman" w:hAnsi="Times New Roman"/>
          <w:sz w:val="24"/>
          <w:szCs w:val="21"/>
        </w:rPr>
        <w:t>泉域范围</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eastAsia="x-none"/>
        </w:rPr>
        <w:t>东部边界</w:t>
      </w:r>
      <w:r w:rsidRPr="00BB248E">
        <w:rPr>
          <w:rFonts w:ascii="Times New Roman" w:hAnsi="Times New Roman"/>
          <w:sz w:val="24"/>
          <w:lang w:val="x-none" w:eastAsia="x-none"/>
        </w:rPr>
        <w:t>:</w:t>
      </w:r>
      <w:r w:rsidRPr="00BB248E">
        <w:rPr>
          <w:rFonts w:ascii="Times New Roman" w:hAnsi="Times New Roman"/>
          <w:sz w:val="24"/>
          <w:lang w:val="x-none" w:eastAsia="x-none"/>
        </w:rPr>
        <w:t>南段</w:t>
      </w:r>
      <w:r w:rsidRPr="00BB248E">
        <w:rPr>
          <w:rFonts w:ascii="Times New Roman" w:hAnsi="Times New Roman"/>
          <w:sz w:val="24"/>
          <w:lang w:val="x-none" w:eastAsia="x-none"/>
        </w:rPr>
        <w:t>:</w:t>
      </w:r>
      <w:r w:rsidRPr="00BB248E">
        <w:rPr>
          <w:rFonts w:ascii="Times New Roman" w:hAnsi="Times New Roman"/>
          <w:sz w:val="24"/>
          <w:lang w:val="x-none" w:eastAsia="x-none"/>
        </w:rPr>
        <w:t>奥陶系下统及寒武系下统构成隔水边界，该边界北端以东为寒武系可溶岩组成的东固壁泉域。边界走向由北向南由昔阳西回</w:t>
      </w:r>
      <w:r w:rsidRPr="00BB248E">
        <w:rPr>
          <w:rFonts w:ascii="Times New Roman" w:hAnsi="Times New Roman"/>
          <w:sz w:val="24"/>
          <w:lang w:val="x-none" w:eastAsia="x-none"/>
        </w:rPr>
        <w:t>-</w:t>
      </w:r>
      <w:r w:rsidRPr="00BB248E">
        <w:rPr>
          <w:rFonts w:ascii="Times New Roman" w:hAnsi="Times New Roman"/>
          <w:sz w:val="24"/>
          <w:lang w:val="x-none" w:eastAsia="x-none"/>
        </w:rPr>
        <w:t>白羊峪和顺阳曲山</w:t>
      </w:r>
      <w:r w:rsidRPr="00BB248E">
        <w:rPr>
          <w:rFonts w:ascii="Times New Roman" w:hAnsi="Times New Roman"/>
          <w:sz w:val="24"/>
          <w:lang w:val="x-none" w:eastAsia="x-none"/>
        </w:rPr>
        <w:t>(2059m)-</w:t>
      </w:r>
      <w:r w:rsidRPr="00BB248E">
        <w:rPr>
          <w:rFonts w:ascii="Times New Roman" w:hAnsi="Times New Roman"/>
          <w:sz w:val="24"/>
          <w:lang w:val="x-none" w:eastAsia="x-none"/>
        </w:rPr>
        <w:t>左权沐池</w:t>
      </w:r>
      <w:r w:rsidRPr="00BB248E">
        <w:rPr>
          <w:rFonts w:ascii="Times New Roman" w:hAnsi="Times New Roman"/>
          <w:sz w:val="24"/>
          <w:lang w:val="x-none" w:eastAsia="x-none"/>
        </w:rPr>
        <w:t>-</w:t>
      </w:r>
      <w:r w:rsidRPr="00BB248E">
        <w:rPr>
          <w:rFonts w:ascii="Times New Roman" w:hAnsi="Times New Roman"/>
          <w:sz w:val="24"/>
          <w:lang w:val="x-none" w:eastAsia="x-none"/>
        </w:rPr>
        <w:t>北天池。中段</w:t>
      </w:r>
      <w:r w:rsidRPr="00BB248E">
        <w:rPr>
          <w:rFonts w:ascii="Times New Roman" w:hAnsi="Times New Roman"/>
          <w:sz w:val="24"/>
          <w:lang w:val="x-none" w:eastAsia="x-none"/>
        </w:rPr>
        <w:t>:</w:t>
      </w:r>
      <w:r w:rsidRPr="00BB248E">
        <w:rPr>
          <w:rFonts w:ascii="Times New Roman" w:hAnsi="Times New Roman"/>
          <w:sz w:val="24"/>
          <w:lang w:val="x-none" w:eastAsia="x-none"/>
        </w:rPr>
        <w:t>西回以北至苇泽关断层南端成为娘子关泉域与河北省威州泉域的地下分水岭边界。泉水出露带以苇泽关断层为边界。北段</w:t>
      </w:r>
      <w:r w:rsidRPr="00BB248E">
        <w:rPr>
          <w:rFonts w:ascii="Times New Roman" w:hAnsi="Times New Roman"/>
          <w:sz w:val="24"/>
          <w:lang w:val="x-none" w:eastAsia="x-none"/>
        </w:rPr>
        <w:t>:</w:t>
      </w:r>
      <w:r w:rsidRPr="00BB248E">
        <w:rPr>
          <w:rFonts w:ascii="Times New Roman" w:hAnsi="Times New Roman"/>
          <w:sz w:val="24"/>
          <w:lang w:val="x-none" w:eastAsia="x-none"/>
        </w:rPr>
        <w:t>由北向南由盂县的崔家庄苇泽关断层北端。为娘子关泉域盂县阴山河与威州泉域黑砚水河及神水泉河的地表分水岭，南端为地下分水岭。</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eastAsia="x-none"/>
        </w:rPr>
        <w:t>北部边界</w:t>
      </w:r>
      <w:r w:rsidRPr="00BB248E">
        <w:rPr>
          <w:rFonts w:ascii="Times New Roman" w:hAnsi="Times New Roman"/>
          <w:sz w:val="24"/>
          <w:lang w:val="x-none" w:eastAsia="x-none"/>
        </w:rPr>
        <w:t>:</w:t>
      </w:r>
      <w:r w:rsidRPr="00BB248E">
        <w:rPr>
          <w:rFonts w:ascii="Times New Roman" w:hAnsi="Times New Roman"/>
          <w:sz w:val="24"/>
          <w:lang w:val="x-none" w:eastAsia="x-none"/>
        </w:rPr>
        <w:t>东段</w:t>
      </w:r>
      <w:r w:rsidRPr="00BB248E">
        <w:rPr>
          <w:rFonts w:ascii="Times New Roman" w:hAnsi="Times New Roman"/>
          <w:sz w:val="24"/>
          <w:lang w:val="x-none" w:eastAsia="x-none"/>
        </w:rPr>
        <w:t>:</w:t>
      </w:r>
      <w:r w:rsidRPr="00BB248E">
        <w:rPr>
          <w:rFonts w:ascii="Times New Roman" w:hAnsi="Times New Roman"/>
          <w:sz w:val="24"/>
          <w:lang w:val="x-none" w:eastAsia="x-none"/>
        </w:rPr>
        <w:t>蜉垴至磁盒尖构成泉域与滹沱河干流水系的地表分水岭，为阻水边界。中段</w:t>
      </w:r>
      <w:r w:rsidRPr="00BB248E">
        <w:rPr>
          <w:rFonts w:ascii="Times New Roman" w:hAnsi="Times New Roman"/>
          <w:sz w:val="24"/>
          <w:lang w:val="x-none" w:eastAsia="x-none"/>
        </w:rPr>
        <w:t>:</w:t>
      </w:r>
      <w:r w:rsidRPr="00BB248E">
        <w:rPr>
          <w:rFonts w:ascii="Times New Roman" w:hAnsi="Times New Roman"/>
          <w:sz w:val="24"/>
          <w:lang w:val="x-none" w:eastAsia="x-none"/>
        </w:rPr>
        <w:t>神泉至蚍蜉垴，为兴道泉与娘子关两泉域的地下分水岭。西北段</w:t>
      </w:r>
      <w:r w:rsidRPr="00BB248E">
        <w:rPr>
          <w:rFonts w:ascii="Times New Roman" w:hAnsi="Times New Roman"/>
          <w:sz w:val="24"/>
          <w:lang w:val="x-none" w:eastAsia="x-none"/>
        </w:rPr>
        <w:t>:</w:t>
      </w:r>
      <w:r w:rsidRPr="00BB248E">
        <w:rPr>
          <w:rFonts w:ascii="Times New Roman" w:hAnsi="Times New Roman"/>
          <w:sz w:val="24"/>
          <w:lang w:val="x-none" w:eastAsia="x-none"/>
        </w:rPr>
        <w:t>为寺家坪张家河北东向的断褶带及太原东山背斜轴部，亦为地表分水岭。由东北至西南自孟县神泉</w:t>
      </w:r>
      <w:r w:rsidRPr="00BB248E">
        <w:rPr>
          <w:rFonts w:ascii="Times New Roman" w:hAnsi="Times New Roman"/>
          <w:sz w:val="24"/>
          <w:lang w:val="x-none" w:eastAsia="x-none"/>
        </w:rPr>
        <w:t>-</w:t>
      </w:r>
      <w:r w:rsidRPr="00BB248E">
        <w:rPr>
          <w:rFonts w:ascii="Times New Roman" w:hAnsi="Times New Roman"/>
          <w:sz w:val="24"/>
          <w:lang w:val="x-none" w:eastAsia="x-none"/>
        </w:rPr>
        <w:t>寿阳黄岭北</w:t>
      </w:r>
      <w:r w:rsidRPr="00BB248E">
        <w:rPr>
          <w:rFonts w:ascii="Times New Roman" w:hAnsi="Times New Roman"/>
          <w:sz w:val="24"/>
          <w:lang w:val="x-none" w:eastAsia="x-none"/>
        </w:rPr>
        <w:t>-</w:t>
      </w:r>
      <w:r w:rsidRPr="00BB248E">
        <w:rPr>
          <w:rFonts w:ascii="Times New Roman" w:hAnsi="Times New Roman"/>
          <w:sz w:val="24"/>
          <w:lang w:val="x-none" w:eastAsia="x-none"/>
        </w:rPr>
        <w:t>沿太原市与晋中行政界</w:t>
      </w:r>
      <w:r w:rsidRPr="00BB248E">
        <w:rPr>
          <w:rFonts w:ascii="Times New Roman" w:hAnsi="Times New Roman"/>
          <w:sz w:val="24"/>
          <w:lang w:val="x-none" w:eastAsia="x-none"/>
        </w:rPr>
        <w:t>-</w:t>
      </w:r>
      <w:r w:rsidRPr="00BB248E">
        <w:rPr>
          <w:rFonts w:ascii="Times New Roman" w:hAnsi="Times New Roman"/>
          <w:sz w:val="24"/>
          <w:lang w:val="x-none" w:eastAsia="x-none"/>
        </w:rPr>
        <w:t>杨家峪</w:t>
      </w:r>
      <w:r w:rsidRPr="00BB248E">
        <w:rPr>
          <w:rFonts w:ascii="Times New Roman" w:hAnsi="Times New Roman"/>
          <w:sz w:val="24"/>
          <w:lang w:val="x-none" w:eastAsia="x-none"/>
        </w:rPr>
        <w:t>-</w:t>
      </w:r>
      <w:r w:rsidRPr="00BB248E">
        <w:rPr>
          <w:rFonts w:ascii="Times New Roman" w:hAnsi="Times New Roman"/>
          <w:sz w:val="24"/>
          <w:lang w:val="x-none" w:eastAsia="x-none"/>
        </w:rPr>
        <w:t>郝庄，西南段与兰村泉域水源保护区为界。</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eastAsia="x-none"/>
        </w:rPr>
        <w:t>西部边界</w:t>
      </w:r>
      <w:r w:rsidRPr="00BB248E">
        <w:rPr>
          <w:rFonts w:ascii="Times New Roman" w:hAnsi="Times New Roman"/>
          <w:sz w:val="24"/>
          <w:lang w:val="x-none" w:eastAsia="x-none"/>
        </w:rPr>
        <w:t>:</w:t>
      </w:r>
      <w:r w:rsidRPr="00BB248E">
        <w:rPr>
          <w:rFonts w:ascii="Times New Roman" w:hAnsi="Times New Roman"/>
          <w:sz w:val="24"/>
          <w:lang w:val="x-none" w:eastAsia="x-none"/>
        </w:rPr>
        <w:t>为地表出露二、三叠系砂页岩、灰岩深埋</w:t>
      </w:r>
      <w:r w:rsidRPr="00BB248E">
        <w:rPr>
          <w:rFonts w:ascii="Times New Roman" w:hAnsi="Times New Roman"/>
          <w:sz w:val="24"/>
          <w:lang w:val="x-none" w:eastAsia="x-none"/>
        </w:rPr>
        <w:t>1000~1200m</w:t>
      </w:r>
      <w:r w:rsidRPr="00BB248E">
        <w:rPr>
          <w:rFonts w:ascii="Times New Roman" w:hAnsi="Times New Roman"/>
          <w:sz w:val="24"/>
          <w:lang w:val="x-none" w:eastAsia="x-none"/>
        </w:rPr>
        <w:t>以下，构成隔水边界。西北段</w:t>
      </w:r>
      <w:r w:rsidRPr="00BB248E">
        <w:rPr>
          <w:rFonts w:ascii="Times New Roman" w:hAnsi="Times New Roman"/>
          <w:sz w:val="24"/>
          <w:lang w:val="x-none" w:eastAsia="x-none"/>
        </w:rPr>
        <w:t>;</w:t>
      </w:r>
      <w:r w:rsidRPr="00BB248E">
        <w:rPr>
          <w:rFonts w:ascii="Times New Roman" w:hAnsi="Times New Roman"/>
          <w:sz w:val="24"/>
          <w:lang w:val="x-none" w:eastAsia="x-none"/>
        </w:rPr>
        <w:t>由西至东自郝庄一榆次鸣谦北</w:t>
      </w:r>
      <w:r w:rsidRPr="00BB248E">
        <w:rPr>
          <w:rFonts w:ascii="Times New Roman" w:hAnsi="Times New Roman"/>
          <w:sz w:val="24"/>
          <w:lang w:val="x-none" w:eastAsia="x-none"/>
        </w:rPr>
        <w:t>-</w:t>
      </w:r>
      <w:r w:rsidRPr="00BB248E">
        <w:rPr>
          <w:rFonts w:ascii="Times New Roman" w:hAnsi="Times New Roman"/>
          <w:sz w:val="24"/>
          <w:lang w:val="x-none" w:eastAsia="x-none"/>
        </w:rPr>
        <w:t>寿阳段庄</w:t>
      </w:r>
      <w:r w:rsidRPr="00BB248E">
        <w:rPr>
          <w:rFonts w:ascii="Times New Roman" w:hAnsi="Times New Roman"/>
          <w:sz w:val="24"/>
          <w:lang w:val="x-none" w:eastAsia="x-none"/>
        </w:rPr>
        <w:t>-</w:t>
      </w:r>
      <w:r w:rsidRPr="00BB248E">
        <w:rPr>
          <w:rFonts w:ascii="Times New Roman" w:hAnsi="Times New Roman"/>
          <w:sz w:val="24"/>
          <w:lang w:val="x-none" w:eastAsia="x-none"/>
        </w:rPr>
        <w:t>瑶头。中段</w:t>
      </w:r>
      <w:r w:rsidRPr="00BB248E">
        <w:rPr>
          <w:rFonts w:ascii="Times New Roman" w:hAnsi="Times New Roman"/>
          <w:sz w:val="24"/>
          <w:lang w:val="x-none" w:eastAsia="x-none"/>
        </w:rPr>
        <w:t>:</w:t>
      </w:r>
      <w:r w:rsidRPr="00BB248E">
        <w:rPr>
          <w:rFonts w:ascii="Times New Roman" w:hAnsi="Times New Roman"/>
          <w:sz w:val="24"/>
          <w:lang w:val="x-none" w:eastAsia="x-none"/>
        </w:rPr>
        <w:t>为海河</w:t>
      </w:r>
      <w:r w:rsidRPr="00BB248E">
        <w:rPr>
          <w:rFonts w:ascii="Times New Roman" w:hAnsi="Times New Roman"/>
          <w:sz w:val="24"/>
          <w:lang w:val="x-none" w:eastAsia="x-none"/>
        </w:rPr>
        <w:t>(</w:t>
      </w:r>
      <w:r w:rsidRPr="00BB248E">
        <w:rPr>
          <w:rFonts w:ascii="Times New Roman" w:hAnsi="Times New Roman"/>
          <w:sz w:val="24"/>
          <w:lang w:val="x-none" w:eastAsia="x-none"/>
        </w:rPr>
        <w:t>清漳河东源</w:t>
      </w:r>
      <w:r w:rsidRPr="00BB248E">
        <w:rPr>
          <w:rFonts w:ascii="Times New Roman" w:hAnsi="Times New Roman"/>
          <w:sz w:val="24"/>
          <w:lang w:val="x-none" w:eastAsia="x-none"/>
        </w:rPr>
        <w:t>)</w:t>
      </w:r>
      <w:r w:rsidRPr="00BB248E">
        <w:rPr>
          <w:rFonts w:ascii="Times New Roman" w:hAnsi="Times New Roman"/>
          <w:sz w:val="24"/>
          <w:lang w:val="x-none" w:eastAsia="x-none"/>
        </w:rPr>
        <w:t>与黄河</w:t>
      </w:r>
      <w:r w:rsidRPr="00BB248E">
        <w:rPr>
          <w:rFonts w:ascii="Times New Roman" w:hAnsi="Times New Roman"/>
          <w:sz w:val="24"/>
          <w:lang w:val="x-none" w:eastAsia="x-none"/>
        </w:rPr>
        <w:t>(</w:t>
      </w:r>
      <w:r w:rsidRPr="00BB248E">
        <w:rPr>
          <w:rFonts w:ascii="Times New Roman" w:hAnsi="Times New Roman"/>
          <w:sz w:val="24"/>
          <w:lang w:val="x-none" w:eastAsia="x-none"/>
        </w:rPr>
        <w:t>潇河</w:t>
      </w:r>
      <w:r w:rsidRPr="00BB248E">
        <w:rPr>
          <w:rFonts w:ascii="Times New Roman" w:hAnsi="Times New Roman"/>
          <w:sz w:val="24"/>
          <w:lang w:val="x-none" w:eastAsia="x-none"/>
        </w:rPr>
        <w:t>)</w:t>
      </w:r>
      <w:r w:rsidRPr="00BB248E">
        <w:rPr>
          <w:rFonts w:ascii="Times New Roman" w:hAnsi="Times New Roman"/>
          <w:sz w:val="24"/>
          <w:lang w:val="x-none" w:eastAsia="x-none"/>
        </w:rPr>
        <w:t>两大水系分水岭由北向南自瑶头</w:t>
      </w:r>
      <w:r w:rsidRPr="00BB248E">
        <w:rPr>
          <w:rFonts w:ascii="Times New Roman" w:hAnsi="Times New Roman"/>
          <w:sz w:val="24"/>
          <w:lang w:val="x-none" w:eastAsia="x-none"/>
        </w:rPr>
        <w:t>-</w:t>
      </w:r>
      <w:r w:rsidRPr="00BB248E">
        <w:rPr>
          <w:rFonts w:ascii="Times New Roman" w:hAnsi="Times New Roman"/>
          <w:sz w:val="24"/>
          <w:lang w:val="x-none" w:eastAsia="x-none"/>
        </w:rPr>
        <w:t>昔阳柳林背</w:t>
      </w:r>
      <w:r w:rsidRPr="00BB248E">
        <w:rPr>
          <w:rFonts w:ascii="Times New Roman" w:hAnsi="Times New Roman"/>
          <w:sz w:val="24"/>
          <w:lang w:val="x-none" w:eastAsia="x-none"/>
        </w:rPr>
        <w:t>-</w:t>
      </w:r>
      <w:r w:rsidRPr="00BB248E">
        <w:rPr>
          <w:rFonts w:ascii="Times New Roman" w:hAnsi="Times New Roman"/>
          <w:sz w:val="24"/>
          <w:lang w:val="x-none" w:eastAsia="x-none"/>
        </w:rPr>
        <w:t>和顺庙沟西</w:t>
      </w:r>
      <w:r w:rsidRPr="00BB248E">
        <w:rPr>
          <w:rFonts w:ascii="Times New Roman" w:hAnsi="Times New Roman"/>
          <w:sz w:val="24"/>
          <w:lang w:val="x-none" w:eastAsia="x-none"/>
        </w:rPr>
        <w:t>-</w:t>
      </w:r>
      <w:r w:rsidRPr="00BB248E">
        <w:rPr>
          <w:rFonts w:ascii="Times New Roman" w:hAnsi="Times New Roman"/>
          <w:sz w:val="24"/>
          <w:lang w:val="x-none" w:eastAsia="x-none"/>
        </w:rPr>
        <w:t>白万山一榆次市人头山。西南段</w:t>
      </w:r>
      <w:r w:rsidRPr="00BB248E">
        <w:rPr>
          <w:rFonts w:ascii="Times New Roman" w:hAnsi="Times New Roman"/>
          <w:sz w:val="24"/>
          <w:lang w:val="x-none" w:eastAsia="x-none"/>
        </w:rPr>
        <w:t>:</w:t>
      </w:r>
      <w:r w:rsidRPr="00BB248E">
        <w:rPr>
          <w:rFonts w:ascii="Times New Roman" w:hAnsi="Times New Roman"/>
          <w:sz w:val="24"/>
          <w:lang w:val="x-none" w:eastAsia="x-none"/>
        </w:rPr>
        <w:t>为清漳河西源与浊漳河北源的地麦分水岭亦为和顺，左权具与榆社具的行政边界由北向南自人头山和顺菜榆恼</w:t>
      </w:r>
      <w:r w:rsidRPr="00BB248E">
        <w:rPr>
          <w:rFonts w:ascii="Times New Roman" w:hAnsi="Times New Roman"/>
          <w:sz w:val="24"/>
          <w:lang w:val="x-none" w:eastAsia="x-none"/>
        </w:rPr>
        <w:t>-</w:t>
      </w:r>
      <w:r w:rsidRPr="00BB248E">
        <w:rPr>
          <w:rFonts w:ascii="Times New Roman" w:hAnsi="Times New Roman"/>
          <w:sz w:val="24"/>
          <w:lang w:val="x-none" w:eastAsia="x-none"/>
        </w:rPr>
        <w:t>左村刘家岭</w:t>
      </w:r>
      <w:r w:rsidRPr="00BB248E">
        <w:rPr>
          <w:rFonts w:ascii="Times New Roman" w:hAnsi="Times New Roman"/>
          <w:sz w:val="24"/>
          <w:lang w:val="x-none" w:eastAsia="x-none"/>
        </w:rPr>
        <w:t>-</w:t>
      </w:r>
      <w:r w:rsidRPr="00BB248E">
        <w:rPr>
          <w:rFonts w:ascii="Times New Roman" w:hAnsi="Times New Roman"/>
          <w:sz w:val="24"/>
          <w:lang w:val="x-none" w:eastAsia="x-none"/>
        </w:rPr>
        <w:t>东沟底</w:t>
      </w:r>
      <w:r w:rsidRPr="00BB248E">
        <w:rPr>
          <w:rFonts w:ascii="Times New Roman" w:hAnsi="Times New Roman"/>
          <w:sz w:val="24"/>
          <w:lang w:val="x-none"/>
        </w:rPr>
        <w:t>。</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eastAsia="x-none"/>
        </w:rPr>
        <w:t>南部边界</w:t>
      </w:r>
      <w:r w:rsidRPr="00BB248E">
        <w:rPr>
          <w:rFonts w:ascii="Times New Roman" w:hAnsi="Times New Roman"/>
          <w:sz w:val="24"/>
          <w:lang w:val="x-none" w:eastAsia="x-none"/>
        </w:rPr>
        <w:t>:</w:t>
      </w:r>
      <w:r w:rsidRPr="00BB248E">
        <w:rPr>
          <w:rFonts w:ascii="Times New Roman" w:hAnsi="Times New Roman"/>
          <w:sz w:val="24"/>
          <w:lang w:val="x-none" w:eastAsia="x-none"/>
        </w:rPr>
        <w:t>青草堙以北左权县城以南，为地下分水岭边界。由西向东自东沟底</w:t>
      </w:r>
      <w:r w:rsidRPr="00BB248E">
        <w:rPr>
          <w:rFonts w:ascii="Times New Roman" w:hAnsi="Times New Roman"/>
          <w:sz w:val="24"/>
          <w:lang w:val="x-none" w:eastAsia="x-none"/>
        </w:rPr>
        <w:t>-</w:t>
      </w:r>
      <w:r w:rsidRPr="00BB248E">
        <w:rPr>
          <w:rFonts w:ascii="Times New Roman" w:hAnsi="Times New Roman"/>
          <w:sz w:val="24"/>
          <w:lang w:val="x-none" w:eastAsia="x-none"/>
        </w:rPr>
        <w:t>河神堙北</w:t>
      </w:r>
      <w:r w:rsidRPr="00BB248E">
        <w:rPr>
          <w:rFonts w:ascii="Times New Roman" w:hAnsi="Times New Roman"/>
          <w:sz w:val="24"/>
          <w:lang w:val="x-none" w:eastAsia="x-none"/>
        </w:rPr>
        <w:t>-</w:t>
      </w:r>
      <w:r w:rsidRPr="00BB248E">
        <w:rPr>
          <w:rFonts w:ascii="Times New Roman" w:hAnsi="Times New Roman"/>
          <w:sz w:val="24"/>
          <w:lang w:val="x-none" w:eastAsia="x-none"/>
        </w:rPr>
        <w:t>北天池以南属辛安泉域。</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rPr>
        <w:t>上述</w:t>
      </w:r>
      <w:r w:rsidRPr="00BB248E">
        <w:rPr>
          <w:rFonts w:ascii="Times New Roman" w:hAnsi="Times New Roman"/>
          <w:sz w:val="24"/>
          <w:lang w:val="x-none" w:eastAsia="x-none"/>
        </w:rPr>
        <w:t>各边界器定的具域范用面积</w:t>
      </w:r>
      <w:r w:rsidRPr="00BB248E">
        <w:rPr>
          <w:rFonts w:ascii="Times New Roman" w:hAnsi="Times New Roman"/>
          <w:sz w:val="24"/>
          <w:lang w:val="x-none" w:eastAsia="x-none"/>
        </w:rPr>
        <w:t>7217km</w:t>
      </w:r>
      <w:r w:rsidRPr="00BB248E">
        <w:rPr>
          <w:rFonts w:ascii="Times New Roman" w:hAnsi="Times New Roman"/>
          <w:sz w:val="24"/>
          <w:vertAlign w:val="superscript"/>
          <w:lang w:val="x-none"/>
        </w:rPr>
        <w:t>2</w:t>
      </w:r>
      <w:r w:rsidRPr="00BB248E">
        <w:rPr>
          <w:rFonts w:ascii="Times New Roman" w:hAnsi="Times New Roman"/>
          <w:sz w:val="24"/>
          <w:lang w:val="x-none"/>
        </w:rPr>
        <w:t>，其中裸露可溶泉</w:t>
      </w:r>
      <w:r w:rsidRPr="00BB248E">
        <w:rPr>
          <w:rFonts w:ascii="Times New Roman" w:hAnsi="Times New Roman"/>
          <w:sz w:val="24"/>
          <w:lang w:val="x-none" w:eastAsia="x-none"/>
        </w:rPr>
        <w:t>2282km</w:t>
      </w:r>
      <w:r w:rsidRPr="00BB248E">
        <w:rPr>
          <w:rFonts w:ascii="Times New Roman" w:hAnsi="Times New Roman"/>
          <w:sz w:val="24"/>
          <w:vertAlign w:val="superscript"/>
          <w:lang w:val="x-none" w:eastAsia="x-none"/>
        </w:rPr>
        <w:t>2</w:t>
      </w:r>
      <w:r w:rsidRPr="00BB248E">
        <w:rPr>
          <w:rFonts w:ascii="Times New Roman" w:hAnsi="Times New Roman"/>
          <w:sz w:val="24"/>
          <w:lang w:val="x-none"/>
        </w:rPr>
        <w:t>，</w:t>
      </w:r>
      <w:r w:rsidRPr="00BB248E">
        <w:rPr>
          <w:rFonts w:ascii="Times New Roman" w:hAnsi="Times New Roman"/>
          <w:sz w:val="24"/>
          <w:lang w:val="x-none" w:eastAsia="x-none"/>
        </w:rPr>
        <w:t>按市行政区域为、阳泉市</w:t>
      </w:r>
      <w:r w:rsidRPr="00BB248E">
        <w:rPr>
          <w:rFonts w:ascii="Times New Roman" w:hAnsi="Times New Roman"/>
          <w:sz w:val="24"/>
          <w:lang w:val="x-none" w:eastAsia="x-none"/>
        </w:rPr>
        <w:t>2430 km</w:t>
      </w:r>
      <w:r w:rsidRPr="00BB248E">
        <w:rPr>
          <w:rFonts w:ascii="Times New Roman" w:hAnsi="Times New Roman"/>
          <w:sz w:val="24"/>
          <w:vertAlign w:val="superscript"/>
          <w:lang w:val="x-none" w:eastAsia="x-none"/>
        </w:rPr>
        <w:t>2</w:t>
      </w:r>
      <w:r w:rsidRPr="00BB248E">
        <w:rPr>
          <w:rFonts w:ascii="Times New Roman" w:hAnsi="Times New Roman"/>
          <w:sz w:val="24"/>
          <w:lang w:val="x-none"/>
        </w:rPr>
        <w:t>，</w:t>
      </w:r>
      <w:r w:rsidRPr="00BB248E">
        <w:rPr>
          <w:rFonts w:ascii="Times New Roman" w:hAnsi="Times New Roman"/>
          <w:sz w:val="24"/>
          <w:lang w:val="x-none" w:eastAsia="x-none"/>
        </w:rPr>
        <w:t>晋中地区</w:t>
      </w:r>
      <w:r w:rsidRPr="00BB248E">
        <w:rPr>
          <w:rFonts w:ascii="Times New Roman" w:hAnsi="Times New Roman"/>
          <w:sz w:val="24"/>
          <w:lang w:val="x-none" w:eastAsia="x-none"/>
        </w:rPr>
        <w:t>4688 km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，太原市</w:t>
      </w:r>
      <w:r w:rsidRPr="00BB248E">
        <w:rPr>
          <w:rFonts w:ascii="Times New Roman" w:hAnsi="Times New Roman"/>
          <w:sz w:val="24"/>
          <w:lang w:val="x-none" w:eastAsia="x-none"/>
        </w:rPr>
        <w:t>99 km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宋体" w:hAnsi="宋体" w:cs="宋体" w:hint="eastAsia"/>
          <w:sz w:val="24"/>
          <w:lang w:val="x-none"/>
        </w:rPr>
        <w:t>③</w:t>
      </w:r>
      <w:r w:rsidRPr="00BB248E">
        <w:rPr>
          <w:rFonts w:ascii="Times New Roman" w:hAnsi="Times New Roman"/>
          <w:sz w:val="24"/>
          <w:lang w:val="x-none"/>
        </w:rPr>
        <w:t xml:space="preserve"> </w:t>
      </w:r>
      <w:r w:rsidRPr="00BB248E">
        <w:rPr>
          <w:rFonts w:ascii="Times New Roman" w:hAnsi="Times New Roman"/>
          <w:sz w:val="24"/>
          <w:lang w:val="x-none" w:eastAsia="x-none"/>
        </w:rPr>
        <w:t>泉域重点保护区范围</w:t>
      </w:r>
    </w:p>
    <w:p w:rsidR="00C97DA9" w:rsidRPr="00BB248E" w:rsidRDefault="00C97DA9" w:rsidP="00C97DA9">
      <w:pPr>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eastAsia="x-none"/>
        </w:rPr>
        <w:t>泉水集中出露带，其保护范围为</w:t>
      </w:r>
      <w:r w:rsidRPr="00BB248E">
        <w:rPr>
          <w:rFonts w:ascii="Times New Roman" w:hAnsi="Times New Roman"/>
          <w:sz w:val="24"/>
          <w:lang w:val="x-none" w:eastAsia="x-none"/>
        </w:rPr>
        <w:t>:</w:t>
      </w:r>
      <w:r w:rsidRPr="00BB248E">
        <w:rPr>
          <w:rFonts w:ascii="Times New Roman" w:hAnsi="Times New Roman"/>
          <w:sz w:val="24"/>
          <w:lang w:val="x-none" w:eastAsia="x-none"/>
        </w:rPr>
        <w:t>西自温河下董寨以下河谷、桃河西武以下河谷，东至两河汇流后的绵河河谷苇泽关断层之间的泉水出露带。桃河、温河渗漏河段，其保护区范围为</w:t>
      </w:r>
      <w:r w:rsidRPr="00BB248E">
        <w:rPr>
          <w:rFonts w:ascii="Times New Roman" w:hAnsi="Times New Roman"/>
          <w:sz w:val="24"/>
          <w:lang w:val="x-none" w:eastAsia="x-none"/>
        </w:rPr>
        <w:t>:</w:t>
      </w:r>
      <w:r w:rsidRPr="00BB248E">
        <w:rPr>
          <w:rFonts w:ascii="Times New Roman" w:hAnsi="Times New Roman"/>
          <w:sz w:val="24"/>
          <w:lang w:val="x-none" w:eastAsia="x-none"/>
        </w:rPr>
        <w:t>温河河谷</w:t>
      </w:r>
      <w:r w:rsidRPr="00BB248E">
        <w:rPr>
          <w:rFonts w:ascii="Times New Roman" w:hAnsi="Times New Roman"/>
          <w:sz w:val="24"/>
          <w:lang w:val="x-none" w:eastAsia="x-none"/>
        </w:rPr>
        <w:t>:</w:t>
      </w:r>
      <w:r w:rsidRPr="00BB248E">
        <w:rPr>
          <w:rFonts w:ascii="Times New Roman" w:hAnsi="Times New Roman"/>
          <w:sz w:val="24"/>
          <w:lang w:val="x-none" w:eastAsia="x-none"/>
        </w:rPr>
        <w:t>自东至西中温池一下章召白马庄南庄</w:t>
      </w:r>
      <w:r w:rsidRPr="00BB248E">
        <w:rPr>
          <w:rFonts w:ascii="Times New Roman" w:hAnsi="Times New Roman"/>
          <w:sz w:val="24"/>
          <w:lang w:val="x-none" w:eastAsia="x-none"/>
        </w:rPr>
        <w:t>-</w:t>
      </w:r>
      <w:r w:rsidRPr="00BB248E">
        <w:rPr>
          <w:rFonts w:ascii="Times New Roman" w:hAnsi="Times New Roman"/>
          <w:sz w:val="24"/>
          <w:lang w:val="x-none" w:eastAsia="x-none"/>
        </w:rPr>
        <w:t>巨城镇</w:t>
      </w:r>
      <w:r w:rsidRPr="00BB248E">
        <w:rPr>
          <w:rFonts w:ascii="Times New Roman" w:hAnsi="Times New Roman"/>
          <w:sz w:val="24"/>
          <w:lang w:val="x-none" w:eastAsia="x-none"/>
        </w:rPr>
        <w:t>-</w:t>
      </w:r>
      <w:r w:rsidRPr="00BB248E">
        <w:rPr>
          <w:rFonts w:ascii="Times New Roman" w:hAnsi="Times New Roman"/>
          <w:sz w:val="24"/>
          <w:lang w:val="x-none" w:eastAsia="x-none"/>
        </w:rPr>
        <w:t>下董寨，河流长度约</w:t>
      </w:r>
      <w:r w:rsidRPr="00BB248E">
        <w:rPr>
          <w:rFonts w:ascii="Times New Roman" w:hAnsi="Times New Roman"/>
          <w:sz w:val="24"/>
          <w:lang w:val="x-none" w:eastAsia="x-none"/>
        </w:rPr>
        <w:t>35km</w:t>
      </w:r>
      <w:r w:rsidRPr="00BB248E">
        <w:rPr>
          <w:rFonts w:ascii="Times New Roman" w:hAnsi="Times New Roman"/>
          <w:sz w:val="24"/>
          <w:lang w:val="x-none" w:eastAsia="x-none"/>
        </w:rPr>
        <w:t>。桃河河谷</w:t>
      </w:r>
      <w:r w:rsidRPr="00BB248E">
        <w:rPr>
          <w:rFonts w:ascii="Times New Roman" w:hAnsi="Times New Roman"/>
          <w:sz w:val="24"/>
          <w:lang w:val="x-none" w:eastAsia="x-none"/>
        </w:rPr>
        <w:t>:</w:t>
      </w:r>
      <w:r w:rsidRPr="00BB248E">
        <w:rPr>
          <w:rFonts w:ascii="Times New Roman" w:hAnsi="Times New Roman"/>
          <w:sz w:val="24"/>
          <w:lang w:val="x-none" w:eastAsia="x-none"/>
        </w:rPr>
        <w:t>自西向东由白羊墅乱流</w:t>
      </w:r>
      <w:r w:rsidRPr="00BB248E">
        <w:rPr>
          <w:rFonts w:ascii="Times New Roman" w:hAnsi="Times New Roman"/>
          <w:sz w:val="24"/>
          <w:lang w:val="x-none" w:eastAsia="x-none"/>
        </w:rPr>
        <w:t>-</w:t>
      </w:r>
      <w:r w:rsidRPr="00BB248E">
        <w:rPr>
          <w:rFonts w:ascii="Times New Roman" w:hAnsi="Times New Roman"/>
          <w:sz w:val="24"/>
          <w:lang w:val="x-none" w:eastAsia="x-none"/>
        </w:rPr>
        <w:t>岩会</w:t>
      </w:r>
      <w:r w:rsidRPr="00BB248E">
        <w:rPr>
          <w:rFonts w:ascii="Times New Roman" w:hAnsi="Times New Roman"/>
          <w:sz w:val="24"/>
          <w:lang w:val="x-none" w:eastAsia="x-none"/>
        </w:rPr>
        <w:t>-</w:t>
      </w:r>
      <w:r w:rsidRPr="00BB248E">
        <w:rPr>
          <w:rFonts w:ascii="Times New Roman" w:hAnsi="Times New Roman"/>
          <w:sz w:val="24"/>
          <w:lang w:val="x-none" w:eastAsia="x-none"/>
        </w:rPr>
        <w:t>盘石</w:t>
      </w:r>
      <w:r w:rsidRPr="00BB248E">
        <w:rPr>
          <w:rFonts w:ascii="Times New Roman" w:hAnsi="Times New Roman"/>
          <w:sz w:val="24"/>
          <w:lang w:val="x-none" w:eastAsia="x-none"/>
        </w:rPr>
        <w:t>-</w:t>
      </w:r>
      <w:r w:rsidRPr="00BB248E">
        <w:rPr>
          <w:rFonts w:ascii="Times New Roman" w:hAnsi="Times New Roman"/>
          <w:sz w:val="24"/>
          <w:lang w:val="x-none" w:eastAsia="x-none"/>
        </w:rPr>
        <w:t>下盘石</w:t>
      </w:r>
      <w:r w:rsidRPr="00BB248E">
        <w:rPr>
          <w:rFonts w:ascii="Times New Roman" w:hAnsi="Times New Roman"/>
          <w:sz w:val="24"/>
          <w:lang w:val="x-none" w:eastAsia="x-none"/>
        </w:rPr>
        <w:t>-</w:t>
      </w:r>
      <w:r w:rsidRPr="00BB248E">
        <w:rPr>
          <w:rFonts w:ascii="Times New Roman" w:hAnsi="Times New Roman"/>
          <w:sz w:val="24"/>
          <w:lang w:val="x-none" w:eastAsia="x-none"/>
        </w:rPr>
        <w:t>西武庄河流长度约</w:t>
      </w:r>
      <w:r w:rsidRPr="00BB248E">
        <w:rPr>
          <w:rFonts w:ascii="Times New Roman" w:hAnsi="Times New Roman"/>
          <w:sz w:val="24"/>
          <w:lang w:val="x-none" w:eastAsia="x-none"/>
        </w:rPr>
        <w:t>30km</w:t>
      </w:r>
      <w:r w:rsidRPr="00BB248E">
        <w:rPr>
          <w:rFonts w:ascii="Times New Roman" w:hAnsi="Times New Roman"/>
          <w:sz w:val="24"/>
          <w:lang w:val="x-none" w:eastAsia="x-none"/>
        </w:rPr>
        <w:t>。以上重点保护区面积共</w:t>
      </w:r>
      <w:r w:rsidRPr="00BB248E">
        <w:rPr>
          <w:rFonts w:ascii="Times New Roman" w:hAnsi="Times New Roman"/>
          <w:sz w:val="24"/>
          <w:lang w:val="x-none" w:eastAsia="x-none"/>
        </w:rPr>
        <w:t>86.5km</w:t>
      </w:r>
      <w:r w:rsidRPr="00BB248E">
        <w:rPr>
          <w:rFonts w:ascii="Times New Roman" w:hAnsi="Times New Roman"/>
          <w:sz w:val="24"/>
          <w:vertAlign w:val="superscript"/>
          <w:lang w:val="x-none" w:eastAsia="x-none"/>
        </w:rPr>
        <w:t>2</w:t>
      </w:r>
      <w:r w:rsidRPr="00BB248E">
        <w:rPr>
          <w:rFonts w:ascii="Times New Roman" w:hAnsi="Times New Roman"/>
          <w:sz w:val="24"/>
          <w:lang w:val="x-none"/>
        </w:rPr>
        <w:t>。</w:t>
      </w:r>
    </w:p>
    <w:p w:rsidR="00C97DA9" w:rsidRPr="00BB248E" w:rsidRDefault="00C97DA9" w:rsidP="00C97DA9">
      <w:pPr>
        <w:spacing w:line="300" w:lineRule="auto"/>
        <w:ind w:firstLineChars="200" w:firstLine="480"/>
        <w:rPr>
          <w:rFonts w:ascii="Times New Roman" w:hAnsi="Times New Roman"/>
          <w:sz w:val="24"/>
          <w:lang w:val="x-none"/>
        </w:rPr>
      </w:pPr>
      <w:r w:rsidRPr="00BB248E">
        <w:rPr>
          <w:rFonts w:ascii="宋体" w:hAnsi="宋体" w:cs="宋体" w:hint="eastAsia"/>
          <w:sz w:val="24"/>
          <w:lang w:val="x-none"/>
        </w:rPr>
        <w:t>④</w:t>
      </w:r>
      <w:r w:rsidRPr="00BB248E">
        <w:rPr>
          <w:rFonts w:ascii="Times New Roman" w:hAnsi="Times New Roman"/>
          <w:sz w:val="24"/>
          <w:lang w:val="x-none"/>
        </w:rPr>
        <w:t xml:space="preserve"> </w:t>
      </w:r>
      <w:r w:rsidRPr="00BB248E">
        <w:rPr>
          <w:rFonts w:ascii="Times New Roman" w:hAnsi="Times New Roman"/>
          <w:sz w:val="24"/>
          <w:lang w:val="x-none"/>
        </w:rPr>
        <w:t>拟改建公路与娘子关泉域位置关系</w:t>
      </w:r>
    </w:p>
    <w:p w:rsidR="00C97DA9" w:rsidRDefault="00C97DA9" w:rsidP="00C97DA9">
      <w:pPr>
        <w:adjustRightInd w:val="0"/>
        <w:snapToGrid w:val="0"/>
        <w:spacing w:line="300" w:lineRule="auto"/>
        <w:ind w:firstLineChars="200" w:firstLine="480"/>
        <w:rPr>
          <w:rFonts w:ascii="Times New Roman" w:hAnsi="Times New Roman" w:hint="eastAsia"/>
          <w:sz w:val="24"/>
          <w:szCs w:val="21"/>
        </w:rPr>
      </w:pPr>
      <w:r w:rsidRPr="00BB248E">
        <w:rPr>
          <w:rFonts w:ascii="Times New Roman" w:hAnsi="Times New Roman"/>
          <w:sz w:val="24"/>
          <w:szCs w:val="21"/>
        </w:rPr>
        <w:t>拟建公路</w:t>
      </w:r>
      <w:r w:rsidRPr="00BB248E">
        <w:rPr>
          <w:rFonts w:ascii="Times New Roman" w:hAnsi="Times New Roman"/>
          <w:sz w:val="24"/>
          <w:szCs w:val="21"/>
        </w:rPr>
        <w:t>AK0+000~AK20+000</w:t>
      </w:r>
      <w:r w:rsidRPr="00BB248E">
        <w:rPr>
          <w:rFonts w:ascii="Times New Roman" w:hAnsi="Times New Roman"/>
          <w:sz w:val="24"/>
          <w:szCs w:val="21"/>
        </w:rPr>
        <w:t>，</w:t>
      </w:r>
      <w:r w:rsidRPr="00BB248E">
        <w:rPr>
          <w:rFonts w:ascii="Times New Roman" w:hAnsi="Times New Roman"/>
          <w:sz w:val="24"/>
          <w:lang w:bidi="zh-TW"/>
        </w:rPr>
        <w:t>AK25+300</w:t>
      </w:r>
      <w:r w:rsidRPr="00BB248E">
        <w:rPr>
          <w:rFonts w:ascii="Times New Roman" w:hAnsi="Times New Roman"/>
          <w:sz w:val="24"/>
          <w:szCs w:val="22"/>
        </w:rPr>
        <w:t>~</w:t>
      </w:r>
      <w:r w:rsidRPr="00BB248E">
        <w:rPr>
          <w:rFonts w:ascii="Times New Roman" w:hAnsi="Times New Roman"/>
          <w:sz w:val="24"/>
          <w:lang w:bidi="zh-TW"/>
        </w:rPr>
        <w:t xml:space="preserve"> AK33+872</w:t>
      </w:r>
      <w:r w:rsidRPr="00BB248E">
        <w:rPr>
          <w:rFonts w:ascii="Times New Roman" w:hAnsi="Times New Roman"/>
          <w:sz w:val="24"/>
          <w:szCs w:val="21"/>
        </w:rPr>
        <w:t>以及蔡庄枢纽互通、东韩互通、郭家庄枢纽互通位于娘子关泉域范围，不涉及岩溶裸露区和泉域重点保护区，距重点保护区边界最近约</w:t>
      </w:r>
      <w:r w:rsidRPr="00BB248E">
        <w:rPr>
          <w:rFonts w:ascii="Times New Roman" w:hAnsi="Times New Roman"/>
          <w:sz w:val="24"/>
          <w:szCs w:val="21"/>
        </w:rPr>
        <w:t>40.6km</w:t>
      </w:r>
      <w:r w:rsidRPr="00BB248E">
        <w:rPr>
          <w:rFonts w:ascii="Times New Roman" w:hAnsi="Times New Roman"/>
          <w:sz w:val="24"/>
          <w:szCs w:val="21"/>
        </w:rPr>
        <w:t>，拟建公路与娘子关泉域位置关系见图</w:t>
      </w:r>
      <w:r w:rsidRPr="00BB248E">
        <w:rPr>
          <w:rFonts w:ascii="Times New Roman" w:hAnsi="Times New Roman"/>
          <w:sz w:val="24"/>
          <w:szCs w:val="21"/>
        </w:rPr>
        <w:t>4.10</w:t>
      </w:r>
      <w:r w:rsidRPr="00BB248E">
        <w:rPr>
          <w:rFonts w:ascii="Times New Roman" w:hAnsi="Times New Roman"/>
          <w:sz w:val="24"/>
          <w:szCs w:val="21"/>
        </w:rPr>
        <w:t>。</w:t>
      </w:r>
    </w:p>
    <w:p w:rsidR="002D3B94" w:rsidRDefault="002D3B94" w:rsidP="00C97DA9">
      <w:pPr>
        <w:adjustRightInd w:val="0"/>
        <w:snapToGrid w:val="0"/>
        <w:spacing w:line="300" w:lineRule="auto"/>
        <w:ind w:firstLineChars="200" w:firstLine="480"/>
        <w:rPr>
          <w:rFonts w:ascii="Times New Roman" w:hAnsi="Times New Roman" w:hint="eastAsia"/>
          <w:sz w:val="24"/>
          <w:szCs w:val="21"/>
        </w:rPr>
      </w:pPr>
    </w:p>
    <w:p w:rsidR="00C17EAA" w:rsidRPr="00BB248E" w:rsidRDefault="0034423E" w:rsidP="00D93AE7">
      <w:pPr>
        <w:pStyle w:val="2f3"/>
        <w:jc w:val="both"/>
        <w:rPr>
          <w:rFonts w:cs="Times New Roman"/>
        </w:rPr>
      </w:pPr>
      <w:bookmarkStart w:id="118" w:name="_Toc97129438"/>
      <w:r w:rsidRPr="00BB248E">
        <w:rPr>
          <w:rFonts w:cs="Times New Roman"/>
        </w:rPr>
        <w:lastRenderedPageBreak/>
        <w:t>3</w:t>
      </w:r>
      <w:r w:rsidR="00C17EAA" w:rsidRPr="00BB248E">
        <w:rPr>
          <w:rFonts w:cs="Times New Roman"/>
        </w:rPr>
        <w:t>.</w:t>
      </w:r>
      <w:r w:rsidR="00DD17D5" w:rsidRPr="00BB248E">
        <w:rPr>
          <w:rFonts w:cs="Times New Roman"/>
        </w:rPr>
        <w:t>4</w:t>
      </w:r>
      <w:r w:rsidR="00DB6066" w:rsidRPr="00BB248E">
        <w:rPr>
          <w:rFonts w:cs="Times New Roman"/>
        </w:rPr>
        <w:t xml:space="preserve"> </w:t>
      </w:r>
      <w:r w:rsidR="00C17EAA" w:rsidRPr="00BB248E">
        <w:rPr>
          <w:rFonts w:cs="Times New Roman"/>
        </w:rPr>
        <w:t>声环境现状调查与评价</w:t>
      </w:r>
      <w:bookmarkEnd w:id="118"/>
    </w:p>
    <w:p w:rsidR="00C17EAA" w:rsidRPr="00BB248E" w:rsidRDefault="0034423E"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3.</w:t>
      </w:r>
      <w:r w:rsidR="00DD17D5" w:rsidRPr="00BB248E">
        <w:rPr>
          <w:rFonts w:ascii="Times New Roman" w:hAnsi="Times New Roman"/>
          <w:b/>
          <w:bCs/>
          <w:sz w:val="24"/>
        </w:rPr>
        <w:t>4</w:t>
      </w:r>
      <w:r w:rsidR="00C17EAA" w:rsidRPr="00BB248E">
        <w:rPr>
          <w:rFonts w:ascii="Times New Roman" w:hAnsi="Times New Roman"/>
          <w:b/>
          <w:bCs/>
          <w:sz w:val="24"/>
        </w:rPr>
        <w:t xml:space="preserve">.1 </w:t>
      </w:r>
      <w:r w:rsidR="00C17EAA" w:rsidRPr="00BB248E">
        <w:rPr>
          <w:rFonts w:ascii="Times New Roman" w:hAnsi="Times New Roman"/>
          <w:b/>
          <w:bCs/>
          <w:sz w:val="24"/>
        </w:rPr>
        <w:t>声环境现状调查</w:t>
      </w:r>
    </w:p>
    <w:p w:rsidR="00C17EAA" w:rsidRPr="00BB248E" w:rsidRDefault="00C17EAA" w:rsidP="00935E63">
      <w:pPr>
        <w:spacing w:line="288"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1</w:t>
      </w:r>
      <w:r w:rsidRPr="00BB248E">
        <w:rPr>
          <w:rFonts w:ascii="Times New Roman" w:hAnsi="Times New Roman"/>
          <w:snapToGrid w:val="0"/>
          <w:sz w:val="24"/>
        </w:rPr>
        <w:t>）声环境功能区划</w:t>
      </w:r>
    </w:p>
    <w:p w:rsidR="00F7647E" w:rsidRPr="00BB248E" w:rsidRDefault="00F7647E" w:rsidP="00F7647E">
      <w:pPr>
        <w:spacing w:line="300" w:lineRule="auto"/>
        <w:ind w:firstLineChars="200" w:firstLine="480"/>
        <w:rPr>
          <w:rFonts w:ascii="Times New Roman" w:hAnsi="Times New Roman"/>
          <w:sz w:val="24"/>
        </w:rPr>
      </w:pPr>
      <w:r w:rsidRPr="00BB248E">
        <w:rPr>
          <w:rFonts w:ascii="Times New Roman" w:hAnsi="Times New Roman"/>
          <w:sz w:val="24"/>
        </w:rPr>
        <w:t>拟建公路沿线未进行声环境功能区划，沿线声环境敏感点主要为农村居民点。</w:t>
      </w:r>
    </w:p>
    <w:p w:rsidR="00C17EAA" w:rsidRPr="00BB248E" w:rsidRDefault="00C17EAA" w:rsidP="00935E63">
      <w:pPr>
        <w:spacing w:line="288"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2</w:t>
      </w:r>
      <w:r w:rsidRPr="00BB248E">
        <w:rPr>
          <w:rFonts w:ascii="Times New Roman" w:hAnsi="Times New Roman"/>
          <w:snapToGrid w:val="0"/>
          <w:sz w:val="24"/>
        </w:rPr>
        <w:t>）区域主要噪声污染源</w:t>
      </w:r>
    </w:p>
    <w:p w:rsidR="00F7647E" w:rsidRPr="00BB248E" w:rsidRDefault="00F7647E" w:rsidP="00F7647E">
      <w:pPr>
        <w:spacing w:line="300" w:lineRule="auto"/>
        <w:ind w:firstLineChars="200" w:firstLine="480"/>
        <w:rPr>
          <w:rFonts w:ascii="Times New Roman" w:hAnsi="Times New Roman"/>
          <w:sz w:val="24"/>
        </w:rPr>
      </w:pPr>
      <w:r w:rsidRPr="00BB248E">
        <w:rPr>
          <w:rFonts w:ascii="Times New Roman" w:hAnsi="Times New Roman"/>
          <w:sz w:val="24"/>
        </w:rPr>
        <w:t>经现场调查，拟建公路避绕了沿线主要城镇，拟建公路沿线</w:t>
      </w:r>
      <w:r w:rsidR="008817A5" w:rsidRPr="00BB248E">
        <w:rPr>
          <w:rFonts w:ascii="Times New Roman" w:hAnsi="Times New Roman"/>
          <w:sz w:val="24"/>
        </w:rPr>
        <w:t>无</w:t>
      </w:r>
      <w:r w:rsidRPr="00BB248E">
        <w:rPr>
          <w:rFonts w:ascii="Times New Roman" w:hAnsi="Times New Roman"/>
          <w:sz w:val="24"/>
        </w:rPr>
        <w:t>产生</w:t>
      </w:r>
      <w:r w:rsidRPr="00BB248E">
        <w:rPr>
          <w:rFonts w:ascii="Times New Roman" w:hAnsi="Times New Roman"/>
          <w:snapToGrid w:val="0"/>
          <w:sz w:val="24"/>
        </w:rPr>
        <w:t>工业噪声的大型工矿企业分布</w:t>
      </w:r>
      <w:r w:rsidRPr="00BB248E">
        <w:rPr>
          <w:rFonts w:ascii="Times New Roman" w:hAnsi="Times New Roman"/>
          <w:sz w:val="24"/>
        </w:rPr>
        <w:t>。评价范围内噪声污染源主要是交通噪声和社会生活噪声，交通噪声主要来自与主线伴行</w:t>
      </w:r>
      <w:r w:rsidR="00D616C4" w:rsidRPr="00BB248E">
        <w:rPr>
          <w:rFonts w:ascii="Times New Roman" w:hAnsi="Times New Roman"/>
          <w:sz w:val="24"/>
        </w:rPr>
        <w:t>及交叉</w:t>
      </w:r>
      <w:r w:rsidRPr="00BB248E">
        <w:rPr>
          <w:rFonts w:ascii="Times New Roman" w:hAnsi="Times New Roman"/>
          <w:sz w:val="24"/>
        </w:rPr>
        <w:t>的</w:t>
      </w:r>
      <w:r w:rsidR="008817A5" w:rsidRPr="00BB248E">
        <w:rPr>
          <w:rFonts w:ascii="Times New Roman" w:hAnsi="Times New Roman"/>
          <w:sz w:val="24"/>
        </w:rPr>
        <w:t>青银高速、</w:t>
      </w:r>
      <w:r w:rsidR="00D616C4" w:rsidRPr="00BB248E">
        <w:rPr>
          <w:rFonts w:ascii="Times New Roman" w:hAnsi="Times New Roman"/>
          <w:sz w:val="24"/>
        </w:rPr>
        <w:t>省道</w:t>
      </w:r>
      <w:r w:rsidR="008817A5" w:rsidRPr="00BB248E">
        <w:rPr>
          <w:rFonts w:ascii="Times New Roman" w:hAnsi="Times New Roman"/>
          <w:sz w:val="24"/>
        </w:rPr>
        <w:t>S2</w:t>
      </w:r>
      <w:r w:rsidR="00D616C4" w:rsidRPr="00BB248E">
        <w:rPr>
          <w:rFonts w:ascii="Times New Roman" w:hAnsi="Times New Roman"/>
          <w:sz w:val="24"/>
        </w:rPr>
        <w:t>16</w:t>
      </w:r>
      <w:r w:rsidRPr="00BB248E">
        <w:rPr>
          <w:rFonts w:ascii="Times New Roman" w:hAnsi="Times New Roman"/>
          <w:sz w:val="24"/>
        </w:rPr>
        <w:t>、</w:t>
      </w:r>
      <w:r w:rsidR="008817A5" w:rsidRPr="00BB248E">
        <w:rPr>
          <w:rFonts w:ascii="Times New Roman" w:hAnsi="Times New Roman"/>
          <w:sz w:val="24"/>
        </w:rPr>
        <w:t>二广高速</w:t>
      </w:r>
      <w:r w:rsidRPr="00BB248E">
        <w:rPr>
          <w:rFonts w:ascii="Times New Roman" w:hAnsi="Times New Roman"/>
          <w:sz w:val="24"/>
        </w:rPr>
        <w:t>等区内国省干线公路。</w:t>
      </w:r>
    </w:p>
    <w:p w:rsidR="00C17EAA" w:rsidRPr="00BB248E" w:rsidRDefault="00C17EAA" w:rsidP="00935E63">
      <w:pPr>
        <w:spacing w:line="288"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3</w:t>
      </w:r>
      <w:r w:rsidRPr="00BB248E">
        <w:rPr>
          <w:rFonts w:ascii="Times New Roman" w:hAnsi="Times New Roman"/>
          <w:snapToGrid w:val="0"/>
          <w:sz w:val="24"/>
        </w:rPr>
        <w:t>）声环境敏感点</w:t>
      </w:r>
    </w:p>
    <w:p w:rsidR="00C17EAA" w:rsidRPr="00BB248E" w:rsidRDefault="000D5F90" w:rsidP="00D616C4">
      <w:pPr>
        <w:spacing w:line="288" w:lineRule="auto"/>
        <w:ind w:firstLineChars="200" w:firstLine="480"/>
        <w:rPr>
          <w:rFonts w:ascii="Times New Roman" w:hAnsi="Times New Roman"/>
          <w:snapToGrid w:val="0"/>
          <w:sz w:val="24"/>
        </w:rPr>
      </w:pPr>
      <w:r w:rsidRPr="00BB248E">
        <w:rPr>
          <w:rFonts w:ascii="Times New Roman" w:hAnsi="Times New Roman"/>
          <w:snapToGrid w:val="0"/>
          <w:sz w:val="24"/>
        </w:rPr>
        <w:t>拟建公路选线时结合区域路网布局和城镇规划，避开了走廊带内主要的城镇，但是由于受地形、地物以及地质条件的限制，路线仍不可避免地影响到部分村庄。经调查，拟建公路沿线中心线两侧</w:t>
      </w:r>
      <w:r w:rsidRPr="00BB248E">
        <w:rPr>
          <w:rFonts w:ascii="Times New Roman" w:hAnsi="Times New Roman"/>
          <w:snapToGrid w:val="0"/>
          <w:sz w:val="24"/>
        </w:rPr>
        <w:t>200m</w:t>
      </w:r>
      <w:r w:rsidRPr="00BB248E">
        <w:rPr>
          <w:rFonts w:ascii="Times New Roman" w:hAnsi="Times New Roman"/>
          <w:snapToGrid w:val="0"/>
          <w:sz w:val="24"/>
        </w:rPr>
        <w:t>范围内共有声环境敏感目标</w:t>
      </w:r>
      <w:r w:rsidR="00B22437" w:rsidRPr="00BB248E">
        <w:rPr>
          <w:rFonts w:ascii="Times New Roman" w:hAnsi="Times New Roman"/>
          <w:snapToGrid w:val="0"/>
          <w:sz w:val="24"/>
        </w:rPr>
        <w:t>16</w:t>
      </w:r>
      <w:r w:rsidR="00B22437" w:rsidRPr="00BB248E">
        <w:rPr>
          <w:rFonts w:ascii="Times New Roman" w:hAnsi="Times New Roman"/>
          <w:snapToGrid w:val="0"/>
          <w:sz w:val="24"/>
        </w:rPr>
        <w:t>处</w:t>
      </w:r>
      <w:r w:rsidRPr="00BB248E">
        <w:rPr>
          <w:rFonts w:ascii="Times New Roman" w:hAnsi="Times New Roman"/>
          <w:snapToGrid w:val="0"/>
          <w:sz w:val="24"/>
        </w:rPr>
        <w:t>，包括村庄</w:t>
      </w:r>
      <w:r w:rsidR="008817A5" w:rsidRPr="00BB248E">
        <w:rPr>
          <w:rFonts w:ascii="Times New Roman" w:hAnsi="Times New Roman"/>
          <w:snapToGrid w:val="0"/>
          <w:sz w:val="24"/>
        </w:rPr>
        <w:t>12</w:t>
      </w:r>
      <w:r w:rsidRPr="00BB248E">
        <w:rPr>
          <w:rFonts w:ascii="Times New Roman" w:hAnsi="Times New Roman"/>
          <w:snapToGrid w:val="0"/>
          <w:sz w:val="24"/>
        </w:rPr>
        <w:t>处、学校</w:t>
      </w:r>
      <w:r w:rsidRPr="00BB248E">
        <w:rPr>
          <w:rFonts w:ascii="Times New Roman" w:hAnsi="Times New Roman"/>
          <w:snapToGrid w:val="0"/>
          <w:sz w:val="24"/>
        </w:rPr>
        <w:t>1</w:t>
      </w:r>
      <w:r w:rsidRPr="00BB248E">
        <w:rPr>
          <w:rFonts w:ascii="Times New Roman" w:hAnsi="Times New Roman"/>
          <w:snapToGrid w:val="0"/>
          <w:sz w:val="24"/>
        </w:rPr>
        <w:t>处。各敏感点情况详见表</w:t>
      </w:r>
      <w:r w:rsidRPr="00BB248E">
        <w:rPr>
          <w:rFonts w:ascii="Times New Roman" w:hAnsi="Times New Roman"/>
          <w:snapToGrid w:val="0"/>
          <w:sz w:val="24"/>
        </w:rPr>
        <w:t>1.7</w:t>
      </w:r>
      <w:r w:rsidRPr="00BB248E">
        <w:rPr>
          <w:rFonts w:ascii="Times New Roman" w:hAnsi="Times New Roman"/>
          <w:snapToGrid w:val="0"/>
          <w:sz w:val="24"/>
        </w:rPr>
        <w:t>。</w:t>
      </w:r>
    </w:p>
    <w:p w:rsidR="00C17EAA" w:rsidRPr="00BB248E" w:rsidRDefault="0034423E"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3.</w:t>
      </w:r>
      <w:r w:rsidR="00DD17D5" w:rsidRPr="00BB248E">
        <w:rPr>
          <w:rFonts w:ascii="Times New Roman" w:hAnsi="Times New Roman"/>
          <w:b/>
          <w:bCs/>
          <w:sz w:val="24"/>
        </w:rPr>
        <w:t>4</w:t>
      </w:r>
      <w:r w:rsidR="00C17EAA" w:rsidRPr="00BB248E">
        <w:rPr>
          <w:rFonts w:ascii="Times New Roman" w:hAnsi="Times New Roman"/>
          <w:b/>
          <w:bCs/>
          <w:sz w:val="24"/>
        </w:rPr>
        <w:t xml:space="preserve">.2 </w:t>
      </w:r>
      <w:r w:rsidR="00C17EAA" w:rsidRPr="00BB248E">
        <w:rPr>
          <w:rFonts w:ascii="Times New Roman" w:hAnsi="Times New Roman"/>
          <w:b/>
          <w:bCs/>
          <w:sz w:val="24"/>
        </w:rPr>
        <w:t>声环境现状监测</w:t>
      </w:r>
      <w:r w:rsidR="009C6386" w:rsidRPr="00BB248E">
        <w:rPr>
          <w:rFonts w:ascii="Times New Roman" w:hAnsi="Times New Roman"/>
          <w:b/>
          <w:bCs/>
          <w:sz w:val="24"/>
        </w:rPr>
        <w:t>及评价</w:t>
      </w:r>
    </w:p>
    <w:p w:rsidR="00C17EAA" w:rsidRPr="00BB248E" w:rsidRDefault="00C17EAA" w:rsidP="00935E63">
      <w:pPr>
        <w:spacing w:line="288"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1</w:t>
      </w:r>
      <w:r w:rsidRPr="00BB248E">
        <w:rPr>
          <w:rFonts w:ascii="Times New Roman" w:hAnsi="Times New Roman"/>
          <w:snapToGrid w:val="0"/>
          <w:sz w:val="24"/>
        </w:rPr>
        <w:t>）监测布点</w:t>
      </w:r>
    </w:p>
    <w:p w:rsidR="000D5F90" w:rsidRPr="00BB248E" w:rsidRDefault="000D5F90" w:rsidP="000D5F90">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根据拟建公路工程特征和沿线区域环境特点，本次评价选择沿线</w:t>
      </w:r>
      <w:r w:rsidR="008817A5" w:rsidRPr="00BB248E">
        <w:rPr>
          <w:rFonts w:ascii="Times New Roman" w:hAnsi="Times New Roman"/>
          <w:sz w:val="24"/>
          <w:szCs w:val="21"/>
        </w:rPr>
        <w:t>12</w:t>
      </w:r>
      <w:r w:rsidRPr="00BB248E">
        <w:rPr>
          <w:rFonts w:ascii="Times New Roman" w:hAnsi="Times New Roman"/>
          <w:sz w:val="24"/>
          <w:szCs w:val="21"/>
        </w:rPr>
        <w:t>处声环境敏感点进行声环境质量现状监测。</w:t>
      </w:r>
      <w:r w:rsidR="00B7753F" w:rsidRPr="00BB248E">
        <w:rPr>
          <w:rFonts w:ascii="Times New Roman" w:hAnsi="Times New Roman"/>
          <w:sz w:val="24"/>
          <w:szCs w:val="21"/>
        </w:rPr>
        <w:t>主要布点原则为：对于声环境敏感点周边无明显声源的，临近的声环境敏感点选择代表性敏感点进行监测；对于临近国省干线的声环境敏感点逐一布点监测，且在</w:t>
      </w:r>
      <w:r w:rsidR="00B7753F" w:rsidRPr="00BB248E">
        <w:rPr>
          <w:rFonts w:ascii="Times New Roman" w:hAnsi="Times New Roman"/>
          <w:sz w:val="24"/>
          <w:szCs w:val="21"/>
        </w:rPr>
        <w:t>4a</w:t>
      </w:r>
      <w:r w:rsidR="00B7753F" w:rsidRPr="00BB248E">
        <w:rPr>
          <w:rFonts w:ascii="Times New Roman" w:hAnsi="Times New Roman"/>
          <w:sz w:val="24"/>
          <w:szCs w:val="21"/>
        </w:rPr>
        <w:t>类和</w:t>
      </w:r>
      <w:r w:rsidR="00B7753F" w:rsidRPr="00BB248E">
        <w:rPr>
          <w:rFonts w:ascii="Times New Roman" w:hAnsi="Times New Roman"/>
          <w:sz w:val="24"/>
          <w:szCs w:val="21"/>
        </w:rPr>
        <w:t>2</w:t>
      </w:r>
      <w:r w:rsidR="00B7753F" w:rsidRPr="00BB248E">
        <w:rPr>
          <w:rFonts w:ascii="Times New Roman" w:hAnsi="Times New Roman"/>
          <w:sz w:val="24"/>
          <w:szCs w:val="21"/>
        </w:rPr>
        <w:t>类区不同功能区分别布点监测。</w:t>
      </w:r>
    </w:p>
    <w:p w:rsidR="000D5F90" w:rsidRPr="00BB248E" w:rsidRDefault="000D5F90" w:rsidP="000D5F90">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拟建公路沿线声环境质量现状监测布点见表</w:t>
      </w:r>
      <w:r w:rsidRPr="00BB248E">
        <w:rPr>
          <w:rFonts w:ascii="Times New Roman" w:hAnsi="Times New Roman"/>
          <w:sz w:val="24"/>
          <w:szCs w:val="21"/>
        </w:rPr>
        <w:t>3.1</w:t>
      </w:r>
      <w:r w:rsidR="008C5057" w:rsidRPr="00BB248E">
        <w:rPr>
          <w:rFonts w:ascii="Times New Roman" w:hAnsi="Times New Roman"/>
          <w:sz w:val="24"/>
          <w:szCs w:val="21"/>
        </w:rPr>
        <w:t>8</w:t>
      </w:r>
      <w:r w:rsidRPr="00BB248E">
        <w:rPr>
          <w:rFonts w:ascii="Times New Roman" w:hAnsi="Times New Roman"/>
          <w:sz w:val="24"/>
          <w:szCs w:val="21"/>
        </w:rPr>
        <w:t>和附图</w:t>
      </w:r>
      <w:r w:rsidRPr="00BB248E">
        <w:rPr>
          <w:rFonts w:ascii="Times New Roman" w:hAnsi="Times New Roman"/>
          <w:sz w:val="24"/>
          <w:szCs w:val="21"/>
        </w:rPr>
        <w:t>2</w:t>
      </w:r>
      <w:r w:rsidRPr="00BB248E">
        <w:rPr>
          <w:rFonts w:ascii="Times New Roman" w:hAnsi="Times New Roman"/>
          <w:sz w:val="24"/>
          <w:szCs w:val="21"/>
        </w:rPr>
        <w:t>。</w:t>
      </w:r>
    </w:p>
    <w:p w:rsidR="000D5F90" w:rsidRPr="00BB248E" w:rsidRDefault="000D5F90" w:rsidP="000D5F90">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3.1</w:t>
      </w:r>
      <w:r w:rsidR="008C5057" w:rsidRPr="00BB248E">
        <w:rPr>
          <w:rFonts w:ascii="Times New Roman" w:hAnsi="Times New Roman"/>
          <w:b/>
          <w:sz w:val="21"/>
          <w:szCs w:val="21"/>
        </w:rPr>
        <w:t>8</w:t>
      </w:r>
      <w:r w:rsidR="00A86CA7" w:rsidRPr="00BB248E">
        <w:rPr>
          <w:rFonts w:ascii="Times New Roman" w:hAnsi="Times New Roman"/>
          <w:b/>
          <w:sz w:val="21"/>
          <w:szCs w:val="21"/>
        </w:rPr>
        <w:t xml:space="preserve"> </w:t>
      </w:r>
      <w:r w:rsidRPr="00BB248E">
        <w:rPr>
          <w:rFonts w:ascii="Times New Roman" w:hAnsi="Times New Roman"/>
          <w:b/>
          <w:sz w:val="21"/>
          <w:szCs w:val="21"/>
        </w:rPr>
        <w:t>拟建公路声环境现状监测点位布设一览表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75"/>
        <w:gridCol w:w="2961"/>
        <w:gridCol w:w="1184"/>
        <w:gridCol w:w="1057"/>
        <w:gridCol w:w="1751"/>
        <w:gridCol w:w="1292"/>
      </w:tblGrid>
      <w:tr w:rsidR="00A70670" w:rsidRPr="00BB248E" w:rsidTr="00B832A0">
        <w:trPr>
          <w:trHeight w:val="284"/>
          <w:tblHeader/>
          <w:jc w:val="center"/>
        </w:trPr>
        <w:tc>
          <w:tcPr>
            <w:tcW w:w="272" w:type="pct"/>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编号</w:t>
            </w:r>
          </w:p>
        </w:tc>
        <w:tc>
          <w:tcPr>
            <w:tcW w:w="1698" w:type="pct"/>
            <w:tcBorders>
              <w:left w:val="single" w:sz="4" w:space="0" w:color="auto"/>
            </w:tcBorders>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桩号</w:t>
            </w:r>
          </w:p>
        </w:tc>
        <w:tc>
          <w:tcPr>
            <w:tcW w:w="679" w:type="pct"/>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监测点</w:t>
            </w:r>
          </w:p>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名称</w:t>
            </w:r>
          </w:p>
        </w:tc>
        <w:tc>
          <w:tcPr>
            <w:tcW w:w="606" w:type="pct"/>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方位</w:t>
            </w:r>
          </w:p>
        </w:tc>
        <w:tc>
          <w:tcPr>
            <w:tcW w:w="1004" w:type="pct"/>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噪声类型</w:t>
            </w:r>
          </w:p>
        </w:tc>
        <w:tc>
          <w:tcPr>
            <w:tcW w:w="741" w:type="pct"/>
            <w:vAlign w:val="center"/>
          </w:tcPr>
          <w:p w:rsidR="008817A5" w:rsidRPr="00BB248E" w:rsidRDefault="008817A5" w:rsidP="000D5F90">
            <w:pPr>
              <w:adjustRightInd w:val="0"/>
              <w:snapToGrid w:val="0"/>
              <w:jc w:val="center"/>
              <w:rPr>
                <w:rFonts w:ascii="Times New Roman" w:hAnsi="Times New Roman"/>
                <w:b/>
                <w:bCs/>
                <w:snapToGrid w:val="0"/>
                <w:spacing w:val="6"/>
                <w:sz w:val="21"/>
                <w:szCs w:val="21"/>
              </w:rPr>
            </w:pPr>
            <w:r w:rsidRPr="00BB248E">
              <w:rPr>
                <w:rFonts w:ascii="Times New Roman" w:hAnsi="Times New Roman"/>
                <w:b/>
                <w:bCs/>
                <w:snapToGrid w:val="0"/>
                <w:spacing w:val="6"/>
                <w:sz w:val="21"/>
                <w:szCs w:val="21"/>
              </w:rPr>
              <w:t>监测布点要求</w:t>
            </w:r>
          </w:p>
        </w:tc>
      </w:tr>
      <w:tr w:rsidR="00A70670" w:rsidRPr="00BB248E" w:rsidTr="00B832A0">
        <w:trPr>
          <w:trHeight w:val="284"/>
          <w:jc w:val="center"/>
        </w:trPr>
        <w:tc>
          <w:tcPr>
            <w:tcW w:w="272" w:type="pct"/>
            <w:vMerge w:val="restar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1</w:t>
            </w:r>
          </w:p>
        </w:tc>
        <w:tc>
          <w:tcPr>
            <w:tcW w:w="1698" w:type="pct"/>
            <w:vMerge w:val="restart"/>
            <w:vAlign w:val="center"/>
          </w:tcPr>
          <w:p w:rsidR="00B832A0" w:rsidRPr="00BB248E" w:rsidRDefault="00A70670" w:rsidP="00B832A0">
            <w:pPr>
              <w:widowControl/>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A</w:t>
            </w:r>
            <w:r w:rsidRPr="00BB248E">
              <w:rPr>
                <w:rFonts w:ascii="Times New Roman" w:hAnsi="Times New Roman"/>
                <w:sz w:val="21"/>
                <w:szCs w:val="21"/>
              </w:rPr>
              <w:t>匝道</w:t>
            </w:r>
            <w:r w:rsidRPr="00BB248E">
              <w:rPr>
                <w:rFonts w:ascii="Times New Roman" w:hAnsi="Times New Roman"/>
                <w:sz w:val="21"/>
                <w:szCs w:val="21"/>
              </w:rPr>
              <w:t>K0+300</w:t>
            </w:r>
          </w:p>
        </w:tc>
        <w:tc>
          <w:tcPr>
            <w:tcW w:w="679" w:type="pct"/>
            <w:vMerge w:val="restart"/>
            <w:vAlign w:val="center"/>
          </w:tcPr>
          <w:p w:rsidR="00B832A0" w:rsidRPr="00BB248E" w:rsidRDefault="00B832A0" w:rsidP="000D5F90">
            <w:pPr>
              <w:adjustRightInd w:val="0"/>
              <w:snapToGrid w:val="0"/>
              <w:jc w:val="center"/>
              <w:rPr>
                <w:rFonts w:ascii="Times New Roman" w:hAnsi="Times New Roman"/>
                <w:sz w:val="21"/>
                <w:szCs w:val="21"/>
              </w:rPr>
            </w:pPr>
            <w:r w:rsidRPr="00BB248E">
              <w:rPr>
                <w:rFonts w:ascii="Times New Roman" w:hAnsi="Times New Roman"/>
                <w:sz w:val="21"/>
                <w:szCs w:val="21"/>
              </w:rPr>
              <w:t>东西庄村</w:t>
            </w:r>
          </w:p>
        </w:tc>
        <w:tc>
          <w:tcPr>
            <w:tcW w:w="606"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右</w:t>
            </w:r>
            <w:r w:rsidR="00A70670" w:rsidRPr="00BB248E">
              <w:rPr>
                <w:rFonts w:ascii="Times New Roman" w:hAnsi="Times New Roman"/>
                <w:sz w:val="21"/>
                <w:szCs w:val="21"/>
              </w:rPr>
              <w:t>2</w:t>
            </w:r>
            <w:r w:rsidRPr="00BB248E">
              <w:rPr>
                <w:rFonts w:ascii="Times New Roman" w:hAnsi="Times New Roman"/>
                <w:sz w:val="21"/>
                <w:szCs w:val="21"/>
              </w:rPr>
              <w:t>2m</w:t>
            </w:r>
          </w:p>
        </w:tc>
        <w:tc>
          <w:tcPr>
            <w:tcW w:w="1004" w:type="pct"/>
            <w:vMerge w:val="restart"/>
            <w:vAlign w:val="center"/>
          </w:tcPr>
          <w:p w:rsidR="00B832A0" w:rsidRPr="00BB248E" w:rsidRDefault="00B832A0" w:rsidP="000D5F9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restart"/>
            <w:vAlign w:val="center"/>
          </w:tcPr>
          <w:p w:rsidR="00B832A0" w:rsidRPr="00BB248E" w:rsidRDefault="00B832A0" w:rsidP="000D5F9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临近拟建公路一侧第一排房屋窗前</w:t>
            </w:r>
            <w:r w:rsidRPr="00BB248E">
              <w:rPr>
                <w:rFonts w:ascii="Times New Roman" w:hAnsi="Times New Roman"/>
                <w:snapToGrid w:val="0"/>
                <w:spacing w:val="6"/>
                <w:sz w:val="21"/>
                <w:szCs w:val="21"/>
              </w:rPr>
              <w:t>1m</w:t>
            </w:r>
            <w:r w:rsidRPr="00BB248E">
              <w:rPr>
                <w:rFonts w:ascii="Times New Roman" w:hAnsi="Times New Roman"/>
                <w:snapToGrid w:val="0"/>
                <w:spacing w:val="6"/>
                <w:sz w:val="21"/>
                <w:szCs w:val="21"/>
              </w:rPr>
              <w:t>，高度</w:t>
            </w:r>
            <w:r w:rsidRPr="00BB248E">
              <w:rPr>
                <w:rFonts w:ascii="Times New Roman" w:hAnsi="Times New Roman"/>
                <w:snapToGrid w:val="0"/>
                <w:spacing w:val="6"/>
                <w:sz w:val="21"/>
                <w:szCs w:val="21"/>
              </w:rPr>
              <w:t>1.2m</w:t>
            </w:r>
          </w:p>
        </w:tc>
      </w:tr>
      <w:tr w:rsidR="00A70670" w:rsidRPr="00BB248E" w:rsidTr="00B832A0">
        <w:trPr>
          <w:trHeight w:val="284"/>
          <w:jc w:val="center"/>
        </w:trPr>
        <w:tc>
          <w:tcPr>
            <w:tcW w:w="272"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1698" w:type="pct"/>
            <w:vMerge/>
            <w:vAlign w:val="center"/>
          </w:tcPr>
          <w:p w:rsidR="00B832A0" w:rsidRPr="00BB248E" w:rsidRDefault="00B832A0" w:rsidP="00B832A0">
            <w:pPr>
              <w:widowControl/>
              <w:jc w:val="center"/>
              <w:rPr>
                <w:rFonts w:ascii="Times New Roman" w:hAnsi="Times New Roman"/>
                <w:sz w:val="21"/>
                <w:szCs w:val="21"/>
              </w:rPr>
            </w:pPr>
          </w:p>
        </w:tc>
        <w:tc>
          <w:tcPr>
            <w:tcW w:w="679" w:type="pct"/>
            <w:vMerge/>
            <w:vAlign w:val="center"/>
          </w:tcPr>
          <w:p w:rsidR="00B832A0" w:rsidRPr="00BB248E" w:rsidRDefault="00B832A0" w:rsidP="000D5F90">
            <w:pPr>
              <w:adjustRightInd w:val="0"/>
              <w:snapToGrid w:val="0"/>
              <w:jc w:val="center"/>
              <w:rPr>
                <w:rFonts w:ascii="Times New Roman" w:hAnsi="Times New Roman"/>
                <w:sz w:val="21"/>
                <w:szCs w:val="21"/>
              </w:rPr>
            </w:pPr>
          </w:p>
        </w:tc>
        <w:tc>
          <w:tcPr>
            <w:tcW w:w="606"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右</w:t>
            </w:r>
            <w:r w:rsidRPr="00BB248E">
              <w:rPr>
                <w:rFonts w:ascii="Times New Roman" w:hAnsi="Times New Roman"/>
                <w:sz w:val="21"/>
                <w:szCs w:val="21"/>
              </w:rPr>
              <w:t>65m</w:t>
            </w:r>
          </w:p>
        </w:tc>
        <w:tc>
          <w:tcPr>
            <w:tcW w:w="1004"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1698" w:type="pct"/>
            <w:vMerge/>
            <w:vAlign w:val="center"/>
          </w:tcPr>
          <w:p w:rsidR="00B832A0" w:rsidRPr="00BB248E" w:rsidRDefault="00B832A0" w:rsidP="00B832A0">
            <w:pPr>
              <w:widowControl/>
              <w:jc w:val="center"/>
              <w:rPr>
                <w:rFonts w:ascii="Times New Roman" w:hAnsi="Times New Roman"/>
                <w:sz w:val="21"/>
                <w:szCs w:val="21"/>
              </w:rPr>
            </w:pPr>
          </w:p>
        </w:tc>
        <w:tc>
          <w:tcPr>
            <w:tcW w:w="679" w:type="pct"/>
            <w:vMerge/>
            <w:vAlign w:val="center"/>
          </w:tcPr>
          <w:p w:rsidR="00B832A0" w:rsidRPr="00BB248E" w:rsidRDefault="00B832A0" w:rsidP="000D5F90">
            <w:pPr>
              <w:adjustRightInd w:val="0"/>
              <w:snapToGrid w:val="0"/>
              <w:jc w:val="center"/>
              <w:rPr>
                <w:rFonts w:ascii="Times New Roman" w:hAnsi="Times New Roman"/>
                <w:sz w:val="21"/>
                <w:szCs w:val="21"/>
              </w:rPr>
            </w:pPr>
          </w:p>
        </w:tc>
        <w:tc>
          <w:tcPr>
            <w:tcW w:w="606"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右</w:t>
            </w:r>
            <w:r w:rsidRPr="00BB248E">
              <w:rPr>
                <w:rFonts w:ascii="Times New Roman" w:hAnsi="Times New Roman"/>
                <w:sz w:val="21"/>
                <w:szCs w:val="21"/>
              </w:rPr>
              <w:t>173m</w:t>
            </w:r>
          </w:p>
        </w:tc>
        <w:tc>
          <w:tcPr>
            <w:tcW w:w="1004"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Merge w:val="restar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2</w:t>
            </w:r>
          </w:p>
        </w:tc>
        <w:tc>
          <w:tcPr>
            <w:tcW w:w="1698" w:type="pct"/>
            <w:vMerge w:val="restart"/>
            <w:vAlign w:val="center"/>
          </w:tcPr>
          <w:p w:rsidR="00B832A0" w:rsidRPr="00BB248E" w:rsidRDefault="00B832A0" w:rsidP="00B832A0">
            <w:pPr>
              <w:widowControl/>
              <w:jc w:val="center"/>
              <w:rPr>
                <w:rFonts w:ascii="Times New Roman" w:hAnsi="Times New Roman"/>
                <w:sz w:val="21"/>
                <w:szCs w:val="21"/>
              </w:rPr>
            </w:pPr>
            <w:r w:rsidRPr="00BB248E">
              <w:rPr>
                <w:rFonts w:ascii="Times New Roman" w:hAnsi="Times New Roman"/>
                <w:sz w:val="21"/>
                <w:szCs w:val="21"/>
              </w:rPr>
              <w:t>K1+100</w:t>
            </w:r>
          </w:p>
        </w:tc>
        <w:tc>
          <w:tcPr>
            <w:tcW w:w="679" w:type="pct"/>
            <w:vMerge w:val="restart"/>
            <w:vAlign w:val="center"/>
          </w:tcPr>
          <w:p w:rsidR="00B832A0" w:rsidRPr="00BB248E" w:rsidRDefault="00B832A0" w:rsidP="000D5F90">
            <w:pPr>
              <w:adjustRightInd w:val="0"/>
              <w:snapToGrid w:val="0"/>
              <w:jc w:val="center"/>
              <w:rPr>
                <w:rFonts w:ascii="Times New Roman" w:hAnsi="Times New Roman"/>
                <w:sz w:val="21"/>
                <w:szCs w:val="21"/>
              </w:rPr>
            </w:pPr>
            <w:r w:rsidRPr="00BB248E">
              <w:rPr>
                <w:rFonts w:ascii="Times New Roman" w:hAnsi="Times New Roman"/>
                <w:sz w:val="21"/>
                <w:szCs w:val="21"/>
              </w:rPr>
              <w:t>东蔡庄村</w:t>
            </w:r>
          </w:p>
        </w:tc>
        <w:tc>
          <w:tcPr>
            <w:tcW w:w="606"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左</w:t>
            </w:r>
            <w:r w:rsidRPr="00BB248E">
              <w:rPr>
                <w:rFonts w:ascii="Times New Roman" w:hAnsi="Times New Roman"/>
                <w:sz w:val="21"/>
                <w:szCs w:val="21"/>
              </w:rPr>
              <w:t>95m</w:t>
            </w:r>
          </w:p>
        </w:tc>
        <w:tc>
          <w:tcPr>
            <w:tcW w:w="1004" w:type="pct"/>
            <w:vMerge w:val="restar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1698" w:type="pct"/>
            <w:vMerge/>
            <w:vAlign w:val="center"/>
          </w:tcPr>
          <w:p w:rsidR="00B832A0" w:rsidRPr="00BB248E" w:rsidRDefault="00B832A0" w:rsidP="00B832A0">
            <w:pPr>
              <w:widowControl/>
              <w:jc w:val="center"/>
              <w:rPr>
                <w:rFonts w:ascii="Times New Roman" w:hAnsi="Times New Roman"/>
                <w:sz w:val="21"/>
                <w:szCs w:val="21"/>
              </w:rPr>
            </w:pPr>
          </w:p>
        </w:tc>
        <w:tc>
          <w:tcPr>
            <w:tcW w:w="679" w:type="pct"/>
            <w:vMerge/>
            <w:vAlign w:val="center"/>
          </w:tcPr>
          <w:p w:rsidR="00B832A0" w:rsidRPr="00BB248E" w:rsidRDefault="00B832A0" w:rsidP="000D5F90">
            <w:pPr>
              <w:adjustRightInd w:val="0"/>
              <w:snapToGrid w:val="0"/>
              <w:jc w:val="center"/>
              <w:rPr>
                <w:rFonts w:ascii="Times New Roman" w:hAnsi="Times New Roman"/>
                <w:sz w:val="21"/>
                <w:szCs w:val="21"/>
              </w:rPr>
            </w:pPr>
          </w:p>
        </w:tc>
        <w:tc>
          <w:tcPr>
            <w:tcW w:w="606"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左</w:t>
            </w:r>
            <w:r w:rsidRPr="00BB248E">
              <w:rPr>
                <w:rFonts w:ascii="Times New Roman" w:hAnsi="Times New Roman"/>
                <w:sz w:val="21"/>
                <w:szCs w:val="21"/>
              </w:rPr>
              <w:t>200m</w:t>
            </w:r>
          </w:p>
        </w:tc>
        <w:tc>
          <w:tcPr>
            <w:tcW w:w="1004"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3</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K4+950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鱼潭沟村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129m</w:t>
            </w:r>
          </w:p>
        </w:tc>
        <w:tc>
          <w:tcPr>
            <w:tcW w:w="1004"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4</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K5+600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张家沟村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107m</w:t>
            </w:r>
          </w:p>
        </w:tc>
        <w:tc>
          <w:tcPr>
            <w:tcW w:w="1004"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5</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K7+800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长讲沟村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73m</w:t>
            </w:r>
          </w:p>
        </w:tc>
        <w:tc>
          <w:tcPr>
            <w:tcW w:w="1004" w:type="pct"/>
            <w:vAlign w:val="center"/>
          </w:tcPr>
          <w:p w:rsidR="00B832A0" w:rsidRPr="00BB248E" w:rsidRDefault="00B832A0" w:rsidP="000D5F9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6</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K9+550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泥庄村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132m</w:t>
            </w:r>
          </w:p>
        </w:tc>
        <w:tc>
          <w:tcPr>
            <w:tcW w:w="1004" w:type="pct"/>
            <w:vAlign w:val="center"/>
          </w:tcPr>
          <w:p w:rsidR="00B832A0" w:rsidRPr="00BB248E" w:rsidRDefault="00B832A0" w:rsidP="000D5F9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7</w:t>
            </w:r>
          </w:p>
        </w:tc>
        <w:tc>
          <w:tcPr>
            <w:tcW w:w="1698" w:type="pct"/>
            <w:vAlign w:val="center"/>
          </w:tcPr>
          <w:p w:rsidR="00B832A0" w:rsidRPr="00BB248E" w:rsidRDefault="00A70670">
            <w:pPr>
              <w:widowControl/>
              <w:jc w:val="center"/>
              <w:rPr>
                <w:rFonts w:ascii="Times New Roman" w:hAnsi="Times New Roman"/>
                <w:sz w:val="21"/>
                <w:szCs w:val="21"/>
              </w:rPr>
            </w:pPr>
            <w:r w:rsidRPr="00BB248E">
              <w:rPr>
                <w:rFonts w:ascii="Times New Roman" w:hAnsi="Times New Roman"/>
                <w:sz w:val="21"/>
                <w:szCs w:val="21"/>
              </w:rPr>
              <w:t>东韩互通</w:t>
            </w:r>
            <w:r w:rsidRPr="00BB248E">
              <w:rPr>
                <w:rFonts w:ascii="Times New Roman" w:hAnsi="Times New Roman"/>
                <w:sz w:val="21"/>
                <w:szCs w:val="21"/>
              </w:rPr>
              <w:t>A</w:t>
            </w:r>
            <w:r w:rsidRPr="00BB248E">
              <w:rPr>
                <w:rFonts w:ascii="Times New Roman" w:hAnsi="Times New Roman"/>
                <w:sz w:val="21"/>
                <w:szCs w:val="21"/>
              </w:rPr>
              <w:t>匝道</w:t>
            </w:r>
            <w:r w:rsidRPr="00BB248E">
              <w:rPr>
                <w:rFonts w:ascii="Times New Roman" w:hAnsi="Times New Roman"/>
                <w:sz w:val="21"/>
                <w:szCs w:val="21"/>
              </w:rPr>
              <w:t xml:space="preserve"> SK0+450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南庄村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左</w:t>
            </w:r>
            <w:r w:rsidR="00A70670" w:rsidRPr="00BB248E">
              <w:rPr>
                <w:rFonts w:ascii="Times New Roman" w:hAnsi="Times New Roman"/>
                <w:kern w:val="2"/>
                <w:sz w:val="21"/>
                <w:szCs w:val="21"/>
              </w:rPr>
              <w:t>70</w:t>
            </w:r>
            <w:r w:rsidRPr="00BB248E">
              <w:rPr>
                <w:rFonts w:ascii="Times New Roman" w:hAnsi="Times New Roman"/>
                <w:kern w:val="2"/>
                <w:sz w:val="21"/>
                <w:szCs w:val="21"/>
              </w:rPr>
              <w:t>m</w:t>
            </w:r>
          </w:p>
        </w:tc>
        <w:tc>
          <w:tcPr>
            <w:tcW w:w="1004" w:type="pct"/>
            <w:vAlign w:val="center"/>
          </w:tcPr>
          <w:p w:rsidR="00B832A0" w:rsidRPr="00BB248E" w:rsidRDefault="00B832A0" w:rsidP="00B832A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8</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K14+200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胡家堙村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160m</w:t>
            </w:r>
          </w:p>
        </w:tc>
        <w:tc>
          <w:tcPr>
            <w:tcW w:w="1004" w:type="pct"/>
            <w:vAlign w:val="center"/>
          </w:tcPr>
          <w:p w:rsidR="00B832A0" w:rsidRPr="00BB248E" w:rsidRDefault="00B832A0" w:rsidP="00B832A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9</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K15+400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郭家庄村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184m</w:t>
            </w:r>
          </w:p>
        </w:tc>
        <w:tc>
          <w:tcPr>
            <w:tcW w:w="1004" w:type="pct"/>
            <w:vAlign w:val="center"/>
          </w:tcPr>
          <w:p w:rsidR="00B832A0" w:rsidRPr="00BB248E" w:rsidRDefault="00B832A0" w:rsidP="00B832A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A70670" w:rsidRPr="00BB248E" w:rsidRDefault="00A70670" w:rsidP="00A7067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10</w:t>
            </w:r>
          </w:p>
        </w:tc>
        <w:tc>
          <w:tcPr>
            <w:tcW w:w="1698" w:type="pct"/>
            <w:vAlign w:val="center"/>
          </w:tcPr>
          <w:p w:rsidR="00A70670" w:rsidRPr="00BB248E" w:rsidRDefault="00A70670" w:rsidP="00A70670">
            <w:pPr>
              <w:widowControl/>
              <w:jc w:val="center"/>
              <w:rPr>
                <w:rFonts w:ascii="Times New Roman" w:hAnsi="Times New Roman"/>
                <w:w w:val="90"/>
                <w:sz w:val="21"/>
                <w:szCs w:val="21"/>
              </w:rPr>
            </w:pPr>
            <w:r w:rsidRPr="00BB248E">
              <w:rPr>
                <w:rFonts w:ascii="Times New Roman" w:hAnsi="Times New Roman"/>
                <w:w w:val="90"/>
                <w:sz w:val="21"/>
                <w:szCs w:val="21"/>
              </w:rPr>
              <w:t>郭家庄枢纽</w:t>
            </w:r>
            <w:r w:rsidRPr="00BB248E">
              <w:rPr>
                <w:rFonts w:ascii="Times New Roman" w:hAnsi="Times New Roman"/>
                <w:w w:val="90"/>
                <w:sz w:val="21"/>
                <w:szCs w:val="21"/>
              </w:rPr>
              <w:t>F</w:t>
            </w:r>
            <w:r w:rsidRPr="00BB248E">
              <w:rPr>
                <w:rFonts w:ascii="Times New Roman" w:hAnsi="Times New Roman"/>
                <w:w w:val="90"/>
                <w:sz w:val="21"/>
                <w:szCs w:val="21"/>
              </w:rPr>
              <w:t>匝道</w:t>
            </w:r>
            <w:r w:rsidRPr="00BB248E">
              <w:rPr>
                <w:rFonts w:ascii="Times New Roman" w:hAnsi="Times New Roman"/>
                <w:w w:val="90"/>
                <w:sz w:val="21"/>
                <w:szCs w:val="21"/>
              </w:rPr>
              <w:t>K0+150</w:t>
            </w:r>
          </w:p>
        </w:tc>
        <w:tc>
          <w:tcPr>
            <w:tcW w:w="679" w:type="pct"/>
            <w:vAlign w:val="center"/>
          </w:tcPr>
          <w:p w:rsidR="00A70670" w:rsidRPr="00BB248E" w:rsidRDefault="00A70670" w:rsidP="00A70670">
            <w:pPr>
              <w:widowControl/>
              <w:jc w:val="center"/>
              <w:rPr>
                <w:rFonts w:ascii="Times New Roman" w:hAnsi="Times New Roman"/>
                <w:sz w:val="21"/>
                <w:szCs w:val="21"/>
              </w:rPr>
            </w:pPr>
            <w:r w:rsidRPr="00BB248E">
              <w:rPr>
                <w:rFonts w:ascii="Times New Roman" w:hAnsi="Times New Roman"/>
                <w:sz w:val="21"/>
                <w:szCs w:val="21"/>
              </w:rPr>
              <w:t>郭家沟村</w:t>
            </w:r>
          </w:p>
        </w:tc>
        <w:tc>
          <w:tcPr>
            <w:tcW w:w="606" w:type="pct"/>
            <w:vAlign w:val="center"/>
          </w:tcPr>
          <w:p w:rsidR="00A70670" w:rsidRPr="00BB248E" w:rsidRDefault="00A70670" w:rsidP="00A70670">
            <w:pPr>
              <w:pStyle w:val="65"/>
              <w:spacing w:line="240" w:lineRule="auto"/>
              <w:rPr>
                <w:rFonts w:ascii="Times New Roman" w:hAnsi="Times New Roman"/>
                <w:snapToGrid/>
                <w:w w:val="90"/>
                <w:kern w:val="2"/>
                <w:sz w:val="21"/>
                <w:szCs w:val="21"/>
              </w:rPr>
            </w:pPr>
            <w:r w:rsidRPr="00BB248E">
              <w:rPr>
                <w:rFonts w:ascii="Times New Roman" w:hAnsi="Times New Roman"/>
                <w:snapToGrid/>
                <w:w w:val="90"/>
                <w:kern w:val="2"/>
                <w:sz w:val="21"/>
                <w:szCs w:val="21"/>
              </w:rPr>
              <w:t>右</w:t>
            </w:r>
            <w:r w:rsidRPr="00BB248E">
              <w:rPr>
                <w:rFonts w:ascii="Times New Roman" w:hAnsi="Times New Roman"/>
                <w:snapToGrid/>
                <w:w w:val="90"/>
                <w:kern w:val="2"/>
                <w:sz w:val="21"/>
                <w:szCs w:val="21"/>
              </w:rPr>
              <w:t>14m</w:t>
            </w:r>
          </w:p>
        </w:tc>
        <w:tc>
          <w:tcPr>
            <w:tcW w:w="1004" w:type="pct"/>
            <w:vAlign w:val="center"/>
          </w:tcPr>
          <w:p w:rsidR="00A70670" w:rsidRPr="00BB248E" w:rsidRDefault="00A70670" w:rsidP="00A7067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A70670" w:rsidRPr="00BB248E" w:rsidRDefault="00A70670" w:rsidP="00A70670">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A70670" w:rsidRPr="00BB248E" w:rsidRDefault="00A70670" w:rsidP="00A7067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lastRenderedPageBreak/>
              <w:t>11</w:t>
            </w:r>
          </w:p>
        </w:tc>
        <w:tc>
          <w:tcPr>
            <w:tcW w:w="1698" w:type="pct"/>
            <w:vAlign w:val="center"/>
          </w:tcPr>
          <w:p w:rsidR="00A70670" w:rsidRPr="00BB248E" w:rsidRDefault="00A70670" w:rsidP="00A70670">
            <w:pPr>
              <w:widowControl/>
              <w:jc w:val="center"/>
              <w:rPr>
                <w:rFonts w:ascii="Times New Roman" w:hAnsi="Times New Roman"/>
                <w:w w:val="90"/>
                <w:sz w:val="21"/>
                <w:szCs w:val="21"/>
              </w:rPr>
            </w:pPr>
            <w:r w:rsidRPr="00BB248E">
              <w:rPr>
                <w:rFonts w:ascii="Times New Roman" w:hAnsi="Times New Roman"/>
                <w:w w:val="90"/>
                <w:sz w:val="21"/>
                <w:szCs w:val="21"/>
              </w:rPr>
              <w:t>郭家庄枢纽</w:t>
            </w:r>
            <w:r w:rsidRPr="00BB248E">
              <w:rPr>
                <w:rFonts w:ascii="Times New Roman" w:hAnsi="Times New Roman"/>
                <w:w w:val="90"/>
                <w:sz w:val="21"/>
                <w:szCs w:val="21"/>
              </w:rPr>
              <w:t>H</w:t>
            </w:r>
            <w:r w:rsidRPr="00BB248E">
              <w:rPr>
                <w:rFonts w:ascii="Times New Roman" w:hAnsi="Times New Roman"/>
                <w:w w:val="90"/>
                <w:sz w:val="21"/>
                <w:szCs w:val="21"/>
              </w:rPr>
              <w:t>匝道</w:t>
            </w:r>
            <w:r w:rsidRPr="00BB248E">
              <w:rPr>
                <w:rFonts w:ascii="Times New Roman" w:hAnsi="Times New Roman"/>
                <w:w w:val="90"/>
                <w:sz w:val="21"/>
                <w:szCs w:val="21"/>
              </w:rPr>
              <w:t>K1+000</w:t>
            </w:r>
          </w:p>
        </w:tc>
        <w:tc>
          <w:tcPr>
            <w:tcW w:w="679" w:type="pct"/>
            <w:vAlign w:val="center"/>
          </w:tcPr>
          <w:p w:rsidR="00A70670" w:rsidRPr="00BB248E" w:rsidRDefault="00A70670" w:rsidP="00A70670">
            <w:pPr>
              <w:widowControl/>
              <w:jc w:val="center"/>
              <w:rPr>
                <w:rFonts w:ascii="Times New Roman" w:hAnsi="Times New Roman"/>
                <w:sz w:val="21"/>
                <w:szCs w:val="21"/>
              </w:rPr>
            </w:pPr>
            <w:r w:rsidRPr="00BB248E">
              <w:rPr>
                <w:rFonts w:ascii="Times New Roman" w:hAnsi="Times New Roman"/>
                <w:sz w:val="21"/>
                <w:szCs w:val="21"/>
              </w:rPr>
              <w:t>罕山小学</w:t>
            </w:r>
          </w:p>
        </w:tc>
        <w:tc>
          <w:tcPr>
            <w:tcW w:w="606" w:type="pct"/>
            <w:vAlign w:val="center"/>
          </w:tcPr>
          <w:p w:rsidR="00A70670" w:rsidRPr="00BB248E" w:rsidRDefault="00A70670" w:rsidP="00A70670">
            <w:pPr>
              <w:pStyle w:val="65"/>
              <w:spacing w:line="240" w:lineRule="auto"/>
              <w:rPr>
                <w:rFonts w:ascii="Times New Roman" w:hAnsi="Times New Roman"/>
                <w:snapToGrid/>
                <w:w w:val="90"/>
                <w:kern w:val="2"/>
                <w:sz w:val="21"/>
                <w:szCs w:val="21"/>
              </w:rPr>
            </w:pPr>
            <w:r w:rsidRPr="00BB248E">
              <w:rPr>
                <w:rFonts w:ascii="Times New Roman" w:hAnsi="Times New Roman"/>
                <w:snapToGrid/>
                <w:w w:val="90"/>
                <w:kern w:val="2"/>
                <w:sz w:val="21"/>
                <w:szCs w:val="21"/>
              </w:rPr>
              <w:t>右</w:t>
            </w:r>
            <w:r w:rsidRPr="00BB248E">
              <w:rPr>
                <w:rFonts w:ascii="Times New Roman" w:hAnsi="Times New Roman"/>
                <w:snapToGrid/>
                <w:w w:val="90"/>
                <w:kern w:val="2"/>
                <w:sz w:val="21"/>
                <w:szCs w:val="21"/>
              </w:rPr>
              <w:t>200m</w:t>
            </w:r>
          </w:p>
        </w:tc>
        <w:tc>
          <w:tcPr>
            <w:tcW w:w="1004" w:type="pct"/>
            <w:vAlign w:val="center"/>
          </w:tcPr>
          <w:p w:rsidR="00A70670" w:rsidRPr="00BB248E" w:rsidRDefault="00A70670" w:rsidP="00A7067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A70670" w:rsidRPr="00BB248E" w:rsidRDefault="00A70670" w:rsidP="00A70670">
            <w:pPr>
              <w:adjustRightInd w:val="0"/>
              <w:snapToGrid w:val="0"/>
              <w:jc w:val="center"/>
              <w:rPr>
                <w:rFonts w:ascii="Times New Roman" w:eastAsia="黑体" w:hAnsi="Times New Roman"/>
                <w:bCs/>
                <w:snapToGrid w:val="0"/>
                <w:spacing w:val="6"/>
                <w:sz w:val="21"/>
                <w:szCs w:val="21"/>
              </w:rPr>
            </w:pPr>
          </w:p>
        </w:tc>
      </w:tr>
      <w:tr w:rsidR="00A70670" w:rsidRPr="00BB248E" w:rsidTr="00B832A0">
        <w:trPr>
          <w:trHeight w:val="284"/>
          <w:jc w:val="center"/>
        </w:trPr>
        <w:tc>
          <w:tcPr>
            <w:tcW w:w="272" w:type="pct"/>
            <w:vAlign w:val="center"/>
          </w:tcPr>
          <w:p w:rsidR="00B832A0" w:rsidRPr="00BB248E" w:rsidRDefault="00B832A0" w:rsidP="000D5F90">
            <w:pPr>
              <w:adjustRightInd w:val="0"/>
              <w:snapToGrid w:val="0"/>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12</w:t>
            </w:r>
          </w:p>
        </w:tc>
        <w:tc>
          <w:tcPr>
            <w:tcW w:w="1698"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K29+100</w:t>
            </w:r>
          </w:p>
        </w:tc>
        <w:tc>
          <w:tcPr>
            <w:tcW w:w="679" w:type="pct"/>
            <w:vAlign w:val="center"/>
          </w:tcPr>
          <w:p w:rsidR="00B832A0" w:rsidRPr="00BB248E" w:rsidRDefault="00B832A0">
            <w:pPr>
              <w:widowControl/>
              <w:jc w:val="center"/>
              <w:rPr>
                <w:rFonts w:ascii="Times New Roman" w:hAnsi="Times New Roman"/>
                <w:sz w:val="21"/>
                <w:szCs w:val="21"/>
              </w:rPr>
            </w:pPr>
            <w:r w:rsidRPr="00BB248E">
              <w:rPr>
                <w:rFonts w:ascii="Times New Roman" w:hAnsi="Times New Roman"/>
                <w:sz w:val="21"/>
                <w:szCs w:val="21"/>
              </w:rPr>
              <w:t>小山岩村</w:t>
            </w:r>
          </w:p>
        </w:tc>
        <w:tc>
          <w:tcPr>
            <w:tcW w:w="606" w:type="pct"/>
            <w:vAlign w:val="center"/>
          </w:tcPr>
          <w:p w:rsidR="00B832A0" w:rsidRPr="00BB248E" w:rsidRDefault="00B832A0">
            <w:pPr>
              <w:pStyle w:val="65"/>
              <w:rPr>
                <w:rFonts w:ascii="Times New Roman" w:hAnsi="Times New Roman"/>
                <w:kern w:val="2"/>
                <w:sz w:val="21"/>
                <w:szCs w:val="21"/>
              </w:rPr>
            </w:pPr>
            <w:r w:rsidRPr="00BB248E">
              <w:rPr>
                <w:rFonts w:ascii="Times New Roman" w:hAnsi="Times New Roman"/>
                <w:kern w:val="2"/>
                <w:sz w:val="21"/>
                <w:szCs w:val="21"/>
              </w:rPr>
              <w:t>右</w:t>
            </w:r>
            <w:r w:rsidRPr="00BB248E">
              <w:rPr>
                <w:rFonts w:ascii="Times New Roman" w:hAnsi="Times New Roman"/>
                <w:kern w:val="2"/>
                <w:sz w:val="21"/>
                <w:szCs w:val="21"/>
              </w:rPr>
              <w:t>23m</w:t>
            </w:r>
          </w:p>
        </w:tc>
        <w:tc>
          <w:tcPr>
            <w:tcW w:w="1004" w:type="pct"/>
            <w:vAlign w:val="center"/>
          </w:tcPr>
          <w:p w:rsidR="00B832A0" w:rsidRPr="00BB248E" w:rsidRDefault="00B832A0" w:rsidP="00B832A0">
            <w:pPr>
              <w:adjustRightInd w:val="0"/>
              <w:snapToGrid w:val="0"/>
              <w:jc w:val="center"/>
              <w:rPr>
                <w:rFonts w:ascii="Times New Roman" w:eastAsia="黑体" w:hAnsi="Times New Roman"/>
                <w:snapToGrid w:val="0"/>
                <w:spacing w:val="6"/>
                <w:sz w:val="21"/>
                <w:szCs w:val="21"/>
              </w:rPr>
            </w:pPr>
            <w:r w:rsidRPr="00BB248E">
              <w:rPr>
                <w:rFonts w:ascii="Times New Roman" w:hAnsi="Times New Roman"/>
                <w:snapToGrid w:val="0"/>
                <w:spacing w:val="6"/>
                <w:sz w:val="21"/>
                <w:szCs w:val="21"/>
              </w:rPr>
              <w:t>环境噪声</w:t>
            </w:r>
          </w:p>
        </w:tc>
        <w:tc>
          <w:tcPr>
            <w:tcW w:w="741" w:type="pct"/>
            <w:vMerge/>
            <w:vAlign w:val="center"/>
          </w:tcPr>
          <w:p w:rsidR="00B832A0" w:rsidRPr="00BB248E" w:rsidRDefault="00B832A0" w:rsidP="00880D97">
            <w:pPr>
              <w:adjustRightInd w:val="0"/>
              <w:snapToGrid w:val="0"/>
              <w:jc w:val="center"/>
              <w:rPr>
                <w:rFonts w:ascii="Times New Roman" w:eastAsia="黑体" w:hAnsi="Times New Roman"/>
                <w:bCs/>
                <w:snapToGrid w:val="0"/>
                <w:spacing w:val="6"/>
                <w:sz w:val="21"/>
                <w:szCs w:val="21"/>
              </w:rPr>
            </w:pPr>
          </w:p>
        </w:tc>
      </w:tr>
    </w:tbl>
    <w:p w:rsidR="005F1F7F" w:rsidRPr="00BB248E" w:rsidRDefault="005F1F7F" w:rsidP="005F1F7F">
      <w:pPr>
        <w:rPr>
          <w:rFonts w:ascii="Times New Roman" w:hAnsi="Times New Roman"/>
        </w:rPr>
      </w:pP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）监测项目</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等效连续</w:t>
      </w:r>
      <w:r w:rsidRPr="00BB248E">
        <w:rPr>
          <w:rFonts w:ascii="Times New Roman" w:hAnsi="Times New Roman"/>
          <w:sz w:val="24"/>
        </w:rPr>
        <w:t>A</w:t>
      </w:r>
      <w:r w:rsidRPr="00BB248E">
        <w:rPr>
          <w:rFonts w:ascii="Times New Roman" w:hAnsi="Times New Roman"/>
          <w:sz w:val="24"/>
        </w:rPr>
        <w:t>声级</w:t>
      </w:r>
      <w:r w:rsidRPr="00BB248E">
        <w:rPr>
          <w:rFonts w:ascii="Times New Roman" w:hAnsi="Times New Roman"/>
          <w:sz w:val="24"/>
        </w:rPr>
        <w:t>Leq</w:t>
      </w:r>
      <w:r w:rsidRPr="00BB248E">
        <w:rPr>
          <w:rFonts w:ascii="Times New Roman" w:hAnsi="Times New Roman"/>
          <w:sz w:val="24"/>
        </w:rPr>
        <w:t>。</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）监测频次</w:t>
      </w:r>
    </w:p>
    <w:p w:rsidR="00C17EAA" w:rsidRPr="00BB248E" w:rsidRDefault="00A4588E" w:rsidP="00935E63">
      <w:pPr>
        <w:spacing w:line="300" w:lineRule="auto"/>
        <w:ind w:firstLineChars="200" w:firstLine="480"/>
        <w:rPr>
          <w:rFonts w:ascii="Times New Roman" w:hAnsi="Times New Roman"/>
          <w:sz w:val="24"/>
        </w:rPr>
      </w:pPr>
      <w:r w:rsidRPr="00BB248E">
        <w:rPr>
          <w:rFonts w:ascii="Times New Roman" w:hAnsi="Times New Roman"/>
          <w:sz w:val="24"/>
        </w:rPr>
        <w:t>连续</w:t>
      </w:r>
      <w:r w:rsidRPr="00BB248E">
        <w:rPr>
          <w:rFonts w:ascii="Times New Roman" w:hAnsi="Times New Roman"/>
          <w:sz w:val="24"/>
        </w:rPr>
        <w:t>2</w:t>
      </w:r>
      <w:r w:rsidRPr="00BB248E">
        <w:rPr>
          <w:rFonts w:ascii="Times New Roman" w:hAnsi="Times New Roman"/>
          <w:sz w:val="24"/>
        </w:rPr>
        <w:t>天，昼夜各</w:t>
      </w:r>
      <w:r w:rsidRPr="00BB248E">
        <w:rPr>
          <w:rFonts w:ascii="Times New Roman" w:hAnsi="Times New Roman"/>
          <w:sz w:val="24"/>
        </w:rPr>
        <w:t>1</w:t>
      </w:r>
      <w:r w:rsidRPr="00BB248E">
        <w:rPr>
          <w:rFonts w:ascii="Times New Roman" w:hAnsi="Times New Roman"/>
          <w:sz w:val="24"/>
        </w:rPr>
        <w:t>次</w:t>
      </w:r>
      <w:r w:rsidR="00C17EAA" w:rsidRPr="00BB248E">
        <w:rPr>
          <w:rFonts w:ascii="Times New Roman" w:hAnsi="Times New Roman"/>
          <w:sz w:val="24"/>
        </w:rPr>
        <w:t>。</w:t>
      </w:r>
      <w:r w:rsidR="00F30261" w:rsidRPr="00BB248E">
        <w:rPr>
          <w:rFonts w:ascii="Times New Roman" w:hAnsi="Times New Roman"/>
          <w:bCs/>
          <w:snapToGrid w:val="0"/>
          <w:spacing w:val="6"/>
          <w:sz w:val="24"/>
        </w:rPr>
        <w:t>交通干线两侧的声环境敏感点，每次测量</w:t>
      </w:r>
      <w:r w:rsidR="00F30261" w:rsidRPr="00BB248E">
        <w:rPr>
          <w:rFonts w:ascii="Times New Roman" w:hAnsi="Times New Roman"/>
          <w:bCs/>
          <w:snapToGrid w:val="0"/>
          <w:spacing w:val="6"/>
          <w:sz w:val="24"/>
        </w:rPr>
        <w:t>20min</w:t>
      </w:r>
      <w:r w:rsidR="00F30261" w:rsidRPr="00BB248E">
        <w:rPr>
          <w:rFonts w:ascii="Times New Roman" w:hAnsi="Times New Roman"/>
          <w:bCs/>
          <w:snapToGrid w:val="0"/>
          <w:spacing w:val="6"/>
          <w:sz w:val="24"/>
        </w:rPr>
        <w:t>，同步记录车流量。</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）监测方法</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按照《声环境质量标准》（</w:t>
      </w:r>
      <w:r w:rsidRPr="00BB248E">
        <w:rPr>
          <w:rFonts w:ascii="Times New Roman" w:hAnsi="Times New Roman"/>
          <w:sz w:val="24"/>
        </w:rPr>
        <w:t>GB3096-2008</w:t>
      </w:r>
      <w:r w:rsidRPr="00BB248E">
        <w:rPr>
          <w:rFonts w:ascii="Times New Roman" w:hAnsi="Times New Roman"/>
          <w:sz w:val="24"/>
        </w:rPr>
        <w:t>）中的有关规定进行监测。</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）监测仪器</w:t>
      </w:r>
    </w:p>
    <w:p w:rsidR="00C17EAA" w:rsidRPr="00BB248E" w:rsidRDefault="00FD7E32" w:rsidP="00935E63">
      <w:pPr>
        <w:spacing w:line="300" w:lineRule="auto"/>
        <w:ind w:firstLineChars="200" w:firstLine="480"/>
        <w:rPr>
          <w:rFonts w:ascii="Times New Roman" w:hAnsi="Times New Roman"/>
          <w:sz w:val="24"/>
        </w:rPr>
      </w:pPr>
      <w:r w:rsidRPr="00BB248E">
        <w:rPr>
          <w:rFonts w:ascii="Times New Roman" w:hAnsi="Times New Roman"/>
          <w:sz w:val="24"/>
        </w:rPr>
        <w:t>HS6288E</w:t>
      </w:r>
      <w:r w:rsidRPr="00BB248E">
        <w:rPr>
          <w:rFonts w:ascii="Times New Roman" w:hAnsi="Times New Roman"/>
          <w:sz w:val="24"/>
        </w:rPr>
        <w:t>噪声分析仪</w:t>
      </w:r>
      <w:r w:rsidR="00C17EAA" w:rsidRPr="00BB248E">
        <w:rPr>
          <w:rFonts w:ascii="Times New Roman" w:hAnsi="Times New Roman"/>
          <w:sz w:val="24"/>
        </w:rPr>
        <w:t>。</w:t>
      </w:r>
    </w:p>
    <w:p w:rsidR="00C17EAA"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）监测结果</w:t>
      </w:r>
    </w:p>
    <w:p w:rsidR="0083000F" w:rsidRPr="00BB248E" w:rsidRDefault="00C17EAA" w:rsidP="00935E63">
      <w:pPr>
        <w:spacing w:line="300" w:lineRule="auto"/>
        <w:ind w:firstLineChars="200" w:firstLine="480"/>
        <w:rPr>
          <w:rFonts w:ascii="Times New Roman" w:hAnsi="Times New Roman"/>
          <w:sz w:val="24"/>
        </w:rPr>
      </w:pPr>
      <w:r w:rsidRPr="00BB248E">
        <w:rPr>
          <w:rFonts w:ascii="Times New Roman" w:hAnsi="Times New Roman"/>
          <w:sz w:val="24"/>
        </w:rPr>
        <w:t>各监测点监测结果和达标情况见表</w:t>
      </w:r>
      <w:r w:rsidR="008E7314" w:rsidRPr="00BB248E">
        <w:rPr>
          <w:rFonts w:ascii="Times New Roman" w:hAnsi="Times New Roman"/>
          <w:sz w:val="24"/>
        </w:rPr>
        <w:t>3.</w:t>
      </w:r>
      <w:r w:rsidR="0002489B" w:rsidRPr="00BB248E">
        <w:rPr>
          <w:rFonts w:ascii="Times New Roman" w:hAnsi="Times New Roman"/>
          <w:sz w:val="24"/>
        </w:rPr>
        <w:t>1</w:t>
      </w:r>
      <w:r w:rsidR="008C5057" w:rsidRPr="00BB248E">
        <w:rPr>
          <w:rFonts w:ascii="Times New Roman" w:hAnsi="Times New Roman"/>
          <w:sz w:val="24"/>
        </w:rPr>
        <w:t>9</w:t>
      </w:r>
      <w:r w:rsidRPr="00BB248E">
        <w:rPr>
          <w:rFonts w:ascii="Times New Roman" w:hAnsi="Times New Roman"/>
          <w:sz w:val="24"/>
        </w:rPr>
        <w:t>。</w:t>
      </w:r>
    </w:p>
    <w:p w:rsidR="000D5F90" w:rsidRPr="00BB248E" w:rsidRDefault="000D5F90" w:rsidP="000D5F90">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3.1</w:t>
      </w:r>
      <w:r w:rsidR="008C5057" w:rsidRPr="00BB248E">
        <w:rPr>
          <w:rFonts w:ascii="Times New Roman" w:hAnsi="Times New Roman"/>
          <w:b/>
          <w:sz w:val="21"/>
          <w:szCs w:val="21"/>
        </w:rPr>
        <w:t>9</w:t>
      </w:r>
      <w:r w:rsidRPr="00BB248E">
        <w:rPr>
          <w:rFonts w:ascii="Times New Roman" w:hAnsi="Times New Roman"/>
          <w:b/>
          <w:sz w:val="21"/>
          <w:szCs w:val="21"/>
        </w:rPr>
        <w:t>拟建公路沿线各监测点噪声监测结果及达标分析表（单位：</w:t>
      </w:r>
      <w:r w:rsidRPr="00BB248E">
        <w:rPr>
          <w:rFonts w:ascii="Times New Roman" w:hAnsi="Times New Roman"/>
          <w:b/>
          <w:sz w:val="21"/>
          <w:szCs w:val="21"/>
        </w:rPr>
        <w:t>dB</w:t>
      </w:r>
      <w:r w:rsidRPr="00BB248E">
        <w:rPr>
          <w:rFonts w:ascii="Times New Roman"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3"/>
        <w:gridCol w:w="991"/>
        <w:gridCol w:w="1275"/>
        <w:gridCol w:w="856"/>
        <w:gridCol w:w="1139"/>
        <w:gridCol w:w="706"/>
        <w:gridCol w:w="710"/>
        <w:gridCol w:w="855"/>
        <w:gridCol w:w="713"/>
        <w:gridCol w:w="942"/>
      </w:tblGrid>
      <w:tr w:rsidR="009D0709" w:rsidRPr="00BB248E" w:rsidTr="00391E5F">
        <w:trPr>
          <w:cantSplit/>
          <w:tblHeader/>
          <w:jc w:val="center"/>
        </w:trPr>
        <w:tc>
          <w:tcPr>
            <w:tcW w:w="306"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568"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监测点名称</w:t>
            </w:r>
          </w:p>
        </w:tc>
        <w:tc>
          <w:tcPr>
            <w:tcW w:w="731"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491"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方位</w:t>
            </w:r>
          </w:p>
        </w:tc>
        <w:tc>
          <w:tcPr>
            <w:tcW w:w="1058" w:type="pct"/>
            <w:gridSpan w:val="2"/>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监测时间</w:t>
            </w:r>
          </w:p>
        </w:tc>
        <w:tc>
          <w:tcPr>
            <w:tcW w:w="407"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Leq</w:t>
            </w:r>
          </w:p>
        </w:tc>
        <w:tc>
          <w:tcPr>
            <w:tcW w:w="490"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标准</w:t>
            </w:r>
          </w:p>
        </w:tc>
        <w:tc>
          <w:tcPr>
            <w:tcW w:w="409"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达标</w:t>
            </w:r>
          </w:p>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情况</w:t>
            </w:r>
          </w:p>
        </w:tc>
        <w:tc>
          <w:tcPr>
            <w:tcW w:w="540" w:type="pct"/>
            <w:vAlign w:val="center"/>
          </w:tcPr>
          <w:p w:rsidR="000D5F90" w:rsidRPr="00BB248E" w:rsidRDefault="000D5F90" w:rsidP="000D5F9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主要噪声源</w:t>
            </w:r>
          </w:p>
        </w:tc>
      </w:tr>
      <w:tr w:rsidR="00B832A0" w:rsidRPr="00BB248E" w:rsidTr="00391E5F">
        <w:trPr>
          <w:cantSplit/>
          <w:jc w:val="center"/>
        </w:trPr>
        <w:tc>
          <w:tcPr>
            <w:tcW w:w="306"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568" w:type="pct"/>
            <w:vMerge w:val="restart"/>
            <w:vAlign w:val="center"/>
          </w:tcPr>
          <w:p w:rsidR="00B832A0" w:rsidRPr="00BB248E" w:rsidRDefault="00B832A0" w:rsidP="000D5F9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东西庄村</w:t>
            </w:r>
          </w:p>
        </w:tc>
        <w:tc>
          <w:tcPr>
            <w:tcW w:w="731" w:type="pct"/>
            <w:vMerge w:val="restart"/>
            <w:vAlign w:val="center"/>
          </w:tcPr>
          <w:p w:rsidR="00B832A0" w:rsidRPr="00BB248E" w:rsidRDefault="00DD7D28" w:rsidP="00B832A0">
            <w:pPr>
              <w:spacing w:afterLines="20" w:after="62"/>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A</w:t>
            </w:r>
            <w:r w:rsidRPr="00BB248E">
              <w:rPr>
                <w:rFonts w:ascii="Times New Roman" w:hAnsi="Times New Roman"/>
                <w:sz w:val="21"/>
                <w:szCs w:val="21"/>
              </w:rPr>
              <w:t>匝道</w:t>
            </w:r>
            <w:r w:rsidRPr="00BB248E">
              <w:rPr>
                <w:rFonts w:ascii="Times New Roman" w:hAnsi="Times New Roman"/>
                <w:sz w:val="21"/>
                <w:szCs w:val="21"/>
              </w:rPr>
              <w:t>K0+</w:t>
            </w:r>
            <w:r w:rsidR="00A70670" w:rsidRPr="00BB248E">
              <w:rPr>
                <w:rFonts w:ascii="Times New Roman" w:hAnsi="Times New Roman"/>
                <w:sz w:val="21"/>
                <w:szCs w:val="21"/>
              </w:rPr>
              <w:t>300</w:t>
            </w:r>
          </w:p>
        </w:tc>
        <w:tc>
          <w:tcPr>
            <w:tcW w:w="491" w:type="pct"/>
            <w:vMerge w:val="restart"/>
            <w:vAlign w:val="center"/>
          </w:tcPr>
          <w:p w:rsidR="00B832A0" w:rsidRPr="00BB248E" w:rsidRDefault="00B832A0" w:rsidP="00A7067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00A70670" w:rsidRPr="00BB248E">
              <w:rPr>
                <w:rFonts w:ascii="Times New Roman" w:hAnsi="Times New Roman"/>
                <w:noProof/>
                <w:snapToGrid w:val="0"/>
                <w:sz w:val="21"/>
                <w:szCs w:val="21"/>
              </w:rPr>
              <w:t>2</w:t>
            </w:r>
            <w:r w:rsidRPr="00BB248E">
              <w:rPr>
                <w:rFonts w:ascii="Times New Roman" w:hAnsi="Times New Roman"/>
                <w:noProof/>
                <w:snapToGrid w:val="0"/>
                <w:sz w:val="21"/>
                <w:szCs w:val="21"/>
              </w:rPr>
              <w:t>2m</w:t>
            </w: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63.6</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B832A0" w:rsidRPr="00BB248E" w:rsidRDefault="00B832A0" w:rsidP="00C4032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交通噪声（</w:t>
            </w:r>
            <w:r w:rsidR="00C4032E" w:rsidRPr="00BB248E">
              <w:rPr>
                <w:rFonts w:ascii="Times New Roman" w:hAnsi="Times New Roman"/>
                <w:noProof/>
                <w:snapToGrid w:val="0"/>
                <w:sz w:val="21"/>
                <w:szCs w:val="21"/>
              </w:rPr>
              <w:t>S216</w:t>
            </w:r>
            <w:r w:rsidRPr="00BB248E">
              <w:rPr>
                <w:rFonts w:ascii="Times New Roman" w:hAnsi="Times New Roman"/>
                <w:noProof/>
                <w:snapToGrid w:val="0"/>
                <w:sz w:val="21"/>
                <w:szCs w:val="21"/>
              </w:rPr>
              <w:t>、</w:t>
            </w:r>
            <w:r w:rsidR="00C4032E" w:rsidRPr="00BB248E">
              <w:rPr>
                <w:rFonts w:ascii="Times New Roman" w:hAnsi="Times New Roman"/>
                <w:noProof/>
                <w:snapToGrid w:val="0"/>
                <w:sz w:val="21"/>
                <w:szCs w:val="21"/>
              </w:rPr>
              <w:t>青银高速</w:t>
            </w:r>
            <w:r w:rsidRPr="00BB248E">
              <w:rPr>
                <w:rFonts w:ascii="Times New Roman" w:hAnsi="Times New Roman"/>
                <w:noProof/>
                <w:snapToGrid w:val="0"/>
                <w:sz w:val="21"/>
                <w:szCs w:val="21"/>
              </w:rPr>
              <w:t>）</w:t>
            </w: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65.2</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51.2</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51.1</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65m</w:t>
            </w: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51.1</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社会环境噪声</w:t>
            </w: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52.3</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44.9</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44.5</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173m</w:t>
            </w: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45.8</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社会环境噪声</w:t>
            </w: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45.7</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39.8</w:t>
            </w:r>
          </w:p>
        </w:tc>
        <w:tc>
          <w:tcPr>
            <w:tcW w:w="490" w:type="pct"/>
            <w:vMerge w:val="restart"/>
            <w:shd w:val="clear" w:color="auto" w:fill="auto"/>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B832A0" w:rsidRPr="00BB248E" w:rsidTr="00391E5F">
        <w:trPr>
          <w:cantSplit/>
          <w:jc w:val="center"/>
        </w:trPr>
        <w:tc>
          <w:tcPr>
            <w:tcW w:w="306"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B832A0" w:rsidRPr="00BB248E" w:rsidRDefault="00B832A0" w:rsidP="00B832A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B832A0"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38.7</w:t>
            </w:r>
          </w:p>
        </w:tc>
        <w:tc>
          <w:tcPr>
            <w:tcW w:w="490" w:type="pct"/>
            <w:vMerge/>
            <w:shd w:val="clear" w:color="auto" w:fill="auto"/>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B832A0" w:rsidRPr="00BB248E" w:rsidRDefault="00B832A0"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568" w:type="pct"/>
            <w:vMerge w:val="restart"/>
            <w:vAlign w:val="center"/>
          </w:tcPr>
          <w:p w:rsidR="007D47DA" w:rsidRPr="00BB248E" w:rsidRDefault="007D47DA" w:rsidP="000D5F9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东蔡庄村</w:t>
            </w:r>
          </w:p>
        </w:tc>
        <w:tc>
          <w:tcPr>
            <w:tcW w:w="731" w:type="pct"/>
            <w:vMerge w:val="restart"/>
            <w:vAlign w:val="center"/>
          </w:tcPr>
          <w:p w:rsidR="007D47DA" w:rsidRPr="00BB248E" w:rsidRDefault="007D47DA" w:rsidP="007D47DA">
            <w:pPr>
              <w:spacing w:afterLines="20" w:after="62"/>
              <w:jc w:val="center"/>
              <w:rPr>
                <w:rFonts w:ascii="Times New Roman" w:hAnsi="Times New Roman"/>
                <w:sz w:val="21"/>
                <w:szCs w:val="21"/>
              </w:rPr>
            </w:pPr>
            <w:r w:rsidRPr="00BB248E">
              <w:rPr>
                <w:rFonts w:ascii="Times New Roman" w:hAnsi="Times New Roman"/>
                <w:sz w:val="21"/>
                <w:szCs w:val="21"/>
              </w:rPr>
              <w:t>K1+100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Pr="00BB248E">
              <w:rPr>
                <w:rFonts w:ascii="Times New Roman" w:hAnsi="Times New Roman"/>
                <w:noProof/>
                <w:snapToGrid w:val="0"/>
                <w:sz w:val="21"/>
                <w:szCs w:val="21"/>
              </w:rPr>
              <w:t>95m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54.2</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52.7</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45.1</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46.4</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jc w:val="center"/>
              <w:rPr>
                <w:rFonts w:ascii="Times New Roman" w:hAnsi="Times New Roman"/>
                <w:snapToGrid w:val="0"/>
                <w:spacing w:val="6"/>
                <w:sz w:val="21"/>
                <w:szCs w:val="21"/>
              </w:rPr>
            </w:pPr>
          </w:p>
        </w:tc>
        <w:tc>
          <w:tcPr>
            <w:tcW w:w="731" w:type="pct"/>
            <w:vMerge/>
            <w:vAlign w:val="center"/>
          </w:tcPr>
          <w:p w:rsidR="007D47DA" w:rsidRPr="00BB248E" w:rsidRDefault="007D47DA" w:rsidP="000D5F90">
            <w:pPr>
              <w:jc w:val="center"/>
              <w:rPr>
                <w:rFonts w:ascii="Times New Roman" w:hAnsi="Times New Roman"/>
                <w:sz w:val="21"/>
                <w:szCs w:val="21"/>
              </w:rPr>
            </w:pP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Pr="00BB248E">
              <w:rPr>
                <w:rFonts w:ascii="Times New Roman" w:hAnsi="Times New Roman"/>
                <w:noProof/>
                <w:snapToGrid w:val="0"/>
                <w:sz w:val="21"/>
                <w:szCs w:val="21"/>
              </w:rPr>
              <w:t>200m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64.1</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C4032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交通噪声（</w:t>
            </w:r>
            <w:r w:rsidR="00C4032E" w:rsidRPr="00BB248E">
              <w:rPr>
                <w:rFonts w:ascii="Times New Roman" w:hAnsi="Times New Roman"/>
                <w:noProof/>
                <w:snapToGrid w:val="0"/>
                <w:sz w:val="21"/>
                <w:szCs w:val="21"/>
              </w:rPr>
              <w:t>S216</w:t>
            </w:r>
            <w:r w:rsidRPr="00BB248E">
              <w:rPr>
                <w:rFonts w:ascii="Times New Roman" w:hAnsi="Times New Roman"/>
                <w:noProof/>
                <w:snapToGrid w:val="0"/>
                <w:sz w:val="21"/>
                <w:szCs w:val="21"/>
              </w:rPr>
              <w:t>）</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63.8</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51.8</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52.3</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568" w:type="pct"/>
            <w:vMerge w:val="restart"/>
            <w:vAlign w:val="center"/>
          </w:tcPr>
          <w:p w:rsidR="007D47DA" w:rsidRPr="00BB248E" w:rsidRDefault="007D47DA" w:rsidP="000D5F9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鱼潭沟村</w:t>
            </w:r>
          </w:p>
        </w:tc>
        <w:tc>
          <w:tcPr>
            <w:tcW w:w="731" w:type="pct"/>
            <w:vMerge w:val="restart"/>
            <w:vAlign w:val="center"/>
          </w:tcPr>
          <w:p w:rsidR="007D47DA" w:rsidRPr="00BB248E" w:rsidRDefault="007D47DA" w:rsidP="0071549B">
            <w:pPr>
              <w:spacing w:afterLines="20" w:after="62"/>
              <w:jc w:val="center"/>
              <w:rPr>
                <w:rFonts w:ascii="Times New Roman" w:hAnsi="Times New Roman"/>
                <w:sz w:val="21"/>
                <w:szCs w:val="21"/>
              </w:rPr>
            </w:pPr>
            <w:r w:rsidRPr="00BB248E">
              <w:rPr>
                <w:rFonts w:ascii="Times New Roman" w:hAnsi="Times New Roman"/>
                <w:sz w:val="21"/>
                <w:szCs w:val="21"/>
              </w:rPr>
              <w:t>K4+950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129m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44.4</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46.2</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39.8</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38.9</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bl>
    <w:p w:rsidR="007D47DA" w:rsidRPr="00BB248E" w:rsidRDefault="007D47DA" w:rsidP="007D47DA">
      <w:pPr>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3.19</w:t>
      </w:r>
      <w:r w:rsidRPr="00BB248E">
        <w:rPr>
          <w:rFonts w:ascii="Times New Roman" w:hAnsi="Times New Roman"/>
          <w:b/>
          <w:sz w:val="21"/>
          <w:szCs w:val="21"/>
        </w:rPr>
        <w:t>拟建公路沿线各监测点噪声监测结果及达标分析表（续）（单位：</w:t>
      </w:r>
      <w:r w:rsidRPr="00BB248E">
        <w:rPr>
          <w:rFonts w:ascii="Times New Roman" w:hAnsi="Times New Roman"/>
          <w:b/>
          <w:sz w:val="21"/>
          <w:szCs w:val="21"/>
        </w:rPr>
        <w:t>dB</w:t>
      </w:r>
      <w:r w:rsidRPr="00BB248E">
        <w:rPr>
          <w:rFonts w:ascii="Times New Roman"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3"/>
        <w:gridCol w:w="991"/>
        <w:gridCol w:w="1275"/>
        <w:gridCol w:w="856"/>
        <w:gridCol w:w="1139"/>
        <w:gridCol w:w="706"/>
        <w:gridCol w:w="710"/>
        <w:gridCol w:w="855"/>
        <w:gridCol w:w="713"/>
        <w:gridCol w:w="942"/>
      </w:tblGrid>
      <w:tr w:rsidR="007D47DA" w:rsidRPr="00BB248E" w:rsidTr="008C2D60">
        <w:trPr>
          <w:cantSplit/>
          <w:tblHeader/>
          <w:jc w:val="center"/>
        </w:trPr>
        <w:tc>
          <w:tcPr>
            <w:tcW w:w="306"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568"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监测点名称</w:t>
            </w:r>
          </w:p>
        </w:tc>
        <w:tc>
          <w:tcPr>
            <w:tcW w:w="731"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491"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方位</w:t>
            </w:r>
          </w:p>
        </w:tc>
        <w:tc>
          <w:tcPr>
            <w:tcW w:w="1058" w:type="pct"/>
            <w:gridSpan w:val="2"/>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监测时间</w:t>
            </w:r>
          </w:p>
        </w:tc>
        <w:tc>
          <w:tcPr>
            <w:tcW w:w="407"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Leq</w:t>
            </w:r>
          </w:p>
        </w:tc>
        <w:tc>
          <w:tcPr>
            <w:tcW w:w="490"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标准</w:t>
            </w:r>
          </w:p>
        </w:tc>
        <w:tc>
          <w:tcPr>
            <w:tcW w:w="409"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达标</w:t>
            </w:r>
          </w:p>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情况</w:t>
            </w:r>
          </w:p>
        </w:tc>
        <w:tc>
          <w:tcPr>
            <w:tcW w:w="540" w:type="pct"/>
            <w:vAlign w:val="center"/>
          </w:tcPr>
          <w:p w:rsidR="007D47DA" w:rsidRPr="00BB248E" w:rsidRDefault="007D47DA" w:rsidP="008C2D60">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主要噪声源</w:t>
            </w: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568" w:type="pct"/>
            <w:vMerge w:val="restart"/>
            <w:vAlign w:val="center"/>
          </w:tcPr>
          <w:p w:rsidR="007D47DA" w:rsidRPr="00BB248E" w:rsidRDefault="007D47DA" w:rsidP="000D5F9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张家沟村</w:t>
            </w:r>
          </w:p>
        </w:tc>
        <w:tc>
          <w:tcPr>
            <w:tcW w:w="731" w:type="pct"/>
            <w:vMerge w:val="restart"/>
            <w:vAlign w:val="center"/>
          </w:tcPr>
          <w:p w:rsidR="007D47DA" w:rsidRPr="00BB248E" w:rsidRDefault="007D47DA" w:rsidP="000D5F90">
            <w:pPr>
              <w:jc w:val="center"/>
              <w:rPr>
                <w:rFonts w:ascii="Times New Roman" w:hAnsi="Times New Roman"/>
                <w:sz w:val="21"/>
                <w:szCs w:val="21"/>
              </w:rPr>
            </w:pPr>
            <w:r w:rsidRPr="00BB248E">
              <w:rPr>
                <w:rFonts w:ascii="Times New Roman" w:hAnsi="Times New Roman"/>
                <w:sz w:val="21"/>
                <w:szCs w:val="21"/>
              </w:rPr>
              <w:t>K5+600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107m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43.0</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42.5</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39.6</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39.0</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568" w:type="pct"/>
            <w:vMerge w:val="restart"/>
            <w:vAlign w:val="center"/>
          </w:tcPr>
          <w:p w:rsidR="007D47DA" w:rsidRPr="00BB248E" w:rsidRDefault="007D47DA" w:rsidP="000D5F9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长讲沟村</w:t>
            </w:r>
          </w:p>
        </w:tc>
        <w:tc>
          <w:tcPr>
            <w:tcW w:w="731" w:type="pct"/>
            <w:vMerge w:val="restart"/>
            <w:vAlign w:val="center"/>
          </w:tcPr>
          <w:p w:rsidR="007D47DA" w:rsidRPr="00BB248E" w:rsidRDefault="007D47DA" w:rsidP="000D5F90">
            <w:pPr>
              <w:jc w:val="center"/>
              <w:rPr>
                <w:rFonts w:ascii="Times New Roman" w:hAnsi="Times New Roman"/>
                <w:sz w:val="21"/>
                <w:szCs w:val="21"/>
              </w:rPr>
            </w:pPr>
            <w:r w:rsidRPr="00BB248E">
              <w:rPr>
                <w:rFonts w:ascii="Times New Roman" w:hAnsi="Times New Roman"/>
                <w:sz w:val="21"/>
                <w:szCs w:val="21"/>
              </w:rPr>
              <w:t>K7+800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73m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44.3</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46.6</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38.1</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36.8</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568" w:type="pct"/>
            <w:vMerge w:val="restart"/>
            <w:vAlign w:val="center"/>
          </w:tcPr>
          <w:p w:rsidR="007D47DA" w:rsidRPr="00BB248E" w:rsidRDefault="007D47DA" w:rsidP="0071549B">
            <w:pPr>
              <w:spacing w:afterLines="20" w:after="62"/>
              <w:jc w:val="center"/>
              <w:rPr>
                <w:rFonts w:ascii="Times New Roman" w:hAnsi="Times New Roman"/>
                <w:sz w:val="21"/>
                <w:szCs w:val="21"/>
              </w:rPr>
            </w:pPr>
            <w:r w:rsidRPr="00BB248E">
              <w:rPr>
                <w:rFonts w:ascii="Times New Roman" w:hAnsi="Times New Roman"/>
                <w:sz w:val="21"/>
                <w:szCs w:val="21"/>
              </w:rPr>
              <w:t>泥庄村</w:t>
            </w:r>
          </w:p>
        </w:tc>
        <w:tc>
          <w:tcPr>
            <w:tcW w:w="731" w:type="pct"/>
            <w:vMerge w:val="restart"/>
            <w:vAlign w:val="center"/>
          </w:tcPr>
          <w:p w:rsidR="007D47DA" w:rsidRPr="00BB248E" w:rsidRDefault="007D47DA" w:rsidP="000D5F90">
            <w:pPr>
              <w:jc w:val="center"/>
              <w:rPr>
                <w:rFonts w:ascii="Times New Roman" w:hAnsi="Times New Roman"/>
                <w:sz w:val="21"/>
                <w:szCs w:val="21"/>
              </w:rPr>
            </w:pPr>
            <w:r w:rsidRPr="00BB248E">
              <w:rPr>
                <w:rFonts w:ascii="Times New Roman" w:hAnsi="Times New Roman"/>
                <w:sz w:val="21"/>
                <w:szCs w:val="21"/>
              </w:rPr>
              <w:t>K9+550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132m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42.7</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41.1</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38.7</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37.0</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w:t>
            </w:r>
          </w:p>
        </w:tc>
        <w:tc>
          <w:tcPr>
            <w:tcW w:w="568"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南庄村</w:t>
            </w:r>
          </w:p>
        </w:tc>
        <w:tc>
          <w:tcPr>
            <w:tcW w:w="731" w:type="pct"/>
            <w:vMerge w:val="restart"/>
            <w:tcBorders>
              <w:top w:val="single" w:sz="4" w:space="0" w:color="auto"/>
            </w:tcBorders>
            <w:vAlign w:val="center"/>
          </w:tcPr>
          <w:p w:rsidR="007D47DA" w:rsidRPr="00BB248E" w:rsidRDefault="00DD7D28"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东韩互通</w:t>
            </w:r>
            <w:r w:rsidRPr="00BB248E">
              <w:rPr>
                <w:rFonts w:ascii="Times New Roman" w:hAnsi="Times New Roman"/>
                <w:noProof/>
                <w:snapToGrid w:val="0"/>
                <w:sz w:val="21"/>
                <w:szCs w:val="21"/>
              </w:rPr>
              <w:t>A</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SK0+4</w:t>
            </w:r>
            <w:r w:rsidR="00A70670" w:rsidRPr="00BB248E">
              <w:rPr>
                <w:rFonts w:ascii="Times New Roman" w:hAnsi="Times New Roman"/>
                <w:noProof/>
                <w:snapToGrid w:val="0"/>
                <w:sz w:val="21"/>
                <w:szCs w:val="21"/>
              </w:rPr>
              <w:t>50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00A70670" w:rsidRPr="00BB248E">
              <w:rPr>
                <w:rFonts w:ascii="Times New Roman" w:hAnsi="Times New Roman"/>
                <w:noProof/>
                <w:snapToGrid w:val="0"/>
                <w:sz w:val="21"/>
                <w:szCs w:val="21"/>
              </w:rPr>
              <w:t>70</w:t>
            </w:r>
            <w:r w:rsidRPr="00BB248E">
              <w:rPr>
                <w:rFonts w:ascii="Times New Roman" w:hAnsi="Times New Roman"/>
                <w:noProof/>
                <w:snapToGrid w:val="0"/>
                <w:sz w:val="21"/>
                <w:szCs w:val="21"/>
              </w:rPr>
              <w:t>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54.0</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C4032E" w:rsidP="00C4032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46.4</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40.2</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41.6</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p>
        </w:tc>
        <w:tc>
          <w:tcPr>
            <w:tcW w:w="568" w:type="pct"/>
            <w:vMerge w:val="restart"/>
            <w:vAlign w:val="center"/>
          </w:tcPr>
          <w:p w:rsidR="007D47DA" w:rsidRPr="00BB248E" w:rsidRDefault="007D47DA" w:rsidP="000D5F90">
            <w:pPr>
              <w:jc w:val="center"/>
              <w:rPr>
                <w:rFonts w:ascii="Times New Roman" w:hAnsi="Times New Roman"/>
                <w:sz w:val="21"/>
                <w:szCs w:val="21"/>
              </w:rPr>
            </w:pPr>
            <w:r w:rsidRPr="00BB248E">
              <w:rPr>
                <w:rFonts w:ascii="Times New Roman" w:hAnsi="Times New Roman"/>
                <w:sz w:val="21"/>
                <w:szCs w:val="21"/>
              </w:rPr>
              <w:t>胡家堙村</w:t>
            </w:r>
          </w:p>
        </w:tc>
        <w:tc>
          <w:tcPr>
            <w:tcW w:w="73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K14+200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Pr="00BB248E">
              <w:rPr>
                <w:rFonts w:ascii="Times New Roman" w:hAnsi="Times New Roman"/>
                <w:noProof/>
                <w:snapToGrid w:val="0"/>
                <w:sz w:val="21"/>
                <w:szCs w:val="21"/>
              </w:rPr>
              <w:t>160m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45.3</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45.7</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39.5</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38.9</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w:t>
            </w:r>
          </w:p>
        </w:tc>
        <w:tc>
          <w:tcPr>
            <w:tcW w:w="568" w:type="pct"/>
            <w:vMerge w:val="restart"/>
            <w:vAlign w:val="center"/>
          </w:tcPr>
          <w:p w:rsidR="007D47DA" w:rsidRPr="00BB248E" w:rsidRDefault="007D47DA" w:rsidP="000D5F90">
            <w:pPr>
              <w:jc w:val="center"/>
              <w:rPr>
                <w:rFonts w:ascii="Times New Roman" w:hAnsi="Times New Roman"/>
                <w:sz w:val="21"/>
                <w:szCs w:val="21"/>
              </w:rPr>
            </w:pPr>
            <w:r w:rsidRPr="00BB248E">
              <w:rPr>
                <w:rFonts w:ascii="Times New Roman" w:hAnsi="Times New Roman"/>
                <w:sz w:val="21"/>
                <w:szCs w:val="21"/>
              </w:rPr>
              <w:t>郭家庄村</w:t>
            </w:r>
          </w:p>
        </w:tc>
        <w:tc>
          <w:tcPr>
            <w:tcW w:w="73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K15+400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184m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54.8</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58.2</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48.4</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49.2</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p>
        </w:tc>
        <w:tc>
          <w:tcPr>
            <w:tcW w:w="568"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郭家沟村</w:t>
            </w:r>
          </w:p>
        </w:tc>
        <w:tc>
          <w:tcPr>
            <w:tcW w:w="731" w:type="pct"/>
            <w:vMerge w:val="restart"/>
            <w:tcBorders>
              <w:top w:val="single" w:sz="4" w:space="0" w:color="auto"/>
            </w:tcBorders>
            <w:vAlign w:val="center"/>
          </w:tcPr>
          <w:p w:rsidR="007D47DA" w:rsidRPr="00BB248E" w:rsidRDefault="00DD7D28"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F</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K0+1</w:t>
            </w:r>
            <w:r w:rsidR="00A70670" w:rsidRPr="00BB248E">
              <w:rPr>
                <w:rFonts w:ascii="Times New Roman" w:hAnsi="Times New Roman"/>
                <w:noProof/>
                <w:snapToGrid w:val="0"/>
                <w:sz w:val="21"/>
                <w:szCs w:val="21"/>
              </w:rPr>
              <w:t>5</w:t>
            </w:r>
            <w:r w:rsidRPr="00BB248E">
              <w:rPr>
                <w:rFonts w:ascii="Times New Roman" w:hAnsi="Times New Roman"/>
                <w:noProof/>
                <w:snapToGrid w:val="0"/>
                <w:sz w:val="21"/>
                <w:szCs w:val="21"/>
              </w:rPr>
              <w:t>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w:t>
            </w:r>
            <w:r w:rsidR="00A70670" w:rsidRPr="00BB248E">
              <w:rPr>
                <w:rFonts w:ascii="Times New Roman" w:hAnsi="Times New Roman"/>
                <w:noProof/>
                <w:snapToGrid w:val="0"/>
                <w:sz w:val="21"/>
                <w:szCs w:val="21"/>
              </w:rPr>
              <w:t>4</w:t>
            </w:r>
            <w:r w:rsidRPr="00BB248E">
              <w:rPr>
                <w:rFonts w:ascii="Times New Roman" w:hAnsi="Times New Roman"/>
                <w:noProof/>
                <w:snapToGrid w:val="0"/>
                <w:sz w:val="21"/>
                <w:szCs w:val="21"/>
              </w:rPr>
              <w:t>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54.1</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C4032E" w:rsidP="00C4032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w:t>
            </w:r>
            <w:r w:rsidR="007D47DA" w:rsidRPr="00BB248E">
              <w:rPr>
                <w:rFonts w:ascii="Times New Roman" w:hAnsi="Times New Roman"/>
                <w:noProof/>
                <w:snapToGrid w:val="0"/>
                <w:sz w:val="21"/>
                <w:szCs w:val="21"/>
              </w:rPr>
              <w:t>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53.9</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48.8</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47.8</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w:t>
            </w:r>
          </w:p>
        </w:tc>
        <w:tc>
          <w:tcPr>
            <w:tcW w:w="568"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罕山小学</w:t>
            </w:r>
          </w:p>
        </w:tc>
        <w:tc>
          <w:tcPr>
            <w:tcW w:w="731" w:type="pct"/>
            <w:vMerge w:val="restart"/>
            <w:vAlign w:val="center"/>
          </w:tcPr>
          <w:p w:rsidR="007D47DA" w:rsidRPr="00BB248E" w:rsidRDefault="00DD7D28" w:rsidP="00A7067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K1+0</w:t>
            </w:r>
            <w:r w:rsidR="00A70670" w:rsidRPr="00BB248E">
              <w:rPr>
                <w:rFonts w:ascii="Times New Roman" w:hAnsi="Times New Roman"/>
                <w:noProof/>
                <w:snapToGrid w:val="0"/>
                <w:sz w:val="21"/>
                <w:szCs w:val="21"/>
              </w:rPr>
              <w:t>0</w:t>
            </w:r>
            <w:r w:rsidRPr="00BB248E">
              <w:rPr>
                <w:rFonts w:ascii="Times New Roman" w:hAnsi="Times New Roman"/>
                <w:noProof/>
                <w:snapToGrid w:val="0"/>
                <w:sz w:val="21"/>
                <w:szCs w:val="21"/>
              </w:rPr>
              <w:t>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00A70670" w:rsidRPr="00BB248E">
              <w:rPr>
                <w:rFonts w:ascii="Times New Roman" w:hAnsi="Times New Roman"/>
                <w:noProof/>
                <w:snapToGrid w:val="0"/>
                <w:sz w:val="21"/>
                <w:szCs w:val="21"/>
              </w:rPr>
              <w:t>200</w:t>
            </w:r>
            <w:r w:rsidRPr="00BB248E">
              <w:rPr>
                <w:rFonts w:ascii="Times New Roman" w:hAnsi="Times New Roman"/>
                <w:noProof/>
                <w:snapToGrid w:val="0"/>
                <w:sz w:val="21"/>
                <w:szCs w:val="21"/>
              </w:rPr>
              <w:t>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58.3</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54.8</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46.5</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tcBorders>
              <w:bottom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47.4</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7D47DA">
        <w:trPr>
          <w:cantSplit/>
          <w:jc w:val="center"/>
        </w:trPr>
        <w:tc>
          <w:tcPr>
            <w:tcW w:w="306"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c>
          <w:tcPr>
            <w:tcW w:w="568"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小山岩村</w:t>
            </w:r>
          </w:p>
        </w:tc>
        <w:tc>
          <w:tcPr>
            <w:tcW w:w="731" w:type="pct"/>
            <w:vMerge w:val="restart"/>
            <w:tcBorders>
              <w:top w:val="single" w:sz="4" w:space="0" w:color="auto"/>
            </w:tcBorders>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K29+100</w:t>
            </w:r>
          </w:p>
        </w:tc>
        <w:tc>
          <w:tcPr>
            <w:tcW w:w="491"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23m</w:t>
            </w: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46.3</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restart"/>
            <w:vAlign w:val="center"/>
          </w:tcPr>
          <w:p w:rsidR="007D47DA" w:rsidRPr="00BB248E" w:rsidRDefault="00C4032E" w:rsidP="00C4032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社会生活</w:t>
            </w:r>
            <w:r w:rsidR="007D47DA" w:rsidRPr="00BB248E">
              <w:rPr>
                <w:rFonts w:ascii="Times New Roman" w:hAnsi="Times New Roman"/>
                <w:noProof/>
                <w:snapToGrid w:val="0"/>
                <w:sz w:val="21"/>
                <w:szCs w:val="21"/>
              </w:rPr>
              <w:t>噪声</w:t>
            </w: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45.1</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2021.9.25</w:t>
            </w:r>
          </w:p>
        </w:tc>
        <w:tc>
          <w:tcPr>
            <w:tcW w:w="405" w:type="pct"/>
            <w:vMerge w:val="restart"/>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w:t>
            </w: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36.6</w:t>
            </w:r>
          </w:p>
        </w:tc>
        <w:tc>
          <w:tcPr>
            <w:tcW w:w="490" w:type="pct"/>
            <w:vMerge w:val="restart"/>
            <w:shd w:val="clear" w:color="auto" w:fill="auto"/>
            <w:vAlign w:val="center"/>
          </w:tcPr>
          <w:p w:rsidR="007D47DA" w:rsidRPr="00BB248E" w:rsidRDefault="00C4032E"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w:t>
            </w:r>
          </w:p>
        </w:tc>
        <w:tc>
          <w:tcPr>
            <w:tcW w:w="409" w:type="pct"/>
            <w:vMerge w:val="restart"/>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r w:rsidR="007D47DA" w:rsidRPr="00BB248E" w:rsidTr="00391E5F">
        <w:trPr>
          <w:cantSplit/>
          <w:jc w:val="center"/>
        </w:trPr>
        <w:tc>
          <w:tcPr>
            <w:tcW w:w="306"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68"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73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91"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653" w:type="pct"/>
            <w:shd w:val="clear" w:color="auto" w:fill="auto"/>
            <w:vAlign w:val="center"/>
          </w:tcPr>
          <w:p w:rsidR="007D47DA" w:rsidRPr="00BB248E" w:rsidRDefault="007D47DA"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2021.9.26</w:t>
            </w:r>
          </w:p>
        </w:tc>
        <w:tc>
          <w:tcPr>
            <w:tcW w:w="405"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7" w:type="pct"/>
            <w:vAlign w:val="center"/>
          </w:tcPr>
          <w:p w:rsidR="007D47DA"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36.7</w:t>
            </w:r>
          </w:p>
        </w:tc>
        <w:tc>
          <w:tcPr>
            <w:tcW w:w="490" w:type="pct"/>
            <w:vMerge/>
            <w:shd w:val="clear" w:color="auto" w:fill="auto"/>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409"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40" w:type="pct"/>
            <w:vMerge/>
            <w:vAlign w:val="center"/>
          </w:tcPr>
          <w:p w:rsidR="007D47DA" w:rsidRPr="00BB248E" w:rsidRDefault="007D47DA" w:rsidP="000D5F90">
            <w:pPr>
              <w:tabs>
                <w:tab w:val="left" w:pos="2760"/>
              </w:tabs>
              <w:adjustRightInd w:val="0"/>
              <w:snapToGrid w:val="0"/>
              <w:jc w:val="center"/>
              <w:textAlignment w:val="center"/>
              <w:rPr>
                <w:rFonts w:ascii="Times New Roman" w:hAnsi="Times New Roman"/>
                <w:noProof/>
                <w:snapToGrid w:val="0"/>
                <w:sz w:val="21"/>
                <w:szCs w:val="21"/>
              </w:rPr>
            </w:pPr>
          </w:p>
        </w:tc>
      </w:tr>
    </w:tbl>
    <w:p w:rsidR="007D47DA" w:rsidRPr="00BB248E" w:rsidRDefault="007D47DA" w:rsidP="007D47DA">
      <w:pPr>
        <w:spacing w:line="300" w:lineRule="auto"/>
        <w:rPr>
          <w:rFonts w:ascii="Times New Roman" w:hAnsi="Times New Roman"/>
          <w:sz w:val="21"/>
          <w:szCs w:val="21"/>
        </w:rPr>
      </w:pPr>
    </w:p>
    <w:p w:rsidR="00C17EAA" w:rsidRPr="00BB248E" w:rsidRDefault="000D5F90" w:rsidP="00935E63">
      <w:pPr>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3.1</w:t>
      </w:r>
      <w:r w:rsidR="008C5057" w:rsidRPr="00BB248E">
        <w:rPr>
          <w:rFonts w:ascii="Times New Roman" w:hAnsi="Times New Roman"/>
          <w:sz w:val="24"/>
        </w:rPr>
        <w:t>9</w:t>
      </w:r>
      <w:r w:rsidRPr="00BB248E">
        <w:rPr>
          <w:rFonts w:ascii="Times New Roman" w:hAnsi="Times New Roman"/>
          <w:sz w:val="24"/>
        </w:rPr>
        <w:t>中可以看出，拟建公路沿线声环境监测点中，</w:t>
      </w:r>
      <w:r w:rsidR="008C2D60" w:rsidRPr="00BB248E">
        <w:rPr>
          <w:rFonts w:ascii="Times New Roman" w:hAnsi="Times New Roman"/>
          <w:sz w:val="24"/>
        </w:rPr>
        <w:t>各</w:t>
      </w:r>
      <w:r w:rsidRPr="00BB248E">
        <w:rPr>
          <w:rFonts w:ascii="Times New Roman" w:hAnsi="Times New Roman"/>
          <w:sz w:val="24"/>
        </w:rPr>
        <w:t>敏感点昼夜噪声均能满足《声环境质量标准》（</w:t>
      </w:r>
      <w:r w:rsidRPr="00BB248E">
        <w:rPr>
          <w:rFonts w:ascii="Times New Roman" w:hAnsi="Times New Roman"/>
          <w:sz w:val="24"/>
        </w:rPr>
        <w:t>GB3096-2008</w:t>
      </w:r>
      <w:r w:rsidRPr="00BB248E">
        <w:rPr>
          <w:rFonts w:ascii="Times New Roman" w:hAnsi="Times New Roman"/>
          <w:sz w:val="24"/>
        </w:rPr>
        <w:t>）相应标准要求。</w:t>
      </w:r>
    </w:p>
    <w:p w:rsidR="0085098C" w:rsidRPr="00BB248E" w:rsidRDefault="0085098C"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3.</w:t>
      </w:r>
      <w:r w:rsidR="00DD17D5" w:rsidRPr="00BB248E">
        <w:rPr>
          <w:rFonts w:ascii="Times New Roman" w:hAnsi="Times New Roman"/>
          <w:b/>
          <w:bCs/>
          <w:sz w:val="24"/>
        </w:rPr>
        <w:t>4</w:t>
      </w:r>
      <w:r w:rsidRPr="00BB248E">
        <w:rPr>
          <w:rFonts w:ascii="Times New Roman" w:hAnsi="Times New Roman"/>
          <w:b/>
          <w:bCs/>
          <w:sz w:val="24"/>
        </w:rPr>
        <w:t>.3</w:t>
      </w:r>
      <w:r w:rsidR="00DB6066" w:rsidRPr="00BB248E">
        <w:rPr>
          <w:rFonts w:ascii="Times New Roman" w:hAnsi="Times New Roman"/>
          <w:b/>
          <w:bCs/>
          <w:sz w:val="24"/>
        </w:rPr>
        <w:t xml:space="preserve"> </w:t>
      </w:r>
      <w:r w:rsidRPr="00BB248E">
        <w:rPr>
          <w:rFonts w:ascii="Times New Roman" w:hAnsi="Times New Roman"/>
          <w:b/>
          <w:bCs/>
          <w:sz w:val="24"/>
        </w:rPr>
        <w:t>敏感点背景噪声选取</w:t>
      </w:r>
    </w:p>
    <w:p w:rsidR="0085098C" w:rsidRPr="00BB248E" w:rsidRDefault="0085098C" w:rsidP="0085098C">
      <w:pPr>
        <w:spacing w:line="288" w:lineRule="auto"/>
        <w:ind w:firstLineChars="200" w:firstLine="500"/>
        <w:rPr>
          <w:rFonts w:ascii="Times New Roman" w:hAnsi="Times New Roman"/>
          <w:spacing w:val="4"/>
          <w:sz w:val="24"/>
          <w:szCs w:val="21"/>
        </w:rPr>
      </w:pPr>
      <w:r w:rsidRPr="00BB248E">
        <w:rPr>
          <w:rFonts w:ascii="Times New Roman" w:hAnsi="Times New Roman"/>
          <w:spacing w:val="5"/>
          <w:sz w:val="24"/>
          <w:szCs w:val="21"/>
        </w:rPr>
        <w:t>拟建公路沿线为农村地区，部分敏感点地形、地貌、建筑物特征和声环境特征相似，因此在监测布点时选取有代表性的敏感点进行监测，监测点处背景噪声选取昼间、夜间两次监测的最大值作为监测点处昼间、夜间的背景值，同时作为类型相似敏感点的背景值。拟建公路</w:t>
      </w:r>
      <w:r w:rsidRPr="00BB248E">
        <w:rPr>
          <w:rFonts w:ascii="Times New Roman" w:hAnsi="Times New Roman"/>
          <w:spacing w:val="4"/>
          <w:sz w:val="24"/>
          <w:szCs w:val="21"/>
        </w:rPr>
        <w:t>敏感点背景噪声选取情况见表</w:t>
      </w:r>
      <w:r w:rsidRPr="00BB248E">
        <w:rPr>
          <w:rFonts w:ascii="Times New Roman" w:hAnsi="Times New Roman"/>
          <w:spacing w:val="4"/>
          <w:sz w:val="24"/>
        </w:rPr>
        <w:t>3.</w:t>
      </w:r>
      <w:r w:rsidR="008C5057" w:rsidRPr="00BB248E">
        <w:rPr>
          <w:rFonts w:ascii="Times New Roman" w:hAnsi="Times New Roman"/>
          <w:spacing w:val="4"/>
          <w:sz w:val="24"/>
        </w:rPr>
        <w:t>20</w:t>
      </w:r>
      <w:r w:rsidRPr="00BB248E">
        <w:rPr>
          <w:rFonts w:ascii="Times New Roman" w:hAnsi="Times New Roman"/>
          <w:spacing w:val="4"/>
          <w:sz w:val="24"/>
          <w:szCs w:val="21"/>
        </w:rPr>
        <w:lastRenderedPageBreak/>
        <w:t>所示。</w:t>
      </w:r>
    </w:p>
    <w:p w:rsidR="000D5F90" w:rsidRPr="00BB248E" w:rsidRDefault="000D5F90" w:rsidP="000D5F90">
      <w:pPr>
        <w:adjustRightInd w:val="0"/>
        <w:jc w:val="center"/>
        <w:textAlignment w:val="baseline"/>
        <w:rPr>
          <w:rFonts w:ascii="Times New Roman" w:hAnsi="Times New Roman"/>
          <w:b/>
          <w:spacing w:val="4"/>
          <w:sz w:val="21"/>
          <w:szCs w:val="21"/>
        </w:rPr>
      </w:pPr>
      <w:r w:rsidRPr="00BB248E">
        <w:rPr>
          <w:rFonts w:ascii="Times New Roman" w:hAnsi="Times New Roman"/>
          <w:b/>
          <w:spacing w:val="4"/>
          <w:sz w:val="21"/>
          <w:szCs w:val="21"/>
        </w:rPr>
        <w:t>表</w:t>
      </w:r>
      <w:r w:rsidRPr="00BB248E">
        <w:rPr>
          <w:rFonts w:ascii="Times New Roman" w:hAnsi="Times New Roman"/>
          <w:b/>
          <w:spacing w:val="4"/>
          <w:sz w:val="21"/>
          <w:szCs w:val="21"/>
        </w:rPr>
        <w:t>3.</w:t>
      </w:r>
      <w:r w:rsidR="008C5057" w:rsidRPr="00BB248E">
        <w:rPr>
          <w:rFonts w:ascii="Times New Roman" w:hAnsi="Times New Roman"/>
          <w:b/>
          <w:spacing w:val="4"/>
          <w:sz w:val="21"/>
          <w:szCs w:val="21"/>
        </w:rPr>
        <w:t>20</w:t>
      </w:r>
      <w:r w:rsidRPr="00BB248E">
        <w:rPr>
          <w:rFonts w:ascii="Times New Roman" w:hAnsi="Times New Roman"/>
          <w:b/>
          <w:spacing w:val="4"/>
          <w:sz w:val="21"/>
          <w:szCs w:val="21"/>
        </w:rPr>
        <w:t>声环境敏感点背景噪声选取情况表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450"/>
        <w:gridCol w:w="1138"/>
        <w:gridCol w:w="1755"/>
        <w:gridCol w:w="901"/>
        <w:gridCol w:w="2077"/>
        <w:gridCol w:w="616"/>
        <w:gridCol w:w="582"/>
        <w:gridCol w:w="510"/>
        <w:gridCol w:w="531"/>
      </w:tblGrid>
      <w:tr w:rsidR="009D0709" w:rsidRPr="00BB248E" w:rsidTr="00391E5F">
        <w:trPr>
          <w:trHeight w:val="340"/>
          <w:tblHeader/>
          <w:jc w:val="center"/>
        </w:trPr>
        <w:tc>
          <w:tcPr>
            <w:tcW w:w="263" w:type="pct"/>
            <w:vMerge w:val="restart"/>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序号</w:t>
            </w:r>
          </w:p>
        </w:tc>
        <w:tc>
          <w:tcPr>
            <w:tcW w:w="665" w:type="pct"/>
            <w:vMerge w:val="restart"/>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敏感点</w:t>
            </w:r>
          </w:p>
        </w:tc>
        <w:tc>
          <w:tcPr>
            <w:tcW w:w="1025" w:type="pct"/>
            <w:vMerge w:val="restart"/>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起讫桩号</w:t>
            </w:r>
          </w:p>
        </w:tc>
        <w:tc>
          <w:tcPr>
            <w:tcW w:w="526" w:type="pct"/>
            <w:vMerge w:val="restart"/>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代表性</w:t>
            </w:r>
          </w:p>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监测点</w:t>
            </w:r>
          </w:p>
        </w:tc>
        <w:tc>
          <w:tcPr>
            <w:tcW w:w="1213" w:type="pct"/>
            <w:vMerge w:val="restart"/>
            <w:shd w:val="clear" w:color="auto" w:fill="auto"/>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环境特征相似性</w:t>
            </w:r>
          </w:p>
        </w:tc>
        <w:tc>
          <w:tcPr>
            <w:tcW w:w="700" w:type="pct"/>
            <w:gridSpan w:val="2"/>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背景噪声</w:t>
            </w:r>
          </w:p>
        </w:tc>
        <w:tc>
          <w:tcPr>
            <w:tcW w:w="608" w:type="pct"/>
            <w:gridSpan w:val="2"/>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标准值</w:t>
            </w:r>
          </w:p>
        </w:tc>
      </w:tr>
      <w:tr w:rsidR="009D0709" w:rsidRPr="00BB248E" w:rsidTr="00391E5F">
        <w:trPr>
          <w:trHeight w:val="340"/>
          <w:tblHeader/>
          <w:jc w:val="center"/>
        </w:trPr>
        <w:tc>
          <w:tcPr>
            <w:tcW w:w="263" w:type="pct"/>
            <w:vMerge/>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p>
        </w:tc>
        <w:tc>
          <w:tcPr>
            <w:tcW w:w="665" w:type="pct"/>
            <w:vMerge/>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p>
        </w:tc>
        <w:tc>
          <w:tcPr>
            <w:tcW w:w="1025" w:type="pct"/>
            <w:vMerge/>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p>
        </w:tc>
        <w:tc>
          <w:tcPr>
            <w:tcW w:w="526" w:type="pct"/>
            <w:vMerge/>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p>
        </w:tc>
        <w:tc>
          <w:tcPr>
            <w:tcW w:w="1213" w:type="pct"/>
            <w:vMerge/>
            <w:shd w:val="clear" w:color="auto" w:fill="auto"/>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p>
        </w:tc>
        <w:tc>
          <w:tcPr>
            <w:tcW w:w="360" w:type="pct"/>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昼间</w:t>
            </w:r>
          </w:p>
        </w:tc>
        <w:tc>
          <w:tcPr>
            <w:tcW w:w="340" w:type="pct"/>
            <w:shd w:val="clear" w:color="auto" w:fill="auto"/>
            <w:noWrap/>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夜间</w:t>
            </w:r>
          </w:p>
        </w:tc>
        <w:tc>
          <w:tcPr>
            <w:tcW w:w="298" w:type="pct"/>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昼间</w:t>
            </w:r>
          </w:p>
        </w:tc>
        <w:tc>
          <w:tcPr>
            <w:tcW w:w="310" w:type="pct"/>
            <w:vAlign w:val="center"/>
          </w:tcPr>
          <w:p w:rsidR="000D5F90" w:rsidRPr="00BB248E" w:rsidRDefault="000D5F90" w:rsidP="000D5F90">
            <w:pPr>
              <w:adjustRightIn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夜间</w:t>
            </w:r>
          </w:p>
        </w:tc>
      </w:tr>
      <w:tr w:rsidR="00B93753" w:rsidRPr="00BB248E" w:rsidTr="008C2D60">
        <w:trPr>
          <w:trHeight w:val="340"/>
          <w:jc w:val="center"/>
        </w:trPr>
        <w:tc>
          <w:tcPr>
            <w:tcW w:w="263" w:type="pct"/>
            <w:vMerge w:val="restar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w:t>
            </w:r>
          </w:p>
        </w:tc>
        <w:tc>
          <w:tcPr>
            <w:tcW w:w="665" w:type="pct"/>
            <w:vMerge w:val="restar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东西庄村</w:t>
            </w:r>
            <w:r w:rsidRPr="00BB248E">
              <w:rPr>
                <w:rFonts w:ascii="Times New Roman" w:hAnsi="Times New Roman"/>
                <w:snapToGrid w:val="0"/>
                <w:sz w:val="21"/>
                <w:szCs w:val="21"/>
              </w:rPr>
              <w:t>1</w:t>
            </w:r>
          </w:p>
        </w:tc>
        <w:tc>
          <w:tcPr>
            <w:tcW w:w="1025" w:type="pct"/>
            <w:vMerge w:val="restar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蔡庄枢纽</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Pr="00BB248E">
              <w:rPr>
                <w:rFonts w:ascii="Times New Roman" w:hAnsi="Times New Roman"/>
                <w:snapToGrid w:val="0"/>
                <w:sz w:val="21"/>
                <w:szCs w:val="21"/>
              </w:rPr>
              <w:t>K0+000~K0+420</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22</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65.2</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51.2</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70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r>
      <w:tr w:rsidR="008C2D60" w:rsidRPr="00BB248E" w:rsidTr="008C2D60">
        <w:trPr>
          <w:trHeight w:val="340"/>
          <w:jc w:val="center"/>
        </w:trPr>
        <w:tc>
          <w:tcPr>
            <w:tcW w:w="263" w:type="pct"/>
            <w:vMerge/>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p>
        </w:tc>
        <w:tc>
          <w:tcPr>
            <w:tcW w:w="665" w:type="pct"/>
            <w:vMerge/>
            <w:shd w:val="clear" w:color="auto" w:fill="auto"/>
            <w:noWrap/>
            <w:vAlign w:val="center"/>
          </w:tcPr>
          <w:p w:rsidR="008C2D60" w:rsidRPr="00BB248E" w:rsidRDefault="008C2D60" w:rsidP="000D5F90">
            <w:pPr>
              <w:tabs>
                <w:tab w:val="left" w:pos="2760"/>
              </w:tabs>
              <w:adjustRightInd w:val="0"/>
              <w:snapToGrid w:val="0"/>
              <w:jc w:val="center"/>
              <w:textAlignment w:val="baseline"/>
              <w:rPr>
                <w:rFonts w:ascii="Times New Roman" w:hAnsi="Times New Roman"/>
                <w:noProof/>
                <w:snapToGrid w:val="0"/>
                <w:sz w:val="21"/>
                <w:szCs w:val="21"/>
              </w:rPr>
            </w:pPr>
          </w:p>
        </w:tc>
        <w:tc>
          <w:tcPr>
            <w:tcW w:w="1025" w:type="pct"/>
            <w:vMerge/>
            <w:shd w:val="clear" w:color="auto" w:fill="auto"/>
            <w:noWrap/>
            <w:vAlign w:val="center"/>
          </w:tcPr>
          <w:p w:rsidR="008C2D60"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26" w:type="pct"/>
            <w:vAlign w:val="center"/>
          </w:tcPr>
          <w:p w:rsidR="008C2D60" w:rsidRPr="00BB248E" w:rsidRDefault="008C2D60" w:rsidP="000D5F90">
            <w:pPr>
              <w:adjustRightInd w:val="0"/>
              <w:jc w:val="center"/>
              <w:textAlignment w:val="baseline"/>
              <w:rPr>
                <w:rFonts w:ascii="Times New Roman" w:hAnsi="Times New Roman"/>
                <w:snapToGrid w:val="0"/>
                <w:spacing w:val="4"/>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65m</w:t>
            </w:r>
          </w:p>
        </w:tc>
        <w:tc>
          <w:tcPr>
            <w:tcW w:w="1213" w:type="pct"/>
            <w:shd w:val="clear" w:color="auto" w:fill="auto"/>
            <w:vAlign w:val="center"/>
          </w:tcPr>
          <w:p w:rsidR="008C2D60" w:rsidRPr="00BB248E" w:rsidRDefault="008C2D60"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52.3</w:t>
            </w:r>
          </w:p>
        </w:tc>
        <w:tc>
          <w:tcPr>
            <w:tcW w:w="340" w:type="pct"/>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44.9</w:t>
            </w:r>
          </w:p>
        </w:tc>
        <w:tc>
          <w:tcPr>
            <w:tcW w:w="298" w:type="pct"/>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8C2D60" w:rsidRPr="00BB248E" w:rsidTr="008C2D60">
        <w:trPr>
          <w:trHeight w:val="340"/>
          <w:jc w:val="center"/>
        </w:trPr>
        <w:tc>
          <w:tcPr>
            <w:tcW w:w="263" w:type="pct"/>
            <w:vMerge/>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p>
        </w:tc>
        <w:tc>
          <w:tcPr>
            <w:tcW w:w="665" w:type="pct"/>
            <w:vMerge/>
            <w:shd w:val="clear" w:color="auto" w:fill="auto"/>
            <w:noWrap/>
            <w:vAlign w:val="center"/>
          </w:tcPr>
          <w:p w:rsidR="008C2D60" w:rsidRPr="00BB248E" w:rsidRDefault="008C2D60" w:rsidP="000D5F90">
            <w:pPr>
              <w:tabs>
                <w:tab w:val="left" w:pos="2760"/>
              </w:tabs>
              <w:adjustRightInd w:val="0"/>
              <w:snapToGrid w:val="0"/>
              <w:jc w:val="center"/>
              <w:textAlignment w:val="baseline"/>
              <w:rPr>
                <w:rFonts w:ascii="Times New Roman" w:hAnsi="Times New Roman"/>
                <w:noProof/>
                <w:snapToGrid w:val="0"/>
                <w:sz w:val="21"/>
                <w:szCs w:val="21"/>
              </w:rPr>
            </w:pPr>
          </w:p>
        </w:tc>
        <w:tc>
          <w:tcPr>
            <w:tcW w:w="1025" w:type="pct"/>
            <w:vMerge/>
            <w:shd w:val="clear" w:color="auto" w:fill="auto"/>
            <w:noWrap/>
            <w:vAlign w:val="center"/>
          </w:tcPr>
          <w:p w:rsidR="008C2D60" w:rsidRPr="00BB248E" w:rsidRDefault="008C2D60"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26" w:type="pct"/>
            <w:vAlign w:val="center"/>
          </w:tcPr>
          <w:p w:rsidR="008C2D60" w:rsidRPr="00BB248E" w:rsidRDefault="008C2D60" w:rsidP="000D5F90">
            <w:pPr>
              <w:adjustRightInd w:val="0"/>
              <w:jc w:val="center"/>
              <w:textAlignment w:val="baseline"/>
              <w:rPr>
                <w:rFonts w:ascii="Times New Roman" w:hAnsi="Times New Roman"/>
                <w:snapToGrid w:val="0"/>
                <w:spacing w:val="4"/>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173m</w:t>
            </w:r>
          </w:p>
        </w:tc>
        <w:tc>
          <w:tcPr>
            <w:tcW w:w="1213" w:type="pct"/>
            <w:shd w:val="clear" w:color="auto" w:fill="auto"/>
            <w:vAlign w:val="center"/>
          </w:tcPr>
          <w:p w:rsidR="008C2D60" w:rsidRPr="00BB248E" w:rsidRDefault="008C2D60"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45.8</w:t>
            </w:r>
          </w:p>
        </w:tc>
        <w:tc>
          <w:tcPr>
            <w:tcW w:w="340" w:type="pct"/>
            <w:shd w:val="clear" w:color="auto" w:fill="auto"/>
            <w:noWrap/>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39.8</w:t>
            </w:r>
          </w:p>
        </w:tc>
        <w:tc>
          <w:tcPr>
            <w:tcW w:w="298" w:type="pct"/>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8C2D60" w:rsidRPr="00BB248E" w:rsidRDefault="008C2D60"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2</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东西庄村</w:t>
            </w:r>
            <w:r w:rsidRPr="00BB248E">
              <w:rPr>
                <w:rFonts w:ascii="Times New Roman" w:hAnsi="Times New Roman"/>
                <w:snapToGrid w:val="0"/>
                <w:sz w:val="21"/>
                <w:szCs w:val="21"/>
              </w:rPr>
              <w:t>2</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蔡庄枢纽</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Pr="00BB248E">
              <w:rPr>
                <w:rFonts w:ascii="Times New Roman" w:hAnsi="Times New Roman"/>
                <w:snapToGrid w:val="0"/>
                <w:sz w:val="21"/>
                <w:szCs w:val="21"/>
              </w:rPr>
              <w:t>K0+580~K0+750</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19</w:t>
            </w:r>
          </w:p>
        </w:tc>
        <w:tc>
          <w:tcPr>
            <w:tcW w:w="1213" w:type="pct"/>
            <w:shd w:val="clear" w:color="auto" w:fill="auto"/>
            <w:vAlign w:val="center"/>
          </w:tcPr>
          <w:p w:rsidR="00B93753" w:rsidRPr="00BB248E" w:rsidRDefault="00B93753" w:rsidP="008C2D60">
            <w:pPr>
              <w:jc w:val="center"/>
              <w:rPr>
                <w:rFonts w:ascii="Times New Roman" w:hAnsi="Times New Roman"/>
                <w:spacing w:val="4"/>
                <w:sz w:val="21"/>
                <w:szCs w:val="21"/>
              </w:rPr>
            </w:pPr>
            <w:r w:rsidRPr="00BB248E">
              <w:rPr>
                <w:rFonts w:ascii="Times New Roman" w:hAnsi="Times New Roman"/>
                <w:spacing w:val="4"/>
                <w:sz w:val="21"/>
                <w:szCs w:val="21"/>
              </w:rPr>
              <w:t>参照东西庄村</w:t>
            </w:r>
            <w:r w:rsidRPr="00BB248E">
              <w:rPr>
                <w:rFonts w:ascii="Times New Roman" w:hAnsi="Times New Roman"/>
                <w:spacing w:val="4"/>
                <w:sz w:val="21"/>
                <w:szCs w:val="21"/>
              </w:rPr>
              <w:t>1</w:t>
            </w:r>
          </w:p>
        </w:tc>
        <w:tc>
          <w:tcPr>
            <w:tcW w:w="36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65.2</w:t>
            </w:r>
          </w:p>
        </w:tc>
        <w:tc>
          <w:tcPr>
            <w:tcW w:w="34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51.2</w:t>
            </w:r>
          </w:p>
        </w:tc>
        <w:tc>
          <w:tcPr>
            <w:tcW w:w="298"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70</w:t>
            </w:r>
          </w:p>
        </w:tc>
        <w:tc>
          <w:tcPr>
            <w:tcW w:w="310"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r>
      <w:tr w:rsidR="00B93753" w:rsidRPr="00BB248E" w:rsidTr="008C2D60">
        <w:trPr>
          <w:trHeight w:val="340"/>
          <w:jc w:val="center"/>
        </w:trPr>
        <w:tc>
          <w:tcPr>
            <w:tcW w:w="263" w:type="pct"/>
            <w:vMerge w:val="restar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p>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w:t>
            </w:r>
          </w:p>
        </w:tc>
        <w:tc>
          <w:tcPr>
            <w:tcW w:w="665" w:type="pct"/>
            <w:vMerge w:val="restart"/>
            <w:shd w:val="clear" w:color="auto" w:fill="auto"/>
            <w:noWrap/>
            <w:vAlign w:val="center"/>
          </w:tcPr>
          <w:p w:rsidR="00B93753" w:rsidRPr="00BB248E" w:rsidRDefault="00B93753" w:rsidP="008C2D6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东蔡庄村</w:t>
            </w:r>
          </w:p>
        </w:tc>
        <w:tc>
          <w:tcPr>
            <w:tcW w:w="1025" w:type="pct"/>
            <w:vMerge w:val="restart"/>
            <w:shd w:val="clear" w:color="auto" w:fill="auto"/>
            <w:noWrap/>
            <w:vAlign w:val="center"/>
          </w:tcPr>
          <w:p w:rsidR="00B93753" w:rsidRPr="00BB248E" w:rsidRDefault="00B93753" w:rsidP="008C2D60">
            <w:pPr>
              <w:spacing w:afterLines="20" w:after="62"/>
              <w:jc w:val="center"/>
              <w:rPr>
                <w:rFonts w:ascii="Times New Roman" w:hAnsi="Times New Roman"/>
                <w:sz w:val="21"/>
                <w:szCs w:val="21"/>
              </w:rPr>
            </w:pPr>
            <w:r w:rsidRPr="00BB248E">
              <w:rPr>
                <w:rFonts w:ascii="Times New Roman" w:hAnsi="Times New Roman"/>
                <w:sz w:val="21"/>
                <w:szCs w:val="21"/>
              </w:rPr>
              <w:t>K1+100</w:t>
            </w:r>
          </w:p>
        </w:tc>
        <w:tc>
          <w:tcPr>
            <w:tcW w:w="526" w:type="pct"/>
            <w:vAlign w:val="center"/>
          </w:tcPr>
          <w:p w:rsidR="00B93753" w:rsidRPr="00BB248E" w:rsidRDefault="00B93753" w:rsidP="000D5F90">
            <w:pPr>
              <w:adjustRightInd w:val="0"/>
              <w:jc w:val="center"/>
              <w:textAlignment w:val="baseline"/>
              <w:rPr>
                <w:rFonts w:ascii="Times New Roman" w:hAnsi="Times New Roman"/>
                <w:snapToGrid w:val="0"/>
                <w:spacing w:val="4"/>
                <w:sz w:val="21"/>
                <w:szCs w:val="21"/>
              </w:rPr>
            </w:pPr>
            <w:r w:rsidRPr="00BB248E">
              <w:rPr>
                <w:rFonts w:ascii="Times New Roman" w:hAnsi="Times New Roman"/>
                <w:snapToGrid w:val="0"/>
                <w:spacing w:val="4"/>
                <w:sz w:val="21"/>
                <w:szCs w:val="21"/>
              </w:rPr>
              <w:t>左</w:t>
            </w:r>
            <w:r w:rsidRPr="00BB248E">
              <w:rPr>
                <w:rFonts w:ascii="Times New Roman" w:hAnsi="Times New Roman"/>
                <w:snapToGrid w:val="0"/>
                <w:spacing w:val="4"/>
                <w:sz w:val="21"/>
                <w:szCs w:val="21"/>
              </w:rPr>
              <w:t>95m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54.2</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46.4</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vMerge/>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p>
        </w:tc>
        <w:tc>
          <w:tcPr>
            <w:tcW w:w="665" w:type="pct"/>
            <w:vMerge/>
            <w:shd w:val="clear" w:color="auto" w:fill="auto"/>
            <w:noWrap/>
            <w:vAlign w:val="center"/>
          </w:tcPr>
          <w:p w:rsidR="00B93753" w:rsidRPr="00BB248E" w:rsidRDefault="00B93753" w:rsidP="000D5F90">
            <w:pPr>
              <w:tabs>
                <w:tab w:val="left" w:pos="2760"/>
              </w:tabs>
              <w:adjustRightInd w:val="0"/>
              <w:snapToGrid w:val="0"/>
              <w:jc w:val="center"/>
              <w:textAlignment w:val="baseline"/>
              <w:rPr>
                <w:rFonts w:ascii="Times New Roman" w:hAnsi="Times New Roman"/>
                <w:noProof/>
                <w:snapToGrid w:val="0"/>
                <w:sz w:val="21"/>
                <w:szCs w:val="21"/>
              </w:rPr>
            </w:pPr>
          </w:p>
        </w:tc>
        <w:tc>
          <w:tcPr>
            <w:tcW w:w="1025" w:type="pct"/>
            <w:vMerge/>
            <w:shd w:val="clear" w:color="auto" w:fill="auto"/>
            <w:noWrap/>
            <w:vAlign w:val="center"/>
          </w:tcPr>
          <w:p w:rsidR="00B93753" w:rsidRPr="00BB248E" w:rsidRDefault="00B93753" w:rsidP="000D5F90">
            <w:pPr>
              <w:tabs>
                <w:tab w:val="left" w:pos="2760"/>
              </w:tabs>
              <w:adjustRightInd w:val="0"/>
              <w:snapToGrid w:val="0"/>
              <w:jc w:val="center"/>
              <w:textAlignment w:val="center"/>
              <w:rPr>
                <w:rFonts w:ascii="Times New Roman" w:hAnsi="Times New Roman"/>
                <w:noProof/>
                <w:snapToGrid w:val="0"/>
                <w:sz w:val="21"/>
                <w:szCs w:val="21"/>
              </w:rPr>
            </w:pPr>
          </w:p>
        </w:tc>
        <w:tc>
          <w:tcPr>
            <w:tcW w:w="526" w:type="pct"/>
            <w:vAlign w:val="center"/>
          </w:tcPr>
          <w:p w:rsidR="00B93753" w:rsidRPr="00BB248E" w:rsidRDefault="00B93753" w:rsidP="000D5F90">
            <w:pPr>
              <w:adjustRightInd w:val="0"/>
              <w:jc w:val="center"/>
              <w:textAlignment w:val="baseline"/>
              <w:rPr>
                <w:rFonts w:ascii="Times New Roman" w:hAnsi="Times New Roman"/>
                <w:snapToGrid w:val="0"/>
                <w:spacing w:val="4"/>
                <w:sz w:val="21"/>
                <w:szCs w:val="21"/>
              </w:rPr>
            </w:pPr>
            <w:r w:rsidRPr="00BB248E">
              <w:rPr>
                <w:rFonts w:ascii="Times New Roman" w:hAnsi="Times New Roman"/>
                <w:snapToGrid w:val="0"/>
                <w:spacing w:val="4"/>
                <w:sz w:val="21"/>
                <w:szCs w:val="21"/>
              </w:rPr>
              <w:t>左</w:t>
            </w:r>
            <w:r w:rsidRPr="00BB248E">
              <w:rPr>
                <w:rFonts w:ascii="Times New Roman" w:hAnsi="Times New Roman"/>
                <w:snapToGrid w:val="0"/>
                <w:spacing w:val="4"/>
                <w:sz w:val="21"/>
                <w:szCs w:val="21"/>
              </w:rPr>
              <w:t>200m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64.1</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52.3</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70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w:t>
            </w:r>
          </w:p>
        </w:tc>
        <w:tc>
          <w:tcPr>
            <w:tcW w:w="665" w:type="pct"/>
            <w:shd w:val="clear" w:color="auto" w:fill="auto"/>
            <w:noWrap/>
            <w:vAlign w:val="center"/>
          </w:tcPr>
          <w:p w:rsidR="00B93753" w:rsidRPr="00BB248E" w:rsidRDefault="00B93753" w:rsidP="008C2D6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鱼潭沟村</w:t>
            </w:r>
          </w:p>
        </w:tc>
        <w:tc>
          <w:tcPr>
            <w:tcW w:w="1025" w:type="pct"/>
            <w:shd w:val="clear" w:color="auto" w:fill="auto"/>
            <w:noWrap/>
            <w:vAlign w:val="center"/>
          </w:tcPr>
          <w:p w:rsidR="00B93753" w:rsidRPr="00BB248E" w:rsidRDefault="00B93753" w:rsidP="008C2D60">
            <w:pPr>
              <w:spacing w:afterLines="20" w:after="62"/>
              <w:jc w:val="center"/>
              <w:rPr>
                <w:rFonts w:ascii="Times New Roman" w:hAnsi="Times New Roman"/>
                <w:sz w:val="21"/>
                <w:szCs w:val="21"/>
              </w:rPr>
            </w:pPr>
            <w:r w:rsidRPr="00BB248E">
              <w:rPr>
                <w:rFonts w:ascii="Times New Roman" w:hAnsi="Times New Roman"/>
                <w:sz w:val="21"/>
                <w:szCs w:val="21"/>
              </w:rPr>
              <w:t>K4+950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129m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46.2</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39.8</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w:t>
            </w:r>
          </w:p>
        </w:tc>
        <w:tc>
          <w:tcPr>
            <w:tcW w:w="665" w:type="pct"/>
            <w:shd w:val="clear" w:color="auto" w:fill="auto"/>
            <w:noWrap/>
            <w:vAlign w:val="center"/>
          </w:tcPr>
          <w:p w:rsidR="00B93753" w:rsidRPr="00BB248E" w:rsidRDefault="00B93753" w:rsidP="008C2D6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张家沟村</w:t>
            </w:r>
          </w:p>
        </w:tc>
        <w:tc>
          <w:tcPr>
            <w:tcW w:w="1025" w:type="pct"/>
            <w:shd w:val="clear" w:color="auto" w:fill="auto"/>
            <w:noWrap/>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z w:val="21"/>
                <w:szCs w:val="21"/>
              </w:rPr>
              <w:t>K5+600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107m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43.0</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39.6</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w:t>
            </w:r>
          </w:p>
        </w:tc>
        <w:tc>
          <w:tcPr>
            <w:tcW w:w="665" w:type="pct"/>
            <w:shd w:val="clear" w:color="auto" w:fill="auto"/>
            <w:noWrap/>
            <w:vAlign w:val="center"/>
          </w:tcPr>
          <w:p w:rsidR="00B93753" w:rsidRPr="00BB248E" w:rsidRDefault="00B93753" w:rsidP="008C2D60">
            <w:pPr>
              <w:jc w:val="center"/>
              <w:rPr>
                <w:rFonts w:ascii="Times New Roman" w:hAnsi="Times New Roman"/>
                <w:snapToGrid w:val="0"/>
                <w:spacing w:val="6"/>
                <w:sz w:val="21"/>
                <w:szCs w:val="21"/>
              </w:rPr>
            </w:pPr>
            <w:r w:rsidRPr="00BB248E">
              <w:rPr>
                <w:rFonts w:ascii="Times New Roman" w:hAnsi="Times New Roman"/>
                <w:snapToGrid w:val="0"/>
                <w:spacing w:val="6"/>
                <w:sz w:val="21"/>
                <w:szCs w:val="21"/>
              </w:rPr>
              <w:t>长讲沟村</w:t>
            </w:r>
          </w:p>
        </w:tc>
        <w:tc>
          <w:tcPr>
            <w:tcW w:w="1025" w:type="pct"/>
            <w:shd w:val="clear" w:color="auto" w:fill="auto"/>
            <w:noWrap/>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z w:val="21"/>
                <w:szCs w:val="21"/>
              </w:rPr>
              <w:t>K7+800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73m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46.6</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38.1</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7</w:t>
            </w:r>
          </w:p>
        </w:tc>
        <w:tc>
          <w:tcPr>
            <w:tcW w:w="665" w:type="pct"/>
            <w:shd w:val="clear" w:color="auto" w:fill="auto"/>
            <w:noWrap/>
            <w:vAlign w:val="center"/>
          </w:tcPr>
          <w:p w:rsidR="00B93753" w:rsidRPr="00BB248E" w:rsidRDefault="00B93753" w:rsidP="008C2D60">
            <w:pPr>
              <w:spacing w:afterLines="20" w:after="62"/>
              <w:jc w:val="center"/>
              <w:rPr>
                <w:rFonts w:ascii="Times New Roman" w:hAnsi="Times New Roman"/>
                <w:sz w:val="21"/>
                <w:szCs w:val="21"/>
              </w:rPr>
            </w:pPr>
            <w:r w:rsidRPr="00BB248E">
              <w:rPr>
                <w:rFonts w:ascii="Times New Roman" w:hAnsi="Times New Roman"/>
                <w:sz w:val="21"/>
                <w:szCs w:val="21"/>
              </w:rPr>
              <w:t>泥庄村</w:t>
            </w:r>
          </w:p>
        </w:tc>
        <w:tc>
          <w:tcPr>
            <w:tcW w:w="1025" w:type="pct"/>
            <w:shd w:val="clear" w:color="auto" w:fill="auto"/>
            <w:noWrap/>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z w:val="21"/>
                <w:szCs w:val="21"/>
              </w:rPr>
              <w:t>K9+550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132m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42.7</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38.7</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8</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南庄村</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东韩互通</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Pr="00BB248E">
              <w:rPr>
                <w:rFonts w:ascii="Times New Roman" w:hAnsi="Times New Roman"/>
                <w:snapToGrid w:val="0"/>
                <w:sz w:val="21"/>
                <w:szCs w:val="21"/>
              </w:rPr>
              <w:t>SK0+400~SK0+500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Pr="00BB248E">
              <w:rPr>
                <w:rFonts w:ascii="Times New Roman" w:hAnsi="Times New Roman"/>
                <w:noProof/>
                <w:snapToGrid w:val="0"/>
                <w:sz w:val="21"/>
                <w:szCs w:val="21"/>
              </w:rPr>
              <w:t>70m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54.0</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41.6</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9</w:t>
            </w:r>
          </w:p>
        </w:tc>
        <w:tc>
          <w:tcPr>
            <w:tcW w:w="665" w:type="pct"/>
            <w:shd w:val="clear" w:color="auto" w:fill="auto"/>
            <w:noWrap/>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z w:val="21"/>
                <w:szCs w:val="21"/>
              </w:rPr>
              <w:t>胡家堙村</w:t>
            </w:r>
          </w:p>
        </w:tc>
        <w:tc>
          <w:tcPr>
            <w:tcW w:w="102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K14+200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左</w:t>
            </w:r>
            <w:r w:rsidRPr="00BB248E">
              <w:rPr>
                <w:rFonts w:ascii="Times New Roman" w:hAnsi="Times New Roman"/>
                <w:noProof/>
                <w:snapToGrid w:val="0"/>
                <w:sz w:val="21"/>
                <w:szCs w:val="21"/>
              </w:rPr>
              <w:t>160m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45.7</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39.5</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r w:rsidR="00B93753" w:rsidRPr="00BB248E" w:rsidTr="008C2D60">
        <w:trPr>
          <w:trHeight w:val="340"/>
          <w:jc w:val="center"/>
        </w:trPr>
        <w:tc>
          <w:tcPr>
            <w:tcW w:w="263"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10</w:t>
            </w:r>
          </w:p>
        </w:tc>
        <w:tc>
          <w:tcPr>
            <w:tcW w:w="665" w:type="pct"/>
            <w:shd w:val="clear" w:color="auto" w:fill="auto"/>
            <w:noWrap/>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z w:val="21"/>
                <w:szCs w:val="21"/>
              </w:rPr>
              <w:t>郭家庄村</w:t>
            </w:r>
          </w:p>
        </w:tc>
        <w:tc>
          <w:tcPr>
            <w:tcW w:w="102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K15+400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184m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58.2</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49.2</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11</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1</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F</w:t>
            </w:r>
            <w:r w:rsidRPr="00BB248E">
              <w:rPr>
                <w:rFonts w:ascii="Times New Roman" w:hAnsi="Times New Roman"/>
                <w:snapToGrid w:val="0"/>
                <w:sz w:val="21"/>
                <w:szCs w:val="21"/>
              </w:rPr>
              <w:t>匝道</w:t>
            </w:r>
            <w:r w:rsidRPr="00BB248E">
              <w:rPr>
                <w:rFonts w:ascii="Times New Roman" w:hAnsi="Times New Roman"/>
                <w:snapToGrid w:val="0"/>
                <w:sz w:val="21"/>
                <w:szCs w:val="21"/>
              </w:rPr>
              <w:t>K0+135~K0+300</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14</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54.1</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48.8</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12</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2</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H</w:t>
            </w:r>
            <w:r w:rsidRPr="00BB248E">
              <w:rPr>
                <w:rFonts w:ascii="Times New Roman" w:hAnsi="Times New Roman"/>
                <w:snapToGrid w:val="0"/>
                <w:sz w:val="21"/>
                <w:szCs w:val="21"/>
              </w:rPr>
              <w:t>匝道</w:t>
            </w:r>
            <w:r w:rsidRPr="00BB248E">
              <w:rPr>
                <w:rFonts w:ascii="Times New Roman" w:hAnsi="Times New Roman"/>
                <w:snapToGrid w:val="0"/>
                <w:sz w:val="21"/>
                <w:szCs w:val="21"/>
              </w:rPr>
              <w:t>K0+950~K1+050</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12</w:t>
            </w:r>
          </w:p>
        </w:tc>
        <w:tc>
          <w:tcPr>
            <w:tcW w:w="1213" w:type="pct"/>
            <w:shd w:val="clear" w:color="auto" w:fill="auto"/>
            <w:vAlign w:val="center"/>
          </w:tcPr>
          <w:p w:rsidR="00B93753" w:rsidRPr="00BB248E" w:rsidRDefault="00B93753" w:rsidP="008C2D60">
            <w:pPr>
              <w:jc w:val="center"/>
              <w:rPr>
                <w:rFonts w:ascii="Times New Roman" w:hAnsi="Times New Roman"/>
                <w:spacing w:val="4"/>
                <w:sz w:val="21"/>
                <w:szCs w:val="21"/>
              </w:rPr>
            </w:pPr>
            <w:r w:rsidRPr="00BB248E">
              <w:rPr>
                <w:rFonts w:ascii="Times New Roman" w:hAnsi="Times New Roman"/>
                <w:spacing w:val="4"/>
                <w:sz w:val="21"/>
                <w:szCs w:val="21"/>
              </w:rPr>
              <w:t>参照郭家沟村</w:t>
            </w:r>
            <w:r w:rsidRPr="00BB248E">
              <w:rPr>
                <w:rFonts w:ascii="Times New Roman" w:hAnsi="Times New Roman"/>
                <w:spacing w:val="4"/>
                <w:sz w:val="21"/>
                <w:szCs w:val="21"/>
              </w:rPr>
              <w:t>1</w:t>
            </w:r>
          </w:p>
        </w:tc>
        <w:tc>
          <w:tcPr>
            <w:tcW w:w="36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54.1</w:t>
            </w:r>
          </w:p>
        </w:tc>
        <w:tc>
          <w:tcPr>
            <w:tcW w:w="34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48.8</w:t>
            </w:r>
          </w:p>
        </w:tc>
        <w:tc>
          <w:tcPr>
            <w:tcW w:w="298"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B93753">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13</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3</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F</w:t>
            </w:r>
            <w:r w:rsidRPr="00BB248E">
              <w:rPr>
                <w:rFonts w:ascii="Times New Roman" w:hAnsi="Times New Roman"/>
                <w:snapToGrid w:val="0"/>
                <w:sz w:val="21"/>
                <w:szCs w:val="21"/>
              </w:rPr>
              <w:t>匝道</w:t>
            </w:r>
            <w:r w:rsidRPr="00BB248E">
              <w:rPr>
                <w:rFonts w:ascii="Times New Roman" w:hAnsi="Times New Roman"/>
                <w:snapToGrid w:val="0"/>
                <w:sz w:val="21"/>
                <w:szCs w:val="21"/>
              </w:rPr>
              <w:t>K0+420~K0+585</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15</w:t>
            </w:r>
          </w:p>
        </w:tc>
        <w:tc>
          <w:tcPr>
            <w:tcW w:w="1213" w:type="pct"/>
            <w:shd w:val="clear" w:color="auto" w:fill="auto"/>
            <w:vAlign w:val="center"/>
          </w:tcPr>
          <w:p w:rsidR="00B93753" w:rsidRPr="00BB248E" w:rsidRDefault="00B93753" w:rsidP="00B93753">
            <w:pPr>
              <w:jc w:val="center"/>
              <w:rPr>
                <w:rFonts w:ascii="Times New Roman" w:hAnsi="Times New Roman"/>
                <w:sz w:val="21"/>
                <w:szCs w:val="21"/>
              </w:rPr>
            </w:pPr>
            <w:r w:rsidRPr="00BB248E">
              <w:rPr>
                <w:rFonts w:ascii="Times New Roman" w:hAnsi="Times New Roman"/>
                <w:spacing w:val="4"/>
                <w:sz w:val="21"/>
                <w:szCs w:val="21"/>
              </w:rPr>
              <w:t>参照郭家沟村</w:t>
            </w:r>
            <w:r w:rsidRPr="00BB248E">
              <w:rPr>
                <w:rFonts w:ascii="Times New Roman" w:hAnsi="Times New Roman"/>
                <w:spacing w:val="4"/>
                <w:sz w:val="21"/>
                <w:szCs w:val="21"/>
              </w:rPr>
              <w:t>1</w:t>
            </w:r>
          </w:p>
        </w:tc>
        <w:tc>
          <w:tcPr>
            <w:tcW w:w="36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54.1</w:t>
            </w:r>
          </w:p>
        </w:tc>
        <w:tc>
          <w:tcPr>
            <w:tcW w:w="34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48.8</w:t>
            </w:r>
          </w:p>
        </w:tc>
        <w:tc>
          <w:tcPr>
            <w:tcW w:w="298"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B93753">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14</w:t>
            </w:r>
          </w:p>
        </w:tc>
        <w:tc>
          <w:tcPr>
            <w:tcW w:w="665" w:type="pct"/>
            <w:shd w:val="clear" w:color="auto" w:fill="auto"/>
            <w:noWrap/>
            <w:vAlign w:val="center"/>
          </w:tcPr>
          <w:p w:rsidR="00B93753" w:rsidRPr="00BB248E" w:rsidRDefault="00B93753"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r w:rsidRPr="00BB248E">
              <w:rPr>
                <w:rFonts w:ascii="Times New Roman" w:hAnsi="Times New Roman"/>
                <w:snapToGrid w:val="0"/>
                <w:sz w:val="21"/>
                <w:szCs w:val="21"/>
              </w:rPr>
              <w:t>4</w:t>
            </w:r>
          </w:p>
        </w:tc>
        <w:tc>
          <w:tcPr>
            <w:tcW w:w="1025" w:type="pct"/>
            <w:shd w:val="clear" w:color="auto" w:fill="auto"/>
            <w:noWrap/>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郭家庄枢纽</w:t>
            </w:r>
            <w:r w:rsidRPr="00BB248E">
              <w:rPr>
                <w:rFonts w:ascii="Times New Roman" w:hAnsi="Times New Roman"/>
                <w:snapToGrid w:val="0"/>
                <w:sz w:val="21"/>
                <w:szCs w:val="21"/>
              </w:rPr>
              <w:t>H</w:t>
            </w:r>
            <w:r w:rsidRPr="00BB248E">
              <w:rPr>
                <w:rFonts w:ascii="Times New Roman" w:hAnsi="Times New Roman"/>
                <w:snapToGrid w:val="0"/>
                <w:sz w:val="21"/>
                <w:szCs w:val="21"/>
              </w:rPr>
              <w:t>匝道</w:t>
            </w:r>
            <w:r w:rsidRPr="00BB248E">
              <w:rPr>
                <w:rFonts w:ascii="Times New Roman" w:hAnsi="Times New Roman"/>
                <w:snapToGrid w:val="0"/>
                <w:sz w:val="21"/>
                <w:szCs w:val="21"/>
              </w:rPr>
              <w:t>K0+000~K0+150</w:t>
            </w:r>
          </w:p>
        </w:tc>
        <w:tc>
          <w:tcPr>
            <w:tcW w:w="526" w:type="pct"/>
            <w:vAlign w:val="center"/>
          </w:tcPr>
          <w:p w:rsidR="00B93753" w:rsidRPr="00BB248E" w:rsidRDefault="00B93753"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右</w:t>
            </w:r>
            <w:r w:rsidRPr="00BB248E">
              <w:rPr>
                <w:rFonts w:ascii="Times New Roman" w:hAnsi="Times New Roman"/>
                <w:snapToGrid w:val="0"/>
                <w:sz w:val="21"/>
                <w:szCs w:val="21"/>
              </w:rPr>
              <w:t>14</w:t>
            </w:r>
          </w:p>
        </w:tc>
        <w:tc>
          <w:tcPr>
            <w:tcW w:w="1213" w:type="pct"/>
            <w:shd w:val="clear" w:color="auto" w:fill="auto"/>
            <w:vAlign w:val="center"/>
          </w:tcPr>
          <w:p w:rsidR="00B93753" w:rsidRPr="00BB248E" w:rsidRDefault="00B93753" w:rsidP="00B93753">
            <w:pPr>
              <w:jc w:val="center"/>
              <w:rPr>
                <w:rFonts w:ascii="Times New Roman" w:hAnsi="Times New Roman"/>
                <w:sz w:val="21"/>
                <w:szCs w:val="21"/>
              </w:rPr>
            </w:pPr>
            <w:r w:rsidRPr="00BB248E">
              <w:rPr>
                <w:rFonts w:ascii="Times New Roman" w:hAnsi="Times New Roman"/>
                <w:spacing w:val="4"/>
                <w:sz w:val="21"/>
                <w:szCs w:val="21"/>
              </w:rPr>
              <w:t>参照郭家沟村</w:t>
            </w:r>
            <w:r w:rsidRPr="00BB248E">
              <w:rPr>
                <w:rFonts w:ascii="Times New Roman" w:hAnsi="Times New Roman"/>
                <w:spacing w:val="4"/>
                <w:sz w:val="21"/>
                <w:szCs w:val="21"/>
              </w:rPr>
              <w:t>1</w:t>
            </w:r>
          </w:p>
        </w:tc>
        <w:tc>
          <w:tcPr>
            <w:tcW w:w="36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54.1</w:t>
            </w:r>
          </w:p>
        </w:tc>
        <w:tc>
          <w:tcPr>
            <w:tcW w:w="340" w:type="pct"/>
            <w:shd w:val="clear" w:color="auto" w:fill="auto"/>
            <w:noWrap/>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48.8</w:t>
            </w:r>
          </w:p>
        </w:tc>
        <w:tc>
          <w:tcPr>
            <w:tcW w:w="298"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965875">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15</w:t>
            </w:r>
          </w:p>
        </w:tc>
        <w:tc>
          <w:tcPr>
            <w:tcW w:w="66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罕山小学</w:t>
            </w:r>
          </w:p>
        </w:tc>
        <w:tc>
          <w:tcPr>
            <w:tcW w:w="102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匝道</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109m</w:t>
            </w:r>
          </w:p>
        </w:tc>
        <w:tc>
          <w:tcPr>
            <w:tcW w:w="1213" w:type="pct"/>
            <w:shd w:val="clear" w:color="auto" w:fill="auto"/>
            <w:vAlign w:val="center"/>
          </w:tcPr>
          <w:p w:rsidR="00B93753" w:rsidRPr="00BB248E" w:rsidRDefault="00B93753" w:rsidP="008C2D60">
            <w:pPr>
              <w:jc w:val="center"/>
              <w:rPr>
                <w:rFonts w:ascii="Times New Roman" w:hAnsi="Times New Roman"/>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58.3</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47.4</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60</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50</w:t>
            </w:r>
          </w:p>
        </w:tc>
      </w:tr>
      <w:tr w:rsidR="00B93753" w:rsidRPr="00BB248E" w:rsidTr="008C2D60">
        <w:trPr>
          <w:trHeight w:val="340"/>
          <w:jc w:val="center"/>
        </w:trPr>
        <w:tc>
          <w:tcPr>
            <w:tcW w:w="263"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16</w:t>
            </w:r>
          </w:p>
        </w:tc>
        <w:tc>
          <w:tcPr>
            <w:tcW w:w="66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小山岩村</w:t>
            </w:r>
          </w:p>
        </w:tc>
        <w:tc>
          <w:tcPr>
            <w:tcW w:w="1025" w:type="pct"/>
            <w:shd w:val="clear" w:color="auto" w:fill="auto"/>
            <w:noWrap/>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K29+100</w:t>
            </w:r>
          </w:p>
        </w:tc>
        <w:tc>
          <w:tcPr>
            <w:tcW w:w="526" w:type="pct"/>
            <w:vAlign w:val="center"/>
          </w:tcPr>
          <w:p w:rsidR="00B93753" w:rsidRPr="00BB248E" w:rsidRDefault="00B93753" w:rsidP="008C2D6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右</w:t>
            </w:r>
            <w:r w:rsidRPr="00BB248E">
              <w:rPr>
                <w:rFonts w:ascii="Times New Roman" w:hAnsi="Times New Roman"/>
                <w:noProof/>
                <w:snapToGrid w:val="0"/>
                <w:sz w:val="21"/>
                <w:szCs w:val="21"/>
              </w:rPr>
              <w:t>23m</w:t>
            </w:r>
          </w:p>
        </w:tc>
        <w:tc>
          <w:tcPr>
            <w:tcW w:w="1213" w:type="pct"/>
            <w:shd w:val="clear" w:color="auto" w:fill="auto"/>
            <w:vAlign w:val="center"/>
          </w:tcPr>
          <w:p w:rsidR="00B93753" w:rsidRPr="00BB248E" w:rsidRDefault="00B93753" w:rsidP="008C2D60">
            <w:pPr>
              <w:jc w:val="center"/>
              <w:rPr>
                <w:rFonts w:ascii="Times New Roman" w:hAnsi="Times New Roman"/>
                <w:spacing w:val="4"/>
                <w:sz w:val="21"/>
                <w:szCs w:val="21"/>
              </w:rPr>
            </w:pPr>
            <w:r w:rsidRPr="00BB248E">
              <w:rPr>
                <w:rFonts w:ascii="Times New Roman" w:hAnsi="Times New Roman"/>
                <w:spacing w:val="4"/>
                <w:sz w:val="21"/>
                <w:szCs w:val="21"/>
              </w:rPr>
              <w:t>监测点本身</w:t>
            </w:r>
          </w:p>
        </w:tc>
        <w:tc>
          <w:tcPr>
            <w:tcW w:w="36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46.3</w:t>
            </w:r>
          </w:p>
        </w:tc>
        <w:tc>
          <w:tcPr>
            <w:tcW w:w="340" w:type="pct"/>
            <w:shd w:val="clear" w:color="auto" w:fill="auto"/>
            <w:noWrap/>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36.7</w:t>
            </w:r>
          </w:p>
        </w:tc>
        <w:tc>
          <w:tcPr>
            <w:tcW w:w="298"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55</w:t>
            </w:r>
          </w:p>
        </w:tc>
        <w:tc>
          <w:tcPr>
            <w:tcW w:w="310" w:type="pct"/>
            <w:vAlign w:val="center"/>
          </w:tcPr>
          <w:p w:rsidR="00B93753" w:rsidRPr="00BB248E" w:rsidRDefault="00B93753" w:rsidP="000D5F90">
            <w:pPr>
              <w:adjustRightIn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45</w:t>
            </w:r>
          </w:p>
        </w:tc>
      </w:tr>
    </w:tbl>
    <w:p w:rsidR="0085098C" w:rsidRPr="00BB248E" w:rsidRDefault="0085098C" w:rsidP="0085098C">
      <w:pPr>
        <w:spacing w:line="288" w:lineRule="auto"/>
        <w:rPr>
          <w:rFonts w:ascii="Times New Roman" w:hAnsi="Times New Roman"/>
          <w:snapToGrid w:val="0"/>
          <w:sz w:val="24"/>
        </w:rPr>
      </w:pPr>
    </w:p>
    <w:p w:rsidR="00C17EAA" w:rsidRPr="00BB248E" w:rsidRDefault="0034423E" w:rsidP="00D93AE7">
      <w:pPr>
        <w:pStyle w:val="2f3"/>
        <w:jc w:val="both"/>
        <w:rPr>
          <w:rFonts w:cs="Times New Roman"/>
        </w:rPr>
      </w:pPr>
      <w:bookmarkStart w:id="119" w:name="_Toc97129439"/>
      <w:r w:rsidRPr="00BB248E">
        <w:rPr>
          <w:rFonts w:cs="Times New Roman"/>
        </w:rPr>
        <w:t>3.</w:t>
      </w:r>
      <w:r w:rsidR="00DD17D5" w:rsidRPr="00BB248E">
        <w:rPr>
          <w:rFonts w:cs="Times New Roman"/>
        </w:rPr>
        <w:t>5</w:t>
      </w:r>
      <w:r w:rsidR="000F55B9" w:rsidRPr="00BB248E">
        <w:rPr>
          <w:rFonts w:cs="Times New Roman"/>
        </w:rPr>
        <w:t>大气环境现状调查与评价</w:t>
      </w:r>
      <w:bookmarkEnd w:id="119"/>
    </w:p>
    <w:p w:rsidR="00C17EAA" w:rsidRPr="00BB248E" w:rsidRDefault="0034423E"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3.</w:t>
      </w:r>
      <w:r w:rsidR="00DD17D5" w:rsidRPr="00BB248E">
        <w:rPr>
          <w:rFonts w:ascii="Times New Roman" w:hAnsi="Times New Roman"/>
          <w:b/>
          <w:bCs/>
          <w:sz w:val="24"/>
        </w:rPr>
        <w:t>5</w:t>
      </w:r>
      <w:r w:rsidR="00C17EAA" w:rsidRPr="00BB248E">
        <w:rPr>
          <w:rFonts w:ascii="Times New Roman" w:hAnsi="Times New Roman"/>
          <w:b/>
          <w:bCs/>
          <w:sz w:val="24"/>
        </w:rPr>
        <w:t>.</w:t>
      </w:r>
      <w:r w:rsidR="00266912" w:rsidRPr="00BB248E">
        <w:rPr>
          <w:rFonts w:ascii="Times New Roman" w:hAnsi="Times New Roman"/>
          <w:b/>
          <w:bCs/>
          <w:sz w:val="24"/>
        </w:rPr>
        <w:t>1</w:t>
      </w:r>
      <w:r w:rsidR="000F55B9" w:rsidRPr="00BB248E">
        <w:rPr>
          <w:rFonts w:ascii="Times New Roman" w:hAnsi="Times New Roman"/>
          <w:b/>
          <w:bCs/>
          <w:sz w:val="24"/>
        </w:rPr>
        <w:t>大气环境</w:t>
      </w:r>
      <w:r w:rsidR="00C17EAA" w:rsidRPr="00BB248E">
        <w:rPr>
          <w:rFonts w:ascii="Times New Roman" w:hAnsi="Times New Roman"/>
          <w:b/>
          <w:bCs/>
          <w:sz w:val="24"/>
        </w:rPr>
        <w:t>现状</w:t>
      </w:r>
      <w:r w:rsidR="00266912" w:rsidRPr="00BB248E">
        <w:rPr>
          <w:rFonts w:ascii="Times New Roman" w:hAnsi="Times New Roman"/>
          <w:b/>
          <w:bCs/>
          <w:sz w:val="24"/>
        </w:rPr>
        <w:t>调查</w:t>
      </w:r>
    </w:p>
    <w:p w:rsidR="00A4588E" w:rsidRPr="00BB248E" w:rsidRDefault="00A4588E"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w:t>
      </w:r>
      <w:r w:rsidR="000F55B9" w:rsidRPr="00BB248E">
        <w:rPr>
          <w:rFonts w:ascii="Times New Roman" w:hAnsi="Times New Roman"/>
          <w:sz w:val="24"/>
          <w:szCs w:val="21"/>
        </w:rPr>
        <w:t>大气环境</w:t>
      </w:r>
      <w:r w:rsidRPr="00BB248E">
        <w:rPr>
          <w:rFonts w:ascii="Times New Roman" w:hAnsi="Times New Roman"/>
          <w:sz w:val="24"/>
          <w:szCs w:val="21"/>
        </w:rPr>
        <w:t>质量功能区划</w:t>
      </w:r>
    </w:p>
    <w:p w:rsidR="008E4AA2" w:rsidRPr="00BB248E" w:rsidRDefault="008E4AA2" w:rsidP="00327225">
      <w:pPr>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拟建公路沿线大部分为农村地区，根据《环境空气质量标准》（</w:t>
      </w:r>
      <w:r w:rsidRPr="00BB248E">
        <w:rPr>
          <w:rFonts w:ascii="Times New Roman" w:hAnsi="Times New Roman"/>
          <w:sz w:val="24"/>
          <w:szCs w:val="21"/>
        </w:rPr>
        <w:t>GB3095-2012</w:t>
      </w:r>
      <w:r w:rsidRPr="00BB248E">
        <w:rPr>
          <w:rFonts w:ascii="Times New Roman" w:hAnsi="Times New Roman"/>
          <w:sz w:val="24"/>
          <w:szCs w:val="21"/>
        </w:rPr>
        <w:t>）中环境空气质量功能区分类的规定，</w:t>
      </w:r>
      <w:r w:rsidR="00327225" w:rsidRPr="00BB248E">
        <w:rPr>
          <w:rFonts w:ascii="Times New Roman" w:hAnsi="Times New Roman"/>
          <w:sz w:val="24"/>
        </w:rPr>
        <w:t>拟建公路</w:t>
      </w:r>
      <w:r w:rsidRPr="00BB248E">
        <w:rPr>
          <w:rFonts w:ascii="Times New Roman" w:hAnsi="Times New Roman"/>
          <w:sz w:val="24"/>
          <w:szCs w:val="21"/>
        </w:rPr>
        <w:t>沿线地区属于《环境空气质量标准》（</w:t>
      </w:r>
      <w:r w:rsidRPr="00BB248E">
        <w:rPr>
          <w:rFonts w:ascii="Times New Roman" w:hAnsi="Times New Roman"/>
          <w:sz w:val="24"/>
          <w:szCs w:val="21"/>
        </w:rPr>
        <w:t>GB3095-2012</w:t>
      </w:r>
      <w:r w:rsidRPr="00BB248E">
        <w:rPr>
          <w:rFonts w:ascii="Times New Roman" w:hAnsi="Times New Roman"/>
          <w:sz w:val="24"/>
          <w:szCs w:val="21"/>
        </w:rPr>
        <w:t>）中的二类区（适用于居住区、商业交通居民混和区、文化区、工业区和农村地区）</w:t>
      </w:r>
      <w:r w:rsidR="009E2409" w:rsidRPr="00BB248E">
        <w:rPr>
          <w:rFonts w:ascii="Times New Roman" w:hAnsi="Times New Roman"/>
          <w:sz w:val="24"/>
          <w:szCs w:val="21"/>
        </w:rPr>
        <w:t>。</w:t>
      </w:r>
    </w:p>
    <w:p w:rsidR="008D1554" w:rsidRPr="00BB248E" w:rsidRDefault="008D1554" w:rsidP="00D93AE7">
      <w:pPr>
        <w:pStyle w:val="00"/>
        <w:ind w:firstLine="480"/>
        <w:rPr>
          <w:rFonts w:ascii="Times New Roman" w:hAnsi="Times New Roman" w:cs="Times New Roman"/>
        </w:rPr>
      </w:pPr>
      <w:r w:rsidRPr="00BB248E">
        <w:rPr>
          <w:rFonts w:ascii="Times New Roman" w:hAnsi="Times New Roman" w:cs="Times New Roman"/>
          <w:szCs w:val="21"/>
        </w:rPr>
        <w:t>（</w:t>
      </w:r>
      <w:r w:rsidRPr="00BB248E">
        <w:rPr>
          <w:rFonts w:ascii="Times New Roman" w:hAnsi="Times New Roman" w:cs="Times New Roman"/>
          <w:szCs w:val="21"/>
        </w:rPr>
        <w:t>2</w:t>
      </w:r>
      <w:r w:rsidRPr="00BB248E">
        <w:rPr>
          <w:rFonts w:ascii="Times New Roman" w:hAnsi="Times New Roman" w:cs="Times New Roman"/>
          <w:szCs w:val="21"/>
        </w:rPr>
        <w:t>）</w:t>
      </w:r>
      <w:r w:rsidR="00114E53" w:rsidRPr="00BB248E">
        <w:rPr>
          <w:rFonts w:ascii="Times New Roman" w:hAnsi="Times New Roman" w:cs="Times New Roman"/>
        </w:rPr>
        <w:t>大气环境质量现状调查内容</w:t>
      </w:r>
    </w:p>
    <w:p w:rsidR="008D1554" w:rsidRPr="00BB248E" w:rsidRDefault="008D1554" w:rsidP="00D93AE7">
      <w:pPr>
        <w:spacing w:line="300" w:lineRule="auto"/>
        <w:ind w:firstLineChars="200" w:firstLine="480"/>
        <w:rPr>
          <w:rFonts w:ascii="Times New Roman" w:hAnsi="Times New Roman"/>
          <w:sz w:val="24"/>
        </w:rPr>
      </w:pPr>
      <w:r w:rsidRPr="00BB248E">
        <w:rPr>
          <w:rFonts w:ascii="宋体" w:hAnsi="宋体" w:cs="宋体" w:hint="eastAsia"/>
          <w:sz w:val="24"/>
        </w:rPr>
        <w:lastRenderedPageBreak/>
        <w:t>①</w:t>
      </w:r>
      <w:r w:rsidRPr="00BB248E">
        <w:rPr>
          <w:rFonts w:ascii="Times New Roman" w:hAnsi="Times New Roman"/>
          <w:sz w:val="24"/>
        </w:rPr>
        <w:t>调查项目所在区域环境质量达标情况；</w:t>
      </w:r>
    </w:p>
    <w:p w:rsidR="008D1554" w:rsidRPr="00BB248E" w:rsidRDefault="008D1554" w:rsidP="00D93AE7">
      <w:pPr>
        <w:spacing w:line="300" w:lineRule="auto"/>
        <w:ind w:firstLineChars="200" w:firstLine="480"/>
        <w:rPr>
          <w:rFonts w:ascii="Times New Roman" w:hAnsi="Times New Roman"/>
          <w:sz w:val="24"/>
          <w:szCs w:val="21"/>
        </w:rPr>
      </w:pPr>
      <w:r w:rsidRPr="00BB248E">
        <w:rPr>
          <w:rFonts w:ascii="宋体" w:hAnsi="宋体" w:cs="宋体" w:hint="eastAsia"/>
          <w:sz w:val="24"/>
        </w:rPr>
        <w:t>②</w:t>
      </w:r>
      <w:r w:rsidRPr="00BB248E">
        <w:rPr>
          <w:rFonts w:ascii="Times New Roman" w:hAnsi="Times New Roman"/>
          <w:sz w:val="24"/>
        </w:rPr>
        <w:t>调查评价范围内</w:t>
      </w:r>
      <w:r w:rsidRPr="00BB248E">
        <w:rPr>
          <w:rFonts w:ascii="Times New Roman" w:hAnsi="Times New Roman"/>
          <w:sz w:val="24"/>
        </w:rPr>
        <w:t>SO</w:t>
      </w:r>
      <w:r w:rsidRPr="00BB248E">
        <w:rPr>
          <w:rFonts w:ascii="Times New Roman" w:hAnsi="Times New Roman"/>
          <w:sz w:val="24"/>
          <w:vertAlign w:val="subscript"/>
        </w:rPr>
        <w:t>2</w:t>
      </w:r>
      <w:r w:rsidRPr="00BB248E">
        <w:rPr>
          <w:rFonts w:ascii="Times New Roman" w:hAnsi="Times New Roman"/>
          <w:sz w:val="24"/>
        </w:rPr>
        <w:t>、</w:t>
      </w:r>
      <w:r w:rsidRPr="00BB248E">
        <w:rPr>
          <w:rFonts w:ascii="Times New Roman" w:hAnsi="Times New Roman"/>
          <w:sz w:val="24"/>
        </w:rPr>
        <w:t>NO</w:t>
      </w:r>
      <w:r w:rsidRPr="00BB248E">
        <w:rPr>
          <w:rFonts w:ascii="Times New Roman" w:hAnsi="Times New Roman"/>
          <w:sz w:val="24"/>
          <w:vertAlign w:val="subscript"/>
        </w:rPr>
        <w:t>2</w:t>
      </w:r>
      <w:r w:rsidRPr="00BB248E">
        <w:rPr>
          <w:rFonts w:ascii="Times New Roman" w:hAnsi="Times New Roman"/>
          <w:sz w:val="24"/>
        </w:rPr>
        <w:t>、</w:t>
      </w:r>
      <w:r w:rsidRPr="00BB248E">
        <w:rPr>
          <w:rFonts w:ascii="Times New Roman" w:hAnsi="Times New Roman"/>
          <w:sz w:val="24"/>
        </w:rPr>
        <w:t>PM</w:t>
      </w:r>
      <w:r w:rsidRPr="00BB248E">
        <w:rPr>
          <w:rFonts w:ascii="Times New Roman" w:hAnsi="Times New Roman"/>
          <w:sz w:val="24"/>
          <w:vertAlign w:val="subscript"/>
        </w:rPr>
        <w:t>10</w:t>
      </w:r>
      <w:r w:rsidRPr="00BB248E">
        <w:rPr>
          <w:rFonts w:ascii="Times New Roman" w:hAnsi="Times New Roman"/>
          <w:sz w:val="24"/>
        </w:rPr>
        <w:t>等评价因子的环境质量现状数据。</w:t>
      </w:r>
    </w:p>
    <w:p w:rsidR="00A4588E" w:rsidRPr="00BB248E" w:rsidRDefault="00A4588E"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008D1554" w:rsidRPr="00BB248E">
        <w:rPr>
          <w:rFonts w:ascii="Times New Roman" w:hAnsi="Times New Roman"/>
          <w:sz w:val="24"/>
          <w:szCs w:val="21"/>
        </w:rPr>
        <w:t>3</w:t>
      </w:r>
      <w:r w:rsidRPr="00BB248E">
        <w:rPr>
          <w:rFonts w:ascii="Times New Roman" w:hAnsi="Times New Roman"/>
          <w:sz w:val="24"/>
          <w:szCs w:val="21"/>
        </w:rPr>
        <w:t>）污染源及敏感点现状调查</w:t>
      </w:r>
    </w:p>
    <w:p w:rsidR="008E4AA2" w:rsidRPr="00BB248E" w:rsidRDefault="00A4588E"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现场调查结果表明，</w:t>
      </w:r>
      <w:r w:rsidR="008E4AA2" w:rsidRPr="00BB248E">
        <w:rPr>
          <w:rFonts w:ascii="Times New Roman" w:hAnsi="Times New Roman"/>
          <w:sz w:val="24"/>
          <w:szCs w:val="21"/>
        </w:rPr>
        <w:t>拟建公路</w:t>
      </w:r>
      <w:r w:rsidR="00645B8F" w:rsidRPr="00BB248E">
        <w:rPr>
          <w:rFonts w:ascii="Times New Roman" w:hAnsi="Times New Roman"/>
          <w:sz w:val="24"/>
          <w:szCs w:val="21"/>
        </w:rPr>
        <w:t>评价范围内无</w:t>
      </w:r>
      <w:r w:rsidR="008E4AA2" w:rsidRPr="00BB248E">
        <w:rPr>
          <w:rFonts w:ascii="Times New Roman" w:hAnsi="Times New Roman"/>
          <w:sz w:val="24"/>
          <w:szCs w:val="21"/>
        </w:rPr>
        <w:t>大型工矿企业分布，</w:t>
      </w:r>
      <w:r w:rsidRPr="00BB248E">
        <w:rPr>
          <w:rFonts w:ascii="Times New Roman" w:hAnsi="Times New Roman"/>
          <w:sz w:val="24"/>
          <w:szCs w:val="21"/>
        </w:rPr>
        <w:t>主要环境空气污染物</w:t>
      </w:r>
      <w:r w:rsidR="00645B8F" w:rsidRPr="00BB248E">
        <w:rPr>
          <w:rFonts w:ascii="Times New Roman" w:hAnsi="Times New Roman"/>
          <w:sz w:val="24"/>
          <w:szCs w:val="21"/>
        </w:rPr>
        <w:t>为</w:t>
      </w:r>
      <w:r w:rsidR="008E4AA2" w:rsidRPr="00BB248E">
        <w:rPr>
          <w:rFonts w:ascii="Times New Roman" w:hAnsi="Times New Roman"/>
          <w:sz w:val="24"/>
          <w:szCs w:val="21"/>
        </w:rPr>
        <w:t>沿线</w:t>
      </w:r>
      <w:r w:rsidR="00454D9C" w:rsidRPr="00BB248E">
        <w:rPr>
          <w:rFonts w:ascii="Times New Roman" w:hAnsi="Times New Roman"/>
          <w:sz w:val="24"/>
          <w:szCs w:val="21"/>
        </w:rPr>
        <w:t>国省干道的</w:t>
      </w:r>
      <w:r w:rsidRPr="00BB248E">
        <w:rPr>
          <w:rFonts w:ascii="Times New Roman" w:hAnsi="Times New Roman"/>
          <w:sz w:val="24"/>
          <w:szCs w:val="21"/>
        </w:rPr>
        <w:t>汽车尾气、道路扬尘以及人群生活所产生的一氧化碳和总悬浮颗粒物等。</w:t>
      </w:r>
    </w:p>
    <w:p w:rsidR="00A4588E" w:rsidRPr="00BB248E" w:rsidRDefault="002B3639" w:rsidP="002B363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拟建公路沿线中心线两侧</w:t>
      </w:r>
      <w:r w:rsidRPr="00BB248E">
        <w:rPr>
          <w:rFonts w:ascii="Times New Roman" w:hAnsi="Times New Roman"/>
          <w:sz w:val="24"/>
          <w:szCs w:val="21"/>
        </w:rPr>
        <w:t>200m</w:t>
      </w:r>
      <w:r w:rsidRPr="00BB248E">
        <w:rPr>
          <w:rFonts w:ascii="Times New Roman" w:hAnsi="Times New Roman"/>
          <w:sz w:val="24"/>
          <w:szCs w:val="21"/>
        </w:rPr>
        <w:t>范围内共有声、大气环境敏感目标</w:t>
      </w:r>
      <w:r w:rsidR="00B22437" w:rsidRPr="00BB248E">
        <w:rPr>
          <w:rFonts w:ascii="Times New Roman" w:hAnsi="Times New Roman"/>
          <w:sz w:val="24"/>
          <w:szCs w:val="21"/>
        </w:rPr>
        <w:t>16</w:t>
      </w:r>
      <w:r w:rsidR="00B22437" w:rsidRPr="00BB248E">
        <w:rPr>
          <w:rFonts w:ascii="Times New Roman" w:hAnsi="Times New Roman"/>
          <w:sz w:val="24"/>
          <w:szCs w:val="21"/>
        </w:rPr>
        <w:t>处</w:t>
      </w:r>
      <w:r w:rsidRPr="00BB248E">
        <w:rPr>
          <w:rFonts w:ascii="Times New Roman" w:hAnsi="Times New Roman"/>
          <w:sz w:val="24"/>
          <w:szCs w:val="21"/>
        </w:rPr>
        <w:t>，包括村庄</w:t>
      </w:r>
      <w:r w:rsidR="00645B8F" w:rsidRPr="00BB248E">
        <w:rPr>
          <w:rFonts w:ascii="Times New Roman" w:hAnsi="Times New Roman"/>
          <w:sz w:val="24"/>
          <w:szCs w:val="21"/>
        </w:rPr>
        <w:t>12</w:t>
      </w:r>
      <w:r w:rsidRPr="00BB248E">
        <w:rPr>
          <w:rFonts w:ascii="Times New Roman" w:hAnsi="Times New Roman"/>
          <w:sz w:val="24"/>
          <w:szCs w:val="21"/>
        </w:rPr>
        <w:t>处、学校</w:t>
      </w:r>
      <w:r w:rsidRPr="00BB248E">
        <w:rPr>
          <w:rFonts w:ascii="Times New Roman" w:hAnsi="Times New Roman"/>
          <w:sz w:val="24"/>
          <w:szCs w:val="21"/>
        </w:rPr>
        <w:t>1</w:t>
      </w:r>
      <w:r w:rsidRPr="00BB248E">
        <w:rPr>
          <w:rFonts w:ascii="Times New Roman" w:hAnsi="Times New Roman"/>
          <w:sz w:val="24"/>
          <w:szCs w:val="21"/>
        </w:rPr>
        <w:t>处</w:t>
      </w:r>
      <w:r w:rsidR="00A4588E" w:rsidRPr="00BB248E">
        <w:rPr>
          <w:rFonts w:ascii="Times New Roman" w:hAnsi="Times New Roman"/>
          <w:sz w:val="24"/>
          <w:szCs w:val="21"/>
        </w:rPr>
        <w:t>，敏感点情况详见表</w:t>
      </w:r>
      <w:r w:rsidR="00A4588E" w:rsidRPr="00BB248E">
        <w:rPr>
          <w:rFonts w:ascii="Times New Roman" w:hAnsi="Times New Roman"/>
          <w:sz w:val="24"/>
          <w:szCs w:val="21"/>
        </w:rPr>
        <w:t>1.7</w:t>
      </w:r>
      <w:r w:rsidR="00A4588E" w:rsidRPr="00BB248E">
        <w:rPr>
          <w:rFonts w:ascii="Times New Roman" w:hAnsi="Times New Roman"/>
          <w:sz w:val="24"/>
          <w:szCs w:val="21"/>
        </w:rPr>
        <w:t>。</w:t>
      </w:r>
    </w:p>
    <w:p w:rsidR="00266912" w:rsidRPr="00BB248E" w:rsidRDefault="00266912"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3.</w:t>
      </w:r>
      <w:r w:rsidR="00DD17D5" w:rsidRPr="00BB248E">
        <w:rPr>
          <w:rFonts w:ascii="Times New Roman" w:hAnsi="Times New Roman"/>
          <w:b/>
          <w:bCs/>
          <w:sz w:val="24"/>
        </w:rPr>
        <w:t>5</w:t>
      </w:r>
      <w:r w:rsidRPr="00BB248E">
        <w:rPr>
          <w:rFonts w:ascii="Times New Roman" w:hAnsi="Times New Roman"/>
          <w:b/>
          <w:bCs/>
          <w:sz w:val="24"/>
        </w:rPr>
        <w:t xml:space="preserve">.2 </w:t>
      </w:r>
      <w:r w:rsidR="000F55B9" w:rsidRPr="00BB248E">
        <w:rPr>
          <w:rFonts w:ascii="Times New Roman" w:hAnsi="Times New Roman"/>
          <w:b/>
          <w:bCs/>
          <w:sz w:val="24"/>
        </w:rPr>
        <w:t>大气环境</w:t>
      </w:r>
      <w:r w:rsidR="008D1554" w:rsidRPr="00BB248E">
        <w:rPr>
          <w:rFonts w:ascii="Times New Roman" w:hAnsi="Times New Roman"/>
          <w:b/>
          <w:bCs/>
          <w:sz w:val="24"/>
        </w:rPr>
        <w:t>质量现状评价</w:t>
      </w:r>
    </w:p>
    <w:p w:rsidR="006E22C6" w:rsidRPr="00BB248E" w:rsidRDefault="008D1554" w:rsidP="004F6CCC">
      <w:pPr>
        <w:adjustRightInd w:val="0"/>
        <w:spacing w:line="300" w:lineRule="auto"/>
        <w:ind w:firstLineChars="200" w:firstLine="496"/>
        <w:textAlignment w:val="baseline"/>
        <w:rPr>
          <w:rFonts w:ascii="Times New Roman" w:hAnsi="Times New Roman"/>
          <w:spacing w:val="4"/>
          <w:sz w:val="24"/>
        </w:rPr>
      </w:pPr>
      <w:r w:rsidRPr="00BB248E">
        <w:rPr>
          <w:rFonts w:ascii="Times New Roman" w:hAnsi="Times New Roman"/>
          <w:spacing w:val="4"/>
          <w:sz w:val="24"/>
        </w:rPr>
        <w:t>拟建公路位于</w:t>
      </w:r>
      <w:r w:rsidR="00645B8F" w:rsidRPr="00BB248E">
        <w:rPr>
          <w:rFonts w:ascii="Times New Roman" w:hAnsi="Times New Roman"/>
          <w:spacing w:val="4"/>
          <w:sz w:val="24"/>
        </w:rPr>
        <w:t>晋中</w:t>
      </w:r>
      <w:r w:rsidR="006E22C6" w:rsidRPr="00BB248E">
        <w:rPr>
          <w:rFonts w:ascii="Times New Roman" w:hAnsi="Times New Roman"/>
          <w:spacing w:val="4"/>
          <w:sz w:val="24"/>
        </w:rPr>
        <w:t>市</w:t>
      </w:r>
      <w:r w:rsidR="00645B8F" w:rsidRPr="00BB248E">
        <w:rPr>
          <w:rFonts w:ascii="Times New Roman" w:hAnsi="Times New Roman"/>
          <w:spacing w:val="4"/>
          <w:sz w:val="24"/>
        </w:rPr>
        <w:t>寿阳</w:t>
      </w:r>
      <w:r w:rsidR="006E22C6" w:rsidRPr="00BB248E">
        <w:rPr>
          <w:rFonts w:ascii="Times New Roman" w:hAnsi="Times New Roman"/>
          <w:spacing w:val="4"/>
          <w:sz w:val="24"/>
        </w:rPr>
        <w:t>县、</w:t>
      </w:r>
      <w:r w:rsidR="00645B8F" w:rsidRPr="00BB248E">
        <w:rPr>
          <w:rFonts w:ascii="Times New Roman" w:hAnsi="Times New Roman"/>
          <w:spacing w:val="4"/>
          <w:sz w:val="24"/>
        </w:rPr>
        <w:t>太原市迎泽区和小店区</w:t>
      </w:r>
      <w:r w:rsidR="006E22C6" w:rsidRPr="00BB248E">
        <w:rPr>
          <w:rFonts w:ascii="Times New Roman" w:hAnsi="Times New Roman"/>
          <w:spacing w:val="4"/>
          <w:sz w:val="24"/>
        </w:rPr>
        <w:t>境内</w:t>
      </w:r>
      <w:r w:rsidRPr="00BB248E">
        <w:rPr>
          <w:rFonts w:ascii="Times New Roman" w:hAnsi="Times New Roman"/>
          <w:spacing w:val="4"/>
          <w:sz w:val="24"/>
        </w:rPr>
        <w:t>。本次评价引用</w:t>
      </w:r>
      <w:r w:rsidR="005F5730" w:rsidRPr="00BB248E">
        <w:rPr>
          <w:rFonts w:ascii="Times New Roman" w:hAnsi="Times New Roman"/>
          <w:spacing w:val="4"/>
          <w:sz w:val="24"/>
        </w:rPr>
        <w:t>《</w:t>
      </w:r>
      <w:r w:rsidR="005F5730" w:rsidRPr="00BB248E">
        <w:rPr>
          <w:rFonts w:ascii="Times New Roman" w:hAnsi="Times New Roman"/>
          <w:spacing w:val="4"/>
          <w:sz w:val="24"/>
        </w:rPr>
        <w:t>2021</w:t>
      </w:r>
      <w:r w:rsidR="005F5730" w:rsidRPr="00BB248E">
        <w:rPr>
          <w:rFonts w:ascii="Times New Roman" w:hAnsi="Times New Roman"/>
          <w:spacing w:val="4"/>
          <w:sz w:val="24"/>
        </w:rPr>
        <w:t>年</w:t>
      </w:r>
      <w:r w:rsidR="005F5730" w:rsidRPr="00BB248E">
        <w:rPr>
          <w:rFonts w:ascii="Times New Roman" w:hAnsi="Times New Roman"/>
          <w:spacing w:val="4"/>
          <w:sz w:val="24"/>
        </w:rPr>
        <w:t>11</w:t>
      </w:r>
      <w:r w:rsidR="005F5730" w:rsidRPr="00BB248E">
        <w:rPr>
          <w:rFonts w:ascii="Times New Roman" w:hAnsi="Times New Roman"/>
          <w:spacing w:val="4"/>
          <w:sz w:val="24"/>
        </w:rPr>
        <w:t>月及</w:t>
      </w:r>
      <w:r w:rsidR="005F5730" w:rsidRPr="00BB248E">
        <w:rPr>
          <w:rFonts w:ascii="Times New Roman" w:hAnsi="Times New Roman"/>
          <w:spacing w:val="4"/>
          <w:sz w:val="24"/>
        </w:rPr>
        <w:t>1~11</w:t>
      </w:r>
      <w:r w:rsidR="005F5730" w:rsidRPr="00BB248E">
        <w:rPr>
          <w:rFonts w:ascii="Times New Roman" w:hAnsi="Times New Roman"/>
          <w:spacing w:val="4"/>
          <w:sz w:val="24"/>
        </w:rPr>
        <w:t>月晋中市环境空气质量排名情况通报》</w:t>
      </w:r>
      <w:r w:rsidR="008B4322" w:rsidRPr="00BB248E">
        <w:rPr>
          <w:rFonts w:ascii="Times New Roman" w:hAnsi="Times New Roman"/>
          <w:spacing w:val="4"/>
          <w:sz w:val="24"/>
        </w:rPr>
        <w:t>、《</w:t>
      </w:r>
      <w:r w:rsidR="008B4322" w:rsidRPr="00BB248E">
        <w:rPr>
          <w:rFonts w:ascii="Times New Roman" w:hAnsi="Times New Roman"/>
          <w:spacing w:val="4"/>
          <w:sz w:val="24"/>
        </w:rPr>
        <w:t>2021</w:t>
      </w:r>
      <w:r w:rsidR="008B4322" w:rsidRPr="00BB248E">
        <w:rPr>
          <w:rFonts w:ascii="Times New Roman" w:hAnsi="Times New Roman"/>
          <w:spacing w:val="4"/>
          <w:sz w:val="24"/>
        </w:rPr>
        <w:t>年</w:t>
      </w:r>
      <w:r w:rsidR="008B4322" w:rsidRPr="00BB248E">
        <w:rPr>
          <w:rFonts w:ascii="Times New Roman" w:hAnsi="Times New Roman"/>
          <w:spacing w:val="4"/>
          <w:sz w:val="24"/>
        </w:rPr>
        <w:t>12</w:t>
      </w:r>
      <w:r w:rsidR="008B4322" w:rsidRPr="00BB248E">
        <w:rPr>
          <w:rFonts w:ascii="Times New Roman" w:hAnsi="Times New Roman"/>
          <w:spacing w:val="4"/>
          <w:sz w:val="24"/>
        </w:rPr>
        <w:t>月及全年设区市环境空气质量排名情况通报》</w:t>
      </w:r>
      <w:r w:rsidRPr="00BB248E">
        <w:rPr>
          <w:rFonts w:ascii="Times New Roman" w:hAnsi="Times New Roman"/>
          <w:spacing w:val="4"/>
          <w:sz w:val="24"/>
        </w:rPr>
        <w:t>的数据，评价指标包括</w:t>
      </w:r>
      <w:r w:rsidRPr="00BB248E">
        <w:rPr>
          <w:rFonts w:ascii="Times New Roman" w:hAnsi="Times New Roman"/>
          <w:spacing w:val="4"/>
          <w:sz w:val="24"/>
        </w:rPr>
        <w:t>PM</w:t>
      </w:r>
      <w:r w:rsidRPr="00BB248E">
        <w:rPr>
          <w:rFonts w:ascii="Times New Roman" w:hAnsi="Times New Roman"/>
          <w:spacing w:val="4"/>
          <w:sz w:val="24"/>
          <w:vertAlign w:val="subscript"/>
        </w:rPr>
        <w:t>10</w:t>
      </w:r>
      <w:r w:rsidRPr="00BB248E">
        <w:rPr>
          <w:rFonts w:ascii="Times New Roman" w:hAnsi="Times New Roman"/>
          <w:spacing w:val="4"/>
          <w:sz w:val="24"/>
        </w:rPr>
        <w:t>、</w:t>
      </w:r>
      <w:r w:rsidRPr="00BB248E">
        <w:rPr>
          <w:rFonts w:ascii="Times New Roman" w:hAnsi="Times New Roman"/>
          <w:spacing w:val="4"/>
          <w:sz w:val="24"/>
        </w:rPr>
        <w:t>PM</w:t>
      </w:r>
      <w:r w:rsidRPr="00BB248E">
        <w:rPr>
          <w:rFonts w:ascii="Times New Roman" w:hAnsi="Times New Roman"/>
          <w:spacing w:val="4"/>
          <w:sz w:val="24"/>
          <w:vertAlign w:val="subscript"/>
        </w:rPr>
        <w:t>2.5</w:t>
      </w:r>
      <w:r w:rsidRPr="00BB248E">
        <w:rPr>
          <w:rFonts w:ascii="Times New Roman" w:hAnsi="Times New Roman"/>
          <w:spacing w:val="4"/>
          <w:sz w:val="24"/>
        </w:rPr>
        <w:t>、</w:t>
      </w:r>
      <w:r w:rsidRPr="00BB248E">
        <w:rPr>
          <w:rFonts w:ascii="Times New Roman" w:hAnsi="Times New Roman"/>
          <w:spacing w:val="4"/>
          <w:sz w:val="24"/>
        </w:rPr>
        <w:t>SO</w:t>
      </w:r>
      <w:r w:rsidRPr="00BB248E">
        <w:rPr>
          <w:rFonts w:ascii="Times New Roman" w:hAnsi="Times New Roman"/>
          <w:spacing w:val="4"/>
          <w:sz w:val="24"/>
          <w:vertAlign w:val="subscript"/>
        </w:rPr>
        <w:t>2</w:t>
      </w:r>
      <w:r w:rsidRPr="00BB248E">
        <w:rPr>
          <w:rFonts w:ascii="Times New Roman" w:hAnsi="Times New Roman"/>
          <w:spacing w:val="4"/>
          <w:sz w:val="24"/>
        </w:rPr>
        <w:t>、</w:t>
      </w:r>
      <w:r w:rsidRPr="00BB248E">
        <w:rPr>
          <w:rFonts w:ascii="Times New Roman" w:hAnsi="Times New Roman"/>
          <w:spacing w:val="4"/>
          <w:sz w:val="24"/>
        </w:rPr>
        <w:t>NO</w:t>
      </w:r>
      <w:r w:rsidRPr="00BB248E">
        <w:rPr>
          <w:rFonts w:ascii="Times New Roman" w:hAnsi="Times New Roman"/>
          <w:spacing w:val="4"/>
          <w:sz w:val="24"/>
          <w:vertAlign w:val="subscript"/>
        </w:rPr>
        <w:t>2</w:t>
      </w:r>
      <w:r w:rsidRPr="00BB248E">
        <w:rPr>
          <w:rFonts w:ascii="Times New Roman" w:hAnsi="Times New Roman"/>
          <w:spacing w:val="4"/>
          <w:sz w:val="24"/>
        </w:rPr>
        <w:t>、</w:t>
      </w:r>
      <w:r w:rsidRPr="00BB248E">
        <w:rPr>
          <w:rFonts w:ascii="Times New Roman" w:hAnsi="Times New Roman"/>
          <w:spacing w:val="4"/>
          <w:sz w:val="24"/>
        </w:rPr>
        <w:t>CO</w:t>
      </w:r>
      <w:r w:rsidRPr="00BB248E">
        <w:rPr>
          <w:rFonts w:ascii="Times New Roman" w:hAnsi="Times New Roman"/>
          <w:spacing w:val="4"/>
          <w:sz w:val="24"/>
        </w:rPr>
        <w:t>和</w:t>
      </w:r>
      <w:r w:rsidRPr="00BB248E">
        <w:rPr>
          <w:rFonts w:ascii="Times New Roman" w:hAnsi="Times New Roman"/>
          <w:spacing w:val="4"/>
          <w:sz w:val="24"/>
        </w:rPr>
        <w:t>O</w:t>
      </w:r>
      <w:r w:rsidRPr="00BB248E">
        <w:rPr>
          <w:rFonts w:ascii="Times New Roman" w:hAnsi="Times New Roman"/>
          <w:spacing w:val="4"/>
          <w:sz w:val="24"/>
          <w:vertAlign w:val="subscript"/>
        </w:rPr>
        <w:t>3</w:t>
      </w:r>
      <w:r w:rsidRPr="00BB248E">
        <w:rPr>
          <w:rFonts w:ascii="Times New Roman" w:hAnsi="Times New Roman"/>
          <w:spacing w:val="4"/>
          <w:sz w:val="24"/>
        </w:rPr>
        <w:t>六项基本污染物，项目所在区域空气质量现状评价表见表</w:t>
      </w:r>
      <w:r w:rsidR="006E22C6" w:rsidRPr="00BB248E">
        <w:rPr>
          <w:rFonts w:ascii="Times New Roman" w:hAnsi="Times New Roman"/>
          <w:spacing w:val="4"/>
          <w:sz w:val="24"/>
        </w:rPr>
        <w:t>3.</w:t>
      </w:r>
      <w:r w:rsidR="008C5057" w:rsidRPr="00BB248E">
        <w:rPr>
          <w:rFonts w:ascii="Times New Roman" w:hAnsi="Times New Roman"/>
          <w:spacing w:val="4"/>
          <w:sz w:val="24"/>
        </w:rPr>
        <w:t>21</w:t>
      </w:r>
      <w:r w:rsidRPr="00BB248E">
        <w:rPr>
          <w:rFonts w:ascii="Times New Roman" w:hAnsi="Times New Roman"/>
          <w:spacing w:val="4"/>
          <w:sz w:val="24"/>
        </w:rPr>
        <w:t>~</w:t>
      </w:r>
      <w:r w:rsidRPr="00BB248E">
        <w:rPr>
          <w:rFonts w:ascii="Times New Roman" w:hAnsi="Times New Roman"/>
          <w:spacing w:val="4"/>
          <w:sz w:val="24"/>
        </w:rPr>
        <w:t>表</w:t>
      </w:r>
      <w:r w:rsidR="006E22C6" w:rsidRPr="00BB248E">
        <w:rPr>
          <w:rFonts w:ascii="Times New Roman" w:hAnsi="Times New Roman"/>
          <w:spacing w:val="4"/>
          <w:sz w:val="24"/>
        </w:rPr>
        <w:t>3.2</w:t>
      </w:r>
      <w:r w:rsidR="008B4322" w:rsidRPr="00BB248E">
        <w:rPr>
          <w:rFonts w:ascii="Times New Roman" w:hAnsi="Times New Roman"/>
          <w:spacing w:val="4"/>
          <w:sz w:val="24"/>
        </w:rPr>
        <w:t>2</w:t>
      </w:r>
      <w:r w:rsidRPr="00BB248E">
        <w:rPr>
          <w:rFonts w:ascii="Times New Roman" w:hAnsi="Times New Roman"/>
          <w:spacing w:val="4"/>
          <w:sz w:val="24"/>
        </w:rPr>
        <w:t>。</w:t>
      </w:r>
    </w:p>
    <w:p w:rsidR="008D1554" w:rsidRPr="00BB248E" w:rsidRDefault="008D1554" w:rsidP="008D155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006E22C6" w:rsidRPr="00BB248E">
        <w:rPr>
          <w:rFonts w:ascii="Times New Roman" w:hAnsi="Times New Roman"/>
          <w:b/>
          <w:sz w:val="21"/>
          <w:szCs w:val="21"/>
        </w:rPr>
        <w:t>3.</w:t>
      </w:r>
      <w:r w:rsidR="008C5057" w:rsidRPr="00BB248E">
        <w:rPr>
          <w:rFonts w:ascii="Times New Roman" w:hAnsi="Times New Roman"/>
          <w:b/>
          <w:sz w:val="21"/>
          <w:szCs w:val="21"/>
        </w:rPr>
        <w:t>21</w:t>
      </w:r>
      <w:r w:rsidR="004F6CCC" w:rsidRPr="00BB248E">
        <w:rPr>
          <w:rFonts w:ascii="Times New Roman" w:hAnsi="Times New Roman"/>
          <w:b/>
          <w:sz w:val="21"/>
          <w:szCs w:val="21"/>
        </w:rPr>
        <w:t>晋中市寿阳</w:t>
      </w:r>
      <w:r w:rsidRPr="00BB248E">
        <w:rPr>
          <w:rFonts w:ascii="Times New Roman" w:hAnsi="Times New Roman"/>
          <w:b/>
          <w:sz w:val="21"/>
          <w:szCs w:val="21"/>
        </w:rPr>
        <w:t>县</w:t>
      </w:r>
      <w:r w:rsidR="005F5730" w:rsidRPr="00BB248E">
        <w:rPr>
          <w:rFonts w:ascii="Times New Roman" w:hAnsi="Times New Roman"/>
          <w:b/>
          <w:sz w:val="21"/>
          <w:szCs w:val="21"/>
        </w:rPr>
        <w:t>2021</w:t>
      </w:r>
      <w:r w:rsidRPr="00BB248E">
        <w:rPr>
          <w:rFonts w:ascii="Times New Roman" w:hAnsi="Times New Roman"/>
          <w:b/>
          <w:sz w:val="21"/>
          <w:szCs w:val="21"/>
        </w:rPr>
        <w:t>年</w:t>
      </w:r>
      <w:r w:rsidR="005F5730" w:rsidRPr="00BB248E">
        <w:rPr>
          <w:rFonts w:ascii="Times New Roman" w:hAnsi="Times New Roman"/>
          <w:b/>
          <w:sz w:val="21"/>
          <w:szCs w:val="21"/>
        </w:rPr>
        <w:t>1~11</w:t>
      </w:r>
      <w:r w:rsidR="005F5730" w:rsidRPr="00BB248E">
        <w:rPr>
          <w:rFonts w:ascii="Times New Roman" w:hAnsi="Times New Roman"/>
          <w:b/>
          <w:sz w:val="21"/>
          <w:szCs w:val="21"/>
        </w:rPr>
        <w:t>月</w:t>
      </w:r>
      <w:r w:rsidRPr="00BB248E">
        <w:rPr>
          <w:rFonts w:ascii="Times New Roman" w:hAnsi="Times New Roman"/>
          <w:b/>
          <w:sz w:val="21"/>
          <w:szCs w:val="21"/>
        </w:rPr>
        <w:t>环境空气质量现状评价表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019"/>
        <w:gridCol w:w="1890"/>
        <w:gridCol w:w="1454"/>
        <w:gridCol w:w="1454"/>
        <w:gridCol w:w="1523"/>
        <w:gridCol w:w="1380"/>
      </w:tblGrid>
      <w:tr w:rsidR="00305906" w:rsidRPr="00BB248E" w:rsidTr="00D35E09">
        <w:trPr>
          <w:trHeight w:val="340"/>
          <w:jc w:val="center"/>
        </w:trPr>
        <w:tc>
          <w:tcPr>
            <w:tcW w:w="58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污染物</w:t>
            </w:r>
          </w:p>
        </w:tc>
        <w:tc>
          <w:tcPr>
            <w:tcW w:w="108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年评价指标</w:t>
            </w:r>
          </w:p>
        </w:tc>
        <w:tc>
          <w:tcPr>
            <w:tcW w:w="83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现状浓度</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ug/m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w:t>
            </w:r>
          </w:p>
        </w:tc>
        <w:tc>
          <w:tcPr>
            <w:tcW w:w="83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标准值</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ug/m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w:t>
            </w:r>
          </w:p>
        </w:tc>
        <w:tc>
          <w:tcPr>
            <w:tcW w:w="873"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占标率</w:t>
            </w:r>
            <w:r w:rsidRPr="00BB248E">
              <w:rPr>
                <w:rFonts w:ascii="Times New Roman" w:hAnsi="Times New Roman"/>
                <w:b/>
                <w:bCs/>
                <w:snapToGrid w:val="0"/>
                <w:sz w:val="21"/>
                <w:szCs w:val="21"/>
              </w:rPr>
              <w:t>/%</w:t>
            </w:r>
          </w:p>
        </w:tc>
        <w:tc>
          <w:tcPr>
            <w:tcW w:w="791"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达标情况</w:t>
            </w:r>
          </w:p>
        </w:tc>
      </w:tr>
      <w:tr w:rsidR="00305906"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PM</w:t>
            </w:r>
            <w:r w:rsidRPr="00BB248E">
              <w:rPr>
                <w:rFonts w:ascii="Times New Roman" w:hAnsi="Times New Roman"/>
                <w:noProof/>
                <w:snapToGrid w:val="0"/>
                <w:sz w:val="21"/>
                <w:szCs w:val="21"/>
                <w:vertAlign w:val="subscript"/>
              </w:rPr>
              <w:t>10</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94</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873" w:type="pct"/>
            <w:shd w:val="clear" w:color="auto" w:fill="auto"/>
            <w:vAlign w:val="center"/>
          </w:tcPr>
          <w:p w:rsidR="00D35E09" w:rsidRPr="00BB248E" w:rsidRDefault="00150A40" w:rsidP="005F5730">
            <w:pPr>
              <w:jc w:val="center"/>
              <w:rPr>
                <w:rFonts w:ascii="Times New Roman" w:hAnsi="Times New Roman"/>
                <w:sz w:val="21"/>
                <w:szCs w:val="21"/>
              </w:rPr>
            </w:pPr>
            <w:r w:rsidRPr="00BB248E">
              <w:rPr>
                <w:rFonts w:ascii="Times New Roman" w:hAnsi="Times New Roman"/>
                <w:sz w:val="21"/>
                <w:szCs w:val="21"/>
              </w:rPr>
              <w:t>1</w:t>
            </w:r>
            <w:r w:rsidR="005F5730" w:rsidRPr="00BB248E">
              <w:rPr>
                <w:rFonts w:ascii="Times New Roman" w:hAnsi="Times New Roman"/>
                <w:sz w:val="21"/>
                <w:szCs w:val="21"/>
              </w:rPr>
              <w:t>34.3</w:t>
            </w:r>
            <w:r w:rsidRPr="00BB248E">
              <w:rPr>
                <w:rFonts w:ascii="Times New Roman" w:hAnsi="Times New Roman"/>
                <w:sz w:val="21"/>
                <w:szCs w:val="21"/>
              </w:rPr>
              <w:t>%</w:t>
            </w:r>
          </w:p>
        </w:tc>
        <w:tc>
          <w:tcPr>
            <w:tcW w:w="791"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r w:rsidR="00305906"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PM</w:t>
            </w:r>
            <w:r w:rsidRPr="00BB248E">
              <w:rPr>
                <w:rFonts w:ascii="Times New Roman" w:hAnsi="Times New Roman"/>
                <w:noProof/>
                <w:snapToGrid w:val="0"/>
                <w:sz w:val="21"/>
                <w:szCs w:val="21"/>
                <w:vertAlign w:val="subscript"/>
              </w:rPr>
              <w:t>2.5</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43</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873" w:type="pct"/>
            <w:shd w:val="clear" w:color="auto" w:fill="auto"/>
            <w:vAlign w:val="center"/>
          </w:tcPr>
          <w:p w:rsidR="00D35E09" w:rsidRPr="00BB248E" w:rsidRDefault="005F5730" w:rsidP="00D35E09">
            <w:pPr>
              <w:jc w:val="center"/>
              <w:rPr>
                <w:rFonts w:ascii="Times New Roman" w:hAnsi="Times New Roman"/>
                <w:sz w:val="21"/>
                <w:szCs w:val="21"/>
              </w:rPr>
            </w:pPr>
            <w:r w:rsidRPr="00BB248E">
              <w:rPr>
                <w:rFonts w:ascii="Times New Roman" w:hAnsi="Times New Roman"/>
                <w:sz w:val="21"/>
                <w:szCs w:val="21"/>
              </w:rPr>
              <w:t>122.9</w:t>
            </w:r>
            <w:r w:rsidR="00150A40" w:rsidRPr="00BB248E">
              <w:rPr>
                <w:rFonts w:ascii="Times New Roman" w:hAnsi="Times New Roman"/>
                <w:sz w:val="21"/>
                <w:szCs w:val="21"/>
              </w:rPr>
              <w:t>%</w:t>
            </w:r>
          </w:p>
        </w:tc>
        <w:tc>
          <w:tcPr>
            <w:tcW w:w="791"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r w:rsidR="00305906"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SO</w:t>
            </w:r>
            <w:r w:rsidRPr="00BB248E">
              <w:rPr>
                <w:rFonts w:ascii="Times New Roman" w:hAnsi="Times New Roman"/>
                <w:noProof/>
                <w:snapToGrid w:val="0"/>
                <w:sz w:val="21"/>
                <w:szCs w:val="21"/>
                <w:vertAlign w:val="subscript"/>
              </w:rPr>
              <w:t>2</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873" w:type="pct"/>
            <w:shd w:val="clear" w:color="auto" w:fill="auto"/>
            <w:vAlign w:val="center"/>
          </w:tcPr>
          <w:p w:rsidR="00D35E09" w:rsidRPr="00BB248E" w:rsidRDefault="005F5730" w:rsidP="00D35E09">
            <w:pPr>
              <w:jc w:val="center"/>
              <w:rPr>
                <w:rFonts w:ascii="Times New Roman" w:hAnsi="Times New Roman"/>
                <w:sz w:val="21"/>
                <w:szCs w:val="21"/>
              </w:rPr>
            </w:pPr>
            <w:r w:rsidRPr="00BB248E">
              <w:rPr>
                <w:rFonts w:ascii="Times New Roman" w:hAnsi="Times New Roman"/>
                <w:sz w:val="21"/>
                <w:szCs w:val="21"/>
              </w:rPr>
              <w:t>36.7</w:t>
            </w:r>
            <w:r w:rsidR="00150A40" w:rsidRPr="00BB248E">
              <w:rPr>
                <w:rFonts w:ascii="Times New Roman" w:hAnsi="Times New Roman"/>
                <w:sz w:val="21"/>
                <w:szCs w:val="21"/>
              </w:rPr>
              <w:t>%</w:t>
            </w:r>
          </w:p>
        </w:tc>
        <w:tc>
          <w:tcPr>
            <w:tcW w:w="791" w:type="pct"/>
            <w:shd w:val="clear" w:color="auto" w:fill="auto"/>
            <w:vAlign w:val="center"/>
          </w:tcPr>
          <w:p w:rsidR="00D35E09" w:rsidRPr="00BB248E" w:rsidRDefault="00150A4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r>
      <w:tr w:rsidR="00305906"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NO</w:t>
            </w:r>
            <w:r w:rsidRPr="00BB248E">
              <w:rPr>
                <w:rFonts w:ascii="Times New Roman" w:hAnsi="Times New Roman"/>
                <w:noProof/>
                <w:snapToGrid w:val="0"/>
                <w:sz w:val="21"/>
                <w:szCs w:val="21"/>
                <w:vertAlign w:val="subscript"/>
              </w:rPr>
              <w:t>2</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873" w:type="pct"/>
            <w:shd w:val="clear" w:color="auto" w:fill="auto"/>
            <w:vAlign w:val="center"/>
          </w:tcPr>
          <w:p w:rsidR="00D35E09" w:rsidRPr="00BB248E" w:rsidRDefault="005F5730" w:rsidP="00D35E09">
            <w:pPr>
              <w:jc w:val="center"/>
              <w:rPr>
                <w:rFonts w:ascii="Times New Roman" w:hAnsi="Times New Roman"/>
                <w:sz w:val="21"/>
                <w:szCs w:val="21"/>
              </w:rPr>
            </w:pPr>
            <w:r w:rsidRPr="00BB248E">
              <w:rPr>
                <w:rFonts w:ascii="Times New Roman" w:hAnsi="Times New Roman"/>
                <w:sz w:val="21"/>
                <w:szCs w:val="21"/>
              </w:rPr>
              <w:t>87.5</w:t>
            </w:r>
            <w:r w:rsidR="00150A40" w:rsidRPr="00BB248E">
              <w:rPr>
                <w:rFonts w:ascii="Times New Roman" w:hAnsi="Times New Roman"/>
                <w:sz w:val="21"/>
                <w:szCs w:val="21"/>
              </w:rPr>
              <w:t>%</w:t>
            </w:r>
          </w:p>
        </w:tc>
        <w:tc>
          <w:tcPr>
            <w:tcW w:w="791"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w:t>
            </w:r>
            <w:r w:rsidR="00150A40" w:rsidRPr="00BB248E">
              <w:rPr>
                <w:rFonts w:ascii="Times New Roman" w:hAnsi="Times New Roman"/>
                <w:noProof/>
                <w:snapToGrid w:val="0"/>
                <w:sz w:val="21"/>
                <w:szCs w:val="21"/>
              </w:rPr>
              <w:t>标</w:t>
            </w:r>
          </w:p>
        </w:tc>
      </w:tr>
      <w:tr w:rsidR="00305906"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CO</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第</w:t>
            </w:r>
            <w:r w:rsidRPr="00BB248E">
              <w:rPr>
                <w:rFonts w:ascii="Times New Roman" w:hAnsi="Times New Roman"/>
                <w:noProof/>
                <w:snapToGrid w:val="0"/>
                <w:sz w:val="21"/>
                <w:szCs w:val="21"/>
              </w:rPr>
              <w:t>95</w:t>
            </w:r>
            <w:r w:rsidRPr="00BB248E">
              <w:rPr>
                <w:rFonts w:ascii="Times New Roman" w:hAnsi="Times New Roman"/>
                <w:noProof/>
                <w:snapToGrid w:val="0"/>
                <w:sz w:val="21"/>
                <w:szCs w:val="21"/>
              </w:rPr>
              <w:t>百分位浓度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1600</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4000</w:t>
            </w:r>
          </w:p>
        </w:tc>
        <w:tc>
          <w:tcPr>
            <w:tcW w:w="873" w:type="pct"/>
            <w:shd w:val="clear" w:color="auto" w:fill="auto"/>
            <w:vAlign w:val="center"/>
          </w:tcPr>
          <w:p w:rsidR="00D35E09" w:rsidRPr="00BB248E" w:rsidRDefault="005F5730" w:rsidP="00D35E09">
            <w:pPr>
              <w:jc w:val="center"/>
              <w:rPr>
                <w:rFonts w:ascii="Times New Roman" w:hAnsi="Times New Roman"/>
                <w:sz w:val="21"/>
                <w:szCs w:val="21"/>
              </w:rPr>
            </w:pPr>
            <w:r w:rsidRPr="00BB248E">
              <w:rPr>
                <w:rFonts w:ascii="Times New Roman" w:hAnsi="Times New Roman"/>
                <w:sz w:val="21"/>
                <w:szCs w:val="21"/>
              </w:rPr>
              <w:t>40.0</w:t>
            </w:r>
            <w:r w:rsidR="00150A40" w:rsidRPr="00BB248E">
              <w:rPr>
                <w:rFonts w:ascii="Times New Roman" w:hAnsi="Times New Roman"/>
                <w:sz w:val="21"/>
                <w:szCs w:val="21"/>
              </w:rPr>
              <w:t>%</w:t>
            </w:r>
          </w:p>
        </w:tc>
        <w:tc>
          <w:tcPr>
            <w:tcW w:w="791"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r>
      <w:tr w:rsidR="00D35E09" w:rsidRPr="00BB248E" w:rsidTr="00D35E09">
        <w:trPr>
          <w:trHeight w:val="397"/>
          <w:jc w:val="center"/>
        </w:trPr>
        <w:tc>
          <w:tcPr>
            <w:tcW w:w="5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O</w:t>
            </w:r>
            <w:r w:rsidRPr="00BB248E">
              <w:rPr>
                <w:rFonts w:ascii="Times New Roman" w:hAnsi="Times New Roman"/>
                <w:noProof/>
                <w:snapToGrid w:val="0"/>
                <w:sz w:val="21"/>
                <w:szCs w:val="21"/>
                <w:vertAlign w:val="subscript"/>
              </w:rPr>
              <w:t>3</w:t>
            </w:r>
          </w:p>
        </w:tc>
        <w:tc>
          <w:tcPr>
            <w:tcW w:w="108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第</w:t>
            </w:r>
            <w:r w:rsidRPr="00BB248E">
              <w:rPr>
                <w:rFonts w:ascii="Times New Roman" w:hAnsi="Times New Roman"/>
                <w:noProof/>
                <w:snapToGrid w:val="0"/>
                <w:sz w:val="21"/>
                <w:szCs w:val="21"/>
              </w:rPr>
              <w:t>90</w:t>
            </w:r>
            <w:r w:rsidRPr="00BB248E">
              <w:rPr>
                <w:rFonts w:ascii="Times New Roman" w:hAnsi="Times New Roman"/>
                <w:noProof/>
                <w:snapToGrid w:val="0"/>
                <w:sz w:val="21"/>
                <w:szCs w:val="21"/>
              </w:rPr>
              <w:t>百分位浓度</w:t>
            </w:r>
          </w:p>
        </w:tc>
        <w:tc>
          <w:tcPr>
            <w:tcW w:w="834" w:type="pct"/>
            <w:shd w:val="clear" w:color="auto" w:fill="auto"/>
            <w:vAlign w:val="center"/>
          </w:tcPr>
          <w:p w:rsidR="00D35E09" w:rsidRPr="00BB248E" w:rsidRDefault="005F5730"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176</w:t>
            </w:r>
          </w:p>
        </w:tc>
        <w:tc>
          <w:tcPr>
            <w:tcW w:w="834"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160</w:t>
            </w:r>
          </w:p>
        </w:tc>
        <w:tc>
          <w:tcPr>
            <w:tcW w:w="873" w:type="pct"/>
            <w:shd w:val="clear" w:color="auto" w:fill="auto"/>
            <w:vAlign w:val="center"/>
          </w:tcPr>
          <w:p w:rsidR="00D35E09" w:rsidRPr="00BB248E" w:rsidRDefault="00150A40" w:rsidP="00D35E09">
            <w:pPr>
              <w:jc w:val="center"/>
              <w:rPr>
                <w:rFonts w:ascii="Times New Roman" w:hAnsi="Times New Roman"/>
                <w:sz w:val="21"/>
                <w:szCs w:val="21"/>
              </w:rPr>
            </w:pPr>
            <w:r w:rsidRPr="00BB248E">
              <w:rPr>
                <w:rFonts w:ascii="Times New Roman" w:hAnsi="Times New Roman"/>
                <w:sz w:val="21"/>
                <w:szCs w:val="21"/>
              </w:rPr>
              <w:t>110.0%</w:t>
            </w:r>
          </w:p>
        </w:tc>
        <w:tc>
          <w:tcPr>
            <w:tcW w:w="791"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bl>
    <w:p w:rsidR="008D1554" w:rsidRPr="00BB248E" w:rsidRDefault="008D1554" w:rsidP="008D1554">
      <w:pPr>
        <w:tabs>
          <w:tab w:val="left" w:pos="2760"/>
        </w:tabs>
        <w:adjustRightInd w:val="0"/>
        <w:snapToGrid w:val="0"/>
        <w:jc w:val="left"/>
        <w:rPr>
          <w:rFonts w:ascii="Times New Roman" w:hAnsi="Times New Roman"/>
          <w:sz w:val="21"/>
          <w:szCs w:val="21"/>
        </w:rPr>
      </w:pPr>
    </w:p>
    <w:p w:rsidR="008D1554" w:rsidRPr="00BB248E" w:rsidRDefault="008D1554" w:rsidP="008D1554">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006E22C6" w:rsidRPr="00BB248E">
        <w:rPr>
          <w:rFonts w:ascii="Times New Roman" w:hAnsi="Times New Roman"/>
          <w:b/>
          <w:sz w:val="21"/>
          <w:szCs w:val="21"/>
        </w:rPr>
        <w:t>3.</w:t>
      </w:r>
      <w:r w:rsidR="00A86CA7" w:rsidRPr="00BB248E">
        <w:rPr>
          <w:rFonts w:ascii="Times New Roman" w:hAnsi="Times New Roman"/>
          <w:b/>
          <w:sz w:val="21"/>
          <w:szCs w:val="21"/>
        </w:rPr>
        <w:t>2</w:t>
      </w:r>
      <w:r w:rsidR="008C5057" w:rsidRPr="00BB248E">
        <w:rPr>
          <w:rFonts w:ascii="Times New Roman" w:hAnsi="Times New Roman"/>
          <w:b/>
          <w:sz w:val="21"/>
          <w:szCs w:val="21"/>
        </w:rPr>
        <w:t>2</w:t>
      </w:r>
      <w:r w:rsidR="006A2985" w:rsidRPr="00BB248E">
        <w:rPr>
          <w:rFonts w:ascii="Times New Roman" w:hAnsi="Times New Roman"/>
          <w:b/>
          <w:sz w:val="21"/>
          <w:szCs w:val="21"/>
        </w:rPr>
        <w:t>太原市</w:t>
      </w:r>
      <w:r w:rsidRPr="00BB248E">
        <w:rPr>
          <w:rFonts w:ascii="Times New Roman" w:hAnsi="Times New Roman"/>
          <w:b/>
          <w:sz w:val="21"/>
          <w:szCs w:val="21"/>
        </w:rPr>
        <w:t>20</w:t>
      </w:r>
      <w:r w:rsidR="008B4322" w:rsidRPr="00BB248E">
        <w:rPr>
          <w:rFonts w:ascii="Times New Roman" w:hAnsi="Times New Roman"/>
          <w:b/>
          <w:sz w:val="21"/>
          <w:szCs w:val="21"/>
        </w:rPr>
        <w:t>21</w:t>
      </w:r>
      <w:r w:rsidRPr="00BB248E">
        <w:rPr>
          <w:rFonts w:ascii="Times New Roman" w:hAnsi="Times New Roman"/>
          <w:b/>
          <w:sz w:val="21"/>
          <w:szCs w:val="21"/>
        </w:rPr>
        <w:t>年环境空气质量现状评价表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959"/>
        <w:gridCol w:w="1985"/>
        <w:gridCol w:w="1420"/>
        <w:gridCol w:w="1416"/>
        <w:gridCol w:w="1559"/>
        <w:gridCol w:w="1381"/>
      </w:tblGrid>
      <w:tr w:rsidR="00305906" w:rsidRPr="00BB248E" w:rsidTr="00D35E09">
        <w:trPr>
          <w:trHeight w:val="454"/>
          <w:jc w:val="center"/>
        </w:trPr>
        <w:tc>
          <w:tcPr>
            <w:tcW w:w="550"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污染物</w:t>
            </w:r>
          </w:p>
        </w:tc>
        <w:tc>
          <w:tcPr>
            <w:tcW w:w="1138"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年评价指标</w:t>
            </w:r>
          </w:p>
        </w:tc>
        <w:tc>
          <w:tcPr>
            <w:tcW w:w="81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现状浓度</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ug/m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w:t>
            </w:r>
          </w:p>
        </w:tc>
        <w:tc>
          <w:tcPr>
            <w:tcW w:w="812"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标准值</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ug/m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w:t>
            </w:r>
          </w:p>
        </w:tc>
        <w:tc>
          <w:tcPr>
            <w:tcW w:w="894"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占标率</w:t>
            </w:r>
            <w:r w:rsidRPr="00BB248E">
              <w:rPr>
                <w:rFonts w:ascii="Times New Roman" w:hAnsi="Times New Roman"/>
                <w:b/>
                <w:bCs/>
                <w:snapToGrid w:val="0"/>
                <w:sz w:val="21"/>
                <w:szCs w:val="21"/>
              </w:rPr>
              <w:t>/%</w:t>
            </w:r>
          </w:p>
        </w:tc>
        <w:tc>
          <w:tcPr>
            <w:tcW w:w="792" w:type="pct"/>
            <w:shd w:val="clear" w:color="auto" w:fill="auto"/>
            <w:vAlign w:val="center"/>
          </w:tcPr>
          <w:p w:rsidR="008D1554" w:rsidRPr="00BB248E" w:rsidRDefault="008D1554" w:rsidP="00D35E0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达标情况</w:t>
            </w:r>
          </w:p>
        </w:tc>
      </w:tr>
      <w:tr w:rsidR="00305906"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PM</w:t>
            </w:r>
            <w:r w:rsidRPr="00BB248E">
              <w:rPr>
                <w:rFonts w:ascii="Times New Roman" w:hAnsi="Times New Roman"/>
                <w:noProof/>
                <w:snapToGrid w:val="0"/>
                <w:sz w:val="21"/>
                <w:szCs w:val="21"/>
                <w:vertAlign w:val="subscript"/>
              </w:rPr>
              <w:t>10</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83</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894" w:type="pct"/>
            <w:shd w:val="clear" w:color="auto" w:fill="auto"/>
            <w:vAlign w:val="center"/>
          </w:tcPr>
          <w:p w:rsidR="00D35E09" w:rsidRPr="00BB248E" w:rsidRDefault="00150A40" w:rsidP="008B4322">
            <w:pPr>
              <w:jc w:val="center"/>
              <w:rPr>
                <w:rFonts w:ascii="Times New Roman" w:hAnsi="Times New Roman"/>
                <w:sz w:val="21"/>
                <w:szCs w:val="21"/>
              </w:rPr>
            </w:pPr>
            <w:r w:rsidRPr="00BB248E">
              <w:rPr>
                <w:rFonts w:ascii="Times New Roman" w:hAnsi="Times New Roman"/>
                <w:sz w:val="21"/>
                <w:szCs w:val="21"/>
              </w:rPr>
              <w:t>1</w:t>
            </w:r>
            <w:r w:rsidR="008B4322" w:rsidRPr="00BB248E">
              <w:rPr>
                <w:rFonts w:ascii="Times New Roman" w:hAnsi="Times New Roman"/>
                <w:sz w:val="21"/>
                <w:szCs w:val="21"/>
              </w:rPr>
              <w:t>18.6</w:t>
            </w:r>
            <w:r w:rsidRPr="00BB248E">
              <w:rPr>
                <w:rFonts w:ascii="Times New Roman" w:hAnsi="Times New Roman"/>
                <w:sz w:val="21"/>
                <w:szCs w:val="21"/>
              </w:rPr>
              <w:t>%</w:t>
            </w:r>
          </w:p>
        </w:tc>
        <w:tc>
          <w:tcPr>
            <w:tcW w:w="79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r w:rsidR="00305906"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PM</w:t>
            </w:r>
            <w:r w:rsidRPr="00BB248E">
              <w:rPr>
                <w:rFonts w:ascii="Times New Roman" w:hAnsi="Times New Roman"/>
                <w:noProof/>
                <w:snapToGrid w:val="0"/>
                <w:sz w:val="21"/>
                <w:szCs w:val="21"/>
                <w:vertAlign w:val="subscript"/>
              </w:rPr>
              <w:t>2.5</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894" w:type="pct"/>
            <w:shd w:val="clear" w:color="auto" w:fill="auto"/>
            <w:vAlign w:val="center"/>
          </w:tcPr>
          <w:p w:rsidR="00D35E09" w:rsidRPr="00BB248E" w:rsidRDefault="008B4322" w:rsidP="00D35E09">
            <w:pPr>
              <w:jc w:val="center"/>
              <w:rPr>
                <w:rFonts w:ascii="Times New Roman" w:hAnsi="Times New Roman"/>
                <w:sz w:val="21"/>
                <w:szCs w:val="21"/>
              </w:rPr>
            </w:pPr>
            <w:r w:rsidRPr="00BB248E">
              <w:rPr>
                <w:rFonts w:ascii="Times New Roman" w:hAnsi="Times New Roman"/>
                <w:sz w:val="21"/>
                <w:szCs w:val="21"/>
              </w:rPr>
              <w:t>125.7</w:t>
            </w:r>
            <w:r w:rsidR="00150A40" w:rsidRPr="00BB248E">
              <w:rPr>
                <w:rFonts w:ascii="Times New Roman" w:hAnsi="Times New Roman"/>
                <w:sz w:val="21"/>
                <w:szCs w:val="21"/>
              </w:rPr>
              <w:t>%</w:t>
            </w:r>
          </w:p>
        </w:tc>
        <w:tc>
          <w:tcPr>
            <w:tcW w:w="79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r w:rsidR="00305906"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SO</w:t>
            </w:r>
            <w:r w:rsidRPr="00BB248E">
              <w:rPr>
                <w:rFonts w:ascii="Times New Roman" w:hAnsi="Times New Roman"/>
                <w:noProof/>
                <w:snapToGrid w:val="0"/>
                <w:sz w:val="21"/>
                <w:szCs w:val="21"/>
                <w:vertAlign w:val="subscript"/>
              </w:rPr>
              <w:t>2</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14</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894" w:type="pct"/>
            <w:shd w:val="clear" w:color="auto" w:fill="auto"/>
            <w:vAlign w:val="center"/>
          </w:tcPr>
          <w:p w:rsidR="00D35E09" w:rsidRPr="00BB248E" w:rsidRDefault="008B4322" w:rsidP="00D35E09">
            <w:pPr>
              <w:jc w:val="center"/>
              <w:rPr>
                <w:rFonts w:ascii="Times New Roman" w:hAnsi="Times New Roman"/>
                <w:sz w:val="21"/>
                <w:szCs w:val="21"/>
              </w:rPr>
            </w:pPr>
            <w:r w:rsidRPr="00BB248E">
              <w:rPr>
                <w:rFonts w:ascii="Times New Roman" w:hAnsi="Times New Roman"/>
                <w:sz w:val="21"/>
                <w:szCs w:val="21"/>
              </w:rPr>
              <w:t>23.3</w:t>
            </w:r>
            <w:r w:rsidR="00150A40" w:rsidRPr="00BB248E">
              <w:rPr>
                <w:rFonts w:ascii="Times New Roman" w:hAnsi="Times New Roman"/>
                <w:sz w:val="21"/>
                <w:szCs w:val="21"/>
              </w:rPr>
              <w:t>%</w:t>
            </w:r>
          </w:p>
        </w:tc>
        <w:tc>
          <w:tcPr>
            <w:tcW w:w="79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r>
      <w:tr w:rsidR="00305906"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NO</w:t>
            </w:r>
            <w:r w:rsidRPr="00BB248E">
              <w:rPr>
                <w:rFonts w:ascii="Times New Roman" w:hAnsi="Times New Roman"/>
                <w:noProof/>
                <w:snapToGrid w:val="0"/>
                <w:sz w:val="21"/>
                <w:szCs w:val="21"/>
                <w:vertAlign w:val="subscript"/>
              </w:rPr>
              <w:t>2</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年平均质量浓度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894" w:type="pct"/>
            <w:shd w:val="clear" w:color="auto" w:fill="auto"/>
            <w:vAlign w:val="center"/>
          </w:tcPr>
          <w:p w:rsidR="00D35E09" w:rsidRPr="00BB248E" w:rsidRDefault="008B4322" w:rsidP="00D35E09">
            <w:pPr>
              <w:jc w:val="center"/>
              <w:rPr>
                <w:rFonts w:ascii="Times New Roman" w:hAnsi="Times New Roman"/>
                <w:sz w:val="21"/>
                <w:szCs w:val="21"/>
              </w:rPr>
            </w:pPr>
            <w:r w:rsidRPr="00BB248E">
              <w:rPr>
                <w:rFonts w:ascii="Times New Roman" w:hAnsi="Times New Roman"/>
                <w:sz w:val="21"/>
                <w:szCs w:val="21"/>
              </w:rPr>
              <w:t>97.5</w:t>
            </w:r>
            <w:r w:rsidR="00150A40" w:rsidRPr="00BB248E">
              <w:rPr>
                <w:rFonts w:ascii="Times New Roman" w:hAnsi="Times New Roman"/>
                <w:sz w:val="21"/>
                <w:szCs w:val="21"/>
              </w:rPr>
              <w:t>%</w:t>
            </w:r>
          </w:p>
        </w:tc>
        <w:tc>
          <w:tcPr>
            <w:tcW w:w="792"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w:t>
            </w:r>
            <w:r w:rsidR="00D35E09" w:rsidRPr="00BB248E">
              <w:rPr>
                <w:rFonts w:ascii="Times New Roman" w:hAnsi="Times New Roman"/>
                <w:noProof/>
                <w:snapToGrid w:val="0"/>
                <w:sz w:val="21"/>
                <w:szCs w:val="21"/>
              </w:rPr>
              <w:t>标</w:t>
            </w:r>
          </w:p>
        </w:tc>
      </w:tr>
      <w:tr w:rsidR="00305906"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CO</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第</w:t>
            </w:r>
            <w:r w:rsidRPr="00BB248E">
              <w:rPr>
                <w:rFonts w:ascii="Times New Roman" w:hAnsi="Times New Roman"/>
                <w:noProof/>
                <w:snapToGrid w:val="0"/>
                <w:sz w:val="21"/>
                <w:szCs w:val="21"/>
              </w:rPr>
              <w:t>95</w:t>
            </w:r>
            <w:r w:rsidRPr="00BB248E">
              <w:rPr>
                <w:rFonts w:ascii="Times New Roman" w:hAnsi="Times New Roman"/>
                <w:noProof/>
                <w:snapToGrid w:val="0"/>
                <w:sz w:val="21"/>
                <w:szCs w:val="21"/>
              </w:rPr>
              <w:t>百分位浓度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1500</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4000</w:t>
            </w:r>
          </w:p>
        </w:tc>
        <w:tc>
          <w:tcPr>
            <w:tcW w:w="894" w:type="pct"/>
            <w:shd w:val="clear" w:color="auto" w:fill="auto"/>
            <w:vAlign w:val="center"/>
          </w:tcPr>
          <w:p w:rsidR="00D35E09" w:rsidRPr="00BB248E" w:rsidRDefault="008B4322" w:rsidP="00D35E09">
            <w:pPr>
              <w:jc w:val="center"/>
              <w:rPr>
                <w:rFonts w:ascii="Times New Roman" w:hAnsi="Times New Roman"/>
                <w:sz w:val="21"/>
                <w:szCs w:val="21"/>
              </w:rPr>
            </w:pPr>
            <w:r w:rsidRPr="00BB248E">
              <w:rPr>
                <w:rFonts w:ascii="Times New Roman" w:hAnsi="Times New Roman"/>
                <w:sz w:val="21"/>
                <w:szCs w:val="21"/>
              </w:rPr>
              <w:t>37.5</w:t>
            </w:r>
            <w:r w:rsidR="00150A40" w:rsidRPr="00BB248E">
              <w:rPr>
                <w:rFonts w:ascii="Times New Roman" w:hAnsi="Times New Roman"/>
                <w:sz w:val="21"/>
                <w:szCs w:val="21"/>
              </w:rPr>
              <w:t>%</w:t>
            </w:r>
          </w:p>
        </w:tc>
        <w:tc>
          <w:tcPr>
            <w:tcW w:w="79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达标</w:t>
            </w:r>
          </w:p>
        </w:tc>
      </w:tr>
      <w:tr w:rsidR="00D35E09" w:rsidRPr="00BB248E" w:rsidTr="00D35E09">
        <w:trPr>
          <w:trHeight w:val="454"/>
          <w:jc w:val="center"/>
        </w:trPr>
        <w:tc>
          <w:tcPr>
            <w:tcW w:w="550"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O</w:t>
            </w:r>
            <w:r w:rsidRPr="00BB248E">
              <w:rPr>
                <w:rFonts w:ascii="Times New Roman" w:hAnsi="Times New Roman"/>
                <w:noProof/>
                <w:snapToGrid w:val="0"/>
                <w:sz w:val="21"/>
                <w:szCs w:val="21"/>
                <w:vertAlign w:val="subscript"/>
              </w:rPr>
              <w:t>3</w:t>
            </w:r>
          </w:p>
        </w:tc>
        <w:tc>
          <w:tcPr>
            <w:tcW w:w="1138"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第</w:t>
            </w:r>
            <w:r w:rsidRPr="00BB248E">
              <w:rPr>
                <w:rFonts w:ascii="Times New Roman" w:hAnsi="Times New Roman"/>
                <w:noProof/>
                <w:snapToGrid w:val="0"/>
                <w:sz w:val="21"/>
                <w:szCs w:val="21"/>
              </w:rPr>
              <w:t>90</w:t>
            </w:r>
            <w:r w:rsidRPr="00BB248E">
              <w:rPr>
                <w:rFonts w:ascii="Times New Roman" w:hAnsi="Times New Roman"/>
                <w:noProof/>
                <w:snapToGrid w:val="0"/>
                <w:sz w:val="21"/>
                <w:szCs w:val="21"/>
              </w:rPr>
              <w:t>百分位浓度</w:t>
            </w:r>
          </w:p>
        </w:tc>
        <w:tc>
          <w:tcPr>
            <w:tcW w:w="814" w:type="pct"/>
            <w:shd w:val="clear" w:color="auto" w:fill="auto"/>
            <w:vAlign w:val="center"/>
          </w:tcPr>
          <w:p w:rsidR="00D35E09" w:rsidRPr="00BB248E" w:rsidRDefault="008B4322"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192</w:t>
            </w:r>
          </w:p>
        </w:tc>
        <w:tc>
          <w:tcPr>
            <w:tcW w:w="81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160</w:t>
            </w:r>
          </w:p>
        </w:tc>
        <w:tc>
          <w:tcPr>
            <w:tcW w:w="894" w:type="pct"/>
            <w:shd w:val="clear" w:color="auto" w:fill="auto"/>
            <w:vAlign w:val="center"/>
          </w:tcPr>
          <w:p w:rsidR="00D35E09" w:rsidRPr="00BB248E" w:rsidRDefault="008B4322" w:rsidP="00D35E09">
            <w:pPr>
              <w:jc w:val="center"/>
              <w:rPr>
                <w:rFonts w:ascii="Times New Roman" w:hAnsi="Times New Roman"/>
                <w:sz w:val="21"/>
                <w:szCs w:val="21"/>
              </w:rPr>
            </w:pPr>
            <w:r w:rsidRPr="00BB248E">
              <w:rPr>
                <w:rFonts w:ascii="Times New Roman" w:hAnsi="Times New Roman"/>
                <w:sz w:val="21"/>
                <w:szCs w:val="21"/>
              </w:rPr>
              <w:t>120.0</w:t>
            </w:r>
            <w:r w:rsidR="00150A40" w:rsidRPr="00BB248E">
              <w:rPr>
                <w:rFonts w:ascii="Times New Roman" w:hAnsi="Times New Roman"/>
                <w:sz w:val="21"/>
                <w:szCs w:val="21"/>
              </w:rPr>
              <w:t>%</w:t>
            </w:r>
          </w:p>
        </w:tc>
        <w:tc>
          <w:tcPr>
            <w:tcW w:w="792" w:type="pct"/>
            <w:shd w:val="clear" w:color="auto" w:fill="auto"/>
            <w:vAlign w:val="center"/>
          </w:tcPr>
          <w:p w:rsidR="00D35E09" w:rsidRPr="00BB248E" w:rsidRDefault="00D35E09" w:rsidP="00D35E0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超标</w:t>
            </w:r>
          </w:p>
        </w:tc>
      </w:tr>
    </w:tbl>
    <w:p w:rsidR="0003428A" w:rsidRPr="00BB248E" w:rsidRDefault="0003428A" w:rsidP="008D1554">
      <w:pPr>
        <w:adjustRightInd w:val="0"/>
        <w:spacing w:line="312" w:lineRule="atLeast"/>
        <w:textAlignment w:val="baseline"/>
        <w:rPr>
          <w:rFonts w:ascii="Times New Roman" w:hAnsi="Times New Roman"/>
          <w:spacing w:val="4"/>
          <w:sz w:val="21"/>
          <w:szCs w:val="21"/>
        </w:rPr>
      </w:pPr>
    </w:p>
    <w:p w:rsidR="008D1554" w:rsidRPr="00BB248E" w:rsidRDefault="008D1554" w:rsidP="008D1554">
      <w:pPr>
        <w:adjustRightInd w:val="0"/>
        <w:spacing w:line="300" w:lineRule="auto"/>
        <w:ind w:firstLineChars="200" w:firstLine="496"/>
        <w:textAlignment w:val="baseline"/>
        <w:rPr>
          <w:rFonts w:ascii="Times New Roman" w:hAnsi="Times New Roman"/>
          <w:spacing w:val="4"/>
          <w:sz w:val="24"/>
        </w:rPr>
      </w:pPr>
      <w:r w:rsidRPr="00BB248E">
        <w:rPr>
          <w:rFonts w:ascii="Times New Roman" w:hAnsi="Times New Roman"/>
          <w:spacing w:val="4"/>
          <w:sz w:val="24"/>
        </w:rPr>
        <w:t>由表</w:t>
      </w:r>
      <w:r w:rsidR="006E22C6" w:rsidRPr="00BB248E">
        <w:rPr>
          <w:rFonts w:ascii="Times New Roman" w:hAnsi="Times New Roman"/>
          <w:spacing w:val="4"/>
          <w:sz w:val="24"/>
        </w:rPr>
        <w:t>3.</w:t>
      </w:r>
      <w:r w:rsidR="008C5057" w:rsidRPr="00BB248E">
        <w:rPr>
          <w:rFonts w:ascii="Times New Roman" w:hAnsi="Times New Roman"/>
          <w:spacing w:val="4"/>
          <w:sz w:val="24"/>
        </w:rPr>
        <w:t>21</w:t>
      </w:r>
      <w:r w:rsidRPr="00BB248E">
        <w:rPr>
          <w:rFonts w:ascii="Times New Roman" w:hAnsi="Times New Roman"/>
          <w:spacing w:val="4"/>
          <w:sz w:val="24"/>
        </w:rPr>
        <w:t>~</w:t>
      </w:r>
      <w:r w:rsidR="006E22C6" w:rsidRPr="00BB248E">
        <w:rPr>
          <w:rFonts w:ascii="Times New Roman" w:hAnsi="Times New Roman"/>
          <w:spacing w:val="4"/>
          <w:sz w:val="24"/>
        </w:rPr>
        <w:t>3.2</w:t>
      </w:r>
      <w:r w:rsidR="008B4322" w:rsidRPr="00BB248E">
        <w:rPr>
          <w:rFonts w:ascii="Times New Roman" w:hAnsi="Times New Roman"/>
          <w:spacing w:val="4"/>
          <w:sz w:val="24"/>
        </w:rPr>
        <w:t>2</w:t>
      </w:r>
      <w:r w:rsidRPr="00BB248E">
        <w:rPr>
          <w:rFonts w:ascii="Times New Roman" w:hAnsi="Times New Roman"/>
          <w:spacing w:val="4"/>
          <w:sz w:val="24"/>
        </w:rPr>
        <w:t>可以看出：</w:t>
      </w:r>
    </w:p>
    <w:p w:rsidR="008D1554" w:rsidRPr="00BB248E" w:rsidRDefault="00150A40" w:rsidP="008D1554">
      <w:pPr>
        <w:adjustRightInd w:val="0"/>
        <w:spacing w:line="300" w:lineRule="auto"/>
        <w:ind w:firstLineChars="200" w:firstLine="496"/>
        <w:textAlignment w:val="baseline"/>
        <w:rPr>
          <w:rFonts w:ascii="Times New Roman" w:hAnsi="Times New Roman"/>
          <w:spacing w:val="4"/>
          <w:sz w:val="24"/>
        </w:rPr>
      </w:pPr>
      <w:r w:rsidRPr="00BB248E">
        <w:rPr>
          <w:rFonts w:ascii="Times New Roman" w:hAnsi="Times New Roman"/>
          <w:spacing w:val="4"/>
          <w:sz w:val="24"/>
        </w:rPr>
        <w:lastRenderedPageBreak/>
        <w:t>晋中市寿阳县</w:t>
      </w:r>
      <w:r w:rsidRPr="00BB248E">
        <w:rPr>
          <w:rFonts w:ascii="Times New Roman" w:hAnsi="Times New Roman"/>
          <w:spacing w:val="4"/>
          <w:sz w:val="24"/>
        </w:rPr>
        <w:t>20</w:t>
      </w:r>
      <w:r w:rsidR="005F5730" w:rsidRPr="00BB248E">
        <w:rPr>
          <w:rFonts w:ascii="Times New Roman" w:hAnsi="Times New Roman"/>
          <w:spacing w:val="4"/>
          <w:sz w:val="24"/>
        </w:rPr>
        <w:t>21</w:t>
      </w:r>
      <w:r w:rsidR="008D1554" w:rsidRPr="00BB248E">
        <w:rPr>
          <w:rFonts w:ascii="Times New Roman" w:hAnsi="Times New Roman"/>
          <w:spacing w:val="4"/>
          <w:sz w:val="24"/>
        </w:rPr>
        <w:t>年</w:t>
      </w:r>
      <w:r w:rsidR="005F5730" w:rsidRPr="00BB248E">
        <w:rPr>
          <w:rFonts w:ascii="Times New Roman" w:hAnsi="Times New Roman"/>
          <w:spacing w:val="4"/>
          <w:sz w:val="24"/>
        </w:rPr>
        <w:t>1~11</w:t>
      </w:r>
      <w:r w:rsidR="005F5730" w:rsidRPr="00BB248E">
        <w:rPr>
          <w:rFonts w:ascii="Times New Roman" w:hAnsi="Times New Roman"/>
          <w:spacing w:val="4"/>
          <w:sz w:val="24"/>
        </w:rPr>
        <w:t>月</w:t>
      </w:r>
      <w:r w:rsidR="00D35E09" w:rsidRPr="00BB248E">
        <w:rPr>
          <w:rFonts w:ascii="Times New Roman" w:hAnsi="Times New Roman"/>
          <w:spacing w:val="4"/>
          <w:sz w:val="24"/>
        </w:rPr>
        <w:t>PM</w:t>
      </w:r>
      <w:r w:rsidR="00D35E09" w:rsidRPr="00BB248E">
        <w:rPr>
          <w:rFonts w:ascii="Times New Roman" w:hAnsi="Times New Roman"/>
          <w:spacing w:val="4"/>
          <w:sz w:val="24"/>
          <w:vertAlign w:val="subscript"/>
        </w:rPr>
        <w:t>10</w:t>
      </w:r>
      <w:r w:rsidR="00D35E09" w:rsidRPr="00BB248E">
        <w:rPr>
          <w:rFonts w:ascii="Times New Roman" w:hAnsi="Times New Roman"/>
          <w:spacing w:val="4"/>
          <w:sz w:val="24"/>
        </w:rPr>
        <w:t>、</w:t>
      </w:r>
      <w:r w:rsidR="008D1554" w:rsidRPr="00BB248E">
        <w:rPr>
          <w:rFonts w:ascii="Times New Roman" w:hAnsi="Times New Roman"/>
          <w:spacing w:val="4"/>
          <w:sz w:val="24"/>
        </w:rPr>
        <w:t>PM</w:t>
      </w:r>
      <w:r w:rsidR="008D1554" w:rsidRPr="00BB248E">
        <w:rPr>
          <w:rFonts w:ascii="Times New Roman" w:hAnsi="Times New Roman"/>
          <w:spacing w:val="4"/>
          <w:sz w:val="24"/>
          <w:vertAlign w:val="subscript"/>
        </w:rPr>
        <w:t>2.5</w:t>
      </w:r>
      <w:r w:rsidR="00D35E09" w:rsidRPr="00BB248E">
        <w:rPr>
          <w:rFonts w:ascii="Times New Roman" w:hAnsi="Times New Roman"/>
          <w:spacing w:val="4"/>
          <w:sz w:val="24"/>
        </w:rPr>
        <w:t>、</w:t>
      </w:r>
      <w:r w:rsidR="00D35E09" w:rsidRPr="00BB248E">
        <w:rPr>
          <w:rFonts w:ascii="Times New Roman" w:hAnsi="Times New Roman"/>
          <w:spacing w:val="4"/>
          <w:sz w:val="24"/>
        </w:rPr>
        <w:t>O</w:t>
      </w:r>
      <w:r w:rsidR="00D35E09" w:rsidRPr="00BB248E">
        <w:rPr>
          <w:rFonts w:ascii="Times New Roman" w:hAnsi="Times New Roman"/>
          <w:spacing w:val="4"/>
          <w:sz w:val="24"/>
          <w:vertAlign w:val="subscript"/>
        </w:rPr>
        <w:t>3</w:t>
      </w:r>
      <w:r w:rsidR="008D1554" w:rsidRPr="00BB248E">
        <w:rPr>
          <w:rFonts w:ascii="Times New Roman" w:hAnsi="Times New Roman"/>
          <w:spacing w:val="4"/>
          <w:sz w:val="24"/>
        </w:rPr>
        <w:t>年均浓度均超过《环境空气质量标准》（</w:t>
      </w:r>
      <w:r w:rsidR="008D1554" w:rsidRPr="00BB248E">
        <w:rPr>
          <w:rFonts w:ascii="Times New Roman" w:hAnsi="Times New Roman"/>
          <w:spacing w:val="4"/>
          <w:sz w:val="24"/>
        </w:rPr>
        <w:t>GB3095-2012</w:t>
      </w:r>
      <w:r w:rsidR="008D1554" w:rsidRPr="00BB248E">
        <w:rPr>
          <w:rFonts w:ascii="Times New Roman" w:hAnsi="Times New Roman"/>
          <w:spacing w:val="4"/>
          <w:sz w:val="24"/>
        </w:rPr>
        <w:t>）中二类区标准限值要求，其他评价因子均满足标准限值要求，为不达标区。</w:t>
      </w:r>
    </w:p>
    <w:p w:rsidR="008D1554" w:rsidRPr="00BB248E" w:rsidRDefault="00150A40" w:rsidP="008D1554">
      <w:pPr>
        <w:adjustRightInd w:val="0"/>
        <w:spacing w:line="300" w:lineRule="auto"/>
        <w:ind w:firstLineChars="200" w:firstLine="496"/>
        <w:textAlignment w:val="baseline"/>
        <w:rPr>
          <w:rFonts w:ascii="Times New Roman" w:hAnsi="Times New Roman"/>
          <w:spacing w:val="4"/>
          <w:sz w:val="24"/>
        </w:rPr>
      </w:pPr>
      <w:r w:rsidRPr="00BB248E">
        <w:rPr>
          <w:rFonts w:ascii="Times New Roman" w:hAnsi="Times New Roman"/>
          <w:spacing w:val="4"/>
          <w:sz w:val="24"/>
        </w:rPr>
        <w:t>太原市</w:t>
      </w:r>
      <w:r w:rsidRPr="00BB248E">
        <w:rPr>
          <w:rFonts w:ascii="Times New Roman" w:hAnsi="Times New Roman"/>
          <w:spacing w:val="4"/>
          <w:sz w:val="24"/>
        </w:rPr>
        <w:t>20</w:t>
      </w:r>
      <w:r w:rsidR="008B4322" w:rsidRPr="00BB248E">
        <w:rPr>
          <w:rFonts w:ascii="Times New Roman" w:hAnsi="Times New Roman"/>
          <w:spacing w:val="4"/>
          <w:sz w:val="24"/>
        </w:rPr>
        <w:t>21</w:t>
      </w:r>
      <w:r w:rsidR="008D1554" w:rsidRPr="00BB248E">
        <w:rPr>
          <w:rFonts w:ascii="Times New Roman" w:hAnsi="Times New Roman"/>
          <w:spacing w:val="4"/>
          <w:sz w:val="24"/>
        </w:rPr>
        <w:t>年</w:t>
      </w:r>
      <w:r w:rsidR="00D35E09" w:rsidRPr="00BB248E">
        <w:rPr>
          <w:rFonts w:ascii="Times New Roman" w:hAnsi="Times New Roman"/>
          <w:spacing w:val="4"/>
          <w:sz w:val="24"/>
        </w:rPr>
        <w:t>PM</w:t>
      </w:r>
      <w:r w:rsidR="00D35E09" w:rsidRPr="00BB248E">
        <w:rPr>
          <w:rFonts w:ascii="Times New Roman" w:hAnsi="Times New Roman"/>
          <w:spacing w:val="4"/>
          <w:sz w:val="24"/>
          <w:vertAlign w:val="subscript"/>
        </w:rPr>
        <w:t>10</w:t>
      </w:r>
      <w:r w:rsidR="00D35E09" w:rsidRPr="00BB248E">
        <w:rPr>
          <w:rFonts w:ascii="Times New Roman" w:hAnsi="Times New Roman"/>
          <w:spacing w:val="4"/>
          <w:sz w:val="24"/>
        </w:rPr>
        <w:t>、</w:t>
      </w:r>
      <w:r w:rsidR="00D35E09" w:rsidRPr="00BB248E">
        <w:rPr>
          <w:rFonts w:ascii="Times New Roman" w:hAnsi="Times New Roman"/>
          <w:spacing w:val="4"/>
          <w:sz w:val="24"/>
        </w:rPr>
        <w:t>PM</w:t>
      </w:r>
      <w:r w:rsidR="00D35E09" w:rsidRPr="00BB248E">
        <w:rPr>
          <w:rFonts w:ascii="Times New Roman" w:hAnsi="Times New Roman"/>
          <w:spacing w:val="4"/>
          <w:sz w:val="24"/>
          <w:vertAlign w:val="subscript"/>
        </w:rPr>
        <w:t>2.5</w:t>
      </w:r>
      <w:r w:rsidR="00D35E09" w:rsidRPr="00BB248E">
        <w:rPr>
          <w:rFonts w:ascii="Times New Roman" w:hAnsi="Times New Roman"/>
          <w:spacing w:val="4"/>
          <w:sz w:val="24"/>
        </w:rPr>
        <w:t>、</w:t>
      </w:r>
      <w:r w:rsidR="00D35E09" w:rsidRPr="00BB248E">
        <w:rPr>
          <w:rFonts w:ascii="Times New Roman" w:hAnsi="Times New Roman"/>
          <w:spacing w:val="4"/>
          <w:sz w:val="24"/>
        </w:rPr>
        <w:t>O</w:t>
      </w:r>
      <w:r w:rsidR="00D35E09" w:rsidRPr="00BB248E">
        <w:rPr>
          <w:rFonts w:ascii="Times New Roman" w:hAnsi="Times New Roman"/>
          <w:spacing w:val="4"/>
          <w:sz w:val="24"/>
          <w:vertAlign w:val="subscript"/>
        </w:rPr>
        <w:t>3</w:t>
      </w:r>
      <w:r w:rsidR="008D1554" w:rsidRPr="00BB248E">
        <w:rPr>
          <w:rFonts w:ascii="Times New Roman" w:hAnsi="Times New Roman"/>
          <w:spacing w:val="4"/>
          <w:sz w:val="24"/>
        </w:rPr>
        <w:t>年均浓度均超过《环境空气质量标准》（</w:t>
      </w:r>
      <w:r w:rsidR="008D1554" w:rsidRPr="00BB248E">
        <w:rPr>
          <w:rFonts w:ascii="Times New Roman" w:hAnsi="Times New Roman"/>
          <w:spacing w:val="4"/>
          <w:sz w:val="24"/>
        </w:rPr>
        <w:t>GB3095-2012</w:t>
      </w:r>
      <w:r w:rsidR="008D1554" w:rsidRPr="00BB248E">
        <w:rPr>
          <w:rFonts w:ascii="Times New Roman" w:hAnsi="Times New Roman"/>
          <w:spacing w:val="4"/>
          <w:sz w:val="24"/>
        </w:rPr>
        <w:t>）中二类区标准限值要求，其他评价因子均满足标准限值要求，为不达标区。</w:t>
      </w:r>
    </w:p>
    <w:p w:rsidR="008130F8" w:rsidRPr="00BB248E" w:rsidRDefault="008130F8" w:rsidP="008130F8">
      <w:pPr>
        <w:tabs>
          <w:tab w:val="left" w:pos="2760"/>
        </w:tabs>
        <w:adjustRightInd w:val="0"/>
        <w:snapToGrid w:val="0"/>
        <w:spacing w:line="300" w:lineRule="auto"/>
        <w:rPr>
          <w:rFonts w:ascii="Times New Roman" w:hAnsi="Times New Roman"/>
          <w:sz w:val="24"/>
          <w:szCs w:val="21"/>
        </w:rPr>
      </w:pPr>
    </w:p>
    <w:p w:rsidR="000A49CC" w:rsidRPr="00BB248E" w:rsidRDefault="000A49CC" w:rsidP="00935E63">
      <w:pPr>
        <w:spacing w:line="300" w:lineRule="auto"/>
        <w:ind w:firstLineChars="200" w:firstLine="480"/>
        <w:rPr>
          <w:rFonts w:ascii="Times New Roman" w:hAnsi="Times New Roman"/>
          <w:sz w:val="24"/>
          <w:szCs w:val="21"/>
        </w:rPr>
        <w:sectPr w:rsidR="000A49CC" w:rsidRPr="00BB248E" w:rsidSect="00454BB3">
          <w:footerReference w:type="default" r:id="rId224"/>
          <w:pgSz w:w="11906" w:h="16838"/>
          <w:pgMar w:top="1701" w:right="1701" w:bottom="1701" w:left="1701" w:header="1134" w:footer="1134" w:gutter="0"/>
          <w:cols w:space="425"/>
          <w:docGrid w:type="lines" w:linePitch="312"/>
        </w:sectPr>
      </w:pPr>
    </w:p>
    <w:p w:rsidR="00ED5CD9" w:rsidRPr="00BB248E" w:rsidRDefault="00342270" w:rsidP="00D93AE7">
      <w:pPr>
        <w:keepNext/>
        <w:keepLines/>
        <w:adjustRightInd w:val="0"/>
        <w:spacing w:before="50" w:after="100" w:line="300" w:lineRule="auto"/>
        <w:ind w:firstLine="482"/>
        <w:jc w:val="center"/>
        <w:textAlignment w:val="baseline"/>
        <w:outlineLvl w:val="0"/>
        <w:rPr>
          <w:rFonts w:ascii="Times New Roman" w:hAnsi="Times New Roman"/>
          <w:b/>
          <w:kern w:val="44"/>
          <w:sz w:val="32"/>
        </w:rPr>
      </w:pPr>
      <w:bookmarkStart w:id="120" w:name="_Toc97129440"/>
      <w:r w:rsidRPr="00BB248E">
        <w:rPr>
          <w:rFonts w:ascii="Times New Roman" w:hAnsi="Times New Roman"/>
          <w:b/>
          <w:kern w:val="44"/>
          <w:sz w:val="32"/>
        </w:rPr>
        <w:lastRenderedPageBreak/>
        <w:t>4</w:t>
      </w:r>
      <w:bookmarkStart w:id="121" w:name="_Toc408988614"/>
      <w:bookmarkStart w:id="122" w:name="_Toc408989759"/>
      <w:bookmarkStart w:id="123" w:name="_Toc430983202"/>
      <w:r w:rsidR="00DB6066" w:rsidRPr="00BB248E">
        <w:rPr>
          <w:rFonts w:ascii="Times New Roman" w:hAnsi="Times New Roman"/>
          <w:b/>
          <w:kern w:val="44"/>
          <w:sz w:val="32"/>
        </w:rPr>
        <w:t xml:space="preserve"> </w:t>
      </w:r>
      <w:r w:rsidR="0034423E" w:rsidRPr="00BB248E">
        <w:rPr>
          <w:rFonts w:ascii="Times New Roman" w:hAnsi="Times New Roman"/>
          <w:b/>
          <w:kern w:val="44"/>
          <w:sz w:val="32"/>
        </w:rPr>
        <w:t>环境影响预测与评价</w:t>
      </w:r>
      <w:bookmarkEnd w:id="120"/>
      <w:bookmarkEnd w:id="121"/>
      <w:bookmarkEnd w:id="122"/>
      <w:bookmarkEnd w:id="123"/>
    </w:p>
    <w:p w:rsidR="00583087" w:rsidRPr="00BB248E" w:rsidRDefault="00583087" w:rsidP="00D93AE7">
      <w:pPr>
        <w:keepNext/>
        <w:keepLines/>
        <w:adjustRightInd w:val="0"/>
        <w:spacing w:line="300" w:lineRule="auto"/>
        <w:textAlignment w:val="baseline"/>
        <w:outlineLvl w:val="1"/>
        <w:rPr>
          <w:rFonts w:ascii="Times New Roman" w:hAnsi="Times New Roman"/>
          <w:b/>
          <w:bCs/>
          <w:sz w:val="28"/>
        </w:rPr>
      </w:pPr>
      <w:bookmarkStart w:id="124" w:name="_Toc97129441"/>
      <w:bookmarkStart w:id="125" w:name="_Toc329540531"/>
      <w:bookmarkStart w:id="126" w:name="_Toc408988617"/>
      <w:bookmarkStart w:id="127" w:name="_Toc408989762"/>
      <w:bookmarkStart w:id="128" w:name="_Toc430983205"/>
      <w:r w:rsidRPr="00BB248E">
        <w:rPr>
          <w:rFonts w:ascii="Times New Roman" w:hAnsi="Times New Roman"/>
          <w:b/>
          <w:bCs/>
          <w:sz w:val="28"/>
        </w:rPr>
        <w:t>4.1</w:t>
      </w:r>
      <w:r w:rsidR="00DB6066" w:rsidRPr="00BB248E">
        <w:rPr>
          <w:rFonts w:ascii="Times New Roman" w:hAnsi="Times New Roman"/>
          <w:b/>
          <w:bCs/>
          <w:sz w:val="28"/>
        </w:rPr>
        <w:t xml:space="preserve"> </w:t>
      </w:r>
      <w:r w:rsidRPr="00BB248E">
        <w:rPr>
          <w:rFonts w:ascii="Times New Roman" w:hAnsi="Times New Roman"/>
          <w:b/>
          <w:bCs/>
          <w:sz w:val="28"/>
        </w:rPr>
        <w:t>生态影响预测与评价</w:t>
      </w:r>
      <w:bookmarkEnd w:id="124"/>
    </w:p>
    <w:bookmarkEnd w:id="125"/>
    <w:p w:rsidR="00B80594" w:rsidRPr="00BB248E" w:rsidRDefault="00B80594" w:rsidP="00B80594">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4.1.1 </w:t>
      </w:r>
      <w:r w:rsidRPr="00BB248E">
        <w:rPr>
          <w:rFonts w:ascii="Times New Roman" w:hAnsi="Times New Roman"/>
          <w:b/>
          <w:bCs/>
          <w:sz w:val="24"/>
        </w:rPr>
        <w:t>与生态功能区划和生态经济区划的相符性分析</w:t>
      </w:r>
    </w:p>
    <w:p w:rsidR="00B80594" w:rsidRPr="00BB248E" w:rsidRDefault="00B80594" w:rsidP="00B80594">
      <w:pPr>
        <w:spacing w:line="300" w:lineRule="auto"/>
        <w:rPr>
          <w:rFonts w:ascii="Times New Roman" w:hAnsi="Times New Roman"/>
          <w:b/>
          <w:bCs/>
          <w:sz w:val="24"/>
        </w:rPr>
      </w:pPr>
      <w:r w:rsidRPr="00BB248E">
        <w:rPr>
          <w:rFonts w:ascii="Times New Roman" w:hAnsi="Times New Roman"/>
          <w:b/>
          <w:bCs/>
          <w:sz w:val="24"/>
        </w:rPr>
        <w:t xml:space="preserve">4.1.1.1 </w:t>
      </w:r>
      <w:r w:rsidRPr="00BB248E">
        <w:rPr>
          <w:rFonts w:ascii="Times New Roman" w:hAnsi="Times New Roman"/>
          <w:b/>
          <w:bCs/>
          <w:sz w:val="24"/>
        </w:rPr>
        <w:t>与山西省生态功能区划的相符性分析</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根据《山西省生态功能区划》，拟建公路起点</w:t>
      </w:r>
      <w:r w:rsidRPr="00BB248E">
        <w:rPr>
          <w:rFonts w:ascii="Times New Roman" w:hAnsi="Times New Roman"/>
          <w:kern w:val="2"/>
          <w:sz w:val="24"/>
          <w:szCs w:val="21"/>
        </w:rPr>
        <w:t>~K28+050</w:t>
      </w:r>
      <w:r w:rsidRPr="00BB248E">
        <w:rPr>
          <w:rFonts w:ascii="Times New Roman" w:hAnsi="Times New Roman"/>
          <w:kern w:val="2"/>
          <w:sz w:val="24"/>
          <w:szCs w:val="21"/>
        </w:rPr>
        <w:t>路段位于</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中部盆地农业生态区</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 xml:space="preserve">B-1 </w:t>
      </w:r>
      <w:r w:rsidRPr="00BB248E">
        <w:rPr>
          <w:rFonts w:ascii="Times New Roman" w:hAnsi="Times New Roman"/>
          <w:kern w:val="2"/>
          <w:sz w:val="24"/>
          <w:szCs w:val="21"/>
        </w:rPr>
        <w:t>太原榆次城镇发展与城郊农业生态功能区</w:t>
      </w:r>
      <w:r w:rsidRPr="00BB248E">
        <w:rPr>
          <w:rFonts w:ascii="Times New Roman" w:hAnsi="Times New Roman"/>
          <w:kern w:val="2"/>
          <w:sz w:val="24"/>
          <w:szCs w:val="21"/>
        </w:rPr>
        <w:t>”</w:t>
      </w:r>
      <w:r w:rsidRPr="00BB248E">
        <w:rPr>
          <w:rFonts w:ascii="Times New Roman" w:hAnsi="Times New Roman"/>
          <w:kern w:val="2"/>
          <w:sz w:val="24"/>
          <w:szCs w:val="21"/>
        </w:rPr>
        <w:t>，</w:t>
      </w:r>
      <w:r w:rsidRPr="00BB248E">
        <w:rPr>
          <w:rFonts w:ascii="Times New Roman" w:hAnsi="Times New Roman"/>
          <w:kern w:val="2"/>
          <w:sz w:val="24"/>
          <w:szCs w:val="21"/>
        </w:rPr>
        <w:t>K28+050~</w:t>
      </w:r>
      <w:r w:rsidRPr="00BB248E">
        <w:rPr>
          <w:rFonts w:ascii="Times New Roman" w:hAnsi="Times New Roman"/>
          <w:kern w:val="2"/>
          <w:sz w:val="24"/>
          <w:szCs w:val="21"/>
        </w:rPr>
        <w:t>终点位于</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东部太行山山地丘陵暖温带落叶阔叶林灌草丛生态区</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 xml:space="preserve">A-4 </w:t>
      </w:r>
      <w:r w:rsidRPr="00BB248E">
        <w:rPr>
          <w:rFonts w:ascii="Times New Roman" w:hAnsi="Times New Roman"/>
          <w:kern w:val="2"/>
          <w:sz w:val="24"/>
          <w:szCs w:val="21"/>
        </w:rPr>
        <w:t>阳泉丘陵煤炭开发与生态保护及旱作农业生态功能区</w:t>
      </w:r>
      <w:r w:rsidRPr="00BB248E">
        <w:rPr>
          <w:rFonts w:ascii="Times New Roman" w:hAnsi="Times New Roman"/>
          <w:kern w:val="2"/>
          <w:sz w:val="24"/>
          <w:szCs w:val="21"/>
        </w:rPr>
        <w:t>”</w:t>
      </w:r>
      <w:r w:rsidRPr="00BB248E">
        <w:rPr>
          <w:rFonts w:ascii="Times New Roman" w:hAnsi="Times New Roman"/>
          <w:kern w:val="2"/>
          <w:sz w:val="24"/>
          <w:szCs w:val="21"/>
        </w:rPr>
        <w:t>。</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）拟建公路起点</w:t>
      </w:r>
      <w:r w:rsidRPr="00BB248E">
        <w:rPr>
          <w:rFonts w:ascii="Times New Roman" w:hAnsi="Times New Roman"/>
          <w:kern w:val="2"/>
          <w:sz w:val="24"/>
          <w:szCs w:val="21"/>
        </w:rPr>
        <w:t>~K28+050</w:t>
      </w:r>
      <w:r w:rsidRPr="00BB248E">
        <w:rPr>
          <w:rFonts w:ascii="Times New Roman" w:hAnsi="Times New Roman"/>
          <w:kern w:val="2"/>
          <w:sz w:val="24"/>
          <w:szCs w:val="21"/>
        </w:rPr>
        <w:t>路段位于</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中部盆地农业生态区</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 xml:space="preserve">B-1 </w:t>
      </w:r>
      <w:r w:rsidRPr="00BB248E">
        <w:rPr>
          <w:rFonts w:ascii="Times New Roman" w:hAnsi="Times New Roman"/>
          <w:kern w:val="2"/>
          <w:sz w:val="24"/>
          <w:szCs w:val="21"/>
        </w:rPr>
        <w:t>太原榆次城镇发展与城郊农业生态功能区</w:t>
      </w:r>
      <w:r w:rsidRPr="00BB248E">
        <w:rPr>
          <w:rFonts w:ascii="Times New Roman" w:hAnsi="Times New Roman"/>
          <w:kern w:val="2"/>
          <w:sz w:val="24"/>
          <w:szCs w:val="21"/>
        </w:rPr>
        <w:t>”</w:t>
      </w:r>
      <w:r w:rsidRPr="00BB248E">
        <w:rPr>
          <w:rFonts w:ascii="Times New Roman" w:hAnsi="Times New Roman"/>
          <w:kern w:val="2"/>
          <w:sz w:val="24"/>
          <w:szCs w:val="21"/>
        </w:rPr>
        <w:t>，该生态功能区的主要发展方向为发展生态型、清洁性工业；加强城镇环境污染综合治理；发展第三产业；发展城郊型生态农业；建设风景林地、经济林、城市绿色防护林屏障体系，城市绿地生态体系，创造良好人居环境；防治超采地下水，实施保水、节水、蓄水工程。</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工程为高速公路建设项目，属于基础设施项目。公路设计阶段就高度重视景观绿化设计，在路基边坡、中央隔离带、隧道洞口、匝道互通、站场等路段、节点加强景观设计，建设风景绿化带，促进区域绿色防护林屏障体系、城市绿地生态体系的建设。施工过程中加强施工管理和环境污染治理，施工场地做到</w:t>
      </w:r>
      <w:r w:rsidRPr="00BB248E">
        <w:rPr>
          <w:rFonts w:ascii="Times New Roman" w:hAnsi="Times New Roman"/>
          <w:kern w:val="2"/>
          <w:sz w:val="24"/>
          <w:szCs w:val="21"/>
        </w:rPr>
        <w:t>“</w:t>
      </w:r>
      <w:r w:rsidRPr="00BB248E">
        <w:rPr>
          <w:rFonts w:ascii="Times New Roman" w:hAnsi="Times New Roman"/>
          <w:kern w:val="2"/>
          <w:sz w:val="24"/>
          <w:szCs w:val="21"/>
        </w:rPr>
        <w:t>六个百分百</w:t>
      </w:r>
      <w:r w:rsidRPr="00BB248E">
        <w:rPr>
          <w:rFonts w:ascii="Times New Roman" w:hAnsi="Times New Roman"/>
          <w:kern w:val="2"/>
          <w:sz w:val="24"/>
          <w:szCs w:val="21"/>
        </w:rPr>
        <w:t>”</w:t>
      </w:r>
      <w:r w:rsidRPr="00BB248E">
        <w:rPr>
          <w:rFonts w:ascii="Times New Roman" w:hAnsi="Times New Roman"/>
          <w:kern w:val="2"/>
          <w:sz w:val="24"/>
          <w:szCs w:val="21"/>
        </w:rPr>
        <w:t>，各类废气、废水、废渣能够做到达标排放或综合利用，符合区域城镇环境污染综合治理要求。隧道施工过程中在采取先探后采、封堵等措施后，会有淋雨状地下涌水，但涌水量较小，不会造成区域地下水超采；此外，施工期间施工废水、隧道涌水经处理后回用于生产、绿化，营运期服务站场生活污水经处理后回用于站场和道路绿化，遵循节水工程要求。公路建成通车后，将明显改善区域交通运输条件，推动生态型、清洁性工业、第三产业、生态农业、旅游产业等行业发展。因此，拟建公路建设与该区的生态功能区区划要求和发展方向是基本一致的。</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）拟建公路</w:t>
      </w:r>
      <w:r w:rsidRPr="00BB248E">
        <w:rPr>
          <w:rFonts w:ascii="Times New Roman" w:hAnsi="Times New Roman"/>
          <w:kern w:val="2"/>
          <w:sz w:val="24"/>
          <w:szCs w:val="21"/>
        </w:rPr>
        <w:t>K28+050~</w:t>
      </w:r>
      <w:r w:rsidRPr="00BB248E">
        <w:rPr>
          <w:rFonts w:ascii="Times New Roman" w:hAnsi="Times New Roman"/>
          <w:kern w:val="2"/>
          <w:sz w:val="24"/>
          <w:szCs w:val="21"/>
        </w:rPr>
        <w:t>终点位于</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东部太行山山地丘陵暖温带落叶阔叶林灌草丛生态区</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 xml:space="preserve">A-4 </w:t>
      </w:r>
      <w:r w:rsidRPr="00BB248E">
        <w:rPr>
          <w:rFonts w:ascii="Times New Roman" w:hAnsi="Times New Roman"/>
          <w:kern w:val="2"/>
          <w:sz w:val="24"/>
          <w:szCs w:val="21"/>
        </w:rPr>
        <w:t>阳泉丘陵煤炭开发与生态保护及旱作农业生态功能区</w:t>
      </w:r>
      <w:r w:rsidRPr="00BB248E">
        <w:rPr>
          <w:rFonts w:ascii="Times New Roman" w:hAnsi="Times New Roman"/>
          <w:kern w:val="2"/>
          <w:sz w:val="24"/>
          <w:szCs w:val="21"/>
        </w:rPr>
        <w:t>”</w:t>
      </w:r>
      <w:r w:rsidRPr="00BB248E">
        <w:rPr>
          <w:rFonts w:ascii="Times New Roman" w:hAnsi="Times New Roman"/>
          <w:kern w:val="2"/>
          <w:sz w:val="24"/>
          <w:szCs w:val="21"/>
        </w:rPr>
        <w:t>，该生态功能区的主要发展方向为提高植被覆盖率，防治水土流失；提高煤炭综合利用与附加值，发展循环经济；采矿业要实行严格的生态恢复和治理措施，减轻环境污染；发展以旱作农业为主的生态农业。</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项目为公路基础设施项目，不属于煤炭、采矿业、生态农业。在设计阶段，通过优化路线方案，避让了乌金山国家森林公园，主要以隧道形式穿越了鹿泉山省级森林公园和龙城省级森林公园等植被覆盖率高的区域，以桥隧代路基，</w:t>
      </w:r>
      <w:r w:rsidRPr="00BB248E">
        <w:rPr>
          <w:rFonts w:ascii="Times New Roman" w:hAnsi="Times New Roman"/>
          <w:kern w:val="2"/>
          <w:sz w:val="24"/>
          <w:szCs w:val="21"/>
        </w:rPr>
        <w:lastRenderedPageBreak/>
        <w:t>收缩路基边坡，缩减占地数量，尤其是对林地的占用数量，保持区域植被覆盖率基本不变，有效防止水土流失；施工过程中，及时采取护坡、绿化措施，路堤边坡植被恢复应草灌结合，路堑边坡防护应将工程防护与生物防护相结合，排水系统做到永临结合，临时设施应尽量设置在工程征地范围内，以减少植被破坏；加强施工管理，不砍伐征地以外的林木，不得砍伐水土保持林，尽量减少施工对周围林地、草地的损坏；施工结束后对于公路永久占用的林地按照</w:t>
      </w:r>
      <w:r w:rsidRPr="00BB248E">
        <w:rPr>
          <w:rFonts w:ascii="Times New Roman" w:hAnsi="Times New Roman"/>
          <w:kern w:val="2"/>
          <w:sz w:val="24"/>
          <w:szCs w:val="21"/>
        </w:rPr>
        <w:t>“</w:t>
      </w:r>
      <w:r w:rsidRPr="00BB248E">
        <w:rPr>
          <w:rFonts w:ascii="Times New Roman" w:hAnsi="Times New Roman"/>
          <w:kern w:val="2"/>
          <w:sz w:val="24"/>
          <w:szCs w:val="21"/>
        </w:rPr>
        <w:t>占一补一</w:t>
      </w:r>
      <w:r w:rsidRPr="00BB248E">
        <w:rPr>
          <w:rFonts w:ascii="Times New Roman" w:hAnsi="Times New Roman"/>
          <w:kern w:val="2"/>
          <w:sz w:val="24"/>
          <w:szCs w:val="21"/>
        </w:rPr>
        <w:t>”</w:t>
      </w:r>
      <w:r w:rsidRPr="00BB248E">
        <w:rPr>
          <w:rFonts w:ascii="Times New Roman" w:hAnsi="Times New Roman"/>
          <w:kern w:val="2"/>
          <w:sz w:val="24"/>
          <w:szCs w:val="21"/>
        </w:rPr>
        <w:t>的原则进行异地生态补偿，加强公路两侧、互通、服务站场绿化设计，以及施工便道、弃渣场、施工生产生活区的生态恢复，提高区域植被覆盖率，防治水土流失。公路建成运行后，可提升区域道路通行能力，对于促进区域循环经济、采矿业生态恢复和治理、生态农业等行业发展具有积极作用。因此，拟建公路建设与该区的生态功能区区划要求和发展方向是基本一致的。</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4.1.1.2</w:t>
      </w:r>
      <w:r w:rsidRPr="00BB248E">
        <w:rPr>
          <w:rFonts w:ascii="Times New Roman" w:hAnsi="Times New Roman"/>
          <w:b/>
          <w:bCs/>
          <w:sz w:val="24"/>
        </w:rPr>
        <w:t>与沿线各县（市）生态功能区划的相符性分析</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）寿阳县生态功能区划</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根据《寿阳县生态功能区划》，拟建公路起点</w:t>
      </w:r>
      <w:r w:rsidRPr="00BB248E">
        <w:rPr>
          <w:rFonts w:ascii="Times New Roman" w:hAnsi="Times New Roman"/>
          <w:noProof/>
          <w:snapToGrid w:val="0"/>
          <w:sz w:val="24"/>
        </w:rPr>
        <w:t>~K19+885</w:t>
      </w:r>
      <w:r w:rsidRPr="00BB248E">
        <w:rPr>
          <w:rFonts w:ascii="Times New Roman" w:hAnsi="Times New Roman"/>
          <w:noProof/>
          <w:snapToGrid w:val="0"/>
          <w:sz w:val="24"/>
        </w:rPr>
        <w:t>位于</w:t>
      </w:r>
      <w:r w:rsidRPr="00BB248E">
        <w:rPr>
          <w:rFonts w:ascii="Times New Roman" w:hAnsi="Times New Roman"/>
          <w:noProof/>
          <w:snapToGrid w:val="0"/>
          <w:sz w:val="24"/>
        </w:rPr>
        <w:t>“</w:t>
      </w:r>
      <w:r w:rsidRPr="00BB248E">
        <w:rPr>
          <w:rFonts w:ascii="宋体" w:hAnsi="宋体" w:cs="宋体" w:hint="eastAsia"/>
          <w:noProof/>
          <w:snapToGrid w:val="0"/>
          <w:sz w:val="24"/>
        </w:rPr>
        <w:t>Ⅱ</w:t>
      </w:r>
      <w:r w:rsidRPr="00BB248E">
        <w:rPr>
          <w:rFonts w:ascii="Times New Roman" w:hAnsi="Times New Roman"/>
          <w:noProof/>
          <w:snapToGrid w:val="0"/>
          <w:sz w:val="24"/>
        </w:rPr>
        <w:t>A-4-1-1</w:t>
      </w:r>
      <w:r w:rsidRPr="00BB248E">
        <w:rPr>
          <w:rFonts w:ascii="Times New Roman" w:hAnsi="Times New Roman"/>
          <w:noProof/>
          <w:snapToGrid w:val="0"/>
          <w:sz w:val="24"/>
        </w:rPr>
        <w:t>平头、南燕竹水源涵养与生态农业生态功能小区</w:t>
      </w:r>
      <w:r w:rsidRPr="00BB248E">
        <w:rPr>
          <w:rFonts w:ascii="Times New Roman" w:hAnsi="Times New Roman"/>
          <w:noProof/>
          <w:snapToGrid w:val="0"/>
          <w:sz w:val="24"/>
        </w:rPr>
        <w:t>”</w:t>
      </w:r>
      <w:r w:rsidRPr="00BB248E">
        <w:rPr>
          <w:rFonts w:ascii="Times New Roman" w:hAnsi="Times New Roman"/>
          <w:noProof/>
          <w:snapToGrid w:val="0"/>
          <w:sz w:val="24"/>
        </w:rPr>
        <w:t>，该生态功能区的主要发展方向为大力营造水源涵养林，保护区内潇河支流和蔡庄水库及其周围湿地；建立生态农业基地和农业循环经济基地。</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拟建公路设计阶段强化沿线景观绿化设计，施工过程中加强水土保持，不得砍伐水土保持林，施工结束后及时对临时工程进行生态恢复，有利于营造区域水源涵养林。评价范围内白马河、涧河均属于潇河支流，拟建公路在</w:t>
      </w:r>
      <w:r w:rsidRPr="00BB248E">
        <w:rPr>
          <w:rFonts w:ascii="Times New Roman" w:hAnsi="Times New Roman"/>
          <w:noProof/>
          <w:snapToGrid w:val="0"/>
          <w:sz w:val="24"/>
        </w:rPr>
        <w:t>K1+717</w:t>
      </w:r>
      <w:r w:rsidRPr="00BB248E">
        <w:rPr>
          <w:rFonts w:ascii="Times New Roman" w:hAnsi="Times New Roman"/>
          <w:noProof/>
          <w:snapToGrid w:val="0"/>
          <w:sz w:val="24"/>
        </w:rPr>
        <w:t>处以蔡庄大桥跨越白马河</w:t>
      </w:r>
      <w:r w:rsidRPr="00BB248E">
        <w:rPr>
          <w:rFonts w:ascii="Times New Roman" w:hAnsi="Times New Roman"/>
          <w:noProof/>
          <w:snapToGrid w:val="0"/>
          <w:sz w:val="24"/>
        </w:rPr>
        <w:t>1</w:t>
      </w:r>
      <w:r w:rsidRPr="00BB248E">
        <w:rPr>
          <w:rFonts w:ascii="Times New Roman" w:hAnsi="Times New Roman"/>
          <w:noProof/>
          <w:snapToGrid w:val="0"/>
          <w:sz w:val="24"/>
        </w:rPr>
        <w:t>次，在郭家庄枢纽路段设置郭家沟大桥和</w:t>
      </w:r>
      <w:r w:rsidRPr="00BB248E">
        <w:rPr>
          <w:rFonts w:ascii="Times New Roman" w:hAnsi="Times New Roman"/>
          <w:noProof/>
          <w:snapToGrid w:val="0"/>
          <w:sz w:val="24"/>
        </w:rPr>
        <w:t>F</w:t>
      </w:r>
      <w:r w:rsidRPr="00BB248E">
        <w:rPr>
          <w:rFonts w:ascii="Times New Roman" w:hAnsi="Times New Roman"/>
          <w:noProof/>
          <w:snapToGrid w:val="0"/>
          <w:sz w:val="24"/>
        </w:rPr>
        <w:t>、</w:t>
      </w:r>
      <w:r w:rsidRPr="00BB248E">
        <w:rPr>
          <w:rFonts w:ascii="Times New Roman" w:hAnsi="Times New Roman"/>
          <w:noProof/>
          <w:snapToGrid w:val="0"/>
          <w:sz w:val="24"/>
        </w:rPr>
        <w:t>G</w:t>
      </w:r>
      <w:r w:rsidRPr="00BB248E">
        <w:rPr>
          <w:rFonts w:ascii="Times New Roman" w:hAnsi="Times New Roman"/>
          <w:noProof/>
          <w:snapToGrid w:val="0"/>
          <w:sz w:val="24"/>
        </w:rPr>
        <w:t>、</w:t>
      </w:r>
      <w:r w:rsidRPr="00BB248E">
        <w:rPr>
          <w:rFonts w:ascii="Times New Roman" w:hAnsi="Times New Roman"/>
          <w:noProof/>
          <w:snapToGrid w:val="0"/>
          <w:sz w:val="24"/>
        </w:rPr>
        <w:t>H</w:t>
      </w:r>
      <w:r w:rsidRPr="00BB248E">
        <w:rPr>
          <w:rFonts w:ascii="Times New Roman" w:hAnsi="Times New Roman"/>
          <w:noProof/>
          <w:snapToGrid w:val="0"/>
          <w:sz w:val="24"/>
        </w:rPr>
        <w:t>、</w:t>
      </w:r>
      <w:r w:rsidRPr="00BB248E">
        <w:rPr>
          <w:rFonts w:ascii="Times New Roman" w:hAnsi="Times New Roman"/>
          <w:noProof/>
          <w:snapToGrid w:val="0"/>
          <w:sz w:val="24"/>
        </w:rPr>
        <w:t>I</w:t>
      </w:r>
      <w:r w:rsidRPr="00BB248E">
        <w:rPr>
          <w:rFonts w:ascii="Times New Roman" w:hAnsi="Times New Roman"/>
          <w:noProof/>
          <w:snapToGrid w:val="0"/>
          <w:sz w:val="24"/>
        </w:rPr>
        <w:t>匝道桥各跨越涧河</w:t>
      </w:r>
      <w:r w:rsidRPr="00BB248E">
        <w:rPr>
          <w:rFonts w:ascii="Times New Roman" w:hAnsi="Times New Roman"/>
          <w:noProof/>
          <w:snapToGrid w:val="0"/>
          <w:sz w:val="24"/>
        </w:rPr>
        <w:t>1</w:t>
      </w:r>
      <w:r w:rsidRPr="00BB248E">
        <w:rPr>
          <w:rFonts w:ascii="Times New Roman" w:hAnsi="Times New Roman"/>
          <w:noProof/>
          <w:snapToGrid w:val="0"/>
          <w:sz w:val="24"/>
        </w:rPr>
        <w:t>次；涉水桥梁结构施工尽可能避开雨季施工，必要时采取围堰施工；加强临河路段施工管理，禁止向水体弃渣、倾倒垃圾、排放废水等；施工废水处理后循环利用，桥梁钻渣晾晒后运往弃渣场处置，保护区内潇河支流和蔡庄水库及其周围湿地。公路通车运行后，提升区域交通运输能力，促进生态农业基地和农业循环经济基地建设。因此，拟建公路与该区的生态功能区划要求和发展方向是一致的。</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w:t>
      </w:r>
      <w:r w:rsidRPr="00BB248E">
        <w:rPr>
          <w:rFonts w:ascii="Times New Roman" w:hAnsi="Times New Roman"/>
          <w:noProof/>
          <w:snapToGrid w:val="0"/>
          <w:sz w:val="24"/>
        </w:rPr>
        <w:t>2</w:t>
      </w:r>
      <w:r w:rsidRPr="00BB248E">
        <w:rPr>
          <w:rFonts w:ascii="Times New Roman" w:hAnsi="Times New Roman"/>
          <w:noProof/>
          <w:snapToGrid w:val="0"/>
          <w:sz w:val="24"/>
        </w:rPr>
        <w:t>）太原市生态功能区划</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根据《太原市生态功能区划》，拟建公路</w:t>
      </w:r>
      <w:r w:rsidRPr="00BB248E">
        <w:rPr>
          <w:rFonts w:ascii="Times New Roman" w:hAnsi="Times New Roman"/>
          <w:noProof/>
          <w:snapToGrid w:val="0"/>
          <w:sz w:val="24"/>
        </w:rPr>
        <w:t>K19+885~</w:t>
      </w:r>
      <w:r w:rsidRPr="00BB248E">
        <w:rPr>
          <w:rFonts w:ascii="Times New Roman" w:hAnsi="Times New Roman"/>
          <w:noProof/>
          <w:snapToGrid w:val="0"/>
          <w:sz w:val="24"/>
        </w:rPr>
        <w:t>终点位于</w:t>
      </w:r>
      <w:r w:rsidRPr="00BB248E">
        <w:rPr>
          <w:rFonts w:ascii="Times New Roman" w:hAnsi="Times New Roman"/>
          <w:noProof/>
          <w:snapToGrid w:val="0"/>
          <w:sz w:val="24"/>
        </w:rPr>
        <w:t>“</w:t>
      </w:r>
      <w:r w:rsidRPr="00BB248E">
        <w:rPr>
          <w:rFonts w:ascii="宋体" w:hAnsi="宋体" w:cs="宋体" w:hint="eastAsia"/>
          <w:noProof/>
          <w:snapToGrid w:val="0"/>
          <w:sz w:val="24"/>
        </w:rPr>
        <w:t>Ⅱ</w:t>
      </w:r>
      <w:r w:rsidRPr="00BB248E">
        <w:rPr>
          <w:rFonts w:ascii="Times New Roman" w:hAnsi="Times New Roman"/>
          <w:noProof/>
          <w:snapToGrid w:val="0"/>
          <w:sz w:val="24"/>
        </w:rPr>
        <w:t>A-4-1</w:t>
      </w:r>
      <w:r w:rsidRPr="00BB248E">
        <w:rPr>
          <w:rFonts w:ascii="Times New Roman" w:hAnsi="Times New Roman"/>
          <w:noProof/>
          <w:snapToGrid w:val="0"/>
          <w:sz w:val="24"/>
        </w:rPr>
        <w:t>太原东山水土保持及林业建设生态功能亚区</w:t>
      </w:r>
      <w:r w:rsidRPr="00BB248E">
        <w:rPr>
          <w:rFonts w:ascii="Times New Roman" w:hAnsi="Times New Roman"/>
          <w:noProof/>
          <w:snapToGrid w:val="0"/>
          <w:sz w:val="24"/>
        </w:rPr>
        <w:t>”</w:t>
      </w:r>
      <w:r w:rsidRPr="00BB248E">
        <w:rPr>
          <w:rFonts w:ascii="Times New Roman" w:hAnsi="Times New Roman"/>
          <w:noProof/>
          <w:snapToGrid w:val="0"/>
          <w:sz w:val="24"/>
        </w:rPr>
        <w:t>，该生态功能区的主要发展方向为保护现有森林资源，同时加速宜林荒山荒地造林；彻底整治东山绿化区及干线公路两侧开山采矿，有效保护生态环境；结合全市环城林带建设和绿化东西山规划，大搞植树造林种草，进一步改善生态环境。</w:t>
      </w:r>
    </w:p>
    <w:p w:rsidR="00C91EA4" w:rsidRPr="00BB248E" w:rsidRDefault="00C91EA4" w:rsidP="00C91EA4">
      <w:pPr>
        <w:spacing w:line="300" w:lineRule="auto"/>
        <w:ind w:firstLineChars="200" w:firstLine="480"/>
        <w:rPr>
          <w:rFonts w:ascii="Times New Roman" w:hAnsi="Times New Roman"/>
          <w:noProof/>
          <w:snapToGrid w:val="0"/>
          <w:sz w:val="24"/>
        </w:rPr>
      </w:pPr>
      <w:r w:rsidRPr="00BB248E">
        <w:rPr>
          <w:rFonts w:ascii="Times New Roman" w:hAnsi="Times New Roman"/>
          <w:noProof/>
          <w:snapToGrid w:val="0"/>
          <w:sz w:val="24"/>
        </w:rPr>
        <w:t>拟建项目为公路建设项目，不属于采矿业。公路设计阶段和施工阶段加强森</w:t>
      </w:r>
      <w:r w:rsidRPr="00BB248E">
        <w:rPr>
          <w:rFonts w:ascii="Times New Roman" w:hAnsi="Times New Roman"/>
          <w:noProof/>
          <w:snapToGrid w:val="0"/>
          <w:sz w:val="24"/>
        </w:rPr>
        <w:lastRenderedPageBreak/>
        <w:t>林资源保护，通过优化调整线位，避绕乌金山国家森林公园，主要以隧道形式穿越了鹿泉山省级森林公园和龙城省级森林公园，隧道出口位于森林公园外，避免了路基施工大面积破坏森林植被，有效保护森林资源；施工过程中，加强施工人员管理，严格控制施工作业范围，禁止乱砍乱伐，尽量保护征地范围的林木，对于永久占地范围内的林木，能移植的尽量移植，尽量不砍或少砍，切实保护森林资源；项目开工前，应办理林地征用的相关手续，特别是生态公益林，必须按照有关规定，根据公路沿线土地利用类型规划情况，按照</w:t>
      </w:r>
      <w:r w:rsidRPr="00BB248E">
        <w:rPr>
          <w:rFonts w:ascii="Times New Roman" w:hAnsi="Times New Roman"/>
          <w:noProof/>
          <w:snapToGrid w:val="0"/>
          <w:sz w:val="24"/>
        </w:rPr>
        <w:t>“</w:t>
      </w:r>
      <w:r w:rsidRPr="00BB248E">
        <w:rPr>
          <w:rFonts w:ascii="Times New Roman" w:hAnsi="Times New Roman"/>
          <w:noProof/>
          <w:snapToGrid w:val="0"/>
          <w:sz w:val="24"/>
        </w:rPr>
        <w:t>占多少、补多少</w:t>
      </w:r>
      <w:r w:rsidRPr="00BB248E">
        <w:rPr>
          <w:rFonts w:ascii="Times New Roman" w:hAnsi="Times New Roman"/>
          <w:noProof/>
          <w:snapToGrid w:val="0"/>
          <w:sz w:val="24"/>
        </w:rPr>
        <w:t>”</w:t>
      </w:r>
      <w:r w:rsidRPr="00BB248E">
        <w:rPr>
          <w:rFonts w:ascii="Times New Roman" w:hAnsi="Times New Roman"/>
          <w:noProof/>
          <w:snapToGrid w:val="0"/>
          <w:sz w:val="24"/>
        </w:rPr>
        <w:t>的原则，进行异地补偿；进一步加强公路沿线征地范围内适宜区域的植树绿化，施工结束后及时对临时工程占地进行生态恢复；太原段废渣全部综合利用，用于东山</w:t>
      </w:r>
      <w:r w:rsidRPr="00BB248E">
        <w:rPr>
          <w:rFonts w:ascii="Times New Roman" w:hAnsi="Times New Roman"/>
          <w:noProof/>
          <w:snapToGrid w:val="0"/>
          <w:sz w:val="24"/>
        </w:rPr>
        <w:t>“</w:t>
      </w:r>
      <w:r w:rsidRPr="00BB248E">
        <w:rPr>
          <w:rFonts w:ascii="Times New Roman" w:hAnsi="Times New Roman"/>
          <w:noProof/>
          <w:snapToGrid w:val="0"/>
          <w:sz w:val="24"/>
        </w:rPr>
        <w:t>森栖小镇</w:t>
      </w:r>
      <w:r w:rsidRPr="00BB248E">
        <w:rPr>
          <w:rFonts w:ascii="Times New Roman" w:hAnsi="Times New Roman"/>
          <w:noProof/>
          <w:snapToGrid w:val="0"/>
          <w:sz w:val="24"/>
        </w:rPr>
        <w:t>”</w:t>
      </w:r>
      <w:r w:rsidRPr="00BB248E">
        <w:rPr>
          <w:rFonts w:ascii="Times New Roman" w:hAnsi="Times New Roman"/>
          <w:noProof/>
          <w:snapToGrid w:val="0"/>
          <w:sz w:val="24"/>
        </w:rPr>
        <w:t>项目整地、宜林荒山荒地造林，积极推进东山绿化工程和</w:t>
      </w:r>
      <w:r w:rsidRPr="00BB248E">
        <w:rPr>
          <w:rFonts w:ascii="Times New Roman" w:hAnsi="Times New Roman"/>
          <w:noProof/>
          <w:snapToGrid w:val="0"/>
          <w:sz w:val="24"/>
        </w:rPr>
        <w:t>“</w:t>
      </w:r>
      <w:r w:rsidRPr="00BB248E">
        <w:rPr>
          <w:rFonts w:ascii="Times New Roman" w:hAnsi="Times New Roman"/>
          <w:noProof/>
          <w:snapToGrid w:val="0"/>
          <w:sz w:val="24"/>
        </w:rPr>
        <w:t>森栖小镇</w:t>
      </w:r>
      <w:r w:rsidRPr="00BB248E">
        <w:rPr>
          <w:rFonts w:ascii="Times New Roman" w:hAnsi="Times New Roman"/>
          <w:noProof/>
          <w:snapToGrid w:val="0"/>
          <w:sz w:val="24"/>
        </w:rPr>
        <w:t>”</w:t>
      </w:r>
      <w:r w:rsidRPr="00BB248E">
        <w:rPr>
          <w:rFonts w:ascii="Times New Roman" w:hAnsi="Times New Roman"/>
          <w:noProof/>
          <w:snapToGrid w:val="0"/>
          <w:sz w:val="24"/>
        </w:rPr>
        <w:t>规划实施，进一步改善生态环境。因此，拟建公路与该区的生态功能区划要求和发展方向是一致的。</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4.1.1.3</w:t>
      </w:r>
      <w:r w:rsidRPr="00BB248E">
        <w:rPr>
          <w:rFonts w:ascii="Times New Roman" w:hAnsi="Times New Roman"/>
          <w:b/>
          <w:bCs/>
          <w:sz w:val="24"/>
        </w:rPr>
        <w:t>与沿线各县（市）生态经济区划的相符性分析</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）寿阳县生态经济区划</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根据《寿阳县生态经济区划》，拟建公路起点</w:t>
      </w:r>
      <w:r w:rsidRPr="00BB248E">
        <w:rPr>
          <w:rFonts w:ascii="Times New Roman" w:hAnsi="Times New Roman"/>
          <w:sz w:val="24"/>
        </w:rPr>
        <w:t>~K3+065</w:t>
      </w:r>
      <w:r w:rsidRPr="00BB248E">
        <w:rPr>
          <w:rFonts w:ascii="Times New Roman" w:hAnsi="Times New Roman"/>
          <w:sz w:val="24"/>
        </w:rPr>
        <w:t>、</w:t>
      </w:r>
      <w:r w:rsidRPr="00BB248E">
        <w:rPr>
          <w:rFonts w:ascii="Times New Roman" w:hAnsi="Times New Roman"/>
          <w:sz w:val="24"/>
        </w:rPr>
        <w:t>K4+290~K19+885</w:t>
      </w:r>
      <w:r w:rsidRPr="00BB248E">
        <w:rPr>
          <w:rFonts w:ascii="Times New Roman" w:hAnsi="Times New Roman"/>
          <w:sz w:val="24"/>
        </w:rPr>
        <w:t>路段位于</w:t>
      </w:r>
      <w:r w:rsidRPr="00BB248E">
        <w:rPr>
          <w:rFonts w:ascii="Times New Roman" w:hAnsi="Times New Roman"/>
          <w:sz w:val="24"/>
        </w:rPr>
        <w:t>“</w:t>
      </w:r>
      <w:r w:rsidRPr="00BB248E">
        <w:rPr>
          <w:rFonts w:ascii="Times New Roman" w:hAnsi="Times New Roman"/>
          <w:sz w:val="24"/>
        </w:rPr>
        <w:t>重点开发区</w:t>
      </w:r>
      <w:r w:rsidRPr="00BB248E">
        <w:rPr>
          <w:rFonts w:ascii="Times New Roman" w:hAnsi="Times New Roman"/>
          <w:sz w:val="24"/>
        </w:rPr>
        <w:t>”</w:t>
      </w:r>
      <w:r w:rsidRPr="00BB248E">
        <w:rPr>
          <w:rFonts w:ascii="Times New Roman" w:hAnsi="Times New Roman"/>
          <w:sz w:val="24"/>
        </w:rPr>
        <w:t>的</w:t>
      </w:r>
      <w:r w:rsidRPr="00BB248E">
        <w:rPr>
          <w:rFonts w:ascii="Times New Roman" w:hAnsi="Times New Roman"/>
          <w:sz w:val="24"/>
        </w:rPr>
        <w:t>“</w:t>
      </w:r>
      <w:r w:rsidRPr="00BB248E">
        <w:rPr>
          <w:rFonts w:ascii="宋体" w:hAnsi="宋体" w:cs="宋体" w:hint="eastAsia"/>
          <w:sz w:val="24"/>
        </w:rPr>
        <w:t>Ⅳ</w:t>
      </w:r>
      <w:r w:rsidRPr="00BB248E">
        <w:rPr>
          <w:rFonts w:ascii="Times New Roman" w:hAnsi="Times New Roman"/>
          <w:sz w:val="24"/>
        </w:rPr>
        <w:t xml:space="preserve">C </w:t>
      </w:r>
      <w:r w:rsidRPr="00BB248E">
        <w:rPr>
          <w:rFonts w:ascii="Times New Roman" w:hAnsi="Times New Roman"/>
          <w:sz w:val="24"/>
        </w:rPr>
        <w:t>西部煤炭产业发展生态经济区</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rPr>
        <w:t>K3+065~K4+290</w:t>
      </w:r>
      <w:r w:rsidRPr="00BB248E">
        <w:rPr>
          <w:rFonts w:ascii="Times New Roman" w:hAnsi="Times New Roman"/>
          <w:sz w:val="24"/>
        </w:rPr>
        <w:t>位于</w:t>
      </w:r>
      <w:r w:rsidRPr="00BB248E">
        <w:rPr>
          <w:rFonts w:ascii="Times New Roman" w:hAnsi="Times New Roman"/>
          <w:sz w:val="24"/>
        </w:rPr>
        <w:t>“</w:t>
      </w:r>
      <w:r w:rsidRPr="00BB248E">
        <w:rPr>
          <w:rFonts w:ascii="Times New Roman" w:hAnsi="Times New Roman"/>
          <w:sz w:val="24"/>
        </w:rPr>
        <w:t>限制开发区</w:t>
      </w:r>
      <w:r w:rsidRPr="00BB248E">
        <w:rPr>
          <w:rFonts w:ascii="Times New Roman" w:hAnsi="Times New Roman"/>
          <w:sz w:val="24"/>
        </w:rPr>
        <w:t>”</w:t>
      </w:r>
      <w:r w:rsidRPr="00BB248E">
        <w:rPr>
          <w:rFonts w:ascii="Times New Roman" w:hAnsi="Times New Roman"/>
          <w:sz w:val="24"/>
        </w:rPr>
        <w:t>的</w:t>
      </w:r>
      <w:r w:rsidRPr="00BB248E">
        <w:rPr>
          <w:rFonts w:ascii="Times New Roman" w:hAnsi="Times New Roman"/>
          <w:sz w:val="24"/>
        </w:rPr>
        <w:t>“</w:t>
      </w:r>
      <w:r w:rsidRPr="00BB248E">
        <w:rPr>
          <w:rFonts w:ascii="宋体" w:hAnsi="宋体" w:cs="宋体" w:hint="eastAsia"/>
          <w:sz w:val="24"/>
        </w:rPr>
        <w:t>Ⅱ</w:t>
      </w:r>
      <w:r w:rsidRPr="00BB248E">
        <w:rPr>
          <w:rFonts w:ascii="Times New Roman" w:hAnsi="Times New Roman"/>
          <w:sz w:val="24"/>
        </w:rPr>
        <w:t>F</w:t>
      </w:r>
      <w:r w:rsidRPr="00BB248E">
        <w:rPr>
          <w:rFonts w:ascii="Times New Roman" w:hAnsi="Times New Roman"/>
          <w:sz w:val="24"/>
        </w:rPr>
        <w:t>庄水库水源地保护与旅游度假开发生态经济区</w:t>
      </w:r>
      <w:r w:rsidRPr="00BB248E">
        <w:rPr>
          <w:rFonts w:ascii="Times New Roman" w:hAnsi="Times New Roman"/>
          <w:sz w:val="24"/>
        </w:rPr>
        <w:t>”</w:t>
      </w:r>
      <w:r w:rsidRPr="00BB248E">
        <w:rPr>
          <w:rFonts w:ascii="Times New Roman" w:hAnsi="Times New Roman"/>
          <w:sz w:val="24"/>
        </w:rPr>
        <w:t>。</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 xml:space="preserve"> </w:t>
      </w:r>
      <w:r w:rsidRPr="00BB248E">
        <w:rPr>
          <w:rFonts w:ascii="Times New Roman" w:hAnsi="Times New Roman"/>
          <w:sz w:val="24"/>
        </w:rPr>
        <w:t>拟建公路起点</w:t>
      </w:r>
      <w:r w:rsidRPr="00BB248E">
        <w:rPr>
          <w:rFonts w:ascii="Times New Roman" w:hAnsi="Times New Roman"/>
          <w:sz w:val="24"/>
        </w:rPr>
        <w:t>~K3+065</w:t>
      </w:r>
      <w:r w:rsidRPr="00BB248E">
        <w:rPr>
          <w:rFonts w:ascii="Times New Roman" w:hAnsi="Times New Roman"/>
          <w:sz w:val="24"/>
        </w:rPr>
        <w:t>、</w:t>
      </w:r>
      <w:r w:rsidRPr="00BB248E">
        <w:rPr>
          <w:rFonts w:ascii="Times New Roman" w:hAnsi="Times New Roman"/>
          <w:sz w:val="24"/>
        </w:rPr>
        <w:t>K4+290~K19+885</w:t>
      </w:r>
      <w:r w:rsidRPr="00BB248E">
        <w:rPr>
          <w:rFonts w:ascii="Times New Roman" w:hAnsi="Times New Roman"/>
          <w:sz w:val="24"/>
        </w:rPr>
        <w:t>路段位于</w:t>
      </w:r>
      <w:r w:rsidRPr="00BB248E">
        <w:rPr>
          <w:rFonts w:ascii="Times New Roman" w:hAnsi="Times New Roman"/>
          <w:sz w:val="24"/>
        </w:rPr>
        <w:t>“</w:t>
      </w:r>
      <w:r w:rsidRPr="00BB248E">
        <w:rPr>
          <w:rFonts w:ascii="Times New Roman" w:hAnsi="Times New Roman"/>
          <w:sz w:val="24"/>
        </w:rPr>
        <w:t>重点开发区</w:t>
      </w:r>
      <w:r w:rsidRPr="00BB248E">
        <w:rPr>
          <w:rFonts w:ascii="Times New Roman" w:hAnsi="Times New Roman"/>
          <w:sz w:val="24"/>
        </w:rPr>
        <w:t>”</w:t>
      </w:r>
      <w:r w:rsidRPr="00BB248E">
        <w:rPr>
          <w:rFonts w:ascii="Times New Roman" w:hAnsi="Times New Roman"/>
          <w:sz w:val="24"/>
        </w:rPr>
        <w:t>中的</w:t>
      </w:r>
      <w:r w:rsidRPr="00BB248E">
        <w:rPr>
          <w:rFonts w:ascii="Times New Roman" w:hAnsi="Times New Roman"/>
          <w:sz w:val="24"/>
        </w:rPr>
        <w:t>“</w:t>
      </w:r>
      <w:r w:rsidRPr="00BB248E">
        <w:rPr>
          <w:rFonts w:ascii="宋体" w:hAnsi="宋体" w:cs="宋体" w:hint="eastAsia"/>
          <w:sz w:val="24"/>
        </w:rPr>
        <w:t>Ⅳ</w:t>
      </w:r>
      <w:r w:rsidRPr="00BB248E">
        <w:rPr>
          <w:rFonts w:ascii="Times New Roman" w:hAnsi="Times New Roman"/>
          <w:sz w:val="24"/>
        </w:rPr>
        <w:t xml:space="preserve">C </w:t>
      </w:r>
      <w:r w:rsidRPr="00BB248E">
        <w:rPr>
          <w:rFonts w:ascii="Times New Roman" w:hAnsi="Times New Roman"/>
          <w:sz w:val="24"/>
        </w:rPr>
        <w:t>西部煤炭产业发展生态经济区</w:t>
      </w:r>
      <w:r w:rsidRPr="00BB248E">
        <w:rPr>
          <w:rFonts w:ascii="Times New Roman" w:hAnsi="Times New Roman"/>
          <w:sz w:val="24"/>
        </w:rPr>
        <w:t>”</w:t>
      </w:r>
      <w:r w:rsidRPr="00BB248E">
        <w:rPr>
          <w:rFonts w:ascii="Times New Roman" w:hAnsi="Times New Roman"/>
          <w:sz w:val="24"/>
        </w:rPr>
        <w:t>，该生态经济区划的主要发展方向为煤焦化工产业关小并大，扩大规模，清洁生产；促进特色农产品与农产品深加工业发展；大力推动以清洁生产为中心的技术改造，推广余能、余压、余热和废气、废水、废渣的综合利用。</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该路段位于重点开发区，不涉及禁止开发区。拟建项目属基础设施项目，不属于煤焦化工、特色农产品与农产品深加工业产业，但公路建成后可促进上述产业的发展。施工期废水循环利用不外排，营运期生活污水经处理后回用于站场和公路绿化等，综合利用不外排；挖方路段路基、隧道施工产生的废土（石）综合利用，经合理规划调度后，用于填方路段路基填筑，与该区的经济功能区划要求基本一致。</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 xml:space="preserve"> </w:t>
      </w:r>
      <w:r w:rsidRPr="00BB248E">
        <w:rPr>
          <w:rFonts w:ascii="Times New Roman" w:hAnsi="Times New Roman"/>
          <w:sz w:val="24"/>
        </w:rPr>
        <w:t>拟建公路</w:t>
      </w:r>
      <w:r w:rsidRPr="00BB248E">
        <w:rPr>
          <w:rFonts w:ascii="Times New Roman" w:hAnsi="Times New Roman"/>
          <w:sz w:val="24"/>
        </w:rPr>
        <w:t>K3+065~K4+290</w:t>
      </w:r>
      <w:r w:rsidRPr="00BB248E">
        <w:rPr>
          <w:rFonts w:ascii="Times New Roman" w:hAnsi="Times New Roman"/>
          <w:sz w:val="24"/>
        </w:rPr>
        <w:t>位于</w:t>
      </w:r>
      <w:r w:rsidRPr="00BB248E">
        <w:rPr>
          <w:rFonts w:ascii="Times New Roman" w:hAnsi="Times New Roman"/>
          <w:sz w:val="24"/>
        </w:rPr>
        <w:t>“</w:t>
      </w:r>
      <w:r w:rsidRPr="00BB248E">
        <w:rPr>
          <w:rFonts w:ascii="宋体" w:hAnsi="宋体" w:cs="宋体" w:hint="eastAsia"/>
          <w:sz w:val="24"/>
        </w:rPr>
        <w:t>Ⅱ</w:t>
      </w:r>
      <w:r w:rsidRPr="00BB248E">
        <w:rPr>
          <w:rFonts w:ascii="Times New Roman" w:hAnsi="Times New Roman"/>
          <w:sz w:val="24"/>
        </w:rPr>
        <w:t>F</w:t>
      </w:r>
      <w:r w:rsidRPr="00BB248E">
        <w:rPr>
          <w:rFonts w:ascii="Times New Roman" w:hAnsi="Times New Roman"/>
          <w:sz w:val="24"/>
        </w:rPr>
        <w:t>庄水库水源地保护与旅游度假开发生态经济区</w:t>
      </w:r>
      <w:r w:rsidRPr="00BB248E">
        <w:rPr>
          <w:rFonts w:ascii="Times New Roman" w:hAnsi="Times New Roman"/>
          <w:sz w:val="24"/>
        </w:rPr>
        <w:t>”</w:t>
      </w:r>
      <w:r w:rsidRPr="00BB248E">
        <w:rPr>
          <w:rFonts w:ascii="Times New Roman" w:hAnsi="Times New Roman"/>
          <w:sz w:val="24"/>
        </w:rPr>
        <w:t>，该生态经济区划的主要发展方向为限制区内重工业发展，积极发展水体养殖业，发展以水库为主体的自然风光旅游业。</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该路段位于限制开发区，不涉及禁止开发区。拟建公路为基础设施项目，不属于重工业，不属于区域内限制发展的行业。公路建成通车后，提升区域交通路网功能，促进区域以水库为主体的自然风光旅游业的快速发展，符合该</w:t>
      </w:r>
      <w:r w:rsidRPr="00BB248E">
        <w:rPr>
          <w:rFonts w:ascii="Times New Roman" w:hAnsi="Times New Roman"/>
          <w:sz w:val="24"/>
        </w:rPr>
        <w:lastRenderedPageBreak/>
        <w:t>经济区发展要求。</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综上所述，拟建公路建设不违背寿阳县经济功能区划要求。</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）太原市生态经济区划</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根据《太原市生态经济区划》，拟建公路</w:t>
      </w:r>
      <w:r w:rsidRPr="00BB248E">
        <w:rPr>
          <w:rFonts w:ascii="Times New Roman" w:hAnsi="Times New Roman"/>
          <w:kern w:val="2"/>
          <w:sz w:val="24"/>
          <w:szCs w:val="21"/>
        </w:rPr>
        <w:t>K19+885~</w:t>
      </w:r>
      <w:r w:rsidRPr="00BB248E">
        <w:rPr>
          <w:rFonts w:ascii="Times New Roman" w:hAnsi="Times New Roman"/>
          <w:kern w:val="2"/>
          <w:sz w:val="24"/>
          <w:szCs w:val="21"/>
        </w:rPr>
        <w:t>终点位于</w:t>
      </w:r>
      <w:r w:rsidRPr="00BB248E">
        <w:rPr>
          <w:rFonts w:ascii="Times New Roman" w:hAnsi="Times New Roman"/>
          <w:kern w:val="2"/>
          <w:sz w:val="24"/>
          <w:szCs w:val="21"/>
        </w:rPr>
        <w:t>“</w:t>
      </w:r>
      <w:r w:rsidRPr="00BB248E">
        <w:rPr>
          <w:rFonts w:ascii="Times New Roman" w:hAnsi="Times New Roman"/>
          <w:kern w:val="2"/>
          <w:sz w:val="24"/>
          <w:szCs w:val="21"/>
        </w:rPr>
        <w:t>限制开发区</w:t>
      </w:r>
      <w:r w:rsidRPr="00BB248E">
        <w:rPr>
          <w:rFonts w:ascii="Times New Roman" w:hAnsi="Times New Roman"/>
          <w:kern w:val="2"/>
          <w:sz w:val="24"/>
          <w:szCs w:val="21"/>
        </w:rPr>
        <w:t>”</w:t>
      </w:r>
      <w:r w:rsidRPr="00BB248E">
        <w:rPr>
          <w:rFonts w:ascii="Times New Roman" w:hAnsi="Times New Roman"/>
          <w:kern w:val="2"/>
          <w:sz w:val="24"/>
          <w:szCs w:val="21"/>
        </w:rPr>
        <w:t>的</w:t>
      </w:r>
      <w:r w:rsidRPr="00BB248E">
        <w:rPr>
          <w:rFonts w:ascii="Times New Roman" w:hAnsi="Times New Roman"/>
          <w:kern w:val="2"/>
          <w:sz w:val="24"/>
          <w:szCs w:val="21"/>
        </w:rPr>
        <w:t>“</w:t>
      </w:r>
      <w:r w:rsidRPr="00BB248E">
        <w:rPr>
          <w:rFonts w:ascii="宋体" w:hAnsi="宋体" w:cs="宋体" w:hint="eastAsia"/>
          <w:kern w:val="2"/>
          <w:sz w:val="24"/>
          <w:szCs w:val="21"/>
        </w:rPr>
        <w:t>Ⅲ</w:t>
      </w:r>
      <w:r w:rsidRPr="00BB248E">
        <w:rPr>
          <w:rFonts w:ascii="Times New Roman" w:hAnsi="Times New Roman"/>
          <w:kern w:val="2"/>
          <w:sz w:val="24"/>
          <w:szCs w:val="21"/>
        </w:rPr>
        <w:t>G</w:t>
      </w:r>
      <w:r w:rsidRPr="00BB248E">
        <w:rPr>
          <w:rFonts w:ascii="Times New Roman" w:hAnsi="Times New Roman"/>
          <w:kern w:val="2"/>
          <w:sz w:val="24"/>
          <w:szCs w:val="21"/>
        </w:rPr>
        <w:t>太原东部林业建设及生态旅游生态经济区</w:t>
      </w:r>
      <w:r w:rsidRPr="00BB248E">
        <w:rPr>
          <w:rFonts w:ascii="Times New Roman" w:hAnsi="Times New Roman"/>
          <w:kern w:val="2"/>
          <w:sz w:val="24"/>
          <w:szCs w:val="21"/>
        </w:rPr>
        <w:t>”</w:t>
      </w:r>
      <w:r w:rsidRPr="00BB248E">
        <w:rPr>
          <w:rFonts w:ascii="Times New Roman" w:hAnsi="Times New Roman"/>
          <w:kern w:val="2"/>
          <w:sz w:val="24"/>
          <w:szCs w:val="21"/>
        </w:rPr>
        <w:t>，该生态经济区划的主要发展方向为限制建材生产与矿产资源的开发，重点发展林业及生态旅游；治理煤矿开采与开山采石产生的生态破坏问题，加速环城林带建设和绿化东西山建设。</w:t>
      </w:r>
    </w:p>
    <w:p w:rsidR="00C91EA4" w:rsidRPr="00BB248E" w:rsidRDefault="00C91EA4" w:rsidP="00C91EA4">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拟建公路该路段位于限制开发区，不涉及禁止开发区。拟建公路为基础设施项目，不属于建材生产与矿产资源的开发，不属于区域限制发展的行业。太原段弃渣用于东山</w:t>
      </w:r>
      <w:r w:rsidRPr="00BB248E">
        <w:rPr>
          <w:rFonts w:ascii="Times New Roman" w:hAnsi="Times New Roman"/>
          <w:kern w:val="2"/>
          <w:sz w:val="24"/>
          <w:szCs w:val="21"/>
        </w:rPr>
        <w:t>“</w:t>
      </w:r>
      <w:r w:rsidRPr="00BB248E">
        <w:rPr>
          <w:rFonts w:ascii="Times New Roman" w:hAnsi="Times New Roman"/>
          <w:kern w:val="2"/>
          <w:sz w:val="24"/>
          <w:szCs w:val="21"/>
        </w:rPr>
        <w:t>森栖小镇</w:t>
      </w:r>
      <w:r w:rsidRPr="00BB248E">
        <w:rPr>
          <w:rFonts w:ascii="Times New Roman" w:hAnsi="Times New Roman"/>
          <w:kern w:val="2"/>
          <w:sz w:val="24"/>
          <w:szCs w:val="21"/>
        </w:rPr>
        <w:t>”</w:t>
      </w:r>
      <w:r w:rsidRPr="00BB248E">
        <w:rPr>
          <w:rFonts w:ascii="Times New Roman" w:hAnsi="Times New Roman"/>
          <w:kern w:val="2"/>
          <w:sz w:val="24"/>
          <w:szCs w:val="21"/>
        </w:rPr>
        <w:t>项目整地、荒地造林，助力东山绿化工程、</w:t>
      </w:r>
      <w:r w:rsidRPr="00BB248E">
        <w:rPr>
          <w:rFonts w:ascii="Times New Roman" w:hAnsi="Times New Roman"/>
          <w:kern w:val="2"/>
          <w:sz w:val="24"/>
          <w:szCs w:val="21"/>
        </w:rPr>
        <w:t>“</w:t>
      </w:r>
      <w:r w:rsidRPr="00BB248E">
        <w:rPr>
          <w:rFonts w:ascii="Times New Roman" w:hAnsi="Times New Roman"/>
          <w:kern w:val="2"/>
          <w:sz w:val="24"/>
          <w:szCs w:val="21"/>
        </w:rPr>
        <w:t>森栖小镇</w:t>
      </w:r>
      <w:r w:rsidRPr="00BB248E">
        <w:rPr>
          <w:rFonts w:ascii="Times New Roman" w:hAnsi="Times New Roman"/>
          <w:kern w:val="2"/>
          <w:sz w:val="24"/>
          <w:szCs w:val="21"/>
        </w:rPr>
        <w:t>”</w:t>
      </w:r>
      <w:r w:rsidRPr="00BB248E">
        <w:rPr>
          <w:rFonts w:ascii="Times New Roman" w:hAnsi="Times New Roman"/>
          <w:kern w:val="2"/>
          <w:sz w:val="24"/>
          <w:szCs w:val="21"/>
        </w:rPr>
        <w:t>生态旅游规划以及东山矿山采空区生态破坏治理工程实施；公路建成通车后，完善区域交通路网，有力推进当地林业和生态旅游业的快速发展。符合该经济区发展要求。</w:t>
      </w:r>
    </w:p>
    <w:p w:rsidR="00C91EA4" w:rsidRPr="00BB248E" w:rsidRDefault="00C91EA4" w:rsidP="00C91EA4">
      <w:pPr>
        <w:keepNext/>
        <w:keepLines/>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4.1.2 </w:t>
      </w:r>
      <w:r w:rsidRPr="00BB248E">
        <w:rPr>
          <w:rFonts w:ascii="Times New Roman" w:hAnsi="Times New Roman"/>
          <w:b/>
          <w:bCs/>
          <w:kern w:val="2"/>
          <w:sz w:val="24"/>
          <w:szCs w:val="24"/>
        </w:rPr>
        <w:t>对沿线植被资源的影响分析</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4.1.2.1</w:t>
      </w:r>
      <w:r w:rsidRPr="00BB248E">
        <w:rPr>
          <w:rFonts w:ascii="Times New Roman" w:hAnsi="Times New Roman"/>
          <w:b/>
          <w:bCs/>
          <w:sz w:val="24"/>
        </w:rPr>
        <w:t>施工期对沿线植被的影响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建设对沿线植被的影响主要反映在两个方面：一是，永久占地减少了沿线的农业植被和林地等植被面积；二是，弃渣场、施工生产区及施工便道等施工期临时占地造成地表植被的破坏。项目施工过程中，施工作业周围的植被将遭到破坏；施工过程需要修建一些施工便道通往隧道、桥梁和临时工程，如果施工管理不善，对乔木层、灌木层和草本层的破坏明显，将造成植物群落的层次缺失，使层次结构发生改变。</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为减轻施工期对沿线植被的破坏和对景观的影响，在公路设计阶段，尽量避让植被覆盖率高的区域，山区路段多沿山脚边坡布线，采用桥隧替代路堤路堑，最大限度地减少对自然植被的影响，但项目施工中仍将对区域范围内的植被产生不利影响，包括植被损失、占压林地等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）植被面积损失</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施工期由于路基占用土地（尤其是耕地）、填挖方、临时工程用地使公路占地范围内的农田、林木、灌草丛等遭受砍伐、铲除、掩埋等一系列人为干扰活动，使路基范围内的植被全部消失，公路沿线及周边植被面积减少，生物量及生态服务功能下降，植被类型可能会由多样化类型变为单一类型，生物多样性减少，这些破坏是永久的、不可逆的，也是公路建设项目所不可避免的。受拟建公路建设影响而损失的植被类型主要为针叶林、阔叶林、灌草丛和栽培植被。</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根据卫星遥感判读结果和工可资料进行估算，拟建公路工程占地所导致的植被面积损失情况见表</w:t>
      </w:r>
      <w:r w:rsidRPr="00BB248E">
        <w:rPr>
          <w:rFonts w:ascii="Times New Roman" w:hAnsi="Times New Roman"/>
          <w:kern w:val="2"/>
          <w:sz w:val="24"/>
          <w:szCs w:val="24"/>
        </w:rPr>
        <w:t>4.1</w:t>
      </w:r>
      <w:r w:rsidRPr="00BB248E">
        <w:rPr>
          <w:rFonts w:ascii="Times New Roman" w:hAnsi="Times New Roman"/>
          <w:kern w:val="2"/>
          <w:sz w:val="24"/>
          <w:szCs w:val="24"/>
        </w:rPr>
        <w:t>。</w:t>
      </w:r>
    </w:p>
    <w:p w:rsidR="00C91EA4" w:rsidRPr="00BB248E" w:rsidRDefault="00C91EA4" w:rsidP="00C91EA4">
      <w:pPr>
        <w:jc w:val="center"/>
        <w:rPr>
          <w:rFonts w:ascii="Times New Roman" w:hAnsi="Times New Roman"/>
          <w:b/>
          <w:bCs/>
          <w:kern w:val="2"/>
          <w:sz w:val="21"/>
          <w:szCs w:val="24"/>
        </w:rPr>
      </w:pPr>
      <w:r w:rsidRPr="00BB248E">
        <w:rPr>
          <w:rFonts w:ascii="Times New Roman" w:hAnsi="Times New Roman"/>
          <w:b/>
          <w:bCs/>
          <w:kern w:val="2"/>
          <w:sz w:val="21"/>
          <w:szCs w:val="24"/>
        </w:rPr>
        <w:lastRenderedPageBreak/>
        <w:t>表</w:t>
      </w:r>
      <w:r w:rsidRPr="00BB248E">
        <w:rPr>
          <w:rFonts w:ascii="Times New Roman" w:hAnsi="Times New Roman"/>
          <w:b/>
          <w:bCs/>
          <w:kern w:val="2"/>
          <w:sz w:val="21"/>
          <w:szCs w:val="24"/>
        </w:rPr>
        <w:t xml:space="preserve">4.1  </w:t>
      </w:r>
      <w:r w:rsidRPr="00BB248E">
        <w:rPr>
          <w:rFonts w:ascii="Times New Roman" w:hAnsi="Times New Roman"/>
          <w:b/>
          <w:bCs/>
          <w:kern w:val="2"/>
          <w:sz w:val="21"/>
          <w:szCs w:val="24"/>
        </w:rPr>
        <w:t>工程征占地导致的植被面积损失情况表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885"/>
        <w:gridCol w:w="1601"/>
        <w:gridCol w:w="1458"/>
        <w:gridCol w:w="2006"/>
        <w:gridCol w:w="1770"/>
      </w:tblGrid>
      <w:tr w:rsidR="00C91EA4" w:rsidRPr="00BB248E" w:rsidTr="00923231">
        <w:trPr>
          <w:trHeight w:val="20"/>
          <w:tblHeader/>
          <w:jc w:val="center"/>
        </w:trPr>
        <w:tc>
          <w:tcPr>
            <w:tcW w:w="1081" w:type="pct"/>
            <w:vAlign w:val="center"/>
          </w:tcPr>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植被类型</w:t>
            </w:r>
          </w:p>
        </w:tc>
        <w:tc>
          <w:tcPr>
            <w:tcW w:w="918" w:type="pct"/>
            <w:vAlign w:val="center"/>
          </w:tcPr>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征占地</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面积（</w:t>
            </w:r>
            <w:r w:rsidRPr="00BB248E">
              <w:rPr>
                <w:rFonts w:ascii="Times New Roman" w:hAnsi="Times New Roman"/>
                <w:b/>
                <w:kern w:val="2"/>
                <w:sz w:val="21"/>
                <w:szCs w:val="24"/>
              </w:rPr>
              <w:t>hm</w:t>
            </w:r>
            <w:r w:rsidRPr="00BB248E">
              <w:rPr>
                <w:rFonts w:ascii="Times New Roman" w:hAnsi="Times New Roman"/>
                <w:b/>
                <w:kern w:val="2"/>
                <w:sz w:val="21"/>
                <w:szCs w:val="24"/>
                <w:vertAlign w:val="superscript"/>
              </w:rPr>
              <w:t>2</w:t>
            </w:r>
            <w:r w:rsidRPr="00BB248E">
              <w:rPr>
                <w:rFonts w:ascii="Times New Roman" w:hAnsi="Times New Roman"/>
                <w:b/>
                <w:kern w:val="2"/>
                <w:sz w:val="21"/>
                <w:szCs w:val="24"/>
              </w:rPr>
              <w:t>）</w:t>
            </w:r>
          </w:p>
        </w:tc>
        <w:tc>
          <w:tcPr>
            <w:tcW w:w="836" w:type="pct"/>
            <w:shd w:val="clear" w:color="auto" w:fill="auto"/>
            <w:vAlign w:val="center"/>
          </w:tcPr>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评价范围内</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面积（</w:t>
            </w:r>
            <w:r w:rsidRPr="00BB248E">
              <w:rPr>
                <w:rFonts w:ascii="Times New Roman" w:hAnsi="Times New Roman"/>
                <w:b/>
                <w:kern w:val="2"/>
                <w:sz w:val="21"/>
                <w:szCs w:val="24"/>
              </w:rPr>
              <w:t>hm</w:t>
            </w:r>
            <w:r w:rsidRPr="00BB248E">
              <w:rPr>
                <w:rFonts w:ascii="Times New Roman" w:hAnsi="Times New Roman"/>
                <w:b/>
                <w:kern w:val="2"/>
                <w:sz w:val="21"/>
                <w:szCs w:val="24"/>
                <w:vertAlign w:val="superscript"/>
              </w:rPr>
              <w:t>2</w:t>
            </w:r>
            <w:r w:rsidRPr="00BB248E">
              <w:rPr>
                <w:rFonts w:ascii="Times New Roman" w:hAnsi="Times New Roman"/>
                <w:b/>
                <w:kern w:val="2"/>
                <w:sz w:val="21"/>
                <w:szCs w:val="24"/>
              </w:rPr>
              <w:t>）</w:t>
            </w:r>
          </w:p>
        </w:tc>
        <w:tc>
          <w:tcPr>
            <w:tcW w:w="1150" w:type="pct"/>
            <w:vAlign w:val="center"/>
          </w:tcPr>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占评价范围内该类型面积的比例（</w:t>
            </w:r>
            <w:r w:rsidRPr="00BB248E">
              <w:rPr>
                <w:rFonts w:ascii="Times New Roman" w:hAnsi="Times New Roman"/>
                <w:b/>
                <w:kern w:val="2"/>
                <w:sz w:val="21"/>
                <w:szCs w:val="24"/>
              </w:rPr>
              <w:t>%</w:t>
            </w:r>
            <w:r w:rsidRPr="00BB248E">
              <w:rPr>
                <w:rFonts w:ascii="Times New Roman" w:hAnsi="Times New Roman"/>
                <w:b/>
                <w:kern w:val="2"/>
                <w:sz w:val="21"/>
                <w:szCs w:val="24"/>
              </w:rPr>
              <w:t>）</w:t>
            </w:r>
          </w:p>
        </w:tc>
        <w:tc>
          <w:tcPr>
            <w:tcW w:w="1015" w:type="pct"/>
            <w:vAlign w:val="center"/>
          </w:tcPr>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占植被总损失</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面积的比例（</w:t>
            </w:r>
            <w:r w:rsidRPr="00BB248E">
              <w:rPr>
                <w:rFonts w:ascii="Times New Roman" w:hAnsi="Times New Roman"/>
                <w:b/>
                <w:kern w:val="2"/>
                <w:sz w:val="21"/>
                <w:szCs w:val="24"/>
              </w:rPr>
              <w:t>%</w:t>
            </w:r>
            <w:r w:rsidRPr="00BB248E">
              <w:rPr>
                <w:rFonts w:ascii="Times New Roman" w:hAnsi="Times New Roman"/>
                <w:b/>
                <w:kern w:val="2"/>
                <w:sz w:val="21"/>
                <w:szCs w:val="24"/>
              </w:rPr>
              <w:t>）</w:t>
            </w:r>
          </w:p>
        </w:tc>
      </w:tr>
      <w:tr w:rsidR="00C91EA4" w:rsidRPr="00BB248E" w:rsidTr="00923231">
        <w:trPr>
          <w:jc w:val="center"/>
        </w:trPr>
        <w:tc>
          <w:tcPr>
            <w:tcW w:w="1081" w:type="pct"/>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针叶林</w:t>
            </w:r>
          </w:p>
        </w:tc>
        <w:tc>
          <w:tcPr>
            <w:tcW w:w="91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5.62</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1083.88</w:t>
            </w:r>
          </w:p>
        </w:tc>
        <w:tc>
          <w:tcPr>
            <w:tcW w:w="1150"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0.52</w:t>
            </w:r>
          </w:p>
        </w:tc>
        <w:tc>
          <w:tcPr>
            <w:tcW w:w="10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1.99</w:t>
            </w:r>
          </w:p>
        </w:tc>
      </w:tr>
      <w:tr w:rsidR="00C91EA4" w:rsidRPr="00BB248E" w:rsidTr="00923231">
        <w:trPr>
          <w:jc w:val="center"/>
        </w:trPr>
        <w:tc>
          <w:tcPr>
            <w:tcW w:w="1081" w:type="pct"/>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阔叶林</w:t>
            </w:r>
          </w:p>
        </w:tc>
        <w:tc>
          <w:tcPr>
            <w:tcW w:w="91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8.44</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2252.47</w:t>
            </w:r>
          </w:p>
        </w:tc>
        <w:tc>
          <w:tcPr>
            <w:tcW w:w="1150"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0.37</w:t>
            </w:r>
          </w:p>
        </w:tc>
        <w:tc>
          <w:tcPr>
            <w:tcW w:w="10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2.98</w:t>
            </w:r>
          </w:p>
        </w:tc>
      </w:tr>
      <w:tr w:rsidR="00C91EA4" w:rsidRPr="00BB248E" w:rsidTr="00923231">
        <w:trPr>
          <w:jc w:val="center"/>
        </w:trPr>
        <w:tc>
          <w:tcPr>
            <w:tcW w:w="1081" w:type="pct"/>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灌草丛</w:t>
            </w:r>
          </w:p>
        </w:tc>
        <w:tc>
          <w:tcPr>
            <w:tcW w:w="91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123.73</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1024.95</w:t>
            </w:r>
          </w:p>
        </w:tc>
        <w:tc>
          <w:tcPr>
            <w:tcW w:w="1150"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12.07</w:t>
            </w:r>
          </w:p>
        </w:tc>
        <w:tc>
          <w:tcPr>
            <w:tcW w:w="10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43.70</w:t>
            </w:r>
          </w:p>
        </w:tc>
      </w:tr>
      <w:tr w:rsidR="00C91EA4" w:rsidRPr="00BB248E" w:rsidTr="00923231">
        <w:trPr>
          <w:jc w:val="center"/>
        </w:trPr>
        <w:tc>
          <w:tcPr>
            <w:tcW w:w="1081" w:type="pct"/>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栽培植被</w:t>
            </w:r>
          </w:p>
        </w:tc>
        <w:tc>
          <w:tcPr>
            <w:tcW w:w="91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145.36</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1025.39</w:t>
            </w:r>
          </w:p>
        </w:tc>
        <w:tc>
          <w:tcPr>
            <w:tcW w:w="1150"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14.18</w:t>
            </w:r>
          </w:p>
        </w:tc>
        <w:tc>
          <w:tcPr>
            <w:tcW w:w="10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51.34</w:t>
            </w:r>
          </w:p>
        </w:tc>
      </w:tr>
      <w:tr w:rsidR="00C91EA4" w:rsidRPr="00BB248E" w:rsidTr="00923231">
        <w:trPr>
          <w:jc w:val="center"/>
        </w:trPr>
        <w:tc>
          <w:tcPr>
            <w:tcW w:w="1081" w:type="pct"/>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合计</w:t>
            </w:r>
          </w:p>
        </w:tc>
        <w:tc>
          <w:tcPr>
            <w:tcW w:w="91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283.15</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5386.69</w:t>
            </w:r>
          </w:p>
        </w:tc>
        <w:tc>
          <w:tcPr>
            <w:tcW w:w="1150" w:type="pct"/>
            <w:shd w:val="clear" w:color="auto" w:fill="auto"/>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w:t>
            </w:r>
          </w:p>
        </w:tc>
        <w:tc>
          <w:tcPr>
            <w:tcW w:w="10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100</w:t>
            </w:r>
          </w:p>
        </w:tc>
      </w:tr>
    </w:tbl>
    <w:p w:rsidR="00C91EA4" w:rsidRPr="00BB248E" w:rsidRDefault="00C91EA4" w:rsidP="00C91EA4">
      <w:pPr>
        <w:tabs>
          <w:tab w:val="left" w:pos="3000"/>
        </w:tabs>
        <w:adjustRightInd w:val="0"/>
        <w:snapToGrid w:val="0"/>
        <w:rPr>
          <w:rFonts w:ascii="Times New Roman" w:hAnsi="Times New Roman"/>
          <w:kern w:val="2"/>
          <w:sz w:val="18"/>
          <w:szCs w:val="21"/>
        </w:rPr>
      </w:pP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从表</w:t>
      </w:r>
      <w:r w:rsidRPr="00BB248E">
        <w:rPr>
          <w:rFonts w:ascii="Times New Roman" w:hAnsi="Times New Roman"/>
          <w:kern w:val="2"/>
          <w:sz w:val="24"/>
          <w:szCs w:val="24"/>
        </w:rPr>
        <w:t>4.1</w:t>
      </w:r>
      <w:r w:rsidRPr="00BB248E">
        <w:rPr>
          <w:rFonts w:ascii="Times New Roman" w:hAnsi="Times New Roman"/>
          <w:kern w:val="2"/>
          <w:sz w:val="24"/>
          <w:szCs w:val="24"/>
        </w:rPr>
        <w:t>中可以看出：</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拟建公路工程占地中灌草丛面积为</w:t>
      </w:r>
      <w:r w:rsidRPr="00BB248E">
        <w:rPr>
          <w:rFonts w:ascii="Times New Roman" w:hAnsi="Times New Roman"/>
          <w:kern w:val="2"/>
          <w:sz w:val="24"/>
          <w:szCs w:val="24"/>
        </w:rPr>
        <w:t>123.73hm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，占植被总损失面积的</w:t>
      </w:r>
      <w:r w:rsidRPr="00BB248E">
        <w:rPr>
          <w:rFonts w:ascii="Times New Roman" w:hAnsi="Times New Roman"/>
          <w:kern w:val="2"/>
          <w:sz w:val="24"/>
          <w:szCs w:val="24"/>
        </w:rPr>
        <w:t>43.70%</w:t>
      </w:r>
      <w:r w:rsidRPr="00BB248E">
        <w:rPr>
          <w:rFonts w:ascii="Times New Roman" w:hAnsi="Times New Roman"/>
          <w:kern w:val="2"/>
          <w:sz w:val="24"/>
          <w:szCs w:val="24"/>
        </w:rPr>
        <w:t>，占评价范围内该类型面积的</w:t>
      </w:r>
      <w:r w:rsidRPr="00BB248E">
        <w:rPr>
          <w:rFonts w:ascii="Times New Roman" w:hAnsi="Times New Roman"/>
          <w:kern w:val="2"/>
          <w:sz w:val="24"/>
          <w:szCs w:val="24"/>
        </w:rPr>
        <w:t>12.07%</w:t>
      </w:r>
      <w:r w:rsidRPr="00BB248E">
        <w:rPr>
          <w:rFonts w:ascii="Times New Roman" w:hAnsi="Times New Roman"/>
          <w:kern w:val="2"/>
          <w:sz w:val="24"/>
          <w:szCs w:val="24"/>
        </w:rPr>
        <w:t>，灌丛以荆条、黄刺玫、沙棘、胡枝子、三裂绣线菊等灌木为主，草丛以铁杆蒿、狗尾草、细叶苔草、黄香草木樨、糙叶败酱、早熟禾、车前等为主。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拟建公路工程占地中栽培植被的面积为</w:t>
      </w:r>
      <w:r w:rsidRPr="00BB248E">
        <w:rPr>
          <w:rFonts w:ascii="Times New Roman" w:hAnsi="Times New Roman"/>
          <w:kern w:val="2"/>
          <w:sz w:val="24"/>
          <w:szCs w:val="24"/>
        </w:rPr>
        <w:t>145.36hm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，占植被总损失面积的</w:t>
      </w:r>
      <w:r w:rsidRPr="00BB248E">
        <w:rPr>
          <w:rFonts w:ascii="Times New Roman" w:hAnsi="Times New Roman"/>
          <w:kern w:val="2"/>
          <w:sz w:val="24"/>
          <w:szCs w:val="24"/>
        </w:rPr>
        <w:t>51.34%</w:t>
      </w:r>
      <w:r w:rsidRPr="00BB248E">
        <w:rPr>
          <w:rFonts w:ascii="Times New Roman" w:hAnsi="Times New Roman"/>
          <w:kern w:val="2"/>
          <w:sz w:val="24"/>
          <w:szCs w:val="24"/>
        </w:rPr>
        <w:t>，占评价范围内该类型面积的</w:t>
      </w:r>
      <w:r w:rsidRPr="00BB248E">
        <w:rPr>
          <w:rFonts w:ascii="Times New Roman" w:hAnsi="Times New Roman"/>
          <w:kern w:val="2"/>
          <w:sz w:val="24"/>
          <w:szCs w:val="24"/>
        </w:rPr>
        <w:t>14.18%</w:t>
      </w:r>
      <w:r w:rsidRPr="00BB248E">
        <w:rPr>
          <w:rFonts w:ascii="Times New Roman" w:hAnsi="Times New Roman"/>
          <w:kern w:val="2"/>
          <w:sz w:val="24"/>
          <w:szCs w:val="24"/>
        </w:rPr>
        <w:t>。工程占用的栽培植被主要是玉米、谷子等粮食作物和果树等经济作物。</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③</w:t>
      </w:r>
      <w:r w:rsidRPr="00BB248E">
        <w:rPr>
          <w:rFonts w:ascii="Times New Roman" w:hAnsi="Times New Roman"/>
          <w:kern w:val="2"/>
          <w:sz w:val="24"/>
          <w:szCs w:val="24"/>
        </w:rPr>
        <w:t xml:space="preserve"> </w:t>
      </w:r>
      <w:r w:rsidRPr="00BB248E">
        <w:rPr>
          <w:rFonts w:ascii="Times New Roman" w:hAnsi="Times New Roman"/>
          <w:kern w:val="2"/>
          <w:sz w:val="24"/>
          <w:szCs w:val="24"/>
        </w:rPr>
        <w:t>拟建公路工程占地中阔叶林植被面积为</w:t>
      </w:r>
      <w:r w:rsidRPr="00BB248E">
        <w:rPr>
          <w:rFonts w:ascii="Times New Roman" w:hAnsi="Times New Roman"/>
          <w:kern w:val="2"/>
          <w:sz w:val="24"/>
          <w:szCs w:val="24"/>
        </w:rPr>
        <w:t>8.44hm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，占植被总损失面积</w:t>
      </w:r>
      <w:r w:rsidRPr="00BB248E">
        <w:rPr>
          <w:rFonts w:ascii="Times New Roman" w:hAnsi="Times New Roman"/>
          <w:kern w:val="2"/>
          <w:sz w:val="24"/>
          <w:szCs w:val="24"/>
        </w:rPr>
        <w:t>2.98%</w:t>
      </w:r>
      <w:r w:rsidRPr="00BB248E">
        <w:rPr>
          <w:rFonts w:ascii="Times New Roman" w:hAnsi="Times New Roman"/>
          <w:kern w:val="2"/>
          <w:sz w:val="24"/>
          <w:szCs w:val="24"/>
        </w:rPr>
        <w:t>，占评价范围内该植被类型面积的</w:t>
      </w:r>
      <w:r w:rsidRPr="00BB248E">
        <w:rPr>
          <w:rFonts w:ascii="Times New Roman" w:hAnsi="Times New Roman"/>
          <w:kern w:val="2"/>
          <w:sz w:val="24"/>
          <w:szCs w:val="24"/>
        </w:rPr>
        <w:t>0.37%</w:t>
      </w:r>
      <w:r w:rsidRPr="00BB248E">
        <w:rPr>
          <w:rFonts w:ascii="Times New Roman" w:hAnsi="Times New Roman"/>
          <w:kern w:val="2"/>
          <w:sz w:val="24"/>
          <w:szCs w:val="24"/>
        </w:rPr>
        <w:t>，主要为村庄及农田附近的山杨、旱柳、刺槐等行道树或人工林。</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④</w:t>
      </w:r>
      <w:r w:rsidRPr="00BB248E">
        <w:rPr>
          <w:rFonts w:ascii="Times New Roman" w:hAnsi="Times New Roman"/>
          <w:kern w:val="2"/>
          <w:sz w:val="24"/>
          <w:szCs w:val="24"/>
        </w:rPr>
        <w:t xml:space="preserve"> </w:t>
      </w:r>
      <w:r w:rsidRPr="00BB248E">
        <w:rPr>
          <w:rFonts w:ascii="Times New Roman" w:hAnsi="Times New Roman"/>
          <w:kern w:val="2"/>
          <w:sz w:val="24"/>
          <w:szCs w:val="24"/>
        </w:rPr>
        <w:t>拟建公路工程占地中针叶林植被面积为</w:t>
      </w:r>
      <w:r w:rsidRPr="00BB248E">
        <w:rPr>
          <w:rFonts w:ascii="Times New Roman" w:hAnsi="Times New Roman"/>
          <w:kern w:val="2"/>
          <w:sz w:val="24"/>
          <w:szCs w:val="24"/>
        </w:rPr>
        <w:t>5.62hm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，占植被总损失面积</w:t>
      </w:r>
      <w:r w:rsidRPr="00BB248E">
        <w:rPr>
          <w:rFonts w:ascii="Times New Roman" w:hAnsi="Times New Roman"/>
          <w:kern w:val="2"/>
          <w:sz w:val="24"/>
          <w:szCs w:val="24"/>
        </w:rPr>
        <w:t>1.99%</w:t>
      </w:r>
      <w:r w:rsidRPr="00BB248E">
        <w:rPr>
          <w:rFonts w:ascii="Times New Roman" w:hAnsi="Times New Roman"/>
          <w:kern w:val="2"/>
          <w:sz w:val="24"/>
          <w:szCs w:val="24"/>
        </w:rPr>
        <w:t>，占评价范围内该植被类型面积的</w:t>
      </w:r>
      <w:r w:rsidRPr="00BB248E">
        <w:rPr>
          <w:rFonts w:ascii="Times New Roman" w:hAnsi="Times New Roman"/>
          <w:kern w:val="2"/>
          <w:sz w:val="24"/>
          <w:szCs w:val="24"/>
        </w:rPr>
        <w:t>0.52%</w:t>
      </w:r>
      <w:r w:rsidRPr="00BB248E">
        <w:rPr>
          <w:rFonts w:ascii="Times New Roman" w:hAnsi="Times New Roman"/>
          <w:kern w:val="2"/>
          <w:sz w:val="24"/>
          <w:szCs w:val="24"/>
        </w:rPr>
        <w:t>，主要为油松、侧柏等人工林。</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综上所述，拟建公路永久占地所破坏的植被类型以灌草丛为主，其次为栽培植被，占用的针叶、阔叶林面积相对较小，树种均为区内常见物种，群落结构极为简单，物种组成较为单一、常见，且占评价范围内该类型面积较小，区域现有自然植被类型组成及分布格局不会因拟建公路的建设而发生改变，拟建公路的建设对区域现有植被类型组成及分布格局的影响很小，不会影响区域自然生态系统的完整性。</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此外，拟建公路设置桥梁和隧道总长合计</w:t>
      </w:r>
      <w:r w:rsidRPr="00BB248E">
        <w:rPr>
          <w:rFonts w:ascii="Times New Roman" w:hAnsi="Times New Roman"/>
          <w:kern w:val="2"/>
          <w:sz w:val="24"/>
          <w:szCs w:val="24"/>
        </w:rPr>
        <w:t>81.684km</w:t>
      </w:r>
      <w:r w:rsidRPr="00BB248E">
        <w:rPr>
          <w:rFonts w:ascii="Times New Roman" w:hAnsi="Times New Roman"/>
          <w:kern w:val="2"/>
          <w:sz w:val="24"/>
          <w:szCs w:val="24"/>
        </w:rPr>
        <w:t>，约占总路线长度的</w:t>
      </w:r>
      <w:r w:rsidRPr="00BB248E">
        <w:rPr>
          <w:rFonts w:ascii="Times New Roman" w:hAnsi="Times New Roman"/>
          <w:kern w:val="2"/>
          <w:sz w:val="24"/>
          <w:szCs w:val="24"/>
        </w:rPr>
        <w:t>53.1%</w:t>
      </w:r>
      <w:r w:rsidRPr="00BB248E">
        <w:rPr>
          <w:rFonts w:ascii="Times New Roman" w:hAnsi="Times New Roman"/>
          <w:kern w:val="2"/>
          <w:sz w:val="24"/>
          <w:szCs w:val="24"/>
        </w:rPr>
        <w:t>，避免了大面积的路基开挖与填筑对植被的破坏，减轻公路建设对植被的破坏影响。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）植被生物量与生产力损失分析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公路建设使公路沿线及其周围自然植被遭受破坏，将导致植被生物量损失及生物生产力减少。</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根据相关研究机构研究成果，对拟建公路工程征占地引起的植被生物量与生产力损失进行了估算，结果见表</w:t>
      </w:r>
      <w:r w:rsidRPr="00BB248E">
        <w:rPr>
          <w:rFonts w:ascii="Times New Roman" w:hAnsi="Times New Roman"/>
          <w:kern w:val="2"/>
          <w:sz w:val="24"/>
          <w:szCs w:val="24"/>
        </w:rPr>
        <w:t>4.2</w:t>
      </w:r>
      <w:r w:rsidRPr="00BB248E">
        <w:rPr>
          <w:rFonts w:ascii="Times New Roman" w:hAnsi="Times New Roman"/>
          <w:kern w:val="2"/>
          <w:sz w:val="24"/>
          <w:szCs w:val="24"/>
        </w:rPr>
        <w:t>和表</w:t>
      </w:r>
      <w:r w:rsidRPr="00BB248E">
        <w:rPr>
          <w:rFonts w:ascii="Times New Roman" w:hAnsi="Times New Roman"/>
          <w:kern w:val="2"/>
          <w:sz w:val="24"/>
          <w:szCs w:val="24"/>
        </w:rPr>
        <w:t>4.3</w:t>
      </w:r>
      <w:r w:rsidRPr="00BB248E">
        <w:rPr>
          <w:rFonts w:ascii="Times New Roman" w:hAnsi="Times New Roman"/>
          <w:kern w:val="2"/>
          <w:sz w:val="24"/>
          <w:szCs w:val="24"/>
        </w:rPr>
        <w:t>。</w:t>
      </w:r>
    </w:p>
    <w:p w:rsidR="00A076EA" w:rsidRPr="00BB248E" w:rsidRDefault="00A076EA" w:rsidP="00C91EA4">
      <w:pPr>
        <w:adjustRightInd w:val="0"/>
        <w:spacing w:line="300" w:lineRule="auto"/>
        <w:ind w:firstLineChars="200" w:firstLine="480"/>
        <w:rPr>
          <w:rFonts w:ascii="Times New Roman" w:hAnsi="Times New Roman"/>
          <w:kern w:val="2"/>
          <w:sz w:val="24"/>
          <w:szCs w:val="24"/>
        </w:rPr>
      </w:pPr>
    </w:p>
    <w:p w:rsidR="00C91EA4" w:rsidRPr="00BB248E" w:rsidRDefault="00C91EA4" w:rsidP="00C91EA4">
      <w:pPr>
        <w:jc w:val="center"/>
        <w:rPr>
          <w:rFonts w:ascii="Times New Roman" w:hAnsi="Times New Roman"/>
          <w:b/>
          <w:bCs/>
          <w:kern w:val="2"/>
          <w:sz w:val="21"/>
          <w:szCs w:val="21"/>
        </w:rPr>
      </w:pPr>
      <w:r w:rsidRPr="00BB248E">
        <w:rPr>
          <w:rFonts w:ascii="Times New Roman" w:hAnsi="Times New Roman"/>
          <w:b/>
          <w:bCs/>
          <w:kern w:val="2"/>
          <w:sz w:val="21"/>
          <w:szCs w:val="21"/>
        </w:rPr>
        <w:lastRenderedPageBreak/>
        <w:t>表</w:t>
      </w:r>
      <w:r w:rsidRPr="00BB248E">
        <w:rPr>
          <w:rFonts w:ascii="Times New Roman" w:hAnsi="Times New Roman"/>
          <w:b/>
          <w:bCs/>
          <w:kern w:val="2"/>
          <w:sz w:val="21"/>
          <w:szCs w:val="21"/>
        </w:rPr>
        <w:t xml:space="preserve">4.2  </w:t>
      </w:r>
      <w:r w:rsidRPr="00BB248E">
        <w:rPr>
          <w:rFonts w:ascii="Times New Roman" w:hAnsi="Times New Roman"/>
          <w:b/>
          <w:bCs/>
          <w:kern w:val="2"/>
          <w:sz w:val="21"/>
          <w:szCs w:val="21"/>
        </w:rPr>
        <w:t>工程征占地植被生物量损失估算表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36"/>
        <w:gridCol w:w="1604"/>
        <w:gridCol w:w="1327"/>
        <w:gridCol w:w="1331"/>
        <w:gridCol w:w="1421"/>
        <w:gridCol w:w="1301"/>
      </w:tblGrid>
      <w:tr w:rsidR="00C91EA4" w:rsidRPr="00BB248E" w:rsidTr="00923231">
        <w:trPr>
          <w:jc w:val="center"/>
        </w:trPr>
        <w:tc>
          <w:tcPr>
            <w:tcW w:w="995"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植被类型</w:t>
            </w:r>
          </w:p>
        </w:tc>
        <w:tc>
          <w:tcPr>
            <w:tcW w:w="920"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平均生物量（</w:t>
            </w:r>
            <w:r w:rsidRPr="00BB248E">
              <w:rPr>
                <w:rFonts w:ascii="Times New Roman" w:hAnsi="Times New Roman"/>
                <w:b/>
                <w:kern w:val="2"/>
                <w:sz w:val="21"/>
                <w:szCs w:val="21"/>
              </w:rPr>
              <w:t>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1524" w:type="pct"/>
            <w:gridSpan w:val="2"/>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植被生物量损失</w:t>
            </w:r>
          </w:p>
        </w:tc>
        <w:tc>
          <w:tcPr>
            <w:tcW w:w="815"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评价范围内总生物量（</w:t>
            </w:r>
            <w:r w:rsidRPr="00BB248E">
              <w:rPr>
                <w:rFonts w:ascii="Times New Roman" w:hAnsi="Times New Roman"/>
                <w:b/>
                <w:kern w:val="2"/>
                <w:sz w:val="21"/>
                <w:szCs w:val="21"/>
              </w:rPr>
              <w:t>t</w:t>
            </w:r>
            <w:r w:rsidRPr="00BB248E">
              <w:rPr>
                <w:rFonts w:ascii="Times New Roman" w:hAnsi="Times New Roman"/>
                <w:b/>
                <w:kern w:val="2"/>
                <w:sz w:val="21"/>
                <w:szCs w:val="21"/>
              </w:rPr>
              <w:t>）</w:t>
            </w:r>
          </w:p>
        </w:tc>
        <w:tc>
          <w:tcPr>
            <w:tcW w:w="746"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比例</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w:t>
            </w:r>
            <w:r w:rsidRPr="00BB248E">
              <w:rPr>
                <w:rFonts w:ascii="Times New Roman" w:hAnsi="Times New Roman"/>
                <w:b/>
                <w:kern w:val="2"/>
                <w:sz w:val="21"/>
                <w:szCs w:val="21"/>
              </w:rPr>
              <w:t>）</w:t>
            </w:r>
          </w:p>
        </w:tc>
      </w:tr>
      <w:tr w:rsidR="00C91EA4" w:rsidRPr="00BB248E" w:rsidTr="00923231">
        <w:trPr>
          <w:jc w:val="center"/>
        </w:trPr>
        <w:tc>
          <w:tcPr>
            <w:tcW w:w="995" w:type="pct"/>
            <w:vMerge/>
            <w:vAlign w:val="center"/>
          </w:tcPr>
          <w:p w:rsidR="00C91EA4" w:rsidRPr="00BB248E" w:rsidRDefault="00C91EA4" w:rsidP="00C91EA4">
            <w:pPr>
              <w:jc w:val="center"/>
              <w:rPr>
                <w:rFonts w:ascii="Times New Roman" w:hAnsi="Times New Roman"/>
                <w:kern w:val="2"/>
                <w:sz w:val="21"/>
                <w:szCs w:val="21"/>
              </w:rPr>
            </w:pPr>
          </w:p>
        </w:tc>
        <w:tc>
          <w:tcPr>
            <w:tcW w:w="920" w:type="pct"/>
            <w:vMerge/>
            <w:vAlign w:val="center"/>
          </w:tcPr>
          <w:p w:rsidR="00C91EA4" w:rsidRPr="00BB248E" w:rsidRDefault="00C91EA4" w:rsidP="00C91EA4">
            <w:pPr>
              <w:jc w:val="center"/>
              <w:rPr>
                <w:rFonts w:ascii="Times New Roman" w:hAnsi="Times New Roman"/>
                <w:kern w:val="2"/>
                <w:sz w:val="21"/>
                <w:szCs w:val="21"/>
              </w:rPr>
            </w:pPr>
          </w:p>
        </w:tc>
        <w:tc>
          <w:tcPr>
            <w:tcW w:w="761"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占用面积（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63"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生物量（</w:t>
            </w:r>
            <w:r w:rsidRPr="00BB248E">
              <w:rPr>
                <w:rFonts w:ascii="Times New Roman" w:hAnsi="Times New Roman"/>
                <w:b/>
                <w:kern w:val="2"/>
                <w:sz w:val="21"/>
                <w:szCs w:val="21"/>
              </w:rPr>
              <w:t>t</w:t>
            </w:r>
            <w:r w:rsidRPr="00BB248E">
              <w:rPr>
                <w:rFonts w:ascii="Times New Roman" w:hAnsi="Times New Roman"/>
                <w:b/>
                <w:kern w:val="2"/>
                <w:sz w:val="21"/>
                <w:szCs w:val="21"/>
              </w:rPr>
              <w:t>）</w:t>
            </w:r>
          </w:p>
        </w:tc>
        <w:tc>
          <w:tcPr>
            <w:tcW w:w="815" w:type="pct"/>
            <w:vMerge/>
            <w:vAlign w:val="center"/>
          </w:tcPr>
          <w:p w:rsidR="00C91EA4" w:rsidRPr="00BB248E" w:rsidRDefault="00C91EA4" w:rsidP="00C91EA4">
            <w:pPr>
              <w:jc w:val="center"/>
              <w:rPr>
                <w:rFonts w:ascii="Times New Roman" w:hAnsi="Times New Roman"/>
                <w:kern w:val="2"/>
                <w:sz w:val="21"/>
                <w:szCs w:val="21"/>
              </w:rPr>
            </w:pPr>
          </w:p>
        </w:tc>
        <w:tc>
          <w:tcPr>
            <w:tcW w:w="746" w:type="pct"/>
            <w:vMerge/>
            <w:vAlign w:val="center"/>
          </w:tcPr>
          <w:p w:rsidR="00C91EA4" w:rsidRPr="00BB248E" w:rsidRDefault="00C91EA4" w:rsidP="00C91EA4">
            <w:pPr>
              <w:jc w:val="center"/>
              <w:rPr>
                <w:rFonts w:ascii="Times New Roman" w:hAnsi="Times New Roman"/>
                <w:kern w:val="2"/>
                <w:sz w:val="21"/>
                <w:szCs w:val="21"/>
              </w:rPr>
            </w:pPr>
          </w:p>
        </w:tc>
      </w:tr>
      <w:tr w:rsidR="00C91EA4" w:rsidRPr="00BB248E" w:rsidTr="00923231">
        <w:trPr>
          <w:trHeight w:val="34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针叶林</w:t>
            </w:r>
            <w:r w:rsidRPr="00BB248E">
              <w:rPr>
                <w:rFonts w:ascii="Times New Roman" w:hAnsi="Times New Roman"/>
                <w:sz w:val="21"/>
                <w:szCs w:val="21"/>
              </w:rPr>
              <w:t>（油松）</w:t>
            </w:r>
          </w:p>
        </w:tc>
        <w:tc>
          <w:tcPr>
            <w:tcW w:w="92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25.36</w:t>
            </w:r>
          </w:p>
        </w:tc>
        <w:tc>
          <w:tcPr>
            <w:tcW w:w="761"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5.62</w:t>
            </w:r>
          </w:p>
        </w:tc>
        <w:tc>
          <w:tcPr>
            <w:tcW w:w="763"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142.62</w:t>
            </w:r>
          </w:p>
        </w:tc>
        <w:tc>
          <w:tcPr>
            <w:tcW w:w="8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27487.20</w:t>
            </w:r>
          </w:p>
        </w:tc>
        <w:tc>
          <w:tcPr>
            <w:tcW w:w="74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0.52</w:t>
            </w:r>
          </w:p>
        </w:tc>
      </w:tr>
      <w:tr w:rsidR="00C91EA4" w:rsidRPr="00BB248E" w:rsidTr="00923231">
        <w:trPr>
          <w:trHeight w:val="34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阔叶林</w:t>
            </w:r>
            <w:r w:rsidRPr="00BB248E">
              <w:rPr>
                <w:rFonts w:ascii="Times New Roman" w:hAnsi="Times New Roman"/>
                <w:sz w:val="21"/>
                <w:szCs w:val="21"/>
              </w:rPr>
              <w:t>（杨树）</w:t>
            </w:r>
          </w:p>
        </w:tc>
        <w:tc>
          <w:tcPr>
            <w:tcW w:w="92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53.04</w:t>
            </w:r>
          </w:p>
        </w:tc>
        <w:tc>
          <w:tcPr>
            <w:tcW w:w="761"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8.44</w:t>
            </w:r>
          </w:p>
        </w:tc>
        <w:tc>
          <w:tcPr>
            <w:tcW w:w="763"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447.45</w:t>
            </w:r>
          </w:p>
        </w:tc>
        <w:tc>
          <w:tcPr>
            <w:tcW w:w="8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119471.01</w:t>
            </w:r>
          </w:p>
        </w:tc>
        <w:tc>
          <w:tcPr>
            <w:tcW w:w="74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0.37</w:t>
            </w:r>
          </w:p>
        </w:tc>
      </w:tr>
      <w:tr w:rsidR="00C91EA4" w:rsidRPr="00BB248E" w:rsidTr="00923231">
        <w:trPr>
          <w:trHeight w:val="34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灌草丛</w:t>
            </w:r>
          </w:p>
        </w:tc>
        <w:tc>
          <w:tcPr>
            <w:tcW w:w="92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13.14</w:t>
            </w:r>
          </w:p>
        </w:tc>
        <w:tc>
          <w:tcPr>
            <w:tcW w:w="761"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123.73</w:t>
            </w:r>
          </w:p>
        </w:tc>
        <w:tc>
          <w:tcPr>
            <w:tcW w:w="763"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1625.81</w:t>
            </w:r>
          </w:p>
        </w:tc>
        <w:tc>
          <w:tcPr>
            <w:tcW w:w="8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13467.84</w:t>
            </w:r>
          </w:p>
        </w:tc>
        <w:tc>
          <w:tcPr>
            <w:tcW w:w="74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12.07</w:t>
            </w:r>
          </w:p>
        </w:tc>
      </w:tr>
      <w:tr w:rsidR="00C91EA4" w:rsidRPr="00BB248E" w:rsidTr="00923231">
        <w:trPr>
          <w:trHeight w:val="34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合计</w:t>
            </w:r>
          </w:p>
        </w:tc>
        <w:tc>
          <w:tcPr>
            <w:tcW w:w="92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w:t>
            </w:r>
          </w:p>
        </w:tc>
        <w:tc>
          <w:tcPr>
            <w:tcW w:w="761"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137.79</w:t>
            </w:r>
          </w:p>
        </w:tc>
        <w:tc>
          <w:tcPr>
            <w:tcW w:w="763"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2215.88</w:t>
            </w:r>
          </w:p>
        </w:tc>
        <w:tc>
          <w:tcPr>
            <w:tcW w:w="815"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160426.05</w:t>
            </w:r>
          </w:p>
        </w:tc>
        <w:tc>
          <w:tcPr>
            <w:tcW w:w="74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1.38</w:t>
            </w:r>
          </w:p>
        </w:tc>
      </w:tr>
    </w:tbl>
    <w:p w:rsidR="00C91EA4" w:rsidRPr="00BB248E" w:rsidRDefault="00C91EA4" w:rsidP="00C91EA4">
      <w:pPr>
        <w:tabs>
          <w:tab w:val="left" w:pos="2760"/>
        </w:tabs>
        <w:spacing w:line="240" w:lineRule="exact"/>
        <w:rPr>
          <w:rFonts w:ascii="Times New Roman" w:hAnsi="Times New Roman"/>
          <w:kern w:val="2"/>
          <w:sz w:val="21"/>
          <w:szCs w:val="21"/>
        </w:rPr>
      </w:pPr>
      <w:r w:rsidRPr="00BB248E">
        <w:rPr>
          <w:rFonts w:ascii="Times New Roman" w:hAnsi="Times New Roman"/>
          <w:kern w:val="2"/>
          <w:sz w:val="21"/>
          <w:szCs w:val="21"/>
        </w:rPr>
        <w:t>注：</w:t>
      </w:r>
      <w:r w:rsidRPr="00BB248E">
        <w:rPr>
          <w:rFonts w:ascii="Times New Roman" w:hAnsi="Times New Roman"/>
          <w:kern w:val="2"/>
          <w:sz w:val="21"/>
          <w:szCs w:val="21"/>
        </w:rPr>
        <w:t>“</w:t>
      </w:r>
      <w:r w:rsidRPr="00BB248E">
        <w:rPr>
          <w:rFonts w:ascii="Times New Roman" w:hAnsi="Times New Roman"/>
          <w:spacing w:val="5"/>
          <w:sz w:val="21"/>
          <w:szCs w:val="21"/>
        </w:rPr>
        <w:t>比例</w:t>
      </w:r>
      <w:r w:rsidRPr="00BB248E">
        <w:rPr>
          <w:rFonts w:ascii="Times New Roman" w:hAnsi="Times New Roman"/>
          <w:kern w:val="2"/>
          <w:sz w:val="21"/>
          <w:szCs w:val="21"/>
        </w:rPr>
        <w:t>”</w:t>
      </w:r>
      <w:r w:rsidRPr="00BB248E">
        <w:rPr>
          <w:rFonts w:ascii="Times New Roman" w:hAnsi="Times New Roman"/>
          <w:spacing w:val="5"/>
          <w:sz w:val="21"/>
          <w:szCs w:val="21"/>
        </w:rPr>
        <w:t>指工程占地导致的植被生物量损失占评价范围内生物量的百分比；表中自然植被的平均生物量参照《我国森林植被的生物量和净生产量》（生态学报，</w:t>
      </w:r>
      <w:r w:rsidRPr="00BB248E">
        <w:rPr>
          <w:rFonts w:ascii="Times New Roman" w:hAnsi="Times New Roman"/>
          <w:spacing w:val="5"/>
          <w:sz w:val="21"/>
          <w:szCs w:val="21"/>
        </w:rPr>
        <w:t>16</w:t>
      </w:r>
      <w:r w:rsidRPr="00BB248E">
        <w:rPr>
          <w:rFonts w:ascii="Times New Roman" w:hAnsi="Times New Roman"/>
          <w:spacing w:val="5"/>
          <w:sz w:val="21"/>
          <w:szCs w:val="21"/>
        </w:rPr>
        <w:t>（</w:t>
      </w:r>
      <w:r w:rsidRPr="00BB248E">
        <w:rPr>
          <w:rFonts w:ascii="Times New Roman" w:hAnsi="Times New Roman"/>
          <w:spacing w:val="5"/>
          <w:sz w:val="21"/>
          <w:szCs w:val="21"/>
        </w:rPr>
        <w:t>5</w:t>
      </w:r>
      <w:r w:rsidRPr="00BB248E">
        <w:rPr>
          <w:rFonts w:ascii="Times New Roman" w:hAnsi="Times New Roman"/>
          <w:spacing w:val="5"/>
          <w:sz w:val="21"/>
          <w:szCs w:val="21"/>
        </w:rPr>
        <w:t>）：</w:t>
      </w:r>
      <w:r w:rsidRPr="00BB248E">
        <w:rPr>
          <w:rFonts w:ascii="Times New Roman" w:hAnsi="Times New Roman"/>
          <w:spacing w:val="5"/>
          <w:sz w:val="21"/>
          <w:szCs w:val="21"/>
        </w:rPr>
        <w:t>497-508</w:t>
      </w:r>
      <w:r w:rsidRPr="00BB248E">
        <w:rPr>
          <w:rFonts w:ascii="Times New Roman" w:hAnsi="Times New Roman"/>
          <w:spacing w:val="5"/>
          <w:sz w:val="21"/>
          <w:szCs w:val="21"/>
        </w:rPr>
        <w:t>）中有关数据，其中针叶林参照油松的平均生物量，阔叶林参照杨树的平均生物量</w:t>
      </w:r>
      <w:r w:rsidRPr="00BB248E">
        <w:rPr>
          <w:rFonts w:ascii="Times New Roman" w:hAnsi="Times New Roman"/>
          <w:kern w:val="2"/>
          <w:sz w:val="21"/>
          <w:szCs w:val="21"/>
        </w:rPr>
        <w:t>。</w:t>
      </w:r>
    </w:p>
    <w:p w:rsidR="00C91EA4" w:rsidRPr="00BB248E" w:rsidRDefault="00C91EA4" w:rsidP="00C91EA4">
      <w:pPr>
        <w:tabs>
          <w:tab w:val="left" w:pos="3000"/>
        </w:tabs>
        <w:adjustRightInd w:val="0"/>
        <w:snapToGrid w:val="0"/>
        <w:rPr>
          <w:rFonts w:ascii="Times New Roman" w:hAnsi="Times New Roman"/>
          <w:kern w:val="2"/>
          <w:sz w:val="21"/>
          <w:szCs w:val="21"/>
        </w:rPr>
      </w:pPr>
    </w:p>
    <w:p w:rsidR="00C91EA4" w:rsidRPr="00BB248E" w:rsidRDefault="00C91EA4" w:rsidP="00C91EA4">
      <w:pPr>
        <w:jc w:val="center"/>
        <w:rPr>
          <w:rFonts w:ascii="Times New Roman"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4.3 </w:t>
      </w:r>
      <w:r w:rsidRPr="00BB248E">
        <w:rPr>
          <w:rFonts w:ascii="Times New Roman" w:hAnsi="Times New Roman"/>
          <w:b/>
          <w:bCs/>
          <w:kern w:val="2"/>
          <w:sz w:val="21"/>
          <w:szCs w:val="21"/>
        </w:rPr>
        <w:t>工程征占地植被生产力损失估算表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36"/>
        <w:gridCol w:w="1461"/>
        <w:gridCol w:w="1311"/>
        <w:gridCol w:w="1458"/>
        <w:gridCol w:w="1603"/>
        <w:gridCol w:w="1151"/>
      </w:tblGrid>
      <w:tr w:rsidR="00C91EA4" w:rsidRPr="00BB248E" w:rsidTr="00923231">
        <w:trPr>
          <w:trHeight w:val="20"/>
          <w:jc w:val="center"/>
        </w:trPr>
        <w:tc>
          <w:tcPr>
            <w:tcW w:w="995"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植被类型</w:t>
            </w:r>
          </w:p>
        </w:tc>
        <w:tc>
          <w:tcPr>
            <w:tcW w:w="838"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平均生产力（</w:t>
            </w:r>
            <w:r w:rsidRPr="00BB248E">
              <w:rPr>
                <w:rFonts w:ascii="Times New Roman" w:hAnsi="Times New Roman"/>
                <w:b/>
                <w:kern w:val="2"/>
                <w:sz w:val="21"/>
                <w:szCs w:val="21"/>
              </w:rPr>
              <w:t>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1588" w:type="pct"/>
            <w:gridSpan w:val="2"/>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植被生产力损失</w:t>
            </w:r>
          </w:p>
        </w:tc>
        <w:tc>
          <w:tcPr>
            <w:tcW w:w="919"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评价范围内生产力（</w:t>
            </w:r>
            <w:r w:rsidRPr="00BB248E">
              <w:rPr>
                <w:rFonts w:ascii="Times New Roman" w:hAnsi="Times New Roman"/>
                <w:b/>
                <w:kern w:val="2"/>
                <w:sz w:val="21"/>
                <w:szCs w:val="21"/>
              </w:rPr>
              <w:t>t/a</w:t>
            </w:r>
            <w:r w:rsidRPr="00BB248E">
              <w:rPr>
                <w:rFonts w:ascii="Times New Roman" w:hAnsi="Times New Roman"/>
                <w:b/>
                <w:kern w:val="2"/>
                <w:sz w:val="21"/>
                <w:szCs w:val="21"/>
              </w:rPr>
              <w:t>）</w:t>
            </w:r>
          </w:p>
        </w:tc>
        <w:tc>
          <w:tcPr>
            <w:tcW w:w="660" w:type="pct"/>
            <w:vMerge w:val="restar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比例</w:t>
            </w:r>
          </w:p>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w:t>
            </w:r>
            <w:r w:rsidRPr="00BB248E">
              <w:rPr>
                <w:rFonts w:ascii="Times New Roman" w:hAnsi="Times New Roman"/>
                <w:b/>
                <w:kern w:val="2"/>
                <w:sz w:val="21"/>
                <w:szCs w:val="21"/>
              </w:rPr>
              <w:t>）</w:t>
            </w:r>
          </w:p>
        </w:tc>
      </w:tr>
      <w:tr w:rsidR="00C91EA4" w:rsidRPr="00BB248E" w:rsidTr="00923231">
        <w:trPr>
          <w:trHeight w:val="20"/>
          <w:jc w:val="center"/>
        </w:trPr>
        <w:tc>
          <w:tcPr>
            <w:tcW w:w="995" w:type="pct"/>
            <w:vMerge/>
            <w:vAlign w:val="center"/>
          </w:tcPr>
          <w:p w:rsidR="00C91EA4" w:rsidRPr="00BB248E" w:rsidRDefault="00C91EA4" w:rsidP="00C91EA4">
            <w:pPr>
              <w:jc w:val="center"/>
              <w:rPr>
                <w:rFonts w:ascii="Times New Roman" w:hAnsi="Times New Roman"/>
                <w:b/>
                <w:kern w:val="2"/>
                <w:sz w:val="21"/>
                <w:szCs w:val="21"/>
              </w:rPr>
            </w:pPr>
          </w:p>
        </w:tc>
        <w:tc>
          <w:tcPr>
            <w:tcW w:w="838" w:type="pct"/>
            <w:vMerge/>
            <w:vAlign w:val="center"/>
          </w:tcPr>
          <w:p w:rsidR="00C91EA4" w:rsidRPr="00BB248E" w:rsidRDefault="00C91EA4" w:rsidP="00C91EA4">
            <w:pPr>
              <w:jc w:val="center"/>
              <w:rPr>
                <w:rFonts w:ascii="Times New Roman" w:hAnsi="Times New Roman"/>
                <w:b/>
                <w:kern w:val="2"/>
                <w:sz w:val="21"/>
                <w:szCs w:val="21"/>
              </w:rPr>
            </w:pPr>
          </w:p>
        </w:tc>
        <w:tc>
          <w:tcPr>
            <w:tcW w:w="752"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征占用面积（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836" w:type="pct"/>
            <w:vAlign w:val="center"/>
          </w:tcPr>
          <w:p w:rsidR="00C91EA4" w:rsidRPr="00BB248E" w:rsidRDefault="00C91EA4" w:rsidP="00C91EA4">
            <w:pPr>
              <w:jc w:val="center"/>
              <w:rPr>
                <w:rFonts w:ascii="Times New Roman" w:hAnsi="Times New Roman"/>
                <w:b/>
                <w:kern w:val="2"/>
                <w:sz w:val="21"/>
                <w:szCs w:val="21"/>
              </w:rPr>
            </w:pPr>
            <w:r w:rsidRPr="00BB248E">
              <w:rPr>
                <w:rFonts w:ascii="Times New Roman" w:hAnsi="Times New Roman"/>
                <w:b/>
                <w:kern w:val="2"/>
                <w:sz w:val="21"/>
                <w:szCs w:val="21"/>
              </w:rPr>
              <w:t>生产力（</w:t>
            </w:r>
            <w:r w:rsidRPr="00BB248E">
              <w:rPr>
                <w:rFonts w:ascii="Times New Roman" w:hAnsi="Times New Roman"/>
                <w:b/>
                <w:kern w:val="2"/>
                <w:sz w:val="21"/>
                <w:szCs w:val="21"/>
              </w:rPr>
              <w:t>t/a</w:t>
            </w:r>
            <w:r w:rsidRPr="00BB248E">
              <w:rPr>
                <w:rFonts w:ascii="Times New Roman" w:hAnsi="Times New Roman"/>
                <w:b/>
                <w:kern w:val="2"/>
                <w:sz w:val="21"/>
                <w:szCs w:val="21"/>
              </w:rPr>
              <w:t>）</w:t>
            </w:r>
          </w:p>
        </w:tc>
        <w:tc>
          <w:tcPr>
            <w:tcW w:w="919" w:type="pct"/>
            <w:vMerge/>
            <w:vAlign w:val="center"/>
          </w:tcPr>
          <w:p w:rsidR="00C91EA4" w:rsidRPr="00BB248E" w:rsidRDefault="00C91EA4" w:rsidP="00C91EA4">
            <w:pPr>
              <w:jc w:val="center"/>
              <w:rPr>
                <w:rFonts w:ascii="Times New Roman" w:hAnsi="Times New Roman"/>
                <w:b/>
                <w:kern w:val="2"/>
                <w:sz w:val="21"/>
                <w:szCs w:val="21"/>
              </w:rPr>
            </w:pPr>
          </w:p>
        </w:tc>
        <w:tc>
          <w:tcPr>
            <w:tcW w:w="660" w:type="pct"/>
            <w:vMerge/>
            <w:vAlign w:val="center"/>
          </w:tcPr>
          <w:p w:rsidR="00C91EA4" w:rsidRPr="00BB248E" w:rsidRDefault="00C91EA4" w:rsidP="00C91EA4">
            <w:pPr>
              <w:jc w:val="center"/>
              <w:rPr>
                <w:rFonts w:ascii="Times New Roman" w:hAnsi="Times New Roman"/>
                <w:b/>
                <w:kern w:val="2"/>
                <w:sz w:val="21"/>
                <w:szCs w:val="21"/>
              </w:rPr>
            </w:pPr>
          </w:p>
        </w:tc>
      </w:tr>
      <w:tr w:rsidR="00C91EA4" w:rsidRPr="00BB248E" w:rsidTr="00923231">
        <w:trPr>
          <w:trHeight w:val="2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sz w:val="21"/>
                <w:szCs w:val="21"/>
              </w:rPr>
              <w:t>针叶林（油松）</w:t>
            </w:r>
          </w:p>
        </w:tc>
        <w:tc>
          <w:tcPr>
            <w:tcW w:w="83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18.1</w:t>
            </w:r>
          </w:p>
        </w:tc>
        <w:tc>
          <w:tcPr>
            <w:tcW w:w="752"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5.62</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101.79</w:t>
            </w:r>
          </w:p>
        </w:tc>
        <w:tc>
          <w:tcPr>
            <w:tcW w:w="919"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19618.23</w:t>
            </w:r>
          </w:p>
        </w:tc>
        <w:tc>
          <w:tcPr>
            <w:tcW w:w="66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0.52</w:t>
            </w:r>
          </w:p>
        </w:tc>
      </w:tr>
      <w:tr w:rsidR="00C91EA4" w:rsidRPr="00BB248E" w:rsidTr="00923231">
        <w:trPr>
          <w:trHeight w:val="2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sz w:val="21"/>
                <w:szCs w:val="21"/>
              </w:rPr>
              <w:t>阔叶林（杨树）</w:t>
            </w:r>
          </w:p>
        </w:tc>
        <w:tc>
          <w:tcPr>
            <w:tcW w:w="83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8.85</w:t>
            </w:r>
          </w:p>
        </w:tc>
        <w:tc>
          <w:tcPr>
            <w:tcW w:w="752"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8.44</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74.66</w:t>
            </w:r>
          </w:p>
        </w:tc>
        <w:tc>
          <w:tcPr>
            <w:tcW w:w="919"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19934.36</w:t>
            </w:r>
          </w:p>
        </w:tc>
        <w:tc>
          <w:tcPr>
            <w:tcW w:w="66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0.37</w:t>
            </w:r>
          </w:p>
        </w:tc>
      </w:tr>
      <w:tr w:rsidR="00C91EA4" w:rsidRPr="00BB248E" w:rsidTr="00923231">
        <w:trPr>
          <w:trHeight w:val="2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灌草丛</w:t>
            </w:r>
          </w:p>
        </w:tc>
        <w:tc>
          <w:tcPr>
            <w:tcW w:w="83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8.78</w:t>
            </w:r>
          </w:p>
        </w:tc>
        <w:tc>
          <w:tcPr>
            <w:tcW w:w="752"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123.73</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1086.35</w:t>
            </w:r>
          </w:p>
        </w:tc>
        <w:tc>
          <w:tcPr>
            <w:tcW w:w="919"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8999.06</w:t>
            </w:r>
          </w:p>
        </w:tc>
        <w:tc>
          <w:tcPr>
            <w:tcW w:w="66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12.07</w:t>
            </w:r>
          </w:p>
        </w:tc>
      </w:tr>
      <w:tr w:rsidR="00C91EA4" w:rsidRPr="00BB248E" w:rsidTr="00923231">
        <w:trPr>
          <w:trHeight w:val="2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栽培植被</w:t>
            </w:r>
          </w:p>
        </w:tc>
        <w:tc>
          <w:tcPr>
            <w:tcW w:w="83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5.6</w:t>
            </w:r>
          </w:p>
        </w:tc>
        <w:tc>
          <w:tcPr>
            <w:tcW w:w="752"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145.36</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814.02</w:t>
            </w:r>
          </w:p>
        </w:tc>
        <w:tc>
          <w:tcPr>
            <w:tcW w:w="919"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5742.18</w:t>
            </w:r>
          </w:p>
        </w:tc>
        <w:tc>
          <w:tcPr>
            <w:tcW w:w="66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14.18</w:t>
            </w:r>
          </w:p>
        </w:tc>
      </w:tr>
      <w:tr w:rsidR="00C91EA4" w:rsidRPr="00BB248E" w:rsidTr="00923231">
        <w:trPr>
          <w:trHeight w:val="20"/>
          <w:jc w:val="center"/>
        </w:trPr>
        <w:tc>
          <w:tcPr>
            <w:tcW w:w="995" w:type="pct"/>
            <w:vAlign w:val="center"/>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合计</w:t>
            </w:r>
          </w:p>
        </w:tc>
        <w:tc>
          <w:tcPr>
            <w:tcW w:w="838"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w:t>
            </w:r>
          </w:p>
        </w:tc>
        <w:tc>
          <w:tcPr>
            <w:tcW w:w="752"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283.15</w:t>
            </w:r>
          </w:p>
        </w:tc>
        <w:tc>
          <w:tcPr>
            <w:tcW w:w="836"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2076.82</w:t>
            </w:r>
          </w:p>
        </w:tc>
        <w:tc>
          <w:tcPr>
            <w:tcW w:w="919"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54293.83</w:t>
            </w:r>
          </w:p>
        </w:tc>
        <w:tc>
          <w:tcPr>
            <w:tcW w:w="660" w:type="pct"/>
          </w:tcPr>
          <w:p w:rsidR="00C91EA4" w:rsidRPr="00BB248E" w:rsidRDefault="00C91EA4" w:rsidP="00C91EA4">
            <w:pPr>
              <w:jc w:val="center"/>
              <w:rPr>
                <w:rFonts w:ascii="Times New Roman" w:hAnsi="Times New Roman"/>
                <w:kern w:val="2"/>
                <w:sz w:val="21"/>
                <w:szCs w:val="21"/>
              </w:rPr>
            </w:pPr>
            <w:r w:rsidRPr="00BB248E">
              <w:rPr>
                <w:rFonts w:ascii="Times New Roman" w:hAnsi="Times New Roman"/>
                <w:kern w:val="2"/>
                <w:sz w:val="21"/>
                <w:szCs w:val="21"/>
              </w:rPr>
              <w:t>3.83</w:t>
            </w:r>
          </w:p>
        </w:tc>
      </w:tr>
    </w:tbl>
    <w:p w:rsidR="00C91EA4" w:rsidRPr="00BB248E" w:rsidRDefault="00C91EA4" w:rsidP="00C91EA4">
      <w:pPr>
        <w:rPr>
          <w:rFonts w:ascii="Times New Roman" w:hAnsi="Times New Roman"/>
          <w:kern w:val="2"/>
          <w:sz w:val="21"/>
          <w:szCs w:val="21"/>
        </w:rPr>
      </w:pPr>
      <w:r w:rsidRPr="00BB248E">
        <w:rPr>
          <w:rFonts w:ascii="Times New Roman" w:hAnsi="Times New Roman"/>
          <w:kern w:val="2"/>
          <w:sz w:val="21"/>
          <w:szCs w:val="21"/>
        </w:rPr>
        <w:t>注：比例指工程占地导致的植被生产力损失占评价范围内生产力的比分比；表中自然植被的平均生产力参照方精云等《我国森林植被的生物量和净生产量》（生态学报，</w:t>
      </w:r>
      <w:r w:rsidRPr="00BB248E">
        <w:rPr>
          <w:rFonts w:ascii="Times New Roman" w:hAnsi="Times New Roman"/>
          <w:kern w:val="2"/>
          <w:sz w:val="21"/>
          <w:szCs w:val="21"/>
        </w:rPr>
        <w:t>16</w:t>
      </w:r>
      <w:r w:rsidRPr="00BB248E">
        <w:rPr>
          <w:rFonts w:ascii="Times New Roman" w:hAnsi="Times New Roman"/>
          <w:kern w:val="2"/>
          <w:sz w:val="21"/>
          <w:szCs w:val="21"/>
        </w:rPr>
        <w:t>（</w:t>
      </w:r>
      <w:r w:rsidRPr="00BB248E">
        <w:rPr>
          <w:rFonts w:ascii="Times New Roman" w:hAnsi="Times New Roman"/>
          <w:kern w:val="2"/>
          <w:sz w:val="21"/>
          <w:szCs w:val="21"/>
        </w:rPr>
        <w:t>5</w:t>
      </w:r>
      <w:r w:rsidRPr="00BB248E">
        <w:rPr>
          <w:rFonts w:ascii="Times New Roman" w:hAnsi="Times New Roman"/>
          <w:kern w:val="2"/>
          <w:sz w:val="21"/>
          <w:szCs w:val="21"/>
        </w:rPr>
        <w:t>）：</w:t>
      </w:r>
      <w:r w:rsidRPr="00BB248E">
        <w:rPr>
          <w:rFonts w:ascii="Times New Roman" w:hAnsi="Times New Roman"/>
          <w:kern w:val="2"/>
          <w:sz w:val="21"/>
          <w:szCs w:val="21"/>
        </w:rPr>
        <w:t>497-508</w:t>
      </w:r>
      <w:r w:rsidRPr="00BB248E">
        <w:rPr>
          <w:rFonts w:ascii="Times New Roman" w:hAnsi="Times New Roman"/>
          <w:kern w:val="2"/>
          <w:sz w:val="21"/>
          <w:szCs w:val="21"/>
        </w:rPr>
        <w:t>）中有关数据；其中针叶林参照油松的平均生产力，阔叶林参照杨树的平均生产力，栽培植被平均生产力根据沿线各地区国民经济统计资料（</w:t>
      </w:r>
      <w:r w:rsidRPr="00BB248E">
        <w:rPr>
          <w:rFonts w:ascii="Times New Roman" w:hAnsi="Times New Roman"/>
          <w:kern w:val="2"/>
          <w:sz w:val="21"/>
          <w:szCs w:val="21"/>
        </w:rPr>
        <w:t>2016</w:t>
      </w:r>
      <w:r w:rsidRPr="00BB248E">
        <w:rPr>
          <w:rFonts w:ascii="Times New Roman" w:hAnsi="Times New Roman"/>
          <w:kern w:val="2"/>
          <w:sz w:val="21"/>
          <w:szCs w:val="21"/>
        </w:rPr>
        <w:t>年度）确定。</w:t>
      </w:r>
    </w:p>
    <w:p w:rsidR="00A076EA" w:rsidRPr="00BB248E" w:rsidRDefault="00A076EA" w:rsidP="00C91EA4">
      <w:pPr>
        <w:rPr>
          <w:rFonts w:ascii="Times New Roman" w:hAnsi="Times New Roman"/>
          <w:b/>
          <w:bCs/>
          <w:kern w:val="2"/>
          <w:sz w:val="21"/>
          <w:szCs w:val="21"/>
        </w:rPr>
      </w:pP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从表</w:t>
      </w:r>
      <w:r w:rsidRPr="00BB248E">
        <w:rPr>
          <w:rFonts w:ascii="Times New Roman" w:hAnsi="Times New Roman"/>
          <w:kern w:val="2"/>
          <w:sz w:val="24"/>
          <w:szCs w:val="24"/>
        </w:rPr>
        <w:t>4.2</w:t>
      </w:r>
      <w:r w:rsidRPr="00BB248E">
        <w:rPr>
          <w:rFonts w:ascii="Times New Roman" w:hAnsi="Times New Roman"/>
          <w:kern w:val="2"/>
          <w:sz w:val="24"/>
          <w:szCs w:val="24"/>
        </w:rPr>
        <w:t>和表</w:t>
      </w:r>
      <w:r w:rsidRPr="00BB248E">
        <w:rPr>
          <w:rFonts w:ascii="Times New Roman" w:hAnsi="Times New Roman"/>
          <w:kern w:val="2"/>
          <w:sz w:val="24"/>
          <w:szCs w:val="24"/>
        </w:rPr>
        <w:t>4.3</w:t>
      </w:r>
      <w:r w:rsidRPr="00BB248E">
        <w:rPr>
          <w:rFonts w:ascii="Times New Roman" w:hAnsi="Times New Roman"/>
          <w:kern w:val="2"/>
          <w:sz w:val="24"/>
          <w:szCs w:val="24"/>
        </w:rPr>
        <w:t>可知，拟建公路征占用土地所导致的植被生物量总损失</w:t>
      </w:r>
      <w:r w:rsidRPr="00BB248E">
        <w:rPr>
          <w:rFonts w:ascii="Times New Roman" w:hAnsi="Times New Roman"/>
          <w:kern w:val="2"/>
          <w:sz w:val="24"/>
          <w:szCs w:val="24"/>
        </w:rPr>
        <w:t>2215.88t</w:t>
      </w:r>
      <w:r w:rsidRPr="00BB248E">
        <w:rPr>
          <w:rFonts w:ascii="Times New Roman" w:hAnsi="Times New Roman"/>
          <w:kern w:val="2"/>
          <w:sz w:val="24"/>
          <w:szCs w:val="24"/>
        </w:rPr>
        <w:t>，占评价范围内生物量的</w:t>
      </w:r>
      <w:r w:rsidRPr="00BB248E">
        <w:rPr>
          <w:rFonts w:ascii="Times New Roman" w:hAnsi="Times New Roman"/>
          <w:kern w:val="2"/>
          <w:sz w:val="24"/>
          <w:szCs w:val="24"/>
        </w:rPr>
        <w:t>1.38%</w:t>
      </w:r>
      <w:r w:rsidRPr="00BB248E">
        <w:rPr>
          <w:rFonts w:ascii="Times New Roman" w:hAnsi="Times New Roman"/>
          <w:kern w:val="2"/>
          <w:sz w:val="24"/>
          <w:szCs w:val="24"/>
        </w:rPr>
        <w:t>，其中灌草丛的生物量损失占比最大；植被生产力损失</w:t>
      </w:r>
      <w:r w:rsidRPr="00BB248E">
        <w:rPr>
          <w:rFonts w:ascii="Times New Roman" w:hAnsi="Times New Roman"/>
          <w:kern w:val="2"/>
          <w:sz w:val="24"/>
          <w:szCs w:val="24"/>
        </w:rPr>
        <w:t>2076.82t/a</w:t>
      </w:r>
      <w:r w:rsidRPr="00BB248E">
        <w:rPr>
          <w:rFonts w:ascii="Times New Roman" w:hAnsi="Times New Roman"/>
          <w:kern w:val="2"/>
          <w:sz w:val="24"/>
          <w:szCs w:val="24"/>
        </w:rPr>
        <w:t>，约占评价范围内总生产力的</w:t>
      </w:r>
      <w:r w:rsidRPr="00BB248E">
        <w:rPr>
          <w:rFonts w:ascii="Times New Roman" w:hAnsi="Times New Roman"/>
          <w:kern w:val="2"/>
          <w:sz w:val="24"/>
          <w:szCs w:val="24"/>
        </w:rPr>
        <w:t>3.83%</w:t>
      </w:r>
      <w:r w:rsidRPr="00BB248E">
        <w:rPr>
          <w:rFonts w:ascii="Times New Roman" w:hAnsi="Times New Roman"/>
          <w:kern w:val="2"/>
          <w:sz w:val="24"/>
          <w:szCs w:val="24"/>
        </w:rPr>
        <w:t>，其中灌草丛和栽培植被的生产力损失所占相对较大。</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）施工期对生态公益林的影响</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根据现场调查及查阅相关资料，拟建公路</w:t>
      </w:r>
      <w:r w:rsidRPr="00BB248E">
        <w:rPr>
          <w:rFonts w:ascii="Times New Roman" w:hAnsi="Times New Roman"/>
          <w:sz w:val="24"/>
          <w:szCs w:val="24"/>
        </w:rPr>
        <w:t>K18+108~K22+165</w:t>
      </w:r>
      <w:r w:rsidRPr="00BB248E">
        <w:rPr>
          <w:rFonts w:ascii="Times New Roman" w:hAnsi="Times New Roman"/>
          <w:sz w:val="24"/>
          <w:szCs w:val="24"/>
        </w:rPr>
        <w:t>路段涉及国家级生态公益林和省级生态公益林，上述路段位于鹿泉山省级森林公园和龙城省级森林公园，主要以隧道形式穿越，占地面积约</w:t>
      </w:r>
      <w:r w:rsidRPr="00BB248E">
        <w:rPr>
          <w:rFonts w:ascii="Times New Roman" w:hAnsi="Times New Roman"/>
          <w:sz w:val="24"/>
          <w:szCs w:val="24"/>
        </w:rPr>
        <w:t>0.30hm</w:t>
      </w:r>
      <w:r w:rsidRPr="00BB248E">
        <w:rPr>
          <w:rFonts w:ascii="Times New Roman" w:hAnsi="Times New Roman"/>
          <w:sz w:val="24"/>
          <w:szCs w:val="24"/>
          <w:vertAlign w:val="superscript"/>
        </w:rPr>
        <w:t>2</w:t>
      </w:r>
      <w:r w:rsidRPr="00BB248E">
        <w:rPr>
          <w:rFonts w:ascii="Times New Roman" w:hAnsi="Times New Roman"/>
          <w:sz w:val="24"/>
          <w:szCs w:val="24"/>
        </w:rPr>
        <w:t>，以中幼龄林为主，主要树种为油松、侧柏、辽东栎、山杨、刺槐、沙棘、荆条、黄刺玫、三裂绣线菊、水栒子、胡颓子等，为针、阔混交林带、灌木林结合的群落结构。</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根据相关研究结果，生态公益林能够降低风速</w:t>
      </w:r>
      <w:r w:rsidRPr="00BB248E">
        <w:rPr>
          <w:rFonts w:ascii="Times New Roman" w:hAnsi="Times New Roman"/>
          <w:kern w:val="2"/>
          <w:sz w:val="24"/>
          <w:szCs w:val="24"/>
        </w:rPr>
        <w:t>20%</w:t>
      </w:r>
      <w:r w:rsidRPr="00BB248E">
        <w:rPr>
          <w:rFonts w:ascii="Times New Roman" w:hAnsi="Times New Roman"/>
          <w:kern w:val="2"/>
          <w:sz w:val="24"/>
          <w:szCs w:val="24"/>
        </w:rPr>
        <w:t>以上，因而对于风沙侵蚀较为严重的区域通过生态公益林的建设，可以有效的起到防风固沙的作用。此外，由于森林具有较强的固土能力，能够有效地减轻雨水对土体的冲刷，起到较好的</w:t>
      </w:r>
      <w:r w:rsidRPr="00BB248E">
        <w:rPr>
          <w:rFonts w:ascii="Times New Roman" w:hAnsi="Times New Roman"/>
          <w:kern w:val="2"/>
          <w:sz w:val="24"/>
          <w:szCs w:val="24"/>
        </w:rPr>
        <w:lastRenderedPageBreak/>
        <w:t>水土保持功能的作用。从表</w:t>
      </w:r>
      <w:r w:rsidRPr="00BB248E">
        <w:rPr>
          <w:rFonts w:ascii="Times New Roman" w:hAnsi="Times New Roman"/>
          <w:kern w:val="2"/>
          <w:sz w:val="24"/>
          <w:szCs w:val="24"/>
        </w:rPr>
        <w:t>4.1</w:t>
      </w:r>
      <w:r w:rsidRPr="00BB248E">
        <w:rPr>
          <w:rFonts w:ascii="Times New Roman" w:hAnsi="Times New Roman"/>
          <w:kern w:val="2"/>
          <w:sz w:val="24"/>
          <w:szCs w:val="24"/>
        </w:rPr>
        <w:t>中可以看出，拟建公路占用的针叶林和阔叶林分别占评价范围内该类型植被面积的</w:t>
      </w:r>
      <w:r w:rsidRPr="00BB248E">
        <w:rPr>
          <w:rFonts w:ascii="Times New Roman" w:hAnsi="Times New Roman"/>
          <w:kern w:val="2"/>
          <w:sz w:val="24"/>
          <w:szCs w:val="24"/>
        </w:rPr>
        <w:t>0.80%</w:t>
      </w:r>
      <w:r w:rsidRPr="00BB248E">
        <w:rPr>
          <w:rFonts w:ascii="Times New Roman" w:hAnsi="Times New Roman"/>
          <w:kern w:val="2"/>
          <w:sz w:val="24"/>
          <w:szCs w:val="24"/>
        </w:rPr>
        <w:t>和</w:t>
      </w:r>
      <w:r w:rsidRPr="00BB248E">
        <w:rPr>
          <w:rFonts w:ascii="Times New Roman" w:hAnsi="Times New Roman"/>
          <w:kern w:val="2"/>
          <w:sz w:val="24"/>
          <w:szCs w:val="24"/>
        </w:rPr>
        <w:t>0.58%</w:t>
      </w:r>
      <w:r w:rsidRPr="00BB248E">
        <w:rPr>
          <w:rFonts w:ascii="Times New Roman" w:hAnsi="Times New Roman"/>
          <w:kern w:val="2"/>
          <w:sz w:val="24"/>
          <w:szCs w:val="24"/>
        </w:rPr>
        <w:t>，评价范围内针叶林和阔叶林的植被类型结构前后变化比例均小于</w:t>
      </w:r>
      <w:r w:rsidRPr="00BB248E">
        <w:rPr>
          <w:rFonts w:ascii="Times New Roman" w:hAnsi="Times New Roman"/>
          <w:kern w:val="2"/>
          <w:sz w:val="24"/>
          <w:szCs w:val="24"/>
        </w:rPr>
        <w:t>3%</w:t>
      </w:r>
      <w:r w:rsidRPr="00BB248E">
        <w:rPr>
          <w:rFonts w:ascii="Times New Roman" w:hAnsi="Times New Roman"/>
          <w:kern w:val="2"/>
          <w:sz w:val="24"/>
          <w:szCs w:val="24"/>
        </w:rPr>
        <w:t>。因此，拟建公路评价范围内林地结构前后变化较小，不会改变沿线生态公益林的防风固沙和水土保持功能。</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对于沿线涉及的生态公益林，必须按照相关规定进行异地补偿；对拟建公路永久征地范围内的生态公益林木能移植的应该移植，不能移植的应该在异地进行补种，应保证生态公益林林地面积和林木质量，施工生产生活区、弃渣场等临时用地不得设置在生态公益林地范围之内，不得砍伐征地范围以外的林木，根据沿线土地利用规划情况，沿线乡镇有宜林地的进行林木补种，同时通过对高速公路沿线实施绿化工程，在一定程度上可补充一定数量的林木。本次评价要求建设单位开工前应当依照有关法律法规规定办理林地使用手续，按照</w:t>
      </w:r>
      <w:r w:rsidRPr="00BB248E">
        <w:rPr>
          <w:rFonts w:ascii="Times New Roman" w:hAnsi="Times New Roman"/>
          <w:kern w:val="2"/>
          <w:sz w:val="24"/>
          <w:szCs w:val="24"/>
        </w:rPr>
        <w:t>“</w:t>
      </w:r>
      <w:r w:rsidRPr="00BB248E">
        <w:rPr>
          <w:rFonts w:ascii="Times New Roman" w:hAnsi="Times New Roman"/>
          <w:kern w:val="2"/>
          <w:sz w:val="24"/>
          <w:szCs w:val="24"/>
        </w:rPr>
        <w:t>占一补一</w:t>
      </w:r>
      <w:r w:rsidRPr="00BB248E">
        <w:rPr>
          <w:rFonts w:ascii="Times New Roman" w:hAnsi="Times New Roman"/>
          <w:kern w:val="2"/>
          <w:sz w:val="24"/>
          <w:szCs w:val="24"/>
        </w:rPr>
        <w:t>”</w:t>
      </w:r>
      <w:r w:rsidRPr="00BB248E">
        <w:rPr>
          <w:rFonts w:ascii="Times New Roman" w:hAnsi="Times New Roman"/>
          <w:kern w:val="2"/>
          <w:sz w:val="24"/>
          <w:szCs w:val="24"/>
        </w:rPr>
        <w:t>的原则和划定程序进行调整补充占用的公益林数量，并应保证质量。</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）对野生保护植物和古树名木的影响</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拟建公路涉及</w:t>
      </w:r>
      <w:r w:rsidRPr="00BB248E">
        <w:rPr>
          <w:rFonts w:ascii="Times New Roman" w:hAnsi="Times New Roman"/>
          <w:bCs/>
          <w:sz w:val="24"/>
        </w:rPr>
        <w:t>鹿泉山省级森林公园和龙城省级森林公园</w:t>
      </w:r>
      <w:r w:rsidRPr="00BB248E">
        <w:rPr>
          <w:rFonts w:ascii="Times New Roman" w:hAnsi="Times New Roman"/>
          <w:sz w:val="24"/>
        </w:rPr>
        <w:t>，通过咨询沿线林业部门，上述生态敏感区内有国家和山西省重点保护野生植物分布，包括国家重点二级保护野生植物</w:t>
      </w:r>
      <w:r w:rsidRPr="00BB248E">
        <w:rPr>
          <w:rFonts w:ascii="Times New Roman" w:hAnsi="Times New Roman"/>
          <w:sz w:val="24"/>
        </w:rPr>
        <w:t>2</w:t>
      </w:r>
      <w:r w:rsidRPr="00BB248E">
        <w:rPr>
          <w:rFonts w:ascii="Times New Roman" w:hAnsi="Times New Roman"/>
          <w:sz w:val="24"/>
        </w:rPr>
        <w:t>种，为水曲柳、野大豆；山西省重点保护野生植物</w:t>
      </w:r>
      <w:r w:rsidRPr="00BB248E">
        <w:rPr>
          <w:rFonts w:ascii="Times New Roman" w:hAnsi="Times New Roman"/>
          <w:sz w:val="24"/>
        </w:rPr>
        <w:t>8</w:t>
      </w:r>
      <w:r w:rsidRPr="00BB248E">
        <w:rPr>
          <w:rFonts w:ascii="Times New Roman" w:hAnsi="Times New Roman"/>
          <w:sz w:val="24"/>
        </w:rPr>
        <w:t>种，分别为文冠果、刺楸、流苏树、络石、锦带花、桔梗、党参、山胡椒；上述保护植物主要分布于</w:t>
      </w:r>
      <w:r w:rsidRPr="00BB248E">
        <w:rPr>
          <w:rFonts w:ascii="Times New Roman" w:hAnsi="Times New Roman"/>
          <w:kern w:val="2"/>
          <w:sz w:val="24"/>
          <w:szCs w:val="24"/>
        </w:rPr>
        <w:t>鹿泉山省级森林公园和龙城省级森林公园核心景观区和生态保育区</w:t>
      </w:r>
      <w:r w:rsidRPr="00BB248E">
        <w:rPr>
          <w:rFonts w:ascii="Times New Roman" w:hAnsi="Times New Roman"/>
          <w:sz w:val="24"/>
        </w:rPr>
        <w:t>。</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根据工可资料和现场调查，拟建公路沿线建设区域内无国家和山西省重点保护野生植物和古树名木分布。</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4.1.2.2 </w:t>
      </w:r>
      <w:r w:rsidRPr="00BB248E">
        <w:rPr>
          <w:rFonts w:ascii="Times New Roman" w:hAnsi="Times New Roman"/>
          <w:b/>
          <w:bCs/>
          <w:sz w:val="24"/>
        </w:rPr>
        <w:t>营运期对沿植植被的分析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拟建公路沿线主要穿越黄土丘陵区、黄土覆盖基岩中低山区和山间河谷区，海拔</w:t>
      </w:r>
      <w:r w:rsidRPr="00BB248E">
        <w:rPr>
          <w:rFonts w:ascii="Times New Roman" w:hAnsi="Times New Roman"/>
          <w:kern w:val="2"/>
          <w:sz w:val="24"/>
          <w:szCs w:val="24"/>
        </w:rPr>
        <w:t>974.2m~1566.7m</w:t>
      </w:r>
      <w:r w:rsidRPr="00BB248E">
        <w:rPr>
          <w:rFonts w:ascii="Times New Roman" w:hAnsi="Times New Roman"/>
          <w:kern w:val="2"/>
          <w:sz w:val="24"/>
          <w:szCs w:val="24"/>
        </w:rPr>
        <w:t>，相对高差</w:t>
      </w:r>
      <w:r w:rsidRPr="00BB248E">
        <w:rPr>
          <w:rFonts w:ascii="Times New Roman" w:hAnsi="Times New Roman"/>
          <w:kern w:val="2"/>
          <w:sz w:val="24"/>
          <w:szCs w:val="24"/>
        </w:rPr>
        <w:t>592.0m</w:t>
      </w:r>
      <w:r w:rsidRPr="00BB248E">
        <w:rPr>
          <w:rFonts w:ascii="Times New Roman" w:hAnsi="Times New Roman"/>
          <w:kern w:val="2"/>
          <w:sz w:val="24"/>
          <w:szCs w:val="24"/>
        </w:rPr>
        <w:t>；沿线针叶、阔叶林主要有油松林、刺槐林、臭椿林、华北落叶松、侧柏林等，均以中幼林为主，主要集中在山区路段，而山区路段路线多布设桥隧经过，不会对区域植被尤其是森林资源造成较大破坏，但项目建成后也会造成一定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）边缘效应的影响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公路建成后，永久占地内的林地植被完全被破坏，取而代之的是路面及其辅助设施，土地利用类型由有林地转变成建设用地。由于将原来整片的森林切出一条带状空地，使森林群落产生林缘效应。</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从森林边缘向林内，光辐射、温度、湿度、风等因素都会发生改变，而这种小气候的变化会导致森林边缘的植物、动物和微生物等沿林缘</w:t>
      </w:r>
      <w:r w:rsidRPr="00BB248E">
        <w:rPr>
          <w:rFonts w:ascii="Times New Roman" w:hAnsi="Times New Roman"/>
          <w:kern w:val="2"/>
          <w:sz w:val="24"/>
          <w:szCs w:val="24"/>
        </w:rPr>
        <w:t>—</w:t>
      </w:r>
      <w:r w:rsidRPr="00BB248E">
        <w:rPr>
          <w:rFonts w:ascii="Times New Roman" w:hAnsi="Times New Roman"/>
          <w:kern w:val="2"/>
          <w:sz w:val="24"/>
          <w:szCs w:val="24"/>
        </w:rPr>
        <w:t>林内的梯度发生不同程度的变化。研究认为，边缘对小气候的影响可从林缘延伸至林内</w:t>
      </w:r>
      <w:r w:rsidRPr="00BB248E">
        <w:rPr>
          <w:rFonts w:ascii="Times New Roman" w:hAnsi="Times New Roman"/>
          <w:kern w:val="2"/>
          <w:sz w:val="24"/>
          <w:szCs w:val="24"/>
        </w:rPr>
        <w:t>15~60m</w:t>
      </w:r>
      <w:r w:rsidRPr="00BB248E">
        <w:rPr>
          <w:rFonts w:ascii="Times New Roman" w:hAnsi="Times New Roman"/>
          <w:kern w:val="2"/>
          <w:sz w:val="24"/>
          <w:szCs w:val="24"/>
        </w:rPr>
        <w:t>处。</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从拟建公路沿线植被分布情况来看，沿线林地以油松、山杨、侧柏、刺槐等</w:t>
      </w:r>
      <w:r w:rsidRPr="00BB248E">
        <w:rPr>
          <w:rFonts w:ascii="Times New Roman" w:hAnsi="Times New Roman"/>
          <w:kern w:val="2"/>
          <w:sz w:val="24"/>
          <w:szCs w:val="24"/>
        </w:rPr>
        <w:lastRenderedPageBreak/>
        <w:t>为主，林间多为荆条、三裂绣线菊、黄刺玫、白羊草、早熟禾以及蒿类等灌草丛。而公路建成后两侧</w:t>
      </w:r>
      <w:r w:rsidRPr="00BB248E">
        <w:rPr>
          <w:rFonts w:ascii="Times New Roman" w:hAnsi="Times New Roman"/>
          <w:kern w:val="2"/>
          <w:sz w:val="24"/>
          <w:szCs w:val="24"/>
        </w:rPr>
        <w:t>10m~50m</w:t>
      </w:r>
      <w:r w:rsidRPr="00BB248E">
        <w:rPr>
          <w:rFonts w:ascii="Times New Roman" w:hAnsi="Times New Roman"/>
          <w:kern w:val="2"/>
          <w:sz w:val="24"/>
          <w:szCs w:val="24"/>
        </w:rPr>
        <w:t>范围内多为强阳生的灌木和草本植物，靠近公路的次生林和草本层也将以阳生植物为主。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）林窗效应的影响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对森林群落产生影响的临时占地主要是弃渣场和施工场地等，这些施工临时占地将对森林群落及植被产生直接破坏作用，降低群落生物多样性。部分处于林内的施工临时用地需要较大空地时还将砍伐一些乔木，形成森林内部的</w:t>
      </w:r>
      <w:r w:rsidRPr="00BB248E">
        <w:rPr>
          <w:rFonts w:ascii="Times New Roman" w:hAnsi="Times New Roman"/>
          <w:kern w:val="2"/>
          <w:sz w:val="24"/>
          <w:szCs w:val="24"/>
        </w:rPr>
        <w:t>“</w:t>
      </w:r>
      <w:r w:rsidRPr="00BB248E">
        <w:rPr>
          <w:rFonts w:ascii="Times New Roman" w:hAnsi="Times New Roman"/>
          <w:kern w:val="2"/>
          <w:sz w:val="24"/>
          <w:szCs w:val="24"/>
        </w:rPr>
        <w:t>林窗结构</w:t>
      </w:r>
      <w:r w:rsidRPr="00BB248E">
        <w:rPr>
          <w:rFonts w:ascii="Times New Roman" w:hAnsi="Times New Roman"/>
          <w:kern w:val="2"/>
          <w:sz w:val="24"/>
          <w:szCs w:val="24"/>
        </w:rPr>
        <w:t>”</w:t>
      </w:r>
      <w:r w:rsidRPr="00BB248E">
        <w:rPr>
          <w:rFonts w:ascii="Times New Roman" w:hAnsi="Times New Roman"/>
          <w:kern w:val="2"/>
          <w:sz w:val="24"/>
          <w:szCs w:val="24"/>
        </w:rPr>
        <w:t>，同样会改变森林群落的生境条件，大量的喜光树种进入，而部分树种则从林内消失，使森林群落的演替发生改变，地带性植被的改变和消失，降低了森林对环境的适应和调节能力。而处于林缘的施工用地如果将乔木砍伐，将直接使森林群落退化成为灌丛或裸地。</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）本项目绿化对评价范围内植物生物量的补偿</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公路永久占地将完全破坏原有的植被，导致占地范围内的植物全部死亡，公路建成后通过公路绿化补偿，在一定程度上可以弥补施工期间的植被生物损失量。</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目前，公路绿化以生态恢复为主导思想，根据公路沿线生态环境特点，道路两侧及中央分隔带尽量采用乡土树种，其中道路两侧行道树主要选用油松、侧柏、旱柳、国槐，搭配紫叶李、丁香、连翘等，合理搭配乔木、灌木和草本植物，形成立体绿化效果；中央分隔带以云杉、紫叶李为主防眩树种，中间将华北卫矛作为绿篱增加变化，达到丰富中央分隔带绿化层次并弱化护栏人工痕迹的目的。通过公路绿化实施使当地已破坏的生态环境进行最大限度的恢复与重建，经过</w:t>
      </w:r>
      <w:r w:rsidRPr="00BB248E">
        <w:rPr>
          <w:rFonts w:ascii="Times New Roman" w:hAnsi="Times New Roman"/>
          <w:kern w:val="2"/>
          <w:sz w:val="24"/>
          <w:szCs w:val="24"/>
        </w:rPr>
        <w:t>2~3</w:t>
      </w:r>
      <w:r w:rsidRPr="00BB248E">
        <w:rPr>
          <w:rFonts w:ascii="Times New Roman" w:hAnsi="Times New Roman"/>
          <w:kern w:val="2"/>
          <w:sz w:val="24"/>
          <w:szCs w:val="24"/>
        </w:rPr>
        <w:t>年的植被恢复基本上可以弥补公路永久占地损失的生物量。</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4</w:t>
      </w:r>
      <w:r w:rsidRPr="00BB248E">
        <w:rPr>
          <w:rFonts w:ascii="Times New Roman" w:hAnsi="Times New Roman"/>
          <w:kern w:val="2"/>
          <w:sz w:val="24"/>
          <w:szCs w:val="24"/>
        </w:rPr>
        <w:t>）对野生保护植物和古树名木的影响</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kern w:val="2"/>
          <w:sz w:val="24"/>
          <w:szCs w:val="24"/>
        </w:rPr>
        <w:t>根据咨询拟建公路沿线林业主管部门，拟建公路建设区域内无国家和山西省重点保护野生植物以及古树名木分布。</w:t>
      </w:r>
    </w:p>
    <w:p w:rsidR="00C91EA4" w:rsidRPr="00BB248E" w:rsidRDefault="00C91EA4" w:rsidP="00C91EA4">
      <w:pPr>
        <w:keepNext/>
        <w:keepLines/>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4.1.3 </w:t>
      </w:r>
      <w:r w:rsidRPr="00BB248E">
        <w:rPr>
          <w:rFonts w:ascii="Times New Roman" w:hAnsi="Times New Roman"/>
          <w:b/>
          <w:bCs/>
          <w:kern w:val="2"/>
          <w:sz w:val="24"/>
          <w:szCs w:val="24"/>
        </w:rPr>
        <w:t>对陆生动物资源的影响分析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公路施工和营运对陆栖动物的影响具体表现为破坏植被导致动物栖息地受到损害可能阻断动物活动路线，施工与营运的噪声、尾气对动物的不良影响等方面。</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4.1.3.1</w:t>
      </w:r>
      <w:r w:rsidRPr="00BB248E">
        <w:rPr>
          <w:rFonts w:ascii="Times New Roman" w:hAnsi="Times New Roman"/>
          <w:b/>
          <w:bCs/>
          <w:sz w:val="24"/>
        </w:rPr>
        <w:t>施工期对动物资源的影响</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施工期间，临时征地区域的鸟类和兽类将被迫离开原来的领域，邻近领域的鸟类和大型兽类，由于受到施工噪声的惊吓，也将远离原来的栖息地，当植被恢复后，它们仍可回到原来的活动区域；对两栖动物和爬行动物的活动有一定的影响，但它们会迁移到非施工区，对其生存不会造成威胁。</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）对哺乳纲（兽类）动物的影响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在施工期对兽类的影响主要体现在对动物栖息觅食地的生态环境的破坏，包</w:t>
      </w:r>
      <w:r w:rsidRPr="00BB248E">
        <w:rPr>
          <w:rFonts w:ascii="Times New Roman" w:hAnsi="Times New Roman"/>
          <w:kern w:val="2"/>
          <w:sz w:val="24"/>
          <w:szCs w:val="24"/>
        </w:rPr>
        <w:lastRenderedPageBreak/>
        <w:t>括对施工区森林植被的破坏和林木的砍伐，爆破所产生的噪声，取土、弃渣场等作业，各种施工人员以及施工机械的干扰等，使评价范围内及其周边环境发生改变，受影响的主要是栖息于低山丘陵的林地、灌草丛及林缘处的小型兽类，如普通刺猬、岩松鼠、草兔等，在施工区附近区域上述兽类栖息适宜度降低、种类和数量将相应减少，将迁移至附近受干扰小的区域。而伴随人类生活的一些啮齿目、食虫目小型兽类如普通伏翼、小家鼠、褐家鼠等，由于在施工期人类活动增多，其种群密度将有所上升。工程建成后，随着植被的逐渐恢复，生态环境的好转，人为干扰逐渐降低，许多外迁的兽类会陆续回到原栖息地。</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评价范围内的大、中型兽类有</w:t>
      </w:r>
      <w:r w:rsidRPr="00BB248E">
        <w:rPr>
          <w:rFonts w:ascii="Times New Roman" w:hAnsi="Times New Roman"/>
          <w:kern w:val="2"/>
          <w:sz w:val="24"/>
          <w:szCs w:val="24"/>
        </w:rPr>
        <w:t>15</w:t>
      </w:r>
      <w:r w:rsidRPr="00BB248E">
        <w:rPr>
          <w:rFonts w:ascii="Times New Roman" w:hAnsi="Times New Roman"/>
          <w:kern w:val="2"/>
          <w:sz w:val="24"/>
          <w:szCs w:val="24"/>
        </w:rPr>
        <w:t>种，大中型</w:t>
      </w:r>
      <w:r w:rsidRPr="00BB248E">
        <w:rPr>
          <w:rFonts w:ascii="Times New Roman" w:hAnsi="Times New Roman"/>
          <w:sz w:val="24"/>
        </w:rPr>
        <w:t>包括金钱豹、原麝、猕猴和狼，多分布于鹿泉山省级森林公园和龙城省级森林公园核心区、保育区的森林地带</w:t>
      </w:r>
      <w:r w:rsidRPr="00BB248E">
        <w:rPr>
          <w:rFonts w:ascii="Times New Roman" w:hAnsi="Times New Roman"/>
          <w:kern w:val="2"/>
          <w:sz w:val="24"/>
          <w:szCs w:val="24"/>
        </w:rPr>
        <w:t>。而本项目穿越森林公路路段主要为隧道工程，隧道进口和路基路段位于森林公园一般游憩区，隧道出口位于森林公园外，上述工程距离重点保护野生动物集中栖息地较远，工程施工对其造成影响甚微。</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而</w:t>
      </w:r>
      <w:r w:rsidRPr="00BB248E">
        <w:rPr>
          <w:rFonts w:ascii="Times New Roman" w:hAnsi="Times New Roman"/>
          <w:sz w:val="24"/>
        </w:rPr>
        <w:t>狐狸、野猪、狗獾、黄鼬、艾鼬、猪獾和狍等中小型，</w:t>
      </w:r>
      <w:r w:rsidRPr="00BB248E">
        <w:rPr>
          <w:rFonts w:ascii="Times New Roman" w:hAnsi="Times New Roman"/>
          <w:kern w:val="2"/>
          <w:sz w:val="24"/>
          <w:szCs w:val="24"/>
        </w:rPr>
        <w:t>活动区域较广，主要分布在拟建公路沿线森林植被较好的地区，如鹿泉山省级森林公园和龙城省级森林公园范围内，本项目主要以隧道形式通过上述区域，桥隧比达</w:t>
      </w:r>
      <w:r w:rsidRPr="00BB248E">
        <w:rPr>
          <w:rFonts w:ascii="Times New Roman" w:hAnsi="Times New Roman"/>
          <w:kern w:val="2"/>
          <w:sz w:val="24"/>
          <w:szCs w:val="24"/>
        </w:rPr>
        <w:t>98.6%</w:t>
      </w:r>
      <w:r w:rsidRPr="00BB248E">
        <w:rPr>
          <w:rFonts w:ascii="Times New Roman" w:hAnsi="Times New Roman"/>
          <w:kern w:val="2"/>
          <w:sz w:val="24"/>
          <w:szCs w:val="24"/>
        </w:rPr>
        <w:t>以上，工程永久征地包括东山</w:t>
      </w:r>
      <w:r w:rsidRPr="00BB248E">
        <w:rPr>
          <w:rFonts w:ascii="Times New Roman" w:hAnsi="Times New Roman"/>
          <w:kern w:val="2"/>
          <w:sz w:val="24"/>
          <w:szCs w:val="24"/>
        </w:rPr>
        <w:t>1#</w:t>
      </w:r>
      <w:r w:rsidRPr="00BB248E">
        <w:rPr>
          <w:rFonts w:ascii="Times New Roman" w:hAnsi="Times New Roman"/>
          <w:kern w:val="2"/>
          <w:sz w:val="24"/>
          <w:szCs w:val="24"/>
        </w:rPr>
        <w:t>隧道进口以及路基工程占地，占地面积约</w:t>
      </w:r>
      <w:r w:rsidRPr="00BB248E">
        <w:rPr>
          <w:rFonts w:ascii="Times New Roman" w:hAnsi="Times New Roman"/>
          <w:kern w:val="2"/>
          <w:sz w:val="24"/>
          <w:szCs w:val="24"/>
        </w:rPr>
        <w:t>0.32hm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面积较小。本项目路基工程以及隧道进口均沿山脚布设，隧道进口、路基工程临近乡村道路，周边为耕地，沿线区域已受到一定程度人类活动的影响，没有适合上述动物生存的生境条件，无集中分布的栖息地和觅食地，故对其生境和活动阻隔影响较小。只要在施工期加强管理，对于偶尔发现的野生动物不予伤害，不会对其产生较大影响；而野猪的食性杂，迁移能力较强，对环境的适应性强，工程施工对其造成影响甚微。</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）对鸟纲动物的影响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灰喜鹊、大嘴乌鸦、树麻雀、燕雀等为评价范围的优势鸟类，一般生活在村落、农田区，而且迁徙能力比较强。施工期间，在临时征地区域的这些优势种鸟类由于环境的变化影响了它们的生活、取食环境将被迫离开它们原来的领域，但是这种不利影响有时间限制，当临时征地区域的植被恢复后，它们仍可以回到原来的领域，继续生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施工期由于人为活动的增加，使工程所涉及的原栖息于山地针阔混交林、灌丛或林缘的鸟类，如岩鸽、山斑鸠、四声杜鹃等，由于受到施工噪声，尤其是隧道、桥梁施工噪声的惊吓，鸟类种类及种群量将有所减少，也将远离原来的栖息地。</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）对爬行纲动物的影响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在低海拔分布的蜥蜴类、蛇类等爬行动物，主要栖息在低山和丘陵的落叶阔叶林、针阔混交林、阴暗潮湿的林间灌丛、农田等处，以昆虫、蛙类、鸟、鼠为食。施工期间，施工的材料、弃渣等会降低其栖息地的适宜度，使得这些爬行类动物的生活环境遭到破坏。但是由于爬行动物具有较强的运动迁移能力，对外界环境的适应能力较强，会迁移到非施工区或其它地区，对其生存不会造成威胁。而与人类生活关系密切的爬行动物如无蹼壁虎、白条锦蛇等，由于在施工期人类活动增多，导致非施工区相对种群密度将有所上升。</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4</w:t>
      </w:r>
      <w:r w:rsidRPr="00BB248E">
        <w:rPr>
          <w:rFonts w:ascii="Times New Roman" w:hAnsi="Times New Roman"/>
          <w:kern w:val="2"/>
          <w:sz w:val="24"/>
          <w:szCs w:val="24"/>
        </w:rPr>
        <w:t>）对两栖纲动物的影响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施工期跨河桥梁施工作业会导致跨越河流水质的变化及水域附近的生态环境的变化，从而引起在水体中生活的两栖类动物生存环境的变化，造成两栖类物种数量的减少。这种影响是短期的，施工活动结束后，两栖类的生存环境将会逐步得到恢复。现状调查结果表明，拟建公路沿线的两栖类动物主要是栖息于农田、溪流及附近的坡草丛中，静水型较多，与人类活动关系密切的种较多，本项目桥梁施工对其影响很小。</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大蟾蜍、黑斑侧褶蛙是评价范围的两栖动物的优势种类，但它们主要栖息在阴暗潮湿的林间草丛、农田、河沟、村庄附近，以昆虫为食。在工程施工期间，它们会迁往远离路线的生境，不会由此对其生存造成威胁，其种群数量的下降也只是暂时的、可恢复的。</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4.1.3.2</w:t>
      </w:r>
      <w:r w:rsidRPr="00BB248E">
        <w:rPr>
          <w:rFonts w:ascii="Times New Roman" w:hAnsi="Times New Roman"/>
          <w:b/>
          <w:bCs/>
          <w:sz w:val="24"/>
        </w:rPr>
        <w:t>营运期对动物资源的影响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）动物生境丧失及生境片段化对动物的影响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高速公路建设占地伴随着动物生境的丧失，动物被迫寻找新的生活环境，这样便会加剧种间竞争。生境片段化对动物产生的影响是缓慢而严重的。森林中的动物如啮齿类等因出现了新的边界，当进入开阔地时，守侯在林外的动物如金雕、苍鹰、雀鹰、大鵟、纵纹腹小鸮等就会将它吃掉。一旦动物的扩散受到限制，依赖动物和昆虫传播种子的植物也不可避免的受到影响。由于生境的分解，动物限制在狭窄的区域，不能寻找它们需要的分散的食物资源，使动物产生饥饿。</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对于部分在灌丛、草丛中栖息的鸡形目鸟类和各种啮齿类、食肉目的兽类，其栖息地将会被小部分破坏，但它们都具有一定迁移能力，食物来源也呈多样化趋势，所以工程不会对它们的栖息造成巨大的威胁。而对于爬行动物而言，在低海拔分布的蜥蜴类及蛇类等爬行动物，由于原分布区被部分的破坏，以及高速公路的运营会导致这些动物的生活区或活动区向上迁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此外，高速公路的建设还会导致乡镇居民向路边迁移，将使这些动物原有的活动、觅食范围缩小，其种类和数量将会相对减少或向邻近地区转移。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）对动物的活动阻隔影响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高速公路建成后对动物活动形成了一道屏障，使得动物的活动范围受到限制，生境破碎化，对其觅食、交偶的潜在影响是巨大的。同时还有可能因交通而使穿行的动物致死。</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评价范围内的大、中型兽类，主要为金钱豹、狼、原麝、赤狐、野猪、黄喉貂、石貂等</w:t>
      </w:r>
      <w:r w:rsidRPr="00BB248E">
        <w:rPr>
          <w:rFonts w:ascii="Times New Roman" w:hAnsi="Times New Roman"/>
          <w:kern w:val="2"/>
          <w:sz w:val="24"/>
          <w:szCs w:val="24"/>
        </w:rPr>
        <w:t>15</w:t>
      </w:r>
      <w:r w:rsidRPr="00BB248E">
        <w:rPr>
          <w:rFonts w:ascii="Times New Roman" w:hAnsi="Times New Roman"/>
          <w:kern w:val="2"/>
          <w:sz w:val="24"/>
          <w:szCs w:val="24"/>
        </w:rPr>
        <w:t>种，主要分布在鹿泉山省级森林公园和龙城省级森林公园核心景观区、生态保育区，距离项目区域较远，且拟建公路主要以桥梁的形式通过，桥隧比达</w:t>
      </w:r>
      <w:r w:rsidRPr="00BB248E">
        <w:rPr>
          <w:rFonts w:ascii="Times New Roman" w:hAnsi="Times New Roman"/>
          <w:kern w:val="2"/>
          <w:sz w:val="24"/>
          <w:szCs w:val="24"/>
        </w:rPr>
        <w:t>98.6%</w:t>
      </w:r>
      <w:r w:rsidRPr="00BB248E">
        <w:rPr>
          <w:rFonts w:ascii="Times New Roman" w:hAnsi="Times New Roman"/>
          <w:kern w:val="2"/>
          <w:sz w:val="24"/>
          <w:szCs w:val="24"/>
        </w:rPr>
        <w:t>以上，隧道上方可以做为野生动物的生物通道，在很大的程度上减少了工程对野生动物的阻隔影响。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）环境污染对动物的影响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高速公路上行驶的车辆排放的废气、噪声、振动及路面径流污染物等对动物的生存环境造成污染，降低了动物的生存环境，迫使动物寻找其他的活动和栖息场所，尤其是栖息在河流附近的两栖和爬行动物会受到一定影响。同时，营运期交通噪声和夜间车辆行驶时灯光对动物的栖息和繁殖有一定的不利影响，影响动物的交配和产卵。总之高速公路建设将产生较多的干扰因子如噪声污染、视觉污染、污染物的排放等，其中噪声污染影响显著，动物选择生境和建立巢区时通常会回避和远离公路。</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4.1.3.3</w:t>
      </w:r>
      <w:r w:rsidRPr="00BB248E">
        <w:rPr>
          <w:rFonts w:ascii="Times New Roman" w:hAnsi="Times New Roman"/>
          <w:b/>
          <w:bCs/>
          <w:sz w:val="24"/>
        </w:rPr>
        <w:t>对国家和山西省重点保护野生动物的影响分析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拟建公路评价范围内可能分布有</w:t>
      </w:r>
      <w:r w:rsidRPr="00BB248E">
        <w:rPr>
          <w:rFonts w:ascii="Times New Roman" w:hAnsi="Times New Roman"/>
          <w:kern w:val="2"/>
          <w:sz w:val="24"/>
          <w:szCs w:val="24"/>
        </w:rPr>
        <w:t>53</w:t>
      </w:r>
      <w:r w:rsidRPr="00BB248E">
        <w:rPr>
          <w:rFonts w:ascii="Times New Roman" w:hAnsi="Times New Roman"/>
          <w:kern w:val="2"/>
          <w:sz w:val="24"/>
          <w:szCs w:val="24"/>
        </w:rPr>
        <w:t>种国家及山西省重点保护野生动物，主要是属于哺乳纲和鸟纲，其中哺乳纲</w:t>
      </w:r>
      <w:r w:rsidRPr="00BB248E">
        <w:rPr>
          <w:rFonts w:ascii="Times New Roman" w:hAnsi="Times New Roman"/>
          <w:kern w:val="2"/>
          <w:sz w:val="24"/>
          <w:szCs w:val="24"/>
        </w:rPr>
        <w:t>11</w:t>
      </w:r>
      <w:r w:rsidRPr="00BB248E">
        <w:rPr>
          <w:rFonts w:ascii="Times New Roman" w:hAnsi="Times New Roman"/>
          <w:kern w:val="2"/>
          <w:sz w:val="24"/>
          <w:szCs w:val="24"/>
        </w:rPr>
        <w:t>种，包括国家重点一级保护野生动物</w:t>
      </w:r>
      <w:r w:rsidRPr="00BB248E">
        <w:rPr>
          <w:rFonts w:ascii="Times New Roman" w:hAnsi="Times New Roman"/>
          <w:kern w:val="2"/>
          <w:sz w:val="24"/>
          <w:szCs w:val="24"/>
        </w:rPr>
        <w:t>3</w:t>
      </w:r>
      <w:r w:rsidRPr="00BB248E">
        <w:rPr>
          <w:rFonts w:ascii="Times New Roman" w:hAnsi="Times New Roman"/>
          <w:kern w:val="2"/>
          <w:sz w:val="24"/>
          <w:szCs w:val="24"/>
        </w:rPr>
        <w:t>种，国家重点二级保护野生动物</w:t>
      </w:r>
      <w:r w:rsidRPr="00BB248E">
        <w:rPr>
          <w:rFonts w:ascii="Times New Roman" w:hAnsi="Times New Roman"/>
          <w:kern w:val="2"/>
          <w:sz w:val="24"/>
          <w:szCs w:val="24"/>
        </w:rPr>
        <w:t>4</w:t>
      </w:r>
      <w:r w:rsidRPr="00BB248E">
        <w:rPr>
          <w:rFonts w:ascii="Times New Roman" w:hAnsi="Times New Roman"/>
          <w:kern w:val="2"/>
          <w:sz w:val="24"/>
          <w:szCs w:val="24"/>
        </w:rPr>
        <w:t>种，山西省重点保护动物</w:t>
      </w:r>
      <w:r w:rsidRPr="00BB248E">
        <w:rPr>
          <w:rFonts w:ascii="Times New Roman" w:hAnsi="Times New Roman"/>
          <w:kern w:val="2"/>
          <w:sz w:val="24"/>
          <w:szCs w:val="24"/>
        </w:rPr>
        <w:t>4</w:t>
      </w:r>
      <w:r w:rsidRPr="00BB248E">
        <w:rPr>
          <w:rFonts w:ascii="Times New Roman" w:hAnsi="Times New Roman"/>
          <w:kern w:val="2"/>
          <w:sz w:val="24"/>
          <w:szCs w:val="24"/>
        </w:rPr>
        <w:t>种；鸟纲</w:t>
      </w:r>
      <w:r w:rsidRPr="00BB248E">
        <w:rPr>
          <w:rFonts w:ascii="Times New Roman" w:hAnsi="Times New Roman"/>
          <w:kern w:val="2"/>
          <w:sz w:val="24"/>
          <w:szCs w:val="24"/>
        </w:rPr>
        <w:t>42</w:t>
      </w:r>
      <w:r w:rsidRPr="00BB248E">
        <w:rPr>
          <w:rFonts w:ascii="Times New Roman" w:hAnsi="Times New Roman"/>
          <w:kern w:val="2"/>
          <w:sz w:val="24"/>
          <w:szCs w:val="24"/>
        </w:rPr>
        <w:t>种，包括国家重点一级保护野生动物</w:t>
      </w:r>
      <w:r w:rsidRPr="00BB248E">
        <w:rPr>
          <w:rFonts w:ascii="Times New Roman" w:hAnsi="Times New Roman"/>
          <w:kern w:val="2"/>
          <w:sz w:val="24"/>
          <w:szCs w:val="24"/>
        </w:rPr>
        <w:t>3</w:t>
      </w:r>
      <w:r w:rsidRPr="00BB248E">
        <w:rPr>
          <w:rFonts w:ascii="Times New Roman" w:hAnsi="Times New Roman"/>
          <w:kern w:val="2"/>
          <w:sz w:val="24"/>
          <w:szCs w:val="24"/>
        </w:rPr>
        <w:t>种，国家重点二级保护野生动物</w:t>
      </w:r>
      <w:r w:rsidRPr="00BB248E">
        <w:rPr>
          <w:rFonts w:ascii="Times New Roman" w:hAnsi="Times New Roman"/>
          <w:kern w:val="2"/>
          <w:sz w:val="24"/>
          <w:szCs w:val="24"/>
        </w:rPr>
        <w:t>25</w:t>
      </w:r>
      <w:r w:rsidRPr="00BB248E">
        <w:rPr>
          <w:rFonts w:ascii="Times New Roman" w:hAnsi="Times New Roman"/>
          <w:kern w:val="2"/>
          <w:sz w:val="24"/>
          <w:szCs w:val="24"/>
        </w:rPr>
        <w:t>种，山西省重点保护动物</w:t>
      </w:r>
      <w:r w:rsidRPr="00BB248E">
        <w:rPr>
          <w:rFonts w:ascii="Times New Roman" w:hAnsi="Times New Roman"/>
          <w:kern w:val="2"/>
          <w:sz w:val="24"/>
          <w:szCs w:val="24"/>
        </w:rPr>
        <w:t>14</w:t>
      </w:r>
      <w:r w:rsidRPr="00BB248E">
        <w:rPr>
          <w:rFonts w:ascii="Times New Roman" w:hAnsi="Times New Roman"/>
          <w:kern w:val="2"/>
          <w:sz w:val="24"/>
          <w:szCs w:val="24"/>
        </w:rPr>
        <w:t>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对哺乳纲保护动物的影响分析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拟建公路评价范围内可能分布有哺乳纲重点保护野生动物</w:t>
      </w:r>
      <w:r w:rsidRPr="00BB248E">
        <w:rPr>
          <w:rFonts w:ascii="Times New Roman" w:hAnsi="Times New Roman"/>
          <w:kern w:val="2"/>
          <w:sz w:val="24"/>
          <w:szCs w:val="24"/>
        </w:rPr>
        <w:t>11</w:t>
      </w:r>
      <w:r w:rsidRPr="00BB248E">
        <w:rPr>
          <w:rFonts w:ascii="Times New Roman" w:hAnsi="Times New Roman"/>
          <w:kern w:val="2"/>
          <w:sz w:val="24"/>
          <w:szCs w:val="24"/>
        </w:rPr>
        <w:t>种，其中有国家重点一级保护野生动物</w:t>
      </w:r>
      <w:r w:rsidRPr="00BB248E">
        <w:rPr>
          <w:rFonts w:ascii="Times New Roman" w:hAnsi="Times New Roman"/>
          <w:kern w:val="2"/>
          <w:sz w:val="24"/>
          <w:szCs w:val="24"/>
        </w:rPr>
        <w:t>7</w:t>
      </w:r>
      <w:r w:rsidRPr="00BB248E">
        <w:rPr>
          <w:rFonts w:ascii="Times New Roman" w:hAnsi="Times New Roman"/>
          <w:kern w:val="2"/>
          <w:sz w:val="24"/>
          <w:szCs w:val="24"/>
        </w:rPr>
        <w:t>种，山西省重点保护动物</w:t>
      </w:r>
      <w:r w:rsidRPr="00BB248E">
        <w:rPr>
          <w:rFonts w:ascii="Times New Roman" w:hAnsi="Times New Roman"/>
          <w:kern w:val="2"/>
          <w:sz w:val="24"/>
          <w:szCs w:val="24"/>
        </w:rPr>
        <w:t>4</w:t>
      </w:r>
      <w:r w:rsidRPr="00BB248E">
        <w:rPr>
          <w:rFonts w:ascii="Times New Roman" w:hAnsi="Times New Roman"/>
          <w:kern w:val="2"/>
          <w:sz w:val="24"/>
          <w:szCs w:val="24"/>
        </w:rPr>
        <w:t>种，包括金钱豹、原麝、林麝、石貂、猕猴、青鼬、狼、普通刺猬、北小麝鼩、复齿鼯鼠、飞鼠，其中金钱豹、原麝、林麝、石貂等主要分布于鹿泉山省级森林公园和龙城省级森林公园核心区、保育区的森林地带内，而普通刺猬、北小麝鼩和复齿鼯鼠等的活动区域较广，主要分布在拟建公路沿线森林植被较好的地区，如鹿泉山省级森林公园和龙城省级森林公园。</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施工期对上述重点保护动物的影响主要表现在随着施工人员的进驻，施工营地的设置，各种机械陆续进驻现场，从而产生的施工机械噪声、夜间光源和人的活动可能会影响到工程区域周边的重点保护动物生境，使野生动物活动范围缩小，并对野生动物活动及迁徙可能造成一定的影响。拟建公路距离上述动物</w:t>
      </w:r>
      <w:r w:rsidRPr="00BB248E">
        <w:rPr>
          <w:rFonts w:ascii="Times New Roman" w:hAnsi="Times New Roman"/>
          <w:kern w:val="2"/>
          <w:sz w:val="24"/>
          <w:szCs w:val="24"/>
        </w:rPr>
        <w:lastRenderedPageBreak/>
        <w:t>集中栖息地较远，故对其生境和活动阻隔影响较小。本次评价要求建设单位在高速公路施工期间，通过加强保护区路段施工管理、合理安排施工时间、控制施工范围等方式对保护区内各种生物资源加以保护，工程建成后随着公路沿线植被逐渐恢复，生态环境好转，高速公路建设的影响将逐渐降低。</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运营期对上述重点保护野生动物的活动区域造成分割影响，影响其迁徙、觅食、生长繁衍及种群交流等；同时，运营期行驶车辆产生的交通噪声、振动及汽车光源、鸣笛等也将对上述保护动物生境造成污染和破坏作用。由于拟建公路在在上述重点保护动物主要分布的鹿泉山省级森林公园和龙城省级森林公园路段，主要为隧道工程，桥隧比达</w:t>
      </w:r>
      <w:r w:rsidRPr="00BB248E">
        <w:rPr>
          <w:rFonts w:ascii="Times New Roman" w:hAnsi="Times New Roman"/>
          <w:kern w:val="2"/>
          <w:sz w:val="24"/>
          <w:szCs w:val="24"/>
        </w:rPr>
        <w:t>98.6%</w:t>
      </w:r>
      <w:r w:rsidRPr="00BB248E">
        <w:rPr>
          <w:rFonts w:ascii="Times New Roman" w:hAnsi="Times New Roman"/>
          <w:kern w:val="2"/>
          <w:sz w:val="24"/>
          <w:szCs w:val="24"/>
        </w:rPr>
        <w:t>以上，故不会对上述重点保护野生动物的迁徙活动基本没有阻隔作用。</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对鸟纲保护动物的影响分析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拟建公路评价范围内可能分布有鸟纲重点保护野生动物</w:t>
      </w:r>
      <w:r w:rsidRPr="00BB248E">
        <w:rPr>
          <w:rFonts w:ascii="Times New Roman" w:hAnsi="Times New Roman"/>
          <w:kern w:val="2"/>
          <w:sz w:val="24"/>
          <w:szCs w:val="24"/>
        </w:rPr>
        <w:t>42</w:t>
      </w:r>
      <w:r w:rsidRPr="00BB248E">
        <w:rPr>
          <w:rFonts w:ascii="Times New Roman" w:hAnsi="Times New Roman"/>
          <w:kern w:val="2"/>
          <w:sz w:val="24"/>
          <w:szCs w:val="24"/>
        </w:rPr>
        <w:t>种，其中有国家重点一级保护野生动物</w:t>
      </w:r>
      <w:r w:rsidRPr="00BB248E">
        <w:rPr>
          <w:rFonts w:ascii="Times New Roman" w:hAnsi="Times New Roman"/>
          <w:kern w:val="2"/>
          <w:sz w:val="24"/>
          <w:szCs w:val="24"/>
        </w:rPr>
        <w:t>28</w:t>
      </w:r>
      <w:r w:rsidRPr="00BB248E">
        <w:rPr>
          <w:rFonts w:ascii="Times New Roman" w:hAnsi="Times New Roman"/>
          <w:kern w:val="2"/>
          <w:sz w:val="24"/>
          <w:szCs w:val="24"/>
        </w:rPr>
        <w:t>种，国家重点二级保护野生动物</w:t>
      </w:r>
      <w:r w:rsidRPr="00BB248E">
        <w:rPr>
          <w:rFonts w:ascii="Times New Roman" w:hAnsi="Times New Roman"/>
          <w:kern w:val="2"/>
          <w:sz w:val="24"/>
          <w:szCs w:val="24"/>
        </w:rPr>
        <w:t>14</w:t>
      </w:r>
      <w:r w:rsidRPr="00BB248E">
        <w:rPr>
          <w:rFonts w:ascii="Times New Roman" w:hAnsi="Times New Roman"/>
          <w:kern w:val="2"/>
          <w:sz w:val="24"/>
          <w:szCs w:val="24"/>
        </w:rPr>
        <w:t>种，山西省重点保护动物</w:t>
      </w:r>
      <w:r w:rsidRPr="00BB248E">
        <w:rPr>
          <w:rFonts w:ascii="Times New Roman" w:hAnsi="Times New Roman"/>
          <w:kern w:val="2"/>
          <w:sz w:val="24"/>
          <w:szCs w:val="24"/>
        </w:rPr>
        <w:t>8</w:t>
      </w:r>
      <w:r w:rsidRPr="00BB248E">
        <w:rPr>
          <w:rFonts w:ascii="Times New Roman" w:hAnsi="Times New Roman"/>
          <w:kern w:val="2"/>
          <w:sz w:val="24"/>
          <w:szCs w:val="24"/>
        </w:rPr>
        <w:t>种，包括褐马鸡、黑鹳、金雕、鸢、鸳鸯、苍鹰、雀鹰、大鵟、松雀鹰、普通鵟、毛脚鵟、乌雕、秃鹫、白尾鹞、鹊鹞、猎隼、游隼、燕隼、灰背隼、阿穆尔隼、红隼、勺鸡、小杓鹬、红角鸮、雕鸮、纵纹腹小鸮、长耳鸮、短耳鸮、苍鹭、池鹭、黄脚三趾鹑、金眶鸻、嘴鹬、四声杜鹃、小杜鹃、普通夜鹰、冠鱼狗、蓝翡翠、星头啄木鸟、黑枕黄鹂、北椋鸟、褐河乌。上述保护鸟类分布范围较广，可适应森林、草原等生存环境，主要集中分布在鹿泉山省级森林公园和龙城省级森林公园的植被较好的地区，以及沿线河流、水库近水的矮树林或林缘间。</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施工期间由于人为活动频繁、开山放炮的振动、巨响，施工机械噪声等会惊吓干扰上述鸟类，但这些鸟类适应能力较强，可以通过迁移来避免工程施工对其栖息和觅食的影响。</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运营期的影响主要是车辆排放的废气、噪声、夜间车辆行驶时灯光对鸟类的栖息和繁殖有一定的不利影响，影响鸟类的交配和产卵，但由于鸟类的飞行高度远大于路基和车辆的高度，飞行距离远大于公路的宽度，故对这些鸟类的栖息地和觅食地影响较小。总之，高速公路建设将产生较多的干扰因子如噪声污染、视觉污染、污染物的排放等，鸟类选择生境和建立巢区时通常会回避和远离公路。</w:t>
      </w:r>
    </w:p>
    <w:p w:rsidR="00C91EA4" w:rsidRPr="00BB248E" w:rsidRDefault="00C91EA4" w:rsidP="00C91EA4">
      <w:pPr>
        <w:widowControl/>
        <w:outlineLvl w:val="2"/>
        <w:rPr>
          <w:rFonts w:ascii="Times New Roman" w:hAnsi="Times New Roman"/>
          <w:b/>
          <w:bCs/>
          <w:sz w:val="24"/>
          <w:szCs w:val="24"/>
        </w:rPr>
      </w:pPr>
      <w:r w:rsidRPr="00BB248E">
        <w:rPr>
          <w:rFonts w:ascii="Times New Roman" w:hAnsi="Times New Roman"/>
          <w:b/>
          <w:bCs/>
          <w:sz w:val="24"/>
          <w:szCs w:val="24"/>
        </w:rPr>
        <w:t xml:space="preserve">4.1.4 </w:t>
      </w:r>
      <w:r w:rsidRPr="00BB248E">
        <w:rPr>
          <w:rFonts w:ascii="Times New Roman" w:hAnsi="Times New Roman"/>
          <w:b/>
          <w:bCs/>
          <w:sz w:val="24"/>
          <w:szCs w:val="24"/>
        </w:rPr>
        <w:t>对水生生态的影响分析</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拟建公路沿线涉及</w:t>
      </w:r>
      <w:r w:rsidRPr="00BB248E">
        <w:rPr>
          <w:rFonts w:ascii="Times New Roman" w:hAnsi="Times New Roman"/>
          <w:sz w:val="24"/>
          <w:szCs w:val="24"/>
        </w:rPr>
        <w:t>白马河、涧河、南沙河</w:t>
      </w:r>
      <w:r w:rsidRPr="00BB248E">
        <w:rPr>
          <w:rFonts w:ascii="Times New Roman" w:hAnsi="Times New Roman"/>
          <w:sz w:val="24"/>
        </w:rPr>
        <w:t>3</w:t>
      </w:r>
      <w:r w:rsidRPr="00BB248E">
        <w:rPr>
          <w:rFonts w:ascii="Times New Roman" w:hAnsi="Times New Roman"/>
          <w:sz w:val="24"/>
        </w:rPr>
        <w:t>条河流。上述河流由于水生生物资源贫乏，种类单一，数量少，为少量浮游生物和很少的常见野生鱼类。本次评价水生生物影响的重点为鱼类。</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4.1.4.1</w:t>
      </w:r>
      <w:r w:rsidRPr="00BB248E">
        <w:rPr>
          <w:rFonts w:ascii="Times New Roman" w:hAnsi="Times New Roman"/>
          <w:b/>
          <w:bCs/>
          <w:sz w:val="24"/>
        </w:rPr>
        <w:t>施工期对鱼类影响分析</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据现场调查，拟建公路评价范围内未发现国家及山西省重点保护野生鱼类，</w:t>
      </w:r>
      <w:r w:rsidRPr="00BB248E">
        <w:rPr>
          <w:rFonts w:ascii="Times New Roman" w:hAnsi="Times New Roman"/>
          <w:sz w:val="24"/>
        </w:rPr>
        <w:lastRenderedPageBreak/>
        <w:t>桥梁选址区域也未发现有鱼类的产卵场、繁殖场、索饵场和洄游通道。工程在水体中施工时不会影响到鱼类的繁殖，但由于工程的振动、噪声会干扰到鱼类正常的捕食，且由于水质的破坏，浮游生物、底栖动物等饵料生物量的减少，改变了原有鱼类的生存、生长和繁衍条件，鱼类将择水而栖迁到其它地方，施工区域鱼类密度显著降低。大型桥梁施工在水下作业时，搅动水体和河床底泥，局部范围内破坏了鱼类的栖息地，对鱼类有驱赶作用，也会使鱼类远离施工现场。鱼类等水生生物生存空间的减少导致食物竞争加剧，致使种间和种内竞争加剧，鱼类的种群结构和数量都会发生一定程度的变化而趋于减少。</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本项目桥址段不在鱼类的主要分布活动区域，所以本工程对鱼类的影响只局限于施工区域，不影响鱼类物种资源的保护。工程结束后，鱼类的生存环境将很快恢复，鱼类种类、数量也随之恢复。</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4.1.4.2</w:t>
      </w:r>
      <w:r w:rsidRPr="00BB248E">
        <w:rPr>
          <w:rFonts w:ascii="Times New Roman" w:hAnsi="Times New Roman"/>
          <w:b/>
          <w:bCs/>
          <w:sz w:val="24"/>
        </w:rPr>
        <w:t>运营期对河流鱼类影响分析</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本项目跨越水体式均以桥梁方式跨越，桥墩间距一般为</w:t>
      </w:r>
      <w:r w:rsidRPr="00BB248E">
        <w:rPr>
          <w:rFonts w:ascii="Times New Roman" w:hAnsi="Times New Roman"/>
          <w:sz w:val="24"/>
        </w:rPr>
        <w:t>20m~40m</w:t>
      </w:r>
      <w:r w:rsidRPr="00BB248E">
        <w:rPr>
          <w:rFonts w:ascii="Times New Roman" w:hAnsi="Times New Roman"/>
          <w:sz w:val="24"/>
        </w:rPr>
        <w:t>，足以使鱼类正常通过大桥，不会有阻隔作用影响到鱼类的正常通过。而水中桥墩产生的涡流会对鱼类的正常游动有一定影响。</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4.1.4.3</w:t>
      </w:r>
      <w:r w:rsidRPr="00BB248E">
        <w:rPr>
          <w:rFonts w:ascii="Times New Roman" w:hAnsi="Times New Roman"/>
          <w:b/>
          <w:bCs/>
          <w:sz w:val="24"/>
        </w:rPr>
        <w:t>环境风险事故对水生生态的影响</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拟建公路以桥梁形式跨越</w:t>
      </w:r>
      <w:r w:rsidRPr="00BB248E">
        <w:rPr>
          <w:rFonts w:ascii="Times New Roman" w:hAnsi="Times New Roman"/>
          <w:sz w:val="24"/>
          <w:szCs w:val="24"/>
        </w:rPr>
        <w:t>白马河、涧河、南沙河</w:t>
      </w:r>
      <w:r w:rsidRPr="00BB248E">
        <w:rPr>
          <w:rFonts w:ascii="Times New Roman" w:hAnsi="Times New Roman"/>
          <w:sz w:val="24"/>
          <w:szCs w:val="24"/>
        </w:rPr>
        <w:t>3</w:t>
      </w:r>
      <w:r w:rsidRPr="00BB248E">
        <w:rPr>
          <w:rFonts w:ascii="Times New Roman" w:hAnsi="Times New Roman"/>
          <w:sz w:val="24"/>
          <w:szCs w:val="24"/>
        </w:rPr>
        <w:t>条河流</w:t>
      </w:r>
      <w:r w:rsidRPr="00BB248E">
        <w:rPr>
          <w:rFonts w:ascii="Times New Roman" w:hAnsi="Times New Roman"/>
          <w:sz w:val="24"/>
        </w:rPr>
        <w:t>，营运期间运输货物种类繁多，存在发生环境风险事故的可能。如发生环境风险事故，可能会对水体产生影响。本报告要求在跨河桥梁路段设置钢筋混凝土护栏和桥面径流水收集系统，一旦出现危化品运输事故，发生泄漏后，及时进行收集处理，防止有害物质进入水体。</w:t>
      </w:r>
    </w:p>
    <w:p w:rsidR="00C91EA4" w:rsidRPr="00BB248E" w:rsidRDefault="00C91EA4" w:rsidP="00C91EA4">
      <w:pPr>
        <w:adjustRightInd w:val="0"/>
        <w:spacing w:line="300" w:lineRule="auto"/>
        <w:ind w:firstLineChars="200" w:firstLine="480"/>
        <w:rPr>
          <w:rFonts w:ascii="Times New Roman" w:hAnsi="Times New Roman"/>
          <w:sz w:val="24"/>
        </w:rPr>
      </w:pPr>
      <w:r w:rsidRPr="00BB248E">
        <w:rPr>
          <w:rFonts w:ascii="Times New Roman" w:hAnsi="Times New Roman"/>
          <w:sz w:val="24"/>
        </w:rPr>
        <w:t>此外，高速公路运营部门应制定环境风险应急预案，从工程、管理等多方面落实预防手段，加强运输车辆管理，以降低该类事故的发生率，把事故发生后对环境的危害降低到最小程度。</w:t>
      </w:r>
    </w:p>
    <w:p w:rsidR="00C91EA4" w:rsidRPr="00BB248E" w:rsidRDefault="00C91EA4" w:rsidP="00C91EA4">
      <w:pPr>
        <w:keepNext/>
        <w:keepLines/>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4.1.5 </w:t>
      </w:r>
      <w:r w:rsidRPr="00BB248E">
        <w:rPr>
          <w:rFonts w:ascii="Times New Roman" w:hAnsi="Times New Roman"/>
          <w:b/>
          <w:bCs/>
          <w:kern w:val="2"/>
          <w:sz w:val="24"/>
          <w:szCs w:val="24"/>
        </w:rPr>
        <w:t>公路占地对土地利用的影响分析</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4.1.5.1</w:t>
      </w:r>
      <w:r w:rsidRPr="00BB248E">
        <w:rPr>
          <w:rFonts w:ascii="Times New Roman" w:hAnsi="Times New Roman"/>
          <w:b/>
          <w:bCs/>
          <w:sz w:val="24"/>
        </w:rPr>
        <w:t>工程用地指标及占地合理性分析</w:t>
      </w:r>
    </w:p>
    <w:p w:rsidR="00C91EA4" w:rsidRPr="00BB248E" w:rsidRDefault="00C91EA4" w:rsidP="00C91EA4">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）公路总体占地合理性分析</w:t>
      </w:r>
    </w:p>
    <w:p w:rsidR="00C91EA4" w:rsidRPr="00BB248E" w:rsidRDefault="00C91EA4" w:rsidP="00C91EA4">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高速公路的建设改变沿线土地资源利用方式，为了减少占用土地，减小对沿线环境的破坏，尽可能设置较多的桥梁，对路堑、路堤边坡在满足稳定的条件下也尽量取低值。拟建公路所在区域位于山岭重丘地区（</w:t>
      </w:r>
      <w:r w:rsidRPr="00BB248E">
        <w:rPr>
          <w:rFonts w:ascii="Times New Roman" w:hAnsi="Times New Roman"/>
          <w:kern w:val="2"/>
          <w:sz w:val="24"/>
          <w:szCs w:val="24"/>
        </w:rPr>
        <w:fldChar w:fldCharType="begin"/>
      </w:r>
      <w:r w:rsidRPr="00BB248E">
        <w:rPr>
          <w:rFonts w:ascii="Times New Roman" w:hAnsi="Times New Roman"/>
          <w:sz w:val="24"/>
          <w:szCs w:val="21"/>
        </w:rPr>
        <w:instrText xml:space="preserve"> = 3 \* ROMAN </w:instrText>
      </w:r>
      <w:r w:rsidRPr="00BB248E">
        <w:rPr>
          <w:rFonts w:ascii="Times New Roman" w:hAnsi="Times New Roman"/>
          <w:kern w:val="2"/>
          <w:sz w:val="24"/>
          <w:szCs w:val="24"/>
        </w:rPr>
        <w:fldChar w:fldCharType="separate"/>
      </w:r>
      <w:r w:rsidRPr="00BB248E">
        <w:rPr>
          <w:rFonts w:ascii="Times New Roman" w:hAnsi="Times New Roman"/>
          <w:noProof/>
          <w:sz w:val="24"/>
          <w:szCs w:val="21"/>
        </w:rPr>
        <w:t>III</w:t>
      </w:r>
      <w:r w:rsidRPr="00BB248E">
        <w:rPr>
          <w:rFonts w:ascii="Times New Roman" w:hAnsi="Times New Roman"/>
          <w:kern w:val="2"/>
          <w:sz w:val="24"/>
          <w:szCs w:val="24"/>
        </w:rPr>
        <w:fldChar w:fldCharType="end"/>
      </w:r>
      <w:r w:rsidRPr="00BB248E">
        <w:rPr>
          <w:rFonts w:ascii="Times New Roman" w:hAnsi="Times New Roman"/>
          <w:sz w:val="24"/>
          <w:szCs w:val="21"/>
        </w:rPr>
        <w:t>类地形区），路基宽度</w:t>
      </w:r>
      <w:r w:rsidRPr="00BB248E">
        <w:rPr>
          <w:rFonts w:ascii="Times New Roman" w:hAnsi="Times New Roman"/>
          <w:sz w:val="24"/>
          <w:szCs w:val="21"/>
        </w:rPr>
        <w:t>33.5m</w:t>
      </w:r>
      <w:r w:rsidRPr="00BB248E">
        <w:rPr>
          <w:rFonts w:ascii="Times New Roman" w:hAnsi="Times New Roman"/>
          <w:sz w:val="24"/>
          <w:szCs w:val="21"/>
        </w:rPr>
        <w:t>，永久占地约</w:t>
      </w:r>
      <w:r w:rsidRPr="00BB248E">
        <w:rPr>
          <w:rFonts w:ascii="Times New Roman" w:hAnsi="Times New Roman"/>
          <w:kern w:val="2"/>
          <w:sz w:val="24"/>
          <w:szCs w:val="24"/>
        </w:rPr>
        <w:t>294.31</w:t>
      </w:r>
      <w:r w:rsidRPr="00BB248E">
        <w:rPr>
          <w:rFonts w:ascii="Times New Roman" w:hAnsi="Times New Roman"/>
          <w:sz w:val="24"/>
          <w:szCs w:val="21"/>
        </w:rPr>
        <w:t>hm</w:t>
      </w:r>
      <w:r w:rsidRPr="00BB248E">
        <w:rPr>
          <w:rFonts w:ascii="Times New Roman" w:hAnsi="Times New Roman"/>
          <w:sz w:val="24"/>
          <w:szCs w:val="21"/>
          <w:vertAlign w:val="superscript"/>
        </w:rPr>
        <w:t>2</w:t>
      </w:r>
      <w:r w:rsidRPr="00BB248E">
        <w:rPr>
          <w:rFonts w:ascii="Times New Roman" w:hAnsi="Times New Roman"/>
          <w:sz w:val="24"/>
          <w:szCs w:val="21"/>
        </w:rPr>
        <w:t>。根据住建部、国土资源部和交通运输部联合发布的</w:t>
      </w:r>
      <w:r w:rsidRPr="00BB248E">
        <w:rPr>
          <w:rFonts w:ascii="Times New Roman" w:hAnsi="Times New Roman"/>
          <w:kern w:val="2"/>
          <w:sz w:val="24"/>
          <w:szCs w:val="24"/>
        </w:rPr>
        <w:t>《公路工程项目建设用地指标》（建标〔</w:t>
      </w:r>
      <w:r w:rsidRPr="00BB248E">
        <w:rPr>
          <w:rFonts w:ascii="Times New Roman" w:hAnsi="Times New Roman"/>
          <w:kern w:val="2"/>
          <w:sz w:val="24"/>
          <w:szCs w:val="24"/>
        </w:rPr>
        <w:t>2011</w:t>
      </w:r>
      <w:r w:rsidRPr="00BB248E">
        <w:rPr>
          <w:rFonts w:ascii="Times New Roman" w:hAnsi="Times New Roman"/>
          <w:kern w:val="2"/>
          <w:sz w:val="24"/>
          <w:szCs w:val="24"/>
        </w:rPr>
        <w:t>〕</w:t>
      </w:r>
      <w:r w:rsidRPr="00BB248E">
        <w:rPr>
          <w:rFonts w:ascii="Times New Roman" w:hAnsi="Times New Roman"/>
          <w:kern w:val="2"/>
          <w:sz w:val="24"/>
          <w:szCs w:val="24"/>
        </w:rPr>
        <w:t>124</w:t>
      </w:r>
      <w:r w:rsidRPr="00BB248E">
        <w:rPr>
          <w:rFonts w:ascii="Times New Roman" w:hAnsi="Times New Roman"/>
          <w:kern w:val="2"/>
          <w:sz w:val="24"/>
          <w:szCs w:val="24"/>
        </w:rPr>
        <w:t>号发布）</w:t>
      </w:r>
      <w:r w:rsidRPr="00BB248E">
        <w:rPr>
          <w:rFonts w:ascii="Times New Roman" w:hAnsi="Times New Roman"/>
          <w:sz w:val="24"/>
          <w:szCs w:val="21"/>
        </w:rPr>
        <w:t>中</w:t>
      </w:r>
      <w:r w:rsidRPr="00BB248E">
        <w:rPr>
          <w:rFonts w:ascii="Times New Roman" w:hAnsi="Times New Roman"/>
          <w:sz w:val="24"/>
          <w:szCs w:val="24"/>
        </w:rPr>
        <w:t>对</w:t>
      </w:r>
      <w:r w:rsidRPr="00BB248E">
        <w:rPr>
          <w:rFonts w:ascii="Times New Roman" w:hAnsi="Times New Roman"/>
          <w:kern w:val="2"/>
          <w:sz w:val="24"/>
          <w:szCs w:val="24"/>
        </w:rPr>
        <w:fldChar w:fldCharType="begin"/>
      </w:r>
      <w:r w:rsidRPr="00BB248E">
        <w:rPr>
          <w:rFonts w:ascii="Times New Roman" w:hAnsi="Times New Roman"/>
          <w:spacing w:val="4"/>
          <w:sz w:val="24"/>
          <w:szCs w:val="24"/>
        </w:rPr>
        <w:instrText xml:space="preserve"> = 3 \* ROMAN </w:instrText>
      </w:r>
      <w:r w:rsidRPr="00BB248E">
        <w:rPr>
          <w:rFonts w:ascii="Times New Roman" w:hAnsi="Times New Roman"/>
          <w:kern w:val="2"/>
          <w:sz w:val="24"/>
          <w:szCs w:val="24"/>
        </w:rPr>
        <w:fldChar w:fldCharType="separate"/>
      </w:r>
      <w:r w:rsidRPr="00BB248E">
        <w:rPr>
          <w:rFonts w:ascii="Times New Roman" w:hAnsi="Times New Roman"/>
          <w:spacing w:val="4"/>
          <w:sz w:val="24"/>
          <w:szCs w:val="24"/>
        </w:rPr>
        <w:t>III</w:t>
      </w:r>
      <w:r w:rsidRPr="00BB248E">
        <w:rPr>
          <w:rFonts w:ascii="Times New Roman" w:hAnsi="Times New Roman"/>
          <w:kern w:val="2"/>
          <w:sz w:val="24"/>
          <w:szCs w:val="24"/>
        </w:rPr>
        <w:fldChar w:fldCharType="end"/>
      </w:r>
      <w:r w:rsidRPr="00BB248E">
        <w:rPr>
          <w:rFonts w:ascii="Times New Roman" w:hAnsi="Times New Roman"/>
          <w:sz w:val="24"/>
          <w:szCs w:val="24"/>
        </w:rPr>
        <w:t>类地</w:t>
      </w:r>
      <w:r w:rsidRPr="00BB248E">
        <w:rPr>
          <w:rFonts w:ascii="Times New Roman" w:hAnsi="Times New Roman"/>
          <w:sz w:val="24"/>
          <w:szCs w:val="21"/>
        </w:rPr>
        <w:t>形区公路的用地指标限值的规定，拟建公路项目用地总体指标分析结果见表</w:t>
      </w:r>
      <w:r w:rsidRPr="00BB248E">
        <w:rPr>
          <w:rFonts w:ascii="Times New Roman" w:hAnsi="Times New Roman"/>
          <w:sz w:val="24"/>
          <w:szCs w:val="21"/>
        </w:rPr>
        <w:t>4.4</w:t>
      </w:r>
      <w:r w:rsidRPr="00BB248E">
        <w:rPr>
          <w:rFonts w:ascii="Times New Roman" w:hAnsi="Times New Roman"/>
          <w:sz w:val="24"/>
          <w:szCs w:val="21"/>
        </w:rPr>
        <w:t>。</w:t>
      </w:r>
    </w:p>
    <w:p w:rsidR="00C91EA4" w:rsidRPr="00BB248E" w:rsidRDefault="00C91EA4" w:rsidP="00C91EA4">
      <w:pPr>
        <w:adjustRightInd w:val="0"/>
        <w:snapToGrid w:val="0"/>
        <w:spacing w:line="300" w:lineRule="auto"/>
        <w:ind w:firstLineChars="200" w:firstLine="480"/>
        <w:rPr>
          <w:rFonts w:ascii="Times New Roman" w:hAnsi="Times New Roman"/>
          <w:sz w:val="24"/>
          <w:szCs w:val="21"/>
        </w:rPr>
      </w:pPr>
    </w:p>
    <w:p w:rsidR="00C91EA4" w:rsidRPr="00BB248E" w:rsidRDefault="00C91EA4" w:rsidP="00C91EA4">
      <w:pPr>
        <w:adjustRightInd w:val="0"/>
        <w:snapToGrid w:val="0"/>
        <w:spacing w:line="240" w:lineRule="exact"/>
        <w:jc w:val="center"/>
        <w:textAlignment w:val="baseline"/>
        <w:rPr>
          <w:rFonts w:ascii="Times New Roman" w:hAnsi="Times New Roman"/>
          <w:b/>
          <w:bCs/>
          <w:spacing w:val="4"/>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4.4  </w:t>
      </w:r>
      <w:r w:rsidRPr="00BB248E">
        <w:rPr>
          <w:rFonts w:ascii="Times New Roman" w:hAnsi="Times New Roman"/>
          <w:b/>
          <w:kern w:val="2"/>
          <w:sz w:val="21"/>
          <w:szCs w:val="21"/>
        </w:rPr>
        <w:t>拟建公路用地总体指标分析表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298"/>
        <w:gridCol w:w="961"/>
        <w:gridCol w:w="938"/>
        <w:gridCol w:w="1311"/>
        <w:gridCol w:w="1167"/>
        <w:gridCol w:w="1615"/>
        <w:gridCol w:w="1430"/>
      </w:tblGrid>
      <w:tr w:rsidR="00C91EA4" w:rsidRPr="00BB248E" w:rsidTr="00923231">
        <w:trPr>
          <w:jc w:val="center"/>
        </w:trPr>
        <w:tc>
          <w:tcPr>
            <w:tcW w:w="744" w:type="pct"/>
            <w:vMerge w:val="restart"/>
            <w:vAlign w:val="center"/>
            <w:hideMark/>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地形</w:t>
            </w:r>
          </w:p>
        </w:tc>
        <w:tc>
          <w:tcPr>
            <w:tcW w:w="551" w:type="pct"/>
            <w:vMerge w:val="restart"/>
            <w:vAlign w:val="center"/>
            <w:hideMark/>
          </w:tcPr>
          <w:p w:rsidR="00C91EA4" w:rsidRPr="00BB248E" w:rsidRDefault="00C91EA4" w:rsidP="00C91EA4">
            <w:pPr>
              <w:widowControl/>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路段</w:t>
            </w:r>
          </w:p>
        </w:tc>
        <w:tc>
          <w:tcPr>
            <w:tcW w:w="538" w:type="pct"/>
            <w:vMerge w:val="restart"/>
            <w:vAlign w:val="center"/>
          </w:tcPr>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类型</w:t>
            </w:r>
          </w:p>
        </w:tc>
        <w:tc>
          <w:tcPr>
            <w:tcW w:w="2347" w:type="pct"/>
            <w:gridSpan w:val="3"/>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工程用地</w:t>
            </w:r>
          </w:p>
        </w:tc>
        <w:tc>
          <w:tcPr>
            <w:tcW w:w="820" w:type="pct"/>
            <w:vMerge w:val="restar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napToGrid w:val="0"/>
                <w:spacing w:val="4"/>
                <w:sz w:val="21"/>
                <w:szCs w:val="21"/>
              </w:rPr>
              <w:t>公路建设项目用地指标</w:t>
            </w:r>
          </w:p>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b/>
                <w:spacing w:val="4"/>
                <w:sz w:val="21"/>
                <w:szCs w:val="21"/>
              </w:rPr>
              <w:t>（</w:t>
            </w:r>
            <w:r w:rsidRPr="00BB248E">
              <w:rPr>
                <w:rFonts w:ascii="Times New Roman" w:hAnsi="Times New Roman"/>
                <w:b/>
                <w:spacing w:val="4"/>
                <w:sz w:val="21"/>
                <w:szCs w:val="21"/>
              </w:rPr>
              <w:t>hm</w:t>
            </w:r>
            <w:r w:rsidRPr="00BB248E">
              <w:rPr>
                <w:rFonts w:ascii="Times New Roman" w:hAnsi="Times New Roman"/>
                <w:b/>
                <w:spacing w:val="4"/>
                <w:sz w:val="21"/>
                <w:szCs w:val="21"/>
                <w:vertAlign w:val="superscript"/>
              </w:rPr>
              <w:t>2</w:t>
            </w:r>
            <w:r w:rsidRPr="00BB248E">
              <w:rPr>
                <w:rFonts w:ascii="Times New Roman" w:hAnsi="Times New Roman"/>
                <w:b/>
                <w:spacing w:val="4"/>
                <w:sz w:val="21"/>
                <w:szCs w:val="21"/>
              </w:rPr>
              <w:t>/km</w:t>
            </w:r>
            <w:r w:rsidRPr="00BB248E">
              <w:rPr>
                <w:rFonts w:ascii="Times New Roman" w:hAnsi="Times New Roman"/>
                <w:b/>
                <w:spacing w:val="4"/>
                <w:sz w:val="21"/>
                <w:szCs w:val="21"/>
              </w:rPr>
              <w:t>）</w:t>
            </w:r>
          </w:p>
        </w:tc>
      </w:tr>
      <w:tr w:rsidR="00C91EA4" w:rsidRPr="00BB248E" w:rsidTr="00923231">
        <w:trPr>
          <w:trHeight w:val="497"/>
          <w:jc w:val="center"/>
        </w:trPr>
        <w:tc>
          <w:tcPr>
            <w:tcW w:w="744" w:type="pct"/>
            <w:vMerge/>
            <w:vAlign w:val="center"/>
            <w:hideMark/>
          </w:tcPr>
          <w:p w:rsidR="00C91EA4" w:rsidRPr="00BB248E" w:rsidRDefault="00C91EA4" w:rsidP="00C91EA4">
            <w:pPr>
              <w:widowControl/>
              <w:adjustRightInd w:val="0"/>
              <w:snapToGrid w:val="0"/>
              <w:spacing w:line="240" w:lineRule="exact"/>
              <w:jc w:val="left"/>
              <w:rPr>
                <w:rFonts w:ascii="Times New Roman" w:hAnsi="Times New Roman"/>
                <w:b/>
                <w:sz w:val="21"/>
                <w:szCs w:val="21"/>
              </w:rPr>
            </w:pPr>
          </w:p>
        </w:tc>
        <w:tc>
          <w:tcPr>
            <w:tcW w:w="551" w:type="pct"/>
            <w:vMerge/>
            <w:vAlign w:val="center"/>
            <w:hideMark/>
          </w:tcPr>
          <w:p w:rsidR="00C91EA4" w:rsidRPr="00BB248E" w:rsidRDefault="00C91EA4" w:rsidP="00C91EA4">
            <w:pPr>
              <w:widowControl/>
              <w:adjustRightInd w:val="0"/>
              <w:snapToGrid w:val="0"/>
              <w:spacing w:line="240" w:lineRule="exact"/>
              <w:jc w:val="left"/>
              <w:rPr>
                <w:rFonts w:ascii="Times New Roman" w:hAnsi="Times New Roman"/>
                <w:b/>
                <w:sz w:val="21"/>
                <w:szCs w:val="21"/>
              </w:rPr>
            </w:pPr>
          </w:p>
        </w:tc>
        <w:tc>
          <w:tcPr>
            <w:tcW w:w="538" w:type="pct"/>
            <w:vMerge/>
            <w:vAlign w:val="center"/>
          </w:tcPr>
          <w:p w:rsidR="00C91EA4" w:rsidRPr="00BB248E" w:rsidRDefault="00C91EA4" w:rsidP="00C91EA4">
            <w:pPr>
              <w:adjustRightInd w:val="0"/>
              <w:snapToGrid w:val="0"/>
              <w:spacing w:line="240" w:lineRule="exact"/>
              <w:ind w:leftChars="-119" w:left="-238" w:rightChars="-118" w:right="-236"/>
              <w:jc w:val="center"/>
              <w:textAlignment w:val="baseline"/>
              <w:rPr>
                <w:rFonts w:ascii="Times New Roman" w:hAnsi="Times New Roman"/>
                <w:b/>
                <w:spacing w:val="4"/>
                <w:sz w:val="21"/>
                <w:szCs w:val="21"/>
              </w:rPr>
            </w:pPr>
          </w:p>
        </w:tc>
        <w:tc>
          <w:tcPr>
            <w:tcW w:w="752" w:type="pct"/>
            <w:vAlign w:val="center"/>
            <w:hideMark/>
          </w:tcPr>
          <w:p w:rsidR="00C91EA4" w:rsidRPr="00BB248E" w:rsidRDefault="00C91EA4" w:rsidP="00C91EA4">
            <w:pPr>
              <w:adjustRightInd w:val="0"/>
              <w:snapToGrid w:val="0"/>
              <w:spacing w:line="240" w:lineRule="exact"/>
              <w:ind w:rightChars="-51" w:right="-102"/>
              <w:jc w:val="center"/>
              <w:textAlignment w:val="baseline"/>
              <w:rPr>
                <w:rFonts w:ascii="Times New Roman" w:hAnsi="Times New Roman"/>
                <w:b/>
                <w:spacing w:val="4"/>
                <w:sz w:val="21"/>
                <w:szCs w:val="21"/>
              </w:rPr>
            </w:pPr>
            <w:r w:rsidRPr="00BB248E">
              <w:rPr>
                <w:rFonts w:ascii="Times New Roman" w:hAnsi="Times New Roman"/>
                <w:b/>
                <w:spacing w:val="4"/>
                <w:sz w:val="21"/>
                <w:szCs w:val="21"/>
              </w:rPr>
              <w:t>永久占地（</w:t>
            </w:r>
            <w:r w:rsidRPr="00BB248E">
              <w:rPr>
                <w:rFonts w:ascii="Times New Roman" w:hAnsi="Times New Roman"/>
                <w:b/>
                <w:spacing w:val="4"/>
                <w:sz w:val="21"/>
                <w:szCs w:val="21"/>
              </w:rPr>
              <w:t>hm</w:t>
            </w:r>
            <w:r w:rsidRPr="00BB248E">
              <w:rPr>
                <w:rFonts w:ascii="Times New Roman" w:hAnsi="Times New Roman"/>
                <w:b/>
                <w:spacing w:val="4"/>
                <w:sz w:val="21"/>
                <w:szCs w:val="21"/>
                <w:vertAlign w:val="superscript"/>
              </w:rPr>
              <w:t>2</w:t>
            </w:r>
            <w:r w:rsidRPr="00BB248E">
              <w:rPr>
                <w:rFonts w:ascii="Times New Roman" w:hAnsi="Times New Roman"/>
                <w:b/>
                <w:spacing w:val="4"/>
                <w:sz w:val="21"/>
                <w:szCs w:val="21"/>
              </w:rPr>
              <w:t>）</w:t>
            </w:r>
          </w:p>
        </w:tc>
        <w:tc>
          <w:tcPr>
            <w:tcW w:w="669"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长度</w:t>
            </w:r>
          </w:p>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w:t>
            </w:r>
            <w:r w:rsidRPr="00BB248E">
              <w:rPr>
                <w:rFonts w:ascii="Times New Roman" w:hAnsi="Times New Roman"/>
                <w:b/>
                <w:spacing w:val="4"/>
                <w:sz w:val="21"/>
                <w:szCs w:val="21"/>
              </w:rPr>
              <w:t>km</w:t>
            </w:r>
            <w:r w:rsidRPr="00BB248E">
              <w:rPr>
                <w:rFonts w:ascii="Times New Roman" w:hAnsi="Times New Roman"/>
                <w:b/>
                <w:spacing w:val="4"/>
                <w:sz w:val="21"/>
                <w:szCs w:val="21"/>
              </w:rPr>
              <w:t>）</w:t>
            </w:r>
          </w:p>
        </w:tc>
        <w:tc>
          <w:tcPr>
            <w:tcW w:w="926"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b/>
                <w:spacing w:val="4"/>
                <w:sz w:val="21"/>
                <w:szCs w:val="21"/>
              </w:rPr>
            </w:pPr>
            <w:r w:rsidRPr="00BB248E">
              <w:rPr>
                <w:rFonts w:ascii="Times New Roman" w:hAnsi="Times New Roman"/>
                <w:b/>
                <w:spacing w:val="4"/>
                <w:sz w:val="21"/>
                <w:szCs w:val="21"/>
              </w:rPr>
              <w:t>项目用地指标（</w:t>
            </w:r>
            <w:r w:rsidRPr="00BB248E">
              <w:rPr>
                <w:rFonts w:ascii="Times New Roman" w:hAnsi="Times New Roman"/>
                <w:b/>
                <w:spacing w:val="4"/>
                <w:sz w:val="21"/>
                <w:szCs w:val="21"/>
              </w:rPr>
              <w:t>hm</w:t>
            </w:r>
            <w:r w:rsidRPr="00BB248E">
              <w:rPr>
                <w:rFonts w:ascii="Times New Roman" w:hAnsi="Times New Roman"/>
                <w:b/>
                <w:spacing w:val="4"/>
                <w:sz w:val="21"/>
                <w:szCs w:val="21"/>
                <w:vertAlign w:val="superscript"/>
              </w:rPr>
              <w:t>2</w:t>
            </w:r>
            <w:r w:rsidRPr="00BB248E">
              <w:rPr>
                <w:rFonts w:ascii="Times New Roman" w:hAnsi="Times New Roman"/>
                <w:b/>
                <w:spacing w:val="4"/>
                <w:sz w:val="21"/>
                <w:szCs w:val="21"/>
              </w:rPr>
              <w:t>/km</w:t>
            </w:r>
            <w:r w:rsidRPr="00BB248E">
              <w:rPr>
                <w:rFonts w:ascii="Times New Roman" w:hAnsi="Times New Roman"/>
                <w:b/>
                <w:spacing w:val="4"/>
                <w:sz w:val="21"/>
                <w:szCs w:val="21"/>
              </w:rPr>
              <w:t>）</w:t>
            </w:r>
          </w:p>
        </w:tc>
        <w:tc>
          <w:tcPr>
            <w:tcW w:w="820" w:type="pct"/>
            <w:vMerge/>
            <w:vAlign w:val="center"/>
            <w:hideMark/>
          </w:tcPr>
          <w:p w:rsidR="00C91EA4" w:rsidRPr="00BB248E" w:rsidRDefault="00C91EA4" w:rsidP="00C91EA4">
            <w:pPr>
              <w:widowControl/>
              <w:adjustRightInd w:val="0"/>
              <w:snapToGrid w:val="0"/>
              <w:spacing w:line="240" w:lineRule="exact"/>
              <w:jc w:val="left"/>
              <w:rPr>
                <w:rFonts w:ascii="Times New Roman" w:hAnsi="Times New Roman"/>
                <w:spacing w:val="4"/>
                <w:sz w:val="21"/>
                <w:szCs w:val="21"/>
              </w:rPr>
            </w:pPr>
          </w:p>
        </w:tc>
      </w:tr>
      <w:tr w:rsidR="00C91EA4" w:rsidRPr="00BB248E" w:rsidTr="00923231">
        <w:trPr>
          <w:trHeight w:val="561"/>
          <w:jc w:val="center"/>
        </w:trPr>
        <w:tc>
          <w:tcPr>
            <w:tcW w:w="744"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山岭重丘地区</w:t>
            </w:r>
          </w:p>
          <w:p w:rsidR="00C91EA4" w:rsidRPr="00BB248E" w:rsidRDefault="00C91EA4" w:rsidP="00C91EA4">
            <w:pPr>
              <w:adjustRightInd w:val="0"/>
              <w:snapToGrid w:val="0"/>
              <w:spacing w:line="240" w:lineRule="exact"/>
              <w:ind w:leftChars="-11" w:left="-22"/>
              <w:jc w:val="center"/>
              <w:textAlignment w:val="baseline"/>
              <w:rPr>
                <w:rFonts w:ascii="Times New Roman" w:hAnsi="Times New Roman"/>
                <w:spacing w:val="4"/>
                <w:sz w:val="21"/>
                <w:szCs w:val="21"/>
              </w:rPr>
            </w:pPr>
            <w:r w:rsidRPr="00BB248E">
              <w:rPr>
                <w:rFonts w:ascii="Times New Roman" w:hAnsi="Times New Roman"/>
                <w:spacing w:val="4"/>
                <w:sz w:val="21"/>
                <w:szCs w:val="21"/>
              </w:rPr>
              <w:t>（</w:t>
            </w:r>
            <w:r w:rsidRPr="00BB248E">
              <w:rPr>
                <w:rFonts w:ascii="Times New Roman" w:hAnsi="Times New Roman"/>
                <w:kern w:val="2"/>
                <w:sz w:val="21"/>
                <w:szCs w:val="21"/>
              </w:rPr>
              <w:fldChar w:fldCharType="begin"/>
            </w:r>
            <w:r w:rsidRPr="00BB248E">
              <w:rPr>
                <w:rFonts w:ascii="Times New Roman" w:hAnsi="Times New Roman"/>
                <w:spacing w:val="4"/>
                <w:sz w:val="21"/>
                <w:szCs w:val="21"/>
              </w:rPr>
              <w:instrText xml:space="preserve"> = 3 \* ROMAN </w:instrText>
            </w:r>
            <w:r w:rsidRPr="00BB248E">
              <w:rPr>
                <w:rFonts w:ascii="Times New Roman" w:hAnsi="Times New Roman"/>
                <w:kern w:val="2"/>
                <w:sz w:val="21"/>
                <w:szCs w:val="21"/>
              </w:rPr>
              <w:fldChar w:fldCharType="separate"/>
            </w:r>
            <w:r w:rsidRPr="00BB248E">
              <w:rPr>
                <w:rFonts w:ascii="Times New Roman" w:hAnsi="Times New Roman"/>
                <w:spacing w:val="4"/>
                <w:sz w:val="21"/>
                <w:szCs w:val="21"/>
              </w:rPr>
              <w:t>III</w:t>
            </w:r>
            <w:r w:rsidRPr="00BB248E">
              <w:rPr>
                <w:rFonts w:ascii="Times New Roman" w:hAnsi="Times New Roman"/>
                <w:kern w:val="2"/>
                <w:sz w:val="21"/>
                <w:szCs w:val="21"/>
              </w:rPr>
              <w:fldChar w:fldCharType="end"/>
            </w:r>
            <w:r w:rsidRPr="00BB248E">
              <w:rPr>
                <w:rFonts w:ascii="Times New Roman" w:hAnsi="Times New Roman"/>
                <w:spacing w:val="4"/>
                <w:sz w:val="21"/>
                <w:szCs w:val="21"/>
              </w:rPr>
              <w:t>类）</w:t>
            </w:r>
          </w:p>
        </w:tc>
        <w:tc>
          <w:tcPr>
            <w:tcW w:w="551"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0+000~33+871</w:t>
            </w:r>
          </w:p>
        </w:tc>
        <w:tc>
          <w:tcPr>
            <w:tcW w:w="538" w:type="pct"/>
            <w:vAlign w:val="center"/>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高速公路</w:t>
            </w:r>
          </w:p>
        </w:tc>
        <w:tc>
          <w:tcPr>
            <w:tcW w:w="752" w:type="pct"/>
            <w:vAlign w:val="center"/>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294.31</w:t>
            </w:r>
          </w:p>
        </w:tc>
        <w:tc>
          <w:tcPr>
            <w:tcW w:w="669" w:type="pct"/>
            <w:vAlign w:val="center"/>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33.871</w:t>
            </w:r>
          </w:p>
        </w:tc>
        <w:tc>
          <w:tcPr>
            <w:tcW w:w="926"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spacing w:val="4"/>
                <w:sz w:val="21"/>
                <w:szCs w:val="21"/>
              </w:rPr>
              <w:t>8.689</w:t>
            </w:r>
          </w:p>
        </w:tc>
        <w:tc>
          <w:tcPr>
            <w:tcW w:w="820" w:type="pct"/>
            <w:vAlign w:val="center"/>
            <w:hideMark/>
          </w:tcPr>
          <w:p w:rsidR="00C91EA4" w:rsidRPr="00BB248E" w:rsidRDefault="00C91EA4" w:rsidP="00C91EA4">
            <w:pPr>
              <w:adjustRightInd w:val="0"/>
              <w:snapToGrid w:val="0"/>
              <w:spacing w:line="240" w:lineRule="exact"/>
              <w:jc w:val="center"/>
              <w:textAlignment w:val="baseline"/>
              <w:rPr>
                <w:rFonts w:ascii="Times New Roman" w:hAnsi="Times New Roman"/>
                <w:spacing w:val="4"/>
                <w:sz w:val="21"/>
                <w:szCs w:val="21"/>
              </w:rPr>
            </w:pPr>
            <w:r w:rsidRPr="00BB248E">
              <w:rPr>
                <w:rFonts w:ascii="Times New Roman" w:hAnsi="Times New Roman"/>
                <w:kern w:val="2"/>
                <w:sz w:val="21"/>
                <w:szCs w:val="21"/>
              </w:rPr>
              <w:t>10.768</w:t>
            </w:r>
          </w:p>
        </w:tc>
      </w:tr>
    </w:tbl>
    <w:p w:rsidR="00C91EA4" w:rsidRPr="00BB248E" w:rsidRDefault="00C91EA4" w:rsidP="00C91EA4">
      <w:pPr>
        <w:adjustRightInd w:val="0"/>
        <w:snapToGrid w:val="0"/>
        <w:spacing w:line="300" w:lineRule="auto"/>
        <w:rPr>
          <w:rFonts w:ascii="Times New Roman" w:hAnsi="Times New Roman"/>
          <w:kern w:val="2"/>
          <w:sz w:val="21"/>
          <w:szCs w:val="24"/>
        </w:rPr>
      </w:pPr>
    </w:p>
    <w:p w:rsidR="00C91EA4" w:rsidRPr="00BB248E" w:rsidRDefault="00C91EA4" w:rsidP="00C91EA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经过对比可知，拟建公路建设用地指标均小于其对应的建设用地指标，满足用地指标限值要求。</w:t>
      </w:r>
    </w:p>
    <w:p w:rsidR="00C91EA4" w:rsidRPr="00BB248E" w:rsidRDefault="00C91EA4" w:rsidP="00C91EA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）互通式立交占地合理性分析</w:t>
      </w:r>
    </w:p>
    <w:p w:rsidR="00C91EA4" w:rsidRPr="00BB248E" w:rsidRDefault="00C91EA4" w:rsidP="00C91EA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拟建公路共设置了</w:t>
      </w:r>
      <w:r w:rsidRPr="00BB248E">
        <w:rPr>
          <w:rFonts w:ascii="Times New Roman" w:hAnsi="Times New Roman"/>
          <w:sz w:val="24"/>
        </w:rPr>
        <w:t>3</w:t>
      </w:r>
      <w:r w:rsidRPr="00BB248E">
        <w:rPr>
          <w:rFonts w:ascii="Times New Roman" w:hAnsi="Times New Roman"/>
          <w:sz w:val="24"/>
        </w:rPr>
        <w:t>处互通立交，分别为蔡庄枢纽、东韩互通、郭家庄枢纽，主要位于</w:t>
      </w:r>
      <w:r w:rsidRPr="00BB248E">
        <w:rPr>
          <w:rFonts w:ascii="Times New Roman" w:hAnsi="Times New Roman"/>
          <w:sz w:val="24"/>
          <w:szCs w:val="21"/>
        </w:rPr>
        <w:t>山岭重丘地区（</w:t>
      </w:r>
      <w:r w:rsidRPr="00BB248E">
        <w:rPr>
          <w:rFonts w:ascii="Times New Roman" w:hAnsi="Times New Roman"/>
          <w:sz w:val="24"/>
        </w:rPr>
        <w:fldChar w:fldCharType="begin"/>
      </w:r>
      <w:r w:rsidRPr="00BB248E">
        <w:rPr>
          <w:rFonts w:ascii="Times New Roman" w:hAnsi="Times New Roman"/>
          <w:sz w:val="24"/>
          <w:szCs w:val="21"/>
        </w:rPr>
        <w:instrText xml:space="preserve"> = 3 \* ROMAN </w:instrText>
      </w:r>
      <w:r w:rsidRPr="00BB248E">
        <w:rPr>
          <w:rFonts w:ascii="Times New Roman" w:hAnsi="Times New Roman"/>
          <w:sz w:val="24"/>
        </w:rPr>
        <w:fldChar w:fldCharType="separate"/>
      </w:r>
      <w:r w:rsidRPr="00BB248E">
        <w:rPr>
          <w:rFonts w:ascii="Times New Roman" w:hAnsi="Times New Roman"/>
          <w:sz w:val="24"/>
          <w:szCs w:val="21"/>
        </w:rPr>
        <w:t>III</w:t>
      </w:r>
      <w:r w:rsidRPr="00BB248E">
        <w:rPr>
          <w:rFonts w:ascii="Times New Roman" w:hAnsi="Times New Roman"/>
          <w:sz w:val="24"/>
        </w:rPr>
        <w:fldChar w:fldCharType="end"/>
      </w:r>
      <w:r w:rsidRPr="00BB248E">
        <w:rPr>
          <w:rFonts w:ascii="Times New Roman" w:hAnsi="Times New Roman"/>
          <w:sz w:val="24"/>
          <w:szCs w:val="21"/>
        </w:rPr>
        <w:t>类地形区）</w:t>
      </w:r>
      <w:r w:rsidRPr="00BB248E">
        <w:rPr>
          <w:rFonts w:ascii="Times New Roman" w:hAnsi="Times New Roman"/>
          <w:sz w:val="24"/>
        </w:rPr>
        <w:t>，根据交通运输部编制的《公路工程项目建设用地指标》（建标〔</w:t>
      </w:r>
      <w:r w:rsidRPr="00BB248E">
        <w:rPr>
          <w:rFonts w:ascii="Times New Roman" w:hAnsi="Times New Roman"/>
          <w:sz w:val="24"/>
        </w:rPr>
        <w:t>2011</w:t>
      </w:r>
      <w:r w:rsidRPr="00BB248E">
        <w:rPr>
          <w:rFonts w:ascii="Times New Roman" w:hAnsi="Times New Roman"/>
          <w:sz w:val="24"/>
        </w:rPr>
        <w:t>〕</w:t>
      </w:r>
      <w:r w:rsidRPr="00BB248E">
        <w:rPr>
          <w:rFonts w:ascii="Times New Roman" w:hAnsi="Times New Roman"/>
          <w:sz w:val="24"/>
        </w:rPr>
        <w:t>124</w:t>
      </w:r>
      <w:r w:rsidRPr="00BB248E">
        <w:rPr>
          <w:rFonts w:ascii="Times New Roman" w:hAnsi="Times New Roman"/>
          <w:sz w:val="24"/>
        </w:rPr>
        <w:t>号发布）中对</w:t>
      </w:r>
      <w:r w:rsidRPr="00BB248E">
        <w:rPr>
          <w:rFonts w:ascii="Times New Roman" w:hAnsi="Times New Roman"/>
          <w:sz w:val="24"/>
        </w:rPr>
        <w:fldChar w:fldCharType="begin"/>
      </w:r>
      <w:r w:rsidRPr="00BB248E">
        <w:rPr>
          <w:rFonts w:ascii="Times New Roman" w:hAnsi="Times New Roman"/>
          <w:sz w:val="24"/>
          <w:szCs w:val="21"/>
        </w:rPr>
        <w:instrText xml:space="preserve"> = 3 \* ROMAN </w:instrText>
      </w:r>
      <w:r w:rsidRPr="00BB248E">
        <w:rPr>
          <w:rFonts w:ascii="Times New Roman" w:hAnsi="Times New Roman"/>
          <w:sz w:val="24"/>
        </w:rPr>
        <w:fldChar w:fldCharType="separate"/>
      </w:r>
      <w:r w:rsidRPr="00BB248E">
        <w:rPr>
          <w:rFonts w:ascii="Times New Roman" w:hAnsi="Times New Roman"/>
          <w:sz w:val="24"/>
          <w:szCs w:val="21"/>
        </w:rPr>
        <w:t>III</w:t>
      </w:r>
      <w:r w:rsidRPr="00BB248E">
        <w:rPr>
          <w:rFonts w:ascii="Times New Roman" w:hAnsi="Times New Roman"/>
          <w:sz w:val="24"/>
        </w:rPr>
        <w:fldChar w:fldCharType="end"/>
      </w:r>
      <w:r w:rsidRPr="00BB248E">
        <w:rPr>
          <w:rFonts w:ascii="Times New Roman" w:hAnsi="Times New Roman"/>
          <w:sz w:val="24"/>
          <w:szCs w:val="21"/>
        </w:rPr>
        <w:t>类地形区</w:t>
      </w:r>
      <w:r w:rsidRPr="00BB248E">
        <w:rPr>
          <w:rFonts w:ascii="Times New Roman" w:hAnsi="Times New Roman"/>
          <w:sz w:val="24"/>
        </w:rPr>
        <w:t>的互通立体交叉的用地指标限值的规定，拟建公路</w:t>
      </w:r>
      <w:r w:rsidRPr="00BB248E">
        <w:rPr>
          <w:rFonts w:ascii="Times New Roman" w:hAnsi="Times New Roman"/>
          <w:sz w:val="24"/>
        </w:rPr>
        <w:t>3</w:t>
      </w:r>
      <w:r w:rsidRPr="00BB248E">
        <w:rPr>
          <w:rFonts w:ascii="Times New Roman" w:hAnsi="Times New Roman"/>
          <w:sz w:val="24"/>
        </w:rPr>
        <w:t>处互通立交占地情况及用地控制指标见表</w:t>
      </w:r>
      <w:r w:rsidRPr="00BB248E">
        <w:rPr>
          <w:rFonts w:ascii="Times New Roman" w:hAnsi="Times New Roman"/>
          <w:sz w:val="24"/>
        </w:rPr>
        <w:t>4.5</w:t>
      </w:r>
      <w:r w:rsidRPr="00BB248E">
        <w:rPr>
          <w:rFonts w:ascii="Times New Roman" w:hAnsi="Times New Roman"/>
          <w:sz w:val="24"/>
        </w:rPr>
        <w:t>。</w:t>
      </w:r>
    </w:p>
    <w:p w:rsidR="00C91EA4" w:rsidRPr="00BB248E" w:rsidRDefault="00C91EA4" w:rsidP="00C91EA4">
      <w:pPr>
        <w:widowControl/>
        <w:adjustRightInd w:val="0"/>
        <w:snapToGrid w:val="0"/>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4.5  </w:t>
      </w:r>
      <w:r w:rsidRPr="00BB248E">
        <w:rPr>
          <w:rFonts w:ascii="Times New Roman" w:hAnsi="Times New Roman"/>
          <w:b/>
          <w:bCs/>
          <w:kern w:val="2"/>
          <w:sz w:val="21"/>
          <w:szCs w:val="21"/>
        </w:rPr>
        <w:t>拟建公路互通式立交一览表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7"/>
        <w:gridCol w:w="1604"/>
        <w:gridCol w:w="1604"/>
        <w:gridCol w:w="1599"/>
        <w:gridCol w:w="1453"/>
        <w:gridCol w:w="1453"/>
      </w:tblGrid>
      <w:tr w:rsidR="00C91EA4" w:rsidRPr="00BB248E" w:rsidTr="00923231">
        <w:trPr>
          <w:jc w:val="center"/>
        </w:trPr>
        <w:tc>
          <w:tcPr>
            <w:tcW w:w="577"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920"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名称</w:t>
            </w:r>
          </w:p>
        </w:tc>
        <w:tc>
          <w:tcPr>
            <w:tcW w:w="920"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917"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互通型式</w:t>
            </w:r>
          </w:p>
        </w:tc>
        <w:tc>
          <w:tcPr>
            <w:tcW w:w="833"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833" w:type="pct"/>
            <w:vAlign w:val="center"/>
            <w:hideMark/>
          </w:tcPr>
          <w:p w:rsidR="00C91EA4" w:rsidRPr="00BB248E" w:rsidRDefault="00C91EA4" w:rsidP="00C91EA4">
            <w:pPr>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互通立交用地控制指标（</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r>
      <w:tr w:rsidR="00C91EA4" w:rsidRPr="00BB248E" w:rsidTr="00923231">
        <w:trPr>
          <w:jc w:val="center"/>
        </w:trPr>
        <w:tc>
          <w:tcPr>
            <w:tcW w:w="577" w:type="pct"/>
            <w:vAlign w:val="center"/>
            <w:hideMark/>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1</w:t>
            </w:r>
          </w:p>
        </w:tc>
        <w:tc>
          <w:tcPr>
            <w:tcW w:w="920"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蔡庄枢纽</w:t>
            </w:r>
          </w:p>
        </w:tc>
        <w:tc>
          <w:tcPr>
            <w:tcW w:w="920"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K0+000</w:t>
            </w:r>
          </w:p>
        </w:tc>
        <w:tc>
          <w:tcPr>
            <w:tcW w:w="917"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单喇叭、</w:t>
            </w:r>
            <w:r w:rsidRPr="00BB248E">
              <w:rPr>
                <w:rFonts w:ascii="Times New Roman" w:hAnsi="Times New Roman"/>
                <w:kern w:val="2"/>
                <w:sz w:val="21"/>
                <w:szCs w:val="24"/>
              </w:rPr>
              <w:t>T</w:t>
            </w:r>
            <w:r w:rsidRPr="00BB248E">
              <w:rPr>
                <w:rFonts w:ascii="Times New Roman" w:hAnsi="Times New Roman"/>
                <w:kern w:val="2"/>
                <w:sz w:val="21"/>
                <w:szCs w:val="24"/>
              </w:rPr>
              <w:t>型</w:t>
            </w:r>
          </w:p>
        </w:tc>
        <w:tc>
          <w:tcPr>
            <w:tcW w:w="833"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18.53</w:t>
            </w:r>
          </w:p>
        </w:tc>
        <w:tc>
          <w:tcPr>
            <w:tcW w:w="833"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22.3334</w:t>
            </w:r>
          </w:p>
        </w:tc>
      </w:tr>
      <w:tr w:rsidR="00C91EA4" w:rsidRPr="00BB248E" w:rsidTr="00923231">
        <w:trPr>
          <w:jc w:val="center"/>
        </w:trPr>
        <w:tc>
          <w:tcPr>
            <w:tcW w:w="577" w:type="pct"/>
            <w:vAlign w:val="center"/>
            <w:hideMark/>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2</w:t>
            </w:r>
          </w:p>
        </w:tc>
        <w:tc>
          <w:tcPr>
            <w:tcW w:w="920"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东韩互通</w:t>
            </w:r>
          </w:p>
        </w:tc>
        <w:tc>
          <w:tcPr>
            <w:tcW w:w="920"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K12+044</w:t>
            </w:r>
          </w:p>
        </w:tc>
        <w:tc>
          <w:tcPr>
            <w:tcW w:w="917"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单喇叭</w:t>
            </w:r>
          </w:p>
        </w:tc>
        <w:tc>
          <w:tcPr>
            <w:tcW w:w="833"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26.77</w:t>
            </w:r>
          </w:p>
        </w:tc>
        <w:tc>
          <w:tcPr>
            <w:tcW w:w="833"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46.3333</w:t>
            </w:r>
          </w:p>
        </w:tc>
      </w:tr>
      <w:tr w:rsidR="00C91EA4" w:rsidRPr="00BB248E" w:rsidTr="00923231">
        <w:trPr>
          <w:jc w:val="center"/>
        </w:trPr>
        <w:tc>
          <w:tcPr>
            <w:tcW w:w="577" w:type="pct"/>
            <w:vAlign w:val="center"/>
            <w:hideMark/>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3</w:t>
            </w:r>
          </w:p>
        </w:tc>
        <w:tc>
          <w:tcPr>
            <w:tcW w:w="920"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郭家庄枢纽</w:t>
            </w:r>
          </w:p>
        </w:tc>
        <w:tc>
          <w:tcPr>
            <w:tcW w:w="920"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K14+950</w:t>
            </w:r>
          </w:p>
        </w:tc>
        <w:tc>
          <w:tcPr>
            <w:tcW w:w="917" w:type="pct"/>
            <w:hideMark/>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双</w:t>
            </w:r>
            <w:r w:rsidRPr="00BB248E">
              <w:rPr>
                <w:rFonts w:ascii="Times New Roman" w:hAnsi="Times New Roman"/>
                <w:kern w:val="2"/>
                <w:sz w:val="21"/>
                <w:szCs w:val="24"/>
              </w:rPr>
              <w:t>T</w:t>
            </w:r>
            <w:r w:rsidRPr="00BB248E">
              <w:rPr>
                <w:rFonts w:ascii="Times New Roman" w:hAnsi="Times New Roman"/>
                <w:kern w:val="2"/>
                <w:sz w:val="21"/>
                <w:szCs w:val="24"/>
              </w:rPr>
              <w:t>型</w:t>
            </w:r>
          </w:p>
        </w:tc>
        <w:tc>
          <w:tcPr>
            <w:tcW w:w="833" w:type="pct"/>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48.77</w:t>
            </w:r>
          </w:p>
        </w:tc>
        <w:tc>
          <w:tcPr>
            <w:tcW w:w="833" w:type="pct"/>
            <w:vAlign w:val="center"/>
          </w:tcPr>
          <w:p w:rsidR="00C91EA4" w:rsidRPr="00BB248E" w:rsidRDefault="00C91EA4" w:rsidP="00C91EA4">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92.6666</w:t>
            </w:r>
          </w:p>
        </w:tc>
      </w:tr>
    </w:tbl>
    <w:p w:rsidR="00C91EA4" w:rsidRPr="00BB248E" w:rsidRDefault="00C91EA4" w:rsidP="00A076EA">
      <w:pPr>
        <w:widowControl/>
        <w:adjustRightInd w:val="0"/>
        <w:snapToGrid w:val="0"/>
        <w:spacing w:line="240" w:lineRule="exact"/>
        <w:rPr>
          <w:rFonts w:ascii="Times New Roman" w:hAnsi="Times New Roman"/>
          <w:b/>
          <w:bCs/>
          <w:kern w:val="2"/>
          <w:sz w:val="21"/>
          <w:szCs w:val="21"/>
        </w:rPr>
      </w:pPr>
    </w:p>
    <w:p w:rsidR="00C91EA4" w:rsidRPr="00BB248E" w:rsidRDefault="00C91EA4" w:rsidP="00C91EA4">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经过对比，拟建公路各互通设计用地面积均满足《公路工程项目建设用地指标》（建标〔</w:t>
      </w:r>
      <w:r w:rsidRPr="00BB248E">
        <w:rPr>
          <w:rFonts w:ascii="Times New Roman" w:hAnsi="Times New Roman"/>
          <w:sz w:val="24"/>
        </w:rPr>
        <w:t>2011</w:t>
      </w:r>
      <w:r w:rsidRPr="00BB248E">
        <w:rPr>
          <w:rFonts w:ascii="Times New Roman" w:hAnsi="Times New Roman"/>
          <w:sz w:val="24"/>
        </w:rPr>
        <w:t>〕</w:t>
      </w:r>
      <w:r w:rsidRPr="00BB248E">
        <w:rPr>
          <w:rFonts w:ascii="Times New Roman" w:hAnsi="Times New Roman"/>
          <w:sz w:val="24"/>
        </w:rPr>
        <w:t>124</w:t>
      </w:r>
      <w:r w:rsidRPr="00BB248E">
        <w:rPr>
          <w:rFonts w:ascii="Times New Roman" w:hAnsi="Times New Roman"/>
          <w:sz w:val="24"/>
        </w:rPr>
        <w:t>号）中对互通立交用地控制指标限值要求。因此，拟建公路互通立交占地符合控制指标要求，在一定程度上节约了土地资源。</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）收费站等附属设施占地合理性分析</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拟建公路设置主线收费站</w:t>
      </w:r>
      <w:r w:rsidRPr="00BB248E">
        <w:rPr>
          <w:rFonts w:ascii="Times New Roman" w:hAnsi="Times New Roman"/>
          <w:kern w:val="2"/>
          <w:sz w:val="24"/>
          <w:szCs w:val="24"/>
        </w:rPr>
        <w:t>1</w:t>
      </w:r>
      <w:r w:rsidRPr="00BB248E">
        <w:rPr>
          <w:rFonts w:ascii="Times New Roman" w:hAnsi="Times New Roman"/>
          <w:kern w:val="2"/>
          <w:sz w:val="24"/>
          <w:szCs w:val="24"/>
        </w:rPr>
        <w:t>处，匝道收费站</w:t>
      </w:r>
      <w:r w:rsidRPr="00BB248E">
        <w:rPr>
          <w:rFonts w:ascii="Times New Roman" w:hAnsi="Times New Roman"/>
          <w:kern w:val="2"/>
          <w:sz w:val="24"/>
          <w:szCs w:val="24"/>
        </w:rPr>
        <w:t>1</w:t>
      </w:r>
      <w:r w:rsidRPr="00BB248E">
        <w:rPr>
          <w:rFonts w:ascii="Times New Roman" w:hAnsi="Times New Roman"/>
          <w:kern w:val="2"/>
          <w:sz w:val="24"/>
          <w:szCs w:val="24"/>
        </w:rPr>
        <w:t>处，隧道管理站</w:t>
      </w:r>
      <w:r w:rsidRPr="00BB248E">
        <w:rPr>
          <w:rFonts w:ascii="Times New Roman" w:hAnsi="Times New Roman"/>
          <w:kern w:val="2"/>
          <w:sz w:val="24"/>
          <w:szCs w:val="24"/>
        </w:rPr>
        <w:t>1</w:t>
      </w:r>
      <w:r w:rsidRPr="00BB248E">
        <w:rPr>
          <w:rFonts w:ascii="Times New Roman" w:hAnsi="Times New Roman"/>
          <w:kern w:val="2"/>
          <w:sz w:val="24"/>
          <w:szCs w:val="24"/>
        </w:rPr>
        <w:t>处，路段管理分中心</w:t>
      </w:r>
      <w:r w:rsidRPr="00BB248E">
        <w:rPr>
          <w:rFonts w:ascii="Times New Roman" w:hAnsi="Times New Roman"/>
          <w:kern w:val="2"/>
          <w:sz w:val="24"/>
          <w:szCs w:val="24"/>
        </w:rPr>
        <w:t>1</w:t>
      </w:r>
      <w:r w:rsidRPr="00BB248E">
        <w:rPr>
          <w:rFonts w:ascii="Times New Roman" w:hAnsi="Times New Roman"/>
          <w:kern w:val="2"/>
          <w:sz w:val="24"/>
          <w:szCs w:val="24"/>
        </w:rPr>
        <w:t>处，养护工区</w:t>
      </w:r>
      <w:r w:rsidRPr="00BB248E">
        <w:rPr>
          <w:rFonts w:ascii="Times New Roman" w:hAnsi="Times New Roman"/>
          <w:kern w:val="2"/>
          <w:sz w:val="24"/>
          <w:szCs w:val="24"/>
        </w:rPr>
        <w:t>1</w:t>
      </w:r>
      <w:r w:rsidRPr="00BB248E">
        <w:rPr>
          <w:rFonts w:ascii="Times New Roman" w:hAnsi="Times New Roman"/>
          <w:kern w:val="2"/>
          <w:sz w:val="24"/>
          <w:szCs w:val="24"/>
        </w:rPr>
        <w:t>处，执法大队外勤组执法用房</w:t>
      </w:r>
      <w:r w:rsidRPr="00BB248E">
        <w:rPr>
          <w:rFonts w:ascii="Times New Roman" w:hAnsi="Times New Roman"/>
          <w:kern w:val="2"/>
          <w:sz w:val="24"/>
          <w:szCs w:val="24"/>
        </w:rPr>
        <w:t>1</w:t>
      </w:r>
      <w:r w:rsidRPr="00BB248E">
        <w:rPr>
          <w:rFonts w:ascii="Times New Roman" w:hAnsi="Times New Roman"/>
          <w:kern w:val="2"/>
          <w:sz w:val="24"/>
          <w:szCs w:val="24"/>
        </w:rPr>
        <w:t>处，共计</w:t>
      </w:r>
      <w:r w:rsidRPr="00BB248E">
        <w:rPr>
          <w:rFonts w:ascii="Times New Roman" w:hAnsi="Times New Roman"/>
          <w:kern w:val="2"/>
          <w:sz w:val="24"/>
          <w:szCs w:val="24"/>
        </w:rPr>
        <w:t>6</w:t>
      </w:r>
      <w:r w:rsidRPr="00BB248E">
        <w:rPr>
          <w:rFonts w:ascii="Times New Roman" w:hAnsi="Times New Roman"/>
          <w:kern w:val="2"/>
          <w:sz w:val="24"/>
          <w:szCs w:val="24"/>
        </w:rPr>
        <w:t>处站区，其中主线收费站、隧道管理站、路段管理分中心、执法大队外勤组执法用房同址合建，因此合并后共计</w:t>
      </w:r>
      <w:r w:rsidRPr="00BB248E">
        <w:rPr>
          <w:rFonts w:ascii="Times New Roman" w:hAnsi="Times New Roman"/>
          <w:kern w:val="2"/>
          <w:sz w:val="24"/>
          <w:szCs w:val="24"/>
        </w:rPr>
        <w:t>3</w:t>
      </w:r>
      <w:r w:rsidRPr="00BB248E">
        <w:rPr>
          <w:rFonts w:ascii="Times New Roman" w:hAnsi="Times New Roman"/>
          <w:kern w:val="2"/>
          <w:sz w:val="24"/>
          <w:szCs w:val="24"/>
        </w:rPr>
        <w:t>处站区。具体占地情况见表</w:t>
      </w:r>
      <w:r w:rsidRPr="00BB248E">
        <w:rPr>
          <w:rFonts w:ascii="Times New Roman" w:hAnsi="Times New Roman"/>
          <w:kern w:val="2"/>
          <w:sz w:val="24"/>
          <w:szCs w:val="24"/>
        </w:rPr>
        <w:t>4.6</w:t>
      </w:r>
      <w:r w:rsidRPr="00BB248E">
        <w:rPr>
          <w:rFonts w:ascii="Times New Roman" w:hAnsi="Times New Roman"/>
          <w:kern w:val="2"/>
          <w:sz w:val="24"/>
          <w:szCs w:val="24"/>
        </w:rPr>
        <w:t>。</w:t>
      </w:r>
    </w:p>
    <w:p w:rsidR="00C91EA4" w:rsidRPr="00BB248E" w:rsidRDefault="00C91EA4" w:rsidP="00C91EA4">
      <w:pPr>
        <w:jc w:val="center"/>
        <w:rPr>
          <w:rFonts w:ascii="Times New Roman" w:hAnsi="Times New Roman"/>
          <w:b/>
          <w:kern w:val="2"/>
          <w:sz w:val="21"/>
          <w:szCs w:val="24"/>
        </w:rPr>
      </w:pPr>
      <w:r w:rsidRPr="00BB248E">
        <w:rPr>
          <w:rFonts w:ascii="Times New Roman" w:hAnsi="Times New Roman"/>
          <w:b/>
          <w:kern w:val="2"/>
          <w:sz w:val="21"/>
          <w:szCs w:val="24"/>
        </w:rPr>
        <w:t>表</w:t>
      </w:r>
      <w:r w:rsidRPr="00BB248E">
        <w:rPr>
          <w:rFonts w:ascii="Times New Roman" w:hAnsi="Times New Roman"/>
          <w:b/>
          <w:kern w:val="2"/>
          <w:sz w:val="21"/>
          <w:szCs w:val="24"/>
        </w:rPr>
        <w:t xml:space="preserve">4.6  </w:t>
      </w:r>
      <w:r w:rsidRPr="00BB248E">
        <w:rPr>
          <w:rFonts w:ascii="Times New Roman" w:hAnsi="Times New Roman"/>
          <w:b/>
          <w:kern w:val="2"/>
          <w:sz w:val="21"/>
          <w:szCs w:val="24"/>
        </w:rPr>
        <w:t>拟建公路沿线设施用地指标情况一览表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13"/>
        <w:gridCol w:w="731"/>
        <w:gridCol w:w="1020"/>
        <w:gridCol w:w="1596"/>
        <w:gridCol w:w="1029"/>
        <w:gridCol w:w="1753"/>
        <w:gridCol w:w="1878"/>
      </w:tblGrid>
      <w:tr w:rsidR="00C91EA4" w:rsidRPr="00BB248E" w:rsidTr="00A076EA">
        <w:trPr>
          <w:trHeight w:val="340"/>
          <w:tblHeader/>
          <w:jc w:val="center"/>
        </w:trPr>
        <w:tc>
          <w:tcPr>
            <w:tcW w:w="409" w:type="pct"/>
            <w:shd w:val="clear" w:color="auto" w:fill="auto"/>
            <w:vAlign w:val="center"/>
            <w:hideMark/>
          </w:tcPr>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419" w:type="pct"/>
            <w:shd w:val="clear" w:color="auto" w:fill="auto"/>
            <w:vAlign w:val="center"/>
            <w:hideMark/>
          </w:tcPr>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类型</w:t>
            </w:r>
          </w:p>
        </w:tc>
        <w:tc>
          <w:tcPr>
            <w:tcW w:w="585" w:type="pct"/>
            <w:shd w:val="clear" w:color="auto" w:fill="auto"/>
            <w:vAlign w:val="center"/>
            <w:hideMark/>
          </w:tcPr>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设施</w:t>
            </w:r>
          </w:p>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名称</w:t>
            </w:r>
          </w:p>
        </w:tc>
        <w:tc>
          <w:tcPr>
            <w:tcW w:w="915" w:type="pct"/>
            <w:shd w:val="clear" w:color="auto" w:fill="auto"/>
            <w:vAlign w:val="center"/>
            <w:hideMark/>
          </w:tcPr>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桩号</w:t>
            </w:r>
          </w:p>
        </w:tc>
        <w:tc>
          <w:tcPr>
            <w:tcW w:w="590" w:type="pct"/>
            <w:shd w:val="clear" w:color="auto" w:fill="auto"/>
            <w:vAlign w:val="center"/>
            <w:hideMark/>
          </w:tcPr>
          <w:p w:rsidR="00C91EA4" w:rsidRPr="00BB248E" w:rsidRDefault="00C91EA4" w:rsidP="00C91EA4">
            <w:pPr>
              <w:widowControl/>
              <w:ind w:leftChars="-47" w:left="5" w:hangingChars="47" w:hanging="99"/>
              <w:jc w:val="center"/>
              <w:rPr>
                <w:rFonts w:ascii="Times New Roman" w:hAnsi="Times New Roman"/>
                <w:b/>
                <w:bCs/>
                <w:sz w:val="21"/>
                <w:szCs w:val="21"/>
              </w:rPr>
            </w:pPr>
            <w:r w:rsidRPr="00BB248E">
              <w:rPr>
                <w:rFonts w:ascii="Times New Roman" w:hAnsi="Times New Roman"/>
                <w:b/>
                <w:bCs/>
                <w:sz w:val="21"/>
                <w:szCs w:val="21"/>
              </w:rPr>
              <w:t>占地面积（</w:t>
            </w:r>
            <w:r w:rsidRPr="00BB248E">
              <w:rPr>
                <w:rFonts w:ascii="Times New Roman" w:hAnsi="Times New Roman"/>
                <w:b/>
                <w:bCs/>
                <w:sz w:val="21"/>
                <w:szCs w:val="21"/>
              </w:rPr>
              <w:t>hm</w:t>
            </w:r>
            <w:r w:rsidRPr="00BB248E">
              <w:rPr>
                <w:rFonts w:ascii="Times New Roman" w:hAnsi="Times New Roman"/>
                <w:b/>
                <w:bCs/>
                <w:sz w:val="21"/>
                <w:szCs w:val="21"/>
                <w:vertAlign w:val="superscript"/>
              </w:rPr>
              <w:t>2</w:t>
            </w:r>
            <w:r w:rsidRPr="00BB248E">
              <w:rPr>
                <w:rFonts w:ascii="Times New Roman" w:hAnsi="Times New Roman"/>
                <w:b/>
                <w:bCs/>
                <w:sz w:val="21"/>
                <w:szCs w:val="21"/>
              </w:rPr>
              <w:t>）</w:t>
            </w:r>
          </w:p>
        </w:tc>
        <w:tc>
          <w:tcPr>
            <w:tcW w:w="1005" w:type="pct"/>
            <w:vAlign w:val="center"/>
          </w:tcPr>
          <w:p w:rsidR="00C91EA4" w:rsidRPr="00BB248E" w:rsidRDefault="00C91EA4" w:rsidP="00C91EA4">
            <w:pPr>
              <w:widowControl/>
              <w:ind w:leftChars="-50" w:left="-100" w:rightChars="-50" w:right="-100"/>
              <w:jc w:val="center"/>
              <w:rPr>
                <w:rFonts w:ascii="Times New Roman" w:hAnsi="Times New Roman"/>
                <w:b/>
                <w:bCs/>
                <w:sz w:val="21"/>
                <w:szCs w:val="21"/>
              </w:rPr>
            </w:pPr>
            <w:r w:rsidRPr="00BB248E">
              <w:rPr>
                <w:rFonts w:ascii="Times New Roman" w:hAnsi="Times New Roman"/>
                <w:b/>
                <w:caps/>
                <w:kern w:val="2"/>
                <w:sz w:val="21"/>
                <w:szCs w:val="21"/>
              </w:rPr>
              <w:t>公路建设项目用地指标（</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caps/>
                <w:kern w:val="2"/>
                <w:sz w:val="21"/>
                <w:szCs w:val="21"/>
              </w:rPr>
              <w:t>/</w:t>
            </w:r>
            <w:r w:rsidRPr="00BB248E">
              <w:rPr>
                <w:rFonts w:ascii="Times New Roman" w:hAnsi="Times New Roman"/>
                <w:b/>
                <w:caps/>
                <w:kern w:val="2"/>
                <w:sz w:val="21"/>
                <w:szCs w:val="21"/>
              </w:rPr>
              <w:t>座）</w:t>
            </w:r>
          </w:p>
        </w:tc>
        <w:tc>
          <w:tcPr>
            <w:tcW w:w="1077" w:type="pct"/>
            <w:shd w:val="clear" w:color="auto" w:fill="auto"/>
            <w:vAlign w:val="center"/>
            <w:hideMark/>
          </w:tcPr>
          <w:p w:rsidR="00C91EA4" w:rsidRPr="00BB248E" w:rsidRDefault="00C91EA4" w:rsidP="00C91EA4">
            <w:pPr>
              <w:widowControl/>
              <w:jc w:val="center"/>
              <w:rPr>
                <w:rFonts w:ascii="Times New Roman" w:hAnsi="Times New Roman"/>
                <w:b/>
                <w:bCs/>
                <w:sz w:val="21"/>
                <w:szCs w:val="21"/>
              </w:rPr>
            </w:pPr>
            <w:r w:rsidRPr="00BB248E">
              <w:rPr>
                <w:rFonts w:ascii="Times New Roman" w:hAnsi="Times New Roman"/>
                <w:b/>
                <w:bCs/>
                <w:sz w:val="21"/>
                <w:szCs w:val="21"/>
              </w:rPr>
              <w:t>备注</w:t>
            </w:r>
          </w:p>
        </w:tc>
      </w:tr>
      <w:tr w:rsidR="00C91EA4" w:rsidRPr="00BB248E" w:rsidTr="00A076EA">
        <w:trPr>
          <w:trHeight w:val="340"/>
          <w:jc w:val="center"/>
        </w:trPr>
        <w:tc>
          <w:tcPr>
            <w:tcW w:w="40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1</w:t>
            </w:r>
          </w:p>
        </w:tc>
        <w:tc>
          <w:tcPr>
            <w:tcW w:w="41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z w:val="21"/>
                <w:szCs w:val="21"/>
              </w:rPr>
              <w:t>收费设施</w:t>
            </w:r>
          </w:p>
        </w:tc>
        <w:tc>
          <w:tcPr>
            <w:tcW w:w="58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东韩收费站</w:t>
            </w:r>
          </w:p>
        </w:tc>
        <w:tc>
          <w:tcPr>
            <w:tcW w:w="91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东韩互通</w:t>
            </w:r>
            <w:r w:rsidRPr="00BB248E">
              <w:rPr>
                <w:rFonts w:ascii="Times New Roman" w:hAnsi="Times New Roman"/>
                <w:kern w:val="2"/>
                <w:sz w:val="21"/>
                <w:szCs w:val="24"/>
              </w:rPr>
              <w:t>A</w:t>
            </w:r>
            <w:r w:rsidRPr="00BB248E">
              <w:rPr>
                <w:rFonts w:ascii="Times New Roman" w:hAnsi="Times New Roman"/>
                <w:kern w:val="2"/>
                <w:sz w:val="21"/>
                <w:szCs w:val="24"/>
              </w:rPr>
              <w:t>匝道</w:t>
            </w:r>
            <w:r w:rsidRPr="00BB248E">
              <w:rPr>
                <w:rFonts w:ascii="Times New Roman" w:hAnsi="Times New Roman"/>
                <w:kern w:val="2"/>
                <w:sz w:val="21"/>
                <w:szCs w:val="24"/>
              </w:rPr>
              <w:t xml:space="preserve">K0+600 </w:t>
            </w:r>
            <w:r w:rsidRPr="00BB248E">
              <w:rPr>
                <w:rFonts w:ascii="Times New Roman" w:hAnsi="Times New Roman"/>
                <w:kern w:val="2"/>
                <w:sz w:val="21"/>
                <w:szCs w:val="24"/>
              </w:rPr>
              <w:t>处</w:t>
            </w:r>
          </w:p>
        </w:tc>
        <w:tc>
          <w:tcPr>
            <w:tcW w:w="590"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0.6</w:t>
            </w:r>
          </w:p>
        </w:tc>
        <w:tc>
          <w:tcPr>
            <w:tcW w:w="1005" w:type="pct"/>
            <w:vAlign w:val="center"/>
          </w:tcPr>
          <w:p w:rsidR="00C91EA4" w:rsidRPr="00BB248E" w:rsidRDefault="00C91EA4" w:rsidP="00C91EA4">
            <w:pPr>
              <w:widowControl/>
              <w:jc w:val="center"/>
              <w:rPr>
                <w:rFonts w:ascii="Times New Roman" w:hAnsi="Times New Roman"/>
                <w:caps/>
                <w:kern w:val="2"/>
                <w:sz w:val="21"/>
                <w:szCs w:val="21"/>
              </w:rPr>
            </w:pPr>
            <w:r w:rsidRPr="00BB248E">
              <w:rPr>
                <w:rFonts w:ascii="Times New Roman" w:hAnsi="Times New Roman"/>
                <w:caps/>
                <w:kern w:val="2"/>
                <w:sz w:val="21"/>
                <w:szCs w:val="21"/>
              </w:rPr>
              <w:t>1.5333</w:t>
            </w:r>
          </w:p>
        </w:tc>
        <w:tc>
          <w:tcPr>
            <w:tcW w:w="1077" w:type="pct"/>
            <w:shd w:val="clear" w:color="auto" w:fill="auto"/>
            <w:vAlign w:val="center"/>
          </w:tcPr>
          <w:p w:rsidR="00C91EA4" w:rsidRPr="00BB248E" w:rsidRDefault="00C91EA4" w:rsidP="00C91EA4">
            <w:pPr>
              <w:widowControl/>
              <w:jc w:val="center"/>
              <w:rPr>
                <w:rFonts w:ascii="Times New Roman" w:hAnsi="Times New Roman"/>
                <w:b/>
                <w:bCs/>
                <w:sz w:val="21"/>
                <w:szCs w:val="21"/>
              </w:rPr>
            </w:pPr>
          </w:p>
        </w:tc>
      </w:tr>
      <w:tr w:rsidR="00C91EA4" w:rsidRPr="00BB248E" w:rsidTr="00A076EA">
        <w:trPr>
          <w:trHeight w:val="340"/>
          <w:jc w:val="center"/>
        </w:trPr>
        <w:tc>
          <w:tcPr>
            <w:tcW w:w="40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w:t>
            </w:r>
          </w:p>
        </w:tc>
        <w:tc>
          <w:tcPr>
            <w:tcW w:w="41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sz w:val="21"/>
                <w:szCs w:val="21"/>
              </w:rPr>
              <w:t>收费设施</w:t>
            </w:r>
          </w:p>
        </w:tc>
        <w:tc>
          <w:tcPr>
            <w:tcW w:w="58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太原东收费站</w:t>
            </w:r>
          </w:p>
        </w:tc>
        <w:tc>
          <w:tcPr>
            <w:tcW w:w="91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K16+400</w:t>
            </w:r>
          </w:p>
        </w:tc>
        <w:tc>
          <w:tcPr>
            <w:tcW w:w="590"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3.80</w:t>
            </w:r>
          </w:p>
        </w:tc>
        <w:tc>
          <w:tcPr>
            <w:tcW w:w="1005" w:type="pct"/>
            <w:vAlign w:val="center"/>
          </w:tcPr>
          <w:p w:rsidR="00C91EA4" w:rsidRPr="00BB248E" w:rsidRDefault="00C91EA4" w:rsidP="00C91EA4">
            <w:pPr>
              <w:widowControl/>
              <w:jc w:val="center"/>
              <w:rPr>
                <w:rFonts w:ascii="Times New Roman" w:hAnsi="Times New Roman"/>
                <w:caps/>
                <w:kern w:val="2"/>
                <w:sz w:val="21"/>
                <w:szCs w:val="21"/>
              </w:rPr>
            </w:pPr>
            <w:r w:rsidRPr="00BB248E">
              <w:rPr>
                <w:rFonts w:ascii="Times New Roman" w:hAnsi="Times New Roman"/>
                <w:caps/>
                <w:kern w:val="2"/>
                <w:sz w:val="21"/>
                <w:szCs w:val="21"/>
              </w:rPr>
              <w:t>3.8143</w:t>
            </w:r>
          </w:p>
        </w:tc>
        <w:tc>
          <w:tcPr>
            <w:tcW w:w="1077" w:type="pct"/>
            <w:shd w:val="clear" w:color="auto" w:fill="auto"/>
            <w:vAlign w:val="center"/>
          </w:tcPr>
          <w:p w:rsidR="00C91EA4" w:rsidRPr="00BB248E" w:rsidRDefault="00C91EA4" w:rsidP="00C91EA4">
            <w:pPr>
              <w:widowControl/>
              <w:rPr>
                <w:rFonts w:ascii="Times New Roman" w:hAnsi="Times New Roman"/>
                <w:bCs/>
                <w:sz w:val="21"/>
                <w:szCs w:val="21"/>
              </w:rPr>
            </w:pPr>
            <w:r w:rsidRPr="00BB248E">
              <w:rPr>
                <w:rFonts w:ascii="Times New Roman" w:hAnsi="Times New Roman"/>
                <w:bCs/>
                <w:sz w:val="21"/>
                <w:szCs w:val="21"/>
              </w:rPr>
              <w:t>含隧道管理站、路段管理分中心、执法大队外勤组执法用房</w:t>
            </w:r>
          </w:p>
        </w:tc>
      </w:tr>
      <w:tr w:rsidR="00C91EA4" w:rsidRPr="00BB248E" w:rsidTr="00A076EA">
        <w:trPr>
          <w:trHeight w:val="340"/>
          <w:jc w:val="center"/>
        </w:trPr>
        <w:tc>
          <w:tcPr>
            <w:tcW w:w="40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3</w:t>
            </w:r>
          </w:p>
        </w:tc>
        <w:tc>
          <w:tcPr>
            <w:tcW w:w="419"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服务</w:t>
            </w:r>
            <w:r w:rsidRPr="00BB248E">
              <w:rPr>
                <w:rFonts w:ascii="Times New Roman" w:hAnsi="Times New Roman"/>
                <w:kern w:val="2"/>
                <w:sz w:val="21"/>
                <w:szCs w:val="24"/>
              </w:rPr>
              <w:lastRenderedPageBreak/>
              <w:t>设施</w:t>
            </w:r>
          </w:p>
        </w:tc>
        <w:tc>
          <w:tcPr>
            <w:tcW w:w="58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lastRenderedPageBreak/>
              <w:t>养护工</w:t>
            </w:r>
            <w:r w:rsidRPr="00BB248E">
              <w:rPr>
                <w:rFonts w:ascii="Times New Roman" w:hAnsi="Times New Roman"/>
                <w:kern w:val="2"/>
                <w:sz w:val="21"/>
                <w:szCs w:val="24"/>
              </w:rPr>
              <w:lastRenderedPageBreak/>
              <w:t>区</w:t>
            </w:r>
          </w:p>
        </w:tc>
        <w:tc>
          <w:tcPr>
            <w:tcW w:w="915"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lastRenderedPageBreak/>
              <w:t>K16+400</w:t>
            </w:r>
          </w:p>
        </w:tc>
        <w:tc>
          <w:tcPr>
            <w:tcW w:w="590" w:type="pct"/>
            <w:shd w:val="clear" w:color="auto" w:fill="auto"/>
            <w:vAlign w:val="center"/>
          </w:tcPr>
          <w:p w:rsidR="00C91EA4" w:rsidRPr="00BB248E" w:rsidRDefault="00C91EA4" w:rsidP="00C91EA4">
            <w:pPr>
              <w:jc w:val="center"/>
              <w:rPr>
                <w:rFonts w:ascii="Times New Roman" w:hAnsi="Times New Roman"/>
                <w:kern w:val="2"/>
                <w:sz w:val="21"/>
                <w:szCs w:val="24"/>
              </w:rPr>
            </w:pPr>
            <w:r w:rsidRPr="00BB248E">
              <w:rPr>
                <w:rFonts w:ascii="Times New Roman" w:hAnsi="Times New Roman"/>
                <w:kern w:val="2"/>
                <w:sz w:val="21"/>
                <w:szCs w:val="24"/>
              </w:rPr>
              <w:t>2.53</w:t>
            </w:r>
          </w:p>
        </w:tc>
        <w:tc>
          <w:tcPr>
            <w:tcW w:w="1005" w:type="pct"/>
            <w:vAlign w:val="center"/>
          </w:tcPr>
          <w:p w:rsidR="00C91EA4" w:rsidRPr="00BB248E" w:rsidRDefault="00C91EA4" w:rsidP="00C91EA4">
            <w:pPr>
              <w:widowControl/>
              <w:jc w:val="center"/>
              <w:rPr>
                <w:rFonts w:ascii="Times New Roman" w:hAnsi="Times New Roman"/>
                <w:caps/>
                <w:kern w:val="2"/>
                <w:sz w:val="21"/>
                <w:szCs w:val="21"/>
              </w:rPr>
            </w:pPr>
            <w:r w:rsidRPr="00BB248E">
              <w:rPr>
                <w:rFonts w:ascii="Times New Roman" w:hAnsi="Times New Roman"/>
                <w:caps/>
                <w:kern w:val="2"/>
                <w:sz w:val="21"/>
                <w:szCs w:val="21"/>
              </w:rPr>
              <w:t>2.533</w:t>
            </w:r>
          </w:p>
        </w:tc>
        <w:tc>
          <w:tcPr>
            <w:tcW w:w="1077" w:type="pct"/>
            <w:shd w:val="clear" w:color="auto" w:fill="auto"/>
            <w:vAlign w:val="center"/>
          </w:tcPr>
          <w:p w:rsidR="00C91EA4" w:rsidRPr="00BB248E" w:rsidRDefault="00C91EA4" w:rsidP="00C91EA4">
            <w:pPr>
              <w:widowControl/>
              <w:jc w:val="center"/>
              <w:rPr>
                <w:rFonts w:ascii="Times New Roman" w:hAnsi="Times New Roman"/>
                <w:b/>
                <w:bCs/>
                <w:sz w:val="21"/>
                <w:szCs w:val="21"/>
              </w:rPr>
            </w:pPr>
          </w:p>
        </w:tc>
      </w:tr>
    </w:tbl>
    <w:p w:rsidR="00C91EA4" w:rsidRPr="00BB248E" w:rsidRDefault="00C91EA4" w:rsidP="00A076EA">
      <w:pPr>
        <w:rPr>
          <w:rFonts w:ascii="Times New Roman" w:hAnsi="Times New Roman"/>
          <w:b/>
          <w:kern w:val="2"/>
          <w:sz w:val="21"/>
          <w:szCs w:val="24"/>
        </w:rPr>
      </w:pPr>
    </w:p>
    <w:p w:rsidR="00C91EA4" w:rsidRPr="00BB248E" w:rsidRDefault="00C91EA4" w:rsidP="00C91EA4">
      <w:pPr>
        <w:tabs>
          <w:tab w:val="left" w:pos="3000"/>
        </w:tabs>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经过对比，拟建公路各类服务设施占地指标均满足《公路工程项目建设用地指标》（建标〔</w:t>
      </w:r>
      <w:r w:rsidRPr="00BB248E">
        <w:rPr>
          <w:rFonts w:ascii="Times New Roman" w:hAnsi="Times New Roman"/>
          <w:kern w:val="2"/>
          <w:sz w:val="24"/>
          <w:szCs w:val="24"/>
        </w:rPr>
        <w:t>2011</w:t>
      </w:r>
      <w:r w:rsidRPr="00BB248E">
        <w:rPr>
          <w:rFonts w:ascii="Times New Roman" w:hAnsi="Times New Roman"/>
          <w:kern w:val="2"/>
          <w:sz w:val="24"/>
          <w:szCs w:val="24"/>
        </w:rPr>
        <w:t>〕</w:t>
      </w:r>
      <w:r w:rsidRPr="00BB248E">
        <w:rPr>
          <w:rFonts w:ascii="Times New Roman" w:hAnsi="Times New Roman"/>
          <w:kern w:val="2"/>
          <w:sz w:val="24"/>
          <w:szCs w:val="24"/>
        </w:rPr>
        <w:t>124</w:t>
      </w:r>
      <w:r w:rsidRPr="00BB248E">
        <w:rPr>
          <w:rFonts w:ascii="Times New Roman" w:hAnsi="Times New Roman"/>
          <w:kern w:val="2"/>
          <w:sz w:val="24"/>
          <w:szCs w:val="24"/>
        </w:rPr>
        <w:t>号）中对服务设施用地控制指标限值要求。因此，拟建公路服务设施占地符合控制指标要求，在一定程度上节约了土地资源。</w:t>
      </w:r>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 xml:space="preserve">4.1.5.2 </w:t>
      </w:r>
      <w:r w:rsidRPr="00BB248E">
        <w:rPr>
          <w:rFonts w:ascii="Times New Roman" w:hAnsi="Times New Roman"/>
          <w:b/>
          <w:bCs/>
          <w:sz w:val="24"/>
        </w:rPr>
        <w:t>对土地利用的影响评价</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）耕地占用情况</w:t>
      </w:r>
    </w:p>
    <w:p w:rsidR="00C91EA4" w:rsidRPr="00BB248E" w:rsidRDefault="00C91EA4" w:rsidP="00C91EA4">
      <w:pPr>
        <w:adjustRightInd w:val="0"/>
        <w:snapToGrid w:val="0"/>
        <w:spacing w:line="300" w:lineRule="auto"/>
        <w:ind w:firstLineChars="200" w:firstLine="480"/>
        <w:rPr>
          <w:rFonts w:ascii="Times New Roman" w:hAnsi="Times New Roman"/>
          <w:bCs/>
          <w:spacing w:val="4"/>
          <w:sz w:val="24"/>
          <w:szCs w:val="21"/>
        </w:rPr>
      </w:pPr>
      <w:r w:rsidRPr="00BB248E">
        <w:rPr>
          <w:rFonts w:ascii="Times New Roman" w:hAnsi="Times New Roman"/>
          <w:kern w:val="2"/>
          <w:sz w:val="24"/>
          <w:szCs w:val="24"/>
        </w:rPr>
        <w:t>拟建公路用地主要涉及太原市迎泽区和晋中市寿阳县，由于拟建公路基本不影响当地土地利用规划，且在设计过程中征求了地方政府意见，在充分论证各段工程土石方平衡方案，以及弃渣场等临时用地的复垦利用方向的基础上，尽量结合当地农田、水利工程等规划及治理，优化局部路段的平纵断面，多利用低产田或荒地等措施，从而减轻因工程建设而造成的地方土地资源利用压力。施工期各类拌合站、料场等临时用地应尽量不占用农田。</w:t>
      </w:r>
      <w:r w:rsidRPr="00BB248E">
        <w:rPr>
          <w:rFonts w:ascii="Times New Roman" w:hAnsi="Times New Roman"/>
          <w:spacing w:val="4"/>
          <w:sz w:val="24"/>
          <w:szCs w:val="21"/>
        </w:rPr>
        <w:t>尽管路线设计时本着减少占地的原则，但是仍不可避免占用耕地，沿线各乡镇基本农田的比例较高，因此拟建公路必然占用一定数量的基本农田。</w:t>
      </w:r>
    </w:p>
    <w:p w:rsidR="00C91EA4" w:rsidRPr="00BB248E" w:rsidRDefault="00C91EA4" w:rsidP="00C91EA4">
      <w:pPr>
        <w:adjustRightInd w:val="0"/>
        <w:snapToGrid w:val="0"/>
        <w:spacing w:line="300" w:lineRule="auto"/>
        <w:ind w:firstLineChars="200" w:firstLine="496"/>
        <w:textAlignment w:val="baseline"/>
        <w:rPr>
          <w:rFonts w:ascii="Times New Roman" w:hAnsi="Times New Roman"/>
          <w:spacing w:val="4"/>
          <w:sz w:val="24"/>
          <w:szCs w:val="21"/>
        </w:rPr>
      </w:pPr>
      <w:r w:rsidRPr="00BB248E">
        <w:rPr>
          <w:rFonts w:ascii="Times New Roman" w:hAnsi="Times New Roman"/>
          <w:spacing w:val="4"/>
          <w:sz w:val="24"/>
          <w:szCs w:val="21"/>
        </w:rPr>
        <w:t>（</w:t>
      </w:r>
      <w:r w:rsidRPr="00BB248E">
        <w:rPr>
          <w:rFonts w:ascii="Times New Roman" w:hAnsi="Times New Roman"/>
          <w:spacing w:val="4"/>
          <w:sz w:val="24"/>
          <w:szCs w:val="21"/>
        </w:rPr>
        <w:t>2</w:t>
      </w:r>
      <w:r w:rsidRPr="00BB248E">
        <w:rPr>
          <w:rFonts w:ascii="Times New Roman" w:hAnsi="Times New Roman"/>
          <w:spacing w:val="4"/>
          <w:sz w:val="24"/>
          <w:szCs w:val="21"/>
        </w:rPr>
        <w:t>）耕地补偿及影响分析</w:t>
      </w:r>
    </w:p>
    <w:p w:rsidR="00C91EA4" w:rsidRPr="00BB248E" w:rsidRDefault="00C91EA4" w:rsidP="00C91EA4">
      <w:pPr>
        <w:adjustRightInd w:val="0"/>
        <w:snapToGrid w:val="0"/>
        <w:spacing w:line="300" w:lineRule="auto"/>
        <w:ind w:firstLineChars="200" w:firstLine="496"/>
        <w:textAlignment w:val="baseline"/>
        <w:rPr>
          <w:rFonts w:ascii="Times New Roman" w:hAnsi="Times New Roman"/>
          <w:kern w:val="2"/>
          <w:sz w:val="24"/>
          <w:szCs w:val="24"/>
        </w:rPr>
      </w:pPr>
      <w:r w:rsidRPr="00BB248E">
        <w:rPr>
          <w:rFonts w:ascii="Times New Roman" w:hAnsi="Times New Roman"/>
          <w:spacing w:val="4"/>
          <w:sz w:val="24"/>
          <w:szCs w:val="21"/>
        </w:rPr>
        <w:t>拟建公路的建设将对沿线基本农田有一定影响。</w:t>
      </w:r>
      <w:r w:rsidRPr="00BB248E">
        <w:rPr>
          <w:rFonts w:ascii="Times New Roman" w:hAnsi="Times New Roman"/>
          <w:kern w:val="2"/>
          <w:sz w:val="24"/>
          <w:szCs w:val="24"/>
        </w:rPr>
        <w:t>根据国家有关基本农田保护的规定，应实现占补平衡。首先，公路建设所占基本农田须经国土部门批准；其次，批准占用损失的耕地须通过开垦新的农田来予以补偿。耕地占用量可采取由建设单位向当地国土部门交纳耕地补偿费，由国土部门负责组织对占用耕地进行补偿，达到耕地总量平衡的要求。</w:t>
      </w:r>
    </w:p>
    <w:p w:rsidR="00C91EA4" w:rsidRPr="00BB248E" w:rsidRDefault="00C91EA4" w:rsidP="00C91EA4">
      <w:pPr>
        <w:adjustRightInd w:val="0"/>
        <w:snapToGrid w:val="0"/>
        <w:spacing w:line="300" w:lineRule="auto"/>
        <w:ind w:firstLineChars="200" w:firstLine="480"/>
        <w:textAlignment w:val="baseline"/>
        <w:rPr>
          <w:rFonts w:ascii="Times New Roman" w:hAnsi="Times New Roman"/>
          <w:kern w:val="2"/>
          <w:sz w:val="24"/>
          <w:szCs w:val="24"/>
        </w:rPr>
      </w:pPr>
      <w:r w:rsidRPr="00BB248E">
        <w:rPr>
          <w:rFonts w:ascii="Times New Roman" w:hAnsi="Times New Roman"/>
          <w:kern w:val="2"/>
          <w:sz w:val="24"/>
          <w:szCs w:val="24"/>
        </w:rPr>
        <w:t>对本项目占用的耕地实现占补平衡可以通过土地整理、土地复垦和土地开发三种途径进行补偿。沿线土地整理的重点对象是农地、村庄及乡镇企业用地，集中在盆地、丘陵地域。农地整理结合基本农田建设进行，实行田、水、路、林综合治理，主要包括田坎整理、滩涂整理、村庄整理、老果园整理等；土地复垦遵循耕地优先以及经济合理的原则，重点是对废弃砖窑及地方中小煤矿相对较多地区的复垦，对已造成土地破坏的进行复垦；土地开发是指对宜农的滩涂、灌草地及盐碱地的开发利用，开发为耕地的重点是立地条件较好、投资效益高的滩涂地，以及离村镇较近、立地条件较好的灌草地。</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建设单位应在下一阶段占地数量和位置确定以后，尽快按照有关法律程序办理土地征用手续，并在沿线政府及土地主管部门的配合下制定详细的农田补偿方案，并落实补偿款项，保质保量地完成地任务，实现占补平衡。</w:t>
      </w:r>
    </w:p>
    <w:p w:rsidR="00C91EA4" w:rsidRPr="00BB248E" w:rsidRDefault="00C91EA4" w:rsidP="00C91EA4">
      <w:pPr>
        <w:keepNext/>
        <w:keepLines/>
        <w:spacing w:line="300" w:lineRule="auto"/>
        <w:outlineLvl w:val="2"/>
        <w:rPr>
          <w:rFonts w:ascii="Times New Roman" w:hAnsi="Times New Roman"/>
          <w:b/>
          <w:bCs/>
          <w:kern w:val="2"/>
          <w:sz w:val="24"/>
          <w:szCs w:val="24"/>
        </w:rPr>
      </w:pPr>
      <w:bookmarkStart w:id="129" w:name="_Toc427589052"/>
      <w:r w:rsidRPr="00BB248E">
        <w:rPr>
          <w:rFonts w:ascii="Times New Roman" w:hAnsi="Times New Roman"/>
          <w:b/>
          <w:bCs/>
          <w:kern w:val="2"/>
          <w:sz w:val="24"/>
          <w:szCs w:val="24"/>
        </w:rPr>
        <w:lastRenderedPageBreak/>
        <w:t xml:space="preserve">4.1.6 </w:t>
      </w:r>
      <w:r w:rsidRPr="00BB248E">
        <w:rPr>
          <w:rFonts w:ascii="Times New Roman" w:hAnsi="Times New Roman"/>
          <w:b/>
          <w:bCs/>
          <w:kern w:val="2"/>
          <w:sz w:val="24"/>
          <w:szCs w:val="24"/>
        </w:rPr>
        <w:t>对沿线农业生产的影响分析</w:t>
      </w:r>
      <w:bookmarkEnd w:id="129"/>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拟建公路沿线地区农业开发历史悠久，土地利用率较高，后备农业土地资源较为紧缺，随着人口的增长和城镇化建设的日益加强，农业土地资源利用矛盾日益突出。拟建公路共占用耕地</w:t>
      </w:r>
      <w:r w:rsidRPr="00BB248E">
        <w:rPr>
          <w:rFonts w:ascii="Times New Roman" w:hAnsi="Times New Roman"/>
          <w:kern w:val="2"/>
          <w:sz w:val="24"/>
          <w:szCs w:val="24"/>
        </w:rPr>
        <w:t>145.36hm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，沿线各县耕地总面积为</w:t>
      </w:r>
      <w:r w:rsidRPr="00BB248E">
        <w:rPr>
          <w:rFonts w:ascii="Times New Roman" w:hAnsi="Times New Roman"/>
          <w:kern w:val="2"/>
          <w:sz w:val="24"/>
          <w:szCs w:val="24"/>
        </w:rPr>
        <w:t>185562.85hm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，占总耕地的</w:t>
      </w:r>
      <w:r w:rsidRPr="00BB248E">
        <w:rPr>
          <w:rFonts w:ascii="Times New Roman" w:hAnsi="Times New Roman"/>
          <w:kern w:val="2"/>
          <w:sz w:val="24"/>
          <w:szCs w:val="24"/>
        </w:rPr>
        <w:t>0.02%</w:t>
      </w:r>
      <w:r w:rsidRPr="00BB248E">
        <w:rPr>
          <w:rFonts w:ascii="Times New Roman" w:hAnsi="Times New Roman"/>
          <w:kern w:val="2"/>
          <w:sz w:val="24"/>
          <w:szCs w:val="24"/>
        </w:rPr>
        <w:t>。从总体上看，该公路用地对沿线各乡镇的农业结构影响甚微。但是被占用的耕地属永久占用，这些土地将丧失所有的农业产出功能。</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因此，拟建公路的建设会对当地农业经济造成直接的损失。若工程永久占地时间按</w:t>
      </w:r>
      <w:r w:rsidRPr="00BB248E">
        <w:rPr>
          <w:rFonts w:ascii="Times New Roman" w:hAnsi="Times New Roman"/>
          <w:kern w:val="2"/>
          <w:sz w:val="24"/>
          <w:szCs w:val="24"/>
        </w:rPr>
        <w:t>3.5</w:t>
      </w:r>
      <w:r w:rsidRPr="00BB248E">
        <w:rPr>
          <w:rFonts w:ascii="Times New Roman" w:hAnsi="Times New Roman"/>
          <w:kern w:val="2"/>
          <w:sz w:val="24"/>
          <w:szCs w:val="24"/>
        </w:rPr>
        <w:t>年施工期、</w:t>
      </w:r>
      <w:r w:rsidRPr="00BB248E">
        <w:rPr>
          <w:rFonts w:ascii="Times New Roman" w:hAnsi="Times New Roman"/>
          <w:kern w:val="2"/>
          <w:sz w:val="24"/>
          <w:szCs w:val="24"/>
        </w:rPr>
        <w:t>20</w:t>
      </w:r>
      <w:r w:rsidRPr="00BB248E">
        <w:rPr>
          <w:rFonts w:ascii="Times New Roman" w:hAnsi="Times New Roman"/>
          <w:kern w:val="2"/>
          <w:sz w:val="24"/>
          <w:szCs w:val="24"/>
        </w:rPr>
        <w:t>年营运期计，种植农作物按沿线各县平均产量</w:t>
      </w:r>
      <w:r w:rsidRPr="00BB248E">
        <w:rPr>
          <w:rFonts w:ascii="Times New Roman" w:hAnsi="Times New Roman"/>
          <w:kern w:val="2"/>
          <w:sz w:val="24"/>
          <w:szCs w:val="24"/>
        </w:rPr>
        <w:t>7.86t/hm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•a</w:t>
      </w:r>
      <w:r w:rsidRPr="00BB248E">
        <w:rPr>
          <w:rFonts w:ascii="Times New Roman" w:hAnsi="Times New Roman"/>
          <w:kern w:val="2"/>
          <w:sz w:val="24"/>
          <w:szCs w:val="24"/>
        </w:rPr>
        <w:t>，平均产值为</w:t>
      </w:r>
      <w:r w:rsidRPr="00BB248E">
        <w:rPr>
          <w:rFonts w:ascii="Times New Roman" w:hAnsi="Times New Roman"/>
          <w:kern w:val="2"/>
          <w:sz w:val="24"/>
          <w:szCs w:val="24"/>
        </w:rPr>
        <w:t>800</w:t>
      </w:r>
      <w:r w:rsidRPr="00BB248E">
        <w:rPr>
          <w:rFonts w:ascii="Times New Roman" w:hAnsi="Times New Roman"/>
          <w:kern w:val="2"/>
          <w:sz w:val="24"/>
          <w:szCs w:val="24"/>
        </w:rPr>
        <w:t>元</w:t>
      </w:r>
      <w:r w:rsidRPr="00BB248E">
        <w:rPr>
          <w:rFonts w:ascii="Times New Roman" w:hAnsi="Times New Roman"/>
          <w:kern w:val="2"/>
          <w:sz w:val="24"/>
          <w:szCs w:val="24"/>
        </w:rPr>
        <w:t>/t</w:t>
      </w:r>
      <w:r w:rsidRPr="00BB248E">
        <w:rPr>
          <w:rFonts w:ascii="Times New Roman" w:hAnsi="Times New Roman"/>
          <w:kern w:val="2"/>
          <w:sz w:val="24"/>
          <w:szCs w:val="24"/>
        </w:rPr>
        <w:t>估算，拟建公路工程永久占地导致的粮食作物损失产量</w:t>
      </w:r>
      <w:r w:rsidRPr="00BB248E">
        <w:rPr>
          <w:rFonts w:ascii="Times New Roman" w:hAnsi="Times New Roman"/>
          <w:kern w:val="2"/>
          <w:sz w:val="24"/>
          <w:szCs w:val="24"/>
        </w:rPr>
        <w:t>2.68</w:t>
      </w:r>
      <w:r w:rsidRPr="00BB248E">
        <w:rPr>
          <w:rFonts w:ascii="Times New Roman" w:hAnsi="Times New Roman"/>
          <w:kern w:val="2"/>
          <w:sz w:val="24"/>
          <w:szCs w:val="24"/>
        </w:rPr>
        <w:t>万</w:t>
      </w:r>
      <w:r w:rsidRPr="00BB248E">
        <w:rPr>
          <w:rFonts w:ascii="Times New Roman" w:hAnsi="Times New Roman"/>
          <w:kern w:val="2"/>
          <w:sz w:val="24"/>
          <w:szCs w:val="24"/>
        </w:rPr>
        <w:t>t</w:t>
      </w:r>
      <w:r w:rsidRPr="00BB248E">
        <w:rPr>
          <w:rFonts w:ascii="Times New Roman" w:hAnsi="Times New Roman"/>
          <w:kern w:val="2"/>
          <w:sz w:val="24"/>
          <w:szCs w:val="24"/>
        </w:rPr>
        <w:t>，拟建公路永久占地将会对沿线当地农业经济造成</w:t>
      </w:r>
      <w:r w:rsidRPr="00BB248E">
        <w:rPr>
          <w:rFonts w:ascii="Times New Roman" w:hAnsi="Times New Roman"/>
          <w:kern w:val="2"/>
          <w:sz w:val="24"/>
          <w:szCs w:val="24"/>
        </w:rPr>
        <w:t>2147</w:t>
      </w:r>
      <w:r w:rsidRPr="00BB248E">
        <w:rPr>
          <w:rFonts w:ascii="Times New Roman" w:hAnsi="Times New Roman"/>
          <w:kern w:val="2"/>
          <w:sz w:val="24"/>
          <w:szCs w:val="24"/>
        </w:rPr>
        <w:t>万元的经济损失。对以农业为生的农民来说，这笔收入也不小，但是这些经济损失将会通过公路建设所带来的其他效应所弥补。对于耕地直接被占用的农户，建设单位和地方政府要采取有效的措施直接对农户进行补偿。</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建设虽然影响当地农业经济的发展，但是便利的交通使得农产品的运出更为容易，有利于农产品的销售，使未征用农田的产品输出加快，亩产产值提高。山区路段山多林广，有许多具有地方特色的土特产，公路的建成有利于这些产品走出山区、打开市场，从而为该地的经济开辟新的途径。另外相当数量的零售业及其他就业机会，也会改变当地经济发展缓慢的现状，拟建公路对当地第一产业造成的损失可以通过促进第二产业和第三产业的同时发展而得到补偿。</w:t>
      </w:r>
    </w:p>
    <w:p w:rsidR="00C91EA4" w:rsidRPr="00BB248E" w:rsidRDefault="00C91EA4" w:rsidP="00C91EA4">
      <w:pPr>
        <w:adjustRightInd w:val="0"/>
        <w:spacing w:line="300" w:lineRule="auto"/>
        <w:ind w:firstLineChars="200" w:firstLine="480"/>
        <w:textAlignment w:val="baseline"/>
        <w:rPr>
          <w:rFonts w:ascii="Times New Roman" w:hAnsi="Times New Roman"/>
          <w:spacing w:val="4"/>
          <w:sz w:val="24"/>
          <w:szCs w:val="21"/>
        </w:rPr>
      </w:pPr>
      <w:r w:rsidRPr="00BB248E">
        <w:rPr>
          <w:rFonts w:ascii="Times New Roman" w:hAnsi="Times New Roman"/>
          <w:kern w:val="2"/>
          <w:sz w:val="24"/>
          <w:szCs w:val="24"/>
        </w:rPr>
        <w:t>整体上来说，拟建公路建成后将促进地方农业经济的发展，农业生产也将有新的局面</w:t>
      </w:r>
      <w:r w:rsidRPr="00BB248E">
        <w:rPr>
          <w:rFonts w:ascii="Times New Roman" w:hAnsi="Times New Roman"/>
          <w:spacing w:val="4"/>
          <w:sz w:val="24"/>
          <w:szCs w:val="21"/>
        </w:rPr>
        <w:t>。</w:t>
      </w:r>
    </w:p>
    <w:p w:rsidR="00C91EA4" w:rsidRPr="00BB248E" w:rsidRDefault="00C91EA4" w:rsidP="00C91EA4">
      <w:pPr>
        <w:keepNext/>
        <w:keepLines/>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4.1.7 </w:t>
      </w:r>
      <w:r w:rsidRPr="00BB248E">
        <w:rPr>
          <w:rFonts w:ascii="Times New Roman" w:hAnsi="Times New Roman"/>
          <w:b/>
          <w:bCs/>
          <w:kern w:val="2"/>
          <w:sz w:val="24"/>
          <w:szCs w:val="24"/>
        </w:rPr>
        <w:t>临时占地对生态的影响</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临时工程的影响虽是暂时的，但如不及时采取措施，也会给当地生态造成不利影响。</w:t>
      </w:r>
      <w:bookmarkStart w:id="130" w:name="_Hlk97060207"/>
      <w:r w:rsidRPr="00BB248E">
        <w:rPr>
          <w:rFonts w:ascii="Times New Roman" w:hAnsi="Times New Roman"/>
          <w:sz w:val="24"/>
        </w:rPr>
        <w:t>拟建公路设置弃渣场</w:t>
      </w:r>
      <w:r w:rsidRPr="00BB248E">
        <w:rPr>
          <w:rFonts w:ascii="Times New Roman" w:hAnsi="Times New Roman"/>
          <w:sz w:val="24"/>
        </w:rPr>
        <w:t>8</w:t>
      </w:r>
      <w:r w:rsidRPr="00BB248E">
        <w:rPr>
          <w:rFonts w:ascii="Times New Roman" w:hAnsi="Times New Roman"/>
          <w:sz w:val="24"/>
        </w:rPr>
        <w:t>处、施工生产生活区</w:t>
      </w:r>
      <w:r w:rsidRPr="00BB248E">
        <w:rPr>
          <w:rFonts w:ascii="Times New Roman" w:hAnsi="Times New Roman"/>
          <w:sz w:val="24"/>
        </w:rPr>
        <w:t>12</w:t>
      </w:r>
      <w:r w:rsidRPr="00BB248E">
        <w:rPr>
          <w:rFonts w:ascii="Times New Roman" w:hAnsi="Times New Roman"/>
          <w:sz w:val="24"/>
        </w:rPr>
        <w:t>处，新建施工便道</w:t>
      </w:r>
      <w:r w:rsidRPr="00BB248E">
        <w:rPr>
          <w:rFonts w:ascii="Times New Roman" w:hAnsi="Times New Roman"/>
          <w:kern w:val="2"/>
          <w:sz w:val="24"/>
          <w:szCs w:val="24"/>
        </w:rPr>
        <w:t>26.71</w:t>
      </w:r>
      <w:r w:rsidRPr="00BB248E">
        <w:rPr>
          <w:rFonts w:ascii="Times New Roman" w:hAnsi="Times New Roman"/>
          <w:sz w:val="24"/>
        </w:rPr>
        <w:t>km</w:t>
      </w:r>
      <w:r w:rsidRPr="00BB248E">
        <w:rPr>
          <w:rFonts w:ascii="Times New Roman" w:hAnsi="Times New Roman"/>
          <w:sz w:val="24"/>
        </w:rPr>
        <w:t>。</w:t>
      </w:r>
      <w:bookmarkEnd w:id="130"/>
    </w:p>
    <w:p w:rsidR="00C91EA4" w:rsidRPr="00BB248E" w:rsidRDefault="00C91EA4" w:rsidP="00C91EA4">
      <w:pPr>
        <w:spacing w:line="300" w:lineRule="auto"/>
        <w:rPr>
          <w:rFonts w:ascii="Times New Roman" w:hAnsi="Times New Roman"/>
          <w:b/>
          <w:bCs/>
          <w:sz w:val="24"/>
        </w:rPr>
      </w:pPr>
      <w:r w:rsidRPr="00BB248E">
        <w:rPr>
          <w:rFonts w:ascii="Times New Roman" w:hAnsi="Times New Roman"/>
          <w:b/>
          <w:bCs/>
          <w:sz w:val="24"/>
        </w:rPr>
        <w:t>4.1.7.1</w:t>
      </w:r>
      <w:r w:rsidRPr="00BB248E">
        <w:rPr>
          <w:rFonts w:ascii="Times New Roman" w:hAnsi="Times New Roman"/>
          <w:b/>
          <w:bCs/>
          <w:sz w:val="24"/>
        </w:rPr>
        <w:t>弃渣场对生态的影响分析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）弃渣场的环境选址及恢复原则</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拟建公路弃渣场选址原则为保护公路附近人民生命财产、生产生活安全，全面规划，合理布局，真正体现</w:t>
      </w:r>
      <w:r w:rsidRPr="00BB248E">
        <w:rPr>
          <w:rFonts w:ascii="Times New Roman" w:hAnsi="Times New Roman"/>
          <w:kern w:val="2"/>
          <w:sz w:val="24"/>
          <w:szCs w:val="24"/>
        </w:rPr>
        <w:t>“</w:t>
      </w:r>
      <w:r w:rsidRPr="00BB248E">
        <w:rPr>
          <w:rFonts w:ascii="Times New Roman" w:hAnsi="Times New Roman"/>
          <w:kern w:val="2"/>
          <w:sz w:val="24"/>
          <w:szCs w:val="24"/>
        </w:rPr>
        <w:t>以防为主，防治结合</w:t>
      </w:r>
      <w:r w:rsidRPr="00BB248E">
        <w:rPr>
          <w:rFonts w:ascii="Times New Roman" w:hAnsi="Times New Roman"/>
          <w:kern w:val="2"/>
          <w:sz w:val="24"/>
          <w:szCs w:val="24"/>
        </w:rPr>
        <w:t>”</w:t>
      </w:r>
      <w:r w:rsidRPr="00BB248E">
        <w:rPr>
          <w:rFonts w:ascii="Times New Roman" w:hAnsi="Times New Roman"/>
          <w:kern w:val="2"/>
          <w:sz w:val="24"/>
          <w:szCs w:val="24"/>
        </w:rPr>
        <w:t>；尽量与当地的利益相结合，为当地生产建设提供便利条件，促进项目建设的顺利开展。沿线弃渣场均不得位于自然保护区、水源保护区内，而且其主泄通道的下游不得有居民、重要基础设施和行洪通道等敏感目标。弃渣应尽量用作填筑路基，减少路基取土；弃渣场应尽量利用项目永久占地范围、荒坡、凹地，不占耕地或尽量少占耕地；弃渣场应交通便利，同时考虑就近堆放，降低运输成本；选定弃渣场时，应充分考虑到环保和水保要求，设置在距离拟建公路较近，且上游汇水面积较小的小沟谷或对行</w:t>
      </w:r>
      <w:r w:rsidRPr="00BB248E">
        <w:rPr>
          <w:rFonts w:ascii="Times New Roman" w:hAnsi="Times New Roman"/>
          <w:kern w:val="2"/>
          <w:sz w:val="24"/>
          <w:szCs w:val="24"/>
        </w:rPr>
        <w:lastRenderedPageBreak/>
        <w:t>洪汇水无影响的荒地、劣质地，并加强弃渣工程的防护；弃渣后覆盖表层土，削坡开级，坡脚设挡墙，坡面植草，坡顶绿化。弃渣场不得占用国家一级公益林，原则上不得占用或尽量少占其他生态公益林和已形成的林地，其中，占用林地前，应按照《建设项目使用林地审核审批管理办法》办理临时占用林地审批手续。</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sz w:val="24"/>
        </w:rPr>
        <w:t>根据临时占地原土地利用类型，</w:t>
      </w:r>
      <w:r w:rsidRPr="00BB248E">
        <w:rPr>
          <w:rFonts w:ascii="Times New Roman" w:hAnsi="Times New Roman"/>
          <w:spacing w:val="6"/>
          <w:kern w:val="2"/>
          <w:sz w:val="24"/>
          <w:szCs w:val="24"/>
        </w:rPr>
        <w:t>弃渣结束后回填表土复垦或恢复植被。</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）弃渣场数量设置合理性分析</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环保优方方案：</w:t>
      </w:r>
      <w:r w:rsidRPr="00BB248E">
        <w:rPr>
          <w:rFonts w:ascii="Times New Roman" w:hAnsi="Times New Roman"/>
          <w:sz w:val="24"/>
        </w:rPr>
        <w:t>对全线土石方进行挖填平衡后，需弃方</w:t>
      </w:r>
      <w:r w:rsidRPr="00BB248E">
        <w:rPr>
          <w:rFonts w:ascii="Times New Roman" w:eastAsia="仿宋" w:hAnsi="Times New Roman"/>
          <w:sz w:val="24"/>
          <w:szCs w:val="24"/>
          <w:lang w:bidi="zh-CN"/>
        </w:rPr>
        <w:t>806.63</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，其中寿阳段</w:t>
      </w:r>
      <w:r w:rsidRPr="00BB248E">
        <w:rPr>
          <w:rFonts w:ascii="Times New Roman" w:eastAsia="仿宋" w:hAnsi="Times New Roman"/>
          <w:sz w:val="24"/>
          <w:szCs w:val="24"/>
          <w:lang w:bidi="zh-CN"/>
        </w:rPr>
        <w:t>254.26</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，太原段</w:t>
      </w:r>
      <w:r w:rsidRPr="00BB248E">
        <w:rPr>
          <w:rFonts w:ascii="Times New Roman" w:eastAsia="仿宋" w:hAnsi="Times New Roman"/>
          <w:sz w:val="24"/>
          <w:szCs w:val="24"/>
          <w:lang w:bidi="zh-CN"/>
        </w:rPr>
        <w:t>552.37</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为进一步减少弃渣场设置数量，减缓临时工程生态破坏，满足太原市城区范围内弃渣场设置环保要求，环评编制单位提出弃渣场环保优化建议，鉴于本项目太原段弃渣量大、当地现有垃圾填埋场无法完全消纳本项目弃渣等实际情况，建议太原段弃渣综合利用，并与地方规划项目统一规划、同步实施，该建议被设计单位和当地政府采纳。</w:t>
      </w:r>
      <w:r w:rsidRPr="00BB248E">
        <w:rPr>
          <w:rFonts w:ascii="Times New Roman" w:hAnsi="Times New Roman"/>
          <w:sz w:val="24"/>
        </w:rPr>
        <w:t>2022</w:t>
      </w:r>
      <w:r w:rsidRPr="00BB248E">
        <w:rPr>
          <w:rFonts w:ascii="Times New Roman" w:hAnsi="Times New Roman"/>
          <w:sz w:val="24"/>
        </w:rPr>
        <w:t>年</w:t>
      </w:r>
      <w:r w:rsidRPr="00BB248E">
        <w:rPr>
          <w:rFonts w:ascii="Times New Roman" w:hAnsi="Times New Roman"/>
          <w:sz w:val="24"/>
        </w:rPr>
        <w:t>2</w:t>
      </w:r>
      <w:r w:rsidRPr="00BB248E">
        <w:rPr>
          <w:rFonts w:ascii="Times New Roman" w:hAnsi="Times New Roman"/>
          <w:sz w:val="24"/>
        </w:rPr>
        <w:t>月，太原市迎泽区郝家镇政府召集建设单位、工程设计单位、水保方案编制单位、环评编制单位以及其他政府部门、相关单位，召开拟建公路弃渣场设计方案专题讨论会，会上梳理了郝家镇近期规划实施的项目清单以及土石方需求情况，在征得相关部门和单位同意后，最终拟定本项目太原段弃渣用于东山森栖小镇项目整地用土。会后，拟建公路建设单位与森栖小镇项目建设单位对接，并签订弃渣综合利用合作协议，将太原段弃渣用作森栖小镇项目养殖区、采摘区地块整地土（石）方；经调查，东山森栖小镇项目目前有</w:t>
      </w:r>
      <w:r w:rsidRPr="00BB248E">
        <w:rPr>
          <w:rFonts w:ascii="Times New Roman" w:hAnsi="Times New Roman"/>
          <w:sz w:val="24"/>
        </w:rPr>
        <w:t>2000</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的土石方缺口，可以完全接纳拟建公路太原段</w:t>
      </w:r>
      <w:r w:rsidRPr="00BB248E">
        <w:rPr>
          <w:rFonts w:ascii="Times New Roman" w:hAnsi="Times New Roman"/>
          <w:sz w:val="24"/>
        </w:rPr>
        <w:t>552.37</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的弃渣量。经环保优方后，最终确定拟建公路设置弃渣场</w:t>
      </w:r>
      <w:r w:rsidRPr="00BB248E">
        <w:rPr>
          <w:rFonts w:ascii="Times New Roman" w:hAnsi="Times New Roman"/>
          <w:sz w:val="24"/>
        </w:rPr>
        <w:t>8</w:t>
      </w:r>
      <w:r w:rsidRPr="00BB248E">
        <w:rPr>
          <w:rFonts w:ascii="Times New Roman" w:hAnsi="Times New Roman"/>
          <w:sz w:val="24"/>
        </w:rPr>
        <w:t>处，均位于晋中市寿阳县境内，弃渣场临时占地共计</w:t>
      </w:r>
      <w:r w:rsidRPr="00BB248E">
        <w:rPr>
          <w:rFonts w:ascii="Times New Roman" w:hAnsi="Times New Roman"/>
          <w:sz w:val="24"/>
        </w:rPr>
        <w:t>40.05hm</w:t>
      </w:r>
      <w:r w:rsidRPr="00BB248E">
        <w:rPr>
          <w:rFonts w:ascii="Times New Roman" w:hAnsi="Times New Roman"/>
          <w:sz w:val="24"/>
          <w:vertAlign w:val="superscript"/>
        </w:rPr>
        <w:t>2</w:t>
      </w:r>
      <w:r w:rsidRPr="00BB248E">
        <w:rPr>
          <w:rFonts w:ascii="Times New Roman" w:hAnsi="Times New Roman"/>
          <w:sz w:val="24"/>
        </w:rPr>
        <w:t>。</w:t>
      </w:r>
      <w:r w:rsidRPr="00BB248E">
        <w:rPr>
          <w:rFonts w:ascii="Times New Roman" w:hAnsi="Times New Roman"/>
          <w:kern w:val="2"/>
          <w:sz w:val="24"/>
          <w:szCs w:val="24"/>
        </w:rPr>
        <w:t>经环保优方后，最终确定拟建公路弃渣场</w:t>
      </w:r>
      <w:r w:rsidRPr="00BB248E">
        <w:rPr>
          <w:rFonts w:ascii="Times New Roman" w:hAnsi="Times New Roman"/>
          <w:kern w:val="2"/>
          <w:sz w:val="24"/>
          <w:szCs w:val="24"/>
        </w:rPr>
        <w:t>8</w:t>
      </w:r>
      <w:r w:rsidRPr="00BB248E">
        <w:rPr>
          <w:rFonts w:ascii="Times New Roman" w:hAnsi="Times New Roman"/>
          <w:kern w:val="2"/>
          <w:sz w:val="24"/>
          <w:szCs w:val="24"/>
        </w:rPr>
        <w:t>处。</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）弃渣场施工方式</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拟建公路沿线共设弃渣场</w:t>
      </w:r>
      <w:r w:rsidRPr="00BB248E">
        <w:rPr>
          <w:rFonts w:ascii="Times New Roman" w:hAnsi="Times New Roman"/>
          <w:kern w:val="2"/>
          <w:sz w:val="24"/>
          <w:szCs w:val="24"/>
        </w:rPr>
        <w:t>8</w:t>
      </w:r>
      <w:r w:rsidRPr="00BB248E">
        <w:rPr>
          <w:rFonts w:ascii="Times New Roman" w:hAnsi="Times New Roman"/>
          <w:kern w:val="2"/>
          <w:sz w:val="24"/>
          <w:szCs w:val="24"/>
        </w:rPr>
        <w:t>处，均为沟道弃渣场，详见表</w:t>
      </w:r>
      <w:r w:rsidRPr="00BB248E">
        <w:rPr>
          <w:rFonts w:ascii="Times New Roman" w:hAnsi="Times New Roman"/>
          <w:kern w:val="2"/>
          <w:sz w:val="24"/>
          <w:szCs w:val="24"/>
        </w:rPr>
        <w:t>4.7</w:t>
      </w:r>
      <w:r w:rsidRPr="00BB248E">
        <w:rPr>
          <w:rFonts w:ascii="Times New Roman" w:hAnsi="Times New Roman"/>
          <w:kern w:val="2"/>
          <w:sz w:val="24"/>
          <w:szCs w:val="24"/>
        </w:rPr>
        <w:t>。</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施工方案：弃渣场施工一般采用自卸汽车运输，机械碾压。施工前首先根据弃渣场周边地形、弃渣量，经过计算确定的渣场边界，在渣场边界外</w:t>
      </w:r>
      <w:r w:rsidRPr="00BB248E">
        <w:rPr>
          <w:rFonts w:ascii="Times New Roman" w:hAnsi="Times New Roman"/>
          <w:kern w:val="2"/>
          <w:sz w:val="24"/>
          <w:szCs w:val="24"/>
        </w:rPr>
        <w:t>2m</w:t>
      </w:r>
      <w:r w:rsidRPr="00BB248E">
        <w:rPr>
          <w:rFonts w:ascii="Times New Roman" w:hAnsi="Times New Roman"/>
          <w:kern w:val="2"/>
          <w:sz w:val="24"/>
          <w:szCs w:val="24"/>
        </w:rPr>
        <w:t>布设截排水设施，预防场内外汇流对渣体的冲刷，并修建进场施工便道和场内临时道路。要求在沟道较窄处设置挡渣墙，挡渣墙按五级建筑物标准设计，地基设计应力为</w:t>
      </w:r>
      <w:r w:rsidRPr="00BB248E">
        <w:rPr>
          <w:rFonts w:ascii="Times New Roman" w:hAnsi="Times New Roman"/>
          <w:kern w:val="2"/>
          <w:sz w:val="24"/>
          <w:szCs w:val="24"/>
        </w:rPr>
        <w:t>250kPa</w:t>
      </w:r>
      <w:r w:rsidRPr="00BB248E">
        <w:rPr>
          <w:rFonts w:ascii="Times New Roman" w:hAnsi="Times New Roman"/>
          <w:kern w:val="2"/>
          <w:sz w:val="24"/>
          <w:szCs w:val="24"/>
        </w:rPr>
        <w:t>，采用</w:t>
      </w:r>
      <w:r w:rsidRPr="00BB248E">
        <w:rPr>
          <w:rFonts w:ascii="Times New Roman" w:hAnsi="Times New Roman"/>
          <w:kern w:val="2"/>
          <w:sz w:val="24"/>
          <w:szCs w:val="24"/>
        </w:rPr>
        <w:t>7.5</w:t>
      </w:r>
      <w:r w:rsidRPr="00BB248E">
        <w:rPr>
          <w:rFonts w:ascii="Times New Roman" w:hAnsi="Times New Roman"/>
          <w:kern w:val="2"/>
          <w:sz w:val="24"/>
          <w:szCs w:val="24"/>
        </w:rPr>
        <w:t>号砂浆砌筑，堆渣采用从低到高、逐层碾压堆弃的方式，从渣场最低处开始堆弃，以</w:t>
      </w:r>
      <w:r w:rsidRPr="00BB248E">
        <w:rPr>
          <w:rFonts w:ascii="Times New Roman" w:hAnsi="Times New Roman"/>
          <w:kern w:val="2"/>
          <w:sz w:val="24"/>
          <w:szCs w:val="24"/>
        </w:rPr>
        <w:t>8m</w:t>
      </w:r>
      <w:r w:rsidRPr="00BB248E">
        <w:rPr>
          <w:rFonts w:ascii="Times New Roman" w:hAnsi="Times New Roman"/>
          <w:kern w:val="2"/>
          <w:sz w:val="24"/>
          <w:szCs w:val="24"/>
        </w:rPr>
        <w:t>为一层，两级间设</w:t>
      </w:r>
      <w:r w:rsidRPr="00BB248E">
        <w:rPr>
          <w:rFonts w:ascii="Times New Roman" w:hAnsi="Times New Roman"/>
          <w:kern w:val="2"/>
          <w:sz w:val="24"/>
          <w:szCs w:val="24"/>
        </w:rPr>
        <w:t>2m</w:t>
      </w:r>
      <w:r w:rsidRPr="00BB248E">
        <w:rPr>
          <w:rFonts w:ascii="Times New Roman" w:hAnsi="Times New Roman"/>
          <w:kern w:val="2"/>
          <w:sz w:val="24"/>
          <w:szCs w:val="24"/>
        </w:rPr>
        <w:t>宽平台，经压实后再向上堆弃一层，弃渣时尽量把粒径较大的弃渣堆在靠近渣场底部的渣层中，渣坡坡比为</w:t>
      </w:r>
      <w:r w:rsidRPr="00BB248E">
        <w:rPr>
          <w:rFonts w:ascii="Times New Roman" w:hAnsi="Times New Roman"/>
          <w:kern w:val="2"/>
          <w:sz w:val="24"/>
          <w:szCs w:val="24"/>
        </w:rPr>
        <w:t>1:2</w:t>
      </w:r>
      <w:r w:rsidRPr="00BB248E">
        <w:rPr>
          <w:rFonts w:ascii="Times New Roman" w:hAnsi="Times New Roman"/>
          <w:kern w:val="2"/>
          <w:sz w:val="24"/>
          <w:szCs w:val="24"/>
        </w:rPr>
        <w:t>。在沟道汇入口衔接处设置浆砌石消能护坦，在平台内侧、渣场顶部设横向排水沟，排水沟顺接弃渣场周边截、排水沟。弃渣结束后，渣台平整、覆土后予以复垦；渣坡削坡开级，布设坡面排水工程，其它位置平整、覆土后恢复植被。</w:t>
      </w:r>
    </w:p>
    <w:p w:rsidR="00C91EA4" w:rsidRPr="00BB248E" w:rsidRDefault="00C91EA4" w:rsidP="00C91EA4">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w:t>
      </w:r>
      <w:r w:rsidRPr="00BB248E">
        <w:rPr>
          <w:rFonts w:ascii="Times New Roman" w:hAnsi="Times New Roman"/>
          <w:kern w:val="2"/>
          <w:sz w:val="24"/>
          <w:szCs w:val="24"/>
        </w:rPr>
        <w:t>4</w:t>
      </w:r>
      <w:r w:rsidRPr="00BB248E">
        <w:rPr>
          <w:rFonts w:ascii="Times New Roman" w:hAnsi="Times New Roman"/>
          <w:kern w:val="2"/>
          <w:sz w:val="24"/>
          <w:szCs w:val="24"/>
        </w:rPr>
        <w:t>）弃渣场环境合理性分析</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通过对项目可研、土石方平衡分析可知，经全线土石方调配利用、综合利用后，拟建公路共布设弃渣场</w:t>
      </w:r>
      <w:r w:rsidRPr="00BB248E">
        <w:rPr>
          <w:rFonts w:ascii="Times New Roman" w:hAnsi="Times New Roman"/>
          <w:kern w:val="2"/>
          <w:sz w:val="24"/>
          <w:szCs w:val="24"/>
        </w:rPr>
        <w:t>8</w:t>
      </w:r>
      <w:r w:rsidRPr="00BB248E">
        <w:rPr>
          <w:rFonts w:ascii="Times New Roman" w:hAnsi="Times New Roman"/>
          <w:kern w:val="2"/>
          <w:sz w:val="24"/>
          <w:szCs w:val="24"/>
        </w:rPr>
        <w:t>处，可容纳渣量</w:t>
      </w:r>
      <w:r w:rsidRPr="00BB248E">
        <w:rPr>
          <w:rFonts w:ascii="Times New Roman" w:hAnsi="Times New Roman"/>
          <w:kern w:val="2"/>
          <w:sz w:val="24"/>
          <w:szCs w:val="24"/>
        </w:rPr>
        <w:t>455</w:t>
      </w:r>
      <w:r w:rsidRPr="00BB248E">
        <w:rPr>
          <w:rFonts w:ascii="Times New Roman" w:hAnsi="Times New Roman"/>
          <w:kern w:val="2"/>
          <w:sz w:val="24"/>
          <w:szCs w:val="24"/>
        </w:rPr>
        <w:t>万</w:t>
      </w:r>
      <w:r w:rsidRPr="00BB248E">
        <w:rPr>
          <w:rFonts w:ascii="Times New Roman" w:hAnsi="Times New Roman"/>
          <w:kern w:val="2"/>
          <w:sz w:val="24"/>
          <w:szCs w:val="24"/>
        </w:rPr>
        <w:t>m</w:t>
      </w:r>
      <w:r w:rsidRPr="00BB248E">
        <w:rPr>
          <w:rFonts w:ascii="Times New Roman" w:hAnsi="Times New Roman"/>
          <w:kern w:val="2"/>
          <w:sz w:val="24"/>
          <w:szCs w:val="24"/>
          <w:vertAlign w:val="superscript"/>
        </w:rPr>
        <w:t>3</w:t>
      </w:r>
      <w:r w:rsidRPr="00BB248E">
        <w:rPr>
          <w:rFonts w:ascii="Times New Roman" w:hAnsi="Times New Roman"/>
          <w:kern w:val="2"/>
          <w:sz w:val="24"/>
          <w:szCs w:val="24"/>
        </w:rPr>
        <w:t>，而本项目弃渣</w:t>
      </w:r>
      <w:r w:rsidRPr="00BB248E">
        <w:rPr>
          <w:rFonts w:ascii="Times New Roman" w:hAnsi="Times New Roman"/>
          <w:kern w:val="2"/>
          <w:sz w:val="24"/>
          <w:szCs w:val="24"/>
        </w:rPr>
        <w:t>254.26</w:t>
      </w:r>
      <w:r w:rsidRPr="00BB248E">
        <w:rPr>
          <w:rFonts w:ascii="Times New Roman" w:hAnsi="Times New Roman"/>
          <w:kern w:val="2"/>
          <w:sz w:val="24"/>
          <w:szCs w:val="24"/>
        </w:rPr>
        <w:t>万</w:t>
      </w:r>
      <w:r w:rsidRPr="00BB248E">
        <w:rPr>
          <w:rFonts w:ascii="Times New Roman" w:hAnsi="Times New Roman"/>
          <w:kern w:val="2"/>
          <w:sz w:val="24"/>
          <w:szCs w:val="24"/>
        </w:rPr>
        <w:t>m</w:t>
      </w:r>
      <w:r w:rsidRPr="00BB248E">
        <w:rPr>
          <w:rFonts w:ascii="Times New Roman" w:hAnsi="Times New Roman"/>
          <w:kern w:val="2"/>
          <w:sz w:val="24"/>
          <w:szCs w:val="24"/>
          <w:vertAlign w:val="superscript"/>
        </w:rPr>
        <w:t>3</w:t>
      </w:r>
      <w:r w:rsidRPr="00BB248E">
        <w:rPr>
          <w:rFonts w:ascii="Times New Roman" w:hAnsi="Times New Roman"/>
          <w:kern w:val="2"/>
          <w:sz w:val="24"/>
          <w:szCs w:val="24"/>
        </w:rPr>
        <w:t>，弃渣场容量满足本项目弃方的需求。</w:t>
      </w:r>
    </w:p>
    <w:p w:rsidR="00C91EA4" w:rsidRPr="00BB248E" w:rsidRDefault="00C91EA4" w:rsidP="00C91EA4">
      <w:pPr>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全线弃渣场均为沟道弃渣场，占用土地</w:t>
      </w:r>
      <w:r w:rsidRPr="00BB248E">
        <w:rPr>
          <w:rFonts w:ascii="Times New Roman" w:hAnsi="Times New Roman"/>
          <w:kern w:val="2"/>
          <w:sz w:val="24"/>
          <w:szCs w:val="21"/>
        </w:rPr>
        <w:t>40.05</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，其中旱地</w:t>
      </w:r>
      <w:r w:rsidRPr="00BB248E">
        <w:rPr>
          <w:rFonts w:ascii="Times New Roman" w:hAnsi="Times New Roman"/>
          <w:kern w:val="2"/>
          <w:sz w:val="24"/>
          <w:szCs w:val="24"/>
        </w:rPr>
        <w:t>18.37hm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、乔木林地</w:t>
      </w:r>
      <w:r w:rsidRPr="00BB248E">
        <w:rPr>
          <w:rFonts w:ascii="Times New Roman" w:hAnsi="Times New Roman"/>
          <w:kern w:val="2"/>
          <w:sz w:val="24"/>
          <w:szCs w:val="24"/>
        </w:rPr>
        <w:t>1.57hm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、灌木林地</w:t>
      </w:r>
      <w:r w:rsidRPr="00BB248E">
        <w:rPr>
          <w:rFonts w:ascii="Times New Roman" w:hAnsi="Times New Roman"/>
          <w:kern w:val="2"/>
          <w:sz w:val="24"/>
          <w:szCs w:val="24"/>
        </w:rPr>
        <w:t>11.16hm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，其他草地</w:t>
      </w:r>
      <w:r w:rsidRPr="00BB248E">
        <w:rPr>
          <w:rFonts w:ascii="Times New Roman" w:hAnsi="Times New Roman"/>
          <w:kern w:val="2"/>
          <w:sz w:val="24"/>
          <w:szCs w:val="24"/>
        </w:rPr>
        <w:t>8.95hm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由此可见，弃渣场占地类型以耕地和林地为主，植被类型以人工栽培植被和灌草丛为主。由于评价路段沿线植被较好，区域内山峦叠嶂、沟壑纵横、地形复杂且起伏大，集中分布有油松、辽东栎、侧柏、山杨、旱柳、刺槐等针阔叶林，故在评价路段设置的弃渣场不可避免占用部分林地，但由于弃渣场占地范围内植物种类均为区域常见和广布种，无珍稀濒危植物种分布，群落结构简单，物种组成单一、常见，且占评价范围内该植被类型面积比例较小。本次评价要求建设单位依照有关法律法规规定对弃渣场所占用林地办理林地使用手续，并及时进行补偿，同时上述弃渣场施工完毕后利用预先留置的原表层土平整后恢复绿化，尽量保证上述区域林地覆盖率。因此，弃渣场施工对区域植物物种多样性不会产生明显的影响，不会影响区域自然生态系统的完整性。</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此外，本次评价设置的</w:t>
      </w:r>
      <w:r w:rsidRPr="00BB248E">
        <w:rPr>
          <w:rFonts w:ascii="Times New Roman" w:hAnsi="Times New Roman"/>
          <w:kern w:val="2"/>
          <w:sz w:val="24"/>
          <w:szCs w:val="24"/>
        </w:rPr>
        <w:t>8</w:t>
      </w:r>
      <w:r w:rsidRPr="00BB248E">
        <w:rPr>
          <w:rFonts w:ascii="Times New Roman" w:hAnsi="Times New Roman"/>
          <w:kern w:val="2"/>
          <w:sz w:val="24"/>
          <w:szCs w:val="24"/>
        </w:rPr>
        <w:t>处弃渣场均采用集中弃渣，不涉及沿线自然保护区、森林公园、饮用水水源地一级、二级保护区等环境敏感区，均设在沿线汇水面较小、植被稀疏的可弃渣自然山沟。所设弃渣场位置距评价路段较近，弃渣运距适当，在考虑方便弃渣的同时，可以减少施工便道的修建。上述</w:t>
      </w:r>
      <w:r w:rsidRPr="00BB248E">
        <w:rPr>
          <w:rFonts w:ascii="Times New Roman" w:hAnsi="Times New Roman"/>
          <w:kern w:val="2"/>
          <w:sz w:val="24"/>
          <w:szCs w:val="24"/>
        </w:rPr>
        <w:t>8</w:t>
      </w:r>
      <w:r w:rsidRPr="00BB248E">
        <w:rPr>
          <w:rFonts w:ascii="Times New Roman" w:hAnsi="Times New Roman"/>
          <w:kern w:val="2"/>
          <w:sz w:val="24"/>
          <w:szCs w:val="24"/>
        </w:rPr>
        <w:t>处弃渣场周围</w:t>
      </w:r>
      <w:r w:rsidRPr="00BB248E">
        <w:rPr>
          <w:rFonts w:ascii="Times New Roman" w:hAnsi="Times New Roman"/>
          <w:kern w:val="2"/>
          <w:sz w:val="24"/>
          <w:szCs w:val="24"/>
        </w:rPr>
        <w:t>500m</w:t>
      </w:r>
      <w:r w:rsidRPr="00BB248E">
        <w:rPr>
          <w:rFonts w:ascii="Times New Roman" w:hAnsi="Times New Roman"/>
          <w:kern w:val="2"/>
          <w:sz w:val="24"/>
          <w:szCs w:val="24"/>
        </w:rPr>
        <w:t>范围内无村庄分布，所在沟道出口下游没有村庄，弃渣场对周围环境影响较小。因此，从环境影响及工程技术、经济可行性的角度而言，弃渣场的选址基本上是合理的。</w:t>
      </w:r>
    </w:p>
    <w:p w:rsidR="00C91EA4" w:rsidRPr="00BB248E" w:rsidRDefault="00C91EA4" w:rsidP="00C91EA4">
      <w:pPr>
        <w:spacing w:line="300" w:lineRule="auto"/>
        <w:ind w:firstLineChars="200" w:firstLine="504"/>
        <w:rPr>
          <w:rFonts w:ascii="Times New Roman" w:hAnsi="Times New Roman"/>
          <w:spacing w:val="6"/>
          <w:kern w:val="2"/>
          <w:sz w:val="24"/>
          <w:szCs w:val="24"/>
        </w:rPr>
      </w:pPr>
      <w:r w:rsidRPr="00BB248E">
        <w:rPr>
          <w:rFonts w:ascii="Times New Roman" w:hAnsi="Times New Roman"/>
          <w:spacing w:val="6"/>
          <w:kern w:val="2"/>
          <w:sz w:val="24"/>
          <w:szCs w:val="24"/>
        </w:rPr>
        <w:t>（</w:t>
      </w:r>
      <w:r w:rsidRPr="00BB248E">
        <w:rPr>
          <w:rFonts w:ascii="Times New Roman" w:hAnsi="Times New Roman"/>
          <w:spacing w:val="6"/>
          <w:kern w:val="2"/>
          <w:sz w:val="24"/>
          <w:szCs w:val="24"/>
        </w:rPr>
        <w:t>5</w:t>
      </w:r>
      <w:r w:rsidRPr="00BB248E">
        <w:rPr>
          <w:rFonts w:ascii="Times New Roman" w:hAnsi="Times New Roman"/>
          <w:spacing w:val="6"/>
          <w:kern w:val="2"/>
          <w:sz w:val="24"/>
          <w:szCs w:val="24"/>
        </w:rPr>
        <w:t>）弃渣场对生态的影响分析</w:t>
      </w:r>
    </w:p>
    <w:p w:rsidR="00C91EA4" w:rsidRPr="00BB248E" w:rsidRDefault="00C91EA4" w:rsidP="00C91EA4">
      <w:pPr>
        <w:spacing w:line="300" w:lineRule="auto"/>
        <w:ind w:firstLineChars="200" w:firstLine="504"/>
        <w:rPr>
          <w:rFonts w:ascii="Times New Roman" w:hAnsi="Times New Roman"/>
          <w:spacing w:val="6"/>
          <w:kern w:val="2"/>
          <w:sz w:val="24"/>
          <w:szCs w:val="24"/>
        </w:rPr>
      </w:pPr>
      <w:r w:rsidRPr="00BB248E">
        <w:rPr>
          <w:rFonts w:ascii="Times New Roman" w:hAnsi="Times New Roman"/>
          <w:spacing w:val="6"/>
          <w:kern w:val="2"/>
          <w:sz w:val="24"/>
          <w:szCs w:val="24"/>
        </w:rPr>
        <w:t>弃渣场使临时占用土地的植被全部被破坏，减少了当地植被数量和覆盖率，使其生物量暂时性减少。但由于沿线多数弃渣场占地类型为远离村庄的干沟，其上游汇水面积都不大，而且采用集中弃渣，对自然植被的破坏面积相对较小；同时在弃渣结束后，覆盖施工期剥离的表层土壤可自然恢复部分植被，同时采用绿化恢复措施后能够补偿相应的生物量的损失。部分弃渣场也将占用一定数量的耕地，但是可以通过复垦弥补耕地的损失。因此，只要施工过程中严格遵守相关规定，按照施工要求弃渣，完善挡渣、排水设施，施工完后进行</w:t>
      </w:r>
      <w:r w:rsidRPr="00BB248E">
        <w:rPr>
          <w:rFonts w:ascii="Times New Roman" w:hAnsi="Times New Roman"/>
          <w:kern w:val="2"/>
          <w:sz w:val="24"/>
          <w:szCs w:val="24"/>
        </w:rPr>
        <w:t>复垦</w:t>
      </w:r>
      <w:r w:rsidRPr="00BB248E">
        <w:rPr>
          <w:rFonts w:ascii="Times New Roman" w:hAnsi="Times New Roman"/>
          <w:spacing w:val="6"/>
          <w:kern w:val="2"/>
          <w:sz w:val="24"/>
          <w:szCs w:val="24"/>
        </w:rPr>
        <w:t>或采取绿化措施恢复植被，对沿线的生态影响较小。</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对拟建公路弃渣场提出如下防治要求：</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下阶段设计中，应深入研究土石方的平衡利用，对开挖产生的大块石渣可</w:t>
      </w:r>
      <w:r w:rsidRPr="00BB248E">
        <w:rPr>
          <w:rFonts w:ascii="Times New Roman" w:hAnsi="Times New Roman"/>
          <w:kern w:val="2"/>
          <w:sz w:val="24"/>
          <w:szCs w:val="24"/>
        </w:rPr>
        <w:lastRenderedPageBreak/>
        <w:t>用于防护工程的，应单独存放，尽量用于路基防护工程，一方面可以减少弃渣数量，同时也可以减少石料开采及其带来的环境问题。</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下阶段设计中，应根据土石方平衡结果，深入论证弃渣场的选址和规模，弃渣场禁止设在生态环境敏感区内，同时，应针对每处弃渣场设计完善的防治水土流失及生态恢复的方案。</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③</w:t>
      </w:r>
      <w:r w:rsidRPr="00BB248E">
        <w:rPr>
          <w:rFonts w:ascii="Times New Roman" w:hAnsi="Times New Roman"/>
          <w:kern w:val="2"/>
          <w:sz w:val="24"/>
          <w:szCs w:val="24"/>
        </w:rPr>
        <w:t xml:space="preserve"> </w:t>
      </w:r>
      <w:r w:rsidRPr="00BB248E">
        <w:rPr>
          <w:rFonts w:ascii="Times New Roman" w:hAnsi="Times New Roman"/>
          <w:kern w:val="2"/>
          <w:sz w:val="24"/>
          <w:szCs w:val="24"/>
        </w:rPr>
        <w:t>弃渣时，应分层进行，并对渣体进行适当的压实。</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④</w:t>
      </w:r>
      <w:r w:rsidRPr="00BB248E">
        <w:rPr>
          <w:rFonts w:ascii="Times New Roman" w:hAnsi="Times New Roman"/>
          <w:kern w:val="2"/>
          <w:sz w:val="24"/>
          <w:szCs w:val="24"/>
        </w:rPr>
        <w:t xml:space="preserve"> </w:t>
      </w:r>
      <w:r w:rsidRPr="00BB248E">
        <w:rPr>
          <w:rFonts w:ascii="Times New Roman" w:hAnsi="Times New Roman"/>
          <w:kern w:val="2"/>
          <w:sz w:val="24"/>
          <w:szCs w:val="24"/>
        </w:rPr>
        <w:t>弃渣结束后，应及时对渣体表面进行整平处理，并待沉降稳定后，及时进行边坡防护及复垦或绿化恢复植被工作。</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⑤</w:t>
      </w:r>
      <w:r w:rsidRPr="00BB248E">
        <w:rPr>
          <w:rFonts w:ascii="Times New Roman" w:hAnsi="Times New Roman"/>
          <w:kern w:val="2"/>
          <w:sz w:val="24"/>
          <w:szCs w:val="24"/>
        </w:rPr>
        <w:t xml:space="preserve"> </w:t>
      </w:r>
      <w:r w:rsidRPr="00BB248E">
        <w:rPr>
          <w:rFonts w:ascii="Times New Roman" w:hAnsi="Times New Roman"/>
          <w:kern w:val="2"/>
          <w:sz w:val="24"/>
          <w:szCs w:val="24"/>
        </w:rPr>
        <w:t>为了便于后期进行植被恢复前的土地整治工作，要求弃渣前应预先对渣场表土进行剥离，并集中在渣场内不影响弃渣施工的角落堆放，表面采用地表剥离的植被进行覆盖，坡脚采用装土编织袋或石块进行拦挡防护。</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开工前应该将渣场的选址、面积和范围圈定，施工弃渣应根据其性质有秩序的堆放，提倡文明施工，严格禁止弃渣场乱堆乱放；应防止堵塞河道，造成水灾；尽量少占耕地，特别是优质耕地；尽量选择切割冲沟以便完工后复土造地，提高土地质量，以便再利用；防止新的土壤侵蚀；渣场建设要符合</w:t>
      </w:r>
      <w:r w:rsidRPr="00BB248E">
        <w:rPr>
          <w:rFonts w:ascii="Times New Roman" w:hAnsi="Times New Roman"/>
          <w:kern w:val="2"/>
          <w:sz w:val="24"/>
          <w:szCs w:val="24"/>
        </w:rPr>
        <w:t>“</w:t>
      </w:r>
      <w:r w:rsidRPr="00BB248E">
        <w:rPr>
          <w:rFonts w:ascii="Times New Roman" w:hAnsi="Times New Roman"/>
          <w:kern w:val="2"/>
          <w:sz w:val="24"/>
          <w:szCs w:val="24"/>
        </w:rPr>
        <w:t>三同时</w:t>
      </w:r>
      <w:r w:rsidRPr="00BB248E">
        <w:rPr>
          <w:rFonts w:ascii="Times New Roman" w:hAnsi="Times New Roman"/>
          <w:kern w:val="2"/>
          <w:sz w:val="24"/>
          <w:szCs w:val="24"/>
        </w:rPr>
        <w:t>”</w:t>
      </w:r>
      <w:r w:rsidRPr="00BB248E">
        <w:rPr>
          <w:rFonts w:ascii="Times New Roman" w:hAnsi="Times New Roman"/>
          <w:kern w:val="2"/>
          <w:sz w:val="24"/>
          <w:szCs w:val="24"/>
        </w:rPr>
        <w:t>要求，挡渣墙、排水沟和溢洪道等工程应该同时建设；渣场复垦关键是复垦用土问题，凡是占用耕地的，需把耕地表层土推到一边，待渣场完工后，将原表层土推回覆盖，以保证复垦土地较好质量和较快的恢复，当渣场无表层土或表层土质量极差时，可将施工隧洞开挖时的黄土部分，堆放一旁，工程完工后，可用于替代部分覆土利用。</w:t>
      </w:r>
    </w:p>
    <w:p w:rsidR="00C91EA4" w:rsidRPr="00BB248E" w:rsidRDefault="00C91EA4" w:rsidP="00C91EA4">
      <w:pPr>
        <w:spacing w:line="300" w:lineRule="auto"/>
        <w:rPr>
          <w:rFonts w:ascii="Times New Roman" w:hAnsi="Times New Roman"/>
          <w:sz w:val="24"/>
        </w:rPr>
      </w:pPr>
      <w:r w:rsidRPr="00BB248E">
        <w:rPr>
          <w:rFonts w:ascii="Times New Roman" w:hAnsi="Times New Roman"/>
          <w:b/>
          <w:bCs/>
          <w:sz w:val="24"/>
        </w:rPr>
        <w:t>4.1.7.2</w:t>
      </w:r>
      <w:r w:rsidRPr="00BB248E">
        <w:rPr>
          <w:rFonts w:ascii="Times New Roman" w:hAnsi="Times New Roman"/>
          <w:b/>
          <w:bCs/>
          <w:sz w:val="24"/>
        </w:rPr>
        <w:t>施工生产生活区对生态的影响</w:t>
      </w:r>
    </w:p>
    <w:p w:rsidR="00C91EA4" w:rsidRPr="00BB248E" w:rsidRDefault="00C91EA4" w:rsidP="00C91EA4">
      <w:pPr>
        <w:tabs>
          <w:tab w:val="left" w:pos="1920"/>
        </w:tabs>
        <w:adjustRightInd w:val="0"/>
        <w:snapToGrid w:val="0"/>
        <w:spacing w:line="300" w:lineRule="auto"/>
        <w:ind w:firstLineChars="200" w:firstLine="504"/>
        <w:rPr>
          <w:rFonts w:ascii="Times New Roman" w:hAnsi="Times New Roman"/>
          <w:spacing w:val="6"/>
          <w:kern w:val="2"/>
          <w:sz w:val="24"/>
          <w:szCs w:val="24"/>
        </w:rPr>
      </w:pPr>
      <w:r w:rsidRPr="00BB248E">
        <w:rPr>
          <w:rFonts w:ascii="Times New Roman" w:hAnsi="Times New Roman"/>
          <w:spacing w:val="6"/>
          <w:kern w:val="2"/>
          <w:sz w:val="24"/>
          <w:szCs w:val="24"/>
        </w:rPr>
        <w:t>拟建公路设置施工生产区</w:t>
      </w:r>
      <w:r w:rsidRPr="00BB248E">
        <w:rPr>
          <w:rFonts w:ascii="Times New Roman" w:hAnsi="Times New Roman"/>
          <w:spacing w:val="6"/>
          <w:kern w:val="2"/>
          <w:sz w:val="24"/>
          <w:szCs w:val="24"/>
        </w:rPr>
        <w:t>12</w:t>
      </w:r>
      <w:r w:rsidRPr="00BB248E">
        <w:rPr>
          <w:rFonts w:ascii="Times New Roman" w:hAnsi="Times New Roman"/>
          <w:spacing w:val="6"/>
          <w:kern w:val="2"/>
          <w:sz w:val="24"/>
          <w:szCs w:val="24"/>
        </w:rPr>
        <w:t>处，包括基层拌合站、沥青拌合站、施工营地、预制场及堆料场等，临时工程的影响虽是暂时的，但如不及时采取措施，也会给当地生态造成不利影响。</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）设置原则</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施工生产生活区优先选择在永久占地范围内，尽量减少临时占地。</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施工生产生活区尽量选用荒坡和劣质的土地，远离村庄、学校、医院等敏感目标，一般要选在处于上述敏感目标下风向</w:t>
      </w:r>
      <w:r w:rsidRPr="00BB248E">
        <w:rPr>
          <w:rFonts w:ascii="Times New Roman" w:hAnsi="Times New Roman"/>
          <w:kern w:val="2"/>
          <w:sz w:val="24"/>
          <w:szCs w:val="24"/>
        </w:rPr>
        <w:t>200m</w:t>
      </w:r>
      <w:r w:rsidRPr="00BB248E">
        <w:rPr>
          <w:rFonts w:ascii="Times New Roman" w:hAnsi="Times New Roman"/>
          <w:kern w:val="2"/>
          <w:sz w:val="24"/>
          <w:szCs w:val="24"/>
        </w:rPr>
        <w:t>以外。</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③</w:t>
      </w:r>
      <w:r w:rsidRPr="00BB248E">
        <w:rPr>
          <w:rFonts w:ascii="Times New Roman" w:hAnsi="Times New Roman"/>
          <w:kern w:val="2"/>
          <w:sz w:val="24"/>
          <w:szCs w:val="24"/>
        </w:rPr>
        <w:t xml:space="preserve"> </w:t>
      </w:r>
      <w:r w:rsidRPr="00BB248E">
        <w:rPr>
          <w:rFonts w:ascii="Times New Roman" w:hAnsi="Times New Roman"/>
          <w:kern w:val="2"/>
          <w:sz w:val="24"/>
          <w:szCs w:val="24"/>
        </w:rPr>
        <w:t>桥梁预制场要远离河道以减少对河道水质的影响，其中桥涵混凝土拌合站要设置沉淀池，不得向河道倾倒泥沙和建筑施工垃圾。</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④</w:t>
      </w:r>
      <w:r w:rsidRPr="00BB248E">
        <w:rPr>
          <w:rFonts w:ascii="Times New Roman" w:hAnsi="Times New Roman"/>
          <w:kern w:val="2"/>
          <w:sz w:val="24"/>
          <w:szCs w:val="24"/>
        </w:rPr>
        <w:t xml:space="preserve"> </w:t>
      </w:r>
      <w:r w:rsidRPr="00BB248E">
        <w:rPr>
          <w:rFonts w:ascii="Times New Roman" w:hAnsi="Times New Roman"/>
          <w:kern w:val="2"/>
          <w:sz w:val="24"/>
          <w:szCs w:val="24"/>
        </w:rPr>
        <w:t>尽量少占耕地，考虑沿线荒地、荒坡地形，避开水土流失严重区，禁止占用基本农田。</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⑤</w:t>
      </w:r>
      <w:r w:rsidRPr="00BB248E">
        <w:rPr>
          <w:rFonts w:ascii="Times New Roman" w:hAnsi="Times New Roman"/>
          <w:kern w:val="2"/>
          <w:sz w:val="24"/>
          <w:szCs w:val="24"/>
        </w:rPr>
        <w:t xml:space="preserve"> </w:t>
      </w:r>
      <w:r w:rsidRPr="00BB248E">
        <w:rPr>
          <w:rFonts w:ascii="Times New Roman" w:hAnsi="Times New Roman"/>
          <w:kern w:val="2"/>
          <w:sz w:val="24"/>
          <w:szCs w:val="24"/>
        </w:rPr>
        <w:t>严禁设置在自然保护区、饮用水水源保护区、森林公园等环境敏感区域范围内。</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2</w:t>
      </w:r>
      <w:r w:rsidRPr="00BB248E">
        <w:rPr>
          <w:rFonts w:ascii="Times New Roman" w:hAnsi="Times New Roman"/>
          <w:sz w:val="24"/>
        </w:rPr>
        <w:t>）设置位置及数量</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结合拟建公路的特点和沿线环境特征，在现场踏勘的基础上，经与水保方案编制单位共同协商，拟建公路共设置施工生产区</w:t>
      </w:r>
      <w:r w:rsidRPr="00BB248E">
        <w:rPr>
          <w:rFonts w:ascii="Times New Roman" w:hAnsi="Times New Roman"/>
          <w:sz w:val="24"/>
        </w:rPr>
        <w:t>12</w:t>
      </w:r>
      <w:r w:rsidRPr="00BB248E">
        <w:rPr>
          <w:rFonts w:ascii="Times New Roman" w:hAnsi="Times New Roman"/>
          <w:sz w:val="24"/>
        </w:rPr>
        <w:t>处，共占地</w:t>
      </w:r>
      <w:r w:rsidRPr="00BB248E">
        <w:rPr>
          <w:rFonts w:ascii="Times New Roman" w:hAnsi="Times New Roman"/>
          <w:sz w:val="24"/>
        </w:rPr>
        <w:t>11.82hm</w:t>
      </w:r>
      <w:r w:rsidRPr="00BB248E">
        <w:rPr>
          <w:rFonts w:ascii="Times New Roman" w:hAnsi="Times New Roman"/>
          <w:sz w:val="24"/>
          <w:vertAlign w:val="superscript"/>
        </w:rPr>
        <w:t>2</w:t>
      </w:r>
      <w:r w:rsidRPr="00BB248E">
        <w:rPr>
          <w:rFonts w:ascii="Times New Roman" w:hAnsi="Times New Roman"/>
          <w:sz w:val="24"/>
        </w:rPr>
        <w:t>，包括旱地</w:t>
      </w:r>
      <w:r w:rsidRPr="00BB248E">
        <w:rPr>
          <w:rFonts w:ascii="Times New Roman" w:hAnsi="Times New Roman"/>
          <w:sz w:val="24"/>
        </w:rPr>
        <w:t>2.49hm</w:t>
      </w:r>
      <w:r w:rsidRPr="00BB248E">
        <w:rPr>
          <w:rFonts w:ascii="Times New Roman" w:hAnsi="Times New Roman"/>
          <w:sz w:val="24"/>
          <w:vertAlign w:val="superscript"/>
        </w:rPr>
        <w:t>2</w:t>
      </w:r>
      <w:r w:rsidRPr="00BB248E">
        <w:rPr>
          <w:rFonts w:ascii="Times New Roman" w:hAnsi="Times New Roman"/>
          <w:sz w:val="24"/>
        </w:rPr>
        <w:t>、灌木林地</w:t>
      </w:r>
      <w:r w:rsidRPr="00BB248E">
        <w:rPr>
          <w:rFonts w:ascii="Times New Roman" w:hAnsi="Times New Roman"/>
          <w:sz w:val="24"/>
        </w:rPr>
        <w:t>6.49hm</w:t>
      </w:r>
      <w:r w:rsidRPr="00BB248E">
        <w:rPr>
          <w:rFonts w:ascii="Times New Roman" w:hAnsi="Times New Roman"/>
          <w:sz w:val="24"/>
          <w:vertAlign w:val="superscript"/>
        </w:rPr>
        <w:t>2</w:t>
      </w:r>
      <w:r w:rsidRPr="00BB248E">
        <w:rPr>
          <w:rFonts w:ascii="Times New Roman" w:hAnsi="Times New Roman"/>
          <w:sz w:val="24"/>
        </w:rPr>
        <w:t>、乔木林地</w:t>
      </w:r>
      <w:r w:rsidRPr="00BB248E">
        <w:rPr>
          <w:rFonts w:ascii="Times New Roman" w:hAnsi="Times New Roman"/>
          <w:kern w:val="2"/>
          <w:sz w:val="24"/>
          <w:szCs w:val="24"/>
        </w:rPr>
        <w:t>0.26</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rPr>
        <w:t>，</w:t>
      </w:r>
      <w:r w:rsidRPr="00BB248E">
        <w:rPr>
          <w:rFonts w:ascii="Times New Roman" w:hAnsi="Times New Roman"/>
          <w:sz w:val="24"/>
          <w:szCs w:val="24"/>
        </w:rPr>
        <w:t>其他草地</w:t>
      </w:r>
      <w:r w:rsidRPr="00BB248E">
        <w:rPr>
          <w:rFonts w:ascii="Times New Roman" w:hAnsi="Times New Roman"/>
          <w:kern w:val="2"/>
          <w:sz w:val="24"/>
          <w:szCs w:val="24"/>
        </w:rPr>
        <w:t>2.58</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rPr>
        <w:t>，详见表</w:t>
      </w:r>
      <w:r w:rsidRPr="00BB248E">
        <w:rPr>
          <w:rFonts w:ascii="Times New Roman" w:hAnsi="Times New Roman"/>
          <w:sz w:val="24"/>
        </w:rPr>
        <w:t>4.8</w:t>
      </w:r>
      <w:r w:rsidRPr="00BB248E">
        <w:rPr>
          <w:rFonts w:ascii="Times New Roman" w:hAnsi="Times New Roman"/>
          <w:sz w:val="24"/>
        </w:rPr>
        <w:t>。施工营地及堆料场基本选择与施工生产生活区设在一起，不新增临时占地。</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）设置环境合理性及影响分析</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施工生产区包括基层拌合站、沥青拌合站、桥梁预制场及堆料场等，通过现场踏勘，结合沿线地势地貌及工程特点，施工生产生活区设置时首先考虑集中占地，尽量减少施工生产生活区的个数，同时考虑尽量占用荒地或设置在公路永久征地范围内，没有可供选择的灌草地时占用旱地。</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拟建公路共设置</w:t>
      </w:r>
      <w:r w:rsidRPr="00BB248E">
        <w:rPr>
          <w:rFonts w:ascii="Times New Roman" w:hAnsi="Times New Roman"/>
          <w:kern w:val="2"/>
          <w:sz w:val="24"/>
          <w:szCs w:val="24"/>
        </w:rPr>
        <w:t>12</w:t>
      </w:r>
      <w:r w:rsidRPr="00BB248E">
        <w:rPr>
          <w:rFonts w:ascii="Times New Roman" w:hAnsi="Times New Roman"/>
          <w:kern w:val="2"/>
          <w:sz w:val="24"/>
          <w:szCs w:val="24"/>
        </w:rPr>
        <w:t>处施工生产生活区，沥青拌合站周围</w:t>
      </w:r>
      <w:r w:rsidRPr="00BB248E">
        <w:rPr>
          <w:rFonts w:ascii="Times New Roman" w:hAnsi="Times New Roman"/>
          <w:kern w:val="2"/>
          <w:sz w:val="24"/>
          <w:szCs w:val="24"/>
        </w:rPr>
        <w:t>300m</w:t>
      </w:r>
      <w:r w:rsidRPr="00BB248E">
        <w:rPr>
          <w:rFonts w:ascii="Times New Roman" w:hAnsi="Times New Roman"/>
          <w:kern w:val="2"/>
          <w:sz w:val="24"/>
          <w:szCs w:val="24"/>
        </w:rPr>
        <w:t>以内均没有村庄、学校、医院等敏感目标，距离村庄</w:t>
      </w:r>
      <w:r w:rsidRPr="00BB248E">
        <w:rPr>
          <w:rFonts w:ascii="Times New Roman" w:hAnsi="Times New Roman"/>
          <w:kern w:val="2"/>
          <w:sz w:val="24"/>
          <w:szCs w:val="24"/>
        </w:rPr>
        <w:t>310m~1180m</w:t>
      </w:r>
      <w:r w:rsidRPr="00BB248E">
        <w:rPr>
          <w:rFonts w:ascii="Times New Roman" w:hAnsi="Times New Roman"/>
          <w:kern w:val="2"/>
          <w:sz w:val="24"/>
          <w:szCs w:val="24"/>
        </w:rPr>
        <w:t>，且设在敏感目标所在地主导风向的下风向或侧风向，满足环保要求。</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拌合站设置的环境合理性分析：拟建公路全线共集中设置</w:t>
      </w:r>
      <w:r w:rsidRPr="00BB248E">
        <w:rPr>
          <w:rFonts w:ascii="Times New Roman" w:hAnsi="Times New Roman"/>
          <w:kern w:val="2"/>
          <w:sz w:val="24"/>
          <w:szCs w:val="24"/>
        </w:rPr>
        <w:t>8</w:t>
      </w:r>
      <w:r w:rsidRPr="00BB248E">
        <w:rPr>
          <w:rFonts w:ascii="Times New Roman" w:hAnsi="Times New Roman"/>
          <w:kern w:val="2"/>
          <w:sz w:val="24"/>
          <w:szCs w:val="24"/>
        </w:rPr>
        <w:t>处基层拌合站和</w:t>
      </w:r>
      <w:r w:rsidRPr="00BB248E">
        <w:rPr>
          <w:rFonts w:ascii="Times New Roman" w:hAnsi="Times New Roman"/>
          <w:kern w:val="2"/>
          <w:sz w:val="24"/>
          <w:szCs w:val="24"/>
        </w:rPr>
        <w:t>3</w:t>
      </w:r>
      <w:r w:rsidRPr="00BB248E">
        <w:rPr>
          <w:rFonts w:ascii="Times New Roman" w:hAnsi="Times New Roman"/>
          <w:kern w:val="2"/>
          <w:sz w:val="24"/>
          <w:szCs w:val="24"/>
        </w:rPr>
        <w:t>处沥青拌合站，基层拌合站与沥青拌合站不同时使用，基层拌合站用于路基施工阶段，路基工程结束后拆除相关设备，路面施工阶段同址建设沥青拌合站。拌合站占地范围不涉及自然保护区、饮用水水源保护地等环境敏感区，距离最近的村庄约</w:t>
      </w:r>
      <w:r w:rsidRPr="00BB248E">
        <w:rPr>
          <w:rFonts w:ascii="Times New Roman" w:hAnsi="Times New Roman"/>
          <w:kern w:val="2"/>
          <w:sz w:val="24"/>
          <w:szCs w:val="24"/>
        </w:rPr>
        <w:t>220m</w:t>
      </w:r>
      <w:r w:rsidRPr="00BB248E">
        <w:rPr>
          <w:rFonts w:ascii="Times New Roman" w:hAnsi="Times New Roman"/>
          <w:kern w:val="2"/>
          <w:sz w:val="24"/>
          <w:szCs w:val="24"/>
        </w:rPr>
        <w:t>，且位于村庄的侧风向，选址符合相关环保要求；拌合站紧临拟建公路，直线距离</w:t>
      </w:r>
      <w:r w:rsidRPr="00BB248E">
        <w:rPr>
          <w:rFonts w:ascii="Times New Roman" w:hAnsi="Times New Roman"/>
          <w:kern w:val="2"/>
          <w:sz w:val="24"/>
          <w:szCs w:val="24"/>
        </w:rPr>
        <w:t>1~443m</w:t>
      </w:r>
      <w:r w:rsidRPr="00BB248E">
        <w:rPr>
          <w:rFonts w:ascii="Times New Roman" w:hAnsi="Times New Roman"/>
          <w:kern w:val="2"/>
          <w:sz w:val="24"/>
          <w:szCs w:val="24"/>
        </w:rPr>
        <w:t>，主要利用现有道路，运距短，便于施工，可利用现有国省干线、乡村道路运输，交通便利；施工结束后场地进行生态恢复，站场建设对生态环境的影响较小；各物料均全封闭储存，拌合粉尘经布袋除尘处理后达标排放，沥青烟采取电捕焦油器处理后达标排放；车辆冲洗废水经沉淀处理后用于场地洒水抑尘不外排，对外环境影响较小。因此，从环境保护角度来看，拌合站选址是合理可行的，符合环保要求。</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本项目施工生产生活区总占地面积</w:t>
      </w:r>
      <w:r w:rsidRPr="00BB248E">
        <w:rPr>
          <w:rFonts w:ascii="Times New Roman" w:hAnsi="Times New Roman"/>
          <w:kern w:val="2"/>
          <w:sz w:val="24"/>
          <w:szCs w:val="24"/>
        </w:rPr>
        <w:t>11.82hm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新增临时占地面积较小，且植被类型主要为灌草丛和栽培植被，均为区域常见物种，对植被破坏影响较小；施工完成后对于占用的旱地进行复耕，灌草地全部恢复绿化，一定程度上能够补偿一部分公路占地带来的损失。</w:t>
      </w:r>
    </w:p>
    <w:p w:rsidR="00C91EA4" w:rsidRPr="00BB248E" w:rsidRDefault="00C91EA4" w:rsidP="00C91EA4">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综上，从环境保护的角度来看，施工生产生活区的选址是合理可行的，符合环保要求。</w:t>
      </w:r>
    </w:p>
    <w:p w:rsidR="00C91EA4" w:rsidRPr="00BB248E" w:rsidRDefault="00C91EA4" w:rsidP="00C91EA4">
      <w:pPr>
        <w:spacing w:line="300" w:lineRule="auto"/>
        <w:rPr>
          <w:rFonts w:ascii="Times New Roman" w:hAnsi="Times New Roman"/>
          <w:sz w:val="24"/>
        </w:rPr>
      </w:pPr>
      <w:r w:rsidRPr="00BB248E">
        <w:rPr>
          <w:rFonts w:ascii="Times New Roman" w:hAnsi="Times New Roman"/>
          <w:b/>
          <w:bCs/>
          <w:sz w:val="24"/>
        </w:rPr>
        <w:t>4.1.7.3</w:t>
      </w:r>
      <w:r w:rsidRPr="00BB248E">
        <w:rPr>
          <w:rFonts w:ascii="Times New Roman" w:hAnsi="Times New Roman"/>
          <w:b/>
          <w:bCs/>
          <w:sz w:val="24"/>
        </w:rPr>
        <w:t>施工便道对生态的影响</w:t>
      </w:r>
    </w:p>
    <w:p w:rsidR="00C91EA4" w:rsidRPr="00BB248E" w:rsidRDefault="00C91EA4" w:rsidP="00C91EA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）设置原则</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拟改线工程在设置施工便道时，先充分考虑利用现有国省干线及周围乡村道路，满足运输需要，尽量减少新辟施工便道，不能满足施工条件的情况下新建</w:t>
      </w:r>
      <w:r w:rsidRPr="00BB248E">
        <w:rPr>
          <w:rFonts w:ascii="Times New Roman" w:hAnsi="Times New Roman"/>
          <w:sz w:val="24"/>
          <w:szCs w:val="24"/>
        </w:rPr>
        <w:lastRenderedPageBreak/>
        <w:t>施工便道；</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 xml:space="preserve"> </w:t>
      </w:r>
      <w:r w:rsidRPr="00BB248E">
        <w:rPr>
          <w:rFonts w:ascii="Times New Roman" w:hAnsi="Times New Roman"/>
          <w:sz w:val="24"/>
          <w:szCs w:val="24"/>
        </w:rPr>
        <w:t>新建的施工便道应禁止占用永久基本农田、自然保护区等环境敏感区。</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2</w:t>
      </w:r>
      <w:r w:rsidRPr="00BB248E">
        <w:rPr>
          <w:rFonts w:ascii="Times New Roman" w:hAnsi="Times New Roman"/>
          <w:sz w:val="24"/>
          <w:szCs w:val="24"/>
        </w:rPr>
        <w:t>）设置数量及恢复措施</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①</w:t>
      </w:r>
      <w:r w:rsidRPr="00BB248E">
        <w:rPr>
          <w:rFonts w:ascii="Times New Roman" w:hAnsi="Times New Roman"/>
          <w:sz w:val="24"/>
          <w:szCs w:val="24"/>
        </w:rPr>
        <w:t xml:space="preserve"> </w:t>
      </w:r>
      <w:r w:rsidRPr="00BB248E">
        <w:rPr>
          <w:rFonts w:ascii="Times New Roman" w:hAnsi="Times New Roman"/>
          <w:sz w:val="24"/>
          <w:szCs w:val="24"/>
        </w:rPr>
        <w:t>工程内容</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拟建公路施工便道包括主体工程施工便道，以及通往弃渣场、施工生产区的施工便道。根据拟建公路周边路网情况，</w:t>
      </w:r>
      <w:r w:rsidRPr="00BB248E">
        <w:rPr>
          <w:rFonts w:ascii="Times New Roman" w:hAnsi="Times New Roman"/>
          <w:sz w:val="24"/>
          <w:szCs w:val="24"/>
        </w:rPr>
        <w:t>S216</w:t>
      </w:r>
      <w:r w:rsidRPr="00BB248E">
        <w:rPr>
          <w:rFonts w:ascii="Times New Roman" w:hAnsi="Times New Roman"/>
          <w:sz w:val="24"/>
          <w:szCs w:val="24"/>
        </w:rPr>
        <w:t>等国省干线可作为本项目的纵向施工便道，横向施工便道部分可利用原有地方乡村道路，部分需新建。结合本工程的特点和公路沿线环境特征，在现场踏勘的基础上，经与主体工程设计单位、水保方案编制单位共同协商，共需设置施工便道</w:t>
      </w:r>
      <w:r w:rsidRPr="00BB248E">
        <w:rPr>
          <w:rFonts w:ascii="Times New Roman" w:hAnsi="Times New Roman"/>
          <w:kern w:val="2"/>
          <w:sz w:val="24"/>
          <w:szCs w:val="24"/>
        </w:rPr>
        <w:t>85.705</w:t>
      </w:r>
      <w:r w:rsidRPr="00BB248E">
        <w:rPr>
          <w:rFonts w:ascii="Times New Roman" w:hAnsi="Times New Roman"/>
          <w:sz w:val="24"/>
          <w:szCs w:val="24"/>
        </w:rPr>
        <w:t>km</w:t>
      </w:r>
      <w:r w:rsidRPr="00BB248E">
        <w:rPr>
          <w:rFonts w:ascii="Times New Roman" w:hAnsi="Times New Roman"/>
          <w:sz w:val="24"/>
          <w:szCs w:val="24"/>
        </w:rPr>
        <w:t>，其中利用旧路</w:t>
      </w:r>
      <w:r w:rsidRPr="00BB248E">
        <w:rPr>
          <w:rFonts w:ascii="Times New Roman" w:hAnsi="Times New Roman"/>
          <w:kern w:val="2"/>
          <w:sz w:val="24"/>
          <w:szCs w:val="24"/>
        </w:rPr>
        <w:t>58.995</w:t>
      </w:r>
      <w:r w:rsidRPr="00BB248E">
        <w:rPr>
          <w:rFonts w:ascii="Times New Roman" w:hAnsi="Times New Roman"/>
          <w:sz w:val="24"/>
          <w:szCs w:val="24"/>
        </w:rPr>
        <w:t>km</w:t>
      </w:r>
      <w:r w:rsidRPr="00BB248E">
        <w:rPr>
          <w:rFonts w:ascii="Times New Roman" w:hAnsi="Times New Roman"/>
          <w:sz w:val="24"/>
          <w:szCs w:val="24"/>
        </w:rPr>
        <w:t>，新建便道</w:t>
      </w:r>
      <w:r w:rsidRPr="00BB248E">
        <w:rPr>
          <w:rFonts w:ascii="Times New Roman" w:hAnsi="Times New Roman"/>
          <w:kern w:val="2"/>
          <w:sz w:val="24"/>
          <w:szCs w:val="24"/>
        </w:rPr>
        <w:t>26.71</w:t>
      </w:r>
      <w:r w:rsidRPr="00BB248E">
        <w:rPr>
          <w:rFonts w:ascii="Times New Roman" w:hAnsi="Times New Roman"/>
          <w:sz w:val="24"/>
          <w:szCs w:val="24"/>
        </w:rPr>
        <w:t>km</w:t>
      </w:r>
      <w:r w:rsidRPr="00BB248E">
        <w:rPr>
          <w:rFonts w:ascii="Times New Roman" w:hAnsi="Times New Roman"/>
          <w:sz w:val="24"/>
          <w:szCs w:val="24"/>
        </w:rPr>
        <w:t>。新增施工便道均为砂石路面，宽度</w:t>
      </w:r>
      <w:r w:rsidRPr="00BB248E">
        <w:rPr>
          <w:rFonts w:ascii="Times New Roman" w:hAnsi="Times New Roman"/>
          <w:sz w:val="24"/>
          <w:szCs w:val="24"/>
        </w:rPr>
        <w:t>4.5~7.5m</w:t>
      </w:r>
      <w:r w:rsidRPr="00BB248E">
        <w:rPr>
          <w:rFonts w:ascii="Times New Roman" w:hAnsi="Times New Roman"/>
          <w:sz w:val="24"/>
          <w:szCs w:val="24"/>
        </w:rPr>
        <w:t>，占地面积</w:t>
      </w:r>
      <w:r w:rsidRPr="00BB248E">
        <w:rPr>
          <w:rFonts w:ascii="Times New Roman" w:hAnsi="Times New Roman"/>
          <w:sz w:val="24"/>
        </w:rPr>
        <w:t>16.39</w:t>
      </w:r>
      <w:r w:rsidRPr="00BB248E">
        <w:rPr>
          <w:rFonts w:ascii="Times New Roman" w:hAnsi="Times New Roman"/>
          <w:sz w:val="24"/>
          <w:szCs w:val="24"/>
        </w:rPr>
        <w:t>hm</w:t>
      </w:r>
      <w:r w:rsidRPr="00BB248E">
        <w:rPr>
          <w:rFonts w:ascii="Times New Roman" w:hAnsi="Times New Roman"/>
          <w:sz w:val="24"/>
          <w:szCs w:val="24"/>
          <w:vertAlign w:val="superscript"/>
        </w:rPr>
        <w:t>2</w:t>
      </w:r>
      <w:r w:rsidRPr="00BB248E">
        <w:rPr>
          <w:rFonts w:ascii="Times New Roman" w:hAnsi="Times New Roman"/>
          <w:sz w:val="24"/>
          <w:szCs w:val="24"/>
        </w:rPr>
        <w:t>。</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②</w:t>
      </w:r>
      <w:r w:rsidRPr="00BB248E">
        <w:rPr>
          <w:rFonts w:ascii="Times New Roman" w:hAnsi="Times New Roman"/>
          <w:sz w:val="24"/>
          <w:szCs w:val="24"/>
        </w:rPr>
        <w:t xml:space="preserve"> </w:t>
      </w:r>
      <w:r w:rsidRPr="00BB248E">
        <w:rPr>
          <w:rFonts w:ascii="Times New Roman" w:hAnsi="Times New Roman"/>
          <w:sz w:val="24"/>
          <w:szCs w:val="24"/>
        </w:rPr>
        <w:t>恢复措施</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施工结束后无法继续使用的施工便道要求拆除硬化表面，将施工期剥离的表土回覆，采取撒播当地草籽等措施进行生态恢复。</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w:t>
      </w:r>
      <w:r w:rsidRPr="00BB248E">
        <w:rPr>
          <w:rFonts w:ascii="Times New Roman" w:hAnsi="Times New Roman"/>
          <w:sz w:val="24"/>
          <w:szCs w:val="24"/>
        </w:rPr>
        <w:t>3</w:t>
      </w:r>
      <w:r w:rsidRPr="00BB248E">
        <w:rPr>
          <w:rFonts w:ascii="Times New Roman" w:hAnsi="Times New Roman"/>
          <w:sz w:val="24"/>
          <w:szCs w:val="24"/>
        </w:rPr>
        <w:t>）设置环境合理性及影响分析</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拟建公路在施工便道布设过程中，充分利用沿线国省道、村道、机耕路等现有道路，经方案优化，全线共新增施工便道</w:t>
      </w:r>
      <w:r w:rsidRPr="00BB248E">
        <w:rPr>
          <w:rFonts w:ascii="Times New Roman" w:hAnsi="Times New Roman"/>
          <w:kern w:val="2"/>
          <w:sz w:val="24"/>
          <w:szCs w:val="24"/>
        </w:rPr>
        <w:t>26.71</w:t>
      </w:r>
      <w:r w:rsidRPr="00BB248E">
        <w:rPr>
          <w:rFonts w:ascii="Times New Roman" w:hAnsi="Times New Roman"/>
          <w:sz w:val="24"/>
          <w:szCs w:val="24"/>
        </w:rPr>
        <w:t>km</w:t>
      </w:r>
      <w:r w:rsidRPr="00BB248E">
        <w:rPr>
          <w:rFonts w:ascii="Times New Roman" w:hAnsi="Times New Roman"/>
          <w:sz w:val="24"/>
          <w:szCs w:val="24"/>
        </w:rPr>
        <w:t>，新建便道数量较少，可有效减轻便道施工植被破坏影响。</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新增便道占地范围内植被类型主要为灌丛、草丛以及少量的农田栽培植被，均为当地常见物种，施工过程中严格控制施工作业带，减少临时占地对植被的直接破坏，工程结束后，及时清除便道砂砾，覆表土进行绿化，对当地的水土保持也将起到积极作用。从长远看，施工便道临时占地对自然植被的影响是暂时的，只要措施得当，临时占地在施工期对自然植被的影响是有限的，对生态环境的影响也较小。</w:t>
      </w:r>
    </w:p>
    <w:p w:rsidR="00C91EA4" w:rsidRPr="00BB248E" w:rsidRDefault="00C91EA4" w:rsidP="00C91EA4">
      <w:pPr>
        <w:spacing w:line="300" w:lineRule="auto"/>
        <w:ind w:firstLineChars="200" w:firstLine="480"/>
        <w:rPr>
          <w:rFonts w:ascii="Times New Roman" w:hAnsi="Times New Roman"/>
          <w:sz w:val="24"/>
          <w:szCs w:val="24"/>
        </w:rPr>
      </w:pPr>
      <w:r w:rsidRPr="00BB248E">
        <w:rPr>
          <w:rFonts w:ascii="Times New Roman" w:hAnsi="Times New Roman"/>
          <w:sz w:val="24"/>
          <w:szCs w:val="24"/>
        </w:rPr>
        <w:t>因此，从环境保护角度来看，施工便道选址是合理可行的，符合环保要求。</w:t>
      </w:r>
    </w:p>
    <w:p w:rsidR="00D66EDF" w:rsidRPr="00BB248E" w:rsidRDefault="00D66EDF" w:rsidP="00935E63">
      <w:pPr>
        <w:spacing w:line="300" w:lineRule="auto"/>
        <w:ind w:firstLineChars="200" w:firstLine="480"/>
        <w:rPr>
          <w:rFonts w:ascii="Times New Roman" w:hAnsi="Times New Roman"/>
          <w:sz w:val="24"/>
        </w:rPr>
        <w:sectPr w:rsidR="00D66EDF" w:rsidRPr="00BB248E" w:rsidSect="00454BB3">
          <w:headerReference w:type="even" r:id="rId225"/>
          <w:pgSz w:w="11906" w:h="16838"/>
          <w:pgMar w:top="1701" w:right="1701" w:bottom="1701" w:left="1701" w:header="1134" w:footer="1134" w:gutter="0"/>
          <w:cols w:space="425"/>
          <w:docGrid w:type="lines" w:linePitch="312"/>
        </w:sectPr>
      </w:pPr>
    </w:p>
    <w:p w:rsidR="007957DF" w:rsidRPr="00BB248E" w:rsidRDefault="007957DF" w:rsidP="007957DF">
      <w:pPr>
        <w:tabs>
          <w:tab w:val="left" w:pos="4451"/>
          <w:tab w:val="center" w:pos="6718"/>
        </w:tabs>
        <w:jc w:val="center"/>
        <w:rPr>
          <w:rFonts w:ascii="Times New Roman" w:hAnsi="Times New Roman"/>
          <w:b/>
          <w:bCs/>
          <w:spacing w:val="4"/>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4.7  </w:t>
      </w:r>
      <w:r w:rsidRPr="00BB248E">
        <w:rPr>
          <w:rFonts w:ascii="Times New Roman" w:hAnsi="Times New Roman"/>
          <w:b/>
          <w:bCs/>
          <w:spacing w:val="4"/>
          <w:sz w:val="21"/>
          <w:szCs w:val="21"/>
        </w:rPr>
        <w:t>拟建公路弃渣场土地利用类型、环境特征及恢复措施一览表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71"/>
        <w:gridCol w:w="1002"/>
        <w:gridCol w:w="4005"/>
        <w:gridCol w:w="4002"/>
        <w:gridCol w:w="2470"/>
        <w:gridCol w:w="1516"/>
      </w:tblGrid>
      <w:tr w:rsidR="007957DF" w:rsidRPr="00BB248E" w:rsidTr="00102770">
        <w:trPr>
          <w:trHeight w:val="339"/>
          <w:tblHeader/>
          <w:jc w:val="center"/>
        </w:trPr>
        <w:tc>
          <w:tcPr>
            <w:tcW w:w="175"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序号</w:t>
            </w:r>
          </w:p>
        </w:tc>
        <w:tc>
          <w:tcPr>
            <w:tcW w:w="372"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桩号、方位及距离</w:t>
            </w:r>
          </w:p>
        </w:tc>
        <w:tc>
          <w:tcPr>
            <w:tcW w:w="4453" w:type="pct"/>
            <w:gridSpan w:val="4"/>
            <w:tcBorders>
              <w:bottom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环境特征、环境保护目标及恢复方向</w:t>
            </w:r>
          </w:p>
        </w:tc>
      </w:tr>
      <w:tr w:rsidR="007957DF" w:rsidRPr="00BB248E" w:rsidTr="00102770">
        <w:trPr>
          <w:trHeight w:val="340"/>
          <w:tblHeader/>
          <w:jc w:val="center"/>
        </w:trPr>
        <w:tc>
          <w:tcPr>
            <w:tcW w:w="175"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372"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1487" w:type="pct"/>
            <w:tcBorders>
              <w:top w:val="single" w:sz="4" w:space="0" w:color="auto"/>
              <w:right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现状照片</w:t>
            </w:r>
          </w:p>
        </w:tc>
        <w:tc>
          <w:tcPr>
            <w:tcW w:w="1486"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地形及位置示意图</w:t>
            </w:r>
          </w:p>
        </w:tc>
        <w:tc>
          <w:tcPr>
            <w:tcW w:w="917"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环境现状</w:t>
            </w:r>
          </w:p>
        </w:tc>
        <w:tc>
          <w:tcPr>
            <w:tcW w:w="563" w:type="pct"/>
            <w:tcBorders>
              <w:top w:val="single" w:sz="4" w:space="0" w:color="auto"/>
              <w:lef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恢复方向</w:t>
            </w:r>
          </w:p>
        </w:tc>
      </w:tr>
      <w:tr w:rsidR="007957DF" w:rsidRPr="00BB248E" w:rsidTr="00102770">
        <w:trPr>
          <w:trHeight w:val="3307"/>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Q1</w:t>
            </w:r>
          </w:p>
        </w:tc>
        <w:tc>
          <w:tcPr>
            <w:tcW w:w="372" w:type="pct"/>
            <w:tcMar>
              <w:top w:w="15" w:type="dxa"/>
              <w:left w:w="15" w:type="dxa"/>
              <w:bottom w:w="0" w:type="dxa"/>
              <w:right w:w="15" w:type="dxa"/>
            </w:tcMar>
            <w:vAlign w:val="center"/>
          </w:tcPr>
          <w:p w:rsidR="007957DF" w:rsidRPr="00BB248E" w:rsidRDefault="007957DF" w:rsidP="007957DF">
            <w:pPr>
              <w:widowControl/>
              <w:jc w:val="center"/>
              <w:rPr>
                <w:rFonts w:ascii="Times New Roman" w:hAnsi="Times New Roman"/>
                <w:sz w:val="24"/>
                <w:szCs w:val="24"/>
              </w:rPr>
            </w:pPr>
            <w:r w:rsidRPr="00BB248E">
              <w:rPr>
                <w:rFonts w:ascii="Times New Roman" w:hAnsi="Times New Roman"/>
                <w:kern w:val="2"/>
                <w:sz w:val="21"/>
                <w:szCs w:val="21"/>
              </w:rPr>
              <w:t>K0+650</w:t>
            </w:r>
            <w:r w:rsidRPr="00BB248E">
              <w:rPr>
                <w:rFonts w:ascii="Times New Roman" w:hAnsi="Times New Roman"/>
                <w:kern w:val="2"/>
                <w:sz w:val="21"/>
                <w:szCs w:val="21"/>
              </w:rPr>
              <w:t>右</w:t>
            </w:r>
            <w:r w:rsidRPr="00BB248E">
              <w:rPr>
                <w:rFonts w:ascii="Times New Roman" w:hAnsi="Times New Roman"/>
                <w:kern w:val="2"/>
                <w:sz w:val="21"/>
                <w:szCs w:val="21"/>
              </w:rPr>
              <w:t>1021m</w:t>
            </w:r>
          </w:p>
        </w:tc>
        <w:tc>
          <w:tcPr>
            <w:tcW w:w="1487" w:type="pct"/>
            <w:vAlign w:val="center"/>
          </w:tcPr>
          <w:p w:rsidR="007957DF" w:rsidRPr="00BB248E" w:rsidRDefault="00722351" w:rsidP="007957DF">
            <w:pPr>
              <w:rPr>
                <w:rFonts w:ascii="Times New Roman" w:eastAsia="仿宋_GB2312" w:hAnsi="Times New Roman"/>
                <w:kern w:val="2"/>
                <w:sz w:val="18"/>
                <w:szCs w:val="18"/>
              </w:rPr>
            </w:pPr>
            <w:r>
              <w:rPr>
                <w:noProof/>
              </w:rPr>
              <w:pict>
                <v:shape id="_x0000_s1305" type="#_x0000_t32" style="position:absolute;left:0;text-align:left;margin-left:106.8pt;margin-top:34.4pt;width:18.75pt;height:36.75pt;flip:x;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" strokecolor="red" strokeweight="4.5pt">
                  <v:stroke endarrow="block" joinstyle="miter"/>
                  <o:lock v:ext="edit" shapetype="f"/>
                </v:shape>
              </w:pict>
            </w:r>
            <w:r w:rsidR="007957DF" w:rsidRPr="00BB248E">
              <w:rPr>
                <w:rFonts w:ascii="Times New Roman" w:eastAsia="仿宋_GB2312" w:hAnsi="Times New Roman"/>
                <w:noProof/>
                <w:kern w:val="2"/>
                <w:sz w:val="18"/>
                <w:szCs w:val="18"/>
              </w:rPr>
              <w:drawing>
                <wp:anchor distT="0" distB="0" distL="114300" distR="114300" simplePos="0" relativeHeight="252158976" behindDoc="0" locked="0" layoutInCell="1" allowOverlap="1" wp14:anchorId="0395BA46" wp14:editId="2217C48E">
                  <wp:simplePos x="0" y="0"/>
                  <wp:positionH relativeFrom="column">
                    <wp:posOffset>113030</wp:posOffset>
                  </wp:positionH>
                  <wp:positionV relativeFrom="paragraph">
                    <wp:posOffset>26035</wp:posOffset>
                  </wp:positionV>
                  <wp:extent cx="2311400" cy="1895475"/>
                  <wp:effectExtent l="0" t="0" r="0" b="9525"/>
                  <wp:wrapNone/>
                  <wp:docPr id="70" name="图片 70" descr="Z:\3文件交换\2水保项目\23、二广寿阳联络线\弃渣场照片\弃渣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3文件交换\2水保项目\23、二广寿阳联络线\弃渣场照片\弃渣场1.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231140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tcBorders>
              <w:right w:val="single" w:sz="4" w:space="0" w:color="auto"/>
            </w:tcBorders>
            <w:vAlign w:val="center"/>
          </w:tcPr>
          <w:p w:rsidR="007957DF" w:rsidRPr="00BB248E" w:rsidRDefault="00722351" w:rsidP="007957DF">
            <w:pPr>
              <w:rPr>
                <w:rFonts w:ascii="Times New Roman" w:eastAsia="仿宋_GB2312" w:hAnsi="Times New Roman"/>
                <w:kern w:val="2"/>
                <w:sz w:val="18"/>
                <w:szCs w:val="18"/>
              </w:rPr>
            </w:pPr>
            <w:r>
              <w:rPr>
                <w:noProof/>
              </w:rPr>
              <w:pict>
                <v:shape id="直接箭头连接符 373" o:spid="_x0000_s1304" type="#_x0000_t32" style="position:absolute;left:0;text-align:left;margin-left:142.55pt;margin-top:7.5pt;width:18.75pt;height:36.75pt;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" strokecolor="red" strokeweight="4.5pt">
                  <v:stroke endarrow="block" joinstyle="miter"/>
                  <o:lock v:ext="edit" shapetype="f"/>
                </v:shape>
              </w:pict>
            </w:r>
            <w:r w:rsidR="007957DF" w:rsidRPr="00BB248E">
              <w:rPr>
                <w:rFonts w:ascii="Times New Roman" w:hAnsi="Times New Roman"/>
                <w:noProof/>
                <w:kern w:val="2"/>
                <w:sz w:val="21"/>
                <w:szCs w:val="24"/>
              </w:rPr>
              <w:drawing>
                <wp:anchor distT="0" distB="0" distL="114300" distR="114300" simplePos="0" relativeHeight="252142592" behindDoc="0" locked="0" layoutInCell="1" allowOverlap="1" wp14:anchorId="04DC4D1D" wp14:editId="1286F6A1">
                  <wp:simplePos x="0" y="0"/>
                  <wp:positionH relativeFrom="column">
                    <wp:posOffset>62230</wp:posOffset>
                  </wp:positionH>
                  <wp:positionV relativeFrom="paragraph">
                    <wp:posOffset>53340</wp:posOffset>
                  </wp:positionV>
                  <wp:extent cx="2339975" cy="1915795"/>
                  <wp:effectExtent l="0" t="0" r="3175" b="8255"/>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a:ext>
                            </a:extLst>
                          </a:blip>
                          <a:stretch>
                            <a:fillRect/>
                          </a:stretch>
                        </pic:blipFill>
                        <pic:spPr>
                          <a:xfrm>
                            <a:off x="0" y="0"/>
                            <a:ext cx="2339975" cy="1915795"/>
                          </a:xfrm>
                          <a:prstGeom prst="rect">
                            <a:avLst/>
                          </a:prstGeom>
                        </pic:spPr>
                      </pic:pic>
                    </a:graphicData>
                  </a:graphic>
                  <wp14:sizeRelH relativeFrom="margin">
                    <wp14:pctWidth>0</wp14:pctWidth>
                  </wp14:sizeRelH>
                  <wp14:sizeRelV relativeFrom="margin">
                    <wp14:pctHeight>0</wp14:pctHeight>
                  </wp14:sizeRelV>
                </wp:anchor>
              </w:drawing>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沟道型弃渣场，坡面以灌木和草本植被为主，零星分布有山杨，沟底植被</w:t>
            </w:r>
            <w:r w:rsidRPr="00BB248E">
              <w:rPr>
                <w:rFonts w:ascii="Times New Roman" w:hAnsi="Times New Roman" w:hint="eastAsia"/>
                <w:kern w:val="2"/>
                <w:sz w:val="21"/>
                <w:szCs w:val="24"/>
              </w:rPr>
              <w:t>以人</w:t>
            </w:r>
            <w:r w:rsidRPr="00BB248E">
              <w:rPr>
                <w:rFonts w:ascii="Times New Roman" w:hAnsi="Times New Roman"/>
                <w:kern w:val="2"/>
                <w:sz w:val="21"/>
                <w:szCs w:val="24"/>
              </w:rPr>
              <w:t>工栽培植被为主；最近的敏感目标为西北侧</w:t>
            </w:r>
            <w:r w:rsidRPr="00BB248E">
              <w:rPr>
                <w:rFonts w:ascii="Times New Roman" w:hAnsi="Times New Roman"/>
                <w:kern w:val="2"/>
                <w:sz w:val="21"/>
                <w:szCs w:val="24"/>
              </w:rPr>
              <w:t>1267m</w:t>
            </w:r>
            <w:r w:rsidRPr="00BB248E">
              <w:rPr>
                <w:rFonts w:ascii="Times New Roman" w:hAnsi="Times New Roman"/>
                <w:kern w:val="2"/>
                <w:sz w:val="21"/>
                <w:szCs w:val="24"/>
              </w:rPr>
              <w:t>处的</w:t>
            </w:r>
            <w:r w:rsidRPr="00BB248E">
              <w:rPr>
                <w:rFonts w:ascii="Times New Roman" w:hAnsi="Times New Roman" w:hint="eastAsia"/>
                <w:kern w:val="2"/>
                <w:sz w:val="21"/>
                <w:szCs w:val="24"/>
              </w:rPr>
              <w:t>东蔡</w:t>
            </w:r>
            <w:r w:rsidRPr="00BB248E">
              <w:rPr>
                <w:rFonts w:ascii="Times New Roman" w:hAnsi="Times New Roman"/>
                <w:kern w:val="2"/>
                <w:sz w:val="21"/>
                <w:szCs w:val="24"/>
              </w:rPr>
              <w:t>庄村，沟道出口下游无村庄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表土层剥离，弃渣后回填表土，予以复</w:t>
            </w:r>
            <w:r w:rsidRPr="00BB248E">
              <w:rPr>
                <w:rFonts w:ascii="Times New Roman" w:hAnsi="Times New Roman" w:hint="eastAsia"/>
                <w:kern w:val="2"/>
                <w:sz w:val="21"/>
                <w:szCs w:val="24"/>
              </w:rPr>
              <w:t>耕</w:t>
            </w:r>
            <w:r w:rsidRPr="00BB248E">
              <w:rPr>
                <w:rFonts w:ascii="Times New Roman" w:hAnsi="Times New Roman"/>
                <w:kern w:val="2"/>
                <w:sz w:val="21"/>
                <w:szCs w:val="24"/>
              </w:rPr>
              <w:t>和绿化</w:t>
            </w:r>
          </w:p>
        </w:tc>
      </w:tr>
      <w:tr w:rsidR="007957DF" w:rsidRPr="00BB248E" w:rsidTr="00102770">
        <w:trPr>
          <w:trHeight w:val="3510"/>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Q2</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1"/>
              </w:rPr>
              <w:t>K2+880</w:t>
            </w:r>
            <w:r w:rsidRPr="00BB248E">
              <w:rPr>
                <w:rFonts w:ascii="Times New Roman" w:hAnsi="Times New Roman" w:hint="eastAsia"/>
                <w:kern w:val="2"/>
                <w:sz w:val="21"/>
                <w:szCs w:val="21"/>
              </w:rPr>
              <w:t>左</w:t>
            </w:r>
            <w:r w:rsidRPr="00BB248E">
              <w:rPr>
                <w:rFonts w:ascii="Times New Roman" w:hAnsi="Times New Roman"/>
                <w:kern w:val="2"/>
                <w:sz w:val="21"/>
                <w:szCs w:val="21"/>
              </w:rPr>
              <w:t>312m</w:t>
            </w:r>
          </w:p>
        </w:tc>
        <w:tc>
          <w:tcPr>
            <w:tcW w:w="1487" w:type="pct"/>
            <w:vAlign w:val="center"/>
          </w:tcPr>
          <w:p w:rsidR="007957DF" w:rsidRPr="00BB248E" w:rsidRDefault="00722351" w:rsidP="007957DF">
            <w:pPr>
              <w:rPr>
                <w:rFonts w:ascii="Times New Roman" w:eastAsia="仿宋_GB2312" w:hAnsi="Times New Roman"/>
                <w:kern w:val="2"/>
                <w:sz w:val="18"/>
                <w:szCs w:val="18"/>
              </w:rPr>
            </w:pPr>
            <w:r>
              <w:rPr>
                <w:noProof/>
              </w:rPr>
              <w:pict>
                <v:shape id="_x0000_s1303" type="#_x0000_t32" style="position:absolute;left:0;text-align:left;margin-left:97.3pt;margin-top:56.65pt;width:24pt;height:41.75pt;flip:x;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" strokecolor="red" strokeweight="4.5pt">
                  <v:stroke endarrow="block" joinstyle="miter"/>
                  <o:lock v:ext="edit" shapetype="f"/>
                </v:shape>
              </w:pict>
            </w:r>
            <w:r w:rsidR="007957DF" w:rsidRPr="00BB248E">
              <w:rPr>
                <w:rFonts w:ascii="Times New Roman" w:eastAsia="仿宋_GB2312" w:hAnsi="Times New Roman"/>
                <w:noProof/>
                <w:kern w:val="2"/>
                <w:sz w:val="18"/>
                <w:szCs w:val="18"/>
              </w:rPr>
              <w:drawing>
                <wp:anchor distT="0" distB="0" distL="114300" distR="114300" simplePos="0" relativeHeight="252161024" behindDoc="0" locked="0" layoutInCell="1" allowOverlap="1" wp14:anchorId="5EB02E97" wp14:editId="27F84839">
                  <wp:simplePos x="0" y="0"/>
                  <wp:positionH relativeFrom="column">
                    <wp:posOffset>118745</wp:posOffset>
                  </wp:positionH>
                  <wp:positionV relativeFrom="paragraph">
                    <wp:posOffset>13970</wp:posOffset>
                  </wp:positionV>
                  <wp:extent cx="2311400" cy="2047875"/>
                  <wp:effectExtent l="0" t="0" r="0" b="9525"/>
                  <wp:wrapNone/>
                  <wp:docPr id="110" name="图片 110" descr="Z:\3文件交换\2水保项目\23、二广寿阳联络线\弃渣场照片\弃渣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3文件交换\2水保项目\23、二广寿阳联络线\弃渣场照片\弃渣场2.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23114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vAlign w:val="center"/>
          </w:tcPr>
          <w:p w:rsidR="007957DF" w:rsidRPr="00BB248E" w:rsidRDefault="00722351" w:rsidP="007957DF">
            <w:pPr>
              <w:rPr>
                <w:rFonts w:ascii="Times New Roman" w:eastAsia="仿宋_GB2312" w:hAnsi="Times New Roman"/>
                <w:kern w:val="2"/>
                <w:sz w:val="18"/>
                <w:szCs w:val="18"/>
              </w:rPr>
            </w:pPr>
            <w:r>
              <w:rPr>
                <w:noProof/>
              </w:rPr>
              <w:pict>
                <v:shape id="直接箭头连接符 372" o:spid="_x0000_s1302" type="#_x0000_t32" style="position:absolute;left:0;text-align:left;margin-left:123.05pt;margin-top:63.3pt;width:18.75pt;height:36.75pt;flip:x;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" strokecolor="red" strokeweight="4.5pt">
                  <v:stroke endarrow="block" joinstyle="miter"/>
                  <o:lock v:ext="edit" shapetype="f"/>
                </v:shape>
              </w:pict>
            </w:r>
            <w:r w:rsidR="007957DF" w:rsidRPr="00BB248E">
              <w:rPr>
                <w:rFonts w:ascii="Times New Roman" w:hAnsi="Times New Roman"/>
                <w:noProof/>
                <w:kern w:val="2"/>
                <w:sz w:val="21"/>
                <w:szCs w:val="24"/>
              </w:rPr>
              <w:drawing>
                <wp:anchor distT="0" distB="0" distL="114300" distR="114300" simplePos="0" relativeHeight="252143616" behindDoc="0" locked="0" layoutInCell="1" allowOverlap="1" wp14:anchorId="7AF785B9" wp14:editId="04D2144E">
                  <wp:simplePos x="0" y="0"/>
                  <wp:positionH relativeFrom="column">
                    <wp:posOffset>73025</wp:posOffset>
                  </wp:positionH>
                  <wp:positionV relativeFrom="paragraph">
                    <wp:posOffset>-2540</wp:posOffset>
                  </wp:positionV>
                  <wp:extent cx="2329815" cy="2111375"/>
                  <wp:effectExtent l="0" t="0" r="0" b="317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2329815" cy="2111375"/>
                          </a:xfrm>
                          <a:prstGeom prst="rect">
                            <a:avLst/>
                          </a:prstGeom>
                        </pic:spPr>
                      </pic:pic>
                    </a:graphicData>
                  </a:graphic>
                  <wp14:sizeRelH relativeFrom="margin">
                    <wp14:pctWidth>0</wp14:pctWidth>
                  </wp14:sizeRelH>
                  <wp14:sizeRelV relativeFrom="margin">
                    <wp14:pctHeight>0</wp14:pctHeight>
                  </wp14:sizeRelV>
                </wp:anchor>
              </w:drawing>
            </w:r>
          </w:p>
        </w:tc>
        <w:tc>
          <w:tcPr>
            <w:tcW w:w="917" w:type="pct"/>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沟道型弃渣场，坡面以灌木和草本植被为主，零星分布有山杨，沟底</w:t>
            </w:r>
            <w:r w:rsidRPr="00BB248E">
              <w:rPr>
                <w:rFonts w:ascii="Times New Roman" w:hAnsi="Times New Roman" w:hint="eastAsia"/>
                <w:kern w:val="2"/>
                <w:sz w:val="21"/>
                <w:szCs w:val="24"/>
              </w:rPr>
              <w:t>以人</w:t>
            </w:r>
            <w:r w:rsidRPr="00BB248E">
              <w:rPr>
                <w:rFonts w:ascii="Times New Roman" w:hAnsi="Times New Roman"/>
                <w:kern w:val="2"/>
                <w:sz w:val="21"/>
                <w:szCs w:val="24"/>
              </w:rPr>
              <w:t>工栽培植被为主；最近的敏感目标为</w:t>
            </w:r>
            <w:r w:rsidRPr="00BB248E">
              <w:rPr>
                <w:rFonts w:ascii="Times New Roman" w:hAnsi="Times New Roman" w:hint="eastAsia"/>
                <w:kern w:val="2"/>
                <w:sz w:val="21"/>
                <w:szCs w:val="24"/>
              </w:rPr>
              <w:t>西</w:t>
            </w:r>
            <w:r w:rsidRPr="00BB248E">
              <w:rPr>
                <w:rFonts w:ascii="Times New Roman" w:hAnsi="Times New Roman"/>
                <w:kern w:val="2"/>
                <w:sz w:val="21"/>
                <w:szCs w:val="24"/>
              </w:rPr>
              <w:t>南侧</w:t>
            </w:r>
            <w:r w:rsidRPr="00BB248E">
              <w:rPr>
                <w:rFonts w:ascii="Times New Roman" w:hAnsi="Times New Roman"/>
                <w:kern w:val="2"/>
                <w:sz w:val="21"/>
                <w:szCs w:val="24"/>
              </w:rPr>
              <w:t>730m</w:t>
            </w:r>
            <w:r w:rsidRPr="00BB248E">
              <w:rPr>
                <w:rFonts w:ascii="Times New Roman" w:hAnsi="Times New Roman"/>
                <w:kern w:val="2"/>
                <w:sz w:val="21"/>
                <w:szCs w:val="24"/>
              </w:rPr>
              <w:t>处的</w:t>
            </w:r>
            <w:r w:rsidRPr="00BB248E">
              <w:rPr>
                <w:rFonts w:ascii="Times New Roman" w:hAnsi="Times New Roman" w:hint="eastAsia"/>
                <w:kern w:val="2"/>
                <w:sz w:val="21"/>
                <w:szCs w:val="24"/>
              </w:rPr>
              <w:t>蔡庄</w:t>
            </w:r>
            <w:r w:rsidRPr="00BB248E">
              <w:rPr>
                <w:rFonts w:ascii="Times New Roman" w:hAnsi="Times New Roman"/>
                <w:kern w:val="2"/>
                <w:sz w:val="21"/>
                <w:szCs w:val="24"/>
              </w:rPr>
              <w:t>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表土层剥离，弃渣后回填表土，予以复</w:t>
            </w:r>
            <w:r w:rsidRPr="00BB248E">
              <w:rPr>
                <w:rFonts w:ascii="Times New Roman" w:hAnsi="Times New Roman" w:hint="eastAsia"/>
                <w:kern w:val="2"/>
                <w:sz w:val="21"/>
                <w:szCs w:val="24"/>
              </w:rPr>
              <w:t>耕</w:t>
            </w:r>
            <w:r w:rsidRPr="00BB248E">
              <w:rPr>
                <w:rFonts w:ascii="Times New Roman" w:hAnsi="Times New Roman"/>
                <w:kern w:val="2"/>
                <w:sz w:val="21"/>
                <w:szCs w:val="24"/>
              </w:rPr>
              <w:t>和绿化</w:t>
            </w:r>
          </w:p>
        </w:tc>
      </w:tr>
    </w:tbl>
    <w:p w:rsidR="007957DF" w:rsidRPr="00BB248E" w:rsidRDefault="007957DF" w:rsidP="007957DF">
      <w:pPr>
        <w:rPr>
          <w:rFonts w:ascii="Times New Roman" w:hAnsi="Times New Roman"/>
          <w:kern w:val="2"/>
          <w:sz w:val="21"/>
          <w:szCs w:val="24"/>
        </w:rPr>
      </w:pPr>
    </w:p>
    <w:p w:rsidR="007957DF" w:rsidRPr="00BB248E" w:rsidRDefault="007957DF" w:rsidP="007957DF">
      <w:pPr>
        <w:adjustRightInd w:val="0"/>
        <w:snapToGrid w:val="0"/>
        <w:spacing w:line="240" w:lineRule="exact"/>
        <w:jc w:val="center"/>
        <w:textAlignment w:val="baseline"/>
        <w:rPr>
          <w:rFonts w:ascii="Times New Roman" w:hAnsi="Times New Roman"/>
          <w:b/>
          <w:bCs/>
          <w:spacing w:val="4"/>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4.7  </w:t>
      </w:r>
      <w:r w:rsidRPr="00BB248E">
        <w:rPr>
          <w:rFonts w:ascii="Times New Roman" w:hAnsi="Times New Roman"/>
          <w:b/>
          <w:bCs/>
          <w:spacing w:val="4"/>
          <w:sz w:val="21"/>
          <w:szCs w:val="21"/>
        </w:rPr>
        <w:t>拟建公路弃渣场土地利用类型、环境特征及恢复措施一览表（续）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71"/>
        <w:gridCol w:w="1002"/>
        <w:gridCol w:w="4005"/>
        <w:gridCol w:w="4002"/>
        <w:gridCol w:w="2470"/>
        <w:gridCol w:w="1516"/>
      </w:tblGrid>
      <w:tr w:rsidR="007957DF" w:rsidRPr="00BB248E" w:rsidTr="00102770">
        <w:trPr>
          <w:trHeight w:val="339"/>
          <w:tblHeader/>
          <w:jc w:val="center"/>
        </w:trPr>
        <w:tc>
          <w:tcPr>
            <w:tcW w:w="175"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序号</w:t>
            </w:r>
          </w:p>
        </w:tc>
        <w:tc>
          <w:tcPr>
            <w:tcW w:w="372"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桩号、方位及距离</w:t>
            </w:r>
          </w:p>
        </w:tc>
        <w:tc>
          <w:tcPr>
            <w:tcW w:w="4453" w:type="pct"/>
            <w:gridSpan w:val="4"/>
            <w:tcBorders>
              <w:bottom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环境特征、环境保护目标及恢复方向</w:t>
            </w:r>
          </w:p>
        </w:tc>
      </w:tr>
      <w:tr w:rsidR="007957DF" w:rsidRPr="00BB248E" w:rsidTr="00102770">
        <w:trPr>
          <w:trHeight w:val="340"/>
          <w:tblHeader/>
          <w:jc w:val="center"/>
        </w:trPr>
        <w:tc>
          <w:tcPr>
            <w:tcW w:w="175"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372"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1487" w:type="pct"/>
            <w:tcBorders>
              <w:top w:val="single" w:sz="4" w:space="0" w:color="auto"/>
              <w:right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现状照片</w:t>
            </w:r>
          </w:p>
        </w:tc>
        <w:tc>
          <w:tcPr>
            <w:tcW w:w="1486"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地形及位置示意图</w:t>
            </w:r>
          </w:p>
        </w:tc>
        <w:tc>
          <w:tcPr>
            <w:tcW w:w="917"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环境现状</w:t>
            </w:r>
          </w:p>
        </w:tc>
        <w:tc>
          <w:tcPr>
            <w:tcW w:w="563" w:type="pct"/>
            <w:tcBorders>
              <w:top w:val="single" w:sz="4" w:space="0" w:color="auto"/>
              <w:lef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恢复方向</w:t>
            </w:r>
          </w:p>
        </w:tc>
      </w:tr>
      <w:tr w:rsidR="007957DF" w:rsidRPr="00BB248E" w:rsidTr="00102770">
        <w:trPr>
          <w:trHeight w:val="3519"/>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Q3</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1"/>
              </w:rPr>
              <w:t>K5+320</w:t>
            </w:r>
            <w:r w:rsidRPr="00BB248E">
              <w:rPr>
                <w:rFonts w:ascii="Times New Roman" w:hAnsi="Times New Roman" w:hint="eastAsia"/>
                <w:kern w:val="2"/>
                <w:sz w:val="21"/>
                <w:szCs w:val="21"/>
              </w:rPr>
              <w:t>左</w:t>
            </w:r>
            <w:r w:rsidRPr="00BB248E">
              <w:rPr>
                <w:rFonts w:ascii="Times New Roman" w:hAnsi="Times New Roman"/>
                <w:kern w:val="2"/>
                <w:sz w:val="21"/>
                <w:szCs w:val="21"/>
              </w:rPr>
              <w:t>1078</w:t>
            </w:r>
            <w:r w:rsidRPr="00BB248E">
              <w:rPr>
                <w:rFonts w:ascii="Times New Roman" w:hAnsi="Times New Roman"/>
                <w:kern w:val="2"/>
                <w:sz w:val="21"/>
                <w:szCs w:val="24"/>
              </w:rPr>
              <w:t>m</w:t>
            </w:r>
          </w:p>
        </w:tc>
        <w:tc>
          <w:tcPr>
            <w:tcW w:w="1487" w:type="pct"/>
            <w:vAlign w:val="center"/>
          </w:tcPr>
          <w:p w:rsidR="007957DF" w:rsidRPr="00BB248E" w:rsidRDefault="00722351" w:rsidP="007957DF">
            <w:pPr>
              <w:jc w:val="center"/>
              <w:rPr>
                <w:rFonts w:ascii="Times New Roman" w:eastAsia="仿宋" w:hAnsi="Times New Roman"/>
                <w:bCs/>
                <w:kern w:val="2"/>
                <w:sz w:val="18"/>
                <w:szCs w:val="18"/>
                <w:lang w:bidi="zh-CN"/>
              </w:rPr>
            </w:pPr>
            <w:r>
              <w:rPr>
                <w:noProof/>
              </w:rPr>
              <w:pict>
                <v:shape id="直接箭头连接符 371" o:spid="_x0000_s1301" type="#_x0000_t32" style="position:absolute;left:0;text-align:left;margin-left:98.95pt;margin-top:41.35pt;width:18.75pt;height:36.75pt;flip:x;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" strokecolor="red" strokeweight="4.5pt">
                  <v:stroke endarrow="block" joinstyle="miter"/>
                  <o:lock v:ext="edit" shapetype="f"/>
                </v:shape>
              </w:pict>
            </w:r>
            <w:r w:rsidR="007957DF" w:rsidRPr="00BB248E">
              <w:rPr>
                <w:rFonts w:ascii="Times New Roman" w:hAnsi="Times New Roman"/>
                <w:noProof/>
                <w:kern w:val="2"/>
                <w:sz w:val="21"/>
                <w:szCs w:val="24"/>
              </w:rPr>
              <w:drawing>
                <wp:inline distT="0" distB="0" distL="0" distR="0" wp14:anchorId="0A619ED3" wp14:editId="5E16B7C0">
                  <wp:extent cx="2424704" cy="2106765"/>
                  <wp:effectExtent l="0" t="0" r="0" b="8255"/>
                  <wp:docPr id="112" name="图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2431685" cy="2112830"/>
                          </a:xfrm>
                          <a:prstGeom prst="rect">
                            <a:avLst/>
                          </a:prstGeom>
                          <a:noFill/>
                          <a:ln>
                            <a:noFill/>
                          </a:ln>
                        </pic:spPr>
                      </pic:pic>
                    </a:graphicData>
                  </a:graphic>
                </wp:inline>
              </w:drawing>
            </w:r>
          </w:p>
        </w:tc>
        <w:tc>
          <w:tcPr>
            <w:tcW w:w="1486" w:type="pct"/>
            <w:tcBorders>
              <w:right w:val="single" w:sz="4" w:space="0" w:color="auto"/>
            </w:tcBorders>
            <w:vAlign w:val="center"/>
          </w:tcPr>
          <w:p w:rsidR="007957DF" w:rsidRPr="00BB248E" w:rsidRDefault="00722351" w:rsidP="007957DF">
            <w:pPr>
              <w:rPr>
                <w:rFonts w:ascii="Times New Roman" w:eastAsia="仿宋_GB2312" w:hAnsi="Times New Roman"/>
                <w:kern w:val="2"/>
                <w:sz w:val="18"/>
                <w:szCs w:val="18"/>
              </w:rPr>
            </w:pPr>
            <w:r>
              <w:rPr>
                <w:noProof/>
              </w:rPr>
              <w:pict>
                <v:shape id="_x0000_s1300" type="#_x0000_t32" style="position:absolute;left:0;text-align:left;margin-left:126.6pt;margin-top:82.4pt;width:18.75pt;height:36.75pt;flip:x;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" strokecolor="red" strokeweight="4.5pt">
                  <v:stroke endarrow="block" joinstyle="miter"/>
                  <o:lock v:ext="edit" shapetype="f"/>
                </v:shape>
              </w:pict>
            </w:r>
            <w:r w:rsidR="007957DF" w:rsidRPr="00BB248E">
              <w:rPr>
                <w:rFonts w:ascii="Times New Roman" w:hAnsi="Times New Roman"/>
                <w:noProof/>
                <w:kern w:val="2"/>
                <w:sz w:val="21"/>
                <w:szCs w:val="24"/>
              </w:rPr>
              <w:drawing>
                <wp:anchor distT="0" distB="0" distL="114300" distR="114300" simplePos="0" relativeHeight="252144640" behindDoc="0" locked="0" layoutInCell="1" allowOverlap="1" wp14:anchorId="28943C4F" wp14:editId="59DA6A54">
                  <wp:simplePos x="0" y="0"/>
                  <wp:positionH relativeFrom="column">
                    <wp:posOffset>88265</wp:posOffset>
                  </wp:positionH>
                  <wp:positionV relativeFrom="paragraph">
                    <wp:posOffset>-15240</wp:posOffset>
                  </wp:positionV>
                  <wp:extent cx="2383790" cy="2133600"/>
                  <wp:effectExtent l="0" t="0" r="0" b="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a:ext>
                            </a:extLst>
                          </a:blip>
                          <a:stretch>
                            <a:fillRect/>
                          </a:stretch>
                        </pic:blipFill>
                        <pic:spPr>
                          <a:xfrm>
                            <a:off x="0" y="0"/>
                            <a:ext cx="2383790" cy="2133600"/>
                          </a:xfrm>
                          <a:prstGeom prst="rect">
                            <a:avLst/>
                          </a:prstGeom>
                        </pic:spPr>
                      </pic:pic>
                    </a:graphicData>
                  </a:graphic>
                  <wp14:sizeRelH relativeFrom="margin">
                    <wp14:pctWidth>0</wp14:pctWidth>
                  </wp14:sizeRelH>
                  <wp14:sizeRelV relativeFrom="margin">
                    <wp14:pctHeight>0</wp14:pctHeight>
                  </wp14:sizeRelV>
                </wp:anchor>
              </w:drawing>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沟道型弃渣场，坡面以灌木和草本植被为主，零星分布有山杨，沟底</w:t>
            </w:r>
            <w:r w:rsidRPr="00BB248E">
              <w:rPr>
                <w:rFonts w:ascii="Times New Roman" w:hAnsi="Times New Roman" w:hint="eastAsia"/>
                <w:kern w:val="2"/>
                <w:sz w:val="21"/>
                <w:szCs w:val="24"/>
              </w:rPr>
              <w:t>以人</w:t>
            </w:r>
            <w:r w:rsidRPr="00BB248E">
              <w:rPr>
                <w:rFonts w:ascii="Times New Roman" w:hAnsi="Times New Roman"/>
                <w:kern w:val="2"/>
                <w:sz w:val="21"/>
                <w:szCs w:val="24"/>
              </w:rPr>
              <w:t>工栽培植被为主；最近的敏感目标为</w:t>
            </w:r>
            <w:r w:rsidRPr="00BB248E">
              <w:rPr>
                <w:rFonts w:ascii="Times New Roman" w:hAnsi="Times New Roman" w:hint="eastAsia"/>
                <w:kern w:val="2"/>
                <w:sz w:val="21"/>
                <w:szCs w:val="24"/>
              </w:rPr>
              <w:t>东南</w:t>
            </w:r>
            <w:r w:rsidRPr="00BB248E">
              <w:rPr>
                <w:rFonts w:ascii="Times New Roman" w:hAnsi="Times New Roman"/>
                <w:kern w:val="2"/>
                <w:sz w:val="21"/>
                <w:szCs w:val="24"/>
              </w:rPr>
              <w:t>侧</w:t>
            </w:r>
            <w:r w:rsidRPr="00BB248E">
              <w:rPr>
                <w:rFonts w:ascii="Times New Roman" w:hAnsi="Times New Roman" w:hint="eastAsia"/>
                <w:kern w:val="2"/>
                <w:sz w:val="21"/>
                <w:szCs w:val="24"/>
              </w:rPr>
              <w:t>83</w:t>
            </w:r>
            <w:r w:rsidRPr="00BB248E">
              <w:rPr>
                <w:rFonts w:ascii="Times New Roman" w:hAnsi="Times New Roman"/>
                <w:kern w:val="2"/>
                <w:sz w:val="21"/>
                <w:szCs w:val="24"/>
              </w:rPr>
              <w:t>0m</w:t>
            </w:r>
            <w:r w:rsidRPr="00BB248E">
              <w:rPr>
                <w:rFonts w:ascii="Times New Roman" w:hAnsi="Times New Roman"/>
                <w:kern w:val="2"/>
                <w:sz w:val="21"/>
                <w:szCs w:val="24"/>
              </w:rPr>
              <w:t>处的</w:t>
            </w:r>
            <w:r w:rsidRPr="00BB248E">
              <w:rPr>
                <w:rFonts w:ascii="Times New Roman" w:hAnsi="Times New Roman" w:hint="eastAsia"/>
                <w:kern w:val="2"/>
                <w:sz w:val="21"/>
                <w:szCs w:val="24"/>
              </w:rPr>
              <w:t>坡底</w:t>
            </w:r>
            <w:r w:rsidRPr="00BB248E">
              <w:rPr>
                <w:rFonts w:ascii="Times New Roman" w:hAnsi="Times New Roman"/>
                <w:kern w:val="2"/>
                <w:sz w:val="21"/>
                <w:szCs w:val="24"/>
              </w:rPr>
              <w:t>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表土层剥离，弃渣后回填表土，予以复</w:t>
            </w:r>
            <w:r w:rsidRPr="00BB248E">
              <w:rPr>
                <w:rFonts w:ascii="Times New Roman" w:hAnsi="Times New Roman" w:hint="eastAsia"/>
                <w:kern w:val="2"/>
                <w:sz w:val="21"/>
                <w:szCs w:val="24"/>
              </w:rPr>
              <w:t>耕</w:t>
            </w:r>
            <w:r w:rsidRPr="00BB248E">
              <w:rPr>
                <w:rFonts w:ascii="Times New Roman" w:hAnsi="Times New Roman"/>
                <w:kern w:val="2"/>
                <w:sz w:val="21"/>
                <w:szCs w:val="24"/>
              </w:rPr>
              <w:t>和绿化</w:t>
            </w:r>
          </w:p>
        </w:tc>
      </w:tr>
      <w:tr w:rsidR="007957DF" w:rsidRPr="00BB248E" w:rsidTr="00102770">
        <w:trPr>
          <w:trHeight w:val="3512"/>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br w:type="page"/>
              <w:t>Q4</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1"/>
              </w:rPr>
              <w:t>K5+320</w:t>
            </w:r>
            <w:r w:rsidRPr="00BB248E">
              <w:rPr>
                <w:rFonts w:ascii="Times New Roman" w:hAnsi="Times New Roman" w:hint="eastAsia"/>
                <w:kern w:val="2"/>
                <w:sz w:val="21"/>
                <w:szCs w:val="21"/>
              </w:rPr>
              <w:t>左</w:t>
            </w:r>
            <w:r w:rsidRPr="00BB248E">
              <w:rPr>
                <w:rFonts w:ascii="Times New Roman" w:hAnsi="Times New Roman"/>
                <w:kern w:val="2"/>
                <w:sz w:val="21"/>
                <w:szCs w:val="21"/>
              </w:rPr>
              <w:t>1078</w:t>
            </w:r>
            <w:r w:rsidRPr="00BB248E">
              <w:rPr>
                <w:rFonts w:ascii="Times New Roman" w:hAnsi="Times New Roman"/>
                <w:kern w:val="2"/>
                <w:sz w:val="21"/>
                <w:szCs w:val="24"/>
              </w:rPr>
              <w:t>m</w:t>
            </w:r>
          </w:p>
        </w:tc>
        <w:tc>
          <w:tcPr>
            <w:tcW w:w="1487" w:type="pct"/>
            <w:vAlign w:val="center"/>
          </w:tcPr>
          <w:p w:rsidR="007957DF" w:rsidRPr="00BB248E" w:rsidRDefault="00722351" w:rsidP="007957DF">
            <w:pPr>
              <w:jc w:val="center"/>
              <w:rPr>
                <w:rFonts w:ascii="Times New Roman" w:eastAsia="仿宋" w:hAnsi="Times New Roman"/>
                <w:bCs/>
                <w:kern w:val="2"/>
                <w:sz w:val="18"/>
                <w:szCs w:val="18"/>
                <w:lang w:bidi="zh-CN"/>
              </w:rPr>
            </w:pPr>
            <w:r>
              <w:rPr>
                <w:noProof/>
              </w:rPr>
              <w:pict>
                <v:shape id="直接箭头连接符 370" o:spid="_x0000_s1299" type="#_x0000_t32" style="position:absolute;left:0;text-align:left;margin-left:105.55pt;margin-top:31.3pt;width:18.75pt;height:36.75pt;flip:x;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" strokecolor="red" strokeweight="4.5pt">
                  <v:stroke endarrow="block" joinstyle="miter"/>
                  <o:lock v:ext="edit" shapetype="f"/>
                </v:shape>
              </w:pict>
            </w:r>
            <w:r w:rsidR="007957DF" w:rsidRPr="00BB248E">
              <w:rPr>
                <w:rFonts w:ascii="Times New Roman" w:hAnsi="Times New Roman"/>
                <w:noProof/>
                <w:kern w:val="2"/>
                <w:sz w:val="21"/>
                <w:szCs w:val="24"/>
              </w:rPr>
              <w:drawing>
                <wp:inline distT="0" distB="0" distL="0" distR="0" wp14:anchorId="2B2E0B3C" wp14:editId="2071B3CC">
                  <wp:extent cx="2413000" cy="2129407"/>
                  <wp:effectExtent l="0" t="0" r="6350" b="4445"/>
                  <wp:docPr id="114" name="图片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2421422" cy="2136839"/>
                          </a:xfrm>
                          <a:prstGeom prst="rect">
                            <a:avLst/>
                          </a:prstGeom>
                          <a:noFill/>
                          <a:ln>
                            <a:noFill/>
                          </a:ln>
                        </pic:spPr>
                      </pic:pic>
                    </a:graphicData>
                  </a:graphic>
                </wp:inline>
              </w:drawing>
            </w:r>
          </w:p>
        </w:tc>
        <w:tc>
          <w:tcPr>
            <w:tcW w:w="1486" w:type="pct"/>
            <w:tcBorders>
              <w:right w:val="single" w:sz="4" w:space="0" w:color="auto"/>
            </w:tcBorders>
            <w:vAlign w:val="center"/>
          </w:tcPr>
          <w:p w:rsidR="007957DF" w:rsidRPr="00BB248E" w:rsidRDefault="00722351" w:rsidP="007957DF">
            <w:pPr>
              <w:rPr>
                <w:rFonts w:ascii="Times New Roman" w:eastAsia="仿宋_GB2312" w:hAnsi="Times New Roman"/>
                <w:kern w:val="2"/>
                <w:sz w:val="18"/>
                <w:szCs w:val="18"/>
              </w:rPr>
            </w:pPr>
            <w:r>
              <w:rPr>
                <w:noProof/>
              </w:rPr>
              <w:pict>
                <v:shape id="_x0000_s1298" type="#_x0000_t32" style="position:absolute;left:0;text-align:left;margin-left:126.3pt;margin-top:72.25pt;width:18.75pt;height:36.75pt;flip:x;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" strokecolor="red" strokeweight="4.5pt">
                  <v:stroke endarrow="block" joinstyle="miter"/>
                  <o:lock v:ext="edit" shapetype="f"/>
                </v:shape>
              </w:pict>
            </w:r>
            <w:r w:rsidR="007957DF" w:rsidRPr="00BB248E">
              <w:rPr>
                <w:rFonts w:ascii="Times New Roman" w:hAnsi="Times New Roman"/>
                <w:noProof/>
                <w:kern w:val="2"/>
                <w:sz w:val="21"/>
                <w:szCs w:val="24"/>
              </w:rPr>
              <w:drawing>
                <wp:anchor distT="0" distB="0" distL="114300" distR="114300" simplePos="0" relativeHeight="252145664" behindDoc="0" locked="0" layoutInCell="1" allowOverlap="1" wp14:anchorId="450B5906" wp14:editId="5F6312B2">
                  <wp:simplePos x="0" y="0"/>
                  <wp:positionH relativeFrom="column">
                    <wp:posOffset>83820</wp:posOffset>
                  </wp:positionH>
                  <wp:positionV relativeFrom="paragraph">
                    <wp:posOffset>-69850</wp:posOffset>
                  </wp:positionV>
                  <wp:extent cx="2383155" cy="2057400"/>
                  <wp:effectExtent l="0" t="0" r="0" b="0"/>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a:ext>
                            </a:extLst>
                          </a:blip>
                          <a:stretch>
                            <a:fillRect/>
                          </a:stretch>
                        </pic:blipFill>
                        <pic:spPr>
                          <a:xfrm>
                            <a:off x="0" y="0"/>
                            <a:ext cx="2383155" cy="2057400"/>
                          </a:xfrm>
                          <a:prstGeom prst="rect">
                            <a:avLst/>
                          </a:prstGeom>
                        </pic:spPr>
                      </pic:pic>
                    </a:graphicData>
                  </a:graphic>
                  <wp14:sizeRelH relativeFrom="margin">
                    <wp14:pctWidth>0</wp14:pctWidth>
                  </wp14:sizeRelH>
                  <wp14:sizeRelV relativeFrom="margin">
                    <wp14:pctHeight>0</wp14:pctHeight>
                  </wp14:sizeRelV>
                </wp:anchor>
              </w:drawing>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沟道型弃渣场，沟道内以灌木和草本植被为主，沟底</w:t>
            </w:r>
            <w:r w:rsidRPr="00BB248E">
              <w:rPr>
                <w:rFonts w:ascii="Times New Roman" w:hAnsi="Times New Roman" w:hint="eastAsia"/>
                <w:kern w:val="2"/>
                <w:sz w:val="21"/>
                <w:szCs w:val="24"/>
              </w:rPr>
              <w:t>以人</w:t>
            </w:r>
            <w:r w:rsidRPr="00BB248E">
              <w:rPr>
                <w:rFonts w:ascii="Times New Roman" w:hAnsi="Times New Roman"/>
                <w:kern w:val="2"/>
                <w:sz w:val="21"/>
                <w:szCs w:val="24"/>
              </w:rPr>
              <w:t>工栽培植被为主；最近的敏感目标为</w:t>
            </w:r>
            <w:r w:rsidRPr="00BB248E">
              <w:rPr>
                <w:rFonts w:ascii="Times New Roman" w:hAnsi="Times New Roman" w:hint="eastAsia"/>
                <w:kern w:val="2"/>
                <w:sz w:val="21"/>
                <w:szCs w:val="24"/>
              </w:rPr>
              <w:t>东南</w:t>
            </w:r>
            <w:r w:rsidRPr="00BB248E">
              <w:rPr>
                <w:rFonts w:ascii="Times New Roman" w:hAnsi="Times New Roman"/>
                <w:kern w:val="2"/>
                <w:sz w:val="21"/>
                <w:szCs w:val="24"/>
              </w:rPr>
              <w:t>侧</w:t>
            </w:r>
            <w:r w:rsidRPr="00BB248E">
              <w:rPr>
                <w:rFonts w:ascii="Times New Roman" w:hAnsi="Times New Roman"/>
                <w:kern w:val="2"/>
                <w:sz w:val="21"/>
                <w:szCs w:val="24"/>
              </w:rPr>
              <w:t>912m</w:t>
            </w:r>
            <w:r w:rsidRPr="00BB248E">
              <w:rPr>
                <w:rFonts w:ascii="Times New Roman" w:hAnsi="Times New Roman"/>
                <w:kern w:val="2"/>
                <w:sz w:val="21"/>
                <w:szCs w:val="24"/>
              </w:rPr>
              <w:t>处的</w:t>
            </w:r>
            <w:r w:rsidRPr="00BB248E">
              <w:rPr>
                <w:rFonts w:ascii="Times New Roman" w:hAnsi="Times New Roman" w:hint="eastAsia"/>
                <w:kern w:val="2"/>
                <w:sz w:val="21"/>
                <w:szCs w:val="24"/>
              </w:rPr>
              <w:t>坡底</w:t>
            </w:r>
            <w:r w:rsidRPr="00BB248E">
              <w:rPr>
                <w:rFonts w:ascii="Times New Roman" w:hAnsi="Times New Roman"/>
                <w:kern w:val="2"/>
                <w:sz w:val="21"/>
                <w:szCs w:val="24"/>
              </w:rPr>
              <w:t>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表土层剥离，弃渣后回填表土，予以复</w:t>
            </w:r>
            <w:r w:rsidRPr="00BB248E">
              <w:rPr>
                <w:rFonts w:ascii="Times New Roman" w:hAnsi="Times New Roman" w:hint="eastAsia"/>
                <w:kern w:val="2"/>
                <w:sz w:val="21"/>
                <w:szCs w:val="24"/>
              </w:rPr>
              <w:t>耕</w:t>
            </w:r>
            <w:r w:rsidRPr="00BB248E">
              <w:rPr>
                <w:rFonts w:ascii="Times New Roman" w:hAnsi="Times New Roman"/>
                <w:kern w:val="2"/>
                <w:sz w:val="21"/>
                <w:szCs w:val="24"/>
              </w:rPr>
              <w:t>和绿化</w:t>
            </w:r>
          </w:p>
        </w:tc>
      </w:tr>
    </w:tbl>
    <w:p w:rsidR="007957DF" w:rsidRPr="00BB248E" w:rsidRDefault="007957DF" w:rsidP="007957DF">
      <w:pPr>
        <w:rPr>
          <w:rFonts w:ascii="Times New Roman" w:hAnsi="Times New Roman"/>
          <w:kern w:val="2"/>
          <w:sz w:val="21"/>
          <w:szCs w:val="24"/>
        </w:rPr>
      </w:pPr>
    </w:p>
    <w:p w:rsidR="007957DF" w:rsidRPr="00BB248E" w:rsidRDefault="007957DF" w:rsidP="007957DF">
      <w:pPr>
        <w:adjustRightInd w:val="0"/>
        <w:snapToGrid w:val="0"/>
        <w:spacing w:line="240" w:lineRule="exact"/>
        <w:jc w:val="center"/>
        <w:textAlignment w:val="baseline"/>
        <w:rPr>
          <w:rFonts w:ascii="Times New Roman" w:hAnsi="Times New Roman"/>
          <w:b/>
          <w:bCs/>
          <w:spacing w:val="4"/>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4.7  </w:t>
      </w:r>
      <w:r w:rsidRPr="00BB248E">
        <w:rPr>
          <w:rFonts w:ascii="Times New Roman" w:hAnsi="Times New Roman"/>
          <w:b/>
          <w:bCs/>
          <w:spacing w:val="4"/>
          <w:sz w:val="21"/>
          <w:szCs w:val="21"/>
        </w:rPr>
        <w:t>拟建公路弃渣场土地利用类型、环境特征及恢复措施一览表（续）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71"/>
        <w:gridCol w:w="1002"/>
        <w:gridCol w:w="4005"/>
        <w:gridCol w:w="4002"/>
        <w:gridCol w:w="2470"/>
        <w:gridCol w:w="1516"/>
      </w:tblGrid>
      <w:tr w:rsidR="007957DF" w:rsidRPr="00BB248E" w:rsidTr="00102770">
        <w:trPr>
          <w:trHeight w:val="339"/>
          <w:tblHeader/>
          <w:jc w:val="center"/>
        </w:trPr>
        <w:tc>
          <w:tcPr>
            <w:tcW w:w="175"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序号</w:t>
            </w:r>
          </w:p>
        </w:tc>
        <w:tc>
          <w:tcPr>
            <w:tcW w:w="372"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桩号、方位及距离</w:t>
            </w:r>
          </w:p>
        </w:tc>
        <w:tc>
          <w:tcPr>
            <w:tcW w:w="4453" w:type="pct"/>
            <w:gridSpan w:val="4"/>
            <w:tcBorders>
              <w:bottom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环境特征、环境保护目标及恢复方向</w:t>
            </w:r>
          </w:p>
        </w:tc>
      </w:tr>
      <w:tr w:rsidR="007957DF" w:rsidRPr="00BB248E" w:rsidTr="00102770">
        <w:trPr>
          <w:trHeight w:val="340"/>
          <w:tblHeader/>
          <w:jc w:val="center"/>
        </w:trPr>
        <w:tc>
          <w:tcPr>
            <w:tcW w:w="175"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372"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1487" w:type="pct"/>
            <w:tcBorders>
              <w:top w:val="single" w:sz="4" w:space="0" w:color="auto"/>
              <w:right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现状照片</w:t>
            </w:r>
          </w:p>
        </w:tc>
        <w:tc>
          <w:tcPr>
            <w:tcW w:w="1486"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地形及位置示意图</w:t>
            </w:r>
          </w:p>
        </w:tc>
        <w:tc>
          <w:tcPr>
            <w:tcW w:w="917"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环境现状</w:t>
            </w:r>
          </w:p>
        </w:tc>
        <w:tc>
          <w:tcPr>
            <w:tcW w:w="563" w:type="pct"/>
            <w:tcBorders>
              <w:top w:val="single" w:sz="4" w:space="0" w:color="auto"/>
              <w:lef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恢复方向</w:t>
            </w:r>
          </w:p>
        </w:tc>
      </w:tr>
      <w:tr w:rsidR="007957DF" w:rsidRPr="00BB248E" w:rsidTr="00102770">
        <w:trPr>
          <w:trHeight w:val="3235"/>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Q5</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1"/>
              </w:rPr>
              <w:t>K9+920</w:t>
            </w:r>
            <w:r w:rsidRPr="00BB248E">
              <w:rPr>
                <w:rFonts w:ascii="Times New Roman" w:hAnsi="Times New Roman" w:hint="eastAsia"/>
                <w:kern w:val="2"/>
                <w:sz w:val="21"/>
                <w:szCs w:val="21"/>
              </w:rPr>
              <w:t>左</w:t>
            </w:r>
            <w:r w:rsidRPr="00BB248E">
              <w:rPr>
                <w:rFonts w:ascii="Times New Roman" w:hAnsi="Times New Roman"/>
                <w:kern w:val="2"/>
                <w:sz w:val="21"/>
                <w:szCs w:val="21"/>
              </w:rPr>
              <w:t>590</w:t>
            </w:r>
            <w:r w:rsidRPr="00BB248E">
              <w:rPr>
                <w:rFonts w:ascii="Times New Roman" w:hAnsi="Times New Roman"/>
                <w:kern w:val="2"/>
                <w:sz w:val="21"/>
                <w:szCs w:val="24"/>
              </w:rPr>
              <w:t>m</w:t>
            </w:r>
          </w:p>
        </w:tc>
        <w:tc>
          <w:tcPr>
            <w:tcW w:w="1487" w:type="pct"/>
            <w:vAlign w:val="center"/>
          </w:tcPr>
          <w:p w:rsidR="007957DF" w:rsidRPr="00BB248E" w:rsidRDefault="00722351" w:rsidP="007957DF">
            <w:pPr>
              <w:rPr>
                <w:rFonts w:ascii="Times New Roman" w:eastAsia="仿宋_GB2312" w:hAnsi="Times New Roman"/>
                <w:kern w:val="2"/>
                <w:sz w:val="18"/>
                <w:szCs w:val="18"/>
              </w:rPr>
            </w:pPr>
            <w:r>
              <w:rPr>
                <w:noProof/>
              </w:rPr>
              <w:pict>
                <v:shape id="_x0000_s1297" type="#_x0000_t32" style="position:absolute;left:0;text-align:left;margin-left:90.65pt;margin-top:40.4pt;width:18.75pt;height:36.75pt;flip:x;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" strokecolor="red" strokeweight="4.5pt">
                  <v:stroke endarrow="block" joinstyle="miter"/>
                  <o:lock v:ext="edit" shapetype="f"/>
                </v:shape>
              </w:pict>
            </w:r>
            <w:r w:rsidR="007957DF" w:rsidRPr="00BB248E">
              <w:rPr>
                <w:rFonts w:ascii="Times New Roman" w:eastAsia="仿宋_GB2312" w:hAnsi="Times New Roman"/>
                <w:noProof/>
                <w:kern w:val="2"/>
                <w:sz w:val="18"/>
                <w:szCs w:val="18"/>
              </w:rPr>
              <w:drawing>
                <wp:anchor distT="0" distB="0" distL="114300" distR="114300" simplePos="0" relativeHeight="252163072" behindDoc="0" locked="0" layoutInCell="1" allowOverlap="1" wp14:anchorId="76D1167F" wp14:editId="4E58EC30">
                  <wp:simplePos x="0" y="0"/>
                  <wp:positionH relativeFrom="column">
                    <wp:posOffset>62865</wp:posOffset>
                  </wp:positionH>
                  <wp:positionV relativeFrom="paragraph">
                    <wp:posOffset>-3810</wp:posOffset>
                  </wp:positionV>
                  <wp:extent cx="2350770" cy="1868805"/>
                  <wp:effectExtent l="0" t="0" r="0" b="0"/>
                  <wp:wrapNone/>
                  <wp:docPr id="116" name="图片 116" descr="Z:\3文件交换\2水保项目\23、二广寿阳联络线\弃渣场照片\弃渣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3文件交换\2水保项目\23、二广寿阳联络线\弃渣场照片\弃渣场5.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350770" cy="1868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tcBorders>
              <w:right w:val="single" w:sz="4" w:space="0" w:color="auto"/>
            </w:tcBorders>
            <w:vAlign w:val="center"/>
          </w:tcPr>
          <w:p w:rsidR="007957DF" w:rsidRPr="00BB248E" w:rsidRDefault="007957DF" w:rsidP="007957DF">
            <w:pPr>
              <w:rPr>
                <w:rFonts w:ascii="Times New Roman" w:eastAsia="仿宋_GB2312" w:hAnsi="Times New Roman"/>
                <w:kern w:val="2"/>
                <w:sz w:val="18"/>
                <w:szCs w:val="18"/>
              </w:rPr>
            </w:pPr>
            <w:r w:rsidRPr="00BB248E">
              <w:rPr>
                <w:rFonts w:ascii="Times New Roman" w:hAnsi="Times New Roman"/>
                <w:noProof/>
                <w:kern w:val="2"/>
                <w:sz w:val="21"/>
                <w:szCs w:val="24"/>
              </w:rPr>
              <w:drawing>
                <wp:anchor distT="0" distB="0" distL="114300" distR="114300" simplePos="0" relativeHeight="252146688" behindDoc="0" locked="0" layoutInCell="1" allowOverlap="1" wp14:anchorId="4469D690" wp14:editId="2B592615">
                  <wp:simplePos x="0" y="0"/>
                  <wp:positionH relativeFrom="column">
                    <wp:posOffset>59690</wp:posOffset>
                  </wp:positionH>
                  <wp:positionV relativeFrom="paragraph">
                    <wp:posOffset>23495</wp:posOffset>
                  </wp:positionV>
                  <wp:extent cx="2407920" cy="1938655"/>
                  <wp:effectExtent l="0" t="0" r="0" b="444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a:ext>
                            </a:extLst>
                          </a:blip>
                          <a:stretch>
                            <a:fillRect/>
                          </a:stretch>
                        </pic:blipFill>
                        <pic:spPr>
                          <a:xfrm>
                            <a:off x="0" y="0"/>
                            <a:ext cx="2407920" cy="1938655"/>
                          </a:xfrm>
                          <a:prstGeom prst="rect">
                            <a:avLst/>
                          </a:prstGeom>
                        </pic:spPr>
                      </pic:pic>
                    </a:graphicData>
                  </a:graphic>
                  <wp14:sizeRelH relativeFrom="margin">
                    <wp14:pctWidth>0</wp14:pctWidth>
                  </wp14:sizeRelH>
                  <wp14:sizeRelV relativeFrom="margin">
                    <wp14:pctHeight>0</wp14:pctHeight>
                  </wp14:sizeRelV>
                </wp:anchor>
              </w:drawing>
            </w:r>
            <w:r w:rsidR="00722351">
              <w:rPr>
                <w:noProof/>
              </w:rPr>
              <w:pict>
                <v:shape id="直接箭头连接符 369" o:spid="_x0000_s1296" type="#_x0000_t32" style="position:absolute;left:0;text-align:left;margin-left:154.4pt;margin-top:28.4pt;width:18.75pt;height:36.75pt;flip:x;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" strokecolor="red" strokeweight="4.5pt">
                  <v:stroke endarrow="block" joinstyle="miter"/>
                  <o:lock v:ext="edit" shapetype="f"/>
                </v:shape>
              </w:pict>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w:t>
            </w:r>
            <w:r w:rsidRPr="00BB248E">
              <w:rPr>
                <w:rFonts w:ascii="Times New Roman" w:hAnsi="Times New Roman" w:hint="eastAsia"/>
                <w:kern w:val="2"/>
                <w:sz w:val="21"/>
                <w:szCs w:val="21"/>
              </w:rPr>
              <w:t>沟底为</w:t>
            </w:r>
            <w:r w:rsidRPr="00BB248E">
              <w:rPr>
                <w:rFonts w:ascii="Times New Roman" w:hAnsi="Times New Roman"/>
                <w:kern w:val="2"/>
                <w:sz w:val="21"/>
                <w:szCs w:val="21"/>
              </w:rPr>
              <w:t>耕地，</w:t>
            </w:r>
            <w:r w:rsidRPr="00BB248E">
              <w:rPr>
                <w:rFonts w:ascii="Times New Roman" w:hAnsi="Times New Roman" w:hint="eastAsia"/>
                <w:kern w:val="2"/>
                <w:sz w:val="21"/>
                <w:szCs w:val="21"/>
              </w:rPr>
              <w:t>以</w:t>
            </w:r>
            <w:r w:rsidRPr="00BB248E">
              <w:rPr>
                <w:rFonts w:ascii="Times New Roman" w:hAnsi="Times New Roman"/>
                <w:kern w:val="2"/>
                <w:sz w:val="21"/>
                <w:szCs w:val="21"/>
              </w:rPr>
              <w:t>人工栽培植被为主；</w:t>
            </w:r>
            <w:r w:rsidRPr="00BB248E">
              <w:rPr>
                <w:rFonts w:ascii="Times New Roman" w:hAnsi="Times New Roman"/>
                <w:kern w:val="2"/>
                <w:sz w:val="21"/>
                <w:szCs w:val="24"/>
              </w:rPr>
              <w:t>最近的敏感目标为东</w:t>
            </w:r>
            <w:r w:rsidRPr="00BB248E">
              <w:rPr>
                <w:rFonts w:ascii="Times New Roman" w:hAnsi="Times New Roman" w:hint="eastAsia"/>
                <w:kern w:val="2"/>
                <w:sz w:val="21"/>
                <w:szCs w:val="24"/>
              </w:rPr>
              <w:t>北</w:t>
            </w:r>
            <w:r w:rsidRPr="00BB248E">
              <w:rPr>
                <w:rFonts w:ascii="Times New Roman" w:hAnsi="Times New Roman"/>
                <w:kern w:val="2"/>
                <w:sz w:val="21"/>
                <w:szCs w:val="24"/>
              </w:rPr>
              <w:t>侧</w:t>
            </w:r>
            <w:r w:rsidRPr="00BB248E">
              <w:rPr>
                <w:rFonts w:ascii="Times New Roman" w:hAnsi="Times New Roman"/>
                <w:kern w:val="2"/>
                <w:sz w:val="21"/>
                <w:szCs w:val="24"/>
              </w:rPr>
              <w:t>890m</w:t>
            </w:r>
            <w:r w:rsidRPr="00BB248E">
              <w:rPr>
                <w:rFonts w:ascii="Times New Roman" w:hAnsi="Times New Roman"/>
                <w:kern w:val="2"/>
                <w:sz w:val="21"/>
                <w:szCs w:val="24"/>
              </w:rPr>
              <w:t>处的</w:t>
            </w:r>
            <w:r w:rsidRPr="00BB248E">
              <w:rPr>
                <w:rFonts w:ascii="Times New Roman" w:hAnsi="Times New Roman" w:hint="eastAsia"/>
                <w:kern w:val="2"/>
                <w:sz w:val="21"/>
                <w:szCs w:val="24"/>
              </w:rPr>
              <w:t>小北</w:t>
            </w:r>
            <w:r w:rsidRPr="00BB248E">
              <w:rPr>
                <w:rFonts w:ascii="Times New Roman" w:hAnsi="Times New Roman"/>
                <w:kern w:val="2"/>
                <w:sz w:val="21"/>
                <w:szCs w:val="24"/>
              </w:rPr>
              <w:t>河村，沟道出口下游无村庄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w:t>
            </w:r>
            <w:r w:rsidRPr="00BB248E">
              <w:rPr>
                <w:rFonts w:ascii="Times New Roman" w:hAnsi="Times New Roman" w:hint="eastAsia"/>
                <w:kern w:val="2"/>
                <w:sz w:val="21"/>
                <w:szCs w:val="24"/>
              </w:rPr>
              <w:t>复耕</w:t>
            </w:r>
          </w:p>
        </w:tc>
      </w:tr>
      <w:tr w:rsidR="007957DF" w:rsidRPr="00BB248E" w:rsidTr="00102770">
        <w:trPr>
          <w:trHeight w:val="3380"/>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Q6</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1"/>
              </w:rPr>
            </w:pPr>
            <w:r w:rsidRPr="00BB248E">
              <w:rPr>
                <w:rFonts w:ascii="Times New Roman" w:hAnsi="Times New Roman"/>
                <w:kern w:val="2"/>
                <w:sz w:val="21"/>
                <w:szCs w:val="21"/>
              </w:rPr>
              <w:t>K13+520</w:t>
            </w:r>
          </w:p>
          <w:p w:rsidR="007957DF" w:rsidRPr="00BB248E" w:rsidRDefault="007957DF" w:rsidP="007957DF">
            <w:pPr>
              <w:jc w:val="center"/>
              <w:rPr>
                <w:rFonts w:ascii="Times New Roman" w:hAnsi="Times New Roman"/>
                <w:kern w:val="2"/>
                <w:sz w:val="21"/>
                <w:szCs w:val="24"/>
              </w:rPr>
            </w:pPr>
            <w:r w:rsidRPr="00BB248E">
              <w:rPr>
                <w:rFonts w:ascii="Times New Roman" w:hAnsi="Times New Roman" w:hint="eastAsia"/>
                <w:kern w:val="2"/>
                <w:sz w:val="21"/>
                <w:szCs w:val="21"/>
              </w:rPr>
              <w:t>左</w:t>
            </w:r>
            <w:r w:rsidRPr="00BB248E">
              <w:rPr>
                <w:rFonts w:ascii="Times New Roman" w:hAnsi="Times New Roman"/>
                <w:kern w:val="2"/>
                <w:sz w:val="21"/>
                <w:szCs w:val="21"/>
              </w:rPr>
              <w:t>1070</w:t>
            </w:r>
            <w:r w:rsidRPr="00BB248E">
              <w:rPr>
                <w:rFonts w:ascii="Times New Roman" w:hAnsi="Times New Roman"/>
                <w:kern w:val="2"/>
                <w:sz w:val="21"/>
                <w:szCs w:val="24"/>
              </w:rPr>
              <w:t>m</w:t>
            </w:r>
          </w:p>
        </w:tc>
        <w:tc>
          <w:tcPr>
            <w:tcW w:w="1487" w:type="pct"/>
            <w:vAlign w:val="center"/>
          </w:tcPr>
          <w:p w:rsidR="007957DF" w:rsidRPr="00BB248E" w:rsidRDefault="00722351" w:rsidP="007957DF">
            <w:pPr>
              <w:rPr>
                <w:rFonts w:ascii="Times New Roman" w:eastAsia="仿宋_GB2312" w:hAnsi="Times New Roman"/>
                <w:kern w:val="2"/>
                <w:sz w:val="18"/>
                <w:szCs w:val="18"/>
              </w:rPr>
            </w:pPr>
            <w:r>
              <w:rPr>
                <w:noProof/>
              </w:rPr>
              <w:pict>
                <v:shape id="_x0000_s1295" type="#_x0000_t32" style="position:absolute;left:0;text-align:left;margin-left:158.9pt;margin-top:56.2pt;width:18.75pt;height:36.75pt;flip:x;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" strokecolor="red" strokeweight="4.5pt">
                  <v:stroke endarrow="block" joinstyle="miter"/>
                  <o:lock v:ext="edit" shapetype="f"/>
                </v:shape>
              </w:pict>
            </w:r>
            <w:r w:rsidR="007957DF" w:rsidRPr="00BB248E">
              <w:rPr>
                <w:rFonts w:ascii="Times New Roman" w:eastAsia="仿宋_GB2312" w:hAnsi="Times New Roman"/>
                <w:noProof/>
                <w:kern w:val="2"/>
                <w:sz w:val="18"/>
                <w:szCs w:val="18"/>
              </w:rPr>
              <w:drawing>
                <wp:anchor distT="0" distB="0" distL="114300" distR="114300" simplePos="0" relativeHeight="252165120" behindDoc="0" locked="0" layoutInCell="1" allowOverlap="1" wp14:anchorId="1616D051" wp14:editId="0442815B">
                  <wp:simplePos x="0" y="0"/>
                  <wp:positionH relativeFrom="column">
                    <wp:posOffset>95250</wp:posOffset>
                  </wp:positionH>
                  <wp:positionV relativeFrom="paragraph">
                    <wp:posOffset>-5715</wp:posOffset>
                  </wp:positionV>
                  <wp:extent cx="2328545" cy="1980565"/>
                  <wp:effectExtent l="0" t="0" r="0" b="635"/>
                  <wp:wrapNone/>
                  <wp:docPr id="528" name="图片 528" descr="Z:\3文件交换\2水保项目\23、二广寿阳联络线\弃渣场照片\弃渣场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3文件交换\2水保项目\23、二广寿阳联络线\弃渣场照片\弃渣场6+7.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2328545" cy="198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57DF" w:rsidRPr="00BB248E">
              <w:rPr>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p>
        </w:tc>
        <w:tc>
          <w:tcPr>
            <w:tcW w:w="1486" w:type="pct"/>
            <w:tcBorders>
              <w:right w:val="single" w:sz="4" w:space="0" w:color="auto"/>
            </w:tcBorders>
            <w:vAlign w:val="center"/>
          </w:tcPr>
          <w:p w:rsidR="007957DF" w:rsidRPr="00BB248E" w:rsidRDefault="007957DF" w:rsidP="007957DF">
            <w:pPr>
              <w:rPr>
                <w:rFonts w:ascii="Times New Roman" w:eastAsia="仿宋_GB2312" w:hAnsi="Times New Roman"/>
                <w:kern w:val="2"/>
                <w:sz w:val="18"/>
                <w:szCs w:val="18"/>
              </w:rPr>
            </w:pPr>
            <w:r w:rsidRPr="00BB248E">
              <w:rPr>
                <w:rFonts w:ascii="Times New Roman" w:hAnsi="Times New Roman"/>
                <w:noProof/>
                <w:kern w:val="2"/>
                <w:sz w:val="21"/>
                <w:szCs w:val="24"/>
              </w:rPr>
              <w:drawing>
                <wp:anchor distT="0" distB="0" distL="114300" distR="114300" simplePos="0" relativeHeight="252147712" behindDoc="0" locked="0" layoutInCell="1" allowOverlap="1" wp14:anchorId="06692FF1" wp14:editId="0C60E6A7">
                  <wp:simplePos x="0" y="0"/>
                  <wp:positionH relativeFrom="column">
                    <wp:posOffset>59690</wp:posOffset>
                  </wp:positionH>
                  <wp:positionV relativeFrom="paragraph">
                    <wp:posOffset>-59690</wp:posOffset>
                  </wp:positionV>
                  <wp:extent cx="2413635" cy="2056765"/>
                  <wp:effectExtent l="0" t="0" r="5715" b="635"/>
                  <wp:wrapNone/>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a:ext>
                            </a:extLst>
                          </a:blip>
                          <a:stretch>
                            <a:fillRect/>
                          </a:stretch>
                        </pic:blipFill>
                        <pic:spPr>
                          <a:xfrm>
                            <a:off x="0" y="0"/>
                            <a:ext cx="2413635" cy="2056765"/>
                          </a:xfrm>
                          <a:prstGeom prst="rect">
                            <a:avLst/>
                          </a:prstGeom>
                        </pic:spPr>
                      </pic:pic>
                    </a:graphicData>
                  </a:graphic>
                  <wp14:sizeRelH relativeFrom="margin">
                    <wp14:pctWidth>0</wp14:pctWidth>
                  </wp14:sizeRelH>
                  <wp14:sizeRelV relativeFrom="margin">
                    <wp14:pctHeight>0</wp14:pctHeight>
                  </wp14:sizeRelV>
                </wp:anchor>
              </w:drawing>
            </w:r>
            <w:r w:rsidR="00722351">
              <w:rPr>
                <w:noProof/>
              </w:rPr>
              <w:pict>
                <v:shape id="直接箭头连接符 368" o:spid="_x0000_s1294" type="#_x0000_t32" style="position:absolute;left:0;text-align:left;margin-left:147.1pt;margin-top:101.25pt;width:18.75pt;height:36.75pt;flip:x;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" strokecolor="red" strokeweight="4.5pt">
                  <v:stroke endarrow="block" joinstyle="miter"/>
                  <o:lock v:ext="edit" shapetype="f"/>
                </v:shape>
              </w:pict>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w:t>
            </w:r>
            <w:r w:rsidRPr="00BB248E">
              <w:rPr>
                <w:rFonts w:ascii="Times New Roman" w:hAnsi="Times New Roman" w:hint="eastAsia"/>
                <w:kern w:val="2"/>
                <w:sz w:val="21"/>
                <w:szCs w:val="24"/>
              </w:rPr>
              <w:t>沟底以人工栽培植被为主；</w:t>
            </w:r>
            <w:r w:rsidRPr="00BB248E">
              <w:rPr>
                <w:rFonts w:ascii="Times New Roman" w:hAnsi="Times New Roman"/>
                <w:kern w:val="2"/>
                <w:sz w:val="21"/>
                <w:szCs w:val="24"/>
              </w:rPr>
              <w:t>最近的敏感目标为西北</w:t>
            </w:r>
            <w:r w:rsidRPr="00BB248E">
              <w:rPr>
                <w:rFonts w:ascii="Times New Roman" w:hAnsi="Times New Roman" w:hint="eastAsia"/>
                <w:kern w:val="2"/>
                <w:sz w:val="21"/>
                <w:szCs w:val="24"/>
              </w:rPr>
              <w:t>侧</w:t>
            </w:r>
            <w:r w:rsidRPr="00BB248E">
              <w:rPr>
                <w:rFonts w:ascii="Times New Roman" w:hAnsi="Times New Roman"/>
                <w:kern w:val="2"/>
                <w:sz w:val="21"/>
                <w:szCs w:val="24"/>
              </w:rPr>
              <w:t>1020m</w:t>
            </w:r>
            <w:r w:rsidRPr="00BB248E">
              <w:rPr>
                <w:rFonts w:ascii="Times New Roman" w:hAnsi="Times New Roman"/>
                <w:kern w:val="2"/>
                <w:sz w:val="21"/>
                <w:szCs w:val="24"/>
              </w:rPr>
              <w:t>处的</w:t>
            </w:r>
            <w:r w:rsidRPr="00BB248E">
              <w:rPr>
                <w:rFonts w:ascii="Times New Roman" w:hAnsi="Times New Roman" w:hint="eastAsia"/>
                <w:kern w:val="2"/>
                <w:sz w:val="21"/>
                <w:szCs w:val="24"/>
              </w:rPr>
              <w:t>胡家</w:t>
            </w:r>
            <w:r w:rsidRPr="00BB248E">
              <w:rPr>
                <w:rFonts w:ascii="Times New Roman" w:hAnsi="Times New Roman"/>
                <w:kern w:val="2"/>
                <w:sz w:val="21"/>
                <w:szCs w:val="24"/>
              </w:rPr>
              <w:t>堙村，沟道出口下游无村庄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w:t>
            </w:r>
            <w:r w:rsidRPr="00BB248E">
              <w:rPr>
                <w:rFonts w:ascii="Times New Roman" w:hAnsi="Times New Roman" w:hint="eastAsia"/>
                <w:kern w:val="2"/>
                <w:sz w:val="21"/>
                <w:szCs w:val="24"/>
              </w:rPr>
              <w:t>复</w:t>
            </w:r>
            <w:r w:rsidRPr="00BB248E">
              <w:rPr>
                <w:rFonts w:ascii="Times New Roman" w:hAnsi="Times New Roman"/>
                <w:kern w:val="2"/>
                <w:sz w:val="21"/>
                <w:szCs w:val="24"/>
              </w:rPr>
              <w:t>耕和绿化</w:t>
            </w:r>
          </w:p>
        </w:tc>
      </w:tr>
    </w:tbl>
    <w:p w:rsidR="007957DF" w:rsidRPr="00BB248E" w:rsidRDefault="007957DF" w:rsidP="007957DF">
      <w:pPr>
        <w:rPr>
          <w:rFonts w:ascii="Times New Roman" w:hAnsi="Times New Roman"/>
          <w:kern w:val="2"/>
          <w:sz w:val="21"/>
          <w:szCs w:val="24"/>
        </w:rPr>
      </w:pPr>
    </w:p>
    <w:p w:rsidR="007957DF" w:rsidRPr="00BB248E" w:rsidRDefault="007957DF" w:rsidP="007957DF">
      <w:pPr>
        <w:rPr>
          <w:rFonts w:ascii="Times New Roman" w:hAnsi="Times New Roman"/>
          <w:kern w:val="2"/>
          <w:sz w:val="21"/>
          <w:szCs w:val="24"/>
        </w:rPr>
      </w:pPr>
    </w:p>
    <w:p w:rsidR="007957DF" w:rsidRPr="00BB248E" w:rsidRDefault="007957DF" w:rsidP="007957DF">
      <w:pPr>
        <w:adjustRightInd w:val="0"/>
        <w:snapToGrid w:val="0"/>
        <w:spacing w:line="240" w:lineRule="exact"/>
        <w:jc w:val="center"/>
        <w:textAlignment w:val="baseline"/>
        <w:rPr>
          <w:rFonts w:ascii="Times New Roman" w:hAnsi="Times New Roman"/>
          <w:b/>
          <w:bCs/>
          <w:spacing w:val="4"/>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4.7  </w:t>
      </w:r>
      <w:r w:rsidRPr="00BB248E">
        <w:rPr>
          <w:rFonts w:ascii="Times New Roman" w:hAnsi="Times New Roman"/>
          <w:b/>
          <w:bCs/>
          <w:spacing w:val="4"/>
          <w:sz w:val="21"/>
          <w:szCs w:val="21"/>
        </w:rPr>
        <w:t>拟建公路弃渣场土地利用类型、环境特征及恢复措施一览表（续）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71"/>
        <w:gridCol w:w="1002"/>
        <w:gridCol w:w="4005"/>
        <w:gridCol w:w="4002"/>
        <w:gridCol w:w="2470"/>
        <w:gridCol w:w="1516"/>
      </w:tblGrid>
      <w:tr w:rsidR="007957DF" w:rsidRPr="00BB248E" w:rsidTr="00102770">
        <w:trPr>
          <w:trHeight w:val="339"/>
          <w:tblHeader/>
          <w:jc w:val="center"/>
        </w:trPr>
        <w:tc>
          <w:tcPr>
            <w:tcW w:w="175"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序号</w:t>
            </w:r>
          </w:p>
        </w:tc>
        <w:tc>
          <w:tcPr>
            <w:tcW w:w="372" w:type="pct"/>
            <w:vMerge w:val="restart"/>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桩号、方位及距离</w:t>
            </w:r>
          </w:p>
        </w:tc>
        <w:tc>
          <w:tcPr>
            <w:tcW w:w="4453" w:type="pct"/>
            <w:gridSpan w:val="4"/>
            <w:tcBorders>
              <w:bottom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环境特征、环境保护目标及恢复方向</w:t>
            </w:r>
          </w:p>
        </w:tc>
      </w:tr>
      <w:tr w:rsidR="007957DF" w:rsidRPr="00BB248E" w:rsidTr="00102770">
        <w:trPr>
          <w:trHeight w:val="340"/>
          <w:tblHeader/>
          <w:jc w:val="center"/>
        </w:trPr>
        <w:tc>
          <w:tcPr>
            <w:tcW w:w="175"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372" w:type="pct"/>
            <w:vMerge/>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p>
        </w:tc>
        <w:tc>
          <w:tcPr>
            <w:tcW w:w="1487" w:type="pct"/>
            <w:tcBorders>
              <w:top w:val="single" w:sz="4" w:space="0" w:color="auto"/>
              <w:right w:val="single" w:sz="4" w:space="0" w:color="auto"/>
            </w:tcBorders>
            <w:tcMar>
              <w:top w:w="15" w:type="dxa"/>
              <w:left w:w="15" w:type="dxa"/>
              <w:bottom w:w="0" w:type="dxa"/>
              <w:right w:w="15" w:type="dxa"/>
            </w:tcMar>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现状照片</w:t>
            </w:r>
          </w:p>
        </w:tc>
        <w:tc>
          <w:tcPr>
            <w:tcW w:w="1486"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地形及位置示意图</w:t>
            </w:r>
          </w:p>
        </w:tc>
        <w:tc>
          <w:tcPr>
            <w:tcW w:w="917" w:type="pct"/>
            <w:tcBorders>
              <w:top w:val="single" w:sz="4" w:space="0" w:color="auto"/>
              <w:left w:val="single" w:sz="4" w:space="0" w:color="auto"/>
              <w:righ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环境现状</w:t>
            </w:r>
          </w:p>
        </w:tc>
        <w:tc>
          <w:tcPr>
            <w:tcW w:w="563" w:type="pct"/>
            <w:tcBorders>
              <w:top w:val="single" w:sz="4" w:space="0" w:color="auto"/>
              <w:left w:val="single" w:sz="4" w:space="0" w:color="auto"/>
            </w:tcBorders>
            <w:vAlign w:val="center"/>
          </w:tcPr>
          <w:p w:rsidR="007957DF" w:rsidRPr="00BB248E" w:rsidRDefault="007957DF" w:rsidP="007957DF">
            <w:pPr>
              <w:jc w:val="center"/>
              <w:rPr>
                <w:rFonts w:ascii="Times New Roman" w:hAnsi="Times New Roman"/>
                <w:b/>
                <w:kern w:val="2"/>
                <w:sz w:val="21"/>
                <w:szCs w:val="24"/>
              </w:rPr>
            </w:pPr>
            <w:r w:rsidRPr="00BB248E">
              <w:rPr>
                <w:rFonts w:ascii="Times New Roman" w:hAnsi="Times New Roman"/>
                <w:b/>
                <w:kern w:val="2"/>
                <w:sz w:val="21"/>
                <w:szCs w:val="24"/>
              </w:rPr>
              <w:t>恢复方向</w:t>
            </w:r>
          </w:p>
        </w:tc>
      </w:tr>
      <w:tr w:rsidR="007957DF" w:rsidRPr="00BB248E" w:rsidTr="00102770">
        <w:trPr>
          <w:trHeight w:val="3235"/>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Q7</w:t>
            </w:r>
          </w:p>
        </w:tc>
        <w:tc>
          <w:tcPr>
            <w:tcW w:w="372" w:type="pct"/>
            <w:tcMar>
              <w:top w:w="15" w:type="dxa"/>
              <w:left w:w="15" w:type="dxa"/>
              <w:bottom w:w="0" w:type="dxa"/>
              <w:right w:w="15" w:type="dxa"/>
            </w:tcMar>
            <w:vAlign w:val="center"/>
          </w:tcPr>
          <w:p w:rsidR="007957DF" w:rsidRPr="00BB248E" w:rsidRDefault="007957DF" w:rsidP="007957DF">
            <w:pPr>
              <w:widowControl/>
              <w:jc w:val="center"/>
              <w:rPr>
                <w:rFonts w:ascii="Times New Roman" w:hAnsi="Times New Roman"/>
                <w:kern w:val="2"/>
                <w:sz w:val="21"/>
                <w:szCs w:val="21"/>
              </w:rPr>
            </w:pPr>
            <w:r w:rsidRPr="00BB248E">
              <w:rPr>
                <w:rFonts w:ascii="Times New Roman" w:hAnsi="Times New Roman"/>
                <w:kern w:val="2"/>
                <w:sz w:val="21"/>
                <w:szCs w:val="21"/>
              </w:rPr>
              <w:t>K13+520</w:t>
            </w:r>
          </w:p>
          <w:p w:rsidR="007957DF" w:rsidRPr="00BB248E" w:rsidRDefault="007957DF" w:rsidP="007957DF">
            <w:pPr>
              <w:widowControl/>
              <w:jc w:val="center"/>
              <w:rPr>
                <w:rFonts w:ascii="Times New Roman" w:hAnsi="Times New Roman"/>
                <w:sz w:val="24"/>
                <w:szCs w:val="24"/>
              </w:rPr>
            </w:pPr>
            <w:r w:rsidRPr="00BB248E">
              <w:rPr>
                <w:rFonts w:ascii="Times New Roman" w:hAnsi="Times New Roman" w:hint="eastAsia"/>
                <w:kern w:val="2"/>
                <w:sz w:val="21"/>
                <w:szCs w:val="21"/>
              </w:rPr>
              <w:t>左</w:t>
            </w:r>
            <w:r w:rsidRPr="00BB248E">
              <w:rPr>
                <w:rFonts w:ascii="Times New Roman" w:hAnsi="Times New Roman"/>
                <w:kern w:val="2"/>
                <w:sz w:val="21"/>
                <w:szCs w:val="21"/>
              </w:rPr>
              <w:t>1284</w:t>
            </w:r>
            <w:r w:rsidRPr="00BB248E">
              <w:rPr>
                <w:rFonts w:ascii="Times New Roman" w:hAnsi="Times New Roman"/>
                <w:kern w:val="2"/>
                <w:sz w:val="21"/>
                <w:szCs w:val="24"/>
              </w:rPr>
              <w:t>m</w:t>
            </w:r>
          </w:p>
        </w:tc>
        <w:tc>
          <w:tcPr>
            <w:tcW w:w="1487" w:type="pct"/>
            <w:vAlign w:val="center"/>
          </w:tcPr>
          <w:p w:rsidR="007957DF" w:rsidRPr="00BB248E" w:rsidRDefault="00722351" w:rsidP="007957DF">
            <w:pPr>
              <w:rPr>
                <w:rFonts w:ascii="Times New Roman" w:eastAsia="仿宋" w:hAnsi="Times New Roman"/>
                <w:bCs/>
                <w:kern w:val="2"/>
                <w:sz w:val="18"/>
                <w:szCs w:val="18"/>
                <w:lang w:bidi="zh-CN"/>
              </w:rPr>
            </w:pPr>
            <w:r>
              <w:rPr>
                <w:noProof/>
              </w:rPr>
              <w:pict>
                <v:shape id="_x0000_s1293" type="#_x0000_t32" style="position:absolute;left:0;text-align:left;margin-left:91.5pt;margin-top:103.55pt;width:18.75pt;height:36.75pt;flip:x;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" strokecolor="red" strokeweight="4.5pt">
                  <v:stroke endarrow="block" joinstyle="miter"/>
                  <o:lock v:ext="edit" shapetype="f"/>
                </v:shape>
              </w:pict>
            </w:r>
            <w:r w:rsidR="007957DF" w:rsidRPr="00BB248E">
              <w:rPr>
                <w:rFonts w:ascii="Times New Roman" w:eastAsia="仿宋_GB2312" w:hAnsi="Times New Roman"/>
                <w:noProof/>
                <w:kern w:val="2"/>
                <w:sz w:val="18"/>
                <w:szCs w:val="18"/>
              </w:rPr>
              <w:drawing>
                <wp:anchor distT="0" distB="0" distL="114300" distR="114300" simplePos="0" relativeHeight="252167168" behindDoc="0" locked="0" layoutInCell="1" allowOverlap="1" wp14:anchorId="7C7D4DAF" wp14:editId="6E1A3B8A">
                  <wp:simplePos x="0" y="0"/>
                  <wp:positionH relativeFrom="column">
                    <wp:posOffset>56515</wp:posOffset>
                  </wp:positionH>
                  <wp:positionV relativeFrom="paragraph">
                    <wp:posOffset>15240</wp:posOffset>
                  </wp:positionV>
                  <wp:extent cx="2419350" cy="1923415"/>
                  <wp:effectExtent l="0" t="0" r="0" b="635"/>
                  <wp:wrapNone/>
                  <wp:docPr id="530" name="图片 530" descr="Z:\3文件交换\2水保项目\23、二广寿阳联络线\弃渣场照片\弃渣场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3文件交换\2水保项目\23、二广寿阳联络线\弃渣场照片\弃渣场6+7.JP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241935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tcBorders>
              <w:right w:val="single" w:sz="4" w:space="0" w:color="auto"/>
            </w:tcBorders>
            <w:vAlign w:val="center"/>
          </w:tcPr>
          <w:p w:rsidR="007957DF" w:rsidRPr="00BB248E" w:rsidRDefault="007957DF" w:rsidP="007957DF">
            <w:pPr>
              <w:rPr>
                <w:rFonts w:ascii="Times New Roman" w:eastAsia="仿宋_GB2312" w:hAnsi="Times New Roman"/>
                <w:kern w:val="2"/>
                <w:sz w:val="18"/>
                <w:szCs w:val="18"/>
              </w:rPr>
            </w:pPr>
            <w:r w:rsidRPr="00BB248E">
              <w:rPr>
                <w:rFonts w:ascii="Times New Roman" w:hAnsi="Times New Roman"/>
                <w:noProof/>
                <w:kern w:val="2"/>
                <w:sz w:val="21"/>
                <w:szCs w:val="24"/>
              </w:rPr>
              <w:drawing>
                <wp:anchor distT="0" distB="0" distL="114300" distR="114300" simplePos="0" relativeHeight="252148736" behindDoc="0" locked="0" layoutInCell="1" allowOverlap="1" wp14:anchorId="7F6B1ED5" wp14:editId="4B8ABB67">
                  <wp:simplePos x="0" y="0"/>
                  <wp:positionH relativeFrom="column">
                    <wp:posOffset>43815</wp:posOffset>
                  </wp:positionH>
                  <wp:positionV relativeFrom="paragraph">
                    <wp:posOffset>10795</wp:posOffset>
                  </wp:positionV>
                  <wp:extent cx="2409190" cy="1923415"/>
                  <wp:effectExtent l="0" t="0" r="0" b="635"/>
                  <wp:wrapNone/>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a:ext>
                            </a:extLst>
                          </a:blip>
                          <a:stretch>
                            <a:fillRect/>
                          </a:stretch>
                        </pic:blipFill>
                        <pic:spPr>
                          <a:xfrm>
                            <a:off x="0" y="0"/>
                            <a:ext cx="2409190" cy="1923415"/>
                          </a:xfrm>
                          <a:prstGeom prst="rect">
                            <a:avLst/>
                          </a:prstGeom>
                        </pic:spPr>
                      </pic:pic>
                    </a:graphicData>
                  </a:graphic>
                  <wp14:sizeRelH relativeFrom="margin">
                    <wp14:pctWidth>0</wp14:pctWidth>
                  </wp14:sizeRelH>
                  <wp14:sizeRelV relativeFrom="margin">
                    <wp14:pctHeight>0</wp14:pctHeight>
                  </wp14:sizeRelV>
                </wp:anchor>
              </w:drawing>
            </w:r>
            <w:r w:rsidR="00722351">
              <w:rPr>
                <w:noProof/>
              </w:rPr>
              <w:pict>
                <v:shape id="直接箭头连接符 367" o:spid="_x0000_s1292" type="#_x0000_t32" style="position:absolute;left:0;text-align:left;margin-left:152.35pt;margin-top:83.35pt;width:18.75pt;height:36.75pt;flip:x;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" strokecolor="red" strokeweight="4.5pt">
                  <v:stroke endarrow="block" joinstyle="miter"/>
                  <o:lock v:ext="edit" shapetype="f"/>
                </v:shape>
              </w:pict>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w:t>
            </w:r>
            <w:r w:rsidRPr="00BB248E">
              <w:rPr>
                <w:rFonts w:ascii="Times New Roman" w:hAnsi="Times New Roman" w:hint="eastAsia"/>
                <w:kern w:val="2"/>
                <w:sz w:val="21"/>
                <w:szCs w:val="24"/>
              </w:rPr>
              <w:t>沟</w:t>
            </w:r>
            <w:r w:rsidRPr="00BB248E">
              <w:rPr>
                <w:rFonts w:ascii="Times New Roman" w:hAnsi="Times New Roman"/>
                <w:kern w:val="2"/>
                <w:sz w:val="21"/>
                <w:szCs w:val="24"/>
              </w:rPr>
              <w:t>道及</w:t>
            </w:r>
            <w:r w:rsidRPr="00BB248E">
              <w:rPr>
                <w:rFonts w:ascii="Times New Roman" w:hAnsi="Times New Roman" w:hint="eastAsia"/>
                <w:kern w:val="2"/>
                <w:sz w:val="21"/>
                <w:szCs w:val="24"/>
              </w:rPr>
              <w:t>沟底以灌丛</w:t>
            </w:r>
            <w:r w:rsidRPr="00BB248E">
              <w:rPr>
                <w:rFonts w:ascii="Times New Roman" w:hAnsi="Times New Roman"/>
                <w:kern w:val="2"/>
                <w:sz w:val="21"/>
                <w:szCs w:val="24"/>
              </w:rPr>
              <w:t>、草丛</w:t>
            </w:r>
            <w:r w:rsidRPr="00BB248E">
              <w:rPr>
                <w:rFonts w:ascii="Times New Roman" w:hAnsi="Times New Roman" w:hint="eastAsia"/>
                <w:kern w:val="2"/>
                <w:sz w:val="21"/>
                <w:szCs w:val="24"/>
              </w:rPr>
              <w:t>为主；</w:t>
            </w:r>
            <w:r w:rsidRPr="00BB248E">
              <w:rPr>
                <w:rFonts w:ascii="Times New Roman" w:hAnsi="Times New Roman"/>
                <w:kern w:val="2"/>
                <w:sz w:val="21"/>
                <w:szCs w:val="24"/>
              </w:rPr>
              <w:t>最近的敏感目标为西北</w:t>
            </w:r>
            <w:r w:rsidRPr="00BB248E">
              <w:rPr>
                <w:rFonts w:ascii="Times New Roman" w:hAnsi="Times New Roman" w:hint="eastAsia"/>
                <w:kern w:val="2"/>
                <w:sz w:val="21"/>
                <w:szCs w:val="24"/>
              </w:rPr>
              <w:t>侧</w:t>
            </w:r>
            <w:r w:rsidRPr="00BB248E">
              <w:rPr>
                <w:rFonts w:ascii="Times New Roman" w:hAnsi="Times New Roman"/>
                <w:kern w:val="2"/>
                <w:sz w:val="21"/>
                <w:szCs w:val="24"/>
              </w:rPr>
              <w:t>1140m</w:t>
            </w:r>
            <w:r w:rsidRPr="00BB248E">
              <w:rPr>
                <w:rFonts w:ascii="Times New Roman" w:hAnsi="Times New Roman"/>
                <w:kern w:val="2"/>
                <w:sz w:val="21"/>
                <w:szCs w:val="24"/>
              </w:rPr>
              <w:t>处的</w:t>
            </w:r>
            <w:r w:rsidRPr="00BB248E">
              <w:rPr>
                <w:rFonts w:ascii="Times New Roman" w:hAnsi="Times New Roman" w:hint="eastAsia"/>
                <w:kern w:val="2"/>
                <w:sz w:val="21"/>
                <w:szCs w:val="24"/>
              </w:rPr>
              <w:t>胡家</w:t>
            </w:r>
            <w:r w:rsidRPr="00BB248E">
              <w:rPr>
                <w:rFonts w:ascii="Times New Roman" w:hAnsi="Times New Roman"/>
                <w:kern w:val="2"/>
                <w:sz w:val="21"/>
                <w:szCs w:val="24"/>
              </w:rPr>
              <w:t>堙村，沟道出口下游无村庄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表土层剥离，弃渣后回填表土，予以绿化</w:t>
            </w:r>
          </w:p>
        </w:tc>
      </w:tr>
      <w:tr w:rsidR="007957DF" w:rsidRPr="00BB248E" w:rsidTr="00102770">
        <w:trPr>
          <w:trHeight w:val="3224"/>
          <w:jc w:val="center"/>
        </w:trPr>
        <w:tc>
          <w:tcPr>
            <w:tcW w:w="175"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4"/>
              </w:rPr>
              <w:t>Q8</w:t>
            </w:r>
          </w:p>
        </w:tc>
        <w:tc>
          <w:tcPr>
            <w:tcW w:w="372" w:type="pct"/>
            <w:tcMar>
              <w:top w:w="15" w:type="dxa"/>
              <w:left w:w="15" w:type="dxa"/>
              <w:bottom w:w="0" w:type="dxa"/>
              <w:right w:w="15" w:type="dxa"/>
            </w:tcMar>
            <w:vAlign w:val="center"/>
          </w:tcPr>
          <w:p w:rsidR="007957DF" w:rsidRPr="00BB248E" w:rsidRDefault="007957DF" w:rsidP="007957DF">
            <w:pPr>
              <w:jc w:val="center"/>
              <w:rPr>
                <w:rFonts w:ascii="Times New Roman" w:hAnsi="Times New Roman"/>
                <w:kern w:val="2"/>
                <w:sz w:val="21"/>
                <w:szCs w:val="24"/>
              </w:rPr>
            </w:pPr>
            <w:r w:rsidRPr="00BB248E">
              <w:rPr>
                <w:rFonts w:ascii="Times New Roman" w:hAnsi="Times New Roman"/>
                <w:kern w:val="2"/>
                <w:sz w:val="21"/>
                <w:szCs w:val="21"/>
              </w:rPr>
              <w:t>K13+520</w:t>
            </w:r>
            <w:r w:rsidRPr="00BB248E">
              <w:rPr>
                <w:rFonts w:ascii="Times New Roman" w:hAnsi="Times New Roman" w:hint="eastAsia"/>
                <w:kern w:val="2"/>
                <w:sz w:val="21"/>
                <w:szCs w:val="21"/>
              </w:rPr>
              <w:t>左</w:t>
            </w:r>
            <w:r w:rsidRPr="00BB248E">
              <w:rPr>
                <w:rFonts w:ascii="Times New Roman" w:hAnsi="Times New Roman"/>
                <w:kern w:val="2"/>
                <w:sz w:val="21"/>
                <w:szCs w:val="21"/>
              </w:rPr>
              <w:t>1565</w:t>
            </w:r>
            <w:r w:rsidRPr="00BB248E">
              <w:rPr>
                <w:rFonts w:ascii="Times New Roman" w:hAnsi="Times New Roman"/>
                <w:kern w:val="2"/>
                <w:sz w:val="21"/>
                <w:szCs w:val="24"/>
              </w:rPr>
              <w:t>m</w:t>
            </w:r>
          </w:p>
        </w:tc>
        <w:tc>
          <w:tcPr>
            <w:tcW w:w="1487" w:type="pct"/>
            <w:vAlign w:val="center"/>
          </w:tcPr>
          <w:p w:rsidR="007957DF" w:rsidRPr="00BB248E" w:rsidRDefault="00722351" w:rsidP="007957DF">
            <w:pPr>
              <w:jc w:val="center"/>
              <w:rPr>
                <w:rFonts w:ascii="Times New Roman" w:eastAsia="仿宋" w:hAnsi="Times New Roman"/>
                <w:bCs/>
                <w:kern w:val="2"/>
                <w:sz w:val="18"/>
                <w:szCs w:val="18"/>
                <w:lang w:bidi="zh-CN"/>
              </w:rPr>
            </w:pPr>
            <w:r>
              <w:rPr>
                <w:noProof/>
              </w:rPr>
              <w:pict>
                <v:shape id="_x0000_s1291" type="#_x0000_t32" style="position:absolute;left:0;text-align:left;margin-left:89pt;margin-top:69.3pt;width:18.75pt;height:36.75pt;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" strokecolor="red" strokeweight="4.5pt">
                  <v:stroke endarrow="block" joinstyle="miter"/>
                  <o:lock v:ext="edit" shapetype="f"/>
                </v:shape>
              </w:pict>
            </w:r>
            <w:r w:rsidR="007957DF" w:rsidRPr="00BB248E">
              <w:rPr>
                <w:rFonts w:ascii="Times New Roman" w:eastAsia="仿宋" w:hAnsi="Times New Roman"/>
                <w:bCs/>
                <w:noProof/>
                <w:kern w:val="2"/>
                <w:sz w:val="18"/>
                <w:szCs w:val="18"/>
              </w:rPr>
              <w:drawing>
                <wp:anchor distT="0" distB="0" distL="114300" distR="114300" simplePos="0" relativeHeight="252169216" behindDoc="0" locked="0" layoutInCell="1" allowOverlap="1" wp14:anchorId="24443928" wp14:editId="68518C18">
                  <wp:simplePos x="0" y="0"/>
                  <wp:positionH relativeFrom="column">
                    <wp:posOffset>75565</wp:posOffset>
                  </wp:positionH>
                  <wp:positionV relativeFrom="paragraph">
                    <wp:posOffset>-20320</wp:posOffset>
                  </wp:positionV>
                  <wp:extent cx="2381250" cy="1929765"/>
                  <wp:effectExtent l="0" t="0" r="0" b="0"/>
                  <wp:wrapNone/>
                  <wp:docPr id="532" name="图片 532" descr="Z:\3文件交换\2水保项目\23、二广寿阳联络线\弃渣场照片\弃渣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3文件交换\2水保项目\23、二广寿阳联络线\弃渣场照片\弃渣场8.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2381250" cy="1929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tcBorders>
              <w:right w:val="single" w:sz="4" w:space="0" w:color="auto"/>
            </w:tcBorders>
            <w:vAlign w:val="center"/>
          </w:tcPr>
          <w:p w:rsidR="007957DF" w:rsidRPr="00BB248E" w:rsidRDefault="007957DF" w:rsidP="007957DF">
            <w:pPr>
              <w:rPr>
                <w:rFonts w:ascii="Times New Roman" w:eastAsia="仿宋_GB2312" w:hAnsi="Times New Roman"/>
                <w:kern w:val="2"/>
                <w:sz w:val="18"/>
                <w:szCs w:val="18"/>
              </w:rPr>
            </w:pPr>
            <w:r w:rsidRPr="00BB248E">
              <w:rPr>
                <w:rFonts w:ascii="Times New Roman" w:hAnsi="Times New Roman"/>
                <w:noProof/>
                <w:kern w:val="2"/>
                <w:sz w:val="21"/>
                <w:szCs w:val="24"/>
              </w:rPr>
              <w:drawing>
                <wp:anchor distT="0" distB="0" distL="114300" distR="114300" simplePos="0" relativeHeight="252149760" behindDoc="0" locked="0" layoutInCell="1" allowOverlap="1" wp14:anchorId="1B786962" wp14:editId="756FA752">
                  <wp:simplePos x="0" y="0"/>
                  <wp:positionH relativeFrom="column">
                    <wp:posOffset>56515</wp:posOffset>
                  </wp:positionH>
                  <wp:positionV relativeFrom="paragraph">
                    <wp:posOffset>-25400</wp:posOffset>
                  </wp:positionV>
                  <wp:extent cx="2403475" cy="1929765"/>
                  <wp:effectExtent l="0" t="0" r="0" b="0"/>
                  <wp:wrapNone/>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screen">
                            <a:extLst>
                              <a:ext uri="{28A0092B-C50C-407E-A947-70E740481C1C}">
                                <a14:useLocalDpi xmlns:a14="http://schemas.microsoft.com/office/drawing/2010/main"/>
                              </a:ext>
                            </a:extLst>
                          </a:blip>
                          <a:stretch>
                            <a:fillRect/>
                          </a:stretch>
                        </pic:blipFill>
                        <pic:spPr>
                          <a:xfrm>
                            <a:off x="0" y="0"/>
                            <a:ext cx="2403475" cy="1929765"/>
                          </a:xfrm>
                          <a:prstGeom prst="rect">
                            <a:avLst/>
                          </a:prstGeom>
                        </pic:spPr>
                      </pic:pic>
                    </a:graphicData>
                  </a:graphic>
                  <wp14:sizeRelH relativeFrom="margin">
                    <wp14:pctWidth>0</wp14:pctWidth>
                  </wp14:sizeRelH>
                  <wp14:sizeRelV relativeFrom="margin">
                    <wp14:pctHeight>0</wp14:pctHeight>
                  </wp14:sizeRelV>
                </wp:anchor>
              </w:drawing>
            </w:r>
            <w:r w:rsidR="00722351">
              <w:rPr>
                <w:noProof/>
              </w:rPr>
              <w:pict>
                <v:shape id="直接箭头连接符 366" o:spid="_x0000_s1290" type="#_x0000_t32" style="position:absolute;left:0;text-align:left;margin-left:160.95pt;margin-top:69.3pt;width:18.75pt;height:36.75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" strokecolor="red" strokeweight="4.5pt">
                  <v:stroke endarrow="block" joinstyle="miter"/>
                  <o:lock v:ext="edit" shapetype="f"/>
                </v:shape>
              </w:pict>
            </w:r>
          </w:p>
        </w:tc>
        <w:tc>
          <w:tcPr>
            <w:tcW w:w="917" w:type="pct"/>
            <w:tcBorders>
              <w:left w:val="single" w:sz="4" w:space="0" w:color="auto"/>
            </w:tcBorders>
            <w:tcMar>
              <w:top w:w="15" w:type="dxa"/>
              <w:left w:w="15" w:type="dxa"/>
              <w:bottom w:w="0" w:type="dxa"/>
              <w:right w:w="15" w:type="dxa"/>
            </w:tcMar>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沟道型弃渣场，</w:t>
            </w:r>
            <w:r w:rsidRPr="00BB248E">
              <w:rPr>
                <w:rFonts w:ascii="Times New Roman" w:hAnsi="Times New Roman" w:hint="eastAsia"/>
                <w:kern w:val="2"/>
                <w:sz w:val="21"/>
                <w:szCs w:val="24"/>
              </w:rPr>
              <w:t>沟底以人工栽培植被为主，</w:t>
            </w:r>
            <w:r w:rsidRPr="00BB248E">
              <w:rPr>
                <w:rFonts w:ascii="Times New Roman" w:hAnsi="Times New Roman"/>
                <w:kern w:val="2"/>
                <w:sz w:val="21"/>
                <w:szCs w:val="24"/>
              </w:rPr>
              <w:t>坡面</w:t>
            </w:r>
            <w:r w:rsidRPr="00BB248E">
              <w:rPr>
                <w:rFonts w:ascii="Times New Roman" w:hAnsi="Times New Roman" w:hint="eastAsia"/>
                <w:kern w:val="2"/>
                <w:sz w:val="21"/>
                <w:szCs w:val="24"/>
              </w:rPr>
              <w:t>以</w:t>
            </w:r>
            <w:r w:rsidRPr="00BB248E">
              <w:rPr>
                <w:rFonts w:ascii="Times New Roman" w:hAnsi="Times New Roman"/>
                <w:kern w:val="2"/>
                <w:sz w:val="21"/>
                <w:szCs w:val="24"/>
              </w:rPr>
              <w:t>灌从和草丛为主</w:t>
            </w:r>
            <w:r w:rsidRPr="00BB248E">
              <w:rPr>
                <w:rFonts w:ascii="Times New Roman" w:hAnsi="Times New Roman" w:hint="eastAsia"/>
                <w:kern w:val="2"/>
                <w:sz w:val="21"/>
                <w:szCs w:val="24"/>
              </w:rPr>
              <w:t>；</w:t>
            </w:r>
            <w:r w:rsidRPr="00BB248E">
              <w:rPr>
                <w:rFonts w:ascii="Times New Roman" w:hAnsi="Times New Roman"/>
                <w:kern w:val="2"/>
                <w:sz w:val="21"/>
                <w:szCs w:val="24"/>
              </w:rPr>
              <w:t>最近的敏感目标为西北</w:t>
            </w:r>
            <w:r w:rsidRPr="00BB248E">
              <w:rPr>
                <w:rFonts w:ascii="Times New Roman" w:hAnsi="Times New Roman" w:hint="eastAsia"/>
                <w:kern w:val="2"/>
                <w:sz w:val="21"/>
                <w:szCs w:val="24"/>
              </w:rPr>
              <w:t>侧</w:t>
            </w:r>
            <w:r w:rsidRPr="00BB248E">
              <w:rPr>
                <w:rFonts w:ascii="Times New Roman" w:hAnsi="Times New Roman"/>
                <w:kern w:val="2"/>
                <w:sz w:val="21"/>
                <w:szCs w:val="24"/>
              </w:rPr>
              <w:t>1290m</w:t>
            </w:r>
            <w:r w:rsidRPr="00BB248E">
              <w:rPr>
                <w:rFonts w:ascii="Times New Roman" w:hAnsi="Times New Roman"/>
                <w:kern w:val="2"/>
                <w:sz w:val="21"/>
                <w:szCs w:val="24"/>
              </w:rPr>
              <w:t>处的</w:t>
            </w:r>
            <w:r w:rsidRPr="00BB248E">
              <w:rPr>
                <w:rFonts w:ascii="Times New Roman" w:hAnsi="Times New Roman" w:hint="eastAsia"/>
                <w:kern w:val="2"/>
                <w:sz w:val="21"/>
                <w:szCs w:val="24"/>
              </w:rPr>
              <w:t>胡家</w:t>
            </w:r>
            <w:r w:rsidRPr="00BB248E">
              <w:rPr>
                <w:rFonts w:ascii="Times New Roman" w:hAnsi="Times New Roman"/>
                <w:kern w:val="2"/>
                <w:sz w:val="21"/>
                <w:szCs w:val="24"/>
              </w:rPr>
              <w:t>堙村，沟道出口下游无村庄</w:t>
            </w:r>
          </w:p>
        </w:tc>
        <w:tc>
          <w:tcPr>
            <w:tcW w:w="563" w:type="pct"/>
            <w:vAlign w:val="center"/>
          </w:tcPr>
          <w:p w:rsidR="007957DF" w:rsidRPr="00BB248E" w:rsidRDefault="007957DF" w:rsidP="007957DF">
            <w:pPr>
              <w:rPr>
                <w:rFonts w:ascii="Times New Roman" w:hAnsi="Times New Roman"/>
                <w:kern w:val="2"/>
                <w:sz w:val="21"/>
                <w:szCs w:val="24"/>
              </w:rPr>
            </w:pPr>
            <w:r w:rsidRPr="00BB248E">
              <w:rPr>
                <w:rFonts w:ascii="Times New Roman" w:hAnsi="Times New Roman"/>
                <w:kern w:val="2"/>
                <w:sz w:val="21"/>
                <w:szCs w:val="24"/>
              </w:rPr>
              <w:t>弃渣前将</w:t>
            </w:r>
            <w:r w:rsidRPr="00BB248E">
              <w:rPr>
                <w:rFonts w:ascii="Times New Roman" w:hAnsi="Times New Roman"/>
                <w:kern w:val="2"/>
                <w:sz w:val="21"/>
                <w:szCs w:val="24"/>
              </w:rPr>
              <w:t>30cm</w:t>
            </w:r>
            <w:r w:rsidRPr="00BB248E">
              <w:rPr>
                <w:rFonts w:ascii="Times New Roman" w:hAnsi="Times New Roman"/>
                <w:kern w:val="2"/>
                <w:sz w:val="21"/>
                <w:szCs w:val="24"/>
              </w:rPr>
              <w:t>表土层剥离，弃渣后回填表土，予以复垦和绿化</w:t>
            </w:r>
          </w:p>
        </w:tc>
      </w:tr>
    </w:tbl>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sectPr w:rsidR="00AC13CA" w:rsidRPr="00BB248E" w:rsidSect="00DC3AF9">
          <w:footerReference w:type="even" r:id="rId242"/>
          <w:footerReference w:type="default" r:id="rId243"/>
          <w:pgSz w:w="16838" w:h="11906" w:orient="landscape"/>
          <w:pgMar w:top="1701" w:right="1701" w:bottom="1701" w:left="1701" w:header="1134" w:footer="1134" w:gutter="0"/>
          <w:cols w:space="425"/>
          <w:docGrid w:type="lines" w:linePitch="312"/>
        </w:sectPr>
      </w:pPr>
    </w:p>
    <w:p w:rsidR="00AC13CA" w:rsidRPr="00BB248E" w:rsidRDefault="00AC13CA" w:rsidP="00AC13CA">
      <w:pPr>
        <w:adjustRightInd w:val="0"/>
        <w:snapToGrid w:val="0"/>
        <w:spacing w:line="240" w:lineRule="exact"/>
        <w:jc w:val="center"/>
        <w:textAlignment w:val="baseline"/>
        <w:rPr>
          <w:rFonts w:ascii="Times New Roman" w:hAnsi="Times New Roman"/>
          <w:b/>
          <w:bCs/>
          <w:sz w:val="21"/>
          <w:szCs w:val="21"/>
        </w:rPr>
      </w:pPr>
      <w:r w:rsidRPr="00BB248E">
        <w:rPr>
          <w:rFonts w:ascii="Times New Roman" w:hAnsi="Times New Roman"/>
          <w:b/>
          <w:bCs/>
          <w:spacing w:val="4"/>
          <w:sz w:val="21"/>
          <w:szCs w:val="21"/>
        </w:rPr>
        <w:lastRenderedPageBreak/>
        <w:t>表</w:t>
      </w:r>
      <w:r w:rsidRPr="00BB248E">
        <w:rPr>
          <w:rFonts w:ascii="Times New Roman" w:hAnsi="Times New Roman"/>
          <w:b/>
          <w:bCs/>
          <w:spacing w:val="4"/>
          <w:sz w:val="21"/>
          <w:szCs w:val="21"/>
        </w:rPr>
        <w:t xml:space="preserve">4.8  </w:t>
      </w:r>
      <w:bookmarkStart w:id="131" w:name="_Hlk97060848"/>
      <w:r w:rsidRPr="00BB248E">
        <w:rPr>
          <w:rFonts w:ascii="Times New Roman" w:hAnsi="Times New Roman"/>
          <w:b/>
          <w:bCs/>
          <w:spacing w:val="4"/>
          <w:sz w:val="21"/>
          <w:szCs w:val="21"/>
        </w:rPr>
        <w:t>拟建公路施工生产生活区土地利用类型、环境特征及恢复措施一览表</w:t>
      </w:r>
      <w:bookmarkEnd w:id="131"/>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27"/>
        <w:gridCol w:w="431"/>
        <w:gridCol w:w="1106"/>
        <w:gridCol w:w="820"/>
        <w:gridCol w:w="1524"/>
        <w:gridCol w:w="681"/>
        <w:gridCol w:w="686"/>
        <w:gridCol w:w="672"/>
        <w:gridCol w:w="790"/>
        <w:gridCol w:w="689"/>
        <w:gridCol w:w="1945"/>
        <w:gridCol w:w="2649"/>
        <w:gridCol w:w="1132"/>
      </w:tblGrid>
      <w:tr w:rsidR="00AC13CA" w:rsidRPr="00BB248E" w:rsidTr="00923231">
        <w:trPr>
          <w:trHeight w:val="324"/>
          <w:jc w:val="center"/>
        </w:trPr>
        <w:tc>
          <w:tcPr>
            <w:tcW w:w="194"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5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06"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01" w:type="pct"/>
            <w:vMerge w:val="restart"/>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59" w:type="pct"/>
            <w:vMerge w:val="restart"/>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292" w:type="pct"/>
            <w:gridSpan w:val="5"/>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13"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971"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c>
          <w:tcPr>
            <w:tcW w:w="406"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恢复方向</w:t>
            </w:r>
          </w:p>
        </w:tc>
      </w:tr>
      <w:tr w:rsidR="00AC13CA" w:rsidRPr="00BB248E" w:rsidTr="00923231">
        <w:trPr>
          <w:trHeight w:val="384"/>
          <w:jc w:val="center"/>
        </w:trPr>
        <w:tc>
          <w:tcPr>
            <w:tcW w:w="194"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1"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9"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250"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99" w:type="pct"/>
            <w:gridSpan w:val="2"/>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90" w:type="pct"/>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52" w:type="pct"/>
            <w:vMerge w:val="restart"/>
            <w:tcBorders>
              <w:top w:val="single" w:sz="4" w:space="0" w:color="auto"/>
              <w:left w:val="single" w:sz="4" w:space="0" w:color="auto"/>
            </w:tcBorders>
            <w:vAlign w:val="center"/>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13"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971"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r>
      <w:tr w:rsidR="00AC13CA" w:rsidRPr="00BB248E" w:rsidTr="00923231">
        <w:trPr>
          <w:trHeight w:val="113"/>
          <w:jc w:val="center"/>
        </w:trPr>
        <w:tc>
          <w:tcPr>
            <w:tcW w:w="194"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1"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9"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50"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52" w:type="pct"/>
            <w:tcBorders>
              <w:left w:val="single" w:sz="4" w:space="0" w:color="auto"/>
              <w:right w:val="single" w:sz="4" w:space="0" w:color="auto"/>
            </w:tcBorders>
            <w:vAlign w:val="center"/>
          </w:tcPr>
          <w:p w:rsidR="00AC13CA" w:rsidRPr="00BB248E" w:rsidRDefault="00AC13CA" w:rsidP="00AC13CA">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47" w:type="pct"/>
            <w:tcBorders>
              <w:left w:val="single" w:sz="4" w:space="0" w:color="auto"/>
              <w:right w:val="single" w:sz="4" w:space="0" w:color="auto"/>
            </w:tcBorders>
            <w:vAlign w:val="center"/>
          </w:tcPr>
          <w:p w:rsidR="00AC13CA" w:rsidRPr="00BB248E" w:rsidRDefault="00AC13CA" w:rsidP="00AC13CA">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290" w:type="pct"/>
            <w:tcBorders>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52" w:type="pct"/>
            <w:vMerge/>
            <w:tcBorders>
              <w:left w:val="single" w:sz="4" w:space="0" w:color="auto"/>
            </w:tcBorders>
            <w:vAlign w:val="center"/>
          </w:tcPr>
          <w:p w:rsidR="00AC13CA" w:rsidRPr="00BB248E" w:rsidRDefault="00AC13CA" w:rsidP="00AC13CA">
            <w:pPr>
              <w:jc w:val="center"/>
              <w:rPr>
                <w:rFonts w:ascii="Times New Roman" w:hAnsi="Times New Roman"/>
                <w:b/>
                <w:spacing w:val="4"/>
                <w:kern w:val="2"/>
                <w:sz w:val="21"/>
                <w:szCs w:val="21"/>
              </w:rPr>
            </w:pPr>
          </w:p>
        </w:tc>
        <w:tc>
          <w:tcPr>
            <w:tcW w:w="713"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971"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r>
      <w:tr w:rsidR="00AC13CA" w:rsidRPr="00BB248E" w:rsidTr="00923231">
        <w:trPr>
          <w:trHeight w:val="1858"/>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S1</w:t>
            </w:r>
          </w:p>
        </w:tc>
        <w:tc>
          <w:tcPr>
            <w:tcW w:w="159" w:type="pct"/>
            <w:vMerge w:val="restart"/>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06"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K0+395</w:t>
            </w:r>
          </w:p>
        </w:tc>
        <w:tc>
          <w:tcPr>
            <w:tcW w:w="301"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295m</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rPr>
            </w:pPr>
            <w:r w:rsidRPr="00BB248E">
              <w:rPr>
                <w:rFonts w:ascii="Times New Roman" w:hAnsi="Times New Roman"/>
                <w:kern w:val="2"/>
                <w:sz w:val="21"/>
                <w:szCs w:val="21"/>
              </w:rPr>
              <w:t>基层拌合站、物料场、砼构件预制场、施工营地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0.39</w:t>
            </w: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0.42</w:t>
            </w:r>
          </w:p>
        </w:tc>
        <w:tc>
          <w:tcPr>
            <w:tcW w:w="252"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0.81</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现状为其他草地、耕地，植被类型为栽培植被和草丛，距离最近的村庄为其西北侧的东蔡庄村，约</w:t>
            </w:r>
            <w:r w:rsidRPr="00BB248E">
              <w:rPr>
                <w:rFonts w:ascii="Times New Roman" w:hAnsi="Times New Roman"/>
                <w:kern w:val="2"/>
                <w:sz w:val="21"/>
                <w:szCs w:val="21"/>
              </w:rPr>
              <w:t>305m</w:t>
            </w:r>
            <w:r w:rsidRPr="00BB248E">
              <w:rPr>
                <w:rFonts w:ascii="Times New Roman" w:hAnsi="Times New Roman"/>
                <w:kern w:val="2"/>
                <w:sz w:val="21"/>
                <w:szCs w:val="21"/>
              </w:rPr>
              <w:t>，进场道路</w:t>
            </w:r>
            <w:r w:rsidRPr="00BB248E">
              <w:rPr>
                <w:rFonts w:ascii="Times New Roman" w:hAnsi="Times New Roman"/>
                <w:kern w:val="2"/>
                <w:sz w:val="21"/>
                <w:szCs w:val="21"/>
              </w:rPr>
              <w:t>443m</w:t>
            </w:r>
            <w:r w:rsidRPr="00BB248E">
              <w:rPr>
                <w:rFonts w:ascii="Times New Roman" w:hAnsi="Times New Roman"/>
                <w:kern w:val="2"/>
                <w:sz w:val="21"/>
                <w:szCs w:val="21"/>
              </w:rPr>
              <w:t>，主要利用现有道路</w:t>
            </w:r>
          </w:p>
        </w:tc>
        <w:tc>
          <w:tcPr>
            <w:tcW w:w="971" w:type="pct"/>
            <w:tcBorders>
              <w:left w:val="single" w:sz="2"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107776" behindDoc="0" locked="0" layoutInCell="1" allowOverlap="1" wp14:anchorId="5772E302" wp14:editId="6D7BA50E">
                  <wp:simplePos x="0" y="0"/>
                  <wp:positionH relativeFrom="column">
                    <wp:posOffset>20955</wp:posOffset>
                  </wp:positionH>
                  <wp:positionV relativeFrom="paragraph">
                    <wp:posOffset>-47625</wp:posOffset>
                  </wp:positionV>
                  <wp:extent cx="1533525" cy="1143000"/>
                  <wp:effectExtent l="0" t="0" r="9525" b="0"/>
                  <wp:wrapNone/>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cstate="screen">
                            <a:extLst>
                              <a:ext uri="{28A0092B-C50C-407E-A947-70E740481C1C}">
                                <a14:useLocalDpi xmlns:a14="http://schemas.microsoft.com/office/drawing/2010/main"/>
                              </a:ext>
                            </a:extLst>
                          </a:blip>
                          <a:srcRect/>
                          <a:stretch/>
                        </pic:blipFill>
                        <pic:spPr bwMode="auto">
                          <a:xfrm>
                            <a:off x="0" y="0"/>
                            <a:ext cx="153352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6" w:type="pct"/>
            <w:tcBorders>
              <w:left w:val="single" w:sz="2" w:space="0" w:color="auto"/>
            </w:tcBorders>
            <w:vAlign w:val="center"/>
          </w:tcPr>
          <w:p w:rsidR="00AC13CA" w:rsidRPr="00BB248E" w:rsidRDefault="00AC13CA" w:rsidP="00AC13CA">
            <w:pPr>
              <w:spacing w:line="240" w:lineRule="exact"/>
              <w:rPr>
                <w:rFonts w:ascii="Times New Roman" w:hAnsi="Times New Roman"/>
                <w:noProof/>
                <w:kern w:val="2"/>
                <w:sz w:val="21"/>
                <w:szCs w:val="24"/>
              </w:rPr>
            </w:pPr>
            <w:r w:rsidRPr="00BB248E">
              <w:rPr>
                <w:rFonts w:ascii="Times New Roman" w:hAnsi="Times New Roman"/>
                <w:noProof/>
                <w:kern w:val="2"/>
                <w:sz w:val="21"/>
                <w:szCs w:val="24"/>
              </w:rPr>
              <w:t>施工结束后，复耕</w:t>
            </w:r>
            <w:r w:rsidRPr="00BB248E">
              <w:rPr>
                <w:rFonts w:ascii="Times New Roman" w:hAnsi="Times New Roman"/>
                <w:noProof/>
                <w:kern w:val="2"/>
                <w:sz w:val="21"/>
                <w:szCs w:val="24"/>
              </w:rPr>
              <w:t>0.39</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r w:rsidRPr="00BB248E">
              <w:rPr>
                <w:rFonts w:ascii="Times New Roman" w:hAnsi="Times New Roman"/>
                <w:noProof/>
                <w:kern w:val="2"/>
                <w:sz w:val="21"/>
                <w:szCs w:val="24"/>
              </w:rPr>
              <w:t>，绿化</w:t>
            </w:r>
            <w:r w:rsidRPr="00BB248E">
              <w:rPr>
                <w:rFonts w:ascii="Times New Roman" w:hAnsi="Times New Roman"/>
                <w:noProof/>
                <w:kern w:val="2"/>
                <w:sz w:val="21"/>
                <w:szCs w:val="24"/>
              </w:rPr>
              <w:t>0.42</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2116"/>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S2</w:t>
            </w:r>
          </w:p>
        </w:tc>
        <w:tc>
          <w:tcPr>
            <w:tcW w:w="159" w:type="pct"/>
            <w:vMerge/>
            <w:vAlign w:val="center"/>
          </w:tcPr>
          <w:p w:rsidR="00AC13CA" w:rsidRPr="00BB248E" w:rsidRDefault="00AC13CA" w:rsidP="00AC13CA">
            <w:pPr>
              <w:jc w:val="center"/>
              <w:rPr>
                <w:rFonts w:ascii="Times New Roman" w:hAnsi="Times New Roman"/>
                <w:kern w:val="2"/>
                <w:sz w:val="21"/>
                <w:szCs w:val="21"/>
              </w:rPr>
            </w:pPr>
          </w:p>
        </w:tc>
        <w:tc>
          <w:tcPr>
            <w:tcW w:w="406" w:type="pct"/>
            <w:vAlign w:val="center"/>
          </w:tcPr>
          <w:p w:rsidR="00AC13CA" w:rsidRPr="00BB248E" w:rsidRDefault="00AC13CA" w:rsidP="00AC13CA">
            <w:pPr>
              <w:adjustRightInd w:val="0"/>
              <w:spacing w:line="240" w:lineRule="exact"/>
              <w:jc w:val="center"/>
              <w:textAlignment w:val="baseline"/>
              <w:rPr>
                <w:rFonts w:ascii="Times New Roman" w:hAnsi="Times New Roman"/>
                <w:kern w:val="2"/>
                <w:sz w:val="21"/>
              </w:rPr>
            </w:pPr>
            <w:r w:rsidRPr="00BB248E">
              <w:rPr>
                <w:rFonts w:ascii="Times New Roman" w:hAnsi="Times New Roman"/>
                <w:kern w:val="2"/>
                <w:sz w:val="21"/>
                <w:szCs w:val="21"/>
              </w:rPr>
              <w:t>K1+846</w:t>
            </w:r>
          </w:p>
        </w:tc>
        <w:tc>
          <w:tcPr>
            <w:tcW w:w="301" w:type="pct"/>
            <w:tcBorders>
              <w:right w:val="single" w:sz="4" w:space="0" w:color="auto"/>
            </w:tcBorders>
            <w:vAlign w:val="center"/>
          </w:tcPr>
          <w:p w:rsidR="00AC13CA" w:rsidRPr="00BB248E" w:rsidRDefault="00AC13CA" w:rsidP="00AC13CA">
            <w:pPr>
              <w:adjustRightInd w:val="0"/>
              <w:spacing w:line="240" w:lineRule="exact"/>
              <w:jc w:val="center"/>
              <w:textAlignment w:val="baseline"/>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rPr>
            </w:pPr>
            <w:r w:rsidRPr="00BB248E">
              <w:rPr>
                <w:rFonts w:ascii="Times New Roman" w:hAnsi="Times New Roman"/>
                <w:kern w:val="2"/>
                <w:sz w:val="21"/>
                <w:szCs w:val="21"/>
              </w:rPr>
              <w:t>沥青拌合站、基层拌合站、砼构件预制场、物料场、施工营地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1.31</w:t>
            </w:r>
          </w:p>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2" w:type="pct"/>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snapToGrid w:val="0"/>
                <w:sz w:val="21"/>
                <w:szCs w:val="21"/>
              </w:rPr>
              <w:t>1.31</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现状为耕地，植被类型为栽培植被，距离最近的村庄为其东南侧的蔡庄村，约</w:t>
            </w:r>
            <w:r w:rsidRPr="00BB248E">
              <w:rPr>
                <w:rFonts w:ascii="Times New Roman" w:hAnsi="Times New Roman"/>
                <w:kern w:val="2"/>
                <w:sz w:val="21"/>
                <w:szCs w:val="21"/>
              </w:rPr>
              <w:t>413m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971" w:type="pct"/>
            <w:tcBorders>
              <w:left w:val="single" w:sz="2"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108800" behindDoc="0" locked="0" layoutInCell="1" allowOverlap="1" wp14:anchorId="3B78086A" wp14:editId="06E7ADF1">
                  <wp:simplePos x="0" y="0"/>
                  <wp:positionH relativeFrom="column">
                    <wp:posOffset>-13970</wp:posOffset>
                  </wp:positionH>
                  <wp:positionV relativeFrom="paragraph">
                    <wp:posOffset>20320</wp:posOffset>
                  </wp:positionV>
                  <wp:extent cx="1543050" cy="1247140"/>
                  <wp:effectExtent l="0" t="0" r="0" b="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screen">
                            <a:extLst>
                              <a:ext uri="{28A0092B-C50C-407E-A947-70E740481C1C}">
                                <a14:useLocalDpi xmlns:a14="http://schemas.microsoft.com/office/drawing/2010/main"/>
                              </a:ext>
                            </a:extLst>
                          </a:blip>
                          <a:stretch>
                            <a:fillRect/>
                          </a:stretch>
                        </pic:blipFill>
                        <pic:spPr>
                          <a:xfrm>
                            <a:off x="0" y="0"/>
                            <a:ext cx="1543050" cy="1247140"/>
                          </a:xfrm>
                          <a:prstGeom prst="rect">
                            <a:avLst/>
                          </a:prstGeom>
                        </pic:spPr>
                      </pic:pic>
                    </a:graphicData>
                  </a:graphic>
                  <wp14:sizeRelH relativeFrom="margin">
                    <wp14:pctWidth>0</wp14:pctWidth>
                  </wp14:sizeRelH>
                  <wp14:sizeRelV relativeFrom="margin">
                    <wp14:pctHeight>0</wp14:pctHeight>
                  </wp14:sizeRelV>
                </wp:anchor>
              </w:drawing>
            </w:r>
          </w:p>
        </w:tc>
        <w:tc>
          <w:tcPr>
            <w:tcW w:w="406"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noProof/>
                <w:kern w:val="2"/>
                <w:sz w:val="21"/>
                <w:szCs w:val="24"/>
              </w:rPr>
              <w:t>施工结束后，复耕</w:t>
            </w:r>
            <w:r w:rsidRPr="00BB248E">
              <w:rPr>
                <w:rFonts w:ascii="Times New Roman" w:hAnsi="Times New Roman"/>
                <w:snapToGrid w:val="0"/>
                <w:sz w:val="21"/>
                <w:szCs w:val="21"/>
              </w:rPr>
              <w:t>1.31</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2059"/>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S3</w:t>
            </w:r>
          </w:p>
        </w:tc>
        <w:tc>
          <w:tcPr>
            <w:tcW w:w="159" w:type="pct"/>
            <w:vMerge/>
            <w:vAlign w:val="center"/>
          </w:tcPr>
          <w:p w:rsidR="00AC13CA" w:rsidRPr="00BB248E" w:rsidRDefault="00AC13CA" w:rsidP="00AC13CA">
            <w:pPr>
              <w:jc w:val="center"/>
              <w:rPr>
                <w:rFonts w:ascii="Times New Roman" w:hAnsi="Times New Roman"/>
                <w:kern w:val="2"/>
                <w:sz w:val="21"/>
                <w:szCs w:val="21"/>
              </w:rPr>
            </w:pPr>
          </w:p>
        </w:tc>
        <w:tc>
          <w:tcPr>
            <w:tcW w:w="406"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K3+865</w:t>
            </w:r>
          </w:p>
        </w:tc>
        <w:tc>
          <w:tcPr>
            <w:tcW w:w="301"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1m</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rPr>
            </w:pPr>
            <w:r w:rsidRPr="00BB248E">
              <w:rPr>
                <w:rFonts w:ascii="Times New Roman" w:hAnsi="Times New Roman"/>
                <w:kern w:val="2"/>
                <w:sz w:val="21"/>
                <w:szCs w:val="21"/>
              </w:rPr>
              <w:t>砼构件预制场、物料场、施工营地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0.32</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0.43</w:t>
            </w:r>
          </w:p>
        </w:tc>
        <w:tc>
          <w:tcPr>
            <w:tcW w:w="252"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0.75</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现状为其他草地、灌木林地，植被类型为灌丛、草丛，距离最近的村庄为其北侧的南沟村，约</w:t>
            </w:r>
            <w:r w:rsidRPr="00BB248E">
              <w:rPr>
                <w:rFonts w:ascii="Times New Roman" w:hAnsi="Times New Roman"/>
                <w:kern w:val="2"/>
                <w:sz w:val="21"/>
                <w:szCs w:val="21"/>
              </w:rPr>
              <w:t>220m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971" w:type="pct"/>
            <w:tcBorders>
              <w:left w:val="single" w:sz="2"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109824" behindDoc="0" locked="0" layoutInCell="1" allowOverlap="1" wp14:anchorId="0108AB74" wp14:editId="44A63DC2">
                  <wp:simplePos x="0" y="0"/>
                  <wp:positionH relativeFrom="column">
                    <wp:posOffset>-4445</wp:posOffset>
                  </wp:positionH>
                  <wp:positionV relativeFrom="paragraph">
                    <wp:posOffset>-8890</wp:posOffset>
                  </wp:positionV>
                  <wp:extent cx="1533525" cy="1238250"/>
                  <wp:effectExtent l="0" t="0" r="9525" b="0"/>
                  <wp:wrapNone/>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_20210826_165825(6493234012042268368).jpg"/>
                          <pic:cNvPicPr/>
                        </pic:nvPicPr>
                        <pic:blipFill>
                          <a:blip r:embed="rId246" cstate="screen">
                            <a:extLst>
                              <a:ext uri="{28A0092B-C50C-407E-A947-70E740481C1C}">
                                <a14:useLocalDpi xmlns:a14="http://schemas.microsoft.com/office/drawing/2010/main"/>
                              </a:ext>
                            </a:extLst>
                          </a:blip>
                          <a:stretch>
                            <a:fillRect/>
                          </a:stretch>
                        </pic:blipFill>
                        <pic:spPr>
                          <a:xfrm>
                            <a:off x="0" y="0"/>
                            <a:ext cx="1533525" cy="1238250"/>
                          </a:xfrm>
                          <a:prstGeom prst="rect">
                            <a:avLst/>
                          </a:prstGeom>
                        </pic:spPr>
                      </pic:pic>
                    </a:graphicData>
                  </a:graphic>
                  <wp14:sizeRelH relativeFrom="margin">
                    <wp14:pctWidth>0</wp14:pctWidth>
                  </wp14:sizeRelH>
                  <wp14:sizeRelV relativeFrom="margin">
                    <wp14:pctHeight>0</wp14:pctHeight>
                  </wp14:sizeRelV>
                </wp:anchor>
              </w:drawing>
            </w:r>
          </w:p>
        </w:tc>
        <w:tc>
          <w:tcPr>
            <w:tcW w:w="406"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noProof/>
                <w:kern w:val="2"/>
                <w:sz w:val="21"/>
                <w:szCs w:val="24"/>
              </w:rPr>
              <w:t>施工结束后，绿化</w:t>
            </w:r>
            <w:r w:rsidRPr="00BB248E">
              <w:rPr>
                <w:rFonts w:ascii="Times New Roman" w:hAnsi="Times New Roman"/>
                <w:noProof/>
                <w:kern w:val="2"/>
                <w:sz w:val="21"/>
                <w:szCs w:val="24"/>
              </w:rPr>
              <w:t>0.75</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bl>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widowControl/>
        <w:jc w:val="center"/>
        <w:rPr>
          <w:rFonts w:ascii="Times New Roman" w:hAnsi="Times New Roman"/>
          <w:b/>
          <w:bCs/>
          <w:sz w:val="21"/>
          <w:szCs w:val="21"/>
        </w:rPr>
      </w:pPr>
      <w:bookmarkStart w:id="132" w:name="_Hlk97060891"/>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4.8  </w:t>
      </w:r>
      <w:r w:rsidRPr="00BB248E">
        <w:rPr>
          <w:rFonts w:ascii="Times New Roman" w:hAnsi="Times New Roman"/>
          <w:b/>
          <w:bCs/>
          <w:spacing w:val="4"/>
          <w:sz w:val="21"/>
          <w:szCs w:val="21"/>
        </w:rPr>
        <w:t>拟建公路施工生产生活区土地利用类型、环境特征及恢复措施一览表（续）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21"/>
        <w:gridCol w:w="427"/>
        <w:gridCol w:w="1098"/>
        <w:gridCol w:w="813"/>
        <w:gridCol w:w="1517"/>
        <w:gridCol w:w="675"/>
        <w:gridCol w:w="680"/>
        <w:gridCol w:w="666"/>
        <w:gridCol w:w="784"/>
        <w:gridCol w:w="683"/>
        <w:gridCol w:w="1939"/>
        <w:gridCol w:w="2927"/>
        <w:gridCol w:w="922"/>
      </w:tblGrid>
      <w:tr w:rsidR="00AC13CA" w:rsidRPr="00BB248E" w:rsidTr="00923231">
        <w:trPr>
          <w:trHeight w:val="324"/>
          <w:jc w:val="center"/>
        </w:trPr>
        <w:tc>
          <w:tcPr>
            <w:tcW w:w="194" w:type="pct"/>
            <w:vMerge w:val="restart"/>
            <w:vAlign w:val="center"/>
          </w:tcPr>
          <w:bookmarkEnd w:id="132"/>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5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06"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01" w:type="pct"/>
            <w:vMerge w:val="restart"/>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59" w:type="pct"/>
            <w:vMerge w:val="restart"/>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292" w:type="pct"/>
            <w:gridSpan w:val="5"/>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13"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075"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c>
          <w:tcPr>
            <w:tcW w:w="301"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恢复方向</w:t>
            </w:r>
          </w:p>
        </w:tc>
      </w:tr>
      <w:tr w:rsidR="00AC13CA" w:rsidRPr="00BB248E" w:rsidTr="00923231">
        <w:trPr>
          <w:trHeight w:val="384"/>
          <w:jc w:val="center"/>
        </w:trPr>
        <w:tc>
          <w:tcPr>
            <w:tcW w:w="194"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1"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9"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250"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99" w:type="pct"/>
            <w:gridSpan w:val="2"/>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90" w:type="pct"/>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52" w:type="pct"/>
            <w:vMerge w:val="restart"/>
            <w:tcBorders>
              <w:top w:val="single" w:sz="4" w:space="0" w:color="auto"/>
              <w:left w:val="single" w:sz="4" w:space="0" w:color="auto"/>
            </w:tcBorders>
            <w:vAlign w:val="center"/>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13"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1075" w:type="pct"/>
            <w:vMerge/>
          </w:tcPr>
          <w:p w:rsidR="00AC13CA" w:rsidRPr="00BB248E" w:rsidRDefault="00AC13CA" w:rsidP="00AC13CA">
            <w:pPr>
              <w:spacing w:line="240" w:lineRule="exact"/>
              <w:jc w:val="center"/>
              <w:rPr>
                <w:rFonts w:ascii="Times New Roman" w:hAnsi="Times New Roman"/>
                <w:b/>
                <w:bCs/>
                <w:kern w:val="2"/>
                <w:sz w:val="21"/>
                <w:szCs w:val="21"/>
              </w:rPr>
            </w:pPr>
          </w:p>
        </w:tc>
        <w:tc>
          <w:tcPr>
            <w:tcW w:w="301" w:type="pct"/>
            <w:vMerge/>
          </w:tcPr>
          <w:p w:rsidR="00AC13CA" w:rsidRPr="00BB248E" w:rsidRDefault="00AC13CA" w:rsidP="00AC13CA">
            <w:pPr>
              <w:spacing w:line="240" w:lineRule="exact"/>
              <w:jc w:val="center"/>
              <w:rPr>
                <w:rFonts w:ascii="Times New Roman" w:hAnsi="Times New Roman"/>
                <w:b/>
                <w:bCs/>
                <w:kern w:val="2"/>
                <w:sz w:val="21"/>
                <w:szCs w:val="21"/>
              </w:rPr>
            </w:pPr>
          </w:p>
        </w:tc>
      </w:tr>
      <w:tr w:rsidR="00AC13CA" w:rsidRPr="00BB248E" w:rsidTr="00923231">
        <w:trPr>
          <w:trHeight w:val="113"/>
          <w:jc w:val="center"/>
        </w:trPr>
        <w:tc>
          <w:tcPr>
            <w:tcW w:w="194"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1"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9"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50"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52" w:type="pct"/>
            <w:tcBorders>
              <w:left w:val="single" w:sz="4" w:space="0" w:color="auto"/>
              <w:right w:val="single" w:sz="4" w:space="0" w:color="auto"/>
            </w:tcBorders>
            <w:vAlign w:val="center"/>
          </w:tcPr>
          <w:p w:rsidR="00AC13CA" w:rsidRPr="00BB248E" w:rsidRDefault="00AC13CA" w:rsidP="00AC13CA">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47" w:type="pct"/>
            <w:tcBorders>
              <w:left w:val="single" w:sz="4" w:space="0" w:color="auto"/>
              <w:right w:val="single" w:sz="4" w:space="0" w:color="auto"/>
            </w:tcBorders>
            <w:vAlign w:val="center"/>
          </w:tcPr>
          <w:p w:rsidR="00AC13CA" w:rsidRPr="00BB248E" w:rsidRDefault="00AC13CA" w:rsidP="00AC13CA">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290" w:type="pct"/>
            <w:tcBorders>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52" w:type="pct"/>
            <w:vMerge/>
            <w:tcBorders>
              <w:left w:val="single" w:sz="4" w:space="0" w:color="auto"/>
            </w:tcBorders>
            <w:vAlign w:val="center"/>
          </w:tcPr>
          <w:p w:rsidR="00AC13CA" w:rsidRPr="00BB248E" w:rsidRDefault="00AC13CA" w:rsidP="00AC13CA">
            <w:pPr>
              <w:jc w:val="center"/>
              <w:rPr>
                <w:rFonts w:ascii="Times New Roman" w:hAnsi="Times New Roman"/>
                <w:b/>
                <w:spacing w:val="4"/>
                <w:kern w:val="2"/>
                <w:sz w:val="21"/>
                <w:szCs w:val="21"/>
              </w:rPr>
            </w:pPr>
          </w:p>
        </w:tc>
        <w:tc>
          <w:tcPr>
            <w:tcW w:w="713"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1075" w:type="pct"/>
            <w:vMerge/>
          </w:tcPr>
          <w:p w:rsidR="00AC13CA" w:rsidRPr="00BB248E" w:rsidRDefault="00AC13CA" w:rsidP="00AC13CA">
            <w:pPr>
              <w:spacing w:line="240" w:lineRule="exact"/>
              <w:jc w:val="center"/>
              <w:rPr>
                <w:rFonts w:ascii="Times New Roman" w:hAnsi="Times New Roman"/>
                <w:b/>
                <w:spacing w:val="4"/>
                <w:kern w:val="2"/>
                <w:sz w:val="21"/>
                <w:szCs w:val="21"/>
              </w:rPr>
            </w:pPr>
          </w:p>
        </w:tc>
        <w:tc>
          <w:tcPr>
            <w:tcW w:w="301" w:type="pct"/>
            <w:vMerge/>
          </w:tcPr>
          <w:p w:rsidR="00AC13CA" w:rsidRPr="00BB248E" w:rsidRDefault="00AC13CA" w:rsidP="00AC13CA">
            <w:pPr>
              <w:spacing w:line="240" w:lineRule="exact"/>
              <w:jc w:val="center"/>
              <w:rPr>
                <w:rFonts w:ascii="Times New Roman" w:hAnsi="Times New Roman"/>
                <w:b/>
                <w:spacing w:val="4"/>
                <w:kern w:val="2"/>
                <w:sz w:val="21"/>
                <w:szCs w:val="21"/>
              </w:rPr>
            </w:pPr>
          </w:p>
        </w:tc>
      </w:tr>
      <w:tr w:rsidR="00AC13CA" w:rsidRPr="00BB248E" w:rsidTr="00923231">
        <w:trPr>
          <w:trHeight w:val="2152"/>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S4</w:t>
            </w:r>
          </w:p>
        </w:tc>
        <w:tc>
          <w:tcPr>
            <w:tcW w:w="159" w:type="pct"/>
            <w:vMerge w:val="restart"/>
            <w:vAlign w:val="center"/>
          </w:tcPr>
          <w:p w:rsidR="00AC13CA" w:rsidRPr="00BB248E" w:rsidRDefault="00A076EA" w:rsidP="00AC13CA">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06"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K6+566</w:t>
            </w:r>
          </w:p>
        </w:tc>
        <w:tc>
          <w:tcPr>
            <w:tcW w:w="301"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rPr>
            </w:pPr>
            <w:r w:rsidRPr="00BB248E">
              <w:rPr>
                <w:rFonts w:ascii="Times New Roman" w:hAnsi="Times New Roman"/>
                <w:kern w:val="2"/>
                <w:sz w:val="21"/>
                <w:szCs w:val="21"/>
              </w:rPr>
              <w:t>砼构件预制场、物料场、施工营地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0.79</w:t>
            </w: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2"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0.79</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现状为耕地，植被类型为栽培植被，距离最近的村庄为其北侧的张家庄村，约</w:t>
            </w:r>
            <w:r w:rsidRPr="00BB248E">
              <w:rPr>
                <w:rFonts w:ascii="Times New Roman" w:hAnsi="Times New Roman"/>
                <w:kern w:val="2"/>
                <w:sz w:val="21"/>
                <w:szCs w:val="21"/>
              </w:rPr>
              <w:t>297m</w:t>
            </w:r>
            <w:r w:rsidRPr="00BB248E">
              <w:rPr>
                <w:rFonts w:ascii="Times New Roman" w:hAnsi="Times New Roman"/>
                <w:kern w:val="2"/>
                <w:sz w:val="21"/>
                <w:szCs w:val="21"/>
              </w:rPr>
              <w:t>，进场道路</w:t>
            </w:r>
            <w:r w:rsidRPr="00BB248E">
              <w:rPr>
                <w:rFonts w:ascii="Times New Roman" w:hAnsi="Times New Roman"/>
                <w:kern w:val="2"/>
                <w:sz w:val="21"/>
                <w:szCs w:val="21"/>
              </w:rPr>
              <w:t>1m</w:t>
            </w:r>
            <w:r w:rsidRPr="00BB248E">
              <w:rPr>
                <w:rFonts w:ascii="Times New Roman" w:hAnsi="Times New Roman"/>
                <w:kern w:val="2"/>
                <w:sz w:val="21"/>
                <w:szCs w:val="21"/>
              </w:rPr>
              <w:t>，新建</w:t>
            </w:r>
          </w:p>
        </w:tc>
        <w:tc>
          <w:tcPr>
            <w:tcW w:w="1075" w:type="pct"/>
            <w:tcBorders>
              <w:left w:val="single" w:sz="2" w:space="0" w:color="auto"/>
            </w:tcBorders>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112896" behindDoc="0" locked="0" layoutInCell="1" allowOverlap="1" wp14:anchorId="389C134B" wp14:editId="569D050D">
                  <wp:simplePos x="0" y="0"/>
                  <wp:positionH relativeFrom="column">
                    <wp:posOffset>-25400</wp:posOffset>
                  </wp:positionH>
                  <wp:positionV relativeFrom="paragraph">
                    <wp:posOffset>24765</wp:posOffset>
                  </wp:positionV>
                  <wp:extent cx="1695450" cy="1295400"/>
                  <wp:effectExtent l="0" t="0" r="0" b="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1696683" cy="1296342"/>
                          </a:xfrm>
                          <a:prstGeom prst="rect">
                            <a:avLst/>
                          </a:prstGeom>
                        </pic:spPr>
                      </pic:pic>
                    </a:graphicData>
                  </a:graphic>
                  <wp14:sizeRelH relativeFrom="margin">
                    <wp14:pctWidth>0</wp14:pctWidth>
                  </wp14:sizeRelH>
                  <wp14:sizeRelV relativeFrom="margin">
                    <wp14:pctHeight>0</wp14:pctHeight>
                  </wp14:sizeRelV>
                </wp:anchor>
              </w:drawing>
            </w:r>
          </w:p>
        </w:tc>
        <w:tc>
          <w:tcPr>
            <w:tcW w:w="301" w:type="pct"/>
            <w:tcBorders>
              <w:left w:val="single" w:sz="2" w:space="0" w:color="auto"/>
            </w:tcBorders>
            <w:vAlign w:val="center"/>
          </w:tcPr>
          <w:p w:rsidR="00AC13CA" w:rsidRPr="00BB248E" w:rsidRDefault="00AC13CA" w:rsidP="00AC13CA">
            <w:pPr>
              <w:spacing w:line="240" w:lineRule="exact"/>
              <w:rPr>
                <w:rFonts w:ascii="Times New Roman" w:hAnsi="Times New Roman"/>
                <w:noProof/>
                <w:kern w:val="2"/>
                <w:sz w:val="21"/>
                <w:szCs w:val="24"/>
              </w:rPr>
            </w:pPr>
            <w:r w:rsidRPr="00BB248E">
              <w:rPr>
                <w:rFonts w:ascii="Times New Roman" w:hAnsi="Times New Roman"/>
                <w:noProof/>
                <w:kern w:val="2"/>
                <w:sz w:val="21"/>
                <w:szCs w:val="24"/>
              </w:rPr>
              <w:t>施工结束后，复耕</w:t>
            </w:r>
            <w:r w:rsidRPr="00BB248E">
              <w:rPr>
                <w:rFonts w:ascii="Times New Roman" w:hAnsi="Times New Roman"/>
                <w:noProof/>
                <w:kern w:val="2"/>
                <w:sz w:val="21"/>
                <w:szCs w:val="24"/>
              </w:rPr>
              <w:t>0.79</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1955"/>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S5</w:t>
            </w:r>
          </w:p>
        </w:tc>
        <w:tc>
          <w:tcPr>
            <w:tcW w:w="159" w:type="pct"/>
            <w:vMerge/>
            <w:vAlign w:val="center"/>
          </w:tcPr>
          <w:p w:rsidR="00AC13CA" w:rsidRPr="00BB248E" w:rsidRDefault="00AC13CA" w:rsidP="00AC13CA">
            <w:pPr>
              <w:jc w:val="center"/>
              <w:rPr>
                <w:rFonts w:ascii="Times New Roman" w:hAnsi="Times New Roman"/>
                <w:kern w:val="2"/>
                <w:sz w:val="21"/>
                <w:szCs w:val="21"/>
              </w:rPr>
            </w:pPr>
          </w:p>
        </w:tc>
        <w:tc>
          <w:tcPr>
            <w:tcW w:w="406"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K11+862</w:t>
            </w:r>
          </w:p>
        </w:tc>
        <w:tc>
          <w:tcPr>
            <w:tcW w:w="301"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42</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rPr>
            </w:pPr>
            <w:r w:rsidRPr="00BB248E">
              <w:rPr>
                <w:rFonts w:ascii="Times New Roman" w:hAnsi="Times New Roman"/>
                <w:kern w:val="2"/>
                <w:sz w:val="21"/>
                <w:szCs w:val="21"/>
              </w:rPr>
              <w:t>砼构件预制场、物料场、施工营地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0.98</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0.28</w:t>
            </w:r>
          </w:p>
        </w:tc>
        <w:tc>
          <w:tcPr>
            <w:tcW w:w="252"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1.26</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现状为灌木林地、其他草地，植被类型为灌丛、草丛，距离最近的村庄为其东北侧的王金庄村，约</w:t>
            </w:r>
            <w:r w:rsidRPr="00BB248E">
              <w:rPr>
                <w:rFonts w:ascii="Times New Roman" w:hAnsi="Times New Roman"/>
                <w:kern w:val="2"/>
                <w:sz w:val="21"/>
                <w:szCs w:val="21"/>
              </w:rPr>
              <w:t>442m</w:t>
            </w:r>
            <w:r w:rsidRPr="00BB248E">
              <w:rPr>
                <w:rFonts w:ascii="Times New Roman" w:hAnsi="Times New Roman"/>
                <w:kern w:val="2"/>
                <w:sz w:val="21"/>
                <w:szCs w:val="21"/>
              </w:rPr>
              <w:t>，进场道路</w:t>
            </w:r>
            <w:r w:rsidRPr="00BB248E">
              <w:rPr>
                <w:rFonts w:ascii="Times New Roman" w:hAnsi="Times New Roman"/>
                <w:kern w:val="2"/>
                <w:sz w:val="21"/>
                <w:szCs w:val="21"/>
              </w:rPr>
              <w:t>133m</w:t>
            </w:r>
            <w:r w:rsidRPr="00BB248E">
              <w:rPr>
                <w:rFonts w:ascii="Times New Roman" w:hAnsi="Times New Roman"/>
                <w:kern w:val="2"/>
                <w:sz w:val="21"/>
                <w:szCs w:val="21"/>
              </w:rPr>
              <w:t>，主要利用现有道路</w:t>
            </w:r>
          </w:p>
        </w:tc>
        <w:tc>
          <w:tcPr>
            <w:tcW w:w="1075" w:type="pct"/>
            <w:tcBorders>
              <w:left w:val="single" w:sz="2" w:space="0" w:color="auto"/>
            </w:tcBorders>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1"/>
              </w:rPr>
              <w:drawing>
                <wp:anchor distT="0" distB="0" distL="114300" distR="114300" simplePos="0" relativeHeight="252113920" behindDoc="0" locked="0" layoutInCell="1" allowOverlap="1" wp14:anchorId="60D7B7A3" wp14:editId="4EACC1FA">
                  <wp:simplePos x="0" y="0"/>
                  <wp:positionH relativeFrom="column">
                    <wp:posOffset>-26670</wp:posOffset>
                  </wp:positionH>
                  <wp:positionV relativeFrom="paragraph">
                    <wp:posOffset>48895</wp:posOffset>
                  </wp:positionV>
                  <wp:extent cx="1695450" cy="1162050"/>
                  <wp:effectExtent l="0" t="0" r="0" b="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_20210826_160655(2882856999003350061).jpg"/>
                          <pic:cNvPicPr/>
                        </pic:nvPicPr>
                        <pic:blipFill>
                          <a:blip r:embed="rId248" cstate="screen">
                            <a:extLst>
                              <a:ext uri="{28A0092B-C50C-407E-A947-70E740481C1C}">
                                <a14:useLocalDpi xmlns:a14="http://schemas.microsoft.com/office/drawing/2010/main"/>
                              </a:ext>
                            </a:extLst>
                          </a:blip>
                          <a:stretch>
                            <a:fillRect/>
                          </a:stretch>
                        </pic:blipFill>
                        <pic:spPr>
                          <a:xfrm>
                            <a:off x="0" y="0"/>
                            <a:ext cx="1701552" cy="1166232"/>
                          </a:xfrm>
                          <a:prstGeom prst="rect">
                            <a:avLst/>
                          </a:prstGeom>
                        </pic:spPr>
                      </pic:pic>
                    </a:graphicData>
                  </a:graphic>
                  <wp14:sizeRelH relativeFrom="margin">
                    <wp14:pctWidth>0</wp14:pctWidth>
                  </wp14:sizeRelH>
                  <wp14:sizeRelV relativeFrom="margin">
                    <wp14:pctHeight>0</wp14:pctHeight>
                  </wp14:sizeRelV>
                </wp:anchor>
              </w:drawing>
            </w:r>
          </w:p>
        </w:tc>
        <w:tc>
          <w:tcPr>
            <w:tcW w:w="301"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1.26</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2241"/>
          <w:jc w:val="center"/>
        </w:trPr>
        <w:tc>
          <w:tcPr>
            <w:tcW w:w="194"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S6</w:t>
            </w:r>
          </w:p>
        </w:tc>
        <w:tc>
          <w:tcPr>
            <w:tcW w:w="159" w:type="pct"/>
            <w:vMerge/>
            <w:vAlign w:val="center"/>
          </w:tcPr>
          <w:p w:rsidR="00AC13CA" w:rsidRPr="00BB248E" w:rsidRDefault="00AC13CA" w:rsidP="00AC13CA">
            <w:pPr>
              <w:jc w:val="center"/>
              <w:rPr>
                <w:rFonts w:ascii="Times New Roman" w:hAnsi="Times New Roman"/>
                <w:kern w:val="2"/>
                <w:sz w:val="21"/>
                <w:szCs w:val="21"/>
              </w:rPr>
            </w:pPr>
          </w:p>
        </w:tc>
        <w:tc>
          <w:tcPr>
            <w:tcW w:w="406"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K14</w:t>
            </w:r>
            <w:r w:rsidRPr="00BB248E">
              <w:rPr>
                <w:rFonts w:ascii="Times New Roman" w:hAnsi="Times New Roman"/>
                <w:kern w:val="2"/>
                <w:sz w:val="21"/>
                <w:szCs w:val="21"/>
              </w:rPr>
              <w:t>＋</w:t>
            </w:r>
            <w:r w:rsidRPr="00BB248E">
              <w:rPr>
                <w:rFonts w:ascii="Times New Roman" w:hAnsi="Times New Roman"/>
                <w:kern w:val="2"/>
                <w:sz w:val="21"/>
                <w:szCs w:val="21"/>
              </w:rPr>
              <w:t>220</w:t>
            </w:r>
          </w:p>
        </w:tc>
        <w:tc>
          <w:tcPr>
            <w:tcW w:w="301"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130</w:t>
            </w:r>
          </w:p>
        </w:tc>
        <w:tc>
          <w:tcPr>
            <w:tcW w:w="559" w:type="pct"/>
            <w:tcBorders>
              <w:left w:val="single" w:sz="4" w:space="0" w:color="auto"/>
            </w:tcBorders>
            <w:vAlign w:val="center"/>
          </w:tcPr>
          <w:p w:rsidR="00AC13CA" w:rsidRPr="00BB248E" w:rsidRDefault="00AC13CA" w:rsidP="00AC13CA">
            <w:pPr>
              <w:spacing w:line="240" w:lineRule="exact"/>
              <w:rPr>
                <w:rFonts w:ascii="Times New Roman" w:hAnsi="Times New Roman"/>
                <w:kern w:val="2"/>
                <w:sz w:val="21"/>
                <w:szCs w:val="24"/>
              </w:rPr>
            </w:pPr>
            <w:r w:rsidRPr="00BB248E">
              <w:rPr>
                <w:rFonts w:ascii="Times New Roman" w:hAnsi="Times New Roman"/>
                <w:kern w:val="2"/>
                <w:sz w:val="21"/>
                <w:szCs w:val="21"/>
              </w:rPr>
              <w:t>沥青拌合站、基层拌合站、砼构件预制场、物料场、施工营地</w:t>
            </w:r>
          </w:p>
        </w:tc>
        <w:tc>
          <w:tcPr>
            <w:tcW w:w="250"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2"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0.87</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9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0.45</w:t>
            </w:r>
          </w:p>
        </w:tc>
        <w:tc>
          <w:tcPr>
            <w:tcW w:w="252"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1.32</w:t>
            </w:r>
          </w:p>
        </w:tc>
        <w:tc>
          <w:tcPr>
            <w:tcW w:w="713"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现状为灌木林地、其他草地，植被类型为灌丛、草丛，距离最近的村庄为其南侧的胡家堙村，约</w:t>
            </w:r>
            <w:r w:rsidRPr="00BB248E">
              <w:rPr>
                <w:rFonts w:ascii="Times New Roman" w:hAnsi="Times New Roman"/>
                <w:kern w:val="2"/>
                <w:sz w:val="21"/>
                <w:szCs w:val="21"/>
              </w:rPr>
              <w:t>310m</w:t>
            </w:r>
            <w:r w:rsidRPr="00BB248E">
              <w:rPr>
                <w:rFonts w:ascii="Times New Roman" w:hAnsi="Times New Roman"/>
                <w:kern w:val="2"/>
                <w:sz w:val="21"/>
                <w:szCs w:val="21"/>
              </w:rPr>
              <w:t>，进场道路</w:t>
            </w:r>
            <w:r w:rsidRPr="00BB248E">
              <w:rPr>
                <w:rFonts w:ascii="Times New Roman" w:hAnsi="Times New Roman"/>
                <w:kern w:val="2"/>
                <w:sz w:val="21"/>
                <w:szCs w:val="21"/>
              </w:rPr>
              <w:t>130m</w:t>
            </w:r>
            <w:r w:rsidRPr="00BB248E">
              <w:rPr>
                <w:rFonts w:ascii="Times New Roman" w:hAnsi="Times New Roman"/>
                <w:kern w:val="2"/>
                <w:sz w:val="21"/>
                <w:szCs w:val="21"/>
              </w:rPr>
              <w:t>，均为新建</w:t>
            </w:r>
          </w:p>
        </w:tc>
        <w:tc>
          <w:tcPr>
            <w:tcW w:w="1075" w:type="pct"/>
            <w:tcBorders>
              <w:left w:val="single" w:sz="2" w:space="0" w:color="auto"/>
            </w:tcBorders>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noProof/>
                <w:kern w:val="2"/>
                <w:sz w:val="21"/>
                <w:szCs w:val="24"/>
              </w:rPr>
              <w:drawing>
                <wp:anchor distT="0" distB="0" distL="114300" distR="114300" simplePos="0" relativeHeight="252114944" behindDoc="0" locked="0" layoutInCell="1" allowOverlap="1" wp14:anchorId="549A84E3" wp14:editId="46E8D5FA">
                  <wp:simplePos x="0" y="0"/>
                  <wp:positionH relativeFrom="column">
                    <wp:posOffset>-36196</wp:posOffset>
                  </wp:positionH>
                  <wp:positionV relativeFrom="paragraph">
                    <wp:posOffset>36195</wp:posOffset>
                  </wp:positionV>
                  <wp:extent cx="1704975" cy="1313341"/>
                  <wp:effectExtent l="0" t="0" r="0" b="1270"/>
                  <wp:wrapNone/>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screen">
                            <a:extLst>
                              <a:ext uri="{28A0092B-C50C-407E-A947-70E740481C1C}">
                                <a14:useLocalDpi xmlns:a14="http://schemas.microsoft.com/office/drawing/2010/main"/>
                              </a:ext>
                            </a:extLst>
                          </a:blip>
                          <a:stretch>
                            <a:fillRect/>
                          </a:stretch>
                        </pic:blipFill>
                        <pic:spPr>
                          <a:xfrm>
                            <a:off x="0" y="0"/>
                            <a:ext cx="1714776" cy="1320891"/>
                          </a:xfrm>
                          <a:prstGeom prst="rect">
                            <a:avLst/>
                          </a:prstGeom>
                        </pic:spPr>
                      </pic:pic>
                    </a:graphicData>
                  </a:graphic>
                  <wp14:sizeRelH relativeFrom="margin">
                    <wp14:pctWidth>0</wp14:pctWidth>
                  </wp14:sizeRelH>
                  <wp14:sizeRelV relativeFrom="margin">
                    <wp14:pctHeight>0</wp14:pctHeight>
                  </wp14:sizeRelV>
                </wp:anchor>
              </w:drawing>
            </w:r>
          </w:p>
        </w:tc>
        <w:tc>
          <w:tcPr>
            <w:tcW w:w="301" w:type="pct"/>
            <w:tcBorders>
              <w:left w:val="single" w:sz="2"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noProof/>
                <w:kern w:val="2"/>
                <w:sz w:val="21"/>
                <w:szCs w:val="24"/>
              </w:rPr>
              <w:t>施工结束后，绿化</w:t>
            </w:r>
            <w:r w:rsidRPr="00BB248E">
              <w:rPr>
                <w:rFonts w:ascii="Times New Roman" w:hAnsi="Times New Roman"/>
                <w:noProof/>
                <w:kern w:val="2"/>
                <w:sz w:val="21"/>
                <w:szCs w:val="24"/>
              </w:rPr>
              <w:t>1.32</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bl>
    <w:p w:rsidR="00AC13CA" w:rsidRPr="00BB248E" w:rsidRDefault="00AC13CA" w:rsidP="00AC13CA">
      <w:pPr>
        <w:rPr>
          <w:rFonts w:ascii="Times New Roman" w:hAnsi="Times New Roman"/>
          <w:kern w:val="2"/>
          <w:sz w:val="21"/>
          <w:szCs w:val="24"/>
        </w:rPr>
      </w:pPr>
    </w:p>
    <w:p w:rsidR="00AC13CA" w:rsidRPr="00BB248E" w:rsidRDefault="00AC13CA" w:rsidP="00AC13CA">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4.8  </w:t>
      </w:r>
      <w:r w:rsidRPr="00BB248E">
        <w:rPr>
          <w:rFonts w:ascii="Times New Roman" w:hAnsi="Times New Roman"/>
          <w:b/>
          <w:bCs/>
          <w:spacing w:val="4"/>
          <w:sz w:val="21"/>
          <w:szCs w:val="21"/>
        </w:rPr>
        <w:t>拟建公路施工生产生活区土地利用类型、环境特征及恢复措施一览表（续）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17"/>
        <w:gridCol w:w="435"/>
        <w:gridCol w:w="1099"/>
        <w:gridCol w:w="811"/>
        <w:gridCol w:w="1515"/>
        <w:gridCol w:w="672"/>
        <w:gridCol w:w="677"/>
        <w:gridCol w:w="663"/>
        <w:gridCol w:w="781"/>
        <w:gridCol w:w="683"/>
        <w:gridCol w:w="2132"/>
        <w:gridCol w:w="2728"/>
        <w:gridCol w:w="939"/>
      </w:tblGrid>
      <w:tr w:rsidR="00AC13CA" w:rsidRPr="00BB248E" w:rsidTr="00923231">
        <w:trPr>
          <w:trHeight w:val="324"/>
          <w:jc w:val="center"/>
        </w:trPr>
        <w:tc>
          <w:tcPr>
            <w:tcW w:w="18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5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02"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297" w:type="pct"/>
            <w:vMerge w:val="restart"/>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55" w:type="pct"/>
            <w:vMerge w:val="restart"/>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273" w:type="pct"/>
            <w:gridSpan w:val="5"/>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81"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999"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c>
          <w:tcPr>
            <w:tcW w:w="344"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恢复方向</w:t>
            </w:r>
          </w:p>
        </w:tc>
      </w:tr>
      <w:tr w:rsidR="00AC13CA" w:rsidRPr="00BB248E" w:rsidTr="00923231">
        <w:trPr>
          <w:trHeight w:val="384"/>
          <w:jc w:val="center"/>
        </w:trPr>
        <w:tc>
          <w:tcPr>
            <w:tcW w:w="18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2"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97"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5"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246"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91" w:type="pct"/>
            <w:gridSpan w:val="2"/>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86" w:type="pct"/>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50" w:type="pct"/>
            <w:vMerge w:val="restart"/>
            <w:tcBorders>
              <w:top w:val="single" w:sz="4" w:space="0" w:color="auto"/>
              <w:left w:val="single" w:sz="4" w:space="0" w:color="auto"/>
            </w:tcBorders>
            <w:vAlign w:val="center"/>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81"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999"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344"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r>
      <w:tr w:rsidR="00AC13CA" w:rsidRPr="00BB248E" w:rsidTr="00923231">
        <w:trPr>
          <w:trHeight w:val="113"/>
          <w:jc w:val="center"/>
        </w:trPr>
        <w:tc>
          <w:tcPr>
            <w:tcW w:w="18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2"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97"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5"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46"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48" w:type="pct"/>
            <w:tcBorders>
              <w:left w:val="single" w:sz="4" w:space="0" w:color="auto"/>
              <w:right w:val="single" w:sz="4" w:space="0" w:color="auto"/>
            </w:tcBorders>
            <w:vAlign w:val="center"/>
          </w:tcPr>
          <w:p w:rsidR="00AC13CA" w:rsidRPr="00BB248E" w:rsidRDefault="00AC13CA" w:rsidP="00AC13CA">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43" w:type="pct"/>
            <w:tcBorders>
              <w:left w:val="single" w:sz="4" w:space="0" w:color="auto"/>
              <w:right w:val="single" w:sz="4" w:space="0" w:color="auto"/>
            </w:tcBorders>
            <w:vAlign w:val="center"/>
          </w:tcPr>
          <w:p w:rsidR="00AC13CA" w:rsidRPr="00BB248E" w:rsidRDefault="00AC13CA" w:rsidP="00AC13CA">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286" w:type="pct"/>
            <w:tcBorders>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50" w:type="pct"/>
            <w:vMerge/>
            <w:tcBorders>
              <w:left w:val="single" w:sz="4" w:space="0" w:color="auto"/>
            </w:tcBorders>
            <w:vAlign w:val="center"/>
          </w:tcPr>
          <w:p w:rsidR="00AC13CA" w:rsidRPr="00BB248E" w:rsidRDefault="00AC13CA" w:rsidP="00AC13CA">
            <w:pPr>
              <w:jc w:val="center"/>
              <w:rPr>
                <w:rFonts w:ascii="Times New Roman" w:hAnsi="Times New Roman"/>
                <w:b/>
                <w:spacing w:val="4"/>
                <w:kern w:val="2"/>
                <w:sz w:val="21"/>
                <w:szCs w:val="21"/>
              </w:rPr>
            </w:pPr>
          </w:p>
        </w:tc>
        <w:tc>
          <w:tcPr>
            <w:tcW w:w="781"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999"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344"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r>
      <w:tr w:rsidR="00AC13CA" w:rsidRPr="00BB248E" w:rsidTr="00923231">
        <w:trPr>
          <w:trHeight w:val="2138"/>
          <w:jc w:val="center"/>
        </w:trPr>
        <w:tc>
          <w:tcPr>
            <w:tcW w:w="189" w:type="pct"/>
            <w:tcBorders>
              <w:bottom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S7</w:t>
            </w:r>
          </w:p>
        </w:tc>
        <w:tc>
          <w:tcPr>
            <w:tcW w:w="159" w:type="pct"/>
            <w:tcBorders>
              <w:bottom w:val="single" w:sz="4" w:space="0" w:color="auto"/>
            </w:tcBorders>
            <w:vAlign w:val="center"/>
          </w:tcPr>
          <w:p w:rsidR="00AC13CA" w:rsidRPr="00BB248E" w:rsidRDefault="00A076EA" w:rsidP="00AC13CA">
            <w:pPr>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402" w:type="pct"/>
            <w:tcBorders>
              <w:bottom w:val="single" w:sz="4" w:space="0" w:color="auto"/>
            </w:tcBorders>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1"/>
              </w:rPr>
              <w:t>K17+870</w:t>
            </w:r>
          </w:p>
        </w:tc>
        <w:tc>
          <w:tcPr>
            <w:tcW w:w="297" w:type="pct"/>
            <w:tcBorders>
              <w:bottom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w:t>
            </w:r>
          </w:p>
        </w:tc>
        <w:tc>
          <w:tcPr>
            <w:tcW w:w="555" w:type="pct"/>
            <w:tcBorders>
              <w:left w:val="single" w:sz="4" w:space="0" w:color="auto"/>
              <w:bottom w:val="single" w:sz="4" w:space="0" w:color="auto"/>
            </w:tcBorders>
            <w:vAlign w:val="center"/>
          </w:tcPr>
          <w:p w:rsidR="00AC13CA" w:rsidRPr="00BB248E" w:rsidRDefault="00AC13CA" w:rsidP="00AC13CA">
            <w:pPr>
              <w:spacing w:line="240" w:lineRule="exact"/>
              <w:rPr>
                <w:rFonts w:ascii="Times New Roman" w:hAnsi="Times New Roman"/>
                <w:kern w:val="2"/>
                <w:sz w:val="21"/>
                <w:szCs w:val="24"/>
              </w:rPr>
            </w:pPr>
            <w:r w:rsidRPr="00BB248E">
              <w:rPr>
                <w:rFonts w:ascii="Times New Roman" w:hAnsi="Times New Roman"/>
                <w:kern w:val="2"/>
                <w:sz w:val="21"/>
                <w:szCs w:val="21"/>
              </w:rPr>
              <w:t>基层拌合站、物料场、施工营地</w:t>
            </w:r>
          </w:p>
        </w:tc>
        <w:tc>
          <w:tcPr>
            <w:tcW w:w="246" w:type="pct"/>
            <w:tcBorders>
              <w:bottom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8" w:type="pct"/>
            <w:tcBorders>
              <w:left w:val="single" w:sz="4" w:space="0" w:color="auto"/>
              <w:bottom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0.75</w:t>
            </w:r>
          </w:p>
        </w:tc>
        <w:tc>
          <w:tcPr>
            <w:tcW w:w="243" w:type="pct"/>
            <w:tcBorders>
              <w:left w:val="single" w:sz="4" w:space="0" w:color="auto"/>
              <w:bottom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86" w:type="pct"/>
            <w:tcBorders>
              <w:bottom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0.17</w:t>
            </w:r>
          </w:p>
        </w:tc>
        <w:tc>
          <w:tcPr>
            <w:tcW w:w="250" w:type="pct"/>
            <w:tcBorders>
              <w:bottom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0.92</w:t>
            </w:r>
          </w:p>
        </w:tc>
        <w:tc>
          <w:tcPr>
            <w:tcW w:w="781" w:type="pct"/>
            <w:tcBorders>
              <w:left w:val="single" w:sz="2" w:space="0" w:color="auto"/>
              <w:bottom w:val="single" w:sz="4" w:space="0" w:color="auto"/>
            </w:tcBorders>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现状为灌木林地、其他草地，植被类型为灌丛、草丛，距离最近的村庄为其南侧的罕山村，约</w:t>
            </w:r>
            <w:r w:rsidRPr="00BB248E">
              <w:rPr>
                <w:rFonts w:ascii="Times New Roman" w:hAnsi="Times New Roman"/>
                <w:kern w:val="2"/>
                <w:sz w:val="21"/>
                <w:szCs w:val="21"/>
              </w:rPr>
              <w:t>1710m</w:t>
            </w:r>
            <w:r w:rsidRPr="00BB248E">
              <w:rPr>
                <w:rFonts w:ascii="Times New Roman" w:hAnsi="Times New Roman"/>
                <w:kern w:val="2"/>
                <w:sz w:val="21"/>
                <w:szCs w:val="21"/>
              </w:rPr>
              <w:t>，进场道路</w:t>
            </w:r>
            <w:r w:rsidRPr="00BB248E">
              <w:rPr>
                <w:rFonts w:ascii="Times New Roman" w:hAnsi="Times New Roman"/>
                <w:kern w:val="2"/>
                <w:sz w:val="21"/>
                <w:szCs w:val="21"/>
              </w:rPr>
              <w:t>19m</w:t>
            </w:r>
            <w:r w:rsidRPr="00BB248E">
              <w:rPr>
                <w:rFonts w:ascii="Times New Roman" w:hAnsi="Times New Roman"/>
                <w:kern w:val="2"/>
                <w:sz w:val="21"/>
                <w:szCs w:val="21"/>
              </w:rPr>
              <w:t>，均为新建</w:t>
            </w:r>
          </w:p>
        </w:tc>
        <w:tc>
          <w:tcPr>
            <w:tcW w:w="999" w:type="pct"/>
            <w:tcBorders>
              <w:left w:val="single" w:sz="2" w:space="0" w:color="auto"/>
              <w:bottom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noProof/>
                <w:kern w:val="2"/>
                <w:sz w:val="21"/>
                <w:szCs w:val="24"/>
              </w:rPr>
              <w:drawing>
                <wp:anchor distT="0" distB="0" distL="114300" distR="114300" simplePos="0" relativeHeight="252110848" behindDoc="0" locked="0" layoutInCell="1" allowOverlap="1" wp14:anchorId="6D65A5AB" wp14:editId="6F9186C2">
                  <wp:simplePos x="0" y="0"/>
                  <wp:positionH relativeFrom="column">
                    <wp:posOffset>-13970</wp:posOffset>
                  </wp:positionH>
                  <wp:positionV relativeFrom="paragraph">
                    <wp:posOffset>29845</wp:posOffset>
                  </wp:positionV>
                  <wp:extent cx="1562100" cy="1304925"/>
                  <wp:effectExtent l="0" t="0" r="0" b="9525"/>
                  <wp:wrapNone/>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screen">
                            <a:extLst>
                              <a:ext uri="{28A0092B-C50C-407E-A947-70E740481C1C}">
                                <a14:useLocalDpi xmlns:a14="http://schemas.microsoft.com/office/drawing/2010/main"/>
                              </a:ext>
                            </a:extLst>
                          </a:blip>
                          <a:stretch>
                            <a:fillRect/>
                          </a:stretch>
                        </pic:blipFill>
                        <pic:spPr>
                          <a:xfrm>
                            <a:off x="0" y="0"/>
                            <a:ext cx="1562100" cy="1304925"/>
                          </a:xfrm>
                          <a:prstGeom prst="rect">
                            <a:avLst/>
                          </a:prstGeom>
                        </pic:spPr>
                      </pic:pic>
                    </a:graphicData>
                  </a:graphic>
                  <wp14:sizeRelH relativeFrom="margin">
                    <wp14:pctWidth>0</wp14:pctWidth>
                  </wp14:sizeRelH>
                  <wp14:sizeRelV relativeFrom="margin">
                    <wp14:pctHeight>0</wp14:pctHeight>
                  </wp14:sizeRelV>
                </wp:anchor>
              </w:drawing>
            </w:r>
          </w:p>
        </w:tc>
        <w:tc>
          <w:tcPr>
            <w:tcW w:w="344" w:type="pct"/>
            <w:tcBorders>
              <w:left w:val="single" w:sz="2" w:space="0" w:color="auto"/>
              <w:bottom w:val="single" w:sz="4" w:space="0" w:color="auto"/>
            </w:tcBorders>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0.92</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2230"/>
          <w:jc w:val="center"/>
        </w:trPr>
        <w:tc>
          <w:tcPr>
            <w:tcW w:w="189" w:type="pct"/>
            <w:tcBorders>
              <w:top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S8</w:t>
            </w:r>
          </w:p>
        </w:tc>
        <w:tc>
          <w:tcPr>
            <w:tcW w:w="159" w:type="pct"/>
            <w:vMerge w:val="restart"/>
            <w:tcBorders>
              <w:top w:val="single" w:sz="4" w:space="0" w:color="auto"/>
            </w:tcBorders>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02" w:type="pct"/>
            <w:tcBorders>
              <w:top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K22+060</w:t>
            </w:r>
          </w:p>
        </w:tc>
        <w:tc>
          <w:tcPr>
            <w:tcW w:w="297"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路左</w:t>
            </w:r>
            <w:r w:rsidRPr="00BB248E">
              <w:rPr>
                <w:rFonts w:ascii="Times New Roman" w:hAnsi="Times New Roman"/>
                <w:kern w:val="2"/>
                <w:sz w:val="21"/>
                <w:szCs w:val="21"/>
              </w:rPr>
              <w:t>2</w:t>
            </w:r>
          </w:p>
        </w:tc>
        <w:tc>
          <w:tcPr>
            <w:tcW w:w="555" w:type="pct"/>
            <w:tcBorders>
              <w:top w:val="single" w:sz="4" w:space="0" w:color="auto"/>
              <w:left w:val="single" w:sz="4" w:space="0" w:color="auto"/>
            </w:tcBorders>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基层拌合站、物料场、施工营地</w:t>
            </w:r>
          </w:p>
        </w:tc>
        <w:tc>
          <w:tcPr>
            <w:tcW w:w="246" w:type="pct"/>
            <w:tcBorders>
              <w:top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8" w:type="pct"/>
            <w:tcBorders>
              <w:top w:val="single" w:sz="4" w:space="0" w:color="auto"/>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0.38</w:t>
            </w:r>
          </w:p>
        </w:tc>
        <w:tc>
          <w:tcPr>
            <w:tcW w:w="243" w:type="pct"/>
            <w:tcBorders>
              <w:top w:val="single" w:sz="4" w:space="0" w:color="auto"/>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86" w:type="pct"/>
            <w:tcBorders>
              <w:top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0.52</w:t>
            </w:r>
          </w:p>
        </w:tc>
        <w:tc>
          <w:tcPr>
            <w:tcW w:w="250" w:type="pct"/>
            <w:tcBorders>
              <w:top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0.90</w:t>
            </w:r>
          </w:p>
        </w:tc>
        <w:tc>
          <w:tcPr>
            <w:tcW w:w="781" w:type="pct"/>
            <w:tcBorders>
              <w:top w:val="single" w:sz="4" w:space="0" w:color="auto"/>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现状为其他草地、灌木林地，植被类型为草丛、灌丛，距离最近的村庄为其西侧</w:t>
            </w:r>
            <w:r w:rsidRPr="00BB248E">
              <w:rPr>
                <w:rFonts w:ascii="Times New Roman" w:hAnsi="Times New Roman"/>
                <w:kern w:val="2"/>
                <w:sz w:val="21"/>
                <w:szCs w:val="21"/>
              </w:rPr>
              <w:t>690m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58m</w:t>
            </w:r>
            <w:r w:rsidRPr="00BB248E">
              <w:rPr>
                <w:rFonts w:ascii="Times New Roman" w:hAnsi="Times New Roman"/>
                <w:kern w:val="2"/>
                <w:sz w:val="21"/>
                <w:szCs w:val="21"/>
              </w:rPr>
              <w:t>，主要利用现有道路</w:t>
            </w:r>
          </w:p>
        </w:tc>
        <w:tc>
          <w:tcPr>
            <w:tcW w:w="999" w:type="pct"/>
            <w:tcBorders>
              <w:top w:val="single" w:sz="4" w:space="0" w:color="auto"/>
              <w:left w:val="single" w:sz="2"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noProof/>
                <w:kern w:val="2"/>
                <w:sz w:val="21"/>
                <w:szCs w:val="24"/>
              </w:rPr>
            </w:pPr>
            <w:r w:rsidRPr="00BB248E">
              <w:rPr>
                <w:rFonts w:ascii="Times New Roman" w:hAnsi="Times New Roman"/>
                <w:noProof/>
                <w:kern w:val="2"/>
                <w:sz w:val="21"/>
                <w:szCs w:val="24"/>
              </w:rPr>
              <w:drawing>
                <wp:anchor distT="0" distB="0" distL="114300" distR="114300" simplePos="0" relativeHeight="252115968" behindDoc="0" locked="0" layoutInCell="1" allowOverlap="1" wp14:anchorId="3CEBA136" wp14:editId="36945B47">
                  <wp:simplePos x="0" y="0"/>
                  <wp:positionH relativeFrom="column">
                    <wp:posOffset>-23495</wp:posOffset>
                  </wp:positionH>
                  <wp:positionV relativeFrom="paragraph">
                    <wp:posOffset>5715</wp:posOffset>
                  </wp:positionV>
                  <wp:extent cx="1571625" cy="1356995"/>
                  <wp:effectExtent l="0" t="0" r="9525" b="0"/>
                  <wp:wrapNone/>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screen">
                            <a:extLst>
                              <a:ext uri="{28A0092B-C50C-407E-A947-70E740481C1C}">
                                <a14:useLocalDpi xmlns:a14="http://schemas.microsoft.com/office/drawing/2010/main"/>
                              </a:ext>
                            </a:extLst>
                          </a:blip>
                          <a:stretch>
                            <a:fillRect/>
                          </a:stretch>
                        </pic:blipFill>
                        <pic:spPr>
                          <a:xfrm>
                            <a:off x="0" y="0"/>
                            <a:ext cx="1571625" cy="1356995"/>
                          </a:xfrm>
                          <a:prstGeom prst="rect">
                            <a:avLst/>
                          </a:prstGeom>
                        </pic:spPr>
                      </pic:pic>
                    </a:graphicData>
                  </a:graphic>
                  <wp14:sizeRelH relativeFrom="margin">
                    <wp14:pctWidth>0</wp14:pctWidth>
                  </wp14:sizeRelH>
                  <wp14:sizeRelV relativeFrom="margin">
                    <wp14:pctHeight>0</wp14:pctHeight>
                  </wp14:sizeRelV>
                </wp:anchor>
              </w:drawing>
            </w:r>
          </w:p>
        </w:tc>
        <w:tc>
          <w:tcPr>
            <w:tcW w:w="344" w:type="pct"/>
            <w:tcBorders>
              <w:top w:val="single" w:sz="4" w:space="0" w:color="auto"/>
              <w:left w:val="single" w:sz="2" w:space="0" w:color="auto"/>
            </w:tcBorders>
          </w:tcPr>
          <w:p w:rsidR="00AC13CA" w:rsidRPr="00BB248E" w:rsidRDefault="00AC13CA" w:rsidP="00AC13CA">
            <w:pPr>
              <w:rPr>
                <w:rFonts w:ascii="Times New Roman" w:hAnsi="Times New Roman"/>
                <w:kern w:val="2"/>
                <w:sz w:val="21"/>
                <w:szCs w:val="24"/>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0.90</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113"/>
          <w:jc w:val="center"/>
        </w:trPr>
        <w:tc>
          <w:tcPr>
            <w:tcW w:w="189"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S9</w:t>
            </w:r>
          </w:p>
        </w:tc>
        <w:tc>
          <w:tcPr>
            <w:tcW w:w="159" w:type="pct"/>
            <w:vMerge/>
            <w:vAlign w:val="center"/>
          </w:tcPr>
          <w:p w:rsidR="00AC13CA" w:rsidRPr="00BB248E" w:rsidRDefault="00AC13CA" w:rsidP="00AC13CA">
            <w:pPr>
              <w:jc w:val="center"/>
              <w:rPr>
                <w:rFonts w:ascii="Times New Roman" w:hAnsi="Times New Roman"/>
                <w:kern w:val="2"/>
                <w:sz w:val="21"/>
                <w:szCs w:val="21"/>
              </w:rPr>
            </w:pPr>
          </w:p>
        </w:tc>
        <w:tc>
          <w:tcPr>
            <w:tcW w:w="402"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rPr>
              <w:t>K24+230</w:t>
            </w:r>
          </w:p>
        </w:tc>
        <w:tc>
          <w:tcPr>
            <w:tcW w:w="297"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48</w:t>
            </w:r>
          </w:p>
        </w:tc>
        <w:tc>
          <w:tcPr>
            <w:tcW w:w="555" w:type="pct"/>
            <w:tcBorders>
              <w:lef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基层拌合站、物料场、施工营地</w:t>
            </w:r>
          </w:p>
        </w:tc>
        <w:tc>
          <w:tcPr>
            <w:tcW w:w="246"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48"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0.71</w:t>
            </w:r>
          </w:p>
        </w:tc>
        <w:tc>
          <w:tcPr>
            <w:tcW w:w="243"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86"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0.31</w:t>
            </w:r>
          </w:p>
        </w:tc>
        <w:tc>
          <w:tcPr>
            <w:tcW w:w="250"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1.02</w:t>
            </w:r>
          </w:p>
        </w:tc>
        <w:tc>
          <w:tcPr>
            <w:tcW w:w="781" w:type="pct"/>
            <w:tcBorders>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1040m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70m</w:t>
            </w:r>
            <w:r w:rsidRPr="00BB248E">
              <w:rPr>
                <w:rFonts w:ascii="Times New Roman" w:hAnsi="Times New Roman"/>
                <w:kern w:val="2"/>
                <w:sz w:val="21"/>
                <w:szCs w:val="21"/>
              </w:rPr>
              <w:t>，利用现有道路</w:t>
            </w:r>
          </w:p>
        </w:tc>
        <w:tc>
          <w:tcPr>
            <w:tcW w:w="999" w:type="pct"/>
            <w:tcBorders>
              <w:left w:val="single" w:sz="2"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noProof/>
                <w:snapToGrid w:val="0"/>
                <w:sz w:val="21"/>
                <w:szCs w:val="21"/>
              </w:rPr>
              <w:drawing>
                <wp:anchor distT="0" distB="0" distL="114300" distR="114300" simplePos="0" relativeHeight="252116992" behindDoc="0" locked="0" layoutInCell="1" allowOverlap="1" wp14:anchorId="747E7148" wp14:editId="31CCC3BB">
                  <wp:simplePos x="0" y="0"/>
                  <wp:positionH relativeFrom="column">
                    <wp:posOffset>-42545</wp:posOffset>
                  </wp:positionH>
                  <wp:positionV relativeFrom="paragraph">
                    <wp:posOffset>30480</wp:posOffset>
                  </wp:positionV>
                  <wp:extent cx="1590675" cy="1304925"/>
                  <wp:effectExtent l="0" t="0" r="9525" b="9525"/>
                  <wp:wrapNone/>
                  <wp:docPr id="524" name="图片 524" descr="C:\Users\xh\AppData\Local\Temp\1645761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h\AppData\Local\Temp\1645761183(1).pn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59067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4" w:type="pct"/>
            <w:tcBorders>
              <w:left w:val="single" w:sz="2" w:space="0" w:color="auto"/>
            </w:tcBorders>
          </w:tcPr>
          <w:p w:rsidR="00AC13CA" w:rsidRPr="00BB248E" w:rsidRDefault="00AC13CA" w:rsidP="00AC13CA">
            <w:pPr>
              <w:rPr>
                <w:rFonts w:ascii="Times New Roman" w:hAnsi="Times New Roman"/>
                <w:kern w:val="2"/>
                <w:sz w:val="21"/>
                <w:szCs w:val="24"/>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1.02</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bl>
    <w:p w:rsidR="00AC13CA" w:rsidRPr="00BB248E" w:rsidRDefault="00AC13CA" w:rsidP="00AC13CA">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4.8  </w:t>
      </w:r>
      <w:r w:rsidRPr="00BB248E">
        <w:rPr>
          <w:rFonts w:ascii="Times New Roman" w:hAnsi="Times New Roman"/>
          <w:b/>
          <w:bCs/>
          <w:spacing w:val="4"/>
          <w:sz w:val="21"/>
          <w:szCs w:val="21"/>
        </w:rPr>
        <w:t>拟建公路施工生产生活区土地利用类型、环境特征及恢复措施一览表（续）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45"/>
        <w:gridCol w:w="427"/>
        <w:gridCol w:w="1095"/>
        <w:gridCol w:w="811"/>
        <w:gridCol w:w="1516"/>
        <w:gridCol w:w="672"/>
        <w:gridCol w:w="677"/>
        <w:gridCol w:w="666"/>
        <w:gridCol w:w="781"/>
        <w:gridCol w:w="677"/>
        <w:gridCol w:w="1936"/>
        <w:gridCol w:w="2927"/>
        <w:gridCol w:w="922"/>
      </w:tblGrid>
      <w:tr w:rsidR="00AC13CA" w:rsidRPr="00BB248E" w:rsidTr="00923231">
        <w:trPr>
          <w:trHeight w:val="324"/>
          <w:jc w:val="center"/>
        </w:trPr>
        <w:tc>
          <w:tcPr>
            <w:tcW w:w="203"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5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05"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300" w:type="pct"/>
            <w:vMerge w:val="restart"/>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58" w:type="pct"/>
            <w:vMerge w:val="restart"/>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287" w:type="pct"/>
            <w:gridSpan w:val="5"/>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12"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075"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c>
          <w:tcPr>
            <w:tcW w:w="301"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恢复方向</w:t>
            </w:r>
          </w:p>
        </w:tc>
      </w:tr>
      <w:tr w:rsidR="00AC13CA" w:rsidRPr="00BB248E" w:rsidTr="00923231">
        <w:trPr>
          <w:trHeight w:val="384"/>
          <w:jc w:val="center"/>
        </w:trPr>
        <w:tc>
          <w:tcPr>
            <w:tcW w:w="203"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5"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0"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8"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249"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98" w:type="pct"/>
            <w:gridSpan w:val="2"/>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89" w:type="pct"/>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51" w:type="pct"/>
            <w:vMerge w:val="restart"/>
            <w:tcBorders>
              <w:top w:val="single" w:sz="4" w:space="0" w:color="auto"/>
              <w:left w:val="single" w:sz="4" w:space="0" w:color="auto"/>
            </w:tcBorders>
            <w:vAlign w:val="center"/>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12"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1075"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301"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r>
      <w:tr w:rsidR="00AC13CA" w:rsidRPr="00BB248E" w:rsidTr="00923231">
        <w:trPr>
          <w:trHeight w:val="113"/>
          <w:jc w:val="center"/>
        </w:trPr>
        <w:tc>
          <w:tcPr>
            <w:tcW w:w="203" w:type="pct"/>
            <w:vMerge/>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9" w:type="pct"/>
            <w:vMerge/>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5"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300"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8"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49"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51" w:type="pct"/>
            <w:tcBorders>
              <w:left w:val="single" w:sz="4" w:space="0" w:color="auto"/>
              <w:right w:val="single" w:sz="4" w:space="0" w:color="auto"/>
            </w:tcBorders>
            <w:vAlign w:val="center"/>
          </w:tcPr>
          <w:p w:rsidR="00AC13CA" w:rsidRPr="00BB248E" w:rsidRDefault="00AC13CA" w:rsidP="00AC13CA">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47" w:type="pct"/>
            <w:tcBorders>
              <w:left w:val="single" w:sz="4" w:space="0" w:color="auto"/>
              <w:right w:val="single" w:sz="4" w:space="0" w:color="auto"/>
            </w:tcBorders>
            <w:vAlign w:val="center"/>
          </w:tcPr>
          <w:p w:rsidR="00AC13CA" w:rsidRPr="00BB248E" w:rsidRDefault="00AC13CA" w:rsidP="00AC13CA">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289" w:type="pct"/>
            <w:tcBorders>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51" w:type="pct"/>
            <w:vMerge/>
            <w:tcBorders>
              <w:left w:val="single" w:sz="4" w:space="0" w:color="auto"/>
            </w:tcBorders>
            <w:vAlign w:val="center"/>
          </w:tcPr>
          <w:p w:rsidR="00AC13CA" w:rsidRPr="00BB248E" w:rsidRDefault="00AC13CA" w:rsidP="00AC13CA">
            <w:pPr>
              <w:jc w:val="center"/>
              <w:rPr>
                <w:rFonts w:ascii="Times New Roman" w:hAnsi="Times New Roman"/>
                <w:b/>
                <w:spacing w:val="4"/>
                <w:kern w:val="2"/>
                <w:sz w:val="21"/>
                <w:szCs w:val="21"/>
              </w:rPr>
            </w:pPr>
          </w:p>
        </w:tc>
        <w:tc>
          <w:tcPr>
            <w:tcW w:w="712"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1075"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301"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r>
      <w:tr w:rsidR="00AC13CA" w:rsidRPr="00BB248E" w:rsidTr="00923231">
        <w:trPr>
          <w:trHeight w:val="2407"/>
          <w:jc w:val="center"/>
        </w:trPr>
        <w:tc>
          <w:tcPr>
            <w:tcW w:w="203"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S10</w:t>
            </w:r>
          </w:p>
        </w:tc>
        <w:tc>
          <w:tcPr>
            <w:tcW w:w="159" w:type="pct"/>
            <w:tcBorders>
              <w:bottom w:val="single" w:sz="4" w:space="0" w:color="auto"/>
            </w:tcBorders>
            <w:vAlign w:val="center"/>
          </w:tcPr>
          <w:p w:rsidR="00AC13CA" w:rsidRPr="00BB248E" w:rsidRDefault="00A076EA" w:rsidP="00AC13CA">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05"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rPr>
              <w:t>K28+660</w:t>
            </w:r>
          </w:p>
        </w:tc>
        <w:tc>
          <w:tcPr>
            <w:tcW w:w="300"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路右</w:t>
            </w:r>
            <w:r w:rsidRPr="00BB248E">
              <w:rPr>
                <w:rFonts w:ascii="Times New Roman" w:hAnsi="Times New Roman"/>
                <w:kern w:val="2"/>
                <w:sz w:val="21"/>
                <w:szCs w:val="21"/>
              </w:rPr>
              <w:t>40</w:t>
            </w:r>
          </w:p>
        </w:tc>
        <w:tc>
          <w:tcPr>
            <w:tcW w:w="558" w:type="pct"/>
            <w:tcBorders>
              <w:lef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基层拌合站、砼构件预制场、物料场、施工营地</w:t>
            </w:r>
          </w:p>
        </w:tc>
        <w:tc>
          <w:tcPr>
            <w:tcW w:w="249"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1"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0.87</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0.14</w:t>
            </w:r>
          </w:p>
        </w:tc>
        <w:tc>
          <w:tcPr>
            <w:tcW w:w="289"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1"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1.01</w:t>
            </w:r>
          </w:p>
        </w:tc>
        <w:tc>
          <w:tcPr>
            <w:tcW w:w="712" w:type="pct"/>
            <w:tcBorders>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1040m</w:t>
            </w:r>
            <w:r w:rsidRPr="00BB248E">
              <w:rPr>
                <w:rFonts w:ascii="Times New Roman" w:hAnsi="Times New Roman"/>
                <w:kern w:val="2"/>
                <w:sz w:val="21"/>
                <w:szCs w:val="21"/>
              </w:rPr>
              <w:t>的东祁家山村，进场道路</w:t>
            </w:r>
            <w:r w:rsidRPr="00BB248E">
              <w:rPr>
                <w:rFonts w:ascii="Times New Roman" w:hAnsi="Times New Roman"/>
                <w:kern w:val="2"/>
                <w:sz w:val="21"/>
                <w:szCs w:val="21"/>
              </w:rPr>
              <w:t>8m</w:t>
            </w:r>
            <w:r w:rsidRPr="00BB248E">
              <w:rPr>
                <w:rFonts w:ascii="Times New Roman" w:hAnsi="Times New Roman"/>
                <w:kern w:val="2"/>
                <w:sz w:val="21"/>
                <w:szCs w:val="21"/>
              </w:rPr>
              <w:t>，均为新建</w:t>
            </w:r>
            <w:r w:rsidRPr="00BB248E">
              <w:rPr>
                <w:rFonts w:ascii="Times New Roman" w:hAnsi="Times New Roman"/>
                <w:kern w:val="2"/>
                <w:sz w:val="21"/>
                <w:szCs w:val="21"/>
              </w:rPr>
              <w:t xml:space="preserve"> </w:t>
            </w:r>
          </w:p>
        </w:tc>
        <w:tc>
          <w:tcPr>
            <w:tcW w:w="1075" w:type="pct"/>
            <w:tcBorders>
              <w:left w:val="single" w:sz="2"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drawing>
                <wp:anchor distT="0" distB="0" distL="114300" distR="114300" simplePos="0" relativeHeight="252118016" behindDoc="0" locked="0" layoutInCell="1" allowOverlap="1" wp14:anchorId="177D980E" wp14:editId="483F10A0">
                  <wp:simplePos x="0" y="0"/>
                  <wp:positionH relativeFrom="column">
                    <wp:posOffset>-27940</wp:posOffset>
                  </wp:positionH>
                  <wp:positionV relativeFrom="paragraph">
                    <wp:posOffset>34289</wp:posOffset>
                  </wp:positionV>
                  <wp:extent cx="1727758" cy="1476375"/>
                  <wp:effectExtent l="0" t="0" r="6350" b="0"/>
                  <wp:wrapNone/>
                  <wp:docPr id="525" name="图片 525" descr="C:\Users\xh\AppData\Local\Temp\16457701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h\AppData\Local\Temp\1645770159(1).png"/>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1741174" cy="14878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1" w:type="pct"/>
            <w:tcBorders>
              <w:left w:val="single" w:sz="2" w:space="0" w:color="auto"/>
            </w:tcBorders>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1.01</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C13CA" w:rsidRPr="00BB248E" w:rsidTr="00923231">
        <w:trPr>
          <w:trHeight w:val="2311"/>
          <w:jc w:val="center"/>
        </w:trPr>
        <w:tc>
          <w:tcPr>
            <w:tcW w:w="203"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S11</w:t>
            </w:r>
          </w:p>
        </w:tc>
        <w:tc>
          <w:tcPr>
            <w:tcW w:w="159" w:type="pct"/>
            <w:tcBorders>
              <w:top w:val="single" w:sz="4" w:space="0" w:color="auto"/>
            </w:tcBorders>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太原市小店区</w:t>
            </w:r>
          </w:p>
        </w:tc>
        <w:tc>
          <w:tcPr>
            <w:tcW w:w="405"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rPr>
              <w:t>K30+645</w:t>
            </w:r>
          </w:p>
        </w:tc>
        <w:tc>
          <w:tcPr>
            <w:tcW w:w="300"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道路</w:t>
            </w:r>
          </w:p>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两侧</w:t>
            </w:r>
          </w:p>
        </w:tc>
        <w:tc>
          <w:tcPr>
            <w:tcW w:w="558" w:type="pct"/>
            <w:tcBorders>
              <w:lef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砼构件预制场、物料场、施工营地</w:t>
            </w:r>
          </w:p>
        </w:tc>
        <w:tc>
          <w:tcPr>
            <w:tcW w:w="249"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1" w:type="pct"/>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0.55</w:t>
            </w:r>
          </w:p>
        </w:tc>
        <w:tc>
          <w:tcPr>
            <w:tcW w:w="247"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0.12</w:t>
            </w:r>
          </w:p>
        </w:tc>
        <w:tc>
          <w:tcPr>
            <w:tcW w:w="289"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51"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0.67</w:t>
            </w:r>
          </w:p>
        </w:tc>
        <w:tc>
          <w:tcPr>
            <w:tcW w:w="712" w:type="pct"/>
            <w:tcBorders>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1"/>
              </w:rPr>
              <w:t>现状为其他草地、灌木林地，植被类型为草丛、灌丛，距离最近的村庄为其东北侧</w:t>
            </w:r>
            <w:r w:rsidRPr="00BB248E">
              <w:rPr>
                <w:rFonts w:ascii="Times New Roman" w:hAnsi="Times New Roman"/>
                <w:kern w:val="2"/>
                <w:sz w:val="21"/>
                <w:szCs w:val="21"/>
              </w:rPr>
              <w:t>1130m</w:t>
            </w:r>
            <w:r w:rsidRPr="00BB248E">
              <w:rPr>
                <w:rFonts w:ascii="Times New Roman" w:hAnsi="Times New Roman"/>
                <w:kern w:val="2"/>
                <w:sz w:val="21"/>
                <w:szCs w:val="21"/>
              </w:rPr>
              <w:t>的东小山岩村，进场道路</w:t>
            </w:r>
            <w:r w:rsidRPr="00BB248E">
              <w:rPr>
                <w:rFonts w:ascii="Times New Roman" w:hAnsi="Times New Roman"/>
                <w:kern w:val="2"/>
                <w:sz w:val="21"/>
                <w:szCs w:val="21"/>
              </w:rPr>
              <w:t>242m</w:t>
            </w:r>
            <w:r w:rsidRPr="00BB248E">
              <w:rPr>
                <w:rFonts w:ascii="Times New Roman" w:hAnsi="Times New Roman"/>
                <w:kern w:val="2"/>
                <w:sz w:val="21"/>
                <w:szCs w:val="24"/>
              </w:rPr>
              <w:t>，主要利用现有道路</w:t>
            </w:r>
          </w:p>
        </w:tc>
        <w:tc>
          <w:tcPr>
            <w:tcW w:w="1075" w:type="pct"/>
            <w:tcBorders>
              <w:left w:val="single" w:sz="2"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drawing>
                <wp:anchor distT="0" distB="0" distL="114300" distR="114300" simplePos="0" relativeHeight="252119040" behindDoc="0" locked="0" layoutInCell="1" allowOverlap="1" wp14:anchorId="366DA52A" wp14:editId="27660A56">
                  <wp:simplePos x="0" y="0"/>
                  <wp:positionH relativeFrom="column">
                    <wp:posOffset>-46990</wp:posOffset>
                  </wp:positionH>
                  <wp:positionV relativeFrom="paragraph">
                    <wp:posOffset>29845</wp:posOffset>
                  </wp:positionV>
                  <wp:extent cx="1746250" cy="1495425"/>
                  <wp:effectExtent l="0" t="0" r="6350" b="9525"/>
                  <wp:wrapNone/>
                  <wp:docPr id="526" name="图片 526" descr="H:\01 历年个人报告\2022年环评项目\01 青银二广高速公路太原联络线\03 现场调查及资料收集\现场照片\施工场地\pic_20210825_120833(557532386219612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01 历年个人报告\2022年环评项目\01 青银二广高速公路太原联络线\03 现场调查及资料收集\现场照片\施工场地\pic_20210825_120833(5575323862196123266).jpg"/>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174625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1" w:type="pct"/>
            <w:tcBorders>
              <w:left w:val="single" w:sz="2" w:space="0" w:color="auto"/>
            </w:tcBorders>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0.67</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bl>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widowControl/>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4.8  </w:t>
      </w:r>
      <w:r w:rsidRPr="00BB248E">
        <w:rPr>
          <w:rFonts w:ascii="Times New Roman" w:hAnsi="Times New Roman"/>
          <w:b/>
          <w:bCs/>
          <w:spacing w:val="4"/>
          <w:sz w:val="21"/>
          <w:szCs w:val="21"/>
        </w:rPr>
        <w:t>拟建公路施工生产生活区土地利用类型、环境特征及恢复措施一览表（续）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43"/>
        <w:gridCol w:w="427"/>
        <w:gridCol w:w="1094"/>
        <w:gridCol w:w="810"/>
        <w:gridCol w:w="1515"/>
        <w:gridCol w:w="669"/>
        <w:gridCol w:w="677"/>
        <w:gridCol w:w="55"/>
        <w:gridCol w:w="601"/>
        <w:gridCol w:w="775"/>
        <w:gridCol w:w="704"/>
        <w:gridCol w:w="1936"/>
        <w:gridCol w:w="2924"/>
        <w:gridCol w:w="922"/>
      </w:tblGrid>
      <w:tr w:rsidR="00AC13CA" w:rsidRPr="00BB248E" w:rsidTr="00A076EA">
        <w:trPr>
          <w:trHeight w:val="324"/>
          <w:jc w:val="center"/>
        </w:trPr>
        <w:tc>
          <w:tcPr>
            <w:tcW w:w="19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156"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401"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297" w:type="pct"/>
            <w:vMerge w:val="restart"/>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方位距离</w:t>
            </w:r>
          </w:p>
        </w:tc>
        <w:tc>
          <w:tcPr>
            <w:tcW w:w="554" w:type="pct"/>
            <w:vMerge w:val="restart"/>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施工场地建设内容</w:t>
            </w:r>
          </w:p>
        </w:tc>
        <w:tc>
          <w:tcPr>
            <w:tcW w:w="1275" w:type="pct"/>
            <w:gridSpan w:val="6"/>
            <w:tcBorders>
              <w:bottom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临时占地面积（</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709" w:type="pct"/>
            <w:vMerge w:val="restar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bCs/>
                <w:kern w:val="2"/>
                <w:sz w:val="21"/>
                <w:szCs w:val="21"/>
              </w:rPr>
              <w:t>环境现状</w:t>
            </w:r>
          </w:p>
        </w:tc>
        <w:tc>
          <w:tcPr>
            <w:tcW w:w="1071"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现场照片</w:t>
            </w:r>
          </w:p>
        </w:tc>
        <w:tc>
          <w:tcPr>
            <w:tcW w:w="338" w:type="pct"/>
            <w:vMerge w:val="restart"/>
            <w:vAlign w:val="center"/>
          </w:tcPr>
          <w:p w:rsidR="00AC13CA" w:rsidRPr="00BB248E" w:rsidRDefault="00AC13CA" w:rsidP="00AC13CA">
            <w:pPr>
              <w:spacing w:line="240" w:lineRule="exact"/>
              <w:jc w:val="center"/>
              <w:rPr>
                <w:rFonts w:ascii="Times New Roman" w:hAnsi="Times New Roman"/>
                <w:b/>
                <w:bCs/>
                <w:kern w:val="2"/>
                <w:sz w:val="21"/>
                <w:szCs w:val="21"/>
              </w:rPr>
            </w:pPr>
            <w:r w:rsidRPr="00BB248E">
              <w:rPr>
                <w:rFonts w:ascii="Times New Roman" w:hAnsi="Times New Roman"/>
                <w:b/>
                <w:bCs/>
                <w:kern w:val="2"/>
                <w:sz w:val="21"/>
                <w:szCs w:val="21"/>
              </w:rPr>
              <w:t>恢复方向</w:t>
            </w:r>
          </w:p>
        </w:tc>
      </w:tr>
      <w:tr w:rsidR="00AC13CA" w:rsidRPr="00BB248E" w:rsidTr="00A076EA">
        <w:trPr>
          <w:trHeight w:val="384"/>
          <w:jc w:val="center"/>
        </w:trPr>
        <w:tc>
          <w:tcPr>
            <w:tcW w:w="19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1"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97"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4"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245" w:type="pct"/>
            <w:tcBorders>
              <w:top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耕地</w:t>
            </w:r>
          </w:p>
        </w:tc>
        <w:tc>
          <w:tcPr>
            <w:tcW w:w="488" w:type="pct"/>
            <w:gridSpan w:val="3"/>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林地</w:t>
            </w:r>
          </w:p>
        </w:tc>
        <w:tc>
          <w:tcPr>
            <w:tcW w:w="284" w:type="pct"/>
            <w:tcBorders>
              <w:top w:val="single" w:sz="4" w:space="0" w:color="auto"/>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草地</w:t>
            </w:r>
          </w:p>
        </w:tc>
        <w:tc>
          <w:tcPr>
            <w:tcW w:w="257" w:type="pct"/>
            <w:vMerge w:val="restart"/>
            <w:tcBorders>
              <w:top w:val="single" w:sz="4" w:space="0" w:color="auto"/>
              <w:left w:val="single" w:sz="4" w:space="0" w:color="auto"/>
            </w:tcBorders>
            <w:vAlign w:val="center"/>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spacing w:val="4"/>
                <w:kern w:val="2"/>
                <w:sz w:val="21"/>
                <w:szCs w:val="21"/>
              </w:rPr>
              <w:t>总计</w:t>
            </w:r>
          </w:p>
        </w:tc>
        <w:tc>
          <w:tcPr>
            <w:tcW w:w="709"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1071"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c>
          <w:tcPr>
            <w:tcW w:w="338" w:type="pct"/>
            <w:vMerge/>
            <w:vAlign w:val="center"/>
          </w:tcPr>
          <w:p w:rsidR="00AC13CA" w:rsidRPr="00BB248E" w:rsidRDefault="00AC13CA" w:rsidP="00AC13CA">
            <w:pPr>
              <w:spacing w:line="240" w:lineRule="exact"/>
              <w:jc w:val="center"/>
              <w:rPr>
                <w:rFonts w:ascii="Times New Roman" w:hAnsi="Times New Roman"/>
                <w:b/>
                <w:bCs/>
                <w:kern w:val="2"/>
                <w:sz w:val="21"/>
                <w:szCs w:val="21"/>
              </w:rPr>
            </w:pPr>
          </w:p>
        </w:tc>
      </w:tr>
      <w:tr w:rsidR="00AC13CA" w:rsidRPr="00BB248E" w:rsidTr="00A076EA">
        <w:trPr>
          <w:trHeight w:val="113"/>
          <w:jc w:val="center"/>
        </w:trPr>
        <w:tc>
          <w:tcPr>
            <w:tcW w:w="199"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156"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401" w:type="pct"/>
            <w:vMerge/>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97" w:type="pct"/>
            <w:vMerge/>
            <w:tcBorders>
              <w:righ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554" w:type="pct"/>
            <w:vMerge/>
            <w:tcBorders>
              <w:left w:val="single" w:sz="4" w:space="0" w:color="auto"/>
            </w:tcBorders>
            <w:vAlign w:val="center"/>
          </w:tcPr>
          <w:p w:rsidR="00AC13CA" w:rsidRPr="00BB248E" w:rsidRDefault="00AC13CA" w:rsidP="00AC13CA">
            <w:pPr>
              <w:spacing w:line="240" w:lineRule="exact"/>
              <w:jc w:val="center"/>
              <w:rPr>
                <w:rFonts w:ascii="Times New Roman" w:hAnsi="Times New Roman"/>
                <w:b/>
                <w:kern w:val="2"/>
                <w:sz w:val="21"/>
                <w:szCs w:val="21"/>
              </w:rPr>
            </w:pPr>
          </w:p>
        </w:tc>
        <w:tc>
          <w:tcPr>
            <w:tcW w:w="245"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旱地</w:t>
            </w:r>
          </w:p>
        </w:tc>
        <w:tc>
          <w:tcPr>
            <w:tcW w:w="248" w:type="pct"/>
            <w:tcBorders>
              <w:left w:val="single" w:sz="4" w:space="0" w:color="auto"/>
              <w:right w:val="single" w:sz="4" w:space="0" w:color="auto"/>
            </w:tcBorders>
            <w:vAlign w:val="center"/>
          </w:tcPr>
          <w:p w:rsidR="00AC13CA" w:rsidRPr="00BB248E" w:rsidRDefault="00AC13CA" w:rsidP="00AC13CA">
            <w:pPr>
              <w:spacing w:line="240" w:lineRule="exact"/>
              <w:ind w:rightChars="-51" w:right="-102"/>
              <w:jc w:val="center"/>
              <w:rPr>
                <w:rFonts w:ascii="Times New Roman" w:hAnsi="Times New Roman"/>
                <w:b/>
                <w:spacing w:val="4"/>
                <w:kern w:val="2"/>
                <w:sz w:val="21"/>
                <w:szCs w:val="21"/>
              </w:rPr>
            </w:pPr>
            <w:r w:rsidRPr="00BB248E">
              <w:rPr>
                <w:rFonts w:ascii="Times New Roman" w:hAnsi="Times New Roman"/>
                <w:b/>
                <w:spacing w:val="4"/>
                <w:kern w:val="2"/>
                <w:sz w:val="21"/>
                <w:szCs w:val="21"/>
              </w:rPr>
              <w:t>灌木林地</w:t>
            </w:r>
          </w:p>
        </w:tc>
        <w:tc>
          <w:tcPr>
            <w:tcW w:w="240" w:type="pct"/>
            <w:gridSpan w:val="2"/>
            <w:tcBorders>
              <w:left w:val="single" w:sz="4" w:space="0" w:color="auto"/>
              <w:right w:val="single" w:sz="4" w:space="0" w:color="auto"/>
            </w:tcBorders>
            <w:vAlign w:val="center"/>
          </w:tcPr>
          <w:p w:rsidR="00AC13CA" w:rsidRPr="00BB248E" w:rsidRDefault="00AC13CA" w:rsidP="00AC13CA">
            <w:pPr>
              <w:spacing w:line="240" w:lineRule="exact"/>
              <w:ind w:rightChars="-22" w:right="-44"/>
              <w:jc w:val="center"/>
              <w:rPr>
                <w:rFonts w:ascii="Times New Roman" w:hAnsi="Times New Roman"/>
                <w:b/>
                <w:spacing w:val="4"/>
                <w:kern w:val="2"/>
                <w:sz w:val="21"/>
                <w:szCs w:val="21"/>
              </w:rPr>
            </w:pPr>
            <w:r w:rsidRPr="00BB248E">
              <w:rPr>
                <w:rFonts w:ascii="Times New Roman" w:hAnsi="Times New Roman"/>
                <w:b/>
                <w:spacing w:val="4"/>
                <w:kern w:val="2"/>
                <w:sz w:val="21"/>
                <w:szCs w:val="21"/>
              </w:rPr>
              <w:t>乔木林地</w:t>
            </w:r>
          </w:p>
        </w:tc>
        <w:tc>
          <w:tcPr>
            <w:tcW w:w="284" w:type="pct"/>
            <w:tcBorders>
              <w:left w:val="single" w:sz="4" w:space="0" w:color="auto"/>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b/>
                <w:spacing w:val="4"/>
                <w:kern w:val="2"/>
                <w:sz w:val="21"/>
                <w:szCs w:val="21"/>
              </w:rPr>
              <w:t>其它草地</w:t>
            </w:r>
          </w:p>
        </w:tc>
        <w:tc>
          <w:tcPr>
            <w:tcW w:w="257" w:type="pct"/>
            <w:vMerge/>
            <w:tcBorders>
              <w:left w:val="single" w:sz="4" w:space="0" w:color="auto"/>
            </w:tcBorders>
            <w:vAlign w:val="center"/>
          </w:tcPr>
          <w:p w:rsidR="00AC13CA" w:rsidRPr="00BB248E" w:rsidRDefault="00AC13CA" w:rsidP="00AC13CA">
            <w:pPr>
              <w:jc w:val="center"/>
              <w:rPr>
                <w:rFonts w:ascii="Times New Roman" w:hAnsi="Times New Roman"/>
                <w:b/>
                <w:spacing w:val="4"/>
                <w:kern w:val="2"/>
                <w:sz w:val="21"/>
                <w:szCs w:val="21"/>
              </w:rPr>
            </w:pPr>
          </w:p>
        </w:tc>
        <w:tc>
          <w:tcPr>
            <w:tcW w:w="709"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1071"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c>
          <w:tcPr>
            <w:tcW w:w="338" w:type="pct"/>
            <w:vMerge/>
            <w:vAlign w:val="center"/>
          </w:tcPr>
          <w:p w:rsidR="00AC13CA" w:rsidRPr="00BB248E" w:rsidRDefault="00AC13CA" w:rsidP="00AC13CA">
            <w:pPr>
              <w:spacing w:line="240" w:lineRule="exact"/>
              <w:jc w:val="center"/>
              <w:rPr>
                <w:rFonts w:ascii="Times New Roman" w:hAnsi="Times New Roman"/>
                <w:b/>
                <w:spacing w:val="4"/>
                <w:kern w:val="2"/>
                <w:sz w:val="21"/>
                <w:szCs w:val="21"/>
              </w:rPr>
            </w:pPr>
          </w:p>
        </w:tc>
      </w:tr>
      <w:tr w:rsidR="00AC13CA" w:rsidRPr="00BB248E" w:rsidTr="00A076EA">
        <w:trPr>
          <w:trHeight w:val="2311"/>
          <w:jc w:val="center"/>
        </w:trPr>
        <w:tc>
          <w:tcPr>
            <w:tcW w:w="199"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4"/>
              </w:rPr>
              <w:t>S12</w:t>
            </w:r>
          </w:p>
        </w:tc>
        <w:tc>
          <w:tcPr>
            <w:tcW w:w="156" w:type="pct"/>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太原市迎泽区</w:t>
            </w:r>
          </w:p>
        </w:tc>
        <w:tc>
          <w:tcPr>
            <w:tcW w:w="401" w:type="pct"/>
            <w:vAlign w:val="center"/>
          </w:tcPr>
          <w:p w:rsidR="00AC13CA" w:rsidRPr="00BB248E" w:rsidRDefault="00AC13CA" w:rsidP="00AC13CA">
            <w:pPr>
              <w:spacing w:line="240" w:lineRule="exact"/>
              <w:jc w:val="center"/>
              <w:rPr>
                <w:rFonts w:ascii="Times New Roman" w:hAnsi="Times New Roman"/>
                <w:kern w:val="2"/>
                <w:sz w:val="21"/>
              </w:rPr>
            </w:pPr>
            <w:r w:rsidRPr="00BB248E">
              <w:rPr>
                <w:rFonts w:ascii="Times New Roman" w:hAnsi="Times New Roman"/>
                <w:kern w:val="2"/>
                <w:sz w:val="21"/>
                <w:szCs w:val="24"/>
              </w:rPr>
              <w:t>K32+560</w:t>
            </w:r>
          </w:p>
        </w:tc>
        <w:tc>
          <w:tcPr>
            <w:tcW w:w="297" w:type="pct"/>
            <w:tcBorders>
              <w:righ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4"/>
              </w:rPr>
              <w:t>路右</w:t>
            </w:r>
            <w:r w:rsidRPr="00BB248E">
              <w:rPr>
                <w:rFonts w:ascii="Times New Roman" w:hAnsi="Times New Roman"/>
                <w:kern w:val="2"/>
                <w:sz w:val="21"/>
                <w:szCs w:val="24"/>
              </w:rPr>
              <w:t>104</w:t>
            </w:r>
          </w:p>
        </w:tc>
        <w:tc>
          <w:tcPr>
            <w:tcW w:w="554" w:type="pct"/>
            <w:tcBorders>
              <w:left w:val="single" w:sz="4" w:space="0" w:color="auto"/>
            </w:tcBorders>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4"/>
              </w:rPr>
              <w:t>沥青拌合站、基层拌合站、</w:t>
            </w:r>
            <w:r w:rsidRPr="00BB248E">
              <w:rPr>
                <w:rFonts w:ascii="Times New Roman" w:hAnsi="Times New Roman"/>
                <w:kern w:val="2"/>
                <w:sz w:val="21"/>
                <w:szCs w:val="21"/>
              </w:rPr>
              <w:t>物料场、</w:t>
            </w:r>
            <w:r w:rsidRPr="00BB248E">
              <w:rPr>
                <w:rFonts w:ascii="Times New Roman" w:hAnsi="Times New Roman"/>
                <w:kern w:val="2"/>
                <w:sz w:val="21"/>
                <w:szCs w:val="24"/>
              </w:rPr>
              <w:t>施工营地</w:t>
            </w:r>
          </w:p>
        </w:tc>
        <w:tc>
          <w:tcPr>
            <w:tcW w:w="245" w:type="pct"/>
            <w:tcBorders>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0</w:t>
            </w:r>
          </w:p>
        </w:tc>
        <w:tc>
          <w:tcPr>
            <w:tcW w:w="268" w:type="pct"/>
            <w:gridSpan w:val="2"/>
            <w:tcBorders>
              <w:left w:val="single" w:sz="4" w:space="0" w:color="auto"/>
              <w:righ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1.06</w:t>
            </w:r>
          </w:p>
        </w:tc>
        <w:tc>
          <w:tcPr>
            <w:tcW w:w="220" w:type="pct"/>
            <w:tcBorders>
              <w:left w:val="single" w:sz="4"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284"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0</w:t>
            </w:r>
          </w:p>
        </w:tc>
        <w:tc>
          <w:tcPr>
            <w:tcW w:w="257" w:type="pct"/>
            <w:vAlign w:val="center"/>
          </w:tcPr>
          <w:p w:rsidR="00AC13CA" w:rsidRPr="00BB248E" w:rsidRDefault="00AC13CA" w:rsidP="00AC13CA">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kern w:val="2"/>
                <w:sz w:val="21"/>
                <w:szCs w:val="24"/>
              </w:rPr>
              <w:t>1.06</w:t>
            </w:r>
          </w:p>
        </w:tc>
        <w:tc>
          <w:tcPr>
            <w:tcW w:w="709" w:type="pct"/>
            <w:tcBorders>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kern w:val="2"/>
                <w:sz w:val="21"/>
                <w:szCs w:val="21"/>
              </w:rPr>
            </w:pPr>
            <w:r w:rsidRPr="00BB248E">
              <w:rPr>
                <w:rFonts w:ascii="Times New Roman" w:hAnsi="Times New Roman"/>
                <w:kern w:val="2"/>
                <w:sz w:val="21"/>
                <w:szCs w:val="24"/>
              </w:rPr>
              <w:t>现状为灌木林地，植被类型为灌丛、草丛，距离最近的村庄为其南侧</w:t>
            </w:r>
            <w:r w:rsidRPr="00BB248E">
              <w:rPr>
                <w:rFonts w:ascii="Times New Roman" w:hAnsi="Times New Roman"/>
                <w:kern w:val="2"/>
                <w:sz w:val="21"/>
                <w:szCs w:val="24"/>
              </w:rPr>
              <w:t>1180m</w:t>
            </w:r>
            <w:r w:rsidRPr="00BB248E">
              <w:rPr>
                <w:rFonts w:ascii="Times New Roman" w:hAnsi="Times New Roman"/>
                <w:kern w:val="2"/>
                <w:sz w:val="21"/>
                <w:szCs w:val="24"/>
              </w:rPr>
              <w:t>的郝庄镇，进场道路</w:t>
            </w:r>
            <w:r w:rsidRPr="00BB248E">
              <w:rPr>
                <w:rFonts w:ascii="Times New Roman" w:hAnsi="Times New Roman"/>
                <w:kern w:val="2"/>
                <w:sz w:val="21"/>
                <w:szCs w:val="24"/>
              </w:rPr>
              <w:t>131m</w:t>
            </w:r>
            <w:r w:rsidRPr="00BB248E">
              <w:rPr>
                <w:rFonts w:ascii="Times New Roman" w:hAnsi="Times New Roman"/>
                <w:kern w:val="2"/>
                <w:sz w:val="21"/>
                <w:szCs w:val="24"/>
              </w:rPr>
              <w:t>，主要利用现有道路</w:t>
            </w:r>
          </w:p>
        </w:tc>
        <w:tc>
          <w:tcPr>
            <w:tcW w:w="1071" w:type="pct"/>
            <w:tcBorders>
              <w:left w:val="single" w:sz="2" w:space="0" w:color="auto"/>
            </w:tcBorders>
            <w:vAlign w:val="center"/>
          </w:tcPr>
          <w:p w:rsidR="00AC13CA" w:rsidRPr="00BB248E" w:rsidRDefault="00AC13CA" w:rsidP="00AC13CA">
            <w:pPr>
              <w:adjustRightInd w:val="0"/>
              <w:spacing w:line="240" w:lineRule="atLeast"/>
              <w:jc w:val="center"/>
              <w:textAlignment w:val="baseline"/>
              <w:rPr>
                <w:rFonts w:ascii="Times New Roman" w:hAnsi="Times New Roman"/>
                <w:noProof/>
                <w:snapToGrid w:val="0"/>
                <w:sz w:val="21"/>
                <w:szCs w:val="21"/>
              </w:rPr>
            </w:pPr>
            <w:r w:rsidRPr="00BB248E">
              <w:rPr>
                <w:rFonts w:ascii="Times New Roman" w:hAnsi="Times New Roman"/>
                <w:noProof/>
                <w:kern w:val="2"/>
                <w:sz w:val="21"/>
                <w:szCs w:val="24"/>
              </w:rPr>
              <w:drawing>
                <wp:anchor distT="0" distB="0" distL="114300" distR="114300" simplePos="0" relativeHeight="252111872" behindDoc="0" locked="0" layoutInCell="1" allowOverlap="1" wp14:anchorId="10A74310" wp14:editId="7BC46AAA">
                  <wp:simplePos x="0" y="0"/>
                  <wp:positionH relativeFrom="column">
                    <wp:posOffset>4445</wp:posOffset>
                  </wp:positionH>
                  <wp:positionV relativeFrom="paragraph">
                    <wp:posOffset>40640</wp:posOffset>
                  </wp:positionV>
                  <wp:extent cx="1678305" cy="1361440"/>
                  <wp:effectExtent l="0" t="0" r="0" b="0"/>
                  <wp:wrapNone/>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1678305" cy="1361440"/>
                          </a:xfrm>
                          <a:prstGeom prst="rect">
                            <a:avLst/>
                          </a:prstGeom>
                        </pic:spPr>
                      </pic:pic>
                    </a:graphicData>
                  </a:graphic>
                  <wp14:sizeRelH relativeFrom="margin">
                    <wp14:pctWidth>0</wp14:pctWidth>
                  </wp14:sizeRelH>
                  <wp14:sizeRelV relativeFrom="margin">
                    <wp14:pctHeight>0</wp14:pctHeight>
                  </wp14:sizeRelV>
                </wp:anchor>
              </w:drawing>
            </w:r>
          </w:p>
        </w:tc>
        <w:tc>
          <w:tcPr>
            <w:tcW w:w="338" w:type="pct"/>
            <w:tcBorders>
              <w:left w:val="single" w:sz="2" w:space="0" w:color="auto"/>
            </w:tcBorders>
            <w:vAlign w:val="center"/>
          </w:tcPr>
          <w:p w:rsidR="00AC13CA" w:rsidRPr="00BB248E" w:rsidRDefault="00AC13CA" w:rsidP="00AC13CA">
            <w:pPr>
              <w:adjustRightInd w:val="0"/>
              <w:spacing w:line="240" w:lineRule="atLeast"/>
              <w:textAlignment w:val="baseline"/>
              <w:rPr>
                <w:rFonts w:ascii="Times New Roman" w:hAnsi="Times New Roman"/>
                <w:snapToGrid w:val="0"/>
                <w:sz w:val="21"/>
                <w:szCs w:val="21"/>
              </w:rPr>
            </w:pPr>
            <w:r w:rsidRPr="00BB248E">
              <w:rPr>
                <w:rFonts w:ascii="Times New Roman" w:hAnsi="Times New Roman"/>
                <w:noProof/>
                <w:kern w:val="2"/>
                <w:sz w:val="21"/>
                <w:szCs w:val="24"/>
              </w:rPr>
              <w:t>施工结束后，绿化</w:t>
            </w:r>
            <w:r w:rsidRPr="00BB248E">
              <w:rPr>
                <w:rFonts w:ascii="Times New Roman" w:hAnsi="Times New Roman"/>
                <w:snapToGrid w:val="0"/>
                <w:sz w:val="21"/>
                <w:szCs w:val="21"/>
              </w:rPr>
              <w:t>1.06</w:t>
            </w:r>
            <w:r w:rsidRPr="00BB248E">
              <w:rPr>
                <w:rFonts w:ascii="Times New Roman" w:hAnsi="Times New Roman"/>
                <w:kern w:val="2"/>
                <w:sz w:val="21"/>
                <w:szCs w:val="21"/>
              </w:rPr>
              <w:t>hm</w:t>
            </w:r>
            <w:r w:rsidRPr="00BB248E">
              <w:rPr>
                <w:rFonts w:ascii="Times New Roman" w:hAnsi="Times New Roman"/>
                <w:kern w:val="2"/>
                <w:sz w:val="21"/>
                <w:szCs w:val="21"/>
                <w:vertAlign w:val="superscript"/>
              </w:rPr>
              <w:t>2</w:t>
            </w:r>
          </w:p>
        </w:tc>
      </w:tr>
      <w:tr w:rsidR="00A076EA" w:rsidRPr="00BB248E" w:rsidTr="00A076EA">
        <w:trPr>
          <w:trHeight w:val="572"/>
          <w:jc w:val="center"/>
        </w:trPr>
        <w:tc>
          <w:tcPr>
            <w:tcW w:w="1608" w:type="pct"/>
            <w:gridSpan w:val="5"/>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1"/>
                <w:szCs w:val="24"/>
              </w:rPr>
              <w:t>合计</w:t>
            </w:r>
          </w:p>
        </w:tc>
        <w:tc>
          <w:tcPr>
            <w:tcW w:w="245" w:type="pct"/>
            <w:tcBorders>
              <w:right w:val="single" w:sz="4" w:space="0" w:color="auto"/>
            </w:tcBorders>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2"/>
                <w:szCs w:val="22"/>
              </w:rPr>
              <w:t>2.49</w:t>
            </w:r>
          </w:p>
        </w:tc>
        <w:tc>
          <w:tcPr>
            <w:tcW w:w="268" w:type="pct"/>
            <w:gridSpan w:val="2"/>
            <w:tcBorders>
              <w:left w:val="single" w:sz="4" w:space="0" w:color="auto"/>
              <w:right w:val="single" w:sz="4" w:space="0" w:color="auto"/>
            </w:tcBorders>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2"/>
                <w:szCs w:val="22"/>
              </w:rPr>
              <w:t>6.49</w:t>
            </w:r>
          </w:p>
        </w:tc>
        <w:tc>
          <w:tcPr>
            <w:tcW w:w="220" w:type="pct"/>
            <w:tcBorders>
              <w:left w:val="single" w:sz="4" w:space="0" w:color="auto"/>
            </w:tcBorders>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2"/>
                <w:szCs w:val="22"/>
              </w:rPr>
              <w:t>0.26</w:t>
            </w:r>
          </w:p>
        </w:tc>
        <w:tc>
          <w:tcPr>
            <w:tcW w:w="284" w:type="pct"/>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2"/>
                <w:szCs w:val="22"/>
              </w:rPr>
              <w:t>2.58</w:t>
            </w:r>
          </w:p>
        </w:tc>
        <w:tc>
          <w:tcPr>
            <w:tcW w:w="257" w:type="pct"/>
            <w:vAlign w:val="center"/>
          </w:tcPr>
          <w:p w:rsidR="00A076EA" w:rsidRPr="00BB248E" w:rsidRDefault="00A076EA" w:rsidP="00AC13CA">
            <w:pPr>
              <w:jc w:val="center"/>
              <w:rPr>
                <w:rFonts w:ascii="Times New Roman" w:hAnsi="Times New Roman"/>
                <w:kern w:val="2"/>
                <w:sz w:val="22"/>
                <w:szCs w:val="22"/>
              </w:rPr>
            </w:pPr>
            <w:r w:rsidRPr="00BB248E">
              <w:rPr>
                <w:rFonts w:ascii="Times New Roman" w:hAnsi="Times New Roman"/>
                <w:kern w:val="2"/>
                <w:sz w:val="22"/>
                <w:szCs w:val="22"/>
              </w:rPr>
              <w:t>11.82</w:t>
            </w:r>
          </w:p>
        </w:tc>
        <w:tc>
          <w:tcPr>
            <w:tcW w:w="709" w:type="pct"/>
            <w:tcBorders>
              <w:left w:val="single" w:sz="2" w:space="0" w:color="auto"/>
            </w:tcBorders>
            <w:vAlign w:val="center"/>
          </w:tcPr>
          <w:p w:rsidR="00A076EA" w:rsidRPr="00BB248E" w:rsidRDefault="00A076EA" w:rsidP="00AC13CA">
            <w:pPr>
              <w:jc w:val="center"/>
              <w:rPr>
                <w:rFonts w:ascii="Times New Roman" w:hAnsi="Times New Roman"/>
                <w:kern w:val="2"/>
                <w:sz w:val="22"/>
                <w:szCs w:val="22"/>
              </w:rPr>
            </w:pPr>
          </w:p>
        </w:tc>
        <w:tc>
          <w:tcPr>
            <w:tcW w:w="1071" w:type="pct"/>
            <w:tcBorders>
              <w:left w:val="single" w:sz="2" w:space="0" w:color="auto"/>
            </w:tcBorders>
            <w:vAlign w:val="center"/>
          </w:tcPr>
          <w:p w:rsidR="00A076EA" w:rsidRPr="00BB248E" w:rsidRDefault="00A076EA" w:rsidP="00AC13CA">
            <w:pPr>
              <w:jc w:val="center"/>
              <w:rPr>
                <w:rFonts w:ascii="Times New Roman" w:hAnsi="Times New Roman"/>
                <w:kern w:val="2"/>
                <w:sz w:val="22"/>
                <w:szCs w:val="22"/>
              </w:rPr>
            </w:pPr>
          </w:p>
        </w:tc>
        <w:tc>
          <w:tcPr>
            <w:tcW w:w="338" w:type="pct"/>
            <w:tcBorders>
              <w:left w:val="single" w:sz="2" w:space="0" w:color="auto"/>
            </w:tcBorders>
            <w:vAlign w:val="center"/>
          </w:tcPr>
          <w:p w:rsidR="00A076EA" w:rsidRPr="00BB248E" w:rsidRDefault="00A076EA" w:rsidP="00AC13CA">
            <w:pPr>
              <w:jc w:val="center"/>
              <w:rPr>
                <w:rFonts w:ascii="Times New Roman" w:hAnsi="Times New Roman"/>
                <w:kern w:val="2"/>
                <w:sz w:val="22"/>
                <w:szCs w:val="22"/>
              </w:rPr>
            </w:pPr>
          </w:p>
        </w:tc>
      </w:tr>
    </w:tbl>
    <w:p w:rsidR="00AC13CA" w:rsidRPr="00BB248E" w:rsidRDefault="00AC13CA" w:rsidP="00AC13CA">
      <w:pPr>
        <w:adjustRightInd w:val="0"/>
        <w:snapToGrid w:val="0"/>
        <w:spacing w:line="240" w:lineRule="exact"/>
        <w:jc w:val="center"/>
        <w:textAlignment w:val="baseline"/>
        <w:rPr>
          <w:rFonts w:ascii="Times New Roman" w:hAnsi="Times New Roman"/>
          <w:b/>
          <w:bCs/>
          <w:spacing w:val="4"/>
          <w:sz w:val="21"/>
          <w:szCs w:val="21"/>
        </w:rPr>
      </w:pPr>
    </w:p>
    <w:p w:rsidR="00583087" w:rsidRPr="00BB248E" w:rsidRDefault="00583087" w:rsidP="00072E71">
      <w:pPr>
        <w:spacing w:line="300" w:lineRule="auto"/>
        <w:rPr>
          <w:rFonts w:ascii="Times New Roman" w:hAnsi="Times New Roman"/>
          <w:sz w:val="24"/>
        </w:rPr>
        <w:sectPr w:rsidR="00583087" w:rsidRPr="00BB248E" w:rsidSect="00DC3AF9">
          <w:footerReference w:type="default" r:id="rId255"/>
          <w:pgSz w:w="16838" w:h="11906" w:orient="landscape"/>
          <w:pgMar w:top="1701" w:right="1701" w:bottom="1701" w:left="1701" w:header="1134" w:footer="1134" w:gutter="0"/>
          <w:cols w:space="425"/>
          <w:docGrid w:type="lines" w:linePitch="312"/>
        </w:sectPr>
      </w:pPr>
    </w:p>
    <w:p w:rsidR="00583087" w:rsidRPr="00BB248E" w:rsidRDefault="00583087" w:rsidP="00D93AE7">
      <w:pPr>
        <w:keepNext/>
        <w:keepLines/>
        <w:spacing w:line="300" w:lineRule="auto"/>
        <w:outlineLvl w:val="2"/>
        <w:rPr>
          <w:rFonts w:ascii="Times New Roman" w:hAnsi="Times New Roman"/>
          <w:b/>
          <w:bCs/>
          <w:sz w:val="24"/>
        </w:rPr>
      </w:pPr>
      <w:bookmarkStart w:id="133" w:name="_Toc427589054"/>
      <w:r w:rsidRPr="00BB248E">
        <w:rPr>
          <w:rFonts w:ascii="Times New Roman" w:hAnsi="Times New Roman"/>
          <w:b/>
          <w:bCs/>
          <w:sz w:val="24"/>
        </w:rPr>
        <w:lastRenderedPageBreak/>
        <w:t>4.</w:t>
      </w:r>
      <w:r w:rsidR="005F7290" w:rsidRPr="00BB248E">
        <w:rPr>
          <w:rFonts w:ascii="Times New Roman" w:hAnsi="Times New Roman"/>
          <w:b/>
          <w:bCs/>
          <w:sz w:val="24"/>
        </w:rPr>
        <w:t>1</w:t>
      </w:r>
      <w:r w:rsidRPr="00BB248E">
        <w:rPr>
          <w:rFonts w:ascii="Times New Roman" w:hAnsi="Times New Roman"/>
          <w:b/>
          <w:bCs/>
          <w:sz w:val="24"/>
        </w:rPr>
        <w:t>.</w:t>
      </w:r>
      <w:r w:rsidR="00537468" w:rsidRPr="00BB248E">
        <w:rPr>
          <w:rFonts w:ascii="Times New Roman" w:hAnsi="Times New Roman"/>
          <w:b/>
          <w:bCs/>
          <w:sz w:val="24"/>
        </w:rPr>
        <w:t xml:space="preserve">8 </w:t>
      </w:r>
      <w:r w:rsidRPr="00BB248E">
        <w:rPr>
          <w:rFonts w:ascii="Times New Roman" w:hAnsi="Times New Roman"/>
          <w:b/>
          <w:bCs/>
          <w:sz w:val="24"/>
        </w:rPr>
        <w:t>隧道施工对生态的影响分析</w:t>
      </w:r>
      <w:bookmarkEnd w:id="133"/>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拟建公路共设隧道</w:t>
      </w:r>
      <w:r w:rsidRPr="00BB248E">
        <w:rPr>
          <w:rFonts w:ascii="Times New Roman" w:hAnsi="Times New Roman"/>
          <w:sz w:val="24"/>
        </w:rPr>
        <w:t>3</w:t>
      </w:r>
      <w:r w:rsidRPr="00BB248E">
        <w:rPr>
          <w:rFonts w:ascii="Times New Roman" w:hAnsi="Times New Roman"/>
          <w:sz w:val="24"/>
        </w:rPr>
        <w:t>座，总长</w:t>
      </w:r>
      <w:r w:rsidRPr="00BB248E">
        <w:rPr>
          <w:rFonts w:ascii="Times New Roman" w:hAnsi="Times New Roman"/>
          <w:sz w:val="24"/>
        </w:rPr>
        <w:t>7.597km</w:t>
      </w:r>
      <w:r w:rsidRPr="00BB248E">
        <w:rPr>
          <w:rFonts w:ascii="Times New Roman" w:hAnsi="Times New Roman"/>
          <w:sz w:val="24"/>
        </w:rPr>
        <w:t>，其中特长隧道</w:t>
      </w:r>
      <w:r w:rsidRPr="00BB248E">
        <w:rPr>
          <w:rFonts w:ascii="Times New Roman" w:hAnsi="Times New Roman"/>
          <w:sz w:val="24"/>
        </w:rPr>
        <w:t>3994m/1</w:t>
      </w:r>
      <w:r w:rsidRPr="00BB248E">
        <w:rPr>
          <w:rFonts w:ascii="Times New Roman" w:hAnsi="Times New Roman"/>
          <w:sz w:val="24"/>
        </w:rPr>
        <w:t>座，长隧道</w:t>
      </w:r>
      <w:r w:rsidRPr="00BB248E">
        <w:rPr>
          <w:rFonts w:ascii="Times New Roman" w:hAnsi="Times New Roman"/>
          <w:sz w:val="24"/>
        </w:rPr>
        <w:t>3603m/2</w:t>
      </w:r>
      <w:r w:rsidRPr="00BB248E">
        <w:rPr>
          <w:rFonts w:ascii="Times New Roman" w:hAnsi="Times New Roman"/>
          <w:sz w:val="24"/>
        </w:rPr>
        <w:t>座</w:t>
      </w:r>
      <w:r w:rsidRPr="00BB248E">
        <w:rPr>
          <w:rFonts w:ascii="Times New Roman" w:hAnsi="Times New Roman"/>
          <w:kern w:val="2"/>
          <w:sz w:val="24"/>
          <w:szCs w:val="21"/>
        </w:rPr>
        <w:t>。</w:t>
      </w:r>
      <w:r w:rsidRPr="00BB248E">
        <w:rPr>
          <w:rFonts w:ascii="Times New Roman" w:hAnsi="Times New Roman"/>
          <w:sz w:val="24"/>
        </w:rPr>
        <w:t>拟建公路各隧道洞口周围及隧道上方环境现状见表</w:t>
      </w:r>
      <w:r w:rsidRPr="00BB248E">
        <w:rPr>
          <w:rFonts w:ascii="Times New Roman" w:hAnsi="Times New Roman"/>
          <w:sz w:val="24"/>
        </w:rPr>
        <w:t>4.9</w:t>
      </w:r>
      <w:r w:rsidRPr="00BB248E">
        <w:rPr>
          <w:rFonts w:ascii="Times New Roman" w:hAnsi="Times New Roman"/>
          <w:sz w:val="24"/>
        </w:rPr>
        <w:t>。</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）隧址区水文地质条件及隧道施工对区域地下水的影响概述</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从拟建公路隧道工程地质勘察结果可以看出（详见表</w:t>
      </w:r>
      <w:r w:rsidRPr="00BB248E">
        <w:rPr>
          <w:rFonts w:ascii="Times New Roman" w:hAnsi="Times New Roman"/>
          <w:sz w:val="24"/>
        </w:rPr>
        <w:t>3.16</w:t>
      </w:r>
      <w:r w:rsidRPr="00BB248E">
        <w:rPr>
          <w:rFonts w:ascii="Times New Roman" w:hAnsi="Times New Roman"/>
          <w:sz w:val="24"/>
        </w:rPr>
        <w:t>），隧址区地层岩性主要为第四系上更新统</w:t>
      </w:r>
      <w:r w:rsidRPr="00BB248E">
        <w:rPr>
          <w:rFonts w:ascii="Times New Roman" w:hAnsi="Times New Roman"/>
          <w:sz w:val="24"/>
        </w:rPr>
        <w:t>(Q</w:t>
      </w:r>
      <w:r w:rsidRPr="00BB248E">
        <w:rPr>
          <w:rFonts w:ascii="Times New Roman" w:hAnsi="Times New Roman"/>
          <w:sz w:val="24"/>
          <w:vertAlign w:val="subscript"/>
        </w:rPr>
        <w:t>3</w:t>
      </w:r>
      <w:r w:rsidRPr="00BB248E">
        <w:rPr>
          <w:rFonts w:ascii="Times New Roman" w:hAnsi="Times New Roman"/>
          <w:sz w:val="24"/>
          <w:vertAlign w:val="superscript"/>
        </w:rPr>
        <w:t>dl+pl</w:t>
      </w:r>
      <w:r w:rsidRPr="00BB248E">
        <w:rPr>
          <w:rFonts w:ascii="Times New Roman" w:hAnsi="Times New Roman"/>
          <w:sz w:val="24"/>
        </w:rPr>
        <w:t>)</w:t>
      </w:r>
      <w:r w:rsidRPr="00BB248E">
        <w:rPr>
          <w:rFonts w:ascii="Times New Roman" w:hAnsi="Times New Roman"/>
          <w:sz w:val="24"/>
        </w:rPr>
        <w:t>黄土和二叠系下统山西组</w:t>
      </w:r>
      <w:r w:rsidRPr="00BB248E">
        <w:rPr>
          <w:rFonts w:ascii="Times New Roman" w:hAnsi="Times New Roman"/>
          <w:sz w:val="24"/>
        </w:rPr>
        <w:t>(P</w:t>
      </w:r>
      <w:r w:rsidRPr="00BB248E">
        <w:rPr>
          <w:rFonts w:ascii="Times New Roman" w:hAnsi="Times New Roman"/>
          <w:sz w:val="24"/>
          <w:vertAlign w:val="subscript"/>
        </w:rPr>
        <w:t>1</w:t>
      </w:r>
      <w:r w:rsidRPr="00BB248E">
        <w:rPr>
          <w:rFonts w:ascii="Times New Roman" w:hAnsi="Times New Roman"/>
          <w:sz w:val="24"/>
        </w:rPr>
        <w:t>s)</w:t>
      </w:r>
      <w:r w:rsidRPr="00BB248E">
        <w:rPr>
          <w:rFonts w:ascii="Times New Roman" w:hAnsi="Times New Roman"/>
          <w:sz w:val="24"/>
        </w:rPr>
        <w:t>砂泥岩、石炭系上统太原组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砂泥岩夹煤层、中统本溪组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泥岩夹砂岩、奥陶系中统峰峰组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石灰岩夹角砾状泥灰岩等。整体而言，隧道工程地质构造较为单一，隧址区周围未发现断层，工程地质条件较好。隧址区的地下水类型主要包括上覆碎屑岩类裂隙水，隧道底板深部下伏碳酸盐岩类裂隙岩溶水，含水岩组为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砂泥岩、灰岩裂隙内地下水赋存状态较稳定；奥陶系中统上下马家沟组</w:t>
      </w:r>
      <w:r w:rsidRPr="00BB248E">
        <w:rPr>
          <w:rFonts w:ascii="Times New Roman" w:hAnsi="Times New Roman"/>
          <w:sz w:val="24"/>
        </w:rPr>
        <w:t>(O</w:t>
      </w:r>
      <w:r w:rsidRPr="00BB248E">
        <w:rPr>
          <w:rFonts w:ascii="Times New Roman" w:hAnsi="Times New Roman"/>
          <w:sz w:val="24"/>
          <w:vertAlign w:val="superscript"/>
        </w:rPr>
        <w:t>2</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，溶蚀裂隙较发育</w:t>
      </w:r>
      <w:r w:rsidRPr="00BB248E">
        <w:rPr>
          <w:rFonts w:ascii="Times New Roman" w:hAnsi="Times New Roman"/>
          <w:sz w:val="24"/>
        </w:rPr>
        <w:t>~</w:t>
      </w:r>
      <w:r w:rsidRPr="00BB248E">
        <w:rPr>
          <w:rFonts w:ascii="Times New Roman" w:hAnsi="Times New Roman"/>
          <w:sz w:val="24"/>
        </w:rPr>
        <w:t>发育，为隧址区内主要深部含水层；上部奥陶系中统峰峰组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为隧址区包气带水径流带，隧址附近无稳定地下水赋存；其中东山</w:t>
      </w:r>
      <w:r w:rsidRPr="00BB248E">
        <w:rPr>
          <w:rFonts w:ascii="Times New Roman" w:hAnsi="Times New Roman"/>
          <w:sz w:val="24"/>
        </w:rPr>
        <w:t>1</w:t>
      </w:r>
      <w:r w:rsidRPr="00BB248E">
        <w:rPr>
          <w:rFonts w:ascii="Times New Roman" w:hAnsi="Times New Roman"/>
          <w:sz w:val="24"/>
        </w:rPr>
        <w:t>号隧道上部主要分布有覆碎屑岩类裂隙水，下方为碳酸盐岩类裂隙岩溶水，东山</w:t>
      </w:r>
      <w:r w:rsidRPr="00BB248E">
        <w:rPr>
          <w:rFonts w:ascii="Times New Roman" w:hAnsi="Times New Roman"/>
          <w:sz w:val="24"/>
        </w:rPr>
        <w:t>2</w:t>
      </w:r>
      <w:r w:rsidRPr="00BB248E">
        <w:rPr>
          <w:rFonts w:ascii="Times New Roman" w:hAnsi="Times New Roman"/>
          <w:sz w:val="24"/>
        </w:rPr>
        <w:t>号隧道、东山</w:t>
      </w:r>
      <w:r w:rsidRPr="00BB248E">
        <w:rPr>
          <w:rFonts w:ascii="Times New Roman" w:hAnsi="Times New Roman"/>
          <w:sz w:val="24"/>
        </w:rPr>
        <w:t>3</w:t>
      </w:r>
      <w:r w:rsidRPr="00BB248E">
        <w:rPr>
          <w:rFonts w:ascii="Times New Roman" w:hAnsi="Times New Roman"/>
          <w:sz w:val="24"/>
        </w:rPr>
        <w:t>号隧道上部无稳定含水层分布，下方为碳酸盐岩类裂隙岩溶水。</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隧道底板高程均高于隧址区岩溶裂隙水水位标高以上，隧道建设不会触及岩溶含水层，不会对岩溶地下水水量产生影响，但在隧道施工过程中，施工注浆期间以及施工泥浆水的下渗可能会对岩溶地下水水质产生一定影响。另外，东山</w:t>
      </w:r>
      <w:r w:rsidRPr="00BB248E">
        <w:rPr>
          <w:rFonts w:ascii="Times New Roman" w:hAnsi="Times New Roman"/>
          <w:sz w:val="24"/>
        </w:rPr>
        <w:t>1</w:t>
      </w:r>
      <w:r w:rsidRPr="00BB248E">
        <w:rPr>
          <w:rFonts w:ascii="Times New Roman" w:hAnsi="Times New Roman"/>
          <w:sz w:val="24"/>
        </w:rPr>
        <w:t>号隧道上部主要分布有覆碎屑岩类裂隙水，隧道大部分洞段顶板与含水层底板中间分布有一层石炭系本溪组泥岩夹砂岩、砂质泥岩隔水层，隧道施工对上覆覆碎屑岩类裂隙水含水层影响较小，但隧道小部分洞段穿越含水层，若隧道施工封堵措施不力，将使上覆碎屑岩类裂隙水含水层水量减少。由</w:t>
      </w:r>
      <w:r w:rsidRPr="00BB248E">
        <w:rPr>
          <w:rFonts w:ascii="Times New Roman" w:hAnsi="Times New Roman"/>
          <w:sz w:val="24"/>
        </w:rPr>
        <w:t>“</w:t>
      </w:r>
      <w:r w:rsidRPr="00BB248E">
        <w:rPr>
          <w:rFonts w:ascii="Times New Roman" w:hAnsi="Times New Roman"/>
          <w:sz w:val="24"/>
        </w:rPr>
        <w:t>施工期水环境影响分析</w:t>
      </w:r>
      <w:r w:rsidRPr="00BB248E">
        <w:rPr>
          <w:rFonts w:ascii="Times New Roman" w:hAnsi="Times New Roman"/>
          <w:sz w:val="24"/>
        </w:rPr>
        <w:t>”</w:t>
      </w:r>
      <w:r w:rsidRPr="00BB248E">
        <w:rPr>
          <w:rFonts w:ascii="Times New Roman" w:hAnsi="Times New Roman"/>
          <w:sz w:val="24"/>
        </w:rPr>
        <w:t>章节相关内容知，隧道施工采用分段掘进方式，每天掘进</w:t>
      </w:r>
      <w:r w:rsidRPr="00BB248E">
        <w:rPr>
          <w:rFonts w:ascii="Times New Roman" w:hAnsi="Times New Roman"/>
          <w:sz w:val="24"/>
        </w:rPr>
        <w:t>5~10m</w:t>
      </w:r>
      <w:r w:rsidRPr="00BB248E">
        <w:rPr>
          <w:rFonts w:ascii="Times New Roman" w:hAnsi="Times New Roman"/>
          <w:sz w:val="24"/>
        </w:rPr>
        <w:t>，在隧道全线贯通且未采取任何止水措施下的理论最大涌水量为</w:t>
      </w:r>
      <w:r w:rsidRPr="00BB248E">
        <w:rPr>
          <w:rFonts w:ascii="Times New Roman" w:hAnsi="Times New Roman"/>
          <w:sz w:val="24"/>
        </w:rPr>
        <w:t>18~75m</w:t>
      </w:r>
      <w:r w:rsidRPr="00BB248E">
        <w:rPr>
          <w:rFonts w:ascii="Times New Roman" w:hAnsi="Times New Roman"/>
          <w:sz w:val="24"/>
          <w:vertAlign w:val="superscript"/>
        </w:rPr>
        <w:t>3</w:t>
      </w:r>
      <w:r w:rsidRPr="00BB248E">
        <w:rPr>
          <w:rFonts w:ascii="Times New Roman" w:hAnsi="Times New Roman"/>
          <w:sz w:val="24"/>
        </w:rPr>
        <w:t>/d</w:t>
      </w:r>
      <w:r w:rsidRPr="00BB248E">
        <w:rPr>
          <w:rFonts w:ascii="Times New Roman" w:hAnsi="Times New Roman"/>
          <w:sz w:val="24"/>
        </w:rPr>
        <w:t>，不会出现大规模的涌水，而且由于隧址区属于地下水不富裕地区，不涉及岩溶水，不会打穿含水层，不会发生突泥突水现象。施工过程中采取有效的封堵止水措施后，实际涌水量远远小于理论涌水量理论计算值。隧道施工采用边掘进边支护的施工工艺，施工对顶部山体的扰动较小。</w:t>
      </w:r>
    </w:p>
    <w:p w:rsidR="00B80594" w:rsidRPr="00BB248E" w:rsidRDefault="00B80594" w:rsidP="00B80594">
      <w:pPr>
        <w:spacing w:line="300" w:lineRule="auto"/>
        <w:ind w:firstLineChars="200" w:firstLine="480"/>
        <w:rPr>
          <w:rFonts w:ascii="Times New Roman" w:hAnsi="Times New Roman"/>
          <w:sz w:val="24"/>
        </w:rPr>
      </w:pPr>
    </w:p>
    <w:p w:rsidR="00B80594" w:rsidRPr="00BB248E" w:rsidRDefault="00B80594" w:rsidP="00072E71">
      <w:pPr>
        <w:tabs>
          <w:tab w:val="left" w:pos="2760"/>
        </w:tabs>
        <w:adjustRightInd w:val="0"/>
        <w:snapToGrid w:val="0"/>
        <w:spacing w:line="300" w:lineRule="auto"/>
        <w:ind w:firstLineChars="200" w:firstLine="480"/>
        <w:rPr>
          <w:rFonts w:ascii="Times New Roman" w:hAnsi="Times New Roman"/>
          <w:sz w:val="24"/>
        </w:rPr>
        <w:sectPr w:rsidR="00B80594" w:rsidRPr="00BB248E" w:rsidSect="00454BB3">
          <w:headerReference w:type="even" r:id="rId256"/>
          <w:footerReference w:type="even" r:id="rId257"/>
          <w:footerReference w:type="default" r:id="rId258"/>
          <w:pgSz w:w="11906" w:h="16838"/>
          <w:pgMar w:top="1701" w:right="1701" w:bottom="1701" w:left="1701" w:header="1134" w:footer="1134" w:gutter="0"/>
          <w:cols w:space="425"/>
          <w:docGrid w:type="lines" w:linePitch="312"/>
        </w:sectPr>
      </w:pPr>
    </w:p>
    <w:p w:rsidR="00AC13CA" w:rsidRPr="00BB248E" w:rsidRDefault="00AC13CA" w:rsidP="00AC13CA">
      <w:pPr>
        <w:jc w:val="center"/>
        <w:rPr>
          <w:rFonts w:ascii="Times New Roman" w:hAnsi="Times New Roman"/>
          <w:b/>
          <w:bCs/>
          <w:kern w:val="2"/>
          <w:sz w:val="21"/>
          <w:szCs w:val="24"/>
        </w:rPr>
      </w:pPr>
      <w:r w:rsidRPr="00BB248E">
        <w:rPr>
          <w:rFonts w:ascii="Times New Roman" w:hAnsi="Times New Roman"/>
          <w:b/>
          <w:bCs/>
          <w:kern w:val="2"/>
          <w:sz w:val="21"/>
          <w:szCs w:val="24"/>
        </w:rPr>
        <w:lastRenderedPageBreak/>
        <w:t>表</w:t>
      </w:r>
      <w:r w:rsidRPr="00BB248E">
        <w:rPr>
          <w:rFonts w:ascii="Times New Roman" w:hAnsi="Times New Roman"/>
          <w:b/>
          <w:bCs/>
          <w:kern w:val="2"/>
          <w:sz w:val="21"/>
          <w:szCs w:val="24"/>
        </w:rPr>
        <w:t xml:space="preserve">4.9  </w:t>
      </w:r>
      <w:r w:rsidRPr="00BB248E">
        <w:rPr>
          <w:rFonts w:ascii="Times New Roman" w:hAnsi="Times New Roman"/>
          <w:b/>
          <w:bCs/>
          <w:kern w:val="2"/>
          <w:sz w:val="21"/>
          <w:szCs w:val="24"/>
        </w:rPr>
        <w:t>沿线隧道洞口及隧道上方生态现状一览表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46"/>
        <w:gridCol w:w="926"/>
        <w:gridCol w:w="1155"/>
        <w:gridCol w:w="866"/>
        <w:gridCol w:w="1300"/>
        <w:gridCol w:w="1589"/>
        <w:gridCol w:w="4333"/>
        <w:gridCol w:w="2837"/>
      </w:tblGrid>
      <w:tr w:rsidR="00AC13CA" w:rsidRPr="00BB248E" w:rsidTr="00923231">
        <w:trPr>
          <w:trHeight w:val="340"/>
          <w:tblHeader/>
          <w:jc w:val="center"/>
        </w:trPr>
        <w:tc>
          <w:tcPr>
            <w:tcW w:w="237"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339"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w:t>
            </w:r>
          </w:p>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名称</w:t>
            </w:r>
          </w:p>
        </w:tc>
        <w:tc>
          <w:tcPr>
            <w:tcW w:w="423"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起讫桩号</w:t>
            </w:r>
          </w:p>
        </w:tc>
        <w:tc>
          <w:tcPr>
            <w:tcW w:w="317"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长度</w:t>
            </w:r>
          </w:p>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476" w:type="pct"/>
            <w:vAlign w:val="center"/>
          </w:tcPr>
          <w:p w:rsidR="00AC13CA" w:rsidRPr="00BB248E" w:rsidRDefault="00AC13CA" w:rsidP="00AC13CA">
            <w:pPr>
              <w:jc w:val="center"/>
              <w:rPr>
                <w:rFonts w:ascii="Times New Roman" w:hAnsi="Times New Roman"/>
                <w:b/>
                <w:kern w:val="2"/>
                <w:sz w:val="21"/>
                <w:szCs w:val="24"/>
              </w:rPr>
            </w:pPr>
            <w:r w:rsidRPr="00BB248E">
              <w:rPr>
                <w:rFonts w:ascii="Times New Roman" w:hAnsi="Times New Roman"/>
                <w:b/>
                <w:kern w:val="2"/>
                <w:sz w:val="21"/>
                <w:szCs w:val="24"/>
              </w:rPr>
              <w:t>隧洞底板高程（</w:t>
            </w:r>
            <w:r w:rsidRPr="00BB248E">
              <w:rPr>
                <w:rFonts w:ascii="Times New Roman" w:hAnsi="Times New Roman"/>
                <w:b/>
                <w:kern w:val="2"/>
                <w:sz w:val="21"/>
                <w:szCs w:val="24"/>
              </w:rPr>
              <w:t>m</w:t>
            </w:r>
            <w:r w:rsidRPr="00BB248E">
              <w:rPr>
                <w:rFonts w:ascii="Times New Roman" w:hAnsi="Times New Roman"/>
                <w:b/>
                <w:kern w:val="2"/>
                <w:sz w:val="21"/>
                <w:szCs w:val="24"/>
              </w:rPr>
              <w:t>）</w:t>
            </w:r>
          </w:p>
        </w:tc>
        <w:tc>
          <w:tcPr>
            <w:tcW w:w="582" w:type="pct"/>
            <w:vAlign w:val="center"/>
          </w:tcPr>
          <w:p w:rsidR="00AC13CA" w:rsidRPr="00BB248E" w:rsidRDefault="00AC13CA" w:rsidP="00AC13CA">
            <w:pPr>
              <w:jc w:val="center"/>
              <w:rPr>
                <w:rFonts w:ascii="Times New Roman" w:hAnsi="Times New Roman"/>
                <w:b/>
                <w:kern w:val="2"/>
                <w:sz w:val="21"/>
                <w:szCs w:val="24"/>
              </w:rPr>
            </w:pPr>
            <w:r w:rsidRPr="00BB248E">
              <w:rPr>
                <w:rFonts w:ascii="Times New Roman" w:hAnsi="Times New Roman"/>
                <w:b/>
                <w:kern w:val="2"/>
                <w:sz w:val="21"/>
                <w:szCs w:val="24"/>
              </w:rPr>
              <w:t>地下水位标高（</w:t>
            </w:r>
            <w:r w:rsidRPr="00BB248E">
              <w:rPr>
                <w:rFonts w:ascii="Times New Roman" w:hAnsi="Times New Roman"/>
                <w:b/>
                <w:kern w:val="2"/>
                <w:sz w:val="21"/>
                <w:szCs w:val="24"/>
              </w:rPr>
              <w:t>m</w:t>
            </w:r>
            <w:r w:rsidRPr="00BB248E">
              <w:rPr>
                <w:rFonts w:ascii="Times New Roman" w:hAnsi="Times New Roman"/>
                <w:b/>
                <w:kern w:val="2"/>
                <w:sz w:val="21"/>
                <w:szCs w:val="24"/>
              </w:rPr>
              <w:t>）</w:t>
            </w:r>
          </w:p>
        </w:tc>
        <w:tc>
          <w:tcPr>
            <w:tcW w:w="1587"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隧道洞口生态现状</w:t>
            </w:r>
          </w:p>
        </w:tc>
        <w:tc>
          <w:tcPr>
            <w:tcW w:w="1039" w:type="pct"/>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隧道上方生态现状</w:t>
            </w:r>
          </w:p>
        </w:tc>
      </w:tr>
      <w:tr w:rsidR="00AC13CA" w:rsidRPr="00BB248E" w:rsidTr="00923231">
        <w:trPr>
          <w:trHeight w:val="868"/>
          <w:tblHeader/>
          <w:jc w:val="center"/>
        </w:trPr>
        <w:tc>
          <w:tcPr>
            <w:tcW w:w="237" w:type="pct"/>
            <w:vMerge w:val="restart"/>
            <w:noWrap/>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w:t>
            </w:r>
          </w:p>
        </w:tc>
        <w:tc>
          <w:tcPr>
            <w:tcW w:w="339" w:type="pct"/>
            <w:vMerge w:val="restar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东山</w:t>
            </w:r>
            <w:r w:rsidRPr="00BB248E">
              <w:rPr>
                <w:rFonts w:ascii="Times New Roman" w:hAnsi="Times New Roman"/>
                <w:kern w:val="2"/>
                <w:sz w:val="21"/>
                <w:szCs w:val="24"/>
              </w:rPr>
              <w:t>1</w:t>
            </w:r>
            <w:r w:rsidRPr="00BB248E">
              <w:rPr>
                <w:rFonts w:ascii="Times New Roman" w:hAnsi="Times New Roman"/>
                <w:kern w:val="2"/>
                <w:sz w:val="21"/>
                <w:szCs w:val="24"/>
              </w:rPr>
              <w:t>号隧道</w:t>
            </w:r>
          </w:p>
        </w:tc>
        <w:tc>
          <w:tcPr>
            <w:tcW w:w="423"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K18+114~K22+156</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4042</w:t>
            </w:r>
          </w:p>
        </w:tc>
        <w:tc>
          <w:tcPr>
            <w:tcW w:w="476" w:type="pct"/>
            <w:vMerge w:val="restart"/>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1240~1320</w:t>
            </w:r>
          </w:p>
        </w:tc>
        <w:tc>
          <w:tcPr>
            <w:tcW w:w="582" w:type="pct"/>
            <w:vMerge w:val="restart"/>
            <w:vAlign w:val="center"/>
          </w:tcPr>
          <w:p w:rsidR="00AC13CA" w:rsidRPr="00BB248E" w:rsidRDefault="00AC13CA" w:rsidP="00AC13CA">
            <w:pPr>
              <w:rPr>
                <w:rFonts w:ascii="Times New Roman" w:hAnsi="Times New Roman"/>
                <w:kern w:val="2"/>
                <w:sz w:val="21"/>
                <w:szCs w:val="21"/>
              </w:rPr>
            </w:pPr>
            <w:r w:rsidRPr="00BB248E">
              <w:rPr>
                <w:rFonts w:ascii="Times New Roman" w:hAnsi="Times New Roman"/>
                <w:kern w:val="2"/>
                <w:sz w:val="21"/>
                <w:szCs w:val="21"/>
              </w:rPr>
              <w:t>隧址上部含水层水位标高</w:t>
            </w:r>
            <w:r w:rsidRPr="00BB248E">
              <w:rPr>
                <w:rFonts w:ascii="Times New Roman" w:hAnsi="Times New Roman"/>
                <w:kern w:val="2"/>
                <w:sz w:val="21"/>
                <w:szCs w:val="21"/>
              </w:rPr>
              <w:t>1308.07~1349.75m</w:t>
            </w:r>
            <w:r w:rsidRPr="00BB248E">
              <w:rPr>
                <w:rFonts w:ascii="Times New Roman" w:hAnsi="Times New Roman"/>
                <w:kern w:val="2"/>
                <w:sz w:val="21"/>
                <w:szCs w:val="21"/>
              </w:rPr>
              <w:t>；下方碳酸盐岩类裂隙岩溶水水位标高位于</w:t>
            </w:r>
            <w:r w:rsidRPr="00BB248E">
              <w:rPr>
                <w:rFonts w:ascii="Times New Roman" w:hAnsi="Times New Roman"/>
                <w:kern w:val="2"/>
                <w:sz w:val="21"/>
                <w:szCs w:val="21"/>
              </w:rPr>
              <w:t>1150~785m</w:t>
            </w:r>
          </w:p>
        </w:tc>
        <w:tc>
          <w:tcPr>
            <w:tcW w:w="1587" w:type="pct"/>
            <w:vMerge w:val="restart"/>
            <w:noWrap/>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进口端植被类型主要为沙棘、黄刺玫、三裂绣线菊、荆条、水栒子、杠柳、河朔荛花、胡枝子、胡颓子、铁杆蒿、蒙古蒿、狗尾草、蒲公英、苔草、灰绿蓠、苜蓿、短尾铁线莲等灌丛、草丛，以及少量的山杨、榆树、油松、山桃等乔木；出口端植被主要为三裂绣线菊、荚迷、水栒子、小叶鼠李、金银忍冬、荆条、黄刺玫、铁杆蒿、黄花蒿、狗尾草、蒲公英、萎陵菜、益母草、地榆、龙牙草等灌丛、草丛，以及少量的小叶杨、油松、黑弹树等乔木</w:t>
            </w:r>
          </w:p>
        </w:tc>
        <w:tc>
          <w:tcPr>
            <w:tcW w:w="1039" w:type="pct"/>
            <w:vMerge w:val="restart"/>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上方植被较好，主要为山杨、小叶杨、刺槐、油松、侧柏、山柳、沙棘、荆条、黄刺玫、三裂绣线菊、胡枝子、水栒子、胡颓子、小叶鼠李等构成的乔木林与灌木林，以及铁杆蒿、蒙古蒿、黄花蒿、角蒿、狗尾草、蒲公英、萎陵菜、苔草等草丛</w:t>
            </w:r>
          </w:p>
        </w:tc>
      </w:tr>
      <w:tr w:rsidR="00AC13CA" w:rsidRPr="00BB248E" w:rsidTr="00923231">
        <w:trPr>
          <w:trHeight w:val="1816"/>
          <w:tblHeader/>
          <w:jc w:val="center"/>
        </w:trPr>
        <w:tc>
          <w:tcPr>
            <w:tcW w:w="237" w:type="pct"/>
            <w:vMerge/>
            <w:noWrap/>
            <w:vAlign w:val="center"/>
          </w:tcPr>
          <w:p w:rsidR="00AC13CA" w:rsidRPr="00BB248E" w:rsidRDefault="00AC13CA" w:rsidP="00AC13CA">
            <w:pPr>
              <w:jc w:val="center"/>
              <w:rPr>
                <w:rFonts w:ascii="Times New Roman" w:hAnsi="Times New Roman"/>
                <w:kern w:val="2"/>
                <w:sz w:val="21"/>
                <w:szCs w:val="21"/>
              </w:rPr>
            </w:pPr>
          </w:p>
        </w:tc>
        <w:tc>
          <w:tcPr>
            <w:tcW w:w="339" w:type="pct"/>
            <w:vMerge/>
            <w:noWrap/>
            <w:vAlign w:val="center"/>
          </w:tcPr>
          <w:p w:rsidR="00AC13CA" w:rsidRPr="00BB248E" w:rsidRDefault="00AC13CA" w:rsidP="00AC13CA">
            <w:pPr>
              <w:jc w:val="center"/>
              <w:rPr>
                <w:rFonts w:ascii="Times New Roman" w:hAnsi="Times New Roman"/>
                <w:kern w:val="2"/>
                <w:sz w:val="21"/>
                <w:szCs w:val="24"/>
              </w:rPr>
            </w:pPr>
          </w:p>
        </w:tc>
        <w:tc>
          <w:tcPr>
            <w:tcW w:w="423"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Z1K18+158~Z1K22+104</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3946</w:t>
            </w:r>
          </w:p>
        </w:tc>
        <w:tc>
          <w:tcPr>
            <w:tcW w:w="476" w:type="pct"/>
            <w:vMerge/>
            <w:vAlign w:val="center"/>
          </w:tcPr>
          <w:p w:rsidR="00AC13CA" w:rsidRPr="00BB248E" w:rsidRDefault="00AC13CA" w:rsidP="00AC13CA">
            <w:pPr>
              <w:jc w:val="center"/>
              <w:rPr>
                <w:rFonts w:ascii="Times New Roman" w:hAnsi="Times New Roman"/>
                <w:kern w:val="2"/>
                <w:sz w:val="21"/>
                <w:szCs w:val="21"/>
              </w:rPr>
            </w:pPr>
          </w:p>
        </w:tc>
        <w:tc>
          <w:tcPr>
            <w:tcW w:w="582" w:type="pct"/>
            <w:vMerge/>
            <w:vAlign w:val="center"/>
          </w:tcPr>
          <w:p w:rsidR="00AC13CA" w:rsidRPr="00BB248E" w:rsidRDefault="00AC13CA" w:rsidP="00AC13CA">
            <w:pPr>
              <w:rPr>
                <w:rFonts w:ascii="Times New Roman" w:hAnsi="Times New Roman"/>
                <w:kern w:val="2"/>
                <w:sz w:val="21"/>
                <w:szCs w:val="21"/>
              </w:rPr>
            </w:pPr>
          </w:p>
        </w:tc>
        <w:tc>
          <w:tcPr>
            <w:tcW w:w="1587" w:type="pct"/>
            <w:vMerge/>
            <w:noWrap/>
            <w:vAlign w:val="center"/>
          </w:tcPr>
          <w:p w:rsidR="00AC13CA" w:rsidRPr="00BB248E" w:rsidRDefault="00AC13CA" w:rsidP="00AC13CA">
            <w:pPr>
              <w:jc w:val="center"/>
              <w:rPr>
                <w:rFonts w:ascii="Times New Roman" w:hAnsi="Times New Roman"/>
                <w:kern w:val="2"/>
                <w:sz w:val="21"/>
                <w:szCs w:val="21"/>
              </w:rPr>
            </w:pPr>
          </w:p>
        </w:tc>
        <w:tc>
          <w:tcPr>
            <w:tcW w:w="1039" w:type="pct"/>
            <w:vMerge/>
            <w:vAlign w:val="center"/>
          </w:tcPr>
          <w:p w:rsidR="00AC13CA" w:rsidRPr="00BB248E" w:rsidRDefault="00AC13CA" w:rsidP="00AC13CA">
            <w:pPr>
              <w:jc w:val="center"/>
              <w:rPr>
                <w:rFonts w:ascii="Times New Roman" w:hAnsi="Times New Roman"/>
                <w:kern w:val="2"/>
                <w:sz w:val="21"/>
                <w:szCs w:val="21"/>
              </w:rPr>
            </w:pPr>
          </w:p>
        </w:tc>
      </w:tr>
      <w:tr w:rsidR="00AC13CA" w:rsidRPr="00BB248E" w:rsidTr="00923231">
        <w:trPr>
          <w:trHeight w:val="1291"/>
          <w:tblHeader/>
          <w:jc w:val="center"/>
        </w:trPr>
        <w:tc>
          <w:tcPr>
            <w:tcW w:w="237" w:type="pct"/>
            <w:vMerge w:val="restart"/>
            <w:noWrap/>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2</w:t>
            </w:r>
          </w:p>
        </w:tc>
        <w:tc>
          <w:tcPr>
            <w:tcW w:w="339" w:type="pct"/>
            <w:vMerge w:val="restar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东山</w:t>
            </w:r>
            <w:r w:rsidRPr="00BB248E">
              <w:rPr>
                <w:rFonts w:ascii="Times New Roman" w:hAnsi="Times New Roman"/>
                <w:kern w:val="2"/>
                <w:sz w:val="21"/>
                <w:szCs w:val="24"/>
              </w:rPr>
              <w:t>2</w:t>
            </w:r>
            <w:r w:rsidRPr="00BB248E">
              <w:rPr>
                <w:rFonts w:ascii="Times New Roman" w:hAnsi="Times New Roman"/>
                <w:kern w:val="2"/>
                <w:sz w:val="21"/>
                <w:szCs w:val="24"/>
              </w:rPr>
              <w:t>号隧道</w:t>
            </w:r>
          </w:p>
        </w:tc>
        <w:tc>
          <w:tcPr>
            <w:tcW w:w="423"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K24+640~K26+252</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1612</w:t>
            </w:r>
          </w:p>
        </w:tc>
        <w:tc>
          <w:tcPr>
            <w:tcW w:w="476" w:type="pct"/>
            <w:vMerge w:val="restart"/>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1319~1289</w:t>
            </w:r>
          </w:p>
        </w:tc>
        <w:tc>
          <w:tcPr>
            <w:tcW w:w="582" w:type="pct"/>
            <w:vMerge w:val="restart"/>
            <w:vAlign w:val="center"/>
          </w:tcPr>
          <w:p w:rsidR="00AC13CA" w:rsidRPr="00BB248E" w:rsidRDefault="00AC13CA" w:rsidP="00AC13CA">
            <w:pPr>
              <w:rPr>
                <w:rFonts w:ascii="Times New Roman" w:hAnsi="Times New Roman"/>
                <w:kern w:val="2"/>
                <w:sz w:val="21"/>
                <w:szCs w:val="21"/>
              </w:rPr>
            </w:pPr>
            <w:r w:rsidRPr="00BB248E">
              <w:rPr>
                <w:rFonts w:ascii="Times New Roman" w:hAnsi="Times New Roman"/>
                <w:kern w:val="2"/>
                <w:sz w:val="21"/>
                <w:szCs w:val="21"/>
              </w:rPr>
              <w:t>隧址上部无稳定地下水；下方碳酸盐岩类裂隙岩溶水水位标高位于</w:t>
            </w:r>
            <w:r w:rsidRPr="00BB248E">
              <w:rPr>
                <w:rFonts w:ascii="Times New Roman" w:hAnsi="Times New Roman"/>
                <w:kern w:val="2"/>
                <w:sz w:val="21"/>
                <w:szCs w:val="21"/>
              </w:rPr>
              <w:t>1150~785m</w:t>
            </w:r>
          </w:p>
        </w:tc>
        <w:tc>
          <w:tcPr>
            <w:tcW w:w="1587" w:type="pct"/>
            <w:vMerge w:val="restart"/>
            <w:noWrap/>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进口端植被类型主要为沙棘、黄刺玫、三裂绣线菊、荆条、杠柳、多花胡枝子、铁杆蒿、狗尾草、蒲公英、苔草、凤毛菊、紫菀、糙叶败酱、斜茎黄耆、益母草、苜蓿等灌丛、草丛，以及侧柏、油松、山柳、榆树等乔木林；出口端植被主要为三裂绣线菊、黄刺玫、荆条、杠柳、胡枝子、水栒子、铁杆蒿、狗尾草、蒲公英、苔草、茜草、柴胡、拐芹、雀麦、益母草等灌丛、草丛，以及侧柏、油松、山柳等乔木林</w:t>
            </w:r>
          </w:p>
        </w:tc>
        <w:tc>
          <w:tcPr>
            <w:tcW w:w="1039" w:type="pct"/>
            <w:vMerge w:val="restart"/>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上方植被较好，主要为侧柏、刺槐、油松、山杨、臭椿、榆树、山柳、山杏、臭椿、野皂荚、荆条、黄刺玫、三裂绣线菊、胡枝子、水栒子等构成的乔木林与灌木林，以及铁杆蒿、黄花蒿、角蒿、狗尾草、蒲公英、苔草、凤毛菊、益母草、苜蓿等草丛</w:t>
            </w:r>
          </w:p>
        </w:tc>
      </w:tr>
      <w:tr w:rsidR="00AC13CA" w:rsidRPr="00BB248E" w:rsidTr="00923231">
        <w:trPr>
          <w:trHeight w:val="223"/>
          <w:tblHeader/>
          <w:jc w:val="center"/>
        </w:trPr>
        <w:tc>
          <w:tcPr>
            <w:tcW w:w="237" w:type="pct"/>
            <w:vMerge/>
            <w:noWrap/>
            <w:vAlign w:val="center"/>
          </w:tcPr>
          <w:p w:rsidR="00AC13CA" w:rsidRPr="00BB248E" w:rsidRDefault="00AC13CA" w:rsidP="00AC13CA">
            <w:pPr>
              <w:jc w:val="center"/>
              <w:rPr>
                <w:rFonts w:ascii="Times New Roman" w:hAnsi="Times New Roman"/>
                <w:kern w:val="2"/>
                <w:sz w:val="21"/>
                <w:szCs w:val="21"/>
              </w:rPr>
            </w:pPr>
          </w:p>
        </w:tc>
        <w:tc>
          <w:tcPr>
            <w:tcW w:w="339" w:type="pct"/>
            <w:vMerge/>
            <w:noWrap/>
            <w:vAlign w:val="center"/>
          </w:tcPr>
          <w:p w:rsidR="00AC13CA" w:rsidRPr="00BB248E" w:rsidRDefault="00AC13CA" w:rsidP="00AC13CA">
            <w:pPr>
              <w:jc w:val="center"/>
              <w:rPr>
                <w:rFonts w:ascii="Times New Roman" w:hAnsi="Times New Roman"/>
                <w:kern w:val="2"/>
                <w:sz w:val="21"/>
                <w:szCs w:val="24"/>
              </w:rPr>
            </w:pPr>
          </w:p>
        </w:tc>
        <w:tc>
          <w:tcPr>
            <w:tcW w:w="423"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Z2K24+596~Z2K26+172</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1576</w:t>
            </w:r>
          </w:p>
        </w:tc>
        <w:tc>
          <w:tcPr>
            <w:tcW w:w="476" w:type="pct"/>
            <w:vMerge/>
            <w:vAlign w:val="center"/>
          </w:tcPr>
          <w:p w:rsidR="00AC13CA" w:rsidRPr="00BB248E" w:rsidRDefault="00AC13CA" w:rsidP="00AC13CA">
            <w:pPr>
              <w:jc w:val="center"/>
              <w:rPr>
                <w:rFonts w:ascii="Times New Roman" w:hAnsi="Times New Roman"/>
                <w:kern w:val="2"/>
                <w:sz w:val="21"/>
                <w:szCs w:val="21"/>
              </w:rPr>
            </w:pPr>
          </w:p>
        </w:tc>
        <w:tc>
          <w:tcPr>
            <w:tcW w:w="582" w:type="pct"/>
            <w:vMerge/>
            <w:vAlign w:val="center"/>
          </w:tcPr>
          <w:p w:rsidR="00AC13CA" w:rsidRPr="00BB248E" w:rsidRDefault="00AC13CA" w:rsidP="00AC13CA">
            <w:pPr>
              <w:jc w:val="center"/>
              <w:rPr>
                <w:rFonts w:ascii="Times New Roman" w:hAnsi="Times New Roman"/>
                <w:kern w:val="2"/>
                <w:sz w:val="21"/>
                <w:szCs w:val="21"/>
              </w:rPr>
            </w:pPr>
          </w:p>
        </w:tc>
        <w:tc>
          <w:tcPr>
            <w:tcW w:w="1587" w:type="pct"/>
            <w:vMerge/>
            <w:noWrap/>
            <w:vAlign w:val="center"/>
          </w:tcPr>
          <w:p w:rsidR="00AC13CA" w:rsidRPr="00BB248E" w:rsidRDefault="00AC13CA" w:rsidP="00AC13CA">
            <w:pPr>
              <w:jc w:val="center"/>
              <w:rPr>
                <w:rFonts w:ascii="Times New Roman" w:hAnsi="Times New Roman"/>
                <w:kern w:val="2"/>
                <w:sz w:val="21"/>
                <w:szCs w:val="21"/>
              </w:rPr>
            </w:pPr>
          </w:p>
        </w:tc>
        <w:tc>
          <w:tcPr>
            <w:tcW w:w="1039" w:type="pct"/>
            <w:vMerge/>
            <w:vAlign w:val="center"/>
          </w:tcPr>
          <w:p w:rsidR="00AC13CA" w:rsidRPr="00BB248E" w:rsidRDefault="00AC13CA" w:rsidP="00AC13CA">
            <w:pPr>
              <w:jc w:val="center"/>
              <w:rPr>
                <w:rFonts w:ascii="Times New Roman" w:hAnsi="Times New Roman"/>
                <w:kern w:val="2"/>
                <w:sz w:val="21"/>
                <w:szCs w:val="21"/>
              </w:rPr>
            </w:pPr>
          </w:p>
        </w:tc>
      </w:tr>
    </w:tbl>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rPr>
          <w:rFonts w:ascii="Times New Roman" w:hAnsi="Times New Roman"/>
          <w:kern w:val="2"/>
          <w:sz w:val="21"/>
          <w:szCs w:val="24"/>
        </w:rPr>
      </w:pPr>
    </w:p>
    <w:p w:rsidR="00AC13CA" w:rsidRPr="00BB248E" w:rsidRDefault="00AC13CA" w:rsidP="00AC13CA">
      <w:pPr>
        <w:jc w:val="center"/>
        <w:rPr>
          <w:rFonts w:ascii="Times New Roman" w:hAnsi="Times New Roman"/>
          <w:b/>
          <w:bCs/>
          <w:kern w:val="2"/>
          <w:sz w:val="21"/>
          <w:szCs w:val="24"/>
        </w:rPr>
      </w:pPr>
      <w:r w:rsidRPr="00BB248E">
        <w:rPr>
          <w:rFonts w:ascii="Times New Roman" w:hAnsi="Times New Roman"/>
          <w:b/>
          <w:bCs/>
          <w:kern w:val="2"/>
          <w:sz w:val="21"/>
          <w:szCs w:val="24"/>
        </w:rPr>
        <w:lastRenderedPageBreak/>
        <w:t>表</w:t>
      </w:r>
      <w:r w:rsidRPr="00BB248E">
        <w:rPr>
          <w:rFonts w:ascii="Times New Roman" w:hAnsi="Times New Roman"/>
          <w:b/>
          <w:bCs/>
          <w:kern w:val="2"/>
          <w:sz w:val="21"/>
          <w:szCs w:val="24"/>
        </w:rPr>
        <w:t xml:space="preserve">4.9  </w:t>
      </w:r>
      <w:r w:rsidRPr="00BB248E">
        <w:rPr>
          <w:rFonts w:ascii="Times New Roman" w:hAnsi="Times New Roman"/>
          <w:b/>
          <w:bCs/>
          <w:kern w:val="2"/>
          <w:sz w:val="21"/>
          <w:szCs w:val="24"/>
        </w:rPr>
        <w:t>沿线隧道洞口及隧道上方生态现状一览表（续）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48"/>
        <w:gridCol w:w="927"/>
        <w:gridCol w:w="1442"/>
        <w:gridCol w:w="866"/>
        <w:gridCol w:w="1589"/>
        <w:gridCol w:w="2165"/>
        <w:gridCol w:w="3178"/>
        <w:gridCol w:w="2837"/>
      </w:tblGrid>
      <w:tr w:rsidR="00AC13CA" w:rsidRPr="00BB248E" w:rsidTr="00923231">
        <w:trPr>
          <w:trHeight w:val="340"/>
          <w:tblHeader/>
          <w:jc w:val="center"/>
        </w:trPr>
        <w:tc>
          <w:tcPr>
            <w:tcW w:w="237"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339"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w:t>
            </w:r>
          </w:p>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名称</w:t>
            </w:r>
          </w:p>
        </w:tc>
        <w:tc>
          <w:tcPr>
            <w:tcW w:w="528"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起讫桩号</w:t>
            </w:r>
          </w:p>
        </w:tc>
        <w:tc>
          <w:tcPr>
            <w:tcW w:w="317"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长度</w:t>
            </w:r>
          </w:p>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582" w:type="pct"/>
            <w:vAlign w:val="center"/>
          </w:tcPr>
          <w:p w:rsidR="00AC13CA" w:rsidRPr="00BB248E" w:rsidRDefault="00AC13CA" w:rsidP="00AC13CA">
            <w:pPr>
              <w:jc w:val="center"/>
              <w:rPr>
                <w:rFonts w:ascii="Times New Roman" w:hAnsi="Times New Roman"/>
                <w:b/>
                <w:kern w:val="2"/>
                <w:sz w:val="21"/>
                <w:szCs w:val="24"/>
              </w:rPr>
            </w:pPr>
            <w:r w:rsidRPr="00BB248E">
              <w:rPr>
                <w:rFonts w:ascii="Times New Roman" w:hAnsi="Times New Roman"/>
                <w:b/>
                <w:kern w:val="2"/>
                <w:sz w:val="21"/>
                <w:szCs w:val="24"/>
              </w:rPr>
              <w:t>隧洞底板高程（</w:t>
            </w:r>
            <w:r w:rsidRPr="00BB248E">
              <w:rPr>
                <w:rFonts w:ascii="Times New Roman" w:hAnsi="Times New Roman"/>
                <w:b/>
                <w:kern w:val="2"/>
                <w:sz w:val="21"/>
                <w:szCs w:val="24"/>
              </w:rPr>
              <w:t>m</w:t>
            </w:r>
            <w:r w:rsidRPr="00BB248E">
              <w:rPr>
                <w:rFonts w:ascii="Times New Roman" w:hAnsi="Times New Roman"/>
                <w:b/>
                <w:kern w:val="2"/>
                <w:sz w:val="21"/>
                <w:szCs w:val="24"/>
              </w:rPr>
              <w:t>）</w:t>
            </w:r>
          </w:p>
        </w:tc>
        <w:tc>
          <w:tcPr>
            <w:tcW w:w="793" w:type="pct"/>
            <w:vAlign w:val="center"/>
          </w:tcPr>
          <w:p w:rsidR="00AC13CA" w:rsidRPr="00BB248E" w:rsidRDefault="00AC13CA" w:rsidP="00AC13CA">
            <w:pPr>
              <w:jc w:val="center"/>
              <w:rPr>
                <w:rFonts w:ascii="Times New Roman" w:hAnsi="Times New Roman"/>
                <w:b/>
                <w:kern w:val="2"/>
                <w:sz w:val="21"/>
                <w:szCs w:val="24"/>
              </w:rPr>
            </w:pPr>
            <w:r w:rsidRPr="00BB248E">
              <w:rPr>
                <w:rFonts w:ascii="Times New Roman" w:hAnsi="Times New Roman"/>
                <w:b/>
                <w:kern w:val="2"/>
                <w:sz w:val="21"/>
                <w:szCs w:val="24"/>
              </w:rPr>
              <w:t>地下水位标高（</w:t>
            </w:r>
            <w:r w:rsidRPr="00BB248E">
              <w:rPr>
                <w:rFonts w:ascii="Times New Roman" w:hAnsi="Times New Roman"/>
                <w:b/>
                <w:kern w:val="2"/>
                <w:sz w:val="21"/>
                <w:szCs w:val="24"/>
              </w:rPr>
              <w:t>m</w:t>
            </w:r>
            <w:r w:rsidRPr="00BB248E">
              <w:rPr>
                <w:rFonts w:ascii="Times New Roman" w:hAnsi="Times New Roman"/>
                <w:b/>
                <w:kern w:val="2"/>
                <w:sz w:val="21"/>
                <w:szCs w:val="24"/>
              </w:rPr>
              <w:t>）</w:t>
            </w:r>
          </w:p>
        </w:tc>
        <w:tc>
          <w:tcPr>
            <w:tcW w:w="1164" w:type="pct"/>
            <w:noWrap/>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隧道洞口生态现状</w:t>
            </w:r>
          </w:p>
        </w:tc>
        <w:tc>
          <w:tcPr>
            <w:tcW w:w="1039" w:type="pct"/>
            <w:vAlign w:val="center"/>
            <w:hideMark/>
          </w:tcPr>
          <w:p w:rsidR="00AC13CA" w:rsidRPr="00BB248E" w:rsidRDefault="00AC13CA" w:rsidP="00AC13CA">
            <w:pPr>
              <w:jc w:val="center"/>
              <w:rPr>
                <w:rFonts w:ascii="Times New Roman" w:hAnsi="Times New Roman"/>
                <w:b/>
                <w:kern w:val="2"/>
                <w:sz w:val="21"/>
                <w:szCs w:val="21"/>
              </w:rPr>
            </w:pPr>
            <w:r w:rsidRPr="00BB248E">
              <w:rPr>
                <w:rFonts w:ascii="Times New Roman" w:hAnsi="Times New Roman"/>
                <w:b/>
                <w:kern w:val="2"/>
                <w:sz w:val="21"/>
                <w:szCs w:val="21"/>
              </w:rPr>
              <w:t>隧道上方生态现状</w:t>
            </w:r>
          </w:p>
        </w:tc>
      </w:tr>
      <w:tr w:rsidR="00AC13CA" w:rsidRPr="00BB248E" w:rsidTr="00923231">
        <w:trPr>
          <w:trHeight w:val="270"/>
          <w:tblHeader/>
          <w:jc w:val="center"/>
        </w:trPr>
        <w:tc>
          <w:tcPr>
            <w:tcW w:w="237" w:type="pct"/>
            <w:vMerge w:val="restart"/>
            <w:noWrap/>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3</w:t>
            </w:r>
          </w:p>
        </w:tc>
        <w:tc>
          <w:tcPr>
            <w:tcW w:w="339" w:type="pct"/>
            <w:vMerge w:val="restar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东山</w:t>
            </w:r>
            <w:r w:rsidRPr="00BB248E">
              <w:rPr>
                <w:rFonts w:ascii="Times New Roman" w:hAnsi="Times New Roman"/>
                <w:kern w:val="2"/>
                <w:sz w:val="21"/>
                <w:szCs w:val="24"/>
              </w:rPr>
              <w:t>3</w:t>
            </w:r>
            <w:r w:rsidRPr="00BB248E">
              <w:rPr>
                <w:rFonts w:ascii="Times New Roman" w:hAnsi="Times New Roman"/>
                <w:kern w:val="2"/>
                <w:sz w:val="21"/>
                <w:szCs w:val="24"/>
              </w:rPr>
              <w:t>号隧道</w:t>
            </w:r>
          </w:p>
        </w:tc>
        <w:tc>
          <w:tcPr>
            <w:tcW w:w="528"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K26+544~K28+538</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1994</w:t>
            </w:r>
          </w:p>
        </w:tc>
        <w:tc>
          <w:tcPr>
            <w:tcW w:w="582" w:type="pct"/>
            <w:vMerge w:val="restart"/>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1194.8~1151.9</w:t>
            </w:r>
          </w:p>
        </w:tc>
        <w:tc>
          <w:tcPr>
            <w:tcW w:w="793" w:type="pct"/>
            <w:vMerge w:val="restart"/>
            <w:vAlign w:val="center"/>
          </w:tcPr>
          <w:p w:rsidR="00AC13CA" w:rsidRPr="00BB248E" w:rsidRDefault="00AC13CA" w:rsidP="00AC13CA">
            <w:pPr>
              <w:rPr>
                <w:rFonts w:ascii="Times New Roman" w:hAnsi="Times New Roman"/>
                <w:kern w:val="2"/>
                <w:sz w:val="21"/>
                <w:szCs w:val="21"/>
              </w:rPr>
            </w:pPr>
            <w:r w:rsidRPr="00BB248E">
              <w:rPr>
                <w:rFonts w:ascii="Times New Roman" w:hAnsi="Times New Roman"/>
                <w:kern w:val="2"/>
                <w:sz w:val="21"/>
                <w:szCs w:val="21"/>
              </w:rPr>
              <w:t>隧址上部无稳定地下水；下方碳酸盐岩类裂隙岩溶水水位标高位于</w:t>
            </w:r>
            <w:r w:rsidRPr="00BB248E">
              <w:rPr>
                <w:rFonts w:ascii="Times New Roman" w:hAnsi="Times New Roman"/>
                <w:kern w:val="2"/>
                <w:sz w:val="21"/>
                <w:szCs w:val="21"/>
              </w:rPr>
              <w:t>1150~785m</w:t>
            </w:r>
          </w:p>
        </w:tc>
        <w:tc>
          <w:tcPr>
            <w:tcW w:w="1164" w:type="pct"/>
            <w:vMerge w:val="restart"/>
            <w:noWrap/>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进口端植被类型主要为三裂绣线菊、黄刺玫、荆条、杠柳、胡枝子、铁杆蒿、狗尾草、蒲公英、苔草、茜草、石生蝇子草、灰绿蓠、包茎苦麦菜、益母草、苜蓿等灌丛、草丛，以及侧柏、油松、山柳、榆树等乔木林；出口端植被主要为黄刺玫、荆条、三裂绣线菊、杠柳、水栒子、小叶锦鸡儿、铁杆蒿、黄花蒿、角蒿、狗尾草、蒲公英、苔草、凤毛菊、铁线莲等灌丛、草丛，以及少量的山杏、榆树、侧柏、臭椿、黑弹树、油松等乔木</w:t>
            </w:r>
          </w:p>
        </w:tc>
        <w:tc>
          <w:tcPr>
            <w:tcW w:w="1039" w:type="pct"/>
            <w:vMerge w:val="restart"/>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隧道上方植被较好，主要为侧柏、刺槐、油松、山杨、臭椿、榆树、山柳、山杏、臭椿、野皂荚、荆条、黄刺玫、三裂绣线菊、胡枝子、水栒子、小叶锦鸡儿等构成的乔木林与灌木林，以及铁杆蒿、黄花蒿、角蒿、狗尾草、蒲公英、苔草、茜草、包茎苦麦菜、萎陵菜、益母草等草丛</w:t>
            </w:r>
          </w:p>
        </w:tc>
      </w:tr>
      <w:tr w:rsidR="00AC13CA" w:rsidRPr="00BB248E" w:rsidTr="00923231">
        <w:trPr>
          <w:trHeight w:val="328"/>
          <w:tblHeader/>
          <w:jc w:val="center"/>
        </w:trPr>
        <w:tc>
          <w:tcPr>
            <w:tcW w:w="237" w:type="pct"/>
            <w:vMerge/>
            <w:noWrap/>
            <w:vAlign w:val="center"/>
          </w:tcPr>
          <w:p w:rsidR="00AC13CA" w:rsidRPr="00BB248E" w:rsidRDefault="00AC13CA" w:rsidP="00AC13CA">
            <w:pPr>
              <w:jc w:val="center"/>
              <w:rPr>
                <w:rFonts w:ascii="Times New Roman" w:hAnsi="Times New Roman"/>
                <w:kern w:val="2"/>
                <w:sz w:val="21"/>
                <w:szCs w:val="21"/>
              </w:rPr>
            </w:pPr>
          </w:p>
        </w:tc>
        <w:tc>
          <w:tcPr>
            <w:tcW w:w="339" w:type="pct"/>
            <w:vMerge/>
            <w:noWrap/>
            <w:vAlign w:val="center"/>
          </w:tcPr>
          <w:p w:rsidR="00AC13CA" w:rsidRPr="00BB248E" w:rsidRDefault="00AC13CA" w:rsidP="00AC13CA">
            <w:pPr>
              <w:rPr>
                <w:rFonts w:ascii="Times New Roman" w:hAnsi="Times New Roman"/>
                <w:kern w:val="2"/>
                <w:sz w:val="21"/>
                <w:szCs w:val="24"/>
              </w:rPr>
            </w:pPr>
          </w:p>
        </w:tc>
        <w:tc>
          <w:tcPr>
            <w:tcW w:w="528" w:type="pct"/>
            <w:noWrap/>
            <w:vAlign w:val="center"/>
          </w:tcPr>
          <w:p w:rsidR="00AC13CA" w:rsidRPr="00BB248E" w:rsidRDefault="00AC13CA" w:rsidP="00AC13CA">
            <w:pPr>
              <w:rPr>
                <w:rFonts w:ascii="Times New Roman" w:hAnsi="Times New Roman"/>
                <w:kern w:val="2"/>
                <w:sz w:val="21"/>
                <w:szCs w:val="24"/>
              </w:rPr>
            </w:pPr>
            <w:r w:rsidRPr="00BB248E">
              <w:rPr>
                <w:rFonts w:ascii="Times New Roman" w:hAnsi="Times New Roman"/>
                <w:kern w:val="2"/>
                <w:sz w:val="21"/>
                <w:szCs w:val="24"/>
              </w:rPr>
              <w:t>Z2K26+498~Z2K28+522</w:t>
            </w:r>
          </w:p>
        </w:tc>
        <w:tc>
          <w:tcPr>
            <w:tcW w:w="317" w:type="pct"/>
            <w:noWrap/>
            <w:vAlign w:val="center"/>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2024</w:t>
            </w:r>
          </w:p>
        </w:tc>
        <w:tc>
          <w:tcPr>
            <w:tcW w:w="582" w:type="pct"/>
            <w:vMerge/>
            <w:vAlign w:val="center"/>
          </w:tcPr>
          <w:p w:rsidR="00AC13CA" w:rsidRPr="00BB248E" w:rsidRDefault="00AC13CA" w:rsidP="00AC13CA">
            <w:pPr>
              <w:jc w:val="center"/>
              <w:rPr>
                <w:rFonts w:ascii="Times New Roman" w:hAnsi="Times New Roman"/>
                <w:kern w:val="2"/>
                <w:sz w:val="21"/>
                <w:szCs w:val="21"/>
              </w:rPr>
            </w:pPr>
          </w:p>
        </w:tc>
        <w:tc>
          <w:tcPr>
            <w:tcW w:w="793" w:type="pct"/>
            <w:vMerge/>
            <w:vAlign w:val="center"/>
          </w:tcPr>
          <w:p w:rsidR="00AC13CA" w:rsidRPr="00BB248E" w:rsidRDefault="00AC13CA" w:rsidP="00AC13CA">
            <w:pPr>
              <w:jc w:val="center"/>
              <w:rPr>
                <w:rFonts w:ascii="Times New Roman" w:hAnsi="Times New Roman"/>
                <w:kern w:val="2"/>
                <w:sz w:val="21"/>
                <w:szCs w:val="21"/>
              </w:rPr>
            </w:pPr>
          </w:p>
        </w:tc>
        <w:tc>
          <w:tcPr>
            <w:tcW w:w="1164" w:type="pct"/>
            <w:vMerge/>
            <w:noWrap/>
            <w:vAlign w:val="center"/>
          </w:tcPr>
          <w:p w:rsidR="00AC13CA" w:rsidRPr="00BB248E" w:rsidRDefault="00AC13CA" w:rsidP="00AC13CA">
            <w:pPr>
              <w:jc w:val="center"/>
              <w:rPr>
                <w:rFonts w:ascii="Times New Roman" w:hAnsi="Times New Roman"/>
                <w:kern w:val="2"/>
                <w:sz w:val="21"/>
                <w:szCs w:val="21"/>
              </w:rPr>
            </w:pPr>
          </w:p>
        </w:tc>
        <w:tc>
          <w:tcPr>
            <w:tcW w:w="1039" w:type="pct"/>
            <w:vMerge/>
            <w:vAlign w:val="center"/>
          </w:tcPr>
          <w:p w:rsidR="00AC13CA" w:rsidRPr="00BB248E" w:rsidRDefault="00AC13CA" w:rsidP="00AC13CA">
            <w:pPr>
              <w:jc w:val="center"/>
              <w:rPr>
                <w:rFonts w:ascii="Times New Roman" w:hAnsi="Times New Roman"/>
                <w:kern w:val="2"/>
                <w:sz w:val="21"/>
                <w:szCs w:val="21"/>
              </w:rPr>
            </w:pPr>
          </w:p>
        </w:tc>
      </w:tr>
    </w:tbl>
    <w:p w:rsidR="00AC13CA" w:rsidRPr="00BB248E" w:rsidRDefault="00AC13CA" w:rsidP="00AC13CA">
      <w:pPr>
        <w:rPr>
          <w:rFonts w:ascii="Times New Roman" w:hAnsi="Times New Roman"/>
          <w:kern w:val="2"/>
          <w:sz w:val="21"/>
          <w:szCs w:val="24"/>
        </w:rPr>
        <w:sectPr w:rsidR="00AC13CA" w:rsidRPr="00BB248E" w:rsidSect="00923231">
          <w:footerReference w:type="even" r:id="rId259"/>
          <w:footerReference w:type="default" r:id="rId260"/>
          <w:pgSz w:w="16838" w:h="11906" w:orient="landscape"/>
          <w:pgMar w:top="1701" w:right="1701" w:bottom="1701" w:left="1701" w:header="1134" w:footer="1134" w:gutter="0"/>
          <w:cols w:space="425"/>
          <w:docGrid w:type="linesAndChars" w:linePitch="312"/>
        </w:sectPr>
      </w:pPr>
    </w:p>
    <w:p w:rsidR="00AC13CA" w:rsidRPr="00BB248E" w:rsidRDefault="00AC13CA" w:rsidP="00AC13CA">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w:t>
      </w:r>
      <w:r w:rsidRPr="00BB248E">
        <w:rPr>
          <w:rFonts w:ascii="Times New Roman" w:hAnsi="Times New Roman"/>
          <w:kern w:val="2"/>
          <w:sz w:val="24"/>
          <w:szCs w:val="24"/>
        </w:rPr>
        <w:t>1</w:t>
      </w:r>
      <w:r w:rsidRPr="00BB248E">
        <w:rPr>
          <w:rFonts w:ascii="Times New Roman" w:hAnsi="Times New Roman"/>
          <w:kern w:val="2"/>
          <w:sz w:val="24"/>
          <w:szCs w:val="24"/>
        </w:rPr>
        <w:t>）洞口施工对植被的影响</w:t>
      </w:r>
    </w:p>
    <w:p w:rsidR="00AC13CA" w:rsidRPr="00BB248E" w:rsidRDefault="00AC13CA" w:rsidP="00AC13CA">
      <w:pPr>
        <w:spacing w:line="300" w:lineRule="auto"/>
        <w:ind w:firstLineChars="200" w:firstLine="480"/>
        <w:rPr>
          <w:rFonts w:ascii="Times New Roman" w:hAnsi="Times New Roman"/>
          <w:sz w:val="24"/>
          <w:szCs w:val="24"/>
        </w:rPr>
      </w:pPr>
      <w:r w:rsidRPr="00BB248E">
        <w:rPr>
          <w:rFonts w:ascii="Times New Roman" w:hAnsi="Times New Roman"/>
          <w:sz w:val="24"/>
        </w:rPr>
        <w:t>从表</w:t>
      </w:r>
      <w:r w:rsidRPr="00BB248E">
        <w:rPr>
          <w:rFonts w:ascii="Times New Roman" w:hAnsi="Times New Roman"/>
          <w:sz w:val="24"/>
        </w:rPr>
        <w:t>4.9</w:t>
      </w:r>
      <w:r w:rsidRPr="00BB248E">
        <w:rPr>
          <w:rFonts w:ascii="Times New Roman" w:hAnsi="Times New Roman"/>
          <w:sz w:val="24"/>
        </w:rPr>
        <w:t>中可以看出，沿线隧道洞口植被以灌丛、草丛为主，</w:t>
      </w:r>
      <w:r w:rsidRPr="00BB248E">
        <w:rPr>
          <w:rFonts w:ascii="Times New Roman" w:hAnsi="Times New Roman"/>
          <w:sz w:val="24"/>
          <w:szCs w:val="24"/>
        </w:rPr>
        <w:t>多以</w:t>
      </w:r>
      <w:r w:rsidRPr="00BB248E">
        <w:rPr>
          <w:rFonts w:ascii="Times New Roman" w:hAnsi="Times New Roman"/>
          <w:sz w:val="24"/>
        </w:rPr>
        <w:t>荆条、沙棘、三裂绣线菊、黄刺枚</w:t>
      </w:r>
      <w:r w:rsidRPr="00BB248E">
        <w:rPr>
          <w:rFonts w:ascii="Times New Roman" w:hAnsi="Times New Roman"/>
          <w:sz w:val="24"/>
          <w:szCs w:val="24"/>
        </w:rPr>
        <w:t>等灌丛和铁杆蒿、黄花蒿、角蒿、狗尾草、苔草等草丛为主，洞口顶部有少量侧柏、油松、山柳、榆树等乔木。</w:t>
      </w:r>
    </w:p>
    <w:p w:rsidR="00AC13CA" w:rsidRPr="00BB248E" w:rsidRDefault="00AC13CA" w:rsidP="00AC13CA">
      <w:pPr>
        <w:spacing w:line="300" w:lineRule="auto"/>
        <w:ind w:firstLineChars="200" w:firstLine="480"/>
        <w:rPr>
          <w:rFonts w:ascii="Times New Roman" w:hAnsi="Times New Roman"/>
          <w:sz w:val="24"/>
          <w:szCs w:val="24"/>
        </w:rPr>
      </w:pPr>
      <w:r w:rsidRPr="00BB248E">
        <w:rPr>
          <w:rFonts w:ascii="Times New Roman" w:hAnsi="Times New Roman"/>
          <w:sz w:val="24"/>
          <w:szCs w:val="24"/>
        </w:rPr>
        <w:t>拟建公路隧道洞口施工将直接破坏植被，使生物量减少，但由于洞口开挖面积很小，占评价范围相应植被类型总面积的比例很小，加之进出口占地范围内植物种类均为区域常见和广布种，无珍稀濒危植物种分布，洞口的油松林在区域内也广泛分布，工程建设不会造成植物总数量的明显减少，不会影响生态系统结构、功能的稳定性，不会致使物种多样性发生明显改变。本次评价要求，施工过程中要严格控制洞口开挖作业面，避免超挖，同时做好隧道洞口下方的临时拦挡措施，避免隧道出渣顺坡而下破坏周围植被，隧道施工对洞口植被影响较小。</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）对隧道上方植被的影响分析</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从隧道上方环境现状调查结果中可以看出（详见表</w:t>
      </w:r>
      <w:r w:rsidRPr="00BB248E">
        <w:rPr>
          <w:rFonts w:ascii="Times New Roman" w:hAnsi="Times New Roman"/>
          <w:sz w:val="24"/>
        </w:rPr>
        <w:t>4.9</w:t>
      </w:r>
      <w:r w:rsidRPr="00BB248E">
        <w:rPr>
          <w:rFonts w:ascii="Times New Roman" w:hAnsi="Times New Roman"/>
          <w:sz w:val="24"/>
        </w:rPr>
        <w:t>），隧道上方植被较好，主要为山杨、刺槐、油松、侧柏、山柳、山桃、臭椿、荆条、黄刺玫、沙棘、胡枝子、小叶鼠李、小叶锦鸡儿等构成的乔木林与灌木林，以及铁杆蒿、黄花蒿、角蒿、狗尾草、蒲公英、萎陵菜、苔草、地丁等草丛，乔木林、灌木林呈片状分布，草本植物覆盖度相对较小，植被垂直分布明显，底部主要为灌丛、草丛，顶部为油松、侧柏、山杨、刺槐等构成的针叶、阔叶林。</w:t>
      </w:r>
    </w:p>
    <w:p w:rsidR="00B80594" w:rsidRPr="00BB248E" w:rsidRDefault="00AC13CA" w:rsidP="00B80594">
      <w:pPr>
        <w:spacing w:line="300" w:lineRule="auto"/>
        <w:ind w:firstLineChars="200" w:firstLine="480"/>
        <w:rPr>
          <w:rFonts w:ascii="Times New Roman" w:hAnsi="Times New Roman"/>
          <w:sz w:val="24"/>
        </w:rPr>
      </w:pPr>
      <w:r w:rsidRPr="00BB248E">
        <w:rPr>
          <w:rFonts w:ascii="Times New Roman" w:hAnsi="Times New Roman"/>
          <w:sz w:val="24"/>
        </w:rPr>
        <w:t>拟建公路以隧道形式穿越上述区域，避免了大面积占用林地，大幅减轻对林业资源的进一步破坏。隧道施工采用边掘进边支护的施工工艺，对顶部山体的扰动较小；隧区洞顶植被为区域广布种，且为耐旱耐贫瘠的树种，适应性强；从拟建公路隧道工程地质勘察结果可以看出，揭露地层富水性弱，且隧道埋深较浅，在区域地下水稳定含水层以上，道施工不会穿透地下水含水层，在采取提前预报、封堵止水等措施后，不会发生大规模的地下涌水，地下水资源不会大量流失，洞顶植被不会因缺水枯亡。因此，拟建公路隧道施工对洞顶植被的影响较小。</w:t>
      </w:r>
    </w:p>
    <w:p w:rsidR="00B80594" w:rsidRPr="00BB248E" w:rsidRDefault="00B80594" w:rsidP="00B80594">
      <w:pPr>
        <w:keepNext/>
        <w:keepLines/>
        <w:spacing w:line="300" w:lineRule="auto"/>
        <w:outlineLvl w:val="2"/>
        <w:rPr>
          <w:rFonts w:ascii="Times New Roman" w:hAnsi="Times New Roman"/>
          <w:b/>
          <w:bCs/>
          <w:sz w:val="24"/>
        </w:rPr>
      </w:pPr>
      <w:bookmarkStart w:id="134" w:name="_Toc427589055"/>
      <w:r w:rsidRPr="00BB248E">
        <w:rPr>
          <w:rFonts w:ascii="Times New Roman" w:hAnsi="Times New Roman"/>
          <w:b/>
          <w:bCs/>
          <w:sz w:val="24"/>
        </w:rPr>
        <w:t xml:space="preserve">4.1.9 </w:t>
      </w:r>
      <w:r w:rsidRPr="00BB248E">
        <w:rPr>
          <w:rFonts w:ascii="Times New Roman" w:hAnsi="Times New Roman"/>
          <w:b/>
          <w:bCs/>
          <w:sz w:val="24"/>
        </w:rPr>
        <w:t>生物多样性的影响分析</w:t>
      </w:r>
      <w:bookmarkEnd w:id="134"/>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）对生态系统完整性的影响分析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对区域生态系统最直接影响来自土地利用与覆盖的变化，由建设前以未利用地为主的土地利用类型格局改变为建设用地。因此，工程建设导致该区域植被组成发生变化，生物量受到损失。但由于公路占地不属于重要植物种类的分布地和重要野生动物的栖息地，占地范围内的生物群落占评价范围内的比例较小，公路建设对区域生物群落的物种组成、群落结构、丰富度变化及分布格局变化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）对自然植被的影响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受本项目影响的自然植被总面积为</w:t>
      </w:r>
      <w:r w:rsidRPr="00BB248E">
        <w:rPr>
          <w:rFonts w:ascii="Times New Roman" w:hAnsi="Times New Roman"/>
          <w:kern w:val="2"/>
          <w:sz w:val="24"/>
          <w:szCs w:val="24"/>
        </w:rPr>
        <w:t>137.79hm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，占影响评价区自然植被总面积的</w:t>
      </w:r>
      <w:r w:rsidRPr="00BB248E">
        <w:rPr>
          <w:rFonts w:ascii="Times New Roman" w:hAnsi="Times New Roman"/>
          <w:kern w:val="2"/>
          <w:sz w:val="24"/>
          <w:szCs w:val="24"/>
        </w:rPr>
        <w:t>3.15%</w:t>
      </w:r>
      <w:r w:rsidRPr="00BB248E">
        <w:rPr>
          <w:rFonts w:ascii="Times New Roman" w:hAnsi="Times New Roman"/>
          <w:kern w:val="2"/>
          <w:sz w:val="24"/>
          <w:szCs w:val="24"/>
        </w:rPr>
        <w:t>，占比较小，对自然植被的影响较小。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）对野生动物栖息地连通性的影响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本项目在保护区内主体工程为隧道工程和路基工程，永久占地面积较小，且均为点状分布，对野生动物栖息地连通性影响总体较小；施工便道主要为现有道路拓宽改造，因施工时便道使用频率较高，必然使沿线区域两侧两栖、爬行和兽类迁徙的路线阻断，但其影响范围较小；营运期除必要的管护管养外，使用频率很小，其他人为干扰也很少。因此本项目施工期对野生动物栖息地连通性有一定影响，施工结束后随着自然植被的恢复，施工道路对野生动物栖息地连通性影响逐渐减小，不会影响到种群间的基因交流。</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4</w:t>
      </w:r>
      <w:r w:rsidRPr="00BB248E">
        <w:rPr>
          <w:rFonts w:ascii="Times New Roman" w:hAnsi="Times New Roman"/>
          <w:kern w:val="2"/>
          <w:sz w:val="24"/>
          <w:szCs w:val="24"/>
        </w:rPr>
        <w:t>）对主要保护对象种群数量的影响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收集的资料及现场调查情况，森林公园内主要保护野生动物金钱豹、褐马鸡等较少在影响评价区活动，结合本次野外调查，项目建设区域并未发现金钱豹、褐马鸡、原麝、黑鹳等主要保护对象的栖息地和活动痕迹，可知项目建设区域不是金钱豹、褐马鸡等主要保护对象的栖息生境和迁徙通道，本项目建设对主要保护对象种群数量的影响很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因此，拟建公路路线方案及总体布局未对鹿泉山森林公园、龙城省级森林公园形成明显的分割，对主要保护对象、生态系统完整性、生物多样性影响较小。</w:t>
      </w:r>
    </w:p>
    <w:p w:rsidR="00B80594" w:rsidRPr="00BB248E" w:rsidRDefault="00B80594" w:rsidP="00B80594">
      <w:pPr>
        <w:spacing w:line="300" w:lineRule="auto"/>
        <w:outlineLvl w:val="2"/>
        <w:rPr>
          <w:rFonts w:ascii="Times New Roman" w:hAnsi="Times New Roman"/>
          <w:b/>
          <w:bCs/>
          <w:sz w:val="24"/>
        </w:rPr>
      </w:pPr>
      <w:r w:rsidRPr="00BB248E">
        <w:rPr>
          <w:rFonts w:ascii="Times New Roman" w:hAnsi="Times New Roman"/>
          <w:b/>
          <w:bCs/>
          <w:sz w:val="24"/>
        </w:rPr>
        <w:t xml:space="preserve">4.1.11 </w:t>
      </w:r>
      <w:r w:rsidRPr="00BB248E">
        <w:rPr>
          <w:rFonts w:ascii="Times New Roman" w:hAnsi="Times New Roman"/>
          <w:b/>
          <w:bCs/>
          <w:sz w:val="24"/>
        </w:rPr>
        <w:t>对山西省鹿泉山森林公园的影响分析</w:t>
      </w:r>
    </w:p>
    <w:p w:rsidR="00B80594" w:rsidRPr="00BB248E" w:rsidRDefault="00B80594" w:rsidP="00B80594">
      <w:pPr>
        <w:spacing w:line="300" w:lineRule="auto"/>
        <w:rPr>
          <w:rFonts w:ascii="Times New Roman" w:hAnsi="Times New Roman"/>
          <w:b/>
          <w:bCs/>
          <w:sz w:val="24"/>
        </w:rPr>
      </w:pPr>
      <w:r w:rsidRPr="00BB248E">
        <w:rPr>
          <w:rFonts w:ascii="Times New Roman" w:hAnsi="Times New Roman"/>
          <w:b/>
          <w:bCs/>
          <w:sz w:val="24"/>
        </w:rPr>
        <w:t>4.1.11.1</w:t>
      </w:r>
      <w:r w:rsidRPr="00BB248E">
        <w:rPr>
          <w:rFonts w:ascii="Times New Roman" w:hAnsi="Times New Roman"/>
          <w:b/>
          <w:bCs/>
          <w:sz w:val="24"/>
        </w:rPr>
        <w:t>拟建公路穿越森林公园路段的工程建设内容</w:t>
      </w:r>
    </w:p>
    <w:p w:rsidR="00AC13CA" w:rsidRPr="00BB248E" w:rsidRDefault="00AC13CA" w:rsidP="00AC13CA">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）位置关系</w:t>
      </w:r>
    </w:p>
    <w:p w:rsidR="00AC13CA" w:rsidRPr="00BB248E" w:rsidRDefault="00AC13CA" w:rsidP="00AC13CA">
      <w:pPr>
        <w:spacing w:line="300" w:lineRule="auto"/>
        <w:ind w:firstLineChars="200" w:firstLine="480"/>
        <w:rPr>
          <w:rFonts w:ascii="Times New Roman" w:hAnsi="Times New Roman"/>
          <w:kern w:val="2"/>
          <w:sz w:val="24"/>
          <w:szCs w:val="24"/>
        </w:rPr>
      </w:pPr>
      <w:r w:rsidRPr="00BB248E">
        <w:rPr>
          <w:rFonts w:ascii="Times New Roman" w:hAnsi="Times New Roman"/>
          <w:sz w:val="24"/>
        </w:rPr>
        <w:t>拟建公路主线</w:t>
      </w:r>
      <w:r w:rsidRPr="00BB248E">
        <w:rPr>
          <w:rFonts w:ascii="Times New Roman" w:hAnsi="Times New Roman"/>
          <w:sz w:val="24"/>
        </w:rPr>
        <w:t>K18+154~K19+802</w:t>
      </w:r>
      <w:r w:rsidRPr="00BB248E">
        <w:rPr>
          <w:rFonts w:ascii="Times New Roman" w:hAnsi="Times New Roman"/>
          <w:sz w:val="24"/>
        </w:rPr>
        <w:t>长约</w:t>
      </w:r>
      <w:r w:rsidRPr="00BB248E">
        <w:rPr>
          <w:rFonts w:ascii="Times New Roman" w:hAnsi="Times New Roman"/>
          <w:sz w:val="24"/>
        </w:rPr>
        <w:t>1.648km</w:t>
      </w:r>
      <w:r w:rsidRPr="00BB248E">
        <w:rPr>
          <w:rFonts w:ascii="Times New Roman" w:hAnsi="Times New Roman"/>
          <w:sz w:val="24"/>
        </w:rPr>
        <w:t>路段位于该森林公园的一般游憩区内，</w:t>
      </w:r>
      <w:r w:rsidRPr="00BB248E">
        <w:rPr>
          <w:rFonts w:ascii="Times New Roman" w:hAnsi="Times New Roman"/>
          <w:kern w:val="2"/>
          <w:sz w:val="24"/>
          <w:szCs w:val="24"/>
        </w:rPr>
        <w:t>拟建公路与山西省鹿泉山森林公园的位置关系见图</w:t>
      </w:r>
      <w:r w:rsidRPr="00BB248E">
        <w:rPr>
          <w:rFonts w:ascii="Times New Roman" w:hAnsi="Times New Roman"/>
          <w:kern w:val="2"/>
          <w:sz w:val="24"/>
          <w:szCs w:val="24"/>
        </w:rPr>
        <w:t>3.21</w:t>
      </w:r>
      <w:r w:rsidRPr="00BB248E">
        <w:rPr>
          <w:rFonts w:ascii="Times New Roman" w:hAnsi="Times New Roman"/>
          <w:kern w:val="2"/>
          <w:sz w:val="24"/>
          <w:szCs w:val="24"/>
        </w:rPr>
        <w:t>。</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）工程组成</w:t>
      </w:r>
    </w:p>
    <w:p w:rsidR="00AC13CA" w:rsidRPr="00BB248E" w:rsidRDefault="00AC13CA" w:rsidP="00AC13CA">
      <w:pPr>
        <w:adjustRightInd w:val="0"/>
        <w:spacing w:line="300" w:lineRule="auto"/>
        <w:ind w:firstLineChars="200" w:firstLine="480"/>
        <w:rPr>
          <w:rFonts w:ascii="Times New Roman" w:hAnsi="Times New Roman"/>
          <w:spacing w:val="6"/>
          <w:kern w:val="2"/>
          <w:sz w:val="24"/>
          <w:szCs w:val="24"/>
        </w:rPr>
      </w:pPr>
      <w:r w:rsidRPr="00BB248E">
        <w:rPr>
          <w:rFonts w:ascii="Times New Roman" w:hAnsi="Times New Roman"/>
          <w:kern w:val="2"/>
          <w:sz w:val="24"/>
          <w:szCs w:val="24"/>
        </w:rPr>
        <w:t>该区域主要属于黄土丘陵区，拟建公路在上述路段设隧道</w:t>
      </w:r>
      <w:r w:rsidRPr="00BB248E">
        <w:rPr>
          <w:rFonts w:ascii="Times New Roman" w:hAnsi="Times New Roman"/>
          <w:kern w:val="2"/>
          <w:sz w:val="24"/>
          <w:szCs w:val="24"/>
        </w:rPr>
        <w:t>1</w:t>
      </w:r>
      <w:r w:rsidRPr="00BB248E">
        <w:rPr>
          <w:rFonts w:ascii="Times New Roman" w:hAnsi="Times New Roman"/>
          <w:kern w:val="2"/>
          <w:sz w:val="24"/>
          <w:szCs w:val="24"/>
        </w:rPr>
        <w:t>座长</w:t>
      </w:r>
      <w:r w:rsidRPr="00BB248E">
        <w:rPr>
          <w:rFonts w:ascii="Times New Roman" w:hAnsi="Times New Roman"/>
          <w:kern w:val="2"/>
          <w:sz w:val="24"/>
          <w:szCs w:val="24"/>
        </w:rPr>
        <w:t>1598m</w:t>
      </w:r>
      <w:r w:rsidRPr="00BB248E">
        <w:rPr>
          <w:rFonts w:ascii="Times New Roman" w:hAnsi="Times New Roman"/>
          <w:kern w:val="2"/>
          <w:sz w:val="24"/>
          <w:szCs w:val="24"/>
        </w:rPr>
        <w:t>，路基长度</w:t>
      </w:r>
      <w:r w:rsidRPr="00BB248E">
        <w:rPr>
          <w:rFonts w:ascii="Times New Roman" w:hAnsi="Times New Roman"/>
          <w:kern w:val="2"/>
          <w:sz w:val="24"/>
          <w:szCs w:val="24"/>
        </w:rPr>
        <w:t>50m</w:t>
      </w:r>
      <w:r w:rsidRPr="00BB248E">
        <w:rPr>
          <w:rFonts w:ascii="Times New Roman" w:hAnsi="Times New Roman"/>
          <w:kern w:val="2"/>
          <w:sz w:val="24"/>
          <w:szCs w:val="24"/>
        </w:rPr>
        <w:t>，桥隧比达</w:t>
      </w:r>
      <w:r w:rsidRPr="00BB248E">
        <w:rPr>
          <w:rFonts w:ascii="Times New Roman" w:hAnsi="Times New Roman"/>
          <w:kern w:val="2"/>
          <w:sz w:val="24"/>
          <w:szCs w:val="24"/>
        </w:rPr>
        <w:t>96.97%</w:t>
      </w:r>
      <w:r w:rsidRPr="00BB248E">
        <w:rPr>
          <w:rFonts w:ascii="Times New Roman" w:hAnsi="Times New Roman"/>
          <w:kern w:val="2"/>
          <w:sz w:val="24"/>
          <w:szCs w:val="24"/>
        </w:rPr>
        <w:t>。</w:t>
      </w:r>
      <w:r w:rsidRPr="00BB248E">
        <w:rPr>
          <w:rFonts w:ascii="Times New Roman" w:hAnsi="Times New Roman"/>
          <w:sz w:val="24"/>
        </w:rPr>
        <w:t>拟建公路穿越山西省鹿泉山森林公园路段路基采用逐层填筑、分层压实方法施工，隧道采用新奥法施工工艺，详见</w:t>
      </w:r>
      <w:r w:rsidRPr="00BB248E">
        <w:rPr>
          <w:rFonts w:ascii="Times New Roman" w:hAnsi="Times New Roman"/>
          <w:spacing w:val="6"/>
          <w:kern w:val="2"/>
          <w:sz w:val="24"/>
          <w:szCs w:val="24"/>
        </w:rPr>
        <w:t>“2.10</w:t>
      </w:r>
      <w:r w:rsidRPr="00BB248E">
        <w:rPr>
          <w:rFonts w:ascii="Times New Roman" w:hAnsi="Times New Roman"/>
          <w:spacing w:val="6"/>
          <w:kern w:val="2"/>
          <w:sz w:val="24"/>
          <w:szCs w:val="24"/>
        </w:rPr>
        <w:t>建设工期及主要工程单元施工工艺</w:t>
      </w:r>
      <w:r w:rsidRPr="00BB248E">
        <w:rPr>
          <w:rFonts w:ascii="Times New Roman" w:hAnsi="Times New Roman"/>
          <w:spacing w:val="6"/>
          <w:kern w:val="2"/>
          <w:sz w:val="24"/>
          <w:szCs w:val="24"/>
        </w:rPr>
        <w:t>”</w:t>
      </w:r>
      <w:r w:rsidRPr="00BB248E">
        <w:rPr>
          <w:rFonts w:ascii="Times New Roman" w:hAnsi="Times New Roman"/>
          <w:spacing w:val="6"/>
          <w:kern w:val="2"/>
          <w:sz w:val="24"/>
          <w:szCs w:val="24"/>
        </w:rPr>
        <w:t>章节。</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此外，拟建公路未在森林公园路段设置服务区、收费站、隧道管理站等附属设施，服务设施均位于森林公园范围之外。</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p>
    <w:p w:rsidR="00AC13CA" w:rsidRPr="00BB248E" w:rsidRDefault="00AC13CA" w:rsidP="00AC13CA">
      <w:pPr>
        <w:adjustRightInd w:val="0"/>
        <w:spacing w:line="300" w:lineRule="auto"/>
        <w:ind w:firstLineChars="200" w:firstLine="480"/>
        <w:rPr>
          <w:rFonts w:ascii="Times New Roman" w:hAnsi="Times New Roman"/>
          <w:kern w:val="2"/>
          <w:sz w:val="24"/>
          <w:szCs w:val="24"/>
        </w:rPr>
      </w:pPr>
    </w:p>
    <w:p w:rsidR="00AC13CA" w:rsidRPr="00BB248E" w:rsidRDefault="00AC13CA" w:rsidP="00AC13CA">
      <w:pPr>
        <w:adjustRightInd w:val="0"/>
        <w:spacing w:line="300" w:lineRule="auto"/>
        <w:ind w:firstLineChars="200" w:firstLine="480"/>
        <w:rPr>
          <w:rFonts w:ascii="Times New Roman" w:hAnsi="Times New Roman"/>
          <w:kern w:val="2"/>
          <w:sz w:val="24"/>
          <w:szCs w:val="24"/>
        </w:rPr>
      </w:pPr>
    </w:p>
    <w:p w:rsidR="00AC13CA" w:rsidRPr="00BB248E" w:rsidRDefault="00AC13CA" w:rsidP="00AC13CA">
      <w:pPr>
        <w:adjustRightInd w:val="0"/>
        <w:spacing w:line="300" w:lineRule="auto"/>
        <w:ind w:firstLineChars="200" w:firstLine="480"/>
        <w:rPr>
          <w:rFonts w:ascii="Times New Roman" w:hAnsi="Times New Roman"/>
          <w:kern w:val="2"/>
          <w:sz w:val="24"/>
          <w:szCs w:val="24"/>
        </w:rPr>
      </w:pPr>
    </w:p>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lastRenderedPageBreak/>
        <w:t>表</w:t>
      </w:r>
      <w:r w:rsidRPr="00BB248E">
        <w:rPr>
          <w:rFonts w:ascii="Times New Roman" w:hAnsi="Times New Roman"/>
          <w:b/>
          <w:kern w:val="2"/>
          <w:sz w:val="21"/>
          <w:szCs w:val="21"/>
        </w:rPr>
        <w:t xml:space="preserve">4.10  </w:t>
      </w:r>
      <w:r w:rsidRPr="00BB248E">
        <w:rPr>
          <w:rFonts w:ascii="Times New Roman" w:hAnsi="Times New Roman"/>
          <w:b/>
          <w:kern w:val="2"/>
          <w:sz w:val="21"/>
          <w:szCs w:val="21"/>
        </w:rPr>
        <w:t>拟建公路穿越山西省鹿泉山森林公园路段工程项目一览表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56"/>
        <w:gridCol w:w="2201"/>
        <w:gridCol w:w="1212"/>
        <w:gridCol w:w="1022"/>
        <w:gridCol w:w="1655"/>
        <w:gridCol w:w="1974"/>
      </w:tblGrid>
      <w:tr w:rsidR="00AC13CA" w:rsidRPr="00BB248E" w:rsidTr="00923231">
        <w:trPr>
          <w:trHeight w:val="340"/>
          <w:jc w:val="center"/>
        </w:trPr>
        <w:tc>
          <w:tcPr>
            <w:tcW w:w="376"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行政区划</w:t>
            </w:r>
          </w:p>
        </w:tc>
        <w:tc>
          <w:tcPr>
            <w:tcW w:w="1262"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w:t>
            </w:r>
          </w:p>
        </w:tc>
        <w:tc>
          <w:tcPr>
            <w:tcW w:w="695"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工程</w:t>
            </w:r>
          </w:p>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内容</w:t>
            </w:r>
          </w:p>
        </w:tc>
        <w:tc>
          <w:tcPr>
            <w:tcW w:w="586"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里程（</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949"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功能分区</w:t>
            </w:r>
          </w:p>
        </w:tc>
        <w:tc>
          <w:tcPr>
            <w:tcW w:w="1132" w:type="pct"/>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备注</w:t>
            </w:r>
          </w:p>
        </w:tc>
      </w:tr>
      <w:tr w:rsidR="00AC13CA" w:rsidRPr="00BB248E" w:rsidTr="00923231">
        <w:trPr>
          <w:trHeight w:val="340"/>
          <w:jc w:val="center"/>
        </w:trPr>
        <w:tc>
          <w:tcPr>
            <w:tcW w:w="376" w:type="pct"/>
            <w:vMerge w:val="restar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晋中市寿阳县</w:t>
            </w:r>
          </w:p>
        </w:tc>
        <w:tc>
          <w:tcPr>
            <w:tcW w:w="1262"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K18+154~K18+204</w:t>
            </w:r>
          </w:p>
        </w:tc>
        <w:tc>
          <w:tcPr>
            <w:tcW w:w="695"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2"/>
              </w:rPr>
              <w:t>路基工程</w:t>
            </w:r>
          </w:p>
        </w:tc>
        <w:tc>
          <w:tcPr>
            <w:tcW w:w="586"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50</w:t>
            </w:r>
          </w:p>
        </w:tc>
        <w:tc>
          <w:tcPr>
            <w:tcW w:w="949"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一般游憩区</w:t>
            </w:r>
          </w:p>
        </w:tc>
        <w:tc>
          <w:tcPr>
            <w:tcW w:w="1132"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填方路段，最大填方高度</w:t>
            </w:r>
            <w:r w:rsidRPr="00BB248E">
              <w:rPr>
                <w:rFonts w:ascii="Times New Roman" w:hAnsi="Times New Roman"/>
                <w:kern w:val="2"/>
                <w:sz w:val="21"/>
                <w:szCs w:val="21"/>
              </w:rPr>
              <w:t>10m</w:t>
            </w:r>
          </w:p>
        </w:tc>
      </w:tr>
      <w:tr w:rsidR="00AC13CA" w:rsidRPr="00BB248E" w:rsidTr="00923231">
        <w:trPr>
          <w:trHeight w:val="340"/>
          <w:jc w:val="center"/>
        </w:trPr>
        <w:tc>
          <w:tcPr>
            <w:tcW w:w="376" w:type="pct"/>
            <w:vMerge/>
            <w:vAlign w:val="center"/>
          </w:tcPr>
          <w:p w:rsidR="00AC13CA" w:rsidRPr="00BB248E" w:rsidRDefault="00AC13CA" w:rsidP="00AC13CA">
            <w:pPr>
              <w:spacing w:line="240" w:lineRule="exact"/>
              <w:jc w:val="center"/>
              <w:rPr>
                <w:rFonts w:ascii="Times New Roman" w:hAnsi="Times New Roman"/>
                <w:kern w:val="2"/>
                <w:sz w:val="21"/>
                <w:szCs w:val="21"/>
              </w:rPr>
            </w:pPr>
          </w:p>
        </w:tc>
        <w:tc>
          <w:tcPr>
            <w:tcW w:w="1262"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K18+204~K19+802</w:t>
            </w:r>
          </w:p>
        </w:tc>
        <w:tc>
          <w:tcPr>
            <w:tcW w:w="695" w:type="pct"/>
            <w:vAlign w:val="center"/>
          </w:tcPr>
          <w:p w:rsidR="00AC13CA" w:rsidRPr="00BB248E" w:rsidDel="00854475"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东山</w:t>
            </w:r>
            <w:r w:rsidRPr="00BB248E">
              <w:rPr>
                <w:rFonts w:ascii="Times New Roman" w:hAnsi="Times New Roman"/>
                <w:kern w:val="2"/>
                <w:sz w:val="21"/>
                <w:szCs w:val="21"/>
              </w:rPr>
              <w:t>1</w:t>
            </w:r>
            <w:r w:rsidRPr="00BB248E">
              <w:rPr>
                <w:rFonts w:ascii="Times New Roman" w:hAnsi="Times New Roman"/>
                <w:kern w:val="2"/>
                <w:sz w:val="21"/>
                <w:szCs w:val="21"/>
              </w:rPr>
              <w:t>号隧道</w:t>
            </w:r>
          </w:p>
        </w:tc>
        <w:tc>
          <w:tcPr>
            <w:tcW w:w="586" w:type="pct"/>
            <w:vAlign w:val="center"/>
          </w:tcPr>
          <w:p w:rsidR="00AC13CA" w:rsidRPr="00BB248E" w:rsidDel="00854475"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1598</w:t>
            </w:r>
          </w:p>
        </w:tc>
        <w:tc>
          <w:tcPr>
            <w:tcW w:w="949" w:type="pct"/>
            <w:vAlign w:val="center"/>
          </w:tcPr>
          <w:p w:rsidR="00AC13CA" w:rsidRPr="00BB248E" w:rsidDel="00854475"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一般游憩区</w:t>
            </w:r>
          </w:p>
        </w:tc>
        <w:tc>
          <w:tcPr>
            <w:tcW w:w="1132"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机械通风</w:t>
            </w:r>
          </w:p>
        </w:tc>
      </w:tr>
      <w:tr w:rsidR="00AC13CA" w:rsidRPr="00BB248E" w:rsidTr="00923231">
        <w:trPr>
          <w:trHeight w:val="340"/>
          <w:jc w:val="center"/>
        </w:trPr>
        <w:tc>
          <w:tcPr>
            <w:tcW w:w="376" w:type="pct"/>
            <w:vMerge/>
            <w:vAlign w:val="center"/>
          </w:tcPr>
          <w:p w:rsidR="00AC13CA" w:rsidRPr="00BB248E" w:rsidRDefault="00AC13CA" w:rsidP="00AC13CA">
            <w:pPr>
              <w:spacing w:line="240" w:lineRule="exact"/>
              <w:jc w:val="center"/>
              <w:rPr>
                <w:rFonts w:ascii="Times New Roman" w:hAnsi="Times New Roman"/>
                <w:kern w:val="2"/>
                <w:sz w:val="21"/>
                <w:szCs w:val="21"/>
              </w:rPr>
            </w:pPr>
          </w:p>
        </w:tc>
        <w:tc>
          <w:tcPr>
            <w:tcW w:w="1262" w:type="pct"/>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合计</w:t>
            </w:r>
          </w:p>
        </w:tc>
        <w:tc>
          <w:tcPr>
            <w:tcW w:w="695" w:type="pct"/>
          </w:tcPr>
          <w:p w:rsidR="00AC13CA" w:rsidRPr="00BB248E" w:rsidRDefault="00AC13CA" w:rsidP="00AC13CA">
            <w:pPr>
              <w:spacing w:line="240" w:lineRule="exact"/>
              <w:jc w:val="center"/>
              <w:rPr>
                <w:rFonts w:ascii="Times New Roman" w:hAnsi="Times New Roman"/>
                <w:kern w:val="2"/>
                <w:sz w:val="21"/>
                <w:szCs w:val="21"/>
              </w:rPr>
            </w:pPr>
          </w:p>
        </w:tc>
        <w:tc>
          <w:tcPr>
            <w:tcW w:w="586" w:type="pct"/>
            <w:vAlign w:val="center"/>
          </w:tcPr>
          <w:p w:rsidR="00AC13CA" w:rsidRPr="00BB248E" w:rsidDel="00854475"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1648</w:t>
            </w:r>
          </w:p>
        </w:tc>
        <w:tc>
          <w:tcPr>
            <w:tcW w:w="949" w:type="pct"/>
            <w:vAlign w:val="center"/>
          </w:tcPr>
          <w:p w:rsidR="00AC13CA" w:rsidRPr="00BB248E" w:rsidDel="00854475" w:rsidRDefault="00AC13CA" w:rsidP="00AC13CA">
            <w:pPr>
              <w:spacing w:line="240" w:lineRule="exact"/>
              <w:jc w:val="center"/>
              <w:rPr>
                <w:rFonts w:ascii="Times New Roman" w:hAnsi="Times New Roman"/>
                <w:kern w:val="2"/>
                <w:sz w:val="21"/>
                <w:szCs w:val="21"/>
              </w:rPr>
            </w:pPr>
          </w:p>
        </w:tc>
        <w:tc>
          <w:tcPr>
            <w:tcW w:w="1132" w:type="pct"/>
            <w:vAlign w:val="center"/>
          </w:tcPr>
          <w:p w:rsidR="00AC13CA" w:rsidRPr="00BB248E" w:rsidRDefault="00AC13CA" w:rsidP="00AC13CA">
            <w:pPr>
              <w:spacing w:line="240" w:lineRule="exact"/>
              <w:jc w:val="center"/>
              <w:rPr>
                <w:rFonts w:ascii="Times New Roman" w:hAnsi="Times New Roman"/>
                <w:kern w:val="2"/>
                <w:sz w:val="21"/>
                <w:szCs w:val="21"/>
              </w:rPr>
            </w:pPr>
          </w:p>
        </w:tc>
      </w:tr>
    </w:tbl>
    <w:p w:rsidR="00AC13CA" w:rsidRPr="00BB248E" w:rsidRDefault="00AC13CA" w:rsidP="00AC13CA">
      <w:pPr>
        <w:adjustRightInd w:val="0"/>
        <w:spacing w:line="300" w:lineRule="auto"/>
        <w:rPr>
          <w:rFonts w:ascii="Times New Roman" w:hAnsi="Times New Roman"/>
          <w:kern w:val="2"/>
          <w:sz w:val="24"/>
          <w:szCs w:val="24"/>
        </w:rPr>
      </w:pPr>
    </w:p>
    <w:p w:rsidR="00AC13CA" w:rsidRPr="00BB248E" w:rsidRDefault="00AC13CA" w:rsidP="00AC13CA">
      <w:pPr>
        <w:adjustRightInd w:val="0"/>
        <w:snapToGrid w:val="0"/>
        <w:spacing w:line="300" w:lineRule="auto"/>
        <w:ind w:left="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隧道</w:t>
      </w:r>
    </w:p>
    <w:p w:rsidR="00AC13CA" w:rsidRPr="00BB248E" w:rsidRDefault="00AC13CA" w:rsidP="00AC13CA">
      <w:pPr>
        <w:adjustRightInd w:val="0"/>
        <w:snapToGrid w:val="0"/>
        <w:spacing w:line="300" w:lineRule="auto"/>
        <w:ind w:firstLineChars="200" w:firstLine="480"/>
        <w:rPr>
          <w:rFonts w:ascii="Times New Roman" w:hAnsi="Times New Roman"/>
          <w:sz w:val="24"/>
          <w:lang w:val="x-none"/>
        </w:rPr>
      </w:pPr>
      <w:r w:rsidRPr="00BB248E">
        <w:rPr>
          <w:rFonts w:ascii="Times New Roman" w:hAnsi="Times New Roman"/>
          <w:sz w:val="24"/>
          <w:lang w:val="x-none"/>
        </w:rPr>
        <w:t>路段桩号</w:t>
      </w:r>
      <w:r w:rsidRPr="00BB248E">
        <w:rPr>
          <w:rFonts w:ascii="Times New Roman" w:hAnsi="Times New Roman"/>
          <w:snapToGrid w:val="0"/>
          <w:sz w:val="24"/>
          <w:lang w:val="x-none" w:eastAsia="x-none"/>
        </w:rPr>
        <w:t>K18+204~K19+802</w:t>
      </w:r>
      <w:r w:rsidRPr="00BB248E">
        <w:rPr>
          <w:rFonts w:ascii="Times New Roman" w:hAnsi="Times New Roman"/>
          <w:snapToGrid w:val="0"/>
          <w:sz w:val="24"/>
          <w:lang w:val="x-none"/>
        </w:rPr>
        <w:t>，</w:t>
      </w:r>
      <w:r w:rsidRPr="00BB248E">
        <w:rPr>
          <w:rFonts w:ascii="Times New Roman" w:hAnsi="Times New Roman"/>
          <w:sz w:val="24"/>
          <w:lang w:val="x-none" w:eastAsia="x-none"/>
        </w:rPr>
        <w:t>长度</w:t>
      </w:r>
      <w:r w:rsidRPr="00BB248E">
        <w:rPr>
          <w:rFonts w:ascii="Times New Roman" w:hAnsi="Times New Roman"/>
          <w:sz w:val="24"/>
          <w:lang w:val="x-none" w:eastAsia="x-none"/>
        </w:rPr>
        <w:t>1.598km</w:t>
      </w:r>
      <w:r w:rsidRPr="00BB248E">
        <w:rPr>
          <w:rFonts w:ascii="Times New Roman" w:hAnsi="Times New Roman"/>
          <w:sz w:val="24"/>
          <w:lang w:val="x-none" w:eastAsia="x-none"/>
        </w:rPr>
        <w:t>，进口位于</w:t>
      </w:r>
      <w:r w:rsidRPr="00BB248E">
        <w:rPr>
          <w:rFonts w:ascii="Times New Roman" w:hAnsi="Times New Roman"/>
          <w:sz w:val="24"/>
          <w:lang w:val="x-none"/>
        </w:rPr>
        <w:t>森林公园内</w:t>
      </w:r>
      <w:r w:rsidRPr="00BB248E">
        <w:rPr>
          <w:rFonts w:ascii="Times New Roman" w:hAnsi="Times New Roman"/>
          <w:sz w:val="24"/>
          <w:lang w:val="x-none" w:eastAsia="x-none"/>
        </w:rPr>
        <w:t>，作业区</w:t>
      </w:r>
      <w:r w:rsidRPr="00BB248E">
        <w:rPr>
          <w:rFonts w:ascii="Times New Roman" w:hAnsi="Times New Roman"/>
          <w:sz w:val="24"/>
          <w:lang w:val="x-none"/>
        </w:rPr>
        <w:t>总</w:t>
      </w:r>
      <w:r w:rsidRPr="00BB248E">
        <w:rPr>
          <w:rFonts w:ascii="Times New Roman" w:hAnsi="Times New Roman"/>
          <w:sz w:val="24"/>
          <w:lang w:val="x-none" w:eastAsia="x-none"/>
        </w:rPr>
        <w:t>占地面积</w:t>
      </w:r>
      <w:r w:rsidRPr="00BB248E">
        <w:rPr>
          <w:rFonts w:ascii="Times New Roman" w:hAnsi="Times New Roman"/>
          <w:sz w:val="24"/>
          <w:lang w:val="x-none" w:eastAsia="x-none"/>
        </w:rPr>
        <w:t>0.3hm</w:t>
      </w:r>
      <w:r w:rsidRPr="00BB248E">
        <w:rPr>
          <w:rFonts w:ascii="Times New Roman" w:hAnsi="Times New Roman"/>
          <w:sz w:val="24"/>
          <w:vertAlign w:val="superscript"/>
          <w:lang w:val="x-none" w:eastAsia="x-none"/>
        </w:rPr>
        <w:t>2</w:t>
      </w:r>
      <w:r w:rsidRPr="00BB248E">
        <w:rPr>
          <w:rFonts w:ascii="Times New Roman" w:hAnsi="Times New Roman"/>
          <w:sz w:val="24"/>
          <w:lang w:val="x-none"/>
        </w:rPr>
        <w:t>；</w:t>
      </w:r>
      <w:r w:rsidRPr="00BB248E">
        <w:rPr>
          <w:rFonts w:ascii="Times New Roman" w:hAnsi="Times New Roman"/>
          <w:sz w:val="24"/>
          <w:lang w:val="x-none" w:eastAsia="x-none"/>
        </w:rPr>
        <w:t>出口位于森林公园</w:t>
      </w:r>
      <w:r w:rsidRPr="00BB248E">
        <w:rPr>
          <w:rFonts w:ascii="Times New Roman" w:hAnsi="Times New Roman"/>
          <w:sz w:val="24"/>
          <w:lang w:val="x-none"/>
        </w:rPr>
        <w:t>外，不设斜竖井。</w:t>
      </w:r>
    </w:p>
    <w:p w:rsidR="00AC13CA" w:rsidRPr="00BB248E" w:rsidRDefault="00AC13CA" w:rsidP="00AC13CA">
      <w:pPr>
        <w:adjustRightInd w:val="0"/>
        <w:snapToGri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路基</w:t>
      </w:r>
    </w:p>
    <w:p w:rsidR="00AC13CA" w:rsidRPr="00BB248E" w:rsidRDefault="00AC13CA" w:rsidP="00AC13CA">
      <w:pPr>
        <w:adjustRightInd w:val="0"/>
        <w:snapToGrid w:val="0"/>
        <w:spacing w:line="300" w:lineRule="auto"/>
        <w:ind w:firstLineChars="200" w:firstLine="480"/>
        <w:rPr>
          <w:rFonts w:ascii="Times New Roman" w:hAnsi="Times New Roman"/>
          <w:sz w:val="24"/>
          <w:lang w:val="x-none" w:eastAsia="x-none"/>
        </w:rPr>
      </w:pPr>
      <w:r w:rsidRPr="00BB248E">
        <w:rPr>
          <w:rFonts w:ascii="Times New Roman" w:hAnsi="Times New Roman"/>
          <w:sz w:val="24"/>
          <w:lang w:val="x-none"/>
        </w:rPr>
        <w:t>路段桩号</w:t>
      </w:r>
      <w:r w:rsidRPr="00BB248E">
        <w:rPr>
          <w:rFonts w:ascii="Times New Roman" w:hAnsi="Times New Roman"/>
          <w:sz w:val="24"/>
          <w:lang w:val="x-none" w:eastAsia="x-none"/>
        </w:rPr>
        <w:t>K18+154~K18+204</w:t>
      </w:r>
      <w:r w:rsidRPr="00BB248E">
        <w:rPr>
          <w:rFonts w:ascii="Times New Roman" w:hAnsi="Times New Roman"/>
          <w:snapToGrid w:val="0"/>
          <w:sz w:val="24"/>
          <w:lang w:val="x-none"/>
        </w:rPr>
        <w:t>，</w:t>
      </w:r>
      <w:r w:rsidRPr="00BB248E">
        <w:rPr>
          <w:rFonts w:ascii="Times New Roman" w:hAnsi="Times New Roman"/>
          <w:sz w:val="24"/>
          <w:lang w:val="x-none" w:eastAsia="x-none"/>
        </w:rPr>
        <w:t>长度</w:t>
      </w:r>
      <w:r w:rsidRPr="00BB248E">
        <w:rPr>
          <w:rFonts w:ascii="Times New Roman" w:hAnsi="Times New Roman"/>
          <w:sz w:val="24"/>
          <w:lang w:val="x-none" w:eastAsia="x-none"/>
        </w:rPr>
        <w:t>50m</w:t>
      </w:r>
      <w:r w:rsidRPr="00BB248E">
        <w:rPr>
          <w:rFonts w:ascii="Times New Roman" w:hAnsi="Times New Roman"/>
          <w:sz w:val="24"/>
          <w:lang w:val="x-none" w:eastAsia="x-none"/>
        </w:rPr>
        <w:t>，位于森林公园内</w:t>
      </w:r>
      <w:r w:rsidRPr="00BB248E">
        <w:rPr>
          <w:rFonts w:ascii="Times New Roman" w:hAnsi="Times New Roman"/>
          <w:sz w:val="24"/>
          <w:lang w:val="x-none"/>
        </w:rPr>
        <w:t>东</w:t>
      </w:r>
      <w:r w:rsidRPr="00BB248E">
        <w:rPr>
          <w:rFonts w:ascii="Times New Roman" w:hAnsi="Times New Roman"/>
          <w:sz w:val="24"/>
          <w:lang w:val="x-none" w:eastAsia="x-none"/>
        </w:rPr>
        <w:t>部边缘地带，占地面积</w:t>
      </w:r>
      <w:r w:rsidRPr="00BB248E">
        <w:rPr>
          <w:rFonts w:ascii="Times New Roman" w:hAnsi="Times New Roman"/>
          <w:sz w:val="24"/>
          <w:lang w:val="x-none" w:eastAsia="x-none"/>
        </w:rPr>
        <w:t>0.33hm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）工程占地</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工程建设占用森林公园面积</w:t>
      </w:r>
      <w:r w:rsidRPr="00BB248E">
        <w:rPr>
          <w:rFonts w:ascii="Times New Roman" w:hAnsi="Times New Roman"/>
          <w:kern w:val="2"/>
          <w:sz w:val="24"/>
          <w:szCs w:val="24"/>
        </w:rPr>
        <w:t>0.66hm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，均为永久占地，森林公园内不设弃渣场、施工生产生活区等临时工程及服务设施，施工便道位于森林公园以外，拟建公路穿越森林公园路段占地类型和新增占地详见表</w:t>
      </w:r>
      <w:r w:rsidRPr="00BB248E">
        <w:rPr>
          <w:rFonts w:ascii="Times New Roman" w:hAnsi="Times New Roman"/>
          <w:kern w:val="2"/>
          <w:sz w:val="24"/>
          <w:szCs w:val="24"/>
        </w:rPr>
        <w:t>4.11</w:t>
      </w:r>
      <w:r w:rsidRPr="00BB248E">
        <w:rPr>
          <w:rFonts w:ascii="Times New Roman" w:hAnsi="Times New Roman"/>
          <w:kern w:val="2"/>
          <w:sz w:val="24"/>
          <w:szCs w:val="24"/>
        </w:rPr>
        <w:t>。</w:t>
      </w:r>
    </w:p>
    <w:p w:rsidR="00AC13CA" w:rsidRPr="00BB248E" w:rsidRDefault="00AC13CA" w:rsidP="00AC13CA">
      <w:pPr>
        <w:tabs>
          <w:tab w:val="left" w:pos="2760"/>
        </w:tabs>
        <w:spacing w:line="240" w:lineRule="exact"/>
        <w:jc w:val="center"/>
        <w:rPr>
          <w:rFonts w:ascii="Times New Roman" w:hAnsi="Times New Roman"/>
          <w:b/>
          <w:kern w:val="2"/>
          <w:sz w:val="21"/>
          <w:szCs w:val="21"/>
        </w:rPr>
      </w:pPr>
      <w:r w:rsidRPr="00BB248E">
        <w:rPr>
          <w:rFonts w:ascii="Times New Roman" w:hAnsi="Times New Roman"/>
          <w:b/>
          <w:kern w:val="2"/>
          <w:sz w:val="21"/>
          <w:szCs w:val="21"/>
        </w:rPr>
        <w:t>表</w:t>
      </w:r>
      <w:r w:rsidRPr="00BB248E">
        <w:rPr>
          <w:rFonts w:ascii="Times New Roman" w:hAnsi="Times New Roman"/>
          <w:b/>
          <w:kern w:val="2"/>
          <w:sz w:val="21"/>
          <w:szCs w:val="21"/>
        </w:rPr>
        <w:t xml:space="preserve">4.11  </w:t>
      </w:r>
      <w:r w:rsidRPr="00BB248E">
        <w:rPr>
          <w:rFonts w:ascii="Times New Roman" w:hAnsi="Times New Roman"/>
          <w:b/>
          <w:kern w:val="2"/>
          <w:sz w:val="21"/>
          <w:szCs w:val="21"/>
        </w:rPr>
        <w:t>山西省鹿泉山森林公园森林公园内工程占地面积及类型</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46"/>
        <w:gridCol w:w="917"/>
        <w:gridCol w:w="938"/>
        <w:gridCol w:w="1022"/>
        <w:gridCol w:w="1022"/>
        <w:gridCol w:w="1020"/>
        <w:gridCol w:w="2333"/>
        <w:gridCol w:w="422"/>
      </w:tblGrid>
      <w:tr w:rsidR="00AC13CA" w:rsidRPr="00BB248E" w:rsidTr="00923231">
        <w:tc>
          <w:tcPr>
            <w:tcW w:w="599" w:type="pct"/>
            <w:vMerge w:val="restart"/>
            <w:shd w:val="clear" w:color="auto" w:fill="auto"/>
            <w:vAlign w:val="center"/>
            <w:hideMark/>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工程</w:t>
            </w:r>
          </w:p>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项目</w:t>
            </w:r>
          </w:p>
        </w:tc>
        <w:tc>
          <w:tcPr>
            <w:tcW w:w="2820" w:type="pct"/>
            <w:gridSpan w:val="5"/>
            <w:shd w:val="clear" w:color="auto" w:fill="auto"/>
            <w:vAlign w:val="center"/>
            <w:hideMark/>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面积（</w:t>
            </w:r>
            <w:r w:rsidRPr="00BB248E">
              <w:rPr>
                <w:rFonts w:ascii="Times New Roman" w:hAnsi="Times New Roman"/>
                <w:b/>
                <w:noProof/>
                <w:snapToGrid w:val="0"/>
                <w:kern w:val="2"/>
                <w:sz w:val="21"/>
                <w:szCs w:val="21"/>
              </w:rPr>
              <w:t>hm</w:t>
            </w:r>
            <w:r w:rsidRPr="00BB248E">
              <w:rPr>
                <w:rFonts w:ascii="Times New Roman" w:hAnsi="Times New Roman"/>
                <w:b/>
                <w:noProof/>
                <w:snapToGrid w:val="0"/>
                <w:kern w:val="2"/>
                <w:sz w:val="21"/>
                <w:szCs w:val="21"/>
                <w:vertAlign w:val="superscript"/>
              </w:rPr>
              <w:t>2</w:t>
            </w:r>
            <w:r w:rsidRPr="00BB248E">
              <w:rPr>
                <w:rFonts w:ascii="Times New Roman" w:hAnsi="Times New Roman"/>
                <w:b/>
                <w:noProof/>
                <w:snapToGrid w:val="0"/>
                <w:kern w:val="2"/>
                <w:sz w:val="21"/>
                <w:szCs w:val="21"/>
              </w:rPr>
              <w:t>）</w:t>
            </w:r>
          </w:p>
        </w:tc>
        <w:tc>
          <w:tcPr>
            <w:tcW w:w="1338" w:type="pct"/>
            <w:vMerge w:val="restart"/>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占地植被类型</w:t>
            </w:r>
          </w:p>
        </w:tc>
        <w:tc>
          <w:tcPr>
            <w:tcW w:w="242" w:type="pct"/>
            <w:vMerge w:val="restart"/>
            <w:shd w:val="clear" w:color="auto" w:fill="auto"/>
            <w:vAlign w:val="center"/>
            <w:hideMark/>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备注</w:t>
            </w:r>
          </w:p>
        </w:tc>
      </w:tr>
      <w:tr w:rsidR="00AC13CA" w:rsidRPr="00BB248E" w:rsidTr="00923231">
        <w:tc>
          <w:tcPr>
            <w:tcW w:w="599" w:type="pct"/>
            <w:vMerge/>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p>
        </w:tc>
        <w:tc>
          <w:tcPr>
            <w:tcW w:w="52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乔木林地</w:t>
            </w:r>
          </w:p>
        </w:tc>
        <w:tc>
          <w:tcPr>
            <w:tcW w:w="538"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灌木林地</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kern w:val="2"/>
                <w:sz w:val="21"/>
                <w:szCs w:val="21"/>
              </w:rPr>
              <w:t>其他草地</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建设用地</w:t>
            </w:r>
          </w:p>
        </w:tc>
        <w:tc>
          <w:tcPr>
            <w:tcW w:w="585"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小计</w:t>
            </w:r>
          </w:p>
        </w:tc>
        <w:tc>
          <w:tcPr>
            <w:tcW w:w="1338" w:type="pct"/>
            <w:vMerge/>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p>
        </w:tc>
        <w:tc>
          <w:tcPr>
            <w:tcW w:w="242" w:type="pct"/>
            <w:vMerge/>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p>
        </w:tc>
      </w:tr>
      <w:tr w:rsidR="00AC13CA" w:rsidRPr="00BB248E" w:rsidTr="00923231">
        <w:tc>
          <w:tcPr>
            <w:tcW w:w="5000" w:type="pct"/>
            <w:gridSpan w:val="8"/>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b/>
                <w:noProof/>
                <w:snapToGrid w:val="0"/>
                <w:kern w:val="2"/>
                <w:sz w:val="21"/>
                <w:szCs w:val="21"/>
              </w:rPr>
            </w:pPr>
            <w:r w:rsidRPr="00BB248E">
              <w:rPr>
                <w:rFonts w:ascii="Times New Roman" w:hAnsi="Times New Roman"/>
                <w:b/>
                <w:noProof/>
                <w:snapToGrid w:val="0"/>
                <w:kern w:val="2"/>
                <w:sz w:val="21"/>
                <w:szCs w:val="21"/>
              </w:rPr>
              <w:t>永久占地</w:t>
            </w:r>
          </w:p>
        </w:tc>
      </w:tr>
      <w:tr w:rsidR="00AC13CA" w:rsidRPr="00BB248E" w:rsidTr="00923231">
        <w:tc>
          <w:tcPr>
            <w:tcW w:w="599" w:type="pct"/>
            <w:shd w:val="clear" w:color="auto" w:fill="auto"/>
            <w:vAlign w:val="center"/>
            <w:hideMark/>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路基</w:t>
            </w:r>
          </w:p>
        </w:tc>
        <w:tc>
          <w:tcPr>
            <w:tcW w:w="52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w:t>
            </w:r>
          </w:p>
        </w:tc>
        <w:tc>
          <w:tcPr>
            <w:tcW w:w="538"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0.21</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0.12</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w:t>
            </w:r>
          </w:p>
        </w:tc>
        <w:tc>
          <w:tcPr>
            <w:tcW w:w="585"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0.33</w:t>
            </w:r>
          </w:p>
        </w:tc>
        <w:tc>
          <w:tcPr>
            <w:tcW w:w="1338" w:type="pct"/>
            <w:vAlign w:val="center"/>
          </w:tcPr>
          <w:p w:rsidR="00AC13CA" w:rsidRPr="00BB248E" w:rsidRDefault="00AC13CA" w:rsidP="00AC13CA">
            <w:pPr>
              <w:tabs>
                <w:tab w:val="left" w:pos="2760"/>
              </w:tabs>
              <w:spacing w:line="240" w:lineRule="exact"/>
              <w:rPr>
                <w:rFonts w:ascii="Times New Roman" w:hAnsi="Times New Roman"/>
                <w:noProof/>
                <w:snapToGrid w:val="0"/>
                <w:kern w:val="2"/>
                <w:sz w:val="21"/>
                <w:szCs w:val="21"/>
              </w:rPr>
            </w:pPr>
            <w:r w:rsidRPr="00BB248E">
              <w:rPr>
                <w:rFonts w:ascii="Times New Roman" w:hAnsi="Times New Roman"/>
                <w:noProof/>
                <w:snapToGrid w:val="0"/>
                <w:kern w:val="2"/>
                <w:sz w:val="21"/>
                <w:szCs w:val="21"/>
              </w:rPr>
              <w:t>沙棘、黄刺玫、三裂绣线菊、荆条等灌丛，以及铁杆蒿、蒙古蒿、狗尾草、蒲公英、苔草等草丛</w:t>
            </w:r>
          </w:p>
        </w:tc>
        <w:tc>
          <w:tcPr>
            <w:tcW w:w="242" w:type="pct"/>
            <w:vMerge w:val="restart"/>
            <w:shd w:val="clear" w:color="auto" w:fill="auto"/>
            <w:vAlign w:val="center"/>
          </w:tcPr>
          <w:p w:rsidR="00AC13CA" w:rsidRPr="00BB248E" w:rsidRDefault="00A076E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hint="eastAsia"/>
                <w:noProof/>
                <w:snapToGrid w:val="0"/>
                <w:kern w:val="2"/>
                <w:sz w:val="21"/>
                <w:szCs w:val="21"/>
              </w:rPr>
              <w:t>-</w:t>
            </w:r>
          </w:p>
        </w:tc>
      </w:tr>
      <w:tr w:rsidR="00AC13CA" w:rsidRPr="00BB248E" w:rsidTr="00923231">
        <w:tc>
          <w:tcPr>
            <w:tcW w:w="599"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隧道</w:t>
            </w:r>
          </w:p>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洞口</w:t>
            </w:r>
          </w:p>
        </w:tc>
        <w:tc>
          <w:tcPr>
            <w:tcW w:w="52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0.01</w:t>
            </w:r>
          </w:p>
        </w:tc>
        <w:tc>
          <w:tcPr>
            <w:tcW w:w="538"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0.24</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0.05</w:t>
            </w:r>
          </w:p>
        </w:tc>
        <w:tc>
          <w:tcPr>
            <w:tcW w:w="586"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w:t>
            </w:r>
          </w:p>
        </w:tc>
        <w:tc>
          <w:tcPr>
            <w:tcW w:w="585"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noProof/>
                <w:snapToGrid w:val="0"/>
                <w:kern w:val="2"/>
                <w:sz w:val="21"/>
                <w:szCs w:val="21"/>
              </w:rPr>
              <w:t>0.3</w:t>
            </w:r>
          </w:p>
        </w:tc>
        <w:tc>
          <w:tcPr>
            <w:tcW w:w="1338" w:type="pct"/>
            <w:vAlign w:val="center"/>
          </w:tcPr>
          <w:p w:rsidR="00AC13CA" w:rsidRPr="00BB248E" w:rsidRDefault="00AC13CA" w:rsidP="00AC13CA">
            <w:pPr>
              <w:tabs>
                <w:tab w:val="left" w:pos="2760"/>
              </w:tabs>
              <w:spacing w:line="240" w:lineRule="exact"/>
              <w:rPr>
                <w:rFonts w:ascii="Times New Roman" w:hAnsi="Times New Roman"/>
                <w:noProof/>
                <w:snapToGrid w:val="0"/>
                <w:kern w:val="2"/>
                <w:sz w:val="21"/>
                <w:szCs w:val="21"/>
              </w:rPr>
            </w:pPr>
            <w:r w:rsidRPr="00BB248E">
              <w:rPr>
                <w:rFonts w:ascii="Times New Roman" w:hAnsi="Times New Roman"/>
                <w:noProof/>
                <w:snapToGrid w:val="0"/>
                <w:kern w:val="2"/>
                <w:sz w:val="21"/>
                <w:szCs w:val="21"/>
              </w:rPr>
              <w:t>以沙棘、黄刺玫、荆条、蒿类、狗尾草、蒲公英等灌丛和草丛为主，以及少量的山杨、油松、侧柏等乔木</w:t>
            </w:r>
          </w:p>
        </w:tc>
        <w:tc>
          <w:tcPr>
            <w:tcW w:w="242" w:type="pct"/>
            <w:vMerge/>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p>
        </w:tc>
      </w:tr>
      <w:tr w:rsidR="00AC13CA" w:rsidRPr="00BB248E" w:rsidTr="00923231">
        <w:tc>
          <w:tcPr>
            <w:tcW w:w="599" w:type="pct"/>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kern w:val="2"/>
                <w:sz w:val="21"/>
                <w:szCs w:val="21"/>
              </w:rPr>
            </w:pPr>
            <w:r w:rsidRPr="00BB248E">
              <w:rPr>
                <w:rFonts w:ascii="Times New Roman" w:hAnsi="Times New Roman"/>
                <w:kern w:val="2"/>
                <w:sz w:val="21"/>
                <w:szCs w:val="21"/>
              </w:rPr>
              <w:t>合计</w:t>
            </w:r>
          </w:p>
        </w:tc>
        <w:tc>
          <w:tcPr>
            <w:tcW w:w="526" w:type="pct"/>
            <w:shd w:val="clear" w:color="auto" w:fill="auto"/>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0.01</w:t>
            </w:r>
          </w:p>
        </w:tc>
        <w:tc>
          <w:tcPr>
            <w:tcW w:w="538" w:type="pct"/>
            <w:shd w:val="clear" w:color="auto" w:fill="auto"/>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0.45</w:t>
            </w:r>
          </w:p>
        </w:tc>
        <w:tc>
          <w:tcPr>
            <w:tcW w:w="586" w:type="pct"/>
            <w:shd w:val="clear" w:color="auto" w:fill="auto"/>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0.17</w:t>
            </w:r>
          </w:p>
        </w:tc>
        <w:tc>
          <w:tcPr>
            <w:tcW w:w="586" w:type="pct"/>
            <w:shd w:val="clear" w:color="auto" w:fill="auto"/>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0</w:t>
            </w:r>
          </w:p>
        </w:tc>
        <w:tc>
          <w:tcPr>
            <w:tcW w:w="585" w:type="pct"/>
            <w:shd w:val="clear" w:color="auto" w:fill="auto"/>
          </w:tcPr>
          <w:p w:rsidR="00AC13CA" w:rsidRPr="00BB248E" w:rsidRDefault="00AC13CA" w:rsidP="00AC13CA">
            <w:pPr>
              <w:jc w:val="center"/>
              <w:rPr>
                <w:rFonts w:ascii="Times New Roman" w:hAnsi="Times New Roman"/>
                <w:kern w:val="2"/>
                <w:sz w:val="21"/>
                <w:szCs w:val="24"/>
              </w:rPr>
            </w:pPr>
            <w:r w:rsidRPr="00BB248E">
              <w:rPr>
                <w:rFonts w:ascii="Times New Roman" w:hAnsi="Times New Roman"/>
                <w:kern w:val="2"/>
                <w:sz w:val="21"/>
                <w:szCs w:val="24"/>
              </w:rPr>
              <w:t>0.63</w:t>
            </w:r>
          </w:p>
        </w:tc>
        <w:tc>
          <w:tcPr>
            <w:tcW w:w="1338" w:type="pct"/>
            <w:vAlign w:val="center"/>
          </w:tcPr>
          <w:p w:rsidR="00AC13CA" w:rsidRPr="00BB248E" w:rsidRDefault="00A076EA" w:rsidP="00A076EA">
            <w:pPr>
              <w:tabs>
                <w:tab w:val="left" w:pos="2760"/>
              </w:tabs>
              <w:spacing w:line="240" w:lineRule="exact"/>
              <w:jc w:val="center"/>
              <w:rPr>
                <w:rFonts w:ascii="Times New Roman" w:hAnsi="Times New Roman"/>
                <w:noProof/>
                <w:snapToGrid w:val="0"/>
                <w:kern w:val="2"/>
                <w:sz w:val="21"/>
                <w:szCs w:val="21"/>
              </w:rPr>
            </w:pPr>
            <w:r w:rsidRPr="00BB248E">
              <w:rPr>
                <w:rFonts w:ascii="Times New Roman" w:hAnsi="Times New Roman" w:hint="eastAsia"/>
                <w:noProof/>
                <w:snapToGrid w:val="0"/>
                <w:kern w:val="2"/>
                <w:sz w:val="21"/>
                <w:szCs w:val="21"/>
              </w:rPr>
              <w:t>-</w:t>
            </w:r>
          </w:p>
        </w:tc>
        <w:tc>
          <w:tcPr>
            <w:tcW w:w="242" w:type="pct"/>
            <w:vMerge/>
            <w:shd w:val="clear" w:color="auto" w:fill="auto"/>
            <w:vAlign w:val="center"/>
          </w:tcPr>
          <w:p w:rsidR="00AC13CA" w:rsidRPr="00BB248E" w:rsidRDefault="00AC13CA" w:rsidP="00AC13CA">
            <w:pPr>
              <w:tabs>
                <w:tab w:val="left" w:pos="2760"/>
              </w:tabs>
              <w:spacing w:line="240" w:lineRule="exact"/>
              <w:jc w:val="center"/>
              <w:rPr>
                <w:rFonts w:ascii="Times New Roman" w:hAnsi="Times New Roman"/>
                <w:noProof/>
                <w:snapToGrid w:val="0"/>
                <w:kern w:val="2"/>
                <w:sz w:val="21"/>
                <w:szCs w:val="21"/>
              </w:rPr>
            </w:pPr>
          </w:p>
        </w:tc>
      </w:tr>
    </w:tbl>
    <w:p w:rsidR="00AC13CA" w:rsidRPr="00BB248E" w:rsidRDefault="00AC13CA" w:rsidP="00AC13CA">
      <w:pPr>
        <w:rPr>
          <w:rFonts w:ascii="Times New Roman" w:hAnsi="Times New Roman"/>
          <w:kern w:val="2"/>
          <w:sz w:val="21"/>
          <w:szCs w:val="24"/>
        </w:rPr>
      </w:pP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4.1.10.2</w:t>
      </w:r>
      <w:r w:rsidRPr="00BB248E">
        <w:rPr>
          <w:rFonts w:ascii="Times New Roman" w:hAnsi="Times New Roman"/>
          <w:b/>
          <w:bCs/>
          <w:sz w:val="24"/>
        </w:rPr>
        <w:t>拟建公路穿越森林公园不可避让性及可行性分析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）不可避让性分析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根据《山西省省道网规划（</w:t>
      </w:r>
      <w:r w:rsidRPr="00BB248E">
        <w:rPr>
          <w:rFonts w:ascii="Times New Roman" w:hAnsi="Times New Roman"/>
          <w:kern w:val="2"/>
          <w:sz w:val="24"/>
          <w:szCs w:val="24"/>
        </w:rPr>
        <w:t>2021~2035</w:t>
      </w:r>
      <w:r w:rsidRPr="00BB248E">
        <w:rPr>
          <w:rFonts w:ascii="Times New Roman" w:hAnsi="Times New Roman"/>
          <w:kern w:val="2"/>
          <w:sz w:val="24"/>
          <w:szCs w:val="24"/>
        </w:rPr>
        <w:t>年）高速公路网（</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-2035</w:t>
      </w:r>
      <w:r w:rsidRPr="00BB248E">
        <w:rPr>
          <w:rFonts w:ascii="Times New Roman" w:hAnsi="Times New Roman"/>
          <w:kern w:val="2"/>
          <w:sz w:val="24"/>
          <w:szCs w:val="24"/>
        </w:rPr>
        <w:t>年）》布局方案及其图件，拟建公路是山西省高速公路网规划实施的</w:t>
      </w:r>
      <w:r w:rsidRPr="00BB248E">
        <w:rPr>
          <w:rFonts w:ascii="Times New Roman" w:hAnsi="Times New Roman"/>
          <w:kern w:val="2"/>
          <w:sz w:val="24"/>
          <w:szCs w:val="24"/>
        </w:rPr>
        <w:t>“33</w:t>
      </w:r>
      <w:r w:rsidRPr="00BB248E">
        <w:rPr>
          <w:rFonts w:ascii="Times New Roman" w:hAnsi="Times New Roman"/>
          <w:kern w:val="2"/>
          <w:sz w:val="24"/>
          <w:szCs w:val="24"/>
        </w:rPr>
        <w:t>联</w:t>
      </w:r>
      <w:r w:rsidRPr="00BB248E">
        <w:rPr>
          <w:rFonts w:ascii="Times New Roman" w:hAnsi="Times New Roman"/>
          <w:kern w:val="2"/>
          <w:sz w:val="24"/>
          <w:szCs w:val="24"/>
        </w:rPr>
        <w:t>”</w:t>
      </w:r>
      <w:r w:rsidRPr="00BB248E">
        <w:rPr>
          <w:rFonts w:ascii="Times New Roman" w:hAnsi="Times New Roman"/>
          <w:kern w:val="2"/>
          <w:sz w:val="24"/>
          <w:szCs w:val="24"/>
        </w:rPr>
        <w:t>中的高速公路之一，是连接太原市区与二广高速（东二环）、青银高速（</w:t>
      </w:r>
      <w:r w:rsidRPr="00BB248E">
        <w:rPr>
          <w:rFonts w:ascii="Times New Roman" w:hAnsi="Times New Roman"/>
          <w:kern w:val="2"/>
          <w:sz w:val="24"/>
          <w:szCs w:val="24"/>
        </w:rPr>
        <w:t>G20</w:t>
      </w:r>
      <w:r w:rsidRPr="00BB248E">
        <w:rPr>
          <w:rFonts w:ascii="Times New Roman" w:hAnsi="Times New Roman"/>
          <w:kern w:val="2"/>
          <w:sz w:val="24"/>
          <w:szCs w:val="24"/>
        </w:rPr>
        <w:t>）及寿阳县的重要通道，路线走廊受高速公路网规划、连接的起终点位置、中间控制点、工程地质等因素限制，路线走廊带为东西走向。在太原市与寿阳县、榆次区三地交界处，</w:t>
      </w:r>
      <w:r w:rsidRPr="00BB248E">
        <w:rPr>
          <w:rFonts w:ascii="Times New Roman" w:hAnsi="Times New Roman"/>
          <w:kern w:val="2"/>
          <w:sz w:val="24"/>
          <w:szCs w:val="24"/>
        </w:rPr>
        <w:lastRenderedPageBreak/>
        <w:t>鹿泉山森林公园（位于太原市）与龙城省级森林公园（位于寿阳县）、乌金山国家森林公园（位于榆次区）相接，毗连成片，南北约</w:t>
      </w:r>
      <w:r w:rsidRPr="00BB248E">
        <w:rPr>
          <w:rFonts w:ascii="Times New Roman" w:hAnsi="Times New Roman"/>
          <w:kern w:val="2"/>
          <w:sz w:val="24"/>
          <w:szCs w:val="24"/>
        </w:rPr>
        <w:t>23km</w:t>
      </w:r>
      <w:r w:rsidRPr="00BB248E">
        <w:rPr>
          <w:rFonts w:ascii="Times New Roman" w:hAnsi="Times New Roman"/>
          <w:kern w:val="2"/>
          <w:sz w:val="24"/>
          <w:szCs w:val="24"/>
        </w:rPr>
        <w:t>，东西达</w:t>
      </w:r>
      <w:r w:rsidRPr="00BB248E">
        <w:rPr>
          <w:rFonts w:ascii="Times New Roman" w:hAnsi="Times New Roman"/>
          <w:kern w:val="2"/>
          <w:sz w:val="24"/>
          <w:szCs w:val="24"/>
        </w:rPr>
        <w:t>11km</w:t>
      </w:r>
      <w:r w:rsidRPr="00BB248E">
        <w:rPr>
          <w:rFonts w:ascii="Times New Roman" w:hAnsi="Times New Roman"/>
          <w:kern w:val="2"/>
          <w:sz w:val="24"/>
          <w:szCs w:val="24"/>
        </w:rPr>
        <w:t>，区域纵横面积约</w:t>
      </w:r>
      <w:r w:rsidRPr="00BB248E">
        <w:rPr>
          <w:rFonts w:ascii="Times New Roman" w:hAnsi="Times New Roman"/>
          <w:kern w:val="2"/>
          <w:sz w:val="24"/>
          <w:szCs w:val="24"/>
        </w:rPr>
        <w:t>150hm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，范围较大，完全避绕森林公园实施难度大。路线若向北偏移，需绕行</w:t>
      </w:r>
      <w:r w:rsidRPr="00BB248E">
        <w:rPr>
          <w:rFonts w:ascii="Times New Roman" w:hAnsi="Times New Roman"/>
          <w:kern w:val="2"/>
          <w:sz w:val="24"/>
          <w:szCs w:val="24"/>
        </w:rPr>
        <w:t>35km</w:t>
      </w:r>
      <w:r w:rsidRPr="00BB248E">
        <w:rPr>
          <w:rFonts w:ascii="Times New Roman" w:hAnsi="Times New Roman"/>
          <w:kern w:val="2"/>
          <w:sz w:val="24"/>
          <w:szCs w:val="24"/>
        </w:rPr>
        <w:t>以上，里程长，同时该路段还存在压覆煤矿、采空区、滑坡、崩塌及松散堆积体等众多不良地质灾害发育，存在工程施工和车辆通行安全风险极高的风险；若向南偏移，彻底避让森林公园，绕行里程较长，且进入榆次区，较推荐方案里程多</w:t>
      </w:r>
      <w:r w:rsidRPr="00BB248E">
        <w:rPr>
          <w:rFonts w:ascii="Times New Roman" w:hAnsi="Times New Roman"/>
          <w:kern w:val="2"/>
          <w:sz w:val="24"/>
          <w:szCs w:val="24"/>
        </w:rPr>
        <w:t>20km</w:t>
      </w:r>
      <w:r w:rsidRPr="00BB248E">
        <w:rPr>
          <w:rFonts w:ascii="Times New Roman" w:hAnsi="Times New Roman"/>
          <w:kern w:val="2"/>
          <w:sz w:val="24"/>
          <w:szCs w:val="24"/>
        </w:rPr>
        <w:t>以上，将提升运营成本，不符合高速公路网规划要求。因此，从区域角度分析，因受高速公路网规划、连接的起终点位置、中间控制点、工程地质、实施难度等因素限制，拟建公路无法完全避开鹿泉山森林公园与龙城省级森林公园和乌金山国家森林公园。</w:t>
      </w:r>
    </w:p>
    <w:p w:rsidR="00AC13CA" w:rsidRPr="00BB248E" w:rsidRDefault="00AC13CA" w:rsidP="00F04B71">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拟建公路区域高速路网、环境敏感区、行政区划位置关系见图</w:t>
      </w:r>
      <w:r w:rsidRPr="00BB248E">
        <w:rPr>
          <w:rFonts w:ascii="Times New Roman" w:hAnsi="Times New Roman"/>
          <w:kern w:val="2"/>
          <w:sz w:val="24"/>
          <w:szCs w:val="24"/>
        </w:rPr>
        <w:t>4.1</w:t>
      </w:r>
      <w:r w:rsidRPr="00BB248E">
        <w:rPr>
          <w:rFonts w:ascii="Times New Roman" w:hAnsi="Times New Roman"/>
          <w:kern w:val="2"/>
          <w:sz w:val="24"/>
          <w:szCs w:val="24"/>
        </w:rPr>
        <w:t>、</w:t>
      </w:r>
      <w:r w:rsidRPr="00BB248E">
        <w:rPr>
          <w:rFonts w:ascii="Times New Roman" w:hAnsi="Times New Roman"/>
          <w:kern w:val="2"/>
          <w:sz w:val="24"/>
          <w:szCs w:val="24"/>
        </w:rPr>
        <w:t>4.2</w:t>
      </w:r>
      <w:r w:rsidRPr="00BB248E">
        <w:rPr>
          <w:rFonts w:ascii="Times New Roman" w:hAnsi="Times New Roman"/>
          <w:kern w:val="2"/>
          <w:sz w:val="24"/>
          <w:szCs w:val="24"/>
        </w:rPr>
        <w:t>。</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）可行性分析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与相关法律法规的符合性分析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根据《森林公园管理办法》（</w:t>
      </w:r>
      <w:r w:rsidRPr="00BB248E">
        <w:rPr>
          <w:rFonts w:ascii="Times New Roman" w:hAnsi="Times New Roman"/>
          <w:kern w:val="2"/>
          <w:sz w:val="24"/>
          <w:szCs w:val="24"/>
        </w:rPr>
        <w:t>2016</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w:t>
      </w:r>
      <w:r w:rsidRPr="00BB248E">
        <w:rPr>
          <w:rFonts w:ascii="Times New Roman" w:hAnsi="Times New Roman"/>
          <w:kern w:val="2"/>
          <w:sz w:val="24"/>
          <w:szCs w:val="24"/>
        </w:rPr>
        <w:t>22</w:t>
      </w:r>
      <w:r w:rsidRPr="00BB248E">
        <w:rPr>
          <w:rFonts w:ascii="Times New Roman" w:hAnsi="Times New Roman"/>
          <w:kern w:val="2"/>
          <w:sz w:val="24"/>
          <w:szCs w:val="24"/>
        </w:rPr>
        <w:t>日国家林业局令第</w:t>
      </w:r>
      <w:r w:rsidRPr="00BB248E">
        <w:rPr>
          <w:rFonts w:ascii="Times New Roman" w:hAnsi="Times New Roman"/>
          <w:kern w:val="2"/>
          <w:sz w:val="24"/>
          <w:szCs w:val="24"/>
        </w:rPr>
        <w:t>42</w:t>
      </w:r>
      <w:r w:rsidRPr="00BB248E">
        <w:rPr>
          <w:rFonts w:ascii="Times New Roman" w:hAnsi="Times New Roman"/>
          <w:kern w:val="2"/>
          <w:sz w:val="24"/>
          <w:szCs w:val="24"/>
        </w:rPr>
        <w:t>号修改）和《关于生态环境领域进一步深化</w:t>
      </w:r>
      <w:r w:rsidRPr="00BB248E">
        <w:rPr>
          <w:rFonts w:ascii="Times New Roman" w:hAnsi="Times New Roman"/>
          <w:kern w:val="2"/>
          <w:sz w:val="24"/>
          <w:szCs w:val="24"/>
        </w:rPr>
        <w:t>“</w:t>
      </w:r>
      <w:r w:rsidRPr="00BB248E">
        <w:rPr>
          <w:rFonts w:ascii="Times New Roman" w:hAnsi="Times New Roman"/>
          <w:kern w:val="2"/>
          <w:sz w:val="24"/>
          <w:szCs w:val="24"/>
        </w:rPr>
        <w:t>放管服</w:t>
      </w:r>
      <w:r w:rsidRPr="00BB248E">
        <w:rPr>
          <w:rFonts w:ascii="Times New Roman" w:hAnsi="Times New Roman"/>
          <w:kern w:val="2"/>
          <w:sz w:val="24"/>
          <w:szCs w:val="24"/>
        </w:rPr>
        <w:t>”</w:t>
      </w:r>
      <w:r w:rsidRPr="00BB248E">
        <w:rPr>
          <w:rFonts w:ascii="Times New Roman" w:hAnsi="Times New Roman"/>
          <w:kern w:val="2"/>
          <w:sz w:val="24"/>
          <w:szCs w:val="24"/>
        </w:rPr>
        <w:t>改革，推动经济高质量发展的指导意见》（环规财〔</w:t>
      </w:r>
      <w:r w:rsidRPr="00BB248E">
        <w:rPr>
          <w:rFonts w:ascii="Times New Roman" w:hAnsi="Times New Roman"/>
          <w:kern w:val="2"/>
          <w:sz w:val="24"/>
          <w:szCs w:val="24"/>
        </w:rPr>
        <w:t>2018</w:t>
      </w:r>
      <w:r w:rsidRPr="00BB248E">
        <w:rPr>
          <w:rFonts w:ascii="Times New Roman" w:hAnsi="Times New Roman"/>
          <w:kern w:val="2"/>
          <w:sz w:val="24"/>
          <w:szCs w:val="24"/>
        </w:rPr>
        <w:t>〕</w:t>
      </w:r>
      <w:r w:rsidRPr="00BB248E">
        <w:rPr>
          <w:rFonts w:ascii="Times New Roman" w:hAnsi="Times New Roman"/>
          <w:kern w:val="2"/>
          <w:sz w:val="24"/>
          <w:szCs w:val="24"/>
        </w:rPr>
        <w:t>86</w:t>
      </w:r>
      <w:r w:rsidRPr="00BB248E">
        <w:rPr>
          <w:rFonts w:ascii="Times New Roman" w:hAnsi="Times New Roman"/>
          <w:kern w:val="2"/>
          <w:sz w:val="24"/>
          <w:szCs w:val="24"/>
        </w:rPr>
        <w:t>号）相关规定，本项目的建设与相关规定的相符性分析具体见表</w:t>
      </w:r>
      <w:r w:rsidRPr="00BB248E">
        <w:rPr>
          <w:rFonts w:ascii="Times New Roman" w:hAnsi="Times New Roman"/>
          <w:kern w:val="2"/>
          <w:sz w:val="24"/>
          <w:szCs w:val="24"/>
        </w:rPr>
        <w:t>4.12</w:t>
      </w:r>
      <w:r w:rsidRPr="00BB248E">
        <w:rPr>
          <w:rFonts w:ascii="Times New Roman" w:hAnsi="Times New Roman"/>
          <w:kern w:val="2"/>
          <w:sz w:val="24"/>
          <w:szCs w:val="24"/>
        </w:rPr>
        <w:t>。</w:t>
      </w:r>
    </w:p>
    <w:p w:rsidR="00AC13CA" w:rsidRPr="00BB248E" w:rsidRDefault="00AC13CA" w:rsidP="00AC13CA">
      <w:pPr>
        <w:adjustRightInd w:val="0"/>
        <w:spacing w:line="300" w:lineRule="auto"/>
        <w:ind w:firstLineChars="200" w:firstLine="422"/>
        <w:jc w:val="center"/>
        <w:rPr>
          <w:rFonts w:ascii="Times New Roman" w:hAnsi="Times New Roman"/>
          <w:b/>
          <w:bCs/>
          <w:kern w:val="2"/>
          <w:sz w:val="21"/>
          <w:szCs w:val="21"/>
        </w:rPr>
      </w:pPr>
      <w:bookmarkStart w:id="135" w:name="_Hlk97061747"/>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4.12  </w:t>
      </w:r>
      <w:r w:rsidRPr="00BB248E">
        <w:rPr>
          <w:rFonts w:ascii="Times New Roman" w:hAnsi="Times New Roman"/>
          <w:b/>
          <w:bCs/>
          <w:kern w:val="2"/>
          <w:sz w:val="21"/>
          <w:szCs w:val="21"/>
        </w:rPr>
        <w:t>拟建公路与相关规定的符合性分析</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645"/>
        <w:gridCol w:w="3404"/>
        <w:gridCol w:w="671"/>
      </w:tblGrid>
      <w:tr w:rsidR="00AC13CA" w:rsidRPr="00BB248E" w:rsidTr="00923231">
        <w:trPr>
          <w:trHeight w:val="397"/>
        </w:trPr>
        <w:tc>
          <w:tcPr>
            <w:tcW w:w="2663" w:type="pct"/>
            <w:shd w:val="clear" w:color="auto" w:fill="auto"/>
            <w:vAlign w:val="center"/>
          </w:tcPr>
          <w:bookmarkEnd w:id="135"/>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相关规定</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建设内容</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符合性</w:t>
            </w:r>
          </w:p>
        </w:tc>
      </w:tr>
      <w:tr w:rsidR="00AC13CA" w:rsidRPr="00BB248E" w:rsidTr="00923231">
        <w:trPr>
          <w:trHeight w:val="1258"/>
        </w:trPr>
        <w:tc>
          <w:tcPr>
            <w:tcW w:w="2663" w:type="pct"/>
            <w:shd w:val="clear" w:color="auto" w:fill="auto"/>
            <w:vAlign w:val="center"/>
          </w:tcPr>
          <w:p w:rsidR="00AC13CA" w:rsidRPr="00BB248E" w:rsidRDefault="00AC13CA" w:rsidP="00AC13CA">
            <w:pPr>
              <w:adjustRightInd w:val="0"/>
              <w:snapToGrid w:val="0"/>
              <w:spacing w:line="240" w:lineRule="exact"/>
              <w:rPr>
                <w:rFonts w:ascii="Times New Roman" w:hAnsi="Times New Roman"/>
                <w:b/>
                <w:kern w:val="2"/>
                <w:sz w:val="21"/>
                <w:szCs w:val="21"/>
              </w:rPr>
            </w:pPr>
            <w:r w:rsidRPr="00BB248E">
              <w:rPr>
                <w:rFonts w:ascii="Times New Roman" w:hAnsi="Times New Roman"/>
                <w:b/>
                <w:kern w:val="2"/>
                <w:sz w:val="21"/>
                <w:szCs w:val="21"/>
              </w:rPr>
              <w:t>《森林公园管理办法》</w:t>
            </w:r>
          </w:p>
          <w:p w:rsidR="00AC13CA" w:rsidRPr="00BB248E" w:rsidRDefault="00AC13CA" w:rsidP="00AC13CA">
            <w:pPr>
              <w:adjustRightInd w:val="0"/>
              <w:snapToGrid w:val="0"/>
              <w:spacing w:line="240" w:lineRule="exact"/>
              <w:rPr>
                <w:rFonts w:ascii="Times New Roman" w:hAnsi="Times New Roman"/>
                <w:sz w:val="21"/>
                <w:szCs w:val="21"/>
                <w:lang w:val="x-none" w:eastAsia="x-none"/>
              </w:rPr>
            </w:pPr>
            <w:r w:rsidRPr="00BB248E">
              <w:rPr>
                <w:rFonts w:ascii="Times New Roman" w:hAnsi="Times New Roman"/>
                <w:kern w:val="2"/>
                <w:sz w:val="21"/>
                <w:szCs w:val="21"/>
              </w:rPr>
              <w:t>“</w:t>
            </w:r>
            <w:r w:rsidRPr="00BB248E">
              <w:rPr>
                <w:rFonts w:ascii="Times New Roman" w:hAnsi="Times New Roman"/>
                <w:kern w:val="2"/>
                <w:sz w:val="21"/>
                <w:szCs w:val="21"/>
              </w:rPr>
              <w:t>第十一条</w:t>
            </w:r>
            <w:r w:rsidRPr="00BB248E">
              <w:rPr>
                <w:rFonts w:ascii="Times New Roman" w:hAnsi="Times New Roman"/>
                <w:kern w:val="2"/>
                <w:sz w:val="21"/>
                <w:szCs w:val="21"/>
              </w:rPr>
              <w:t xml:space="preserve"> </w:t>
            </w:r>
            <w:r w:rsidRPr="00BB248E">
              <w:rPr>
                <w:rFonts w:ascii="Times New Roman" w:hAnsi="Times New Roman"/>
                <w:kern w:val="2"/>
                <w:sz w:val="21"/>
                <w:szCs w:val="21"/>
              </w:rPr>
              <w:t>禁止在森林公园毁林开垦和毁林采石、采砂、采土以及其他毁林行为。采伐森林公园的林木，必须遵守有关林业法规、经营方案和技术规程的规定。</w:t>
            </w:r>
            <w:r w:rsidRPr="00BB248E">
              <w:rPr>
                <w:rFonts w:ascii="Times New Roman" w:hAnsi="Times New Roman"/>
                <w:kern w:val="2"/>
                <w:sz w:val="21"/>
                <w:szCs w:val="21"/>
              </w:rPr>
              <w:t>”</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本项目主要以隧道的形式（含路基</w:t>
            </w:r>
            <w:r w:rsidRPr="00BB248E">
              <w:rPr>
                <w:rFonts w:ascii="Times New Roman" w:hAnsi="Times New Roman"/>
                <w:kern w:val="2"/>
                <w:sz w:val="21"/>
                <w:szCs w:val="21"/>
              </w:rPr>
              <w:t>50m</w:t>
            </w:r>
            <w:r w:rsidRPr="00BB248E">
              <w:rPr>
                <w:rFonts w:ascii="Times New Roman" w:hAnsi="Times New Roman"/>
                <w:kern w:val="2"/>
                <w:sz w:val="21"/>
                <w:szCs w:val="21"/>
              </w:rPr>
              <w:t>）穿越该森林公园的一般游憩区，</w:t>
            </w:r>
            <w:r w:rsidRPr="00BB248E">
              <w:rPr>
                <w:rFonts w:ascii="Times New Roman" w:hAnsi="Times New Roman"/>
                <w:sz w:val="21"/>
                <w:szCs w:val="21"/>
              </w:rPr>
              <w:t>项目占地面积相对整个森林公园面积较小，以灌木林地为主</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相符合</w:t>
            </w:r>
          </w:p>
        </w:tc>
      </w:tr>
      <w:tr w:rsidR="00AC13CA" w:rsidRPr="00BB248E" w:rsidTr="00923231">
        <w:trPr>
          <w:trHeight w:val="2268"/>
        </w:trPr>
        <w:tc>
          <w:tcPr>
            <w:tcW w:w="2663" w:type="pct"/>
            <w:shd w:val="clear" w:color="auto" w:fill="auto"/>
            <w:vAlign w:val="center"/>
          </w:tcPr>
          <w:p w:rsidR="00AC13CA" w:rsidRPr="00BB248E" w:rsidRDefault="00AC13CA" w:rsidP="00AC13CA">
            <w:pPr>
              <w:adjustRightInd w:val="0"/>
              <w:snapToGrid w:val="0"/>
              <w:spacing w:line="240" w:lineRule="exact"/>
              <w:rPr>
                <w:rFonts w:ascii="Times New Roman" w:hAnsi="Times New Roman"/>
                <w:kern w:val="2"/>
                <w:sz w:val="21"/>
                <w:szCs w:val="21"/>
              </w:rPr>
            </w:pPr>
            <w:r w:rsidRPr="00BB248E">
              <w:rPr>
                <w:rFonts w:ascii="Times New Roman" w:hAnsi="Times New Roman"/>
                <w:b/>
                <w:kern w:val="2"/>
                <w:sz w:val="21"/>
                <w:szCs w:val="21"/>
              </w:rPr>
              <w:t>《森林公园管理办法》</w:t>
            </w:r>
          </w:p>
          <w:p w:rsidR="00AC13CA" w:rsidRPr="00BB248E" w:rsidRDefault="00AC13CA" w:rsidP="00AC13CA">
            <w:pPr>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第十二条</w:t>
            </w:r>
            <w:r w:rsidRPr="00BB248E">
              <w:rPr>
                <w:rFonts w:ascii="Times New Roman" w:hAnsi="Times New Roman"/>
                <w:kern w:val="2"/>
                <w:sz w:val="21"/>
                <w:szCs w:val="21"/>
              </w:rPr>
              <w:t xml:space="preserve"> </w:t>
            </w:r>
            <w:r w:rsidRPr="00BB248E">
              <w:rPr>
                <w:rFonts w:ascii="Times New Roman" w:hAnsi="Times New Roman"/>
                <w:kern w:val="2"/>
                <w:sz w:val="21"/>
                <w:szCs w:val="21"/>
              </w:rPr>
              <w:t>占用、征收、征用或者转让森林公园经营范围内的林地，必须征得森林公园经营管理机构同意，并按《中华人民共和国森林法》及其实施细则等有关规定，办理占用、征收、征用或者转让手续，按法定审批权限报人民政府批准，交纳有关费用。依前款规定占用、征收、征用或者转让国有林地的，必须经省级林业主管部门审核同意。</w:t>
            </w:r>
            <w:r w:rsidRPr="00BB248E">
              <w:rPr>
                <w:rFonts w:ascii="Times New Roman" w:hAnsi="Times New Roman"/>
                <w:kern w:val="2"/>
                <w:sz w:val="21"/>
                <w:szCs w:val="21"/>
              </w:rPr>
              <w:t>”</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本次评价要求项目开工建设前办理相关行政许可手续，景观绿化要满足森林公园总体规划要求，在满足公路交通运输功能要求情况下，使公路与森林公园的景观相协调，不得破坏景观及污染环境</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相符合</w:t>
            </w:r>
          </w:p>
        </w:tc>
      </w:tr>
      <w:tr w:rsidR="00AC13CA" w:rsidRPr="00BB248E" w:rsidTr="00923231">
        <w:trPr>
          <w:trHeight w:val="558"/>
        </w:trPr>
        <w:tc>
          <w:tcPr>
            <w:tcW w:w="2663" w:type="pct"/>
            <w:shd w:val="clear" w:color="auto" w:fill="auto"/>
            <w:vAlign w:val="center"/>
          </w:tcPr>
          <w:p w:rsidR="00AC13CA" w:rsidRPr="00BB248E" w:rsidRDefault="00AC13CA" w:rsidP="00AC13CA">
            <w:pPr>
              <w:tabs>
                <w:tab w:val="left" w:pos="2760"/>
              </w:tabs>
              <w:adjustRightInd w:val="0"/>
              <w:snapToGrid w:val="0"/>
              <w:spacing w:line="240" w:lineRule="exact"/>
              <w:jc w:val="left"/>
              <w:rPr>
                <w:rFonts w:ascii="Times New Roman" w:hAnsi="Times New Roman"/>
                <w:bCs/>
                <w:kern w:val="2"/>
                <w:sz w:val="21"/>
                <w:szCs w:val="21"/>
              </w:rPr>
            </w:pPr>
            <w:r w:rsidRPr="00BB248E">
              <w:rPr>
                <w:rFonts w:ascii="Times New Roman" w:hAnsi="Times New Roman"/>
                <w:b/>
                <w:bCs/>
                <w:kern w:val="2"/>
                <w:sz w:val="21"/>
                <w:szCs w:val="21"/>
              </w:rPr>
              <w:t>《关于划定并严守生态保护红线的若干意见》</w:t>
            </w:r>
            <w:r w:rsidRPr="00BB248E">
              <w:rPr>
                <w:rFonts w:ascii="Times New Roman" w:hAnsi="Times New Roman"/>
                <w:bCs/>
                <w:kern w:val="2"/>
                <w:sz w:val="21"/>
                <w:szCs w:val="21"/>
              </w:rPr>
              <w:t>“</w:t>
            </w:r>
            <w:r w:rsidRPr="00BB248E">
              <w:rPr>
                <w:rFonts w:ascii="Times New Roman" w:hAnsi="Times New Roman"/>
                <w:bCs/>
                <w:kern w:val="2"/>
                <w:sz w:val="21"/>
                <w:szCs w:val="21"/>
              </w:rPr>
              <w:t>（九）实行严格管控。生态保护红线原则上按禁止开发区域的要求进行管理。严禁不符合主体功能定位的各类开发活动，严禁任意改变用途。生态保护红线划定后，只能增加、不能减少，因国家重大基础设施、重大民生保障项目建设等需要调整的，由省级政府组织论证，提出调整方案，经环境保护部、国家发展改革委会同有关部门提出审核意见后，报国务院批准。因国家重大战略</w:t>
            </w:r>
            <w:r w:rsidRPr="00BB248E">
              <w:rPr>
                <w:rFonts w:ascii="Times New Roman" w:hAnsi="Times New Roman"/>
                <w:bCs/>
                <w:kern w:val="2"/>
                <w:sz w:val="21"/>
                <w:szCs w:val="21"/>
              </w:rPr>
              <w:lastRenderedPageBreak/>
              <w:t>资源勘查需要，在不影响主体功能定位的前提下，经依法批准后予以安排勘查项目。</w:t>
            </w:r>
            <w:r w:rsidRPr="00BB248E">
              <w:rPr>
                <w:rFonts w:ascii="Times New Roman" w:hAnsi="Times New Roman"/>
                <w:bCs/>
                <w:kern w:val="2"/>
                <w:sz w:val="21"/>
                <w:szCs w:val="21"/>
              </w:rPr>
              <w:t>”</w:t>
            </w:r>
          </w:p>
          <w:p w:rsidR="00AC13CA" w:rsidRPr="00BB248E" w:rsidRDefault="00AC13CA" w:rsidP="00AC13CA">
            <w:pPr>
              <w:tabs>
                <w:tab w:val="left" w:pos="2760"/>
              </w:tabs>
              <w:adjustRightInd w:val="0"/>
              <w:snapToGrid w:val="0"/>
              <w:spacing w:line="240" w:lineRule="exact"/>
              <w:jc w:val="left"/>
              <w:rPr>
                <w:rFonts w:ascii="Times New Roman" w:hAnsi="Times New Roman"/>
                <w:b/>
                <w:bCs/>
                <w:kern w:val="2"/>
                <w:sz w:val="21"/>
                <w:szCs w:val="21"/>
              </w:rPr>
            </w:pPr>
            <w:r w:rsidRPr="00BB248E">
              <w:rPr>
                <w:rFonts w:ascii="Times New Roman" w:hAnsi="Times New Roman"/>
                <w:b/>
                <w:bCs/>
                <w:kern w:val="2"/>
                <w:sz w:val="21"/>
                <w:szCs w:val="21"/>
              </w:rPr>
              <w:t>《关于生态环境领域进一步深化</w:t>
            </w:r>
            <w:r w:rsidRPr="00BB248E">
              <w:rPr>
                <w:rFonts w:ascii="Times New Roman" w:hAnsi="Times New Roman"/>
                <w:b/>
                <w:bCs/>
                <w:kern w:val="2"/>
                <w:sz w:val="21"/>
                <w:szCs w:val="21"/>
              </w:rPr>
              <w:t>“</w:t>
            </w:r>
            <w:r w:rsidRPr="00BB248E">
              <w:rPr>
                <w:rFonts w:ascii="Times New Roman" w:hAnsi="Times New Roman"/>
                <w:b/>
                <w:bCs/>
                <w:kern w:val="2"/>
                <w:sz w:val="21"/>
                <w:szCs w:val="21"/>
              </w:rPr>
              <w:t>放管服</w:t>
            </w:r>
            <w:r w:rsidRPr="00BB248E">
              <w:rPr>
                <w:rFonts w:ascii="Times New Roman" w:hAnsi="Times New Roman"/>
                <w:b/>
                <w:bCs/>
                <w:kern w:val="2"/>
                <w:sz w:val="21"/>
                <w:szCs w:val="21"/>
              </w:rPr>
              <w:t>”</w:t>
            </w:r>
            <w:r w:rsidRPr="00BB248E">
              <w:rPr>
                <w:rFonts w:ascii="Times New Roman" w:hAnsi="Times New Roman"/>
                <w:b/>
                <w:bCs/>
                <w:kern w:val="2"/>
                <w:sz w:val="21"/>
                <w:szCs w:val="21"/>
              </w:rPr>
              <w:t>改革，推动经济高质量发展的指导意见》</w:t>
            </w:r>
          </w:p>
          <w:p w:rsidR="00AC13CA" w:rsidRPr="00BB248E" w:rsidRDefault="00AC13CA" w:rsidP="00AC13CA">
            <w:pPr>
              <w:tabs>
                <w:tab w:val="left" w:pos="2760"/>
              </w:tabs>
              <w:adjustRightInd w:val="0"/>
              <w:snapToGrid w:val="0"/>
              <w:spacing w:line="240" w:lineRule="exact"/>
              <w:jc w:val="left"/>
              <w:rPr>
                <w:rFonts w:ascii="Times New Roman" w:hAnsi="Times New Roman"/>
                <w:kern w:val="2"/>
                <w:sz w:val="21"/>
                <w:szCs w:val="21"/>
              </w:rPr>
            </w:pPr>
            <w:r w:rsidRPr="00BB248E">
              <w:rPr>
                <w:rFonts w:ascii="Times New Roman" w:hAnsi="Times New Roman"/>
                <w:bCs/>
                <w:kern w:val="2"/>
                <w:sz w:val="21"/>
                <w:szCs w:val="21"/>
              </w:rPr>
              <w:t>“</w:t>
            </w:r>
            <w:r w:rsidRPr="00BB248E">
              <w:rPr>
                <w:rFonts w:ascii="Times New Roman" w:hAnsi="Times New Roman"/>
                <w:bCs/>
                <w:kern w:val="2"/>
                <w:sz w:val="21"/>
                <w:szCs w:val="21"/>
              </w:rPr>
              <w:t>（五）进一步提高环评审批效率，服务实体经济</w:t>
            </w:r>
            <w:r w:rsidRPr="00BB248E">
              <w:rPr>
                <w:rFonts w:ascii="Times New Roman" w:hAnsi="Times New Roman"/>
                <w:bCs/>
                <w:kern w:val="2"/>
                <w:sz w:val="21"/>
                <w:szCs w:val="21"/>
              </w:rPr>
              <w:t>……</w:t>
            </w:r>
            <w:r w:rsidRPr="00BB248E">
              <w:rPr>
                <w:rFonts w:ascii="Times New Roman" w:hAnsi="Times New Roman"/>
                <w:bCs/>
                <w:kern w:val="2"/>
                <w:sz w:val="21"/>
                <w:szCs w:val="21"/>
              </w:rPr>
              <w:t>对审批中发现涉及生态保护红线和相关法定保护区的输气管线、铁路等线性项目，指导督促项目优化调整选线、主动避让；确实无法避让的，要求建设单位采取无害化穿（跨）越方式，或依法依规向有关行政主管部门履行穿越法定保护区的行政许可手续、强化减缓和补偿措施。</w:t>
            </w:r>
            <w:r w:rsidRPr="00BB248E">
              <w:rPr>
                <w:rFonts w:ascii="Times New Roman" w:hAnsi="Times New Roman"/>
                <w:bCs/>
                <w:kern w:val="2"/>
                <w:sz w:val="21"/>
                <w:szCs w:val="21"/>
              </w:rPr>
              <w:t>”</w:t>
            </w:r>
          </w:p>
        </w:tc>
        <w:tc>
          <w:tcPr>
            <w:tcW w:w="1952" w:type="pct"/>
            <w:shd w:val="clear" w:color="auto" w:fill="auto"/>
            <w:vAlign w:val="center"/>
          </w:tcPr>
          <w:p w:rsidR="00AC13CA" w:rsidRPr="00BB248E" w:rsidRDefault="00AC13CA" w:rsidP="00AC13CA">
            <w:pPr>
              <w:adjustRightInd w:val="0"/>
              <w:snapToGrid w:val="0"/>
              <w:spacing w:line="300" w:lineRule="auto"/>
              <w:rPr>
                <w:rFonts w:ascii="Times New Roman" w:hAnsi="Times New Roman"/>
                <w:sz w:val="21"/>
                <w:szCs w:val="21"/>
              </w:rPr>
            </w:pPr>
            <w:r w:rsidRPr="00BB248E">
              <w:rPr>
                <w:rFonts w:ascii="Times New Roman" w:hAnsi="Times New Roman"/>
                <w:kern w:val="2"/>
                <w:sz w:val="21"/>
                <w:szCs w:val="21"/>
              </w:rPr>
              <w:lastRenderedPageBreak/>
              <w:t>评价路段采用隧道和路基的方式穿越森林公园一般游憩区，工程</w:t>
            </w:r>
            <w:r w:rsidRPr="00BB248E">
              <w:rPr>
                <w:rFonts w:ascii="Times New Roman" w:hAnsi="Times New Roman"/>
                <w:sz w:val="21"/>
                <w:szCs w:val="21"/>
              </w:rPr>
              <w:t>占地面积相对整个森林公园较小，</w:t>
            </w:r>
            <w:r w:rsidRPr="00BB248E">
              <w:rPr>
                <w:rFonts w:ascii="Times New Roman" w:hAnsi="Times New Roman"/>
                <w:kern w:val="2"/>
                <w:sz w:val="21"/>
                <w:szCs w:val="21"/>
              </w:rPr>
              <w:t>对</w:t>
            </w:r>
            <w:r w:rsidRPr="00BB248E">
              <w:rPr>
                <w:rFonts w:ascii="Times New Roman" w:hAnsi="Times New Roman"/>
                <w:sz w:val="21"/>
                <w:szCs w:val="21"/>
              </w:rPr>
              <w:t>森林公园</w:t>
            </w:r>
            <w:r w:rsidRPr="00BB248E">
              <w:rPr>
                <w:rFonts w:ascii="Times New Roman" w:hAnsi="Times New Roman"/>
                <w:kern w:val="2"/>
                <w:sz w:val="21"/>
                <w:szCs w:val="21"/>
              </w:rPr>
              <w:t>生态系统完整性和生物多样性影响相对较小；本次评价要求加强施工和营运期间保护区路段生态</w:t>
            </w:r>
            <w:r w:rsidRPr="00BB248E">
              <w:rPr>
                <w:rFonts w:ascii="Times New Roman" w:hAnsi="Times New Roman"/>
                <w:kern w:val="2"/>
                <w:sz w:val="21"/>
                <w:szCs w:val="21"/>
              </w:rPr>
              <w:lastRenderedPageBreak/>
              <w:t>保护措施，及时对施工破坏植被进行恢复绿化，对</w:t>
            </w:r>
            <w:r w:rsidRPr="00BB248E">
              <w:rPr>
                <w:rFonts w:ascii="Times New Roman" w:hAnsi="Times New Roman"/>
                <w:sz w:val="21"/>
                <w:szCs w:val="21"/>
              </w:rPr>
              <w:t>整个森林公园较小，</w:t>
            </w:r>
            <w:r w:rsidRPr="00BB248E">
              <w:rPr>
                <w:rFonts w:ascii="Times New Roman" w:hAnsi="Times New Roman"/>
                <w:kern w:val="2"/>
                <w:sz w:val="21"/>
                <w:szCs w:val="21"/>
              </w:rPr>
              <w:t>对森林公园</w:t>
            </w:r>
            <w:r w:rsidRPr="00BB248E">
              <w:rPr>
                <w:rFonts w:ascii="Times New Roman" w:hAnsi="Times New Roman"/>
                <w:sz w:val="21"/>
                <w:szCs w:val="21"/>
              </w:rPr>
              <w:t>动植物资源</w:t>
            </w:r>
            <w:r w:rsidRPr="00BB248E">
              <w:rPr>
                <w:rFonts w:ascii="Times New Roman" w:hAnsi="Times New Roman"/>
                <w:kern w:val="2"/>
                <w:sz w:val="21"/>
                <w:szCs w:val="21"/>
              </w:rPr>
              <w:t>、主要景观资源影响相对较小；</w:t>
            </w:r>
            <w:r w:rsidRPr="00BB248E">
              <w:rPr>
                <w:rFonts w:ascii="Times New Roman" w:hAnsi="Times New Roman"/>
                <w:kern w:val="2"/>
                <w:sz w:val="21"/>
                <w:szCs w:val="21"/>
              </w:rPr>
              <w:t>2021</w:t>
            </w:r>
            <w:r w:rsidRPr="00BB248E">
              <w:rPr>
                <w:rFonts w:ascii="Times New Roman" w:hAnsi="Times New Roman"/>
                <w:kern w:val="2"/>
                <w:sz w:val="21"/>
                <w:szCs w:val="21"/>
              </w:rPr>
              <w:t>年</w:t>
            </w:r>
            <w:r w:rsidRPr="00BB248E">
              <w:rPr>
                <w:rFonts w:ascii="Times New Roman" w:hAnsi="Times New Roman"/>
                <w:kern w:val="2"/>
                <w:sz w:val="21"/>
                <w:szCs w:val="21"/>
              </w:rPr>
              <w:t>9</w:t>
            </w:r>
            <w:r w:rsidRPr="00BB248E">
              <w:rPr>
                <w:rFonts w:ascii="Times New Roman" w:hAnsi="Times New Roman"/>
                <w:kern w:val="2"/>
                <w:sz w:val="21"/>
                <w:szCs w:val="21"/>
              </w:rPr>
              <w:t>月，山西省林业和草原局以晋林便字〔</w:t>
            </w:r>
            <w:r w:rsidRPr="00BB248E">
              <w:rPr>
                <w:rFonts w:ascii="Times New Roman" w:hAnsi="Times New Roman"/>
                <w:kern w:val="2"/>
                <w:sz w:val="21"/>
                <w:szCs w:val="21"/>
              </w:rPr>
              <w:t>2021</w:t>
            </w:r>
            <w:r w:rsidRPr="00BB248E">
              <w:rPr>
                <w:rFonts w:ascii="Times New Roman" w:hAnsi="Times New Roman"/>
                <w:kern w:val="2"/>
                <w:sz w:val="21"/>
                <w:szCs w:val="21"/>
              </w:rPr>
              <w:t>〕</w:t>
            </w:r>
            <w:r w:rsidRPr="00BB248E">
              <w:rPr>
                <w:rFonts w:ascii="Times New Roman" w:hAnsi="Times New Roman"/>
                <w:kern w:val="2"/>
                <w:sz w:val="21"/>
                <w:szCs w:val="21"/>
              </w:rPr>
              <w:t>112</w:t>
            </w:r>
            <w:r w:rsidRPr="00BB248E">
              <w:rPr>
                <w:rFonts w:ascii="Times New Roman" w:hAnsi="Times New Roman"/>
                <w:kern w:val="2"/>
                <w:sz w:val="21"/>
                <w:szCs w:val="21"/>
              </w:rPr>
              <w:t>号文，原则同意路线方案；本次评价要求，项目实施</w:t>
            </w:r>
            <w:r w:rsidRPr="00BB248E">
              <w:rPr>
                <w:rFonts w:ascii="Times New Roman" w:hAnsi="Times New Roman"/>
                <w:sz w:val="21"/>
                <w:szCs w:val="21"/>
              </w:rPr>
              <w:t>前应按规定办理森林公园相关手续</w:t>
            </w:r>
          </w:p>
          <w:p w:rsidR="00AC13CA" w:rsidRPr="00BB248E" w:rsidRDefault="00AC13CA" w:rsidP="00AC13CA">
            <w:pPr>
              <w:adjustRightInd w:val="0"/>
              <w:snapToGrid w:val="0"/>
              <w:spacing w:line="300" w:lineRule="auto"/>
              <w:rPr>
                <w:rFonts w:ascii="Times New Roman" w:hAnsi="Times New Roman"/>
                <w:sz w:val="21"/>
                <w:szCs w:val="21"/>
              </w:rPr>
            </w:pPr>
          </w:p>
          <w:p w:rsidR="00AC13CA" w:rsidRPr="00BB248E" w:rsidRDefault="00AC13CA" w:rsidP="00AC13CA">
            <w:pPr>
              <w:adjustRightInd w:val="0"/>
              <w:snapToGrid w:val="0"/>
              <w:spacing w:line="300" w:lineRule="auto"/>
              <w:rPr>
                <w:rFonts w:ascii="Times New Roman" w:hAnsi="Times New Roman"/>
                <w:kern w:val="2"/>
                <w:sz w:val="21"/>
                <w:szCs w:val="21"/>
              </w:rPr>
            </w:pP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lastRenderedPageBreak/>
              <w:t>相符合</w:t>
            </w:r>
          </w:p>
        </w:tc>
      </w:tr>
    </w:tbl>
    <w:p w:rsidR="00AC13CA" w:rsidRPr="00BB248E" w:rsidRDefault="00AC13CA" w:rsidP="009F50AA">
      <w:pPr>
        <w:adjustRightInd w:val="0"/>
        <w:spacing w:line="300" w:lineRule="auto"/>
        <w:rPr>
          <w:rFonts w:ascii="Times New Roman" w:hAnsi="Times New Roman"/>
          <w:kern w:val="2"/>
          <w:sz w:val="24"/>
          <w:szCs w:val="24"/>
        </w:rPr>
      </w:pP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穿越路段环境可行性分析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推荐方案基本上是从鹿泉山森林公园、龙城省级森林公园和乌金山国家森林公园毗连区的最窄处通过，穿越里程较短，对森林公园的干扰较小；路线仅涉及省级森林公园，不涉及国家级森林公园，从穿越森林公园的等级、审批难度等角度分析，项目实施难度相对较低；穿越路段主要是以隧道方式通过，隧道进出口植被覆盖度一般，植被类型均为区域常见种，对野生动植物的影响较小，对森林公园的影响较小。此外，</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月，山西省林业和草原局出具了《关于对</w:t>
      </w:r>
      <w:r w:rsidRPr="00BB248E">
        <w:rPr>
          <w:rFonts w:ascii="Times New Roman" w:hAnsi="Times New Roman"/>
          <w:kern w:val="2"/>
          <w:sz w:val="24"/>
          <w:szCs w:val="24"/>
        </w:rPr>
        <w:t>&lt;</w:t>
      </w:r>
      <w:r w:rsidRPr="00BB248E">
        <w:rPr>
          <w:rFonts w:ascii="Times New Roman" w:hAnsi="Times New Roman"/>
          <w:kern w:val="2"/>
          <w:sz w:val="24"/>
          <w:szCs w:val="24"/>
        </w:rPr>
        <w:t>关于商请出具青银二广高速公路太原联络线项目用地预审范围内穿越鹿泉山和龙城省级森林公园核查意见的函</w:t>
      </w:r>
      <w:r w:rsidRPr="00BB248E">
        <w:rPr>
          <w:rFonts w:ascii="Times New Roman" w:hAnsi="Times New Roman"/>
          <w:kern w:val="2"/>
          <w:sz w:val="24"/>
          <w:szCs w:val="24"/>
        </w:rPr>
        <w:t>&gt;</w:t>
      </w:r>
      <w:r w:rsidRPr="00BB248E">
        <w:rPr>
          <w:rFonts w:ascii="Times New Roman" w:hAnsi="Times New Roman"/>
          <w:kern w:val="2"/>
          <w:sz w:val="24"/>
          <w:szCs w:val="24"/>
        </w:rPr>
        <w:t>的复函》（晋林便字〔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号），原则同意路线方案。</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4.1.10.3</w:t>
      </w:r>
      <w:r w:rsidRPr="00BB248E">
        <w:rPr>
          <w:rFonts w:ascii="Times New Roman" w:hAnsi="Times New Roman"/>
          <w:b/>
          <w:bCs/>
          <w:sz w:val="24"/>
        </w:rPr>
        <w:t>对森林公园内植被的影响分析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根据现场踏勘，森林公园内山势陡峻，沟壑纵横，植被分布不均匀。拟建公路以东山</w:t>
      </w:r>
      <w:r w:rsidRPr="00BB248E">
        <w:rPr>
          <w:rFonts w:ascii="Times New Roman" w:hAnsi="Times New Roman"/>
          <w:kern w:val="2"/>
          <w:sz w:val="24"/>
          <w:szCs w:val="24"/>
        </w:rPr>
        <w:t>1</w:t>
      </w:r>
      <w:r w:rsidRPr="00BB248E">
        <w:rPr>
          <w:rFonts w:ascii="Times New Roman" w:hAnsi="Times New Roman"/>
          <w:kern w:val="2"/>
          <w:sz w:val="24"/>
          <w:szCs w:val="24"/>
        </w:rPr>
        <w:t>号隧道和路基形式穿越森林公园，隧道进出口和路基施工会对森林公园内植物资源产生直接破坏影响，但对森林公园的植物资源种类和数量的影响不大。此外，隧道施工对其上方和山体植被也可能产生一定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拟建公路主要以隧道（含路基</w:t>
      </w:r>
      <w:r w:rsidRPr="00BB248E">
        <w:rPr>
          <w:rFonts w:ascii="Times New Roman" w:hAnsi="Times New Roman"/>
          <w:kern w:val="2"/>
          <w:sz w:val="24"/>
          <w:szCs w:val="24"/>
        </w:rPr>
        <w:t>50m</w:t>
      </w:r>
      <w:r w:rsidRPr="00BB248E">
        <w:rPr>
          <w:rFonts w:ascii="Times New Roman" w:hAnsi="Times New Roman"/>
          <w:kern w:val="2"/>
          <w:sz w:val="24"/>
          <w:szCs w:val="24"/>
        </w:rPr>
        <w:t>）的形式穿越森林公园，森林公园地面工程包括</w:t>
      </w:r>
      <w:r w:rsidRPr="00BB248E">
        <w:rPr>
          <w:rFonts w:ascii="Times New Roman" w:hAnsi="Times New Roman"/>
          <w:kern w:val="2"/>
          <w:sz w:val="24"/>
          <w:szCs w:val="24"/>
        </w:rPr>
        <w:t>1</w:t>
      </w:r>
      <w:r w:rsidRPr="00BB248E">
        <w:rPr>
          <w:rFonts w:ascii="Times New Roman" w:hAnsi="Times New Roman"/>
          <w:kern w:val="2"/>
          <w:sz w:val="24"/>
          <w:szCs w:val="24"/>
        </w:rPr>
        <w:t>处出口和</w:t>
      </w:r>
      <w:r w:rsidRPr="00BB248E">
        <w:rPr>
          <w:rFonts w:ascii="Times New Roman" w:hAnsi="Times New Roman"/>
          <w:kern w:val="2"/>
          <w:sz w:val="24"/>
          <w:szCs w:val="24"/>
        </w:rPr>
        <w:t>50m</w:t>
      </w:r>
      <w:r w:rsidRPr="00BB248E">
        <w:rPr>
          <w:rFonts w:ascii="Times New Roman" w:hAnsi="Times New Roman"/>
          <w:kern w:val="2"/>
          <w:sz w:val="24"/>
          <w:szCs w:val="24"/>
        </w:rPr>
        <w:t>的路基工程。</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）隧道及路基施工对周围植被的影响分析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针对东山</w:t>
      </w:r>
      <w:r w:rsidRPr="00BB248E">
        <w:rPr>
          <w:rFonts w:ascii="Times New Roman" w:hAnsi="Times New Roman"/>
          <w:kern w:val="2"/>
          <w:sz w:val="24"/>
          <w:szCs w:val="24"/>
        </w:rPr>
        <w:t>1</w:t>
      </w:r>
      <w:r w:rsidRPr="00BB248E">
        <w:rPr>
          <w:rFonts w:ascii="Times New Roman" w:hAnsi="Times New Roman"/>
          <w:kern w:val="2"/>
          <w:sz w:val="24"/>
          <w:szCs w:val="24"/>
        </w:rPr>
        <w:t>号隧道进口及路基施工对区域植被的影响，前述相关章节已进行了详细论述（见</w:t>
      </w:r>
      <w:r w:rsidRPr="00BB248E">
        <w:rPr>
          <w:rFonts w:ascii="Times New Roman" w:hAnsi="Times New Roman"/>
          <w:kern w:val="2"/>
          <w:sz w:val="24"/>
          <w:szCs w:val="24"/>
        </w:rPr>
        <w:t>4.1.2</w:t>
      </w:r>
      <w:r w:rsidRPr="00BB248E">
        <w:rPr>
          <w:rFonts w:ascii="Times New Roman" w:hAnsi="Times New Roman"/>
          <w:kern w:val="2"/>
          <w:sz w:val="24"/>
          <w:szCs w:val="24"/>
        </w:rPr>
        <w:t>施工期对沿线植被的影响），本节直接引用其主要评价结论。拟建公路穿越路段位于森林公园南部边缘的一般游憩区，不涉及核心景观区和生态保育区，东山</w:t>
      </w:r>
      <w:r w:rsidRPr="00BB248E">
        <w:rPr>
          <w:rFonts w:ascii="Times New Roman" w:hAnsi="Times New Roman"/>
          <w:kern w:val="2"/>
          <w:sz w:val="24"/>
          <w:szCs w:val="24"/>
        </w:rPr>
        <w:t>1</w:t>
      </w:r>
      <w:r w:rsidRPr="00BB248E">
        <w:rPr>
          <w:rFonts w:ascii="Times New Roman" w:hAnsi="Times New Roman"/>
          <w:kern w:val="2"/>
          <w:sz w:val="24"/>
          <w:szCs w:val="24"/>
        </w:rPr>
        <w:t>号隧道进口及路基永久占地范围内植被类型主要为以沙棘、黄刺玫、荆条、三裂绣线菊、杠柳、蒿类、狗尾草、蒲公英等灌丛和草丛为主，以及少量的山杨、油松、侧柏等乔木，均为区域常见种和广布种，无国家和山西省</w:t>
      </w:r>
      <w:r w:rsidRPr="00BB248E">
        <w:rPr>
          <w:rFonts w:ascii="Times New Roman" w:hAnsi="Times New Roman"/>
          <w:kern w:val="2"/>
          <w:sz w:val="24"/>
          <w:szCs w:val="24"/>
        </w:rPr>
        <w:lastRenderedPageBreak/>
        <w:t>重点保护物种、珍稀濒危植物种分布，工程施工不会导致森林公园内的植物物种的灭绝或致危，对森林公园植物破坏的影响较小。此外，施工结束后通过做好洞口及路基景观绿化设计，与周围环境最大限度地统一、和谐，加强绿化生态恢复，可有效补偿工程施工对森林公园植被的破坏影响。因此，拟建公路建设不会使森林公园内的植被类型发生改变，也不会导致森林公园内的植物物种的灭绝或致危，对森林公园的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）对野生保护植物和古树名木的影响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根据《山西省鹿泉山森林公园总体规划（</w:t>
      </w:r>
      <w:r w:rsidRPr="00BB248E">
        <w:rPr>
          <w:rFonts w:ascii="Times New Roman" w:hAnsi="Times New Roman"/>
          <w:kern w:val="2"/>
          <w:sz w:val="24"/>
          <w:szCs w:val="24"/>
        </w:rPr>
        <w:t>2016~2025</w:t>
      </w:r>
      <w:r w:rsidRPr="00BB248E">
        <w:rPr>
          <w:rFonts w:ascii="Times New Roman" w:hAnsi="Times New Roman"/>
          <w:kern w:val="2"/>
          <w:sz w:val="24"/>
          <w:szCs w:val="24"/>
        </w:rPr>
        <w:t>年）》，鹿泉山森林公园内有国家重点保护野生植物</w:t>
      </w:r>
      <w:r w:rsidRPr="00BB248E">
        <w:rPr>
          <w:rFonts w:ascii="Times New Roman" w:hAnsi="Times New Roman"/>
          <w:kern w:val="2"/>
          <w:sz w:val="24"/>
          <w:szCs w:val="24"/>
        </w:rPr>
        <w:t>2</w:t>
      </w:r>
      <w:r w:rsidRPr="00BB248E">
        <w:rPr>
          <w:rFonts w:ascii="Times New Roman" w:hAnsi="Times New Roman"/>
          <w:kern w:val="2"/>
          <w:sz w:val="24"/>
          <w:szCs w:val="24"/>
        </w:rPr>
        <w:t>种，分别为水曲柳、野大豆，山西省重点保护野生植物</w:t>
      </w:r>
      <w:r w:rsidRPr="00BB248E">
        <w:rPr>
          <w:rFonts w:ascii="Times New Roman" w:hAnsi="Times New Roman"/>
          <w:kern w:val="2"/>
          <w:sz w:val="24"/>
          <w:szCs w:val="24"/>
        </w:rPr>
        <w:t>8</w:t>
      </w:r>
      <w:r w:rsidRPr="00BB248E">
        <w:rPr>
          <w:rFonts w:ascii="Times New Roman" w:hAnsi="Times New Roman"/>
          <w:kern w:val="2"/>
          <w:sz w:val="24"/>
          <w:szCs w:val="24"/>
        </w:rPr>
        <w:t>种，分别为文冠果、刺楸、流苏树、络石、锦带花、桔梗、党参、山胡椒。上述保护植物主要分布于鹿泉山省级森林公园的生态保育区内。</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根据走访山西省鹿泉山森林公园管理部门及现场调查情况，评价路段沿线建设区域内无国家和山西省重点保护野生植物和古树名木分布。</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4.1.10.4</w:t>
      </w:r>
      <w:r w:rsidRPr="00BB248E">
        <w:rPr>
          <w:rFonts w:ascii="Times New Roman" w:hAnsi="Times New Roman"/>
          <w:b/>
          <w:bCs/>
          <w:sz w:val="24"/>
        </w:rPr>
        <w:t>对森林公园内动物的影响分析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公路施工和营运对野生动物的影响主要是栖息地破坏、生物通道阻隔、施工噪声和灯光等，针对森林公园内的两种主要动物类型</w:t>
      </w:r>
      <w:r w:rsidRPr="00BB248E">
        <w:rPr>
          <w:rFonts w:ascii="Times New Roman" w:hAnsi="Times New Roman"/>
          <w:kern w:val="2"/>
          <w:sz w:val="24"/>
          <w:szCs w:val="24"/>
        </w:rPr>
        <w:t>—</w:t>
      </w:r>
      <w:r w:rsidRPr="00BB248E">
        <w:rPr>
          <w:rFonts w:ascii="Times New Roman" w:hAnsi="Times New Roman"/>
          <w:kern w:val="2"/>
          <w:sz w:val="24"/>
          <w:szCs w:val="24"/>
        </w:rPr>
        <w:t>哺乳纲（兽类）和鸟纲动物，分析施工期和营运期两个阶段对其可能产生的影响。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）对哺乳纲（兽类）动物的影响分析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施工期间，可能将破坏部分兽类的栖息地，施工期的噪声、废水、废气也迫使它们远离公路生活，公路附近种群数量可能减少；此外，大量施工人员进入施工现场促使伴随人类生活的鼠类的种群数量将有较大增长，与此相应，主要以鼠类为食的黄鼬等种群数量也会增加。公路营运期间对兽类可能造成的主要影响是公路的阻隔影响，本项目在森林公园路段主要以隧道方式通过，隧道上方可以视作动物通道，满足森林公园内公路两侧动物通行要求，减少公路对动物的阻隔影响。本次评价要求穿越森林公路路段的东山</w:t>
      </w:r>
      <w:r w:rsidRPr="00BB248E">
        <w:rPr>
          <w:rFonts w:ascii="Times New Roman" w:hAnsi="Times New Roman"/>
          <w:kern w:val="2"/>
          <w:sz w:val="24"/>
          <w:szCs w:val="24"/>
        </w:rPr>
        <w:t>1</w:t>
      </w:r>
      <w:r w:rsidRPr="00BB248E">
        <w:rPr>
          <w:rFonts w:ascii="Times New Roman" w:hAnsi="Times New Roman"/>
          <w:kern w:val="2"/>
          <w:sz w:val="24"/>
          <w:szCs w:val="24"/>
        </w:rPr>
        <w:t>号隧道进口、路基加强景观绿化，减少这些构造物的粗糙感，使之与周围环境相协调。</w:t>
      </w:r>
      <w:r w:rsidRPr="00BB248E">
        <w:rPr>
          <w:rFonts w:ascii="Times New Roman" w:hAnsi="Times New Roman"/>
          <w:kern w:val="2"/>
          <w:sz w:val="24"/>
          <w:szCs w:val="24"/>
        </w:rPr>
        <w:t xml:space="preserve"> </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营运期间的噪声和灯光会使大中型兽类远离公路，灯光将干扰野猪等兽类其夜出昼伏或昼行夜息的生活节律。因此，这些动物可能避开灯光影响带觅食和栖息。而公路沿线近距离内的小型兽类，如鼠类、黄鼬等的数量则会增多。</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）对鸟纲动物的影响分析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施工期间，对工程区域内生境破坏较大，使原来在该区域生活于部分森林、灌丛鸟类不得不迁它处生活。尤其是对夏季繁殖的鸟类影响较大，可能造成繁殖地消失或繁殖失败。此外，施工机器的振动，汽车的噪声，废水、废气的排放等，均使该地区的鸟类迁往它处。如果施工人员捕鸟，会对鸟类产生更多、更</w:t>
      </w:r>
      <w:r w:rsidRPr="00BB248E">
        <w:rPr>
          <w:rFonts w:ascii="Times New Roman" w:hAnsi="Times New Roman"/>
          <w:kern w:val="2"/>
          <w:sz w:val="24"/>
          <w:szCs w:val="24"/>
        </w:rPr>
        <w:lastRenderedPageBreak/>
        <w:t>大的影响。公路营运期间，由于鸟类活动范围较大，对鸟类本身影响较小。</w:t>
      </w:r>
      <w:r w:rsidRPr="00BB248E">
        <w:rPr>
          <w:rFonts w:ascii="Times New Roman" w:hAnsi="Times New Roman"/>
          <w:kern w:val="2"/>
          <w:sz w:val="24"/>
          <w:szCs w:val="24"/>
        </w:rPr>
        <w:t xml:space="preserve"> </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）对主要保护对象的影响分析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对国家重点一级保护野生动物金钱豹的影响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a</w:t>
      </w:r>
      <w:r w:rsidRPr="00BB248E">
        <w:rPr>
          <w:rFonts w:ascii="Times New Roman" w:hAnsi="Times New Roman"/>
          <w:kern w:val="2"/>
          <w:sz w:val="24"/>
          <w:szCs w:val="24"/>
        </w:rPr>
        <w:t>、施工期影响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山西鹿泉山森林公园地处侵蚀高山区，地形起伏较大，森林资源较为丰富，植被覆盖度较高，群落结构复杂，可觅食的食物较多，尤其是核心景观区和生态保育区的森林区域，人为干扰很少，生态系统较为稳定，未受重大破坏，该区是金钱豹重要的栖息地、繁殖地和觅食地。金钱豹为食肉目猫科豹属动物，属于国家重点一级保护野生动物，是猫科动物中体型较大的兽类。</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金钱豹主要分布在山西鹿泉山森林公园的核心景观区和生态保育区的森林地带，喜在受人类活动干扰小、山梁等视野开阔的区域活动，活动范围较大，适应性很强，可以生存于多种多样的环境。通过鹿泉山森林公园管理部门等相关部门调查了解到，近年来未在项目建设区域发现主要保护野生动物金钱豹活动，结合拟建公路穿越鹿泉山森林公园生态影响专题报告的野外调查情况，项目建设区域并未发现金钱豹等主要保护对象的栖息地和活动痕迹，项目建设区域不是金钱豹等主要保护对象的栖息生境和迁徙通道。</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拟建公路主要以隧道下穿形式通过森林公园的一般游憩区，不涉及核心景观区和生态保育区，基本符合无害化穿越要求；东山</w:t>
      </w:r>
      <w:r w:rsidRPr="00BB248E">
        <w:rPr>
          <w:rFonts w:ascii="Times New Roman" w:hAnsi="Times New Roman"/>
          <w:kern w:val="2"/>
          <w:sz w:val="24"/>
          <w:szCs w:val="24"/>
        </w:rPr>
        <w:t>1</w:t>
      </w:r>
      <w:r w:rsidRPr="00BB248E">
        <w:rPr>
          <w:rFonts w:ascii="Times New Roman" w:hAnsi="Times New Roman"/>
          <w:kern w:val="2"/>
          <w:sz w:val="24"/>
          <w:szCs w:val="24"/>
        </w:rPr>
        <w:t>号隧道进出口及路基路段均位于森林公园一般游憩区或森林公园外，工程施工作业区与金钱豹主要栖息地相距较远，项目建设区域位于山体底部，海拔相对较低，周围有村庄、耕地、道路等，人类活动较为频繁，未发现有金钱豹活动踪迹。拟建公路建设一般不会对金钱豹的栖息产生不良影响，但考虑到金钱豹活动范围较大，应加强公路施工期的保护工作，尽量减轻对金钱豹的不良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主要以隧道方式穿越森林公园，可大大减轻工程施工对森林公园生态环境的破坏，路基工程数量较少，占地面积较小，施工期间通过采取加强森林公园路段施工管理、合理安排施工时间、控制施工范围等措施，本项目在森林公园路段建设对生境生态分割或空间隔离效应限制性很小，不会对区域内动物的生境和活动产生明显的分隔和阻隔影响，对野生动物尤其是金钱豹等保护动物的干扰较小，且随着公路施工结束，沿线植被逐渐恢复，生态环境好转，工程建设的影响也将逐渐降低。</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b</w:t>
      </w:r>
      <w:r w:rsidRPr="00BB248E">
        <w:rPr>
          <w:rFonts w:ascii="Times New Roman" w:hAnsi="Times New Roman"/>
          <w:kern w:val="2"/>
          <w:sz w:val="24"/>
          <w:szCs w:val="24"/>
        </w:rPr>
        <w:t>、营运期影响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随着拟建公路的建成运行，不排除金钱豹向项目区域活动的可能性，因此，应加强公路营运期的保护工作，尽量减轻对金钱豹的不良影响。公路建成通车后，随着车流量逐年增加，可能会对金钱豹的活动产生阻隔影响，也可能发生金钱豹</w:t>
      </w:r>
      <w:r w:rsidRPr="00BB248E">
        <w:rPr>
          <w:rFonts w:ascii="Times New Roman" w:hAnsi="Times New Roman"/>
          <w:kern w:val="2"/>
          <w:sz w:val="24"/>
          <w:szCs w:val="24"/>
        </w:rPr>
        <w:lastRenderedPageBreak/>
        <w:t>穿越公路伤亡的事故，因此，本次评价要求加强保护区路段车辆管控工作，减速慢行并设置警示标牌，</w:t>
      </w:r>
      <w:r w:rsidRPr="00BB248E">
        <w:rPr>
          <w:rFonts w:ascii="Times New Roman" w:hAnsi="Times New Roman"/>
          <w:kern w:val="2"/>
          <w:sz w:val="24"/>
          <w:szCs w:val="24"/>
        </w:rPr>
        <w:t>K18+154~K18+204</w:t>
      </w:r>
      <w:r w:rsidRPr="00BB248E">
        <w:rPr>
          <w:rFonts w:ascii="Times New Roman" w:hAnsi="Times New Roman"/>
          <w:kern w:val="2"/>
          <w:sz w:val="24"/>
          <w:szCs w:val="24"/>
        </w:rPr>
        <w:t>路基路段两侧加装铁丝防护网，避免金钱豹穿越路基伤亡，加强动物通道设计与建设，以满足金钱豹的通行需求。拟建公路新建的东山</w:t>
      </w:r>
      <w:r w:rsidRPr="00BB248E">
        <w:rPr>
          <w:rFonts w:ascii="Times New Roman" w:hAnsi="Times New Roman"/>
          <w:kern w:val="2"/>
          <w:sz w:val="24"/>
          <w:szCs w:val="24"/>
        </w:rPr>
        <w:t>1</w:t>
      </w:r>
      <w:r w:rsidRPr="00BB248E">
        <w:rPr>
          <w:rFonts w:ascii="Times New Roman" w:hAnsi="Times New Roman"/>
          <w:kern w:val="2"/>
          <w:sz w:val="24"/>
          <w:szCs w:val="24"/>
        </w:rPr>
        <w:t>号隧道，隧道上方可作为金钱豹通行的动物通道，建议在下一步设计阶段，加强动物通道设计，一方面要与周边景观融合，另一方面要便于动物通行，使其真正发挥动物通道效应，切实做好金钱豹保护工作。</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对国家重点一级保护野生动物褐马鸡及其他保护鸟类的影响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褐马鸡是大型鸡类，是我国的特产珍禽，属于国家重点一级保护野生动物，是山区森林地带的栖息性鸟类，主要栖息在以油松、华北落叶松次生林为主的林区和油松、华北落叶松、辽东栎、山杨、桦树次生针阔混交森林中，有季节性垂直迁徙现象。它白天多活动于灌草丛中，夜间栖宿在大树枝杈上，多活动于</w:t>
      </w:r>
      <w:r w:rsidRPr="00BB248E">
        <w:rPr>
          <w:rFonts w:ascii="Times New Roman" w:hAnsi="Times New Roman"/>
          <w:kern w:val="2"/>
          <w:sz w:val="24"/>
          <w:szCs w:val="24"/>
        </w:rPr>
        <w:t>1500m~1800m</w:t>
      </w:r>
      <w:r w:rsidRPr="00BB248E">
        <w:rPr>
          <w:rFonts w:ascii="Times New Roman" w:hAnsi="Times New Roman"/>
          <w:kern w:val="2"/>
          <w:sz w:val="24"/>
          <w:szCs w:val="24"/>
        </w:rPr>
        <w:t>的山谷、山坡和有清泉的山坳里活动。</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褐马鸡主要分布在山西鹿泉山森林公园的核心景观区和生态保育区，其活动范围相对有限。根据保护区多年的观测资料和野外调查情况，公路建设区域并未发现褐马鸡等主要保护对象的栖息地和活动痕迹，公路建设区域不是褐马鸡等主要保护对象的栖息生境和迁徙通道。</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以隧道和路基的方式穿越该森林公园的的一般游憩区，工程施工作业区与褐马鸡活动的范围相距较远。公路施工作业区涉及植被主要以灌草丛为主，针阔叶林所占比重较小，且多以中幼龄林为主，为原生植被破坏后形成的次生植被类型，沿线褐马鸡活动的可能性较小。若公路附近区域出现褐马鸡，在公路施工过程中，由于人为活动的增加，机械噪声、夜间灯光照明以及爆破工程造成干扰，会局部影响褐马鸡的活动范围，但工程施工的影响范围有限。此外，褐马鸡在</w:t>
      </w:r>
      <w:r w:rsidRPr="00BB248E">
        <w:rPr>
          <w:rFonts w:ascii="Times New Roman" w:hAnsi="Times New Roman"/>
          <w:kern w:val="2"/>
          <w:sz w:val="24"/>
          <w:szCs w:val="24"/>
        </w:rPr>
        <w:t>4</w:t>
      </w:r>
      <w:r w:rsidRPr="00BB248E">
        <w:rPr>
          <w:rFonts w:ascii="Times New Roman" w:hAnsi="Times New Roman"/>
          <w:kern w:val="2"/>
          <w:sz w:val="24"/>
          <w:szCs w:val="24"/>
        </w:rPr>
        <w:t>月份即开始产卵繁殖，该时段褐马鸡多分布在</w:t>
      </w:r>
      <w:r w:rsidRPr="00BB248E">
        <w:rPr>
          <w:rFonts w:ascii="Times New Roman" w:hAnsi="Times New Roman"/>
          <w:kern w:val="2"/>
          <w:sz w:val="24"/>
          <w:szCs w:val="24"/>
        </w:rPr>
        <w:t>1500m~1800m</w:t>
      </w:r>
      <w:r w:rsidRPr="00BB248E">
        <w:rPr>
          <w:rFonts w:ascii="Times New Roman" w:hAnsi="Times New Roman"/>
          <w:kern w:val="2"/>
          <w:sz w:val="24"/>
          <w:szCs w:val="24"/>
        </w:rPr>
        <w:t>的山谷、山坡地带，而本项目隧道及路基等工程施工作业区经过的山体为黄土覆盖基岩中低山区，海拔</w:t>
      </w:r>
      <w:r w:rsidRPr="00BB248E">
        <w:rPr>
          <w:rFonts w:ascii="Times New Roman" w:hAnsi="Times New Roman"/>
          <w:kern w:val="2"/>
          <w:sz w:val="24"/>
          <w:szCs w:val="24"/>
        </w:rPr>
        <w:t>900~1300m</w:t>
      </w:r>
      <w:r w:rsidRPr="00BB248E">
        <w:rPr>
          <w:rFonts w:ascii="Times New Roman" w:hAnsi="Times New Roman"/>
          <w:kern w:val="2"/>
          <w:sz w:val="24"/>
          <w:szCs w:val="24"/>
        </w:rPr>
        <w:t>，工程施工区域附近不会有大量褐马鸡分布。因此，拟建公路建设对褐马鸡的影响较小。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根据山西鹿泉山森林公园规划内容，除褐马鸡之外该森林公园内，有国家和山西省重点保护鸟类</w:t>
      </w:r>
      <w:r w:rsidRPr="00BB248E">
        <w:rPr>
          <w:rFonts w:ascii="Times New Roman" w:hAnsi="Times New Roman"/>
          <w:kern w:val="2"/>
          <w:sz w:val="24"/>
          <w:szCs w:val="24"/>
        </w:rPr>
        <w:t>42</w:t>
      </w:r>
      <w:r w:rsidRPr="00BB248E">
        <w:rPr>
          <w:rFonts w:ascii="Times New Roman" w:hAnsi="Times New Roman"/>
          <w:kern w:val="2"/>
          <w:sz w:val="24"/>
          <w:szCs w:val="24"/>
        </w:rPr>
        <w:t>种，其栖息地主要分布在该森林公园的核心景观区、生态保育区内。结合森林公园及周边地势地貌环境，森林公园路段地貌为黄土覆盖基岩中低山区，由于鸟类的飞翔，活动范围较大，不直接影响保护鸟类栖息地，但在公路施工过程中，由于人为活动的增加，机械噪声、夜间灯光照明以及爆破工程对附近鸟类造成干扰，同时破坏其体内生物钟节律，造成生理紊乱，会迫使附近鸟类暂时远离施工范围，缩小其活动范围。另外，施工期间少数施工人员滥捕滥猎也是主要的影响因素之一，可能会加剧对保护鸟类的伤害，应加强对施工人</w:t>
      </w:r>
      <w:r w:rsidRPr="00BB248E">
        <w:rPr>
          <w:rFonts w:ascii="Times New Roman" w:hAnsi="Times New Roman"/>
          <w:kern w:val="2"/>
          <w:sz w:val="24"/>
          <w:szCs w:val="24"/>
        </w:rPr>
        <w:lastRenderedPageBreak/>
        <w:t>员的环保宣传。</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4.1.10.5</w:t>
      </w:r>
      <w:r w:rsidRPr="00BB248E">
        <w:rPr>
          <w:rFonts w:ascii="Times New Roman" w:hAnsi="Times New Roman"/>
          <w:b/>
          <w:bCs/>
          <w:sz w:val="24"/>
        </w:rPr>
        <w:t>森林公园主管部门意见</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目前，建设单位就该路线方案征求了山西省林业和草原局意见，</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月，山西省林业和草原局出具了《关于对</w:t>
      </w:r>
      <w:r w:rsidRPr="00BB248E">
        <w:rPr>
          <w:rFonts w:ascii="Times New Roman" w:hAnsi="Times New Roman"/>
          <w:kern w:val="2"/>
          <w:sz w:val="24"/>
          <w:szCs w:val="24"/>
        </w:rPr>
        <w:t>&lt;</w:t>
      </w:r>
      <w:r w:rsidRPr="00BB248E">
        <w:rPr>
          <w:rFonts w:ascii="Times New Roman" w:hAnsi="Times New Roman"/>
          <w:kern w:val="2"/>
          <w:sz w:val="24"/>
          <w:szCs w:val="24"/>
        </w:rPr>
        <w:t>关于商请出具青银二广高速公路太原联络线项目用地预审范围内穿越鹿泉山和龙城省级森林公园核查意见的函</w:t>
      </w:r>
      <w:r w:rsidRPr="00BB248E">
        <w:rPr>
          <w:rFonts w:ascii="Times New Roman" w:hAnsi="Times New Roman"/>
          <w:kern w:val="2"/>
          <w:sz w:val="24"/>
          <w:szCs w:val="24"/>
        </w:rPr>
        <w:t>&gt;</w:t>
      </w:r>
      <w:r w:rsidRPr="00BB248E">
        <w:rPr>
          <w:rFonts w:ascii="Times New Roman" w:hAnsi="Times New Roman"/>
          <w:kern w:val="2"/>
          <w:sz w:val="24"/>
          <w:szCs w:val="24"/>
        </w:rPr>
        <w:t>的复函》（晋林便字〔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号），原则同意路线方案。</w:t>
      </w:r>
    </w:p>
    <w:p w:rsidR="00072E71" w:rsidRPr="00BB248E" w:rsidRDefault="00072E71"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4.1.</w:t>
      </w:r>
      <w:r w:rsidR="00537468" w:rsidRPr="00BB248E">
        <w:rPr>
          <w:rFonts w:ascii="Times New Roman" w:hAnsi="Times New Roman"/>
          <w:b/>
          <w:bCs/>
          <w:sz w:val="24"/>
        </w:rPr>
        <w:t xml:space="preserve">12 </w:t>
      </w:r>
      <w:r w:rsidRPr="00BB248E">
        <w:rPr>
          <w:rFonts w:ascii="Times New Roman" w:hAnsi="Times New Roman"/>
          <w:b/>
          <w:bCs/>
          <w:sz w:val="24"/>
        </w:rPr>
        <w:t>对</w:t>
      </w:r>
      <w:r w:rsidR="00B80594" w:rsidRPr="00BB248E">
        <w:rPr>
          <w:rFonts w:ascii="Times New Roman" w:hAnsi="Times New Roman"/>
          <w:b/>
          <w:bCs/>
          <w:sz w:val="24"/>
        </w:rPr>
        <w:t>龙城省级</w:t>
      </w:r>
      <w:r w:rsidRPr="00BB248E">
        <w:rPr>
          <w:rFonts w:ascii="Times New Roman" w:hAnsi="Times New Roman"/>
          <w:b/>
          <w:bCs/>
          <w:sz w:val="24"/>
        </w:rPr>
        <w:t>森林公园的影响分析</w:t>
      </w:r>
    </w:p>
    <w:p w:rsidR="000116CE" w:rsidRPr="00BB248E" w:rsidRDefault="000116CE" w:rsidP="00D93AE7">
      <w:pPr>
        <w:pStyle w:val="00"/>
        <w:ind w:firstLineChars="0" w:firstLine="0"/>
        <w:rPr>
          <w:rFonts w:ascii="Times New Roman" w:hAnsi="Times New Roman" w:cs="Times New Roman"/>
          <w:b/>
          <w:bCs/>
        </w:rPr>
      </w:pPr>
      <w:r w:rsidRPr="00BB248E">
        <w:rPr>
          <w:rFonts w:ascii="Times New Roman" w:hAnsi="Times New Roman" w:cs="Times New Roman"/>
          <w:b/>
          <w:bCs/>
        </w:rPr>
        <w:t>4.1.1</w:t>
      </w:r>
      <w:r w:rsidR="00537468" w:rsidRPr="00BB248E">
        <w:rPr>
          <w:rFonts w:ascii="Times New Roman" w:hAnsi="Times New Roman" w:cs="Times New Roman"/>
          <w:b/>
          <w:bCs/>
        </w:rPr>
        <w:t>2</w:t>
      </w:r>
      <w:r w:rsidRPr="00BB248E">
        <w:rPr>
          <w:rFonts w:ascii="Times New Roman" w:hAnsi="Times New Roman" w:cs="Times New Roman"/>
          <w:b/>
          <w:bCs/>
        </w:rPr>
        <w:t xml:space="preserve">.1 </w:t>
      </w:r>
      <w:r w:rsidRPr="00BB248E">
        <w:rPr>
          <w:rFonts w:ascii="Times New Roman" w:hAnsi="Times New Roman" w:cs="Times New Roman"/>
          <w:b/>
          <w:bCs/>
        </w:rPr>
        <w:t>拟建公路与森林公园位置关系及工程内容</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bookmarkStart w:id="136" w:name="_Toc427589057"/>
      <w:r w:rsidRPr="00BB248E">
        <w:rPr>
          <w:rFonts w:ascii="Times New Roman" w:hAnsi="Times New Roman"/>
          <w:kern w:val="2"/>
          <w:sz w:val="24"/>
          <w:szCs w:val="24"/>
        </w:rPr>
        <w:t>拟建公路主线</w:t>
      </w:r>
      <w:r w:rsidRPr="00BB248E">
        <w:rPr>
          <w:rFonts w:ascii="Times New Roman" w:hAnsi="Times New Roman"/>
          <w:kern w:val="2"/>
          <w:sz w:val="24"/>
          <w:szCs w:val="24"/>
        </w:rPr>
        <w:t>K19+802~K20+430</w:t>
      </w:r>
      <w:r w:rsidRPr="00BB248E">
        <w:rPr>
          <w:rFonts w:ascii="Times New Roman" w:hAnsi="Times New Roman"/>
          <w:kern w:val="2"/>
          <w:sz w:val="24"/>
          <w:szCs w:val="24"/>
        </w:rPr>
        <w:t>、</w:t>
      </w:r>
      <w:r w:rsidRPr="00BB248E">
        <w:rPr>
          <w:rFonts w:ascii="Times New Roman" w:hAnsi="Times New Roman"/>
          <w:kern w:val="2"/>
          <w:sz w:val="24"/>
          <w:szCs w:val="24"/>
        </w:rPr>
        <w:t>K20+550~K21+804</w:t>
      </w:r>
      <w:r w:rsidRPr="00BB248E">
        <w:rPr>
          <w:rFonts w:ascii="Times New Roman" w:hAnsi="Times New Roman"/>
          <w:kern w:val="2"/>
          <w:sz w:val="24"/>
          <w:szCs w:val="24"/>
        </w:rPr>
        <w:t>、</w:t>
      </w:r>
      <w:r w:rsidRPr="00BB248E">
        <w:rPr>
          <w:rFonts w:ascii="Times New Roman" w:hAnsi="Times New Roman"/>
          <w:kern w:val="2"/>
          <w:sz w:val="24"/>
          <w:szCs w:val="24"/>
        </w:rPr>
        <w:t>K21+872~K21+904</w:t>
      </w:r>
      <w:r w:rsidRPr="00BB248E">
        <w:rPr>
          <w:rFonts w:ascii="Times New Roman" w:hAnsi="Times New Roman"/>
          <w:kern w:val="2"/>
          <w:sz w:val="24"/>
          <w:szCs w:val="24"/>
        </w:rPr>
        <w:t>路段累计长度约</w:t>
      </w:r>
      <w:r w:rsidRPr="00BB248E">
        <w:rPr>
          <w:rFonts w:ascii="Times New Roman" w:hAnsi="Times New Roman"/>
          <w:kern w:val="2"/>
          <w:sz w:val="24"/>
          <w:szCs w:val="24"/>
        </w:rPr>
        <w:t>1914m</w:t>
      </w:r>
      <w:r w:rsidRPr="00BB248E">
        <w:rPr>
          <w:rFonts w:ascii="Times New Roman" w:hAnsi="Times New Roman"/>
          <w:kern w:val="2"/>
          <w:sz w:val="24"/>
          <w:szCs w:val="24"/>
        </w:rPr>
        <w:t>位于该森林公园，其中，</w:t>
      </w:r>
      <w:r w:rsidRPr="00BB248E">
        <w:rPr>
          <w:rFonts w:ascii="Times New Roman" w:hAnsi="Times New Roman"/>
          <w:kern w:val="2"/>
          <w:sz w:val="24"/>
          <w:szCs w:val="24"/>
        </w:rPr>
        <w:t>K19+802~K20+240</w:t>
      </w:r>
      <w:r w:rsidRPr="00BB248E">
        <w:rPr>
          <w:rFonts w:ascii="Times New Roman" w:hAnsi="Times New Roman"/>
          <w:kern w:val="2"/>
          <w:sz w:val="24"/>
          <w:szCs w:val="24"/>
        </w:rPr>
        <w:t>段长约</w:t>
      </w:r>
      <w:r w:rsidRPr="00BB248E">
        <w:rPr>
          <w:rFonts w:ascii="Times New Roman" w:hAnsi="Times New Roman"/>
          <w:kern w:val="2"/>
          <w:sz w:val="24"/>
          <w:szCs w:val="24"/>
        </w:rPr>
        <w:t>438m</w:t>
      </w:r>
      <w:r w:rsidRPr="00BB248E">
        <w:rPr>
          <w:rFonts w:ascii="Times New Roman" w:hAnsi="Times New Roman"/>
          <w:kern w:val="2"/>
          <w:sz w:val="24"/>
          <w:szCs w:val="24"/>
        </w:rPr>
        <w:t>路段位于森林公园一般游憩区，</w:t>
      </w:r>
      <w:r w:rsidRPr="00BB248E">
        <w:rPr>
          <w:rFonts w:ascii="Times New Roman" w:hAnsi="Times New Roman"/>
          <w:kern w:val="2"/>
          <w:sz w:val="24"/>
          <w:szCs w:val="24"/>
        </w:rPr>
        <w:t>K20+240~K20+430</w:t>
      </w:r>
      <w:r w:rsidRPr="00BB248E">
        <w:rPr>
          <w:rFonts w:ascii="Times New Roman" w:hAnsi="Times New Roman"/>
          <w:kern w:val="2"/>
          <w:sz w:val="24"/>
          <w:szCs w:val="24"/>
        </w:rPr>
        <w:t>、</w:t>
      </w:r>
      <w:r w:rsidRPr="00BB248E">
        <w:rPr>
          <w:rFonts w:ascii="Times New Roman" w:hAnsi="Times New Roman"/>
          <w:kern w:val="2"/>
          <w:sz w:val="24"/>
          <w:szCs w:val="24"/>
        </w:rPr>
        <w:t>K20+550~K21+150</w:t>
      </w:r>
      <w:r w:rsidRPr="00BB248E">
        <w:rPr>
          <w:rFonts w:ascii="Times New Roman" w:hAnsi="Times New Roman"/>
          <w:kern w:val="2"/>
          <w:sz w:val="24"/>
          <w:szCs w:val="24"/>
        </w:rPr>
        <w:t>段长约</w:t>
      </w:r>
      <w:r w:rsidRPr="00BB248E">
        <w:rPr>
          <w:rFonts w:ascii="Times New Roman" w:hAnsi="Times New Roman"/>
          <w:kern w:val="2"/>
          <w:sz w:val="24"/>
          <w:szCs w:val="24"/>
        </w:rPr>
        <w:t>790m</w:t>
      </w:r>
      <w:r w:rsidRPr="00BB248E">
        <w:rPr>
          <w:rFonts w:ascii="Times New Roman" w:hAnsi="Times New Roman"/>
          <w:kern w:val="2"/>
          <w:sz w:val="24"/>
          <w:szCs w:val="24"/>
        </w:rPr>
        <w:t>路段位于服务管理区，</w:t>
      </w:r>
      <w:r w:rsidRPr="00BB248E">
        <w:rPr>
          <w:rFonts w:ascii="Times New Roman" w:hAnsi="Times New Roman"/>
          <w:kern w:val="2"/>
          <w:sz w:val="24"/>
          <w:szCs w:val="24"/>
        </w:rPr>
        <w:t>K21+150~K21+804</w:t>
      </w:r>
      <w:r w:rsidRPr="00BB248E">
        <w:rPr>
          <w:rFonts w:ascii="Times New Roman" w:hAnsi="Times New Roman"/>
          <w:kern w:val="2"/>
          <w:sz w:val="24"/>
          <w:szCs w:val="24"/>
        </w:rPr>
        <w:t>、</w:t>
      </w:r>
      <w:r w:rsidRPr="00BB248E">
        <w:rPr>
          <w:rFonts w:ascii="Times New Roman" w:hAnsi="Times New Roman"/>
          <w:kern w:val="2"/>
          <w:sz w:val="24"/>
          <w:szCs w:val="24"/>
        </w:rPr>
        <w:t>K21+872~K21+904</w:t>
      </w:r>
      <w:r w:rsidRPr="00BB248E">
        <w:rPr>
          <w:rFonts w:ascii="Times New Roman" w:hAnsi="Times New Roman"/>
          <w:kern w:val="2"/>
          <w:sz w:val="24"/>
          <w:szCs w:val="24"/>
        </w:rPr>
        <w:t>段长约</w:t>
      </w:r>
      <w:r w:rsidRPr="00BB248E">
        <w:rPr>
          <w:rFonts w:ascii="Times New Roman" w:hAnsi="Times New Roman"/>
          <w:kern w:val="2"/>
          <w:sz w:val="24"/>
          <w:szCs w:val="24"/>
        </w:rPr>
        <w:t>686m</w:t>
      </w:r>
      <w:r w:rsidRPr="00BB248E">
        <w:rPr>
          <w:rFonts w:ascii="Times New Roman" w:hAnsi="Times New Roman"/>
          <w:kern w:val="2"/>
          <w:sz w:val="24"/>
          <w:szCs w:val="24"/>
        </w:rPr>
        <w:t>路段位于生态保育区，上述穿越路段工程内容均为隧道工程，隧道进出口均位于森林公园外，拟建公路不涉及山西省龙城森林公园地面面积。</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拟建公路与山西省龙城森林公园的位置关系见图</w:t>
      </w:r>
      <w:r w:rsidRPr="00BB248E">
        <w:rPr>
          <w:rFonts w:ascii="Times New Roman" w:hAnsi="Times New Roman"/>
          <w:kern w:val="2"/>
          <w:sz w:val="24"/>
          <w:szCs w:val="24"/>
        </w:rPr>
        <w:t>3.23</w:t>
      </w:r>
      <w:r w:rsidRPr="00BB248E">
        <w:rPr>
          <w:rFonts w:ascii="Times New Roman" w:hAnsi="Times New Roman"/>
          <w:kern w:val="2"/>
          <w:sz w:val="24"/>
          <w:szCs w:val="24"/>
        </w:rPr>
        <w:t>。</w:t>
      </w:r>
    </w:p>
    <w:p w:rsidR="00AC13CA" w:rsidRPr="00BB248E" w:rsidRDefault="00AC13CA" w:rsidP="00AC13CA">
      <w:pPr>
        <w:tabs>
          <w:tab w:val="left" w:pos="1920"/>
        </w:tabs>
        <w:snapToGrid w:val="0"/>
        <w:ind w:firstLineChars="200" w:firstLine="422"/>
        <w:jc w:val="center"/>
        <w:rPr>
          <w:rFonts w:ascii="Times New Roman" w:eastAsia="楷体_GB2312" w:hAnsi="Times New Roman"/>
          <w:b/>
          <w:bCs/>
          <w:kern w:val="2"/>
          <w:sz w:val="21"/>
          <w:szCs w:val="21"/>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4.13  </w:t>
      </w:r>
      <w:r w:rsidRPr="00BB248E">
        <w:rPr>
          <w:rFonts w:ascii="Times New Roman" w:hAnsi="Times New Roman"/>
          <w:b/>
          <w:bCs/>
          <w:kern w:val="2"/>
          <w:sz w:val="21"/>
          <w:szCs w:val="21"/>
        </w:rPr>
        <w:t>拟建公路穿越山西省龙城森林公园路段工程内容一览表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15"/>
        <w:gridCol w:w="734"/>
        <w:gridCol w:w="2156"/>
        <w:gridCol w:w="2157"/>
        <w:gridCol w:w="1458"/>
      </w:tblGrid>
      <w:tr w:rsidR="00AC13CA" w:rsidRPr="00BB248E" w:rsidTr="00923231">
        <w:tc>
          <w:tcPr>
            <w:tcW w:w="1270"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b/>
                <w:kern w:val="2"/>
                <w:sz w:val="21"/>
                <w:szCs w:val="21"/>
              </w:rPr>
              <w:t>起讫桩号</w:t>
            </w:r>
          </w:p>
        </w:tc>
        <w:tc>
          <w:tcPr>
            <w:tcW w:w="421"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b/>
                <w:kern w:val="2"/>
                <w:sz w:val="21"/>
                <w:szCs w:val="21"/>
              </w:rPr>
              <w:t>工程内容</w:t>
            </w:r>
          </w:p>
        </w:tc>
        <w:tc>
          <w:tcPr>
            <w:tcW w:w="1236" w:type="pct"/>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b/>
                <w:kern w:val="2"/>
                <w:sz w:val="21"/>
                <w:szCs w:val="21"/>
              </w:rPr>
              <w:t>功能分区</w:t>
            </w:r>
          </w:p>
        </w:tc>
        <w:tc>
          <w:tcPr>
            <w:tcW w:w="1237"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b/>
                <w:kern w:val="2"/>
                <w:sz w:val="21"/>
                <w:szCs w:val="21"/>
              </w:rPr>
              <w:t>穿越长度（</w:t>
            </w:r>
            <w:r w:rsidRPr="00BB248E">
              <w:rPr>
                <w:rFonts w:ascii="Times New Roman" w:hAnsi="Times New Roman"/>
                <w:b/>
                <w:kern w:val="2"/>
                <w:sz w:val="21"/>
                <w:szCs w:val="21"/>
              </w:rPr>
              <w:t>m</w:t>
            </w:r>
            <w:r w:rsidRPr="00BB248E">
              <w:rPr>
                <w:rFonts w:ascii="Times New Roman" w:hAnsi="Times New Roman"/>
                <w:b/>
                <w:kern w:val="2"/>
                <w:sz w:val="21"/>
                <w:szCs w:val="21"/>
              </w:rPr>
              <w:t>）</w:t>
            </w:r>
          </w:p>
        </w:tc>
        <w:tc>
          <w:tcPr>
            <w:tcW w:w="836"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b/>
                <w:kern w:val="2"/>
                <w:sz w:val="21"/>
                <w:szCs w:val="21"/>
              </w:rPr>
              <w:t>备注</w:t>
            </w:r>
          </w:p>
        </w:tc>
      </w:tr>
      <w:tr w:rsidR="00AC13CA" w:rsidRPr="00BB248E" w:rsidTr="00923231">
        <w:tc>
          <w:tcPr>
            <w:tcW w:w="1270" w:type="pct"/>
            <w:tcBorders>
              <w:bottom w:val="single" w:sz="4" w:space="0" w:color="auto"/>
            </w:tcBorders>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kern w:val="2"/>
                <w:sz w:val="21"/>
                <w:szCs w:val="21"/>
              </w:rPr>
            </w:pPr>
            <w:r w:rsidRPr="00BB248E">
              <w:rPr>
                <w:rFonts w:ascii="Times New Roman" w:hAnsi="Times New Roman"/>
                <w:kern w:val="2"/>
                <w:sz w:val="21"/>
                <w:szCs w:val="21"/>
              </w:rPr>
              <w:t>K19+802~K20+240</w:t>
            </w:r>
          </w:p>
        </w:tc>
        <w:tc>
          <w:tcPr>
            <w:tcW w:w="421" w:type="pct"/>
            <w:vMerge w:val="restar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r w:rsidRPr="00BB248E">
              <w:rPr>
                <w:rFonts w:ascii="Times New Roman" w:hAnsi="Times New Roman"/>
                <w:kern w:val="2"/>
                <w:sz w:val="21"/>
                <w:szCs w:val="21"/>
              </w:rPr>
              <w:t>东山</w:t>
            </w:r>
            <w:r w:rsidRPr="00BB248E">
              <w:rPr>
                <w:rFonts w:ascii="Times New Roman" w:hAnsi="Times New Roman"/>
                <w:kern w:val="2"/>
                <w:sz w:val="21"/>
                <w:szCs w:val="21"/>
              </w:rPr>
              <w:t>1</w:t>
            </w:r>
            <w:r w:rsidRPr="00BB248E">
              <w:rPr>
                <w:rFonts w:ascii="Times New Roman" w:hAnsi="Times New Roman"/>
                <w:kern w:val="2"/>
                <w:sz w:val="21"/>
                <w:szCs w:val="21"/>
              </w:rPr>
              <w:t>号隧道</w:t>
            </w:r>
          </w:p>
        </w:tc>
        <w:tc>
          <w:tcPr>
            <w:tcW w:w="1236" w:type="pct"/>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一般游憩区</w:t>
            </w:r>
          </w:p>
        </w:tc>
        <w:tc>
          <w:tcPr>
            <w:tcW w:w="1237"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438</w:t>
            </w:r>
          </w:p>
        </w:tc>
        <w:tc>
          <w:tcPr>
            <w:tcW w:w="836" w:type="pct"/>
            <w:vMerge w:val="restart"/>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b/>
                <w:kern w:val="2"/>
                <w:sz w:val="21"/>
                <w:szCs w:val="21"/>
              </w:rPr>
            </w:pPr>
            <w:r w:rsidRPr="00BB248E">
              <w:rPr>
                <w:rFonts w:ascii="Times New Roman" w:hAnsi="Times New Roman"/>
                <w:kern w:val="2"/>
                <w:sz w:val="21"/>
                <w:szCs w:val="21"/>
              </w:rPr>
              <w:t>隧道进出口均位于森林公园外，森林公园内无地面占地</w:t>
            </w:r>
          </w:p>
        </w:tc>
      </w:tr>
      <w:tr w:rsidR="00AC13CA" w:rsidRPr="00BB248E" w:rsidTr="00923231">
        <w:tc>
          <w:tcPr>
            <w:tcW w:w="1270" w:type="pct"/>
            <w:tcBorders>
              <w:top w:val="single" w:sz="4" w:space="0" w:color="auto"/>
              <w:bottom w:val="single" w:sz="4" w:space="0" w:color="auto"/>
            </w:tcBorders>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kern w:val="2"/>
                <w:sz w:val="21"/>
                <w:szCs w:val="21"/>
              </w:rPr>
            </w:pPr>
            <w:r w:rsidRPr="00BB248E">
              <w:rPr>
                <w:rFonts w:ascii="Times New Roman" w:hAnsi="Times New Roman"/>
                <w:kern w:val="2"/>
                <w:sz w:val="21"/>
                <w:szCs w:val="21"/>
              </w:rPr>
              <w:t>K20+240~K20+430</w:t>
            </w:r>
            <w:r w:rsidRPr="00BB248E">
              <w:rPr>
                <w:rFonts w:ascii="Times New Roman" w:hAnsi="Times New Roman"/>
                <w:kern w:val="2"/>
                <w:sz w:val="21"/>
                <w:szCs w:val="21"/>
              </w:rPr>
              <w:t>、</w:t>
            </w:r>
            <w:r w:rsidRPr="00BB248E">
              <w:rPr>
                <w:rFonts w:ascii="Times New Roman" w:hAnsi="Times New Roman"/>
                <w:kern w:val="2"/>
                <w:sz w:val="21"/>
                <w:szCs w:val="21"/>
              </w:rPr>
              <w:t>K20+550~K21+150</w:t>
            </w:r>
          </w:p>
        </w:tc>
        <w:tc>
          <w:tcPr>
            <w:tcW w:w="421" w:type="pct"/>
            <w:vMerge/>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b/>
                <w:kern w:val="2"/>
                <w:sz w:val="21"/>
                <w:szCs w:val="21"/>
              </w:rPr>
            </w:pPr>
          </w:p>
        </w:tc>
        <w:tc>
          <w:tcPr>
            <w:tcW w:w="1236" w:type="pct"/>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管理服务区</w:t>
            </w:r>
          </w:p>
        </w:tc>
        <w:tc>
          <w:tcPr>
            <w:tcW w:w="1237"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790</w:t>
            </w:r>
          </w:p>
        </w:tc>
        <w:tc>
          <w:tcPr>
            <w:tcW w:w="836" w:type="pct"/>
            <w:vMerge/>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b/>
                <w:kern w:val="2"/>
                <w:sz w:val="21"/>
                <w:szCs w:val="21"/>
              </w:rPr>
            </w:pPr>
          </w:p>
        </w:tc>
      </w:tr>
      <w:tr w:rsidR="00AC13CA" w:rsidRPr="00BB248E" w:rsidTr="00923231">
        <w:tc>
          <w:tcPr>
            <w:tcW w:w="1270" w:type="pct"/>
            <w:tcBorders>
              <w:top w:val="single" w:sz="4" w:space="0" w:color="auto"/>
            </w:tcBorders>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kern w:val="2"/>
                <w:sz w:val="21"/>
                <w:szCs w:val="21"/>
              </w:rPr>
            </w:pPr>
            <w:r w:rsidRPr="00BB248E">
              <w:rPr>
                <w:rFonts w:ascii="Times New Roman" w:hAnsi="Times New Roman"/>
                <w:kern w:val="2"/>
                <w:sz w:val="21"/>
                <w:szCs w:val="21"/>
              </w:rPr>
              <w:t>K21+150~K21+804</w:t>
            </w:r>
            <w:r w:rsidRPr="00BB248E">
              <w:rPr>
                <w:rFonts w:ascii="Times New Roman" w:hAnsi="Times New Roman"/>
                <w:kern w:val="2"/>
                <w:sz w:val="21"/>
                <w:szCs w:val="21"/>
              </w:rPr>
              <w:t>、</w:t>
            </w:r>
            <w:r w:rsidRPr="00BB248E">
              <w:rPr>
                <w:rFonts w:ascii="Times New Roman" w:hAnsi="Times New Roman"/>
                <w:kern w:val="2"/>
                <w:sz w:val="21"/>
                <w:szCs w:val="21"/>
              </w:rPr>
              <w:t>K21+872~K21+904</w:t>
            </w:r>
          </w:p>
        </w:tc>
        <w:tc>
          <w:tcPr>
            <w:tcW w:w="421" w:type="pct"/>
            <w:vMerge/>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p>
        </w:tc>
        <w:tc>
          <w:tcPr>
            <w:tcW w:w="1236" w:type="pct"/>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生态保育区</w:t>
            </w:r>
          </w:p>
        </w:tc>
        <w:tc>
          <w:tcPr>
            <w:tcW w:w="1237"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686</w:t>
            </w:r>
          </w:p>
        </w:tc>
        <w:tc>
          <w:tcPr>
            <w:tcW w:w="836" w:type="pct"/>
            <w:vMerge/>
            <w:shd w:val="clear" w:color="auto" w:fill="auto"/>
            <w:vAlign w:val="center"/>
          </w:tcPr>
          <w:p w:rsidR="00AC13CA" w:rsidRPr="00BB248E" w:rsidRDefault="00AC13CA" w:rsidP="00AC13CA">
            <w:pPr>
              <w:tabs>
                <w:tab w:val="left" w:pos="3000"/>
              </w:tabs>
              <w:adjustRightInd w:val="0"/>
              <w:snapToGrid w:val="0"/>
              <w:spacing w:line="300" w:lineRule="auto"/>
              <w:rPr>
                <w:rFonts w:ascii="Times New Roman" w:hAnsi="Times New Roman"/>
                <w:kern w:val="2"/>
                <w:sz w:val="21"/>
                <w:szCs w:val="21"/>
              </w:rPr>
            </w:pPr>
          </w:p>
        </w:tc>
      </w:tr>
      <w:tr w:rsidR="00AC13CA" w:rsidRPr="00BB248E" w:rsidTr="00923231">
        <w:tc>
          <w:tcPr>
            <w:tcW w:w="1270"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合计</w:t>
            </w:r>
          </w:p>
        </w:tc>
        <w:tc>
          <w:tcPr>
            <w:tcW w:w="421"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p>
        </w:tc>
        <w:tc>
          <w:tcPr>
            <w:tcW w:w="1236" w:type="pct"/>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p>
        </w:tc>
        <w:tc>
          <w:tcPr>
            <w:tcW w:w="1237"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r w:rsidRPr="00BB248E">
              <w:rPr>
                <w:rFonts w:ascii="Times New Roman" w:hAnsi="Times New Roman"/>
                <w:kern w:val="2"/>
                <w:sz w:val="21"/>
                <w:szCs w:val="21"/>
              </w:rPr>
              <w:t>1914</w:t>
            </w:r>
          </w:p>
        </w:tc>
        <w:tc>
          <w:tcPr>
            <w:tcW w:w="836" w:type="pct"/>
            <w:shd w:val="clear" w:color="auto" w:fill="auto"/>
            <w:vAlign w:val="center"/>
          </w:tcPr>
          <w:p w:rsidR="00AC13CA" w:rsidRPr="00BB248E" w:rsidRDefault="00AC13CA" w:rsidP="00AC13CA">
            <w:pPr>
              <w:tabs>
                <w:tab w:val="left" w:pos="3000"/>
              </w:tabs>
              <w:adjustRightInd w:val="0"/>
              <w:snapToGrid w:val="0"/>
              <w:spacing w:line="300" w:lineRule="auto"/>
              <w:jc w:val="center"/>
              <w:rPr>
                <w:rFonts w:ascii="Times New Roman" w:hAnsi="Times New Roman"/>
                <w:kern w:val="2"/>
                <w:sz w:val="21"/>
                <w:szCs w:val="21"/>
              </w:rPr>
            </w:pPr>
          </w:p>
        </w:tc>
      </w:tr>
    </w:tbl>
    <w:p w:rsidR="00AC13CA" w:rsidRPr="00BB248E" w:rsidRDefault="00AC13CA" w:rsidP="00AC13CA">
      <w:pPr>
        <w:tabs>
          <w:tab w:val="left" w:pos="3000"/>
        </w:tabs>
        <w:adjustRightInd w:val="0"/>
        <w:snapToGrid w:val="0"/>
        <w:spacing w:line="300" w:lineRule="auto"/>
        <w:rPr>
          <w:rFonts w:ascii="Times New Roman" w:hAnsi="Times New Roman"/>
          <w:b/>
          <w:kern w:val="2"/>
          <w:sz w:val="21"/>
          <w:szCs w:val="21"/>
        </w:rPr>
      </w:pP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4.1.11.2</w:t>
      </w:r>
      <w:r w:rsidRPr="00BB248E">
        <w:rPr>
          <w:rFonts w:ascii="Times New Roman" w:hAnsi="Times New Roman"/>
          <w:b/>
          <w:bCs/>
          <w:sz w:val="24"/>
        </w:rPr>
        <w:t>拟建公路穿越山西省龙城森林公园方案说明</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）走廊带不可避让性分析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由于鹿泉山森林公园与龙城省级森林公园、乌金山国家森林公园相接，毗连成片，本次评价在森林公园不可避让性分析中，将上述</w:t>
      </w:r>
      <w:r w:rsidRPr="00BB248E">
        <w:rPr>
          <w:rFonts w:ascii="Times New Roman" w:hAnsi="Times New Roman"/>
          <w:kern w:val="2"/>
          <w:sz w:val="24"/>
          <w:szCs w:val="24"/>
        </w:rPr>
        <w:t>3</w:t>
      </w:r>
      <w:r w:rsidRPr="00BB248E">
        <w:rPr>
          <w:rFonts w:ascii="Times New Roman" w:hAnsi="Times New Roman"/>
          <w:kern w:val="2"/>
          <w:sz w:val="24"/>
          <w:szCs w:val="24"/>
        </w:rPr>
        <w:t>个森林公园整体考虑，详见报告章节</w:t>
      </w:r>
      <w:r w:rsidRPr="00BB248E">
        <w:rPr>
          <w:rFonts w:ascii="Times New Roman" w:hAnsi="Times New Roman"/>
          <w:kern w:val="2"/>
          <w:sz w:val="24"/>
          <w:szCs w:val="24"/>
        </w:rPr>
        <w:t xml:space="preserve">“4.1.10.2 </w:t>
      </w:r>
      <w:r w:rsidRPr="00BB248E">
        <w:rPr>
          <w:rFonts w:ascii="Times New Roman" w:hAnsi="Times New Roman"/>
          <w:kern w:val="2"/>
          <w:sz w:val="24"/>
          <w:szCs w:val="24"/>
        </w:rPr>
        <w:t>拟建公路穿越森林公园不可避让性及可行性分析</w:t>
      </w:r>
      <w:r w:rsidRPr="00BB248E">
        <w:rPr>
          <w:rFonts w:ascii="Times New Roman" w:hAnsi="Times New Roman"/>
          <w:kern w:val="2"/>
          <w:sz w:val="24"/>
          <w:szCs w:val="24"/>
        </w:rPr>
        <w:t>”</w:t>
      </w:r>
      <w:r w:rsidRPr="00BB248E">
        <w:rPr>
          <w:rFonts w:ascii="Times New Roman" w:hAnsi="Times New Roman"/>
          <w:kern w:val="2"/>
          <w:sz w:val="24"/>
          <w:szCs w:val="24"/>
        </w:rPr>
        <w:t>，此处不再赘述。因此，拟建公路穿越山西省龙城森林公园具有不可避让性。</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）路线方案环境可行性分析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与相关法律法规的符合性分析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根据《森林公园管理办法》（</w:t>
      </w:r>
      <w:r w:rsidRPr="00BB248E">
        <w:rPr>
          <w:rFonts w:ascii="Times New Roman" w:hAnsi="Times New Roman"/>
          <w:kern w:val="2"/>
          <w:sz w:val="24"/>
          <w:szCs w:val="24"/>
        </w:rPr>
        <w:t>2016</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w:t>
      </w:r>
      <w:r w:rsidRPr="00BB248E">
        <w:rPr>
          <w:rFonts w:ascii="Times New Roman" w:hAnsi="Times New Roman"/>
          <w:kern w:val="2"/>
          <w:sz w:val="24"/>
          <w:szCs w:val="24"/>
        </w:rPr>
        <w:t>22</w:t>
      </w:r>
      <w:r w:rsidRPr="00BB248E">
        <w:rPr>
          <w:rFonts w:ascii="Times New Roman" w:hAnsi="Times New Roman"/>
          <w:kern w:val="2"/>
          <w:sz w:val="24"/>
          <w:szCs w:val="24"/>
        </w:rPr>
        <w:t>日国家林业局令第</w:t>
      </w:r>
      <w:r w:rsidRPr="00BB248E">
        <w:rPr>
          <w:rFonts w:ascii="Times New Roman" w:hAnsi="Times New Roman"/>
          <w:kern w:val="2"/>
          <w:sz w:val="24"/>
          <w:szCs w:val="24"/>
        </w:rPr>
        <w:t>42</w:t>
      </w:r>
      <w:r w:rsidRPr="00BB248E">
        <w:rPr>
          <w:rFonts w:ascii="Times New Roman" w:hAnsi="Times New Roman"/>
          <w:kern w:val="2"/>
          <w:sz w:val="24"/>
          <w:szCs w:val="24"/>
        </w:rPr>
        <w:t>号修改）和《关于生态环境领域进一步深化</w:t>
      </w:r>
      <w:r w:rsidRPr="00BB248E">
        <w:rPr>
          <w:rFonts w:ascii="Times New Roman" w:hAnsi="Times New Roman"/>
          <w:kern w:val="2"/>
          <w:sz w:val="24"/>
          <w:szCs w:val="24"/>
        </w:rPr>
        <w:t>“</w:t>
      </w:r>
      <w:r w:rsidRPr="00BB248E">
        <w:rPr>
          <w:rFonts w:ascii="Times New Roman" w:hAnsi="Times New Roman"/>
          <w:kern w:val="2"/>
          <w:sz w:val="24"/>
          <w:szCs w:val="24"/>
        </w:rPr>
        <w:t>放管服</w:t>
      </w:r>
      <w:r w:rsidRPr="00BB248E">
        <w:rPr>
          <w:rFonts w:ascii="Times New Roman" w:hAnsi="Times New Roman"/>
          <w:kern w:val="2"/>
          <w:sz w:val="24"/>
          <w:szCs w:val="24"/>
        </w:rPr>
        <w:t>”</w:t>
      </w:r>
      <w:r w:rsidRPr="00BB248E">
        <w:rPr>
          <w:rFonts w:ascii="Times New Roman" w:hAnsi="Times New Roman"/>
          <w:kern w:val="2"/>
          <w:sz w:val="24"/>
          <w:szCs w:val="24"/>
        </w:rPr>
        <w:t>改革，推动经济高质量发展的指导意见》</w:t>
      </w:r>
      <w:r w:rsidRPr="00BB248E">
        <w:rPr>
          <w:rFonts w:ascii="Times New Roman" w:hAnsi="Times New Roman"/>
          <w:kern w:val="2"/>
          <w:sz w:val="24"/>
          <w:szCs w:val="24"/>
        </w:rPr>
        <w:lastRenderedPageBreak/>
        <w:t>（环规财〔</w:t>
      </w:r>
      <w:r w:rsidRPr="00BB248E">
        <w:rPr>
          <w:rFonts w:ascii="Times New Roman" w:hAnsi="Times New Roman"/>
          <w:kern w:val="2"/>
          <w:sz w:val="24"/>
          <w:szCs w:val="24"/>
        </w:rPr>
        <w:t>2018</w:t>
      </w:r>
      <w:r w:rsidRPr="00BB248E">
        <w:rPr>
          <w:rFonts w:ascii="Times New Roman" w:hAnsi="Times New Roman"/>
          <w:kern w:val="2"/>
          <w:sz w:val="24"/>
          <w:szCs w:val="24"/>
        </w:rPr>
        <w:t>〕</w:t>
      </w:r>
      <w:r w:rsidRPr="00BB248E">
        <w:rPr>
          <w:rFonts w:ascii="Times New Roman" w:hAnsi="Times New Roman"/>
          <w:kern w:val="2"/>
          <w:sz w:val="24"/>
          <w:szCs w:val="24"/>
        </w:rPr>
        <w:t>86</w:t>
      </w:r>
      <w:r w:rsidRPr="00BB248E">
        <w:rPr>
          <w:rFonts w:ascii="Times New Roman" w:hAnsi="Times New Roman"/>
          <w:kern w:val="2"/>
          <w:sz w:val="24"/>
          <w:szCs w:val="24"/>
        </w:rPr>
        <w:t>号）相关规定，本项目的建设与相关规定的相符性分析具体见表</w:t>
      </w:r>
      <w:r w:rsidRPr="00BB248E">
        <w:rPr>
          <w:rFonts w:ascii="Times New Roman" w:hAnsi="Times New Roman"/>
          <w:kern w:val="2"/>
          <w:sz w:val="24"/>
          <w:szCs w:val="24"/>
        </w:rPr>
        <w:t>4.14</w:t>
      </w:r>
      <w:r w:rsidRPr="00BB248E">
        <w:rPr>
          <w:rFonts w:ascii="Times New Roman" w:hAnsi="Times New Roman"/>
          <w:kern w:val="2"/>
          <w:sz w:val="24"/>
          <w:szCs w:val="24"/>
        </w:rPr>
        <w:t>。</w:t>
      </w:r>
    </w:p>
    <w:p w:rsidR="00AC13CA" w:rsidRPr="00BB248E" w:rsidRDefault="00AC13CA" w:rsidP="00AC13CA">
      <w:pPr>
        <w:adjustRightInd w:val="0"/>
        <w:spacing w:line="300" w:lineRule="auto"/>
        <w:ind w:firstLineChars="200" w:firstLine="422"/>
        <w:jc w:val="center"/>
        <w:rPr>
          <w:rFonts w:ascii="Times New Roman" w:hAnsi="Times New Roman"/>
          <w:kern w:val="2"/>
          <w:sz w:val="24"/>
          <w:szCs w:val="24"/>
        </w:rPr>
      </w:pPr>
      <w:r w:rsidRPr="00BB248E">
        <w:rPr>
          <w:rFonts w:ascii="Times New Roman" w:hAnsi="Times New Roman"/>
          <w:b/>
          <w:bCs/>
          <w:kern w:val="2"/>
          <w:sz w:val="21"/>
          <w:szCs w:val="21"/>
        </w:rPr>
        <w:t>表</w:t>
      </w:r>
      <w:r w:rsidRPr="00BB248E">
        <w:rPr>
          <w:rFonts w:ascii="Times New Roman" w:hAnsi="Times New Roman"/>
          <w:b/>
          <w:bCs/>
          <w:kern w:val="2"/>
          <w:sz w:val="21"/>
          <w:szCs w:val="21"/>
        </w:rPr>
        <w:t xml:space="preserve">4.14  </w:t>
      </w:r>
      <w:r w:rsidRPr="00BB248E">
        <w:rPr>
          <w:rFonts w:ascii="Times New Roman" w:hAnsi="Times New Roman"/>
          <w:b/>
          <w:bCs/>
          <w:kern w:val="2"/>
          <w:sz w:val="21"/>
          <w:szCs w:val="21"/>
        </w:rPr>
        <w:t>拟建公路与相关规定的符合性分析</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645"/>
        <w:gridCol w:w="3404"/>
        <w:gridCol w:w="671"/>
      </w:tblGrid>
      <w:tr w:rsidR="00AC13CA" w:rsidRPr="00BB248E" w:rsidTr="00923231">
        <w:trPr>
          <w:trHeight w:val="397"/>
        </w:trPr>
        <w:tc>
          <w:tcPr>
            <w:tcW w:w="2663"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相关规定</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建设内容</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b/>
                <w:kern w:val="2"/>
                <w:sz w:val="21"/>
                <w:szCs w:val="21"/>
              </w:rPr>
            </w:pPr>
            <w:r w:rsidRPr="00BB248E">
              <w:rPr>
                <w:rFonts w:ascii="Times New Roman" w:hAnsi="Times New Roman"/>
                <w:b/>
                <w:kern w:val="2"/>
                <w:sz w:val="21"/>
                <w:szCs w:val="21"/>
              </w:rPr>
              <w:t>符合性</w:t>
            </w:r>
          </w:p>
        </w:tc>
      </w:tr>
      <w:tr w:rsidR="00AC13CA" w:rsidRPr="00BB248E" w:rsidTr="00923231">
        <w:trPr>
          <w:trHeight w:val="1258"/>
        </w:trPr>
        <w:tc>
          <w:tcPr>
            <w:tcW w:w="2663" w:type="pct"/>
            <w:shd w:val="clear" w:color="auto" w:fill="auto"/>
            <w:vAlign w:val="center"/>
          </w:tcPr>
          <w:p w:rsidR="00AC13CA" w:rsidRPr="00BB248E" w:rsidRDefault="00AC13CA" w:rsidP="00AC13CA">
            <w:pPr>
              <w:adjustRightInd w:val="0"/>
              <w:snapToGrid w:val="0"/>
              <w:spacing w:line="240" w:lineRule="exact"/>
              <w:rPr>
                <w:rFonts w:ascii="Times New Roman" w:hAnsi="Times New Roman"/>
                <w:b/>
                <w:kern w:val="2"/>
                <w:sz w:val="21"/>
                <w:szCs w:val="21"/>
              </w:rPr>
            </w:pPr>
            <w:r w:rsidRPr="00BB248E">
              <w:rPr>
                <w:rFonts w:ascii="Times New Roman" w:hAnsi="Times New Roman"/>
                <w:b/>
                <w:kern w:val="2"/>
                <w:sz w:val="21"/>
                <w:szCs w:val="21"/>
              </w:rPr>
              <w:t>《森林公园管理办法》</w:t>
            </w:r>
          </w:p>
          <w:p w:rsidR="00AC13CA" w:rsidRPr="00BB248E" w:rsidRDefault="00AC13CA" w:rsidP="00AC13CA">
            <w:pPr>
              <w:adjustRightInd w:val="0"/>
              <w:snapToGrid w:val="0"/>
              <w:spacing w:line="240" w:lineRule="exact"/>
              <w:rPr>
                <w:rFonts w:ascii="Times New Roman" w:hAnsi="Times New Roman"/>
                <w:sz w:val="21"/>
                <w:szCs w:val="21"/>
                <w:lang w:val="x-none" w:eastAsia="x-none"/>
              </w:rPr>
            </w:pPr>
            <w:r w:rsidRPr="00BB248E">
              <w:rPr>
                <w:rFonts w:ascii="Times New Roman" w:hAnsi="Times New Roman"/>
                <w:kern w:val="2"/>
                <w:sz w:val="21"/>
                <w:szCs w:val="21"/>
              </w:rPr>
              <w:t>“</w:t>
            </w:r>
            <w:r w:rsidRPr="00BB248E">
              <w:rPr>
                <w:rFonts w:ascii="Times New Roman" w:hAnsi="Times New Roman"/>
                <w:kern w:val="2"/>
                <w:sz w:val="21"/>
                <w:szCs w:val="21"/>
              </w:rPr>
              <w:t>第十一条</w:t>
            </w:r>
            <w:r w:rsidRPr="00BB248E">
              <w:rPr>
                <w:rFonts w:ascii="Times New Roman" w:hAnsi="Times New Roman"/>
                <w:kern w:val="2"/>
                <w:sz w:val="21"/>
                <w:szCs w:val="21"/>
              </w:rPr>
              <w:t xml:space="preserve"> </w:t>
            </w:r>
            <w:r w:rsidRPr="00BB248E">
              <w:rPr>
                <w:rFonts w:ascii="Times New Roman" w:hAnsi="Times New Roman"/>
                <w:kern w:val="2"/>
                <w:sz w:val="21"/>
                <w:szCs w:val="21"/>
              </w:rPr>
              <w:t>禁止在森林公园毁林开垦和毁林采石、采砂、采土以及其他毁林行为。采伐森林公园的林木，必须遵守有关林业法规、经营方案和技术规程的规定。</w:t>
            </w:r>
            <w:r w:rsidRPr="00BB248E">
              <w:rPr>
                <w:rFonts w:ascii="Times New Roman" w:hAnsi="Times New Roman"/>
                <w:kern w:val="2"/>
                <w:sz w:val="21"/>
                <w:szCs w:val="21"/>
              </w:rPr>
              <w:t>”</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本项目全部以隧道的形式穿越该森林公园的一般游憩区、管理服务区、生态保育区，</w:t>
            </w:r>
            <w:r w:rsidRPr="00BB248E">
              <w:rPr>
                <w:rFonts w:ascii="Times New Roman" w:hAnsi="Times New Roman"/>
                <w:sz w:val="21"/>
                <w:szCs w:val="21"/>
              </w:rPr>
              <w:t>项目占地面积相对整个森林公园面积较小，以灌木林地为主</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相符合</w:t>
            </w:r>
          </w:p>
        </w:tc>
      </w:tr>
      <w:tr w:rsidR="00AC13CA" w:rsidRPr="00BB248E" w:rsidTr="00923231">
        <w:trPr>
          <w:trHeight w:val="2268"/>
        </w:trPr>
        <w:tc>
          <w:tcPr>
            <w:tcW w:w="2663" w:type="pct"/>
            <w:shd w:val="clear" w:color="auto" w:fill="auto"/>
            <w:vAlign w:val="center"/>
          </w:tcPr>
          <w:p w:rsidR="00AC13CA" w:rsidRPr="00BB248E" w:rsidRDefault="00AC13CA" w:rsidP="00AC13CA">
            <w:pPr>
              <w:adjustRightInd w:val="0"/>
              <w:snapToGrid w:val="0"/>
              <w:spacing w:line="240" w:lineRule="exact"/>
              <w:rPr>
                <w:rFonts w:ascii="Times New Roman" w:hAnsi="Times New Roman"/>
                <w:kern w:val="2"/>
                <w:sz w:val="21"/>
                <w:szCs w:val="21"/>
              </w:rPr>
            </w:pPr>
            <w:r w:rsidRPr="00BB248E">
              <w:rPr>
                <w:rFonts w:ascii="Times New Roman" w:hAnsi="Times New Roman"/>
                <w:b/>
                <w:kern w:val="2"/>
                <w:sz w:val="21"/>
                <w:szCs w:val="21"/>
              </w:rPr>
              <w:t>《森林公园管理办法》</w:t>
            </w:r>
          </w:p>
          <w:p w:rsidR="00AC13CA" w:rsidRPr="00BB248E" w:rsidRDefault="00AC13CA" w:rsidP="00AC13CA">
            <w:pPr>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w:t>
            </w:r>
            <w:r w:rsidRPr="00BB248E">
              <w:rPr>
                <w:rFonts w:ascii="Times New Roman" w:hAnsi="Times New Roman"/>
                <w:kern w:val="2"/>
                <w:sz w:val="21"/>
                <w:szCs w:val="21"/>
              </w:rPr>
              <w:t>第十二条</w:t>
            </w:r>
            <w:r w:rsidRPr="00BB248E">
              <w:rPr>
                <w:rFonts w:ascii="Times New Roman" w:hAnsi="Times New Roman"/>
                <w:kern w:val="2"/>
                <w:sz w:val="21"/>
                <w:szCs w:val="21"/>
              </w:rPr>
              <w:t xml:space="preserve"> </w:t>
            </w:r>
            <w:r w:rsidRPr="00BB248E">
              <w:rPr>
                <w:rFonts w:ascii="Times New Roman" w:hAnsi="Times New Roman"/>
                <w:kern w:val="2"/>
                <w:sz w:val="21"/>
                <w:szCs w:val="21"/>
              </w:rPr>
              <w:t>占用、征收、征用或者转让森林公园经营范围内的林地，必须征得森林公园经营管理机构同意，并按《中华人民共和国森林法》及其实施细则等有关规定，办理占用、征收、征用或者转让手续，按法定审批权限报人民政府批准，交纳有关费用。依前款规定占用、征收、征用或者转让国有林地的，必须经省级林业主管部门审核同意。</w:t>
            </w:r>
            <w:r w:rsidRPr="00BB248E">
              <w:rPr>
                <w:rFonts w:ascii="Times New Roman" w:hAnsi="Times New Roman"/>
                <w:kern w:val="2"/>
                <w:sz w:val="21"/>
                <w:szCs w:val="21"/>
              </w:rPr>
              <w:t>”</w:t>
            </w:r>
          </w:p>
        </w:tc>
        <w:tc>
          <w:tcPr>
            <w:tcW w:w="1952" w:type="pct"/>
            <w:shd w:val="clear" w:color="auto" w:fill="auto"/>
            <w:vAlign w:val="center"/>
          </w:tcPr>
          <w:p w:rsidR="00AC13CA" w:rsidRPr="00BB248E" w:rsidRDefault="00AC13CA" w:rsidP="00AC13CA">
            <w:pPr>
              <w:tabs>
                <w:tab w:val="left" w:pos="2760"/>
              </w:tabs>
              <w:adjustRightInd w:val="0"/>
              <w:snapToGrid w:val="0"/>
              <w:spacing w:line="240" w:lineRule="exact"/>
              <w:rPr>
                <w:rFonts w:ascii="Times New Roman" w:hAnsi="Times New Roman"/>
                <w:kern w:val="2"/>
                <w:sz w:val="21"/>
                <w:szCs w:val="21"/>
              </w:rPr>
            </w:pPr>
            <w:r w:rsidRPr="00BB248E">
              <w:rPr>
                <w:rFonts w:ascii="Times New Roman" w:hAnsi="Times New Roman"/>
                <w:kern w:val="2"/>
                <w:sz w:val="21"/>
                <w:szCs w:val="21"/>
              </w:rPr>
              <w:t>本次评价要求项目开工建设前办理相关行政许可手续，景观绿化要满足森林公园总体规划要求，在满足公路交通运输功能要求情况下，使公路与森林公园的景观相协调，不得破坏景观及污染环境</w:t>
            </w: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相符合</w:t>
            </w:r>
          </w:p>
        </w:tc>
      </w:tr>
      <w:tr w:rsidR="00AC13CA" w:rsidRPr="00BB248E" w:rsidTr="00923231">
        <w:trPr>
          <w:trHeight w:val="558"/>
        </w:trPr>
        <w:tc>
          <w:tcPr>
            <w:tcW w:w="2663" w:type="pct"/>
            <w:shd w:val="clear" w:color="auto" w:fill="auto"/>
            <w:vAlign w:val="center"/>
          </w:tcPr>
          <w:p w:rsidR="00AC13CA" w:rsidRPr="00BB248E" w:rsidRDefault="00AC13CA" w:rsidP="00AC13CA">
            <w:pPr>
              <w:tabs>
                <w:tab w:val="left" w:pos="2760"/>
              </w:tabs>
              <w:adjustRightInd w:val="0"/>
              <w:snapToGrid w:val="0"/>
              <w:spacing w:line="240" w:lineRule="exact"/>
              <w:jc w:val="left"/>
              <w:rPr>
                <w:rFonts w:ascii="Times New Roman" w:hAnsi="Times New Roman"/>
                <w:bCs/>
                <w:kern w:val="2"/>
                <w:sz w:val="21"/>
                <w:szCs w:val="21"/>
              </w:rPr>
            </w:pPr>
            <w:r w:rsidRPr="00BB248E">
              <w:rPr>
                <w:rFonts w:ascii="Times New Roman" w:hAnsi="Times New Roman"/>
                <w:b/>
                <w:bCs/>
                <w:kern w:val="2"/>
                <w:sz w:val="21"/>
                <w:szCs w:val="21"/>
              </w:rPr>
              <w:t>《关于划定并严守生态保护红线的若干意见》</w:t>
            </w:r>
            <w:r w:rsidRPr="00BB248E">
              <w:rPr>
                <w:rFonts w:ascii="Times New Roman" w:hAnsi="Times New Roman"/>
                <w:bCs/>
                <w:kern w:val="2"/>
                <w:sz w:val="21"/>
                <w:szCs w:val="21"/>
              </w:rPr>
              <w:t>“</w:t>
            </w:r>
            <w:r w:rsidRPr="00BB248E">
              <w:rPr>
                <w:rFonts w:ascii="Times New Roman" w:hAnsi="Times New Roman"/>
                <w:bCs/>
                <w:kern w:val="2"/>
                <w:sz w:val="21"/>
                <w:szCs w:val="21"/>
              </w:rPr>
              <w:t>（九）实行严格管控。生态保护红线原则上按禁止开发区域的要求进行管理。严禁不符合主体功能定位的各类开发活动，严禁任意改变用途。生态保护红线划定后，只能增加、不能减少，因国家重大基础设施、重大民生保障项目建设等需要调整的，由省级政府组织论证，提出调整方案，经环境保护部、国家发展改革委会同有关部门提出审核意见后，报国务院批准。因国家重大战略资源勘查需要，在不影响主体功能定位的前提下，经依法批准后予以安排勘查项目。</w:t>
            </w:r>
            <w:r w:rsidRPr="00BB248E">
              <w:rPr>
                <w:rFonts w:ascii="Times New Roman" w:hAnsi="Times New Roman"/>
                <w:bCs/>
                <w:kern w:val="2"/>
                <w:sz w:val="21"/>
                <w:szCs w:val="21"/>
              </w:rPr>
              <w:t>”</w:t>
            </w:r>
          </w:p>
          <w:p w:rsidR="00AC13CA" w:rsidRPr="00BB248E" w:rsidRDefault="00AC13CA" w:rsidP="00AC13CA">
            <w:pPr>
              <w:tabs>
                <w:tab w:val="left" w:pos="2760"/>
              </w:tabs>
              <w:adjustRightInd w:val="0"/>
              <w:snapToGrid w:val="0"/>
              <w:spacing w:line="240" w:lineRule="exact"/>
              <w:jc w:val="left"/>
              <w:rPr>
                <w:rFonts w:ascii="Times New Roman" w:hAnsi="Times New Roman"/>
                <w:b/>
                <w:bCs/>
                <w:kern w:val="2"/>
                <w:sz w:val="21"/>
                <w:szCs w:val="21"/>
              </w:rPr>
            </w:pPr>
            <w:r w:rsidRPr="00BB248E">
              <w:rPr>
                <w:rFonts w:ascii="Times New Roman" w:hAnsi="Times New Roman"/>
                <w:b/>
                <w:bCs/>
                <w:kern w:val="2"/>
                <w:sz w:val="21"/>
                <w:szCs w:val="21"/>
              </w:rPr>
              <w:t>《关于生态环境领域进一步深化</w:t>
            </w:r>
            <w:r w:rsidRPr="00BB248E">
              <w:rPr>
                <w:rFonts w:ascii="Times New Roman" w:hAnsi="Times New Roman"/>
                <w:b/>
                <w:bCs/>
                <w:kern w:val="2"/>
                <w:sz w:val="21"/>
                <w:szCs w:val="21"/>
              </w:rPr>
              <w:t>“</w:t>
            </w:r>
            <w:r w:rsidRPr="00BB248E">
              <w:rPr>
                <w:rFonts w:ascii="Times New Roman" w:hAnsi="Times New Roman"/>
                <w:b/>
                <w:bCs/>
                <w:kern w:val="2"/>
                <w:sz w:val="21"/>
                <w:szCs w:val="21"/>
              </w:rPr>
              <w:t>放管服</w:t>
            </w:r>
            <w:r w:rsidRPr="00BB248E">
              <w:rPr>
                <w:rFonts w:ascii="Times New Roman" w:hAnsi="Times New Roman"/>
                <w:b/>
                <w:bCs/>
                <w:kern w:val="2"/>
                <w:sz w:val="21"/>
                <w:szCs w:val="21"/>
              </w:rPr>
              <w:t>”</w:t>
            </w:r>
            <w:r w:rsidRPr="00BB248E">
              <w:rPr>
                <w:rFonts w:ascii="Times New Roman" w:hAnsi="Times New Roman"/>
                <w:b/>
                <w:bCs/>
                <w:kern w:val="2"/>
                <w:sz w:val="21"/>
                <w:szCs w:val="21"/>
              </w:rPr>
              <w:t>改革，推动经济高质量发展的指导意见》</w:t>
            </w:r>
          </w:p>
          <w:p w:rsidR="00AC13CA" w:rsidRPr="00BB248E" w:rsidRDefault="00AC13CA" w:rsidP="00AC13CA">
            <w:pPr>
              <w:tabs>
                <w:tab w:val="left" w:pos="2760"/>
              </w:tabs>
              <w:adjustRightInd w:val="0"/>
              <w:snapToGrid w:val="0"/>
              <w:spacing w:line="240" w:lineRule="exact"/>
              <w:jc w:val="left"/>
              <w:rPr>
                <w:rFonts w:ascii="Times New Roman" w:hAnsi="Times New Roman"/>
                <w:kern w:val="2"/>
                <w:sz w:val="21"/>
                <w:szCs w:val="21"/>
              </w:rPr>
            </w:pPr>
            <w:r w:rsidRPr="00BB248E">
              <w:rPr>
                <w:rFonts w:ascii="Times New Roman" w:hAnsi="Times New Roman"/>
                <w:bCs/>
                <w:kern w:val="2"/>
                <w:sz w:val="21"/>
                <w:szCs w:val="21"/>
              </w:rPr>
              <w:t>“</w:t>
            </w:r>
            <w:r w:rsidRPr="00BB248E">
              <w:rPr>
                <w:rFonts w:ascii="Times New Roman" w:hAnsi="Times New Roman"/>
                <w:bCs/>
                <w:kern w:val="2"/>
                <w:sz w:val="21"/>
                <w:szCs w:val="21"/>
              </w:rPr>
              <w:t>（五）进一步提高环评审批效率，服务实体经济</w:t>
            </w:r>
            <w:r w:rsidRPr="00BB248E">
              <w:rPr>
                <w:rFonts w:ascii="Times New Roman" w:hAnsi="Times New Roman"/>
                <w:bCs/>
                <w:kern w:val="2"/>
                <w:sz w:val="21"/>
                <w:szCs w:val="21"/>
              </w:rPr>
              <w:t>……</w:t>
            </w:r>
            <w:r w:rsidRPr="00BB248E">
              <w:rPr>
                <w:rFonts w:ascii="Times New Roman" w:hAnsi="Times New Roman"/>
                <w:bCs/>
                <w:kern w:val="2"/>
                <w:sz w:val="21"/>
                <w:szCs w:val="21"/>
              </w:rPr>
              <w:t>对审批中发现涉及生态保护红线和相关法定保护区的输气管线、铁路等线性项目，指导督促项目优化调整选线、主动避让；确实无法避让的，要求建设单位采取无害化穿（跨）越方式，或依法依规向有关行政主管部门履行穿越法定保护区的行政许可手续、强化减缓和补偿措施。</w:t>
            </w:r>
            <w:r w:rsidRPr="00BB248E">
              <w:rPr>
                <w:rFonts w:ascii="Times New Roman" w:hAnsi="Times New Roman"/>
                <w:bCs/>
                <w:kern w:val="2"/>
                <w:sz w:val="21"/>
                <w:szCs w:val="21"/>
              </w:rPr>
              <w:t>”</w:t>
            </w:r>
          </w:p>
        </w:tc>
        <w:tc>
          <w:tcPr>
            <w:tcW w:w="1952" w:type="pct"/>
            <w:shd w:val="clear" w:color="auto" w:fill="auto"/>
            <w:vAlign w:val="center"/>
          </w:tcPr>
          <w:p w:rsidR="00AC13CA" w:rsidRPr="00BB248E" w:rsidRDefault="00AC13CA" w:rsidP="00AC13CA">
            <w:pPr>
              <w:adjustRightInd w:val="0"/>
              <w:snapToGrid w:val="0"/>
              <w:spacing w:line="300" w:lineRule="auto"/>
              <w:rPr>
                <w:rFonts w:ascii="Times New Roman" w:hAnsi="Times New Roman"/>
                <w:sz w:val="21"/>
                <w:szCs w:val="21"/>
              </w:rPr>
            </w:pPr>
            <w:r w:rsidRPr="00BB248E">
              <w:rPr>
                <w:rFonts w:ascii="Times New Roman" w:hAnsi="Times New Roman"/>
                <w:kern w:val="2"/>
                <w:sz w:val="21"/>
                <w:szCs w:val="21"/>
              </w:rPr>
              <w:t>评价路段采用隧道的方式穿越森林公园一般游憩区、管理服务区、生态保育区，工程</w:t>
            </w:r>
            <w:r w:rsidRPr="00BB248E">
              <w:rPr>
                <w:rFonts w:ascii="Times New Roman" w:hAnsi="Times New Roman"/>
                <w:sz w:val="21"/>
                <w:szCs w:val="21"/>
              </w:rPr>
              <w:t>占地面积相对整个森林公园较小，</w:t>
            </w:r>
            <w:r w:rsidRPr="00BB248E">
              <w:rPr>
                <w:rFonts w:ascii="Times New Roman" w:hAnsi="Times New Roman"/>
                <w:kern w:val="2"/>
                <w:sz w:val="21"/>
                <w:szCs w:val="21"/>
              </w:rPr>
              <w:t>对</w:t>
            </w:r>
            <w:r w:rsidRPr="00BB248E">
              <w:rPr>
                <w:rFonts w:ascii="Times New Roman" w:hAnsi="Times New Roman"/>
                <w:sz w:val="21"/>
                <w:szCs w:val="21"/>
              </w:rPr>
              <w:t>森林公园</w:t>
            </w:r>
            <w:r w:rsidRPr="00BB248E">
              <w:rPr>
                <w:rFonts w:ascii="Times New Roman" w:hAnsi="Times New Roman"/>
                <w:kern w:val="2"/>
                <w:sz w:val="21"/>
                <w:szCs w:val="21"/>
              </w:rPr>
              <w:t>生态系统完整性和生物多样性影响相对较小；本次评价要求加强施工和营运期间保护区路段生态保护措施，及时对施工破坏植被进行恢复绿化，对</w:t>
            </w:r>
            <w:r w:rsidRPr="00BB248E">
              <w:rPr>
                <w:rFonts w:ascii="Times New Roman" w:hAnsi="Times New Roman"/>
                <w:sz w:val="21"/>
                <w:szCs w:val="21"/>
              </w:rPr>
              <w:t>整个森林公园较小，</w:t>
            </w:r>
            <w:r w:rsidRPr="00BB248E">
              <w:rPr>
                <w:rFonts w:ascii="Times New Roman" w:hAnsi="Times New Roman"/>
                <w:kern w:val="2"/>
                <w:sz w:val="21"/>
                <w:szCs w:val="21"/>
              </w:rPr>
              <w:t>对森林公园</w:t>
            </w:r>
            <w:r w:rsidRPr="00BB248E">
              <w:rPr>
                <w:rFonts w:ascii="Times New Roman" w:hAnsi="Times New Roman"/>
                <w:sz w:val="21"/>
                <w:szCs w:val="21"/>
              </w:rPr>
              <w:t>动植物资源</w:t>
            </w:r>
            <w:r w:rsidRPr="00BB248E">
              <w:rPr>
                <w:rFonts w:ascii="Times New Roman" w:hAnsi="Times New Roman"/>
                <w:kern w:val="2"/>
                <w:sz w:val="21"/>
                <w:szCs w:val="21"/>
              </w:rPr>
              <w:t>、主要景观资源影响相对较小；</w:t>
            </w:r>
            <w:r w:rsidRPr="00BB248E">
              <w:rPr>
                <w:rFonts w:ascii="Times New Roman" w:hAnsi="Times New Roman"/>
                <w:kern w:val="2"/>
                <w:sz w:val="21"/>
                <w:szCs w:val="21"/>
              </w:rPr>
              <w:t>2021</w:t>
            </w:r>
            <w:r w:rsidRPr="00BB248E">
              <w:rPr>
                <w:rFonts w:ascii="Times New Roman" w:hAnsi="Times New Roman"/>
                <w:kern w:val="2"/>
                <w:sz w:val="21"/>
                <w:szCs w:val="21"/>
              </w:rPr>
              <w:t>年</w:t>
            </w:r>
            <w:r w:rsidRPr="00BB248E">
              <w:rPr>
                <w:rFonts w:ascii="Times New Roman" w:hAnsi="Times New Roman"/>
                <w:kern w:val="2"/>
                <w:sz w:val="21"/>
                <w:szCs w:val="21"/>
              </w:rPr>
              <w:t>9</w:t>
            </w:r>
            <w:r w:rsidRPr="00BB248E">
              <w:rPr>
                <w:rFonts w:ascii="Times New Roman" w:hAnsi="Times New Roman"/>
                <w:kern w:val="2"/>
                <w:sz w:val="21"/>
                <w:szCs w:val="21"/>
              </w:rPr>
              <w:t>月，山西省林业和草原局以晋林便字〔</w:t>
            </w:r>
            <w:r w:rsidRPr="00BB248E">
              <w:rPr>
                <w:rFonts w:ascii="Times New Roman" w:hAnsi="Times New Roman"/>
                <w:kern w:val="2"/>
                <w:sz w:val="21"/>
                <w:szCs w:val="21"/>
              </w:rPr>
              <w:t>2021</w:t>
            </w:r>
            <w:r w:rsidRPr="00BB248E">
              <w:rPr>
                <w:rFonts w:ascii="Times New Roman" w:hAnsi="Times New Roman"/>
                <w:kern w:val="2"/>
                <w:sz w:val="21"/>
                <w:szCs w:val="21"/>
              </w:rPr>
              <w:t>〕</w:t>
            </w:r>
            <w:r w:rsidRPr="00BB248E">
              <w:rPr>
                <w:rFonts w:ascii="Times New Roman" w:hAnsi="Times New Roman"/>
                <w:kern w:val="2"/>
                <w:sz w:val="21"/>
                <w:szCs w:val="21"/>
              </w:rPr>
              <w:t>112</w:t>
            </w:r>
            <w:r w:rsidRPr="00BB248E">
              <w:rPr>
                <w:rFonts w:ascii="Times New Roman" w:hAnsi="Times New Roman"/>
                <w:kern w:val="2"/>
                <w:sz w:val="21"/>
                <w:szCs w:val="21"/>
              </w:rPr>
              <w:t>号文，原则同意路线方案；本次评价要求，项目实施</w:t>
            </w:r>
            <w:r w:rsidRPr="00BB248E">
              <w:rPr>
                <w:rFonts w:ascii="Times New Roman" w:hAnsi="Times New Roman"/>
                <w:sz w:val="21"/>
                <w:szCs w:val="21"/>
              </w:rPr>
              <w:t>前应按规定办理森林公园相关手续</w:t>
            </w:r>
          </w:p>
          <w:p w:rsidR="00AC13CA" w:rsidRPr="00BB248E" w:rsidRDefault="00AC13CA" w:rsidP="00AC13CA">
            <w:pPr>
              <w:adjustRightInd w:val="0"/>
              <w:snapToGrid w:val="0"/>
              <w:spacing w:line="300" w:lineRule="auto"/>
              <w:rPr>
                <w:rFonts w:ascii="Times New Roman" w:hAnsi="Times New Roman"/>
                <w:sz w:val="21"/>
                <w:szCs w:val="21"/>
              </w:rPr>
            </w:pPr>
          </w:p>
          <w:p w:rsidR="00AC13CA" w:rsidRPr="00BB248E" w:rsidRDefault="00AC13CA" w:rsidP="00AC13CA">
            <w:pPr>
              <w:adjustRightInd w:val="0"/>
              <w:snapToGrid w:val="0"/>
              <w:spacing w:line="300" w:lineRule="auto"/>
              <w:rPr>
                <w:rFonts w:ascii="Times New Roman" w:hAnsi="Times New Roman"/>
                <w:kern w:val="2"/>
                <w:sz w:val="21"/>
                <w:szCs w:val="21"/>
              </w:rPr>
            </w:pPr>
          </w:p>
        </w:tc>
        <w:tc>
          <w:tcPr>
            <w:tcW w:w="385" w:type="pct"/>
            <w:shd w:val="clear" w:color="auto" w:fill="auto"/>
            <w:vAlign w:val="center"/>
          </w:tcPr>
          <w:p w:rsidR="00AC13CA" w:rsidRPr="00BB248E" w:rsidRDefault="00AC13CA" w:rsidP="00AC13CA">
            <w:pPr>
              <w:tabs>
                <w:tab w:val="left" w:pos="2760"/>
              </w:tabs>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1"/>
                <w:szCs w:val="21"/>
              </w:rPr>
              <w:t>相符合</w:t>
            </w:r>
          </w:p>
        </w:tc>
      </w:tr>
    </w:tbl>
    <w:p w:rsidR="00AC13CA" w:rsidRPr="00BB248E" w:rsidRDefault="00AC13CA" w:rsidP="009F50AA">
      <w:pPr>
        <w:adjustRightInd w:val="0"/>
        <w:spacing w:line="300" w:lineRule="auto"/>
        <w:rPr>
          <w:rFonts w:ascii="Times New Roman" w:hAnsi="Times New Roman"/>
          <w:kern w:val="2"/>
          <w:sz w:val="24"/>
          <w:szCs w:val="24"/>
        </w:rPr>
      </w:pP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 xml:space="preserve"> </w:t>
      </w:r>
      <w:r w:rsidRPr="00BB248E">
        <w:rPr>
          <w:rFonts w:ascii="Times New Roman" w:hAnsi="Times New Roman"/>
          <w:kern w:val="2"/>
          <w:sz w:val="24"/>
          <w:szCs w:val="24"/>
        </w:rPr>
        <w:t>穿越路段环境可行性分析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推荐方案基本上是从鹿泉山森林公园、龙城省级森林公园和乌金山国家森林公园毗连区的最窄处通过，穿越里程较短，对森林公路的干扰较小；路线仅涉及省级森林公园，不涉及国家级森林公园，从穿越森林公园的等级、审批难度等角度分析，项目实施难度相对较低。拟建公路穿越龙城省级森林公园路段</w:t>
      </w:r>
      <w:r w:rsidRPr="00BB248E">
        <w:rPr>
          <w:rFonts w:ascii="Times New Roman" w:hAnsi="Times New Roman"/>
          <w:kern w:val="2"/>
          <w:sz w:val="24"/>
          <w:szCs w:val="24"/>
        </w:rPr>
        <w:lastRenderedPageBreak/>
        <w:t>全部以隧道方式通过，隧道进、出口均位于该森林公园以外，该森林公园内无地面工程设置，基本符合无害化穿越要求。穿越路段隧道建设不会触及岩溶含水层，洞顶植被主要为耐旱物种，生长需水主要依靠大气降水，能够满足植物正常生长的需要，不会造成洞顶植被因缺水枯亡，隧道施工对洞顶植被影响较小。隧道穿越该森林公园路段不是该森林公园重点保护野生动物金钱豹、金雕等的主要栖息地，野生动物主要为草兔、松鼠、小家鼠等区域常见物种，隧道施工对野生动物的干扰影响较小。此外，拟建公路未在森林公园内设置施工便道、施工生产生活区、弃渣场等临时工程和服务设施，无地面工程设置，公路建设不会影响森林公园的大气环境、水环境，不会造成地面植被破坏。综上，拟建公路穿越该路段对对野生动植物的影响较小，对龙城省级森林公园的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月，山西省林业和草原局出具了《关于对</w:t>
      </w:r>
      <w:r w:rsidRPr="00BB248E">
        <w:rPr>
          <w:rFonts w:ascii="Times New Roman" w:hAnsi="Times New Roman"/>
          <w:kern w:val="2"/>
          <w:sz w:val="24"/>
          <w:szCs w:val="24"/>
        </w:rPr>
        <w:t>&lt;</w:t>
      </w:r>
      <w:r w:rsidRPr="00BB248E">
        <w:rPr>
          <w:rFonts w:ascii="Times New Roman" w:hAnsi="Times New Roman"/>
          <w:kern w:val="2"/>
          <w:sz w:val="24"/>
          <w:szCs w:val="24"/>
        </w:rPr>
        <w:t>关于商请出具青银二广高速公路太原联络线项目用地预审范围内穿越鹿泉山和龙城省级森林公园核查意见的函</w:t>
      </w:r>
      <w:r w:rsidRPr="00BB248E">
        <w:rPr>
          <w:rFonts w:ascii="Times New Roman" w:hAnsi="Times New Roman"/>
          <w:kern w:val="2"/>
          <w:sz w:val="24"/>
          <w:szCs w:val="24"/>
        </w:rPr>
        <w:t>&gt;</w:t>
      </w:r>
      <w:r w:rsidRPr="00BB248E">
        <w:rPr>
          <w:rFonts w:ascii="Times New Roman" w:hAnsi="Times New Roman"/>
          <w:kern w:val="2"/>
          <w:sz w:val="24"/>
          <w:szCs w:val="24"/>
        </w:rPr>
        <w:t>的复函》（晋林便字〔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号），原则同意路线方案。</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 xml:space="preserve">4.1.11.3 </w:t>
      </w:r>
      <w:r w:rsidRPr="00BB248E">
        <w:rPr>
          <w:rFonts w:ascii="Times New Roman" w:hAnsi="Times New Roman"/>
          <w:b/>
          <w:bCs/>
          <w:sz w:val="24"/>
        </w:rPr>
        <w:t>对森林公园植物的影响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1</w:t>
      </w:r>
      <w:r w:rsidRPr="00BB248E">
        <w:rPr>
          <w:rFonts w:ascii="Times New Roman" w:hAnsi="Times New Roman"/>
          <w:kern w:val="2"/>
          <w:sz w:val="24"/>
          <w:szCs w:val="24"/>
        </w:rPr>
        <w:t>）对森林公园区域植被的影响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经实地调查，拟建公路穿越龙城省级森林公园路段属中低山区，植被覆盖度</w:t>
      </w:r>
      <w:r w:rsidRPr="00BB248E">
        <w:rPr>
          <w:rFonts w:ascii="Times New Roman" w:hAnsi="Times New Roman"/>
          <w:kern w:val="2"/>
          <w:sz w:val="24"/>
          <w:szCs w:val="24"/>
        </w:rPr>
        <w:t>70%</w:t>
      </w:r>
      <w:r w:rsidRPr="00BB248E">
        <w:rPr>
          <w:rFonts w:ascii="Times New Roman" w:hAnsi="Times New Roman"/>
          <w:kern w:val="2"/>
          <w:sz w:val="24"/>
          <w:szCs w:val="24"/>
        </w:rPr>
        <w:t>，参照</w:t>
      </w:r>
      <w:r w:rsidRPr="00BB248E">
        <w:rPr>
          <w:rFonts w:ascii="Times New Roman" w:hAnsi="Times New Roman"/>
          <w:kern w:val="2"/>
          <w:sz w:val="24"/>
          <w:szCs w:val="24"/>
        </w:rPr>
        <w:t>Y7~Y9</w:t>
      </w:r>
      <w:r w:rsidRPr="00BB248E">
        <w:rPr>
          <w:rFonts w:ascii="Times New Roman" w:hAnsi="Times New Roman"/>
          <w:kern w:val="2"/>
          <w:sz w:val="24"/>
          <w:szCs w:val="24"/>
        </w:rPr>
        <w:t>样方调查结果。穿越龙城省级森林公园路段沿线植被主要有沙棘、黄刺玫、三裂绣线菊、荆条、山桃、杠柳、蒿类、狗尾草、凤毛菊、苔草、赖草等灌丛、草丛，以及少量的人工侧柏林，均为原生植被破坏后形成的次生植被类型，为该区域常见物种。项目建设区域未发现国家和省级重点保护植物。因此，拟建公路的建设对龙城省级森林公园植物多样性、重点保护植物影响较小。</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2</w:t>
      </w:r>
      <w:r w:rsidRPr="00BB248E">
        <w:rPr>
          <w:rFonts w:ascii="Times New Roman" w:hAnsi="Times New Roman"/>
          <w:kern w:val="2"/>
          <w:sz w:val="24"/>
          <w:szCs w:val="24"/>
        </w:rPr>
        <w:t>）隧道施工对洞顶植被的影响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拟建公路穿越龙城省级森林公园路段全部以隧道方式通过，隧道进、出口均位于该森林公园以外，该森林公园内无地面工程设置，基本符合无害化穿越要求。该路段隧道穿越地层类型为奥陶系中统峰峰组</w:t>
      </w:r>
      <w:r w:rsidRPr="00BB248E">
        <w:rPr>
          <w:rFonts w:ascii="Times New Roman" w:hAnsi="Times New Roman"/>
          <w:kern w:val="2"/>
          <w:sz w:val="24"/>
          <w:szCs w:val="24"/>
        </w:rPr>
        <w:t>(O</w:t>
      </w:r>
      <w:r w:rsidRPr="00BB248E">
        <w:rPr>
          <w:rFonts w:ascii="Times New Roman" w:hAnsi="Times New Roman"/>
          <w:kern w:val="2"/>
          <w:sz w:val="24"/>
          <w:szCs w:val="24"/>
          <w:vertAlign w:val="subscript"/>
        </w:rPr>
        <w:t>2</w:t>
      </w:r>
      <w:r w:rsidRPr="00BB248E">
        <w:rPr>
          <w:rFonts w:ascii="Times New Roman" w:hAnsi="Times New Roman"/>
          <w:kern w:val="2"/>
          <w:sz w:val="24"/>
          <w:szCs w:val="24"/>
        </w:rPr>
        <w:t>f)</w:t>
      </w:r>
      <w:r w:rsidRPr="00BB248E">
        <w:rPr>
          <w:rFonts w:ascii="Times New Roman" w:hAnsi="Times New Roman"/>
          <w:kern w:val="2"/>
          <w:sz w:val="24"/>
          <w:szCs w:val="24"/>
        </w:rPr>
        <w:t>，下部岩性为灰黄色角砾状泥灰岩夹灰岩及石膏条带，上部为一套深灰色中厚层状石灰岩夹薄层角砾状泥灰岩及少量石膏，含</w:t>
      </w:r>
      <w:r w:rsidRPr="00BB248E">
        <w:rPr>
          <w:rFonts w:ascii="Times New Roman" w:hAnsi="Times New Roman"/>
          <w:kern w:val="2"/>
          <w:sz w:val="24"/>
          <w:szCs w:val="24"/>
        </w:rPr>
        <w:t>15#</w:t>
      </w:r>
      <w:r w:rsidRPr="00BB248E">
        <w:rPr>
          <w:rFonts w:ascii="Times New Roman" w:hAnsi="Times New Roman"/>
          <w:kern w:val="2"/>
          <w:sz w:val="24"/>
          <w:szCs w:val="24"/>
        </w:rPr>
        <w:t>煤层至奥灰顶界面之间的隔水层和峰峰组下段泥灰岩石膏层相对隔水层，隧道上部主要分布有覆碎屑岩类裂隙水，下方为碳酸盐岩类裂隙岩溶水，隧道底板高程均高于隧址区岩溶裂隙水水位标高，隧道建设不会触及岩溶含水层，在采取提前预报、封堵止水等措施后，不会发生大规模的地下涌水；洞顶植被主要为耐旱物种，生长需水主要依靠大气降水，在隧道止水成功后，大气降水能够迅速补充地下水，满足植物正常生长的需要，不会造成洞顶植被因缺水枯亡，隧道施工对洞顶植被影响较小。</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 xml:space="preserve">4.1.11.4 </w:t>
      </w:r>
      <w:r w:rsidRPr="00BB248E">
        <w:rPr>
          <w:rFonts w:ascii="Times New Roman" w:hAnsi="Times New Roman"/>
          <w:b/>
          <w:bCs/>
          <w:sz w:val="24"/>
        </w:rPr>
        <w:t>对森林公园动物的影响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lastRenderedPageBreak/>
        <w:t>根据资料收集及现场调查情况，隧道穿越该森林公园生态保育区路段位于该森林公园西部边缘，周边有前头河村、张家河村、东祁家山村等村庄以及农田、村道等，人工化程度较高，植被覆盖度相对较差，主要为灌丛、草丛，无成片的森林分布，穿越路段不是该森林公园重点保护野生动物金钱豹、金雕等的主要栖息地，近年来该区域无重点保护野生动物出没观测记录和报道，野生动物主要为草兔、松鼠、小家鼠等区域常见物种；该路段无地面工程施工，隧道施工均在地下</w:t>
      </w:r>
      <w:r w:rsidRPr="00BB248E">
        <w:rPr>
          <w:rFonts w:ascii="Times New Roman" w:hAnsi="Times New Roman"/>
          <w:kern w:val="2"/>
          <w:sz w:val="24"/>
          <w:szCs w:val="24"/>
        </w:rPr>
        <w:t>45m~210m</w:t>
      </w:r>
      <w:r w:rsidRPr="00BB248E">
        <w:rPr>
          <w:rFonts w:ascii="Times New Roman" w:hAnsi="Times New Roman"/>
          <w:kern w:val="2"/>
          <w:sz w:val="24"/>
          <w:szCs w:val="24"/>
        </w:rPr>
        <w:t>，在做好隧道施工管理后，对野生动物的干扰影响较小。综上，拟建公路穿越该路段对对野生动植物的影响较小，对龙城省级森林公园的影响较小。</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4.1.11.5</w:t>
      </w:r>
      <w:r w:rsidRPr="00BB248E">
        <w:rPr>
          <w:rFonts w:ascii="Times New Roman" w:hAnsi="Times New Roman"/>
          <w:b/>
          <w:bCs/>
          <w:sz w:val="24"/>
        </w:rPr>
        <w:t>森林公园主管部门意见</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目前，建设单位就该路线方案征求了山西省林业和草原局意见，</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月，山西省林业和草原局出具了《关于对</w:t>
      </w:r>
      <w:r w:rsidRPr="00BB248E">
        <w:rPr>
          <w:rFonts w:ascii="Times New Roman" w:hAnsi="Times New Roman"/>
          <w:kern w:val="2"/>
          <w:sz w:val="24"/>
          <w:szCs w:val="24"/>
        </w:rPr>
        <w:t>&lt;</w:t>
      </w:r>
      <w:r w:rsidRPr="00BB248E">
        <w:rPr>
          <w:rFonts w:ascii="Times New Roman" w:hAnsi="Times New Roman"/>
          <w:kern w:val="2"/>
          <w:sz w:val="24"/>
          <w:szCs w:val="24"/>
        </w:rPr>
        <w:t>关于商请出具青银二广高速公路太原联络线项目用地预审范围内穿越鹿泉山和龙城省级森林公园核查意见的函</w:t>
      </w:r>
      <w:r w:rsidRPr="00BB248E">
        <w:rPr>
          <w:rFonts w:ascii="Times New Roman" w:hAnsi="Times New Roman"/>
          <w:kern w:val="2"/>
          <w:sz w:val="24"/>
          <w:szCs w:val="24"/>
        </w:rPr>
        <w:t>&gt;</w:t>
      </w:r>
      <w:r w:rsidRPr="00BB248E">
        <w:rPr>
          <w:rFonts w:ascii="Times New Roman" w:hAnsi="Times New Roman"/>
          <w:kern w:val="2"/>
          <w:sz w:val="24"/>
          <w:szCs w:val="24"/>
        </w:rPr>
        <w:t>的复函》（晋林便字〔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号），原则同意路线方案。</w:t>
      </w:r>
    </w:p>
    <w:p w:rsidR="00AC13CA" w:rsidRPr="00BB248E" w:rsidRDefault="00AC13CA" w:rsidP="00AC13CA">
      <w:pPr>
        <w:keepNext/>
        <w:keepLines/>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4.1.12 </w:t>
      </w:r>
      <w:r w:rsidRPr="00BB248E">
        <w:rPr>
          <w:rFonts w:ascii="Times New Roman" w:hAnsi="Times New Roman"/>
          <w:b/>
          <w:bCs/>
          <w:kern w:val="2"/>
          <w:sz w:val="24"/>
          <w:szCs w:val="24"/>
        </w:rPr>
        <w:t>固体废物环境影响分析</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4.1.12.1</w:t>
      </w:r>
      <w:r w:rsidRPr="00BB248E">
        <w:rPr>
          <w:rFonts w:ascii="Times New Roman" w:hAnsi="Times New Roman"/>
          <w:b/>
          <w:bCs/>
          <w:sz w:val="24"/>
        </w:rPr>
        <w:t>施工期固体废物环境影响分析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①</w:t>
      </w:r>
      <w:r w:rsidRPr="00BB248E">
        <w:rPr>
          <w:rFonts w:ascii="Times New Roman" w:hAnsi="Times New Roman"/>
          <w:kern w:val="2"/>
          <w:sz w:val="24"/>
          <w:szCs w:val="24"/>
        </w:rPr>
        <w:t xml:space="preserve"> </w:t>
      </w:r>
      <w:r w:rsidRPr="00BB248E">
        <w:rPr>
          <w:rFonts w:ascii="Times New Roman" w:hAnsi="Times New Roman"/>
          <w:kern w:val="2"/>
          <w:sz w:val="24"/>
          <w:szCs w:val="24"/>
        </w:rPr>
        <w:t>施工期生产和生活垃圾对周围环境的影响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施工人员在施工中不可避免会产生固体废物。固体废物是多种污染物的最终形态，成份十分复杂。固体废物对周围环境的影响首先表现在侵占土地，破坏地貌和植被。如果对固体废物不加以处置和利用，堆存在某一个地方，必然要占用一定数量的土地。需要堆存的数量越大，占用的土地就会越多。原可以用来耕作、绿化的土地，由于堆放了大量的固体废物，失去了原有的功能，从资源保护的角度看，是一种资源的浪费。其次是污染土壤和地下水，由于固体废物长期露天堆放，其中的一部分有害物质会随着渗滤液浸出来，渗入地下，使周围土壤和地下水受到污染。若有毒有害固体废物堆放在一个地方，还会影响当地微生物和动植物的正常繁殖和生长，对当地的生态平衡构成威胁。三是污染地表水，一旦固体废物及其有害物质进入河流，可以造成河道淤积，堵塞及地表水污染，后果也是很严重的。四是污染大气，固体废物中含有大量的粉尘等其它细小颗粒物，这些粉尘和细小颗粒物不仅含有对人体有害物质和致病细菌，还会四处飞扬，污染空气，并进而危害人的健康。五是影响施工生产生活区所在地景观。</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因此，从以上分析可以看出，若不采用相应的保护措施，固体废物、生活垃圾将会给自然环境、区域景观和人群的健康造成不良的影响。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②</w:t>
      </w:r>
      <w:r w:rsidRPr="00BB248E">
        <w:rPr>
          <w:rFonts w:ascii="Times New Roman" w:hAnsi="Times New Roman"/>
          <w:kern w:val="2"/>
          <w:sz w:val="24"/>
          <w:szCs w:val="24"/>
        </w:rPr>
        <w:t>施工场地建筑垃圾对周围环境的影响</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根据拟建公路工可报告，全线工程拆迁房屋</w:t>
      </w:r>
      <w:r w:rsidRPr="00BB248E">
        <w:rPr>
          <w:rFonts w:ascii="Times New Roman" w:hAnsi="Times New Roman"/>
          <w:kern w:val="2"/>
          <w:sz w:val="24"/>
          <w:szCs w:val="24"/>
        </w:rPr>
        <w:t>129532m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。在拆迁中将产生大量建筑垃圾，主要包括废弃砖瓦、木材、生活垃圾等。如堆放、处置不当，将直接</w:t>
      </w:r>
      <w:r w:rsidRPr="00BB248E">
        <w:rPr>
          <w:rFonts w:ascii="Times New Roman" w:hAnsi="Times New Roman"/>
          <w:kern w:val="2"/>
          <w:sz w:val="24"/>
          <w:szCs w:val="24"/>
        </w:rPr>
        <w:lastRenderedPageBreak/>
        <w:t>破坏公路沿线的植被，堵塞农灌沟渠，妨碍农业生产，还将引起扬尘污染和水土流失；由于长期堆放将使细菌、蚊蝇大量繁殖，导致当地卫生问题。</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此外，施工场地也将有少量的石料、砂、石灰等筑路材料剩余，如放置在工棚里或露天堆放、杂乱无序，从宏观上与周围环境很不协调，造成视觉污染。若石灰或水泥随水渗入地下，将使土壤板结、</w:t>
      </w:r>
      <w:r w:rsidRPr="00BB248E">
        <w:rPr>
          <w:rFonts w:ascii="Times New Roman" w:hAnsi="Times New Roman"/>
          <w:kern w:val="2"/>
          <w:sz w:val="24"/>
          <w:szCs w:val="24"/>
        </w:rPr>
        <w:t>pH</w:t>
      </w:r>
      <w:r w:rsidRPr="00BB248E">
        <w:rPr>
          <w:rFonts w:ascii="Times New Roman" w:hAnsi="Times New Roman"/>
          <w:kern w:val="2"/>
          <w:sz w:val="24"/>
          <w:szCs w:val="24"/>
        </w:rPr>
        <w:t>值升高，同时还会污染地下水，使该块土地失去生产能力，浪费了珍贵的土地资源。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因此，在公路施工期间应通过加强施工管理，在施工结束后及时清运、处置产生的各种拆迁建筑垃圾；有余下的建筑材料，应妥善保管，可供周边地区修补乡村道路或建筑使用，以减轻对周围环境的影响。</w:t>
      </w:r>
    </w:p>
    <w:p w:rsidR="00AC13CA" w:rsidRPr="00BB248E" w:rsidRDefault="00AC13CA" w:rsidP="00AC13CA">
      <w:pPr>
        <w:spacing w:line="300" w:lineRule="auto"/>
        <w:rPr>
          <w:rFonts w:ascii="Times New Roman" w:hAnsi="Times New Roman"/>
          <w:b/>
          <w:bCs/>
          <w:sz w:val="24"/>
        </w:rPr>
      </w:pPr>
      <w:r w:rsidRPr="00BB248E">
        <w:rPr>
          <w:rFonts w:ascii="Times New Roman" w:hAnsi="Times New Roman"/>
          <w:b/>
          <w:bCs/>
          <w:sz w:val="24"/>
        </w:rPr>
        <w:t>4.1.12.2</w:t>
      </w:r>
      <w:r w:rsidRPr="00BB248E">
        <w:rPr>
          <w:rFonts w:ascii="Times New Roman" w:hAnsi="Times New Roman"/>
          <w:b/>
          <w:bCs/>
          <w:sz w:val="24"/>
        </w:rPr>
        <w:t>营运期固体废弃物对环境的影响分析</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建成通车后，当地交通更为便捷，给人们日常生活和工作带来了极大的便利，但同时交通垃圾，如纸屑、果皮、塑料用具等废弃物也对沿线周边环境产生不利影响，既增加了公路养护的负担，又破坏了路域景观的观赏性。</w:t>
      </w:r>
    </w:p>
    <w:p w:rsidR="00AC13CA" w:rsidRPr="00BB248E" w:rsidRDefault="00AC13CA" w:rsidP="00AC13CA">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公路通车后，应妥善处理过往司乘人员产生的废纸、废塑料袋等生活垃圾，减轻对周边的自然环境产生的影响。要求公路养护过程中及时清理路域范围内的垃圾，送往当地环卫部门统一处置，减小对环境的影响。</w:t>
      </w:r>
    </w:p>
    <w:p w:rsidR="00F11AA3" w:rsidRPr="00BB248E" w:rsidRDefault="00F11AA3" w:rsidP="00D93AE7">
      <w:pPr>
        <w:keepNext/>
        <w:keepLines/>
        <w:numPr>
          <w:ilvl w:val="1"/>
          <w:numId w:val="0"/>
        </w:numPr>
        <w:tabs>
          <w:tab w:val="left" w:pos="3000"/>
        </w:tabs>
        <w:adjustRightInd w:val="0"/>
        <w:snapToGrid w:val="0"/>
        <w:spacing w:line="300" w:lineRule="auto"/>
        <w:outlineLvl w:val="1"/>
        <w:rPr>
          <w:rFonts w:ascii="Times New Roman" w:hAnsi="Times New Roman"/>
          <w:b/>
          <w:bCs/>
          <w:sz w:val="28"/>
          <w:szCs w:val="28"/>
        </w:rPr>
      </w:pPr>
      <w:bookmarkStart w:id="137" w:name="_Toc97129442"/>
      <w:bookmarkEnd w:id="136"/>
      <w:r w:rsidRPr="00BB248E">
        <w:rPr>
          <w:rFonts w:ascii="Times New Roman" w:hAnsi="Times New Roman"/>
          <w:b/>
          <w:bCs/>
          <w:sz w:val="28"/>
          <w:szCs w:val="28"/>
        </w:rPr>
        <w:t>4.</w:t>
      </w:r>
      <w:r w:rsidR="00316814" w:rsidRPr="00BB248E">
        <w:rPr>
          <w:rFonts w:ascii="Times New Roman" w:hAnsi="Times New Roman"/>
          <w:b/>
          <w:bCs/>
          <w:sz w:val="28"/>
          <w:szCs w:val="28"/>
        </w:rPr>
        <w:t>2</w:t>
      </w:r>
      <w:r w:rsidR="00112B01" w:rsidRPr="00BB248E">
        <w:rPr>
          <w:rFonts w:ascii="Times New Roman" w:hAnsi="Times New Roman"/>
          <w:b/>
          <w:bCs/>
          <w:sz w:val="28"/>
          <w:szCs w:val="28"/>
        </w:rPr>
        <w:t xml:space="preserve"> </w:t>
      </w:r>
      <w:r w:rsidRPr="00BB248E">
        <w:rPr>
          <w:rFonts w:ascii="Times New Roman" w:hAnsi="Times New Roman"/>
          <w:b/>
          <w:bCs/>
          <w:sz w:val="28"/>
          <w:szCs w:val="28"/>
        </w:rPr>
        <w:t>水环境影响预测与评价</w:t>
      </w:r>
      <w:bookmarkEnd w:id="126"/>
      <w:bookmarkEnd w:id="127"/>
      <w:bookmarkEnd w:id="128"/>
      <w:bookmarkEnd w:id="137"/>
    </w:p>
    <w:p w:rsidR="00F11AA3" w:rsidRPr="00BB248E" w:rsidRDefault="00F11AA3"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4.</w:t>
      </w:r>
      <w:r w:rsidR="00316814" w:rsidRPr="00BB248E">
        <w:rPr>
          <w:rFonts w:ascii="Times New Roman" w:hAnsi="Times New Roman"/>
          <w:b/>
          <w:bCs/>
          <w:sz w:val="24"/>
        </w:rPr>
        <w:t>2</w:t>
      </w:r>
      <w:r w:rsidRPr="00BB248E">
        <w:rPr>
          <w:rFonts w:ascii="Times New Roman" w:hAnsi="Times New Roman"/>
          <w:b/>
          <w:bCs/>
          <w:sz w:val="24"/>
        </w:rPr>
        <w:t xml:space="preserve">.1 </w:t>
      </w:r>
      <w:r w:rsidRPr="00BB248E">
        <w:rPr>
          <w:rFonts w:ascii="Times New Roman" w:hAnsi="Times New Roman"/>
          <w:b/>
          <w:bCs/>
          <w:sz w:val="24"/>
        </w:rPr>
        <w:t>施工期水环境影响分析</w:t>
      </w:r>
    </w:p>
    <w:p w:rsidR="00C97DA9" w:rsidRPr="00BB248E" w:rsidRDefault="00C97DA9" w:rsidP="00C97DA9">
      <w:pPr>
        <w:tabs>
          <w:tab w:val="left" w:pos="300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施工期对水环境的影响主要包括跨河桥梁基础施工与水体接触导致水体污染，桥梁施工过程中扰动河床、钻渣（泥浆）泄漏造成污染，施工物料、油料、化学品以及施工机械漏油、机械维修过程中的残油等对水体的影响，施工生产生活区中桥梁预制场及混凝土拌合站生产废水、施工营地生活污水等对水体的影响，与地表水伴行路段施工对水体的影响，隧道施工涌水和生产废水以及建筑材料运输与堆放对水体的影响。</w:t>
      </w:r>
    </w:p>
    <w:p w:rsidR="00C97DA9" w:rsidRPr="00BB248E" w:rsidRDefault="00C97DA9" w:rsidP="00C97DA9">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）桥梁基础施工对河流的影响</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拟建公路主线新建桥梁</w:t>
      </w:r>
      <w:r w:rsidRPr="00BB248E">
        <w:rPr>
          <w:rFonts w:ascii="Times New Roman" w:hAnsi="Times New Roman"/>
          <w:sz w:val="24"/>
        </w:rPr>
        <w:t>5139m/10</w:t>
      </w:r>
      <w:r w:rsidRPr="00BB248E">
        <w:rPr>
          <w:rFonts w:ascii="Times New Roman" w:hAnsi="Times New Roman"/>
          <w:sz w:val="24"/>
        </w:rPr>
        <w:t>座，其中大桥</w:t>
      </w:r>
      <w:r w:rsidRPr="00BB248E">
        <w:rPr>
          <w:rFonts w:ascii="Times New Roman" w:hAnsi="Times New Roman"/>
          <w:sz w:val="24"/>
        </w:rPr>
        <w:t>5117m/9</w:t>
      </w:r>
      <w:r w:rsidRPr="00BB248E">
        <w:rPr>
          <w:rFonts w:ascii="Times New Roman" w:hAnsi="Times New Roman"/>
          <w:sz w:val="24"/>
        </w:rPr>
        <w:t>座，小桥</w:t>
      </w:r>
      <w:r w:rsidRPr="00BB248E">
        <w:rPr>
          <w:rFonts w:ascii="Times New Roman" w:hAnsi="Times New Roman"/>
          <w:sz w:val="24"/>
        </w:rPr>
        <w:t>22m/1</w:t>
      </w:r>
      <w:r w:rsidRPr="00BB248E">
        <w:rPr>
          <w:rFonts w:ascii="Times New Roman" w:hAnsi="Times New Roman"/>
          <w:sz w:val="24"/>
        </w:rPr>
        <w:t>座。</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拟建公路跨越的地表水体有白马河、涧河、南沙河</w:t>
      </w:r>
      <w:r w:rsidRPr="00BB248E">
        <w:rPr>
          <w:rFonts w:ascii="Times New Roman" w:hAnsi="Times New Roman"/>
          <w:sz w:val="24"/>
        </w:rPr>
        <w:t>3</w:t>
      </w:r>
      <w:r w:rsidRPr="00BB248E">
        <w:rPr>
          <w:rFonts w:ascii="Times New Roman" w:hAnsi="Times New Roman"/>
          <w:sz w:val="24"/>
        </w:rPr>
        <w:t>条河流，有</w:t>
      </w:r>
      <w:r w:rsidRPr="00BB248E">
        <w:rPr>
          <w:rFonts w:ascii="Times New Roman" w:hAnsi="Times New Roman"/>
          <w:sz w:val="24"/>
        </w:rPr>
        <w:t>6</w:t>
      </w:r>
      <w:r w:rsidRPr="00BB248E">
        <w:rPr>
          <w:rFonts w:ascii="Times New Roman" w:hAnsi="Times New Roman"/>
          <w:sz w:val="24"/>
        </w:rPr>
        <w:t>处跨越河流处，现场调查期间只有白马河</w:t>
      </w:r>
      <w:r w:rsidRPr="00BB248E">
        <w:rPr>
          <w:rFonts w:ascii="Times New Roman" w:hAnsi="Times New Roman"/>
          <w:sz w:val="24"/>
        </w:rPr>
        <w:t>1</w:t>
      </w:r>
      <w:r w:rsidRPr="00BB248E">
        <w:rPr>
          <w:rFonts w:ascii="Times New Roman" w:hAnsi="Times New Roman"/>
          <w:sz w:val="24"/>
        </w:rPr>
        <w:t>条河流有水，其余河流干涸。其中涧河和南沙河河床宽度均小于</w:t>
      </w:r>
      <w:r w:rsidRPr="00BB248E">
        <w:rPr>
          <w:rFonts w:ascii="Times New Roman" w:hAnsi="Times New Roman"/>
          <w:sz w:val="24"/>
        </w:rPr>
        <w:t>10m</w:t>
      </w:r>
      <w:r w:rsidRPr="00BB248E">
        <w:rPr>
          <w:rFonts w:ascii="Times New Roman" w:hAnsi="Times New Roman"/>
          <w:sz w:val="24"/>
        </w:rPr>
        <w:t>，通过合理设置桥墩位置，可避免在河道中设置桥墩；张家庄大桥跨越白马河处，河床宽约</w:t>
      </w:r>
      <w:r w:rsidRPr="00BB248E">
        <w:rPr>
          <w:rFonts w:ascii="Times New Roman" w:hAnsi="Times New Roman"/>
          <w:sz w:val="24"/>
        </w:rPr>
        <w:t>15-20m</w:t>
      </w:r>
      <w:r w:rsidRPr="00BB248E">
        <w:rPr>
          <w:rFonts w:ascii="Times New Roman" w:hAnsi="Times New Roman"/>
          <w:sz w:val="24"/>
        </w:rPr>
        <w:t>，通过合理设置桥墩位置，可避免在河道中设置桥墩，蔡庄大桥跨越白马河处河道宽约</w:t>
      </w:r>
      <w:r w:rsidRPr="00BB248E">
        <w:rPr>
          <w:rFonts w:ascii="Times New Roman" w:hAnsi="Times New Roman"/>
          <w:sz w:val="24"/>
        </w:rPr>
        <w:t>50m</w:t>
      </w:r>
      <w:r w:rsidRPr="00BB248E">
        <w:rPr>
          <w:rFonts w:ascii="Times New Roman" w:hAnsi="Times New Roman"/>
          <w:sz w:val="24"/>
        </w:rPr>
        <w:t>，桥梁跨径为</w:t>
      </w:r>
      <w:r w:rsidRPr="00BB248E">
        <w:rPr>
          <w:rFonts w:ascii="Times New Roman" w:hAnsi="Times New Roman"/>
          <w:sz w:val="24"/>
        </w:rPr>
        <w:t>30m</w:t>
      </w:r>
      <w:r w:rsidRPr="00BB248E">
        <w:rPr>
          <w:rFonts w:ascii="Times New Roman" w:hAnsi="Times New Roman"/>
          <w:sz w:val="24"/>
        </w:rPr>
        <w:t>，至少需要在河道设置一组桥墩，但跨越白马河处水面宽度在</w:t>
      </w:r>
      <w:r w:rsidRPr="00BB248E">
        <w:rPr>
          <w:rFonts w:ascii="Times New Roman" w:hAnsi="Times New Roman"/>
          <w:sz w:val="24"/>
        </w:rPr>
        <w:t>5m</w:t>
      </w:r>
      <w:r w:rsidRPr="00BB248E">
        <w:rPr>
          <w:rFonts w:ascii="Times New Roman" w:hAnsi="Times New Roman"/>
          <w:sz w:val="24"/>
        </w:rPr>
        <w:t>以下，通过合理设置桥墩位置，在枯水期施工，不会涉及水中墩施工。</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拟建公路桥梁上部结构型式主要采用预应力混凝土箱梁、预应力混凝土</w:t>
      </w:r>
      <w:r w:rsidRPr="00BB248E">
        <w:rPr>
          <w:rFonts w:ascii="Times New Roman" w:hAnsi="Times New Roman"/>
          <w:sz w:val="24"/>
        </w:rPr>
        <w:t>T</w:t>
      </w:r>
      <w:r w:rsidRPr="00BB248E">
        <w:rPr>
          <w:rFonts w:ascii="Times New Roman" w:hAnsi="Times New Roman"/>
          <w:sz w:val="24"/>
        </w:rPr>
        <w:t>梁</w:t>
      </w:r>
      <w:r w:rsidRPr="00BB248E">
        <w:rPr>
          <w:rFonts w:ascii="Times New Roman" w:hAnsi="Times New Roman"/>
          <w:sz w:val="24"/>
        </w:rPr>
        <w:lastRenderedPageBreak/>
        <w:t>等，下部基础结构主要采用桩基础，墩身、台身结构主要采用薄壁空心墩，柱式、重力式和肋式桥台。桥墩基础施工工艺为钻孔灌注桩基础。</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桥梁施工工序为：搭建施工平台</w:t>
      </w:r>
      <w:r w:rsidRPr="00BB248E">
        <w:rPr>
          <w:rFonts w:ascii="Times New Roman" w:hAnsi="Times New Roman"/>
          <w:sz w:val="24"/>
        </w:rPr>
        <w:t>→</w:t>
      </w:r>
      <w:r w:rsidRPr="00BB248E">
        <w:rPr>
          <w:rFonts w:ascii="Times New Roman" w:hAnsi="Times New Roman"/>
          <w:sz w:val="24"/>
        </w:rPr>
        <w:t>基础施工</w:t>
      </w:r>
      <w:r w:rsidRPr="00BB248E">
        <w:rPr>
          <w:rFonts w:ascii="Times New Roman" w:hAnsi="Times New Roman"/>
          <w:sz w:val="24"/>
        </w:rPr>
        <w:t>→</w:t>
      </w:r>
      <w:r w:rsidRPr="00BB248E">
        <w:rPr>
          <w:rFonts w:ascii="Times New Roman" w:hAnsi="Times New Roman"/>
          <w:sz w:val="24"/>
        </w:rPr>
        <w:t>桥梁上部结构施工。</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沿线跨河桥梁桥墩基础、墩身、临时支撑等工程施工会对水体水质产生暂时的影响，影响随着施工期的结束而消失。只要加强施工管理，施工不会直接扰动河水，桥梁在河滩地范围设置有桥墩，施工时将破坏河道原始面貌，本评价要求建设单位将桥梁基础施工安排在河流枯水期进行，严格划定施工范围，在满足工程质量的条件下缩短工期，尽量避开雨天施工（如必须雨天施工，应做好导流和围堰工程），减小对河床的扰动影响。这种影响是局部的，随着施工期的结束而消失。</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本项目桥墩采用钻孔灌注桩基础，其对水体影响最大的潜在污染物是钻孔钻渣和用于护壁的泥浆，如不加强施工管理，钻渣的移洒和随意堆弃将对水体及周围环境产生较大的影响。灌桩出浆排入沉砂池进行土石的沉淀（二级沉淀池，每个沉淀池尺寸不小于</w:t>
      </w:r>
      <w:r w:rsidRPr="00BB248E">
        <w:rPr>
          <w:rFonts w:ascii="Times New Roman" w:hAnsi="Times New Roman"/>
          <w:sz w:val="24"/>
        </w:rPr>
        <w:t>7m×5m</w:t>
      </w:r>
      <w:r w:rsidRPr="00BB248E">
        <w:rPr>
          <w:rFonts w:ascii="Times New Roman" w:hAnsi="Times New Roman"/>
          <w:sz w:val="24"/>
        </w:rPr>
        <w:t>，深度</w:t>
      </w:r>
      <w:r w:rsidRPr="00BB248E">
        <w:rPr>
          <w:rFonts w:ascii="Times New Roman" w:hAnsi="Times New Roman"/>
          <w:sz w:val="24"/>
        </w:rPr>
        <w:t>2.5m</w:t>
      </w:r>
      <w:r w:rsidRPr="00BB248E">
        <w:rPr>
          <w:rFonts w:ascii="Times New Roman" w:hAnsi="Times New Roman"/>
          <w:sz w:val="24"/>
        </w:rPr>
        <w:t>），沉淀后的泥浆循环利用，沉淀下来土石即为钻渣，需要定期清理。在钻进过程中，钻渣与泥浆混合物从孔内被沙石泵吸出，经过过滤除去颗粒较大的钻渣或中、细砂颗粒后流入排浆槽内，从排浆槽流入沉淀池中，通过沉淀池对泥浆进行自然沉淀后，经沉淀池与储浆池的连接口流入储浆池，再从储浆池利用泥浆泵送入泥浆旋流器中，滤掉特细的粉细砂颗粒，然后返回孔内回填封孔，钻孔废渣部分在桥头晾干后运至附近弃渣场处置。钻孔灌注桩基础施工护壁泥浆循环利用后对水环境的影响小。</w:t>
      </w:r>
    </w:p>
    <w:p w:rsidR="00C97DA9" w:rsidRPr="00BB248E" w:rsidRDefault="00C97DA9" w:rsidP="00C97DA9">
      <w:pPr>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）施工物料、油料、化学品堆放对地表水环境的影响分析</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跨河桥梁施工时需要的物料、油料、化学品等堆放若距河道较近，管理不严，遮盖不密，则可能在雨季或暴雨期受雨水冲刷进入水体；粉状物料的堆场若没有严格的遮挡、掩盖等措施将会起尘从而污染水体；若物料堆放的地点高度低于河流丰水期的水位，否则遇到暴雨季节，物料可能被河水淹没，从而进入河流污染水体。</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桥梁施工机械设备会出现漏油，维修过程会产生残油，评价要求在施工过程中定期进行设备检修和清洗，严格控制矿物油类的跑、冒、滴、漏，由于不在河水中施工，可能进入水体的数量有限，水体中石油类物质不会明显增加。</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）施工生产生活区中桥梁预制场及混凝土拌合站生产废水排放对地表水环境的影响分析</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拟建公路桥梁采用的箱梁、</w:t>
      </w:r>
      <w:r w:rsidRPr="00BB248E">
        <w:rPr>
          <w:rFonts w:ascii="Times New Roman" w:hAnsi="Times New Roman"/>
          <w:sz w:val="24"/>
          <w:szCs w:val="21"/>
        </w:rPr>
        <w:t>T</w:t>
      </w:r>
      <w:r w:rsidRPr="00BB248E">
        <w:rPr>
          <w:rFonts w:ascii="Times New Roman" w:hAnsi="Times New Roman"/>
          <w:sz w:val="24"/>
          <w:szCs w:val="21"/>
        </w:rPr>
        <w:t>梁等，在施工生产生活区预制后，运至施工现场进行组装。施工生产生活区等临时工程需尽量在远离河道的一侧设置，且尽量设在公路永久征地范围内，并与河道保持一定的防护距离。施工生产生活区的桥梁</w:t>
      </w:r>
      <w:r w:rsidRPr="00BB248E">
        <w:rPr>
          <w:rFonts w:ascii="Times New Roman" w:hAnsi="Times New Roman"/>
          <w:sz w:val="24"/>
          <w:szCs w:val="21"/>
        </w:rPr>
        <w:lastRenderedPageBreak/>
        <w:t>预制、用于制作桥涵所需的各种规格的预制构件及路面工程基层水泥稳定碎石的拌合，在搅拌混凝土的生产过程及制作预制构件时会有废水产生。桥梁预制场及混凝土拌合站的生产废水主要源于混凝土转筒和料罐的冲洗，具有悬浮物浓度高、水量小、间歇排放等特点。根据有关资料，每次冲洗生产的污水量约</w:t>
      </w:r>
      <w:r w:rsidRPr="00BB248E">
        <w:rPr>
          <w:rFonts w:ascii="Times New Roman" w:hAnsi="Times New Roman"/>
          <w:sz w:val="24"/>
          <w:szCs w:val="21"/>
        </w:rPr>
        <w:t>0.5m</w:t>
      </w:r>
      <w:r w:rsidRPr="00BB248E">
        <w:rPr>
          <w:rFonts w:ascii="Times New Roman" w:hAnsi="Times New Roman"/>
          <w:sz w:val="24"/>
          <w:szCs w:val="21"/>
          <w:vertAlign w:val="superscript"/>
        </w:rPr>
        <w:t>3</w:t>
      </w:r>
      <w:r w:rsidRPr="00BB248E">
        <w:rPr>
          <w:rFonts w:ascii="Times New Roman" w:hAnsi="Times New Roman"/>
          <w:sz w:val="24"/>
          <w:szCs w:val="21"/>
        </w:rPr>
        <w:t>，悬浮物浓度约</w:t>
      </w:r>
      <w:r w:rsidRPr="00BB248E">
        <w:rPr>
          <w:rFonts w:ascii="Times New Roman" w:hAnsi="Times New Roman"/>
          <w:sz w:val="24"/>
          <w:szCs w:val="21"/>
        </w:rPr>
        <w:t>5000mg/L</w:t>
      </w:r>
      <w:r w:rsidRPr="00BB248E">
        <w:rPr>
          <w:rFonts w:ascii="Times New Roman" w:hAnsi="Times New Roman"/>
          <w:sz w:val="24"/>
          <w:szCs w:val="21"/>
        </w:rPr>
        <w:t>，</w:t>
      </w:r>
      <w:r w:rsidRPr="00BB248E">
        <w:rPr>
          <w:rFonts w:ascii="Times New Roman" w:hAnsi="Times New Roman"/>
          <w:sz w:val="24"/>
          <w:szCs w:val="21"/>
        </w:rPr>
        <w:t>pH</w:t>
      </w:r>
      <w:r w:rsidRPr="00BB248E">
        <w:rPr>
          <w:rFonts w:ascii="Times New Roman" w:hAnsi="Times New Roman"/>
          <w:sz w:val="24"/>
          <w:szCs w:val="21"/>
        </w:rPr>
        <w:t>值在</w:t>
      </w:r>
      <w:r w:rsidRPr="00BB248E">
        <w:rPr>
          <w:rFonts w:ascii="Times New Roman" w:hAnsi="Times New Roman"/>
          <w:sz w:val="24"/>
          <w:szCs w:val="21"/>
        </w:rPr>
        <w:t>12</w:t>
      </w:r>
      <w:r w:rsidRPr="00BB248E">
        <w:rPr>
          <w:rFonts w:ascii="Times New Roman" w:hAnsi="Times New Roman"/>
          <w:sz w:val="24"/>
          <w:szCs w:val="21"/>
        </w:rPr>
        <w:t>左右，经过絮凝、沉淀等相应的处理措施后可回用于施工生产生活区洒水抑尘等，不外排，对地表水环境的影响小。</w:t>
      </w:r>
    </w:p>
    <w:p w:rsidR="00C97DA9" w:rsidRPr="00BB248E" w:rsidRDefault="00C97DA9" w:rsidP="00C97DA9">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本评价要求施工生产生活区设置沉淀池，施工生产废水由沉淀池收集，经沉淀、除渣等简单处理后，尽量循环回用，不外排。</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）施工营地产生的生活污水排放对地表水环境的影响分析</w:t>
      </w:r>
    </w:p>
    <w:p w:rsidR="00C97DA9" w:rsidRPr="00BB248E" w:rsidRDefault="00C97DA9" w:rsidP="00C97DA9">
      <w:pPr>
        <w:tabs>
          <w:tab w:val="left" w:pos="300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拟建公路施工期生活污水主要来源于各生产生活区内的施工营地，其中主要是施工人员就餐和洗涤产生的生活污水及粪便污水。施工人员每人每天排放的生活污水量约为</w:t>
      </w:r>
      <w:r w:rsidRPr="00BB248E">
        <w:rPr>
          <w:rFonts w:ascii="Times New Roman" w:hAnsi="Times New Roman"/>
          <w:sz w:val="24"/>
          <w:szCs w:val="21"/>
        </w:rPr>
        <w:t>0.064t</w:t>
      </w:r>
      <w:r w:rsidRPr="00BB248E">
        <w:rPr>
          <w:rFonts w:ascii="Times New Roman" w:hAnsi="Times New Roman"/>
          <w:sz w:val="24"/>
          <w:szCs w:val="21"/>
        </w:rPr>
        <w:t>，其主要污染物为</w:t>
      </w:r>
      <w:r w:rsidRPr="00BB248E">
        <w:rPr>
          <w:rFonts w:ascii="Times New Roman" w:hAnsi="Times New Roman"/>
          <w:sz w:val="24"/>
          <w:szCs w:val="21"/>
        </w:rPr>
        <w:t>BOD</w:t>
      </w:r>
      <w:r w:rsidRPr="00BB248E">
        <w:rPr>
          <w:rFonts w:ascii="Times New Roman" w:hAnsi="Times New Roman"/>
          <w:sz w:val="24"/>
          <w:szCs w:val="21"/>
          <w:vertAlign w:val="subscript"/>
        </w:rPr>
        <w:t>5</w:t>
      </w:r>
      <w:r w:rsidRPr="00BB248E">
        <w:rPr>
          <w:rFonts w:ascii="Times New Roman" w:hAnsi="Times New Roman"/>
          <w:sz w:val="24"/>
          <w:szCs w:val="21"/>
        </w:rPr>
        <w:t>、</w:t>
      </w:r>
      <w:r w:rsidRPr="00BB248E">
        <w:rPr>
          <w:rFonts w:ascii="Times New Roman" w:hAnsi="Times New Roman"/>
          <w:sz w:val="24"/>
          <w:szCs w:val="21"/>
        </w:rPr>
        <w:t>COD</w:t>
      </w:r>
      <w:r w:rsidRPr="00BB248E">
        <w:rPr>
          <w:rFonts w:ascii="Times New Roman" w:hAnsi="Times New Roman"/>
          <w:sz w:val="24"/>
          <w:szCs w:val="21"/>
        </w:rPr>
        <w:t>、氨氮、悬浮物、动植物油以及石油类等。经类比山西省建设实际，桥梁、隧道施工一般为</w:t>
      </w:r>
      <w:r w:rsidRPr="00BB248E">
        <w:rPr>
          <w:rFonts w:ascii="Times New Roman" w:hAnsi="Times New Roman"/>
          <w:sz w:val="24"/>
          <w:szCs w:val="21"/>
        </w:rPr>
        <w:t>50</w:t>
      </w:r>
      <w:r w:rsidRPr="00BB248E">
        <w:rPr>
          <w:rFonts w:ascii="Times New Roman" w:hAnsi="Times New Roman"/>
          <w:sz w:val="24"/>
          <w:szCs w:val="21"/>
        </w:rPr>
        <w:t>人，其他路段路基工区则平均为</w:t>
      </w:r>
      <w:r w:rsidRPr="00BB248E">
        <w:rPr>
          <w:rFonts w:ascii="Times New Roman" w:hAnsi="Times New Roman"/>
          <w:sz w:val="24"/>
          <w:szCs w:val="21"/>
        </w:rPr>
        <w:t>40</w:t>
      </w:r>
      <w:r w:rsidRPr="00BB248E">
        <w:rPr>
          <w:rFonts w:ascii="Times New Roman" w:hAnsi="Times New Roman"/>
          <w:sz w:val="24"/>
          <w:szCs w:val="21"/>
        </w:rPr>
        <w:t>人左右，路面施工</w:t>
      </w:r>
      <w:r w:rsidRPr="00BB248E">
        <w:rPr>
          <w:rFonts w:ascii="Times New Roman" w:hAnsi="Times New Roman"/>
          <w:sz w:val="24"/>
          <w:szCs w:val="21"/>
        </w:rPr>
        <w:t>20</w:t>
      </w:r>
      <w:r w:rsidRPr="00BB248E">
        <w:rPr>
          <w:rFonts w:ascii="Times New Roman" w:hAnsi="Times New Roman"/>
          <w:sz w:val="24"/>
          <w:szCs w:val="21"/>
        </w:rPr>
        <w:t>人左右，则各施工营地生活污水产生量见表</w:t>
      </w:r>
      <w:r w:rsidRPr="00BB248E">
        <w:rPr>
          <w:rFonts w:ascii="Times New Roman" w:hAnsi="Times New Roman"/>
          <w:sz w:val="24"/>
          <w:szCs w:val="21"/>
        </w:rPr>
        <w:t>4.23</w:t>
      </w:r>
      <w:r w:rsidRPr="00BB248E">
        <w:rPr>
          <w:rFonts w:ascii="Times New Roman" w:hAnsi="Times New Roman"/>
          <w:sz w:val="24"/>
          <w:szCs w:val="21"/>
        </w:rPr>
        <w:t>。</w:t>
      </w:r>
    </w:p>
    <w:p w:rsidR="00C97DA9" w:rsidRPr="00BB248E" w:rsidRDefault="00C97DA9" w:rsidP="00C97DA9">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 xml:space="preserve">4.23 </w:t>
      </w:r>
      <w:r w:rsidRPr="00BB248E">
        <w:rPr>
          <w:rFonts w:ascii="Times New Roman" w:hAnsi="Times New Roman"/>
          <w:b/>
          <w:sz w:val="21"/>
          <w:szCs w:val="21"/>
        </w:rPr>
        <w:t>施工人员生活污水产生预估表</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CellMar>
          <w:left w:w="28" w:type="dxa"/>
          <w:right w:w="28" w:type="dxa"/>
        </w:tblCellMar>
        <w:tblLook w:val="01E0" w:firstRow="1" w:lastRow="1" w:firstColumn="1" w:lastColumn="1" w:noHBand="0" w:noVBand="0"/>
      </w:tblPr>
      <w:tblGrid>
        <w:gridCol w:w="2387"/>
        <w:gridCol w:w="2136"/>
        <w:gridCol w:w="1423"/>
        <w:gridCol w:w="2614"/>
      </w:tblGrid>
      <w:tr w:rsidR="00C97DA9" w:rsidRPr="00BB248E" w:rsidTr="00C97DA9">
        <w:trPr>
          <w:cantSplit/>
          <w:trHeight w:val="313"/>
          <w:jc w:val="center"/>
        </w:trPr>
        <w:tc>
          <w:tcPr>
            <w:tcW w:w="2387" w:type="dxa"/>
            <w:shd w:val="clear" w:color="auto" w:fill="auto"/>
            <w:vAlign w:val="center"/>
          </w:tcPr>
          <w:p w:rsidR="00C97DA9" w:rsidRPr="00BB248E" w:rsidRDefault="00C97DA9" w:rsidP="00C97DA9">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工区类型</w:t>
            </w:r>
          </w:p>
        </w:tc>
        <w:tc>
          <w:tcPr>
            <w:tcW w:w="2136" w:type="dxa"/>
            <w:shd w:val="clear" w:color="auto" w:fill="auto"/>
            <w:vAlign w:val="center"/>
          </w:tcPr>
          <w:p w:rsidR="00C97DA9" w:rsidRPr="00BB248E" w:rsidRDefault="00C97DA9" w:rsidP="00C97DA9">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施工人数</w:t>
            </w:r>
          </w:p>
        </w:tc>
        <w:tc>
          <w:tcPr>
            <w:tcW w:w="1423" w:type="dxa"/>
            <w:shd w:val="clear" w:color="auto" w:fill="auto"/>
            <w:vAlign w:val="center"/>
          </w:tcPr>
          <w:p w:rsidR="00C97DA9" w:rsidRPr="00BB248E" w:rsidRDefault="00C97DA9" w:rsidP="00C97DA9">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污水源强</w:t>
            </w:r>
          </w:p>
        </w:tc>
        <w:tc>
          <w:tcPr>
            <w:tcW w:w="2614" w:type="dxa"/>
            <w:shd w:val="clear" w:color="auto" w:fill="auto"/>
            <w:vAlign w:val="center"/>
          </w:tcPr>
          <w:p w:rsidR="00C97DA9" w:rsidRPr="00BB248E" w:rsidRDefault="00C97DA9" w:rsidP="00C97DA9">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污水产生量（</w:t>
            </w:r>
            <w:r w:rsidRPr="00BB248E">
              <w:rPr>
                <w:rFonts w:ascii="Times New Roman" w:hAnsi="Times New Roman"/>
                <w:b/>
                <w:bCs/>
                <w:snapToGrid w:val="0"/>
                <w:sz w:val="21"/>
                <w:szCs w:val="21"/>
              </w:rPr>
              <w:t>t/d</w:t>
            </w:r>
            <w:r w:rsidRPr="00BB248E">
              <w:rPr>
                <w:rFonts w:ascii="Times New Roman" w:hAnsi="Times New Roman"/>
                <w:b/>
                <w:bCs/>
                <w:snapToGrid w:val="0"/>
                <w:sz w:val="21"/>
                <w:szCs w:val="21"/>
              </w:rPr>
              <w:t>）</w:t>
            </w:r>
          </w:p>
        </w:tc>
      </w:tr>
      <w:tr w:rsidR="00C97DA9" w:rsidRPr="00BB248E" w:rsidTr="00C97DA9">
        <w:trPr>
          <w:cantSplit/>
          <w:trHeight w:val="271"/>
          <w:jc w:val="center"/>
        </w:trPr>
        <w:tc>
          <w:tcPr>
            <w:tcW w:w="2387"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桥梁、隧道等大型工区</w:t>
            </w:r>
          </w:p>
        </w:tc>
        <w:tc>
          <w:tcPr>
            <w:tcW w:w="2136"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50~100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23" w:type="dxa"/>
            <w:vMerge w:val="restart"/>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0.064t</w:t>
            </w:r>
          </w:p>
        </w:tc>
        <w:tc>
          <w:tcPr>
            <w:tcW w:w="2614"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3.2~6.4</w:t>
            </w:r>
          </w:p>
        </w:tc>
      </w:tr>
      <w:tr w:rsidR="00C97DA9" w:rsidRPr="00BB248E" w:rsidTr="00C97DA9">
        <w:trPr>
          <w:cantSplit/>
          <w:trHeight w:val="262"/>
          <w:jc w:val="center"/>
        </w:trPr>
        <w:tc>
          <w:tcPr>
            <w:tcW w:w="2387"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其他路基施工</w:t>
            </w:r>
          </w:p>
        </w:tc>
        <w:tc>
          <w:tcPr>
            <w:tcW w:w="2136"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23" w:type="dxa"/>
            <w:vMerge/>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614"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2.56</w:t>
            </w:r>
          </w:p>
        </w:tc>
      </w:tr>
      <w:tr w:rsidR="00C97DA9" w:rsidRPr="00BB248E" w:rsidTr="00C97DA9">
        <w:trPr>
          <w:cantSplit/>
          <w:trHeight w:val="265"/>
          <w:jc w:val="center"/>
        </w:trPr>
        <w:tc>
          <w:tcPr>
            <w:tcW w:w="2387"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路面施工</w:t>
            </w:r>
          </w:p>
        </w:tc>
        <w:tc>
          <w:tcPr>
            <w:tcW w:w="2136"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r w:rsidRPr="00BB248E">
              <w:rPr>
                <w:rFonts w:ascii="Times New Roman" w:hAnsi="Times New Roman"/>
                <w:noProof/>
                <w:snapToGrid w:val="0"/>
                <w:sz w:val="21"/>
                <w:szCs w:val="21"/>
              </w:rPr>
              <w:t>人</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标段</w:t>
            </w:r>
          </w:p>
        </w:tc>
        <w:tc>
          <w:tcPr>
            <w:tcW w:w="1423" w:type="dxa"/>
            <w:vMerge/>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614" w:type="dxa"/>
            <w:shd w:val="clear" w:color="auto" w:fill="auto"/>
            <w:vAlign w:val="center"/>
          </w:tcPr>
          <w:p w:rsidR="00C97DA9" w:rsidRPr="00BB248E" w:rsidRDefault="00C97DA9" w:rsidP="00C97DA9">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1.28</w:t>
            </w:r>
          </w:p>
        </w:tc>
      </w:tr>
    </w:tbl>
    <w:p w:rsidR="00C97DA9" w:rsidRPr="00BB248E" w:rsidRDefault="00C97DA9" w:rsidP="00C97DA9">
      <w:pPr>
        <w:tabs>
          <w:tab w:val="left" w:pos="2760"/>
        </w:tabs>
        <w:adjustRightInd w:val="0"/>
        <w:snapToGrid w:val="0"/>
        <w:rPr>
          <w:rFonts w:ascii="Times New Roman" w:hAnsi="Times New Roman"/>
          <w:kern w:val="24"/>
          <w:sz w:val="18"/>
          <w:szCs w:val="21"/>
        </w:rPr>
      </w:pP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施工生产生活区排放的生活污水污染物浓度不能满足相应排放标准要求，如果未经处理直接排放，将会对水环境功能产生不利影响。</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施工生产生活区产生的生活污水仅限于施工期，时间上相对而言是短暂的，且水量不大，同时采取设置旱厕定期清运，其他生活污水经临时沉淀池处理后用于洒水抑尘，污水不外排，对水环境产生的影响可降至最低。</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w:t>
      </w:r>
      <w:r w:rsidRPr="00BB248E">
        <w:rPr>
          <w:rFonts w:ascii="Times New Roman" w:hAnsi="Times New Roman"/>
          <w:sz w:val="24"/>
        </w:rPr>
        <w:t>与河流伴行路基、桥梁路段施工对地表水的影响</w:t>
      </w:r>
      <w:r w:rsidRPr="00BB248E">
        <w:rPr>
          <w:rFonts w:ascii="Times New Roman" w:hAnsi="Times New Roman"/>
          <w:sz w:val="24"/>
          <w:szCs w:val="21"/>
        </w:rPr>
        <w:t>分析</w:t>
      </w:r>
    </w:p>
    <w:p w:rsidR="00C97DA9" w:rsidRPr="00BB248E" w:rsidRDefault="00C97DA9" w:rsidP="00C97DA9">
      <w:pPr>
        <w:spacing w:line="300" w:lineRule="auto"/>
        <w:ind w:firstLineChars="200" w:firstLine="480"/>
        <w:rPr>
          <w:rFonts w:ascii="Times New Roman" w:hAnsi="Times New Roman"/>
          <w:sz w:val="24"/>
        </w:rPr>
      </w:pPr>
      <w:r w:rsidRPr="00BB248E">
        <w:rPr>
          <w:rFonts w:ascii="Times New Roman" w:hAnsi="Times New Roman"/>
          <w:sz w:val="24"/>
        </w:rPr>
        <w:t>拟建公路路基、桥梁路段若施工过程管理不善，</w:t>
      </w:r>
      <w:r w:rsidRPr="00BB248E">
        <w:rPr>
          <w:rFonts w:ascii="Times New Roman" w:hAnsi="Times New Roman"/>
          <w:sz w:val="24"/>
          <w:szCs w:val="21"/>
        </w:rPr>
        <w:t>施工物料、油料、化学品以及施工生产生活区中生产废水和生活污水随意排放将对沿线水体产生不利影响；同时施工过程中</w:t>
      </w:r>
      <w:r w:rsidRPr="00BB248E">
        <w:rPr>
          <w:rFonts w:ascii="Times New Roman" w:hAnsi="Times New Roman"/>
          <w:sz w:val="24"/>
        </w:rPr>
        <w:t>山体开挖形成松散坡面，或工程中的临时堆土、施工物料等，若不采取临时拦挡措施，经雨水冲刷进入河道，将会影响河流水体水质，甚至妨碍河道行洪。本评价要求拟建公路与河流伴行路段路基、桥梁施工采取临时拦挡工程、截排水工程等临时措施，施工生产生活区等临时工程的设置应与河流水体保持</w:t>
      </w:r>
      <w:r w:rsidRPr="00BB248E">
        <w:rPr>
          <w:rFonts w:ascii="Times New Roman" w:hAnsi="Times New Roman"/>
          <w:sz w:val="24"/>
        </w:rPr>
        <w:t>50m</w:t>
      </w:r>
      <w:r w:rsidRPr="00BB248E">
        <w:rPr>
          <w:rFonts w:ascii="Times New Roman" w:hAnsi="Times New Roman"/>
          <w:sz w:val="24"/>
        </w:rPr>
        <w:t>以上的距离，同时根据不同筑路材料和特点，有针对性的保护管理措施，尽量减小其对河流水体的影响。</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6</w:t>
      </w:r>
      <w:r w:rsidRPr="00BB248E">
        <w:rPr>
          <w:rFonts w:ascii="Times New Roman" w:hAnsi="Times New Roman"/>
          <w:sz w:val="24"/>
          <w:szCs w:val="21"/>
        </w:rPr>
        <w:t>）建筑材料运输与堆放对水环境的影响分析</w:t>
      </w:r>
    </w:p>
    <w:p w:rsidR="00C97DA9" w:rsidRPr="00BB248E" w:rsidRDefault="00C97DA9" w:rsidP="00C97DA9">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路基的填筑以及各种筑路材料的运输等，均会引起扬尘，将会对环境产生一定的影响。此外，一些施工材料如沥青、油料、化学品物质等在其堆放处若保管不善，被雨水冲刷而进入水体也会对水环境造成污染。因此在施工中应根据不同筑路材料的特点，有针对性的加强保护管理措施。</w:t>
      </w:r>
    </w:p>
    <w:p w:rsidR="00C97DA9" w:rsidRPr="00BB248E" w:rsidRDefault="00C97DA9" w:rsidP="00C97DA9">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w:t>
      </w:r>
      <w:r w:rsidRPr="00BB248E">
        <w:rPr>
          <w:rFonts w:ascii="Times New Roman" w:hAnsi="Times New Roman"/>
          <w:sz w:val="24"/>
        </w:rPr>
        <w:tab/>
      </w:r>
      <w:r w:rsidRPr="00BB248E">
        <w:rPr>
          <w:rFonts w:ascii="Times New Roman" w:hAnsi="Times New Roman"/>
          <w:sz w:val="24"/>
        </w:rPr>
        <w:t>隧道施工对地下水环境的影响分析</w:t>
      </w:r>
    </w:p>
    <w:p w:rsidR="00C97DA9" w:rsidRPr="00BB248E" w:rsidRDefault="00C97DA9" w:rsidP="00C97DA9">
      <w:pPr>
        <w:adjustRightInd w:val="0"/>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Pr="00BB248E">
        <w:rPr>
          <w:rFonts w:ascii="Times New Roman" w:hAnsi="Times New Roman"/>
          <w:sz w:val="24"/>
        </w:rPr>
        <w:instrText>= 1 \* GB3</w:instrText>
      </w:r>
      <w:r w:rsidRPr="00BB248E">
        <w:rPr>
          <w:rFonts w:ascii="Times New Roman" w:hAnsi="Times New Roman"/>
          <w:sz w:val="24"/>
        </w:rPr>
        <w:fldChar w:fldCharType="separate"/>
      </w:r>
      <w:r w:rsidRPr="00BB248E">
        <w:rPr>
          <w:rFonts w:ascii="宋体" w:hAnsi="宋体" w:cs="宋体" w:hint="eastAsia"/>
          <w:noProof/>
          <w:sz w:val="24"/>
        </w:rPr>
        <w:t>①</w:t>
      </w:r>
      <w:r w:rsidRPr="00BB248E">
        <w:rPr>
          <w:rFonts w:ascii="Times New Roman" w:hAnsi="Times New Roman"/>
          <w:sz w:val="24"/>
        </w:rPr>
        <w:fldChar w:fldCharType="end"/>
      </w:r>
      <w:r w:rsidRPr="00BB248E">
        <w:rPr>
          <w:rFonts w:ascii="Times New Roman" w:hAnsi="Times New Roman"/>
          <w:sz w:val="24"/>
        </w:rPr>
        <w:t>拟建公路沿线隧道设置情况</w:t>
      </w:r>
    </w:p>
    <w:p w:rsidR="00C97DA9" w:rsidRPr="00BB248E" w:rsidRDefault="00C97DA9" w:rsidP="00C97DA9">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拟建公路设置隧道</w:t>
      </w:r>
      <w:r w:rsidRPr="00BB248E">
        <w:rPr>
          <w:rFonts w:ascii="Times New Roman" w:hAnsi="Times New Roman"/>
          <w:sz w:val="24"/>
        </w:rPr>
        <w:t xml:space="preserve"> 3</w:t>
      </w:r>
      <w:r w:rsidRPr="00BB248E">
        <w:rPr>
          <w:rFonts w:ascii="Times New Roman" w:hAnsi="Times New Roman"/>
          <w:sz w:val="24"/>
        </w:rPr>
        <w:t>座，总长</w:t>
      </w:r>
      <w:r w:rsidRPr="00BB248E">
        <w:rPr>
          <w:rFonts w:ascii="Times New Roman" w:hAnsi="Times New Roman"/>
          <w:sz w:val="24"/>
        </w:rPr>
        <w:t>7597km</w:t>
      </w:r>
      <w:r w:rsidRPr="00BB248E">
        <w:rPr>
          <w:rFonts w:ascii="Times New Roman" w:hAnsi="Times New Roman"/>
          <w:sz w:val="24"/>
        </w:rPr>
        <w:t>，其中特长隧道</w:t>
      </w:r>
      <w:r w:rsidRPr="00BB248E">
        <w:rPr>
          <w:rFonts w:ascii="Times New Roman" w:hAnsi="Times New Roman"/>
          <w:sz w:val="24"/>
        </w:rPr>
        <w:t>3994m/1</w:t>
      </w:r>
      <w:r w:rsidRPr="00BB248E">
        <w:rPr>
          <w:rFonts w:ascii="Times New Roman" w:hAnsi="Times New Roman"/>
          <w:sz w:val="24"/>
        </w:rPr>
        <w:t>座，长隧道</w:t>
      </w:r>
      <w:r w:rsidRPr="00BB248E">
        <w:rPr>
          <w:rFonts w:ascii="Times New Roman" w:hAnsi="Times New Roman"/>
          <w:sz w:val="24"/>
        </w:rPr>
        <w:t>3603m/2</w:t>
      </w:r>
      <w:r w:rsidRPr="00BB248E">
        <w:rPr>
          <w:rFonts w:ascii="Times New Roman" w:hAnsi="Times New Roman"/>
          <w:sz w:val="24"/>
        </w:rPr>
        <w:t>座。</w:t>
      </w:r>
    </w:p>
    <w:p w:rsidR="00B5516F" w:rsidRPr="00BB248E" w:rsidRDefault="00C97DA9" w:rsidP="00B5516F">
      <w:pPr>
        <w:adjustRightInd w:val="0"/>
        <w:spacing w:line="300" w:lineRule="auto"/>
        <w:ind w:firstLineChars="200" w:firstLine="480"/>
        <w:rPr>
          <w:rFonts w:ascii="Times New Roman" w:hAnsi="Times New Roman"/>
          <w:sz w:val="24"/>
          <w:szCs w:val="21"/>
        </w:rPr>
      </w:pPr>
      <w:r w:rsidRPr="00BB248E">
        <w:rPr>
          <w:rFonts w:ascii="Times New Roman" w:hAnsi="Times New Roman"/>
          <w:sz w:val="24"/>
          <w:szCs w:val="21"/>
        </w:rPr>
        <w:t>隧道穿越地层等情况见表</w:t>
      </w:r>
      <w:r w:rsidRPr="00BB248E">
        <w:rPr>
          <w:rFonts w:ascii="Times New Roman" w:hAnsi="Times New Roman"/>
          <w:sz w:val="24"/>
          <w:szCs w:val="21"/>
        </w:rPr>
        <w:t>4.24~</w:t>
      </w:r>
      <w:r w:rsidRPr="00BB248E">
        <w:rPr>
          <w:rFonts w:ascii="Times New Roman" w:hAnsi="Times New Roman"/>
          <w:sz w:val="24"/>
          <w:szCs w:val="21"/>
        </w:rPr>
        <w:t>表</w:t>
      </w:r>
      <w:r w:rsidRPr="00BB248E">
        <w:rPr>
          <w:rFonts w:ascii="Times New Roman" w:hAnsi="Times New Roman"/>
          <w:sz w:val="24"/>
          <w:szCs w:val="21"/>
        </w:rPr>
        <w:t>4.25</w:t>
      </w:r>
      <w:r w:rsidRPr="00BB248E">
        <w:rPr>
          <w:rFonts w:ascii="Times New Roman" w:hAnsi="Times New Roman"/>
          <w:sz w:val="24"/>
          <w:szCs w:val="21"/>
        </w:rPr>
        <w:t>，隧道工程地质纵断面图见图</w:t>
      </w:r>
      <w:r w:rsidRPr="00BB248E">
        <w:rPr>
          <w:rFonts w:ascii="Times New Roman" w:hAnsi="Times New Roman"/>
          <w:sz w:val="24"/>
          <w:szCs w:val="21"/>
        </w:rPr>
        <w:t>4.4</w:t>
      </w:r>
      <w:r w:rsidRPr="00BB248E">
        <w:rPr>
          <w:rFonts w:ascii="Times New Roman" w:hAnsi="Times New Roman"/>
          <w:sz w:val="24"/>
          <w:szCs w:val="21"/>
        </w:rPr>
        <w:t>。</w:t>
      </w:r>
    </w:p>
    <w:p w:rsidR="00C97DA9" w:rsidRPr="00BB248E" w:rsidRDefault="00C97DA9" w:rsidP="00B5516F">
      <w:pPr>
        <w:adjustRightInd w:val="0"/>
        <w:spacing w:line="300" w:lineRule="auto"/>
        <w:ind w:firstLineChars="200" w:firstLine="480"/>
        <w:rPr>
          <w:rFonts w:ascii="Times New Roman" w:hAnsi="Times New Roman"/>
          <w:sz w:val="24"/>
          <w:szCs w:val="21"/>
        </w:rPr>
      </w:pPr>
    </w:p>
    <w:p w:rsidR="00C97DA9" w:rsidRPr="00BB248E" w:rsidRDefault="00C97DA9" w:rsidP="00B5516F">
      <w:pPr>
        <w:adjustRightInd w:val="0"/>
        <w:spacing w:line="300" w:lineRule="auto"/>
        <w:ind w:firstLineChars="200" w:firstLine="480"/>
        <w:rPr>
          <w:rFonts w:ascii="Times New Roman" w:hAnsi="Times New Roman"/>
          <w:sz w:val="24"/>
          <w:szCs w:val="21"/>
        </w:rPr>
        <w:sectPr w:rsidR="00C97DA9" w:rsidRPr="00BB248E" w:rsidSect="00454BB3">
          <w:footerReference w:type="even" r:id="rId261"/>
          <w:footerReference w:type="default" r:id="rId262"/>
          <w:pgSz w:w="11906" w:h="16838"/>
          <w:pgMar w:top="1701" w:right="1701" w:bottom="1701" w:left="1701" w:header="1134" w:footer="1134" w:gutter="0"/>
          <w:cols w:space="425"/>
          <w:docGrid w:type="lines" w:linePitch="312"/>
        </w:sectPr>
      </w:pPr>
    </w:p>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4.24</w:t>
      </w:r>
      <w:r w:rsidR="009F50AA" w:rsidRPr="00BB248E">
        <w:rPr>
          <w:rFonts w:ascii="Times New Roman" w:hAnsi="Times New Roman" w:hint="eastAsia"/>
          <w:b/>
          <w:sz w:val="21"/>
          <w:szCs w:val="21"/>
        </w:rPr>
        <w:t xml:space="preserve"> </w:t>
      </w:r>
      <w:r w:rsidRPr="00BB248E">
        <w:rPr>
          <w:rFonts w:ascii="Times New Roman" w:hAnsi="Times New Roman"/>
          <w:b/>
          <w:sz w:val="21"/>
          <w:szCs w:val="21"/>
        </w:rPr>
        <w:t>拟建公路隧道设置一览表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513"/>
        <w:gridCol w:w="1007"/>
        <w:gridCol w:w="2001"/>
        <w:gridCol w:w="813"/>
        <w:gridCol w:w="1391"/>
        <w:gridCol w:w="1485"/>
        <w:gridCol w:w="6442"/>
      </w:tblGrid>
      <w:tr w:rsidR="00371A9C" w:rsidRPr="00BB248E" w:rsidTr="000528D5">
        <w:trPr>
          <w:trHeight w:val="397"/>
          <w:jc w:val="center"/>
        </w:trPr>
        <w:tc>
          <w:tcPr>
            <w:tcW w:w="189"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序号</w:t>
            </w:r>
          </w:p>
        </w:tc>
        <w:tc>
          <w:tcPr>
            <w:tcW w:w="370"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隧道名称</w:t>
            </w:r>
          </w:p>
        </w:tc>
        <w:tc>
          <w:tcPr>
            <w:tcW w:w="734"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起讫桩号</w:t>
            </w:r>
          </w:p>
        </w:tc>
        <w:tc>
          <w:tcPr>
            <w:tcW w:w="298"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隧道长度（</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c>
          <w:tcPr>
            <w:tcW w:w="511" w:type="pct"/>
            <w:shd w:val="clear" w:color="auto" w:fill="auto"/>
            <w:vAlign w:val="center"/>
          </w:tcPr>
          <w:p w:rsidR="000528D5" w:rsidRPr="00BB248E" w:rsidRDefault="000528D5" w:rsidP="000528D5">
            <w:pPr>
              <w:widowControl/>
              <w:spacing w:line="240" w:lineRule="exact"/>
              <w:jc w:val="center"/>
              <w:rPr>
                <w:rFonts w:ascii="Times New Roman" w:hAnsi="Times New Roman"/>
                <w:b/>
                <w:bCs/>
                <w:sz w:val="21"/>
                <w:szCs w:val="21"/>
              </w:rPr>
            </w:pPr>
            <w:r w:rsidRPr="00BB248E">
              <w:rPr>
                <w:rFonts w:ascii="Times New Roman" w:hAnsi="Times New Roman"/>
                <w:b/>
                <w:bCs/>
                <w:sz w:val="21"/>
                <w:szCs w:val="21"/>
              </w:rPr>
              <w:t>底板最大埋深（</w:t>
            </w:r>
            <w:r w:rsidRPr="00BB248E">
              <w:rPr>
                <w:rFonts w:ascii="Times New Roman" w:hAnsi="Times New Roman"/>
                <w:b/>
                <w:bCs/>
                <w:sz w:val="21"/>
                <w:szCs w:val="21"/>
              </w:rPr>
              <w:t>m</w:t>
            </w:r>
            <w:r w:rsidRPr="00BB248E">
              <w:rPr>
                <w:rFonts w:ascii="Times New Roman" w:hAnsi="Times New Roman"/>
                <w:b/>
                <w:bCs/>
                <w:sz w:val="21"/>
                <w:szCs w:val="21"/>
              </w:rPr>
              <w:t>）</w:t>
            </w:r>
          </w:p>
        </w:tc>
        <w:tc>
          <w:tcPr>
            <w:tcW w:w="538" w:type="pct"/>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设计标高</w:t>
            </w:r>
            <w:r w:rsidRPr="00BB248E">
              <w:rPr>
                <w:rFonts w:ascii="Times New Roman" w:hAnsi="Times New Roman"/>
                <w:b/>
                <w:bCs/>
                <w:sz w:val="21"/>
                <w:szCs w:val="21"/>
              </w:rPr>
              <w:t>（</w:t>
            </w:r>
            <w:r w:rsidRPr="00BB248E">
              <w:rPr>
                <w:rFonts w:ascii="Times New Roman" w:hAnsi="Times New Roman"/>
                <w:b/>
                <w:bCs/>
                <w:sz w:val="21"/>
                <w:szCs w:val="21"/>
              </w:rPr>
              <w:t>m</w:t>
            </w:r>
            <w:r w:rsidRPr="00BB248E">
              <w:rPr>
                <w:rFonts w:ascii="Times New Roman" w:hAnsi="Times New Roman"/>
                <w:b/>
                <w:bCs/>
                <w:sz w:val="21"/>
                <w:szCs w:val="21"/>
              </w:rPr>
              <w:t>）</w:t>
            </w:r>
          </w:p>
        </w:tc>
        <w:tc>
          <w:tcPr>
            <w:tcW w:w="2360"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工程水文地质概况</w:t>
            </w:r>
          </w:p>
        </w:tc>
      </w:tr>
      <w:tr w:rsidR="00371A9C" w:rsidRPr="00BB248E" w:rsidTr="000528D5">
        <w:trPr>
          <w:trHeight w:val="58"/>
          <w:jc w:val="center"/>
        </w:trPr>
        <w:tc>
          <w:tcPr>
            <w:tcW w:w="189" w:type="pct"/>
            <w:vMerge w:val="restart"/>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70" w:type="pct"/>
            <w:vMerge w:val="restar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AK18+114</w:t>
            </w:r>
            <w:r w:rsidRPr="00BB248E">
              <w:rPr>
                <w:rFonts w:ascii="Times New Roman" w:hAnsi="Times New Roman"/>
                <w:sz w:val="21"/>
                <w:szCs w:val="21"/>
              </w:rPr>
              <w:t>～</w:t>
            </w:r>
            <w:r w:rsidRPr="00BB248E">
              <w:rPr>
                <w:rFonts w:ascii="Times New Roman" w:hAnsi="Times New Roman"/>
                <w:sz w:val="21"/>
                <w:szCs w:val="21"/>
              </w:rPr>
              <w:t>AK22+156</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4042</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226.086</w:t>
            </w:r>
          </w:p>
        </w:tc>
        <w:tc>
          <w:tcPr>
            <w:tcW w:w="538" w:type="pct"/>
            <w:vMerge w:val="restart"/>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t>1240~1320</w:t>
            </w:r>
          </w:p>
        </w:tc>
        <w:tc>
          <w:tcPr>
            <w:tcW w:w="2360" w:type="pct"/>
            <w:vMerge w:val="restart"/>
            <w:shd w:val="clear" w:color="auto" w:fill="auto"/>
            <w:vAlign w:val="center"/>
          </w:tcPr>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隧址上部主要分布有碎屑岩类裂隙水，含水岩组为石炭系上统太原组石灰岩</w:t>
            </w:r>
            <w:r w:rsidRPr="00BB248E">
              <w:rPr>
                <w:rFonts w:ascii="Times New Roman" w:hAnsi="Times New Roman"/>
                <w:sz w:val="21"/>
                <w:szCs w:val="21"/>
              </w:rPr>
              <w:t>(K</w:t>
            </w:r>
            <w:r w:rsidRPr="00BB248E">
              <w:rPr>
                <w:rFonts w:ascii="Times New Roman" w:hAnsi="Times New Roman"/>
                <w:sz w:val="21"/>
                <w:szCs w:val="21"/>
                <w:vertAlign w:val="subscript"/>
              </w:rPr>
              <w:t>2</w:t>
            </w:r>
            <w:r w:rsidRPr="00BB248E">
              <w:rPr>
                <w:rFonts w:ascii="Times New Roman" w:hAnsi="Times New Roman"/>
                <w:sz w:val="21"/>
                <w:szCs w:val="21"/>
              </w:rPr>
              <w:t>)</w:t>
            </w:r>
            <w:r w:rsidRPr="00BB248E">
              <w:rPr>
                <w:rFonts w:ascii="Times New Roman" w:hAnsi="Times New Roman"/>
                <w:sz w:val="21"/>
                <w:szCs w:val="21"/>
              </w:rPr>
              <w:t>溶隙含水层、砂岩碎屑岩含水层，含水层水位标高</w:t>
            </w:r>
            <w:r w:rsidRPr="00BB248E">
              <w:rPr>
                <w:rFonts w:ascii="Times New Roman" w:hAnsi="Times New Roman"/>
                <w:sz w:val="21"/>
                <w:szCs w:val="21"/>
              </w:rPr>
              <w:t>1308.07~1349.75m</w:t>
            </w:r>
            <w:r w:rsidRPr="00BB248E">
              <w:rPr>
                <w:rFonts w:ascii="Times New Roman" w:hAnsi="Times New Roman"/>
                <w:sz w:val="21"/>
                <w:szCs w:val="21"/>
              </w:rPr>
              <w:t>；</w:t>
            </w:r>
          </w:p>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隧址下方为奥陶系岩溶水，隧址区奥陶系稳定含水层位于</w:t>
            </w:r>
            <w:r w:rsidRPr="00BB248E">
              <w:rPr>
                <w:rFonts w:ascii="Times New Roman" w:hAnsi="Times New Roman"/>
                <w:sz w:val="21"/>
                <w:szCs w:val="21"/>
              </w:rPr>
              <w:t>830-900m</w:t>
            </w:r>
            <w:r w:rsidRPr="00BB248E">
              <w:rPr>
                <w:rFonts w:ascii="Times New Roman" w:hAnsi="Times New Roman"/>
                <w:sz w:val="21"/>
                <w:szCs w:val="21"/>
              </w:rPr>
              <w:t>之间，局部最高为</w:t>
            </w:r>
            <w:r w:rsidRPr="00BB248E">
              <w:rPr>
                <w:rFonts w:ascii="Times New Roman" w:hAnsi="Times New Roman"/>
                <w:sz w:val="21"/>
                <w:szCs w:val="21"/>
              </w:rPr>
              <w:t>1120m</w:t>
            </w:r>
            <w:r w:rsidRPr="00BB248E">
              <w:rPr>
                <w:rFonts w:ascii="Times New Roman" w:hAnsi="Times New Roman"/>
                <w:sz w:val="21"/>
                <w:szCs w:val="21"/>
              </w:rPr>
              <w:t>，灰岩稳定水位低于隧道设计标高。</w:t>
            </w:r>
          </w:p>
        </w:tc>
      </w:tr>
      <w:tr w:rsidR="00371A9C" w:rsidRPr="00BB248E" w:rsidTr="000528D5">
        <w:trPr>
          <w:trHeight w:val="58"/>
          <w:jc w:val="center"/>
        </w:trPr>
        <w:tc>
          <w:tcPr>
            <w:tcW w:w="189"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p>
        </w:tc>
        <w:tc>
          <w:tcPr>
            <w:tcW w:w="370" w:type="pct"/>
            <w:vMerge/>
            <w:shd w:val="clear" w:color="auto" w:fill="auto"/>
            <w:vAlign w:val="center"/>
          </w:tcPr>
          <w:p w:rsidR="000528D5" w:rsidRPr="00BB248E" w:rsidRDefault="000528D5" w:rsidP="000528D5">
            <w:pPr>
              <w:jc w:val="center"/>
              <w:rPr>
                <w:rFonts w:ascii="Times New Roman" w:hAnsi="Times New Roman"/>
                <w:sz w:val="21"/>
                <w:szCs w:val="21"/>
              </w:rPr>
            </w:pP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Z1AK18+158</w:t>
            </w:r>
            <w:r w:rsidRPr="00BB248E">
              <w:rPr>
                <w:rFonts w:ascii="Times New Roman" w:hAnsi="Times New Roman"/>
                <w:sz w:val="21"/>
                <w:szCs w:val="21"/>
              </w:rPr>
              <w:t>～</w:t>
            </w:r>
            <w:r w:rsidRPr="00BB248E">
              <w:rPr>
                <w:rFonts w:ascii="Times New Roman" w:hAnsi="Times New Roman"/>
                <w:sz w:val="21"/>
                <w:szCs w:val="21"/>
              </w:rPr>
              <w:t>Z1AK22+104</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3946</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220.177</w:t>
            </w:r>
          </w:p>
        </w:tc>
        <w:tc>
          <w:tcPr>
            <w:tcW w:w="538" w:type="pct"/>
            <w:vMerge/>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p>
        </w:tc>
        <w:tc>
          <w:tcPr>
            <w:tcW w:w="2360"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p>
        </w:tc>
      </w:tr>
      <w:tr w:rsidR="00371A9C" w:rsidRPr="00BB248E" w:rsidTr="000528D5">
        <w:trPr>
          <w:trHeight w:val="58"/>
          <w:jc w:val="center"/>
        </w:trPr>
        <w:tc>
          <w:tcPr>
            <w:tcW w:w="189" w:type="pct"/>
            <w:vMerge w:val="restart"/>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370" w:type="pct"/>
            <w:vMerge w:val="restar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AK24+640</w:t>
            </w:r>
            <w:r w:rsidRPr="00BB248E">
              <w:rPr>
                <w:rFonts w:ascii="Times New Roman" w:hAnsi="Times New Roman"/>
                <w:sz w:val="21"/>
                <w:szCs w:val="21"/>
              </w:rPr>
              <w:t>～</w:t>
            </w:r>
            <w:r w:rsidRPr="00BB248E">
              <w:rPr>
                <w:rFonts w:ascii="Times New Roman" w:hAnsi="Times New Roman"/>
                <w:sz w:val="21"/>
                <w:szCs w:val="21"/>
              </w:rPr>
              <w:t>AK26+252</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1612</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135.407</w:t>
            </w:r>
          </w:p>
        </w:tc>
        <w:tc>
          <w:tcPr>
            <w:tcW w:w="538" w:type="pct"/>
            <w:vMerge w:val="restart"/>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t>1319~1289</w:t>
            </w:r>
          </w:p>
        </w:tc>
        <w:tc>
          <w:tcPr>
            <w:tcW w:w="2360" w:type="pct"/>
            <w:vMerge w:val="restart"/>
            <w:shd w:val="clear" w:color="auto" w:fill="auto"/>
            <w:vAlign w:val="center"/>
          </w:tcPr>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隧址上部无稳定地下水；</w:t>
            </w:r>
          </w:p>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隧址下方为奥陶系岩溶水，隧址区奥陶系稳定含水层位于</w:t>
            </w:r>
            <w:r w:rsidRPr="00BB248E">
              <w:rPr>
                <w:rFonts w:ascii="Times New Roman" w:hAnsi="Times New Roman"/>
                <w:sz w:val="21"/>
                <w:szCs w:val="21"/>
              </w:rPr>
              <w:t>830-900m</w:t>
            </w:r>
            <w:r w:rsidRPr="00BB248E">
              <w:rPr>
                <w:rFonts w:ascii="Times New Roman" w:hAnsi="Times New Roman"/>
                <w:sz w:val="21"/>
                <w:szCs w:val="21"/>
              </w:rPr>
              <w:t>之间，局部最高为</w:t>
            </w:r>
            <w:r w:rsidRPr="00BB248E">
              <w:rPr>
                <w:rFonts w:ascii="Times New Roman" w:hAnsi="Times New Roman"/>
                <w:sz w:val="21"/>
                <w:szCs w:val="21"/>
              </w:rPr>
              <w:t>1120m</w:t>
            </w:r>
            <w:r w:rsidRPr="00BB248E">
              <w:rPr>
                <w:rFonts w:ascii="Times New Roman" w:hAnsi="Times New Roman"/>
                <w:sz w:val="21"/>
                <w:szCs w:val="21"/>
              </w:rPr>
              <w:t>，灰岩稳定水位低于隧道设计标高。</w:t>
            </w:r>
          </w:p>
        </w:tc>
      </w:tr>
      <w:tr w:rsidR="00371A9C" w:rsidRPr="00BB248E" w:rsidTr="000528D5">
        <w:trPr>
          <w:trHeight w:val="58"/>
          <w:jc w:val="center"/>
        </w:trPr>
        <w:tc>
          <w:tcPr>
            <w:tcW w:w="189"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p>
        </w:tc>
        <w:tc>
          <w:tcPr>
            <w:tcW w:w="370" w:type="pct"/>
            <w:vMerge/>
            <w:shd w:val="clear" w:color="auto" w:fill="auto"/>
            <w:vAlign w:val="center"/>
          </w:tcPr>
          <w:p w:rsidR="000528D5" w:rsidRPr="00BB248E" w:rsidRDefault="000528D5" w:rsidP="000528D5">
            <w:pPr>
              <w:jc w:val="center"/>
              <w:rPr>
                <w:rFonts w:ascii="Times New Roman" w:hAnsi="Times New Roman"/>
                <w:sz w:val="21"/>
                <w:szCs w:val="21"/>
              </w:rPr>
            </w:pP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Z2AK24+596</w:t>
            </w:r>
            <w:r w:rsidRPr="00BB248E">
              <w:rPr>
                <w:rFonts w:ascii="Times New Roman" w:hAnsi="Times New Roman"/>
                <w:sz w:val="21"/>
                <w:szCs w:val="21"/>
              </w:rPr>
              <w:t>～</w:t>
            </w:r>
            <w:r w:rsidRPr="00BB248E">
              <w:rPr>
                <w:rFonts w:ascii="Times New Roman" w:hAnsi="Times New Roman"/>
                <w:sz w:val="21"/>
                <w:szCs w:val="21"/>
              </w:rPr>
              <w:t>Z2AK26+172</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1576</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142.628</w:t>
            </w:r>
          </w:p>
        </w:tc>
        <w:tc>
          <w:tcPr>
            <w:tcW w:w="538" w:type="pct"/>
            <w:vMerge/>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p>
        </w:tc>
        <w:tc>
          <w:tcPr>
            <w:tcW w:w="2360"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p>
        </w:tc>
      </w:tr>
      <w:tr w:rsidR="00371A9C" w:rsidRPr="00BB248E" w:rsidTr="000528D5">
        <w:trPr>
          <w:trHeight w:val="58"/>
          <w:jc w:val="center"/>
        </w:trPr>
        <w:tc>
          <w:tcPr>
            <w:tcW w:w="189" w:type="pct"/>
            <w:vMerge w:val="restart"/>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370" w:type="pct"/>
            <w:vMerge w:val="restar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3</w:t>
            </w:r>
            <w:r w:rsidRPr="00BB248E">
              <w:rPr>
                <w:rFonts w:ascii="Times New Roman" w:hAnsi="Times New Roman"/>
                <w:sz w:val="21"/>
                <w:szCs w:val="21"/>
              </w:rPr>
              <w:t>号隧道</w:t>
            </w: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 xml:space="preserve">AK26+544 </w:t>
            </w:r>
            <w:r w:rsidRPr="00BB248E">
              <w:rPr>
                <w:rFonts w:ascii="Times New Roman" w:hAnsi="Times New Roman"/>
                <w:sz w:val="21"/>
                <w:szCs w:val="21"/>
              </w:rPr>
              <w:t>～</w:t>
            </w:r>
            <w:r w:rsidRPr="00BB248E">
              <w:rPr>
                <w:rFonts w:ascii="Times New Roman" w:hAnsi="Times New Roman"/>
                <w:sz w:val="21"/>
                <w:szCs w:val="21"/>
              </w:rPr>
              <w:t xml:space="preserve"> AK28+538</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1994</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100.110</w:t>
            </w:r>
          </w:p>
        </w:tc>
        <w:tc>
          <w:tcPr>
            <w:tcW w:w="538" w:type="pct"/>
            <w:vMerge w:val="restart"/>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r w:rsidRPr="00BB248E">
              <w:rPr>
                <w:rFonts w:ascii="Times New Roman" w:hAnsi="Times New Roman"/>
                <w:sz w:val="21"/>
                <w:szCs w:val="21"/>
              </w:rPr>
              <w:t>1194.8~1151.9</w:t>
            </w:r>
          </w:p>
        </w:tc>
        <w:tc>
          <w:tcPr>
            <w:tcW w:w="2360" w:type="pct"/>
            <w:vMerge w:val="restart"/>
            <w:shd w:val="clear" w:color="auto" w:fill="auto"/>
            <w:vAlign w:val="center"/>
          </w:tcPr>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隧址上部无稳定地下水；</w:t>
            </w:r>
          </w:p>
          <w:p w:rsidR="000528D5" w:rsidRPr="00BB248E" w:rsidRDefault="000528D5" w:rsidP="000528D5">
            <w:pPr>
              <w:tabs>
                <w:tab w:val="left" w:pos="2760"/>
              </w:tabs>
              <w:snapToGrid w:val="0"/>
              <w:textAlignment w:val="center"/>
              <w:rPr>
                <w:rFonts w:ascii="Times New Roman" w:hAnsi="Times New Roman"/>
                <w:sz w:val="21"/>
                <w:szCs w:val="21"/>
              </w:rPr>
            </w:pPr>
            <w:r w:rsidRPr="00BB248E">
              <w:rPr>
                <w:rFonts w:ascii="Times New Roman" w:hAnsi="Times New Roman"/>
                <w:sz w:val="21"/>
                <w:szCs w:val="21"/>
              </w:rPr>
              <w:t>隧址下方为奥陶系岩溶水，隧址区奥陶系稳定含水层位于</w:t>
            </w:r>
            <w:r w:rsidRPr="00BB248E">
              <w:rPr>
                <w:rFonts w:ascii="Times New Roman" w:hAnsi="Times New Roman"/>
                <w:sz w:val="21"/>
                <w:szCs w:val="21"/>
              </w:rPr>
              <w:t>830-900m</w:t>
            </w:r>
            <w:r w:rsidRPr="00BB248E">
              <w:rPr>
                <w:rFonts w:ascii="Times New Roman" w:hAnsi="Times New Roman"/>
                <w:sz w:val="21"/>
                <w:szCs w:val="21"/>
              </w:rPr>
              <w:t>之间，局部最高为</w:t>
            </w:r>
            <w:r w:rsidRPr="00BB248E">
              <w:rPr>
                <w:rFonts w:ascii="Times New Roman" w:hAnsi="Times New Roman"/>
                <w:sz w:val="21"/>
                <w:szCs w:val="21"/>
              </w:rPr>
              <w:t>1120m</w:t>
            </w:r>
            <w:r w:rsidRPr="00BB248E">
              <w:rPr>
                <w:rFonts w:ascii="Times New Roman" w:hAnsi="Times New Roman"/>
                <w:sz w:val="21"/>
                <w:szCs w:val="21"/>
              </w:rPr>
              <w:t>，灰岩稳定水位低于隧道设计标高。</w:t>
            </w:r>
          </w:p>
        </w:tc>
      </w:tr>
      <w:tr w:rsidR="00371A9C" w:rsidRPr="00BB248E" w:rsidTr="000528D5">
        <w:trPr>
          <w:trHeight w:val="58"/>
          <w:jc w:val="center"/>
        </w:trPr>
        <w:tc>
          <w:tcPr>
            <w:tcW w:w="189"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noProof/>
                <w:snapToGrid w:val="0"/>
                <w:sz w:val="21"/>
                <w:szCs w:val="21"/>
              </w:rPr>
            </w:pPr>
          </w:p>
        </w:tc>
        <w:tc>
          <w:tcPr>
            <w:tcW w:w="370" w:type="pct"/>
            <w:vMerge/>
            <w:shd w:val="clear" w:color="auto" w:fill="auto"/>
            <w:vAlign w:val="center"/>
          </w:tcPr>
          <w:p w:rsidR="000528D5" w:rsidRPr="00BB248E" w:rsidRDefault="000528D5" w:rsidP="000528D5">
            <w:pPr>
              <w:jc w:val="center"/>
              <w:rPr>
                <w:rFonts w:ascii="Times New Roman" w:hAnsi="Times New Roman"/>
                <w:sz w:val="21"/>
                <w:szCs w:val="21"/>
              </w:rPr>
            </w:pPr>
          </w:p>
        </w:tc>
        <w:tc>
          <w:tcPr>
            <w:tcW w:w="734"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Z2AK26+498</w:t>
            </w:r>
            <w:r w:rsidRPr="00BB248E">
              <w:rPr>
                <w:rFonts w:ascii="Times New Roman" w:hAnsi="Times New Roman"/>
                <w:sz w:val="21"/>
                <w:szCs w:val="21"/>
              </w:rPr>
              <w:t>～</w:t>
            </w:r>
            <w:r w:rsidRPr="00BB248E">
              <w:rPr>
                <w:rFonts w:ascii="Times New Roman" w:hAnsi="Times New Roman"/>
                <w:sz w:val="21"/>
                <w:szCs w:val="21"/>
              </w:rPr>
              <w:t>Z2AK28+522</w:t>
            </w:r>
          </w:p>
        </w:tc>
        <w:tc>
          <w:tcPr>
            <w:tcW w:w="298"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2024</w:t>
            </w:r>
          </w:p>
        </w:tc>
        <w:tc>
          <w:tcPr>
            <w:tcW w:w="511" w:type="pct"/>
            <w:shd w:val="clear" w:color="auto" w:fill="auto"/>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101.289</w:t>
            </w:r>
          </w:p>
        </w:tc>
        <w:tc>
          <w:tcPr>
            <w:tcW w:w="538" w:type="pct"/>
            <w:vMerge/>
          </w:tcPr>
          <w:p w:rsidR="000528D5" w:rsidRPr="00BB248E" w:rsidRDefault="000528D5" w:rsidP="000528D5">
            <w:pPr>
              <w:tabs>
                <w:tab w:val="left" w:pos="2760"/>
              </w:tabs>
              <w:snapToGrid w:val="0"/>
              <w:jc w:val="center"/>
              <w:textAlignment w:val="center"/>
              <w:rPr>
                <w:rFonts w:ascii="Times New Roman" w:hAnsi="Times New Roman"/>
                <w:sz w:val="21"/>
                <w:szCs w:val="21"/>
              </w:rPr>
            </w:pPr>
          </w:p>
        </w:tc>
        <w:tc>
          <w:tcPr>
            <w:tcW w:w="2360" w:type="pct"/>
            <w:vMerge/>
            <w:shd w:val="clear" w:color="auto" w:fill="auto"/>
            <w:vAlign w:val="center"/>
          </w:tcPr>
          <w:p w:rsidR="000528D5" w:rsidRPr="00BB248E" w:rsidRDefault="000528D5" w:rsidP="000528D5">
            <w:pPr>
              <w:tabs>
                <w:tab w:val="left" w:pos="2760"/>
              </w:tabs>
              <w:snapToGrid w:val="0"/>
              <w:jc w:val="center"/>
              <w:textAlignment w:val="center"/>
              <w:rPr>
                <w:rFonts w:ascii="Times New Roman" w:hAnsi="Times New Roman"/>
                <w:sz w:val="21"/>
                <w:szCs w:val="21"/>
              </w:rPr>
            </w:pPr>
          </w:p>
        </w:tc>
      </w:tr>
    </w:tbl>
    <w:p w:rsidR="000528D5" w:rsidRPr="00BB248E" w:rsidRDefault="000528D5" w:rsidP="000528D5">
      <w:pPr>
        <w:adjustRightInd w:val="0"/>
        <w:spacing w:line="300" w:lineRule="auto"/>
        <w:jc w:val="center"/>
        <w:rPr>
          <w:rFonts w:ascii="Times New Roman" w:hAnsi="Times New Roman"/>
          <w:snapToGrid w:val="0"/>
          <w:w w:val="0"/>
          <w:sz w:val="0"/>
          <w:szCs w:val="0"/>
          <w:u w:color="000000"/>
          <w:bdr w:val="none" w:sz="0" w:space="0" w:color="000000"/>
          <w:shd w:val="clear" w:color="000000" w:fill="000000"/>
        </w:rPr>
      </w:pPr>
    </w:p>
    <w:p w:rsidR="00B5516F" w:rsidRPr="00BB248E" w:rsidRDefault="00B5516F" w:rsidP="00B5516F">
      <w:pPr>
        <w:adjustRightInd w:val="0"/>
        <w:spacing w:line="300" w:lineRule="auto"/>
        <w:jc w:val="center"/>
        <w:rPr>
          <w:rFonts w:ascii="Times New Roman" w:hAnsi="Times New Roman"/>
          <w:sz w:val="24"/>
        </w:rPr>
        <w:sectPr w:rsidR="00B5516F" w:rsidRPr="00BB248E" w:rsidSect="006D2764">
          <w:footerReference w:type="even" r:id="rId263"/>
          <w:footerReference w:type="default" r:id="rId264"/>
          <w:pgSz w:w="16838" w:h="11906" w:orient="landscape"/>
          <w:pgMar w:top="1701" w:right="1701" w:bottom="1701" w:left="1701" w:header="1134" w:footer="1134" w:gutter="0"/>
          <w:cols w:space="425"/>
          <w:docGrid w:type="lines" w:linePitch="312"/>
        </w:sectPr>
      </w:pP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宋体" w:hAnsi="宋体" w:cs="宋体" w:hint="eastAsia"/>
          <w:sz w:val="24"/>
        </w:rPr>
        <w:lastRenderedPageBreak/>
        <w:t>②</w:t>
      </w:r>
      <w:r w:rsidRPr="00BB248E">
        <w:rPr>
          <w:rFonts w:ascii="Times New Roman" w:hAnsi="Times New Roman"/>
          <w:sz w:val="24"/>
        </w:rPr>
        <w:t xml:space="preserve"> </w:t>
      </w:r>
      <w:r w:rsidRPr="00BB248E">
        <w:rPr>
          <w:rFonts w:ascii="Times New Roman" w:hAnsi="Times New Roman"/>
          <w:sz w:val="24"/>
        </w:rPr>
        <w:t>隧址区地质条件</w:t>
      </w:r>
    </w:p>
    <w:p w:rsidR="000528D5" w:rsidRPr="00BB248E" w:rsidRDefault="000528D5" w:rsidP="000528D5">
      <w:pPr>
        <w:adjustRightInd w:val="0"/>
        <w:spacing w:line="300" w:lineRule="auto"/>
        <w:ind w:firstLineChars="200" w:firstLine="482"/>
        <w:rPr>
          <w:rFonts w:ascii="Times New Roman" w:hAnsi="Times New Roman"/>
          <w:sz w:val="24"/>
        </w:rPr>
      </w:pPr>
      <w:r w:rsidRPr="00BB248E">
        <w:rPr>
          <w:rFonts w:ascii="Times New Roman" w:hAnsi="Times New Roman"/>
          <w:b/>
          <w:bCs/>
          <w:sz w:val="24"/>
        </w:rPr>
        <w:t>太原东山</w:t>
      </w:r>
      <w:r w:rsidRPr="00BB248E">
        <w:rPr>
          <w:rFonts w:ascii="Times New Roman" w:hAnsi="Times New Roman"/>
          <w:b/>
          <w:bCs/>
          <w:sz w:val="24"/>
        </w:rPr>
        <w:t>1</w:t>
      </w:r>
      <w:r w:rsidRPr="00BB248E">
        <w:rPr>
          <w:rFonts w:ascii="Times New Roman" w:hAnsi="Times New Roman"/>
          <w:b/>
          <w:bCs/>
          <w:sz w:val="24"/>
        </w:rPr>
        <w:t>号隧道</w:t>
      </w:r>
      <w:r w:rsidRPr="00BB248E">
        <w:rPr>
          <w:rFonts w:ascii="Times New Roman" w:hAnsi="Times New Roman"/>
          <w:b/>
          <w:bCs/>
          <w:sz w:val="24"/>
        </w:rPr>
        <w:t>:</w:t>
      </w:r>
      <w:r w:rsidRPr="00BB248E">
        <w:rPr>
          <w:rFonts w:ascii="Times New Roman" w:hAnsi="Times New Roman"/>
          <w:sz w:val="24"/>
        </w:rPr>
        <w:t>隧址地层主要是第四系上更新统</w:t>
      </w:r>
      <w:r w:rsidRPr="00BB248E">
        <w:rPr>
          <w:rFonts w:ascii="Times New Roman" w:hAnsi="Times New Roman"/>
          <w:sz w:val="24"/>
        </w:rPr>
        <w:t>(Q</w:t>
      </w:r>
      <w:r w:rsidRPr="00BB248E">
        <w:rPr>
          <w:rFonts w:ascii="Times New Roman" w:hAnsi="Times New Roman"/>
          <w:sz w:val="24"/>
          <w:vertAlign w:val="subscript"/>
        </w:rPr>
        <w:t>3</w:t>
      </w:r>
      <w:r w:rsidRPr="00BB248E">
        <w:rPr>
          <w:rFonts w:ascii="Times New Roman" w:hAnsi="Times New Roman"/>
          <w:sz w:val="24"/>
          <w:vertAlign w:val="superscript"/>
        </w:rPr>
        <w:t>dl+pl</w:t>
      </w:r>
      <w:r w:rsidRPr="00BB248E">
        <w:rPr>
          <w:rFonts w:ascii="Times New Roman" w:hAnsi="Times New Roman"/>
          <w:sz w:val="24"/>
        </w:rPr>
        <w:t>)</w:t>
      </w:r>
      <w:r w:rsidRPr="00BB248E">
        <w:rPr>
          <w:rFonts w:ascii="Times New Roman" w:hAnsi="Times New Roman"/>
          <w:sz w:val="24"/>
        </w:rPr>
        <w:t>黄土和二叠系下统山西组</w:t>
      </w:r>
      <w:r w:rsidRPr="00BB248E">
        <w:rPr>
          <w:rFonts w:ascii="Times New Roman" w:hAnsi="Times New Roman"/>
          <w:sz w:val="24"/>
        </w:rPr>
        <w:t>(P</w:t>
      </w:r>
      <w:r w:rsidRPr="00BB248E">
        <w:rPr>
          <w:rFonts w:ascii="Times New Roman" w:hAnsi="Times New Roman"/>
          <w:sz w:val="24"/>
          <w:vertAlign w:val="subscript"/>
        </w:rPr>
        <w:t>1</w:t>
      </w:r>
      <w:r w:rsidRPr="00BB248E">
        <w:rPr>
          <w:rFonts w:ascii="Times New Roman" w:hAnsi="Times New Roman"/>
          <w:sz w:val="24"/>
        </w:rPr>
        <w:t>s)</w:t>
      </w:r>
      <w:r w:rsidRPr="00BB248E">
        <w:rPr>
          <w:rFonts w:ascii="Times New Roman" w:hAnsi="Times New Roman"/>
          <w:sz w:val="24"/>
        </w:rPr>
        <w:t>砂泥岩、石炭系上统太原组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砂泥岩夹煤层、中统本溪组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泥岩夹砂岩、奥陶系中统峰峰组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石灰岩夹角砾状泥灰岩。其中奥陶系中统峰峰组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分布于隧道进口</w:t>
      </w:r>
      <w:r w:rsidRPr="00BB248E">
        <w:rPr>
          <w:rFonts w:ascii="Times New Roman" w:hAnsi="Times New Roman"/>
          <w:sz w:val="24"/>
        </w:rPr>
        <w:t>AK18+114~AK19+050</w:t>
      </w:r>
      <w:r w:rsidRPr="00BB248E">
        <w:rPr>
          <w:rFonts w:ascii="Times New Roman" w:hAnsi="Times New Roman"/>
          <w:sz w:val="24"/>
        </w:rPr>
        <w:t>段山体表层、隧洞在</w:t>
      </w:r>
      <w:r w:rsidRPr="00BB248E">
        <w:rPr>
          <w:rFonts w:ascii="Times New Roman" w:hAnsi="Times New Roman"/>
          <w:sz w:val="24"/>
        </w:rPr>
        <w:t>AK18+114~AK21+400</w:t>
      </w:r>
      <w:r w:rsidRPr="00BB248E">
        <w:rPr>
          <w:rFonts w:ascii="Times New Roman" w:hAnsi="Times New Roman"/>
          <w:sz w:val="24"/>
        </w:rPr>
        <w:t>段穿越该地层。下部岩性为灰黄色角砾状泥灰岩夹灰岩及石膏条带，溶蚀、节理发育，岩体破碎，钻孔岩芯以碎块夹泥状为主，少量为短柱状</w:t>
      </w:r>
      <w:r w:rsidRPr="00BB248E">
        <w:rPr>
          <w:rFonts w:ascii="Times New Roman" w:hAnsi="Times New Roman"/>
          <w:sz w:val="24"/>
        </w:rPr>
        <w:t>:</w:t>
      </w:r>
      <w:r w:rsidRPr="00BB248E">
        <w:rPr>
          <w:rFonts w:ascii="Times New Roman" w:hAnsi="Times New Roman"/>
          <w:sz w:val="24"/>
        </w:rPr>
        <w:t>上部为一套深灰色中厚层状石灰岩夹薄层角砾状泥灰岩及少量石膏，溶蚀、节理发育，方解石脉、石膏条带充填，顶面凹凸不平，有铁质浸染，钻孔岩芯以短柱状为主。</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石炭系中统本溪组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与下伏奥陶系峰峰组不整合接触，主要分布于进口段局部山体表层，隧洞在</w:t>
      </w:r>
      <w:r w:rsidRPr="00BB248E">
        <w:rPr>
          <w:rFonts w:ascii="Times New Roman" w:hAnsi="Times New Roman"/>
          <w:sz w:val="24"/>
        </w:rPr>
        <w:t>AK21+400~AK21+500</w:t>
      </w:r>
      <w:r w:rsidRPr="00BB248E">
        <w:rPr>
          <w:rFonts w:ascii="Times New Roman" w:hAnsi="Times New Roman"/>
          <w:sz w:val="24"/>
        </w:rPr>
        <w:t>间穿越本地层。岩性为灰色、褐红、褐黄色泥岩夹砂岩、薄层煤线，岩体较破碎。在本隧道进口及中间段表现为灰褐色黄铁矿化砂泥岩</w:t>
      </w:r>
      <w:r w:rsidRPr="00BB248E">
        <w:rPr>
          <w:rFonts w:ascii="Times New Roman" w:hAnsi="Times New Roman"/>
          <w:sz w:val="24"/>
        </w:rPr>
        <w:t>;</w:t>
      </w:r>
      <w:r w:rsidRPr="00BB248E">
        <w:rPr>
          <w:rFonts w:ascii="Times New Roman" w:hAnsi="Times New Roman"/>
          <w:sz w:val="24"/>
        </w:rPr>
        <w:t>出口段表现为褐红、褐黄色及灰色泥岩夹少量黄铁矿化砂泥岩。</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与下伏本溪组整合接触。出露于隧道大部分山体表层，隧道出口段洞体穿越该地层长度约</w:t>
      </w:r>
      <w:r w:rsidRPr="00BB248E">
        <w:rPr>
          <w:rFonts w:ascii="Times New Roman" w:hAnsi="Times New Roman"/>
          <w:sz w:val="24"/>
        </w:rPr>
        <w:t>700m</w:t>
      </w:r>
      <w:r w:rsidRPr="00BB248E">
        <w:rPr>
          <w:rFonts w:ascii="Times New Roman" w:hAnsi="Times New Roman"/>
          <w:sz w:val="24"/>
        </w:rPr>
        <w:t>。岩性以灰褐色、灰黄色砂岩、泥岩为主，夹中厚层灰岩、煤层或煤线。节理裂隙发育，透水性强，具一定的储水能力。</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二叠系下统山西组</w:t>
      </w:r>
      <w:r w:rsidRPr="00BB248E">
        <w:rPr>
          <w:rFonts w:ascii="Times New Roman" w:hAnsi="Times New Roman"/>
          <w:sz w:val="24"/>
        </w:rPr>
        <w:t>(P</w:t>
      </w:r>
      <w:r w:rsidRPr="00BB248E">
        <w:rPr>
          <w:rFonts w:ascii="Times New Roman" w:hAnsi="Times New Roman"/>
          <w:sz w:val="24"/>
          <w:vertAlign w:val="subscript"/>
        </w:rPr>
        <w:t>1</w:t>
      </w:r>
      <w:r w:rsidRPr="00BB248E">
        <w:rPr>
          <w:rFonts w:ascii="Times New Roman" w:hAnsi="Times New Roman"/>
          <w:sz w:val="24"/>
        </w:rPr>
        <w:t>s):</w:t>
      </w:r>
      <w:r w:rsidRPr="00BB248E">
        <w:rPr>
          <w:rFonts w:ascii="Times New Roman" w:hAnsi="Times New Roman"/>
          <w:sz w:val="24"/>
        </w:rPr>
        <w:t>该组出露于隧道中段右侧山体表层，岩性以黄白色、灰白色块状、厚层状粗粒石英砂岩夹泥岩为主，中夹煤层，富水性弱。隧道顶部未分布本组地层。</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第四系上更新统坡积黄土及坡积物</w:t>
      </w:r>
      <w:r w:rsidRPr="00BB248E">
        <w:rPr>
          <w:rFonts w:ascii="Times New Roman" w:hAnsi="Times New Roman"/>
          <w:sz w:val="24"/>
        </w:rPr>
        <w:t>(Q</w:t>
      </w:r>
      <w:r w:rsidRPr="00BB248E">
        <w:rPr>
          <w:rFonts w:ascii="Times New Roman" w:hAnsi="Times New Roman"/>
          <w:sz w:val="24"/>
          <w:vertAlign w:val="subscript"/>
        </w:rPr>
        <w:t>3</w:t>
      </w:r>
      <w:r w:rsidRPr="00BB248E">
        <w:rPr>
          <w:rFonts w:ascii="Times New Roman" w:hAnsi="Times New Roman"/>
          <w:sz w:val="24"/>
          <w:vertAlign w:val="superscript"/>
        </w:rPr>
        <w:t>dpl</w:t>
      </w:r>
      <w:r w:rsidRPr="00BB248E">
        <w:rPr>
          <w:rFonts w:ascii="Times New Roman" w:hAnsi="Times New Roman"/>
          <w:sz w:val="24"/>
        </w:rPr>
        <w:t>):</w:t>
      </w:r>
      <w:r w:rsidRPr="00BB248E">
        <w:rPr>
          <w:rFonts w:ascii="Times New Roman" w:hAnsi="Times New Roman"/>
          <w:sz w:val="24"/>
        </w:rPr>
        <w:t>为松散岩类堆积物，主要分布于山体顶部、坡麓及道进出口山体表层，岩性为褐黄色粉土、粉质粘土、强风化碎石，以坡积、河流相堆积为主，厚度</w:t>
      </w:r>
      <w:r w:rsidRPr="00BB248E">
        <w:rPr>
          <w:rFonts w:ascii="Times New Roman" w:hAnsi="Times New Roman"/>
          <w:sz w:val="24"/>
        </w:rPr>
        <w:t>3~20m;</w:t>
      </w:r>
      <w:r w:rsidRPr="00BB248E">
        <w:rPr>
          <w:rFonts w:ascii="Times New Roman" w:hAnsi="Times New Roman"/>
          <w:sz w:val="24"/>
        </w:rPr>
        <w:t>由于堆积物中孔隙很大，岩层储水及径流条件较好。</w:t>
      </w:r>
    </w:p>
    <w:p w:rsidR="000528D5" w:rsidRPr="00BB248E" w:rsidRDefault="000528D5" w:rsidP="000528D5">
      <w:pPr>
        <w:adjustRightInd w:val="0"/>
        <w:spacing w:line="300" w:lineRule="auto"/>
        <w:ind w:firstLineChars="200" w:firstLine="482"/>
        <w:rPr>
          <w:rFonts w:ascii="Times New Roman" w:hAnsi="Times New Roman"/>
          <w:sz w:val="24"/>
        </w:rPr>
      </w:pPr>
      <w:r w:rsidRPr="00BB248E">
        <w:rPr>
          <w:rFonts w:ascii="Times New Roman" w:hAnsi="Times New Roman"/>
          <w:b/>
          <w:bCs/>
          <w:sz w:val="24"/>
        </w:rPr>
        <w:t>太原东山</w:t>
      </w:r>
      <w:r w:rsidRPr="00BB248E">
        <w:rPr>
          <w:rFonts w:ascii="Times New Roman" w:hAnsi="Times New Roman"/>
          <w:b/>
          <w:bCs/>
          <w:sz w:val="24"/>
        </w:rPr>
        <w:t>2</w:t>
      </w:r>
      <w:r w:rsidRPr="00BB248E">
        <w:rPr>
          <w:rFonts w:ascii="Times New Roman" w:hAnsi="Times New Roman"/>
          <w:b/>
          <w:bCs/>
          <w:sz w:val="24"/>
        </w:rPr>
        <w:t>号隧道</w:t>
      </w:r>
      <w:r w:rsidRPr="00BB248E">
        <w:rPr>
          <w:rFonts w:ascii="Times New Roman" w:hAnsi="Times New Roman"/>
          <w:b/>
          <w:bCs/>
          <w:sz w:val="24"/>
        </w:rPr>
        <w:t>:</w:t>
      </w:r>
      <w:r w:rsidRPr="00BB248E">
        <w:rPr>
          <w:rFonts w:ascii="Times New Roman" w:hAnsi="Times New Roman"/>
          <w:sz w:val="24"/>
        </w:rPr>
        <w:t>隧址地层主要由石炭系上统太原组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砂泥岩夹煤层、中统本溪组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泥岩夹砂岩、奥陶系中统峰峰组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石灰岩夹角砾状派灰尝组成。其中奥陶系中统峰峰组</w:t>
      </w:r>
      <w:r w:rsidRPr="00BB248E">
        <w:rPr>
          <w:rFonts w:ascii="Times New Roman" w:hAnsi="Times New Roman"/>
          <w:sz w:val="24"/>
        </w:rPr>
        <w:t>(Q</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分布干隧道进口</w:t>
      </w:r>
      <w:r w:rsidRPr="00BB248E">
        <w:rPr>
          <w:rFonts w:ascii="Times New Roman" w:hAnsi="Times New Roman"/>
          <w:sz w:val="24"/>
        </w:rPr>
        <w:t>AK24+640~AK24+720</w:t>
      </w:r>
      <w:r w:rsidRPr="00BB248E">
        <w:rPr>
          <w:rFonts w:ascii="Times New Roman" w:hAnsi="Times New Roman"/>
          <w:sz w:val="24"/>
        </w:rPr>
        <w:t>段山休表层，大部分洞体穿越该组地层。岩性特征与东山</w:t>
      </w:r>
      <w:r w:rsidRPr="00BB248E">
        <w:rPr>
          <w:rFonts w:ascii="Times New Roman" w:hAnsi="Times New Roman"/>
          <w:sz w:val="24"/>
        </w:rPr>
        <w:t>1</w:t>
      </w:r>
      <w:r w:rsidRPr="00BB248E">
        <w:rPr>
          <w:rFonts w:ascii="Times New Roman" w:hAnsi="Times New Roman"/>
          <w:sz w:val="24"/>
        </w:rPr>
        <w:t>号隧道一致。</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石炭系中统本溪组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主要分布于本隧道出口段局部山体表层，隧道洞身在</w:t>
      </w:r>
      <w:r w:rsidRPr="00BB248E">
        <w:rPr>
          <w:rFonts w:ascii="Times New Roman" w:hAnsi="Times New Roman"/>
          <w:sz w:val="24"/>
        </w:rPr>
        <w:t>AK26+180~AK26+220</w:t>
      </w:r>
      <w:r w:rsidRPr="00BB248E">
        <w:rPr>
          <w:rFonts w:ascii="Times New Roman" w:hAnsi="Times New Roman"/>
          <w:sz w:val="24"/>
        </w:rPr>
        <w:t>间穿越本地层。岩性特征与东山</w:t>
      </w:r>
      <w:r w:rsidRPr="00BB248E">
        <w:rPr>
          <w:rFonts w:ascii="Times New Roman" w:hAnsi="Times New Roman"/>
          <w:sz w:val="24"/>
        </w:rPr>
        <w:t>1</w:t>
      </w:r>
      <w:r w:rsidRPr="00BB248E">
        <w:rPr>
          <w:rFonts w:ascii="Times New Roman" w:hAnsi="Times New Roman"/>
          <w:sz w:val="24"/>
        </w:rPr>
        <w:t>号隧道一致，岩体较破碎。石炭系上统太原组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分布于隧道出口段</w:t>
      </w:r>
      <w:r w:rsidRPr="00BB248E">
        <w:rPr>
          <w:rFonts w:ascii="Times New Roman" w:hAnsi="Times New Roman"/>
          <w:sz w:val="24"/>
        </w:rPr>
        <w:t>AK25+970~AK26+252</w:t>
      </w:r>
      <w:r w:rsidRPr="00BB248E">
        <w:rPr>
          <w:rFonts w:ascii="Times New Roman" w:hAnsi="Times New Roman"/>
          <w:sz w:val="24"/>
        </w:rPr>
        <w:t>，隧道出口段洞休穿越该地层。岩性特征与东山</w:t>
      </w:r>
      <w:r w:rsidRPr="00BB248E">
        <w:rPr>
          <w:rFonts w:ascii="Times New Roman" w:hAnsi="Times New Roman"/>
          <w:sz w:val="24"/>
        </w:rPr>
        <w:t>1</w:t>
      </w:r>
      <w:r w:rsidRPr="00BB248E">
        <w:rPr>
          <w:rFonts w:ascii="Times New Roman" w:hAnsi="Times New Roman"/>
          <w:sz w:val="24"/>
        </w:rPr>
        <w:t>号隊道一致，岩体较破碎。</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第四系上更新统坡积黄土及坡积物</w:t>
      </w:r>
      <w:r w:rsidRPr="00BB248E">
        <w:rPr>
          <w:rFonts w:ascii="Times New Roman" w:hAnsi="Times New Roman"/>
          <w:sz w:val="24"/>
        </w:rPr>
        <w:t>(Q</w:t>
      </w:r>
      <w:r w:rsidRPr="00BB248E">
        <w:rPr>
          <w:rFonts w:ascii="Times New Roman" w:hAnsi="Times New Roman"/>
          <w:sz w:val="24"/>
          <w:vertAlign w:val="subscript"/>
        </w:rPr>
        <w:t>3</w:t>
      </w:r>
      <w:r w:rsidRPr="00BB248E">
        <w:rPr>
          <w:rFonts w:ascii="Times New Roman" w:hAnsi="Times New Roman"/>
          <w:sz w:val="24"/>
          <w:vertAlign w:val="superscript"/>
        </w:rPr>
        <w:t>dpl</w:t>
      </w:r>
      <w:r w:rsidRPr="00BB248E">
        <w:rPr>
          <w:rFonts w:ascii="Times New Roman" w:hAnsi="Times New Roman"/>
          <w:sz w:val="24"/>
        </w:rPr>
        <w:t>)</w:t>
      </w:r>
      <w:r w:rsidRPr="00BB248E">
        <w:rPr>
          <w:rFonts w:ascii="Times New Roman" w:hAnsi="Times New Roman"/>
          <w:sz w:val="24"/>
        </w:rPr>
        <w:t>分布于隧址顶部、坡麓及隧道进出口山体表层。</w:t>
      </w:r>
    </w:p>
    <w:p w:rsidR="000528D5" w:rsidRPr="00BB248E" w:rsidRDefault="000528D5" w:rsidP="000528D5">
      <w:pPr>
        <w:adjustRightInd w:val="0"/>
        <w:spacing w:line="300" w:lineRule="auto"/>
        <w:ind w:firstLineChars="200" w:firstLine="482"/>
        <w:rPr>
          <w:rFonts w:ascii="Times New Roman" w:hAnsi="Times New Roman"/>
          <w:sz w:val="24"/>
        </w:rPr>
      </w:pPr>
      <w:r w:rsidRPr="00BB248E">
        <w:rPr>
          <w:rFonts w:ascii="Times New Roman" w:hAnsi="Times New Roman"/>
          <w:b/>
          <w:bCs/>
          <w:sz w:val="24"/>
        </w:rPr>
        <w:lastRenderedPageBreak/>
        <w:t>太原东山</w:t>
      </w:r>
      <w:r w:rsidRPr="00BB248E">
        <w:rPr>
          <w:rFonts w:ascii="Times New Roman" w:hAnsi="Times New Roman"/>
          <w:b/>
          <w:bCs/>
          <w:sz w:val="24"/>
        </w:rPr>
        <w:t>3</w:t>
      </w:r>
      <w:r w:rsidRPr="00BB248E">
        <w:rPr>
          <w:rFonts w:ascii="Times New Roman" w:hAnsi="Times New Roman"/>
          <w:b/>
          <w:bCs/>
          <w:sz w:val="24"/>
        </w:rPr>
        <w:t>号隧道</w:t>
      </w:r>
      <w:r w:rsidRPr="00BB248E">
        <w:rPr>
          <w:rFonts w:ascii="Times New Roman" w:hAnsi="Times New Roman"/>
          <w:b/>
          <w:bCs/>
          <w:sz w:val="24"/>
        </w:rPr>
        <w:t>:</w:t>
      </w:r>
      <w:r w:rsidRPr="00BB248E">
        <w:rPr>
          <w:rFonts w:ascii="Times New Roman" w:hAnsi="Times New Roman"/>
          <w:sz w:val="24"/>
        </w:rPr>
        <w:t>隧址地层主要由第四系上更新统</w:t>
      </w:r>
      <w:r w:rsidRPr="00BB248E">
        <w:rPr>
          <w:rFonts w:ascii="Times New Roman" w:hAnsi="Times New Roman"/>
          <w:sz w:val="24"/>
        </w:rPr>
        <w:t>(Q</w:t>
      </w:r>
      <w:r w:rsidRPr="00BB248E">
        <w:rPr>
          <w:rFonts w:ascii="Times New Roman" w:hAnsi="Times New Roman"/>
          <w:sz w:val="24"/>
          <w:vertAlign w:val="subscript"/>
        </w:rPr>
        <w:t>4</w:t>
      </w:r>
      <w:r w:rsidRPr="00BB248E">
        <w:rPr>
          <w:rFonts w:ascii="Times New Roman" w:hAnsi="Times New Roman"/>
          <w:sz w:val="24"/>
          <w:vertAlign w:val="superscript"/>
        </w:rPr>
        <w:t>dpl</w:t>
      </w:r>
      <w:r w:rsidRPr="00BB248E">
        <w:rPr>
          <w:rFonts w:ascii="Times New Roman" w:hAnsi="Times New Roman"/>
          <w:sz w:val="24"/>
        </w:rPr>
        <w:t>)</w:t>
      </w:r>
      <w:r w:rsidRPr="00BB248E">
        <w:rPr>
          <w:rFonts w:ascii="Times New Roman" w:hAnsi="Times New Roman"/>
          <w:sz w:val="24"/>
        </w:rPr>
        <w:t>黄土和石炭系上统太原组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砂泥岩夹煤层、中统本溪组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泥岩夹砂岩、奥陶系中统峰峰组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石灰岩夹角砾状泥灰岩。其中奥陶系中统峰峰组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主要分布于隧道洞身及底板以下，在</w:t>
      </w:r>
      <w:r w:rsidRPr="00BB248E">
        <w:rPr>
          <w:rFonts w:ascii="Times New Roman" w:hAnsi="Times New Roman"/>
          <w:sz w:val="24"/>
        </w:rPr>
        <w:t>AZK28+000~AZK28+450</w:t>
      </w:r>
      <w:r w:rsidRPr="00BB248E">
        <w:rPr>
          <w:rFonts w:ascii="Times New Roman" w:hAnsi="Times New Roman"/>
          <w:sz w:val="24"/>
        </w:rPr>
        <w:t>线路西侧出露，洞体于</w:t>
      </w:r>
      <w:r w:rsidRPr="00BB248E">
        <w:rPr>
          <w:rFonts w:ascii="Times New Roman" w:hAnsi="Times New Roman"/>
          <w:sz w:val="24"/>
        </w:rPr>
        <w:t>AK26+800~AK28+060</w:t>
      </w:r>
      <w:r w:rsidRPr="00BB248E">
        <w:rPr>
          <w:rFonts w:ascii="Times New Roman" w:hAnsi="Times New Roman"/>
          <w:sz w:val="24"/>
        </w:rPr>
        <w:t>段穿越本地层。岩性与东山</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号隧道一致。</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石炭系中统本溪组</w:t>
      </w:r>
      <w:r w:rsidRPr="00BB248E">
        <w:rPr>
          <w:rFonts w:ascii="Times New Roman" w:hAnsi="Times New Roman"/>
          <w:sz w:val="24"/>
        </w:rPr>
        <w:t>(C</w:t>
      </w:r>
      <w:r w:rsidRPr="00BB248E">
        <w:rPr>
          <w:rFonts w:ascii="Times New Roman" w:hAnsi="Times New Roman"/>
          <w:sz w:val="24"/>
          <w:vertAlign w:val="subscript"/>
        </w:rPr>
        <w:t>2</w:t>
      </w:r>
      <w:r w:rsidRPr="00BB248E">
        <w:rPr>
          <w:rFonts w:ascii="Times New Roman" w:hAnsi="Times New Roman"/>
          <w:sz w:val="24"/>
        </w:rPr>
        <w:t>b)</w:t>
      </w:r>
      <w:r w:rsidRPr="00BB248E">
        <w:rPr>
          <w:rFonts w:ascii="Times New Roman" w:hAnsi="Times New Roman"/>
          <w:sz w:val="24"/>
        </w:rPr>
        <w:t>出露于左线的</w:t>
      </w:r>
      <w:r w:rsidRPr="00BB248E">
        <w:rPr>
          <w:rFonts w:ascii="Times New Roman" w:hAnsi="Times New Roman"/>
          <w:sz w:val="24"/>
        </w:rPr>
        <w:t>AZK27+900~AZK28+000</w:t>
      </w:r>
      <w:r w:rsidRPr="00BB248E">
        <w:rPr>
          <w:rFonts w:ascii="Times New Roman" w:hAnsi="Times New Roman"/>
          <w:sz w:val="24"/>
        </w:rPr>
        <w:t>段，在</w:t>
      </w:r>
      <w:r w:rsidRPr="00BB248E">
        <w:rPr>
          <w:rFonts w:ascii="Times New Roman" w:hAnsi="Times New Roman"/>
          <w:sz w:val="24"/>
        </w:rPr>
        <w:t>AK26+700~AK26+820</w:t>
      </w:r>
      <w:r w:rsidRPr="00BB248E">
        <w:rPr>
          <w:rFonts w:ascii="Times New Roman" w:hAnsi="Times New Roman"/>
          <w:sz w:val="24"/>
        </w:rPr>
        <w:t>段及</w:t>
      </w:r>
      <w:r w:rsidRPr="00BB248E">
        <w:rPr>
          <w:rFonts w:ascii="Times New Roman" w:hAnsi="Times New Roman"/>
          <w:sz w:val="24"/>
        </w:rPr>
        <w:t>AK28+100</w:t>
      </w:r>
      <w:r w:rsidRPr="00BB248E">
        <w:rPr>
          <w:rFonts w:ascii="Times New Roman" w:hAnsi="Times New Roman"/>
          <w:sz w:val="24"/>
        </w:rPr>
        <w:t>附近穿越本地层。岩性与东山</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号隧道基本一致中间及出口段表现为青灰色、褐红、褐黄色砂泥岩夹部分半成岩粘土。石炭系上统太原组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出露于隧道大部分山体表层，隧道进出口段洞体穿越该地层长度约</w:t>
      </w:r>
      <w:r w:rsidRPr="00BB248E">
        <w:rPr>
          <w:rFonts w:ascii="Times New Roman" w:hAnsi="Times New Roman"/>
          <w:sz w:val="24"/>
        </w:rPr>
        <w:t>750m</w:t>
      </w:r>
      <w:r w:rsidRPr="00BB248E">
        <w:rPr>
          <w:rFonts w:ascii="Times New Roman" w:hAnsi="Times New Roman"/>
          <w:sz w:val="24"/>
        </w:rPr>
        <w:t>。岩性与东山</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号隧道基本一致。</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第四系上更新统坡积黄土及坡积物</w:t>
      </w:r>
      <w:r w:rsidRPr="00BB248E">
        <w:rPr>
          <w:rFonts w:ascii="Times New Roman" w:hAnsi="Times New Roman"/>
          <w:sz w:val="24"/>
        </w:rPr>
        <w:t>(Q</w:t>
      </w:r>
      <w:r w:rsidRPr="00BB248E">
        <w:rPr>
          <w:rFonts w:ascii="Times New Roman" w:hAnsi="Times New Roman"/>
          <w:sz w:val="24"/>
          <w:vertAlign w:val="subscript"/>
        </w:rPr>
        <w:t>3</w:t>
      </w:r>
      <w:r w:rsidRPr="00BB248E">
        <w:rPr>
          <w:rFonts w:ascii="Times New Roman" w:hAnsi="Times New Roman"/>
          <w:sz w:val="24"/>
          <w:vertAlign w:val="superscript"/>
        </w:rPr>
        <w:t>dpl</w:t>
      </w:r>
      <w:r w:rsidRPr="00BB248E">
        <w:rPr>
          <w:rFonts w:ascii="Times New Roman" w:hAnsi="Times New Roman"/>
          <w:sz w:val="24"/>
        </w:rPr>
        <w:t>)</w:t>
      </w:r>
      <w:r w:rsidRPr="00BB248E">
        <w:rPr>
          <w:rFonts w:ascii="Times New Roman" w:hAnsi="Times New Roman"/>
          <w:sz w:val="24"/>
        </w:rPr>
        <w:t>分布于山体顶部、坡麓及隧道进出口山体表层。</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 xml:space="preserve"> </w:t>
      </w:r>
      <w:r w:rsidRPr="00BB248E">
        <w:rPr>
          <w:rFonts w:ascii="Times New Roman" w:hAnsi="Times New Roman"/>
          <w:sz w:val="24"/>
        </w:rPr>
        <w:t>隧址区水文地质条件</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根据隧道水文地质勘察报告，隧址区的地下水类型主要包括上覆碎屑岩类裂隙水，隧道底板深部下伏碳酸盐岩类裂隙岩溶水。含水岩组为太原组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砂泥岩、灰岩裂隙内地下水赋存状态较稳定</w:t>
      </w:r>
      <w:r w:rsidRPr="00BB248E">
        <w:rPr>
          <w:rFonts w:ascii="Times New Roman" w:hAnsi="Times New Roman"/>
          <w:sz w:val="24"/>
        </w:rPr>
        <w:t>;</w:t>
      </w:r>
      <w:r w:rsidRPr="00BB248E">
        <w:rPr>
          <w:rFonts w:ascii="Times New Roman" w:hAnsi="Times New Roman"/>
          <w:sz w:val="24"/>
        </w:rPr>
        <w:t>奥陶系中统上下马家沟组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，溶蚀裂隙较发育</w:t>
      </w:r>
      <w:r w:rsidRPr="00BB248E">
        <w:rPr>
          <w:rFonts w:ascii="Times New Roman" w:hAnsi="Times New Roman"/>
          <w:sz w:val="24"/>
        </w:rPr>
        <w:t>~</w:t>
      </w:r>
      <w:r w:rsidRPr="00BB248E">
        <w:rPr>
          <w:rFonts w:ascii="Times New Roman" w:hAnsi="Times New Roman"/>
          <w:sz w:val="24"/>
        </w:rPr>
        <w:t>发育，为隧址区内主要深部含水层；上部奥陶系中统峰峰组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为隧址区包气带水径流带，隧址附近无稳定地下水赋存。其中东山</w:t>
      </w:r>
      <w:r w:rsidRPr="00BB248E">
        <w:rPr>
          <w:rFonts w:ascii="Times New Roman" w:hAnsi="Times New Roman"/>
          <w:sz w:val="24"/>
        </w:rPr>
        <w:t>1</w:t>
      </w:r>
      <w:r w:rsidRPr="00BB248E">
        <w:rPr>
          <w:rFonts w:ascii="Times New Roman" w:hAnsi="Times New Roman"/>
          <w:sz w:val="24"/>
        </w:rPr>
        <w:t>号隧道上部主要分布有覆碎屑岩类裂隙水，下方为碳酸盐岩类裂隙岩溶水；东山</w:t>
      </w:r>
      <w:r w:rsidRPr="00BB248E">
        <w:rPr>
          <w:rFonts w:ascii="Times New Roman" w:hAnsi="Times New Roman"/>
          <w:sz w:val="24"/>
        </w:rPr>
        <w:t>2</w:t>
      </w:r>
      <w:r w:rsidRPr="00BB248E">
        <w:rPr>
          <w:rFonts w:ascii="Times New Roman" w:hAnsi="Times New Roman"/>
          <w:sz w:val="24"/>
        </w:rPr>
        <w:t>号隧道、东山</w:t>
      </w:r>
      <w:r w:rsidRPr="00BB248E">
        <w:rPr>
          <w:rFonts w:ascii="Times New Roman" w:hAnsi="Times New Roman"/>
          <w:sz w:val="24"/>
        </w:rPr>
        <w:t>3</w:t>
      </w:r>
      <w:r w:rsidRPr="00BB248E">
        <w:rPr>
          <w:rFonts w:ascii="Times New Roman" w:hAnsi="Times New Roman"/>
          <w:sz w:val="24"/>
        </w:rPr>
        <w:t>号隧道上部无稳定含水层分布，下方为碳酸盐岩类裂隙岩溶水。隧址区自上而下主要含水层、隔水层及补、径、排循环方式简述如下</w:t>
      </w:r>
      <w:r w:rsidRPr="00BB248E">
        <w:rPr>
          <w:rFonts w:ascii="Times New Roman" w:hAnsi="Times New Roman"/>
          <w:sz w:val="24"/>
        </w:rPr>
        <w:t>:</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eastAsia="Microsoft YaHei UI Light" w:hAnsi="Times New Roman"/>
          <w:sz w:val="24"/>
        </w:rPr>
        <w:t>i</w:t>
      </w:r>
      <w:r w:rsidRPr="00BB248E">
        <w:rPr>
          <w:rFonts w:ascii="Times New Roman" w:hAnsi="Times New Roman"/>
          <w:sz w:val="24"/>
        </w:rPr>
        <w:t xml:space="preserve"> </w:t>
      </w:r>
      <w:r w:rsidRPr="00BB248E">
        <w:rPr>
          <w:rFonts w:ascii="Times New Roman" w:hAnsi="Times New Roman"/>
          <w:sz w:val="24"/>
        </w:rPr>
        <w:t>含水层</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石炭系上统太原组石灰岩</w:t>
      </w:r>
      <w:r w:rsidRPr="00BB248E">
        <w:rPr>
          <w:rFonts w:ascii="Times New Roman" w:hAnsi="Times New Roman"/>
          <w:sz w:val="24"/>
        </w:rPr>
        <w:t>(K</w:t>
      </w:r>
      <w:r w:rsidRPr="00BB248E">
        <w:rPr>
          <w:rFonts w:ascii="Times New Roman" w:hAnsi="Times New Roman"/>
          <w:sz w:val="24"/>
          <w:vertAlign w:val="subscript"/>
        </w:rPr>
        <w:t>2</w:t>
      </w:r>
      <w:r w:rsidRPr="00BB248E">
        <w:rPr>
          <w:rFonts w:ascii="Times New Roman" w:hAnsi="Times New Roman"/>
          <w:sz w:val="24"/>
        </w:rPr>
        <w:t>)</w:t>
      </w:r>
      <w:r w:rsidRPr="00BB248E">
        <w:rPr>
          <w:rFonts w:ascii="Times New Roman" w:hAnsi="Times New Roman"/>
          <w:sz w:val="24"/>
        </w:rPr>
        <w:t>溶隙含水层、砂岩碎屑岩含水层</w:t>
      </w:r>
      <w:r w:rsidRPr="00BB248E">
        <w:rPr>
          <w:rFonts w:ascii="Times New Roman" w:hAnsi="Times New Roman"/>
          <w:sz w:val="24"/>
        </w:rPr>
        <w:t>:</w:t>
      </w:r>
      <w:r w:rsidRPr="00BB248E">
        <w:rPr>
          <w:rFonts w:ascii="Times New Roman" w:hAnsi="Times New Roman"/>
          <w:sz w:val="24"/>
        </w:rPr>
        <w:t>该组</w:t>
      </w:r>
      <w:r w:rsidRPr="00BB248E">
        <w:rPr>
          <w:rFonts w:ascii="Times New Roman" w:hAnsi="Times New Roman"/>
          <w:sz w:val="24"/>
        </w:rPr>
        <w:t>K</w:t>
      </w:r>
      <w:r w:rsidRPr="00BB248E">
        <w:rPr>
          <w:rFonts w:ascii="Times New Roman" w:hAnsi="Times New Roman"/>
          <w:sz w:val="24"/>
          <w:vertAlign w:val="subscript"/>
        </w:rPr>
        <w:t>4</w:t>
      </w:r>
      <w:r w:rsidRPr="00BB248E">
        <w:rPr>
          <w:rFonts w:ascii="Times New Roman" w:hAnsi="Times New Roman"/>
          <w:sz w:val="24"/>
        </w:rPr>
        <w:t>、</w:t>
      </w:r>
      <w:r w:rsidRPr="00BB248E">
        <w:rPr>
          <w:rFonts w:ascii="Times New Roman" w:hAnsi="Times New Roman"/>
          <w:sz w:val="24"/>
        </w:rPr>
        <w:t>K</w:t>
      </w:r>
      <w:r w:rsidRPr="00BB248E">
        <w:rPr>
          <w:rFonts w:ascii="Times New Roman" w:hAnsi="Times New Roman"/>
          <w:sz w:val="24"/>
          <w:vertAlign w:val="subscript"/>
        </w:rPr>
        <w:t>3</w:t>
      </w:r>
      <w:r w:rsidRPr="00BB248E">
        <w:rPr>
          <w:rFonts w:ascii="Times New Roman" w:hAnsi="Times New Roman"/>
          <w:sz w:val="24"/>
        </w:rPr>
        <w:t>、</w:t>
      </w:r>
      <w:r w:rsidRPr="00BB248E">
        <w:rPr>
          <w:rFonts w:ascii="Times New Roman" w:hAnsi="Times New Roman"/>
          <w:sz w:val="24"/>
        </w:rPr>
        <w:t>K</w:t>
      </w:r>
      <w:r w:rsidRPr="00BB248E">
        <w:rPr>
          <w:rFonts w:ascii="Times New Roman" w:hAnsi="Times New Roman"/>
          <w:sz w:val="24"/>
          <w:vertAlign w:val="subscript"/>
        </w:rPr>
        <w:t>2</w:t>
      </w:r>
      <w:r w:rsidRPr="00BB248E">
        <w:rPr>
          <w:rFonts w:ascii="Times New Roman" w:hAnsi="Times New Roman"/>
          <w:sz w:val="24"/>
        </w:rPr>
        <w:t>层石灰岩较稳定，其中</w:t>
      </w:r>
      <w:r w:rsidRPr="00BB248E">
        <w:rPr>
          <w:rFonts w:ascii="Times New Roman" w:hAnsi="Times New Roman"/>
          <w:sz w:val="24"/>
        </w:rPr>
        <w:t>K</w:t>
      </w:r>
      <w:r w:rsidRPr="00BB248E">
        <w:rPr>
          <w:rFonts w:ascii="Times New Roman" w:hAnsi="Times New Roman"/>
          <w:sz w:val="24"/>
          <w:vertAlign w:val="subscript"/>
        </w:rPr>
        <w:t>2</w:t>
      </w:r>
      <w:r w:rsidRPr="00BB248E">
        <w:rPr>
          <w:rFonts w:ascii="Times New Roman" w:hAnsi="Times New Roman"/>
          <w:sz w:val="24"/>
        </w:rPr>
        <w:t>为稳定层，在东山</w:t>
      </w:r>
      <w:r w:rsidRPr="00BB248E">
        <w:rPr>
          <w:rFonts w:ascii="Times New Roman" w:hAnsi="Times New Roman"/>
          <w:sz w:val="24"/>
        </w:rPr>
        <w:t>1#</w:t>
      </w:r>
      <w:r w:rsidRPr="00BB248E">
        <w:rPr>
          <w:rFonts w:ascii="Times New Roman" w:hAnsi="Times New Roman"/>
          <w:sz w:val="24"/>
        </w:rPr>
        <w:t>号隧道隧址分布广泛，</w:t>
      </w:r>
      <w:r w:rsidRPr="00BB248E">
        <w:rPr>
          <w:rFonts w:ascii="Times New Roman" w:hAnsi="Times New Roman"/>
          <w:sz w:val="24"/>
        </w:rPr>
        <w:t>CaO</w:t>
      </w:r>
      <w:r w:rsidRPr="00BB248E">
        <w:rPr>
          <w:rFonts w:ascii="Times New Roman" w:hAnsi="Times New Roman"/>
          <w:sz w:val="24"/>
        </w:rPr>
        <w:t>含量较高，溶隙与裂隙发育，具备较好储水条件。</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奥陶系中统上下马家沟组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岩溶裂隙水含水层</w:t>
      </w:r>
      <w:r w:rsidRPr="00BB248E">
        <w:rPr>
          <w:rFonts w:ascii="Times New Roman" w:hAnsi="Times New Roman"/>
          <w:sz w:val="24"/>
        </w:rPr>
        <w:t>:</w:t>
      </w:r>
      <w:r w:rsidRPr="00BB248E">
        <w:rPr>
          <w:rFonts w:ascii="Times New Roman" w:hAnsi="Times New Roman"/>
          <w:sz w:val="24"/>
        </w:rPr>
        <w:t>本组岩溶裂隙水是隧址区煤系地层深部下伏的主要含水层，奥陶系碳酸盐在隧址区总厚约</w:t>
      </w:r>
      <w:r w:rsidRPr="00BB248E">
        <w:rPr>
          <w:rFonts w:ascii="Times New Roman" w:hAnsi="Times New Roman"/>
          <w:sz w:val="24"/>
        </w:rPr>
        <w:t>364.2m;</w:t>
      </w:r>
      <w:r w:rsidRPr="00BB248E">
        <w:rPr>
          <w:rFonts w:ascii="Times New Roman" w:hAnsi="Times New Roman"/>
          <w:sz w:val="24"/>
        </w:rPr>
        <w:t>岩溶层埋藏标高</w:t>
      </w:r>
      <w:r w:rsidRPr="00BB248E">
        <w:rPr>
          <w:rFonts w:ascii="Times New Roman" w:hAnsi="Times New Roman"/>
          <w:sz w:val="24"/>
        </w:rPr>
        <w:t>1150~785m</w:t>
      </w:r>
      <w:r w:rsidRPr="00BB248E">
        <w:rPr>
          <w:rFonts w:ascii="Times New Roman" w:hAnsi="Times New Roman"/>
          <w:sz w:val="24"/>
        </w:rPr>
        <w:t>，根据调查搜集的资料，本区水源井和附近煤矿水文孔揭示该套岩溶地层中的下马家沟组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岩溶裂隙含水层上部为灰岩，夹泥灰岩，中部白云质泥灰岩，岩溶裂隙较发育，局部段漏水严重，底部为泥灰岩</w:t>
      </w:r>
      <w:r w:rsidRPr="00BB248E">
        <w:rPr>
          <w:rFonts w:ascii="Times New Roman" w:hAnsi="Times New Roman"/>
          <w:sz w:val="24"/>
        </w:rPr>
        <w:t>;</w:t>
      </w:r>
      <w:r w:rsidRPr="00BB248E">
        <w:rPr>
          <w:rFonts w:ascii="Times New Roman" w:hAnsi="Times New Roman"/>
          <w:sz w:val="24"/>
        </w:rPr>
        <w:t>上马家沟组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s)</w:t>
      </w:r>
      <w:r w:rsidRPr="00BB248E">
        <w:rPr>
          <w:rFonts w:ascii="Times New Roman" w:hAnsi="Times New Roman"/>
          <w:sz w:val="24"/>
        </w:rPr>
        <w:t>岩溶裂限含水层上部为泥灰岩，中部为豹皮灰岩，钻探时出现掉钻，岩溶裂隙发育，底部为泥灰岩。</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岩溶裂隙带平均厚度约</w:t>
      </w:r>
      <w:r w:rsidRPr="00BB248E">
        <w:rPr>
          <w:rFonts w:ascii="Times New Roman" w:hAnsi="Times New Roman"/>
          <w:sz w:val="24"/>
        </w:rPr>
        <w:t>101m</w:t>
      </w:r>
      <w:r w:rsidRPr="00BB248E">
        <w:rPr>
          <w:rFonts w:ascii="Times New Roman" w:hAnsi="Times New Roman"/>
          <w:sz w:val="24"/>
        </w:rPr>
        <w:t>，隧址底板下完整层出路标高介于</w:t>
      </w:r>
      <w:r w:rsidRPr="00BB248E">
        <w:rPr>
          <w:rFonts w:ascii="Times New Roman" w:hAnsi="Times New Roman"/>
          <w:sz w:val="24"/>
        </w:rPr>
        <w:t>1320~1219m</w:t>
      </w:r>
      <w:r w:rsidRPr="00BB248E">
        <w:rPr>
          <w:rFonts w:ascii="Times New Roman" w:hAnsi="Times New Roman"/>
          <w:sz w:val="24"/>
        </w:rPr>
        <w:t>，裂隙较发育</w:t>
      </w:r>
      <w:r w:rsidRPr="00BB248E">
        <w:rPr>
          <w:rFonts w:ascii="Times New Roman" w:hAnsi="Times New Roman"/>
          <w:sz w:val="24"/>
        </w:rPr>
        <w:t>~</w:t>
      </w:r>
      <w:r w:rsidRPr="00BB248E">
        <w:rPr>
          <w:rFonts w:ascii="Times New Roman" w:hAnsi="Times New Roman"/>
          <w:sz w:val="24"/>
        </w:rPr>
        <w:t>一般发育，局部有溶蚀，底部含石膏层，总体属于岩溶</w:t>
      </w:r>
      <w:r w:rsidRPr="00BB248E">
        <w:rPr>
          <w:rFonts w:ascii="Times New Roman" w:hAnsi="Times New Roman"/>
          <w:sz w:val="24"/>
        </w:rPr>
        <w:lastRenderedPageBreak/>
        <w:t>弱发育层，本套地层经抽水试验、水文测试，未见稳定地下水位，属于隧址区域范围的包气带水中强径流带。</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宋体" w:hAnsi="宋体" w:cs="宋体" w:hint="eastAsia"/>
          <w:sz w:val="24"/>
        </w:rPr>
        <w:t>ⅱ</w:t>
      </w:r>
      <w:r w:rsidRPr="00BB248E">
        <w:rPr>
          <w:rFonts w:ascii="Times New Roman" w:hAnsi="Times New Roman"/>
          <w:sz w:val="24"/>
        </w:rPr>
        <w:t xml:space="preserve"> </w:t>
      </w:r>
      <w:r w:rsidRPr="00BB248E">
        <w:rPr>
          <w:rFonts w:ascii="Times New Roman" w:hAnsi="Times New Roman"/>
          <w:sz w:val="24"/>
        </w:rPr>
        <w:t>隔水层</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依据钻探揭示的岩性特征、岩石物理力学测试的指标，隊址区主要隔水层自上而下为</w:t>
      </w:r>
      <w:r w:rsidRPr="00BB248E">
        <w:rPr>
          <w:rFonts w:ascii="Times New Roman" w:hAnsi="Times New Roman"/>
          <w:sz w:val="24"/>
        </w:rPr>
        <w:t>:</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a.15#</w:t>
      </w:r>
      <w:r w:rsidRPr="00BB248E">
        <w:rPr>
          <w:rFonts w:ascii="Times New Roman" w:hAnsi="Times New Roman"/>
          <w:sz w:val="24"/>
        </w:rPr>
        <w:t>煤层至奥灰顶界面之间的隔水层</w:t>
      </w:r>
      <w:r w:rsidRPr="00BB248E">
        <w:rPr>
          <w:rFonts w:ascii="Times New Roman" w:hAnsi="Times New Roman"/>
          <w:sz w:val="24"/>
        </w:rPr>
        <w:t>:</w:t>
      </w:r>
      <w:r w:rsidRPr="00BB248E">
        <w:rPr>
          <w:rFonts w:ascii="Times New Roman" w:hAnsi="Times New Roman"/>
          <w:sz w:val="24"/>
        </w:rPr>
        <w:t>奥灰顶面与</w:t>
      </w:r>
      <w:r w:rsidRPr="00BB248E">
        <w:rPr>
          <w:rFonts w:ascii="Times New Roman" w:hAnsi="Times New Roman"/>
          <w:sz w:val="24"/>
        </w:rPr>
        <w:t>15#</w:t>
      </w:r>
      <w:r w:rsidRPr="00BB248E">
        <w:rPr>
          <w:rFonts w:ascii="Times New Roman" w:hAnsi="Times New Roman"/>
          <w:sz w:val="24"/>
        </w:rPr>
        <w:t>煤层底板间均约</w:t>
      </w:r>
      <w:r w:rsidRPr="00BB248E">
        <w:rPr>
          <w:rFonts w:ascii="Times New Roman" w:hAnsi="Times New Roman"/>
          <w:sz w:val="24"/>
        </w:rPr>
        <w:t>70~75m</w:t>
      </w:r>
      <w:r w:rsidRPr="00BB248E">
        <w:rPr>
          <w:rFonts w:ascii="Times New Roman" w:hAnsi="Times New Roman"/>
          <w:sz w:val="24"/>
        </w:rPr>
        <w:t>左右的泥岩夹砂岩、砂质泥岩等互层，是区域良好的隔水层，在未遇到切穿奥陶系的导水断层、陷落柱情况下，钻进中水位、消耗量无变化，是相对隔水层组。此隔水层由致密的泥岩、粉砂岩、砂质泥岩组成。</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本段隔水层孔内揭示岩石较致密、岩体较完整，在地层结构为泥质岩、铁铝质泥岩为主，与砂岩及灰岩呈相互叠置的地层组合结构下，是不利于砂岩与灰岩垂直裂隙发育的，可以认为，在无地质构造及采动裂沟通的情况下，其隔水性较好。</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峰峰组下段泥灰岩石膏层</w:t>
      </w:r>
      <w:r w:rsidRPr="00BB248E">
        <w:rPr>
          <w:rFonts w:ascii="Times New Roman" w:hAnsi="Times New Roman"/>
          <w:sz w:val="24"/>
        </w:rPr>
        <w:t>:</w:t>
      </w:r>
      <w:r w:rsidRPr="00BB248E">
        <w:rPr>
          <w:rFonts w:ascii="Times New Roman" w:hAnsi="Times New Roman"/>
          <w:sz w:val="24"/>
        </w:rPr>
        <w:t>此段岩层岩性以泥灰岩为主，并含有角砾灰岩、泥灰岩、白云质灰岩石膏层，层位稳定，致密坚硬或较坚硬，该段成份大都为白云石、石膏等矿物，粘土含量显著增大，纤维状石膏一般以薄层状、脉状、网格状与泥灰岩交织在一起，水文孔、勘探孔</w:t>
      </w:r>
      <w:r w:rsidRPr="00BB248E">
        <w:rPr>
          <w:rFonts w:ascii="Times New Roman" w:hAnsi="Times New Roman"/>
          <w:sz w:val="24"/>
        </w:rPr>
        <w:t>CZKSD1</w:t>
      </w:r>
      <w:r w:rsidRPr="00BB248E">
        <w:rPr>
          <w:rFonts w:ascii="Times New Roman" w:hAnsi="Times New Roman"/>
          <w:sz w:val="24"/>
        </w:rPr>
        <w:t>、</w:t>
      </w:r>
      <w:r w:rsidRPr="00BB248E">
        <w:rPr>
          <w:rFonts w:ascii="Times New Roman" w:hAnsi="Times New Roman"/>
          <w:sz w:val="24"/>
        </w:rPr>
        <w:t>2CZKSD1-10</w:t>
      </w:r>
      <w:r w:rsidRPr="00BB248E">
        <w:rPr>
          <w:rFonts w:ascii="Times New Roman" w:hAnsi="Times New Roman"/>
          <w:sz w:val="24"/>
        </w:rPr>
        <w:t>钻孔内岩芯较完整，裂隙不发育，钻进消耗液均小于</w:t>
      </w:r>
      <w:r w:rsidRPr="00BB248E">
        <w:rPr>
          <w:rFonts w:ascii="Times New Roman" w:hAnsi="Times New Roman"/>
          <w:sz w:val="24"/>
        </w:rPr>
        <w:t>0.06m</w:t>
      </w:r>
      <w:r w:rsidRPr="00BB248E">
        <w:rPr>
          <w:rFonts w:ascii="Times New Roman" w:hAnsi="Times New Roman"/>
          <w:sz w:val="24"/>
          <w:vertAlign w:val="superscript"/>
        </w:rPr>
        <w:t>3</w:t>
      </w:r>
      <w:r w:rsidRPr="00BB248E">
        <w:rPr>
          <w:rFonts w:ascii="Times New Roman" w:hAnsi="Times New Roman"/>
          <w:sz w:val="24"/>
        </w:rPr>
        <w:t>/h</w:t>
      </w:r>
      <w:r w:rsidRPr="00BB248E">
        <w:rPr>
          <w:rFonts w:ascii="Times New Roman" w:hAnsi="Times New Roman"/>
          <w:sz w:val="24"/>
        </w:rPr>
        <w:t>，可以视为相对隔水层。</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宋体" w:hAnsi="宋体" w:cs="宋体" w:hint="eastAsia"/>
          <w:sz w:val="24"/>
        </w:rPr>
        <w:t>ⅲ</w:t>
      </w:r>
      <w:r w:rsidRPr="00BB248E">
        <w:rPr>
          <w:rFonts w:ascii="Times New Roman" w:hAnsi="Times New Roman"/>
          <w:sz w:val="24"/>
        </w:rPr>
        <w:t xml:space="preserve"> </w:t>
      </w:r>
      <w:r w:rsidRPr="00BB248E">
        <w:rPr>
          <w:rFonts w:ascii="Times New Roman" w:hAnsi="Times New Roman"/>
          <w:sz w:val="24"/>
        </w:rPr>
        <w:t>含水层的补、径、排关系</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奥陶系灰岩在东山东北部方向较大面积出露，是本区地下水的集中补给区，据地质调查资料，奥陶系东、南、北及西部均受构造控制，成为东山独立的岩溶水系统含水层总体受东山背斜控制，使得奥灰含水层水流从际址北东部向南西部径流最终在东山枣沟、东山矿区一带集中抽采排泄出东山岩溶水系统外。</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 xml:space="preserve"> </w:t>
      </w:r>
      <w:r w:rsidRPr="00BB248E">
        <w:rPr>
          <w:rFonts w:ascii="Times New Roman" w:hAnsi="Times New Roman"/>
          <w:sz w:val="24"/>
        </w:rPr>
        <w:t>隧道施工对沿线地下水水量和水质的影响分析</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根据隧道以上水文地质条件可知，</w:t>
      </w:r>
      <w:r w:rsidRPr="00BB248E">
        <w:rPr>
          <w:rFonts w:ascii="Times New Roman" w:hAnsi="Times New Roman"/>
          <w:sz w:val="24"/>
        </w:rPr>
        <w:t>隧址区的地下水类型主要包括上覆碎屑岩类裂隙水，隧道底板深部下伏碳酸盐岩类裂隙岩溶水。含水岩组为太原组</w:t>
      </w:r>
      <w:r w:rsidRPr="00BB248E">
        <w:rPr>
          <w:rFonts w:ascii="Times New Roman" w:hAnsi="Times New Roman"/>
          <w:sz w:val="24"/>
        </w:rPr>
        <w:t>(C</w:t>
      </w:r>
      <w:r w:rsidRPr="00BB248E">
        <w:rPr>
          <w:rFonts w:ascii="Times New Roman" w:hAnsi="Times New Roman"/>
          <w:sz w:val="24"/>
          <w:vertAlign w:val="subscript"/>
        </w:rPr>
        <w:t>3</w:t>
      </w:r>
      <w:r w:rsidRPr="00BB248E">
        <w:rPr>
          <w:rFonts w:ascii="Times New Roman" w:hAnsi="Times New Roman"/>
          <w:sz w:val="24"/>
        </w:rPr>
        <w:t>t)</w:t>
      </w:r>
      <w:r w:rsidRPr="00BB248E">
        <w:rPr>
          <w:rFonts w:ascii="Times New Roman" w:hAnsi="Times New Roman"/>
          <w:sz w:val="24"/>
        </w:rPr>
        <w:t>砂泥岩、灰岩裂隙内地下水赋存状态较稳定</w:t>
      </w:r>
      <w:r w:rsidRPr="00BB248E">
        <w:rPr>
          <w:rFonts w:ascii="Times New Roman" w:hAnsi="Times New Roman"/>
          <w:sz w:val="24"/>
        </w:rPr>
        <w:t>;</w:t>
      </w:r>
      <w:r w:rsidRPr="00BB248E">
        <w:rPr>
          <w:rFonts w:ascii="Times New Roman" w:hAnsi="Times New Roman"/>
          <w:sz w:val="24"/>
        </w:rPr>
        <w:t>奥陶系中统上下马家沟组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s</w:t>
      </w:r>
      <w:r w:rsidRPr="00BB248E">
        <w:rPr>
          <w:rFonts w:ascii="Times New Roman" w:hAnsi="Times New Roman"/>
          <w:sz w:val="24"/>
        </w:rPr>
        <w:t>、</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x)</w:t>
      </w:r>
      <w:r w:rsidRPr="00BB248E">
        <w:rPr>
          <w:rFonts w:ascii="Times New Roman" w:hAnsi="Times New Roman"/>
          <w:sz w:val="24"/>
        </w:rPr>
        <w:t>，溶蚀裂隙较发育</w:t>
      </w:r>
      <w:r w:rsidRPr="00BB248E">
        <w:rPr>
          <w:rFonts w:ascii="Times New Roman" w:hAnsi="Times New Roman"/>
          <w:sz w:val="24"/>
        </w:rPr>
        <w:t>~</w:t>
      </w:r>
      <w:r w:rsidRPr="00BB248E">
        <w:rPr>
          <w:rFonts w:ascii="Times New Roman" w:hAnsi="Times New Roman"/>
          <w:sz w:val="24"/>
        </w:rPr>
        <w:t>发育，为隧址区内主要深部含水层；上部奥陶系中统峰峰组</w:t>
      </w:r>
      <w:r w:rsidRPr="00BB248E">
        <w:rPr>
          <w:rFonts w:ascii="Times New Roman" w:hAnsi="Times New Roman"/>
          <w:sz w:val="24"/>
        </w:rPr>
        <w:t>(O</w:t>
      </w:r>
      <w:r w:rsidRPr="00BB248E">
        <w:rPr>
          <w:rFonts w:ascii="Times New Roman" w:hAnsi="Times New Roman"/>
          <w:sz w:val="24"/>
          <w:vertAlign w:val="subscript"/>
        </w:rPr>
        <w:t>2</w:t>
      </w:r>
      <w:r w:rsidRPr="00BB248E">
        <w:rPr>
          <w:rFonts w:ascii="Times New Roman" w:hAnsi="Times New Roman"/>
          <w:sz w:val="24"/>
        </w:rPr>
        <w:t>f)</w:t>
      </w:r>
      <w:r w:rsidRPr="00BB248E">
        <w:rPr>
          <w:rFonts w:ascii="Times New Roman" w:hAnsi="Times New Roman"/>
          <w:sz w:val="24"/>
        </w:rPr>
        <w:t>为隧址区包气带水径流带，隧址附近无稳定地下水赋存。其中东山</w:t>
      </w:r>
      <w:r w:rsidRPr="00BB248E">
        <w:rPr>
          <w:rFonts w:ascii="Times New Roman" w:hAnsi="Times New Roman"/>
          <w:sz w:val="24"/>
        </w:rPr>
        <w:t>1</w:t>
      </w:r>
      <w:r w:rsidRPr="00BB248E">
        <w:rPr>
          <w:rFonts w:ascii="Times New Roman" w:hAnsi="Times New Roman"/>
          <w:sz w:val="24"/>
        </w:rPr>
        <w:t>号隧道上部主要分布有覆碎屑岩类裂隙水，下方为碳酸盐岩类裂隙岩溶水；东山</w:t>
      </w:r>
      <w:r w:rsidRPr="00BB248E">
        <w:rPr>
          <w:rFonts w:ascii="Times New Roman" w:hAnsi="Times New Roman"/>
          <w:sz w:val="24"/>
        </w:rPr>
        <w:t>2</w:t>
      </w:r>
      <w:r w:rsidRPr="00BB248E">
        <w:rPr>
          <w:rFonts w:ascii="Times New Roman" w:hAnsi="Times New Roman"/>
          <w:sz w:val="24"/>
        </w:rPr>
        <w:t>号隧道、东山</w:t>
      </w:r>
      <w:r w:rsidRPr="00BB248E">
        <w:rPr>
          <w:rFonts w:ascii="Times New Roman" w:hAnsi="Times New Roman"/>
          <w:sz w:val="24"/>
        </w:rPr>
        <w:t>3</w:t>
      </w:r>
      <w:r w:rsidRPr="00BB248E">
        <w:rPr>
          <w:rFonts w:ascii="Times New Roman" w:hAnsi="Times New Roman"/>
          <w:sz w:val="24"/>
        </w:rPr>
        <w:t>号隧道上部无稳定含水层分布，下方为碳酸盐岩类裂隙岩溶水。</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隧道底板高程均高于隧址区岩溶裂隙水水位标高以上，故该隧道建设不会触及到岩溶含水层，不会对岩溶地下水水量产生影响。但在隧道施工过程中，施工注浆期间以及施工泥浆水的下渗可能会对岩溶地下水水质产生一定影响。</w:t>
      </w:r>
      <w:r w:rsidRPr="00BB248E">
        <w:rPr>
          <w:rFonts w:ascii="Times New Roman" w:hAnsi="Times New Roman"/>
          <w:sz w:val="24"/>
        </w:rPr>
        <w:t>另外，</w:t>
      </w:r>
      <w:r w:rsidRPr="00BB248E">
        <w:rPr>
          <w:rFonts w:ascii="Times New Roman" w:hAnsi="Times New Roman"/>
          <w:sz w:val="24"/>
        </w:rPr>
        <w:lastRenderedPageBreak/>
        <w:t>东山</w:t>
      </w:r>
      <w:r w:rsidRPr="00BB248E">
        <w:rPr>
          <w:rFonts w:ascii="Times New Roman" w:hAnsi="Times New Roman"/>
          <w:sz w:val="24"/>
        </w:rPr>
        <w:t>1</w:t>
      </w:r>
      <w:r w:rsidRPr="00BB248E">
        <w:rPr>
          <w:rFonts w:ascii="Times New Roman" w:hAnsi="Times New Roman"/>
          <w:sz w:val="24"/>
        </w:rPr>
        <w:t>号隧道上部主要分布有碎屑岩类裂隙水，隧道大部分洞段顶板与碎屑岩类裂隙水含水层底板中间分布有一层石炭系本溪组泥岩夹砂岩、砂质泥岩隔水层，隧道施工对上覆覆碎屑岩类裂隙水含水层影响较小，但隧道小部分洞段穿越含水层，若隧道施工封堵措施不力，将使上覆碎屑岩类裂隙水含水层水量减少。</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根据拟建隧道水文地质勘查报告中有关内容，拟建隧道涌水量及单位长度最大涌水量最大值预测结果见表</w:t>
      </w:r>
      <w:r w:rsidRPr="00BB248E">
        <w:rPr>
          <w:rFonts w:ascii="Times New Roman" w:hAnsi="Times New Roman"/>
          <w:sz w:val="24"/>
        </w:rPr>
        <w:t>4.26</w:t>
      </w:r>
      <w:r w:rsidRPr="00BB248E">
        <w:rPr>
          <w:rFonts w:ascii="Times New Roman" w:hAnsi="Times New Roman"/>
          <w:sz w:val="24"/>
        </w:rPr>
        <w:t>。</w:t>
      </w:r>
    </w:p>
    <w:p w:rsidR="000528D5" w:rsidRPr="00BB248E" w:rsidRDefault="000528D5" w:rsidP="000528D5">
      <w:pPr>
        <w:widowControl/>
        <w:ind w:firstLine="30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4.26</w:t>
      </w:r>
      <w:r w:rsidRPr="00BB248E">
        <w:rPr>
          <w:rFonts w:ascii="Times New Roman" w:hAnsi="Times New Roman"/>
          <w:b/>
          <w:bCs/>
          <w:sz w:val="21"/>
          <w:szCs w:val="21"/>
        </w:rPr>
        <w:t>拟建公路隧道涌水量预测一览表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28"/>
        <w:gridCol w:w="1128"/>
        <w:gridCol w:w="1380"/>
        <w:gridCol w:w="919"/>
        <w:gridCol w:w="920"/>
        <w:gridCol w:w="1380"/>
        <w:gridCol w:w="1292"/>
        <w:gridCol w:w="1073"/>
      </w:tblGrid>
      <w:tr w:rsidR="000528D5" w:rsidRPr="00BB248E" w:rsidTr="009F50AA">
        <w:trPr>
          <w:trHeight w:val="411"/>
          <w:tblHeader/>
          <w:jc w:val="center"/>
        </w:trPr>
        <w:tc>
          <w:tcPr>
            <w:tcW w:w="580" w:type="dxa"/>
            <w:vMerge w:val="restart"/>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1043" w:type="dxa"/>
            <w:vMerge w:val="restart"/>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隧道名称</w:t>
            </w:r>
          </w:p>
        </w:tc>
        <w:tc>
          <w:tcPr>
            <w:tcW w:w="1276" w:type="dxa"/>
            <w:vMerge w:val="restart"/>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隧道长度（</w:t>
            </w:r>
            <w:r w:rsidRPr="00BB248E">
              <w:rPr>
                <w:rFonts w:ascii="Times New Roman" w:hAnsi="Times New Roman"/>
                <w:b/>
                <w:bCs/>
                <w:sz w:val="21"/>
                <w:szCs w:val="21"/>
              </w:rPr>
              <w:t>m</w:t>
            </w:r>
            <w:r w:rsidRPr="00BB248E">
              <w:rPr>
                <w:rFonts w:ascii="Times New Roman" w:hAnsi="Times New Roman"/>
                <w:b/>
                <w:bCs/>
                <w:sz w:val="21"/>
                <w:szCs w:val="21"/>
              </w:rPr>
              <w:t>）</w:t>
            </w:r>
          </w:p>
        </w:tc>
        <w:tc>
          <w:tcPr>
            <w:tcW w:w="1701" w:type="dxa"/>
            <w:gridSpan w:val="2"/>
            <w:tcBorders>
              <w:bottom w:val="single" w:sz="4" w:space="0" w:color="auto"/>
              <w:right w:val="single" w:sz="4" w:space="0" w:color="auto"/>
            </w:tcBorders>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全线贯通涌水量（</w:t>
            </w:r>
            <w:r w:rsidRPr="00BB248E">
              <w:rPr>
                <w:rFonts w:ascii="Times New Roman" w:hAnsi="Times New Roman"/>
                <w:b/>
                <w:bCs/>
                <w:sz w:val="21"/>
                <w:szCs w:val="21"/>
              </w:rPr>
              <w:t>m</w:t>
            </w:r>
            <w:r w:rsidRPr="00BB248E">
              <w:rPr>
                <w:rFonts w:ascii="Times New Roman" w:hAnsi="Times New Roman"/>
                <w:b/>
                <w:bCs/>
                <w:sz w:val="21"/>
                <w:szCs w:val="21"/>
                <w:vertAlign w:val="superscript"/>
              </w:rPr>
              <w:t>3</w:t>
            </w:r>
            <w:r w:rsidRPr="00BB248E">
              <w:rPr>
                <w:rFonts w:ascii="Times New Roman" w:hAnsi="Times New Roman"/>
                <w:b/>
                <w:bCs/>
                <w:sz w:val="21"/>
                <w:szCs w:val="21"/>
              </w:rPr>
              <w:t>/d</w:t>
            </w:r>
            <w:r w:rsidRPr="00BB248E">
              <w:rPr>
                <w:rFonts w:ascii="Times New Roman" w:hAnsi="Times New Roman"/>
                <w:b/>
                <w:bCs/>
                <w:sz w:val="21"/>
                <w:szCs w:val="21"/>
              </w:rPr>
              <w:t>）</w:t>
            </w:r>
          </w:p>
        </w:tc>
        <w:tc>
          <w:tcPr>
            <w:tcW w:w="1276" w:type="dxa"/>
            <w:vMerge w:val="restart"/>
            <w:tcBorders>
              <w:left w:val="single" w:sz="4" w:space="0" w:color="auto"/>
            </w:tcBorders>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单位长度最大涌水量最大值（</w:t>
            </w:r>
            <w:r w:rsidRPr="00BB248E">
              <w:rPr>
                <w:rFonts w:ascii="Times New Roman" w:hAnsi="Times New Roman"/>
                <w:b/>
                <w:bCs/>
                <w:sz w:val="21"/>
                <w:szCs w:val="21"/>
              </w:rPr>
              <w:t>m</w:t>
            </w:r>
            <w:r w:rsidRPr="00BB248E">
              <w:rPr>
                <w:rFonts w:ascii="Times New Roman" w:hAnsi="Times New Roman"/>
                <w:b/>
                <w:bCs/>
                <w:sz w:val="21"/>
                <w:szCs w:val="21"/>
                <w:vertAlign w:val="superscript"/>
              </w:rPr>
              <w:t>3</w:t>
            </w:r>
            <w:r w:rsidRPr="00BB248E">
              <w:rPr>
                <w:rFonts w:ascii="Times New Roman" w:hAnsi="Times New Roman"/>
                <w:b/>
                <w:bCs/>
                <w:sz w:val="21"/>
                <w:szCs w:val="21"/>
              </w:rPr>
              <w:t>/d.m</w:t>
            </w:r>
            <w:r w:rsidRPr="00BB248E">
              <w:rPr>
                <w:rFonts w:ascii="Times New Roman" w:hAnsi="Times New Roman"/>
                <w:b/>
                <w:bCs/>
                <w:sz w:val="21"/>
                <w:szCs w:val="21"/>
              </w:rPr>
              <w:t>）</w:t>
            </w:r>
          </w:p>
        </w:tc>
        <w:tc>
          <w:tcPr>
            <w:tcW w:w="1195" w:type="dxa"/>
            <w:vMerge w:val="restart"/>
            <w:tcBorders>
              <w:left w:val="single" w:sz="4" w:space="0" w:color="auto"/>
            </w:tcBorders>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施工进度</w:t>
            </w:r>
          </w:p>
        </w:tc>
        <w:tc>
          <w:tcPr>
            <w:tcW w:w="992" w:type="dxa"/>
            <w:vMerge w:val="restart"/>
            <w:tcBorders>
              <w:left w:val="single" w:sz="4" w:space="0" w:color="auto"/>
            </w:tcBorders>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洞外沉淀池（</w:t>
            </w:r>
            <w:r w:rsidRPr="00BB248E">
              <w:rPr>
                <w:rFonts w:ascii="Times New Roman" w:hAnsi="Times New Roman"/>
                <w:b/>
                <w:bCs/>
                <w:sz w:val="21"/>
                <w:szCs w:val="21"/>
              </w:rPr>
              <w:t>m</w:t>
            </w:r>
            <w:r w:rsidRPr="00BB248E">
              <w:rPr>
                <w:rFonts w:ascii="Times New Roman" w:hAnsi="Times New Roman"/>
                <w:b/>
                <w:bCs/>
                <w:sz w:val="21"/>
                <w:szCs w:val="21"/>
                <w:vertAlign w:val="superscript"/>
              </w:rPr>
              <w:t>3</w:t>
            </w:r>
            <w:r w:rsidRPr="00BB248E">
              <w:rPr>
                <w:rFonts w:ascii="Times New Roman" w:hAnsi="Times New Roman"/>
                <w:b/>
                <w:bCs/>
                <w:sz w:val="21"/>
                <w:szCs w:val="21"/>
              </w:rPr>
              <w:t>）</w:t>
            </w:r>
          </w:p>
        </w:tc>
      </w:tr>
      <w:tr w:rsidR="000528D5" w:rsidRPr="00BB248E" w:rsidTr="009F50AA">
        <w:trPr>
          <w:trHeight w:val="65"/>
          <w:tblHeader/>
          <w:jc w:val="center"/>
        </w:trPr>
        <w:tc>
          <w:tcPr>
            <w:tcW w:w="580" w:type="dxa"/>
            <w:vMerge/>
            <w:vAlign w:val="center"/>
          </w:tcPr>
          <w:p w:rsidR="000528D5" w:rsidRPr="00BB248E" w:rsidRDefault="000528D5" w:rsidP="000528D5">
            <w:pPr>
              <w:widowControl/>
              <w:jc w:val="center"/>
              <w:rPr>
                <w:rFonts w:ascii="Times New Roman" w:hAnsi="Times New Roman"/>
                <w:b/>
                <w:bCs/>
                <w:sz w:val="21"/>
                <w:szCs w:val="21"/>
              </w:rPr>
            </w:pPr>
          </w:p>
        </w:tc>
        <w:tc>
          <w:tcPr>
            <w:tcW w:w="1043" w:type="dxa"/>
            <w:vMerge/>
            <w:vAlign w:val="center"/>
          </w:tcPr>
          <w:p w:rsidR="000528D5" w:rsidRPr="00BB248E" w:rsidRDefault="000528D5" w:rsidP="000528D5">
            <w:pPr>
              <w:widowControl/>
              <w:jc w:val="center"/>
              <w:rPr>
                <w:rFonts w:ascii="Times New Roman" w:hAnsi="Times New Roman"/>
                <w:b/>
                <w:bCs/>
                <w:sz w:val="21"/>
                <w:szCs w:val="21"/>
              </w:rPr>
            </w:pPr>
          </w:p>
        </w:tc>
        <w:tc>
          <w:tcPr>
            <w:tcW w:w="1276" w:type="dxa"/>
            <w:vMerge/>
            <w:vAlign w:val="center"/>
          </w:tcPr>
          <w:p w:rsidR="000528D5" w:rsidRPr="00BB248E" w:rsidRDefault="000528D5" w:rsidP="000528D5">
            <w:pPr>
              <w:widowControl/>
              <w:jc w:val="center"/>
              <w:rPr>
                <w:rFonts w:ascii="Times New Roman" w:hAnsi="Times New Roman"/>
                <w:b/>
                <w:bCs/>
                <w:sz w:val="21"/>
                <w:szCs w:val="21"/>
              </w:rPr>
            </w:pPr>
          </w:p>
        </w:tc>
        <w:tc>
          <w:tcPr>
            <w:tcW w:w="850" w:type="dxa"/>
            <w:tcBorders>
              <w:top w:val="single" w:sz="4" w:space="0" w:color="auto"/>
            </w:tcBorders>
            <w:vAlign w:val="center"/>
          </w:tcPr>
          <w:p w:rsidR="000528D5" w:rsidRPr="00BB248E" w:rsidRDefault="000528D5" w:rsidP="000528D5">
            <w:pPr>
              <w:jc w:val="center"/>
              <w:rPr>
                <w:rFonts w:ascii="Times New Roman" w:hAnsi="Times New Roman"/>
                <w:b/>
                <w:bCs/>
                <w:sz w:val="21"/>
                <w:szCs w:val="21"/>
              </w:rPr>
            </w:pPr>
            <w:r w:rsidRPr="00BB248E">
              <w:rPr>
                <w:rFonts w:ascii="Times New Roman" w:hAnsi="Times New Roman"/>
                <w:b/>
                <w:bCs/>
                <w:sz w:val="21"/>
                <w:szCs w:val="21"/>
              </w:rPr>
              <w:t>一般</w:t>
            </w:r>
          </w:p>
        </w:tc>
        <w:tc>
          <w:tcPr>
            <w:tcW w:w="851" w:type="dxa"/>
            <w:tcBorders>
              <w:top w:val="single" w:sz="4" w:space="0" w:color="auto"/>
              <w:right w:val="single" w:sz="4" w:space="0" w:color="auto"/>
            </w:tcBorders>
            <w:vAlign w:val="center"/>
          </w:tcPr>
          <w:p w:rsidR="000528D5" w:rsidRPr="00BB248E" w:rsidRDefault="000528D5" w:rsidP="000528D5">
            <w:pPr>
              <w:jc w:val="center"/>
              <w:rPr>
                <w:rFonts w:ascii="Times New Roman" w:hAnsi="Times New Roman"/>
                <w:b/>
                <w:bCs/>
                <w:sz w:val="21"/>
                <w:szCs w:val="21"/>
              </w:rPr>
            </w:pPr>
            <w:r w:rsidRPr="00BB248E">
              <w:rPr>
                <w:rFonts w:ascii="Times New Roman" w:hAnsi="Times New Roman"/>
                <w:b/>
                <w:bCs/>
                <w:sz w:val="21"/>
                <w:szCs w:val="21"/>
              </w:rPr>
              <w:t>最大</w:t>
            </w:r>
          </w:p>
        </w:tc>
        <w:tc>
          <w:tcPr>
            <w:tcW w:w="1276" w:type="dxa"/>
            <w:vMerge/>
            <w:tcBorders>
              <w:left w:val="single" w:sz="4" w:space="0" w:color="auto"/>
            </w:tcBorders>
            <w:vAlign w:val="center"/>
          </w:tcPr>
          <w:p w:rsidR="000528D5" w:rsidRPr="00BB248E" w:rsidRDefault="000528D5" w:rsidP="000528D5">
            <w:pPr>
              <w:jc w:val="center"/>
              <w:rPr>
                <w:rFonts w:ascii="Times New Roman" w:hAnsi="Times New Roman"/>
                <w:b/>
                <w:bCs/>
                <w:sz w:val="21"/>
                <w:szCs w:val="21"/>
              </w:rPr>
            </w:pP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b/>
                <w:bCs/>
                <w:sz w:val="21"/>
                <w:szCs w:val="21"/>
              </w:rPr>
            </w:pPr>
          </w:p>
        </w:tc>
        <w:tc>
          <w:tcPr>
            <w:tcW w:w="992" w:type="dxa"/>
            <w:vMerge/>
            <w:tcBorders>
              <w:left w:val="single" w:sz="4" w:space="0" w:color="auto"/>
            </w:tcBorders>
            <w:vAlign w:val="center"/>
          </w:tcPr>
          <w:p w:rsidR="000528D5" w:rsidRPr="00BB248E" w:rsidRDefault="000528D5" w:rsidP="000528D5">
            <w:pPr>
              <w:jc w:val="center"/>
              <w:rPr>
                <w:rFonts w:ascii="Times New Roman" w:hAnsi="Times New Roman"/>
                <w:b/>
                <w:bCs/>
                <w:sz w:val="21"/>
                <w:szCs w:val="21"/>
              </w:rPr>
            </w:pPr>
          </w:p>
        </w:tc>
      </w:tr>
      <w:tr w:rsidR="000528D5" w:rsidRPr="00BB248E" w:rsidTr="009F50AA">
        <w:trPr>
          <w:trHeight w:val="65"/>
          <w:jc w:val="center"/>
        </w:trPr>
        <w:tc>
          <w:tcPr>
            <w:tcW w:w="580"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b/>
                <w:bCs/>
                <w:snapToGrid w:val="0"/>
                <w:sz w:val="21"/>
                <w:szCs w:val="21"/>
              </w:rPr>
            </w:pPr>
            <w:r w:rsidRPr="00BB248E">
              <w:rPr>
                <w:rFonts w:ascii="Times New Roman" w:hAnsi="Times New Roman"/>
                <w:snapToGrid w:val="0"/>
                <w:sz w:val="21"/>
                <w:szCs w:val="21"/>
              </w:rPr>
              <w:t>1</w:t>
            </w:r>
          </w:p>
        </w:tc>
        <w:tc>
          <w:tcPr>
            <w:tcW w:w="1043"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右洞：</w:t>
            </w:r>
            <w:r w:rsidRPr="00BB248E">
              <w:rPr>
                <w:rFonts w:ascii="Times New Roman" w:hAnsi="Times New Roman"/>
                <w:sz w:val="21"/>
                <w:szCs w:val="21"/>
              </w:rPr>
              <w:t>4042</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1178.8</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1930.9</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5.4</w:t>
            </w:r>
          </w:p>
        </w:tc>
        <w:tc>
          <w:tcPr>
            <w:tcW w:w="1195" w:type="dxa"/>
            <w:vMerge w:val="restart"/>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根据施工工期，按每天</w:t>
            </w:r>
            <w:r w:rsidRPr="00BB248E">
              <w:rPr>
                <w:rFonts w:ascii="Times New Roman" w:hAnsi="Times New Roman"/>
                <w:sz w:val="21"/>
                <w:szCs w:val="21"/>
              </w:rPr>
              <w:t>10m/d</w:t>
            </w:r>
            <w:r w:rsidRPr="00BB248E">
              <w:rPr>
                <w:rFonts w:ascii="Times New Roman" w:hAnsi="Times New Roman"/>
                <w:sz w:val="21"/>
                <w:szCs w:val="21"/>
              </w:rPr>
              <w:t>进度计算</w:t>
            </w:r>
          </w:p>
        </w:tc>
        <w:tc>
          <w:tcPr>
            <w:tcW w:w="992" w:type="dxa"/>
            <w:vMerge w:val="restart"/>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120</w:t>
            </w:r>
          </w:p>
        </w:tc>
      </w:tr>
      <w:tr w:rsidR="000528D5" w:rsidRPr="00BB248E" w:rsidTr="009F50AA">
        <w:trPr>
          <w:trHeight w:val="65"/>
          <w:jc w:val="center"/>
        </w:trPr>
        <w:tc>
          <w:tcPr>
            <w:tcW w:w="580" w:type="dxa"/>
            <w:vMerge/>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p>
        </w:tc>
        <w:tc>
          <w:tcPr>
            <w:tcW w:w="1043" w:type="dxa"/>
            <w:vMerge/>
            <w:vAlign w:val="center"/>
          </w:tcPr>
          <w:p w:rsidR="000528D5" w:rsidRPr="00BB248E" w:rsidRDefault="000528D5" w:rsidP="000528D5">
            <w:pPr>
              <w:adjustRightInd w:val="0"/>
              <w:spacing w:line="240" w:lineRule="atLeast"/>
              <w:jc w:val="center"/>
              <w:textAlignment w:val="baseline"/>
              <w:rPr>
                <w:rFonts w:ascii="Times New Roman" w:hAnsi="Times New Roman"/>
                <w:sz w:val="21"/>
                <w:szCs w:val="21"/>
              </w:rPr>
            </w:pP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左洞：</w:t>
            </w:r>
            <w:r w:rsidRPr="00BB248E">
              <w:rPr>
                <w:rFonts w:ascii="Times New Roman" w:hAnsi="Times New Roman"/>
                <w:sz w:val="21"/>
                <w:szCs w:val="21"/>
              </w:rPr>
              <w:t>3946</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1213.3</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2213.5</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6.8</w:t>
            </w: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c>
          <w:tcPr>
            <w:tcW w:w="992"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r>
      <w:tr w:rsidR="000528D5" w:rsidRPr="00BB248E" w:rsidTr="009F50AA">
        <w:trPr>
          <w:trHeight w:val="65"/>
          <w:jc w:val="center"/>
        </w:trPr>
        <w:tc>
          <w:tcPr>
            <w:tcW w:w="580"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1043"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右洞：</w:t>
            </w:r>
            <w:r w:rsidRPr="00BB248E">
              <w:rPr>
                <w:rFonts w:ascii="Times New Roman" w:hAnsi="Times New Roman"/>
                <w:sz w:val="21"/>
                <w:szCs w:val="21"/>
              </w:rPr>
              <w:t>1612</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104.2</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151.6</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0.75</w:t>
            </w: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c>
          <w:tcPr>
            <w:tcW w:w="992" w:type="dxa"/>
            <w:vMerge w:val="restart"/>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50</w:t>
            </w:r>
          </w:p>
        </w:tc>
      </w:tr>
      <w:tr w:rsidR="000528D5" w:rsidRPr="00BB248E" w:rsidTr="009F50AA">
        <w:trPr>
          <w:trHeight w:val="65"/>
          <w:jc w:val="center"/>
        </w:trPr>
        <w:tc>
          <w:tcPr>
            <w:tcW w:w="580" w:type="dxa"/>
            <w:vMerge/>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p>
        </w:tc>
        <w:tc>
          <w:tcPr>
            <w:tcW w:w="1043" w:type="dxa"/>
            <w:vMerge/>
            <w:vAlign w:val="center"/>
          </w:tcPr>
          <w:p w:rsidR="000528D5" w:rsidRPr="00BB248E" w:rsidRDefault="000528D5" w:rsidP="000528D5">
            <w:pPr>
              <w:adjustRightInd w:val="0"/>
              <w:spacing w:line="240" w:lineRule="atLeast"/>
              <w:jc w:val="center"/>
              <w:textAlignment w:val="baseline"/>
              <w:rPr>
                <w:rFonts w:ascii="Times New Roman" w:hAnsi="Times New Roman"/>
                <w:sz w:val="21"/>
                <w:szCs w:val="21"/>
              </w:rPr>
            </w:pP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左洞：</w:t>
            </w:r>
            <w:r w:rsidRPr="00BB248E">
              <w:rPr>
                <w:rFonts w:ascii="Times New Roman" w:hAnsi="Times New Roman"/>
                <w:sz w:val="21"/>
                <w:szCs w:val="21"/>
              </w:rPr>
              <w:t>1576</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103.5</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150.5</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0.41</w:t>
            </w: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c>
          <w:tcPr>
            <w:tcW w:w="992"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r>
      <w:tr w:rsidR="000528D5" w:rsidRPr="00BB248E" w:rsidTr="009F50AA">
        <w:trPr>
          <w:trHeight w:val="270"/>
          <w:jc w:val="center"/>
        </w:trPr>
        <w:tc>
          <w:tcPr>
            <w:tcW w:w="580"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w:t>
            </w:r>
          </w:p>
        </w:tc>
        <w:tc>
          <w:tcPr>
            <w:tcW w:w="1043" w:type="dxa"/>
            <w:vMerge w:val="restart"/>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东山</w:t>
            </w:r>
            <w:r w:rsidRPr="00BB248E">
              <w:rPr>
                <w:rFonts w:ascii="Times New Roman" w:hAnsi="Times New Roman"/>
                <w:sz w:val="21"/>
                <w:szCs w:val="21"/>
              </w:rPr>
              <w:t>3</w:t>
            </w:r>
            <w:r w:rsidRPr="00BB248E">
              <w:rPr>
                <w:rFonts w:ascii="Times New Roman" w:hAnsi="Times New Roman"/>
                <w:sz w:val="21"/>
                <w:szCs w:val="21"/>
              </w:rPr>
              <w:t>号隧道</w:t>
            </w: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右洞：</w:t>
            </w:r>
            <w:r w:rsidRPr="00BB248E">
              <w:rPr>
                <w:rFonts w:ascii="Times New Roman" w:hAnsi="Times New Roman"/>
                <w:sz w:val="21"/>
                <w:szCs w:val="21"/>
              </w:rPr>
              <w:t>1994</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137.0</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199.5</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0.42</w:t>
            </w: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c>
          <w:tcPr>
            <w:tcW w:w="992" w:type="dxa"/>
            <w:vMerge w:val="restart"/>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50</w:t>
            </w:r>
          </w:p>
        </w:tc>
      </w:tr>
      <w:tr w:rsidR="000528D5" w:rsidRPr="00BB248E" w:rsidTr="009F50AA">
        <w:trPr>
          <w:trHeight w:val="270"/>
          <w:jc w:val="center"/>
        </w:trPr>
        <w:tc>
          <w:tcPr>
            <w:tcW w:w="580" w:type="dxa"/>
            <w:vMerge/>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p>
        </w:tc>
        <w:tc>
          <w:tcPr>
            <w:tcW w:w="1043" w:type="dxa"/>
            <w:vMerge/>
            <w:vAlign w:val="center"/>
          </w:tcPr>
          <w:p w:rsidR="000528D5" w:rsidRPr="00BB248E" w:rsidRDefault="000528D5" w:rsidP="000528D5">
            <w:pPr>
              <w:adjustRightInd w:val="0"/>
              <w:spacing w:line="240" w:lineRule="atLeast"/>
              <w:jc w:val="center"/>
              <w:textAlignment w:val="baseline"/>
              <w:rPr>
                <w:rFonts w:ascii="Times New Roman" w:hAnsi="Times New Roman"/>
                <w:sz w:val="21"/>
                <w:szCs w:val="21"/>
              </w:rPr>
            </w:pPr>
          </w:p>
        </w:tc>
        <w:tc>
          <w:tcPr>
            <w:tcW w:w="1276"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左洞：</w:t>
            </w:r>
            <w:r w:rsidRPr="00BB248E">
              <w:rPr>
                <w:rFonts w:ascii="Times New Roman" w:hAnsi="Times New Roman"/>
                <w:sz w:val="21"/>
                <w:szCs w:val="21"/>
              </w:rPr>
              <w:t>2024</w:t>
            </w:r>
          </w:p>
        </w:tc>
        <w:tc>
          <w:tcPr>
            <w:tcW w:w="850" w:type="dxa"/>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88.1</w:t>
            </w:r>
          </w:p>
        </w:tc>
        <w:tc>
          <w:tcPr>
            <w:tcW w:w="851" w:type="dxa"/>
            <w:tcBorders>
              <w:righ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128.1</w:t>
            </w:r>
          </w:p>
        </w:tc>
        <w:tc>
          <w:tcPr>
            <w:tcW w:w="1276" w:type="dxa"/>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0.18</w:t>
            </w:r>
          </w:p>
        </w:tc>
        <w:tc>
          <w:tcPr>
            <w:tcW w:w="1195"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c>
          <w:tcPr>
            <w:tcW w:w="992" w:type="dxa"/>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r>
    </w:tbl>
    <w:p w:rsidR="000528D5" w:rsidRPr="00BB248E" w:rsidRDefault="000528D5" w:rsidP="009F50AA">
      <w:pPr>
        <w:spacing w:line="300" w:lineRule="auto"/>
        <w:rPr>
          <w:rFonts w:ascii="Times New Roman" w:hAnsi="Times New Roman"/>
          <w:sz w:val="24"/>
          <w:szCs w:val="21"/>
        </w:rPr>
      </w:pP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隧道全线贯通涌水量计算的目的是根据公路设计规范要求，从隧道施工安全考虑，需要计算极端条件下全线的最大涌水量，是隧道全线贯通且未采取任何止水措施下的理论最大涌水量，但是实际施工中分段掘进，每天掘进</w:t>
      </w:r>
      <w:r w:rsidRPr="00BB248E">
        <w:rPr>
          <w:rFonts w:ascii="Times New Roman" w:hAnsi="Times New Roman"/>
          <w:sz w:val="24"/>
          <w:szCs w:val="21"/>
        </w:rPr>
        <w:t>5-10m</w:t>
      </w:r>
      <w:r w:rsidRPr="00BB248E">
        <w:rPr>
          <w:rFonts w:ascii="Times New Roman" w:hAnsi="Times New Roman"/>
          <w:sz w:val="24"/>
          <w:szCs w:val="21"/>
        </w:rPr>
        <w:t>，不会出现大规模的施工涌水，施工过程中采取有效的封堵止水措施后，实际涌水量远远小于表中理论涌水量理论计算值。</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根据地下水分布的不确定性，本报告要求施工过程中加强水文观测和超前地质预报工作，加强动态设计和施工管理，隧道施工期间采取</w:t>
      </w:r>
      <w:r w:rsidRPr="00BB248E">
        <w:rPr>
          <w:rFonts w:ascii="Times New Roman" w:hAnsi="Times New Roman"/>
          <w:sz w:val="24"/>
          <w:szCs w:val="21"/>
        </w:rPr>
        <w:t>“</w:t>
      </w:r>
      <w:r w:rsidRPr="00BB248E">
        <w:rPr>
          <w:rFonts w:ascii="Times New Roman" w:hAnsi="Times New Roman"/>
          <w:sz w:val="24"/>
          <w:szCs w:val="21"/>
        </w:rPr>
        <w:t>以堵为主，堵排结合</w:t>
      </w:r>
      <w:r w:rsidRPr="00BB248E">
        <w:rPr>
          <w:rFonts w:ascii="Times New Roman" w:hAnsi="Times New Roman"/>
          <w:sz w:val="24"/>
          <w:szCs w:val="21"/>
        </w:rPr>
        <w:t>”</w:t>
      </w:r>
      <w:r w:rsidRPr="00BB248E">
        <w:rPr>
          <w:rFonts w:ascii="Times New Roman" w:hAnsi="Times New Roman"/>
          <w:sz w:val="24"/>
          <w:szCs w:val="21"/>
        </w:rPr>
        <w:t>的治水思路。对地质预报发现可能有水头较大的涌水路段，特别是隧道穿越已探明的断层和破碎区域，开挖前对围岩提前采用高压注浆封堵地下水，注浆材料采用水泥</w:t>
      </w:r>
      <w:r w:rsidRPr="00BB248E">
        <w:rPr>
          <w:rFonts w:ascii="Times New Roman" w:hAnsi="Times New Roman"/>
          <w:sz w:val="24"/>
          <w:szCs w:val="21"/>
        </w:rPr>
        <w:t>-</w:t>
      </w:r>
      <w:r w:rsidRPr="00BB248E">
        <w:rPr>
          <w:rFonts w:ascii="Times New Roman" w:hAnsi="Times New Roman"/>
          <w:sz w:val="24"/>
          <w:szCs w:val="21"/>
        </w:rPr>
        <w:t>水玻璃双浆液或其它速凝浆材，注浆前需进行详细的注浆设计，利用灌浆圈围岩和隧洞衬砌支护的联合承截功能，确保支护结构的安全和稳定。通过对隧道内主要涌水水头进行快速封堵，可大大减少隧道施工涌水量，对少量滴渗水进行限量排放，最大限度的保护当地地下水资源。</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同时隧道工程排水设计将严格按照现行有关规范进行设计，本报告要求在隧道进出口和斜井施工洞口设置沉淀池，进出口沉淀池可结合营运期需要一并设置，对隧道施工涌水进行沉淀处理，处理后应回用为隧道施工作业或作为施工场地、便道降尘洒水的水源，多余涌水沉淀后排水荒沟，减少隧道涌水排放对地表水体的影响。隧道地下水相对干净，被污染的程度很小，地下水采用单独的全封闭排</w:t>
      </w:r>
      <w:r w:rsidRPr="00BB248E">
        <w:rPr>
          <w:rFonts w:ascii="Times New Roman" w:hAnsi="Times New Roman"/>
          <w:sz w:val="24"/>
          <w:szCs w:val="21"/>
        </w:rPr>
        <w:lastRenderedPageBreak/>
        <w:t>水管道排出洞外，避免隧道运营所产生的有害物质对其形成污染，该地下水将引出洞外可作为灌溉和隧道消防等用水、或经水质化验并经集中处理后作为生活用水；隧道内路面水等污染水也通过独立的敞开的排水管道引排到隧道外，并在隧道洞口修建沉淀池对水进行收集并经有效处理，不得直接外排。隧道施工不会产生大规模涌水，对其水量的影响很小，不会引起地下水流场或地下水水位变化，不会导致环境水文地质问题。</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隧道施工废水排放、施工机械油污等可能对施工区域附近水环境造成污染。隧道施工生产废水的排放具有悬浮物浓度高、水量小、间歇排放等特点；隧道涌水则具有突发性、一次性流量大以及重金属含量高等特点，若直接进入环境会造成一定的污染。隧道施工废水排放进入环境将对地表水水质造成威胁，施工过程中应根据各隧道地形及汇水情况，施工隧道洞口前应做好完善的排水系统，在洞口边坡和土石回填边缘线</w:t>
      </w:r>
      <w:r w:rsidRPr="00BB248E">
        <w:rPr>
          <w:rFonts w:ascii="Times New Roman" w:hAnsi="Times New Roman"/>
          <w:sz w:val="24"/>
          <w:szCs w:val="21"/>
        </w:rPr>
        <w:t xml:space="preserve">5m </w:t>
      </w:r>
      <w:r w:rsidRPr="00BB248E">
        <w:rPr>
          <w:rFonts w:ascii="Times New Roman" w:hAnsi="Times New Roman"/>
          <w:sz w:val="24"/>
          <w:szCs w:val="21"/>
        </w:rPr>
        <w:t>外设置天沟，并与路基截水沟顺接或直接排至地表自然沟渠，在隧道进出口处设置沉淀池和隔油池，对隧道生产废水进行沉淀、隔油处理，不直接外排，从而减轻对沿线地表水环境的影响。隧道施工废水处理流程如下：首先进行中和处理调节</w:t>
      </w:r>
      <w:r w:rsidRPr="00BB248E">
        <w:rPr>
          <w:rFonts w:ascii="Times New Roman" w:hAnsi="Times New Roman"/>
          <w:sz w:val="24"/>
          <w:szCs w:val="21"/>
        </w:rPr>
        <w:t>pH</w:t>
      </w:r>
      <w:r w:rsidRPr="00BB248E">
        <w:rPr>
          <w:rFonts w:ascii="Times New Roman" w:hAnsi="Times New Roman"/>
          <w:sz w:val="24"/>
          <w:szCs w:val="21"/>
        </w:rPr>
        <w:t>值，然后利用地形修建多级沉淀池去除泥浆等杂质，沉淀池底部的泥浆定时清运，废水处理后部分利用抽水机抽送循环利用或作为项目路基及施工便道等施工洒水抑尘使用，不外排。隧道施工涌水和施工废水不得混合排放。</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总体上讲，只要加强施工管理、严禁排放施工废水，减少雨天施工，隧道施工做好施工涌水的导排和封堵措施，在采取相关措施后，拟建公路隧道施工对所在区域地下水水量和水质不会产生明显影响。</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8</w:t>
      </w:r>
      <w:r w:rsidRPr="00BB248E">
        <w:rPr>
          <w:rFonts w:ascii="Times New Roman" w:hAnsi="Times New Roman"/>
          <w:sz w:val="24"/>
          <w:szCs w:val="21"/>
        </w:rPr>
        <w:t>）拟建公路对沿线村庄水井的影响</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拟建公路沿线评价范围内涉及的村庄水井共计</w:t>
      </w:r>
      <w:r w:rsidRPr="00BB248E">
        <w:rPr>
          <w:rFonts w:ascii="Times New Roman" w:hAnsi="Times New Roman"/>
          <w:sz w:val="24"/>
          <w:szCs w:val="21"/>
        </w:rPr>
        <w:t>4</w:t>
      </w:r>
      <w:r w:rsidRPr="00BB248E">
        <w:rPr>
          <w:rFonts w:ascii="Times New Roman" w:hAnsi="Times New Roman"/>
          <w:sz w:val="24"/>
          <w:szCs w:val="21"/>
        </w:rPr>
        <w:t>个，均为石炭系或二叠系碎屑岩裂隙含水层，具体见表</w:t>
      </w:r>
      <w:r w:rsidRPr="00BB248E">
        <w:rPr>
          <w:rFonts w:ascii="Times New Roman" w:hAnsi="Times New Roman"/>
          <w:sz w:val="24"/>
          <w:szCs w:val="21"/>
        </w:rPr>
        <w:t>4.27</w:t>
      </w:r>
      <w:r w:rsidRPr="00BB248E">
        <w:rPr>
          <w:rFonts w:ascii="Times New Roman" w:hAnsi="Times New Roman"/>
          <w:sz w:val="24"/>
          <w:szCs w:val="21"/>
        </w:rPr>
        <w:t>和表</w:t>
      </w:r>
      <w:r w:rsidRPr="00BB248E">
        <w:rPr>
          <w:rFonts w:ascii="Times New Roman" w:hAnsi="Times New Roman"/>
          <w:sz w:val="24"/>
          <w:szCs w:val="21"/>
        </w:rPr>
        <w:t>4.28</w:t>
      </w:r>
      <w:r w:rsidRPr="00BB248E">
        <w:rPr>
          <w:rFonts w:ascii="Times New Roman" w:hAnsi="Times New Roman"/>
          <w:sz w:val="24"/>
          <w:szCs w:val="21"/>
        </w:rPr>
        <w:t>所示。</w:t>
      </w:r>
    </w:p>
    <w:p w:rsidR="000528D5" w:rsidRPr="00BB248E" w:rsidRDefault="000528D5" w:rsidP="000528D5">
      <w:pPr>
        <w:widowControl/>
        <w:adjustRightInd w:val="0"/>
        <w:snapToGrid w:val="0"/>
        <w:jc w:val="center"/>
        <w:rPr>
          <w:rFonts w:ascii="Times New Roman" w:hAnsi="Times New Roman"/>
          <w:b/>
          <w:noProof/>
          <w:sz w:val="21"/>
          <w:szCs w:val="21"/>
        </w:rPr>
      </w:pPr>
      <w:r w:rsidRPr="00BB248E">
        <w:rPr>
          <w:rFonts w:ascii="Times New Roman" w:hAnsi="Times New Roman"/>
          <w:b/>
          <w:noProof/>
          <w:sz w:val="21"/>
          <w:szCs w:val="21"/>
        </w:rPr>
        <w:t>表</w:t>
      </w:r>
      <w:r w:rsidRPr="00BB248E">
        <w:rPr>
          <w:rFonts w:ascii="Times New Roman" w:hAnsi="Times New Roman"/>
          <w:b/>
          <w:noProof/>
          <w:sz w:val="21"/>
          <w:szCs w:val="21"/>
        </w:rPr>
        <w:t>4.27</w:t>
      </w:r>
      <w:r w:rsidRPr="00BB248E">
        <w:rPr>
          <w:rFonts w:ascii="Times New Roman" w:hAnsi="Times New Roman"/>
          <w:b/>
          <w:noProof/>
          <w:sz w:val="21"/>
          <w:szCs w:val="21"/>
        </w:rPr>
        <w:t>拟建公路隧道路段评价范围内水井情况表</w:t>
      </w:r>
    </w:p>
    <w:tbl>
      <w:tblPr>
        <w:tblW w:w="5000" w:type="pct"/>
        <w:jc w:val="center"/>
        <w:tblBorders>
          <w:top w:val="single" w:sz="12" w:space="0" w:color="auto"/>
          <w:left w:val="single" w:sz="12" w:space="0" w:color="auto"/>
          <w:bottom w:val="single" w:sz="12" w:space="0" w:color="auto"/>
          <w:right w:val="single" w:sz="12" w:space="0" w:color="auto"/>
          <w:insideH w:val="single" w:sz="8" w:space="0" w:color="000000"/>
          <w:insideV w:val="single" w:sz="8" w:space="0" w:color="000000"/>
        </w:tblBorders>
        <w:tblLook w:val="04A0" w:firstRow="1" w:lastRow="0" w:firstColumn="1" w:lastColumn="0" w:noHBand="0" w:noVBand="1"/>
      </w:tblPr>
      <w:tblGrid>
        <w:gridCol w:w="1132"/>
        <w:gridCol w:w="1103"/>
        <w:gridCol w:w="2362"/>
        <w:gridCol w:w="1422"/>
        <w:gridCol w:w="1422"/>
        <w:gridCol w:w="1279"/>
      </w:tblGrid>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hAnsi="Times New Roman"/>
                <w:b/>
                <w:sz w:val="21"/>
                <w:szCs w:val="21"/>
              </w:rPr>
              <w:t>序号</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eastAsia="等线" w:hAnsi="Times New Roman"/>
                <w:b/>
                <w:sz w:val="21"/>
                <w:szCs w:val="21"/>
              </w:rPr>
              <w:t>村庄</w:t>
            </w:r>
          </w:p>
        </w:tc>
        <w:tc>
          <w:tcPr>
            <w:tcW w:w="236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eastAsia="等线" w:hAnsi="Times New Roman"/>
                <w:b/>
                <w:sz w:val="21"/>
                <w:szCs w:val="21"/>
              </w:rPr>
              <w:t>井口与隧道位置关系</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eastAsia="等线" w:hAnsi="Times New Roman"/>
                <w:b/>
                <w:sz w:val="21"/>
                <w:szCs w:val="21"/>
              </w:rPr>
              <w:t>泉</w:t>
            </w:r>
            <w:r w:rsidRPr="00BB248E">
              <w:rPr>
                <w:rFonts w:ascii="Times New Roman" w:eastAsia="等线" w:hAnsi="Times New Roman"/>
                <w:b/>
                <w:sz w:val="21"/>
                <w:szCs w:val="21"/>
              </w:rPr>
              <w:t>/</w:t>
            </w:r>
            <w:r w:rsidRPr="00BB248E">
              <w:rPr>
                <w:rFonts w:ascii="Times New Roman" w:eastAsia="等线" w:hAnsi="Times New Roman"/>
                <w:b/>
                <w:sz w:val="21"/>
                <w:szCs w:val="21"/>
              </w:rPr>
              <w:t>井口标高</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eastAsia="等线" w:hAnsi="Times New Roman"/>
                <w:b/>
                <w:sz w:val="21"/>
                <w:szCs w:val="21"/>
              </w:rPr>
              <w:t>水位标高</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b/>
                <w:sz w:val="21"/>
                <w:szCs w:val="21"/>
              </w:rPr>
            </w:pPr>
            <w:r w:rsidRPr="00BB248E">
              <w:rPr>
                <w:rFonts w:ascii="Times New Roman" w:eastAsia="等线" w:hAnsi="Times New Roman"/>
                <w:b/>
                <w:sz w:val="21"/>
                <w:szCs w:val="21"/>
              </w:rPr>
              <w:t>含水层类型</w:t>
            </w:r>
          </w:p>
        </w:tc>
      </w:tr>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张家河村</w:t>
            </w:r>
          </w:p>
        </w:tc>
        <w:tc>
          <w:tcPr>
            <w:tcW w:w="236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AK20+620</w:t>
            </w:r>
            <w:r w:rsidRPr="00BB248E">
              <w:rPr>
                <w:rFonts w:ascii="Times New Roman" w:eastAsia="等线" w:hAnsi="Times New Roman"/>
                <w:sz w:val="21"/>
                <w:szCs w:val="21"/>
              </w:rPr>
              <w:t>左</w:t>
            </w:r>
            <w:r w:rsidRPr="00BB248E">
              <w:rPr>
                <w:rFonts w:ascii="Times New Roman" w:eastAsia="等线" w:hAnsi="Times New Roman"/>
                <w:sz w:val="21"/>
                <w:szCs w:val="21"/>
              </w:rPr>
              <w:t>308m</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1413</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1388</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hAnsi="Times New Roman"/>
                <w:sz w:val="21"/>
                <w:szCs w:val="21"/>
              </w:rPr>
              <w:t>碎屑岩裂隙含水层</w:t>
            </w:r>
          </w:p>
        </w:tc>
      </w:tr>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2</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张家河村</w:t>
            </w:r>
          </w:p>
        </w:tc>
        <w:tc>
          <w:tcPr>
            <w:tcW w:w="236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AK20+980</w:t>
            </w:r>
            <w:r w:rsidRPr="00BB248E">
              <w:rPr>
                <w:rFonts w:ascii="Times New Roman" w:eastAsia="等线" w:hAnsi="Times New Roman"/>
                <w:sz w:val="21"/>
                <w:szCs w:val="21"/>
              </w:rPr>
              <w:t>左</w:t>
            </w:r>
            <w:r w:rsidRPr="00BB248E">
              <w:rPr>
                <w:rFonts w:ascii="Times New Roman" w:eastAsia="等线" w:hAnsi="Times New Roman"/>
                <w:sz w:val="21"/>
                <w:szCs w:val="21"/>
              </w:rPr>
              <w:t>340m</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1407</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1377</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hAnsi="Times New Roman"/>
                <w:sz w:val="21"/>
                <w:szCs w:val="21"/>
              </w:rPr>
              <w:t>碎屑岩裂隙含水层</w:t>
            </w:r>
          </w:p>
        </w:tc>
      </w:tr>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3</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张家河村</w:t>
            </w:r>
          </w:p>
        </w:tc>
        <w:tc>
          <w:tcPr>
            <w:tcW w:w="236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AK21+150</w:t>
            </w:r>
            <w:r w:rsidRPr="00BB248E">
              <w:rPr>
                <w:rFonts w:ascii="Times New Roman" w:eastAsia="等线" w:hAnsi="Times New Roman"/>
                <w:sz w:val="21"/>
                <w:szCs w:val="21"/>
              </w:rPr>
              <w:t>左</w:t>
            </w:r>
            <w:r w:rsidRPr="00BB248E">
              <w:rPr>
                <w:rFonts w:ascii="Times New Roman" w:eastAsia="等线" w:hAnsi="Times New Roman"/>
                <w:sz w:val="21"/>
                <w:szCs w:val="21"/>
              </w:rPr>
              <w:t>340m</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1387</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1362</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hAnsi="Times New Roman"/>
                <w:sz w:val="21"/>
                <w:szCs w:val="21"/>
              </w:rPr>
              <w:t>碎屑岩裂隙含水层</w:t>
            </w:r>
          </w:p>
        </w:tc>
      </w:tr>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4</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前头河村</w:t>
            </w:r>
          </w:p>
        </w:tc>
        <w:tc>
          <w:tcPr>
            <w:tcW w:w="236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AK22+270</w:t>
            </w:r>
            <w:r w:rsidRPr="00BB248E">
              <w:rPr>
                <w:rFonts w:ascii="Times New Roman" w:eastAsia="等线" w:hAnsi="Times New Roman"/>
                <w:sz w:val="21"/>
                <w:szCs w:val="21"/>
              </w:rPr>
              <w:t>左</w:t>
            </w:r>
            <w:r w:rsidRPr="00BB248E">
              <w:rPr>
                <w:rFonts w:ascii="Times New Roman" w:eastAsia="等线" w:hAnsi="Times New Roman"/>
                <w:sz w:val="21"/>
                <w:szCs w:val="21"/>
              </w:rPr>
              <w:t>50m</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1315</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1275</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hAnsi="Times New Roman"/>
                <w:sz w:val="21"/>
                <w:szCs w:val="21"/>
              </w:rPr>
              <w:t>碎屑岩裂隙含水层</w:t>
            </w:r>
          </w:p>
        </w:tc>
      </w:tr>
      <w:tr w:rsidR="000528D5" w:rsidRPr="00BB248E" w:rsidTr="000528D5">
        <w:trPr>
          <w:trHeight w:val="312"/>
          <w:jc w:val="center"/>
        </w:trPr>
        <w:tc>
          <w:tcPr>
            <w:tcW w:w="1132" w:type="dxa"/>
            <w:shd w:val="clear" w:color="auto" w:fill="auto"/>
            <w:vAlign w:val="center"/>
            <w:hideMark/>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5</w:t>
            </w:r>
          </w:p>
        </w:tc>
        <w:tc>
          <w:tcPr>
            <w:tcW w:w="1103"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山神泉</w:t>
            </w:r>
          </w:p>
        </w:tc>
        <w:tc>
          <w:tcPr>
            <w:tcW w:w="236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AK23+700</w:t>
            </w:r>
            <w:r w:rsidRPr="00BB248E">
              <w:rPr>
                <w:rFonts w:ascii="Times New Roman" w:eastAsia="等线" w:hAnsi="Times New Roman"/>
                <w:sz w:val="21"/>
                <w:szCs w:val="21"/>
              </w:rPr>
              <w:t>右</w:t>
            </w:r>
            <w:r w:rsidRPr="00BB248E">
              <w:rPr>
                <w:rFonts w:ascii="Times New Roman" w:eastAsia="等线" w:hAnsi="Times New Roman"/>
                <w:sz w:val="21"/>
                <w:szCs w:val="21"/>
              </w:rPr>
              <w:t>80m</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1276</w:t>
            </w:r>
          </w:p>
        </w:tc>
        <w:tc>
          <w:tcPr>
            <w:tcW w:w="1422" w:type="dxa"/>
            <w:shd w:val="clear" w:color="auto" w:fill="auto"/>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eastAsia="等线" w:hAnsi="Times New Roman"/>
                <w:sz w:val="21"/>
                <w:szCs w:val="21"/>
              </w:rPr>
              <w:t>/</w:t>
            </w:r>
          </w:p>
        </w:tc>
        <w:tc>
          <w:tcPr>
            <w:tcW w:w="1279" w:type="dxa"/>
            <w:vAlign w:val="center"/>
          </w:tcPr>
          <w:p w:rsidR="000528D5" w:rsidRPr="00BB248E" w:rsidRDefault="000528D5" w:rsidP="000528D5">
            <w:pPr>
              <w:widowControl/>
              <w:adjustRightInd w:val="0"/>
              <w:snapToGrid w:val="0"/>
              <w:jc w:val="center"/>
              <w:rPr>
                <w:rFonts w:ascii="Times New Roman" w:eastAsia="等线" w:hAnsi="Times New Roman"/>
                <w:sz w:val="21"/>
                <w:szCs w:val="21"/>
              </w:rPr>
            </w:pPr>
            <w:r w:rsidRPr="00BB248E">
              <w:rPr>
                <w:rFonts w:ascii="Times New Roman" w:hAnsi="Times New Roman"/>
                <w:sz w:val="21"/>
                <w:szCs w:val="21"/>
              </w:rPr>
              <w:t>碎屑岩裂隙含水层</w:t>
            </w:r>
          </w:p>
        </w:tc>
      </w:tr>
    </w:tbl>
    <w:p w:rsidR="000528D5" w:rsidRPr="00BB248E" w:rsidRDefault="000528D5" w:rsidP="009F50AA">
      <w:pPr>
        <w:spacing w:line="300" w:lineRule="auto"/>
        <w:rPr>
          <w:rFonts w:ascii="Times New Roman" w:hAnsi="Times New Roman"/>
          <w:sz w:val="24"/>
          <w:szCs w:val="21"/>
        </w:rPr>
      </w:pP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由上表可知，评价范围的水井开采的含水层主要为碎屑岩裂隙含水层，拟建公路在评价范围内影响水源的工程主要为隧道工程开挖。根据隧道水文工程地质勘查报告，东山</w:t>
      </w:r>
      <w:r w:rsidRPr="00BB248E">
        <w:rPr>
          <w:rFonts w:ascii="Times New Roman" w:hAnsi="Times New Roman"/>
          <w:sz w:val="24"/>
          <w:szCs w:val="21"/>
        </w:rPr>
        <w:t>1</w:t>
      </w:r>
      <w:r w:rsidRPr="00BB248E">
        <w:rPr>
          <w:rFonts w:ascii="Times New Roman" w:hAnsi="Times New Roman"/>
          <w:sz w:val="24"/>
          <w:szCs w:val="21"/>
        </w:rPr>
        <w:t>号隧道设计标高为</w:t>
      </w:r>
      <w:r w:rsidRPr="00BB248E">
        <w:rPr>
          <w:rFonts w:ascii="Times New Roman" w:hAnsi="Times New Roman"/>
          <w:sz w:val="24"/>
          <w:szCs w:val="21"/>
        </w:rPr>
        <w:t>1240~1320m</w:t>
      </w:r>
      <w:r w:rsidRPr="00BB248E">
        <w:rPr>
          <w:rFonts w:ascii="Times New Roman" w:hAnsi="Times New Roman"/>
          <w:sz w:val="24"/>
          <w:szCs w:val="21"/>
        </w:rPr>
        <w:t>，影响范围内的水井水位标高位于</w:t>
      </w:r>
      <w:r w:rsidRPr="00BB248E">
        <w:rPr>
          <w:rFonts w:ascii="Times New Roman" w:hAnsi="Times New Roman"/>
          <w:sz w:val="24"/>
          <w:szCs w:val="21"/>
        </w:rPr>
        <w:t>1275~1388m</w:t>
      </w:r>
      <w:r w:rsidRPr="00BB248E">
        <w:rPr>
          <w:rFonts w:ascii="Times New Roman" w:hAnsi="Times New Roman"/>
          <w:sz w:val="24"/>
          <w:szCs w:val="21"/>
        </w:rPr>
        <w:t>之间，</w:t>
      </w:r>
      <w:r w:rsidRPr="00BB248E">
        <w:rPr>
          <w:rFonts w:ascii="Times New Roman" w:hAnsi="Times New Roman"/>
          <w:sz w:val="24"/>
        </w:rPr>
        <w:t>隧道大部分洞段顶板与碎屑岩类裂隙水含水层底板中间分布有一层石炭系本溪组泥岩夹砂岩、砂质泥岩隔水层，隧道施工对上覆碎屑岩类裂隙水含水层影响较小，隧道小部分洞段穿越含水层，若隧道施工封堵措施不力，将对含水层水位造成一定影响，但</w:t>
      </w:r>
      <w:r w:rsidRPr="00BB248E">
        <w:rPr>
          <w:rFonts w:ascii="Times New Roman" w:hAnsi="Times New Roman"/>
          <w:sz w:val="24"/>
          <w:szCs w:val="21"/>
        </w:rPr>
        <w:t>通过对隧道内主要涌水水头进行快速封堵，可大大减少隧道施工涌水量，不会对隧道上覆</w:t>
      </w:r>
      <w:r w:rsidRPr="00BB248E">
        <w:rPr>
          <w:rFonts w:ascii="Times New Roman" w:hAnsi="Times New Roman"/>
          <w:sz w:val="24"/>
        </w:rPr>
        <w:t>碎屑岩类裂隙水含水层水位造成明显影响，</w:t>
      </w:r>
      <w:r w:rsidRPr="00BB248E">
        <w:rPr>
          <w:rFonts w:ascii="Times New Roman" w:hAnsi="Times New Roman"/>
          <w:sz w:val="24"/>
          <w:szCs w:val="21"/>
        </w:rPr>
        <w:t>对沿线村庄水井影响较小。</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在施工时要尤为注意对渗水漏水现象的防堵措施，将对分散水源的影响降至最低。建设单位应预算相关水源保障费用，在公路建设过程中若发现对居民用水水源造成影响，建设单位须负责解决。</w:t>
      </w:r>
    </w:p>
    <w:p w:rsidR="006D2764" w:rsidRPr="00BB248E" w:rsidRDefault="006D2764"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4.2.2 </w:t>
      </w:r>
      <w:r w:rsidRPr="00BB248E">
        <w:rPr>
          <w:rFonts w:ascii="Times New Roman" w:hAnsi="Times New Roman"/>
          <w:b/>
          <w:bCs/>
          <w:sz w:val="24"/>
        </w:rPr>
        <w:t>营运期水环境影响分析</w:t>
      </w:r>
    </w:p>
    <w:p w:rsidR="000528D5" w:rsidRPr="00BB248E" w:rsidRDefault="000528D5" w:rsidP="000528D5">
      <w:pPr>
        <w:spacing w:line="300" w:lineRule="auto"/>
        <w:ind w:firstLineChars="200" w:firstLine="480"/>
        <w:rPr>
          <w:rFonts w:ascii="Times New Roman" w:hAnsi="Times New Roman"/>
          <w:noProof/>
          <w:sz w:val="24"/>
        </w:rPr>
      </w:pPr>
      <w:r w:rsidRPr="00BB248E">
        <w:rPr>
          <w:rFonts w:ascii="Times New Roman" w:hAnsi="Times New Roman"/>
          <w:noProof/>
          <w:sz w:val="24"/>
        </w:rPr>
        <w:t>（</w:t>
      </w:r>
      <w:r w:rsidRPr="00BB248E">
        <w:rPr>
          <w:rFonts w:ascii="Times New Roman" w:hAnsi="Times New Roman"/>
          <w:noProof/>
          <w:sz w:val="24"/>
        </w:rPr>
        <w:t>1</w:t>
      </w:r>
      <w:r w:rsidRPr="00BB248E">
        <w:rPr>
          <w:rFonts w:ascii="Times New Roman" w:hAnsi="Times New Roman"/>
          <w:noProof/>
          <w:sz w:val="24"/>
        </w:rPr>
        <w:t>）路（桥）面径流水环境影响分析</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拟建公路建成运营后，随着交通量的逐年增加，沉降在路面上的机动车尾气排放物、汽车泄漏的油类以及散落在路面上的其它有害物质也会逐年增加，上述污染物将随降水径流进入沿线沟渠并最终汇入地表水水体。</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路（桥）面径流主要污染物为悬浮物、石油类和有机物，主要污染源是行驶汽车的跑、冒、滴、漏，汽车轮胎与路面磨擦产生的微粒也会随雨水带入水体。</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拟建公路为沥青砼路面，属不透水区域，有产、汇流快等特点，根据省内高速公路经验，降雨初期到形成桥面径流的</w:t>
      </w:r>
      <w:r w:rsidRPr="00BB248E">
        <w:rPr>
          <w:rFonts w:ascii="Times New Roman" w:hAnsi="Times New Roman"/>
          <w:sz w:val="24"/>
          <w:szCs w:val="21"/>
        </w:rPr>
        <w:t>30min</w:t>
      </w:r>
      <w:r w:rsidRPr="00BB248E">
        <w:rPr>
          <w:rFonts w:ascii="Times New Roman" w:hAnsi="Times New Roman"/>
          <w:sz w:val="24"/>
          <w:szCs w:val="21"/>
        </w:rPr>
        <w:t>内，雨水中的悬浮物和油类物质的浓度比较高，在</w:t>
      </w:r>
      <w:r w:rsidRPr="00BB248E">
        <w:rPr>
          <w:rFonts w:ascii="Times New Roman" w:hAnsi="Times New Roman"/>
          <w:sz w:val="24"/>
          <w:szCs w:val="21"/>
        </w:rPr>
        <w:t>60min</w:t>
      </w:r>
      <w:r w:rsidRPr="00BB248E">
        <w:rPr>
          <w:rFonts w:ascii="Times New Roman" w:hAnsi="Times New Roman"/>
          <w:sz w:val="24"/>
          <w:szCs w:val="21"/>
        </w:rPr>
        <w:t>内</w:t>
      </w:r>
      <w:r w:rsidRPr="00BB248E">
        <w:rPr>
          <w:rFonts w:ascii="Times New Roman" w:hAnsi="Times New Roman"/>
          <w:sz w:val="24"/>
          <w:szCs w:val="21"/>
        </w:rPr>
        <w:t>COD</w:t>
      </w:r>
      <w:r w:rsidRPr="00BB248E">
        <w:rPr>
          <w:rFonts w:ascii="Times New Roman" w:hAnsi="Times New Roman"/>
          <w:sz w:val="24"/>
          <w:szCs w:val="21"/>
          <w:vertAlign w:val="subscript"/>
        </w:rPr>
        <w:t>Cr</w:t>
      </w:r>
      <w:r w:rsidRPr="00BB248E">
        <w:rPr>
          <w:rFonts w:ascii="Times New Roman" w:hAnsi="Times New Roman"/>
          <w:sz w:val="24"/>
          <w:szCs w:val="21"/>
        </w:rPr>
        <w:t>和</w:t>
      </w:r>
      <w:r w:rsidRPr="00BB248E">
        <w:rPr>
          <w:rFonts w:ascii="Times New Roman" w:hAnsi="Times New Roman"/>
          <w:sz w:val="24"/>
          <w:szCs w:val="21"/>
        </w:rPr>
        <w:t>SS</w:t>
      </w:r>
      <w:r w:rsidRPr="00BB248E">
        <w:rPr>
          <w:rFonts w:ascii="Times New Roman" w:hAnsi="Times New Roman"/>
          <w:sz w:val="24"/>
          <w:szCs w:val="21"/>
        </w:rPr>
        <w:t>的数值均能达到《污水综合排放标准》（</w:t>
      </w:r>
      <w:r w:rsidRPr="00BB248E">
        <w:rPr>
          <w:rFonts w:ascii="Times New Roman" w:hAnsi="Times New Roman"/>
          <w:sz w:val="24"/>
          <w:szCs w:val="21"/>
        </w:rPr>
        <w:t>GB8978-1996</w:t>
      </w:r>
      <w:r w:rsidRPr="00BB248E">
        <w:rPr>
          <w:rFonts w:ascii="Times New Roman" w:hAnsi="Times New Roman"/>
          <w:sz w:val="24"/>
          <w:szCs w:val="21"/>
        </w:rPr>
        <w:t>）二级标准，</w:t>
      </w:r>
      <w:r w:rsidRPr="00BB248E">
        <w:rPr>
          <w:rFonts w:ascii="Times New Roman" w:hAnsi="Times New Roman"/>
          <w:sz w:val="24"/>
          <w:szCs w:val="21"/>
        </w:rPr>
        <w:t>60min</w:t>
      </w:r>
      <w:r w:rsidRPr="00BB248E">
        <w:rPr>
          <w:rFonts w:ascii="Times New Roman" w:hAnsi="Times New Roman"/>
          <w:sz w:val="24"/>
          <w:szCs w:val="21"/>
        </w:rPr>
        <w:t>后污染物浓度显著降低，详见表</w:t>
      </w:r>
      <w:r w:rsidRPr="00BB248E">
        <w:rPr>
          <w:rFonts w:ascii="Times New Roman" w:hAnsi="Times New Roman"/>
          <w:sz w:val="24"/>
          <w:szCs w:val="21"/>
        </w:rPr>
        <w:t>4.29</w:t>
      </w:r>
      <w:r w:rsidRPr="00BB248E">
        <w:rPr>
          <w:rFonts w:ascii="Times New Roman" w:hAnsi="Times New Roman"/>
          <w:sz w:val="24"/>
          <w:szCs w:val="21"/>
        </w:rPr>
        <w:t>。</w:t>
      </w:r>
    </w:p>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4.29</w:t>
      </w:r>
      <w:r w:rsidRPr="00BB248E">
        <w:rPr>
          <w:rFonts w:ascii="Times New Roman" w:hAnsi="Times New Roman"/>
          <w:b/>
          <w:sz w:val="21"/>
          <w:szCs w:val="21"/>
        </w:rPr>
        <w:t>路面径流中污染物浓度测定值</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907"/>
        <w:gridCol w:w="1964"/>
        <w:gridCol w:w="1825"/>
        <w:gridCol w:w="1686"/>
        <w:gridCol w:w="1123"/>
      </w:tblGrid>
      <w:tr w:rsidR="00371A9C" w:rsidRPr="00BB248E" w:rsidTr="000528D5">
        <w:trPr>
          <w:trHeight w:val="50"/>
          <w:jc w:val="center"/>
        </w:trPr>
        <w:tc>
          <w:tcPr>
            <w:tcW w:w="0" w:type="auto"/>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项目</w:t>
            </w:r>
          </w:p>
        </w:tc>
        <w:tc>
          <w:tcPr>
            <w:tcW w:w="0" w:type="auto"/>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5~20min</w:t>
            </w:r>
          </w:p>
        </w:tc>
        <w:tc>
          <w:tcPr>
            <w:tcW w:w="0" w:type="auto"/>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20~40 min</w:t>
            </w:r>
          </w:p>
        </w:tc>
        <w:tc>
          <w:tcPr>
            <w:tcW w:w="0" w:type="auto"/>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40~60 min</w:t>
            </w:r>
          </w:p>
        </w:tc>
        <w:tc>
          <w:tcPr>
            <w:tcW w:w="0" w:type="auto"/>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平均值</w:t>
            </w:r>
          </w:p>
        </w:tc>
      </w:tr>
      <w:tr w:rsidR="00371A9C" w:rsidRPr="00BB248E" w:rsidTr="000528D5">
        <w:trPr>
          <w:jc w:val="center"/>
        </w:trPr>
        <w:tc>
          <w:tcPr>
            <w:tcW w:w="0" w:type="auto"/>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pH</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7.0~7.8</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7.4</w:t>
            </w:r>
          </w:p>
        </w:tc>
      </w:tr>
      <w:tr w:rsidR="00371A9C" w:rsidRPr="00BB248E" w:rsidTr="000528D5">
        <w:trPr>
          <w:jc w:val="center"/>
        </w:trPr>
        <w:tc>
          <w:tcPr>
            <w:tcW w:w="0" w:type="auto"/>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SS(mg/L)</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231.42~158.22</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158.52~90.36</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90.36~18.71</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100</w:t>
            </w:r>
          </w:p>
        </w:tc>
      </w:tr>
      <w:tr w:rsidR="00371A9C" w:rsidRPr="00BB248E" w:rsidTr="000528D5">
        <w:trPr>
          <w:jc w:val="center"/>
        </w:trPr>
        <w:tc>
          <w:tcPr>
            <w:tcW w:w="0" w:type="auto"/>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BOD</w:t>
            </w:r>
            <w:r w:rsidRPr="00BB248E">
              <w:rPr>
                <w:rFonts w:ascii="Times New Roman" w:hAnsi="Times New Roman"/>
                <w:snapToGrid w:val="0"/>
                <w:sz w:val="21"/>
                <w:szCs w:val="21"/>
                <w:vertAlign w:val="subscript"/>
              </w:rPr>
              <w:t>5</w:t>
            </w:r>
            <w:r w:rsidRPr="00BB248E">
              <w:rPr>
                <w:rFonts w:ascii="Times New Roman" w:hAnsi="Times New Roman"/>
                <w:snapToGrid w:val="0"/>
                <w:sz w:val="21"/>
                <w:szCs w:val="21"/>
              </w:rPr>
              <w:t>(mg/L)</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7.34~7.30</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7.30~4.15</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4.15~1.26</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5.08</w:t>
            </w:r>
          </w:p>
        </w:tc>
      </w:tr>
      <w:tr w:rsidR="00371A9C" w:rsidRPr="00BB248E" w:rsidTr="000528D5">
        <w:trPr>
          <w:jc w:val="center"/>
        </w:trPr>
        <w:tc>
          <w:tcPr>
            <w:tcW w:w="0" w:type="auto"/>
            <w:vAlign w:val="center"/>
          </w:tcPr>
          <w:p w:rsidR="000528D5" w:rsidRPr="00BB248E" w:rsidRDefault="000528D5" w:rsidP="000528D5">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石油类</w:t>
            </w:r>
            <w:r w:rsidRPr="00BB248E">
              <w:rPr>
                <w:rFonts w:ascii="Times New Roman" w:hAnsi="Times New Roman"/>
                <w:snapToGrid w:val="0"/>
                <w:sz w:val="21"/>
                <w:szCs w:val="21"/>
              </w:rPr>
              <w:t>(mg/L)</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22.30~19.74</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19.74~3.12</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3.12~0.21</w:t>
            </w:r>
          </w:p>
        </w:tc>
        <w:tc>
          <w:tcPr>
            <w:tcW w:w="0" w:type="auto"/>
            <w:vAlign w:val="center"/>
          </w:tcPr>
          <w:p w:rsidR="000528D5" w:rsidRPr="00BB248E" w:rsidRDefault="000528D5" w:rsidP="000528D5">
            <w:pPr>
              <w:adjustRightInd w:val="0"/>
              <w:spacing w:line="240" w:lineRule="atLeast"/>
              <w:ind w:firstLine="3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11.25</w:t>
            </w:r>
          </w:p>
        </w:tc>
      </w:tr>
    </w:tbl>
    <w:p w:rsidR="000528D5" w:rsidRPr="00BB248E" w:rsidRDefault="000528D5" w:rsidP="009F50AA">
      <w:pPr>
        <w:rPr>
          <w:rFonts w:ascii="Times New Roman" w:hAnsi="Times New Roman"/>
          <w:szCs w:val="21"/>
        </w:rPr>
      </w:pP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对于石油类，仅限于过往车辆滴漏在道路上的油类物质，经过运行车辆轮胎的挤压，随轮胎带走一部分，其余部分只有在大雨季节，随路面径流经过边沟才有可能到达水体中。路面径流在通过路面横坡自然散排、漫流到排水沟或边沟中，或通过边坡急流槽集中排入排水沟的过程中伴随着降水稀释、泥沙对污染物的吸附、径流水自净等过程才进入水体，从而使污染物浓度变得更低，这种影响将随</w:t>
      </w:r>
      <w:r w:rsidRPr="00BB248E">
        <w:rPr>
          <w:rFonts w:ascii="Times New Roman" w:hAnsi="Times New Roman"/>
          <w:sz w:val="24"/>
          <w:szCs w:val="21"/>
        </w:rPr>
        <w:lastRenderedPageBreak/>
        <w:t>降雨历时的延长而降低或随降雨的消失而消失，对地表水环境影响甚微。</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szCs w:val="21"/>
        </w:rPr>
        <w:t>隧道运营期间为减少地下水对隧道运营安全的影响，会通过在隧道内预先埋设排水导管和排水边沟排出少量滴渗地下水，本报告要求在隧道口的排水边沟末端设置</w:t>
      </w:r>
      <w:r w:rsidRPr="00BB248E">
        <w:rPr>
          <w:rFonts w:ascii="Times New Roman" w:hAnsi="Times New Roman"/>
          <w:sz w:val="24"/>
          <w:szCs w:val="21"/>
        </w:rPr>
        <w:t>400m</w:t>
      </w:r>
      <w:r w:rsidRPr="00BB248E">
        <w:rPr>
          <w:rFonts w:ascii="Times New Roman" w:hAnsi="Times New Roman"/>
          <w:sz w:val="24"/>
          <w:szCs w:val="21"/>
          <w:vertAlign w:val="superscript"/>
        </w:rPr>
        <w:t>3</w:t>
      </w:r>
      <w:r w:rsidRPr="00BB248E">
        <w:rPr>
          <w:rFonts w:ascii="Times New Roman" w:hAnsi="Times New Roman"/>
          <w:sz w:val="24"/>
          <w:szCs w:val="21"/>
        </w:rPr>
        <w:t>的事故池，事故池设置可结合施工期沉淀池需要一并设置，沉淀后尽量用于附近路段的公路绿化，多余部分沉淀后排水荒沟，进入地表水系。</w:t>
      </w:r>
    </w:p>
    <w:p w:rsidR="000528D5" w:rsidRPr="00BB248E" w:rsidRDefault="000528D5" w:rsidP="000528D5">
      <w:pPr>
        <w:spacing w:line="300" w:lineRule="auto"/>
        <w:ind w:firstLineChars="200" w:firstLine="480"/>
        <w:rPr>
          <w:rFonts w:ascii="Times New Roman" w:hAnsi="Times New Roman"/>
          <w:noProof/>
          <w:sz w:val="24"/>
        </w:rPr>
      </w:pPr>
      <w:r w:rsidRPr="00BB248E">
        <w:rPr>
          <w:rFonts w:ascii="Times New Roman" w:hAnsi="Times New Roman"/>
          <w:noProof/>
          <w:sz w:val="24"/>
        </w:rPr>
        <w:t>（</w:t>
      </w:r>
      <w:r w:rsidRPr="00BB248E">
        <w:rPr>
          <w:rFonts w:ascii="Times New Roman" w:hAnsi="Times New Roman"/>
          <w:noProof/>
          <w:sz w:val="24"/>
        </w:rPr>
        <w:t>2</w:t>
      </w:r>
      <w:r w:rsidRPr="00BB248E">
        <w:rPr>
          <w:rFonts w:ascii="Times New Roman" w:hAnsi="Times New Roman"/>
          <w:noProof/>
          <w:sz w:val="24"/>
        </w:rPr>
        <w:t>）沿线设施生活污水对水体的环境影响分析</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拟建设置主线收费站（</w:t>
      </w:r>
      <w:r w:rsidR="009F50AA" w:rsidRPr="00BB248E">
        <w:rPr>
          <w:rFonts w:ascii="Times New Roman" w:hAnsi="Times New Roman" w:hint="eastAsia"/>
          <w:sz w:val="24"/>
        </w:rPr>
        <w:t>与</w:t>
      </w:r>
      <w:r w:rsidR="009F50AA" w:rsidRPr="00BB248E">
        <w:rPr>
          <w:rFonts w:ascii="Times New Roman" w:hAnsi="Times New Roman"/>
          <w:sz w:val="24"/>
        </w:rPr>
        <w:t>隧道管理站、路段管理分中心、执法大队外勤组执法用房合建</w:t>
      </w: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处、</w:t>
      </w:r>
      <w:r w:rsidRPr="00BB248E">
        <w:rPr>
          <w:rFonts w:ascii="Times New Roman" w:hAnsi="Times New Roman"/>
          <w:sz w:val="24"/>
        </w:rPr>
        <w:t>匝道收费站</w:t>
      </w:r>
      <w:r w:rsidRPr="00BB248E">
        <w:rPr>
          <w:rFonts w:ascii="Times New Roman" w:hAnsi="Times New Roman"/>
          <w:sz w:val="24"/>
        </w:rPr>
        <w:t>1</w:t>
      </w:r>
      <w:r w:rsidRPr="00BB248E">
        <w:rPr>
          <w:rFonts w:ascii="Times New Roman" w:hAnsi="Times New Roman"/>
          <w:sz w:val="24"/>
        </w:rPr>
        <w:t>处、养护工区</w:t>
      </w:r>
      <w:r w:rsidRPr="00BB248E">
        <w:rPr>
          <w:rFonts w:ascii="Times New Roman" w:hAnsi="Times New Roman"/>
          <w:sz w:val="24"/>
        </w:rPr>
        <w:t>1</w:t>
      </w:r>
      <w:r w:rsidRPr="00BB248E">
        <w:rPr>
          <w:rFonts w:ascii="Times New Roman" w:hAnsi="Times New Roman"/>
          <w:sz w:val="24"/>
        </w:rPr>
        <w:t>处</w:t>
      </w:r>
      <w:r w:rsidRPr="00BB248E">
        <w:rPr>
          <w:rFonts w:ascii="Times New Roman" w:hAnsi="Times New Roman"/>
          <w:sz w:val="24"/>
          <w:szCs w:val="21"/>
        </w:rPr>
        <w:t>等</w:t>
      </w:r>
      <w:r w:rsidRPr="00BB248E">
        <w:rPr>
          <w:rFonts w:ascii="Times New Roman" w:hAnsi="Times New Roman"/>
          <w:sz w:val="24"/>
          <w:szCs w:val="21"/>
        </w:rPr>
        <w:t>3</w:t>
      </w:r>
      <w:r w:rsidRPr="00BB248E">
        <w:rPr>
          <w:rFonts w:ascii="Times New Roman" w:hAnsi="Times New Roman"/>
          <w:sz w:val="24"/>
          <w:szCs w:val="21"/>
        </w:rPr>
        <w:t>处站区，站区均不设置在泉域重点保护区，沿线服务设施如需在泉域范围内取水，须依照国务院发布的《取水许可和水资源费征收管理条例》和有关规定，办理取水许可审批手续。</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各站区运营期间生活污水产生量见表</w:t>
      </w:r>
      <w:r w:rsidRPr="00BB248E">
        <w:rPr>
          <w:rFonts w:ascii="Times New Roman" w:hAnsi="Times New Roman"/>
          <w:sz w:val="24"/>
          <w:szCs w:val="21"/>
        </w:rPr>
        <w:t>4.30</w:t>
      </w:r>
      <w:r w:rsidRPr="00BB248E">
        <w:rPr>
          <w:rFonts w:ascii="Times New Roman" w:hAnsi="Times New Roman"/>
          <w:sz w:val="24"/>
          <w:szCs w:val="21"/>
        </w:rPr>
        <w:t>，生活污水集中收集后，经隔油池隔油，进入调节池调节，然后进入</w:t>
      </w:r>
      <w:r w:rsidRPr="00BB248E">
        <w:rPr>
          <w:rFonts w:ascii="Times New Roman" w:hAnsi="Times New Roman"/>
          <w:sz w:val="24"/>
          <w:szCs w:val="21"/>
        </w:rPr>
        <w:t>MBBR</w:t>
      </w:r>
      <w:r w:rsidRPr="00BB248E">
        <w:rPr>
          <w:rFonts w:ascii="Times New Roman" w:hAnsi="Times New Roman"/>
          <w:sz w:val="24"/>
          <w:szCs w:val="21"/>
        </w:rPr>
        <w:t>污水生化处理设施处理，处理达标的污水蓄积在蓄水池内，用于场站内冲厕、扫洒、绿化等，不外排。根据类比分析，</w:t>
      </w:r>
      <w:r w:rsidRPr="00BB248E">
        <w:rPr>
          <w:rFonts w:ascii="Times New Roman" w:hAnsi="Times New Roman"/>
          <w:sz w:val="24"/>
          <w:szCs w:val="21"/>
        </w:rPr>
        <w:t>MBBR</w:t>
      </w:r>
      <w:r w:rsidRPr="00BB248E">
        <w:rPr>
          <w:rFonts w:ascii="Times New Roman" w:hAnsi="Times New Roman"/>
          <w:sz w:val="24"/>
          <w:szCs w:val="21"/>
        </w:rPr>
        <w:t>生活污水处理设施出水水质可满足《公路服务区污水再生利用第</w:t>
      </w:r>
      <w:r w:rsidRPr="00BB248E">
        <w:rPr>
          <w:rFonts w:ascii="Times New Roman" w:hAnsi="Times New Roman"/>
          <w:sz w:val="24"/>
          <w:szCs w:val="21"/>
        </w:rPr>
        <w:t>1</w:t>
      </w:r>
      <w:r w:rsidRPr="00BB248E">
        <w:rPr>
          <w:rFonts w:ascii="Times New Roman" w:hAnsi="Times New Roman"/>
          <w:sz w:val="24"/>
          <w:szCs w:val="21"/>
        </w:rPr>
        <w:t>部分：水质》（</w:t>
      </w:r>
      <w:r w:rsidRPr="00BB248E">
        <w:rPr>
          <w:rFonts w:ascii="Times New Roman" w:hAnsi="Times New Roman"/>
          <w:sz w:val="24"/>
          <w:szCs w:val="21"/>
        </w:rPr>
        <w:t>JTT 645.1-2016</w:t>
      </w:r>
      <w:r w:rsidRPr="00BB248E">
        <w:rPr>
          <w:rFonts w:ascii="Times New Roman" w:hAnsi="Times New Roman"/>
          <w:sz w:val="24"/>
          <w:szCs w:val="21"/>
        </w:rPr>
        <w:t>）中冲厕、道路清扫、绿化、消防等水质要求。同时要求设施区设置与污水量匹配的蓄水池，蓄水池必须进行防渗处理。</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本项目各站区生活污水经处理后回用于站区内绿化等，冬季（</w:t>
      </w:r>
      <w:r w:rsidRPr="00BB248E">
        <w:rPr>
          <w:rFonts w:ascii="Times New Roman" w:hAnsi="Times New Roman"/>
          <w:sz w:val="24"/>
          <w:szCs w:val="21"/>
        </w:rPr>
        <w:t>11</w:t>
      </w:r>
      <w:r w:rsidRPr="00BB248E">
        <w:rPr>
          <w:rFonts w:ascii="Times New Roman" w:hAnsi="Times New Roman"/>
          <w:sz w:val="24"/>
          <w:szCs w:val="21"/>
        </w:rPr>
        <w:t>月至次年</w:t>
      </w:r>
      <w:r w:rsidRPr="00BB248E">
        <w:rPr>
          <w:rFonts w:ascii="Times New Roman" w:hAnsi="Times New Roman"/>
          <w:sz w:val="24"/>
          <w:szCs w:val="21"/>
        </w:rPr>
        <w:t>3</w:t>
      </w:r>
      <w:r w:rsidRPr="00BB248E">
        <w:rPr>
          <w:rFonts w:ascii="Times New Roman" w:hAnsi="Times New Roman"/>
          <w:sz w:val="24"/>
          <w:szCs w:val="21"/>
        </w:rPr>
        <w:t>月）在蓄水池内蓄存。各站区生活污水产生量、回用量及蓄存情况见表</w:t>
      </w:r>
      <w:r w:rsidRPr="00BB248E">
        <w:rPr>
          <w:rFonts w:ascii="Times New Roman" w:hAnsi="Times New Roman"/>
          <w:sz w:val="24"/>
          <w:szCs w:val="21"/>
        </w:rPr>
        <w:t>4.31</w:t>
      </w:r>
      <w:r w:rsidRPr="00BB248E">
        <w:rPr>
          <w:rFonts w:ascii="Times New Roman" w:hAnsi="Times New Roman"/>
          <w:sz w:val="24"/>
          <w:szCs w:val="21"/>
        </w:rPr>
        <w:t>。</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由表</w:t>
      </w:r>
      <w:r w:rsidRPr="00BB248E">
        <w:rPr>
          <w:rFonts w:ascii="Times New Roman" w:hAnsi="Times New Roman"/>
          <w:sz w:val="24"/>
          <w:szCs w:val="21"/>
        </w:rPr>
        <w:t>4.31</w:t>
      </w:r>
      <w:r w:rsidRPr="00BB248E">
        <w:rPr>
          <w:rFonts w:ascii="Times New Roman" w:hAnsi="Times New Roman"/>
          <w:sz w:val="24"/>
          <w:szCs w:val="21"/>
        </w:rPr>
        <w:t>可见，根据各站区绿化面积及绿化用水定额核算，各站区生活污水经处理后，夏季可完全用于绿化；按照</w:t>
      </w:r>
      <w:r w:rsidRPr="00BB248E">
        <w:rPr>
          <w:rFonts w:ascii="Times New Roman" w:hAnsi="Times New Roman"/>
          <w:sz w:val="24"/>
          <w:szCs w:val="21"/>
        </w:rPr>
        <w:t>“</w:t>
      </w:r>
      <w:r w:rsidRPr="00BB248E">
        <w:rPr>
          <w:rFonts w:ascii="Times New Roman" w:hAnsi="Times New Roman"/>
          <w:sz w:val="24"/>
          <w:szCs w:val="21"/>
        </w:rPr>
        <w:t>冬储夏用</w:t>
      </w:r>
      <w:r w:rsidRPr="00BB248E">
        <w:rPr>
          <w:rFonts w:ascii="Times New Roman" w:hAnsi="Times New Roman"/>
          <w:sz w:val="24"/>
          <w:szCs w:val="21"/>
        </w:rPr>
        <w:t>”</w:t>
      </w:r>
      <w:r w:rsidRPr="00BB248E">
        <w:rPr>
          <w:rFonts w:ascii="Times New Roman" w:hAnsi="Times New Roman"/>
          <w:sz w:val="24"/>
          <w:szCs w:val="21"/>
        </w:rPr>
        <w:t>的原则，冬季（</w:t>
      </w:r>
      <w:r w:rsidRPr="00BB248E">
        <w:rPr>
          <w:rFonts w:ascii="Times New Roman" w:hAnsi="Times New Roman"/>
          <w:sz w:val="24"/>
          <w:szCs w:val="21"/>
        </w:rPr>
        <w:t>10</w:t>
      </w:r>
      <w:r w:rsidRPr="00BB248E">
        <w:rPr>
          <w:rFonts w:ascii="Times New Roman" w:hAnsi="Times New Roman"/>
          <w:sz w:val="24"/>
          <w:szCs w:val="21"/>
        </w:rPr>
        <w:t>月至次年</w:t>
      </w:r>
      <w:r w:rsidRPr="00BB248E">
        <w:rPr>
          <w:rFonts w:ascii="Times New Roman" w:hAnsi="Times New Roman"/>
          <w:sz w:val="24"/>
          <w:szCs w:val="21"/>
        </w:rPr>
        <w:t>3</w:t>
      </w:r>
      <w:r w:rsidRPr="00BB248E">
        <w:rPr>
          <w:rFonts w:ascii="Times New Roman" w:hAnsi="Times New Roman"/>
          <w:sz w:val="24"/>
          <w:szCs w:val="21"/>
        </w:rPr>
        <w:t>月）采用蓄水池蓄存，不外排，不会对地下水和地表水产生影响。</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noProof/>
          <w:sz w:val="24"/>
        </w:rPr>
      </w:pPr>
      <w:r w:rsidRPr="00BB248E">
        <w:rPr>
          <w:rFonts w:ascii="Times New Roman" w:hAnsi="Times New Roman"/>
          <w:noProof/>
          <w:sz w:val="24"/>
        </w:rPr>
        <w:t>（</w:t>
      </w:r>
      <w:r w:rsidRPr="00BB248E">
        <w:rPr>
          <w:rFonts w:ascii="Times New Roman" w:hAnsi="Times New Roman"/>
          <w:noProof/>
          <w:sz w:val="24"/>
        </w:rPr>
        <w:t>3</w:t>
      </w:r>
      <w:r w:rsidRPr="00BB248E">
        <w:rPr>
          <w:rFonts w:ascii="Times New Roman" w:hAnsi="Times New Roman"/>
          <w:noProof/>
          <w:sz w:val="24"/>
        </w:rPr>
        <w:t>）地表水环境影响评价自查表</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根据《环境影响评价技术导则地表水环境》（</w:t>
      </w:r>
      <w:r w:rsidRPr="00BB248E">
        <w:rPr>
          <w:rFonts w:ascii="Times New Roman" w:hAnsi="Times New Roman"/>
          <w:sz w:val="24"/>
          <w:szCs w:val="21"/>
        </w:rPr>
        <w:t>HJ 2.3-2018</w:t>
      </w:r>
      <w:r w:rsidRPr="00BB248E">
        <w:rPr>
          <w:rFonts w:ascii="Times New Roman" w:hAnsi="Times New Roman"/>
          <w:sz w:val="24"/>
          <w:szCs w:val="21"/>
        </w:rPr>
        <w:t>），拟建公路地表水环境影响评价主要内容与结论自查情况，见表</w:t>
      </w:r>
      <w:r w:rsidRPr="00BB248E">
        <w:rPr>
          <w:rFonts w:ascii="Times New Roman" w:hAnsi="Times New Roman"/>
          <w:sz w:val="24"/>
          <w:szCs w:val="21"/>
        </w:rPr>
        <w:t>4.32</w:t>
      </w:r>
      <w:r w:rsidRPr="00BB248E">
        <w:rPr>
          <w:rFonts w:ascii="Times New Roman" w:hAnsi="Times New Roman"/>
          <w:sz w:val="24"/>
          <w:szCs w:val="21"/>
        </w:rPr>
        <w:t>。</w:t>
      </w:r>
    </w:p>
    <w:p w:rsidR="000528D5" w:rsidRPr="00BB248E" w:rsidRDefault="000528D5" w:rsidP="000528D5">
      <w:pPr>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表</w:t>
      </w:r>
      <w:r w:rsidRPr="00BB248E">
        <w:rPr>
          <w:rFonts w:ascii="Times New Roman" w:hAnsi="Times New Roman"/>
          <w:b/>
          <w:snapToGrid w:val="0"/>
          <w:sz w:val="21"/>
          <w:szCs w:val="21"/>
        </w:rPr>
        <w:t xml:space="preserve">4.30  </w:t>
      </w:r>
      <w:r w:rsidRPr="00BB248E">
        <w:rPr>
          <w:rFonts w:ascii="Times New Roman" w:hAnsi="Times New Roman"/>
          <w:b/>
          <w:snapToGrid w:val="0"/>
          <w:sz w:val="21"/>
          <w:szCs w:val="21"/>
        </w:rPr>
        <w:t>本项目各站区生活污水产生量、回用量及蓄存情况一览表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67"/>
        <w:gridCol w:w="1761"/>
        <w:gridCol w:w="1432"/>
        <w:gridCol w:w="1107"/>
        <w:gridCol w:w="1106"/>
        <w:gridCol w:w="2647"/>
      </w:tblGrid>
      <w:tr w:rsidR="000528D5" w:rsidRPr="00BB248E" w:rsidTr="000528D5">
        <w:trPr>
          <w:trHeight w:val="340"/>
          <w:jc w:val="center"/>
        </w:trPr>
        <w:tc>
          <w:tcPr>
            <w:tcW w:w="382"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1010"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设施名称</w:t>
            </w:r>
          </w:p>
        </w:tc>
        <w:tc>
          <w:tcPr>
            <w:tcW w:w="821"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污水量</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w:t>
            </w:r>
            <w:r w:rsidRPr="00BB248E">
              <w:rPr>
                <w:rFonts w:ascii="Times New Roman" w:hAnsi="Times New Roman"/>
                <w:b/>
                <w:bCs/>
                <w:snapToGrid w:val="0"/>
                <w:sz w:val="21"/>
                <w:szCs w:val="21"/>
              </w:rPr>
              <w:t>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/d</w:t>
            </w:r>
            <w:r w:rsidRPr="00BB248E">
              <w:rPr>
                <w:rFonts w:ascii="Times New Roman" w:hAnsi="Times New Roman"/>
                <w:b/>
                <w:bCs/>
                <w:snapToGrid w:val="0"/>
                <w:sz w:val="21"/>
                <w:szCs w:val="21"/>
              </w:rPr>
              <w:t>）</w:t>
            </w:r>
          </w:p>
        </w:tc>
        <w:tc>
          <w:tcPr>
            <w:tcW w:w="1269" w:type="pct"/>
            <w:gridSpan w:val="2"/>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绿化用水情况</w:t>
            </w:r>
          </w:p>
        </w:tc>
        <w:tc>
          <w:tcPr>
            <w:tcW w:w="1518" w:type="pct"/>
            <w:vMerge w:val="restart"/>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蓄水池设置情况</w:t>
            </w:r>
          </w:p>
        </w:tc>
      </w:tr>
      <w:tr w:rsidR="000528D5" w:rsidRPr="00BB248E" w:rsidTr="000528D5">
        <w:trPr>
          <w:trHeight w:val="65"/>
          <w:jc w:val="center"/>
        </w:trPr>
        <w:tc>
          <w:tcPr>
            <w:tcW w:w="382"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p>
        </w:tc>
        <w:tc>
          <w:tcPr>
            <w:tcW w:w="1010"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p>
        </w:tc>
        <w:tc>
          <w:tcPr>
            <w:tcW w:w="82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p>
        </w:tc>
        <w:tc>
          <w:tcPr>
            <w:tcW w:w="63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绿化面积</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w:t>
            </w:r>
            <w:r w:rsidRPr="00BB248E">
              <w:rPr>
                <w:rFonts w:ascii="Times New Roman" w:hAnsi="Times New Roman"/>
                <w:b/>
                <w:bCs/>
                <w:snapToGrid w:val="0"/>
                <w:sz w:val="21"/>
                <w:szCs w:val="21"/>
              </w:rPr>
              <w:t>m</w:t>
            </w:r>
            <w:r w:rsidRPr="00BB248E">
              <w:rPr>
                <w:rFonts w:ascii="Times New Roman" w:hAnsi="Times New Roman"/>
                <w:b/>
                <w:bCs/>
                <w:snapToGrid w:val="0"/>
                <w:sz w:val="21"/>
                <w:szCs w:val="21"/>
                <w:vertAlign w:val="superscript"/>
              </w:rPr>
              <w:t>2</w:t>
            </w:r>
            <w:r w:rsidRPr="00BB248E">
              <w:rPr>
                <w:rFonts w:ascii="Times New Roman" w:hAnsi="Times New Roman"/>
                <w:b/>
                <w:bCs/>
                <w:snapToGrid w:val="0"/>
                <w:sz w:val="21"/>
                <w:szCs w:val="21"/>
              </w:rPr>
              <w:t>）</w:t>
            </w:r>
          </w:p>
        </w:tc>
        <w:tc>
          <w:tcPr>
            <w:tcW w:w="634"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用水量</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w:t>
            </w:r>
            <w:r w:rsidRPr="00BB248E">
              <w:rPr>
                <w:rFonts w:ascii="Times New Roman" w:hAnsi="Times New Roman"/>
                <w:b/>
                <w:bCs/>
                <w:snapToGrid w:val="0"/>
                <w:sz w:val="21"/>
                <w:szCs w:val="21"/>
              </w:rPr>
              <w:t>m</w:t>
            </w:r>
            <w:r w:rsidRPr="00BB248E">
              <w:rPr>
                <w:rFonts w:ascii="Times New Roman" w:hAnsi="Times New Roman"/>
                <w:b/>
                <w:bCs/>
                <w:snapToGrid w:val="0"/>
                <w:sz w:val="21"/>
                <w:szCs w:val="21"/>
                <w:vertAlign w:val="superscript"/>
              </w:rPr>
              <w:t>3</w:t>
            </w:r>
            <w:r w:rsidRPr="00BB248E">
              <w:rPr>
                <w:rFonts w:ascii="Times New Roman" w:hAnsi="Times New Roman"/>
                <w:b/>
                <w:bCs/>
                <w:snapToGrid w:val="0"/>
                <w:sz w:val="21"/>
                <w:szCs w:val="21"/>
              </w:rPr>
              <w:t>/d</w:t>
            </w:r>
            <w:r w:rsidRPr="00BB248E">
              <w:rPr>
                <w:rFonts w:ascii="Times New Roman" w:hAnsi="Times New Roman"/>
                <w:b/>
                <w:bCs/>
                <w:snapToGrid w:val="0"/>
                <w:sz w:val="21"/>
                <w:szCs w:val="21"/>
              </w:rPr>
              <w:t>）</w:t>
            </w:r>
          </w:p>
        </w:tc>
        <w:tc>
          <w:tcPr>
            <w:tcW w:w="1518" w:type="pct"/>
            <w:vMerge/>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p>
        </w:tc>
      </w:tr>
      <w:tr w:rsidR="000528D5" w:rsidRPr="00BB248E" w:rsidTr="000528D5">
        <w:trPr>
          <w:trHeight w:val="65"/>
          <w:jc w:val="center"/>
        </w:trPr>
        <w:tc>
          <w:tcPr>
            <w:tcW w:w="382"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1010"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东韩收费站</w:t>
            </w:r>
          </w:p>
        </w:tc>
        <w:tc>
          <w:tcPr>
            <w:tcW w:w="821"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1.92</w:t>
            </w:r>
          </w:p>
        </w:tc>
        <w:tc>
          <w:tcPr>
            <w:tcW w:w="635"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2835</w:t>
            </w:r>
          </w:p>
        </w:tc>
        <w:tc>
          <w:tcPr>
            <w:tcW w:w="634"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2.835</w:t>
            </w:r>
          </w:p>
        </w:tc>
        <w:tc>
          <w:tcPr>
            <w:tcW w:w="1518"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需设置</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座</w:t>
            </w:r>
            <w:r w:rsidRPr="00BB248E">
              <w:rPr>
                <w:rFonts w:ascii="Times New Roman" w:hAnsi="Times New Roman"/>
                <w:noProof/>
                <w:snapToGrid w:val="0"/>
                <w:sz w:val="21"/>
                <w:szCs w:val="21"/>
              </w:rPr>
              <w:t>288m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蓄水池</w:t>
            </w:r>
          </w:p>
        </w:tc>
      </w:tr>
      <w:tr w:rsidR="000528D5" w:rsidRPr="00BB248E" w:rsidTr="000528D5">
        <w:trPr>
          <w:trHeight w:val="340"/>
          <w:jc w:val="center"/>
        </w:trPr>
        <w:tc>
          <w:tcPr>
            <w:tcW w:w="382"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010"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w:t>
            </w:r>
          </w:p>
        </w:tc>
        <w:tc>
          <w:tcPr>
            <w:tcW w:w="821" w:type="pct"/>
            <w:shd w:val="clear" w:color="auto" w:fill="auto"/>
            <w:vAlign w:val="center"/>
          </w:tcPr>
          <w:p w:rsidR="000528D5" w:rsidRPr="00BB248E" w:rsidRDefault="009F50AA"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hint="eastAsia"/>
                <w:sz w:val="21"/>
                <w:szCs w:val="21"/>
              </w:rPr>
              <w:t>7.04</w:t>
            </w:r>
          </w:p>
        </w:tc>
        <w:tc>
          <w:tcPr>
            <w:tcW w:w="635"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10184</w:t>
            </w:r>
          </w:p>
        </w:tc>
        <w:tc>
          <w:tcPr>
            <w:tcW w:w="634"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10.184</w:t>
            </w:r>
          </w:p>
        </w:tc>
        <w:tc>
          <w:tcPr>
            <w:tcW w:w="1518" w:type="pct"/>
            <w:vAlign w:val="center"/>
          </w:tcPr>
          <w:p w:rsidR="000528D5" w:rsidRPr="00BB248E" w:rsidRDefault="000528D5" w:rsidP="00D541C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需设置</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座</w:t>
            </w:r>
            <w:r w:rsidR="00D541CF" w:rsidRPr="00BB248E">
              <w:rPr>
                <w:rFonts w:ascii="Times New Roman" w:hAnsi="Times New Roman" w:hint="eastAsia"/>
                <w:noProof/>
                <w:snapToGrid w:val="0"/>
                <w:sz w:val="21"/>
                <w:szCs w:val="21"/>
              </w:rPr>
              <w:t>1056</w:t>
            </w:r>
            <w:r w:rsidRPr="00BB248E">
              <w:rPr>
                <w:rFonts w:ascii="Times New Roman" w:hAnsi="Times New Roman"/>
                <w:noProof/>
                <w:snapToGrid w:val="0"/>
                <w:sz w:val="21"/>
                <w:szCs w:val="21"/>
              </w:rPr>
              <w:t>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蓄水池</w:t>
            </w:r>
          </w:p>
        </w:tc>
      </w:tr>
      <w:tr w:rsidR="000528D5" w:rsidRPr="00BB248E" w:rsidTr="000528D5">
        <w:trPr>
          <w:trHeight w:val="340"/>
          <w:jc w:val="center"/>
        </w:trPr>
        <w:tc>
          <w:tcPr>
            <w:tcW w:w="382"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1010"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养护工区</w:t>
            </w:r>
          </w:p>
        </w:tc>
        <w:tc>
          <w:tcPr>
            <w:tcW w:w="821"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1.92</w:t>
            </w:r>
          </w:p>
        </w:tc>
        <w:tc>
          <w:tcPr>
            <w:tcW w:w="635"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8510</w:t>
            </w:r>
          </w:p>
        </w:tc>
        <w:tc>
          <w:tcPr>
            <w:tcW w:w="634"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43.68</w:t>
            </w:r>
          </w:p>
        </w:tc>
        <w:tc>
          <w:tcPr>
            <w:tcW w:w="1518"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需设置</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座</w:t>
            </w:r>
            <w:r w:rsidRPr="00BB248E">
              <w:rPr>
                <w:rFonts w:ascii="Times New Roman" w:hAnsi="Times New Roman"/>
                <w:noProof/>
                <w:snapToGrid w:val="0"/>
                <w:sz w:val="21"/>
                <w:szCs w:val="21"/>
              </w:rPr>
              <w:t>288m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蓄水池</w:t>
            </w:r>
          </w:p>
        </w:tc>
      </w:tr>
    </w:tbl>
    <w:p w:rsidR="006D2764" w:rsidRPr="00BB248E" w:rsidRDefault="000528D5" w:rsidP="009F50AA">
      <w:pPr>
        <w:tabs>
          <w:tab w:val="left" w:pos="3000"/>
        </w:tabs>
        <w:adjustRightInd w:val="0"/>
        <w:snapToGrid w:val="0"/>
        <w:spacing w:line="300" w:lineRule="auto"/>
        <w:rPr>
          <w:rFonts w:ascii="Times New Roman" w:hAnsi="Times New Roman"/>
          <w:sz w:val="21"/>
          <w:szCs w:val="21"/>
        </w:rPr>
      </w:pPr>
      <w:r w:rsidRPr="00BB248E">
        <w:rPr>
          <w:rFonts w:ascii="Times New Roman" w:hAnsi="Times New Roman"/>
          <w:sz w:val="21"/>
          <w:szCs w:val="21"/>
        </w:rPr>
        <w:t>注：</w:t>
      </w:r>
      <w:r w:rsidRPr="00BB248E">
        <w:rPr>
          <w:rFonts w:ascii="宋体" w:hAnsi="宋体" w:cs="宋体" w:hint="eastAsia"/>
          <w:sz w:val="21"/>
          <w:szCs w:val="21"/>
        </w:rPr>
        <w:t>①</w:t>
      </w:r>
      <w:r w:rsidRPr="00BB248E">
        <w:rPr>
          <w:rFonts w:ascii="Times New Roman" w:hAnsi="Times New Roman"/>
          <w:sz w:val="21"/>
          <w:szCs w:val="21"/>
        </w:rPr>
        <w:t xml:space="preserve"> </w:t>
      </w:r>
      <w:r w:rsidRPr="00BB248E">
        <w:rPr>
          <w:rFonts w:ascii="Times New Roman" w:hAnsi="Times New Roman"/>
          <w:sz w:val="21"/>
          <w:szCs w:val="21"/>
        </w:rPr>
        <w:t>绿化用水参照《建筑给水排水设计规范（</w:t>
      </w:r>
      <w:r w:rsidRPr="00BB248E">
        <w:rPr>
          <w:rFonts w:ascii="Times New Roman" w:hAnsi="Times New Roman"/>
          <w:sz w:val="21"/>
          <w:szCs w:val="21"/>
        </w:rPr>
        <w:t>2009</w:t>
      </w:r>
      <w:r w:rsidRPr="00BB248E">
        <w:rPr>
          <w:rFonts w:ascii="Times New Roman" w:hAnsi="Times New Roman"/>
          <w:sz w:val="21"/>
          <w:szCs w:val="21"/>
        </w:rPr>
        <w:t>年版）》（</w:t>
      </w:r>
      <w:r w:rsidRPr="00BB248E">
        <w:rPr>
          <w:rFonts w:ascii="Times New Roman" w:hAnsi="Times New Roman"/>
          <w:sz w:val="21"/>
          <w:szCs w:val="21"/>
        </w:rPr>
        <w:t>GB50015-2003</w:t>
      </w:r>
      <w:r w:rsidRPr="00BB248E">
        <w:rPr>
          <w:rFonts w:ascii="Times New Roman" w:hAnsi="Times New Roman"/>
          <w:sz w:val="21"/>
          <w:szCs w:val="21"/>
        </w:rPr>
        <w:t>）小区绿化浇灌用水定额，取</w:t>
      </w:r>
      <w:r w:rsidRPr="00BB248E">
        <w:rPr>
          <w:rFonts w:ascii="Times New Roman" w:hAnsi="Times New Roman"/>
          <w:sz w:val="21"/>
          <w:szCs w:val="21"/>
        </w:rPr>
        <w:t>1.0L/m</w:t>
      </w:r>
      <w:r w:rsidRPr="00BB248E">
        <w:rPr>
          <w:rFonts w:ascii="Times New Roman" w:hAnsi="Times New Roman"/>
          <w:sz w:val="21"/>
          <w:szCs w:val="21"/>
          <w:vertAlign w:val="superscript"/>
        </w:rPr>
        <w:t>2</w:t>
      </w:r>
      <w:r w:rsidRPr="00BB248E">
        <w:rPr>
          <w:rFonts w:ascii="Times New Roman" w:hAnsi="Times New Roman"/>
          <w:sz w:val="21"/>
          <w:szCs w:val="21"/>
        </w:rPr>
        <w:t>·d</w:t>
      </w:r>
      <w:r w:rsidRPr="00BB248E">
        <w:rPr>
          <w:rFonts w:ascii="Times New Roman" w:hAnsi="Times New Roman"/>
          <w:sz w:val="21"/>
          <w:szCs w:val="21"/>
        </w:rPr>
        <w:t>，绿化面积采用初设中对应站区绿化平面设计资料；</w:t>
      </w:r>
      <w:r w:rsidRPr="00BB248E">
        <w:rPr>
          <w:rFonts w:ascii="宋体" w:hAnsi="宋体" w:cs="宋体" w:hint="eastAsia"/>
          <w:sz w:val="21"/>
          <w:szCs w:val="21"/>
        </w:rPr>
        <w:t>②</w:t>
      </w:r>
      <w:r w:rsidRPr="00BB248E">
        <w:rPr>
          <w:rFonts w:ascii="Times New Roman" w:hAnsi="Times New Roman"/>
          <w:sz w:val="21"/>
          <w:szCs w:val="21"/>
        </w:rPr>
        <w:t xml:space="preserve"> </w:t>
      </w:r>
      <w:r w:rsidRPr="00BB248E">
        <w:rPr>
          <w:rFonts w:ascii="Times New Roman" w:hAnsi="Times New Roman"/>
          <w:sz w:val="21"/>
          <w:szCs w:val="21"/>
        </w:rPr>
        <w:t>表中</w:t>
      </w:r>
      <w:r w:rsidRPr="00BB248E">
        <w:rPr>
          <w:rFonts w:ascii="Times New Roman" w:hAnsi="Times New Roman"/>
          <w:sz w:val="21"/>
          <w:szCs w:val="21"/>
        </w:rPr>
        <w:t>“</w:t>
      </w:r>
      <w:r w:rsidRPr="00BB248E">
        <w:rPr>
          <w:rFonts w:ascii="Times New Roman" w:hAnsi="Times New Roman"/>
          <w:sz w:val="21"/>
          <w:szCs w:val="21"/>
        </w:rPr>
        <w:t>蓄水</w:t>
      </w:r>
      <w:r w:rsidRPr="00BB248E">
        <w:rPr>
          <w:rFonts w:ascii="Times New Roman" w:hAnsi="Times New Roman"/>
          <w:sz w:val="21"/>
          <w:szCs w:val="21"/>
        </w:rPr>
        <w:lastRenderedPageBreak/>
        <w:t>池</w:t>
      </w:r>
      <w:r w:rsidRPr="00BB248E">
        <w:rPr>
          <w:rFonts w:ascii="Times New Roman" w:hAnsi="Times New Roman"/>
          <w:sz w:val="21"/>
          <w:szCs w:val="21"/>
        </w:rPr>
        <w:t>”</w:t>
      </w:r>
      <w:r w:rsidRPr="00BB248E">
        <w:rPr>
          <w:rFonts w:ascii="Times New Roman" w:hAnsi="Times New Roman"/>
          <w:sz w:val="21"/>
          <w:szCs w:val="21"/>
        </w:rPr>
        <w:t>指本项目为满足冬季不外排，环评要求设置的蓄水池，表中蓄水池容积是根据站区人数及排水定额予以估算，建设单位可根据实际情况，在满足冬季不外排的前提下进行设计。</w:t>
      </w:r>
    </w:p>
    <w:p w:rsidR="000528D5" w:rsidRPr="00BB248E" w:rsidRDefault="000528D5" w:rsidP="00371A9C">
      <w:pPr>
        <w:tabs>
          <w:tab w:val="left" w:pos="3000"/>
        </w:tabs>
        <w:adjustRightInd w:val="0"/>
        <w:snapToGrid w:val="0"/>
        <w:spacing w:line="300" w:lineRule="auto"/>
        <w:ind w:firstLineChars="200" w:firstLine="400"/>
        <w:rPr>
          <w:rFonts w:ascii="Times New Roman" w:hAnsi="Times New Roman"/>
          <w:szCs w:val="21"/>
        </w:rPr>
      </w:pPr>
    </w:p>
    <w:p w:rsidR="000528D5" w:rsidRPr="00BB248E" w:rsidRDefault="000528D5" w:rsidP="000528D5">
      <w:pPr>
        <w:tabs>
          <w:tab w:val="left" w:pos="3000"/>
        </w:tabs>
        <w:adjustRightInd w:val="0"/>
        <w:snapToGrid w:val="0"/>
        <w:spacing w:line="300" w:lineRule="auto"/>
        <w:ind w:firstLineChars="200" w:firstLine="480"/>
        <w:rPr>
          <w:rFonts w:ascii="Times New Roman" w:hAnsi="Times New Roman"/>
          <w:sz w:val="24"/>
          <w:szCs w:val="21"/>
        </w:rPr>
        <w:sectPr w:rsidR="000528D5" w:rsidRPr="00BB248E" w:rsidSect="00454BB3">
          <w:footerReference w:type="even" r:id="rId265"/>
          <w:footerReference w:type="default" r:id="rId266"/>
          <w:pgSz w:w="11906" w:h="16838"/>
          <w:pgMar w:top="1701" w:right="1701" w:bottom="1701" w:left="1701" w:header="1134" w:footer="1134" w:gutter="0"/>
          <w:cols w:space="425"/>
          <w:docGrid w:type="lines" w:linePitch="312"/>
        </w:sectPr>
      </w:pPr>
    </w:p>
    <w:p w:rsidR="000528D5" w:rsidRPr="00BB248E" w:rsidRDefault="000528D5" w:rsidP="000528D5">
      <w:pPr>
        <w:adjustRightInd w:val="0"/>
        <w:snapToGrid w:val="0"/>
        <w:jc w:val="center"/>
        <w:rPr>
          <w:rFonts w:ascii="Times New Roman" w:hAnsi="Times New Roman"/>
          <w:b/>
          <w:bCs/>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4.31</w:t>
      </w:r>
      <w:r w:rsidRPr="00BB248E">
        <w:rPr>
          <w:rFonts w:ascii="Times New Roman" w:hAnsi="Times New Roman"/>
          <w:b/>
          <w:bCs/>
          <w:sz w:val="21"/>
          <w:szCs w:val="21"/>
        </w:rPr>
        <w:t>沿线设施区污染物排放估算表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7"/>
        <w:gridCol w:w="3861"/>
        <w:gridCol w:w="945"/>
        <w:gridCol w:w="3503"/>
        <w:gridCol w:w="3448"/>
        <w:gridCol w:w="1338"/>
      </w:tblGrid>
      <w:tr w:rsidR="000528D5" w:rsidRPr="00BB248E" w:rsidTr="000528D5">
        <w:trPr>
          <w:trHeight w:val="340"/>
          <w:tblHeader/>
          <w:jc w:val="center"/>
        </w:trPr>
        <w:tc>
          <w:tcPr>
            <w:tcW w:w="204" w:type="pct"/>
            <w:shd w:val="clear" w:color="auto" w:fill="auto"/>
            <w:vAlign w:val="center"/>
            <w:hideMark/>
          </w:tcPr>
          <w:p w:rsidR="000528D5" w:rsidRPr="00BB248E" w:rsidRDefault="000528D5" w:rsidP="000528D5">
            <w:pPr>
              <w:widowControl/>
              <w:jc w:val="center"/>
              <w:rPr>
                <w:rFonts w:ascii="Times New Roman" w:hAnsi="Times New Roman"/>
                <w:b/>
                <w:bCs/>
                <w:sz w:val="21"/>
                <w:szCs w:val="21"/>
              </w:rPr>
            </w:pPr>
            <w:bookmarkStart w:id="138" w:name="_Hlk90928448"/>
            <w:r w:rsidRPr="00BB248E">
              <w:rPr>
                <w:rFonts w:ascii="Times New Roman" w:hAnsi="Times New Roman"/>
                <w:b/>
                <w:bCs/>
                <w:sz w:val="21"/>
                <w:szCs w:val="21"/>
              </w:rPr>
              <w:t>序号</w:t>
            </w:r>
          </w:p>
        </w:tc>
        <w:tc>
          <w:tcPr>
            <w:tcW w:w="1414" w:type="pct"/>
            <w:shd w:val="clear" w:color="auto" w:fill="auto"/>
            <w:vAlign w:val="center"/>
            <w:hideMark/>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设施名称</w:t>
            </w:r>
          </w:p>
        </w:tc>
        <w:tc>
          <w:tcPr>
            <w:tcW w:w="346" w:type="pct"/>
            <w:shd w:val="clear" w:color="auto" w:fill="auto"/>
            <w:vAlign w:val="center"/>
          </w:tcPr>
          <w:p w:rsidR="000528D5" w:rsidRPr="00BB248E" w:rsidRDefault="000528D5" w:rsidP="000528D5">
            <w:pPr>
              <w:widowControl/>
              <w:jc w:val="center"/>
              <w:rPr>
                <w:rFonts w:ascii="Times New Roman" w:hAnsi="Times New Roman"/>
                <w:b/>
                <w:bCs/>
                <w:sz w:val="21"/>
                <w:szCs w:val="21"/>
              </w:rPr>
            </w:pPr>
            <w:r w:rsidRPr="00BB248E">
              <w:rPr>
                <w:rFonts w:ascii="Times New Roman" w:hAnsi="Times New Roman"/>
                <w:b/>
                <w:bCs/>
                <w:sz w:val="21"/>
                <w:szCs w:val="21"/>
              </w:rPr>
              <w:t>工作人员（人）</w:t>
            </w:r>
          </w:p>
        </w:tc>
        <w:tc>
          <w:tcPr>
            <w:tcW w:w="1283" w:type="pct"/>
            <w:tcBorders>
              <w:right w:val="single" w:sz="4" w:space="0" w:color="auto"/>
            </w:tcBorders>
            <w:shd w:val="clear" w:color="auto" w:fill="auto"/>
            <w:vAlign w:val="center"/>
            <w:hideMark/>
          </w:tcPr>
          <w:p w:rsidR="000528D5" w:rsidRPr="00BB248E" w:rsidRDefault="000528D5" w:rsidP="000528D5">
            <w:pPr>
              <w:adjustRightInd w:val="0"/>
              <w:snapToGrid w:val="0"/>
              <w:jc w:val="center"/>
              <w:rPr>
                <w:rFonts w:ascii="Times New Roman" w:hAnsi="Times New Roman"/>
                <w:b/>
                <w:sz w:val="21"/>
                <w:szCs w:val="21"/>
              </w:rPr>
            </w:pPr>
            <w:r w:rsidRPr="00BB248E">
              <w:rPr>
                <w:rFonts w:ascii="Times New Roman" w:hAnsi="Times New Roman"/>
                <w:b/>
                <w:sz w:val="21"/>
                <w:szCs w:val="21"/>
              </w:rPr>
              <w:t>污水产生量（</w:t>
            </w:r>
            <w:r w:rsidRPr="00BB248E">
              <w:rPr>
                <w:rFonts w:ascii="Times New Roman" w:hAnsi="Times New Roman"/>
                <w:b/>
                <w:sz w:val="21"/>
                <w:szCs w:val="21"/>
              </w:rPr>
              <w:t>t/d</w:t>
            </w:r>
            <w:r w:rsidRPr="00BB248E">
              <w:rPr>
                <w:rFonts w:ascii="Times New Roman" w:hAnsi="Times New Roman"/>
                <w:b/>
                <w:sz w:val="21"/>
                <w:szCs w:val="21"/>
              </w:rPr>
              <w:t>）</w:t>
            </w:r>
          </w:p>
        </w:tc>
        <w:tc>
          <w:tcPr>
            <w:tcW w:w="1263" w:type="pct"/>
            <w:tcBorders>
              <w:left w:val="single" w:sz="4" w:space="0" w:color="auto"/>
            </w:tcBorders>
            <w:shd w:val="clear" w:color="auto" w:fill="auto"/>
            <w:vAlign w:val="center"/>
          </w:tcPr>
          <w:p w:rsidR="000528D5" w:rsidRPr="00BB248E" w:rsidRDefault="000528D5" w:rsidP="000528D5">
            <w:pPr>
              <w:adjustRightInd w:val="0"/>
              <w:snapToGrid w:val="0"/>
              <w:jc w:val="center"/>
              <w:rPr>
                <w:rFonts w:ascii="Times New Roman" w:hAnsi="Times New Roman"/>
                <w:b/>
                <w:bCs/>
                <w:sz w:val="21"/>
                <w:szCs w:val="21"/>
              </w:rPr>
            </w:pPr>
            <w:r w:rsidRPr="00BB248E">
              <w:rPr>
                <w:rFonts w:ascii="Times New Roman" w:hAnsi="Times New Roman"/>
                <w:b/>
                <w:sz w:val="21"/>
                <w:szCs w:val="21"/>
              </w:rPr>
              <w:t>污水处理设施</w:t>
            </w:r>
          </w:p>
        </w:tc>
        <w:tc>
          <w:tcPr>
            <w:tcW w:w="490" w:type="pct"/>
            <w:tcBorders>
              <w:left w:val="single" w:sz="4" w:space="0" w:color="auto"/>
            </w:tcBorders>
            <w:vAlign w:val="center"/>
          </w:tcPr>
          <w:p w:rsidR="000528D5" w:rsidRPr="00BB248E" w:rsidRDefault="000528D5" w:rsidP="000528D5">
            <w:pPr>
              <w:adjustRightInd w:val="0"/>
              <w:snapToGrid w:val="0"/>
              <w:jc w:val="center"/>
              <w:rPr>
                <w:rFonts w:ascii="Times New Roman" w:hAnsi="Times New Roman"/>
                <w:b/>
                <w:sz w:val="21"/>
                <w:szCs w:val="21"/>
              </w:rPr>
            </w:pPr>
            <w:r w:rsidRPr="00BB248E">
              <w:rPr>
                <w:rFonts w:ascii="Times New Roman" w:hAnsi="Times New Roman"/>
                <w:b/>
                <w:sz w:val="21"/>
                <w:szCs w:val="21"/>
              </w:rPr>
              <w:t>污水去向</w:t>
            </w:r>
          </w:p>
        </w:tc>
      </w:tr>
      <w:tr w:rsidR="000528D5" w:rsidRPr="00BB248E" w:rsidTr="000528D5">
        <w:trPr>
          <w:trHeight w:val="340"/>
          <w:jc w:val="center"/>
        </w:trPr>
        <w:tc>
          <w:tcPr>
            <w:tcW w:w="204" w:type="pct"/>
            <w:shd w:val="clear" w:color="auto" w:fill="auto"/>
            <w:vAlign w:val="center"/>
          </w:tcPr>
          <w:p w:rsidR="000528D5" w:rsidRPr="00BB248E" w:rsidRDefault="000528D5" w:rsidP="000528D5">
            <w:pPr>
              <w:widowControl/>
              <w:jc w:val="center"/>
              <w:rPr>
                <w:rFonts w:ascii="Times New Roman" w:hAnsi="Times New Roman"/>
                <w:bCs/>
                <w:sz w:val="21"/>
                <w:szCs w:val="21"/>
              </w:rPr>
            </w:pPr>
            <w:r w:rsidRPr="00BB248E">
              <w:rPr>
                <w:rFonts w:ascii="Times New Roman" w:hAnsi="Times New Roman"/>
                <w:bCs/>
                <w:sz w:val="21"/>
                <w:szCs w:val="21"/>
              </w:rPr>
              <w:t>1</w:t>
            </w:r>
          </w:p>
        </w:tc>
        <w:tc>
          <w:tcPr>
            <w:tcW w:w="1414"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东韩收费站</w:t>
            </w:r>
          </w:p>
        </w:tc>
        <w:tc>
          <w:tcPr>
            <w:tcW w:w="346"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hideMark/>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0528D5">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val="restart"/>
            <w:tcBorders>
              <w:left w:val="single" w:sz="4" w:space="0" w:color="auto"/>
            </w:tcBorders>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处理达标后回用于站区冲厕、洒扫、绿化，不外排</w:t>
            </w:r>
          </w:p>
        </w:tc>
      </w:tr>
      <w:tr w:rsidR="000528D5" w:rsidRPr="00BB248E" w:rsidTr="000528D5">
        <w:trPr>
          <w:trHeight w:val="340"/>
          <w:jc w:val="center"/>
        </w:trPr>
        <w:tc>
          <w:tcPr>
            <w:tcW w:w="204" w:type="pct"/>
            <w:shd w:val="clear" w:color="auto" w:fill="auto"/>
            <w:vAlign w:val="center"/>
            <w:hideMark/>
          </w:tcPr>
          <w:p w:rsidR="000528D5" w:rsidRPr="00BB248E" w:rsidRDefault="000528D5" w:rsidP="000528D5">
            <w:pPr>
              <w:widowControl/>
              <w:jc w:val="center"/>
              <w:rPr>
                <w:rFonts w:ascii="Times New Roman" w:hAnsi="Times New Roman"/>
                <w:bCs/>
                <w:sz w:val="21"/>
                <w:szCs w:val="21"/>
              </w:rPr>
            </w:pPr>
            <w:r w:rsidRPr="00BB248E">
              <w:rPr>
                <w:rFonts w:ascii="Times New Roman" w:hAnsi="Times New Roman"/>
                <w:bCs/>
                <w:sz w:val="21"/>
                <w:szCs w:val="21"/>
              </w:rPr>
              <w:t>2</w:t>
            </w:r>
          </w:p>
        </w:tc>
        <w:tc>
          <w:tcPr>
            <w:tcW w:w="1414"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w:t>
            </w:r>
          </w:p>
        </w:tc>
        <w:tc>
          <w:tcPr>
            <w:tcW w:w="346" w:type="pct"/>
            <w:shd w:val="clear" w:color="auto" w:fill="auto"/>
            <w:vAlign w:val="center"/>
          </w:tcPr>
          <w:p w:rsidR="000528D5" w:rsidRPr="00BB248E" w:rsidRDefault="009F50AA" w:rsidP="000528D5">
            <w:pPr>
              <w:widowControl/>
              <w:jc w:val="center"/>
              <w:rPr>
                <w:rFonts w:ascii="Times New Roman" w:hAnsi="Times New Roman"/>
                <w:sz w:val="21"/>
                <w:szCs w:val="21"/>
              </w:rPr>
            </w:pPr>
            <w:r w:rsidRPr="00BB248E">
              <w:rPr>
                <w:rFonts w:ascii="Times New Roman" w:hAnsi="Times New Roman" w:hint="eastAsia"/>
                <w:sz w:val="21"/>
                <w:szCs w:val="21"/>
              </w:rPr>
              <w:t>110</w:t>
            </w:r>
          </w:p>
        </w:tc>
        <w:tc>
          <w:tcPr>
            <w:tcW w:w="1283" w:type="pct"/>
            <w:tcBorders>
              <w:right w:val="single" w:sz="4" w:space="0" w:color="auto"/>
            </w:tcBorders>
            <w:shd w:val="clear" w:color="auto" w:fill="auto"/>
            <w:vAlign w:val="center"/>
          </w:tcPr>
          <w:p w:rsidR="000528D5" w:rsidRPr="00BB248E" w:rsidRDefault="009F50AA" w:rsidP="000528D5">
            <w:pPr>
              <w:widowControl/>
              <w:jc w:val="center"/>
              <w:rPr>
                <w:rFonts w:ascii="Times New Roman" w:hAnsi="Times New Roman"/>
                <w:sz w:val="21"/>
                <w:szCs w:val="21"/>
              </w:rPr>
            </w:pPr>
            <w:r w:rsidRPr="00BB248E">
              <w:rPr>
                <w:rFonts w:ascii="Times New Roman" w:hAnsi="Times New Roman" w:hint="eastAsia"/>
                <w:sz w:val="21"/>
                <w:szCs w:val="21"/>
              </w:rPr>
              <w:t>7.04</w:t>
            </w:r>
          </w:p>
        </w:tc>
        <w:tc>
          <w:tcPr>
            <w:tcW w:w="1263" w:type="pct"/>
            <w:tcBorders>
              <w:left w:val="single" w:sz="4" w:space="0" w:color="auto"/>
            </w:tcBorders>
            <w:shd w:val="clear" w:color="auto" w:fill="auto"/>
            <w:vAlign w:val="center"/>
          </w:tcPr>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noProof/>
                <w:snapToGrid w:val="0"/>
                <w:sz w:val="21"/>
                <w:szCs w:val="21"/>
              </w:rPr>
              <w:t>2m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3m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D541CF">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00D541CF" w:rsidRPr="00BB248E">
              <w:rPr>
                <w:rFonts w:ascii="Times New Roman" w:hAnsi="Times New Roman" w:hint="eastAsia"/>
                <w:spacing w:val="6"/>
                <w:sz w:val="21"/>
                <w:szCs w:val="21"/>
              </w:rPr>
              <w:t>1056</w:t>
            </w:r>
            <w:r w:rsidRPr="00BB248E">
              <w:rPr>
                <w:rFonts w:ascii="Times New Roman" w:hAnsi="Times New Roman"/>
                <w:spacing w:val="6"/>
                <w:sz w:val="21"/>
                <w:szCs w:val="21"/>
              </w:rPr>
              <w:t>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0528D5" w:rsidRPr="00BB248E" w:rsidRDefault="000528D5" w:rsidP="000528D5">
            <w:pPr>
              <w:jc w:val="center"/>
              <w:rPr>
                <w:rFonts w:ascii="Times New Roman" w:hAnsi="Times New Roman"/>
                <w:sz w:val="21"/>
                <w:szCs w:val="21"/>
              </w:rPr>
            </w:pPr>
          </w:p>
        </w:tc>
      </w:tr>
      <w:tr w:rsidR="000528D5" w:rsidRPr="00BB248E" w:rsidTr="000528D5">
        <w:trPr>
          <w:trHeight w:val="340"/>
          <w:jc w:val="center"/>
        </w:trPr>
        <w:tc>
          <w:tcPr>
            <w:tcW w:w="204" w:type="pct"/>
            <w:shd w:val="clear" w:color="auto" w:fill="auto"/>
            <w:vAlign w:val="center"/>
            <w:hideMark/>
          </w:tcPr>
          <w:p w:rsidR="000528D5" w:rsidRPr="00BB248E" w:rsidRDefault="000528D5" w:rsidP="000528D5">
            <w:pPr>
              <w:widowControl/>
              <w:jc w:val="center"/>
              <w:rPr>
                <w:rFonts w:ascii="Times New Roman" w:hAnsi="Times New Roman"/>
                <w:bCs/>
                <w:sz w:val="21"/>
                <w:szCs w:val="21"/>
              </w:rPr>
            </w:pPr>
            <w:r w:rsidRPr="00BB248E">
              <w:rPr>
                <w:rFonts w:ascii="Times New Roman" w:hAnsi="Times New Roman"/>
                <w:bCs/>
                <w:sz w:val="21"/>
                <w:szCs w:val="21"/>
              </w:rPr>
              <w:t>3</w:t>
            </w:r>
          </w:p>
        </w:tc>
        <w:tc>
          <w:tcPr>
            <w:tcW w:w="1414"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太原东养护工区</w:t>
            </w:r>
          </w:p>
        </w:tc>
        <w:tc>
          <w:tcPr>
            <w:tcW w:w="346"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0528D5">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0528D5" w:rsidRPr="00BB248E" w:rsidRDefault="000528D5" w:rsidP="000528D5">
            <w:pPr>
              <w:adjustRightInd w:val="0"/>
              <w:snapToGrid w:val="0"/>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0528D5" w:rsidRPr="00BB248E" w:rsidRDefault="000528D5" w:rsidP="000528D5">
            <w:pPr>
              <w:jc w:val="center"/>
              <w:rPr>
                <w:rFonts w:ascii="Times New Roman" w:hAnsi="Times New Roman"/>
                <w:spacing w:val="6"/>
                <w:sz w:val="21"/>
                <w:szCs w:val="21"/>
              </w:rPr>
            </w:pPr>
          </w:p>
        </w:tc>
      </w:tr>
      <w:tr w:rsidR="000528D5" w:rsidRPr="00BB248E" w:rsidTr="000528D5">
        <w:trPr>
          <w:trHeight w:val="340"/>
          <w:jc w:val="center"/>
        </w:trPr>
        <w:tc>
          <w:tcPr>
            <w:tcW w:w="204" w:type="pct"/>
            <w:shd w:val="clear" w:color="auto" w:fill="auto"/>
            <w:vAlign w:val="center"/>
          </w:tcPr>
          <w:p w:rsidR="000528D5" w:rsidRPr="00BB248E" w:rsidRDefault="000528D5" w:rsidP="000528D5">
            <w:pPr>
              <w:widowControl/>
              <w:jc w:val="center"/>
              <w:rPr>
                <w:rFonts w:ascii="Times New Roman" w:hAnsi="Times New Roman"/>
                <w:bCs/>
                <w:sz w:val="21"/>
                <w:szCs w:val="21"/>
              </w:rPr>
            </w:pPr>
            <w:r w:rsidRPr="00BB248E">
              <w:rPr>
                <w:rFonts w:ascii="Times New Roman" w:hAnsi="Times New Roman"/>
                <w:bCs/>
                <w:sz w:val="21"/>
                <w:szCs w:val="21"/>
              </w:rPr>
              <w:t>4</w:t>
            </w:r>
          </w:p>
        </w:tc>
        <w:tc>
          <w:tcPr>
            <w:tcW w:w="1414" w:type="pct"/>
            <w:shd w:val="clear" w:color="auto" w:fill="auto"/>
            <w:vAlign w:val="center"/>
          </w:tcPr>
          <w:p w:rsidR="000528D5" w:rsidRPr="00BB248E" w:rsidRDefault="000528D5" w:rsidP="000528D5">
            <w:pPr>
              <w:widowControl/>
              <w:jc w:val="center"/>
              <w:rPr>
                <w:rFonts w:ascii="Times New Roman" w:hAnsi="Times New Roman"/>
                <w:sz w:val="21"/>
                <w:szCs w:val="21"/>
              </w:rPr>
            </w:pPr>
            <w:r w:rsidRPr="00BB248E">
              <w:rPr>
                <w:rFonts w:ascii="Times New Roman" w:hAnsi="Times New Roman"/>
                <w:sz w:val="21"/>
                <w:szCs w:val="21"/>
              </w:rPr>
              <w:t>合计</w:t>
            </w:r>
          </w:p>
        </w:tc>
        <w:tc>
          <w:tcPr>
            <w:tcW w:w="346" w:type="pct"/>
            <w:shd w:val="clear" w:color="auto" w:fill="auto"/>
            <w:vAlign w:val="center"/>
          </w:tcPr>
          <w:p w:rsidR="000528D5" w:rsidRPr="00BB248E" w:rsidRDefault="000528D5" w:rsidP="009F50AA">
            <w:pPr>
              <w:widowControl/>
              <w:jc w:val="center"/>
              <w:rPr>
                <w:rFonts w:ascii="Times New Roman" w:hAnsi="Times New Roman"/>
                <w:sz w:val="21"/>
                <w:szCs w:val="21"/>
              </w:rPr>
            </w:pPr>
            <w:r w:rsidRPr="00BB248E">
              <w:rPr>
                <w:rFonts w:ascii="Times New Roman" w:hAnsi="Times New Roman"/>
                <w:sz w:val="21"/>
                <w:szCs w:val="21"/>
              </w:rPr>
              <w:t>1</w:t>
            </w:r>
            <w:r w:rsidR="009F50AA" w:rsidRPr="00BB248E">
              <w:rPr>
                <w:rFonts w:ascii="Times New Roman" w:hAnsi="Times New Roman" w:hint="eastAsia"/>
                <w:sz w:val="21"/>
                <w:szCs w:val="21"/>
              </w:rPr>
              <w:t>7</w:t>
            </w:r>
            <w:r w:rsidRPr="00BB248E">
              <w:rPr>
                <w:rFonts w:ascii="Times New Roman" w:hAnsi="Times New Roman"/>
                <w:sz w:val="21"/>
                <w:szCs w:val="21"/>
              </w:rPr>
              <w:t>0</w:t>
            </w:r>
          </w:p>
        </w:tc>
        <w:tc>
          <w:tcPr>
            <w:tcW w:w="1283" w:type="pct"/>
            <w:tcBorders>
              <w:right w:val="single" w:sz="4" w:space="0" w:color="auto"/>
            </w:tcBorders>
            <w:shd w:val="clear" w:color="auto" w:fill="auto"/>
            <w:vAlign w:val="center"/>
          </w:tcPr>
          <w:p w:rsidR="000528D5" w:rsidRPr="00BB248E" w:rsidRDefault="009F50AA" w:rsidP="000528D5">
            <w:pPr>
              <w:widowControl/>
              <w:jc w:val="center"/>
              <w:rPr>
                <w:rFonts w:ascii="Times New Roman" w:hAnsi="Times New Roman"/>
                <w:sz w:val="21"/>
                <w:szCs w:val="21"/>
              </w:rPr>
            </w:pPr>
            <w:r w:rsidRPr="00BB248E">
              <w:rPr>
                <w:rFonts w:ascii="Times New Roman" w:hAnsi="Times New Roman" w:hint="eastAsia"/>
                <w:sz w:val="21"/>
                <w:szCs w:val="21"/>
              </w:rPr>
              <w:t>10.88</w:t>
            </w:r>
          </w:p>
        </w:tc>
        <w:tc>
          <w:tcPr>
            <w:tcW w:w="1263" w:type="pct"/>
            <w:tcBorders>
              <w:left w:val="single" w:sz="4" w:space="0" w:color="auto"/>
            </w:tcBorders>
            <w:shd w:val="clear" w:color="auto" w:fill="auto"/>
            <w:vAlign w:val="center"/>
          </w:tcPr>
          <w:p w:rsidR="000528D5" w:rsidRPr="00BB248E" w:rsidRDefault="000528D5" w:rsidP="000528D5">
            <w:pPr>
              <w:widowControl/>
              <w:jc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90" w:type="pct"/>
            <w:tcBorders>
              <w:left w:val="single" w:sz="4" w:space="0" w:color="auto"/>
            </w:tcBorders>
            <w:vAlign w:val="center"/>
          </w:tcPr>
          <w:p w:rsidR="000528D5" w:rsidRPr="00BB248E" w:rsidRDefault="000528D5" w:rsidP="000528D5">
            <w:pPr>
              <w:jc w:val="center"/>
              <w:rPr>
                <w:rFonts w:ascii="Times New Roman" w:hAnsi="Times New Roman"/>
                <w:spacing w:val="6"/>
                <w:sz w:val="21"/>
                <w:szCs w:val="21"/>
              </w:rPr>
            </w:pPr>
            <w:r w:rsidRPr="00BB248E">
              <w:rPr>
                <w:rFonts w:ascii="Times New Roman" w:hAnsi="Times New Roman"/>
                <w:spacing w:val="6"/>
                <w:sz w:val="21"/>
                <w:szCs w:val="21"/>
              </w:rPr>
              <w:t>/</w:t>
            </w:r>
          </w:p>
        </w:tc>
      </w:tr>
      <w:bookmarkEnd w:id="138"/>
    </w:tbl>
    <w:p w:rsidR="000528D5" w:rsidRPr="00BB248E" w:rsidRDefault="000528D5" w:rsidP="000528D5">
      <w:pPr>
        <w:tabs>
          <w:tab w:val="left" w:pos="2760"/>
        </w:tabs>
        <w:adjustRightInd w:val="0"/>
        <w:snapToGrid w:val="0"/>
        <w:spacing w:line="300" w:lineRule="auto"/>
        <w:rPr>
          <w:rFonts w:ascii="Times New Roman" w:hAnsi="Times New Roman"/>
          <w:sz w:val="24"/>
          <w:szCs w:val="21"/>
        </w:rPr>
        <w:sectPr w:rsidR="000528D5" w:rsidRPr="00BB248E" w:rsidSect="006D2764">
          <w:footerReference w:type="even" r:id="rId267"/>
          <w:footerReference w:type="default" r:id="rId268"/>
          <w:pgSz w:w="16838" w:h="11906" w:orient="landscape" w:code="9"/>
          <w:pgMar w:top="1701" w:right="1701" w:bottom="1701" w:left="1701" w:header="1134" w:footer="1134" w:gutter="0"/>
          <w:cols w:space="425"/>
          <w:docGrid w:linePitch="312"/>
        </w:sectPr>
      </w:pPr>
    </w:p>
    <w:p w:rsidR="000528D5" w:rsidRPr="00BB248E" w:rsidRDefault="000528D5" w:rsidP="000528D5">
      <w:pPr>
        <w:tabs>
          <w:tab w:val="left" w:pos="2760"/>
        </w:tabs>
        <w:adjustRightInd w:val="0"/>
        <w:snapToGrid w:val="0"/>
        <w:ind w:firstLine="480"/>
        <w:jc w:val="center"/>
        <w:rPr>
          <w:rFonts w:ascii="Times New Roman" w:hAnsi="Times New Roman"/>
          <w:b/>
        </w:rPr>
      </w:pPr>
      <w:r w:rsidRPr="00BB248E">
        <w:rPr>
          <w:rFonts w:ascii="Times New Roman" w:hAnsi="Times New Roman"/>
          <w:b/>
        </w:rPr>
        <w:lastRenderedPageBreak/>
        <w:t>表</w:t>
      </w:r>
      <w:r w:rsidRPr="00BB248E">
        <w:rPr>
          <w:rFonts w:ascii="Times New Roman" w:hAnsi="Times New Roman"/>
          <w:b/>
        </w:rPr>
        <w:t>4.32</w:t>
      </w:r>
      <w:r w:rsidRPr="00BB248E">
        <w:rPr>
          <w:rFonts w:ascii="Times New Roman" w:hAnsi="Times New Roman"/>
          <w:b/>
        </w:rPr>
        <w:t>地表水环境影响评价自查表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6"/>
        <w:gridCol w:w="1701"/>
        <w:gridCol w:w="3298"/>
        <w:gridCol w:w="2479"/>
        <w:gridCol w:w="2717"/>
        <w:gridCol w:w="3031"/>
      </w:tblGrid>
      <w:tr w:rsidR="000528D5" w:rsidRPr="00BB248E" w:rsidTr="000528D5">
        <w:trPr>
          <w:trHeight w:val="340"/>
          <w:jc w:val="center"/>
        </w:trPr>
        <w:tc>
          <w:tcPr>
            <w:tcW w:w="779"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工作内容</w:t>
            </w:r>
          </w:p>
        </w:tc>
        <w:tc>
          <w:tcPr>
            <w:tcW w:w="4221"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自查项目</w:t>
            </w:r>
          </w:p>
        </w:tc>
      </w:tr>
      <w:tr w:rsidR="000528D5" w:rsidRPr="00BB248E" w:rsidTr="000528D5">
        <w:trPr>
          <w:trHeight w:val="340"/>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响</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识</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别</w:t>
            </w: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影响类型</w:t>
            </w:r>
          </w:p>
        </w:tc>
        <w:tc>
          <w:tcPr>
            <w:tcW w:w="4221"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水污染影响型</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；水文要素影响型</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水环境保护目标</w:t>
            </w:r>
          </w:p>
        </w:tc>
        <w:tc>
          <w:tcPr>
            <w:tcW w:w="4221"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饮用水水源地保护区</w:t>
            </w:r>
            <w:r w:rsidRPr="00BB248E">
              <w:rPr>
                <w:rFonts w:ascii="Times New Roman" w:hAnsi="Times New Roman"/>
                <w:noProof/>
                <w:snapToGrid w:val="0"/>
                <w:szCs w:val="21"/>
              </w:rPr>
              <w:t xml:space="preserve">  □</w:t>
            </w:r>
            <w:r w:rsidRPr="00BB248E">
              <w:rPr>
                <w:rFonts w:ascii="Times New Roman" w:hAnsi="Times New Roman"/>
                <w:noProof/>
                <w:snapToGrid w:val="0"/>
                <w:szCs w:val="21"/>
              </w:rPr>
              <w:t>；饮用水取水口</w:t>
            </w:r>
            <w:r w:rsidRPr="00BB248E">
              <w:rPr>
                <w:rFonts w:ascii="Times New Roman" w:hAnsi="Times New Roman"/>
                <w:noProof/>
                <w:snapToGrid w:val="0"/>
                <w:szCs w:val="21"/>
              </w:rPr>
              <w:t xml:space="preserve">  □</w:t>
            </w:r>
            <w:r w:rsidRPr="00BB248E">
              <w:rPr>
                <w:rFonts w:ascii="Times New Roman" w:hAnsi="Times New Roman"/>
                <w:noProof/>
                <w:snapToGrid w:val="0"/>
                <w:szCs w:val="21"/>
              </w:rPr>
              <w:t>；涉水的自然保护区</w:t>
            </w:r>
            <w:r w:rsidRPr="00BB248E">
              <w:rPr>
                <w:rFonts w:ascii="Times New Roman" w:hAnsi="Times New Roman"/>
                <w:noProof/>
                <w:snapToGrid w:val="0"/>
                <w:szCs w:val="21"/>
              </w:rPr>
              <w:t xml:space="preserve">  □</w:t>
            </w:r>
            <w:r w:rsidRPr="00BB248E">
              <w:rPr>
                <w:rFonts w:ascii="Times New Roman" w:hAnsi="Times New Roman"/>
                <w:noProof/>
                <w:snapToGrid w:val="0"/>
                <w:szCs w:val="21"/>
              </w:rPr>
              <w:t>；重要湿地</w:t>
            </w:r>
            <w:r w:rsidRPr="00BB248E">
              <w:rPr>
                <w:rFonts w:ascii="Times New Roman" w:hAnsi="Times New Roman"/>
                <w:noProof/>
                <w:snapToGrid w:val="0"/>
                <w:szCs w:val="21"/>
              </w:rPr>
              <w:t xml:space="preserve">  □</w:t>
            </w:r>
            <w:r w:rsidRPr="00BB248E">
              <w:rPr>
                <w:rFonts w:ascii="Times New Roman" w:hAnsi="Times New Roman"/>
                <w:noProof/>
                <w:snapToGrid w:val="0"/>
                <w:szCs w:val="21"/>
              </w:rPr>
              <w:t>；</w:t>
            </w:r>
          </w:p>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重点保护与珍稀水生生物的栖息地</w:t>
            </w:r>
            <w:r w:rsidRPr="00BB248E">
              <w:rPr>
                <w:rFonts w:ascii="Times New Roman" w:hAnsi="Times New Roman"/>
                <w:noProof/>
                <w:snapToGrid w:val="0"/>
                <w:szCs w:val="21"/>
              </w:rPr>
              <w:t xml:space="preserve">  □</w:t>
            </w:r>
            <w:r w:rsidRPr="00BB248E">
              <w:rPr>
                <w:rFonts w:ascii="Times New Roman" w:hAnsi="Times New Roman"/>
                <w:noProof/>
                <w:snapToGrid w:val="0"/>
                <w:szCs w:val="21"/>
              </w:rPr>
              <w:t>；重要水生生物的自然产卵场及索饵场、越冬场和洄游通道、天然渔场等渔业水体</w:t>
            </w:r>
            <w:r w:rsidRPr="00BB248E">
              <w:rPr>
                <w:rFonts w:ascii="Times New Roman" w:hAnsi="Times New Roman"/>
                <w:noProof/>
                <w:snapToGrid w:val="0"/>
                <w:szCs w:val="21"/>
              </w:rPr>
              <w:t xml:space="preserve"> □</w:t>
            </w:r>
            <w:r w:rsidRPr="00BB248E">
              <w:rPr>
                <w:rFonts w:ascii="Times New Roman" w:hAnsi="Times New Roman"/>
                <w:noProof/>
                <w:snapToGrid w:val="0"/>
                <w:szCs w:val="21"/>
              </w:rPr>
              <w:t>；涉水的风景名胜区</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bdr w:val="single" w:sz="4" w:space="0" w:color="auto"/>
              </w:rPr>
              <w:t>√</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影响途径</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水污染影响型</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水文要素影响型</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直接排放</w:t>
            </w:r>
            <w:r w:rsidRPr="00BB248E">
              <w:rPr>
                <w:rFonts w:ascii="Times New Roman" w:hAnsi="Times New Roman"/>
                <w:noProof/>
                <w:snapToGrid w:val="0"/>
                <w:szCs w:val="21"/>
              </w:rPr>
              <w:t xml:space="preserve">  □</w:t>
            </w:r>
            <w:r w:rsidRPr="00BB248E">
              <w:rPr>
                <w:rFonts w:ascii="Times New Roman" w:hAnsi="Times New Roman"/>
                <w:noProof/>
                <w:snapToGrid w:val="0"/>
                <w:szCs w:val="21"/>
              </w:rPr>
              <w:t>；间接排放</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bdr w:val="single" w:sz="4" w:space="0" w:color="auto"/>
              </w:rPr>
              <w:t>√</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水温</w:t>
            </w:r>
            <w:r w:rsidRPr="00BB248E">
              <w:rPr>
                <w:rFonts w:ascii="Times New Roman" w:hAnsi="Times New Roman"/>
                <w:noProof/>
                <w:snapToGrid w:val="0"/>
                <w:szCs w:val="21"/>
              </w:rPr>
              <w:t xml:space="preserve">  □</w:t>
            </w:r>
            <w:r w:rsidRPr="00BB248E">
              <w:rPr>
                <w:rFonts w:ascii="Times New Roman" w:hAnsi="Times New Roman"/>
                <w:noProof/>
                <w:snapToGrid w:val="0"/>
                <w:szCs w:val="21"/>
              </w:rPr>
              <w:t>；径流</w:t>
            </w:r>
            <w:r w:rsidRPr="00BB248E">
              <w:rPr>
                <w:rFonts w:ascii="Times New Roman" w:hAnsi="Times New Roman"/>
                <w:noProof/>
                <w:snapToGrid w:val="0"/>
                <w:szCs w:val="21"/>
              </w:rPr>
              <w:t xml:space="preserve">  □</w:t>
            </w:r>
            <w:r w:rsidRPr="00BB248E">
              <w:rPr>
                <w:rFonts w:ascii="Times New Roman" w:hAnsi="Times New Roman"/>
                <w:noProof/>
                <w:snapToGrid w:val="0"/>
                <w:szCs w:val="21"/>
              </w:rPr>
              <w:t>；水域面积</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影响因子</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持久性污染物</w:t>
            </w:r>
            <w:r w:rsidRPr="00BB248E">
              <w:rPr>
                <w:rFonts w:ascii="Times New Roman" w:hAnsi="Times New Roman"/>
                <w:noProof/>
                <w:snapToGrid w:val="0"/>
                <w:szCs w:val="21"/>
              </w:rPr>
              <w:t xml:space="preserve"> □</w:t>
            </w:r>
            <w:r w:rsidRPr="00BB248E">
              <w:rPr>
                <w:rFonts w:ascii="Times New Roman" w:hAnsi="Times New Roman"/>
                <w:noProof/>
                <w:snapToGrid w:val="0"/>
                <w:szCs w:val="21"/>
              </w:rPr>
              <w:t>；有毒有害污染物</w:t>
            </w:r>
            <w:r w:rsidRPr="00BB248E">
              <w:rPr>
                <w:rFonts w:ascii="Times New Roman" w:hAnsi="Times New Roman"/>
                <w:noProof/>
                <w:snapToGrid w:val="0"/>
                <w:szCs w:val="21"/>
              </w:rPr>
              <w:t xml:space="preserve"> □</w:t>
            </w:r>
            <w:r w:rsidRPr="00BB248E">
              <w:rPr>
                <w:rFonts w:ascii="Times New Roman" w:hAnsi="Times New Roman"/>
                <w:noProof/>
                <w:snapToGrid w:val="0"/>
                <w:szCs w:val="21"/>
              </w:rPr>
              <w:t>；非持久性污染物</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w:t>
            </w:r>
          </w:p>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pH</w:t>
            </w:r>
            <w:r w:rsidRPr="00BB248E">
              <w:rPr>
                <w:rFonts w:ascii="Times New Roman" w:hAnsi="Times New Roman"/>
                <w:noProof/>
                <w:snapToGrid w:val="0"/>
                <w:szCs w:val="21"/>
              </w:rPr>
              <w:t>值</w:t>
            </w:r>
            <w:r w:rsidRPr="00BB248E">
              <w:rPr>
                <w:rFonts w:ascii="Times New Roman" w:hAnsi="Times New Roman"/>
                <w:noProof/>
                <w:snapToGrid w:val="0"/>
                <w:szCs w:val="21"/>
              </w:rPr>
              <w:t xml:space="preserve"> □</w:t>
            </w:r>
            <w:r w:rsidRPr="00BB248E">
              <w:rPr>
                <w:rFonts w:ascii="Times New Roman" w:hAnsi="Times New Roman"/>
                <w:noProof/>
                <w:snapToGrid w:val="0"/>
                <w:szCs w:val="21"/>
              </w:rPr>
              <w:t>；热污染</w:t>
            </w:r>
            <w:r w:rsidRPr="00BB248E">
              <w:rPr>
                <w:rFonts w:ascii="Times New Roman" w:hAnsi="Times New Roman"/>
                <w:noProof/>
                <w:snapToGrid w:val="0"/>
                <w:szCs w:val="21"/>
              </w:rPr>
              <w:t xml:space="preserve"> □</w:t>
            </w:r>
            <w:r w:rsidRPr="00BB248E">
              <w:rPr>
                <w:rFonts w:ascii="Times New Roman" w:hAnsi="Times New Roman"/>
                <w:noProof/>
                <w:snapToGrid w:val="0"/>
                <w:szCs w:val="21"/>
              </w:rPr>
              <w:t>；富营养化</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水温</w:t>
            </w:r>
            <w:r w:rsidRPr="00BB248E">
              <w:rPr>
                <w:rFonts w:ascii="Times New Roman" w:hAnsi="Times New Roman"/>
                <w:noProof/>
                <w:snapToGrid w:val="0"/>
                <w:szCs w:val="21"/>
              </w:rPr>
              <w:t xml:space="preserve"> □</w:t>
            </w:r>
            <w:r w:rsidRPr="00BB248E">
              <w:rPr>
                <w:rFonts w:ascii="Times New Roman" w:hAnsi="Times New Roman"/>
                <w:noProof/>
                <w:snapToGrid w:val="0"/>
                <w:szCs w:val="21"/>
              </w:rPr>
              <w:t>；水位（水深）</w:t>
            </w:r>
            <w:r w:rsidRPr="00BB248E">
              <w:rPr>
                <w:rFonts w:ascii="Times New Roman" w:hAnsi="Times New Roman"/>
                <w:noProof/>
                <w:snapToGrid w:val="0"/>
                <w:szCs w:val="21"/>
              </w:rPr>
              <w:t xml:space="preserve"> □</w:t>
            </w:r>
            <w:r w:rsidRPr="00BB248E">
              <w:rPr>
                <w:rFonts w:ascii="Times New Roman" w:hAnsi="Times New Roman"/>
                <w:noProof/>
                <w:snapToGrid w:val="0"/>
                <w:szCs w:val="21"/>
              </w:rPr>
              <w:t>；流速</w:t>
            </w:r>
            <w:r w:rsidRPr="00BB248E">
              <w:rPr>
                <w:rFonts w:ascii="Times New Roman" w:hAnsi="Times New Roman"/>
                <w:noProof/>
                <w:snapToGrid w:val="0"/>
                <w:szCs w:val="21"/>
              </w:rPr>
              <w:t xml:space="preserve"> □</w:t>
            </w:r>
            <w:r w:rsidRPr="00BB248E">
              <w:rPr>
                <w:rFonts w:ascii="Times New Roman" w:hAnsi="Times New Roman"/>
                <w:noProof/>
                <w:snapToGrid w:val="0"/>
                <w:szCs w:val="21"/>
              </w:rPr>
              <w:t>；流量</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r>
      <w:tr w:rsidR="000528D5" w:rsidRPr="00BB248E" w:rsidTr="000528D5">
        <w:trPr>
          <w:trHeight w:val="397"/>
          <w:jc w:val="center"/>
        </w:trPr>
        <w:tc>
          <w:tcPr>
            <w:tcW w:w="779" w:type="pct"/>
            <w:gridSpan w:val="2"/>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评价等级</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水污染影响型</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水文要素影响型</w:t>
            </w:r>
          </w:p>
        </w:tc>
      </w:tr>
      <w:tr w:rsidR="000528D5" w:rsidRPr="00BB248E" w:rsidTr="000528D5">
        <w:trPr>
          <w:trHeight w:val="397"/>
          <w:jc w:val="center"/>
        </w:trPr>
        <w:tc>
          <w:tcPr>
            <w:tcW w:w="779" w:type="pct"/>
            <w:gridSpan w:val="2"/>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一级</w:t>
            </w:r>
            <w:r w:rsidRPr="00BB248E">
              <w:rPr>
                <w:rFonts w:ascii="Times New Roman" w:hAnsi="Times New Roman"/>
                <w:noProof/>
                <w:snapToGrid w:val="0"/>
                <w:szCs w:val="21"/>
              </w:rPr>
              <w:t xml:space="preserve"> □</w:t>
            </w:r>
            <w:r w:rsidRPr="00BB248E">
              <w:rPr>
                <w:rFonts w:ascii="Times New Roman" w:hAnsi="Times New Roman"/>
                <w:noProof/>
                <w:snapToGrid w:val="0"/>
                <w:szCs w:val="21"/>
              </w:rPr>
              <w:t>；二级</w:t>
            </w:r>
            <w:r w:rsidRPr="00BB248E">
              <w:rPr>
                <w:rFonts w:ascii="Times New Roman" w:hAnsi="Times New Roman"/>
                <w:noProof/>
                <w:snapToGrid w:val="0"/>
                <w:szCs w:val="21"/>
              </w:rPr>
              <w:t xml:space="preserve"> □</w:t>
            </w:r>
            <w:r w:rsidRPr="00BB248E">
              <w:rPr>
                <w:rFonts w:ascii="Times New Roman" w:hAnsi="Times New Roman"/>
                <w:noProof/>
                <w:snapToGrid w:val="0"/>
                <w:szCs w:val="21"/>
              </w:rPr>
              <w:t>；三级</w:t>
            </w:r>
            <w:r w:rsidRPr="00BB248E">
              <w:rPr>
                <w:rFonts w:ascii="Times New Roman" w:hAnsi="Times New Roman"/>
                <w:noProof/>
                <w:snapToGrid w:val="0"/>
                <w:szCs w:val="21"/>
              </w:rPr>
              <w:t>A □</w:t>
            </w:r>
            <w:r w:rsidRPr="00BB248E">
              <w:rPr>
                <w:rFonts w:ascii="Times New Roman" w:hAnsi="Times New Roman"/>
                <w:noProof/>
                <w:snapToGrid w:val="0"/>
                <w:szCs w:val="21"/>
              </w:rPr>
              <w:t>；三级</w:t>
            </w:r>
            <w:r w:rsidRPr="00BB248E">
              <w:rPr>
                <w:rFonts w:ascii="Times New Roman" w:hAnsi="Times New Roman"/>
                <w:noProof/>
                <w:snapToGrid w:val="0"/>
                <w:szCs w:val="21"/>
              </w:rPr>
              <w:t xml:space="preserve">B </w:t>
            </w:r>
            <w:r w:rsidRPr="00BB248E">
              <w:rPr>
                <w:rFonts w:ascii="Times New Roman" w:hAnsi="Times New Roman"/>
                <w:noProof/>
                <w:snapToGrid w:val="0"/>
                <w:szCs w:val="21"/>
                <w:bdr w:val="single" w:sz="4" w:space="0" w:color="auto"/>
              </w:rPr>
              <w:t>√</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一级</w:t>
            </w:r>
            <w:r w:rsidRPr="00BB248E">
              <w:rPr>
                <w:rFonts w:ascii="Times New Roman" w:hAnsi="Times New Roman"/>
                <w:noProof/>
                <w:snapToGrid w:val="0"/>
                <w:szCs w:val="21"/>
              </w:rPr>
              <w:t xml:space="preserve"> □</w:t>
            </w:r>
            <w:r w:rsidRPr="00BB248E">
              <w:rPr>
                <w:rFonts w:ascii="Times New Roman" w:hAnsi="Times New Roman"/>
                <w:noProof/>
                <w:snapToGrid w:val="0"/>
                <w:szCs w:val="21"/>
              </w:rPr>
              <w:t>；二级</w:t>
            </w:r>
            <w:r w:rsidRPr="00BB248E">
              <w:rPr>
                <w:rFonts w:ascii="Times New Roman" w:hAnsi="Times New Roman"/>
                <w:noProof/>
                <w:snapToGrid w:val="0"/>
                <w:szCs w:val="21"/>
              </w:rPr>
              <w:t xml:space="preserve"> □</w:t>
            </w:r>
            <w:r w:rsidRPr="00BB248E">
              <w:rPr>
                <w:rFonts w:ascii="Times New Roman" w:hAnsi="Times New Roman"/>
                <w:noProof/>
                <w:snapToGrid w:val="0"/>
                <w:szCs w:val="21"/>
              </w:rPr>
              <w:t>；三级</w:t>
            </w:r>
            <w:r w:rsidRPr="00BB248E">
              <w:rPr>
                <w:rFonts w:ascii="Times New Roman" w:hAnsi="Times New Roman"/>
                <w:noProof/>
                <w:snapToGrid w:val="0"/>
                <w:szCs w:val="21"/>
              </w:rPr>
              <w:t xml:space="preserve"> □</w:t>
            </w:r>
          </w:p>
        </w:tc>
      </w:tr>
      <w:tr w:rsidR="000528D5" w:rsidRPr="00BB248E" w:rsidTr="000528D5">
        <w:trPr>
          <w:trHeight w:val="397"/>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现</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状</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调</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查</w:t>
            </w:r>
          </w:p>
        </w:tc>
        <w:tc>
          <w:tcPr>
            <w:tcW w:w="623"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区域污染源</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调查项目</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数据来源</w:t>
            </w:r>
          </w:p>
        </w:tc>
      </w:tr>
      <w:tr w:rsidR="000528D5" w:rsidRPr="00BB248E" w:rsidTr="000528D5">
        <w:trPr>
          <w:trHeight w:val="397"/>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208" w:type="pct"/>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已建</w:t>
            </w:r>
            <w:r w:rsidRPr="00BB248E">
              <w:rPr>
                <w:rFonts w:ascii="Times New Roman" w:hAnsi="Times New Roman"/>
                <w:noProof/>
                <w:snapToGrid w:val="0"/>
                <w:szCs w:val="21"/>
              </w:rPr>
              <w:t xml:space="preserve"> □</w:t>
            </w:r>
            <w:r w:rsidRPr="00BB248E">
              <w:rPr>
                <w:rFonts w:ascii="Times New Roman" w:hAnsi="Times New Roman"/>
                <w:noProof/>
                <w:snapToGrid w:val="0"/>
                <w:szCs w:val="21"/>
              </w:rPr>
              <w:t>；在建</w:t>
            </w:r>
            <w:r w:rsidRPr="00BB248E">
              <w:rPr>
                <w:rFonts w:ascii="Times New Roman" w:hAnsi="Times New Roman"/>
                <w:noProof/>
                <w:snapToGrid w:val="0"/>
                <w:szCs w:val="21"/>
              </w:rPr>
              <w:t xml:space="preserve"> □</w:t>
            </w:r>
            <w:r w:rsidRPr="00BB248E">
              <w:rPr>
                <w:rFonts w:ascii="Times New Roman" w:hAnsi="Times New Roman"/>
                <w:noProof/>
                <w:snapToGrid w:val="0"/>
                <w:szCs w:val="21"/>
              </w:rPr>
              <w:t>；拟建</w:t>
            </w:r>
            <w:r w:rsidRPr="00BB248E">
              <w:rPr>
                <w:rFonts w:ascii="Times New Roman" w:hAnsi="Times New Roman"/>
                <w:noProof/>
                <w:snapToGrid w:val="0"/>
                <w:szCs w:val="21"/>
              </w:rPr>
              <w:t xml:space="preserve"> □</w:t>
            </w:r>
            <w:r w:rsidRPr="00BB248E">
              <w:rPr>
                <w:rFonts w:ascii="Times New Roman" w:hAnsi="Times New Roman"/>
                <w:noProof/>
                <w:snapToGrid w:val="0"/>
                <w:szCs w:val="21"/>
              </w:rPr>
              <w:t>；</w:t>
            </w:r>
          </w:p>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c>
          <w:tcPr>
            <w:tcW w:w="908"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拟替代的污染源</w:t>
            </w:r>
            <w:r w:rsidRPr="00BB248E">
              <w:rPr>
                <w:rFonts w:ascii="Times New Roman" w:hAnsi="Times New Roman"/>
                <w:noProof/>
                <w:snapToGrid w:val="0"/>
                <w:szCs w:val="21"/>
              </w:rPr>
              <w:t xml:space="preserve"> □</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排污许可证</w:t>
            </w:r>
            <w:r w:rsidRPr="00BB248E">
              <w:rPr>
                <w:rFonts w:ascii="Times New Roman" w:hAnsi="Times New Roman"/>
                <w:noProof/>
                <w:snapToGrid w:val="0"/>
                <w:szCs w:val="21"/>
              </w:rPr>
              <w:t xml:space="preserve"> □</w:t>
            </w:r>
            <w:r w:rsidRPr="00BB248E">
              <w:rPr>
                <w:rFonts w:ascii="Times New Roman" w:hAnsi="Times New Roman"/>
                <w:noProof/>
                <w:snapToGrid w:val="0"/>
                <w:szCs w:val="21"/>
              </w:rPr>
              <w:t>；环评</w:t>
            </w:r>
            <w:r w:rsidRPr="00BB248E">
              <w:rPr>
                <w:rFonts w:ascii="Times New Roman" w:hAnsi="Times New Roman"/>
                <w:noProof/>
                <w:snapToGrid w:val="0"/>
                <w:szCs w:val="21"/>
              </w:rPr>
              <w:t xml:space="preserve"> □</w:t>
            </w:r>
            <w:r w:rsidRPr="00BB248E">
              <w:rPr>
                <w:rFonts w:ascii="Times New Roman" w:hAnsi="Times New Roman"/>
                <w:noProof/>
                <w:snapToGrid w:val="0"/>
                <w:szCs w:val="21"/>
              </w:rPr>
              <w:t>；环保验收</w:t>
            </w:r>
            <w:r w:rsidRPr="00BB248E">
              <w:rPr>
                <w:rFonts w:ascii="Times New Roman" w:hAnsi="Times New Roman"/>
                <w:noProof/>
                <w:snapToGrid w:val="0"/>
                <w:szCs w:val="21"/>
              </w:rPr>
              <w:t xml:space="preserve"> □</w:t>
            </w:r>
            <w:r w:rsidRPr="00BB248E">
              <w:rPr>
                <w:rFonts w:ascii="Times New Roman" w:hAnsi="Times New Roman"/>
                <w:noProof/>
                <w:snapToGrid w:val="0"/>
                <w:szCs w:val="21"/>
              </w:rPr>
              <w:t>；既有实测</w:t>
            </w:r>
            <w:r w:rsidRPr="00BB248E">
              <w:rPr>
                <w:rFonts w:ascii="Times New Roman" w:hAnsi="Times New Roman"/>
                <w:noProof/>
                <w:snapToGrid w:val="0"/>
                <w:szCs w:val="21"/>
              </w:rPr>
              <w:t xml:space="preserve"> □</w:t>
            </w:r>
            <w:r w:rsidRPr="00BB248E">
              <w:rPr>
                <w:rFonts w:ascii="Times New Roman" w:hAnsi="Times New Roman"/>
                <w:noProof/>
                <w:snapToGrid w:val="0"/>
                <w:szCs w:val="21"/>
              </w:rPr>
              <w:t>；现场监测</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；入河排放口数据</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r>
      <w:tr w:rsidR="000528D5" w:rsidRPr="00BB248E" w:rsidTr="000528D5">
        <w:trPr>
          <w:trHeight w:val="397"/>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受影响水体水环境质量</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调查时期</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数据来源</w:t>
            </w:r>
          </w:p>
        </w:tc>
      </w:tr>
      <w:tr w:rsidR="000528D5" w:rsidRPr="00BB248E" w:rsidTr="000528D5">
        <w:trPr>
          <w:trHeight w:val="397"/>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丰水期</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；平水期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；枯水期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；冰封期</w:t>
            </w:r>
            <w:r w:rsidRPr="00BB248E">
              <w:rPr>
                <w:rFonts w:ascii="Times New Roman" w:hAnsi="Times New Roman"/>
                <w:noProof/>
                <w:snapToGrid w:val="0"/>
                <w:szCs w:val="21"/>
              </w:rPr>
              <w:t xml:space="preserve"> □ </w:t>
            </w:r>
            <w:r w:rsidRPr="00BB248E">
              <w:rPr>
                <w:rFonts w:ascii="Times New Roman" w:hAnsi="Times New Roman"/>
                <w:noProof/>
                <w:snapToGrid w:val="0"/>
                <w:szCs w:val="21"/>
              </w:rPr>
              <w:t>春季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；夏季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；秋季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；冬季</w:t>
            </w:r>
            <w:r w:rsidRPr="00BB248E">
              <w:rPr>
                <w:rFonts w:ascii="Times New Roman" w:hAnsi="Times New Roman"/>
                <w:noProof/>
                <w:snapToGrid w:val="0"/>
                <w:szCs w:val="21"/>
              </w:rPr>
              <w:t xml:space="preserve"> □</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生态环境保护主管部门</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；补充监测</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r>
      <w:tr w:rsidR="000528D5" w:rsidRPr="00BB248E" w:rsidTr="000528D5">
        <w:trPr>
          <w:trHeight w:val="397"/>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区域水资源开发利用状况</w:t>
            </w:r>
          </w:p>
        </w:tc>
        <w:tc>
          <w:tcPr>
            <w:tcW w:w="4221"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未开发</w:t>
            </w:r>
            <w:r w:rsidRPr="00BB248E">
              <w:rPr>
                <w:rFonts w:ascii="Times New Roman" w:hAnsi="Times New Roman"/>
                <w:noProof/>
                <w:snapToGrid w:val="0"/>
                <w:szCs w:val="21"/>
              </w:rPr>
              <w:t xml:space="preserve"> □</w:t>
            </w:r>
            <w:r w:rsidRPr="00BB248E">
              <w:rPr>
                <w:rFonts w:ascii="Times New Roman" w:hAnsi="Times New Roman"/>
                <w:noProof/>
                <w:snapToGrid w:val="0"/>
                <w:szCs w:val="21"/>
              </w:rPr>
              <w:t>；开发量</w:t>
            </w:r>
            <w:r w:rsidRPr="00BB248E">
              <w:rPr>
                <w:rFonts w:ascii="Times New Roman" w:hAnsi="Times New Roman"/>
                <w:noProof/>
                <w:snapToGrid w:val="0"/>
                <w:szCs w:val="21"/>
              </w:rPr>
              <w:t>40%</w:t>
            </w:r>
            <w:r w:rsidRPr="00BB248E">
              <w:rPr>
                <w:rFonts w:ascii="Times New Roman" w:hAnsi="Times New Roman"/>
                <w:noProof/>
                <w:snapToGrid w:val="0"/>
                <w:szCs w:val="21"/>
              </w:rPr>
              <w:t>以下</w:t>
            </w:r>
            <w:r w:rsidRPr="00BB248E">
              <w:rPr>
                <w:rFonts w:ascii="Times New Roman" w:hAnsi="Times New Roman"/>
                <w:noProof/>
                <w:snapToGrid w:val="0"/>
                <w:szCs w:val="21"/>
              </w:rPr>
              <w:t xml:space="preserve"> □</w:t>
            </w:r>
            <w:r w:rsidRPr="00BB248E">
              <w:rPr>
                <w:rFonts w:ascii="Times New Roman" w:hAnsi="Times New Roman"/>
                <w:noProof/>
                <w:snapToGrid w:val="0"/>
                <w:szCs w:val="21"/>
              </w:rPr>
              <w:t>；开发量</w:t>
            </w:r>
            <w:r w:rsidRPr="00BB248E">
              <w:rPr>
                <w:rFonts w:ascii="Times New Roman" w:hAnsi="Times New Roman"/>
                <w:noProof/>
                <w:snapToGrid w:val="0"/>
                <w:szCs w:val="21"/>
              </w:rPr>
              <w:t>40%</w:t>
            </w:r>
            <w:r w:rsidRPr="00BB248E">
              <w:rPr>
                <w:rFonts w:ascii="Times New Roman" w:hAnsi="Times New Roman"/>
                <w:noProof/>
                <w:snapToGrid w:val="0"/>
                <w:szCs w:val="21"/>
              </w:rPr>
              <w:t>以上</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水文情势调查</w:t>
            </w: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调查时期</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数据来源</w:t>
            </w:r>
          </w:p>
        </w:tc>
      </w:tr>
      <w:tr w:rsidR="000528D5" w:rsidRPr="00BB248E" w:rsidTr="000528D5">
        <w:trPr>
          <w:trHeight w:val="397"/>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2116"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丰水期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；平水期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；枯水期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；冰封期</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春季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；夏季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；秋季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；冬季</w:t>
            </w:r>
            <w:r w:rsidRPr="00BB248E">
              <w:rPr>
                <w:rFonts w:ascii="Times New Roman" w:hAnsi="Times New Roman"/>
                <w:noProof/>
                <w:snapToGrid w:val="0"/>
                <w:szCs w:val="21"/>
              </w:rPr>
              <w:t xml:space="preserve"> □</w:t>
            </w:r>
          </w:p>
        </w:tc>
        <w:tc>
          <w:tcPr>
            <w:tcW w:w="2105"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水行政主管部门</w:t>
            </w:r>
            <w:r w:rsidRPr="00BB248E">
              <w:rPr>
                <w:rFonts w:ascii="Times New Roman" w:hAnsi="Times New Roman"/>
                <w:noProof/>
                <w:snapToGrid w:val="0"/>
                <w:szCs w:val="21"/>
              </w:rPr>
              <w:t xml:space="preserve"> □</w:t>
            </w:r>
            <w:r w:rsidRPr="00BB248E">
              <w:rPr>
                <w:rFonts w:ascii="Times New Roman" w:hAnsi="Times New Roman"/>
                <w:noProof/>
                <w:snapToGrid w:val="0"/>
                <w:szCs w:val="21"/>
              </w:rPr>
              <w:t>；补充监测</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补充监测</w:t>
            </w:r>
          </w:p>
        </w:tc>
        <w:tc>
          <w:tcPr>
            <w:tcW w:w="2116" w:type="pct"/>
            <w:gridSpan w:val="2"/>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监测时期</w:t>
            </w:r>
          </w:p>
        </w:tc>
        <w:tc>
          <w:tcPr>
            <w:tcW w:w="99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监测因子</w:t>
            </w:r>
          </w:p>
        </w:tc>
        <w:tc>
          <w:tcPr>
            <w:tcW w:w="1110"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监测断面或点位</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2116" w:type="pct"/>
            <w:gridSpan w:val="2"/>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99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r w:rsidRPr="00BB248E">
              <w:rPr>
                <w:rFonts w:ascii="Times New Roman" w:hAnsi="Times New Roman"/>
                <w:noProof/>
                <w:snapToGrid w:val="0"/>
                <w:szCs w:val="21"/>
              </w:rPr>
              <w:t>7</w:t>
            </w:r>
            <w:r w:rsidRPr="00BB248E">
              <w:rPr>
                <w:rFonts w:ascii="Times New Roman" w:hAnsi="Times New Roman"/>
                <w:noProof/>
                <w:snapToGrid w:val="0"/>
                <w:szCs w:val="21"/>
              </w:rPr>
              <w:t>）</w:t>
            </w:r>
          </w:p>
        </w:tc>
        <w:tc>
          <w:tcPr>
            <w:tcW w:w="1110" w:type="pct"/>
            <w:shd w:val="clear" w:color="auto" w:fill="auto"/>
            <w:vAlign w:val="center"/>
          </w:tcPr>
          <w:p w:rsidR="000528D5" w:rsidRPr="00BB248E" w:rsidRDefault="000528D5" w:rsidP="000528D5">
            <w:pPr>
              <w:tabs>
                <w:tab w:val="left" w:pos="2760"/>
              </w:tabs>
              <w:adjustRightInd w:val="0"/>
              <w:snapToGrid w:val="0"/>
              <w:spacing w:line="240" w:lineRule="exact"/>
              <w:jc w:val="left"/>
              <w:textAlignment w:val="baseline"/>
              <w:rPr>
                <w:rFonts w:ascii="Times New Roman" w:hAnsi="Times New Roman"/>
                <w:noProof/>
                <w:snapToGrid w:val="0"/>
                <w:szCs w:val="21"/>
              </w:rPr>
            </w:pPr>
            <w:r w:rsidRPr="00BB248E">
              <w:rPr>
                <w:rFonts w:ascii="Times New Roman" w:hAnsi="Times New Roman"/>
                <w:noProof/>
                <w:snapToGrid w:val="0"/>
                <w:szCs w:val="21"/>
              </w:rPr>
              <w:t>监测断面或点位个数（</w:t>
            </w:r>
            <w:r w:rsidRPr="00BB248E">
              <w:rPr>
                <w:rFonts w:ascii="Times New Roman" w:hAnsi="Times New Roman"/>
                <w:noProof/>
                <w:snapToGrid w:val="0"/>
                <w:szCs w:val="21"/>
              </w:rPr>
              <w:t>7</w:t>
            </w:r>
            <w:r w:rsidRPr="00BB248E">
              <w:rPr>
                <w:rFonts w:ascii="Times New Roman" w:hAnsi="Times New Roman"/>
                <w:noProof/>
                <w:snapToGrid w:val="0"/>
                <w:szCs w:val="21"/>
              </w:rPr>
              <w:t>）个</w:t>
            </w:r>
          </w:p>
        </w:tc>
      </w:tr>
    </w:tbl>
    <w:p w:rsidR="000528D5" w:rsidRPr="00BB248E" w:rsidRDefault="000528D5" w:rsidP="000528D5">
      <w:pPr>
        <w:tabs>
          <w:tab w:val="left" w:pos="2760"/>
        </w:tabs>
        <w:adjustRightInd w:val="0"/>
        <w:snapToGrid w:val="0"/>
        <w:ind w:firstLine="480"/>
        <w:jc w:val="center"/>
        <w:rPr>
          <w:rFonts w:ascii="Times New Roman" w:hAnsi="Times New Roman"/>
          <w:b/>
        </w:rPr>
      </w:pPr>
    </w:p>
    <w:p w:rsidR="000528D5" w:rsidRPr="00BB248E" w:rsidRDefault="000528D5" w:rsidP="000528D5">
      <w:pPr>
        <w:tabs>
          <w:tab w:val="left" w:pos="2760"/>
        </w:tabs>
        <w:adjustRightInd w:val="0"/>
        <w:snapToGrid w:val="0"/>
        <w:ind w:firstLine="480"/>
        <w:jc w:val="center"/>
        <w:rPr>
          <w:rFonts w:ascii="Times New Roman" w:hAnsi="Times New Roman"/>
          <w:b/>
        </w:rPr>
      </w:pPr>
    </w:p>
    <w:p w:rsidR="000528D5" w:rsidRPr="00BB248E" w:rsidRDefault="000528D5" w:rsidP="000528D5">
      <w:pPr>
        <w:tabs>
          <w:tab w:val="left" w:pos="2760"/>
        </w:tabs>
        <w:adjustRightInd w:val="0"/>
        <w:snapToGrid w:val="0"/>
        <w:ind w:firstLine="480"/>
        <w:jc w:val="center"/>
        <w:rPr>
          <w:rFonts w:ascii="Times New Roman" w:hAnsi="Times New Roman"/>
          <w:b/>
        </w:rPr>
      </w:pPr>
    </w:p>
    <w:p w:rsidR="000528D5" w:rsidRPr="00BB248E" w:rsidRDefault="000528D5" w:rsidP="000528D5">
      <w:pPr>
        <w:tabs>
          <w:tab w:val="left" w:pos="2760"/>
        </w:tabs>
        <w:adjustRightInd w:val="0"/>
        <w:snapToGrid w:val="0"/>
        <w:ind w:firstLine="480"/>
        <w:jc w:val="center"/>
        <w:rPr>
          <w:rFonts w:ascii="Times New Roman" w:hAnsi="Times New Roman"/>
          <w:b/>
        </w:rPr>
      </w:pPr>
      <w:r w:rsidRPr="00BB248E">
        <w:rPr>
          <w:rFonts w:ascii="Times New Roman" w:hAnsi="Times New Roman"/>
          <w:b/>
        </w:rPr>
        <w:lastRenderedPageBreak/>
        <w:t>表</w:t>
      </w:r>
      <w:r w:rsidRPr="00BB248E">
        <w:rPr>
          <w:rFonts w:ascii="Times New Roman" w:hAnsi="Times New Roman"/>
          <w:b/>
        </w:rPr>
        <w:t>4.32</w:t>
      </w:r>
      <w:r w:rsidRPr="00BB248E">
        <w:rPr>
          <w:rFonts w:ascii="Times New Roman" w:hAnsi="Times New Roman"/>
          <w:b/>
        </w:rPr>
        <w:t>地表水环境影响评价自查表（续）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6"/>
        <w:gridCol w:w="1701"/>
        <w:gridCol w:w="8754"/>
        <w:gridCol w:w="2771"/>
      </w:tblGrid>
      <w:tr w:rsidR="000528D5" w:rsidRPr="00BB248E" w:rsidTr="000528D5">
        <w:trPr>
          <w:trHeight w:val="340"/>
          <w:jc w:val="center"/>
        </w:trPr>
        <w:tc>
          <w:tcPr>
            <w:tcW w:w="779"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工作内容</w:t>
            </w:r>
          </w:p>
        </w:tc>
        <w:tc>
          <w:tcPr>
            <w:tcW w:w="4221"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自查项目</w:t>
            </w:r>
          </w:p>
        </w:tc>
      </w:tr>
      <w:tr w:rsidR="000528D5" w:rsidRPr="00BB248E" w:rsidTr="000528D5">
        <w:trPr>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现</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状</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价</w:t>
            </w: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评价范围</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河流：长度（</w:t>
            </w:r>
            <w:r w:rsidRPr="00BB248E">
              <w:rPr>
                <w:rFonts w:ascii="Times New Roman" w:hAnsi="Times New Roman"/>
                <w:noProof/>
                <w:snapToGrid w:val="0"/>
                <w:szCs w:val="21"/>
              </w:rPr>
              <w:t>5.9</w:t>
            </w:r>
            <w:r w:rsidRPr="00BB248E">
              <w:rPr>
                <w:rFonts w:ascii="Times New Roman" w:hAnsi="Times New Roman"/>
                <w:noProof/>
                <w:snapToGrid w:val="0"/>
                <w:szCs w:val="21"/>
              </w:rPr>
              <w:t>）</w:t>
            </w:r>
            <w:r w:rsidRPr="00BB248E">
              <w:rPr>
                <w:rFonts w:ascii="Times New Roman" w:hAnsi="Times New Roman"/>
                <w:noProof/>
                <w:snapToGrid w:val="0"/>
                <w:szCs w:val="21"/>
              </w:rPr>
              <w:t>km</w:t>
            </w:r>
            <w:r w:rsidRPr="00BB248E">
              <w:rPr>
                <w:rFonts w:ascii="Times New Roman" w:hAnsi="Times New Roman"/>
                <w:noProof/>
                <w:snapToGrid w:val="0"/>
                <w:szCs w:val="21"/>
              </w:rPr>
              <w:t>；湖库、河口及近岸海域：面积（）</w:t>
            </w:r>
            <w:r w:rsidRPr="00BB248E">
              <w:rPr>
                <w:rFonts w:ascii="Times New Roman" w:hAnsi="Times New Roman"/>
                <w:noProof/>
                <w:snapToGrid w:val="0"/>
                <w:szCs w:val="21"/>
              </w:rPr>
              <w:t>km</w:t>
            </w:r>
            <w:r w:rsidRPr="00BB248E">
              <w:rPr>
                <w:rFonts w:ascii="Times New Roman" w:hAnsi="Times New Roman"/>
                <w:noProof/>
                <w:snapToGrid w:val="0"/>
                <w:szCs w:val="21"/>
                <w:vertAlign w:val="superscript"/>
              </w:rPr>
              <w:t>2</w:t>
            </w:r>
          </w:p>
        </w:tc>
      </w:tr>
      <w:tr w:rsidR="000528D5" w:rsidRPr="00BB248E" w:rsidTr="000528D5">
        <w:trPr>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评价因子</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w:t>
            </w:r>
            <w:r w:rsidRPr="00BB248E">
              <w:rPr>
                <w:rFonts w:ascii="Times New Roman" w:hAnsi="Times New Roman"/>
                <w:noProof/>
                <w:snapToGrid w:val="0"/>
                <w:szCs w:val="21"/>
              </w:rPr>
              <w:t>pH</w:t>
            </w:r>
            <w:r w:rsidRPr="00BB248E">
              <w:rPr>
                <w:rFonts w:ascii="Times New Roman" w:hAnsi="Times New Roman"/>
                <w:noProof/>
                <w:snapToGrid w:val="0"/>
                <w:szCs w:val="21"/>
              </w:rPr>
              <w:t>、溶解氧、生化需氧量、五日生化需氧量、氨氮、石油类、总磷）</w:t>
            </w:r>
          </w:p>
        </w:tc>
      </w:tr>
      <w:tr w:rsidR="000528D5" w:rsidRPr="00BB248E" w:rsidTr="000528D5">
        <w:trPr>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评价标准</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河流、湖库、河口：</w:t>
            </w:r>
            <w:r w:rsidRPr="00BB248E">
              <w:rPr>
                <w:rFonts w:ascii="Times New Roman" w:hAnsi="Times New Roman"/>
                <w:noProof/>
                <w:snapToGrid w:val="0"/>
                <w:szCs w:val="21"/>
              </w:rPr>
              <w:t>I</w:t>
            </w:r>
            <w:r w:rsidRPr="00BB248E">
              <w:rPr>
                <w:rFonts w:ascii="Times New Roman" w:hAnsi="Times New Roman"/>
                <w:noProof/>
                <w:snapToGrid w:val="0"/>
                <w:szCs w:val="21"/>
              </w:rPr>
              <w:t>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w:t>
            </w:r>
            <w:r w:rsidRPr="00BB248E">
              <w:rPr>
                <w:rFonts w:ascii="Times New Roman" w:hAnsi="Times New Roman"/>
                <w:noProof/>
                <w:snapToGrid w:val="0"/>
                <w:szCs w:val="21"/>
              </w:rPr>
              <w:t>II</w:t>
            </w:r>
            <w:r w:rsidRPr="00BB248E">
              <w:rPr>
                <w:rFonts w:ascii="Times New Roman" w:hAnsi="Times New Roman"/>
                <w:noProof/>
                <w:snapToGrid w:val="0"/>
                <w:szCs w:val="21"/>
              </w:rPr>
              <w:t>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w:t>
            </w:r>
            <w:r w:rsidRPr="00BB248E">
              <w:rPr>
                <w:rFonts w:ascii="Times New Roman" w:hAnsi="Times New Roman"/>
                <w:noProof/>
                <w:snapToGrid w:val="0"/>
                <w:szCs w:val="21"/>
              </w:rPr>
              <w:t>III</w:t>
            </w:r>
            <w:r w:rsidRPr="00BB248E">
              <w:rPr>
                <w:rFonts w:ascii="Times New Roman" w:hAnsi="Times New Roman"/>
                <w:noProof/>
                <w:snapToGrid w:val="0"/>
                <w:szCs w:val="21"/>
              </w:rPr>
              <w:t>类</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w:t>
            </w:r>
            <w:r w:rsidRPr="00BB248E">
              <w:rPr>
                <w:rFonts w:ascii="Times New Roman" w:hAnsi="Times New Roman"/>
                <w:noProof/>
                <w:snapToGrid w:val="0"/>
                <w:szCs w:val="21"/>
              </w:rPr>
              <w:t>IV</w:t>
            </w:r>
            <w:r w:rsidRPr="00BB248E">
              <w:rPr>
                <w:rFonts w:ascii="Times New Roman" w:hAnsi="Times New Roman"/>
                <w:noProof/>
                <w:snapToGrid w:val="0"/>
                <w:szCs w:val="21"/>
              </w:rPr>
              <w:t>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w:t>
            </w:r>
            <w:r w:rsidRPr="00BB248E">
              <w:rPr>
                <w:rFonts w:ascii="Times New Roman" w:hAnsi="Times New Roman"/>
                <w:noProof/>
                <w:snapToGrid w:val="0"/>
                <w:szCs w:val="21"/>
              </w:rPr>
              <w:t>V</w:t>
            </w:r>
            <w:r w:rsidRPr="00BB248E">
              <w:rPr>
                <w:rFonts w:ascii="Times New Roman" w:hAnsi="Times New Roman"/>
                <w:noProof/>
                <w:snapToGrid w:val="0"/>
                <w:szCs w:val="21"/>
              </w:rPr>
              <w:t>类</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近岸海域：第一类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；第二类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；第三类</w:t>
            </w:r>
            <w:r w:rsidRPr="00BB248E">
              <w:rPr>
                <w:rFonts w:ascii="Times New Roman" w:hAnsi="Times New Roman"/>
                <w:noProof/>
                <w:snapToGrid w:val="0"/>
                <w:szCs w:val="21"/>
              </w:rPr>
              <w:t xml:space="preserve"> □</w:t>
            </w:r>
            <w:r w:rsidRPr="00BB248E">
              <w:rPr>
                <w:rFonts w:ascii="Times New Roman" w:hAnsi="Times New Roman"/>
                <w:noProof/>
                <w:snapToGrid w:val="0"/>
                <w:szCs w:val="21"/>
              </w:rPr>
              <w:t>；第四类</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规划年评价标准（）</w:t>
            </w:r>
          </w:p>
        </w:tc>
      </w:tr>
      <w:tr w:rsidR="000528D5" w:rsidRPr="00BB248E" w:rsidTr="000528D5">
        <w:trPr>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评价时期</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丰水期</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；平水期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；枯水期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；冰封期</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春季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；夏季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；秋季</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；冬季</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评价结论</w:t>
            </w:r>
          </w:p>
        </w:tc>
        <w:tc>
          <w:tcPr>
            <w:tcW w:w="3206" w:type="pct"/>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水环境功能区或水功能区、近岸海域环境功能区水质达标状况</w:t>
            </w:r>
            <w:r w:rsidRPr="00BB248E">
              <w:rPr>
                <w:rFonts w:ascii="Times New Roman" w:hAnsi="Times New Roman"/>
                <w:noProof/>
                <w:snapToGrid w:val="0"/>
                <w:szCs w:val="21"/>
              </w:rPr>
              <w:t xml:space="preserve"> □</w:t>
            </w:r>
            <w:r w:rsidRPr="00BB248E">
              <w:rPr>
                <w:rFonts w:ascii="Times New Roman" w:hAnsi="Times New Roman"/>
                <w:noProof/>
                <w:snapToGrid w:val="0"/>
                <w:szCs w:val="21"/>
              </w:rPr>
              <w:t>：达标</w:t>
            </w:r>
            <w:r w:rsidRPr="00BB248E">
              <w:rPr>
                <w:rFonts w:ascii="Times New Roman" w:hAnsi="Times New Roman"/>
                <w:noProof/>
                <w:snapToGrid w:val="0"/>
                <w:szCs w:val="21"/>
              </w:rPr>
              <w:t xml:space="preserve"> □</w:t>
            </w:r>
            <w:r w:rsidRPr="00BB248E">
              <w:rPr>
                <w:rFonts w:ascii="Times New Roman" w:hAnsi="Times New Roman"/>
                <w:noProof/>
                <w:snapToGrid w:val="0"/>
                <w:szCs w:val="21"/>
              </w:rPr>
              <w:t>；不达标</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水环境控制单元或断面水质达标状况</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：达标</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；不达标</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水环境保护目标质量状况</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：达标</w:t>
            </w:r>
            <w:r w:rsidRPr="00BB248E">
              <w:rPr>
                <w:rFonts w:ascii="Times New Roman" w:hAnsi="Times New Roman"/>
                <w:noProof/>
                <w:snapToGrid w:val="0"/>
                <w:szCs w:val="21"/>
              </w:rPr>
              <w:t xml:space="preserve"> □</w:t>
            </w:r>
            <w:r w:rsidRPr="00BB248E">
              <w:rPr>
                <w:rFonts w:ascii="Times New Roman" w:hAnsi="Times New Roman"/>
                <w:noProof/>
                <w:snapToGrid w:val="0"/>
                <w:szCs w:val="21"/>
              </w:rPr>
              <w:t>；不达标</w:t>
            </w:r>
            <w:r w:rsidRPr="00BB248E">
              <w:rPr>
                <w:rFonts w:ascii="Times New Roman" w:hAnsi="Times New Roman"/>
                <w:noProof/>
                <w:snapToGrid w:val="0"/>
                <w:szCs w:val="21"/>
                <w:bdr w:val="single" w:sz="4" w:space="0" w:color="auto"/>
              </w:rPr>
              <w:t>√</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对照断面、控制断面等代表性断面的水质状况</w:t>
            </w:r>
            <w:r w:rsidRPr="00BB248E">
              <w:rPr>
                <w:rFonts w:ascii="Times New Roman" w:hAnsi="Times New Roman"/>
                <w:noProof/>
                <w:snapToGrid w:val="0"/>
                <w:szCs w:val="21"/>
              </w:rPr>
              <w:t xml:space="preserve"> □</w:t>
            </w:r>
            <w:r w:rsidRPr="00BB248E">
              <w:rPr>
                <w:rFonts w:ascii="Times New Roman" w:hAnsi="Times New Roman"/>
                <w:noProof/>
                <w:snapToGrid w:val="0"/>
                <w:szCs w:val="21"/>
              </w:rPr>
              <w:t>：达标</w:t>
            </w:r>
            <w:r w:rsidRPr="00BB248E">
              <w:rPr>
                <w:rFonts w:ascii="Times New Roman" w:hAnsi="Times New Roman"/>
                <w:noProof/>
                <w:snapToGrid w:val="0"/>
                <w:szCs w:val="21"/>
              </w:rPr>
              <w:t xml:space="preserve"> □</w:t>
            </w:r>
            <w:r w:rsidRPr="00BB248E">
              <w:rPr>
                <w:rFonts w:ascii="Times New Roman" w:hAnsi="Times New Roman"/>
                <w:noProof/>
                <w:snapToGrid w:val="0"/>
                <w:szCs w:val="21"/>
              </w:rPr>
              <w:t>；不达标</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底泥污染评价</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水资源与开发利用程度及其水文情势评价</w:t>
            </w:r>
            <w:r w:rsidRPr="00BB248E">
              <w:rPr>
                <w:rFonts w:ascii="Times New Roman" w:hAnsi="Times New Roman"/>
                <w:noProof/>
                <w:snapToGrid w:val="0"/>
                <w:szCs w:val="21"/>
              </w:rPr>
              <w:t xml:space="preserve"> □ </w:t>
            </w:r>
            <w:r w:rsidRPr="00BB248E">
              <w:rPr>
                <w:rFonts w:ascii="Times New Roman" w:hAnsi="Times New Roman"/>
                <w:noProof/>
                <w:snapToGrid w:val="0"/>
                <w:szCs w:val="21"/>
              </w:rPr>
              <w:t>水环境质量回顾评价</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流域（区域）水资源（包括水能资源）与开发利用总体状况、生态流量管理要求与现状满足程度、建设项目占用水域空间的水流状况与河湖演变状况</w:t>
            </w:r>
            <w:r w:rsidRPr="00BB248E">
              <w:rPr>
                <w:rFonts w:ascii="Times New Roman" w:hAnsi="Times New Roman"/>
                <w:noProof/>
                <w:snapToGrid w:val="0"/>
                <w:szCs w:val="21"/>
              </w:rPr>
              <w:t xml:space="preserve"> □</w:t>
            </w:r>
          </w:p>
        </w:tc>
        <w:tc>
          <w:tcPr>
            <w:tcW w:w="1015" w:type="pct"/>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达标区</w:t>
            </w:r>
            <w:r w:rsidRPr="00BB248E">
              <w:rPr>
                <w:rFonts w:ascii="Times New Roman" w:hAnsi="Times New Roman"/>
                <w:noProof/>
                <w:snapToGrid w:val="0"/>
                <w:szCs w:val="21"/>
                <w:bdr w:val="single" w:sz="4" w:space="0" w:color="auto"/>
              </w:rPr>
              <w:t>√</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不达标区</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响</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测</w:t>
            </w: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预测范围</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河流：长度（）</w:t>
            </w:r>
            <w:r w:rsidRPr="00BB248E">
              <w:rPr>
                <w:rFonts w:ascii="Times New Roman" w:hAnsi="Times New Roman"/>
                <w:noProof/>
                <w:snapToGrid w:val="0"/>
                <w:szCs w:val="21"/>
              </w:rPr>
              <w:t>km</w:t>
            </w:r>
            <w:r w:rsidRPr="00BB248E">
              <w:rPr>
                <w:rFonts w:ascii="Times New Roman" w:hAnsi="Times New Roman"/>
                <w:noProof/>
                <w:snapToGrid w:val="0"/>
                <w:szCs w:val="21"/>
              </w:rPr>
              <w:t>；湖库、河口及近岸海域：面积（）</w:t>
            </w:r>
            <w:r w:rsidRPr="00BB248E">
              <w:rPr>
                <w:rFonts w:ascii="Times New Roman" w:hAnsi="Times New Roman"/>
                <w:noProof/>
                <w:snapToGrid w:val="0"/>
                <w:szCs w:val="21"/>
              </w:rPr>
              <w:t>km</w:t>
            </w:r>
            <w:r w:rsidRPr="00BB248E">
              <w:rPr>
                <w:rFonts w:ascii="Times New Roman" w:hAnsi="Times New Roman"/>
                <w:noProof/>
                <w:snapToGrid w:val="0"/>
                <w:szCs w:val="21"/>
                <w:vertAlign w:val="superscript"/>
              </w:rPr>
              <w:t>2</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预测因子</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预测时期</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丰水期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；平水期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；枯水期</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；冰封期</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春季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；夏季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；秋季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；冬季</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设计水文条件</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预测情景</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建设期</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；生产运行期</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；服务期满后</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正常工况</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；非正常工况</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污染控制和减缓措施方案</w:t>
            </w:r>
            <w:r w:rsidRPr="00BB248E">
              <w:rPr>
                <w:rFonts w:ascii="Times New Roman" w:hAnsi="Times New Roman"/>
                <w:noProof/>
                <w:snapToGrid w:val="0"/>
                <w:szCs w:val="21"/>
                <w:bdr w:val="single" w:sz="4" w:space="0" w:color="auto"/>
              </w:rPr>
              <w:t>√</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区（流）域环境质量改善目标要求情景</w:t>
            </w:r>
            <w:r w:rsidRPr="00BB248E">
              <w:rPr>
                <w:rFonts w:ascii="Times New Roman" w:hAnsi="Times New Roman"/>
                <w:noProof/>
                <w:snapToGrid w:val="0"/>
                <w:szCs w:val="21"/>
              </w:rPr>
              <w:t xml:space="preserve"> □</w:t>
            </w:r>
          </w:p>
        </w:tc>
      </w:tr>
      <w:tr w:rsidR="000528D5" w:rsidRPr="00BB248E" w:rsidTr="000528D5">
        <w:trPr>
          <w:trHeight w:val="34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623"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预测方法</w:t>
            </w:r>
          </w:p>
        </w:tc>
        <w:tc>
          <w:tcPr>
            <w:tcW w:w="4221" w:type="pct"/>
            <w:gridSpan w:val="2"/>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数值解</w:t>
            </w:r>
            <w:r w:rsidRPr="00BB248E">
              <w:rPr>
                <w:rFonts w:ascii="Times New Roman" w:hAnsi="Times New Roman"/>
                <w:noProof/>
                <w:snapToGrid w:val="0"/>
                <w:szCs w:val="21"/>
              </w:rPr>
              <w:t xml:space="preserve"> □</w:t>
            </w:r>
            <w:r w:rsidRPr="00BB248E">
              <w:rPr>
                <w:rFonts w:ascii="Times New Roman" w:hAnsi="Times New Roman"/>
                <w:noProof/>
                <w:snapToGrid w:val="0"/>
                <w:szCs w:val="21"/>
              </w:rPr>
              <w:t>：解析解</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导则推荐模式</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bdr w:val="single" w:sz="4" w:space="0" w:color="auto"/>
              </w:rPr>
              <w:t>√</w:t>
            </w:r>
          </w:p>
        </w:tc>
      </w:tr>
    </w:tbl>
    <w:p w:rsidR="000528D5" w:rsidRPr="00BB248E" w:rsidRDefault="000528D5" w:rsidP="000528D5">
      <w:pPr>
        <w:tabs>
          <w:tab w:val="left" w:pos="2760"/>
        </w:tabs>
        <w:adjustRightInd w:val="0"/>
        <w:snapToGrid w:val="0"/>
        <w:jc w:val="left"/>
        <w:rPr>
          <w:rFonts w:ascii="Times New Roman" w:hAnsi="Times New Roman"/>
          <w:sz w:val="18"/>
          <w:szCs w:val="21"/>
        </w:rPr>
      </w:pPr>
    </w:p>
    <w:p w:rsidR="00196199" w:rsidRPr="00BB248E" w:rsidRDefault="00196199" w:rsidP="000528D5">
      <w:pPr>
        <w:tabs>
          <w:tab w:val="left" w:pos="2760"/>
        </w:tabs>
        <w:adjustRightInd w:val="0"/>
        <w:snapToGrid w:val="0"/>
        <w:jc w:val="left"/>
        <w:rPr>
          <w:rFonts w:ascii="Times New Roman" w:hAnsi="Times New Roman"/>
          <w:sz w:val="18"/>
          <w:szCs w:val="21"/>
        </w:rPr>
      </w:pPr>
    </w:p>
    <w:p w:rsidR="00196199" w:rsidRPr="00BB248E" w:rsidRDefault="00196199" w:rsidP="000528D5">
      <w:pPr>
        <w:tabs>
          <w:tab w:val="left" w:pos="2760"/>
        </w:tabs>
        <w:adjustRightInd w:val="0"/>
        <w:snapToGrid w:val="0"/>
        <w:jc w:val="left"/>
        <w:rPr>
          <w:rFonts w:ascii="Times New Roman" w:hAnsi="Times New Roman"/>
          <w:sz w:val="18"/>
          <w:szCs w:val="21"/>
        </w:rPr>
      </w:pPr>
    </w:p>
    <w:p w:rsidR="000528D5" w:rsidRPr="00BB248E" w:rsidRDefault="000528D5" w:rsidP="000528D5">
      <w:pPr>
        <w:tabs>
          <w:tab w:val="left" w:pos="2760"/>
        </w:tabs>
        <w:adjustRightInd w:val="0"/>
        <w:snapToGrid w:val="0"/>
        <w:ind w:firstLine="480"/>
        <w:jc w:val="center"/>
        <w:rPr>
          <w:rFonts w:ascii="Times New Roman" w:hAnsi="Times New Roman"/>
          <w:b/>
        </w:rPr>
      </w:pPr>
      <w:r w:rsidRPr="00BB248E">
        <w:rPr>
          <w:rFonts w:ascii="Times New Roman" w:hAnsi="Times New Roman"/>
          <w:b/>
        </w:rPr>
        <w:lastRenderedPageBreak/>
        <w:t>表</w:t>
      </w:r>
      <w:r w:rsidRPr="00BB248E">
        <w:rPr>
          <w:rFonts w:ascii="Times New Roman" w:hAnsi="Times New Roman"/>
          <w:b/>
        </w:rPr>
        <w:t>4.32</w:t>
      </w:r>
      <w:r w:rsidRPr="00BB248E">
        <w:rPr>
          <w:rFonts w:ascii="Times New Roman" w:hAnsi="Times New Roman"/>
          <w:b/>
        </w:rPr>
        <w:t>地表水环境影响评价自查表（续）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7"/>
        <w:gridCol w:w="2091"/>
        <w:gridCol w:w="2225"/>
        <w:gridCol w:w="1226"/>
        <w:gridCol w:w="259"/>
        <w:gridCol w:w="743"/>
        <w:gridCol w:w="2228"/>
        <w:gridCol w:w="612"/>
        <w:gridCol w:w="128"/>
        <w:gridCol w:w="1488"/>
        <w:gridCol w:w="2225"/>
      </w:tblGrid>
      <w:tr w:rsidR="000528D5" w:rsidRPr="00BB248E" w:rsidTr="000528D5">
        <w:trPr>
          <w:trHeight w:val="20"/>
          <w:jc w:val="center"/>
        </w:trPr>
        <w:tc>
          <w:tcPr>
            <w:tcW w:w="922"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工作内容</w:t>
            </w:r>
          </w:p>
        </w:tc>
        <w:tc>
          <w:tcPr>
            <w:tcW w:w="4078" w:type="pct"/>
            <w:gridSpan w:val="9"/>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自查项目</w:t>
            </w:r>
          </w:p>
        </w:tc>
      </w:tr>
      <w:tr w:rsidR="000528D5" w:rsidRPr="00BB248E" w:rsidTr="000528D5">
        <w:trPr>
          <w:trHeight w:val="20"/>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影</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响</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评</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价</w:t>
            </w:r>
          </w:p>
        </w:tc>
        <w:tc>
          <w:tcPr>
            <w:tcW w:w="76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水污染控制和水环境影响减缓措施有效性评价</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区（流）域水环境质量改善目标</w:t>
            </w:r>
            <w:r w:rsidRPr="00BB248E">
              <w:rPr>
                <w:rFonts w:ascii="Times New Roman" w:hAnsi="Times New Roman"/>
                <w:noProof/>
                <w:snapToGrid w:val="0"/>
                <w:szCs w:val="21"/>
              </w:rPr>
              <w:t xml:space="preserve"> □</w:t>
            </w:r>
            <w:r w:rsidRPr="00BB248E">
              <w:rPr>
                <w:rFonts w:ascii="Times New Roman" w:hAnsi="Times New Roman"/>
                <w:noProof/>
                <w:snapToGrid w:val="0"/>
                <w:szCs w:val="21"/>
              </w:rPr>
              <w:t>；替代削减源</w:t>
            </w:r>
            <w:r w:rsidRPr="00BB248E">
              <w:rPr>
                <w:rFonts w:ascii="Times New Roman" w:hAnsi="Times New Roman"/>
                <w:noProof/>
                <w:snapToGrid w:val="0"/>
                <w:szCs w:val="21"/>
              </w:rPr>
              <w:t xml:space="preserve"> □</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水环境影响评价</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排放口混合区外满足水环境管理要求</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水环境功能区或水功能区、近岸海域环境功能区水质达标</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满足水环境保护目标水域水环境质量要求</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水环境控制单元或断面水质达标</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满足重点水污染物排放总量控制指标要求，重点行业建设项目，主要污染物排放满足等量或减量替代要求</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满足区（流）域水环境质量改善目标要求</w:t>
            </w:r>
            <w:r w:rsidRPr="00BB248E">
              <w:rPr>
                <w:rFonts w:ascii="Times New Roman" w:hAnsi="Times New Roman"/>
                <w:noProof/>
                <w:snapToGrid w:val="0"/>
                <w:szCs w:val="21"/>
                <w:bdr w:val="single" w:sz="4" w:space="0" w:color="auto"/>
              </w:rPr>
              <w:t>√</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水文要素影响型建设项目同时应包括水文情势变化评价、主要水文特征值影响评价、生态流量符合性评价</w:t>
            </w:r>
            <w:r w:rsidRPr="00BB248E">
              <w:rPr>
                <w:rFonts w:ascii="Times New Roman" w:hAnsi="Times New Roman"/>
                <w:noProof/>
                <w:snapToGrid w:val="0"/>
                <w:szCs w:val="21"/>
              </w:rPr>
              <w:t xml:space="preserve"> □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对于新设或调整入河（湖库、近岸海域）排放口的建设项目，应包括排放口设置的环境合理性评价</w:t>
            </w:r>
            <w:r w:rsidRPr="00BB248E">
              <w:rPr>
                <w:rFonts w:ascii="Times New Roman" w:hAnsi="Times New Roman"/>
                <w:noProof/>
                <w:snapToGrid w:val="0"/>
                <w:szCs w:val="21"/>
              </w:rPr>
              <w:t xml:space="preserve"> □</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满足生态保护红线、水环境质量底线、资源利用上线和环境准入清单管理要求</w:t>
            </w:r>
            <w:r w:rsidRPr="00BB248E">
              <w:rPr>
                <w:rFonts w:ascii="Times New Roman" w:hAnsi="Times New Roman"/>
                <w:noProof/>
                <w:snapToGrid w:val="0"/>
                <w:szCs w:val="21"/>
              </w:rPr>
              <w:t xml:space="preserve"> □</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污染源排放量核算</w:t>
            </w:r>
          </w:p>
        </w:tc>
        <w:tc>
          <w:tcPr>
            <w:tcW w:w="1264"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污染物名称</w:t>
            </w:r>
          </w:p>
        </w:tc>
        <w:tc>
          <w:tcPr>
            <w:tcW w:w="1407"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排放量（</w:t>
            </w:r>
            <w:r w:rsidRPr="00BB248E">
              <w:rPr>
                <w:rFonts w:ascii="Times New Roman" w:hAnsi="Times New Roman"/>
                <w:noProof/>
                <w:snapToGrid w:val="0"/>
                <w:szCs w:val="21"/>
              </w:rPr>
              <w:t>t/a</w:t>
            </w:r>
            <w:r w:rsidRPr="00BB248E">
              <w:rPr>
                <w:rFonts w:ascii="Times New Roman" w:hAnsi="Times New Roman"/>
                <w:noProof/>
                <w:snapToGrid w:val="0"/>
                <w:szCs w:val="21"/>
              </w:rPr>
              <w:t>）</w:t>
            </w:r>
          </w:p>
        </w:tc>
        <w:tc>
          <w:tcPr>
            <w:tcW w:w="1407"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排放浓度（</w:t>
            </w:r>
            <w:r w:rsidRPr="00BB248E">
              <w:rPr>
                <w:rFonts w:ascii="Times New Roman" w:hAnsi="Times New Roman"/>
                <w:noProof/>
                <w:snapToGrid w:val="0"/>
                <w:szCs w:val="21"/>
              </w:rPr>
              <w:t>mg/L</w:t>
            </w:r>
            <w:r w:rsidRPr="00BB248E">
              <w:rPr>
                <w:rFonts w:ascii="Times New Roman" w:hAnsi="Times New Roman"/>
                <w:noProof/>
                <w:snapToGrid w:val="0"/>
                <w:szCs w:val="21"/>
              </w:rPr>
              <w:t>）</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264"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1407"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1407"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替代源排放情况</w:t>
            </w:r>
          </w:p>
        </w:tc>
        <w:tc>
          <w:tcPr>
            <w:tcW w:w="81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污染源名称</w:t>
            </w:r>
          </w:p>
        </w:tc>
        <w:tc>
          <w:tcPr>
            <w:tcW w:w="816"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排污许可证编号</w:t>
            </w:r>
          </w:p>
        </w:tc>
        <w:tc>
          <w:tcPr>
            <w:tcW w:w="81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污染物名称</w:t>
            </w:r>
          </w:p>
        </w:tc>
        <w:tc>
          <w:tcPr>
            <w:tcW w:w="816"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排放量（</w:t>
            </w:r>
            <w:r w:rsidRPr="00BB248E">
              <w:rPr>
                <w:rFonts w:ascii="Times New Roman" w:hAnsi="Times New Roman"/>
                <w:noProof/>
                <w:snapToGrid w:val="0"/>
                <w:szCs w:val="21"/>
              </w:rPr>
              <w:t>t/a</w:t>
            </w:r>
            <w:r w:rsidRPr="00BB248E">
              <w:rPr>
                <w:rFonts w:ascii="Times New Roman" w:hAnsi="Times New Roman"/>
                <w:noProof/>
                <w:snapToGrid w:val="0"/>
                <w:szCs w:val="21"/>
              </w:rPr>
              <w:t>）</w:t>
            </w:r>
          </w:p>
        </w:tc>
        <w:tc>
          <w:tcPr>
            <w:tcW w:w="81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排放浓度（</w:t>
            </w:r>
            <w:r w:rsidRPr="00BB248E">
              <w:rPr>
                <w:rFonts w:ascii="Times New Roman" w:hAnsi="Times New Roman"/>
                <w:noProof/>
                <w:snapToGrid w:val="0"/>
                <w:szCs w:val="21"/>
              </w:rPr>
              <w:t>mg/L</w:t>
            </w:r>
            <w:r w:rsidRPr="00BB248E">
              <w:rPr>
                <w:rFonts w:ascii="Times New Roman" w:hAnsi="Times New Roman"/>
                <w:noProof/>
                <w:snapToGrid w:val="0"/>
                <w:szCs w:val="21"/>
              </w:rPr>
              <w:t>）</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81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816"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81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816"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815"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生态流量确定</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生态流量：一般水期（）</w:t>
            </w:r>
            <w:r w:rsidRPr="00BB248E">
              <w:rPr>
                <w:rFonts w:ascii="Times New Roman" w:hAnsi="Times New Roman"/>
                <w:noProof/>
                <w:snapToGrid w:val="0"/>
                <w:szCs w:val="21"/>
              </w:rPr>
              <w:t>m</w:t>
            </w:r>
            <w:r w:rsidRPr="00BB248E">
              <w:rPr>
                <w:rFonts w:ascii="Times New Roman" w:hAnsi="Times New Roman"/>
                <w:noProof/>
                <w:snapToGrid w:val="0"/>
                <w:szCs w:val="21"/>
                <w:vertAlign w:val="superscript"/>
              </w:rPr>
              <w:t>3</w:t>
            </w:r>
            <w:r w:rsidRPr="00BB248E">
              <w:rPr>
                <w:rFonts w:ascii="Times New Roman" w:hAnsi="Times New Roman"/>
                <w:noProof/>
                <w:snapToGrid w:val="0"/>
                <w:szCs w:val="21"/>
              </w:rPr>
              <w:t>/s</w:t>
            </w:r>
            <w:r w:rsidRPr="00BB248E">
              <w:rPr>
                <w:rFonts w:ascii="Times New Roman" w:hAnsi="Times New Roman"/>
                <w:noProof/>
                <w:snapToGrid w:val="0"/>
                <w:szCs w:val="21"/>
              </w:rPr>
              <w:t>；鱼类繁殖期（）</w:t>
            </w:r>
            <w:r w:rsidRPr="00BB248E">
              <w:rPr>
                <w:rFonts w:ascii="Times New Roman" w:hAnsi="Times New Roman"/>
                <w:noProof/>
                <w:snapToGrid w:val="0"/>
                <w:szCs w:val="21"/>
              </w:rPr>
              <w:t>m</w:t>
            </w:r>
            <w:r w:rsidRPr="00BB248E">
              <w:rPr>
                <w:rFonts w:ascii="Times New Roman" w:hAnsi="Times New Roman"/>
                <w:noProof/>
                <w:snapToGrid w:val="0"/>
                <w:szCs w:val="21"/>
                <w:vertAlign w:val="superscript"/>
              </w:rPr>
              <w:t>3</w:t>
            </w:r>
            <w:r w:rsidRPr="00BB248E">
              <w:rPr>
                <w:rFonts w:ascii="Times New Roman" w:hAnsi="Times New Roman"/>
                <w:noProof/>
                <w:snapToGrid w:val="0"/>
                <w:szCs w:val="21"/>
              </w:rPr>
              <w:t>/s</w:t>
            </w:r>
            <w:r w:rsidRPr="00BB248E">
              <w:rPr>
                <w:rFonts w:ascii="Times New Roman" w:hAnsi="Times New Roman"/>
                <w:noProof/>
                <w:snapToGrid w:val="0"/>
                <w:szCs w:val="21"/>
              </w:rPr>
              <w:t>；其他（）</w:t>
            </w:r>
            <w:r w:rsidRPr="00BB248E">
              <w:rPr>
                <w:rFonts w:ascii="Times New Roman" w:hAnsi="Times New Roman"/>
                <w:noProof/>
                <w:snapToGrid w:val="0"/>
                <w:szCs w:val="21"/>
              </w:rPr>
              <w:t>m</w:t>
            </w:r>
            <w:r w:rsidRPr="00BB248E">
              <w:rPr>
                <w:rFonts w:ascii="Times New Roman" w:hAnsi="Times New Roman"/>
                <w:noProof/>
                <w:snapToGrid w:val="0"/>
                <w:szCs w:val="21"/>
                <w:vertAlign w:val="superscript"/>
              </w:rPr>
              <w:t>3</w:t>
            </w:r>
            <w:r w:rsidRPr="00BB248E">
              <w:rPr>
                <w:rFonts w:ascii="Times New Roman" w:hAnsi="Times New Roman"/>
                <w:noProof/>
                <w:snapToGrid w:val="0"/>
                <w:szCs w:val="21"/>
              </w:rPr>
              <w:t>/s</w:t>
            </w:r>
          </w:p>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生态水位：一般水期（）</w:t>
            </w:r>
            <w:r w:rsidRPr="00BB248E">
              <w:rPr>
                <w:rFonts w:ascii="Times New Roman" w:hAnsi="Times New Roman"/>
                <w:noProof/>
                <w:snapToGrid w:val="0"/>
                <w:szCs w:val="21"/>
              </w:rPr>
              <w:t>m</w:t>
            </w:r>
            <w:r w:rsidRPr="00BB248E">
              <w:rPr>
                <w:rFonts w:ascii="Times New Roman" w:hAnsi="Times New Roman"/>
                <w:noProof/>
                <w:snapToGrid w:val="0"/>
                <w:szCs w:val="21"/>
              </w:rPr>
              <w:t>；鱼类繁殖期（）</w:t>
            </w:r>
            <w:r w:rsidRPr="00BB248E">
              <w:rPr>
                <w:rFonts w:ascii="Times New Roman" w:hAnsi="Times New Roman"/>
                <w:noProof/>
                <w:snapToGrid w:val="0"/>
                <w:szCs w:val="21"/>
              </w:rPr>
              <w:t>m</w:t>
            </w:r>
            <w:r w:rsidRPr="00BB248E">
              <w:rPr>
                <w:rFonts w:ascii="Times New Roman" w:hAnsi="Times New Roman"/>
                <w:noProof/>
                <w:snapToGrid w:val="0"/>
                <w:szCs w:val="21"/>
              </w:rPr>
              <w:t>；其他（）</w:t>
            </w:r>
            <w:r w:rsidRPr="00BB248E">
              <w:rPr>
                <w:rFonts w:ascii="Times New Roman" w:hAnsi="Times New Roman"/>
                <w:noProof/>
                <w:snapToGrid w:val="0"/>
                <w:szCs w:val="21"/>
              </w:rPr>
              <w:t>m</w:t>
            </w:r>
          </w:p>
        </w:tc>
      </w:tr>
      <w:tr w:rsidR="000528D5" w:rsidRPr="00BB248E" w:rsidTr="000528D5">
        <w:trPr>
          <w:trHeight w:val="20"/>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防</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治</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措</w:t>
            </w:r>
          </w:p>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施</w:t>
            </w:r>
          </w:p>
        </w:tc>
        <w:tc>
          <w:tcPr>
            <w:tcW w:w="76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环保措施</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污水处理设施</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；水文减缓设施</w:t>
            </w:r>
            <w:r w:rsidRPr="00BB248E">
              <w:rPr>
                <w:rFonts w:ascii="Times New Roman" w:hAnsi="Times New Roman"/>
                <w:noProof/>
                <w:snapToGrid w:val="0"/>
                <w:szCs w:val="21"/>
              </w:rPr>
              <w:t xml:space="preserve"> □</w:t>
            </w:r>
            <w:r w:rsidRPr="00BB248E">
              <w:rPr>
                <w:rFonts w:ascii="Times New Roman" w:hAnsi="Times New Roman"/>
                <w:noProof/>
                <w:snapToGrid w:val="0"/>
                <w:szCs w:val="21"/>
              </w:rPr>
              <w:t>；生态流量保障设施</w:t>
            </w:r>
            <w:r w:rsidRPr="00BB248E">
              <w:rPr>
                <w:rFonts w:ascii="Times New Roman" w:hAnsi="Times New Roman"/>
                <w:noProof/>
                <w:snapToGrid w:val="0"/>
                <w:szCs w:val="21"/>
              </w:rPr>
              <w:t xml:space="preserve"> □</w:t>
            </w:r>
            <w:r w:rsidRPr="00BB248E">
              <w:rPr>
                <w:rFonts w:ascii="Times New Roman" w:hAnsi="Times New Roman"/>
                <w:noProof/>
                <w:snapToGrid w:val="0"/>
                <w:szCs w:val="21"/>
              </w:rPr>
              <w:t>；区域削减</w:t>
            </w:r>
            <w:r w:rsidRPr="00BB248E">
              <w:rPr>
                <w:rFonts w:ascii="Times New Roman" w:hAnsi="Times New Roman"/>
                <w:noProof/>
                <w:snapToGrid w:val="0"/>
                <w:szCs w:val="21"/>
              </w:rPr>
              <w:t xml:space="preserve"> □</w:t>
            </w:r>
            <w:r w:rsidRPr="00BB248E">
              <w:rPr>
                <w:rFonts w:ascii="Times New Roman" w:hAnsi="Times New Roman"/>
                <w:noProof/>
                <w:snapToGrid w:val="0"/>
                <w:szCs w:val="21"/>
              </w:rPr>
              <w:t>；依托其他工程措施</w:t>
            </w:r>
            <w:r w:rsidRPr="00BB248E">
              <w:rPr>
                <w:rFonts w:ascii="Times New Roman" w:hAnsi="Times New Roman"/>
                <w:noProof/>
                <w:snapToGrid w:val="0"/>
                <w:szCs w:val="21"/>
              </w:rPr>
              <w:t xml:space="preserve"> □</w:t>
            </w:r>
            <w:r w:rsidRPr="00BB248E">
              <w:rPr>
                <w:rFonts w:ascii="Times New Roman" w:hAnsi="Times New Roman"/>
                <w:noProof/>
                <w:snapToGrid w:val="0"/>
                <w:szCs w:val="21"/>
              </w:rPr>
              <w:t>；其他</w:t>
            </w:r>
            <w:r w:rsidRPr="00BB248E">
              <w:rPr>
                <w:rFonts w:ascii="Times New Roman" w:hAnsi="Times New Roman"/>
                <w:noProof/>
                <w:snapToGrid w:val="0"/>
                <w:szCs w:val="21"/>
              </w:rPr>
              <w:t xml:space="preserve"> □</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val="restar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监测计划</w:t>
            </w:r>
          </w:p>
        </w:tc>
        <w:tc>
          <w:tcPr>
            <w:tcW w:w="1359"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359"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环境质量</w:t>
            </w:r>
          </w:p>
        </w:tc>
        <w:tc>
          <w:tcPr>
            <w:tcW w:w="1360"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污染源</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359"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监测方式</w:t>
            </w:r>
          </w:p>
        </w:tc>
        <w:tc>
          <w:tcPr>
            <w:tcW w:w="1359"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手动</w:t>
            </w:r>
            <w:r w:rsidRPr="00BB248E">
              <w:rPr>
                <w:rFonts w:ascii="Times New Roman" w:hAnsi="Times New Roman"/>
                <w:noProof/>
                <w:snapToGrid w:val="0"/>
                <w:szCs w:val="21"/>
              </w:rPr>
              <w:t xml:space="preserve"> □</w:t>
            </w:r>
            <w:r w:rsidRPr="00BB248E">
              <w:rPr>
                <w:rFonts w:ascii="Times New Roman" w:hAnsi="Times New Roman"/>
                <w:noProof/>
                <w:snapToGrid w:val="0"/>
                <w:szCs w:val="21"/>
              </w:rPr>
              <w:t>；自动</w:t>
            </w:r>
            <w:r w:rsidRPr="00BB248E">
              <w:rPr>
                <w:rFonts w:ascii="Times New Roman" w:hAnsi="Times New Roman"/>
                <w:noProof/>
                <w:snapToGrid w:val="0"/>
                <w:szCs w:val="21"/>
              </w:rPr>
              <w:t xml:space="preserve"> □</w:t>
            </w:r>
            <w:r w:rsidRPr="00BB248E">
              <w:rPr>
                <w:rFonts w:ascii="Times New Roman" w:hAnsi="Times New Roman"/>
                <w:noProof/>
                <w:snapToGrid w:val="0"/>
                <w:szCs w:val="21"/>
              </w:rPr>
              <w:t>；无监测</w:t>
            </w:r>
            <w:r w:rsidRPr="00BB248E">
              <w:rPr>
                <w:rFonts w:ascii="Times New Roman" w:hAnsi="Times New Roman"/>
                <w:noProof/>
                <w:snapToGrid w:val="0"/>
                <w:szCs w:val="21"/>
              </w:rPr>
              <w:t xml:space="preserve"> □</w:t>
            </w:r>
          </w:p>
        </w:tc>
        <w:tc>
          <w:tcPr>
            <w:tcW w:w="1360"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手动</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；自动</w:t>
            </w:r>
            <w:r w:rsidRPr="00BB248E">
              <w:rPr>
                <w:rFonts w:ascii="Times New Roman" w:hAnsi="Times New Roman"/>
                <w:noProof/>
                <w:snapToGrid w:val="0"/>
                <w:szCs w:val="21"/>
              </w:rPr>
              <w:t xml:space="preserve"> □</w:t>
            </w:r>
            <w:r w:rsidRPr="00BB248E">
              <w:rPr>
                <w:rFonts w:ascii="Times New Roman" w:hAnsi="Times New Roman"/>
                <w:noProof/>
                <w:snapToGrid w:val="0"/>
                <w:szCs w:val="21"/>
              </w:rPr>
              <w:t>；无监测</w:t>
            </w:r>
            <w:r w:rsidRPr="00BB248E">
              <w:rPr>
                <w:rFonts w:ascii="Times New Roman" w:hAnsi="Times New Roman"/>
                <w:noProof/>
                <w:snapToGrid w:val="0"/>
                <w:szCs w:val="21"/>
              </w:rPr>
              <w:t xml:space="preserve"> □</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359"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监测点位</w:t>
            </w:r>
          </w:p>
        </w:tc>
        <w:tc>
          <w:tcPr>
            <w:tcW w:w="1359"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1360"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（站区污水处理设施进出口）</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1359" w:type="pct"/>
            <w:gridSpan w:val="3"/>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监测因子</w:t>
            </w:r>
          </w:p>
        </w:tc>
        <w:tc>
          <w:tcPr>
            <w:tcW w:w="1359" w:type="pct"/>
            <w:gridSpan w:val="4"/>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p>
        </w:tc>
        <w:tc>
          <w:tcPr>
            <w:tcW w:w="1360"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w:t>
            </w:r>
            <w:r w:rsidRPr="00BB248E">
              <w:rPr>
                <w:rFonts w:ascii="Times New Roman" w:hAnsi="Times New Roman"/>
                <w:noProof/>
                <w:snapToGrid w:val="0"/>
                <w:szCs w:val="21"/>
              </w:rPr>
              <w:t>pH</w:t>
            </w:r>
            <w:r w:rsidRPr="00BB248E">
              <w:rPr>
                <w:rFonts w:ascii="Times New Roman" w:hAnsi="Times New Roman"/>
                <w:noProof/>
                <w:snapToGrid w:val="0"/>
                <w:szCs w:val="21"/>
              </w:rPr>
              <w:t>、化学需氧量、五日生化需氧量、石油类、氨氮、动植物油）</w:t>
            </w:r>
          </w:p>
        </w:tc>
      </w:tr>
      <w:tr w:rsidR="000528D5" w:rsidRPr="00BB248E" w:rsidTr="000528D5">
        <w:trPr>
          <w:trHeight w:val="20"/>
          <w:jc w:val="center"/>
        </w:trPr>
        <w:tc>
          <w:tcPr>
            <w:tcW w:w="156" w:type="pct"/>
            <w:vMerge/>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p>
        </w:tc>
        <w:tc>
          <w:tcPr>
            <w:tcW w:w="766" w:type="pct"/>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污染物排放清单</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w:t>
            </w:r>
          </w:p>
        </w:tc>
      </w:tr>
      <w:tr w:rsidR="000528D5" w:rsidRPr="00BB248E" w:rsidTr="000528D5">
        <w:trPr>
          <w:trHeight w:val="20"/>
          <w:jc w:val="center"/>
        </w:trPr>
        <w:tc>
          <w:tcPr>
            <w:tcW w:w="922" w:type="pct"/>
            <w:gridSpan w:val="2"/>
            <w:shd w:val="clear" w:color="auto" w:fill="auto"/>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Cs w:val="21"/>
              </w:rPr>
            </w:pPr>
            <w:r w:rsidRPr="00BB248E">
              <w:rPr>
                <w:rFonts w:ascii="Times New Roman" w:hAnsi="Times New Roman"/>
                <w:noProof/>
                <w:snapToGrid w:val="0"/>
                <w:szCs w:val="21"/>
              </w:rPr>
              <w:t>环评结论</w:t>
            </w:r>
          </w:p>
        </w:tc>
        <w:tc>
          <w:tcPr>
            <w:tcW w:w="4078" w:type="pct"/>
            <w:gridSpan w:val="9"/>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可以接受</w:t>
            </w:r>
            <w:r w:rsidRPr="00BB248E">
              <w:rPr>
                <w:rFonts w:ascii="Times New Roman" w:hAnsi="Times New Roman"/>
                <w:noProof/>
                <w:snapToGrid w:val="0"/>
                <w:szCs w:val="21"/>
                <w:bdr w:val="single" w:sz="4" w:space="0" w:color="auto"/>
              </w:rPr>
              <w:t>√</w:t>
            </w:r>
            <w:r w:rsidRPr="00BB248E">
              <w:rPr>
                <w:rFonts w:ascii="Times New Roman" w:hAnsi="Times New Roman"/>
                <w:noProof/>
                <w:snapToGrid w:val="0"/>
                <w:szCs w:val="21"/>
              </w:rPr>
              <w:t>；不可以接受</w:t>
            </w:r>
            <w:r w:rsidRPr="00BB248E">
              <w:rPr>
                <w:rFonts w:ascii="Times New Roman" w:hAnsi="Times New Roman"/>
                <w:noProof/>
                <w:snapToGrid w:val="0"/>
                <w:szCs w:val="21"/>
              </w:rPr>
              <w:t xml:space="preserve"> □</w:t>
            </w:r>
          </w:p>
        </w:tc>
      </w:tr>
      <w:tr w:rsidR="000528D5" w:rsidRPr="00BB248E" w:rsidTr="000528D5">
        <w:trPr>
          <w:trHeight w:val="20"/>
          <w:jc w:val="center"/>
        </w:trPr>
        <w:tc>
          <w:tcPr>
            <w:tcW w:w="5000" w:type="pct"/>
            <w:gridSpan w:val="11"/>
            <w:shd w:val="clear" w:color="auto" w:fill="auto"/>
            <w:vAlign w:val="center"/>
          </w:tcPr>
          <w:p w:rsidR="000528D5" w:rsidRPr="00BB248E" w:rsidRDefault="000528D5" w:rsidP="000528D5">
            <w:pPr>
              <w:tabs>
                <w:tab w:val="left" w:pos="2760"/>
              </w:tabs>
              <w:adjustRightInd w:val="0"/>
              <w:snapToGrid w:val="0"/>
              <w:jc w:val="left"/>
              <w:textAlignment w:val="baseline"/>
              <w:rPr>
                <w:rFonts w:ascii="Times New Roman" w:hAnsi="Times New Roman"/>
                <w:noProof/>
                <w:snapToGrid w:val="0"/>
                <w:szCs w:val="21"/>
              </w:rPr>
            </w:pPr>
            <w:r w:rsidRPr="00BB248E">
              <w:rPr>
                <w:rFonts w:ascii="Times New Roman" w:hAnsi="Times New Roman"/>
                <w:noProof/>
                <w:snapToGrid w:val="0"/>
                <w:szCs w:val="21"/>
              </w:rPr>
              <w:t>注：</w:t>
            </w:r>
            <w:r w:rsidRPr="00BB248E">
              <w:rPr>
                <w:rFonts w:ascii="Times New Roman" w:hAnsi="Times New Roman"/>
                <w:noProof/>
                <w:snapToGrid w:val="0"/>
                <w:szCs w:val="21"/>
              </w:rPr>
              <w:t>“□”</w:t>
            </w:r>
            <w:r w:rsidRPr="00BB248E">
              <w:rPr>
                <w:rFonts w:ascii="Times New Roman" w:hAnsi="Times New Roman"/>
                <w:noProof/>
                <w:snapToGrid w:val="0"/>
                <w:szCs w:val="21"/>
              </w:rPr>
              <w:t>为勾选项，可</w:t>
            </w:r>
            <w:r w:rsidRPr="00BB248E">
              <w:rPr>
                <w:rFonts w:ascii="Times New Roman" w:hAnsi="Times New Roman"/>
                <w:noProof/>
                <w:snapToGrid w:val="0"/>
                <w:szCs w:val="21"/>
              </w:rPr>
              <w:t>√</w:t>
            </w:r>
            <w:r w:rsidRPr="00BB248E">
              <w:rPr>
                <w:rFonts w:ascii="Times New Roman" w:hAnsi="Times New Roman"/>
                <w:noProof/>
                <w:snapToGrid w:val="0"/>
                <w:szCs w:val="21"/>
              </w:rPr>
              <w:t>；</w:t>
            </w:r>
            <w:r w:rsidRPr="00BB248E">
              <w:rPr>
                <w:rFonts w:ascii="Times New Roman" w:hAnsi="Times New Roman"/>
                <w:noProof/>
                <w:snapToGrid w:val="0"/>
                <w:szCs w:val="21"/>
              </w:rPr>
              <w:t>“</w:t>
            </w:r>
            <w:r w:rsidRPr="00BB248E">
              <w:rPr>
                <w:rFonts w:ascii="Times New Roman" w:hAnsi="Times New Roman"/>
                <w:noProof/>
                <w:snapToGrid w:val="0"/>
                <w:szCs w:val="21"/>
              </w:rPr>
              <w:t>（</w:t>
            </w:r>
            <w:r w:rsidRPr="00BB248E">
              <w:rPr>
                <w:rFonts w:ascii="Times New Roman" w:hAnsi="Times New Roman"/>
                <w:noProof/>
                <w:snapToGrid w:val="0"/>
                <w:szCs w:val="21"/>
              </w:rPr>
              <w:tab/>
            </w:r>
            <w:r w:rsidRPr="00BB248E">
              <w:rPr>
                <w:rFonts w:ascii="Times New Roman" w:hAnsi="Times New Roman"/>
                <w:noProof/>
                <w:snapToGrid w:val="0"/>
                <w:szCs w:val="21"/>
              </w:rPr>
              <w:t>）</w:t>
            </w:r>
            <w:r w:rsidRPr="00BB248E">
              <w:rPr>
                <w:rFonts w:ascii="Times New Roman" w:hAnsi="Times New Roman"/>
                <w:noProof/>
                <w:snapToGrid w:val="0"/>
                <w:szCs w:val="21"/>
              </w:rPr>
              <w:t>”</w:t>
            </w:r>
            <w:r w:rsidRPr="00BB248E">
              <w:rPr>
                <w:rFonts w:ascii="Times New Roman" w:hAnsi="Times New Roman"/>
                <w:noProof/>
                <w:snapToGrid w:val="0"/>
                <w:szCs w:val="21"/>
              </w:rPr>
              <w:t>为内容填写项；</w:t>
            </w:r>
            <w:r w:rsidRPr="00BB248E">
              <w:rPr>
                <w:rFonts w:ascii="Times New Roman" w:hAnsi="Times New Roman"/>
                <w:noProof/>
                <w:snapToGrid w:val="0"/>
                <w:szCs w:val="21"/>
              </w:rPr>
              <w:t>“</w:t>
            </w:r>
            <w:r w:rsidRPr="00BB248E">
              <w:rPr>
                <w:rFonts w:ascii="Times New Roman" w:hAnsi="Times New Roman"/>
                <w:noProof/>
                <w:snapToGrid w:val="0"/>
                <w:szCs w:val="21"/>
              </w:rPr>
              <w:t>备注</w:t>
            </w:r>
            <w:r w:rsidRPr="00BB248E">
              <w:rPr>
                <w:rFonts w:ascii="Times New Roman" w:hAnsi="Times New Roman"/>
                <w:noProof/>
                <w:snapToGrid w:val="0"/>
                <w:szCs w:val="21"/>
              </w:rPr>
              <w:t>”</w:t>
            </w:r>
            <w:r w:rsidRPr="00BB248E">
              <w:rPr>
                <w:rFonts w:ascii="Times New Roman" w:hAnsi="Times New Roman"/>
                <w:noProof/>
                <w:snapToGrid w:val="0"/>
                <w:szCs w:val="21"/>
              </w:rPr>
              <w:t>为其他补充内容。</w:t>
            </w:r>
          </w:p>
        </w:tc>
      </w:tr>
    </w:tbl>
    <w:p w:rsidR="006D2764" w:rsidRPr="00BB248E" w:rsidRDefault="006D2764" w:rsidP="006D2764">
      <w:pPr>
        <w:tabs>
          <w:tab w:val="left" w:pos="3000"/>
        </w:tabs>
        <w:adjustRightInd w:val="0"/>
        <w:snapToGrid w:val="0"/>
        <w:spacing w:line="300" w:lineRule="auto"/>
        <w:rPr>
          <w:rFonts w:ascii="Times New Roman" w:hAnsi="Times New Roman"/>
          <w:sz w:val="24"/>
          <w:szCs w:val="21"/>
        </w:rPr>
      </w:pPr>
    </w:p>
    <w:p w:rsidR="006D2764" w:rsidRPr="00BB248E" w:rsidRDefault="006D2764" w:rsidP="00935E63">
      <w:pPr>
        <w:tabs>
          <w:tab w:val="left" w:pos="3000"/>
        </w:tabs>
        <w:adjustRightInd w:val="0"/>
        <w:snapToGrid w:val="0"/>
        <w:spacing w:line="300" w:lineRule="auto"/>
        <w:ind w:firstLineChars="200" w:firstLine="480"/>
        <w:rPr>
          <w:rFonts w:ascii="Times New Roman" w:hAnsi="Times New Roman"/>
          <w:sz w:val="24"/>
          <w:szCs w:val="21"/>
        </w:rPr>
        <w:sectPr w:rsidR="006D2764" w:rsidRPr="00BB248E" w:rsidSect="006D2764">
          <w:footerReference w:type="even" r:id="rId269"/>
          <w:footerReference w:type="default" r:id="rId270"/>
          <w:pgSz w:w="16838" w:h="11906" w:orient="landscape"/>
          <w:pgMar w:top="1701" w:right="1701" w:bottom="1701" w:left="1701" w:header="1134" w:footer="1134" w:gutter="0"/>
          <w:cols w:space="425"/>
          <w:docGrid w:type="lines" w:linePitch="312"/>
        </w:sectPr>
      </w:pPr>
    </w:p>
    <w:p w:rsidR="00E96F5E" w:rsidRPr="00BB248E" w:rsidRDefault="00E96F5E" w:rsidP="00E96F5E">
      <w:pPr>
        <w:keepNext/>
        <w:keepLines/>
        <w:spacing w:line="300" w:lineRule="auto"/>
        <w:outlineLvl w:val="2"/>
        <w:rPr>
          <w:rFonts w:ascii="Times New Roman" w:hAnsi="Times New Roman"/>
          <w:b/>
          <w:bCs/>
          <w:sz w:val="24"/>
        </w:rPr>
      </w:pPr>
      <w:r w:rsidRPr="00BB248E">
        <w:rPr>
          <w:rFonts w:ascii="Times New Roman" w:hAnsi="Times New Roman"/>
          <w:b/>
          <w:bCs/>
          <w:sz w:val="24"/>
        </w:rPr>
        <w:lastRenderedPageBreak/>
        <w:t xml:space="preserve">4.2.3 </w:t>
      </w:r>
      <w:r w:rsidRPr="00BB248E">
        <w:rPr>
          <w:rFonts w:ascii="Times New Roman" w:hAnsi="Times New Roman"/>
          <w:b/>
          <w:bCs/>
          <w:sz w:val="24"/>
        </w:rPr>
        <w:t>对</w:t>
      </w:r>
      <w:r w:rsidR="000528D5" w:rsidRPr="00BB248E">
        <w:rPr>
          <w:rFonts w:ascii="Times New Roman" w:hAnsi="Times New Roman"/>
          <w:b/>
          <w:bCs/>
          <w:sz w:val="24"/>
        </w:rPr>
        <w:t>兰村</w:t>
      </w:r>
      <w:r w:rsidRPr="00BB248E">
        <w:rPr>
          <w:rFonts w:ascii="Times New Roman" w:hAnsi="Times New Roman"/>
          <w:b/>
          <w:bCs/>
          <w:sz w:val="24"/>
        </w:rPr>
        <w:t>泉域和</w:t>
      </w:r>
      <w:r w:rsidR="000528D5" w:rsidRPr="00BB248E">
        <w:rPr>
          <w:rFonts w:ascii="Times New Roman" w:hAnsi="Times New Roman"/>
          <w:b/>
          <w:bCs/>
          <w:sz w:val="24"/>
        </w:rPr>
        <w:t>娘子关</w:t>
      </w:r>
      <w:r w:rsidRPr="00BB248E">
        <w:rPr>
          <w:rFonts w:ascii="Times New Roman" w:hAnsi="Times New Roman"/>
          <w:b/>
          <w:bCs/>
          <w:sz w:val="24"/>
        </w:rPr>
        <w:t>泉域的影响分析</w:t>
      </w:r>
    </w:p>
    <w:p w:rsidR="00E96F5E" w:rsidRPr="00BB248E" w:rsidRDefault="00E96F5E" w:rsidP="00E96F5E">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4.2.3.1 </w:t>
      </w:r>
      <w:r w:rsidRPr="00BB248E">
        <w:rPr>
          <w:rFonts w:ascii="Times New Roman" w:hAnsi="Times New Roman"/>
          <w:b/>
          <w:sz w:val="24"/>
          <w:szCs w:val="21"/>
        </w:rPr>
        <w:t>对</w:t>
      </w:r>
      <w:r w:rsidR="000528D5" w:rsidRPr="00BB248E">
        <w:rPr>
          <w:rFonts w:ascii="Times New Roman" w:hAnsi="Times New Roman"/>
          <w:b/>
          <w:sz w:val="24"/>
          <w:szCs w:val="21"/>
        </w:rPr>
        <w:t>兰村</w:t>
      </w:r>
      <w:r w:rsidRPr="00BB248E">
        <w:rPr>
          <w:rFonts w:ascii="Times New Roman" w:hAnsi="Times New Roman"/>
          <w:b/>
          <w:sz w:val="24"/>
          <w:szCs w:val="21"/>
        </w:rPr>
        <w:t>泉域的影响分析</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）拟建公路与兰村泉域的位置关系及相关工程内容</w:t>
      </w:r>
    </w:p>
    <w:p w:rsidR="000528D5" w:rsidRPr="00BB248E" w:rsidRDefault="000528D5" w:rsidP="000528D5">
      <w:pPr>
        <w:adjustRightInd w:val="0"/>
        <w:spacing w:line="300" w:lineRule="auto"/>
        <w:ind w:firstLineChars="200" w:firstLine="480"/>
        <w:rPr>
          <w:rFonts w:ascii="Times New Roman" w:hAnsi="Times New Roman"/>
          <w:sz w:val="24"/>
          <w:lang w:bidi="zh-TW"/>
        </w:rPr>
      </w:pPr>
      <w:r w:rsidRPr="00BB248E">
        <w:rPr>
          <w:rFonts w:ascii="Times New Roman" w:hAnsi="Times New Roman"/>
          <w:sz w:val="24"/>
          <w:lang w:bidi="zh-TW"/>
        </w:rPr>
        <w:t>根据拟建公路设计资料，根据拟建公路设计资料，拟建公路</w:t>
      </w:r>
      <w:r w:rsidRPr="00BB248E">
        <w:rPr>
          <w:rFonts w:ascii="Times New Roman" w:hAnsi="Times New Roman"/>
          <w:sz w:val="24"/>
          <w:lang w:bidi="zh-TW"/>
        </w:rPr>
        <w:t>AK20+000~ AK25+300</w:t>
      </w:r>
      <w:r w:rsidRPr="00BB248E">
        <w:rPr>
          <w:rFonts w:ascii="Times New Roman" w:hAnsi="Times New Roman"/>
          <w:sz w:val="24"/>
          <w:lang w:bidi="zh-TW"/>
        </w:rPr>
        <w:t>全部位于兰村泉域岩溶裸露区，不涉及泉域重点保护区，与重点保护区最近距离约</w:t>
      </w:r>
      <w:r w:rsidRPr="00BB248E">
        <w:rPr>
          <w:rFonts w:ascii="Times New Roman" w:hAnsi="Times New Roman"/>
          <w:sz w:val="24"/>
          <w:lang w:bidi="zh-TW"/>
        </w:rPr>
        <w:t>6.7km</w:t>
      </w:r>
      <w:r w:rsidRPr="00BB248E">
        <w:rPr>
          <w:rFonts w:ascii="Times New Roman" w:hAnsi="Times New Roman"/>
          <w:sz w:val="24"/>
          <w:lang w:bidi="zh-TW"/>
        </w:rPr>
        <w:t>。</w:t>
      </w:r>
    </w:p>
    <w:p w:rsidR="000528D5" w:rsidRPr="00BB248E" w:rsidRDefault="000528D5" w:rsidP="000528D5">
      <w:pPr>
        <w:adjustRightInd w:val="0"/>
        <w:spacing w:line="300" w:lineRule="auto"/>
        <w:ind w:firstLineChars="200" w:firstLine="480"/>
        <w:rPr>
          <w:rFonts w:ascii="Times New Roman" w:hAnsi="Times New Roman"/>
          <w:sz w:val="24"/>
          <w:lang w:bidi="zh-TW"/>
        </w:rPr>
      </w:pPr>
      <w:r w:rsidRPr="00BB248E">
        <w:rPr>
          <w:rFonts w:ascii="Times New Roman" w:hAnsi="Times New Roman"/>
          <w:sz w:val="24"/>
          <w:lang w:bidi="zh-TW"/>
        </w:rPr>
        <w:t>拟建公路在兰村泉域内主要工程项目包括路基、隧道等，其中新建隧道</w:t>
      </w:r>
      <w:r w:rsidRPr="00BB248E">
        <w:rPr>
          <w:rFonts w:ascii="Times New Roman" w:hAnsi="Times New Roman"/>
          <w:sz w:val="24"/>
          <w:lang w:bidi="zh-TW"/>
        </w:rPr>
        <w:t>2</w:t>
      </w:r>
      <w:r w:rsidRPr="00BB248E">
        <w:rPr>
          <w:rFonts w:ascii="Times New Roman" w:hAnsi="Times New Roman"/>
          <w:sz w:val="24"/>
          <w:lang w:bidi="zh-TW"/>
        </w:rPr>
        <w:t>座，总长</w:t>
      </w:r>
      <w:r w:rsidRPr="00BB248E">
        <w:rPr>
          <w:rFonts w:ascii="Times New Roman" w:hAnsi="Times New Roman"/>
          <w:sz w:val="24"/>
          <w:lang w:bidi="zh-TW"/>
        </w:rPr>
        <w:t>2.816km</w:t>
      </w:r>
      <w:r w:rsidRPr="00BB248E">
        <w:rPr>
          <w:rFonts w:ascii="Times New Roman" w:hAnsi="Times New Roman"/>
          <w:sz w:val="24"/>
          <w:lang w:bidi="zh-TW"/>
        </w:rPr>
        <w:t>，占兰村泉域内总长的</w:t>
      </w:r>
      <w:r w:rsidRPr="00BB248E">
        <w:rPr>
          <w:rFonts w:ascii="Times New Roman" w:hAnsi="Times New Roman"/>
          <w:sz w:val="24"/>
          <w:lang w:bidi="zh-TW"/>
        </w:rPr>
        <w:t>53.13%</w:t>
      </w:r>
      <w:r w:rsidRPr="00BB248E">
        <w:rPr>
          <w:rFonts w:ascii="Times New Roman" w:hAnsi="Times New Roman"/>
          <w:sz w:val="24"/>
          <w:lang w:bidi="zh-TW"/>
        </w:rPr>
        <w:t>，路基段长</w:t>
      </w:r>
      <w:r w:rsidRPr="00BB248E">
        <w:rPr>
          <w:rFonts w:ascii="Times New Roman" w:hAnsi="Times New Roman"/>
          <w:sz w:val="24"/>
          <w:lang w:bidi="zh-TW"/>
        </w:rPr>
        <w:t>2.484km</w:t>
      </w:r>
      <w:r w:rsidRPr="00BB248E">
        <w:rPr>
          <w:rFonts w:ascii="Times New Roman" w:hAnsi="Times New Roman"/>
          <w:sz w:val="24"/>
          <w:lang w:bidi="zh-TW"/>
        </w:rPr>
        <w:t>，占兰村泉域内总长的</w:t>
      </w:r>
      <w:r w:rsidRPr="00BB248E">
        <w:rPr>
          <w:rFonts w:ascii="Times New Roman" w:hAnsi="Times New Roman"/>
          <w:sz w:val="24"/>
          <w:lang w:bidi="zh-TW"/>
        </w:rPr>
        <w:t>46.87%</w:t>
      </w:r>
      <w:r w:rsidRPr="00BB248E">
        <w:rPr>
          <w:rFonts w:ascii="Times New Roman" w:hAnsi="Times New Roman"/>
          <w:sz w:val="24"/>
          <w:lang w:bidi="zh-TW"/>
        </w:rPr>
        <w:t>。详见表</w:t>
      </w:r>
      <w:r w:rsidRPr="00BB248E">
        <w:rPr>
          <w:rFonts w:ascii="Times New Roman" w:hAnsi="Times New Roman"/>
          <w:sz w:val="24"/>
          <w:lang w:bidi="zh-TW"/>
        </w:rPr>
        <w:t>4.36</w:t>
      </w:r>
      <w:r w:rsidRPr="00BB248E">
        <w:rPr>
          <w:rFonts w:ascii="Times New Roman" w:hAnsi="Times New Roman"/>
          <w:sz w:val="24"/>
          <w:lang w:bidi="zh-TW"/>
        </w:rPr>
        <w:t>。</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由于兰村泉域分布范围较大，故无法避免在其范围内设置临时工程，重点保护区内未设置任何临时工程。</w:t>
      </w:r>
    </w:p>
    <w:p w:rsidR="000528D5" w:rsidRPr="00BB248E" w:rsidRDefault="000528D5" w:rsidP="000528D5">
      <w:pPr>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4.36</w:t>
      </w:r>
      <w:r w:rsidRPr="00BB248E">
        <w:rPr>
          <w:rFonts w:ascii="Times New Roman" w:hAnsi="Times New Roman"/>
          <w:b/>
          <w:sz w:val="21"/>
          <w:szCs w:val="21"/>
        </w:rPr>
        <w:t>兰村泉域岩溶裸露区工程及防范措施设置情况一览表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60"/>
        <w:gridCol w:w="3319"/>
        <w:gridCol w:w="3207"/>
        <w:gridCol w:w="1434"/>
      </w:tblGrid>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1839"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工程内容</w:t>
            </w:r>
          </w:p>
        </w:tc>
        <w:tc>
          <w:tcPr>
            <w:tcW w:w="822"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长度（</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bookmarkStart w:id="139" w:name="_Hlk96073329"/>
            <w:r w:rsidRPr="00BB248E">
              <w:rPr>
                <w:rFonts w:ascii="Times New Roman" w:hAnsi="Times New Roman"/>
                <w:bCs/>
                <w:snapToGrid w:val="0"/>
                <w:sz w:val="21"/>
                <w:szCs w:val="21"/>
              </w:rPr>
              <w:t>AK20+000~AK22+156</w:t>
            </w:r>
            <w:bookmarkEnd w:id="139"/>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bookmarkStart w:id="140" w:name="_Hlk96073337"/>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w:t>
            </w:r>
            <w:bookmarkEnd w:id="140"/>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2156</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AK22+156~AK24+640</w:t>
            </w:r>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路基</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2484</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3</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AK24+640~AK25+300</w:t>
            </w:r>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2</w:t>
            </w:r>
            <w:r w:rsidRPr="00BB248E">
              <w:rPr>
                <w:rFonts w:ascii="Times New Roman" w:hAnsi="Times New Roman"/>
                <w:bCs/>
                <w:snapToGrid w:val="0"/>
                <w:sz w:val="21"/>
                <w:szCs w:val="21"/>
              </w:rPr>
              <w:t>号隧道</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660</w:t>
            </w:r>
          </w:p>
        </w:tc>
      </w:tr>
      <w:tr w:rsidR="000528D5" w:rsidRPr="00BB248E" w:rsidTr="000528D5">
        <w:trPr>
          <w:trHeight w:val="284"/>
          <w:jc w:val="center"/>
        </w:trPr>
        <w:tc>
          <w:tcPr>
            <w:tcW w:w="4178" w:type="pct"/>
            <w:gridSpan w:val="3"/>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兰村泉域岩溶裸露区合计</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5300</w:t>
            </w:r>
          </w:p>
        </w:tc>
      </w:tr>
    </w:tbl>
    <w:p w:rsidR="000528D5" w:rsidRPr="00BB248E" w:rsidRDefault="000528D5" w:rsidP="00D541CF">
      <w:pPr>
        <w:adjustRightInd w:val="0"/>
        <w:snapToGrid w:val="0"/>
        <w:spacing w:line="300" w:lineRule="auto"/>
        <w:rPr>
          <w:rFonts w:ascii="Times New Roman" w:hAnsi="Times New Roman"/>
          <w:sz w:val="21"/>
          <w:szCs w:val="21"/>
        </w:rPr>
      </w:pP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）相关法律法规要求</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 xml:space="preserve"> </w:t>
      </w:r>
      <w:r w:rsidRPr="00BB248E">
        <w:rPr>
          <w:rFonts w:ascii="Times New Roman" w:hAnsi="Times New Roman"/>
          <w:sz w:val="24"/>
        </w:rPr>
        <w:t>《山西省泉域水资源保护条例》（</w:t>
      </w:r>
      <w:r w:rsidRPr="00BB248E">
        <w:rPr>
          <w:rFonts w:ascii="Times New Roman" w:hAnsi="Times New Roman"/>
          <w:sz w:val="24"/>
        </w:rPr>
        <w:t>1998</w:t>
      </w:r>
      <w:r w:rsidRPr="00BB248E">
        <w:rPr>
          <w:rFonts w:ascii="Times New Roman" w:hAnsi="Times New Roman"/>
          <w:sz w:val="24"/>
        </w:rPr>
        <w:t>年</w:t>
      </w:r>
      <w:r w:rsidRPr="00BB248E">
        <w:rPr>
          <w:rFonts w:ascii="Times New Roman" w:hAnsi="Times New Roman"/>
          <w:sz w:val="24"/>
        </w:rPr>
        <w:t>1</w:t>
      </w:r>
      <w:r w:rsidRPr="00BB248E">
        <w:rPr>
          <w:rFonts w:ascii="Times New Roman" w:hAnsi="Times New Roman"/>
          <w:sz w:val="24"/>
        </w:rPr>
        <w:t>月</w:t>
      </w:r>
      <w:r w:rsidRPr="00BB248E">
        <w:rPr>
          <w:rFonts w:ascii="Times New Roman" w:hAnsi="Times New Roman"/>
          <w:sz w:val="24"/>
        </w:rPr>
        <w:t>1</w:t>
      </w:r>
      <w:r w:rsidRPr="00BB248E">
        <w:rPr>
          <w:rFonts w:ascii="Times New Roman" w:hAnsi="Times New Roman"/>
          <w:sz w:val="24"/>
        </w:rPr>
        <w:t>日起实施，</w:t>
      </w:r>
      <w:r w:rsidRPr="00BB248E">
        <w:rPr>
          <w:rFonts w:ascii="Times New Roman" w:hAnsi="Times New Roman"/>
          <w:sz w:val="24"/>
        </w:rPr>
        <w:t>2010</w:t>
      </w:r>
      <w:r w:rsidRPr="00BB248E">
        <w:rPr>
          <w:rFonts w:ascii="Times New Roman" w:hAnsi="Times New Roman"/>
          <w:sz w:val="24"/>
        </w:rPr>
        <w:t>年</w:t>
      </w:r>
      <w:r w:rsidRPr="00BB248E">
        <w:rPr>
          <w:rFonts w:ascii="Times New Roman" w:hAnsi="Times New Roman"/>
          <w:sz w:val="24"/>
        </w:rPr>
        <w:t>11</w:t>
      </w:r>
      <w:r w:rsidRPr="00BB248E">
        <w:rPr>
          <w:rFonts w:ascii="Times New Roman" w:hAnsi="Times New Roman"/>
          <w:sz w:val="24"/>
        </w:rPr>
        <w:t>月</w:t>
      </w:r>
      <w:r w:rsidRPr="00BB248E">
        <w:rPr>
          <w:rFonts w:ascii="Times New Roman" w:hAnsi="Times New Roman"/>
          <w:sz w:val="24"/>
        </w:rPr>
        <w:t>26</w:t>
      </w:r>
      <w:r w:rsidRPr="00BB248E">
        <w:rPr>
          <w:rFonts w:ascii="Times New Roman" w:hAnsi="Times New Roman"/>
          <w:sz w:val="24"/>
        </w:rPr>
        <w:t>日修正）</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w:t>
      </w:r>
      <w:r w:rsidRPr="00BB248E">
        <w:rPr>
          <w:rFonts w:ascii="Times New Roman" w:hAnsi="Times New Roman"/>
          <w:sz w:val="24"/>
        </w:rPr>
        <w:t>第十条</w:t>
      </w:r>
      <w:r w:rsidRPr="00BB248E">
        <w:rPr>
          <w:rFonts w:ascii="Times New Roman" w:hAnsi="Times New Roman"/>
          <w:sz w:val="24"/>
        </w:rPr>
        <w:t xml:space="preserve"> </w:t>
      </w:r>
      <w:r w:rsidRPr="00BB248E">
        <w:rPr>
          <w:rFonts w:ascii="Times New Roman" w:hAnsi="Times New Roman"/>
          <w:sz w:val="24"/>
        </w:rPr>
        <w:t>在泉域的重点保护区内，禁止新建、改建、扩建与供水设施和保护水源无关的建设项目，属国家、省大型建设项目和重点工程因地形原因无法避让，确实需要经过泉域重点保护区的，应当经省水行政主管部门组织专家充分论证，项目建设在采取严格保护措施后不会对岩溶泉域造成影响的除外。</w:t>
      </w:r>
      <w:r w:rsidRPr="00BB248E">
        <w:rPr>
          <w:rFonts w:ascii="Times New Roman" w:hAnsi="Times New Roman"/>
          <w:sz w:val="24"/>
        </w:rPr>
        <w:t>”</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w:t>
      </w:r>
      <w:r w:rsidRPr="00BB248E">
        <w:rPr>
          <w:rFonts w:ascii="Times New Roman" w:hAnsi="Times New Roman"/>
          <w:sz w:val="24"/>
        </w:rPr>
        <w:t>第十四条</w:t>
      </w:r>
      <w:r w:rsidRPr="00BB248E">
        <w:rPr>
          <w:rFonts w:ascii="Times New Roman" w:hAnsi="Times New Roman"/>
          <w:sz w:val="24"/>
        </w:rPr>
        <w:t xml:space="preserve"> </w:t>
      </w:r>
      <w:r w:rsidRPr="00BB248E">
        <w:rPr>
          <w:rFonts w:ascii="Times New Roman" w:hAnsi="Times New Roman"/>
          <w:sz w:val="24"/>
        </w:rPr>
        <w:t>在泉域范围内新建、改建、扩建工程项目，建设单位须持有环境保护行政主管部门和主管该泉域的水行政主管部门批准的对泉域水环境影响的评价报告，发展和改革行政主管部门方可立项。</w:t>
      </w:r>
      <w:r w:rsidRPr="00BB248E">
        <w:rPr>
          <w:rFonts w:ascii="Times New Roman" w:hAnsi="Times New Roman"/>
          <w:sz w:val="24"/>
        </w:rPr>
        <w:t>”</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本项目为省重点工程项目，且因地形原因无法避让</w:t>
      </w:r>
      <w:r w:rsidR="0037645E">
        <w:rPr>
          <w:rFonts w:ascii="Times New Roman" w:hAnsi="Times New Roman" w:hint="eastAsia"/>
          <w:sz w:val="24"/>
        </w:rPr>
        <w:t>兰村</w:t>
      </w:r>
      <w:r w:rsidRPr="00BB248E">
        <w:rPr>
          <w:rFonts w:ascii="Times New Roman" w:hAnsi="Times New Roman"/>
          <w:sz w:val="24"/>
        </w:rPr>
        <w:t>泉域</w:t>
      </w:r>
      <w:r w:rsidR="0037645E">
        <w:rPr>
          <w:rFonts w:ascii="Times New Roman" w:hAnsi="Times New Roman" w:hint="eastAsia"/>
          <w:sz w:val="24"/>
        </w:rPr>
        <w:t>岩溶裸露区</w:t>
      </w:r>
      <w:r w:rsidRPr="00BB248E">
        <w:rPr>
          <w:rFonts w:ascii="Times New Roman" w:hAnsi="Times New Roman"/>
          <w:sz w:val="24"/>
        </w:rPr>
        <w:t>，建设单位委托专业机构编制了</w:t>
      </w:r>
      <w:r w:rsidR="0037645E">
        <w:rPr>
          <w:rFonts w:ascii="Times New Roman" w:hAnsi="Times New Roman" w:hint="eastAsia"/>
          <w:sz w:val="24"/>
        </w:rPr>
        <w:t>兰村</w:t>
      </w:r>
      <w:r w:rsidRPr="00BB248E">
        <w:rPr>
          <w:rFonts w:ascii="Times New Roman" w:hAnsi="Times New Roman"/>
          <w:sz w:val="24"/>
        </w:rPr>
        <w:t>泉域水环境影响评价报告，进行了全面的论证，提出了详尽的水环境保护措施。因此，拟建公路的建设符合《山西省泉域水资源保护条例》和《太原市</w:t>
      </w:r>
      <w:r w:rsidR="0037645E">
        <w:rPr>
          <w:rFonts w:ascii="Times New Roman" w:hAnsi="Times New Roman" w:hint="eastAsia"/>
          <w:sz w:val="24"/>
        </w:rPr>
        <w:t>兰村</w:t>
      </w:r>
      <w:r w:rsidRPr="00BB248E">
        <w:rPr>
          <w:rFonts w:ascii="Times New Roman" w:hAnsi="Times New Roman"/>
          <w:sz w:val="24"/>
        </w:rPr>
        <w:t>泉域水资源保护条例》的规定。</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 xml:space="preserve"> </w:t>
      </w:r>
      <w:r w:rsidRPr="00BB248E">
        <w:rPr>
          <w:rFonts w:ascii="Times New Roman" w:hAnsi="Times New Roman"/>
          <w:sz w:val="24"/>
        </w:rPr>
        <w:t>《太原市兰村泉域水资源保护条例》（</w:t>
      </w:r>
      <w:r w:rsidRPr="00BB248E">
        <w:rPr>
          <w:rFonts w:ascii="Times New Roman" w:hAnsi="Times New Roman"/>
          <w:sz w:val="24"/>
        </w:rPr>
        <w:t>1995</w:t>
      </w:r>
      <w:r w:rsidRPr="00BB248E">
        <w:rPr>
          <w:rFonts w:ascii="Times New Roman" w:hAnsi="Times New Roman"/>
          <w:sz w:val="24"/>
        </w:rPr>
        <w:t>年</w:t>
      </w:r>
      <w:r w:rsidRPr="00BB248E">
        <w:rPr>
          <w:rFonts w:ascii="Times New Roman" w:hAnsi="Times New Roman"/>
          <w:sz w:val="24"/>
        </w:rPr>
        <w:t>4</w:t>
      </w:r>
      <w:r w:rsidRPr="00BB248E">
        <w:rPr>
          <w:rFonts w:ascii="Times New Roman" w:hAnsi="Times New Roman"/>
          <w:sz w:val="24"/>
        </w:rPr>
        <w:t>月</w:t>
      </w:r>
      <w:r w:rsidRPr="00BB248E">
        <w:rPr>
          <w:rFonts w:ascii="Times New Roman" w:hAnsi="Times New Roman"/>
          <w:sz w:val="24"/>
        </w:rPr>
        <w:t>28</w:t>
      </w:r>
      <w:r w:rsidRPr="00BB248E">
        <w:rPr>
          <w:rFonts w:ascii="Times New Roman" w:hAnsi="Times New Roman"/>
          <w:sz w:val="24"/>
        </w:rPr>
        <w:t>日通过，</w:t>
      </w:r>
      <w:r w:rsidRPr="00BB248E">
        <w:rPr>
          <w:rFonts w:ascii="Times New Roman" w:hAnsi="Times New Roman"/>
          <w:sz w:val="24"/>
        </w:rPr>
        <w:t>2013</w:t>
      </w:r>
      <w:r w:rsidRPr="00BB248E">
        <w:rPr>
          <w:rFonts w:ascii="Times New Roman" w:hAnsi="Times New Roman"/>
          <w:sz w:val="24"/>
        </w:rPr>
        <w:t>年</w:t>
      </w:r>
      <w:r w:rsidRPr="00BB248E">
        <w:rPr>
          <w:rFonts w:ascii="Times New Roman" w:hAnsi="Times New Roman"/>
          <w:sz w:val="24"/>
        </w:rPr>
        <w:t>8</w:t>
      </w:r>
      <w:r w:rsidRPr="00BB248E">
        <w:rPr>
          <w:rFonts w:ascii="Times New Roman" w:hAnsi="Times New Roman"/>
          <w:sz w:val="24"/>
        </w:rPr>
        <w:t>月</w:t>
      </w:r>
      <w:r w:rsidRPr="00BB248E">
        <w:rPr>
          <w:rFonts w:ascii="Times New Roman" w:hAnsi="Times New Roman"/>
          <w:sz w:val="24"/>
        </w:rPr>
        <w:t>1</w:t>
      </w:r>
      <w:r w:rsidRPr="00BB248E">
        <w:rPr>
          <w:rFonts w:ascii="Times New Roman" w:hAnsi="Times New Roman"/>
          <w:sz w:val="24"/>
        </w:rPr>
        <w:t>日修订）</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w:t>
      </w:r>
      <w:r w:rsidRPr="00BB248E">
        <w:rPr>
          <w:rFonts w:ascii="Times New Roman" w:hAnsi="Times New Roman"/>
          <w:sz w:val="24"/>
        </w:rPr>
        <w:t>第八条</w:t>
      </w:r>
      <w:r w:rsidRPr="00BB248E">
        <w:rPr>
          <w:rFonts w:ascii="Times New Roman" w:hAnsi="Times New Roman"/>
          <w:sz w:val="24"/>
        </w:rPr>
        <w:t xml:space="preserve"> </w:t>
      </w:r>
      <w:r w:rsidRPr="00BB248E">
        <w:rPr>
          <w:rFonts w:ascii="Times New Roman" w:hAnsi="Times New Roman"/>
          <w:sz w:val="24"/>
        </w:rPr>
        <w:t>在一级保护区内，禁止下列行为擅自挖泉、截流、引水；将已污染与未污染含水层的地下水混合开采；新开凿岩溶水井（农村生活饮用水井除外）；</w:t>
      </w:r>
      <w:r w:rsidRPr="00BB248E">
        <w:rPr>
          <w:rFonts w:ascii="Times New Roman" w:hAnsi="Times New Roman"/>
          <w:sz w:val="24"/>
        </w:rPr>
        <w:lastRenderedPageBreak/>
        <w:t>倾倒、排放工业废渣和城市生活垃圾、污水及其他废弃物；新建、改建、扩建与供水设施和保护水源无关的建设项目。在兰村泉域一级保护区内，无替代水源需要更新水井的，应当向所在县（市、区）水行政主管部门提出申请，经兰村泉域水资源管理机构审核，报市水行政主管部门批准。</w:t>
      </w:r>
      <w:r w:rsidRPr="00BB248E">
        <w:rPr>
          <w:rFonts w:ascii="Times New Roman" w:hAnsi="Times New Roman"/>
          <w:sz w:val="24"/>
        </w:rPr>
        <w:t>”</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w:t>
      </w:r>
      <w:r w:rsidRPr="00BB248E">
        <w:rPr>
          <w:rFonts w:ascii="Times New Roman" w:hAnsi="Times New Roman"/>
          <w:sz w:val="24"/>
        </w:rPr>
        <w:t>第九条</w:t>
      </w:r>
      <w:r w:rsidRPr="00BB248E">
        <w:rPr>
          <w:rFonts w:ascii="Times New Roman" w:hAnsi="Times New Roman"/>
          <w:sz w:val="24"/>
        </w:rPr>
        <w:t xml:space="preserve"> </w:t>
      </w:r>
      <w:r w:rsidRPr="00BB248E">
        <w:rPr>
          <w:rFonts w:ascii="Times New Roman" w:hAnsi="Times New Roman"/>
          <w:sz w:val="24"/>
        </w:rPr>
        <w:t>二级保护区为灰岩裸露区，其范围：棋子山地区；三给村</w:t>
      </w:r>
      <w:r w:rsidRPr="00BB248E">
        <w:rPr>
          <w:rFonts w:ascii="Times New Roman" w:hAnsi="Times New Roman"/>
          <w:sz w:val="24"/>
        </w:rPr>
        <w:t>-</w:t>
      </w:r>
      <w:r w:rsidRPr="00BB248E">
        <w:rPr>
          <w:rFonts w:ascii="Times New Roman" w:hAnsi="Times New Roman"/>
          <w:sz w:val="24"/>
        </w:rPr>
        <w:t>上兰村</w:t>
      </w:r>
      <w:r w:rsidRPr="00BB248E">
        <w:rPr>
          <w:rFonts w:ascii="Times New Roman" w:hAnsi="Times New Roman"/>
          <w:sz w:val="24"/>
        </w:rPr>
        <w:t>-</w:t>
      </w:r>
      <w:r w:rsidRPr="00BB248E">
        <w:rPr>
          <w:rFonts w:ascii="Times New Roman" w:hAnsi="Times New Roman"/>
          <w:sz w:val="24"/>
        </w:rPr>
        <w:t>石岭关村以西，石岭关村</w:t>
      </w:r>
      <w:r w:rsidRPr="00BB248E">
        <w:rPr>
          <w:rFonts w:ascii="Times New Roman" w:hAnsi="Times New Roman"/>
          <w:sz w:val="24"/>
        </w:rPr>
        <w:t>-</w:t>
      </w:r>
      <w:r w:rsidRPr="00BB248E">
        <w:rPr>
          <w:rFonts w:ascii="Times New Roman" w:hAnsi="Times New Roman"/>
          <w:sz w:val="24"/>
        </w:rPr>
        <w:t>东黄水村</w:t>
      </w:r>
      <w:r w:rsidRPr="00BB248E">
        <w:rPr>
          <w:rFonts w:ascii="Times New Roman" w:hAnsi="Times New Roman"/>
          <w:sz w:val="24"/>
        </w:rPr>
        <w:t>-</w:t>
      </w:r>
      <w:r w:rsidRPr="00BB248E">
        <w:rPr>
          <w:rFonts w:ascii="Times New Roman" w:hAnsi="Times New Roman"/>
          <w:sz w:val="24"/>
        </w:rPr>
        <w:t>中涧河村以东地区。在二级保护区内，严格控制倾倒、排放工业废渣和城市生活垃圾、污水及其他废弃物；严格控制岩溶地下水开采；禁止擅自挖泉、截流、引水；禁止将已污染与未污染含水层的地下水混合开采。在兰村泉域二、三级保护区内新建、改建、扩建项目，应当进行项目水环境影响评价，经兰村泉域水资源管理机构审核，报水行政主管部门批准。需要取水的，建设单位还应当提供该项目的水资源论证报告。</w:t>
      </w:r>
      <w:r w:rsidRPr="00BB248E">
        <w:rPr>
          <w:rFonts w:ascii="Times New Roman" w:hAnsi="Times New Roman"/>
          <w:sz w:val="24"/>
        </w:rPr>
        <w:t>”</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）拟建公路穿越泉域的可行性分析</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拟建公路青银二广高速公路太原联络线起点以枢纽式立体交叉的形式与太旧高速相接，路线总体呈东西走向，终点与南内环东延连接，拟建公路走廊带位于兰村泉域和娘子关泉域范围内，因此拟建公路无法避绕兰村泉域。</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虽然路线无法避绕兰村泉域范围，但不涉及泉域重点保护区，并保持有较远距离，不涉及《山西省泉域水资源保护条例》和《太原市兰村泉域水资源保护条例》有关禁止性规定，且高速公路不属于污染型项目，在施工和运营期间采取严格的保护措施后，对泉域水环境的影响较小，其建设是可行的。</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本项目为省重点工程项目，因地形原因无法避让兰村泉域，不涉及重点保护区，建设单位委托专业机构编制了兰村泉域水环境影响评价报告，进行了全面的论证，提出了详尽的水环境保护措施。因此，拟建公路的建设符合《山西省泉域水资源保护条例》和《太原市</w:t>
      </w:r>
      <w:r w:rsidR="004865F9">
        <w:rPr>
          <w:rFonts w:ascii="Times New Roman" w:hAnsi="Times New Roman" w:hint="eastAsia"/>
          <w:sz w:val="24"/>
          <w:szCs w:val="21"/>
        </w:rPr>
        <w:t>兰村</w:t>
      </w:r>
      <w:r w:rsidRPr="00BB248E">
        <w:rPr>
          <w:rFonts w:ascii="Times New Roman" w:hAnsi="Times New Roman"/>
          <w:sz w:val="24"/>
          <w:szCs w:val="21"/>
        </w:rPr>
        <w:t>泉域水资源保护条例》的规定。高速公路本身也不属于污染型建设项目，建设和运营过程不会向泉域范围内排污。</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综上所述，通过采取有效的、针对性的环保管理措施后，拟建公路路线穿越兰村泉域产生的影响在可控范围内，从法律法规和工程技术方面均可行，对其环境影响在可接受范围内。</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）拟建公路施工期对兰村泉域的影响分析</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t>拟建公路不涉及兰村泉域的重点保护区，重点保护区内未设置任何临时工程。</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1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①</w:t>
      </w:r>
      <w:r w:rsidRPr="00BB248E">
        <w:rPr>
          <w:rFonts w:ascii="Times New Roman" w:hAnsi="Times New Roman"/>
          <w:sz w:val="24"/>
          <w:szCs w:val="21"/>
        </w:rPr>
        <w:fldChar w:fldCharType="end"/>
      </w:r>
      <w:r w:rsidRPr="00BB248E">
        <w:rPr>
          <w:rFonts w:ascii="Times New Roman" w:hAnsi="Times New Roman"/>
          <w:sz w:val="24"/>
          <w:szCs w:val="21"/>
        </w:rPr>
        <w:t xml:space="preserve"> </w:t>
      </w:r>
      <w:r w:rsidRPr="00BB248E">
        <w:rPr>
          <w:rFonts w:ascii="Times New Roman" w:hAnsi="Times New Roman"/>
          <w:sz w:val="24"/>
          <w:szCs w:val="21"/>
        </w:rPr>
        <w:t>隧道施工对兰村泉域水环境的影响</w:t>
      </w:r>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拟建公路在兰村泉域内的隧道情况见表</w:t>
      </w:r>
      <w:r w:rsidRPr="00BB248E">
        <w:rPr>
          <w:rFonts w:ascii="Times New Roman" w:hAnsi="Times New Roman"/>
          <w:sz w:val="24"/>
        </w:rPr>
        <w:t>4.37</w:t>
      </w:r>
      <w:r w:rsidRPr="00BB248E">
        <w:rPr>
          <w:rFonts w:ascii="Times New Roman" w:hAnsi="Times New Roman"/>
          <w:sz w:val="24"/>
        </w:rPr>
        <w:t>所示。</w:t>
      </w:r>
    </w:p>
    <w:p w:rsidR="000528D5" w:rsidRPr="00BB248E" w:rsidRDefault="000528D5" w:rsidP="000528D5">
      <w:pPr>
        <w:widowControl/>
        <w:adjustRightInd w:val="0"/>
        <w:snapToGrid w:val="0"/>
        <w:jc w:val="center"/>
        <w:rPr>
          <w:rFonts w:ascii="Times New Roman" w:hAnsi="Times New Roman"/>
          <w:b/>
          <w:noProof/>
          <w:sz w:val="21"/>
          <w:szCs w:val="21"/>
        </w:rPr>
      </w:pPr>
      <w:r w:rsidRPr="00BB248E">
        <w:rPr>
          <w:rFonts w:ascii="Times New Roman" w:hAnsi="Times New Roman"/>
          <w:b/>
          <w:noProof/>
          <w:sz w:val="21"/>
          <w:szCs w:val="21"/>
        </w:rPr>
        <w:t>表</w:t>
      </w:r>
      <w:r w:rsidRPr="00BB248E">
        <w:rPr>
          <w:rFonts w:ascii="Times New Roman" w:hAnsi="Times New Roman"/>
          <w:b/>
          <w:noProof/>
          <w:sz w:val="21"/>
          <w:szCs w:val="21"/>
        </w:rPr>
        <w:t xml:space="preserve">4.37 </w:t>
      </w:r>
      <w:r w:rsidR="00D541CF" w:rsidRPr="00BB248E">
        <w:rPr>
          <w:rFonts w:ascii="Times New Roman" w:hAnsi="Times New Roman" w:hint="eastAsia"/>
          <w:b/>
          <w:noProof/>
          <w:sz w:val="21"/>
          <w:szCs w:val="21"/>
        </w:rPr>
        <w:t>拟建公路</w:t>
      </w:r>
      <w:r w:rsidRPr="00BB248E">
        <w:rPr>
          <w:rFonts w:ascii="Times New Roman" w:hAnsi="Times New Roman"/>
          <w:b/>
          <w:noProof/>
          <w:sz w:val="21"/>
          <w:szCs w:val="21"/>
        </w:rPr>
        <w:t>在兰村泉域范围内隧道统计表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692"/>
        <w:gridCol w:w="1661"/>
        <w:gridCol w:w="1097"/>
        <w:gridCol w:w="1461"/>
        <w:gridCol w:w="1826"/>
        <w:gridCol w:w="1790"/>
        <w:gridCol w:w="7"/>
      </w:tblGrid>
      <w:tr w:rsidR="000528D5" w:rsidRPr="00BB248E" w:rsidTr="000528D5">
        <w:trPr>
          <w:gridAfter w:val="1"/>
          <w:wAfter w:w="5" w:type="pct"/>
          <w:jc w:val="center"/>
        </w:trPr>
        <w:tc>
          <w:tcPr>
            <w:tcW w:w="405"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序号</w:t>
            </w:r>
          </w:p>
        </w:tc>
        <w:tc>
          <w:tcPr>
            <w:tcW w:w="973"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隧道名称</w:t>
            </w:r>
          </w:p>
        </w:tc>
        <w:tc>
          <w:tcPr>
            <w:tcW w:w="643"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线路</w:t>
            </w:r>
          </w:p>
        </w:tc>
        <w:tc>
          <w:tcPr>
            <w:tcW w:w="856"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最大埋深（</w:t>
            </w:r>
            <w:r w:rsidRPr="00BB248E">
              <w:rPr>
                <w:rFonts w:ascii="Times New Roman" w:hAnsi="Times New Roman"/>
                <w:b/>
                <w:sz w:val="21"/>
                <w:szCs w:val="21"/>
              </w:rPr>
              <w:t>m</w:t>
            </w:r>
            <w:r w:rsidRPr="00BB248E">
              <w:rPr>
                <w:rFonts w:ascii="Times New Roman" w:hAnsi="Times New Roman"/>
                <w:b/>
                <w:sz w:val="21"/>
                <w:szCs w:val="21"/>
              </w:rPr>
              <w:t>）</w:t>
            </w:r>
          </w:p>
        </w:tc>
        <w:tc>
          <w:tcPr>
            <w:tcW w:w="1070"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隧道设计标高</w:t>
            </w:r>
          </w:p>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m</w:t>
            </w:r>
            <w:r w:rsidRPr="00BB248E">
              <w:rPr>
                <w:rFonts w:ascii="Times New Roman" w:hAnsi="Times New Roman"/>
                <w:b/>
                <w:sz w:val="21"/>
                <w:szCs w:val="21"/>
              </w:rPr>
              <w:t>）</w:t>
            </w:r>
          </w:p>
        </w:tc>
        <w:tc>
          <w:tcPr>
            <w:tcW w:w="1049"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奥灰水位标高（</w:t>
            </w:r>
            <w:r w:rsidRPr="00BB248E">
              <w:rPr>
                <w:rFonts w:ascii="Times New Roman" w:hAnsi="Times New Roman"/>
                <w:b/>
                <w:sz w:val="21"/>
                <w:szCs w:val="21"/>
              </w:rPr>
              <w:t>m</w:t>
            </w:r>
            <w:r w:rsidRPr="00BB248E">
              <w:rPr>
                <w:rFonts w:ascii="Times New Roman" w:hAnsi="Times New Roman"/>
                <w:b/>
                <w:sz w:val="21"/>
                <w:szCs w:val="21"/>
              </w:rPr>
              <w:t>）</w:t>
            </w:r>
          </w:p>
        </w:tc>
      </w:tr>
      <w:tr w:rsidR="000528D5" w:rsidRPr="00BB248E" w:rsidTr="000528D5">
        <w:trPr>
          <w:jc w:val="center"/>
        </w:trPr>
        <w:tc>
          <w:tcPr>
            <w:tcW w:w="405"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w:t>
            </w:r>
          </w:p>
        </w:tc>
        <w:tc>
          <w:tcPr>
            <w:tcW w:w="973"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226.086</w:t>
            </w:r>
          </w:p>
        </w:tc>
        <w:tc>
          <w:tcPr>
            <w:tcW w:w="1070"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1240~1320</w:t>
            </w:r>
          </w:p>
        </w:tc>
        <w:tc>
          <w:tcPr>
            <w:tcW w:w="1054" w:type="pct"/>
            <w:gridSpan w:val="2"/>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830~900</w:t>
            </w:r>
          </w:p>
        </w:tc>
      </w:tr>
      <w:tr w:rsidR="000528D5" w:rsidRPr="00BB248E" w:rsidTr="000528D5">
        <w:trPr>
          <w:jc w:val="center"/>
        </w:trPr>
        <w:tc>
          <w:tcPr>
            <w:tcW w:w="405" w:type="pct"/>
            <w:vMerge/>
            <w:vAlign w:val="center"/>
          </w:tcPr>
          <w:p w:rsidR="000528D5" w:rsidRPr="00BB248E" w:rsidRDefault="000528D5" w:rsidP="000528D5">
            <w:pPr>
              <w:jc w:val="center"/>
              <w:rPr>
                <w:rFonts w:ascii="Times New Roman" w:hAnsi="Times New Roman"/>
                <w:sz w:val="21"/>
                <w:szCs w:val="21"/>
              </w:rPr>
            </w:pPr>
          </w:p>
        </w:tc>
        <w:tc>
          <w:tcPr>
            <w:tcW w:w="973" w:type="pct"/>
            <w:vMerge/>
            <w:vAlign w:val="center"/>
          </w:tcPr>
          <w:p w:rsidR="000528D5" w:rsidRPr="00BB248E" w:rsidRDefault="000528D5" w:rsidP="000528D5">
            <w:pPr>
              <w:jc w:val="center"/>
              <w:rPr>
                <w:rFonts w:ascii="Times New Roman" w:hAnsi="Times New Roman"/>
                <w:sz w:val="21"/>
                <w:szCs w:val="21"/>
              </w:rPr>
            </w:pP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220.177</w:t>
            </w:r>
          </w:p>
        </w:tc>
        <w:tc>
          <w:tcPr>
            <w:tcW w:w="1070" w:type="pct"/>
            <w:vMerge/>
            <w:vAlign w:val="center"/>
          </w:tcPr>
          <w:p w:rsidR="000528D5" w:rsidRPr="00BB248E" w:rsidRDefault="000528D5" w:rsidP="000528D5">
            <w:pPr>
              <w:jc w:val="center"/>
              <w:rPr>
                <w:rFonts w:ascii="Times New Roman" w:hAnsi="Times New Roman"/>
                <w:sz w:val="21"/>
                <w:szCs w:val="21"/>
              </w:rPr>
            </w:pP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5"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w:t>
            </w:r>
          </w:p>
        </w:tc>
        <w:tc>
          <w:tcPr>
            <w:tcW w:w="973"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135.407</w:t>
            </w:r>
          </w:p>
        </w:tc>
        <w:tc>
          <w:tcPr>
            <w:tcW w:w="1070"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1319~1289</w:t>
            </w: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5" w:type="pct"/>
            <w:vMerge/>
            <w:vAlign w:val="center"/>
          </w:tcPr>
          <w:p w:rsidR="000528D5" w:rsidRPr="00BB248E" w:rsidRDefault="000528D5" w:rsidP="000528D5">
            <w:pPr>
              <w:jc w:val="center"/>
              <w:rPr>
                <w:rFonts w:ascii="Times New Roman" w:hAnsi="Times New Roman"/>
                <w:sz w:val="21"/>
                <w:szCs w:val="21"/>
              </w:rPr>
            </w:pPr>
          </w:p>
        </w:tc>
        <w:tc>
          <w:tcPr>
            <w:tcW w:w="973" w:type="pct"/>
            <w:vMerge/>
            <w:vAlign w:val="center"/>
          </w:tcPr>
          <w:p w:rsidR="000528D5" w:rsidRPr="00BB248E" w:rsidRDefault="000528D5" w:rsidP="000528D5">
            <w:pPr>
              <w:jc w:val="center"/>
              <w:rPr>
                <w:rFonts w:ascii="Times New Roman" w:hAnsi="Times New Roman"/>
                <w:sz w:val="21"/>
                <w:szCs w:val="21"/>
              </w:rPr>
            </w:pP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142.628</w:t>
            </w:r>
          </w:p>
        </w:tc>
        <w:tc>
          <w:tcPr>
            <w:tcW w:w="1070" w:type="pct"/>
            <w:vMerge/>
            <w:vAlign w:val="center"/>
          </w:tcPr>
          <w:p w:rsidR="000528D5" w:rsidRPr="00BB248E" w:rsidRDefault="000528D5" w:rsidP="000528D5">
            <w:pPr>
              <w:jc w:val="center"/>
              <w:rPr>
                <w:rFonts w:ascii="Times New Roman" w:hAnsi="Times New Roman"/>
                <w:sz w:val="21"/>
                <w:szCs w:val="21"/>
              </w:rPr>
            </w:pP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5" w:type="pct"/>
            <w:vMerge/>
            <w:vAlign w:val="center"/>
          </w:tcPr>
          <w:p w:rsidR="000528D5" w:rsidRPr="00BB248E" w:rsidRDefault="000528D5" w:rsidP="000528D5">
            <w:pPr>
              <w:widowControl/>
              <w:adjustRightInd w:val="0"/>
              <w:snapToGrid w:val="0"/>
              <w:jc w:val="center"/>
              <w:rPr>
                <w:rFonts w:ascii="Times New Roman" w:hAnsi="Times New Roman"/>
                <w:sz w:val="21"/>
                <w:szCs w:val="21"/>
              </w:rPr>
            </w:pPr>
          </w:p>
        </w:tc>
        <w:tc>
          <w:tcPr>
            <w:tcW w:w="973" w:type="pct"/>
            <w:vMerge/>
            <w:vAlign w:val="center"/>
          </w:tcPr>
          <w:p w:rsidR="000528D5" w:rsidRPr="00BB248E" w:rsidRDefault="000528D5" w:rsidP="000528D5">
            <w:pPr>
              <w:widowControl/>
              <w:adjustRightInd w:val="0"/>
              <w:snapToGrid w:val="0"/>
              <w:jc w:val="center"/>
              <w:rPr>
                <w:rFonts w:ascii="Times New Roman" w:hAnsi="Times New Roman"/>
                <w:sz w:val="21"/>
                <w:szCs w:val="21"/>
              </w:rPr>
            </w:pPr>
          </w:p>
        </w:tc>
        <w:tc>
          <w:tcPr>
            <w:tcW w:w="643" w:type="pct"/>
            <w:vAlign w:val="center"/>
          </w:tcPr>
          <w:p w:rsidR="000528D5" w:rsidRPr="00BB248E" w:rsidRDefault="000528D5" w:rsidP="000528D5">
            <w:pPr>
              <w:widowControl/>
              <w:adjustRightInd w:val="0"/>
              <w:snapToGrid w:val="0"/>
              <w:spacing w:line="360" w:lineRule="auto"/>
              <w:jc w:val="center"/>
              <w:textAlignment w:val="baseline"/>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widowControl/>
              <w:adjustRightInd w:val="0"/>
              <w:snapToGrid w:val="0"/>
              <w:spacing w:line="360" w:lineRule="auto"/>
              <w:jc w:val="center"/>
              <w:textAlignment w:val="baseline"/>
              <w:rPr>
                <w:rFonts w:ascii="Times New Roman" w:hAnsi="Times New Roman"/>
                <w:sz w:val="21"/>
                <w:szCs w:val="21"/>
              </w:rPr>
            </w:pPr>
            <w:r w:rsidRPr="00BB248E">
              <w:rPr>
                <w:rFonts w:ascii="Times New Roman" w:hAnsi="Times New Roman"/>
                <w:sz w:val="21"/>
                <w:szCs w:val="21"/>
              </w:rPr>
              <w:t>101.289</w:t>
            </w:r>
          </w:p>
        </w:tc>
        <w:tc>
          <w:tcPr>
            <w:tcW w:w="1070" w:type="pct"/>
            <w:vMerge/>
            <w:vAlign w:val="center"/>
          </w:tcPr>
          <w:p w:rsidR="000528D5" w:rsidRPr="00BB248E" w:rsidRDefault="000528D5" w:rsidP="000528D5">
            <w:pPr>
              <w:widowControl/>
              <w:adjustRightInd w:val="0"/>
              <w:snapToGrid w:val="0"/>
              <w:jc w:val="center"/>
              <w:rPr>
                <w:rFonts w:ascii="Times New Roman" w:hAnsi="Times New Roman"/>
                <w:snapToGrid w:val="0"/>
                <w:sz w:val="21"/>
                <w:szCs w:val="21"/>
              </w:rPr>
            </w:pPr>
          </w:p>
        </w:tc>
        <w:tc>
          <w:tcPr>
            <w:tcW w:w="1054" w:type="pct"/>
            <w:gridSpan w:val="2"/>
            <w:vMerge/>
            <w:vAlign w:val="center"/>
          </w:tcPr>
          <w:p w:rsidR="000528D5" w:rsidRPr="00BB248E" w:rsidRDefault="000528D5" w:rsidP="000528D5">
            <w:pPr>
              <w:widowControl/>
              <w:adjustRightInd w:val="0"/>
              <w:snapToGrid w:val="0"/>
              <w:jc w:val="center"/>
              <w:rPr>
                <w:rFonts w:ascii="Times New Roman" w:hAnsi="Times New Roman"/>
                <w:snapToGrid w:val="0"/>
                <w:sz w:val="21"/>
                <w:szCs w:val="21"/>
              </w:rPr>
            </w:pPr>
          </w:p>
        </w:tc>
      </w:tr>
    </w:tbl>
    <w:p w:rsidR="000528D5" w:rsidRPr="00BB248E" w:rsidRDefault="000528D5" w:rsidP="000528D5">
      <w:pPr>
        <w:adjustRightInd w:val="0"/>
        <w:snapToGrid w:val="0"/>
        <w:spacing w:line="300" w:lineRule="auto"/>
        <w:ind w:firstLineChars="200" w:firstLine="480"/>
        <w:rPr>
          <w:rFonts w:ascii="Times New Roman" w:hAnsi="Times New Roman"/>
          <w:sz w:val="24"/>
        </w:rPr>
      </w:pP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根据隧道水文地质勘察报告，</w:t>
      </w:r>
      <w:r w:rsidRPr="00BB248E">
        <w:rPr>
          <w:rFonts w:ascii="Times New Roman" w:hAnsi="Times New Roman"/>
          <w:sz w:val="24"/>
        </w:rPr>
        <w:t>2</w:t>
      </w:r>
      <w:r w:rsidRPr="00BB248E">
        <w:rPr>
          <w:rFonts w:ascii="Times New Roman" w:hAnsi="Times New Roman"/>
          <w:sz w:val="24"/>
        </w:rPr>
        <w:t>座隧道设计为</w:t>
      </w:r>
      <w:r w:rsidRPr="00BB248E">
        <w:rPr>
          <w:rFonts w:ascii="Times New Roman" w:hAnsi="Times New Roman"/>
          <w:sz w:val="24"/>
        </w:rPr>
        <w:t>1240~1320m</w:t>
      </w:r>
      <w:r w:rsidRPr="00BB248E">
        <w:rPr>
          <w:rFonts w:ascii="Times New Roman" w:hAnsi="Times New Roman"/>
          <w:sz w:val="24"/>
        </w:rPr>
        <w:t>，隧道穿越奥陶系灰岩地层，奥灰水水位标高为</w:t>
      </w:r>
      <w:r w:rsidRPr="00BB248E">
        <w:rPr>
          <w:rFonts w:ascii="Times New Roman" w:hAnsi="Times New Roman"/>
          <w:sz w:val="24"/>
        </w:rPr>
        <w:t>830~900m</w:t>
      </w:r>
      <w:r w:rsidRPr="00BB248E">
        <w:rPr>
          <w:rFonts w:ascii="Times New Roman" w:hAnsi="Times New Roman"/>
          <w:sz w:val="24"/>
        </w:rPr>
        <w:t>。各隧道基础高程均位于奥灰水水位之上，隧道建设基本不会对当地岩溶地下水水量产生明显影响。</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隧道施工过程中，施工注浆期间以及施工泥浆水会对其岩溶水水质造成影响。施工注浆对水环境的影响主要取决于注浆液的影响，在注浆期间，建议使用没有重金属、剧毒类、有机类污染物，且无毒添加剂含量低的注浆液，在洞内、洞口设置沉淀池用以沉淀水泥粉体和水玻璃溶液，避免对当地岩溶水水质产生影响。</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3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③</w:t>
      </w:r>
      <w:r w:rsidRPr="00BB248E">
        <w:rPr>
          <w:rFonts w:ascii="Times New Roman" w:hAnsi="Times New Roman"/>
          <w:sz w:val="24"/>
          <w:szCs w:val="21"/>
        </w:rPr>
        <w:fldChar w:fldCharType="end"/>
      </w:r>
      <w:r w:rsidRPr="00BB248E">
        <w:rPr>
          <w:rFonts w:ascii="Times New Roman" w:hAnsi="Times New Roman"/>
          <w:sz w:val="24"/>
          <w:szCs w:val="21"/>
        </w:rPr>
        <w:t>路基施工对泉域水环境的影响</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拟建公路穿越兰村泉域路段的地下水类型主要为碎屑岩裂隙含水层和碳酸盐岩类岩溶裂隙水。拟建公路路基基础标高均高于奥灰水水位标高，路基建设基本不会对岩溶地下水水量产生影响。施工期间施工材料堆放淋溶液、施工机械跑冒滴漏及施工产生的废污水会渗入岩溶地下水系统。因此在路基建设期间，应采取严格的防渗措施，防治施工污废水污染岩溶地下水。</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）拟建公路运营期对兰村泉域的影响分析</w:t>
      </w:r>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拟建公路建成运营后，对兰村泉域影响主要表现在路面径流对泉域水环境污染，以及危化品车辆产生的环境风险事故对泉域水环境造成安全隐患。</w:t>
      </w:r>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营运期对兰村泉域内加强危险化学品运输车辆管理，岩溶裸露区路段采取设置警示牌、限速和加强防撞设计等措施，路基排水沟要求作防渗处理，同时通过预防管理和工程防护（提高护栏防撞强度等），以最大限度降低营运期危险化学品运输事故对泉域水环境的影响（详见</w:t>
      </w:r>
      <w:r w:rsidRPr="00BB248E">
        <w:rPr>
          <w:rFonts w:ascii="Times New Roman" w:hAnsi="Times New Roman"/>
          <w:sz w:val="24"/>
        </w:rPr>
        <w:t xml:space="preserve">6 </w:t>
      </w:r>
      <w:r w:rsidRPr="00BB248E">
        <w:rPr>
          <w:rFonts w:ascii="Times New Roman" w:hAnsi="Times New Roman"/>
          <w:sz w:val="24"/>
        </w:rPr>
        <w:t>环境风险评价内容）。</w:t>
      </w:r>
    </w:p>
    <w:p w:rsidR="00AF1D70" w:rsidRPr="00BB248E" w:rsidRDefault="00AF1D70" w:rsidP="00AF1D70">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4.2.3.2 </w:t>
      </w:r>
      <w:r w:rsidRPr="00BB248E">
        <w:rPr>
          <w:rFonts w:ascii="Times New Roman" w:hAnsi="Times New Roman"/>
          <w:b/>
          <w:sz w:val="24"/>
          <w:szCs w:val="21"/>
        </w:rPr>
        <w:t>对兰村泉域的影响分析</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）拟建公路与娘子关的位置关系及相关工程内容</w:t>
      </w:r>
    </w:p>
    <w:p w:rsidR="000528D5" w:rsidRPr="00BB248E" w:rsidRDefault="000528D5" w:rsidP="000528D5">
      <w:pPr>
        <w:spacing w:line="300" w:lineRule="auto"/>
        <w:ind w:firstLineChars="200" w:firstLine="480"/>
        <w:rPr>
          <w:rFonts w:ascii="Times New Roman" w:hAnsi="Times New Roman"/>
          <w:sz w:val="24"/>
          <w:szCs w:val="22"/>
        </w:rPr>
      </w:pPr>
      <w:r w:rsidRPr="00BB248E">
        <w:rPr>
          <w:rFonts w:ascii="Times New Roman" w:hAnsi="Times New Roman"/>
          <w:sz w:val="24"/>
          <w:szCs w:val="22"/>
        </w:rPr>
        <w:t>青银二广高速太原联络线除上述位于兰村泉域路段，其余路段</w:t>
      </w:r>
      <w:r w:rsidRPr="00BB248E">
        <w:rPr>
          <w:rFonts w:ascii="Times New Roman" w:hAnsi="Times New Roman"/>
          <w:sz w:val="24"/>
          <w:szCs w:val="22"/>
        </w:rPr>
        <w:t>AK0+000~</w:t>
      </w:r>
      <w:r w:rsidRPr="00BB248E">
        <w:rPr>
          <w:rFonts w:ascii="Times New Roman" w:hAnsi="Times New Roman"/>
          <w:sz w:val="24"/>
          <w:lang w:bidi="zh-TW"/>
        </w:rPr>
        <w:t xml:space="preserve"> AK20+000</w:t>
      </w:r>
      <w:r w:rsidRPr="00BB248E">
        <w:rPr>
          <w:rFonts w:ascii="Times New Roman" w:hAnsi="Times New Roman"/>
          <w:sz w:val="24"/>
          <w:lang w:bidi="zh-TW"/>
        </w:rPr>
        <w:t>、</w:t>
      </w:r>
      <w:r w:rsidRPr="00BB248E">
        <w:rPr>
          <w:rFonts w:ascii="Times New Roman" w:hAnsi="Times New Roman"/>
          <w:sz w:val="24"/>
          <w:lang w:bidi="zh-TW"/>
        </w:rPr>
        <w:t>AK25+300</w:t>
      </w:r>
      <w:r w:rsidRPr="00BB248E">
        <w:rPr>
          <w:rFonts w:ascii="Times New Roman" w:hAnsi="Times New Roman"/>
          <w:sz w:val="24"/>
          <w:szCs w:val="22"/>
        </w:rPr>
        <w:t>~</w:t>
      </w:r>
      <w:r w:rsidRPr="00BB248E">
        <w:rPr>
          <w:rFonts w:ascii="Times New Roman" w:hAnsi="Times New Roman"/>
          <w:sz w:val="24"/>
          <w:lang w:bidi="zh-TW"/>
        </w:rPr>
        <w:t xml:space="preserve"> AK33+872</w:t>
      </w:r>
      <w:r w:rsidRPr="00BB248E">
        <w:rPr>
          <w:rFonts w:ascii="Times New Roman" w:hAnsi="Times New Roman"/>
          <w:sz w:val="24"/>
          <w:szCs w:val="22"/>
        </w:rPr>
        <w:t>均位于娘子关泉域黄土覆盖区范围内，不涉及岩溶裸露区和泉域重点保护区，</w:t>
      </w:r>
      <w:r w:rsidRPr="00BB248E">
        <w:rPr>
          <w:rFonts w:ascii="Times New Roman" w:hAnsi="Times New Roman"/>
          <w:sz w:val="24"/>
          <w:lang w:bidi="zh-TW"/>
        </w:rPr>
        <w:t>主要工程项目包括路基、桥梁、隧道等</w:t>
      </w:r>
      <w:r w:rsidRPr="00BB248E">
        <w:rPr>
          <w:rFonts w:ascii="Times New Roman" w:hAnsi="Times New Roman"/>
          <w:sz w:val="24"/>
          <w:szCs w:val="22"/>
        </w:rPr>
        <w:t>，包括隧道</w:t>
      </w:r>
      <w:r w:rsidRPr="00BB248E">
        <w:rPr>
          <w:rFonts w:ascii="Times New Roman" w:hAnsi="Times New Roman"/>
          <w:sz w:val="24"/>
          <w:szCs w:val="22"/>
        </w:rPr>
        <w:t>2</w:t>
      </w:r>
      <w:r w:rsidRPr="00BB248E">
        <w:rPr>
          <w:rFonts w:ascii="Times New Roman" w:hAnsi="Times New Roman"/>
          <w:sz w:val="24"/>
          <w:szCs w:val="22"/>
        </w:rPr>
        <w:t>座，东山</w:t>
      </w:r>
      <w:r w:rsidRPr="00BB248E">
        <w:rPr>
          <w:rFonts w:ascii="Times New Roman" w:hAnsi="Times New Roman"/>
          <w:sz w:val="24"/>
          <w:szCs w:val="22"/>
        </w:rPr>
        <w:t>1</w:t>
      </w:r>
      <w:r w:rsidRPr="00BB248E">
        <w:rPr>
          <w:rFonts w:ascii="Times New Roman" w:hAnsi="Times New Roman"/>
          <w:sz w:val="24"/>
          <w:szCs w:val="22"/>
        </w:rPr>
        <w:t>号隧道和东山</w:t>
      </w:r>
      <w:r w:rsidRPr="00BB248E">
        <w:rPr>
          <w:rFonts w:ascii="Times New Roman" w:hAnsi="Times New Roman"/>
          <w:sz w:val="24"/>
          <w:szCs w:val="22"/>
        </w:rPr>
        <w:t>3</w:t>
      </w:r>
      <w:r w:rsidRPr="00BB248E">
        <w:rPr>
          <w:rFonts w:ascii="Times New Roman" w:hAnsi="Times New Roman"/>
          <w:sz w:val="24"/>
          <w:szCs w:val="22"/>
        </w:rPr>
        <w:t>号隧道，主线桥梁</w:t>
      </w:r>
      <w:r w:rsidRPr="00BB248E">
        <w:rPr>
          <w:rFonts w:ascii="Times New Roman" w:hAnsi="Times New Roman"/>
          <w:sz w:val="24"/>
          <w:szCs w:val="22"/>
        </w:rPr>
        <w:t>5489m/16</w:t>
      </w:r>
      <w:r w:rsidRPr="00BB248E">
        <w:rPr>
          <w:rFonts w:ascii="Times New Roman" w:hAnsi="Times New Roman"/>
          <w:sz w:val="24"/>
          <w:szCs w:val="22"/>
        </w:rPr>
        <w:t>，互通桥梁</w:t>
      </w:r>
      <w:r w:rsidRPr="00BB248E">
        <w:rPr>
          <w:rFonts w:ascii="Times New Roman" w:hAnsi="Times New Roman"/>
          <w:sz w:val="24"/>
          <w:szCs w:val="22"/>
        </w:rPr>
        <w:t>18</w:t>
      </w:r>
      <w:r w:rsidRPr="00BB248E">
        <w:rPr>
          <w:rFonts w:ascii="Times New Roman" w:hAnsi="Times New Roman"/>
          <w:sz w:val="24"/>
          <w:szCs w:val="22"/>
        </w:rPr>
        <w:t>座，除东山</w:t>
      </w:r>
      <w:r w:rsidRPr="00BB248E">
        <w:rPr>
          <w:rFonts w:ascii="Times New Roman" w:hAnsi="Times New Roman"/>
          <w:sz w:val="24"/>
          <w:szCs w:val="22"/>
        </w:rPr>
        <w:t>1</w:t>
      </w:r>
      <w:r w:rsidRPr="00BB248E">
        <w:rPr>
          <w:rFonts w:ascii="Times New Roman" w:hAnsi="Times New Roman"/>
          <w:sz w:val="24"/>
          <w:szCs w:val="22"/>
        </w:rPr>
        <w:t>号隧道和东山</w:t>
      </w:r>
      <w:r w:rsidRPr="00BB248E">
        <w:rPr>
          <w:rFonts w:ascii="Times New Roman" w:hAnsi="Times New Roman"/>
          <w:sz w:val="24"/>
          <w:szCs w:val="22"/>
        </w:rPr>
        <w:t>3</w:t>
      </w:r>
      <w:r w:rsidRPr="00BB248E">
        <w:rPr>
          <w:rFonts w:ascii="Times New Roman" w:hAnsi="Times New Roman"/>
          <w:sz w:val="24"/>
          <w:szCs w:val="22"/>
        </w:rPr>
        <w:t>号隧道部分洞段穿越岩溶区。</w:t>
      </w:r>
    </w:p>
    <w:p w:rsidR="000528D5" w:rsidRPr="00BB248E" w:rsidRDefault="000528D5" w:rsidP="000528D5">
      <w:pPr>
        <w:spacing w:line="300" w:lineRule="auto"/>
        <w:ind w:firstLineChars="200" w:firstLine="480"/>
        <w:rPr>
          <w:rFonts w:ascii="Times New Roman" w:hAnsi="Times New Roman"/>
          <w:sz w:val="24"/>
          <w:szCs w:val="22"/>
        </w:rPr>
      </w:pPr>
      <w:r w:rsidRPr="00BB248E">
        <w:rPr>
          <w:rFonts w:ascii="Times New Roman" w:hAnsi="Times New Roman"/>
          <w:sz w:val="24"/>
          <w:szCs w:val="22"/>
        </w:rPr>
        <w:t>由于娘子关泉域分布范围较大，故不可避免在泉域范围内设置临时工程，根据设计资料，青银二广高速太原联络线在泉域范围内设置了</w:t>
      </w:r>
      <w:r w:rsidRPr="00BB248E">
        <w:rPr>
          <w:rFonts w:ascii="Times New Roman" w:hAnsi="Times New Roman"/>
          <w:sz w:val="24"/>
          <w:szCs w:val="22"/>
        </w:rPr>
        <w:t>26</w:t>
      </w:r>
      <w:r w:rsidRPr="00BB248E">
        <w:rPr>
          <w:rFonts w:ascii="Times New Roman" w:hAnsi="Times New Roman"/>
          <w:sz w:val="24"/>
          <w:szCs w:val="22"/>
        </w:rPr>
        <w:t>个弃渣场，设置了</w:t>
      </w:r>
      <w:r w:rsidRPr="00BB248E">
        <w:rPr>
          <w:rFonts w:ascii="Times New Roman" w:hAnsi="Times New Roman"/>
          <w:sz w:val="24"/>
          <w:szCs w:val="22"/>
        </w:rPr>
        <w:t>14</w:t>
      </w:r>
      <w:r w:rsidRPr="00BB248E">
        <w:rPr>
          <w:rFonts w:ascii="Times New Roman" w:hAnsi="Times New Roman"/>
          <w:sz w:val="24"/>
          <w:szCs w:val="22"/>
        </w:rPr>
        <w:t>处施工生产生活区，此外，新建施工便道长</w:t>
      </w:r>
      <w:r w:rsidRPr="00BB248E">
        <w:rPr>
          <w:rFonts w:ascii="Times New Roman" w:hAnsi="Times New Roman"/>
          <w:sz w:val="24"/>
          <w:szCs w:val="22"/>
        </w:rPr>
        <w:t>260.19km</w:t>
      </w:r>
      <w:r w:rsidRPr="00BB248E">
        <w:rPr>
          <w:rFonts w:ascii="Times New Roman" w:hAnsi="Times New Roman"/>
          <w:sz w:val="24"/>
          <w:szCs w:val="22"/>
        </w:rPr>
        <w:t>。均不涉及泉域重点保护</w:t>
      </w:r>
      <w:r w:rsidRPr="00BB248E">
        <w:rPr>
          <w:rFonts w:ascii="Times New Roman" w:hAnsi="Times New Roman"/>
          <w:sz w:val="24"/>
          <w:szCs w:val="22"/>
        </w:rPr>
        <w:lastRenderedPageBreak/>
        <w:t>区</w:t>
      </w:r>
      <w:r w:rsidRPr="00BB248E">
        <w:rPr>
          <w:rFonts w:ascii="Times New Roman" w:hAnsi="Times New Roman"/>
          <w:sz w:val="24"/>
          <w:szCs w:val="22"/>
        </w:rPr>
        <w:t>.</w:t>
      </w:r>
      <w:r w:rsidRPr="00BB248E">
        <w:rPr>
          <w:rFonts w:ascii="Times New Roman" w:hAnsi="Times New Roman"/>
          <w:sz w:val="24"/>
          <w:szCs w:val="22"/>
        </w:rPr>
        <w:t>具体情况见表</w:t>
      </w:r>
      <w:r w:rsidRPr="00BB248E">
        <w:rPr>
          <w:rFonts w:ascii="Times New Roman" w:hAnsi="Times New Roman"/>
          <w:sz w:val="24"/>
          <w:szCs w:val="22"/>
        </w:rPr>
        <w:t>2.24~2.26</w:t>
      </w:r>
      <w:r w:rsidRPr="00BB248E">
        <w:rPr>
          <w:rFonts w:ascii="Times New Roman" w:hAnsi="Times New Roman"/>
          <w:sz w:val="24"/>
          <w:szCs w:val="22"/>
        </w:rPr>
        <w:t>及附图</w:t>
      </w:r>
      <w:r w:rsidRPr="00BB248E">
        <w:rPr>
          <w:rFonts w:ascii="Times New Roman" w:hAnsi="Times New Roman"/>
          <w:sz w:val="24"/>
          <w:szCs w:val="22"/>
        </w:rPr>
        <w:t>5~8</w:t>
      </w:r>
      <w:r w:rsidRPr="00BB248E">
        <w:rPr>
          <w:rFonts w:ascii="Times New Roman" w:hAnsi="Times New Roman"/>
          <w:sz w:val="24"/>
          <w:szCs w:val="22"/>
        </w:rPr>
        <w:t>所示。</w:t>
      </w:r>
    </w:p>
    <w:p w:rsidR="000528D5" w:rsidRPr="00BB248E" w:rsidRDefault="000528D5" w:rsidP="000528D5">
      <w:pPr>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4.36</w:t>
      </w:r>
      <w:r w:rsidR="00D541CF" w:rsidRPr="00BB248E">
        <w:rPr>
          <w:rFonts w:ascii="Times New Roman" w:hAnsi="Times New Roman" w:hint="eastAsia"/>
          <w:b/>
          <w:sz w:val="21"/>
          <w:szCs w:val="21"/>
        </w:rPr>
        <w:t xml:space="preserve"> </w:t>
      </w:r>
      <w:r w:rsidR="00D541CF" w:rsidRPr="00BB248E">
        <w:rPr>
          <w:rFonts w:ascii="Times New Roman" w:hAnsi="Times New Roman" w:hint="eastAsia"/>
          <w:b/>
          <w:sz w:val="21"/>
          <w:szCs w:val="21"/>
        </w:rPr>
        <w:t>拟建公路</w:t>
      </w:r>
      <w:r w:rsidRPr="00BB248E">
        <w:rPr>
          <w:rFonts w:ascii="Times New Roman" w:hAnsi="Times New Roman"/>
          <w:b/>
          <w:sz w:val="21"/>
          <w:szCs w:val="21"/>
        </w:rPr>
        <w:t>隧道穿越娘子关泉域岩溶区防范措施设置情况一览表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60"/>
        <w:gridCol w:w="3319"/>
        <w:gridCol w:w="3207"/>
        <w:gridCol w:w="1434"/>
      </w:tblGrid>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bookmarkStart w:id="141" w:name="_Hlk96074792"/>
            <w:r w:rsidRPr="00BB248E">
              <w:rPr>
                <w:rFonts w:ascii="Times New Roman" w:hAnsi="Times New Roman"/>
                <w:b/>
                <w:bCs/>
                <w:snapToGrid w:val="0"/>
                <w:sz w:val="21"/>
                <w:szCs w:val="21"/>
              </w:rPr>
              <w:t>序号</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1839"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工程内容</w:t>
            </w:r>
          </w:p>
        </w:tc>
        <w:tc>
          <w:tcPr>
            <w:tcW w:w="822"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长度（</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AK19+424~AK20+000</w:t>
            </w:r>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bookmarkStart w:id="142" w:name="_Hlk96073700"/>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w:t>
            </w:r>
            <w:bookmarkEnd w:id="142"/>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576</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AK25+300~AK26+252</w:t>
            </w:r>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2</w:t>
            </w:r>
            <w:r w:rsidRPr="00BB248E">
              <w:rPr>
                <w:rFonts w:ascii="Times New Roman" w:hAnsi="Times New Roman"/>
                <w:bCs/>
                <w:snapToGrid w:val="0"/>
                <w:sz w:val="21"/>
                <w:szCs w:val="21"/>
              </w:rPr>
              <w:t>号隧道</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952</w:t>
            </w:r>
          </w:p>
        </w:tc>
      </w:tr>
      <w:tr w:rsidR="000528D5" w:rsidRPr="00BB248E" w:rsidTr="000528D5">
        <w:trPr>
          <w:trHeight w:val="284"/>
          <w:jc w:val="center"/>
        </w:trPr>
        <w:tc>
          <w:tcPr>
            <w:tcW w:w="436"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3</w:t>
            </w:r>
          </w:p>
        </w:tc>
        <w:tc>
          <w:tcPr>
            <w:tcW w:w="1903"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AK26+544~AK28+538</w:t>
            </w:r>
          </w:p>
        </w:tc>
        <w:tc>
          <w:tcPr>
            <w:tcW w:w="1839"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3</w:t>
            </w:r>
            <w:r w:rsidRPr="00BB248E">
              <w:rPr>
                <w:rFonts w:ascii="Times New Roman" w:hAnsi="Times New Roman"/>
                <w:bCs/>
                <w:snapToGrid w:val="0"/>
                <w:sz w:val="21"/>
                <w:szCs w:val="21"/>
              </w:rPr>
              <w:t>号隧道</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1994</w:t>
            </w:r>
          </w:p>
        </w:tc>
      </w:tr>
      <w:tr w:rsidR="000528D5" w:rsidRPr="00BB248E" w:rsidTr="000528D5">
        <w:trPr>
          <w:trHeight w:val="284"/>
          <w:jc w:val="center"/>
        </w:trPr>
        <w:tc>
          <w:tcPr>
            <w:tcW w:w="4178" w:type="pct"/>
            <w:gridSpan w:val="3"/>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娘子关泉域岩溶区合计</w:t>
            </w:r>
          </w:p>
        </w:tc>
        <w:tc>
          <w:tcPr>
            <w:tcW w:w="822"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3522</w:t>
            </w:r>
          </w:p>
        </w:tc>
      </w:tr>
      <w:bookmarkEnd w:id="141"/>
    </w:tbl>
    <w:p w:rsidR="000528D5" w:rsidRPr="00BB248E" w:rsidRDefault="000528D5" w:rsidP="00D541CF">
      <w:pPr>
        <w:spacing w:line="300" w:lineRule="auto"/>
        <w:rPr>
          <w:rFonts w:ascii="Times New Roman" w:hAnsi="Times New Roman"/>
          <w:sz w:val="21"/>
          <w:szCs w:val="21"/>
        </w:rPr>
      </w:pP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）相关法律法规要求</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1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①</w:t>
      </w:r>
      <w:r w:rsidRPr="00BB248E">
        <w:rPr>
          <w:rFonts w:ascii="Times New Roman" w:hAnsi="Times New Roman"/>
          <w:sz w:val="24"/>
          <w:szCs w:val="21"/>
        </w:rPr>
        <w:fldChar w:fldCharType="end"/>
      </w:r>
      <w:r w:rsidRPr="00BB248E">
        <w:rPr>
          <w:rFonts w:ascii="Times New Roman" w:hAnsi="Times New Roman"/>
          <w:sz w:val="24"/>
          <w:szCs w:val="21"/>
        </w:rPr>
        <w:t xml:space="preserve"> </w:t>
      </w:r>
      <w:r w:rsidRPr="00BB248E">
        <w:rPr>
          <w:rFonts w:ascii="Times New Roman" w:hAnsi="Times New Roman"/>
          <w:sz w:val="24"/>
          <w:szCs w:val="21"/>
        </w:rPr>
        <w:t>《山西省泉域水资源保护条例》（</w:t>
      </w:r>
      <w:r w:rsidRPr="00BB248E">
        <w:rPr>
          <w:rFonts w:ascii="Times New Roman" w:hAnsi="Times New Roman"/>
          <w:sz w:val="24"/>
          <w:szCs w:val="21"/>
        </w:rPr>
        <w:t>1998</w:t>
      </w:r>
      <w:r w:rsidRPr="00BB248E">
        <w:rPr>
          <w:rFonts w:ascii="Times New Roman" w:hAnsi="Times New Roman"/>
          <w:sz w:val="24"/>
          <w:szCs w:val="21"/>
        </w:rPr>
        <w:t>年</w:t>
      </w:r>
      <w:r w:rsidRPr="00BB248E">
        <w:rPr>
          <w:rFonts w:ascii="Times New Roman" w:hAnsi="Times New Roman"/>
          <w:sz w:val="24"/>
          <w:szCs w:val="21"/>
        </w:rPr>
        <w:t>1</w:t>
      </w:r>
      <w:r w:rsidRPr="00BB248E">
        <w:rPr>
          <w:rFonts w:ascii="Times New Roman" w:hAnsi="Times New Roman"/>
          <w:sz w:val="24"/>
          <w:szCs w:val="21"/>
        </w:rPr>
        <w:t>月</w:t>
      </w:r>
      <w:r w:rsidRPr="00BB248E">
        <w:rPr>
          <w:rFonts w:ascii="Times New Roman" w:hAnsi="Times New Roman"/>
          <w:sz w:val="24"/>
          <w:szCs w:val="21"/>
        </w:rPr>
        <w:t>1</w:t>
      </w:r>
      <w:r w:rsidRPr="00BB248E">
        <w:rPr>
          <w:rFonts w:ascii="Times New Roman" w:hAnsi="Times New Roman"/>
          <w:sz w:val="24"/>
          <w:szCs w:val="21"/>
        </w:rPr>
        <w:t>日起实施，</w:t>
      </w:r>
      <w:r w:rsidRPr="00BB248E">
        <w:rPr>
          <w:rFonts w:ascii="Times New Roman" w:hAnsi="Times New Roman"/>
          <w:sz w:val="24"/>
          <w:szCs w:val="21"/>
        </w:rPr>
        <w:t>2010</w:t>
      </w:r>
      <w:r w:rsidRPr="00BB248E">
        <w:rPr>
          <w:rFonts w:ascii="Times New Roman" w:hAnsi="Times New Roman"/>
          <w:sz w:val="24"/>
          <w:szCs w:val="21"/>
        </w:rPr>
        <w:t>年</w:t>
      </w:r>
      <w:r w:rsidRPr="00BB248E">
        <w:rPr>
          <w:rFonts w:ascii="Times New Roman" w:hAnsi="Times New Roman"/>
          <w:sz w:val="24"/>
          <w:szCs w:val="21"/>
        </w:rPr>
        <w:t>11</w:t>
      </w:r>
      <w:r w:rsidRPr="00BB248E">
        <w:rPr>
          <w:rFonts w:ascii="Times New Roman" w:hAnsi="Times New Roman"/>
          <w:sz w:val="24"/>
          <w:szCs w:val="21"/>
        </w:rPr>
        <w:t>月</w:t>
      </w:r>
      <w:r w:rsidRPr="00BB248E">
        <w:rPr>
          <w:rFonts w:ascii="Times New Roman" w:hAnsi="Times New Roman"/>
          <w:sz w:val="24"/>
          <w:szCs w:val="21"/>
        </w:rPr>
        <w:t>26</w:t>
      </w:r>
      <w:r w:rsidRPr="00BB248E">
        <w:rPr>
          <w:rFonts w:ascii="Times New Roman" w:hAnsi="Times New Roman"/>
          <w:sz w:val="24"/>
          <w:szCs w:val="21"/>
        </w:rPr>
        <w:t>日修正）</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第十条</w:t>
      </w:r>
      <w:r w:rsidRPr="00BB248E">
        <w:rPr>
          <w:rFonts w:ascii="Times New Roman" w:hAnsi="Times New Roman"/>
          <w:sz w:val="24"/>
          <w:szCs w:val="21"/>
        </w:rPr>
        <w:t xml:space="preserve"> </w:t>
      </w:r>
      <w:r w:rsidRPr="00BB248E">
        <w:rPr>
          <w:rFonts w:ascii="Times New Roman" w:hAnsi="Times New Roman"/>
          <w:sz w:val="24"/>
          <w:szCs w:val="21"/>
        </w:rPr>
        <w:t>在泉域的重点保护区内，禁止新建、改建、扩建与供水设施和保护水源无关的建设项目，属国家、省大型建设项目和重点工程因地形原因无法避让，确实需要经过泉域重点保护区的，应当经省水行政主管部门组织专家充分论证，项目建设在采取严格保护措施后不会对岩溶泉域造成影响的除外。</w:t>
      </w:r>
      <w:r w:rsidRPr="00BB248E">
        <w:rPr>
          <w:rFonts w:ascii="Times New Roman" w:hAnsi="Times New Roman"/>
          <w:sz w:val="24"/>
          <w:szCs w:val="21"/>
        </w:rPr>
        <w:t>”</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第十四条</w:t>
      </w:r>
      <w:r w:rsidRPr="00BB248E">
        <w:rPr>
          <w:rFonts w:ascii="Times New Roman" w:hAnsi="Times New Roman"/>
          <w:sz w:val="24"/>
          <w:szCs w:val="21"/>
        </w:rPr>
        <w:t xml:space="preserve"> </w:t>
      </w:r>
      <w:r w:rsidRPr="00BB248E">
        <w:rPr>
          <w:rFonts w:ascii="Times New Roman" w:hAnsi="Times New Roman"/>
          <w:sz w:val="24"/>
          <w:szCs w:val="21"/>
        </w:rPr>
        <w:t>在泉域范围内新建、改建、扩建工程项目，建设单位须持有环境保护行政主管部门和主管该泉域的水行政主管部门批准的对泉域水环境影响的评价报告，发展和改革行政主管部门方可立项。</w:t>
      </w:r>
      <w:r w:rsidRPr="00BB248E">
        <w:rPr>
          <w:rFonts w:ascii="Times New Roman" w:hAnsi="Times New Roman"/>
          <w:sz w:val="24"/>
          <w:szCs w:val="21"/>
        </w:rPr>
        <w:t>”</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本项目为省重点工程项目，因地形原因无法避让娘子关泉域，建设单位委托专业机构编制了</w:t>
      </w:r>
      <w:r w:rsidR="0037645E">
        <w:rPr>
          <w:rFonts w:ascii="Times New Roman" w:hAnsi="Times New Roman" w:hint="eastAsia"/>
          <w:sz w:val="24"/>
          <w:szCs w:val="21"/>
        </w:rPr>
        <w:t>娘子关</w:t>
      </w:r>
      <w:r w:rsidRPr="00BB248E">
        <w:rPr>
          <w:rFonts w:ascii="Times New Roman" w:hAnsi="Times New Roman"/>
          <w:sz w:val="24"/>
          <w:szCs w:val="21"/>
        </w:rPr>
        <w:t>泉域水环境影响评价报告，进行了全面的论证，提出了详尽的水环境保护措施。因此，拟建公路的建设符合《山西省泉域水资源保护条例》的规定。</w:t>
      </w:r>
    </w:p>
    <w:p w:rsidR="000528D5" w:rsidRPr="00BB248E" w:rsidRDefault="000528D5" w:rsidP="000528D5">
      <w:pPr>
        <w:adjustRightIn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）拟建公路穿越泉域的可行性分析</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拟建公路青银二广高速公路太原联络线起点以枢纽式立体交叉的形式与太旧高速相接，路线总体呈东西走向，终点与南内环东延连接，拟建公路走廊带位于兰村泉域和娘子关泉域范围内，因此拟建公路无法避绕娘子关泉域。</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虽然路线无法避绕娘子关泉域范围，但不涉及泉域重点保护区，并保持有较远距离，不涉及《山西省泉域水资源保护条例》有关禁止性规定，且高速公路不属于污染型项目，在施工和运营期间采取严格的保护措施后，对泉域水环境的影响较小，其建设是可行的。</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本项目为省重点工程项目，因地形原因无法避让娘子关泉域，不涉及重点保护区，建设单位委托专业机构编制了泉域水环境影响评价报告，进行了全面的论证，提出了详尽的水环境保护措施。因此，拟建公路的建设符合《山西省泉域水资源保护条例》和《太原市</w:t>
      </w:r>
      <w:r w:rsidR="0037645E">
        <w:rPr>
          <w:rFonts w:ascii="Times New Roman" w:hAnsi="Times New Roman" w:hint="eastAsia"/>
          <w:sz w:val="24"/>
          <w:szCs w:val="21"/>
        </w:rPr>
        <w:t>兰村</w:t>
      </w:r>
      <w:r w:rsidRPr="00BB248E">
        <w:rPr>
          <w:rFonts w:ascii="Times New Roman" w:hAnsi="Times New Roman"/>
          <w:sz w:val="24"/>
          <w:szCs w:val="21"/>
        </w:rPr>
        <w:t>泉域水资源保护条例》的规定。高速公路本身也不属于污染型建设项目，建设和运营过程不会向泉域范围内排污。</w:t>
      </w:r>
    </w:p>
    <w:p w:rsidR="000528D5" w:rsidRPr="00BB248E" w:rsidRDefault="000528D5" w:rsidP="000528D5">
      <w:pPr>
        <w:tabs>
          <w:tab w:val="left" w:pos="3000"/>
        </w:tabs>
        <w:adjustRightInd w:val="0"/>
        <w:snapToGrid w:val="0"/>
        <w:spacing w:line="300" w:lineRule="auto"/>
        <w:ind w:firstLine="480"/>
        <w:rPr>
          <w:rFonts w:ascii="Times New Roman" w:hAnsi="Times New Roman"/>
          <w:sz w:val="24"/>
          <w:szCs w:val="21"/>
        </w:rPr>
      </w:pPr>
      <w:r w:rsidRPr="00BB248E">
        <w:rPr>
          <w:rFonts w:ascii="Times New Roman" w:hAnsi="Times New Roman"/>
          <w:sz w:val="24"/>
          <w:szCs w:val="21"/>
        </w:rPr>
        <w:t>综上所述，通过采取有效的、针对性的环保管理措施后，拟建公路路线穿越</w:t>
      </w:r>
      <w:r w:rsidRPr="00BB248E">
        <w:rPr>
          <w:rFonts w:ascii="Times New Roman" w:hAnsi="Times New Roman"/>
          <w:sz w:val="24"/>
          <w:szCs w:val="21"/>
        </w:rPr>
        <w:lastRenderedPageBreak/>
        <w:t>兰村泉域产生的影响在可控范围内，从法律法规和工程技术方面均可行，对其环境影响在可接受范围内。</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）拟建公路施工期对娘子关泉域的影响分析</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1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①</w:t>
      </w:r>
      <w:r w:rsidRPr="00BB248E">
        <w:rPr>
          <w:rFonts w:ascii="Times New Roman" w:hAnsi="Times New Roman"/>
          <w:sz w:val="24"/>
          <w:szCs w:val="21"/>
        </w:rPr>
        <w:fldChar w:fldCharType="end"/>
      </w:r>
      <w:r w:rsidRPr="00BB248E">
        <w:rPr>
          <w:rFonts w:ascii="Times New Roman" w:hAnsi="Times New Roman"/>
          <w:sz w:val="24"/>
          <w:szCs w:val="21"/>
        </w:rPr>
        <w:t xml:space="preserve"> </w:t>
      </w:r>
      <w:r w:rsidRPr="00BB248E">
        <w:rPr>
          <w:rFonts w:ascii="Times New Roman" w:hAnsi="Times New Roman"/>
          <w:sz w:val="24"/>
          <w:szCs w:val="21"/>
        </w:rPr>
        <w:t>隧道施工对兰村泉域水环境的影响</w:t>
      </w:r>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拟建公路在兰村泉域内的隧道情况见表</w:t>
      </w:r>
      <w:r w:rsidRPr="00BB248E">
        <w:rPr>
          <w:rFonts w:ascii="Times New Roman" w:hAnsi="Times New Roman"/>
          <w:sz w:val="24"/>
        </w:rPr>
        <w:t>4.37</w:t>
      </w:r>
      <w:r w:rsidRPr="00BB248E">
        <w:rPr>
          <w:rFonts w:ascii="Times New Roman" w:hAnsi="Times New Roman"/>
          <w:sz w:val="24"/>
        </w:rPr>
        <w:t>所示。</w:t>
      </w:r>
    </w:p>
    <w:p w:rsidR="000528D5" w:rsidRPr="00BB248E" w:rsidRDefault="000528D5" w:rsidP="000528D5">
      <w:pPr>
        <w:widowControl/>
        <w:adjustRightInd w:val="0"/>
        <w:snapToGrid w:val="0"/>
        <w:jc w:val="center"/>
        <w:rPr>
          <w:rFonts w:ascii="Times New Roman" w:hAnsi="Times New Roman"/>
          <w:b/>
          <w:noProof/>
          <w:sz w:val="21"/>
          <w:szCs w:val="21"/>
        </w:rPr>
      </w:pPr>
      <w:r w:rsidRPr="00BB248E">
        <w:rPr>
          <w:rFonts w:ascii="Times New Roman" w:hAnsi="Times New Roman"/>
          <w:b/>
          <w:noProof/>
          <w:sz w:val="21"/>
          <w:szCs w:val="21"/>
        </w:rPr>
        <w:t>表</w:t>
      </w:r>
      <w:r w:rsidRPr="00BB248E">
        <w:rPr>
          <w:rFonts w:ascii="Times New Roman" w:hAnsi="Times New Roman"/>
          <w:b/>
          <w:noProof/>
          <w:sz w:val="21"/>
          <w:szCs w:val="21"/>
        </w:rPr>
        <w:t xml:space="preserve">4.37 </w:t>
      </w:r>
      <w:r w:rsidR="00D541CF" w:rsidRPr="00BB248E">
        <w:rPr>
          <w:rFonts w:ascii="Times New Roman" w:hAnsi="Times New Roman" w:hint="eastAsia"/>
          <w:b/>
          <w:noProof/>
          <w:sz w:val="21"/>
          <w:szCs w:val="21"/>
        </w:rPr>
        <w:t>拟建公路</w:t>
      </w:r>
      <w:r w:rsidRPr="00BB248E">
        <w:rPr>
          <w:rFonts w:ascii="Times New Roman" w:hAnsi="Times New Roman"/>
          <w:b/>
          <w:noProof/>
          <w:sz w:val="21"/>
          <w:szCs w:val="21"/>
        </w:rPr>
        <w:t>在兰村泉域范围内隧道统计表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691"/>
        <w:gridCol w:w="1660"/>
        <w:gridCol w:w="1097"/>
        <w:gridCol w:w="1461"/>
        <w:gridCol w:w="1826"/>
        <w:gridCol w:w="1790"/>
        <w:gridCol w:w="9"/>
      </w:tblGrid>
      <w:tr w:rsidR="000528D5" w:rsidRPr="00BB248E" w:rsidTr="000528D5">
        <w:trPr>
          <w:gridAfter w:val="1"/>
          <w:wAfter w:w="5" w:type="pct"/>
          <w:jc w:val="center"/>
        </w:trPr>
        <w:tc>
          <w:tcPr>
            <w:tcW w:w="404"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序号</w:t>
            </w:r>
          </w:p>
        </w:tc>
        <w:tc>
          <w:tcPr>
            <w:tcW w:w="972"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隧道名称</w:t>
            </w:r>
          </w:p>
        </w:tc>
        <w:tc>
          <w:tcPr>
            <w:tcW w:w="643"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线路</w:t>
            </w:r>
          </w:p>
        </w:tc>
        <w:tc>
          <w:tcPr>
            <w:tcW w:w="856"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最大埋深（</w:t>
            </w:r>
            <w:r w:rsidRPr="00BB248E">
              <w:rPr>
                <w:rFonts w:ascii="Times New Roman" w:hAnsi="Times New Roman"/>
                <w:b/>
                <w:sz w:val="21"/>
                <w:szCs w:val="21"/>
              </w:rPr>
              <w:t>m</w:t>
            </w:r>
            <w:r w:rsidRPr="00BB248E">
              <w:rPr>
                <w:rFonts w:ascii="Times New Roman" w:hAnsi="Times New Roman"/>
                <w:b/>
                <w:sz w:val="21"/>
                <w:szCs w:val="21"/>
              </w:rPr>
              <w:t>）</w:t>
            </w:r>
          </w:p>
        </w:tc>
        <w:tc>
          <w:tcPr>
            <w:tcW w:w="1070"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隧道设计标高</w:t>
            </w:r>
          </w:p>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m</w:t>
            </w:r>
            <w:r w:rsidRPr="00BB248E">
              <w:rPr>
                <w:rFonts w:ascii="Times New Roman" w:hAnsi="Times New Roman"/>
                <w:b/>
                <w:sz w:val="21"/>
                <w:szCs w:val="21"/>
              </w:rPr>
              <w:t>）</w:t>
            </w:r>
          </w:p>
        </w:tc>
        <w:tc>
          <w:tcPr>
            <w:tcW w:w="1049" w:type="pct"/>
            <w:vAlign w:val="center"/>
          </w:tcPr>
          <w:p w:rsidR="000528D5" w:rsidRPr="00BB248E" w:rsidRDefault="000528D5" w:rsidP="000528D5">
            <w:pPr>
              <w:jc w:val="center"/>
              <w:rPr>
                <w:rFonts w:ascii="Times New Roman" w:hAnsi="Times New Roman"/>
                <w:b/>
                <w:sz w:val="21"/>
                <w:szCs w:val="21"/>
              </w:rPr>
            </w:pPr>
            <w:r w:rsidRPr="00BB248E">
              <w:rPr>
                <w:rFonts w:ascii="Times New Roman" w:hAnsi="Times New Roman"/>
                <w:b/>
                <w:sz w:val="21"/>
                <w:szCs w:val="21"/>
              </w:rPr>
              <w:t>奥灰水位标高（</w:t>
            </w:r>
            <w:r w:rsidRPr="00BB248E">
              <w:rPr>
                <w:rFonts w:ascii="Times New Roman" w:hAnsi="Times New Roman"/>
                <w:b/>
                <w:sz w:val="21"/>
                <w:szCs w:val="21"/>
              </w:rPr>
              <w:t>m</w:t>
            </w:r>
            <w:r w:rsidRPr="00BB248E">
              <w:rPr>
                <w:rFonts w:ascii="Times New Roman" w:hAnsi="Times New Roman"/>
                <w:b/>
                <w:sz w:val="21"/>
                <w:szCs w:val="21"/>
              </w:rPr>
              <w:t>）</w:t>
            </w:r>
          </w:p>
        </w:tc>
      </w:tr>
      <w:tr w:rsidR="000528D5" w:rsidRPr="00BB248E" w:rsidTr="000528D5">
        <w:trPr>
          <w:jc w:val="center"/>
        </w:trPr>
        <w:tc>
          <w:tcPr>
            <w:tcW w:w="404"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w:t>
            </w:r>
          </w:p>
        </w:tc>
        <w:tc>
          <w:tcPr>
            <w:tcW w:w="972"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226.086</w:t>
            </w:r>
          </w:p>
        </w:tc>
        <w:tc>
          <w:tcPr>
            <w:tcW w:w="1070"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1240~1320</w:t>
            </w:r>
          </w:p>
        </w:tc>
        <w:tc>
          <w:tcPr>
            <w:tcW w:w="1054" w:type="pct"/>
            <w:gridSpan w:val="2"/>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830~900</w:t>
            </w:r>
          </w:p>
        </w:tc>
      </w:tr>
      <w:tr w:rsidR="000528D5" w:rsidRPr="00BB248E" w:rsidTr="000528D5">
        <w:trPr>
          <w:jc w:val="center"/>
        </w:trPr>
        <w:tc>
          <w:tcPr>
            <w:tcW w:w="404" w:type="pct"/>
            <w:vMerge/>
            <w:vAlign w:val="center"/>
          </w:tcPr>
          <w:p w:rsidR="000528D5" w:rsidRPr="00BB248E" w:rsidRDefault="000528D5" w:rsidP="000528D5">
            <w:pPr>
              <w:jc w:val="center"/>
              <w:rPr>
                <w:rFonts w:ascii="Times New Roman" w:hAnsi="Times New Roman"/>
                <w:sz w:val="21"/>
                <w:szCs w:val="21"/>
              </w:rPr>
            </w:pPr>
          </w:p>
        </w:tc>
        <w:tc>
          <w:tcPr>
            <w:tcW w:w="972" w:type="pct"/>
            <w:vMerge/>
            <w:vAlign w:val="center"/>
          </w:tcPr>
          <w:p w:rsidR="000528D5" w:rsidRPr="00BB248E" w:rsidRDefault="000528D5" w:rsidP="000528D5">
            <w:pPr>
              <w:jc w:val="center"/>
              <w:rPr>
                <w:rFonts w:ascii="Times New Roman" w:hAnsi="Times New Roman"/>
                <w:sz w:val="21"/>
                <w:szCs w:val="21"/>
              </w:rPr>
            </w:pP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220.177</w:t>
            </w:r>
          </w:p>
        </w:tc>
        <w:tc>
          <w:tcPr>
            <w:tcW w:w="1070" w:type="pct"/>
            <w:vMerge/>
            <w:vAlign w:val="center"/>
          </w:tcPr>
          <w:p w:rsidR="000528D5" w:rsidRPr="00BB248E" w:rsidRDefault="000528D5" w:rsidP="000528D5">
            <w:pPr>
              <w:jc w:val="center"/>
              <w:rPr>
                <w:rFonts w:ascii="Times New Roman" w:hAnsi="Times New Roman"/>
                <w:sz w:val="21"/>
                <w:szCs w:val="21"/>
              </w:rPr>
            </w:pP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4"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2</w:t>
            </w:r>
          </w:p>
        </w:tc>
        <w:tc>
          <w:tcPr>
            <w:tcW w:w="972"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135.407</w:t>
            </w:r>
          </w:p>
        </w:tc>
        <w:tc>
          <w:tcPr>
            <w:tcW w:w="1070"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1319~1289</w:t>
            </w: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4" w:type="pct"/>
            <w:vMerge/>
            <w:vAlign w:val="center"/>
          </w:tcPr>
          <w:p w:rsidR="000528D5" w:rsidRPr="00BB248E" w:rsidRDefault="000528D5" w:rsidP="000528D5">
            <w:pPr>
              <w:jc w:val="center"/>
              <w:rPr>
                <w:rFonts w:ascii="Times New Roman" w:hAnsi="Times New Roman"/>
                <w:sz w:val="21"/>
                <w:szCs w:val="21"/>
              </w:rPr>
            </w:pPr>
          </w:p>
        </w:tc>
        <w:tc>
          <w:tcPr>
            <w:tcW w:w="972" w:type="pct"/>
            <w:vMerge/>
            <w:vAlign w:val="center"/>
          </w:tcPr>
          <w:p w:rsidR="000528D5" w:rsidRPr="00BB248E" w:rsidRDefault="000528D5" w:rsidP="000528D5">
            <w:pPr>
              <w:jc w:val="center"/>
              <w:rPr>
                <w:rFonts w:ascii="Times New Roman" w:hAnsi="Times New Roman"/>
                <w:sz w:val="21"/>
                <w:szCs w:val="21"/>
              </w:rPr>
            </w:pP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142.628</w:t>
            </w:r>
          </w:p>
        </w:tc>
        <w:tc>
          <w:tcPr>
            <w:tcW w:w="1070" w:type="pct"/>
            <w:vMerge/>
            <w:vAlign w:val="center"/>
          </w:tcPr>
          <w:p w:rsidR="000528D5" w:rsidRPr="00BB248E" w:rsidRDefault="000528D5" w:rsidP="000528D5">
            <w:pPr>
              <w:jc w:val="center"/>
              <w:rPr>
                <w:rFonts w:ascii="Times New Roman" w:hAnsi="Times New Roman"/>
                <w:sz w:val="21"/>
                <w:szCs w:val="21"/>
              </w:rPr>
            </w:pP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4"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3</w:t>
            </w:r>
          </w:p>
        </w:tc>
        <w:tc>
          <w:tcPr>
            <w:tcW w:w="972"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3</w:t>
            </w:r>
            <w:r w:rsidRPr="00BB248E">
              <w:rPr>
                <w:rFonts w:ascii="Times New Roman" w:hAnsi="Times New Roman"/>
                <w:sz w:val="21"/>
                <w:szCs w:val="21"/>
              </w:rPr>
              <w:t>号隧道</w:t>
            </w:r>
          </w:p>
        </w:tc>
        <w:tc>
          <w:tcPr>
            <w:tcW w:w="643"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右线</w:t>
            </w:r>
          </w:p>
        </w:tc>
        <w:tc>
          <w:tcPr>
            <w:tcW w:w="856" w:type="pc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100.110</w:t>
            </w:r>
          </w:p>
        </w:tc>
        <w:tc>
          <w:tcPr>
            <w:tcW w:w="1070" w:type="pct"/>
            <w:vMerge w:val="restart"/>
            <w:vAlign w:val="center"/>
          </w:tcPr>
          <w:p w:rsidR="000528D5" w:rsidRPr="00BB248E" w:rsidRDefault="000528D5" w:rsidP="000528D5">
            <w:pPr>
              <w:jc w:val="center"/>
              <w:rPr>
                <w:rFonts w:ascii="Times New Roman" w:hAnsi="Times New Roman"/>
                <w:sz w:val="21"/>
                <w:szCs w:val="21"/>
              </w:rPr>
            </w:pPr>
            <w:r w:rsidRPr="00BB248E">
              <w:rPr>
                <w:rFonts w:ascii="Times New Roman" w:hAnsi="Times New Roman"/>
                <w:sz w:val="21"/>
                <w:szCs w:val="21"/>
              </w:rPr>
              <w:t>1194.8~1151.9</w:t>
            </w:r>
          </w:p>
        </w:tc>
        <w:tc>
          <w:tcPr>
            <w:tcW w:w="1054" w:type="pct"/>
            <w:gridSpan w:val="2"/>
            <w:vMerge/>
            <w:vAlign w:val="center"/>
          </w:tcPr>
          <w:p w:rsidR="000528D5" w:rsidRPr="00BB248E" w:rsidRDefault="000528D5" w:rsidP="000528D5">
            <w:pPr>
              <w:jc w:val="center"/>
              <w:rPr>
                <w:rFonts w:ascii="Times New Roman" w:hAnsi="Times New Roman"/>
                <w:sz w:val="21"/>
                <w:szCs w:val="21"/>
              </w:rPr>
            </w:pPr>
          </w:p>
        </w:tc>
      </w:tr>
      <w:tr w:rsidR="000528D5" w:rsidRPr="00BB248E" w:rsidTr="000528D5">
        <w:trPr>
          <w:jc w:val="center"/>
        </w:trPr>
        <w:tc>
          <w:tcPr>
            <w:tcW w:w="404" w:type="pct"/>
            <w:vMerge/>
            <w:vAlign w:val="center"/>
          </w:tcPr>
          <w:p w:rsidR="000528D5" w:rsidRPr="00BB248E" w:rsidRDefault="000528D5" w:rsidP="000528D5">
            <w:pPr>
              <w:widowControl/>
              <w:adjustRightInd w:val="0"/>
              <w:snapToGrid w:val="0"/>
              <w:jc w:val="center"/>
              <w:rPr>
                <w:rFonts w:ascii="Times New Roman" w:hAnsi="Times New Roman"/>
                <w:sz w:val="21"/>
                <w:szCs w:val="21"/>
              </w:rPr>
            </w:pPr>
          </w:p>
        </w:tc>
        <w:tc>
          <w:tcPr>
            <w:tcW w:w="972" w:type="pct"/>
            <w:vMerge/>
            <w:vAlign w:val="center"/>
          </w:tcPr>
          <w:p w:rsidR="000528D5" w:rsidRPr="00BB248E" w:rsidRDefault="000528D5" w:rsidP="000528D5">
            <w:pPr>
              <w:widowControl/>
              <w:adjustRightInd w:val="0"/>
              <w:snapToGrid w:val="0"/>
              <w:jc w:val="center"/>
              <w:rPr>
                <w:rFonts w:ascii="Times New Roman" w:hAnsi="Times New Roman"/>
                <w:sz w:val="21"/>
                <w:szCs w:val="21"/>
              </w:rPr>
            </w:pPr>
          </w:p>
        </w:tc>
        <w:tc>
          <w:tcPr>
            <w:tcW w:w="643" w:type="pct"/>
            <w:vAlign w:val="center"/>
          </w:tcPr>
          <w:p w:rsidR="000528D5" w:rsidRPr="00BB248E" w:rsidRDefault="000528D5" w:rsidP="000528D5">
            <w:pPr>
              <w:widowControl/>
              <w:adjustRightInd w:val="0"/>
              <w:snapToGrid w:val="0"/>
              <w:spacing w:line="360" w:lineRule="auto"/>
              <w:jc w:val="center"/>
              <w:textAlignment w:val="baseline"/>
              <w:rPr>
                <w:rFonts w:ascii="Times New Roman" w:hAnsi="Times New Roman"/>
                <w:sz w:val="21"/>
                <w:szCs w:val="21"/>
              </w:rPr>
            </w:pPr>
            <w:r w:rsidRPr="00BB248E">
              <w:rPr>
                <w:rFonts w:ascii="Times New Roman" w:hAnsi="Times New Roman"/>
                <w:sz w:val="21"/>
                <w:szCs w:val="21"/>
              </w:rPr>
              <w:t>左线</w:t>
            </w:r>
          </w:p>
        </w:tc>
        <w:tc>
          <w:tcPr>
            <w:tcW w:w="856" w:type="pct"/>
            <w:vAlign w:val="center"/>
          </w:tcPr>
          <w:p w:rsidR="000528D5" w:rsidRPr="00BB248E" w:rsidRDefault="000528D5" w:rsidP="000528D5">
            <w:pPr>
              <w:widowControl/>
              <w:adjustRightInd w:val="0"/>
              <w:snapToGrid w:val="0"/>
              <w:spacing w:line="360" w:lineRule="auto"/>
              <w:jc w:val="center"/>
              <w:textAlignment w:val="baseline"/>
              <w:rPr>
                <w:rFonts w:ascii="Times New Roman" w:hAnsi="Times New Roman"/>
                <w:sz w:val="21"/>
                <w:szCs w:val="21"/>
              </w:rPr>
            </w:pPr>
            <w:r w:rsidRPr="00BB248E">
              <w:rPr>
                <w:rFonts w:ascii="Times New Roman" w:hAnsi="Times New Roman"/>
                <w:sz w:val="21"/>
                <w:szCs w:val="21"/>
              </w:rPr>
              <w:t>101.289</w:t>
            </w:r>
          </w:p>
        </w:tc>
        <w:tc>
          <w:tcPr>
            <w:tcW w:w="1070" w:type="pct"/>
            <w:vMerge/>
            <w:vAlign w:val="center"/>
          </w:tcPr>
          <w:p w:rsidR="000528D5" w:rsidRPr="00BB248E" w:rsidRDefault="000528D5" w:rsidP="000528D5">
            <w:pPr>
              <w:widowControl/>
              <w:adjustRightInd w:val="0"/>
              <w:snapToGrid w:val="0"/>
              <w:jc w:val="center"/>
              <w:rPr>
                <w:rFonts w:ascii="Times New Roman" w:hAnsi="Times New Roman"/>
                <w:snapToGrid w:val="0"/>
                <w:sz w:val="21"/>
                <w:szCs w:val="21"/>
              </w:rPr>
            </w:pPr>
          </w:p>
        </w:tc>
        <w:tc>
          <w:tcPr>
            <w:tcW w:w="1054" w:type="pct"/>
            <w:gridSpan w:val="2"/>
            <w:vMerge/>
            <w:vAlign w:val="center"/>
          </w:tcPr>
          <w:p w:rsidR="000528D5" w:rsidRPr="00BB248E" w:rsidRDefault="000528D5" w:rsidP="000528D5">
            <w:pPr>
              <w:widowControl/>
              <w:adjustRightInd w:val="0"/>
              <w:snapToGrid w:val="0"/>
              <w:jc w:val="center"/>
              <w:rPr>
                <w:rFonts w:ascii="Times New Roman" w:hAnsi="Times New Roman"/>
                <w:snapToGrid w:val="0"/>
                <w:sz w:val="21"/>
                <w:szCs w:val="21"/>
              </w:rPr>
            </w:pPr>
          </w:p>
        </w:tc>
      </w:tr>
    </w:tbl>
    <w:p w:rsidR="000528D5" w:rsidRPr="00BB248E" w:rsidRDefault="000528D5" w:rsidP="000528D5">
      <w:pPr>
        <w:adjustRightInd w:val="0"/>
        <w:snapToGrid w:val="0"/>
        <w:spacing w:line="300" w:lineRule="auto"/>
        <w:ind w:firstLineChars="200" w:firstLine="480"/>
        <w:rPr>
          <w:rFonts w:ascii="Times New Roman" w:hAnsi="Times New Roman"/>
          <w:sz w:val="24"/>
        </w:rPr>
      </w:pP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根据隧道水文地质勘察报告，</w:t>
      </w:r>
      <w:r w:rsidRPr="00BB248E">
        <w:rPr>
          <w:rFonts w:ascii="Times New Roman" w:hAnsi="Times New Roman"/>
          <w:sz w:val="24"/>
        </w:rPr>
        <w:t>3</w:t>
      </w:r>
      <w:r w:rsidRPr="00BB248E">
        <w:rPr>
          <w:rFonts w:ascii="Times New Roman" w:hAnsi="Times New Roman"/>
          <w:sz w:val="24"/>
        </w:rPr>
        <w:t>座隧道设计为</w:t>
      </w:r>
      <w:r w:rsidRPr="00BB248E">
        <w:rPr>
          <w:rFonts w:ascii="Times New Roman" w:hAnsi="Times New Roman"/>
          <w:sz w:val="24"/>
        </w:rPr>
        <w:t>1194.8~1320m</w:t>
      </w:r>
      <w:r w:rsidRPr="00BB248E">
        <w:rPr>
          <w:rFonts w:ascii="Times New Roman" w:hAnsi="Times New Roman"/>
          <w:sz w:val="24"/>
        </w:rPr>
        <w:t>，隧道穿越奥陶系灰岩地层，奥灰水水位标高为</w:t>
      </w:r>
      <w:r w:rsidRPr="00BB248E">
        <w:rPr>
          <w:rFonts w:ascii="Times New Roman" w:hAnsi="Times New Roman"/>
          <w:sz w:val="24"/>
        </w:rPr>
        <w:t>830~900m</w:t>
      </w:r>
      <w:r w:rsidRPr="00BB248E">
        <w:rPr>
          <w:rFonts w:ascii="Times New Roman" w:hAnsi="Times New Roman"/>
          <w:sz w:val="24"/>
        </w:rPr>
        <w:t>。各隧道基础高程均位于奥灰水水位之上，隧道建设基本不会对当地岩溶地下水水量产生明显影响。</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隧道施工过程中，施工注浆期间以及施工泥浆水可能会对其岩溶水水质造成影响。施工注浆对水环境的影响主要取决于注浆液的影响，在注浆期间，建议使用没有重金属、剧毒类、有机类污染物，且无毒添加剂含量低的注浆液，在洞内、洞口设置沉淀池用以沉淀水泥粉体和水玻璃溶液，避免对当地岩溶水水质产生影响。</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3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③</w:t>
      </w:r>
      <w:r w:rsidRPr="00BB248E">
        <w:rPr>
          <w:rFonts w:ascii="Times New Roman" w:hAnsi="Times New Roman"/>
          <w:sz w:val="24"/>
          <w:szCs w:val="21"/>
        </w:rPr>
        <w:fldChar w:fldCharType="end"/>
      </w:r>
      <w:r w:rsidRPr="00BB248E">
        <w:rPr>
          <w:rFonts w:ascii="Times New Roman" w:hAnsi="Times New Roman"/>
          <w:sz w:val="24"/>
          <w:szCs w:val="21"/>
        </w:rPr>
        <w:t>路基、桥梁施工对泉域水环境的影响</w:t>
      </w:r>
    </w:p>
    <w:p w:rsidR="000528D5" w:rsidRPr="00BB248E" w:rsidRDefault="000528D5" w:rsidP="000528D5">
      <w:pPr>
        <w:adjustRightInd w:val="0"/>
        <w:snapToGrid w:val="0"/>
        <w:spacing w:line="300" w:lineRule="auto"/>
        <w:ind w:firstLine="482"/>
        <w:rPr>
          <w:rFonts w:ascii="Times New Roman" w:hAnsi="Times New Roman"/>
          <w:sz w:val="24"/>
        </w:rPr>
      </w:pPr>
      <w:r w:rsidRPr="00BB248E">
        <w:rPr>
          <w:rFonts w:ascii="Times New Roman" w:hAnsi="Times New Roman"/>
          <w:sz w:val="24"/>
        </w:rPr>
        <w:t>根据拟建公路设计文件，拟建公路路基、桥梁桩基设计标高均高于奥灰水水位标高，路基建设基本不会对岩溶地下水水量产生影响。另外奥陶系上覆分布有连续石炭系本溪组泥灰岩，该层位稳定的隔水层，因此</w:t>
      </w:r>
      <w:r w:rsidRPr="00BB248E">
        <w:rPr>
          <w:rFonts w:ascii="Times New Roman" w:hAnsi="Times New Roman"/>
          <w:sz w:val="24"/>
          <w:szCs w:val="21"/>
        </w:rPr>
        <w:t>路基、桥梁</w:t>
      </w:r>
      <w:r w:rsidRPr="00BB248E">
        <w:rPr>
          <w:rFonts w:ascii="Times New Roman" w:hAnsi="Times New Roman"/>
          <w:sz w:val="24"/>
        </w:rPr>
        <w:t>施工期间废水对岩溶地下水系统水质影响较小。</w:t>
      </w:r>
    </w:p>
    <w:p w:rsidR="000528D5" w:rsidRPr="00BB248E" w:rsidRDefault="000528D5" w:rsidP="000528D5">
      <w:pPr>
        <w:tabs>
          <w:tab w:val="left" w:pos="3000"/>
        </w:tabs>
        <w:adjustRightInd w:val="0"/>
        <w:snapToGrid w:val="0"/>
        <w:spacing w:line="300" w:lineRule="auto"/>
        <w:ind w:firstLine="482"/>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）拟建公路运营期对娘子关泉域的影响分析</w:t>
      </w:r>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拟建公路建成运营后，对</w:t>
      </w:r>
      <w:r w:rsidRPr="00BB248E">
        <w:rPr>
          <w:rFonts w:ascii="Times New Roman" w:hAnsi="Times New Roman"/>
          <w:sz w:val="24"/>
          <w:szCs w:val="21"/>
        </w:rPr>
        <w:t>娘子关</w:t>
      </w:r>
      <w:r w:rsidRPr="00BB248E">
        <w:rPr>
          <w:rFonts w:ascii="Times New Roman" w:hAnsi="Times New Roman"/>
          <w:sz w:val="24"/>
        </w:rPr>
        <w:t>泉域影响主要表现在路面径流对泉域水环境污染，以及危化品车辆产生的环境风险事故对泉域水环境造成安全隐患。</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拟建公路营运期对</w:t>
      </w:r>
      <w:r w:rsidRPr="00BB248E">
        <w:rPr>
          <w:rFonts w:ascii="Times New Roman" w:hAnsi="Times New Roman"/>
          <w:sz w:val="24"/>
          <w:szCs w:val="21"/>
        </w:rPr>
        <w:t>娘子关</w:t>
      </w:r>
      <w:r w:rsidRPr="00BB248E">
        <w:rPr>
          <w:rFonts w:ascii="Times New Roman" w:hAnsi="Times New Roman"/>
          <w:sz w:val="24"/>
        </w:rPr>
        <w:t>泉域内加强危险化学品运输车辆管理，隧洞穿越灰岩路段采取设置警示牌、限速等措施，以最大限度降低营运期危险化学品运输事故对泉域水环境的影响（详见</w:t>
      </w:r>
      <w:r w:rsidRPr="00BB248E">
        <w:rPr>
          <w:rFonts w:ascii="Times New Roman" w:hAnsi="Times New Roman"/>
          <w:sz w:val="24"/>
        </w:rPr>
        <w:t xml:space="preserve">6 </w:t>
      </w:r>
      <w:r w:rsidRPr="00BB248E">
        <w:rPr>
          <w:rFonts w:ascii="Times New Roman" w:hAnsi="Times New Roman"/>
          <w:sz w:val="24"/>
        </w:rPr>
        <w:t>环境风险评价内容）。</w:t>
      </w:r>
    </w:p>
    <w:p w:rsidR="00894B0C" w:rsidRPr="00BB248E" w:rsidRDefault="00894B0C" w:rsidP="00D93AE7">
      <w:pPr>
        <w:pStyle w:val="2f3"/>
        <w:jc w:val="both"/>
        <w:rPr>
          <w:rFonts w:cs="Times New Roman"/>
        </w:rPr>
      </w:pPr>
      <w:bookmarkStart w:id="143" w:name="_Toc97129443"/>
      <w:r w:rsidRPr="00BB248E">
        <w:rPr>
          <w:rFonts w:cs="Times New Roman"/>
        </w:rPr>
        <w:lastRenderedPageBreak/>
        <w:t>4.3</w:t>
      </w:r>
      <w:r w:rsidR="00112B01" w:rsidRPr="00BB248E">
        <w:rPr>
          <w:rFonts w:cs="Times New Roman"/>
        </w:rPr>
        <w:t xml:space="preserve"> </w:t>
      </w:r>
      <w:r w:rsidRPr="00BB248E">
        <w:rPr>
          <w:rFonts w:cs="Times New Roman"/>
        </w:rPr>
        <w:t>声环境影响预测与评价</w:t>
      </w:r>
      <w:bookmarkEnd w:id="143"/>
    </w:p>
    <w:p w:rsidR="00327896" w:rsidRPr="00BB248E" w:rsidRDefault="00327896"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4.</w:t>
      </w:r>
      <w:r w:rsidR="00316814" w:rsidRPr="00BB248E">
        <w:rPr>
          <w:rFonts w:ascii="Times New Roman" w:hAnsi="Times New Roman"/>
          <w:b/>
          <w:bCs/>
          <w:sz w:val="24"/>
        </w:rPr>
        <w:t>3</w:t>
      </w:r>
      <w:r w:rsidRPr="00BB248E">
        <w:rPr>
          <w:rFonts w:ascii="Times New Roman" w:hAnsi="Times New Roman"/>
          <w:b/>
          <w:bCs/>
          <w:sz w:val="24"/>
        </w:rPr>
        <w:t xml:space="preserve">.1 </w:t>
      </w:r>
      <w:r w:rsidRPr="00BB248E">
        <w:rPr>
          <w:rFonts w:ascii="Times New Roman" w:hAnsi="Times New Roman"/>
          <w:b/>
          <w:bCs/>
          <w:sz w:val="24"/>
        </w:rPr>
        <w:t>施工期声环境影响预测与评价</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）施工期噪声污染源及其特点</w:t>
      </w:r>
    </w:p>
    <w:p w:rsidR="00B97E6C" w:rsidRPr="00BB248E" w:rsidRDefault="00B97E6C"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拟建公路建设工期为</w:t>
      </w:r>
      <w:r w:rsidR="000F57ED" w:rsidRPr="00BB248E">
        <w:rPr>
          <w:rFonts w:ascii="Times New Roman" w:hAnsi="Times New Roman"/>
          <w:sz w:val="24"/>
          <w:szCs w:val="21"/>
        </w:rPr>
        <w:t>42</w:t>
      </w:r>
      <w:r w:rsidRPr="00BB248E">
        <w:rPr>
          <w:rFonts w:ascii="Times New Roman" w:hAnsi="Times New Roman"/>
          <w:sz w:val="24"/>
          <w:szCs w:val="21"/>
        </w:rPr>
        <w:t>个月，施工期将使用多种大中型设备进行机械化施工作业。公路施工机械噪声具有噪声值高、无规则的特点，会对施工生产生活区附近的村镇等声环境敏感点产生较大的影响。因此，拟建公路施工所产生的施工机械噪声必须十分重视。</w:t>
      </w:r>
    </w:p>
    <w:p w:rsidR="00B97E6C" w:rsidRPr="00BB248E" w:rsidRDefault="00B97E6C"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施工期声环境影响预测主要根据有关资料进行类比分析，公路施工期间主要施工机械噪声级参见表</w:t>
      </w:r>
      <w:r w:rsidRPr="00BB248E">
        <w:rPr>
          <w:rFonts w:ascii="Times New Roman" w:hAnsi="Times New Roman"/>
          <w:sz w:val="24"/>
          <w:szCs w:val="21"/>
        </w:rPr>
        <w:t>2.</w:t>
      </w:r>
      <w:r w:rsidR="008356B0" w:rsidRPr="00BB248E">
        <w:rPr>
          <w:rFonts w:ascii="Times New Roman" w:hAnsi="Times New Roman"/>
          <w:sz w:val="24"/>
          <w:szCs w:val="21"/>
        </w:rPr>
        <w:t>3</w:t>
      </w:r>
      <w:r w:rsidR="005B4841" w:rsidRPr="00BB248E">
        <w:rPr>
          <w:rFonts w:ascii="Times New Roman" w:hAnsi="Times New Roman"/>
          <w:sz w:val="24"/>
          <w:szCs w:val="21"/>
        </w:rPr>
        <w:t>9</w:t>
      </w:r>
      <w:r w:rsidRPr="00BB248E">
        <w:rPr>
          <w:rFonts w:ascii="Times New Roman" w:hAnsi="Times New Roman"/>
          <w:sz w:val="24"/>
          <w:szCs w:val="21"/>
        </w:rPr>
        <w:t>。</w:t>
      </w:r>
    </w:p>
    <w:p w:rsidR="00B97E6C" w:rsidRPr="00BB248E" w:rsidRDefault="00B97E6C"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公路施工噪声有其自身的特点，主要表现为：</w:t>
      </w:r>
    </w:p>
    <w:p w:rsidR="00B97E6C" w:rsidRPr="00BB248E" w:rsidRDefault="00C05E8E"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fldChar w:fldCharType="begin"/>
      </w:r>
      <w:r w:rsidR="0001261A" w:rsidRPr="00BB248E">
        <w:rPr>
          <w:rFonts w:ascii="Times New Roman" w:hAnsi="Times New Roman"/>
          <w:sz w:val="24"/>
          <w:szCs w:val="21"/>
        </w:rPr>
        <w:instrText xml:space="preserve"> = 1 \* GB3 </w:instrText>
      </w:r>
      <w:r w:rsidRPr="00BB248E">
        <w:rPr>
          <w:rFonts w:ascii="Times New Roman" w:hAnsi="Times New Roman"/>
          <w:sz w:val="24"/>
          <w:szCs w:val="21"/>
        </w:rPr>
        <w:fldChar w:fldCharType="separate"/>
      </w:r>
      <w:r w:rsidR="0001261A" w:rsidRPr="00BB248E">
        <w:rPr>
          <w:rFonts w:ascii="宋体" w:hAnsi="宋体" w:cs="宋体" w:hint="eastAsia"/>
          <w:noProof/>
          <w:sz w:val="24"/>
          <w:szCs w:val="21"/>
        </w:rPr>
        <w:t>①</w:t>
      </w:r>
      <w:r w:rsidRPr="00BB248E">
        <w:rPr>
          <w:rFonts w:ascii="Times New Roman" w:hAnsi="Times New Roman"/>
          <w:sz w:val="24"/>
          <w:szCs w:val="21"/>
        </w:rPr>
        <w:fldChar w:fldCharType="end"/>
      </w:r>
      <w:r w:rsidR="00B97E6C" w:rsidRPr="00BB248E">
        <w:rPr>
          <w:rFonts w:ascii="Times New Roman" w:hAnsi="Times New Roman"/>
          <w:sz w:val="24"/>
          <w:szCs w:val="21"/>
        </w:rPr>
        <w:t>施工机械种类繁多，不同的施工阶段有不同的施工机械，同一施工阶段投入的施工机械也有多有少，导致了施工噪声的随意性和无规律性。</w:t>
      </w:r>
    </w:p>
    <w:p w:rsidR="00B97E6C" w:rsidRPr="00BB248E" w:rsidRDefault="00C05E8E"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fldChar w:fldCharType="begin"/>
      </w:r>
      <w:r w:rsidR="0001261A" w:rsidRPr="00BB248E">
        <w:rPr>
          <w:rFonts w:ascii="Times New Roman" w:hAnsi="Times New Roman"/>
          <w:sz w:val="24"/>
          <w:szCs w:val="21"/>
        </w:rPr>
        <w:instrText xml:space="preserve"> = 2 \* GB3 </w:instrText>
      </w:r>
      <w:r w:rsidRPr="00BB248E">
        <w:rPr>
          <w:rFonts w:ascii="Times New Roman" w:hAnsi="Times New Roman"/>
          <w:sz w:val="24"/>
          <w:szCs w:val="21"/>
        </w:rPr>
        <w:fldChar w:fldCharType="separate"/>
      </w:r>
      <w:r w:rsidR="0001261A" w:rsidRPr="00BB248E">
        <w:rPr>
          <w:rFonts w:ascii="宋体" w:hAnsi="宋体" w:cs="宋体" w:hint="eastAsia"/>
          <w:noProof/>
          <w:sz w:val="24"/>
          <w:szCs w:val="21"/>
        </w:rPr>
        <w:t>②</w:t>
      </w:r>
      <w:r w:rsidRPr="00BB248E">
        <w:rPr>
          <w:rFonts w:ascii="Times New Roman" w:hAnsi="Times New Roman"/>
          <w:sz w:val="24"/>
          <w:szCs w:val="21"/>
        </w:rPr>
        <w:fldChar w:fldCharType="end"/>
      </w:r>
      <w:r w:rsidR="00B97E6C" w:rsidRPr="00BB248E">
        <w:rPr>
          <w:rFonts w:ascii="Times New Roman" w:hAnsi="Times New Roman"/>
          <w:sz w:val="24"/>
          <w:szCs w:val="21"/>
        </w:rPr>
        <w:t>不同设备的噪声源特性不同，其中有些设备噪声呈振动式的、突发的及脉冲特性的，对人的影响较大；有些设备频率低沉，不易衰减，易使人感觉烦躁；施工机械的噪声均较大，但它们之间声级相差仍很大，有些设备的运行噪声可高达</w:t>
      </w:r>
      <w:r w:rsidR="00B97E6C" w:rsidRPr="00BB248E">
        <w:rPr>
          <w:rFonts w:ascii="Times New Roman" w:hAnsi="Times New Roman"/>
          <w:sz w:val="24"/>
          <w:szCs w:val="21"/>
        </w:rPr>
        <w:t>90dB</w:t>
      </w:r>
      <w:r w:rsidR="00B97E6C" w:rsidRPr="00BB248E">
        <w:rPr>
          <w:rFonts w:ascii="Times New Roman" w:hAnsi="Times New Roman"/>
          <w:sz w:val="24"/>
          <w:szCs w:val="21"/>
        </w:rPr>
        <w:t>（</w:t>
      </w:r>
      <w:r w:rsidR="00B97E6C" w:rsidRPr="00BB248E">
        <w:rPr>
          <w:rFonts w:ascii="Times New Roman" w:hAnsi="Times New Roman"/>
          <w:sz w:val="24"/>
          <w:szCs w:val="21"/>
        </w:rPr>
        <w:t>A</w:t>
      </w:r>
      <w:r w:rsidR="00B97E6C" w:rsidRPr="00BB248E">
        <w:rPr>
          <w:rFonts w:ascii="Times New Roman" w:hAnsi="Times New Roman"/>
          <w:sz w:val="24"/>
          <w:szCs w:val="21"/>
        </w:rPr>
        <w:t>）左右。</w:t>
      </w:r>
    </w:p>
    <w:p w:rsidR="00DC33ED"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szCs w:val="21"/>
        </w:rPr>
        <w:fldChar w:fldCharType="begin"/>
      </w:r>
      <w:r w:rsidR="0001261A" w:rsidRPr="00BB248E">
        <w:rPr>
          <w:rFonts w:ascii="Times New Roman" w:hAnsi="Times New Roman"/>
          <w:sz w:val="24"/>
          <w:szCs w:val="21"/>
        </w:rPr>
        <w:instrText xml:space="preserve"> = 3 \* GB3 </w:instrText>
      </w:r>
      <w:r w:rsidRPr="00BB248E">
        <w:rPr>
          <w:rFonts w:ascii="Times New Roman" w:hAnsi="Times New Roman"/>
          <w:sz w:val="24"/>
          <w:szCs w:val="21"/>
        </w:rPr>
        <w:fldChar w:fldCharType="separate"/>
      </w:r>
      <w:r w:rsidR="0001261A" w:rsidRPr="00BB248E">
        <w:rPr>
          <w:rFonts w:ascii="宋体" w:hAnsi="宋体" w:cs="宋体" w:hint="eastAsia"/>
          <w:noProof/>
          <w:sz w:val="24"/>
          <w:szCs w:val="21"/>
        </w:rPr>
        <w:t>③</w:t>
      </w:r>
      <w:r w:rsidRPr="00BB248E">
        <w:rPr>
          <w:rFonts w:ascii="Times New Roman" w:hAnsi="Times New Roman"/>
          <w:sz w:val="24"/>
          <w:szCs w:val="21"/>
        </w:rPr>
        <w:fldChar w:fldCharType="end"/>
      </w:r>
      <w:r w:rsidR="00B97E6C" w:rsidRPr="00BB248E">
        <w:rPr>
          <w:rFonts w:ascii="Times New Roman" w:hAnsi="Times New Roman"/>
          <w:sz w:val="24"/>
          <w:szCs w:val="21"/>
        </w:rPr>
        <w:t>施工噪声源与一般的固定噪声源及流动噪声源有所不同，施工机械往往都是暴露在室外的，而且会在某段时间内在一定的小范围内移动，这与固定噪声源相比增加了这段时间内的噪声污染范围，但与流动噪声源相比施工噪声污染还是在局部范围内的。施工机械噪声可视为点声源</w:t>
      </w:r>
      <w:r w:rsidR="00DC33ED" w:rsidRPr="00BB248E">
        <w:rPr>
          <w:rFonts w:ascii="Times New Roman" w:hAnsi="Times New Roman"/>
          <w:sz w:val="24"/>
        </w:rPr>
        <w:t>。</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）施工噪声预测方法和预测模式</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鉴于施工噪声的复杂性及其影响的区域性和阶段性，本报告根据《建筑施工场界环境噪声排放标准》（</w:t>
      </w:r>
      <w:r w:rsidRPr="00BB248E">
        <w:rPr>
          <w:rFonts w:ascii="Times New Roman" w:hAnsi="Times New Roman"/>
          <w:sz w:val="24"/>
        </w:rPr>
        <w:t>GB12523-2011</w:t>
      </w:r>
      <w:r w:rsidRPr="00BB248E">
        <w:rPr>
          <w:rFonts w:ascii="Times New Roman" w:hAnsi="Times New Roman"/>
          <w:sz w:val="24"/>
        </w:rPr>
        <w:t>），针对不同施工阶段计算出不同施工设备的噪声污染范围，以便施工单位在施工时结合实际情况采取适当的噪声污染防治措施。</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施工噪声可近似视为点声源处理，根据点声源噪声衰减模式，估算出离声源不同距离处的噪声值，预测模式如下：</w:t>
      </w:r>
    </w:p>
    <w:p w:rsidR="001037D1" w:rsidRPr="00BB248E" w:rsidRDefault="001037D1" w:rsidP="001037D1">
      <w:pPr>
        <w:spacing w:line="300" w:lineRule="auto"/>
        <w:ind w:firstLineChars="200" w:firstLine="480"/>
        <w:jc w:val="center"/>
        <w:rPr>
          <w:rFonts w:ascii="Times New Roman" w:hAnsi="Times New Roman"/>
          <w:sz w:val="24"/>
        </w:rPr>
      </w:pPr>
      <w:r w:rsidRPr="00BB248E">
        <w:rPr>
          <w:rFonts w:ascii="Times New Roman" w:hAnsi="Times New Roman"/>
          <w:noProof/>
          <w:sz w:val="24"/>
        </w:rPr>
        <w:drawing>
          <wp:inline distT="0" distB="0" distL="0" distR="0" wp14:anchorId="1E56B77A" wp14:editId="7FC97F09">
            <wp:extent cx="1820173" cy="480514"/>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1823875" cy="481491"/>
                    </a:xfrm>
                    <a:prstGeom prst="rect">
                      <a:avLst/>
                    </a:prstGeom>
                    <a:noFill/>
                    <a:ln>
                      <a:noFill/>
                    </a:ln>
                  </pic:spPr>
                </pic:pic>
              </a:graphicData>
            </a:graphic>
          </wp:inline>
        </w:drawing>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式中：</w:t>
      </w:r>
      <w:r w:rsidRPr="00BB248E">
        <w:rPr>
          <w:rFonts w:ascii="Times New Roman" w:hAnsi="Times New Roman"/>
          <w:sz w:val="24"/>
        </w:rPr>
        <w:t>L</w:t>
      </w:r>
      <w:r w:rsidRPr="00BB248E">
        <w:rPr>
          <w:rFonts w:ascii="Times New Roman" w:hAnsi="Times New Roman"/>
          <w:sz w:val="24"/>
          <w:vertAlign w:val="subscript"/>
        </w:rPr>
        <w:t>i</w:t>
      </w:r>
      <w:r w:rsidRPr="00BB248E">
        <w:rPr>
          <w:rFonts w:ascii="Times New Roman" w:hAnsi="Times New Roman"/>
          <w:sz w:val="24"/>
        </w:rPr>
        <w:t>——</w:t>
      </w:r>
      <w:r w:rsidRPr="00BB248E">
        <w:rPr>
          <w:rFonts w:ascii="Times New Roman" w:hAnsi="Times New Roman"/>
          <w:sz w:val="24"/>
        </w:rPr>
        <w:t>距声源</w:t>
      </w:r>
      <w:r w:rsidRPr="00BB248E">
        <w:rPr>
          <w:rFonts w:ascii="Times New Roman" w:hAnsi="Times New Roman"/>
          <w:sz w:val="24"/>
        </w:rPr>
        <w:t>R</w:t>
      </w:r>
      <w:r w:rsidRPr="00BB248E">
        <w:rPr>
          <w:rFonts w:ascii="Times New Roman" w:hAnsi="Times New Roman"/>
          <w:sz w:val="24"/>
          <w:vertAlign w:val="subscript"/>
        </w:rPr>
        <w:t>i</w:t>
      </w:r>
      <w:r w:rsidRPr="00BB248E">
        <w:rPr>
          <w:rFonts w:ascii="Times New Roman" w:hAnsi="Times New Roman"/>
          <w:sz w:val="24"/>
        </w:rPr>
        <w:t>米处的施工噪声预测值，</w:t>
      </w:r>
      <w:r w:rsidRPr="00BB248E">
        <w:rPr>
          <w:rFonts w:ascii="Times New Roman" w:hAnsi="Times New Roman"/>
          <w:sz w:val="24"/>
        </w:rPr>
        <w:t>dB</w:t>
      </w:r>
      <w:r w:rsidRPr="00BB248E">
        <w:rPr>
          <w:rFonts w:ascii="Times New Roman" w:hAnsi="Times New Roman"/>
          <w:sz w:val="24"/>
        </w:rPr>
        <w:t>；</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L</w:t>
      </w:r>
      <w:r w:rsidRPr="00BB248E">
        <w:rPr>
          <w:rFonts w:ascii="Times New Roman" w:hAnsi="Times New Roman"/>
          <w:sz w:val="24"/>
          <w:vertAlign w:val="subscript"/>
        </w:rPr>
        <w:t>0</w:t>
      </w:r>
      <w:r w:rsidRPr="00BB248E">
        <w:rPr>
          <w:rFonts w:ascii="Times New Roman" w:hAnsi="Times New Roman"/>
          <w:sz w:val="24"/>
        </w:rPr>
        <w:t>——</w:t>
      </w:r>
      <w:r w:rsidRPr="00BB248E">
        <w:rPr>
          <w:rFonts w:ascii="Times New Roman" w:hAnsi="Times New Roman"/>
          <w:sz w:val="24"/>
        </w:rPr>
        <w:t>距声源</w:t>
      </w:r>
      <w:r w:rsidRPr="00BB248E">
        <w:rPr>
          <w:rFonts w:ascii="Times New Roman" w:hAnsi="Times New Roman"/>
          <w:sz w:val="24"/>
        </w:rPr>
        <w:t>R</w:t>
      </w:r>
      <w:r w:rsidRPr="00BB248E">
        <w:rPr>
          <w:rFonts w:ascii="Times New Roman" w:hAnsi="Times New Roman"/>
          <w:sz w:val="24"/>
          <w:vertAlign w:val="subscript"/>
        </w:rPr>
        <w:t>0</w:t>
      </w:r>
      <w:r w:rsidRPr="00BB248E">
        <w:rPr>
          <w:rFonts w:ascii="Times New Roman" w:hAnsi="Times New Roman"/>
          <w:sz w:val="24"/>
        </w:rPr>
        <w:t>米处的施工噪声级，</w:t>
      </w:r>
      <w:r w:rsidRPr="00BB248E">
        <w:rPr>
          <w:rFonts w:ascii="Times New Roman" w:hAnsi="Times New Roman"/>
          <w:sz w:val="24"/>
        </w:rPr>
        <w:t>dB</w:t>
      </w:r>
      <w:r w:rsidRPr="00BB248E">
        <w:rPr>
          <w:rFonts w:ascii="Times New Roman" w:hAnsi="Times New Roman"/>
          <w:sz w:val="24"/>
        </w:rPr>
        <w:t>；</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noProof/>
          <w:sz w:val="24"/>
        </w:rPr>
        <w:drawing>
          <wp:inline distT="0" distB="0" distL="0" distR="0" wp14:anchorId="701B738E" wp14:editId="682CEF04">
            <wp:extent cx="226695" cy="160655"/>
            <wp:effectExtent l="0" t="0" r="1905"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226695" cy="160655"/>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rPr>
        <w:t>障碍物、植被、空气等产生的附加衰减量。</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lastRenderedPageBreak/>
        <w:t>对于多台施工机械同时作业时对某个预测点的影响，按下式进行声级叠加：</w:t>
      </w:r>
    </w:p>
    <w:p w:rsidR="001037D1" w:rsidRPr="00BB248E" w:rsidRDefault="001037D1" w:rsidP="001037D1">
      <w:pPr>
        <w:spacing w:line="300" w:lineRule="auto"/>
        <w:ind w:firstLineChars="200" w:firstLine="480"/>
        <w:jc w:val="center"/>
        <w:rPr>
          <w:rFonts w:ascii="Times New Roman" w:hAnsi="Times New Roman"/>
          <w:sz w:val="24"/>
        </w:rPr>
      </w:pPr>
      <w:r w:rsidRPr="00BB248E">
        <w:rPr>
          <w:rFonts w:ascii="Times New Roman" w:hAnsi="Times New Roman"/>
          <w:noProof/>
          <w:sz w:val="24"/>
        </w:rPr>
        <w:drawing>
          <wp:inline distT="0" distB="0" distL="0" distR="0" wp14:anchorId="1EDA63F7" wp14:editId="3B39C9B5">
            <wp:extent cx="1259457" cy="461686"/>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1277687" cy="468369"/>
                    </a:xfrm>
                    <a:prstGeom prst="rect">
                      <a:avLst/>
                    </a:prstGeom>
                    <a:noFill/>
                    <a:ln>
                      <a:noFill/>
                    </a:ln>
                  </pic:spPr>
                </pic:pic>
              </a:graphicData>
            </a:graphic>
          </wp:inline>
        </w:drawing>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）施工噪声影响范围计算和影响分析</w:t>
      </w:r>
    </w:p>
    <w:p w:rsidR="00327896" w:rsidRPr="00BB248E" w:rsidRDefault="00327896"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施工噪声影响范围计算</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根据前述的预测方法和预测模式，对施工过程中各种设备噪声影响范围进行计算，得到表</w:t>
      </w:r>
      <w:r w:rsidR="00CB571D" w:rsidRPr="00BB248E">
        <w:rPr>
          <w:rFonts w:ascii="Times New Roman" w:hAnsi="Times New Roman"/>
          <w:sz w:val="24"/>
        </w:rPr>
        <w:t>4.</w:t>
      </w:r>
      <w:r w:rsidR="00F36C71" w:rsidRPr="00BB248E">
        <w:rPr>
          <w:rFonts w:ascii="Times New Roman" w:hAnsi="Times New Roman"/>
          <w:sz w:val="24"/>
        </w:rPr>
        <w:t>41</w:t>
      </w:r>
      <w:r w:rsidRPr="00BB248E">
        <w:rPr>
          <w:rFonts w:ascii="Times New Roman" w:hAnsi="Times New Roman"/>
          <w:sz w:val="24"/>
        </w:rPr>
        <w:t>所示。</w:t>
      </w:r>
    </w:p>
    <w:p w:rsidR="00327896" w:rsidRPr="00BB248E" w:rsidRDefault="00327896" w:rsidP="00935E63">
      <w:pPr>
        <w:jc w:val="center"/>
        <w:rPr>
          <w:rFonts w:ascii="Times New Roman" w:hAnsi="Times New Roman"/>
          <w:b/>
          <w:sz w:val="21"/>
          <w:szCs w:val="21"/>
        </w:rPr>
      </w:pPr>
      <w:r w:rsidRPr="00BB248E">
        <w:rPr>
          <w:rFonts w:ascii="Times New Roman" w:hAnsi="Times New Roman"/>
          <w:b/>
          <w:sz w:val="21"/>
          <w:szCs w:val="21"/>
        </w:rPr>
        <w:t>表</w:t>
      </w:r>
      <w:r w:rsidR="00CB571D" w:rsidRPr="00BB248E">
        <w:rPr>
          <w:rFonts w:ascii="Times New Roman" w:hAnsi="Times New Roman"/>
          <w:b/>
          <w:sz w:val="21"/>
          <w:szCs w:val="21"/>
        </w:rPr>
        <w:t>4.</w:t>
      </w:r>
      <w:r w:rsidR="00F36C71" w:rsidRPr="00BB248E">
        <w:rPr>
          <w:rFonts w:ascii="Times New Roman" w:hAnsi="Times New Roman"/>
          <w:b/>
          <w:sz w:val="21"/>
          <w:szCs w:val="21"/>
        </w:rPr>
        <w:t>41</w:t>
      </w:r>
      <w:r w:rsidRPr="00BB248E">
        <w:rPr>
          <w:rFonts w:ascii="Times New Roman" w:hAnsi="Times New Roman"/>
          <w:b/>
          <w:sz w:val="21"/>
          <w:szCs w:val="21"/>
        </w:rPr>
        <w:t>施工机械与设备施工噪声的影响范围</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242"/>
        <w:gridCol w:w="1277"/>
        <w:gridCol w:w="1700"/>
        <w:gridCol w:w="1843"/>
        <w:gridCol w:w="1416"/>
        <w:gridCol w:w="1242"/>
      </w:tblGrid>
      <w:tr w:rsidR="00BC4148" w:rsidRPr="00BB248E" w:rsidTr="006475FE">
        <w:trPr>
          <w:cantSplit/>
          <w:trHeight w:val="340"/>
          <w:tblHeader/>
          <w:jc w:val="center"/>
        </w:trPr>
        <w:tc>
          <w:tcPr>
            <w:tcW w:w="712" w:type="pct"/>
            <w:vMerge w:val="restart"/>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施工阶段</w:t>
            </w:r>
          </w:p>
        </w:tc>
        <w:tc>
          <w:tcPr>
            <w:tcW w:w="732" w:type="pct"/>
            <w:vMerge w:val="restart"/>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施工机械</w:t>
            </w:r>
          </w:p>
        </w:tc>
        <w:tc>
          <w:tcPr>
            <w:tcW w:w="2032" w:type="pct"/>
            <w:gridSpan w:val="2"/>
            <w:tcBorders>
              <w:right w:val="single" w:sz="4" w:space="0" w:color="auto"/>
            </w:tcBorders>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厂界达标距离（</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1524" w:type="pct"/>
            <w:gridSpan w:val="2"/>
            <w:tcBorders>
              <w:left w:val="single" w:sz="4" w:space="0" w:color="auto"/>
            </w:tcBorders>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标准限值（</w:t>
            </w:r>
            <w:r w:rsidRPr="00BB248E">
              <w:rPr>
                <w:rFonts w:ascii="Times New Roman" w:hAnsi="Times New Roman"/>
                <w:b/>
                <w:bCs/>
                <w:snapToGrid w:val="0"/>
                <w:sz w:val="21"/>
                <w:szCs w:val="21"/>
              </w:rPr>
              <w:t>dB</w:t>
            </w:r>
            <w:r w:rsidRPr="00BB248E">
              <w:rPr>
                <w:rFonts w:ascii="Times New Roman" w:hAnsi="Times New Roman"/>
                <w:b/>
                <w:bCs/>
                <w:snapToGrid w:val="0"/>
                <w:sz w:val="21"/>
                <w:szCs w:val="21"/>
              </w:rPr>
              <w:t>）</w:t>
            </w:r>
          </w:p>
        </w:tc>
      </w:tr>
      <w:tr w:rsidR="00BC4148" w:rsidRPr="00BB248E" w:rsidTr="006475FE">
        <w:trPr>
          <w:cantSplit/>
          <w:trHeight w:val="340"/>
          <w:tblHeader/>
          <w:jc w:val="center"/>
        </w:trPr>
        <w:tc>
          <w:tcPr>
            <w:tcW w:w="712" w:type="pct"/>
            <w:vMerge/>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p>
        </w:tc>
        <w:tc>
          <w:tcPr>
            <w:tcW w:w="732" w:type="pct"/>
            <w:vMerge/>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p>
        </w:tc>
        <w:tc>
          <w:tcPr>
            <w:tcW w:w="975" w:type="pct"/>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c>
          <w:tcPr>
            <w:tcW w:w="812" w:type="pct"/>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712" w:type="pct"/>
            <w:tcBorders>
              <w:left w:val="single" w:sz="4" w:space="0" w:color="auto"/>
            </w:tcBorders>
            <w:vAlign w:val="center"/>
          </w:tcPr>
          <w:p w:rsidR="00B4325A" w:rsidRPr="00BB248E" w:rsidRDefault="00B4325A"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r>
      <w:tr w:rsidR="00BC4148" w:rsidRPr="00BB248E" w:rsidTr="00935E63">
        <w:trPr>
          <w:cantSplit/>
          <w:trHeight w:val="340"/>
          <w:jc w:val="center"/>
        </w:trPr>
        <w:tc>
          <w:tcPr>
            <w:tcW w:w="712" w:type="pct"/>
            <w:vMerge w:val="restar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土石方</w:t>
            </w: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装载机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280</w:t>
            </w:r>
          </w:p>
        </w:tc>
        <w:tc>
          <w:tcPr>
            <w:tcW w:w="812" w:type="pct"/>
            <w:vMerge w:val="restart"/>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70</w:t>
            </w:r>
          </w:p>
        </w:tc>
        <w:tc>
          <w:tcPr>
            <w:tcW w:w="712" w:type="pct"/>
            <w:vMerge w:val="restart"/>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w:t>
            </w: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平地机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280</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推土机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178</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挖掘机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145</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打桩</w:t>
            </w: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打桩机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126.2</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夜间禁止施工</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restar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结构</w:t>
            </w: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压路机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178</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自卸卡车</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19.9</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11.9</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搅拌</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112.5</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振捣机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53.2</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224.4</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C4148"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推铺机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r w:rsidR="00B4325A" w:rsidRPr="00BB248E" w:rsidTr="00935E63">
        <w:trPr>
          <w:cantSplit/>
          <w:trHeight w:val="340"/>
          <w:jc w:val="center"/>
        </w:trPr>
        <w:tc>
          <w:tcPr>
            <w:tcW w:w="712" w:type="pct"/>
            <w:vMerge/>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32"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钻机</w:t>
            </w:r>
          </w:p>
        </w:tc>
        <w:tc>
          <w:tcPr>
            <w:tcW w:w="975" w:type="pct"/>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p>
        </w:tc>
        <w:tc>
          <w:tcPr>
            <w:tcW w:w="1057" w:type="pct"/>
            <w:tcBorders>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812" w:type="pct"/>
            <w:vMerge/>
            <w:tcBorders>
              <w:left w:val="single" w:sz="4" w:space="0" w:color="auto"/>
              <w:righ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c>
          <w:tcPr>
            <w:tcW w:w="712" w:type="pct"/>
            <w:vMerge/>
            <w:tcBorders>
              <w:left w:val="single" w:sz="4" w:space="0" w:color="auto"/>
            </w:tcBorders>
            <w:vAlign w:val="center"/>
          </w:tcPr>
          <w:p w:rsidR="00B4325A" w:rsidRPr="00BB248E" w:rsidRDefault="00B4325A" w:rsidP="00935E63">
            <w:pPr>
              <w:tabs>
                <w:tab w:val="left" w:pos="2760"/>
              </w:tabs>
              <w:adjustRightInd w:val="0"/>
              <w:snapToGrid w:val="0"/>
              <w:jc w:val="center"/>
              <w:textAlignment w:val="center"/>
              <w:rPr>
                <w:rFonts w:ascii="Times New Roman" w:hAnsi="Times New Roman"/>
                <w:noProof/>
                <w:snapToGrid w:val="0"/>
                <w:sz w:val="21"/>
                <w:szCs w:val="21"/>
              </w:rPr>
            </w:pPr>
          </w:p>
        </w:tc>
      </w:tr>
    </w:tbl>
    <w:p w:rsidR="00327896" w:rsidRPr="00BB248E" w:rsidRDefault="00327896" w:rsidP="005660B5">
      <w:pPr>
        <w:rPr>
          <w:rFonts w:ascii="Times New Roman" w:hAnsi="Times New Roman"/>
        </w:rPr>
      </w:pPr>
    </w:p>
    <w:p w:rsidR="00327896" w:rsidRPr="00BB248E" w:rsidRDefault="00327896" w:rsidP="00935E63">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施工噪声影响分析</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通过对表</w:t>
      </w:r>
      <w:r w:rsidR="00CB571D" w:rsidRPr="00BB248E">
        <w:rPr>
          <w:rFonts w:ascii="Times New Roman" w:hAnsi="Times New Roman"/>
          <w:sz w:val="24"/>
        </w:rPr>
        <w:t>4.</w:t>
      </w:r>
      <w:r w:rsidR="00F36C71" w:rsidRPr="00BB248E">
        <w:rPr>
          <w:rFonts w:ascii="Times New Roman" w:hAnsi="Times New Roman"/>
          <w:sz w:val="24"/>
        </w:rPr>
        <w:t>41</w:t>
      </w:r>
      <w:r w:rsidRPr="00BB248E">
        <w:rPr>
          <w:rFonts w:ascii="Times New Roman" w:hAnsi="Times New Roman"/>
          <w:sz w:val="24"/>
        </w:rPr>
        <w:t>的分析可得出如下结论：</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在实际施工过程中可能出现多台机械同时在一处作业，则此时施工噪声影响的范围比预测值还要大，鉴于实际情况较为复杂，很难一一用声级叠加公式进行计算。</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施工噪声将对沿线声环境质量产生一定的影响，这种噪声影响白天将主要出现在距施工场地</w:t>
      </w:r>
      <w:r w:rsidR="00233269" w:rsidRPr="00BB248E">
        <w:rPr>
          <w:rFonts w:ascii="Times New Roman" w:hAnsi="Times New Roman"/>
          <w:sz w:val="24"/>
        </w:rPr>
        <w:t>13</w:t>
      </w:r>
      <w:r w:rsidRPr="00BB248E">
        <w:rPr>
          <w:rFonts w:ascii="Times New Roman" w:hAnsi="Times New Roman"/>
          <w:sz w:val="24"/>
        </w:rPr>
        <w:t>0m</w:t>
      </w:r>
      <w:r w:rsidRPr="00BB248E">
        <w:rPr>
          <w:rFonts w:ascii="Times New Roman" w:hAnsi="Times New Roman"/>
          <w:sz w:val="24"/>
        </w:rPr>
        <w:t>范围内，夜间将主要出现在距施工场地</w:t>
      </w:r>
      <w:r w:rsidR="00233269" w:rsidRPr="00BB248E">
        <w:rPr>
          <w:rFonts w:ascii="Times New Roman" w:hAnsi="Times New Roman"/>
          <w:sz w:val="24"/>
        </w:rPr>
        <w:t>28</w:t>
      </w:r>
      <w:r w:rsidRPr="00BB248E">
        <w:rPr>
          <w:rFonts w:ascii="Times New Roman" w:hAnsi="Times New Roman"/>
          <w:sz w:val="24"/>
        </w:rPr>
        <w:t>0m</w:t>
      </w:r>
      <w:r w:rsidRPr="00BB248E">
        <w:rPr>
          <w:rFonts w:ascii="Times New Roman" w:hAnsi="Times New Roman"/>
          <w:sz w:val="24"/>
        </w:rPr>
        <w:t>范围内。从预测的结果看，噪声污染最严重的施工机械是</w:t>
      </w:r>
      <w:r w:rsidR="00233269" w:rsidRPr="00BB248E">
        <w:rPr>
          <w:rFonts w:ascii="Times New Roman" w:hAnsi="Times New Roman"/>
          <w:sz w:val="24"/>
        </w:rPr>
        <w:t>打桩机</w:t>
      </w:r>
      <w:r w:rsidRPr="00BB248E">
        <w:rPr>
          <w:rFonts w:ascii="Times New Roman" w:hAnsi="Times New Roman"/>
          <w:sz w:val="24"/>
        </w:rPr>
        <w:t>，一般情况下，在路基施工中将使用到这种施工机械，</w:t>
      </w:r>
      <w:r w:rsidR="00497D69" w:rsidRPr="00BB248E">
        <w:rPr>
          <w:rFonts w:ascii="Times New Roman" w:hAnsi="Times New Roman"/>
          <w:sz w:val="24"/>
        </w:rPr>
        <w:t>其他</w:t>
      </w:r>
      <w:r w:rsidRPr="00BB248E">
        <w:rPr>
          <w:rFonts w:ascii="Times New Roman" w:hAnsi="Times New Roman"/>
          <w:sz w:val="24"/>
        </w:rPr>
        <w:t>的施工机械噪声较低。</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 xml:space="preserve">c. </w:t>
      </w:r>
      <w:r w:rsidRPr="00BB248E">
        <w:rPr>
          <w:rFonts w:ascii="Times New Roman" w:hAnsi="Times New Roman"/>
          <w:sz w:val="24"/>
        </w:rPr>
        <w:t>施工噪声主要发生在路基施工、路面施工</w:t>
      </w:r>
      <w:r w:rsidR="00B97E6C" w:rsidRPr="00BB248E">
        <w:rPr>
          <w:rFonts w:ascii="Times New Roman" w:hAnsi="Times New Roman"/>
          <w:sz w:val="24"/>
        </w:rPr>
        <w:t>阶段，因此，做好上述时期施工期的噪声防护和治理工作十分重要</w:t>
      </w:r>
      <w:r w:rsidRPr="00BB248E">
        <w:rPr>
          <w:rFonts w:ascii="Times New Roman" w:hAnsi="Times New Roman"/>
          <w:sz w:val="24"/>
        </w:rPr>
        <w:t>。</w:t>
      </w:r>
    </w:p>
    <w:p w:rsidR="00B97E6C"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d.</w:t>
      </w:r>
      <w:r w:rsidR="00B97E6C" w:rsidRPr="00BB248E">
        <w:rPr>
          <w:rFonts w:ascii="Times New Roman" w:hAnsi="Times New Roman"/>
          <w:sz w:val="24"/>
        </w:rPr>
        <w:t>根据现状调查，拟建公路评价范围内的敏感目标有</w:t>
      </w:r>
      <w:r w:rsidR="00B22437" w:rsidRPr="00BB248E">
        <w:rPr>
          <w:rFonts w:ascii="Times New Roman" w:hAnsi="Times New Roman"/>
          <w:sz w:val="24"/>
        </w:rPr>
        <w:t>16</w:t>
      </w:r>
      <w:r w:rsidR="00B22437" w:rsidRPr="00BB248E">
        <w:rPr>
          <w:rFonts w:ascii="Times New Roman" w:hAnsi="Times New Roman"/>
          <w:sz w:val="24"/>
        </w:rPr>
        <w:t>处</w:t>
      </w:r>
      <w:r w:rsidR="00B97E6C" w:rsidRPr="00BB248E">
        <w:rPr>
          <w:rFonts w:ascii="Times New Roman" w:hAnsi="Times New Roman"/>
          <w:sz w:val="24"/>
        </w:rPr>
        <w:t>，施工</w:t>
      </w:r>
      <w:r w:rsidR="00233269" w:rsidRPr="00BB248E">
        <w:rPr>
          <w:rFonts w:ascii="Times New Roman" w:hAnsi="Times New Roman"/>
          <w:sz w:val="24"/>
        </w:rPr>
        <w:t>时的</w:t>
      </w:r>
      <w:r w:rsidR="00B97E6C" w:rsidRPr="00BB248E">
        <w:rPr>
          <w:rFonts w:ascii="Times New Roman" w:hAnsi="Times New Roman"/>
          <w:sz w:val="24"/>
        </w:rPr>
        <w:t>昼夜机械噪声对这些敏感点</w:t>
      </w:r>
      <w:r w:rsidR="005660B5" w:rsidRPr="00BB248E">
        <w:rPr>
          <w:rFonts w:ascii="Times New Roman" w:hAnsi="Times New Roman"/>
          <w:sz w:val="24"/>
        </w:rPr>
        <w:t>噪声</w:t>
      </w:r>
      <w:r w:rsidR="00B97E6C" w:rsidRPr="00BB248E">
        <w:rPr>
          <w:rFonts w:ascii="Times New Roman" w:hAnsi="Times New Roman"/>
          <w:sz w:val="24"/>
        </w:rPr>
        <w:t>有不同程度的影响。</w:t>
      </w:r>
    </w:p>
    <w:p w:rsidR="00005E9B" w:rsidRPr="00BB248E" w:rsidRDefault="00B97E6C" w:rsidP="00935E63">
      <w:pPr>
        <w:spacing w:line="300" w:lineRule="auto"/>
        <w:ind w:firstLineChars="200" w:firstLine="480"/>
        <w:rPr>
          <w:rFonts w:ascii="Times New Roman" w:hAnsi="Times New Roman"/>
          <w:sz w:val="24"/>
        </w:rPr>
      </w:pPr>
      <w:r w:rsidRPr="00BB248E">
        <w:rPr>
          <w:rFonts w:ascii="Times New Roman" w:hAnsi="Times New Roman"/>
          <w:sz w:val="24"/>
        </w:rPr>
        <w:lastRenderedPageBreak/>
        <w:t xml:space="preserve">e. </w:t>
      </w:r>
      <w:r w:rsidRPr="00BB248E">
        <w:rPr>
          <w:rFonts w:ascii="Times New Roman" w:hAnsi="Times New Roman"/>
          <w:sz w:val="24"/>
        </w:rPr>
        <w:t>公路施工噪声是短期污染行为，一般居民能</w:t>
      </w:r>
      <w:r w:rsidR="00233269" w:rsidRPr="00BB248E">
        <w:rPr>
          <w:rFonts w:ascii="Times New Roman" w:hAnsi="Times New Roman"/>
          <w:sz w:val="24"/>
        </w:rPr>
        <w:t>够</w:t>
      </w:r>
      <w:r w:rsidRPr="00BB248E">
        <w:rPr>
          <w:rFonts w:ascii="Times New Roman" w:hAnsi="Times New Roman"/>
          <w:sz w:val="24"/>
        </w:rPr>
        <w:t>理解。在临近村庄路段施工时，建设单位要合理地安排施工进度和时间（如夜间不安排高噪声工序），文明施工、环保施工，并采取必要的噪声控制措施（如</w:t>
      </w:r>
      <w:r w:rsidR="00233269" w:rsidRPr="00BB248E">
        <w:rPr>
          <w:rFonts w:ascii="Times New Roman" w:hAnsi="Times New Roman"/>
          <w:sz w:val="24"/>
        </w:rPr>
        <w:t>施工场地</w:t>
      </w:r>
      <w:r w:rsidRPr="00BB248E">
        <w:rPr>
          <w:rFonts w:ascii="Times New Roman" w:hAnsi="Times New Roman"/>
          <w:sz w:val="24"/>
        </w:rPr>
        <w:t>设置</w:t>
      </w:r>
      <w:r w:rsidR="00233269" w:rsidRPr="00BB248E">
        <w:rPr>
          <w:rFonts w:ascii="Times New Roman" w:hAnsi="Times New Roman"/>
          <w:sz w:val="24"/>
        </w:rPr>
        <w:t>临时拦挡设施</w:t>
      </w:r>
      <w:r w:rsidRPr="00BB248E">
        <w:rPr>
          <w:rFonts w:ascii="Times New Roman" w:hAnsi="Times New Roman"/>
          <w:sz w:val="24"/>
        </w:rPr>
        <w:t>等），以降低施工噪声对环境的影响</w:t>
      </w:r>
      <w:r w:rsidR="0004051A" w:rsidRPr="00BB248E">
        <w:rPr>
          <w:rFonts w:ascii="Times New Roman" w:hAnsi="Times New Roman"/>
          <w:sz w:val="24"/>
        </w:rPr>
        <w:t>。</w:t>
      </w:r>
    </w:p>
    <w:p w:rsidR="00A02B64" w:rsidRPr="00BB248E" w:rsidRDefault="00A02B64"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）隧道施工噪声影响分析</w:t>
      </w:r>
    </w:p>
    <w:p w:rsidR="00A02B64" w:rsidRPr="00BB248E" w:rsidRDefault="00A02B64" w:rsidP="00935E63">
      <w:pPr>
        <w:spacing w:line="300" w:lineRule="auto"/>
        <w:ind w:firstLineChars="200" w:firstLine="480"/>
        <w:rPr>
          <w:rFonts w:ascii="Times New Roman" w:hAnsi="Times New Roman"/>
          <w:sz w:val="24"/>
        </w:rPr>
      </w:pPr>
      <w:r w:rsidRPr="00BB248E">
        <w:rPr>
          <w:rFonts w:ascii="Times New Roman" w:hAnsi="Times New Roman"/>
          <w:sz w:val="24"/>
        </w:rPr>
        <w:t>拟建公路石质隧道采用新奥法原理施工，采用光面爆破一次成型。光面爆破采用毫秒微差有序起爆，炮孔直径</w:t>
      </w:r>
      <w:r w:rsidRPr="00BB248E">
        <w:rPr>
          <w:rFonts w:ascii="Times New Roman" w:hAnsi="Times New Roman"/>
          <w:sz w:val="24"/>
        </w:rPr>
        <w:t>≤50mm</w:t>
      </w:r>
      <w:r w:rsidRPr="00BB248E">
        <w:rPr>
          <w:rFonts w:ascii="Times New Roman" w:hAnsi="Times New Roman"/>
          <w:sz w:val="24"/>
        </w:rPr>
        <w:t>，爆破层厚度为炮孔直径的</w:t>
      </w:r>
      <w:r w:rsidRPr="00BB248E">
        <w:rPr>
          <w:rFonts w:ascii="Times New Roman" w:hAnsi="Times New Roman"/>
          <w:sz w:val="24"/>
        </w:rPr>
        <w:t>10~20</w:t>
      </w:r>
      <w:r w:rsidRPr="00BB248E">
        <w:rPr>
          <w:rFonts w:ascii="Times New Roman" w:hAnsi="Times New Roman"/>
          <w:sz w:val="24"/>
        </w:rPr>
        <w:t>倍，属浅孔爆破。根据类比资料，该种爆破方式未经山体阻隔时，在</w:t>
      </w:r>
      <w:r w:rsidRPr="00BB248E">
        <w:rPr>
          <w:rFonts w:ascii="Times New Roman" w:hAnsi="Times New Roman"/>
          <w:sz w:val="24"/>
        </w:rPr>
        <w:t>200m</w:t>
      </w:r>
      <w:r w:rsidRPr="00BB248E">
        <w:rPr>
          <w:rFonts w:ascii="Times New Roman" w:hAnsi="Times New Roman"/>
          <w:sz w:val="24"/>
        </w:rPr>
        <w:t>处噪声值可超过</w:t>
      </w:r>
      <w:r w:rsidRPr="00BB248E">
        <w:rPr>
          <w:rFonts w:ascii="Times New Roman" w:hAnsi="Times New Roman"/>
          <w:sz w:val="24"/>
        </w:rPr>
        <w:t>100dB</w:t>
      </w:r>
      <w:r w:rsidRPr="00BB248E">
        <w:rPr>
          <w:rFonts w:ascii="Times New Roman" w:hAnsi="Times New Roman"/>
          <w:sz w:val="24"/>
        </w:rPr>
        <w:t>（</w:t>
      </w:r>
      <w:r w:rsidRPr="00BB248E">
        <w:rPr>
          <w:rFonts w:ascii="Times New Roman" w:hAnsi="Times New Roman"/>
          <w:sz w:val="24"/>
        </w:rPr>
        <w:t>A</w:t>
      </w:r>
      <w:r w:rsidRPr="00BB248E">
        <w:rPr>
          <w:rFonts w:ascii="Times New Roman" w:hAnsi="Times New Roman"/>
          <w:sz w:val="24"/>
        </w:rPr>
        <w:t>）。同时，爆破作业还将引起飞石、振动和空气冲击波等爆破危害。</w:t>
      </w:r>
    </w:p>
    <w:p w:rsidR="00A02B64" w:rsidRPr="00BB248E" w:rsidRDefault="00A02B64" w:rsidP="00935E63">
      <w:pPr>
        <w:spacing w:line="300" w:lineRule="auto"/>
        <w:ind w:firstLineChars="200" w:firstLine="480"/>
        <w:rPr>
          <w:rFonts w:ascii="Times New Roman" w:hAnsi="Times New Roman"/>
          <w:sz w:val="24"/>
        </w:rPr>
      </w:pPr>
      <w:r w:rsidRPr="00BB248E">
        <w:rPr>
          <w:rFonts w:ascii="Times New Roman" w:hAnsi="Times New Roman"/>
          <w:sz w:val="24"/>
        </w:rPr>
        <w:t>根据点声源衰减模式，并考虑到拟建公路隧道工程地处山区，山体阻隔效应明显，隧道出口</w:t>
      </w:r>
      <w:r w:rsidRPr="00BB248E">
        <w:rPr>
          <w:rFonts w:ascii="Times New Roman" w:hAnsi="Times New Roman"/>
          <w:sz w:val="24"/>
        </w:rPr>
        <w:t>200m</w:t>
      </w:r>
      <w:r w:rsidRPr="00BB248E">
        <w:rPr>
          <w:rFonts w:ascii="Times New Roman" w:hAnsi="Times New Roman"/>
          <w:sz w:val="24"/>
        </w:rPr>
        <w:t>处接受到的声音为</w:t>
      </w:r>
      <w:r w:rsidRPr="00BB248E">
        <w:rPr>
          <w:rFonts w:ascii="Times New Roman" w:hAnsi="Times New Roman"/>
          <w:sz w:val="24"/>
        </w:rPr>
        <w:t>61.5dB</w:t>
      </w:r>
      <w:r w:rsidRPr="00BB248E">
        <w:rPr>
          <w:rFonts w:ascii="Times New Roman" w:hAnsi="Times New Roman"/>
          <w:sz w:val="24"/>
        </w:rPr>
        <w:t>，对周边居民影响较小。</w:t>
      </w:r>
    </w:p>
    <w:p w:rsidR="00A02B64" w:rsidRPr="00BB248E" w:rsidRDefault="00A02B64" w:rsidP="00935E63">
      <w:pPr>
        <w:spacing w:line="300" w:lineRule="auto"/>
        <w:ind w:firstLineChars="200" w:firstLine="480"/>
        <w:rPr>
          <w:rFonts w:ascii="Times New Roman" w:hAnsi="Times New Roman"/>
          <w:sz w:val="24"/>
        </w:rPr>
      </w:pPr>
      <w:r w:rsidRPr="00BB248E">
        <w:rPr>
          <w:rFonts w:ascii="Times New Roman" w:hAnsi="Times New Roman"/>
          <w:sz w:val="24"/>
        </w:rPr>
        <w:t>建设单位应加强爆破技术指导，提高爆破水平。保证炮孔填塞长度及填塞质量，可以大大减少空气冲击波，进而降低爆破噪声；采用导爆索起爆系统时，应对地面导爆索网络用细砂土加以覆盖，以减弱爆破噪声。采用多排微差爆破，减少单孔装药量，以进一步减低爆破噪声。</w:t>
      </w:r>
    </w:p>
    <w:p w:rsidR="00327896" w:rsidRPr="00BB248E" w:rsidRDefault="00327896" w:rsidP="00D93AE7">
      <w:pPr>
        <w:keepNext/>
        <w:keepLines/>
        <w:spacing w:line="300" w:lineRule="auto"/>
        <w:outlineLvl w:val="2"/>
        <w:rPr>
          <w:rFonts w:ascii="Times New Roman" w:hAnsi="Times New Roman"/>
          <w:b/>
          <w:bCs/>
          <w:sz w:val="24"/>
        </w:rPr>
      </w:pPr>
      <w:r w:rsidRPr="00BB248E">
        <w:rPr>
          <w:rFonts w:ascii="Times New Roman" w:hAnsi="Times New Roman"/>
          <w:b/>
          <w:bCs/>
          <w:sz w:val="24"/>
        </w:rPr>
        <w:t>4.</w:t>
      </w:r>
      <w:r w:rsidR="00316814" w:rsidRPr="00BB248E">
        <w:rPr>
          <w:rFonts w:ascii="Times New Roman" w:hAnsi="Times New Roman"/>
          <w:b/>
          <w:bCs/>
          <w:sz w:val="24"/>
        </w:rPr>
        <w:t>3</w:t>
      </w:r>
      <w:r w:rsidRPr="00BB248E">
        <w:rPr>
          <w:rFonts w:ascii="Times New Roman" w:hAnsi="Times New Roman"/>
          <w:b/>
          <w:bCs/>
          <w:sz w:val="24"/>
        </w:rPr>
        <w:t xml:space="preserve">.2 </w:t>
      </w:r>
      <w:r w:rsidRPr="00BB248E">
        <w:rPr>
          <w:rFonts w:ascii="Times New Roman" w:hAnsi="Times New Roman"/>
          <w:b/>
          <w:bCs/>
          <w:sz w:val="24"/>
        </w:rPr>
        <w:t>营运期声环境影响预测与评价</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007066A6" w:rsidRPr="00BB248E">
        <w:rPr>
          <w:rFonts w:ascii="Times New Roman" w:hAnsi="Times New Roman"/>
          <w:sz w:val="24"/>
        </w:rPr>
        <w:t>）</w:t>
      </w:r>
      <w:r w:rsidRPr="00BB248E">
        <w:rPr>
          <w:rFonts w:ascii="Times New Roman" w:hAnsi="Times New Roman"/>
          <w:sz w:val="24"/>
        </w:rPr>
        <w:t>交通噪声预测模式</w:t>
      </w:r>
    </w:p>
    <w:p w:rsidR="00327896" w:rsidRPr="00BB248E" w:rsidRDefault="00327896"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根据</w:t>
      </w:r>
      <w:r w:rsidR="000722E6" w:rsidRPr="00BB248E">
        <w:rPr>
          <w:rFonts w:ascii="Times New Roman" w:hAnsi="Times New Roman"/>
          <w:snapToGrid w:val="0"/>
          <w:sz w:val="24"/>
        </w:rPr>
        <w:t>拟建公路</w:t>
      </w:r>
      <w:r w:rsidRPr="00BB248E">
        <w:rPr>
          <w:rFonts w:ascii="Times New Roman" w:hAnsi="Times New Roman"/>
          <w:snapToGrid w:val="0"/>
          <w:sz w:val="24"/>
        </w:rPr>
        <w:t>工程特点、沿线的环境特征，以及工程设计的交通量等因素，本评价采用《环境影响评价技术导则声环境》（</w:t>
      </w:r>
      <w:r w:rsidRPr="00BB248E">
        <w:rPr>
          <w:rFonts w:ascii="Times New Roman" w:hAnsi="Times New Roman"/>
          <w:snapToGrid w:val="0"/>
          <w:sz w:val="24"/>
        </w:rPr>
        <w:t>HJ2.4-2009</w:t>
      </w:r>
      <w:r w:rsidRPr="00BB248E">
        <w:rPr>
          <w:rFonts w:ascii="Times New Roman" w:hAnsi="Times New Roman"/>
          <w:snapToGrid w:val="0"/>
          <w:sz w:val="24"/>
        </w:rPr>
        <w:t>）中噪声预测模式进行预测。地面任何一点的环境噪声是指线声源传至该点时的噪声能量与该点背景噪声能量的叠加。</w:t>
      </w:r>
    </w:p>
    <w:p w:rsidR="00327896" w:rsidRPr="00BB248E" w:rsidRDefault="00327896"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i/>
          <w:iCs/>
          <w:sz w:val="24"/>
        </w:rPr>
        <w:t xml:space="preserve"> i</w:t>
      </w:r>
      <w:r w:rsidR="003B5E70" w:rsidRPr="00BB248E">
        <w:rPr>
          <w:rFonts w:ascii="Times New Roman" w:hAnsi="Times New Roman"/>
          <w:sz w:val="24"/>
        </w:rPr>
        <w:t>型车</w:t>
      </w:r>
      <w:r w:rsidRPr="00BB248E">
        <w:rPr>
          <w:rFonts w:ascii="Times New Roman" w:hAnsi="Times New Roman"/>
          <w:sz w:val="24"/>
        </w:rPr>
        <w:t>行驶于昼间或夜间，预测点接收到的小时交通噪声值预测模式：</w:t>
      </w:r>
    </w:p>
    <w:p w:rsidR="00327896" w:rsidRPr="00BB248E" w:rsidRDefault="001037D1" w:rsidP="00935E63">
      <w:pPr>
        <w:spacing w:line="300" w:lineRule="auto"/>
        <w:jc w:val="center"/>
        <w:rPr>
          <w:rFonts w:ascii="Times New Roman" w:hAnsi="Times New Roman"/>
        </w:rPr>
      </w:pPr>
      <w:r w:rsidRPr="00BB248E">
        <w:rPr>
          <w:rFonts w:ascii="Times New Roman" w:hAnsi="Times New Roman"/>
          <w:noProof/>
          <w:position w:val="-32"/>
        </w:rPr>
        <w:drawing>
          <wp:inline distT="0" distB="0" distL="0" distR="0" wp14:anchorId="32FBE977" wp14:editId="0538435D">
            <wp:extent cx="4563374" cy="468924"/>
            <wp:effectExtent l="0" t="0" r="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4566962" cy="469293"/>
                    </a:xfrm>
                    <a:prstGeom prst="rect">
                      <a:avLst/>
                    </a:prstGeom>
                    <a:noFill/>
                    <a:ln>
                      <a:noFill/>
                    </a:ln>
                  </pic:spPr>
                </pic:pic>
              </a:graphicData>
            </a:graphic>
          </wp:inline>
        </w:drawing>
      </w:r>
    </w:p>
    <w:p w:rsidR="003B5E70" w:rsidRPr="00BB248E" w:rsidRDefault="00327896" w:rsidP="00935E63">
      <w:pPr>
        <w:spacing w:line="300" w:lineRule="auto"/>
        <w:rPr>
          <w:rFonts w:ascii="Times New Roman" w:hAnsi="Times New Roman"/>
          <w:sz w:val="24"/>
        </w:rPr>
      </w:pPr>
      <w:r w:rsidRPr="00BB248E">
        <w:rPr>
          <w:rFonts w:ascii="Times New Roman" w:hAnsi="Times New Roman"/>
          <w:sz w:val="24"/>
        </w:rPr>
        <w:t>式中：</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iCs/>
          <w:sz w:val="24"/>
        </w:rPr>
        <w:t>L</w:t>
      </w:r>
      <w:r w:rsidRPr="00BB248E">
        <w:rPr>
          <w:rFonts w:ascii="Times New Roman" w:hAnsi="Times New Roman"/>
          <w:iCs/>
          <w:sz w:val="24"/>
          <w:vertAlign w:val="subscript"/>
        </w:rPr>
        <w:t>eq</w:t>
      </w:r>
      <w:r w:rsidRPr="00BB248E">
        <w:rPr>
          <w:rFonts w:ascii="Times New Roman" w:hAnsi="Times New Roman"/>
          <w:iCs/>
          <w:sz w:val="24"/>
        </w:rPr>
        <w:t>（</w:t>
      </w:r>
      <w:r w:rsidRPr="00BB248E">
        <w:rPr>
          <w:rFonts w:ascii="Times New Roman" w:hAnsi="Times New Roman"/>
          <w:iCs/>
          <w:sz w:val="24"/>
        </w:rPr>
        <w:t>h</w:t>
      </w:r>
      <w:r w:rsidRPr="00BB248E">
        <w:rPr>
          <w:rFonts w:ascii="Times New Roman" w:hAnsi="Times New Roman"/>
          <w:iCs/>
          <w:sz w:val="24"/>
        </w:rPr>
        <w:t>）</w:t>
      </w:r>
      <w:r w:rsidRPr="00BB248E">
        <w:rPr>
          <w:rFonts w:ascii="Times New Roman" w:hAnsi="Times New Roman"/>
          <w:iCs/>
          <w:sz w:val="24"/>
          <w:vertAlign w:val="subscript"/>
        </w:rPr>
        <w:t>i</w:t>
      </w:r>
      <w:r w:rsidRPr="00BB248E">
        <w:rPr>
          <w:rFonts w:ascii="Times New Roman" w:hAnsi="Times New Roman"/>
          <w:sz w:val="24"/>
        </w:rPr>
        <w:t>——</w:t>
      </w:r>
      <w:r w:rsidRPr="00BB248E">
        <w:rPr>
          <w:rFonts w:ascii="Times New Roman" w:hAnsi="Times New Roman"/>
          <w:sz w:val="24"/>
        </w:rPr>
        <w:t>第</w:t>
      </w:r>
      <w:r w:rsidRPr="00BB248E">
        <w:rPr>
          <w:rFonts w:ascii="Times New Roman" w:hAnsi="Times New Roman"/>
          <w:sz w:val="24"/>
        </w:rPr>
        <w:t>i</w:t>
      </w:r>
      <w:r w:rsidRPr="00BB248E">
        <w:rPr>
          <w:rFonts w:ascii="Times New Roman" w:hAnsi="Times New Roman"/>
          <w:sz w:val="24"/>
        </w:rPr>
        <w:t>类车的小时等效声级，</w:t>
      </w:r>
      <w:r w:rsidRPr="00BB248E">
        <w:rPr>
          <w:rFonts w:ascii="Times New Roman" w:hAnsi="Times New Roman"/>
          <w:sz w:val="24"/>
        </w:rPr>
        <w:t>dB</w:t>
      </w:r>
      <w:r w:rsidRPr="00BB248E">
        <w:rPr>
          <w:rFonts w:ascii="Times New Roman" w:hAnsi="Times New Roman"/>
          <w:sz w:val="24"/>
        </w:rPr>
        <w:t>（</w:t>
      </w:r>
      <w:r w:rsidRPr="00BB248E">
        <w:rPr>
          <w:rFonts w:ascii="Times New Roman" w:hAnsi="Times New Roman"/>
          <w:sz w:val="24"/>
        </w:rPr>
        <w:t>A</w:t>
      </w:r>
      <w:r w:rsidRPr="00BB248E">
        <w:rPr>
          <w:rFonts w:ascii="Times New Roman" w:hAnsi="Times New Roman"/>
          <w:sz w:val="24"/>
        </w:rPr>
        <w:t>）；</w:t>
      </w:r>
    </w:p>
    <w:p w:rsidR="003B5E70"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iCs/>
          <w:noProof/>
          <w:position w:val="-12"/>
          <w:sz w:val="24"/>
        </w:rPr>
        <w:drawing>
          <wp:inline distT="0" distB="0" distL="0" distR="0" wp14:anchorId="5A7D050D" wp14:editId="09379B64">
            <wp:extent cx="402590" cy="263525"/>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402590" cy="263525"/>
                    </a:xfrm>
                    <a:prstGeom prst="rect">
                      <a:avLst/>
                    </a:prstGeom>
                    <a:noFill/>
                    <a:ln>
                      <a:noFill/>
                    </a:ln>
                  </pic:spPr>
                </pic:pic>
              </a:graphicData>
            </a:graphic>
          </wp:inline>
        </w:drawing>
      </w:r>
      <w:r w:rsidR="00327896" w:rsidRPr="00BB248E">
        <w:rPr>
          <w:rFonts w:ascii="Times New Roman" w:hAnsi="Times New Roman"/>
          <w:sz w:val="24"/>
        </w:rPr>
        <w:t>——</w:t>
      </w:r>
      <w:r w:rsidR="00327896" w:rsidRPr="00BB248E">
        <w:rPr>
          <w:rFonts w:ascii="Times New Roman" w:hAnsi="Times New Roman"/>
          <w:sz w:val="24"/>
        </w:rPr>
        <w:t>第</w:t>
      </w:r>
      <w:r w:rsidR="00327896" w:rsidRPr="00BB248E">
        <w:rPr>
          <w:rFonts w:ascii="Times New Roman" w:hAnsi="Times New Roman"/>
          <w:sz w:val="24"/>
        </w:rPr>
        <w:t>i</w:t>
      </w:r>
      <w:r w:rsidR="00327896" w:rsidRPr="00BB248E">
        <w:rPr>
          <w:rFonts w:ascii="Times New Roman" w:hAnsi="Times New Roman"/>
          <w:sz w:val="24"/>
        </w:rPr>
        <w:t>类车</w:t>
      </w:r>
      <w:r w:rsidR="003B5E70" w:rsidRPr="00BB248E">
        <w:rPr>
          <w:rFonts w:ascii="Times New Roman" w:hAnsi="Times New Roman"/>
          <w:sz w:val="24"/>
        </w:rPr>
        <w:t>车速</w:t>
      </w:r>
      <w:r w:rsidR="00327896" w:rsidRPr="00BB248E">
        <w:rPr>
          <w:rFonts w:ascii="Times New Roman" w:hAnsi="Times New Roman"/>
          <w:sz w:val="24"/>
        </w:rPr>
        <w:t>V</w:t>
      </w:r>
      <w:r w:rsidR="00327896" w:rsidRPr="00BB248E">
        <w:rPr>
          <w:rFonts w:ascii="Times New Roman" w:hAnsi="Times New Roman"/>
          <w:sz w:val="24"/>
          <w:vertAlign w:val="subscript"/>
        </w:rPr>
        <w:t>i</w:t>
      </w:r>
      <w:r w:rsidR="00327896" w:rsidRPr="00BB248E">
        <w:rPr>
          <w:rFonts w:ascii="Times New Roman" w:hAnsi="Times New Roman"/>
          <w:sz w:val="24"/>
        </w:rPr>
        <w:t>，</w:t>
      </w:r>
      <w:r w:rsidR="00327896" w:rsidRPr="00BB248E">
        <w:rPr>
          <w:rFonts w:ascii="Times New Roman" w:hAnsi="Times New Roman"/>
          <w:sz w:val="24"/>
        </w:rPr>
        <w:t>km/h</w:t>
      </w:r>
      <w:r w:rsidR="003B5E70" w:rsidRPr="00BB248E">
        <w:rPr>
          <w:rFonts w:ascii="Times New Roman" w:hAnsi="Times New Roman"/>
          <w:sz w:val="24"/>
        </w:rPr>
        <w:t>；水平距离</w:t>
      </w:r>
      <w:r w:rsidR="00327896" w:rsidRPr="00BB248E">
        <w:rPr>
          <w:rFonts w:ascii="Times New Roman" w:hAnsi="Times New Roman"/>
          <w:sz w:val="24"/>
        </w:rPr>
        <w:t>7.5m</w:t>
      </w:r>
      <w:r w:rsidR="00327896" w:rsidRPr="00BB248E">
        <w:rPr>
          <w:rFonts w:ascii="Times New Roman" w:hAnsi="Times New Roman"/>
          <w:sz w:val="24"/>
        </w:rPr>
        <w:t>处的平均</w:t>
      </w:r>
      <w:r w:rsidR="00327896" w:rsidRPr="00BB248E">
        <w:rPr>
          <w:rFonts w:ascii="Times New Roman" w:hAnsi="Times New Roman"/>
          <w:sz w:val="24"/>
        </w:rPr>
        <w:t>A</w:t>
      </w:r>
      <w:r w:rsidR="00327896" w:rsidRPr="00BB248E">
        <w:rPr>
          <w:rFonts w:ascii="Times New Roman" w:hAnsi="Times New Roman"/>
          <w:sz w:val="24"/>
        </w:rPr>
        <w:t>声级，</w:t>
      </w:r>
      <w:r w:rsidR="00327896" w:rsidRPr="00BB248E">
        <w:rPr>
          <w:rFonts w:ascii="Times New Roman" w:hAnsi="Times New Roman"/>
          <w:sz w:val="24"/>
        </w:rPr>
        <w:t>dB</w:t>
      </w:r>
      <w:r w:rsidR="00327896" w:rsidRPr="00BB248E">
        <w:rPr>
          <w:rFonts w:ascii="Times New Roman" w:hAnsi="Times New Roman"/>
          <w:sz w:val="24"/>
        </w:rPr>
        <w:t>；</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iCs/>
          <w:sz w:val="24"/>
        </w:rPr>
        <w:t>N</w:t>
      </w:r>
      <w:r w:rsidRPr="00BB248E">
        <w:rPr>
          <w:rFonts w:ascii="Times New Roman" w:hAnsi="Times New Roman"/>
          <w:iCs/>
          <w:sz w:val="24"/>
          <w:vertAlign w:val="subscript"/>
        </w:rPr>
        <w:t>i</w:t>
      </w:r>
      <w:r w:rsidRPr="00BB248E">
        <w:rPr>
          <w:rFonts w:ascii="Times New Roman" w:hAnsi="Times New Roman"/>
          <w:sz w:val="24"/>
        </w:rPr>
        <w:t>——</w:t>
      </w:r>
      <w:r w:rsidRPr="00BB248E">
        <w:rPr>
          <w:rFonts w:ascii="Times New Roman" w:hAnsi="Times New Roman"/>
          <w:sz w:val="24"/>
        </w:rPr>
        <w:t>昼间，夜间通过某个预测点的第</w:t>
      </w:r>
      <w:r w:rsidRPr="00BB248E">
        <w:rPr>
          <w:rFonts w:ascii="Times New Roman" w:hAnsi="Times New Roman"/>
          <w:sz w:val="24"/>
        </w:rPr>
        <w:t>i</w:t>
      </w:r>
      <w:r w:rsidRPr="00BB248E">
        <w:rPr>
          <w:rFonts w:ascii="Times New Roman" w:hAnsi="Times New Roman"/>
          <w:sz w:val="24"/>
        </w:rPr>
        <w:t>类车平均小时车流量，辆</w:t>
      </w:r>
      <w:r w:rsidRPr="00BB248E">
        <w:rPr>
          <w:rFonts w:ascii="Times New Roman" w:hAnsi="Times New Roman"/>
          <w:sz w:val="24"/>
        </w:rPr>
        <w:t>/h</w:t>
      </w:r>
      <w:r w:rsidRPr="00BB248E">
        <w:rPr>
          <w:rFonts w:ascii="Times New Roman" w:hAnsi="Times New Roman"/>
          <w:sz w:val="24"/>
        </w:rPr>
        <w:t>；</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iCs/>
          <w:sz w:val="24"/>
        </w:rPr>
        <w:t>r</w:t>
      </w:r>
      <w:r w:rsidRPr="00BB248E">
        <w:rPr>
          <w:rFonts w:ascii="Times New Roman" w:hAnsi="Times New Roman"/>
          <w:sz w:val="24"/>
        </w:rPr>
        <w:t>——</w:t>
      </w:r>
      <w:r w:rsidRPr="00BB248E">
        <w:rPr>
          <w:rFonts w:ascii="Times New Roman" w:hAnsi="Times New Roman"/>
          <w:sz w:val="24"/>
        </w:rPr>
        <w:t>车道中心线到预测点的距离，</w:t>
      </w:r>
      <w:r w:rsidRPr="00BB248E">
        <w:rPr>
          <w:rFonts w:ascii="Times New Roman" w:hAnsi="Times New Roman"/>
          <w:sz w:val="24"/>
        </w:rPr>
        <w:t>m</w:t>
      </w:r>
      <w:r w:rsidR="007B363B" w:rsidRPr="00BB248E">
        <w:rPr>
          <w:rFonts w:ascii="Times New Roman" w:hAnsi="Times New Roman"/>
          <w:sz w:val="24"/>
        </w:rPr>
        <w:t>；适用</w:t>
      </w:r>
      <w:r w:rsidRPr="00BB248E">
        <w:rPr>
          <w:rFonts w:ascii="Times New Roman" w:hAnsi="Times New Roman"/>
          <w:sz w:val="24"/>
        </w:rPr>
        <w:t>r</w:t>
      </w:r>
      <w:r w:rsidRPr="00BB248E">
        <w:rPr>
          <w:rFonts w:ascii="Times New Roman" w:hAnsi="Times New Roman"/>
          <w:sz w:val="24"/>
        </w:rPr>
        <w:t>＞</w:t>
      </w:r>
      <w:r w:rsidRPr="00BB248E">
        <w:rPr>
          <w:rFonts w:ascii="Times New Roman" w:hAnsi="Times New Roman"/>
          <w:sz w:val="24"/>
        </w:rPr>
        <w:t>7.5m</w:t>
      </w:r>
      <w:r w:rsidRPr="00BB248E">
        <w:rPr>
          <w:rFonts w:ascii="Times New Roman" w:hAnsi="Times New Roman"/>
          <w:sz w:val="24"/>
        </w:rPr>
        <w:t>预测点的噪声预测；</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V</w:t>
      </w:r>
      <w:r w:rsidRPr="00BB248E">
        <w:rPr>
          <w:rFonts w:ascii="Times New Roman" w:hAnsi="Times New Roman"/>
          <w:sz w:val="24"/>
          <w:vertAlign w:val="subscript"/>
        </w:rPr>
        <w:t>i</w:t>
      </w:r>
      <w:r w:rsidRPr="00BB248E">
        <w:rPr>
          <w:rFonts w:ascii="Times New Roman" w:hAnsi="Times New Roman"/>
          <w:sz w:val="24"/>
        </w:rPr>
        <w:t>——</w:t>
      </w:r>
      <w:r w:rsidRPr="00BB248E">
        <w:rPr>
          <w:rFonts w:ascii="Times New Roman" w:hAnsi="Times New Roman"/>
          <w:sz w:val="24"/>
        </w:rPr>
        <w:t>第</w:t>
      </w:r>
      <w:r w:rsidRPr="00BB248E">
        <w:rPr>
          <w:rFonts w:ascii="Times New Roman" w:hAnsi="Times New Roman"/>
          <w:sz w:val="24"/>
        </w:rPr>
        <w:t>i</w:t>
      </w:r>
      <w:r w:rsidRPr="00BB248E">
        <w:rPr>
          <w:rFonts w:ascii="Times New Roman" w:hAnsi="Times New Roman"/>
          <w:sz w:val="24"/>
        </w:rPr>
        <w:t>类车的平均车速，</w:t>
      </w:r>
      <w:r w:rsidRPr="00BB248E">
        <w:rPr>
          <w:rFonts w:ascii="Times New Roman" w:hAnsi="Times New Roman"/>
          <w:sz w:val="24"/>
        </w:rPr>
        <w:t>km/h</w:t>
      </w:r>
      <w:r w:rsidRPr="00BB248E">
        <w:rPr>
          <w:rFonts w:ascii="Times New Roman" w:hAnsi="Times New Roman"/>
          <w:sz w:val="24"/>
        </w:rPr>
        <w:t>；</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T——</w:t>
      </w:r>
      <w:r w:rsidRPr="00BB248E">
        <w:rPr>
          <w:rFonts w:ascii="Times New Roman" w:hAnsi="Times New Roman"/>
          <w:sz w:val="24"/>
        </w:rPr>
        <w:t>计算等效声级的时间，</w:t>
      </w:r>
      <w:r w:rsidRPr="00BB248E">
        <w:rPr>
          <w:rFonts w:ascii="Times New Roman" w:hAnsi="Times New Roman"/>
          <w:sz w:val="24"/>
        </w:rPr>
        <w:t>1h</w:t>
      </w:r>
      <w:r w:rsidRPr="00BB248E">
        <w:rPr>
          <w:rFonts w:ascii="Times New Roman" w:hAnsi="Times New Roman"/>
          <w:sz w:val="24"/>
        </w:rPr>
        <w:t>；</w:t>
      </w:r>
    </w:p>
    <w:p w:rsidR="00327896"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noProof/>
          <w:position w:val="-10"/>
          <w:sz w:val="24"/>
        </w:rPr>
        <w:drawing>
          <wp:inline distT="0" distB="0" distL="0" distR="0" wp14:anchorId="355112BC" wp14:editId="0248941C">
            <wp:extent cx="190500" cy="219710"/>
            <wp:effectExtent l="0" t="0" r="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190500" cy="219710"/>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noProof/>
          <w:position w:val="-10"/>
          <w:sz w:val="24"/>
        </w:rPr>
        <w:drawing>
          <wp:inline distT="0" distB="0" distL="0" distR="0" wp14:anchorId="3566B989" wp14:editId="40E87B90">
            <wp:extent cx="205105" cy="219710"/>
            <wp:effectExtent l="0" t="0" r="4445"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205105" cy="219710"/>
                    </a:xfrm>
                    <a:prstGeom prst="rect">
                      <a:avLst/>
                    </a:prstGeom>
                    <a:noFill/>
                    <a:ln>
                      <a:noFill/>
                    </a:ln>
                  </pic:spPr>
                </pic:pic>
              </a:graphicData>
            </a:graphic>
          </wp:inline>
        </w:drawing>
      </w:r>
      <w:r w:rsidRPr="00BB248E">
        <w:rPr>
          <w:rFonts w:ascii="Times New Roman" w:hAnsi="Times New Roman"/>
          <w:sz w:val="24"/>
        </w:rPr>
        <w:t>——</w:t>
      </w:r>
      <w:r w:rsidR="00327896" w:rsidRPr="00BB248E">
        <w:rPr>
          <w:rFonts w:ascii="Times New Roman" w:hAnsi="Times New Roman"/>
          <w:sz w:val="24"/>
        </w:rPr>
        <w:t>预测点到有限长路段两端的张角，弧度，如图</w:t>
      </w:r>
      <w:r w:rsidR="005828E1" w:rsidRPr="00BB248E">
        <w:rPr>
          <w:rFonts w:ascii="Times New Roman" w:hAnsi="Times New Roman"/>
          <w:sz w:val="24"/>
        </w:rPr>
        <w:t>4.</w:t>
      </w:r>
      <w:r w:rsidR="00751E47" w:rsidRPr="00BB248E">
        <w:rPr>
          <w:rFonts w:ascii="Times New Roman" w:hAnsi="Times New Roman"/>
          <w:sz w:val="24"/>
        </w:rPr>
        <w:t>10</w:t>
      </w:r>
      <w:r w:rsidR="00327896" w:rsidRPr="00BB248E">
        <w:rPr>
          <w:rFonts w:ascii="Times New Roman" w:hAnsi="Times New Roman"/>
          <w:sz w:val="24"/>
        </w:rPr>
        <w:t>所示；</w:t>
      </w:r>
    </w:p>
    <w:p w:rsidR="003B5E70" w:rsidRPr="00BB248E" w:rsidRDefault="001037D1" w:rsidP="001037D1">
      <w:pPr>
        <w:ind w:firstLineChars="200" w:firstLine="480"/>
        <w:jc w:val="center"/>
        <w:rPr>
          <w:rFonts w:ascii="Times New Roman" w:hAnsi="Times New Roman"/>
          <w:b/>
          <w:bCs/>
        </w:rPr>
      </w:pPr>
      <w:r w:rsidRPr="00BB248E">
        <w:rPr>
          <w:rFonts w:ascii="Times New Roman" w:hAnsi="Times New Roman"/>
          <w:noProof/>
          <w:sz w:val="24"/>
        </w:rPr>
        <w:lastRenderedPageBreak/>
        <w:drawing>
          <wp:inline distT="0" distB="0" distL="0" distR="0" wp14:anchorId="31D91609" wp14:editId="702F1F20">
            <wp:extent cx="3179847" cy="1464733"/>
            <wp:effectExtent l="0" t="0" r="1905" b="2540"/>
            <wp:docPr id="34" name="图片 3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4"/>
                    <pic:cNvPicPr>
                      <a:picLocks noChangeAspect="1" noChangeArrowheads="1"/>
                    </pic:cNvPicPr>
                  </pic:nvPicPr>
                  <pic:blipFill rotWithShape="1">
                    <a:blip r:embed="rId278" cstate="screen">
                      <a:extLst>
                        <a:ext uri="{28A0092B-C50C-407E-A947-70E740481C1C}">
                          <a14:useLocalDpi xmlns:a14="http://schemas.microsoft.com/office/drawing/2010/main"/>
                        </a:ext>
                      </a:extLst>
                    </a:blip>
                    <a:srcRect t="13412" b="3996"/>
                    <a:stretch/>
                  </pic:blipFill>
                  <pic:spPr bwMode="auto">
                    <a:xfrm>
                      <a:off x="0" y="0"/>
                      <a:ext cx="3193053" cy="1470816"/>
                    </a:xfrm>
                    <a:prstGeom prst="rect">
                      <a:avLst/>
                    </a:prstGeom>
                    <a:noFill/>
                    <a:ln>
                      <a:noFill/>
                    </a:ln>
                    <a:extLst>
                      <a:ext uri="{53640926-AAD7-44D8-BBD7-CCE9431645EC}">
                        <a14:shadowObscured xmlns:a14="http://schemas.microsoft.com/office/drawing/2010/main"/>
                      </a:ext>
                    </a:extLst>
                  </pic:spPr>
                </pic:pic>
              </a:graphicData>
            </a:graphic>
          </wp:inline>
        </w:drawing>
      </w:r>
    </w:p>
    <w:p w:rsidR="00327896" w:rsidRPr="00BB248E" w:rsidRDefault="00327896" w:rsidP="00D541CF">
      <w:pPr>
        <w:ind w:firstLineChars="200" w:firstLine="422"/>
        <w:jc w:val="center"/>
        <w:rPr>
          <w:rFonts w:ascii="Times New Roman" w:hAnsi="Times New Roman"/>
          <w:b/>
          <w:bCs/>
          <w:sz w:val="21"/>
          <w:szCs w:val="21"/>
        </w:rPr>
      </w:pPr>
      <w:r w:rsidRPr="00BB248E">
        <w:rPr>
          <w:rFonts w:ascii="Times New Roman" w:hAnsi="Times New Roman"/>
          <w:b/>
          <w:bCs/>
          <w:sz w:val="21"/>
          <w:szCs w:val="21"/>
        </w:rPr>
        <w:t>图</w:t>
      </w:r>
      <w:r w:rsidR="00CB571D" w:rsidRPr="00BB248E">
        <w:rPr>
          <w:rFonts w:ascii="Times New Roman" w:hAnsi="Times New Roman"/>
          <w:b/>
          <w:bCs/>
          <w:sz w:val="21"/>
          <w:szCs w:val="21"/>
        </w:rPr>
        <w:t>4.</w:t>
      </w:r>
      <w:r w:rsidR="00751E47" w:rsidRPr="00BB248E">
        <w:rPr>
          <w:rFonts w:ascii="Times New Roman" w:hAnsi="Times New Roman"/>
          <w:b/>
          <w:bCs/>
          <w:sz w:val="21"/>
          <w:szCs w:val="21"/>
        </w:rPr>
        <w:t>10</w:t>
      </w:r>
      <w:r w:rsidR="00F661E8" w:rsidRPr="00BB248E">
        <w:rPr>
          <w:rFonts w:ascii="Times New Roman" w:hAnsi="Times New Roman"/>
          <w:b/>
          <w:bCs/>
          <w:sz w:val="21"/>
          <w:szCs w:val="21"/>
        </w:rPr>
        <w:t xml:space="preserve"> </w:t>
      </w:r>
      <w:r w:rsidRPr="00BB248E">
        <w:rPr>
          <w:rFonts w:ascii="Times New Roman" w:hAnsi="Times New Roman"/>
          <w:b/>
          <w:bCs/>
          <w:sz w:val="21"/>
          <w:szCs w:val="21"/>
        </w:rPr>
        <w:t>有限路段的修正函数，</w:t>
      </w:r>
      <w:r w:rsidRPr="00BB248E">
        <w:rPr>
          <w:rFonts w:ascii="Times New Roman" w:hAnsi="Times New Roman"/>
          <w:b/>
          <w:bCs/>
          <w:sz w:val="21"/>
          <w:szCs w:val="21"/>
        </w:rPr>
        <w:t xml:space="preserve">A-B </w:t>
      </w:r>
      <w:r w:rsidRPr="00BB248E">
        <w:rPr>
          <w:rFonts w:ascii="Times New Roman" w:hAnsi="Times New Roman"/>
          <w:b/>
          <w:bCs/>
          <w:sz w:val="21"/>
          <w:szCs w:val="21"/>
        </w:rPr>
        <w:t>为路段，</w:t>
      </w:r>
      <w:r w:rsidRPr="00BB248E">
        <w:rPr>
          <w:rFonts w:ascii="Times New Roman" w:hAnsi="Times New Roman"/>
          <w:b/>
          <w:bCs/>
          <w:sz w:val="21"/>
          <w:szCs w:val="21"/>
        </w:rPr>
        <w:t xml:space="preserve">P </w:t>
      </w:r>
      <w:r w:rsidRPr="00BB248E">
        <w:rPr>
          <w:rFonts w:ascii="Times New Roman" w:hAnsi="Times New Roman"/>
          <w:b/>
          <w:bCs/>
          <w:sz w:val="21"/>
          <w:szCs w:val="21"/>
        </w:rPr>
        <w:t>为预测点</w:t>
      </w:r>
    </w:p>
    <w:p w:rsidR="009A6F36" w:rsidRPr="00BB248E" w:rsidRDefault="009A6F36" w:rsidP="009A6F36">
      <w:pPr>
        <w:rPr>
          <w:rFonts w:ascii="Times New Roman" w:hAnsi="Times New Roman"/>
          <w:b/>
          <w:bCs/>
        </w:rPr>
      </w:pP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4"/>
          <w:sz w:val="24"/>
        </w:rPr>
        <w:drawing>
          <wp:inline distT="0" distB="0" distL="0" distR="0" wp14:anchorId="5AC9EFE1" wp14:editId="10048241">
            <wp:extent cx="241300" cy="168275"/>
            <wp:effectExtent l="0" t="0" r="635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241300" cy="168275"/>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rPr>
        <w:t>由其他因素引起的修正量，</w:t>
      </w:r>
      <w:r w:rsidRPr="00BB248E">
        <w:rPr>
          <w:rFonts w:ascii="Times New Roman" w:hAnsi="Times New Roman"/>
          <w:sz w:val="24"/>
        </w:rPr>
        <w:t>dB</w:t>
      </w:r>
      <w:r w:rsidRPr="00BB248E">
        <w:rPr>
          <w:rFonts w:ascii="Times New Roman" w:hAnsi="Times New Roman"/>
          <w:sz w:val="24"/>
        </w:rPr>
        <w:t>（</w:t>
      </w:r>
      <w:r w:rsidRPr="00BB248E">
        <w:rPr>
          <w:rFonts w:ascii="Times New Roman" w:hAnsi="Times New Roman"/>
          <w:sz w:val="24"/>
        </w:rPr>
        <w:t>A</w:t>
      </w:r>
      <w:r w:rsidRPr="00BB248E">
        <w:rPr>
          <w:rFonts w:ascii="Times New Roman" w:hAnsi="Times New Roman"/>
          <w:sz w:val="24"/>
        </w:rPr>
        <w:t>），可按下式计算：</w:t>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0"/>
          <w:sz w:val="24"/>
        </w:rPr>
        <w:drawing>
          <wp:inline distT="0" distB="0" distL="0" distR="0" wp14:anchorId="1805A03A" wp14:editId="2AE095C8">
            <wp:extent cx="1668145" cy="226695"/>
            <wp:effectExtent l="0" t="0" r="8255"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1668145" cy="226695"/>
                    </a:xfrm>
                    <a:prstGeom prst="rect">
                      <a:avLst/>
                    </a:prstGeom>
                    <a:noFill/>
                    <a:ln>
                      <a:noFill/>
                    </a:ln>
                  </pic:spPr>
                </pic:pic>
              </a:graphicData>
            </a:graphic>
          </wp:inline>
        </w:drawing>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2"/>
          <w:sz w:val="24"/>
        </w:rPr>
        <w:drawing>
          <wp:inline distT="0" distB="0" distL="0" distR="0" wp14:anchorId="04DEE2CA" wp14:editId="75AF1DA5">
            <wp:extent cx="1543685" cy="241300"/>
            <wp:effectExtent l="0" t="0" r="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1543685" cy="241300"/>
                    </a:xfrm>
                    <a:prstGeom prst="rect">
                      <a:avLst/>
                    </a:prstGeom>
                    <a:noFill/>
                    <a:ln>
                      <a:noFill/>
                    </a:ln>
                  </pic:spPr>
                </pic:pic>
              </a:graphicData>
            </a:graphic>
          </wp:inline>
        </w:drawing>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4"/>
          <w:sz w:val="24"/>
        </w:rPr>
        <w:drawing>
          <wp:inline distT="0" distB="0" distL="0" distR="0" wp14:anchorId="5A1140F8" wp14:editId="62F65803">
            <wp:extent cx="2267585" cy="25590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2267585" cy="255905"/>
                    </a:xfrm>
                    <a:prstGeom prst="rect">
                      <a:avLst/>
                    </a:prstGeom>
                    <a:noFill/>
                    <a:ln>
                      <a:noFill/>
                    </a:ln>
                  </pic:spPr>
                </pic:pic>
              </a:graphicData>
            </a:graphic>
          </wp:inline>
        </w:drawing>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0"/>
          <w:sz w:val="24"/>
        </w:rPr>
        <w:drawing>
          <wp:inline distT="0" distB="0" distL="0" distR="0" wp14:anchorId="1F9B56D7" wp14:editId="255F313A">
            <wp:extent cx="263525" cy="219710"/>
            <wp:effectExtent l="0" t="0" r="3175"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263525" cy="219710"/>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szCs w:val="21"/>
        </w:rPr>
        <w:t>线路因素引起的修正量，</w:t>
      </w:r>
      <w:r w:rsidRPr="00BB248E">
        <w:rPr>
          <w:rFonts w:ascii="Times New Roman" w:hAnsi="Times New Roman"/>
          <w:sz w:val="24"/>
          <w:szCs w:val="21"/>
        </w:rPr>
        <w:t>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4"/>
          <w:sz w:val="24"/>
        </w:rPr>
        <w:drawing>
          <wp:inline distT="0" distB="0" distL="0" distR="0" wp14:anchorId="4FF03D9C" wp14:editId="4E7864B6">
            <wp:extent cx="417195" cy="241300"/>
            <wp:effectExtent l="0" t="0" r="1905"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417195" cy="241300"/>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szCs w:val="21"/>
        </w:rPr>
        <w:t>公路纵坡修正量，</w:t>
      </w:r>
      <w:r w:rsidRPr="00BB248E">
        <w:rPr>
          <w:rFonts w:ascii="Times New Roman" w:hAnsi="Times New Roman"/>
          <w:sz w:val="24"/>
          <w:szCs w:val="21"/>
        </w:rPr>
        <w:t>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2"/>
          <w:sz w:val="24"/>
        </w:rPr>
        <w:drawing>
          <wp:inline distT="0" distB="0" distL="0" distR="0" wp14:anchorId="7BBC6830" wp14:editId="05F603FC">
            <wp:extent cx="417195" cy="226695"/>
            <wp:effectExtent l="0" t="0" r="1905"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417195" cy="226695"/>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szCs w:val="21"/>
        </w:rPr>
        <w:t>公路路面材料引起的修正量，</w:t>
      </w:r>
      <w:r w:rsidRPr="00BB248E">
        <w:rPr>
          <w:rFonts w:ascii="Times New Roman" w:hAnsi="Times New Roman"/>
          <w:sz w:val="24"/>
          <w:szCs w:val="21"/>
        </w:rPr>
        <w:t>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noProof/>
          <w:position w:val="-10"/>
          <w:sz w:val="24"/>
        </w:rPr>
        <w:drawing>
          <wp:inline distT="0" distB="0" distL="0" distR="0" wp14:anchorId="4A03887A" wp14:editId="0497976D">
            <wp:extent cx="292735" cy="219710"/>
            <wp:effectExtent l="0" t="0" r="0" b="889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292735" cy="219710"/>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szCs w:val="21"/>
        </w:rPr>
        <w:t>声波传播途径中引起的衰减量，</w:t>
      </w:r>
      <w:r w:rsidRPr="00BB248E">
        <w:rPr>
          <w:rFonts w:ascii="Times New Roman" w:hAnsi="Times New Roman"/>
          <w:sz w:val="24"/>
          <w:szCs w:val="21"/>
        </w:rPr>
        <w:t>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p>
    <w:p w:rsidR="001037D1" w:rsidRPr="00BB248E" w:rsidRDefault="001037D1" w:rsidP="001037D1">
      <w:pPr>
        <w:spacing w:line="288" w:lineRule="auto"/>
        <w:ind w:firstLineChars="200" w:firstLine="480"/>
        <w:rPr>
          <w:rFonts w:ascii="Times New Roman" w:hAnsi="Times New Roman"/>
          <w:sz w:val="24"/>
        </w:rPr>
      </w:pPr>
      <w:r w:rsidRPr="00BB248E">
        <w:rPr>
          <w:rFonts w:ascii="Times New Roman" w:hAnsi="Times New Roman"/>
          <w:noProof/>
          <w:position w:val="-12"/>
          <w:sz w:val="24"/>
        </w:rPr>
        <w:drawing>
          <wp:inline distT="0" distB="0" distL="0" distR="0" wp14:anchorId="4698E1AD" wp14:editId="721682B6">
            <wp:extent cx="278130" cy="226695"/>
            <wp:effectExtent l="0" t="0" r="7620" b="190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278130" cy="226695"/>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sz w:val="24"/>
          <w:szCs w:val="21"/>
        </w:rPr>
        <w:t>由反射等引起的修正量，</w:t>
      </w:r>
      <w:r w:rsidRPr="00BB248E">
        <w:rPr>
          <w:rFonts w:ascii="Times New Roman" w:hAnsi="Times New Roman"/>
          <w:sz w:val="24"/>
          <w:szCs w:val="21"/>
        </w:rPr>
        <w:t>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p>
    <w:p w:rsidR="00327896" w:rsidRPr="00BB248E" w:rsidRDefault="00327896" w:rsidP="00935E63">
      <w:pPr>
        <w:spacing w:line="288"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szCs w:val="21"/>
        </w:rPr>
        <w:t>总车流等效声级为：</w:t>
      </w:r>
    </w:p>
    <w:p w:rsidR="00327896" w:rsidRPr="00BB248E" w:rsidRDefault="001037D1" w:rsidP="00935E63">
      <w:pPr>
        <w:spacing w:line="288" w:lineRule="auto"/>
        <w:jc w:val="center"/>
        <w:rPr>
          <w:rFonts w:ascii="Times New Roman" w:hAnsi="Times New Roman"/>
        </w:rPr>
      </w:pPr>
      <w:r w:rsidRPr="00BB248E">
        <w:rPr>
          <w:rFonts w:ascii="Times New Roman" w:hAnsi="Times New Roman"/>
          <w:noProof/>
          <w:position w:val="-26"/>
        </w:rPr>
        <w:drawing>
          <wp:inline distT="0" distB="0" distL="0" distR="0" wp14:anchorId="64A16A4A" wp14:editId="1F77818F">
            <wp:extent cx="4157932" cy="465090"/>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4245208" cy="474852"/>
                    </a:xfrm>
                    <a:prstGeom prst="rect">
                      <a:avLst/>
                    </a:prstGeom>
                    <a:noFill/>
                    <a:ln>
                      <a:noFill/>
                    </a:ln>
                  </pic:spPr>
                </pic:pic>
              </a:graphicData>
            </a:graphic>
          </wp:inline>
        </w:drawing>
      </w:r>
    </w:p>
    <w:p w:rsidR="00327896" w:rsidRPr="00BB248E" w:rsidRDefault="00327896" w:rsidP="00935E63">
      <w:pPr>
        <w:spacing w:line="288" w:lineRule="auto"/>
        <w:ind w:firstLineChars="200" w:firstLine="480"/>
        <w:rPr>
          <w:rFonts w:ascii="Times New Roman" w:hAnsi="Times New Roman"/>
          <w:sz w:val="24"/>
          <w:szCs w:val="21"/>
        </w:rPr>
      </w:pPr>
      <w:r w:rsidRPr="00BB248E">
        <w:rPr>
          <w:rFonts w:ascii="Times New Roman" w:hAnsi="Times New Roman"/>
          <w:sz w:val="24"/>
          <w:szCs w:val="21"/>
        </w:rPr>
        <w:t>如某个预测点受多条线路交通噪声影响（如高架桥周边预测点受桥上和桥下多条车道的影响，路边高层建筑预测点受地面多条车道的影响），应分别计算每条车道对该预测点的声级后，经叠加后得到贡献值。</w:t>
      </w:r>
    </w:p>
    <w:p w:rsidR="00327896" w:rsidRPr="00BB248E" w:rsidRDefault="00C05E8E" w:rsidP="00935E63">
      <w:pPr>
        <w:spacing w:line="288" w:lineRule="auto"/>
        <w:ind w:firstLineChars="200" w:firstLine="480"/>
        <w:rPr>
          <w:rFonts w:ascii="Times New Roman" w:hAnsi="Times New Roman"/>
          <w:sz w:val="24"/>
        </w:rPr>
      </w:pPr>
      <w:r w:rsidRPr="00BB248E">
        <w:rPr>
          <w:rFonts w:ascii="Times New Roman" w:hAnsi="Times New Roman"/>
          <w:sz w:val="24"/>
        </w:rPr>
        <w:fldChar w:fldCharType="begin"/>
      </w:r>
      <w:r w:rsidR="00327896" w:rsidRPr="00BB248E">
        <w:rPr>
          <w:rFonts w:ascii="Times New Roman" w:hAnsi="Times New Roman"/>
          <w:sz w:val="24"/>
        </w:rPr>
        <w:instrText xml:space="preserve"> = 3 \* GB3 </w:instrText>
      </w:r>
      <w:r w:rsidRPr="00BB248E">
        <w:rPr>
          <w:rFonts w:ascii="Times New Roman" w:hAnsi="Times New Roman"/>
          <w:sz w:val="24"/>
        </w:rPr>
        <w:fldChar w:fldCharType="separate"/>
      </w:r>
      <w:r w:rsidR="00327896" w:rsidRPr="00BB248E">
        <w:rPr>
          <w:rFonts w:ascii="宋体" w:hAnsi="宋体" w:cs="宋体" w:hint="eastAsia"/>
          <w:noProof/>
          <w:sz w:val="24"/>
        </w:rPr>
        <w:t>③</w:t>
      </w:r>
      <w:r w:rsidRPr="00BB248E">
        <w:rPr>
          <w:rFonts w:ascii="Times New Roman" w:hAnsi="Times New Roman"/>
          <w:sz w:val="24"/>
        </w:rPr>
        <w:fldChar w:fldCharType="end"/>
      </w:r>
      <w:r w:rsidR="00327896" w:rsidRPr="00BB248E">
        <w:rPr>
          <w:rFonts w:ascii="Times New Roman" w:hAnsi="Times New Roman"/>
          <w:sz w:val="24"/>
        </w:rPr>
        <w:t>环境噪声级计算</w:t>
      </w:r>
    </w:p>
    <w:p w:rsidR="00327896" w:rsidRPr="00BB248E" w:rsidRDefault="001037D1" w:rsidP="00935E63">
      <w:pPr>
        <w:spacing w:line="288" w:lineRule="auto"/>
        <w:jc w:val="center"/>
        <w:rPr>
          <w:rFonts w:ascii="Times New Roman" w:hAnsi="Times New Roman"/>
          <w:sz w:val="24"/>
        </w:rPr>
      </w:pPr>
      <w:r w:rsidRPr="00BB248E">
        <w:rPr>
          <w:rFonts w:ascii="Times New Roman" w:hAnsi="Times New Roman"/>
          <w:noProof/>
          <w:position w:val="-14"/>
          <w:sz w:val="24"/>
        </w:rPr>
        <w:drawing>
          <wp:inline distT="0" distB="0" distL="0" distR="0" wp14:anchorId="46B21B46" wp14:editId="39CD1B7B">
            <wp:extent cx="2587924" cy="356442"/>
            <wp:effectExtent l="0" t="0" r="3175" b="571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2617696" cy="360543"/>
                    </a:xfrm>
                    <a:prstGeom prst="rect">
                      <a:avLst/>
                    </a:prstGeom>
                    <a:noFill/>
                    <a:ln>
                      <a:noFill/>
                    </a:ln>
                  </pic:spPr>
                </pic:pic>
              </a:graphicData>
            </a:graphic>
          </wp:inline>
        </w:drawing>
      </w:r>
    </w:p>
    <w:p w:rsidR="00327896" w:rsidRPr="00BB248E" w:rsidRDefault="00327896" w:rsidP="00935E63">
      <w:pPr>
        <w:spacing w:line="288" w:lineRule="auto"/>
        <w:ind w:firstLineChars="200" w:firstLine="480"/>
        <w:rPr>
          <w:rFonts w:ascii="Times New Roman" w:hAnsi="Times New Roman"/>
          <w:sz w:val="24"/>
        </w:rPr>
      </w:pPr>
      <w:r w:rsidRPr="00BB248E">
        <w:rPr>
          <w:rFonts w:ascii="Times New Roman" w:hAnsi="Times New Roman"/>
          <w:sz w:val="24"/>
        </w:rPr>
        <w:t>式中：</w:t>
      </w:r>
      <w:r w:rsidRPr="00BB248E">
        <w:rPr>
          <w:rFonts w:ascii="Times New Roman" w:hAnsi="Times New Roman"/>
          <w:sz w:val="24"/>
        </w:rPr>
        <w:t>L</w:t>
      </w:r>
      <w:r w:rsidRPr="00BB248E">
        <w:rPr>
          <w:rFonts w:ascii="Times New Roman" w:hAnsi="Times New Roman"/>
          <w:sz w:val="16"/>
          <w:szCs w:val="16"/>
        </w:rPr>
        <w:t>eq</w:t>
      </w:r>
      <w:r w:rsidRPr="00BB248E">
        <w:rPr>
          <w:rFonts w:ascii="Times New Roman" w:hAnsi="Times New Roman"/>
          <w:sz w:val="15"/>
          <w:szCs w:val="15"/>
        </w:rPr>
        <w:t>环</w:t>
      </w:r>
      <w:r w:rsidRPr="00BB248E">
        <w:rPr>
          <w:rFonts w:ascii="Times New Roman" w:hAnsi="Times New Roman"/>
          <w:sz w:val="24"/>
        </w:rPr>
        <w:t>─</w:t>
      </w:r>
      <w:r w:rsidRPr="00BB248E">
        <w:rPr>
          <w:rFonts w:ascii="Times New Roman" w:hAnsi="Times New Roman"/>
          <w:sz w:val="24"/>
        </w:rPr>
        <w:t>预测点的环境噪声值，</w:t>
      </w:r>
      <w:r w:rsidRPr="00BB248E">
        <w:rPr>
          <w:rFonts w:ascii="Times New Roman" w:hAnsi="Times New Roman"/>
          <w:sz w:val="24"/>
        </w:rPr>
        <w:t>dB</w:t>
      </w:r>
      <w:r w:rsidRPr="00BB248E">
        <w:rPr>
          <w:rFonts w:ascii="Times New Roman" w:hAnsi="Times New Roman"/>
          <w:sz w:val="24"/>
        </w:rPr>
        <w:t>；</w:t>
      </w:r>
    </w:p>
    <w:p w:rsidR="00327896" w:rsidRPr="00BB248E" w:rsidRDefault="00327896" w:rsidP="00935E63">
      <w:pPr>
        <w:spacing w:line="288" w:lineRule="auto"/>
        <w:ind w:firstLineChars="500" w:firstLine="1200"/>
        <w:rPr>
          <w:rFonts w:ascii="Times New Roman" w:hAnsi="Times New Roman"/>
          <w:sz w:val="24"/>
        </w:rPr>
      </w:pPr>
      <w:r w:rsidRPr="00BB248E">
        <w:rPr>
          <w:rFonts w:ascii="Times New Roman" w:hAnsi="Times New Roman"/>
          <w:sz w:val="24"/>
        </w:rPr>
        <w:t>L</w:t>
      </w:r>
      <w:r w:rsidRPr="00BB248E">
        <w:rPr>
          <w:rFonts w:ascii="Times New Roman" w:hAnsi="Times New Roman"/>
          <w:sz w:val="16"/>
          <w:szCs w:val="16"/>
        </w:rPr>
        <w:t>eq</w:t>
      </w:r>
      <w:r w:rsidRPr="00BB248E">
        <w:rPr>
          <w:rFonts w:ascii="Times New Roman" w:hAnsi="Times New Roman"/>
          <w:sz w:val="15"/>
          <w:szCs w:val="15"/>
        </w:rPr>
        <w:t>交</w:t>
      </w:r>
      <w:r w:rsidRPr="00BB248E">
        <w:rPr>
          <w:rFonts w:ascii="Times New Roman" w:hAnsi="Times New Roman"/>
          <w:sz w:val="24"/>
        </w:rPr>
        <w:t>─</w:t>
      </w:r>
      <w:r w:rsidRPr="00BB248E">
        <w:rPr>
          <w:rFonts w:ascii="Times New Roman" w:hAnsi="Times New Roman"/>
          <w:sz w:val="24"/>
        </w:rPr>
        <w:t>预测点的公路交通噪声值，</w:t>
      </w:r>
      <w:r w:rsidRPr="00BB248E">
        <w:rPr>
          <w:rFonts w:ascii="Times New Roman" w:hAnsi="Times New Roman"/>
          <w:sz w:val="24"/>
        </w:rPr>
        <w:t>dB</w:t>
      </w:r>
      <w:r w:rsidRPr="00BB248E">
        <w:rPr>
          <w:rFonts w:ascii="Times New Roman" w:hAnsi="Times New Roman"/>
          <w:sz w:val="24"/>
        </w:rPr>
        <w:t>；</w:t>
      </w:r>
    </w:p>
    <w:p w:rsidR="00327896" w:rsidRPr="00BB248E" w:rsidRDefault="00327896" w:rsidP="00935E63">
      <w:pPr>
        <w:spacing w:line="288" w:lineRule="auto"/>
        <w:ind w:firstLineChars="500" w:firstLine="1200"/>
        <w:rPr>
          <w:rFonts w:ascii="Times New Roman" w:hAnsi="Times New Roman"/>
          <w:sz w:val="24"/>
        </w:rPr>
      </w:pPr>
      <w:r w:rsidRPr="00BB248E">
        <w:rPr>
          <w:rFonts w:ascii="Times New Roman" w:hAnsi="Times New Roman"/>
          <w:sz w:val="24"/>
        </w:rPr>
        <w:t>L</w:t>
      </w:r>
      <w:r w:rsidRPr="00BB248E">
        <w:rPr>
          <w:rFonts w:ascii="Times New Roman" w:hAnsi="Times New Roman"/>
          <w:sz w:val="16"/>
          <w:szCs w:val="16"/>
        </w:rPr>
        <w:t>eq</w:t>
      </w:r>
      <w:r w:rsidRPr="00BB248E">
        <w:rPr>
          <w:rFonts w:ascii="Times New Roman" w:hAnsi="Times New Roman"/>
          <w:sz w:val="15"/>
          <w:szCs w:val="15"/>
        </w:rPr>
        <w:t>背</w:t>
      </w:r>
      <w:r w:rsidRPr="00BB248E">
        <w:rPr>
          <w:rFonts w:ascii="Times New Roman" w:hAnsi="Times New Roman"/>
          <w:sz w:val="24"/>
        </w:rPr>
        <w:t>─</w:t>
      </w:r>
      <w:r w:rsidRPr="00BB248E">
        <w:rPr>
          <w:rFonts w:ascii="Times New Roman" w:hAnsi="Times New Roman"/>
          <w:sz w:val="24"/>
        </w:rPr>
        <w:t>预测点的背景噪声值，</w:t>
      </w:r>
      <w:r w:rsidRPr="00BB248E">
        <w:rPr>
          <w:rFonts w:ascii="Times New Roman" w:hAnsi="Times New Roman"/>
          <w:sz w:val="24"/>
        </w:rPr>
        <w:t>dB</w:t>
      </w:r>
      <w:r w:rsidRPr="00BB248E">
        <w:rPr>
          <w:rFonts w:ascii="Times New Roman" w:hAnsi="Times New Roman"/>
          <w:sz w:val="24"/>
        </w:rPr>
        <w:t>。</w:t>
      </w:r>
    </w:p>
    <w:p w:rsidR="00327896" w:rsidRPr="00BB248E" w:rsidRDefault="00327896" w:rsidP="00935E63">
      <w:pPr>
        <w:spacing w:line="288"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）模式参数的确定</w:t>
      </w:r>
    </w:p>
    <w:p w:rsidR="00327896" w:rsidRPr="00BB248E" w:rsidRDefault="00C05E8E" w:rsidP="00935E63">
      <w:pPr>
        <w:spacing w:line="288" w:lineRule="auto"/>
        <w:ind w:firstLineChars="200" w:firstLine="480"/>
        <w:rPr>
          <w:rFonts w:ascii="Times New Roman" w:hAnsi="Times New Roman"/>
          <w:sz w:val="24"/>
        </w:rPr>
      </w:pPr>
      <w:r w:rsidRPr="00BB248E">
        <w:rPr>
          <w:rFonts w:ascii="Times New Roman" w:hAnsi="Times New Roman"/>
          <w:sz w:val="24"/>
        </w:rPr>
        <w:lastRenderedPageBreak/>
        <w:fldChar w:fldCharType="begin"/>
      </w:r>
      <w:r w:rsidR="00327896" w:rsidRPr="00BB248E">
        <w:rPr>
          <w:rFonts w:ascii="Times New Roman" w:hAnsi="Times New Roman"/>
          <w:sz w:val="24"/>
        </w:rPr>
        <w:instrText xml:space="preserve"> = 1 \* GB3 </w:instrText>
      </w:r>
      <w:r w:rsidRPr="00BB248E">
        <w:rPr>
          <w:rFonts w:ascii="Times New Roman" w:hAnsi="Times New Roman"/>
          <w:sz w:val="24"/>
        </w:rPr>
        <w:fldChar w:fldCharType="separate"/>
      </w:r>
      <w:r w:rsidR="00327896" w:rsidRPr="00BB248E">
        <w:rPr>
          <w:rFonts w:ascii="宋体" w:hAnsi="宋体" w:cs="宋体" w:hint="eastAsia"/>
          <w:noProof/>
          <w:sz w:val="24"/>
        </w:rPr>
        <w:t>①</w:t>
      </w:r>
      <w:r w:rsidRPr="00BB248E">
        <w:rPr>
          <w:rFonts w:ascii="Times New Roman" w:hAnsi="Times New Roman"/>
          <w:sz w:val="24"/>
        </w:rPr>
        <w:fldChar w:fldCharType="end"/>
      </w:r>
      <w:r w:rsidR="00327896" w:rsidRPr="00BB248E">
        <w:rPr>
          <w:rFonts w:ascii="Times New Roman" w:hAnsi="Times New Roman"/>
          <w:sz w:val="24"/>
        </w:rPr>
        <w:t>单车源强</w:t>
      </w:r>
    </w:p>
    <w:p w:rsidR="00327896" w:rsidRPr="00BB248E" w:rsidRDefault="000722E6" w:rsidP="00935E63">
      <w:pPr>
        <w:spacing w:line="288" w:lineRule="auto"/>
        <w:ind w:firstLineChars="200" w:firstLine="480"/>
        <w:rPr>
          <w:rFonts w:ascii="Times New Roman" w:hAnsi="Times New Roman"/>
          <w:sz w:val="24"/>
        </w:rPr>
      </w:pPr>
      <w:r w:rsidRPr="00BB248E">
        <w:rPr>
          <w:rFonts w:ascii="Times New Roman" w:hAnsi="Times New Roman"/>
          <w:sz w:val="24"/>
        </w:rPr>
        <w:t>拟建公路</w:t>
      </w:r>
      <w:r w:rsidR="00327896" w:rsidRPr="00BB248E">
        <w:rPr>
          <w:rFonts w:ascii="Times New Roman" w:hAnsi="Times New Roman"/>
          <w:sz w:val="24"/>
        </w:rPr>
        <w:t>营运期大、中、小型车单车平均辐射声级预测结果见表</w:t>
      </w:r>
      <w:r w:rsidR="00327896" w:rsidRPr="00BB248E">
        <w:rPr>
          <w:rFonts w:ascii="Times New Roman" w:hAnsi="Times New Roman"/>
          <w:sz w:val="24"/>
        </w:rPr>
        <w:t>2.</w:t>
      </w:r>
      <w:r w:rsidR="00986598" w:rsidRPr="00BB248E">
        <w:rPr>
          <w:rFonts w:ascii="Times New Roman" w:hAnsi="Times New Roman"/>
          <w:sz w:val="24"/>
        </w:rPr>
        <w:t>3</w:t>
      </w:r>
      <w:r w:rsidR="005B4841" w:rsidRPr="00BB248E">
        <w:rPr>
          <w:rFonts w:ascii="Times New Roman" w:hAnsi="Times New Roman"/>
          <w:sz w:val="24"/>
        </w:rPr>
        <w:t>9</w:t>
      </w:r>
      <w:r w:rsidR="00327896" w:rsidRPr="00BB248E">
        <w:rPr>
          <w:rFonts w:ascii="Times New Roman" w:hAnsi="Times New Roman"/>
          <w:sz w:val="24"/>
        </w:rPr>
        <w:t>。</w:t>
      </w:r>
    </w:p>
    <w:p w:rsidR="00327896" w:rsidRPr="00BB248E" w:rsidRDefault="00C05E8E" w:rsidP="00935E63">
      <w:pPr>
        <w:spacing w:line="288" w:lineRule="auto"/>
        <w:ind w:firstLineChars="200" w:firstLine="480"/>
        <w:rPr>
          <w:rFonts w:ascii="Times New Roman" w:hAnsi="Times New Roman"/>
          <w:sz w:val="24"/>
        </w:rPr>
      </w:pPr>
      <w:r w:rsidRPr="00BB248E">
        <w:rPr>
          <w:rFonts w:ascii="Times New Roman" w:hAnsi="Times New Roman"/>
          <w:spacing w:val="6"/>
          <w:sz w:val="24"/>
        </w:rPr>
        <w:fldChar w:fldCharType="begin"/>
      </w:r>
      <w:r w:rsidR="00327896" w:rsidRPr="00BB248E">
        <w:rPr>
          <w:rFonts w:ascii="Times New Roman" w:hAnsi="Times New Roman"/>
          <w:spacing w:val="6"/>
          <w:sz w:val="24"/>
        </w:rPr>
        <w:instrText xml:space="preserve"> = 2 \* GB3 </w:instrText>
      </w:r>
      <w:r w:rsidRPr="00BB248E">
        <w:rPr>
          <w:rFonts w:ascii="Times New Roman" w:hAnsi="Times New Roman"/>
          <w:spacing w:val="6"/>
          <w:sz w:val="24"/>
        </w:rPr>
        <w:fldChar w:fldCharType="separate"/>
      </w:r>
      <w:r w:rsidR="00327896" w:rsidRPr="00BB248E">
        <w:rPr>
          <w:rFonts w:ascii="宋体" w:hAnsi="宋体" w:cs="宋体" w:hint="eastAsia"/>
          <w:noProof/>
          <w:spacing w:val="6"/>
          <w:sz w:val="24"/>
        </w:rPr>
        <w:t>②</w:t>
      </w:r>
      <w:r w:rsidRPr="00BB248E">
        <w:rPr>
          <w:rFonts w:ascii="Times New Roman" w:hAnsi="Times New Roman"/>
          <w:spacing w:val="6"/>
          <w:sz w:val="24"/>
        </w:rPr>
        <w:fldChar w:fldCharType="end"/>
      </w:r>
      <w:r w:rsidR="000722E6" w:rsidRPr="00BB248E">
        <w:rPr>
          <w:rFonts w:ascii="Times New Roman" w:hAnsi="Times New Roman"/>
          <w:spacing w:val="6"/>
          <w:sz w:val="24"/>
        </w:rPr>
        <w:t>拟建公路</w:t>
      </w:r>
      <w:r w:rsidR="00005E9B" w:rsidRPr="00BB248E">
        <w:rPr>
          <w:rFonts w:ascii="Times New Roman" w:hAnsi="Times New Roman"/>
          <w:spacing w:val="6"/>
          <w:sz w:val="24"/>
        </w:rPr>
        <w:t>各</w:t>
      </w:r>
      <w:r w:rsidR="00327896" w:rsidRPr="00BB248E">
        <w:rPr>
          <w:rFonts w:ascii="Times New Roman" w:hAnsi="Times New Roman"/>
          <w:spacing w:val="6"/>
          <w:sz w:val="24"/>
        </w:rPr>
        <w:t>评价</w:t>
      </w:r>
      <w:r w:rsidR="00005E9B" w:rsidRPr="00BB248E">
        <w:rPr>
          <w:rFonts w:ascii="Times New Roman" w:hAnsi="Times New Roman"/>
          <w:spacing w:val="6"/>
          <w:sz w:val="24"/>
        </w:rPr>
        <w:t>期</w:t>
      </w:r>
      <w:r w:rsidR="00327896" w:rsidRPr="00BB248E">
        <w:rPr>
          <w:rFonts w:ascii="Times New Roman" w:hAnsi="Times New Roman"/>
          <w:spacing w:val="6"/>
          <w:sz w:val="24"/>
        </w:rPr>
        <w:t>小时交通量</w:t>
      </w:r>
    </w:p>
    <w:p w:rsidR="00935E63" w:rsidRPr="00BB248E" w:rsidRDefault="000722E6" w:rsidP="00935E63">
      <w:pPr>
        <w:spacing w:line="300" w:lineRule="auto"/>
        <w:ind w:firstLineChars="200" w:firstLine="504"/>
        <w:rPr>
          <w:rFonts w:ascii="Times New Roman" w:hAnsi="Times New Roman"/>
          <w:spacing w:val="6"/>
          <w:sz w:val="24"/>
        </w:rPr>
      </w:pPr>
      <w:r w:rsidRPr="00BB248E">
        <w:rPr>
          <w:rFonts w:ascii="Times New Roman" w:hAnsi="Times New Roman"/>
          <w:spacing w:val="6"/>
          <w:sz w:val="24"/>
        </w:rPr>
        <w:t>拟建公路</w:t>
      </w:r>
      <w:r w:rsidR="00005E9B" w:rsidRPr="00BB248E">
        <w:rPr>
          <w:rFonts w:ascii="Times New Roman" w:hAnsi="Times New Roman"/>
          <w:spacing w:val="6"/>
          <w:sz w:val="24"/>
        </w:rPr>
        <w:t>各</w:t>
      </w:r>
      <w:r w:rsidR="00327896" w:rsidRPr="00BB248E">
        <w:rPr>
          <w:rFonts w:ascii="Times New Roman" w:hAnsi="Times New Roman"/>
          <w:spacing w:val="6"/>
          <w:sz w:val="24"/>
        </w:rPr>
        <w:t>评价</w:t>
      </w:r>
      <w:r w:rsidR="00005E9B" w:rsidRPr="00BB248E">
        <w:rPr>
          <w:rFonts w:ascii="Times New Roman" w:hAnsi="Times New Roman"/>
          <w:spacing w:val="6"/>
          <w:sz w:val="24"/>
        </w:rPr>
        <w:t>期</w:t>
      </w:r>
      <w:r w:rsidR="00327896" w:rsidRPr="00BB248E">
        <w:rPr>
          <w:rFonts w:ascii="Times New Roman" w:hAnsi="Times New Roman"/>
          <w:spacing w:val="6"/>
          <w:sz w:val="24"/>
        </w:rPr>
        <w:t>的小时交通量见表</w:t>
      </w:r>
      <w:r w:rsidR="00CB571D" w:rsidRPr="00BB248E">
        <w:rPr>
          <w:rFonts w:ascii="Times New Roman" w:hAnsi="Times New Roman"/>
          <w:spacing w:val="6"/>
          <w:sz w:val="24"/>
        </w:rPr>
        <w:t>4.</w:t>
      </w:r>
      <w:r w:rsidR="00F36C71" w:rsidRPr="00BB248E">
        <w:rPr>
          <w:rFonts w:ascii="Times New Roman" w:hAnsi="Times New Roman"/>
          <w:spacing w:val="6"/>
          <w:sz w:val="24"/>
        </w:rPr>
        <w:t>42</w:t>
      </w:r>
      <w:r w:rsidR="00327896" w:rsidRPr="00BB248E">
        <w:rPr>
          <w:rFonts w:ascii="Times New Roman" w:hAnsi="Times New Roman"/>
          <w:spacing w:val="6"/>
          <w:sz w:val="24"/>
        </w:rPr>
        <w:t>。</w:t>
      </w:r>
    </w:p>
    <w:p w:rsidR="00327896" w:rsidRPr="00BB248E" w:rsidRDefault="00327896" w:rsidP="00935E63">
      <w:pPr>
        <w:jc w:val="center"/>
        <w:rPr>
          <w:rFonts w:ascii="Times New Roman" w:hAnsi="Times New Roman"/>
          <w:b/>
          <w:sz w:val="21"/>
          <w:szCs w:val="21"/>
        </w:rPr>
      </w:pPr>
      <w:r w:rsidRPr="00BB248E">
        <w:rPr>
          <w:rFonts w:ascii="Times New Roman" w:hAnsi="Times New Roman"/>
          <w:b/>
          <w:sz w:val="21"/>
          <w:szCs w:val="21"/>
        </w:rPr>
        <w:t>表</w:t>
      </w:r>
      <w:r w:rsidR="00CB571D" w:rsidRPr="00BB248E">
        <w:rPr>
          <w:rFonts w:ascii="Times New Roman" w:hAnsi="Times New Roman"/>
          <w:b/>
          <w:sz w:val="21"/>
          <w:szCs w:val="21"/>
        </w:rPr>
        <w:t>4</w:t>
      </w:r>
      <w:r w:rsidR="005E0CA4" w:rsidRPr="00BB248E">
        <w:rPr>
          <w:rFonts w:ascii="Times New Roman" w:hAnsi="Times New Roman"/>
          <w:b/>
          <w:sz w:val="21"/>
          <w:szCs w:val="21"/>
        </w:rPr>
        <w:t>.</w:t>
      </w:r>
      <w:r w:rsidR="00F36C71" w:rsidRPr="00BB248E">
        <w:rPr>
          <w:rFonts w:ascii="Times New Roman" w:hAnsi="Times New Roman"/>
          <w:b/>
          <w:sz w:val="21"/>
          <w:szCs w:val="21"/>
        </w:rPr>
        <w:t>42</w:t>
      </w:r>
      <w:r w:rsidR="00C05BFE" w:rsidRPr="00BB248E">
        <w:rPr>
          <w:rFonts w:ascii="Times New Roman" w:hAnsi="Times New Roman"/>
          <w:b/>
          <w:sz w:val="21"/>
          <w:szCs w:val="21"/>
        </w:rPr>
        <w:t>拟建</w:t>
      </w:r>
      <w:r w:rsidR="009369C2" w:rsidRPr="00BB248E">
        <w:rPr>
          <w:rFonts w:ascii="Times New Roman" w:hAnsi="Times New Roman"/>
          <w:b/>
          <w:sz w:val="21"/>
          <w:szCs w:val="21"/>
        </w:rPr>
        <w:t>公路</w:t>
      </w:r>
      <w:r w:rsidRPr="00BB248E">
        <w:rPr>
          <w:rFonts w:ascii="Times New Roman" w:hAnsi="Times New Roman"/>
          <w:b/>
          <w:sz w:val="21"/>
          <w:szCs w:val="21"/>
        </w:rPr>
        <w:t>各评价</w:t>
      </w:r>
      <w:r w:rsidR="00005E9B" w:rsidRPr="00BB248E">
        <w:rPr>
          <w:rFonts w:ascii="Times New Roman" w:hAnsi="Times New Roman"/>
          <w:b/>
          <w:sz w:val="21"/>
          <w:szCs w:val="21"/>
        </w:rPr>
        <w:t>期</w:t>
      </w:r>
      <w:r w:rsidRPr="00BB248E">
        <w:rPr>
          <w:rFonts w:ascii="Times New Roman" w:hAnsi="Times New Roman"/>
          <w:b/>
          <w:sz w:val="21"/>
          <w:szCs w:val="21"/>
        </w:rPr>
        <w:t>小时交通量（单位：辆</w:t>
      </w:r>
      <w:r w:rsidRPr="00BB248E">
        <w:rPr>
          <w:rFonts w:ascii="Times New Roman" w:hAnsi="Times New Roman"/>
          <w:b/>
          <w:sz w:val="21"/>
          <w:szCs w:val="21"/>
        </w:rPr>
        <w:t>/h</w:t>
      </w:r>
      <w:r w:rsidRPr="00BB248E">
        <w:rPr>
          <w:rFonts w:ascii="Times New Roman"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110"/>
        <w:gridCol w:w="1960"/>
        <w:gridCol w:w="794"/>
        <w:gridCol w:w="798"/>
        <w:gridCol w:w="796"/>
        <w:gridCol w:w="796"/>
        <w:gridCol w:w="796"/>
        <w:gridCol w:w="796"/>
        <w:gridCol w:w="714"/>
      </w:tblGrid>
      <w:tr w:rsidR="00BC4148" w:rsidRPr="00BB248E" w:rsidTr="00F40585">
        <w:trPr>
          <w:cantSplit/>
          <w:tblHeader/>
          <w:jc w:val="center"/>
        </w:trPr>
        <w:tc>
          <w:tcPr>
            <w:tcW w:w="1793" w:type="pct"/>
            <w:gridSpan w:val="2"/>
            <w:vMerge w:val="restart"/>
            <w:tcBorders>
              <w:right w:val="single" w:sz="4" w:space="0" w:color="auto"/>
            </w:tcBorders>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w:t>
            </w:r>
          </w:p>
        </w:tc>
        <w:tc>
          <w:tcPr>
            <w:tcW w:w="464" w:type="pct"/>
            <w:vMerge w:val="restart"/>
            <w:tcBorders>
              <w:left w:val="single" w:sz="4" w:space="0" w:color="auto"/>
            </w:tcBorders>
            <w:shd w:val="clear" w:color="auto" w:fill="auto"/>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时段</w:t>
            </w:r>
          </w:p>
        </w:tc>
        <w:tc>
          <w:tcPr>
            <w:tcW w:w="931" w:type="pct"/>
            <w:gridSpan w:val="2"/>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小型车</w:t>
            </w:r>
          </w:p>
        </w:tc>
        <w:tc>
          <w:tcPr>
            <w:tcW w:w="930" w:type="pct"/>
            <w:gridSpan w:val="2"/>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中型车</w:t>
            </w:r>
          </w:p>
        </w:tc>
        <w:tc>
          <w:tcPr>
            <w:tcW w:w="882" w:type="pct"/>
            <w:gridSpan w:val="2"/>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大型车</w:t>
            </w:r>
          </w:p>
        </w:tc>
      </w:tr>
      <w:tr w:rsidR="00BC4148" w:rsidRPr="00BB248E" w:rsidTr="00F40585">
        <w:trPr>
          <w:cantSplit/>
          <w:tblHeader/>
          <w:jc w:val="center"/>
        </w:trPr>
        <w:tc>
          <w:tcPr>
            <w:tcW w:w="1793" w:type="pct"/>
            <w:gridSpan w:val="2"/>
            <w:vMerge/>
            <w:tcBorders>
              <w:right w:val="single" w:sz="4" w:space="0" w:color="auto"/>
            </w:tcBorders>
            <w:shd w:val="clear" w:color="auto" w:fill="auto"/>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p>
        </w:tc>
        <w:tc>
          <w:tcPr>
            <w:tcW w:w="464" w:type="pct"/>
            <w:vMerge/>
            <w:tcBorders>
              <w:left w:val="single" w:sz="4" w:space="0" w:color="auto"/>
            </w:tcBorders>
            <w:shd w:val="clear" w:color="auto" w:fill="auto"/>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p>
        </w:tc>
        <w:tc>
          <w:tcPr>
            <w:tcW w:w="466"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65"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c>
          <w:tcPr>
            <w:tcW w:w="465"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65"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c>
          <w:tcPr>
            <w:tcW w:w="465"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p>
        </w:tc>
        <w:tc>
          <w:tcPr>
            <w:tcW w:w="417" w:type="pct"/>
            <w:shd w:val="clear" w:color="auto" w:fill="auto"/>
            <w:noWrap/>
            <w:vAlign w:val="center"/>
          </w:tcPr>
          <w:p w:rsidR="00A02B64" w:rsidRPr="00BB248E" w:rsidRDefault="00A02B64" w:rsidP="00935E63">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夜间</w:t>
            </w:r>
          </w:p>
        </w:tc>
      </w:tr>
      <w:tr w:rsidR="00BC4148" w:rsidRPr="00BB248E" w:rsidTr="00F40585">
        <w:trPr>
          <w:cantSplit/>
          <w:trHeight w:val="340"/>
          <w:jc w:val="center"/>
        </w:trPr>
        <w:tc>
          <w:tcPr>
            <w:tcW w:w="648" w:type="pct"/>
            <w:vMerge w:val="restart"/>
            <w:tcBorders>
              <w:right w:val="single" w:sz="4" w:space="0" w:color="auto"/>
            </w:tcBorders>
            <w:shd w:val="clear" w:color="auto" w:fill="auto"/>
            <w:noWrap/>
            <w:vAlign w:val="center"/>
          </w:tcPr>
          <w:p w:rsidR="00F40585" w:rsidRPr="00BB248E" w:rsidRDefault="004E5047"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主线</w:t>
            </w:r>
          </w:p>
        </w:tc>
        <w:tc>
          <w:tcPr>
            <w:tcW w:w="1145" w:type="pct"/>
            <w:vMerge w:val="restart"/>
            <w:tcBorders>
              <w:left w:val="single" w:sz="4" w:space="0" w:color="auto"/>
              <w:right w:val="single" w:sz="4" w:space="0" w:color="auto"/>
            </w:tcBorders>
            <w:shd w:val="clear" w:color="auto" w:fill="auto"/>
            <w:vAlign w:val="center"/>
          </w:tcPr>
          <w:p w:rsidR="00F40585" w:rsidRPr="00BB248E" w:rsidRDefault="004E5047"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66" w:type="pct"/>
            <w:shd w:val="clear" w:color="auto" w:fill="auto"/>
            <w:noWrap/>
            <w:vAlign w:val="center"/>
          </w:tcPr>
          <w:p w:rsidR="00F40585"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232</w:t>
            </w:r>
          </w:p>
        </w:tc>
        <w:tc>
          <w:tcPr>
            <w:tcW w:w="465" w:type="pct"/>
            <w:shd w:val="clear" w:color="auto" w:fill="auto"/>
            <w:noWrap/>
            <w:vAlign w:val="center"/>
          </w:tcPr>
          <w:p w:rsidR="00F40585"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18</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369</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184</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328</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164</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53</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503</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251</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399</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199</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72</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572</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286</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val="restart"/>
            <w:tcBorders>
              <w:left w:val="single" w:sz="4" w:space="0" w:color="auto"/>
              <w:right w:val="single" w:sz="4" w:space="0" w:color="auto"/>
            </w:tcBorders>
            <w:shd w:val="clear" w:color="auto" w:fill="auto"/>
            <w:vAlign w:val="center"/>
          </w:tcPr>
          <w:p w:rsidR="00F40585" w:rsidRPr="00BB248E" w:rsidRDefault="004E5047" w:rsidP="003D6DE6">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228</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114</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362</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181</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322</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161</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52</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493</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247</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391</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71</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561</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280</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val="restart"/>
            <w:tcBorders>
              <w:left w:val="single" w:sz="4" w:space="0" w:color="auto"/>
              <w:right w:val="single" w:sz="4" w:space="0" w:color="auto"/>
            </w:tcBorders>
            <w:shd w:val="clear" w:color="auto" w:fill="auto"/>
            <w:vAlign w:val="center"/>
          </w:tcPr>
          <w:p w:rsidR="00F40585" w:rsidRPr="00BB248E" w:rsidRDefault="004E5047" w:rsidP="003D6DE6">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521</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260</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49</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291</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145</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724</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362</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73</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394</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197</w:t>
            </w:r>
          </w:p>
        </w:tc>
      </w:tr>
      <w:tr w:rsidR="00BC4148" w:rsidRPr="00BB248E" w:rsidTr="00F40585">
        <w:trPr>
          <w:cantSplit/>
          <w:trHeight w:val="340"/>
          <w:jc w:val="center"/>
        </w:trPr>
        <w:tc>
          <w:tcPr>
            <w:tcW w:w="648" w:type="pct"/>
            <w:vMerge/>
            <w:tcBorders>
              <w:right w:val="single" w:sz="4" w:space="0" w:color="auto"/>
            </w:tcBorders>
            <w:shd w:val="clear" w:color="auto" w:fill="auto"/>
            <w:noWrap/>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F40585" w:rsidRPr="00BB248E" w:rsidRDefault="00F40585"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66"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840</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420</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88</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44</w:t>
            </w:r>
          </w:p>
        </w:tc>
        <w:tc>
          <w:tcPr>
            <w:tcW w:w="465"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450</w:t>
            </w:r>
          </w:p>
        </w:tc>
        <w:tc>
          <w:tcPr>
            <w:tcW w:w="417" w:type="pct"/>
            <w:shd w:val="clear" w:color="auto" w:fill="auto"/>
            <w:noWrap/>
            <w:vAlign w:val="center"/>
          </w:tcPr>
          <w:p w:rsidR="00F40585" w:rsidRPr="00BB248E" w:rsidRDefault="00914C8C"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225</w:t>
            </w:r>
          </w:p>
        </w:tc>
      </w:tr>
      <w:tr w:rsidR="00B410D2" w:rsidRPr="00BB248E" w:rsidTr="00F40585">
        <w:trPr>
          <w:cantSplit/>
          <w:trHeight w:val="340"/>
          <w:jc w:val="center"/>
        </w:trPr>
        <w:tc>
          <w:tcPr>
            <w:tcW w:w="648" w:type="pct"/>
            <w:vMerge/>
            <w:tcBorders>
              <w:right w:val="single" w:sz="4" w:space="0" w:color="auto"/>
            </w:tcBorders>
            <w:shd w:val="clear" w:color="auto" w:fill="auto"/>
            <w:noWrap/>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val="restart"/>
            <w:tcBorders>
              <w:left w:val="single" w:sz="4" w:space="0" w:color="auto"/>
              <w:right w:val="single" w:sz="4" w:space="0" w:color="auto"/>
            </w:tcBorders>
            <w:shd w:val="clear" w:color="auto" w:fill="auto"/>
            <w:vAlign w:val="center"/>
          </w:tcPr>
          <w:p w:rsidR="00B410D2" w:rsidRPr="00BB248E" w:rsidRDefault="00B410D2" w:rsidP="003D6DE6">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全线平均</w:t>
            </w:r>
          </w:p>
        </w:tc>
        <w:tc>
          <w:tcPr>
            <w:tcW w:w="464" w:type="pct"/>
            <w:tcBorders>
              <w:left w:val="single" w:sz="4" w:space="0" w:color="auto"/>
            </w:tcBorders>
            <w:shd w:val="clear" w:color="auto" w:fill="auto"/>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近期</w:t>
            </w:r>
          </w:p>
        </w:tc>
        <w:tc>
          <w:tcPr>
            <w:tcW w:w="466"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354</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177</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41</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21</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335</w:t>
            </w:r>
          </w:p>
        </w:tc>
        <w:tc>
          <w:tcPr>
            <w:tcW w:w="417"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167</w:t>
            </w:r>
          </w:p>
        </w:tc>
      </w:tr>
      <w:tr w:rsidR="00B410D2" w:rsidRPr="00BB248E" w:rsidTr="00F40585">
        <w:trPr>
          <w:cantSplit/>
          <w:trHeight w:val="340"/>
          <w:jc w:val="center"/>
        </w:trPr>
        <w:tc>
          <w:tcPr>
            <w:tcW w:w="648" w:type="pct"/>
            <w:vMerge/>
            <w:tcBorders>
              <w:right w:val="single" w:sz="4" w:space="0" w:color="auto"/>
            </w:tcBorders>
            <w:shd w:val="clear" w:color="auto" w:fill="auto"/>
            <w:noWrap/>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中期</w:t>
            </w:r>
          </w:p>
        </w:tc>
        <w:tc>
          <w:tcPr>
            <w:tcW w:w="466"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496</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248</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61</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31</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455</w:t>
            </w:r>
          </w:p>
        </w:tc>
        <w:tc>
          <w:tcPr>
            <w:tcW w:w="417"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228</w:t>
            </w:r>
          </w:p>
        </w:tc>
      </w:tr>
      <w:tr w:rsidR="00B410D2" w:rsidRPr="00BB248E" w:rsidTr="00F40585">
        <w:trPr>
          <w:cantSplit/>
          <w:trHeight w:val="340"/>
          <w:jc w:val="center"/>
        </w:trPr>
        <w:tc>
          <w:tcPr>
            <w:tcW w:w="648" w:type="pct"/>
            <w:vMerge/>
            <w:tcBorders>
              <w:right w:val="single" w:sz="4" w:space="0" w:color="auto"/>
            </w:tcBorders>
            <w:shd w:val="clear" w:color="auto" w:fill="auto"/>
            <w:noWrap/>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p>
        </w:tc>
        <w:tc>
          <w:tcPr>
            <w:tcW w:w="1145" w:type="pct"/>
            <w:vMerge/>
            <w:tcBorders>
              <w:left w:val="single" w:sz="4" w:space="0" w:color="auto"/>
              <w:right w:val="single" w:sz="4" w:space="0" w:color="auto"/>
            </w:tcBorders>
            <w:shd w:val="clear" w:color="auto" w:fill="auto"/>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p>
        </w:tc>
        <w:tc>
          <w:tcPr>
            <w:tcW w:w="464" w:type="pct"/>
            <w:tcBorders>
              <w:left w:val="single" w:sz="4" w:space="0" w:color="auto"/>
            </w:tcBorders>
            <w:shd w:val="clear" w:color="auto" w:fill="auto"/>
            <w:vAlign w:val="center"/>
          </w:tcPr>
          <w:p w:rsidR="00B410D2" w:rsidRPr="00BB248E" w:rsidRDefault="00B410D2" w:rsidP="00935E6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远期</w:t>
            </w:r>
          </w:p>
        </w:tc>
        <w:tc>
          <w:tcPr>
            <w:tcW w:w="466"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587</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294</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79</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39</w:t>
            </w:r>
          </w:p>
        </w:tc>
        <w:tc>
          <w:tcPr>
            <w:tcW w:w="465"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518</w:t>
            </w:r>
          </w:p>
        </w:tc>
        <w:tc>
          <w:tcPr>
            <w:tcW w:w="417" w:type="pct"/>
            <w:shd w:val="clear" w:color="auto" w:fill="auto"/>
            <w:noWrap/>
            <w:vAlign w:val="center"/>
          </w:tcPr>
          <w:p w:rsidR="00B410D2" w:rsidRPr="00BB248E" w:rsidRDefault="00B410D2" w:rsidP="0035020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259</w:t>
            </w:r>
          </w:p>
        </w:tc>
      </w:tr>
    </w:tbl>
    <w:p w:rsidR="00327896" w:rsidRPr="00BB248E" w:rsidRDefault="00327896" w:rsidP="00935E63">
      <w:pPr>
        <w:rPr>
          <w:rFonts w:ascii="Times New Roman" w:hAnsi="Times New Roman"/>
          <w:b/>
          <w:szCs w:val="21"/>
        </w:rPr>
      </w:pPr>
    </w:p>
    <w:p w:rsidR="001037D1" w:rsidRPr="00BB248E" w:rsidRDefault="001037D1" w:rsidP="001037D1">
      <w:pPr>
        <w:tabs>
          <w:tab w:val="left" w:pos="5955"/>
        </w:tabs>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Pr="00BB248E">
        <w:rPr>
          <w:rFonts w:ascii="Times New Roman" w:hAnsi="Times New Roman"/>
          <w:sz w:val="24"/>
        </w:rPr>
        <w:instrText xml:space="preserve"> = 3 \* GB3 </w:instrText>
      </w:r>
      <w:r w:rsidRPr="00BB248E">
        <w:rPr>
          <w:rFonts w:ascii="Times New Roman" w:hAnsi="Times New Roman"/>
          <w:sz w:val="24"/>
        </w:rPr>
        <w:fldChar w:fldCharType="separate"/>
      </w:r>
      <w:r w:rsidRPr="00BB248E">
        <w:rPr>
          <w:rFonts w:ascii="宋体" w:hAnsi="宋体" w:cs="宋体" w:hint="eastAsia"/>
          <w:noProof/>
          <w:sz w:val="24"/>
        </w:rPr>
        <w:t>③</w:t>
      </w:r>
      <w:r w:rsidRPr="00BB248E">
        <w:rPr>
          <w:rFonts w:ascii="Times New Roman" w:hAnsi="Times New Roman"/>
          <w:sz w:val="24"/>
        </w:rPr>
        <w:fldChar w:fldCharType="end"/>
      </w:r>
      <w:r w:rsidRPr="00BB248E">
        <w:rPr>
          <w:rFonts w:ascii="Times New Roman" w:hAnsi="Times New Roman"/>
          <w:sz w:val="24"/>
          <w:szCs w:val="21"/>
        </w:rPr>
        <w:t>线路因素引起的修正量（</w:t>
      </w:r>
      <w:r w:rsidRPr="00BB248E">
        <w:rPr>
          <w:rFonts w:ascii="Times New Roman" w:hAnsi="Times New Roman"/>
          <w:noProof/>
          <w:position w:val="-10"/>
          <w:sz w:val="24"/>
        </w:rPr>
        <w:drawing>
          <wp:inline distT="0" distB="0" distL="0" distR="0" wp14:anchorId="0CA4095D" wp14:editId="0C07F9CC">
            <wp:extent cx="263525" cy="219710"/>
            <wp:effectExtent l="0" t="0" r="3175" b="889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263525" cy="219710"/>
                    </a:xfrm>
                    <a:prstGeom prst="rect">
                      <a:avLst/>
                    </a:prstGeom>
                    <a:noFill/>
                    <a:ln>
                      <a:noFill/>
                    </a:ln>
                  </pic:spPr>
                </pic:pic>
              </a:graphicData>
            </a:graphic>
          </wp:inline>
        </w:drawing>
      </w:r>
      <w:r w:rsidRPr="00BB248E">
        <w:rPr>
          <w:rFonts w:ascii="Times New Roman" w:hAnsi="Times New Roman"/>
          <w:sz w:val="24"/>
          <w:szCs w:val="21"/>
        </w:rPr>
        <w:t>）</w:t>
      </w:r>
    </w:p>
    <w:p w:rsidR="00327896" w:rsidRPr="00BB248E" w:rsidRDefault="001037D1" w:rsidP="00935E63">
      <w:pPr>
        <w:spacing w:line="300" w:lineRule="auto"/>
        <w:ind w:firstLineChars="200" w:firstLine="480"/>
        <w:rPr>
          <w:rFonts w:ascii="Times New Roman" w:hAnsi="Times New Roman"/>
          <w:sz w:val="24"/>
          <w:szCs w:val="21"/>
        </w:rPr>
      </w:pPr>
      <w:r w:rsidRPr="00BB248E">
        <w:rPr>
          <w:rFonts w:ascii="Times New Roman" w:hAnsi="Times New Roman"/>
          <w:sz w:val="24"/>
        </w:rPr>
        <w:t>a.</w:t>
      </w:r>
      <w:r w:rsidRPr="00BB248E">
        <w:rPr>
          <w:rFonts w:ascii="Times New Roman" w:hAnsi="Times New Roman"/>
          <w:sz w:val="24"/>
          <w:szCs w:val="21"/>
        </w:rPr>
        <w:t>纵坡修正量（</w:t>
      </w:r>
      <w:r w:rsidRPr="00BB248E">
        <w:rPr>
          <w:rFonts w:ascii="Times New Roman" w:hAnsi="Times New Roman"/>
          <w:noProof/>
          <w:position w:val="-14"/>
          <w:sz w:val="24"/>
        </w:rPr>
        <w:drawing>
          <wp:inline distT="0" distB="0" distL="0" distR="0" wp14:anchorId="2906C5C0" wp14:editId="03DD2AE6">
            <wp:extent cx="417195" cy="241300"/>
            <wp:effectExtent l="0" t="0" r="1905" b="635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417195" cy="241300"/>
                    </a:xfrm>
                    <a:prstGeom prst="rect">
                      <a:avLst/>
                    </a:prstGeom>
                    <a:noFill/>
                    <a:ln>
                      <a:noFill/>
                    </a:ln>
                  </pic:spPr>
                </pic:pic>
              </a:graphicData>
            </a:graphic>
          </wp:inline>
        </w:drawing>
      </w:r>
      <w:r w:rsidRPr="00BB248E">
        <w:rPr>
          <w:rFonts w:ascii="Times New Roman" w:hAnsi="Times New Roman"/>
          <w:sz w:val="24"/>
          <w:szCs w:val="21"/>
        </w:rPr>
        <w:t>）：</w:t>
      </w:r>
    </w:p>
    <w:p w:rsidR="00327896" w:rsidRPr="00BB248E" w:rsidRDefault="00327896" w:rsidP="00935E63">
      <w:pPr>
        <w:spacing w:line="300" w:lineRule="auto"/>
        <w:ind w:firstLineChars="200" w:firstLine="480"/>
        <w:rPr>
          <w:rFonts w:ascii="Times New Roman" w:hAnsi="Times New Roman"/>
          <w:sz w:val="24"/>
          <w:szCs w:val="21"/>
        </w:rPr>
      </w:pPr>
      <w:r w:rsidRPr="00BB248E">
        <w:rPr>
          <w:rFonts w:ascii="Times New Roman" w:hAnsi="Times New Roman"/>
          <w:sz w:val="24"/>
          <w:szCs w:val="21"/>
        </w:rPr>
        <w:t>大型车：</w:t>
      </w:r>
      <w:r w:rsidRPr="00BB248E">
        <w:rPr>
          <w:rFonts w:ascii="Times New Roman" w:hAnsi="Times New Roman"/>
          <w:sz w:val="24"/>
          <w:szCs w:val="21"/>
        </w:rPr>
        <w:t>ΔL</w:t>
      </w:r>
      <w:r w:rsidRPr="00BB248E">
        <w:rPr>
          <w:rFonts w:ascii="Times New Roman" w:hAnsi="Times New Roman"/>
          <w:sz w:val="24"/>
          <w:szCs w:val="21"/>
          <w:vertAlign w:val="subscript"/>
        </w:rPr>
        <w:t>坡度</w:t>
      </w:r>
      <w:r w:rsidRPr="00BB248E">
        <w:rPr>
          <w:rFonts w:ascii="Times New Roman" w:hAnsi="Times New Roman"/>
          <w:sz w:val="24"/>
          <w:szCs w:val="21"/>
        </w:rPr>
        <w:t>=98×β 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r w:rsidR="0063604D" w:rsidRPr="00BB248E">
        <w:rPr>
          <w:rFonts w:ascii="Times New Roman" w:hAnsi="Times New Roman"/>
          <w:sz w:val="24"/>
          <w:szCs w:val="21"/>
        </w:rPr>
        <w:t>；</w:t>
      </w:r>
      <w:r w:rsidRPr="00BB248E">
        <w:rPr>
          <w:rFonts w:ascii="Times New Roman" w:hAnsi="Times New Roman"/>
          <w:sz w:val="24"/>
          <w:szCs w:val="21"/>
        </w:rPr>
        <w:t>中型车：</w:t>
      </w:r>
      <w:r w:rsidRPr="00BB248E">
        <w:rPr>
          <w:rFonts w:ascii="Times New Roman" w:hAnsi="Times New Roman"/>
          <w:sz w:val="24"/>
          <w:szCs w:val="21"/>
        </w:rPr>
        <w:t>ΔL</w:t>
      </w:r>
      <w:r w:rsidRPr="00BB248E">
        <w:rPr>
          <w:rFonts w:ascii="Times New Roman" w:hAnsi="Times New Roman"/>
          <w:sz w:val="24"/>
          <w:szCs w:val="21"/>
          <w:vertAlign w:val="subscript"/>
        </w:rPr>
        <w:t>坡度</w:t>
      </w:r>
      <w:r w:rsidRPr="00BB248E">
        <w:rPr>
          <w:rFonts w:ascii="Times New Roman" w:hAnsi="Times New Roman"/>
          <w:sz w:val="24"/>
          <w:szCs w:val="21"/>
        </w:rPr>
        <w:t>=73×β 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r w:rsidR="0063604D" w:rsidRPr="00BB248E">
        <w:rPr>
          <w:rFonts w:ascii="Times New Roman" w:hAnsi="Times New Roman"/>
          <w:sz w:val="24"/>
          <w:szCs w:val="21"/>
        </w:rPr>
        <w:t>；</w:t>
      </w:r>
    </w:p>
    <w:p w:rsidR="0063604D" w:rsidRPr="00BB248E" w:rsidRDefault="00327896" w:rsidP="00935E63">
      <w:pPr>
        <w:spacing w:line="300" w:lineRule="auto"/>
        <w:ind w:firstLineChars="200" w:firstLine="480"/>
        <w:rPr>
          <w:rFonts w:ascii="Times New Roman" w:hAnsi="Times New Roman"/>
          <w:sz w:val="24"/>
          <w:szCs w:val="21"/>
        </w:rPr>
      </w:pPr>
      <w:r w:rsidRPr="00BB248E">
        <w:rPr>
          <w:rFonts w:ascii="Times New Roman" w:hAnsi="Times New Roman"/>
          <w:sz w:val="24"/>
          <w:szCs w:val="21"/>
        </w:rPr>
        <w:t>小型车：</w:t>
      </w:r>
      <w:r w:rsidRPr="00BB248E">
        <w:rPr>
          <w:rFonts w:ascii="Times New Roman" w:hAnsi="Times New Roman"/>
          <w:sz w:val="24"/>
          <w:szCs w:val="21"/>
        </w:rPr>
        <w:t>ΔL</w:t>
      </w:r>
      <w:r w:rsidRPr="00BB248E">
        <w:rPr>
          <w:rFonts w:ascii="Times New Roman" w:hAnsi="Times New Roman"/>
          <w:sz w:val="24"/>
          <w:szCs w:val="21"/>
          <w:vertAlign w:val="subscript"/>
        </w:rPr>
        <w:t>坡度</w:t>
      </w:r>
      <w:r w:rsidRPr="00BB248E">
        <w:rPr>
          <w:rFonts w:ascii="Times New Roman" w:hAnsi="Times New Roman"/>
          <w:sz w:val="24"/>
          <w:szCs w:val="21"/>
        </w:rPr>
        <w:t>=50×β dB</w:t>
      </w:r>
      <w:r w:rsidRPr="00BB248E">
        <w:rPr>
          <w:rFonts w:ascii="Times New Roman" w:hAnsi="Times New Roman"/>
          <w:sz w:val="24"/>
          <w:szCs w:val="21"/>
        </w:rPr>
        <w:t>（</w:t>
      </w:r>
      <w:r w:rsidRPr="00BB248E">
        <w:rPr>
          <w:rFonts w:ascii="Times New Roman" w:hAnsi="Times New Roman"/>
          <w:sz w:val="24"/>
          <w:szCs w:val="21"/>
        </w:rPr>
        <w:t>A</w:t>
      </w:r>
      <w:r w:rsidRPr="00BB248E">
        <w:rPr>
          <w:rFonts w:ascii="Times New Roman" w:hAnsi="Times New Roman"/>
          <w:sz w:val="24"/>
          <w:szCs w:val="21"/>
        </w:rPr>
        <w:t>）</w:t>
      </w:r>
      <w:r w:rsidR="0063604D" w:rsidRPr="00BB248E">
        <w:rPr>
          <w:rFonts w:ascii="Times New Roman" w:hAnsi="Times New Roman"/>
          <w:sz w:val="24"/>
          <w:szCs w:val="21"/>
        </w:rPr>
        <w:t>；式中：</w:t>
      </w:r>
      <w:r w:rsidR="0063604D" w:rsidRPr="00BB248E">
        <w:rPr>
          <w:rFonts w:ascii="Times New Roman" w:hAnsi="Times New Roman"/>
          <w:sz w:val="24"/>
          <w:szCs w:val="21"/>
        </w:rPr>
        <w:t>β—</w:t>
      </w:r>
      <w:r w:rsidR="0063604D" w:rsidRPr="00BB248E">
        <w:rPr>
          <w:rFonts w:ascii="Times New Roman" w:hAnsi="Times New Roman"/>
          <w:sz w:val="24"/>
          <w:szCs w:val="21"/>
        </w:rPr>
        <w:t>公路纵坡坡度，</w:t>
      </w:r>
      <w:r w:rsidR="0063604D" w:rsidRPr="00BB248E">
        <w:rPr>
          <w:rFonts w:ascii="Times New Roman" w:hAnsi="Times New Roman"/>
          <w:sz w:val="24"/>
          <w:szCs w:val="21"/>
        </w:rPr>
        <w:t>%</w:t>
      </w:r>
      <w:r w:rsidR="0063604D" w:rsidRPr="00BB248E">
        <w:rPr>
          <w:rFonts w:ascii="Times New Roman" w:hAnsi="Times New Roman"/>
          <w:sz w:val="24"/>
          <w:szCs w:val="21"/>
        </w:rPr>
        <w:t>。</w:t>
      </w:r>
    </w:p>
    <w:p w:rsidR="00327896" w:rsidRPr="00BB248E" w:rsidRDefault="00327896" w:rsidP="00935E63">
      <w:pPr>
        <w:autoSpaceDE w:val="0"/>
        <w:autoSpaceDN w:val="0"/>
        <w:adjustRightInd w:val="0"/>
        <w:ind w:firstLineChars="202" w:firstLine="485"/>
        <w:rPr>
          <w:rFonts w:ascii="Times New Roman" w:hAnsi="Times New Roman"/>
          <w:sz w:val="24"/>
        </w:rPr>
      </w:pPr>
      <w:r w:rsidRPr="00BB248E">
        <w:rPr>
          <w:rFonts w:ascii="Times New Roman" w:hAnsi="Times New Roman"/>
          <w:sz w:val="24"/>
        </w:rPr>
        <w:t>b.</w:t>
      </w:r>
      <w:r w:rsidRPr="00BB248E">
        <w:rPr>
          <w:rFonts w:ascii="Times New Roman" w:hAnsi="Times New Roman"/>
          <w:sz w:val="24"/>
        </w:rPr>
        <w:t>路面修正量（</w:t>
      </w:r>
      <w:r w:rsidRPr="00BB248E">
        <w:rPr>
          <w:rFonts w:ascii="Times New Roman" w:hAnsi="Times New Roman"/>
          <w:sz w:val="24"/>
        </w:rPr>
        <w:t>ΔL</w:t>
      </w:r>
      <w:r w:rsidRPr="00BB248E">
        <w:rPr>
          <w:rFonts w:ascii="Times New Roman" w:hAnsi="Times New Roman"/>
          <w:sz w:val="24"/>
          <w:vertAlign w:val="subscript"/>
        </w:rPr>
        <w:t>路面</w:t>
      </w:r>
      <w:r w:rsidRPr="00BB248E">
        <w:rPr>
          <w:rFonts w:ascii="Times New Roman" w:hAnsi="Times New Roman"/>
          <w:sz w:val="24"/>
        </w:rPr>
        <w:t>）</w:t>
      </w:r>
    </w:p>
    <w:p w:rsidR="00327896" w:rsidRPr="00BB248E" w:rsidRDefault="00327896" w:rsidP="00E06375">
      <w:pPr>
        <w:spacing w:line="300" w:lineRule="auto"/>
        <w:ind w:firstLineChars="218" w:firstLine="523"/>
        <w:rPr>
          <w:rFonts w:ascii="Times New Roman" w:hAnsi="Times New Roman"/>
          <w:sz w:val="24"/>
          <w:szCs w:val="21"/>
        </w:rPr>
      </w:pPr>
      <w:r w:rsidRPr="00BB248E">
        <w:rPr>
          <w:rFonts w:ascii="Times New Roman" w:hAnsi="Times New Roman"/>
          <w:sz w:val="24"/>
          <w:szCs w:val="21"/>
        </w:rPr>
        <w:t>不同路面的噪声修正量见表</w:t>
      </w:r>
      <w:r w:rsidR="00CB571D" w:rsidRPr="00BB248E">
        <w:rPr>
          <w:rFonts w:ascii="Times New Roman" w:hAnsi="Times New Roman"/>
          <w:sz w:val="24"/>
          <w:szCs w:val="21"/>
        </w:rPr>
        <w:t>4.</w:t>
      </w:r>
      <w:r w:rsidR="00F36C71" w:rsidRPr="00BB248E">
        <w:rPr>
          <w:rFonts w:ascii="Times New Roman" w:hAnsi="Times New Roman"/>
          <w:sz w:val="24"/>
          <w:szCs w:val="21"/>
        </w:rPr>
        <w:t>43</w:t>
      </w:r>
      <w:r w:rsidRPr="00BB248E">
        <w:rPr>
          <w:rFonts w:ascii="Times New Roman" w:hAnsi="Times New Roman"/>
          <w:sz w:val="24"/>
          <w:szCs w:val="21"/>
        </w:rPr>
        <w:t>。</w:t>
      </w:r>
    </w:p>
    <w:p w:rsidR="00B410D2" w:rsidRPr="00BB248E" w:rsidRDefault="00B410D2" w:rsidP="00E06375">
      <w:pPr>
        <w:spacing w:line="300" w:lineRule="auto"/>
        <w:ind w:firstLineChars="218" w:firstLine="523"/>
        <w:rPr>
          <w:rFonts w:ascii="Times New Roman" w:hAnsi="Times New Roman"/>
          <w:sz w:val="24"/>
          <w:szCs w:val="21"/>
        </w:rPr>
      </w:pPr>
    </w:p>
    <w:p w:rsidR="00327896" w:rsidRPr="00BB248E" w:rsidRDefault="00327896" w:rsidP="00935E63">
      <w:pPr>
        <w:jc w:val="center"/>
        <w:rPr>
          <w:rFonts w:ascii="Times New Roman" w:hAnsi="Times New Roman"/>
          <w:b/>
          <w:sz w:val="21"/>
          <w:szCs w:val="21"/>
        </w:rPr>
      </w:pPr>
      <w:r w:rsidRPr="00BB248E">
        <w:rPr>
          <w:rFonts w:ascii="Times New Roman" w:hAnsi="Times New Roman"/>
          <w:b/>
          <w:sz w:val="21"/>
          <w:szCs w:val="21"/>
        </w:rPr>
        <w:t>表</w:t>
      </w:r>
      <w:r w:rsidR="00CB571D" w:rsidRPr="00BB248E">
        <w:rPr>
          <w:rFonts w:ascii="Times New Roman" w:hAnsi="Times New Roman"/>
          <w:b/>
          <w:sz w:val="21"/>
          <w:szCs w:val="21"/>
        </w:rPr>
        <w:t>4.</w:t>
      </w:r>
      <w:r w:rsidR="00F36C71" w:rsidRPr="00BB248E">
        <w:rPr>
          <w:rFonts w:ascii="Times New Roman" w:hAnsi="Times New Roman"/>
          <w:b/>
          <w:sz w:val="21"/>
          <w:szCs w:val="21"/>
        </w:rPr>
        <w:t>43</w:t>
      </w:r>
      <w:r w:rsidRPr="00BB248E">
        <w:rPr>
          <w:rFonts w:ascii="Times New Roman" w:hAnsi="Times New Roman"/>
          <w:b/>
          <w:sz w:val="21"/>
          <w:szCs w:val="21"/>
        </w:rPr>
        <w:t>常见路面噪声修正量（单位：</w:t>
      </w:r>
      <w:r w:rsidRPr="00BB248E">
        <w:rPr>
          <w:rFonts w:ascii="Times New Roman" w:hAnsi="Times New Roman"/>
          <w:b/>
          <w:sz w:val="21"/>
          <w:szCs w:val="21"/>
        </w:rPr>
        <w:t>dB</w:t>
      </w:r>
      <w:r w:rsidRPr="00BB248E">
        <w:rPr>
          <w:rFonts w:ascii="Times New Roman" w:hAnsi="Times New Roman"/>
          <w:b/>
          <w:sz w:val="21"/>
          <w:szCs w:val="21"/>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80"/>
        <w:gridCol w:w="2180"/>
        <w:gridCol w:w="2180"/>
        <w:gridCol w:w="2180"/>
      </w:tblGrid>
      <w:tr w:rsidR="00BC4148" w:rsidRPr="00BB248E" w:rsidTr="00935E63">
        <w:trPr>
          <w:trHeight w:val="227"/>
        </w:trPr>
        <w:tc>
          <w:tcPr>
            <w:tcW w:w="1250" w:type="pct"/>
            <w:vMerge w:val="restart"/>
            <w:vAlign w:val="center"/>
          </w:tcPr>
          <w:p w:rsidR="00327896" w:rsidRPr="00BB248E" w:rsidRDefault="00327896" w:rsidP="00935E63">
            <w:pPr>
              <w:adjustRightInd w:val="0"/>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路面类型</w:t>
            </w:r>
          </w:p>
        </w:tc>
        <w:tc>
          <w:tcPr>
            <w:tcW w:w="3750" w:type="pct"/>
            <w:gridSpan w:val="3"/>
            <w:vAlign w:val="center"/>
          </w:tcPr>
          <w:p w:rsidR="00327896" w:rsidRPr="00BB248E" w:rsidRDefault="00327896" w:rsidP="00935E63">
            <w:pPr>
              <w:adjustRightInd w:val="0"/>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不同行驶速度修正量</w:t>
            </w:r>
            <w:r w:rsidRPr="00BB248E">
              <w:rPr>
                <w:rFonts w:ascii="Times New Roman" w:hAnsi="Times New Roman"/>
                <w:b/>
                <w:snapToGrid w:val="0"/>
                <w:sz w:val="21"/>
                <w:szCs w:val="21"/>
              </w:rPr>
              <w:t xml:space="preserve"> km/h</w:t>
            </w:r>
          </w:p>
        </w:tc>
      </w:tr>
      <w:tr w:rsidR="00BC4148" w:rsidRPr="00BB248E" w:rsidTr="00935E63">
        <w:trPr>
          <w:trHeight w:val="227"/>
        </w:trPr>
        <w:tc>
          <w:tcPr>
            <w:tcW w:w="1250" w:type="pct"/>
            <w:vMerge/>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30</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40</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≥50</w:t>
            </w:r>
          </w:p>
        </w:tc>
      </w:tr>
      <w:tr w:rsidR="00BC4148" w:rsidRPr="00BB248E" w:rsidTr="00935E63">
        <w:trPr>
          <w:trHeight w:val="227"/>
        </w:trPr>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沥青混凝土</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0</w:t>
            </w:r>
          </w:p>
        </w:tc>
      </w:tr>
      <w:tr w:rsidR="00BC4148" w:rsidRPr="00BB248E" w:rsidTr="00935E63">
        <w:trPr>
          <w:trHeight w:val="227"/>
        </w:trPr>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水泥混凝土</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1.0</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1.5</w:t>
            </w:r>
          </w:p>
        </w:tc>
        <w:tc>
          <w:tcPr>
            <w:tcW w:w="1250" w:type="pc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2.0</w:t>
            </w:r>
          </w:p>
        </w:tc>
      </w:tr>
    </w:tbl>
    <w:p w:rsidR="001037D1" w:rsidRPr="00BB248E" w:rsidRDefault="001037D1" w:rsidP="001037D1">
      <w:pPr>
        <w:snapToGrid w:val="0"/>
        <w:rPr>
          <w:rFonts w:ascii="Times New Roman" w:hAnsi="Times New Roman"/>
          <w:sz w:val="21"/>
          <w:szCs w:val="21"/>
        </w:rPr>
      </w:pPr>
      <w:r w:rsidRPr="00BB248E">
        <w:rPr>
          <w:rFonts w:ascii="Times New Roman" w:hAnsi="Times New Roman"/>
          <w:sz w:val="21"/>
          <w:szCs w:val="21"/>
        </w:rPr>
        <w:t>注：表中修正量为</w:t>
      </w:r>
      <w:r w:rsidRPr="00BB248E">
        <w:rPr>
          <w:rFonts w:ascii="Times New Roman" w:hAnsi="Times New Roman"/>
          <w:iCs/>
          <w:noProof/>
          <w:position w:val="-12"/>
          <w:sz w:val="21"/>
          <w:szCs w:val="21"/>
        </w:rPr>
        <w:drawing>
          <wp:inline distT="0" distB="0" distL="0" distR="0" wp14:anchorId="56C36C5B" wp14:editId="2220BEBF">
            <wp:extent cx="402590" cy="263525"/>
            <wp:effectExtent l="0" t="0" r="0" b="317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402590" cy="263525"/>
                    </a:xfrm>
                    <a:prstGeom prst="rect">
                      <a:avLst/>
                    </a:prstGeom>
                    <a:noFill/>
                    <a:ln>
                      <a:noFill/>
                    </a:ln>
                  </pic:spPr>
                </pic:pic>
              </a:graphicData>
            </a:graphic>
          </wp:inline>
        </w:drawing>
      </w:r>
      <w:r w:rsidRPr="00BB248E">
        <w:rPr>
          <w:rFonts w:ascii="Times New Roman" w:hAnsi="Times New Roman"/>
          <w:sz w:val="21"/>
          <w:szCs w:val="21"/>
        </w:rPr>
        <w:t>在沥青混凝土路面测得结果的修正。</w:t>
      </w:r>
    </w:p>
    <w:p w:rsidR="001037D1" w:rsidRPr="00BB248E" w:rsidRDefault="001037D1" w:rsidP="001037D1">
      <w:pPr>
        <w:snapToGrid w:val="0"/>
        <w:rPr>
          <w:rFonts w:ascii="Times New Roman" w:hAnsi="Times New Roman"/>
          <w:szCs w:val="21"/>
        </w:rPr>
      </w:pP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fldChar w:fldCharType="begin"/>
      </w:r>
      <w:r w:rsidRPr="00BB248E">
        <w:rPr>
          <w:rFonts w:ascii="Times New Roman" w:hAnsi="Times New Roman"/>
          <w:sz w:val="24"/>
          <w:szCs w:val="21"/>
        </w:rPr>
        <w:instrText xml:space="preserve"> = 4 \* GB3 </w:instrText>
      </w:r>
      <w:r w:rsidRPr="00BB248E">
        <w:rPr>
          <w:rFonts w:ascii="Times New Roman" w:hAnsi="Times New Roman"/>
          <w:sz w:val="24"/>
          <w:szCs w:val="21"/>
        </w:rPr>
        <w:fldChar w:fldCharType="separate"/>
      </w:r>
      <w:r w:rsidRPr="00BB248E">
        <w:rPr>
          <w:rFonts w:ascii="宋体" w:hAnsi="宋体" w:cs="宋体" w:hint="eastAsia"/>
          <w:noProof/>
          <w:sz w:val="24"/>
          <w:szCs w:val="21"/>
        </w:rPr>
        <w:t>④</w:t>
      </w:r>
      <w:r w:rsidRPr="00BB248E">
        <w:rPr>
          <w:rFonts w:ascii="Times New Roman" w:hAnsi="Times New Roman"/>
          <w:sz w:val="24"/>
          <w:szCs w:val="21"/>
        </w:rPr>
        <w:fldChar w:fldCharType="end"/>
      </w:r>
      <w:r w:rsidRPr="00BB248E">
        <w:rPr>
          <w:rFonts w:ascii="Times New Roman" w:hAnsi="Times New Roman"/>
          <w:sz w:val="24"/>
          <w:szCs w:val="21"/>
        </w:rPr>
        <w:t>声波传播途径中引起的衰减量（</w:t>
      </w:r>
      <w:r w:rsidRPr="00BB248E">
        <w:rPr>
          <w:rFonts w:ascii="Times New Roman" w:hAnsi="Times New Roman"/>
          <w:noProof/>
          <w:position w:val="-10"/>
          <w:sz w:val="24"/>
        </w:rPr>
        <w:drawing>
          <wp:inline distT="0" distB="0" distL="0" distR="0" wp14:anchorId="5D425723" wp14:editId="5515CAEE">
            <wp:extent cx="292735" cy="219710"/>
            <wp:effectExtent l="0" t="0" r="0" b="889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292735" cy="219710"/>
                    </a:xfrm>
                    <a:prstGeom prst="rect">
                      <a:avLst/>
                    </a:prstGeom>
                    <a:noFill/>
                    <a:ln>
                      <a:noFill/>
                    </a:ln>
                  </pic:spPr>
                </pic:pic>
              </a:graphicData>
            </a:graphic>
          </wp:inline>
        </w:drawing>
      </w:r>
      <w:r w:rsidRPr="00BB248E">
        <w:rPr>
          <w:rFonts w:ascii="Times New Roman" w:hAnsi="Times New Roman"/>
          <w:sz w:val="24"/>
          <w:szCs w:val="21"/>
        </w:rPr>
        <w:t>）</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lastRenderedPageBreak/>
        <w:t>a.</w:t>
      </w:r>
      <w:r w:rsidRPr="00BB248E">
        <w:rPr>
          <w:rFonts w:ascii="Times New Roman" w:hAnsi="Times New Roman"/>
          <w:sz w:val="24"/>
        </w:rPr>
        <w:t>声屏障衰减量</w:t>
      </w:r>
      <w:r w:rsidRPr="00BB248E">
        <w:rPr>
          <w:rFonts w:ascii="Times New Roman" w:hAnsi="Times New Roman"/>
          <w:noProof/>
          <w:position w:val="-12"/>
          <w:sz w:val="24"/>
        </w:rPr>
        <w:drawing>
          <wp:inline distT="0" distB="0" distL="0" distR="0" wp14:anchorId="4016F7E9" wp14:editId="4C316B41">
            <wp:extent cx="292735" cy="241300"/>
            <wp:effectExtent l="0" t="0" r="0" b="635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rPr>
        <w:t>计算</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无限长声屏障可按下式计算：</w:t>
      </w:r>
    </w:p>
    <w:p w:rsidR="001037D1" w:rsidRPr="00BB248E" w:rsidRDefault="001037D1" w:rsidP="001037D1">
      <w:pPr>
        <w:spacing w:line="300" w:lineRule="auto"/>
        <w:ind w:firstLineChars="200" w:firstLine="480"/>
        <w:jc w:val="center"/>
        <w:rPr>
          <w:rFonts w:ascii="Times New Roman" w:hAnsi="Times New Roman"/>
          <w:sz w:val="24"/>
        </w:rPr>
      </w:pPr>
      <w:r w:rsidRPr="00BB248E">
        <w:rPr>
          <w:rFonts w:ascii="Times New Roman" w:hAnsi="Times New Roman"/>
          <w:noProof/>
          <w:sz w:val="24"/>
        </w:rPr>
        <w:drawing>
          <wp:inline distT="0" distB="0" distL="0" distR="0" wp14:anchorId="1EEC6CA4" wp14:editId="6F1082C0">
            <wp:extent cx="4564380" cy="1390015"/>
            <wp:effectExtent l="0" t="0" r="7620" b="635"/>
            <wp:docPr id="459" name="图片 45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44"/>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4564380" cy="1390015"/>
                    </a:xfrm>
                    <a:prstGeom prst="rect">
                      <a:avLst/>
                    </a:prstGeom>
                    <a:noFill/>
                    <a:ln>
                      <a:noFill/>
                    </a:ln>
                  </pic:spPr>
                </pic:pic>
              </a:graphicData>
            </a:graphic>
          </wp:inline>
        </w:drawing>
      </w:r>
    </w:p>
    <w:p w:rsidR="001037D1" w:rsidRPr="00BB248E" w:rsidRDefault="001037D1" w:rsidP="001037D1">
      <w:pPr>
        <w:autoSpaceDE w:val="0"/>
        <w:autoSpaceDN w:val="0"/>
        <w:adjustRightInd w:val="0"/>
        <w:spacing w:line="300" w:lineRule="auto"/>
        <w:rPr>
          <w:rFonts w:ascii="Times New Roman" w:hAnsi="Times New Roman"/>
          <w:sz w:val="24"/>
          <w:szCs w:val="21"/>
        </w:rPr>
      </w:pPr>
      <w:r w:rsidRPr="00BB248E">
        <w:rPr>
          <w:rFonts w:ascii="Times New Roman" w:hAnsi="Times New Roman"/>
          <w:sz w:val="24"/>
          <w:szCs w:val="21"/>
        </w:rPr>
        <w:t>式中：</w:t>
      </w:r>
    </w:p>
    <w:p w:rsidR="00327896" w:rsidRPr="00BB248E" w:rsidRDefault="00327896" w:rsidP="00935E63">
      <w:pPr>
        <w:spacing w:line="300" w:lineRule="auto"/>
        <w:ind w:firstLineChars="200" w:firstLine="480"/>
        <w:rPr>
          <w:rFonts w:ascii="Times New Roman" w:hAnsi="Times New Roman"/>
          <w:sz w:val="24"/>
          <w:szCs w:val="21"/>
        </w:rPr>
      </w:pPr>
      <w:r w:rsidRPr="00BB248E">
        <w:rPr>
          <w:rFonts w:ascii="Times New Roman" w:hAnsi="Times New Roman"/>
          <w:sz w:val="24"/>
          <w:szCs w:val="21"/>
        </w:rPr>
        <w:t>f—</w:t>
      </w:r>
      <w:r w:rsidRPr="00BB248E">
        <w:rPr>
          <w:rFonts w:ascii="Times New Roman" w:hAnsi="Times New Roman"/>
          <w:sz w:val="24"/>
          <w:szCs w:val="21"/>
        </w:rPr>
        <w:t>声波频率，</w:t>
      </w:r>
      <w:r w:rsidRPr="00BB248E">
        <w:rPr>
          <w:rFonts w:ascii="Times New Roman" w:hAnsi="Times New Roman"/>
          <w:sz w:val="24"/>
          <w:szCs w:val="21"/>
        </w:rPr>
        <w:t>Hz</w:t>
      </w:r>
      <w:r w:rsidRPr="00BB248E">
        <w:rPr>
          <w:rFonts w:ascii="Times New Roman" w:hAnsi="Times New Roman"/>
          <w:sz w:val="24"/>
          <w:szCs w:val="21"/>
        </w:rPr>
        <w:t>；</w:t>
      </w:r>
    </w:p>
    <w:p w:rsidR="00327896" w:rsidRPr="00BB248E" w:rsidRDefault="00327896" w:rsidP="00935E63">
      <w:pPr>
        <w:spacing w:line="300" w:lineRule="auto"/>
        <w:ind w:firstLineChars="200" w:firstLine="480"/>
        <w:rPr>
          <w:rFonts w:ascii="Times New Roman" w:hAnsi="Times New Roman"/>
          <w:sz w:val="24"/>
          <w:szCs w:val="21"/>
        </w:rPr>
      </w:pPr>
      <w:r w:rsidRPr="00BB248E">
        <w:rPr>
          <w:rFonts w:ascii="Times New Roman" w:hAnsi="Times New Roman"/>
          <w:sz w:val="24"/>
          <w:szCs w:val="21"/>
        </w:rPr>
        <w:t>δ—</w:t>
      </w:r>
      <w:r w:rsidRPr="00BB248E">
        <w:rPr>
          <w:rFonts w:ascii="Times New Roman" w:hAnsi="Times New Roman"/>
          <w:sz w:val="24"/>
          <w:szCs w:val="21"/>
        </w:rPr>
        <w:t>声程差，</w:t>
      </w:r>
      <w:r w:rsidRPr="00BB248E">
        <w:rPr>
          <w:rFonts w:ascii="Times New Roman" w:hAnsi="Times New Roman"/>
          <w:sz w:val="24"/>
          <w:szCs w:val="21"/>
        </w:rPr>
        <w:t>m</w:t>
      </w:r>
      <w:r w:rsidRPr="00BB248E">
        <w:rPr>
          <w:rFonts w:ascii="Times New Roman" w:hAnsi="Times New Roman"/>
          <w:sz w:val="24"/>
          <w:szCs w:val="21"/>
        </w:rPr>
        <w:t>；</w:t>
      </w:r>
    </w:p>
    <w:p w:rsidR="00327896" w:rsidRPr="00BB248E" w:rsidRDefault="00327896" w:rsidP="00935E63">
      <w:pPr>
        <w:spacing w:line="300" w:lineRule="auto"/>
        <w:ind w:firstLineChars="200" w:firstLine="480"/>
        <w:rPr>
          <w:rFonts w:ascii="Times New Roman" w:hAnsi="Times New Roman"/>
          <w:sz w:val="24"/>
          <w:szCs w:val="21"/>
        </w:rPr>
      </w:pPr>
      <w:r w:rsidRPr="00BB248E">
        <w:rPr>
          <w:rFonts w:ascii="Times New Roman" w:hAnsi="Times New Roman"/>
          <w:sz w:val="24"/>
          <w:szCs w:val="21"/>
        </w:rPr>
        <w:t>c—</w:t>
      </w:r>
      <w:r w:rsidRPr="00BB248E">
        <w:rPr>
          <w:rFonts w:ascii="Times New Roman" w:hAnsi="Times New Roman"/>
          <w:sz w:val="24"/>
          <w:szCs w:val="21"/>
        </w:rPr>
        <w:t>声速，</w:t>
      </w:r>
      <w:r w:rsidRPr="00BB248E">
        <w:rPr>
          <w:rFonts w:ascii="Times New Roman" w:hAnsi="Times New Roman"/>
          <w:sz w:val="24"/>
          <w:szCs w:val="21"/>
        </w:rPr>
        <w:t>m/s</w:t>
      </w:r>
      <w:r w:rsidRPr="00BB248E">
        <w:rPr>
          <w:rFonts w:ascii="Times New Roman" w:hAnsi="Times New Roman"/>
          <w:sz w:val="24"/>
          <w:szCs w:val="21"/>
        </w:rPr>
        <w:t>。</w:t>
      </w:r>
    </w:p>
    <w:p w:rsidR="00327896" w:rsidRPr="00BB248E" w:rsidRDefault="00327896" w:rsidP="00935E63">
      <w:pPr>
        <w:autoSpaceDE w:val="0"/>
        <w:autoSpaceDN w:val="0"/>
        <w:adjustRightInd w:val="0"/>
        <w:spacing w:line="300" w:lineRule="auto"/>
        <w:ind w:firstLineChars="200" w:firstLine="480"/>
        <w:rPr>
          <w:rFonts w:ascii="Times New Roman" w:hAnsi="Times New Roman"/>
          <w:sz w:val="24"/>
          <w:szCs w:val="21"/>
        </w:rPr>
      </w:pPr>
      <w:r w:rsidRPr="00BB248E">
        <w:rPr>
          <w:rFonts w:ascii="Times New Roman" w:hAnsi="Times New Roman"/>
          <w:sz w:val="24"/>
          <w:szCs w:val="21"/>
        </w:rPr>
        <w:t>在公路建设项目评价中可采用</w:t>
      </w:r>
      <w:r w:rsidRPr="00BB248E">
        <w:rPr>
          <w:rFonts w:ascii="Times New Roman" w:hAnsi="Times New Roman"/>
          <w:sz w:val="24"/>
          <w:szCs w:val="21"/>
        </w:rPr>
        <w:t xml:space="preserve">500Hz </w:t>
      </w:r>
      <w:r w:rsidRPr="00BB248E">
        <w:rPr>
          <w:rFonts w:ascii="Times New Roman" w:hAnsi="Times New Roman"/>
          <w:sz w:val="24"/>
          <w:szCs w:val="21"/>
        </w:rPr>
        <w:t>频率的声波计算得到的屏障衰减量近似作为</w:t>
      </w:r>
      <w:r w:rsidRPr="00BB248E">
        <w:rPr>
          <w:rFonts w:ascii="Times New Roman" w:hAnsi="Times New Roman"/>
          <w:sz w:val="24"/>
          <w:szCs w:val="21"/>
        </w:rPr>
        <w:t>A</w:t>
      </w:r>
      <w:r w:rsidRPr="00BB248E">
        <w:rPr>
          <w:rFonts w:ascii="Times New Roman" w:hAnsi="Times New Roman"/>
          <w:sz w:val="24"/>
          <w:szCs w:val="21"/>
        </w:rPr>
        <w:t>声级的衰减量。</w:t>
      </w:r>
    </w:p>
    <w:p w:rsidR="00327896" w:rsidRPr="00BB248E" w:rsidRDefault="001037D1" w:rsidP="00935E63">
      <w:pPr>
        <w:autoSpaceDE w:val="0"/>
        <w:autoSpaceDN w:val="0"/>
        <w:adjustRightInd w:val="0"/>
        <w:spacing w:line="300" w:lineRule="auto"/>
        <w:ind w:firstLineChars="200" w:firstLine="480"/>
        <w:rPr>
          <w:rFonts w:ascii="Times New Roman" w:hAnsi="Times New Roman"/>
          <w:sz w:val="24"/>
          <w:szCs w:val="21"/>
        </w:rPr>
      </w:pPr>
      <w:r w:rsidRPr="00BB248E">
        <w:rPr>
          <w:rFonts w:ascii="Times New Roman" w:hAnsi="Times New Roman"/>
          <w:sz w:val="24"/>
          <w:szCs w:val="21"/>
        </w:rPr>
        <w:t>有限长声屏障计算：</w:t>
      </w:r>
      <w:r w:rsidRPr="00BB248E">
        <w:rPr>
          <w:rFonts w:ascii="Times New Roman" w:hAnsi="Times New Roman"/>
          <w:noProof/>
          <w:position w:val="-12"/>
          <w:sz w:val="24"/>
        </w:rPr>
        <w:drawing>
          <wp:inline distT="0" distB="0" distL="0" distR="0" wp14:anchorId="67750246" wp14:editId="0EE52175">
            <wp:extent cx="292735" cy="241300"/>
            <wp:effectExtent l="0" t="0" r="0" b="635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szCs w:val="21"/>
        </w:rPr>
        <w:t>仍由上式计算，然后根据图</w:t>
      </w:r>
      <w:r w:rsidRPr="00BB248E">
        <w:rPr>
          <w:rFonts w:ascii="Times New Roman" w:hAnsi="Times New Roman"/>
          <w:sz w:val="24"/>
          <w:szCs w:val="21"/>
        </w:rPr>
        <w:t>4.11</w:t>
      </w:r>
      <w:r w:rsidRPr="00BB248E">
        <w:rPr>
          <w:rFonts w:ascii="Times New Roman" w:hAnsi="Times New Roman"/>
          <w:sz w:val="24"/>
          <w:szCs w:val="21"/>
        </w:rPr>
        <w:t>进行修正，修正后的</w:t>
      </w:r>
      <w:r w:rsidRPr="00BB248E">
        <w:rPr>
          <w:rFonts w:ascii="Times New Roman" w:hAnsi="Times New Roman"/>
          <w:noProof/>
          <w:position w:val="-12"/>
          <w:sz w:val="24"/>
        </w:rPr>
        <w:drawing>
          <wp:inline distT="0" distB="0" distL="0" distR="0" wp14:anchorId="074139CF" wp14:editId="6C53656E">
            <wp:extent cx="292735" cy="241300"/>
            <wp:effectExtent l="0" t="0" r="0" b="635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szCs w:val="21"/>
        </w:rPr>
        <w:t>取决于遮蔽角</w:t>
      </w:r>
      <w:r w:rsidRPr="00BB248E">
        <w:rPr>
          <w:rFonts w:ascii="Times New Roman" w:hAnsi="Times New Roman"/>
          <w:sz w:val="24"/>
          <w:szCs w:val="21"/>
        </w:rPr>
        <w:t>β/θ</w:t>
      </w:r>
      <w:r w:rsidRPr="00BB248E">
        <w:rPr>
          <w:rFonts w:ascii="Times New Roman" w:hAnsi="Times New Roman"/>
          <w:sz w:val="24"/>
          <w:szCs w:val="21"/>
        </w:rPr>
        <w:t>。</w:t>
      </w:r>
    </w:p>
    <w:p w:rsidR="00327896" w:rsidRPr="00BB248E" w:rsidRDefault="001037D1" w:rsidP="00935E63">
      <w:pPr>
        <w:spacing w:line="300" w:lineRule="auto"/>
        <w:jc w:val="center"/>
        <w:rPr>
          <w:rFonts w:ascii="Times New Roman" w:hAnsi="Times New Roman"/>
          <w:sz w:val="24"/>
          <w:szCs w:val="21"/>
        </w:rPr>
      </w:pPr>
      <w:r w:rsidRPr="00BB248E">
        <w:rPr>
          <w:rFonts w:ascii="Times New Roman" w:hAnsi="Times New Roman"/>
          <w:noProof/>
          <w:sz w:val="24"/>
        </w:rPr>
        <w:drawing>
          <wp:inline distT="0" distB="0" distL="0" distR="0" wp14:anchorId="566725BF" wp14:editId="4E1FE2BB">
            <wp:extent cx="4486275" cy="2893152"/>
            <wp:effectExtent l="0" t="0" r="0" b="2540"/>
            <wp:docPr id="462" name="图片 462"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55"/>
                    <pic:cNvPicPr>
                      <a:picLocks noChangeAspect="1" noChangeArrowheads="1"/>
                    </pic:cNvPicPr>
                  </pic:nvPicPr>
                  <pic:blipFill>
                    <a:blip r:embed="rId295" cstate="print">
                      <a:extLst>
                        <a:ext uri="{28A0092B-C50C-407E-A947-70E740481C1C}">
                          <a14:useLocalDpi xmlns:a14="http://schemas.microsoft.com/office/drawing/2010/main"/>
                        </a:ext>
                      </a:extLst>
                    </a:blip>
                    <a:srcRect/>
                    <a:stretch>
                      <a:fillRect/>
                    </a:stretch>
                  </pic:blipFill>
                  <pic:spPr bwMode="auto">
                    <a:xfrm>
                      <a:off x="0" y="0"/>
                      <a:ext cx="4544282" cy="2930560"/>
                    </a:xfrm>
                    <a:prstGeom prst="rect">
                      <a:avLst/>
                    </a:prstGeom>
                    <a:noFill/>
                    <a:ln>
                      <a:noFill/>
                    </a:ln>
                  </pic:spPr>
                </pic:pic>
              </a:graphicData>
            </a:graphic>
          </wp:inline>
        </w:drawing>
      </w:r>
    </w:p>
    <w:p w:rsidR="00327896" w:rsidRPr="00BB248E" w:rsidRDefault="00327896" w:rsidP="00935E63">
      <w:pPr>
        <w:spacing w:line="300" w:lineRule="auto"/>
        <w:jc w:val="center"/>
        <w:rPr>
          <w:rFonts w:ascii="Times New Roman" w:hAnsi="Times New Roman"/>
          <w:b/>
          <w:bCs/>
          <w:sz w:val="21"/>
          <w:szCs w:val="21"/>
        </w:rPr>
      </w:pPr>
      <w:r w:rsidRPr="00BB248E">
        <w:rPr>
          <w:rFonts w:ascii="Times New Roman" w:hAnsi="Times New Roman"/>
          <w:b/>
          <w:bCs/>
          <w:sz w:val="21"/>
          <w:szCs w:val="21"/>
        </w:rPr>
        <w:t>图</w:t>
      </w:r>
      <w:r w:rsidR="00CB571D" w:rsidRPr="00BB248E">
        <w:rPr>
          <w:rFonts w:ascii="Times New Roman" w:hAnsi="Times New Roman"/>
          <w:b/>
          <w:bCs/>
          <w:sz w:val="21"/>
          <w:szCs w:val="21"/>
        </w:rPr>
        <w:t>4.</w:t>
      </w:r>
      <w:r w:rsidR="00751E47" w:rsidRPr="00BB248E">
        <w:rPr>
          <w:rFonts w:ascii="Times New Roman" w:hAnsi="Times New Roman"/>
          <w:b/>
          <w:bCs/>
          <w:sz w:val="21"/>
          <w:szCs w:val="21"/>
        </w:rPr>
        <w:t>11</w:t>
      </w:r>
      <w:r w:rsidRPr="00BB248E">
        <w:rPr>
          <w:rFonts w:ascii="Times New Roman" w:hAnsi="Times New Roman"/>
          <w:b/>
          <w:bCs/>
          <w:sz w:val="21"/>
          <w:szCs w:val="21"/>
        </w:rPr>
        <w:t>有限长度的声屏障及线声源的修正图</w:t>
      </w:r>
    </w:p>
    <w:p w:rsidR="006475FE" w:rsidRPr="00BB248E" w:rsidRDefault="006475FE" w:rsidP="006475FE">
      <w:pPr>
        <w:spacing w:line="300" w:lineRule="auto"/>
        <w:rPr>
          <w:rFonts w:ascii="Times New Roman" w:hAnsi="Times New Roman"/>
          <w:b/>
          <w:bCs/>
        </w:rPr>
      </w:pP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声屏障的透射、反射修正可参照</w:t>
      </w:r>
      <w:r w:rsidRPr="00BB248E">
        <w:rPr>
          <w:rFonts w:ascii="Times New Roman" w:hAnsi="Times New Roman"/>
          <w:sz w:val="24"/>
        </w:rPr>
        <w:t>HJ/T90</w:t>
      </w:r>
      <w:r w:rsidRPr="00BB248E">
        <w:rPr>
          <w:rFonts w:ascii="Times New Roman" w:hAnsi="Times New Roman"/>
          <w:sz w:val="24"/>
        </w:rPr>
        <w:t>计算。</w:t>
      </w:r>
    </w:p>
    <w:p w:rsidR="00327896"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高路堤或低路堑两侧声影区衰减量计算</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lastRenderedPageBreak/>
        <w:t>高路堤或低路堑两侧声影区衰减量</w:t>
      </w:r>
      <w:r w:rsidRPr="00BB248E">
        <w:rPr>
          <w:rFonts w:ascii="Times New Roman" w:hAnsi="Times New Roman"/>
          <w:noProof/>
          <w:position w:val="-12"/>
          <w:sz w:val="24"/>
        </w:rPr>
        <w:drawing>
          <wp:inline distT="0" distB="0" distL="0" distR="0" wp14:anchorId="384A11AD" wp14:editId="0C94E95A">
            <wp:extent cx="292735" cy="241300"/>
            <wp:effectExtent l="0" t="0" r="0" b="635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rPr>
        <w:t>为预测点在高路堤或低路堑两侧声影区内引起的附加衰减量。</w:t>
      </w:r>
    </w:p>
    <w:p w:rsidR="001037D1" w:rsidRPr="00BB248E" w:rsidRDefault="001037D1" w:rsidP="001037D1">
      <w:pPr>
        <w:spacing w:line="300" w:lineRule="auto"/>
        <w:ind w:firstLineChars="200" w:firstLine="480"/>
        <w:rPr>
          <w:rFonts w:ascii="Times New Roman" w:hAnsi="Times New Roman"/>
          <w:i/>
          <w:iCs/>
          <w:sz w:val="24"/>
        </w:rPr>
      </w:pPr>
      <w:r w:rsidRPr="00BB248E">
        <w:rPr>
          <w:rFonts w:ascii="Times New Roman" w:hAnsi="Times New Roman"/>
          <w:sz w:val="24"/>
        </w:rPr>
        <w:t>预测点处于声照区时，</w:t>
      </w:r>
      <w:r w:rsidRPr="00BB248E">
        <w:rPr>
          <w:rFonts w:ascii="Times New Roman" w:hAnsi="Times New Roman"/>
          <w:noProof/>
          <w:position w:val="-12"/>
          <w:sz w:val="24"/>
        </w:rPr>
        <w:drawing>
          <wp:inline distT="0" distB="0" distL="0" distR="0" wp14:anchorId="47C8CA75" wp14:editId="7D0BBD25">
            <wp:extent cx="292735" cy="241300"/>
            <wp:effectExtent l="0" t="0" r="0" b="635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rPr>
        <w:t>=0</w:t>
      </w:r>
      <w:r w:rsidRPr="00BB248E">
        <w:rPr>
          <w:rFonts w:ascii="Times New Roman" w:hAnsi="Times New Roman"/>
          <w:sz w:val="24"/>
        </w:rPr>
        <w:t>；预测点处于声影区，</w:t>
      </w:r>
      <w:r w:rsidRPr="00BB248E">
        <w:rPr>
          <w:rFonts w:ascii="Times New Roman" w:hAnsi="Times New Roman"/>
          <w:noProof/>
          <w:position w:val="-12"/>
          <w:sz w:val="24"/>
        </w:rPr>
        <w:drawing>
          <wp:inline distT="0" distB="0" distL="0" distR="0" wp14:anchorId="4664420E" wp14:editId="0F46F89E">
            <wp:extent cx="292735" cy="241300"/>
            <wp:effectExtent l="0" t="0" r="0" b="635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98"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rPr>
        <w:t>决定于声程差</w:t>
      </w:r>
      <w:r w:rsidRPr="00BB248E">
        <w:rPr>
          <w:rFonts w:ascii="Times New Roman" w:hAnsi="Times New Roman"/>
          <w:sz w:val="24"/>
        </w:rPr>
        <w:t>δ</w:t>
      </w:r>
      <w:r w:rsidRPr="00BB248E">
        <w:rPr>
          <w:rFonts w:ascii="Times New Roman" w:hAnsi="Times New Roman"/>
          <w:sz w:val="24"/>
        </w:rPr>
        <w:t>。</w:t>
      </w: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由图</w:t>
      </w:r>
      <w:r w:rsidRPr="00BB248E">
        <w:rPr>
          <w:rFonts w:ascii="Times New Roman" w:hAnsi="Times New Roman"/>
          <w:sz w:val="24"/>
        </w:rPr>
        <w:t>4.12</w:t>
      </w:r>
      <w:r w:rsidRPr="00BB248E">
        <w:rPr>
          <w:rFonts w:ascii="Times New Roman" w:hAnsi="Times New Roman"/>
          <w:sz w:val="24"/>
        </w:rPr>
        <w:t>计算</w:t>
      </w:r>
      <w:r w:rsidRPr="00BB248E">
        <w:rPr>
          <w:rFonts w:ascii="Times New Roman" w:hAnsi="Times New Roman"/>
          <w:sz w:val="24"/>
        </w:rPr>
        <w:t>δ</w:t>
      </w:r>
      <w:r w:rsidRPr="00BB248E">
        <w:rPr>
          <w:rFonts w:ascii="Times New Roman" w:hAnsi="Times New Roman"/>
          <w:sz w:val="24"/>
        </w:rPr>
        <w:t>，</w:t>
      </w:r>
      <w:r w:rsidRPr="00BB248E">
        <w:rPr>
          <w:rFonts w:ascii="Times New Roman" w:hAnsi="Times New Roman"/>
          <w:sz w:val="24"/>
        </w:rPr>
        <w:t>δ=a+b-c</w:t>
      </w:r>
      <w:r w:rsidRPr="00BB248E">
        <w:rPr>
          <w:rFonts w:ascii="Times New Roman" w:hAnsi="Times New Roman"/>
          <w:sz w:val="24"/>
        </w:rPr>
        <w:t>，再由图</w:t>
      </w:r>
      <w:r w:rsidRPr="00BB248E">
        <w:rPr>
          <w:rFonts w:ascii="Times New Roman" w:hAnsi="Times New Roman"/>
          <w:sz w:val="24"/>
        </w:rPr>
        <w:t>4.13</w:t>
      </w:r>
      <w:r w:rsidRPr="00BB248E">
        <w:rPr>
          <w:rFonts w:ascii="Times New Roman" w:hAnsi="Times New Roman"/>
          <w:sz w:val="24"/>
        </w:rPr>
        <w:t>查出</w:t>
      </w:r>
      <w:r w:rsidRPr="00BB248E">
        <w:rPr>
          <w:rFonts w:ascii="Times New Roman" w:hAnsi="Times New Roman"/>
          <w:noProof/>
          <w:position w:val="-12"/>
          <w:sz w:val="24"/>
        </w:rPr>
        <w:drawing>
          <wp:inline distT="0" distB="0" distL="0" distR="0" wp14:anchorId="30BC7D99" wp14:editId="4A2B12E6">
            <wp:extent cx="292735" cy="241300"/>
            <wp:effectExtent l="0" t="0" r="0" b="635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9"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sz w:val="24"/>
        </w:rPr>
        <w:t>。</w:t>
      </w:r>
    </w:p>
    <w:p w:rsidR="00327896" w:rsidRPr="00BB248E" w:rsidRDefault="001037D1" w:rsidP="00935E63">
      <w:pPr>
        <w:spacing w:line="300" w:lineRule="auto"/>
        <w:jc w:val="center"/>
        <w:rPr>
          <w:rFonts w:ascii="Times New Roman" w:hAnsi="Times New Roman"/>
        </w:rPr>
      </w:pPr>
      <w:r w:rsidRPr="00BB248E">
        <w:rPr>
          <w:rFonts w:ascii="Times New Roman" w:hAnsi="Times New Roman"/>
          <w:noProof/>
        </w:rPr>
        <w:drawing>
          <wp:inline distT="0" distB="0" distL="0" distR="0" wp14:anchorId="7180E3DC" wp14:editId="78B254BF">
            <wp:extent cx="5090848" cy="2208079"/>
            <wp:effectExtent l="0" t="0" r="0" b="190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5095673" cy="2210172"/>
                    </a:xfrm>
                    <a:prstGeom prst="rect">
                      <a:avLst/>
                    </a:prstGeom>
                    <a:noFill/>
                    <a:ln>
                      <a:noFill/>
                    </a:ln>
                  </pic:spPr>
                </pic:pic>
              </a:graphicData>
            </a:graphic>
          </wp:inline>
        </w:drawing>
      </w:r>
    </w:p>
    <w:p w:rsidR="00327896" w:rsidRPr="00BB248E" w:rsidRDefault="00327896" w:rsidP="00935E63">
      <w:pPr>
        <w:spacing w:line="300" w:lineRule="auto"/>
        <w:jc w:val="center"/>
        <w:rPr>
          <w:rFonts w:ascii="Times New Roman" w:hAnsi="Times New Roman"/>
          <w:b/>
          <w:bCs/>
          <w:sz w:val="21"/>
          <w:szCs w:val="21"/>
        </w:rPr>
      </w:pPr>
      <w:r w:rsidRPr="00BB248E">
        <w:rPr>
          <w:rFonts w:ascii="Times New Roman" w:hAnsi="Times New Roman"/>
          <w:b/>
          <w:bCs/>
          <w:sz w:val="21"/>
          <w:szCs w:val="21"/>
        </w:rPr>
        <w:t>图</w:t>
      </w:r>
      <w:r w:rsidR="00CB571D" w:rsidRPr="00BB248E">
        <w:rPr>
          <w:rFonts w:ascii="Times New Roman" w:hAnsi="Times New Roman"/>
          <w:b/>
          <w:bCs/>
          <w:sz w:val="21"/>
          <w:szCs w:val="21"/>
        </w:rPr>
        <w:t>4.</w:t>
      </w:r>
      <w:r w:rsidR="00751E47" w:rsidRPr="00BB248E">
        <w:rPr>
          <w:rFonts w:ascii="Times New Roman" w:hAnsi="Times New Roman"/>
          <w:b/>
          <w:bCs/>
          <w:sz w:val="21"/>
          <w:szCs w:val="21"/>
        </w:rPr>
        <w:t>12</w:t>
      </w:r>
      <w:r w:rsidRPr="00BB248E">
        <w:rPr>
          <w:rFonts w:ascii="Times New Roman" w:hAnsi="Times New Roman"/>
          <w:b/>
          <w:bCs/>
          <w:sz w:val="21"/>
          <w:szCs w:val="21"/>
        </w:rPr>
        <w:t>声程差</w:t>
      </w:r>
      <w:r w:rsidRPr="00BB248E">
        <w:rPr>
          <w:rFonts w:ascii="Times New Roman" w:hAnsi="Times New Roman"/>
          <w:b/>
          <w:bCs/>
          <w:sz w:val="21"/>
          <w:szCs w:val="21"/>
        </w:rPr>
        <w:t>δ</w:t>
      </w:r>
      <w:r w:rsidRPr="00BB248E">
        <w:rPr>
          <w:rFonts w:ascii="Times New Roman" w:hAnsi="Times New Roman"/>
          <w:b/>
          <w:bCs/>
          <w:sz w:val="21"/>
          <w:szCs w:val="21"/>
        </w:rPr>
        <w:t>计算示意图</w:t>
      </w:r>
    </w:p>
    <w:p w:rsidR="00327896" w:rsidRPr="00BB248E" w:rsidRDefault="001037D1" w:rsidP="00935E63">
      <w:pPr>
        <w:spacing w:line="300" w:lineRule="auto"/>
        <w:jc w:val="center"/>
        <w:rPr>
          <w:rFonts w:ascii="Times New Roman" w:hAnsi="Times New Roman"/>
          <w:b/>
          <w:bCs/>
        </w:rPr>
      </w:pPr>
      <w:r w:rsidRPr="00BB248E">
        <w:rPr>
          <w:rFonts w:ascii="Times New Roman" w:hAnsi="Times New Roman"/>
          <w:b/>
          <w:bCs/>
          <w:noProof/>
        </w:rPr>
        <w:drawing>
          <wp:inline distT="0" distB="0" distL="0" distR="0" wp14:anchorId="6C6A1DE4" wp14:editId="3E09B36E">
            <wp:extent cx="5146605" cy="2847975"/>
            <wp:effectExtent l="0" t="0" r="0" b="0"/>
            <wp:docPr id="468" name="图片 46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44"/>
                    <pic:cNvPicPr>
                      <a:picLocks noChangeAspect="1" noChangeArrowheads="1"/>
                    </pic:cNvPicPr>
                  </pic:nvPicPr>
                  <pic:blipFill>
                    <a:blip r:embed="rId301" cstate="print">
                      <a:extLst>
                        <a:ext uri="{28A0092B-C50C-407E-A947-70E740481C1C}">
                          <a14:useLocalDpi xmlns:a14="http://schemas.microsoft.com/office/drawing/2010/main"/>
                        </a:ext>
                      </a:extLst>
                    </a:blip>
                    <a:srcRect/>
                    <a:stretch>
                      <a:fillRect/>
                    </a:stretch>
                  </pic:blipFill>
                  <pic:spPr bwMode="auto">
                    <a:xfrm>
                      <a:off x="0" y="0"/>
                      <a:ext cx="5169440" cy="2860611"/>
                    </a:xfrm>
                    <a:prstGeom prst="rect">
                      <a:avLst/>
                    </a:prstGeom>
                    <a:noFill/>
                    <a:ln>
                      <a:noFill/>
                    </a:ln>
                  </pic:spPr>
                </pic:pic>
              </a:graphicData>
            </a:graphic>
          </wp:inline>
        </w:drawing>
      </w:r>
    </w:p>
    <w:p w:rsidR="001037D1" w:rsidRPr="00BB248E" w:rsidRDefault="001037D1" w:rsidP="001037D1">
      <w:pPr>
        <w:spacing w:line="300" w:lineRule="auto"/>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4.13</w:t>
      </w:r>
      <w:r w:rsidRPr="00BB248E">
        <w:rPr>
          <w:rFonts w:ascii="Times New Roman" w:hAnsi="Times New Roman"/>
          <w:b/>
          <w:bCs/>
          <w:sz w:val="21"/>
          <w:szCs w:val="21"/>
        </w:rPr>
        <w:t>噪声衰减量</w:t>
      </w:r>
      <w:r w:rsidRPr="00BB248E">
        <w:rPr>
          <w:rFonts w:ascii="Times New Roman" w:hAnsi="Times New Roman"/>
          <w:noProof/>
          <w:position w:val="-12"/>
          <w:sz w:val="21"/>
          <w:szCs w:val="21"/>
        </w:rPr>
        <w:drawing>
          <wp:inline distT="0" distB="0" distL="0" distR="0" wp14:anchorId="153569B1" wp14:editId="3D245FE7">
            <wp:extent cx="292735" cy="241300"/>
            <wp:effectExtent l="0" t="0" r="0" b="635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292735" cy="241300"/>
                    </a:xfrm>
                    <a:prstGeom prst="rect">
                      <a:avLst/>
                    </a:prstGeom>
                    <a:noFill/>
                    <a:ln>
                      <a:noFill/>
                    </a:ln>
                  </pic:spPr>
                </pic:pic>
              </a:graphicData>
            </a:graphic>
          </wp:inline>
        </w:drawing>
      </w:r>
      <w:r w:rsidRPr="00BB248E">
        <w:rPr>
          <w:rFonts w:ascii="Times New Roman" w:hAnsi="Times New Roman"/>
          <w:b/>
          <w:bCs/>
          <w:sz w:val="21"/>
          <w:szCs w:val="21"/>
        </w:rPr>
        <w:t>与声程差</w:t>
      </w:r>
      <w:r w:rsidRPr="00BB248E">
        <w:rPr>
          <w:rFonts w:ascii="Times New Roman" w:hAnsi="Times New Roman"/>
          <w:b/>
          <w:bCs/>
          <w:sz w:val="21"/>
          <w:szCs w:val="21"/>
        </w:rPr>
        <w:t>δ</w:t>
      </w:r>
      <w:r w:rsidRPr="00BB248E">
        <w:rPr>
          <w:rFonts w:ascii="Times New Roman" w:hAnsi="Times New Roman"/>
          <w:b/>
          <w:bCs/>
          <w:sz w:val="21"/>
          <w:szCs w:val="21"/>
        </w:rPr>
        <w:t>关系曲线（</w:t>
      </w:r>
      <w:r w:rsidRPr="00BB248E">
        <w:rPr>
          <w:rFonts w:ascii="Times New Roman" w:hAnsi="Times New Roman"/>
          <w:b/>
          <w:bCs/>
          <w:sz w:val="21"/>
          <w:szCs w:val="21"/>
        </w:rPr>
        <w:t>f=500Hz</w:t>
      </w:r>
      <w:r w:rsidRPr="00BB248E">
        <w:rPr>
          <w:rFonts w:ascii="Times New Roman" w:hAnsi="Times New Roman"/>
          <w:b/>
          <w:bCs/>
          <w:sz w:val="21"/>
          <w:szCs w:val="21"/>
        </w:rPr>
        <w:t>）</w:t>
      </w:r>
    </w:p>
    <w:p w:rsidR="001037D1" w:rsidRPr="00BB248E" w:rsidRDefault="001037D1" w:rsidP="001037D1">
      <w:pPr>
        <w:spacing w:line="300" w:lineRule="auto"/>
        <w:rPr>
          <w:rFonts w:ascii="Times New Roman" w:hAnsi="Times New Roman"/>
          <w:b/>
          <w:bCs/>
        </w:rPr>
      </w:pPr>
    </w:p>
    <w:p w:rsidR="00327896" w:rsidRPr="00BB248E" w:rsidRDefault="00327896" w:rsidP="00D93AE7">
      <w:pPr>
        <w:spacing w:line="300" w:lineRule="auto"/>
        <w:ind w:firstLineChars="200" w:firstLine="480"/>
        <w:rPr>
          <w:rFonts w:ascii="Times New Roman" w:hAnsi="Times New Roman"/>
          <w:sz w:val="24"/>
        </w:rPr>
      </w:pPr>
      <w:r w:rsidRPr="00BB248E">
        <w:rPr>
          <w:rFonts w:ascii="Times New Roman" w:hAnsi="Times New Roman"/>
          <w:sz w:val="24"/>
        </w:rPr>
        <w:t xml:space="preserve">c. </w:t>
      </w:r>
      <w:r w:rsidRPr="00BB248E">
        <w:rPr>
          <w:rFonts w:ascii="Times New Roman" w:hAnsi="Times New Roman"/>
          <w:sz w:val="24"/>
        </w:rPr>
        <w:t>农村房屋附加衰减量估算值</w:t>
      </w:r>
    </w:p>
    <w:p w:rsidR="005828E1" w:rsidRPr="00BB248E" w:rsidRDefault="00327896" w:rsidP="00935E63">
      <w:pPr>
        <w:spacing w:line="300" w:lineRule="auto"/>
        <w:ind w:firstLineChars="200" w:firstLine="480"/>
        <w:rPr>
          <w:rFonts w:ascii="Times New Roman" w:hAnsi="Times New Roman"/>
          <w:sz w:val="24"/>
        </w:rPr>
      </w:pPr>
      <w:r w:rsidRPr="00BB248E">
        <w:rPr>
          <w:rFonts w:ascii="Times New Roman" w:hAnsi="Times New Roman"/>
          <w:sz w:val="24"/>
        </w:rPr>
        <w:t>农村房屋衰减量参照</w:t>
      </w:r>
      <w:r w:rsidRPr="00BB248E">
        <w:rPr>
          <w:rFonts w:ascii="Times New Roman" w:hAnsi="Times New Roman"/>
          <w:sz w:val="24"/>
        </w:rPr>
        <w:t>GB/T17247.2</w:t>
      </w:r>
      <w:r w:rsidRPr="00BB248E">
        <w:rPr>
          <w:rFonts w:ascii="Times New Roman" w:hAnsi="Times New Roman"/>
          <w:sz w:val="24"/>
        </w:rPr>
        <w:t>附录</w:t>
      </w:r>
      <w:r w:rsidRPr="00BB248E">
        <w:rPr>
          <w:rFonts w:ascii="Times New Roman" w:hAnsi="Times New Roman"/>
          <w:sz w:val="24"/>
        </w:rPr>
        <w:t>A</w:t>
      </w:r>
      <w:r w:rsidRPr="00BB248E">
        <w:rPr>
          <w:rFonts w:ascii="Times New Roman" w:hAnsi="Times New Roman"/>
          <w:sz w:val="24"/>
        </w:rPr>
        <w:t>进行计算，在沿公路第一排房屋声影区范围内，近似计算可按表</w:t>
      </w:r>
      <w:r w:rsidR="00CB571D" w:rsidRPr="00BB248E">
        <w:rPr>
          <w:rFonts w:ascii="Times New Roman" w:hAnsi="Times New Roman"/>
          <w:sz w:val="24"/>
        </w:rPr>
        <w:t>4.</w:t>
      </w:r>
      <w:r w:rsidR="00F36C71" w:rsidRPr="00BB248E">
        <w:rPr>
          <w:rFonts w:ascii="Times New Roman" w:hAnsi="Times New Roman"/>
          <w:sz w:val="24"/>
        </w:rPr>
        <w:t>44</w:t>
      </w:r>
      <w:r w:rsidRPr="00BB248E">
        <w:rPr>
          <w:rFonts w:ascii="Times New Roman" w:hAnsi="Times New Roman"/>
          <w:sz w:val="24"/>
        </w:rPr>
        <w:t>和图</w:t>
      </w:r>
      <w:r w:rsidR="00CB571D" w:rsidRPr="00BB248E">
        <w:rPr>
          <w:rFonts w:ascii="Times New Roman" w:hAnsi="Times New Roman"/>
          <w:sz w:val="24"/>
        </w:rPr>
        <w:t>4.</w:t>
      </w:r>
      <w:r w:rsidR="00751E47" w:rsidRPr="00BB248E">
        <w:rPr>
          <w:rFonts w:ascii="Times New Roman" w:hAnsi="Times New Roman"/>
          <w:sz w:val="24"/>
        </w:rPr>
        <w:t>14</w:t>
      </w:r>
      <w:r w:rsidRPr="00BB248E">
        <w:rPr>
          <w:rFonts w:ascii="Times New Roman" w:hAnsi="Times New Roman"/>
          <w:sz w:val="24"/>
        </w:rPr>
        <w:t>。</w:t>
      </w:r>
    </w:p>
    <w:p w:rsidR="00327896" w:rsidRPr="00BB248E" w:rsidRDefault="00327896" w:rsidP="00935E63">
      <w:pPr>
        <w:jc w:val="center"/>
        <w:rPr>
          <w:rFonts w:ascii="Times New Roman" w:hAnsi="Times New Roman"/>
          <w:b/>
          <w:sz w:val="21"/>
          <w:szCs w:val="21"/>
        </w:rPr>
      </w:pPr>
      <w:r w:rsidRPr="00BB248E">
        <w:rPr>
          <w:rFonts w:ascii="Times New Roman" w:hAnsi="Times New Roman"/>
          <w:b/>
          <w:sz w:val="21"/>
          <w:szCs w:val="21"/>
        </w:rPr>
        <w:lastRenderedPageBreak/>
        <w:t>表</w:t>
      </w:r>
      <w:r w:rsidR="00CB571D" w:rsidRPr="00BB248E">
        <w:rPr>
          <w:rFonts w:ascii="Times New Roman" w:hAnsi="Times New Roman"/>
          <w:b/>
          <w:sz w:val="21"/>
          <w:szCs w:val="21"/>
        </w:rPr>
        <w:t>4.</w:t>
      </w:r>
      <w:r w:rsidR="00F36C71" w:rsidRPr="00BB248E">
        <w:rPr>
          <w:rFonts w:ascii="Times New Roman" w:hAnsi="Times New Roman"/>
          <w:b/>
          <w:sz w:val="21"/>
          <w:szCs w:val="21"/>
        </w:rPr>
        <w:t>44</w:t>
      </w:r>
      <w:r w:rsidRPr="00BB248E">
        <w:rPr>
          <w:rFonts w:ascii="Times New Roman" w:hAnsi="Times New Roman"/>
          <w:b/>
          <w:sz w:val="21"/>
          <w:szCs w:val="21"/>
        </w:rPr>
        <w:t>建筑物噪声衰减量估算值</w:t>
      </w:r>
    </w:p>
    <w:tbl>
      <w:tblPr>
        <w:tblW w:w="878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3" w:type="dxa"/>
          <w:right w:w="23" w:type="dxa"/>
        </w:tblCellMar>
        <w:tblLook w:val="0000" w:firstRow="0" w:lastRow="0" w:firstColumn="0" w:lastColumn="0" w:noHBand="0" w:noVBand="0"/>
      </w:tblPr>
      <w:tblGrid>
        <w:gridCol w:w="2925"/>
        <w:gridCol w:w="3463"/>
        <w:gridCol w:w="2401"/>
      </w:tblGrid>
      <w:tr w:rsidR="00BC4148" w:rsidRPr="00BB248E" w:rsidTr="00935E63">
        <w:trPr>
          <w:jc w:val="center"/>
        </w:trPr>
        <w:tc>
          <w:tcPr>
            <w:tcW w:w="2925" w:type="dxa"/>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房屋状况（</w:t>
            </w:r>
            <w:r w:rsidRPr="00BB248E">
              <w:rPr>
                <w:rFonts w:ascii="Times New Roman" w:hAnsi="Times New Roman"/>
                <w:b/>
                <w:snapToGrid w:val="0"/>
                <w:sz w:val="21"/>
                <w:szCs w:val="21"/>
              </w:rPr>
              <w:t>S/S</w:t>
            </w:r>
            <w:r w:rsidRPr="00BB248E">
              <w:rPr>
                <w:rFonts w:ascii="Times New Roman" w:hAnsi="Times New Roman"/>
                <w:b/>
                <w:snapToGrid w:val="0"/>
                <w:sz w:val="21"/>
                <w:szCs w:val="21"/>
                <w:vertAlign w:val="subscript"/>
              </w:rPr>
              <w:t>0</w:t>
            </w:r>
            <w:r w:rsidRPr="00BB248E">
              <w:rPr>
                <w:rFonts w:ascii="Times New Roman" w:hAnsi="Times New Roman"/>
                <w:b/>
                <w:snapToGrid w:val="0"/>
                <w:sz w:val="21"/>
                <w:szCs w:val="21"/>
              </w:rPr>
              <w:t>）</w:t>
            </w:r>
          </w:p>
        </w:tc>
        <w:tc>
          <w:tcPr>
            <w:tcW w:w="3463" w:type="dxa"/>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衰减量</w:t>
            </w:r>
            <w:r w:rsidRPr="00BB248E">
              <w:rPr>
                <w:rFonts w:ascii="Times New Roman" w:hAnsi="Times New Roman"/>
                <w:b/>
                <w:snapToGrid w:val="0"/>
                <w:sz w:val="21"/>
                <w:szCs w:val="21"/>
              </w:rPr>
              <w:t>ΔL</w:t>
            </w:r>
          </w:p>
        </w:tc>
        <w:tc>
          <w:tcPr>
            <w:tcW w:w="2401" w:type="dxa"/>
            <w:vAlign w:val="center"/>
          </w:tcPr>
          <w:p w:rsidR="00327896" w:rsidRPr="00BB248E" w:rsidRDefault="00327896" w:rsidP="00935E63">
            <w:pPr>
              <w:adjustRightInd w:val="0"/>
              <w:spacing w:line="240" w:lineRule="atLeast"/>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备注</w:t>
            </w:r>
          </w:p>
        </w:tc>
      </w:tr>
      <w:tr w:rsidR="00BC4148" w:rsidRPr="00BB248E" w:rsidTr="00935E63">
        <w:trPr>
          <w:jc w:val="center"/>
        </w:trPr>
        <w:tc>
          <w:tcPr>
            <w:tcW w:w="2925"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第一排房屋占地面积</w:t>
            </w:r>
            <w:r w:rsidRPr="00BB248E">
              <w:rPr>
                <w:rFonts w:ascii="Times New Roman" w:hAnsi="Times New Roman"/>
                <w:snapToGrid w:val="0"/>
                <w:sz w:val="21"/>
                <w:szCs w:val="21"/>
              </w:rPr>
              <w:t>40~60%</w:t>
            </w:r>
          </w:p>
        </w:tc>
        <w:tc>
          <w:tcPr>
            <w:tcW w:w="3463"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 dB</w:t>
            </w:r>
          </w:p>
        </w:tc>
        <w:tc>
          <w:tcPr>
            <w:tcW w:w="2401" w:type="dxa"/>
            <w:vMerge w:val="restart"/>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房屋占地面积</w:t>
            </w:r>
          </w:p>
          <w:p w:rsidR="00327896" w:rsidRPr="00BB248E" w:rsidRDefault="00327896" w:rsidP="006C0B7D">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按图</w:t>
            </w:r>
            <w:r w:rsidR="00F661E8" w:rsidRPr="00BB248E">
              <w:rPr>
                <w:rFonts w:ascii="Times New Roman" w:hAnsi="Times New Roman"/>
                <w:snapToGrid w:val="0"/>
                <w:sz w:val="21"/>
                <w:szCs w:val="21"/>
              </w:rPr>
              <w:t>4.</w:t>
            </w:r>
            <w:r w:rsidR="006C0B7D" w:rsidRPr="00BB248E">
              <w:rPr>
                <w:rFonts w:ascii="Times New Roman" w:hAnsi="Times New Roman"/>
                <w:snapToGrid w:val="0"/>
                <w:sz w:val="21"/>
                <w:szCs w:val="21"/>
              </w:rPr>
              <w:t>9</w:t>
            </w:r>
            <w:r w:rsidRPr="00BB248E">
              <w:rPr>
                <w:rFonts w:ascii="Times New Roman" w:hAnsi="Times New Roman"/>
                <w:snapToGrid w:val="0"/>
                <w:sz w:val="21"/>
                <w:szCs w:val="21"/>
              </w:rPr>
              <w:t>计算</w:t>
            </w:r>
          </w:p>
        </w:tc>
      </w:tr>
      <w:tr w:rsidR="00BC4148" w:rsidRPr="00BB248E" w:rsidTr="00935E63">
        <w:trPr>
          <w:jc w:val="center"/>
        </w:trPr>
        <w:tc>
          <w:tcPr>
            <w:tcW w:w="2925"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第一排房屋占地面积</w:t>
            </w:r>
            <w:r w:rsidRPr="00BB248E">
              <w:rPr>
                <w:rFonts w:ascii="Times New Roman" w:hAnsi="Times New Roman"/>
                <w:snapToGrid w:val="0"/>
                <w:sz w:val="21"/>
                <w:szCs w:val="21"/>
              </w:rPr>
              <w:t>70~90%</w:t>
            </w:r>
          </w:p>
        </w:tc>
        <w:tc>
          <w:tcPr>
            <w:tcW w:w="3463"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-5 dB</w:t>
            </w:r>
          </w:p>
        </w:tc>
        <w:tc>
          <w:tcPr>
            <w:tcW w:w="2401" w:type="dxa"/>
            <w:vMerge/>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p>
        </w:tc>
      </w:tr>
      <w:tr w:rsidR="00BC4148" w:rsidRPr="00BB248E" w:rsidTr="00935E63">
        <w:trPr>
          <w:jc w:val="center"/>
        </w:trPr>
        <w:tc>
          <w:tcPr>
            <w:tcW w:w="2925"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每增加一排房屋</w:t>
            </w:r>
          </w:p>
        </w:tc>
        <w:tc>
          <w:tcPr>
            <w:tcW w:w="3463"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-1.5 dB</w:t>
            </w:r>
          </w:p>
        </w:tc>
        <w:tc>
          <w:tcPr>
            <w:tcW w:w="2401" w:type="dxa"/>
            <w:vAlign w:val="center"/>
          </w:tcPr>
          <w:p w:rsidR="00327896" w:rsidRPr="00BB248E" w:rsidRDefault="00327896" w:rsidP="00935E63">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最大衰减量</w:t>
            </w:r>
            <w:r w:rsidRPr="00BB248E">
              <w:rPr>
                <w:rFonts w:ascii="Times New Roman" w:hAnsi="Times New Roman"/>
                <w:snapToGrid w:val="0"/>
                <w:sz w:val="21"/>
                <w:szCs w:val="21"/>
              </w:rPr>
              <w:t>≤10dB</w:t>
            </w:r>
          </w:p>
        </w:tc>
      </w:tr>
    </w:tbl>
    <w:p w:rsidR="00327896" w:rsidRPr="00BB248E" w:rsidRDefault="00327896" w:rsidP="00935E63">
      <w:pPr>
        <w:rPr>
          <w:rFonts w:ascii="Times New Roman" w:hAnsi="Times New Roman"/>
          <w:sz w:val="21"/>
          <w:szCs w:val="21"/>
        </w:rPr>
      </w:pPr>
      <w:r w:rsidRPr="00BB248E">
        <w:rPr>
          <w:rFonts w:ascii="Times New Roman" w:hAnsi="Times New Roman"/>
          <w:sz w:val="21"/>
          <w:szCs w:val="21"/>
        </w:rPr>
        <w:t>注：本表仅适用于平路堤路侧的建筑物。</w:t>
      </w:r>
    </w:p>
    <w:p w:rsidR="00327896" w:rsidRPr="00BB248E" w:rsidRDefault="001037D1" w:rsidP="00935E63">
      <w:pPr>
        <w:spacing w:line="300" w:lineRule="auto"/>
        <w:jc w:val="center"/>
        <w:rPr>
          <w:rFonts w:ascii="Times New Roman" w:hAnsi="Times New Roman"/>
          <w:b/>
          <w:bCs/>
        </w:rPr>
      </w:pPr>
      <w:r w:rsidRPr="00BB248E">
        <w:rPr>
          <w:rFonts w:ascii="Times New Roman" w:hAnsi="Times New Roman"/>
          <w:b/>
          <w:bCs/>
          <w:noProof/>
        </w:rPr>
        <w:drawing>
          <wp:inline distT="0" distB="0" distL="0" distR="0" wp14:anchorId="377FE807" wp14:editId="40F5167B">
            <wp:extent cx="4159649" cy="1504950"/>
            <wp:effectExtent l="0" t="0" r="0" b="0"/>
            <wp:docPr id="470" name="图片 47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44"/>
                    <pic:cNvPicPr>
                      <a:picLocks noChangeAspect="1" noChangeArrowheads="1"/>
                    </pic:cNvPicPr>
                  </pic:nvPicPr>
                  <pic:blipFill>
                    <a:blip r:embed="rId303" cstate="screen">
                      <a:extLst>
                        <a:ext uri="{28A0092B-C50C-407E-A947-70E740481C1C}">
                          <a14:useLocalDpi xmlns:a14="http://schemas.microsoft.com/office/drawing/2010/main"/>
                        </a:ext>
                      </a:extLst>
                    </a:blip>
                    <a:srcRect/>
                    <a:stretch>
                      <a:fillRect/>
                    </a:stretch>
                  </pic:blipFill>
                  <pic:spPr bwMode="auto">
                    <a:xfrm>
                      <a:off x="0" y="0"/>
                      <a:ext cx="4178742" cy="1511858"/>
                    </a:xfrm>
                    <a:prstGeom prst="rect">
                      <a:avLst/>
                    </a:prstGeom>
                    <a:noFill/>
                    <a:ln>
                      <a:noFill/>
                    </a:ln>
                  </pic:spPr>
                </pic:pic>
              </a:graphicData>
            </a:graphic>
          </wp:inline>
        </w:drawing>
      </w:r>
    </w:p>
    <w:p w:rsidR="00327896" w:rsidRPr="00BB248E" w:rsidRDefault="00327896" w:rsidP="00935E63">
      <w:pPr>
        <w:spacing w:line="300" w:lineRule="auto"/>
        <w:jc w:val="center"/>
        <w:rPr>
          <w:rFonts w:ascii="Times New Roman" w:hAnsi="Times New Roman"/>
          <w:b/>
          <w:bCs/>
          <w:sz w:val="21"/>
          <w:szCs w:val="21"/>
        </w:rPr>
      </w:pPr>
      <w:r w:rsidRPr="00BB248E">
        <w:rPr>
          <w:rFonts w:ascii="Times New Roman" w:hAnsi="Times New Roman"/>
          <w:b/>
          <w:bCs/>
          <w:sz w:val="21"/>
          <w:szCs w:val="21"/>
        </w:rPr>
        <w:t>图</w:t>
      </w:r>
      <w:r w:rsidR="00CB571D" w:rsidRPr="00BB248E">
        <w:rPr>
          <w:rFonts w:ascii="Times New Roman" w:hAnsi="Times New Roman"/>
          <w:b/>
          <w:bCs/>
          <w:sz w:val="21"/>
          <w:szCs w:val="21"/>
        </w:rPr>
        <w:t>4.</w:t>
      </w:r>
      <w:r w:rsidR="00751E47" w:rsidRPr="00BB248E">
        <w:rPr>
          <w:rFonts w:ascii="Times New Roman" w:hAnsi="Times New Roman"/>
          <w:b/>
          <w:bCs/>
          <w:sz w:val="21"/>
          <w:szCs w:val="21"/>
        </w:rPr>
        <w:t>14</w:t>
      </w:r>
      <w:r w:rsidRPr="00BB248E">
        <w:rPr>
          <w:rFonts w:ascii="Times New Roman" w:hAnsi="Times New Roman"/>
          <w:b/>
          <w:bCs/>
          <w:sz w:val="21"/>
          <w:szCs w:val="21"/>
        </w:rPr>
        <w:t>农村房屋降噪量估算示意图</w:t>
      </w:r>
    </w:p>
    <w:p w:rsidR="006475FE" w:rsidRPr="00BB248E" w:rsidRDefault="006475FE" w:rsidP="006475FE">
      <w:pPr>
        <w:spacing w:line="300" w:lineRule="auto"/>
        <w:rPr>
          <w:rFonts w:ascii="Times New Roman" w:hAnsi="Times New Roman"/>
          <w:b/>
          <w:bCs/>
        </w:rPr>
      </w:pP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 xml:space="preserve">d. </w:t>
      </w:r>
      <w:r w:rsidRPr="00BB248E">
        <w:rPr>
          <w:rFonts w:ascii="Times New Roman" w:hAnsi="Times New Roman"/>
          <w:sz w:val="24"/>
        </w:rPr>
        <w:t>地面效应衰减（</w:t>
      </w:r>
      <w:r w:rsidRPr="00BB248E">
        <w:rPr>
          <w:rFonts w:ascii="Times New Roman" w:hAnsi="Times New Roman"/>
          <w:noProof/>
          <w:position w:val="-14"/>
          <w:sz w:val="24"/>
        </w:rPr>
        <w:drawing>
          <wp:inline distT="0" distB="0" distL="0" distR="0" wp14:anchorId="156C4088" wp14:editId="74F45EB2">
            <wp:extent cx="241300" cy="241300"/>
            <wp:effectExtent l="0" t="0" r="6350" b="635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241300" cy="241300"/>
                    </a:xfrm>
                    <a:prstGeom prst="rect">
                      <a:avLst/>
                    </a:prstGeom>
                    <a:noFill/>
                    <a:ln>
                      <a:noFill/>
                    </a:ln>
                  </pic:spPr>
                </pic:pic>
              </a:graphicData>
            </a:graphic>
          </wp:inline>
        </w:drawing>
      </w:r>
      <w:r w:rsidRPr="00BB248E">
        <w:rPr>
          <w:rFonts w:ascii="Times New Roman" w:hAnsi="Times New Roman"/>
          <w:sz w:val="24"/>
        </w:rPr>
        <w:t>）</w:t>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地面类型可分为坚实地面（包括铺筑过的路面、水面、冰面以及夯实地面）、疏松地面（包括被草或其他植物覆盖的地面，以及农田等适合于植物生长的地面）、混合地面（由坚实地面和疏松地面组成）。声波越过疏松地面传播时，或大部分为疏松地面的混合地面，在预测点仅计算</w:t>
      </w:r>
      <w:r w:rsidRPr="00BB248E">
        <w:rPr>
          <w:rFonts w:ascii="Times New Roman" w:hAnsi="Times New Roman"/>
          <w:sz w:val="24"/>
          <w:szCs w:val="21"/>
        </w:rPr>
        <w:t>A</w:t>
      </w:r>
      <w:r w:rsidRPr="00BB248E">
        <w:rPr>
          <w:rFonts w:ascii="Times New Roman" w:hAnsi="Times New Roman"/>
          <w:sz w:val="24"/>
          <w:szCs w:val="21"/>
        </w:rPr>
        <w:t>声级前提下，地面效应引起的倍频带衰减用下式计算。</w:t>
      </w:r>
    </w:p>
    <w:p w:rsidR="001037D1" w:rsidRPr="00BB248E" w:rsidRDefault="001037D1" w:rsidP="001037D1">
      <w:pPr>
        <w:spacing w:line="25" w:lineRule="atLeast"/>
        <w:ind w:left="420"/>
        <w:jc w:val="center"/>
        <w:rPr>
          <w:rFonts w:ascii="Times New Roman" w:hAnsi="Times New Roman"/>
        </w:rPr>
      </w:pPr>
      <w:r w:rsidRPr="00BB248E">
        <w:rPr>
          <w:rFonts w:ascii="Times New Roman" w:hAnsi="Times New Roman"/>
          <w:noProof/>
          <w:position w:val="-24"/>
        </w:rPr>
        <w:drawing>
          <wp:inline distT="0" distB="0" distL="0" distR="0" wp14:anchorId="5DE1C2D5" wp14:editId="38FC3C12">
            <wp:extent cx="1880235" cy="394970"/>
            <wp:effectExtent l="0" t="0" r="5715" b="508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5" cstate="screen">
                      <a:extLst>
                        <a:ext uri="{28A0092B-C50C-407E-A947-70E740481C1C}">
                          <a14:useLocalDpi xmlns:a14="http://schemas.microsoft.com/office/drawing/2010/main"/>
                        </a:ext>
                      </a:extLst>
                    </a:blip>
                    <a:srcRect/>
                    <a:stretch>
                      <a:fillRect/>
                    </a:stretch>
                  </pic:blipFill>
                  <pic:spPr bwMode="auto">
                    <a:xfrm>
                      <a:off x="0" y="0"/>
                      <a:ext cx="1880235" cy="394970"/>
                    </a:xfrm>
                    <a:prstGeom prst="rect">
                      <a:avLst/>
                    </a:prstGeom>
                    <a:noFill/>
                    <a:ln>
                      <a:noFill/>
                    </a:ln>
                  </pic:spPr>
                </pic:pic>
              </a:graphicData>
            </a:graphic>
          </wp:inline>
        </w:drawing>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式中：</w:t>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r—</w:t>
      </w:r>
      <w:r w:rsidRPr="00BB248E">
        <w:rPr>
          <w:rFonts w:ascii="Times New Roman" w:hAnsi="Times New Roman"/>
          <w:sz w:val="24"/>
          <w:szCs w:val="21"/>
        </w:rPr>
        <w:t>声源到预测点的距离，</w:t>
      </w:r>
      <w:r w:rsidRPr="00BB248E">
        <w:rPr>
          <w:rFonts w:ascii="Times New Roman" w:hAnsi="Times New Roman"/>
          <w:sz w:val="24"/>
          <w:szCs w:val="21"/>
        </w:rPr>
        <w:t>m</w:t>
      </w:r>
      <w:r w:rsidRPr="00BB248E">
        <w:rPr>
          <w:rFonts w:ascii="Times New Roman" w:hAnsi="Times New Roman"/>
          <w:sz w:val="24"/>
          <w:szCs w:val="21"/>
        </w:rPr>
        <w:t>；</w:t>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h</w:t>
      </w:r>
      <w:r w:rsidRPr="00BB248E">
        <w:rPr>
          <w:rFonts w:ascii="Times New Roman" w:hAnsi="Times New Roman"/>
          <w:sz w:val="24"/>
          <w:szCs w:val="21"/>
          <w:vertAlign w:val="subscript"/>
        </w:rPr>
        <w:t>m</w:t>
      </w:r>
      <w:r w:rsidRPr="00BB248E">
        <w:rPr>
          <w:rFonts w:ascii="Times New Roman" w:hAnsi="Times New Roman"/>
          <w:sz w:val="24"/>
          <w:szCs w:val="21"/>
        </w:rPr>
        <w:t>—</w:t>
      </w:r>
      <w:r w:rsidRPr="00BB248E">
        <w:rPr>
          <w:rFonts w:ascii="Times New Roman" w:hAnsi="Times New Roman"/>
          <w:sz w:val="24"/>
          <w:szCs w:val="21"/>
        </w:rPr>
        <w:t>传播路径的平均离地高度，</w:t>
      </w:r>
      <w:r w:rsidRPr="00BB248E">
        <w:rPr>
          <w:rFonts w:ascii="Times New Roman" w:hAnsi="Times New Roman"/>
          <w:sz w:val="24"/>
          <w:szCs w:val="21"/>
        </w:rPr>
        <w:t>m</w:t>
      </w:r>
      <w:r w:rsidRPr="00BB248E">
        <w:rPr>
          <w:rFonts w:ascii="Times New Roman" w:hAnsi="Times New Roman"/>
          <w:sz w:val="24"/>
          <w:szCs w:val="21"/>
        </w:rPr>
        <w:t>；可按图</w:t>
      </w:r>
      <w:r w:rsidRPr="00BB248E">
        <w:rPr>
          <w:rFonts w:ascii="Times New Roman" w:hAnsi="Times New Roman"/>
          <w:sz w:val="24"/>
          <w:szCs w:val="21"/>
        </w:rPr>
        <w:t>4.15</w:t>
      </w:r>
      <w:r w:rsidRPr="00BB248E">
        <w:rPr>
          <w:rFonts w:ascii="Times New Roman" w:hAnsi="Times New Roman"/>
          <w:sz w:val="24"/>
          <w:szCs w:val="21"/>
        </w:rPr>
        <w:t>进行计算，</w:t>
      </w:r>
      <w:r w:rsidRPr="00BB248E">
        <w:rPr>
          <w:rFonts w:ascii="Times New Roman" w:hAnsi="Times New Roman"/>
          <w:sz w:val="24"/>
          <w:szCs w:val="21"/>
        </w:rPr>
        <w:t>h</w:t>
      </w:r>
      <w:r w:rsidRPr="00BB248E">
        <w:rPr>
          <w:rFonts w:ascii="Times New Roman" w:hAnsi="Times New Roman"/>
          <w:sz w:val="24"/>
          <w:szCs w:val="21"/>
          <w:vertAlign w:val="subscript"/>
        </w:rPr>
        <w:t>m</w:t>
      </w:r>
      <w:r w:rsidRPr="00BB248E">
        <w:rPr>
          <w:rFonts w:ascii="Times New Roman" w:hAnsi="Times New Roman"/>
          <w:sz w:val="24"/>
          <w:szCs w:val="21"/>
        </w:rPr>
        <w:t>= F/r</w:t>
      </w:r>
      <w:r w:rsidRPr="00BB248E">
        <w:rPr>
          <w:rFonts w:ascii="Times New Roman" w:hAnsi="Times New Roman"/>
          <w:sz w:val="24"/>
          <w:szCs w:val="21"/>
        </w:rPr>
        <w:t>；</w:t>
      </w:r>
      <w:r w:rsidRPr="00BB248E">
        <w:rPr>
          <w:rFonts w:ascii="Times New Roman" w:hAnsi="Times New Roman"/>
          <w:sz w:val="24"/>
          <w:szCs w:val="21"/>
        </w:rPr>
        <w:t>F</w:t>
      </w:r>
      <w:r w:rsidRPr="00BB248E">
        <w:rPr>
          <w:rFonts w:ascii="Times New Roman" w:hAnsi="Times New Roman"/>
          <w:sz w:val="24"/>
          <w:szCs w:val="21"/>
        </w:rPr>
        <w:t>：面积，</w:t>
      </w:r>
      <w:r w:rsidRPr="00BB248E">
        <w:rPr>
          <w:rFonts w:ascii="Times New Roman" w:hAnsi="Times New Roman"/>
          <w:sz w:val="24"/>
          <w:szCs w:val="21"/>
        </w:rPr>
        <w:t>m</w:t>
      </w:r>
      <w:r w:rsidRPr="00BB248E">
        <w:rPr>
          <w:rFonts w:ascii="Times New Roman" w:hAnsi="Times New Roman"/>
          <w:sz w:val="24"/>
          <w:szCs w:val="21"/>
          <w:vertAlign w:val="superscript"/>
        </w:rPr>
        <w:t>2</w:t>
      </w:r>
      <w:r w:rsidRPr="00BB248E">
        <w:rPr>
          <w:rFonts w:ascii="Times New Roman" w:hAnsi="Times New Roman"/>
          <w:sz w:val="24"/>
          <w:szCs w:val="21"/>
        </w:rPr>
        <w:t>；</w:t>
      </w:r>
      <w:r w:rsidRPr="00BB248E">
        <w:rPr>
          <w:rFonts w:ascii="Times New Roman" w:hAnsi="Times New Roman"/>
          <w:sz w:val="24"/>
          <w:szCs w:val="21"/>
        </w:rPr>
        <w:t>r</w:t>
      </w:r>
      <w:r w:rsidRPr="00BB248E">
        <w:rPr>
          <w:rFonts w:ascii="Times New Roman" w:hAnsi="Times New Roman"/>
          <w:sz w:val="24"/>
          <w:szCs w:val="21"/>
        </w:rPr>
        <w:t>，</w:t>
      </w:r>
      <w:r w:rsidRPr="00BB248E">
        <w:rPr>
          <w:rFonts w:ascii="Times New Roman" w:hAnsi="Times New Roman"/>
          <w:sz w:val="24"/>
          <w:szCs w:val="21"/>
        </w:rPr>
        <w:t>m</w:t>
      </w:r>
      <w:r w:rsidRPr="00BB248E">
        <w:rPr>
          <w:rFonts w:ascii="Times New Roman" w:hAnsi="Times New Roman"/>
          <w:sz w:val="24"/>
          <w:szCs w:val="21"/>
        </w:rPr>
        <w:t>；</w:t>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若</w:t>
      </w:r>
      <w:r w:rsidRPr="00BB248E">
        <w:rPr>
          <w:rFonts w:ascii="Times New Roman" w:hAnsi="Times New Roman"/>
          <w:noProof/>
          <w:position w:val="-14"/>
          <w:sz w:val="24"/>
        </w:rPr>
        <w:drawing>
          <wp:inline distT="0" distB="0" distL="0" distR="0" wp14:anchorId="3F995E73" wp14:editId="79C9286E">
            <wp:extent cx="241300" cy="241300"/>
            <wp:effectExtent l="0" t="0" r="6350" b="635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241300" cy="241300"/>
                    </a:xfrm>
                    <a:prstGeom prst="rect">
                      <a:avLst/>
                    </a:prstGeom>
                    <a:noFill/>
                    <a:ln>
                      <a:noFill/>
                    </a:ln>
                  </pic:spPr>
                </pic:pic>
              </a:graphicData>
            </a:graphic>
          </wp:inline>
        </w:drawing>
      </w:r>
      <w:r w:rsidRPr="00BB248E">
        <w:rPr>
          <w:rFonts w:ascii="Times New Roman" w:hAnsi="Times New Roman"/>
          <w:sz w:val="24"/>
          <w:szCs w:val="21"/>
        </w:rPr>
        <w:t>计算出负值，则</w:t>
      </w:r>
      <w:r w:rsidRPr="00BB248E">
        <w:rPr>
          <w:rFonts w:ascii="Times New Roman" w:hAnsi="Times New Roman"/>
          <w:noProof/>
          <w:position w:val="-14"/>
          <w:sz w:val="24"/>
        </w:rPr>
        <w:drawing>
          <wp:inline distT="0" distB="0" distL="0" distR="0" wp14:anchorId="35210F2E" wp14:editId="50501E11">
            <wp:extent cx="241300" cy="241300"/>
            <wp:effectExtent l="0" t="0" r="6350" b="635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241300" cy="241300"/>
                    </a:xfrm>
                    <a:prstGeom prst="rect">
                      <a:avLst/>
                    </a:prstGeom>
                    <a:noFill/>
                    <a:ln>
                      <a:noFill/>
                    </a:ln>
                  </pic:spPr>
                </pic:pic>
              </a:graphicData>
            </a:graphic>
          </wp:inline>
        </w:drawing>
      </w:r>
      <w:r w:rsidRPr="00BB248E">
        <w:rPr>
          <w:rFonts w:ascii="Times New Roman" w:hAnsi="Times New Roman"/>
          <w:sz w:val="24"/>
          <w:szCs w:val="21"/>
        </w:rPr>
        <w:t>可用</w:t>
      </w:r>
      <w:r w:rsidRPr="00BB248E">
        <w:rPr>
          <w:rFonts w:ascii="Times New Roman" w:hAnsi="Times New Roman"/>
          <w:sz w:val="24"/>
          <w:szCs w:val="21"/>
        </w:rPr>
        <w:t>“0”</w:t>
      </w:r>
      <w:r w:rsidRPr="00BB248E">
        <w:rPr>
          <w:rFonts w:ascii="Times New Roman" w:hAnsi="Times New Roman"/>
          <w:sz w:val="24"/>
          <w:szCs w:val="21"/>
        </w:rPr>
        <w:t>代替。</w:t>
      </w:r>
    </w:p>
    <w:p w:rsidR="001037D1" w:rsidRPr="00BB248E" w:rsidRDefault="001037D1" w:rsidP="001037D1">
      <w:pPr>
        <w:spacing w:line="300" w:lineRule="auto"/>
        <w:ind w:firstLineChars="200" w:firstLine="480"/>
        <w:rPr>
          <w:rFonts w:ascii="Times New Roman" w:hAnsi="Times New Roman"/>
          <w:sz w:val="24"/>
          <w:szCs w:val="21"/>
        </w:rPr>
      </w:pPr>
      <w:r w:rsidRPr="00BB248E">
        <w:rPr>
          <w:rFonts w:ascii="Times New Roman" w:hAnsi="Times New Roman"/>
          <w:sz w:val="24"/>
          <w:szCs w:val="21"/>
        </w:rPr>
        <w:t>其他情况可参照</w:t>
      </w:r>
      <w:r w:rsidRPr="00BB248E">
        <w:rPr>
          <w:rFonts w:ascii="Times New Roman" w:hAnsi="Times New Roman"/>
          <w:sz w:val="24"/>
          <w:szCs w:val="21"/>
        </w:rPr>
        <w:t xml:space="preserve">GB/T17248.2 </w:t>
      </w:r>
      <w:r w:rsidRPr="00BB248E">
        <w:rPr>
          <w:rFonts w:ascii="Times New Roman" w:hAnsi="Times New Roman"/>
          <w:sz w:val="24"/>
          <w:szCs w:val="21"/>
        </w:rPr>
        <w:t>进行计算。</w:t>
      </w:r>
    </w:p>
    <w:p w:rsidR="001037D1" w:rsidRPr="00BB248E" w:rsidRDefault="001037D1" w:rsidP="001037D1">
      <w:pPr>
        <w:spacing w:line="300" w:lineRule="auto"/>
        <w:jc w:val="center"/>
        <w:rPr>
          <w:rFonts w:ascii="Times New Roman" w:hAnsi="Times New Roman"/>
          <w:sz w:val="21"/>
          <w:szCs w:val="21"/>
        </w:rPr>
      </w:pPr>
      <w:r w:rsidRPr="00BB248E">
        <w:rPr>
          <w:rFonts w:ascii="Times New Roman" w:hAnsi="Times New Roman"/>
          <w:noProof/>
          <w:sz w:val="21"/>
          <w:szCs w:val="21"/>
        </w:rPr>
        <w:lastRenderedPageBreak/>
        <w:drawing>
          <wp:inline distT="0" distB="0" distL="0" distR="0" wp14:anchorId="2C9E6185" wp14:editId="53100202">
            <wp:extent cx="5157923" cy="2190750"/>
            <wp:effectExtent l="0" t="0" r="508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6" cstate="print">
                      <a:extLst>
                        <a:ext uri="{28A0092B-C50C-407E-A947-70E740481C1C}">
                          <a14:useLocalDpi xmlns:a14="http://schemas.microsoft.com/office/drawing/2010/main"/>
                        </a:ext>
                      </a:extLst>
                    </a:blip>
                    <a:srcRect/>
                    <a:stretch>
                      <a:fillRect/>
                    </a:stretch>
                  </pic:blipFill>
                  <pic:spPr bwMode="auto">
                    <a:xfrm>
                      <a:off x="0" y="0"/>
                      <a:ext cx="5168036" cy="2195045"/>
                    </a:xfrm>
                    <a:prstGeom prst="rect">
                      <a:avLst/>
                    </a:prstGeom>
                    <a:noFill/>
                    <a:ln>
                      <a:noFill/>
                    </a:ln>
                  </pic:spPr>
                </pic:pic>
              </a:graphicData>
            </a:graphic>
          </wp:inline>
        </w:drawing>
      </w:r>
    </w:p>
    <w:p w:rsidR="001037D1" w:rsidRPr="00BB248E" w:rsidRDefault="001037D1" w:rsidP="001037D1">
      <w:pPr>
        <w:spacing w:line="300" w:lineRule="auto"/>
        <w:jc w:val="center"/>
        <w:rPr>
          <w:rFonts w:ascii="Times New Roman" w:hAnsi="Times New Roman"/>
          <w:b/>
          <w:bCs/>
          <w:sz w:val="21"/>
          <w:szCs w:val="21"/>
        </w:rPr>
      </w:pPr>
      <w:r w:rsidRPr="00BB248E">
        <w:rPr>
          <w:rFonts w:ascii="Times New Roman" w:hAnsi="Times New Roman"/>
          <w:b/>
          <w:bCs/>
          <w:sz w:val="21"/>
          <w:szCs w:val="21"/>
        </w:rPr>
        <w:t>图</w:t>
      </w:r>
      <w:r w:rsidRPr="00BB248E">
        <w:rPr>
          <w:rFonts w:ascii="Times New Roman" w:hAnsi="Times New Roman"/>
          <w:b/>
          <w:bCs/>
          <w:sz w:val="21"/>
          <w:szCs w:val="21"/>
        </w:rPr>
        <w:t>4.15</w:t>
      </w:r>
      <w:r w:rsidRPr="00BB248E">
        <w:rPr>
          <w:rFonts w:ascii="Times New Roman" w:hAnsi="Times New Roman"/>
          <w:b/>
          <w:bCs/>
          <w:sz w:val="21"/>
          <w:szCs w:val="21"/>
        </w:rPr>
        <w:t>估计平均高度</w:t>
      </w:r>
      <w:r w:rsidRPr="00BB248E">
        <w:rPr>
          <w:rFonts w:ascii="Times New Roman" w:hAnsi="Times New Roman"/>
          <w:b/>
          <w:bCs/>
          <w:sz w:val="21"/>
          <w:szCs w:val="21"/>
        </w:rPr>
        <w:t>h</w:t>
      </w:r>
      <w:r w:rsidRPr="00BB248E">
        <w:rPr>
          <w:rFonts w:ascii="Times New Roman" w:hAnsi="Times New Roman"/>
          <w:b/>
          <w:bCs/>
          <w:sz w:val="21"/>
          <w:szCs w:val="21"/>
          <w:vertAlign w:val="subscript"/>
        </w:rPr>
        <w:t>m</w:t>
      </w:r>
      <w:r w:rsidRPr="00BB248E">
        <w:rPr>
          <w:rFonts w:ascii="Times New Roman" w:hAnsi="Times New Roman"/>
          <w:b/>
          <w:bCs/>
          <w:sz w:val="21"/>
          <w:szCs w:val="21"/>
        </w:rPr>
        <w:t>的方法</w:t>
      </w:r>
    </w:p>
    <w:p w:rsidR="001037D1" w:rsidRPr="00BB248E" w:rsidRDefault="001037D1" w:rsidP="001037D1">
      <w:pPr>
        <w:spacing w:line="300" w:lineRule="auto"/>
        <w:rPr>
          <w:rFonts w:ascii="Times New Roman" w:hAnsi="Times New Roman"/>
          <w:b/>
          <w:bCs/>
        </w:rPr>
      </w:pPr>
    </w:p>
    <w:p w:rsidR="001037D1" w:rsidRPr="00BB248E" w:rsidRDefault="001037D1" w:rsidP="001037D1">
      <w:pPr>
        <w:spacing w:line="300" w:lineRule="auto"/>
        <w:ind w:firstLineChars="200" w:firstLine="480"/>
        <w:rPr>
          <w:rFonts w:ascii="Times New Roman" w:hAnsi="Times New Roman"/>
          <w:sz w:val="24"/>
        </w:rPr>
      </w:pPr>
      <w:r w:rsidRPr="00BB248E">
        <w:rPr>
          <w:rFonts w:ascii="Times New Roman" w:hAnsi="Times New Roman"/>
          <w:sz w:val="24"/>
        </w:rPr>
        <w:t>e.</w:t>
      </w:r>
      <w:r w:rsidRPr="00BB248E">
        <w:rPr>
          <w:rFonts w:ascii="Times New Roman" w:hAnsi="Times New Roman"/>
          <w:noProof/>
          <w:position w:val="-12"/>
          <w:sz w:val="24"/>
        </w:rPr>
        <w:drawing>
          <wp:inline distT="0" distB="0" distL="0" distR="0" wp14:anchorId="2829E6A3" wp14:editId="6A81C1DF">
            <wp:extent cx="278130" cy="226695"/>
            <wp:effectExtent l="0" t="0" r="7620" b="190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278130" cy="226695"/>
                    </a:xfrm>
                    <a:prstGeom prst="rect">
                      <a:avLst/>
                    </a:prstGeom>
                    <a:noFill/>
                    <a:ln>
                      <a:noFill/>
                    </a:ln>
                  </pic:spPr>
                </pic:pic>
              </a:graphicData>
            </a:graphic>
          </wp:inline>
        </w:drawing>
      </w:r>
      <w:r w:rsidRPr="00BB248E">
        <w:rPr>
          <w:rFonts w:ascii="Times New Roman" w:hAnsi="Times New Roman"/>
          <w:sz w:val="24"/>
        </w:rPr>
        <w:t>、</w:t>
      </w:r>
      <w:r w:rsidRPr="00BB248E">
        <w:rPr>
          <w:rFonts w:ascii="Times New Roman" w:hAnsi="Times New Roman"/>
          <w:noProof/>
          <w:position w:val="-12"/>
          <w:sz w:val="24"/>
        </w:rPr>
        <w:drawing>
          <wp:inline distT="0" distB="0" distL="0" distR="0" wp14:anchorId="0EF76CDE" wp14:editId="451846DB">
            <wp:extent cx="314325" cy="226695"/>
            <wp:effectExtent l="0" t="0" r="9525" b="190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314325" cy="226695"/>
                    </a:xfrm>
                    <a:prstGeom prst="rect">
                      <a:avLst/>
                    </a:prstGeom>
                    <a:noFill/>
                    <a:ln>
                      <a:noFill/>
                    </a:ln>
                  </pic:spPr>
                </pic:pic>
              </a:graphicData>
            </a:graphic>
          </wp:inline>
        </w:drawing>
      </w:r>
      <w:r w:rsidRPr="00BB248E">
        <w:rPr>
          <w:rFonts w:ascii="Times New Roman" w:hAnsi="Times New Roman"/>
          <w:sz w:val="24"/>
          <w:szCs w:val="21"/>
        </w:rPr>
        <w:t>衰减项计算按</w:t>
      </w:r>
      <w:r w:rsidRPr="00BB248E">
        <w:rPr>
          <w:rFonts w:ascii="Times New Roman" w:hAnsi="Times New Roman"/>
          <w:sz w:val="24"/>
        </w:rPr>
        <w:t>《环境影响评价技术导则声环境》（</w:t>
      </w:r>
      <w:r w:rsidRPr="00BB248E">
        <w:rPr>
          <w:rFonts w:ascii="Times New Roman" w:hAnsi="Times New Roman"/>
          <w:sz w:val="24"/>
        </w:rPr>
        <w:t>HJ2.4-2009</w:t>
      </w:r>
      <w:r w:rsidRPr="00BB248E">
        <w:rPr>
          <w:rFonts w:ascii="Times New Roman" w:hAnsi="Times New Roman"/>
          <w:sz w:val="24"/>
        </w:rPr>
        <w:t>）</w:t>
      </w:r>
      <w:r w:rsidRPr="00BB248E">
        <w:rPr>
          <w:rFonts w:ascii="Times New Roman" w:hAnsi="Times New Roman"/>
          <w:sz w:val="24"/>
          <w:szCs w:val="21"/>
        </w:rPr>
        <w:t>8.3.4</w:t>
      </w:r>
      <w:r w:rsidRPr="00BB248E">
        <w:rPr>
          <w:rFonts w:ascii="Times New Roman" w:hAnsi="Times New Roman"/>
          <w:sz w:val="24"/>
          <w:szCs w:val="21"/>
        </w:rPr>
        <w:t>和</w:t>
      </w:r>
      <w:r w:rsidRPr="00BB248E">
        <w:rPr>
          <w:rFonts w:ascii="Times New Roman" w:hAnsi="Times New Roman"/>
          <w:sz w:val="24"/>
          <w:szCs w:val="21"/>
        </w:rPr>
        <w:t>8.3.6</w:t>
      </w:r>
      <w:r w:rsidRPr="00BB248E">
        <w:rPr>
          <w:rFonts w:ascii="Times New Roman" w:hAnsi="Times New Roman"/>
          <w:sz w:val="24"/>
          <w:szCs w:val="21"/>
        </w:rPr>
        <w:t>相关模式计算。</w:t>
      </w:r>
    </w:p>
    <w:p w:rsidR="001037D1" w:rsidRPr="00BB248E" w:rsidRDefault="001037D1" w:rsidP="001037D1">
      <w:pPr>
        <w:spacing w:line="300" w:lineRule="auto"/>
        <w:ind w:firstLineChars="200" w:firstLine="480"/>
        <w:rPr>
          <w:rFonts w:ascii="Times New Roman" w:hAnsi="Times New Roman"/>
          <w:snapToGrid w:val="0"/>
          <w:sz w:val="24"/>
        </w:rPr>
      </w:pPr>
      <w:r w:rsidRPr="00BB248E">
        <w:rPr>
          <w:rFonts w:ascii="宋体" w:hAnsi="宋体" w:cs="宋体" w:hint="eastAsia"/>
          <w:snapToGrid w:val="0"/>
          <w:sz w:val="24"/>
        </w:rPr>
        <w:t>⑤</w:t>
      </w:r>
      <w:r w:rsidRPr="00BB248E">
        <w:rPr>
          <w:rFonts w:ascii="Times New Roman" w:hAnsi="Times New Roman"/>
          <w:snapToGrid w:val="0"/>
          <w:sz w:val="24"/>
        </w:rPr>
        <w:t>由反射等引起的修正量（</w:t>
      </w:r>
      <w:r w:rsidRPr="00BB248E">
        <w:rPr>
          <w:rFonts w:ascii="Times New Roman" w:hAnsi="Times New Roman"/>
          <w:noProof/>
          <w:position w:val="-12"/>
          <w:sz w:val="24"/>
        </w:rPr>
        <w:drawing>
          <wp:inline distT="0" distB="0" distL="0" distR="0" wp14:anchorId="4F6320F7" wp14:editId="28F482AB">
            <wp:extent cx="278130" cy="226695"/>
            <wp:effectExtent l="0" t="0" r="7620" b="190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278130" cy="226695"/>
                    </a:xfrm>
                    <a:prstGeom prst="rect">
                      <a:avLst/>
                    </a:prstGeom>
                    <a:noFill/>
                    <a:ln>
                      <a:noFill/>
                    </a:ln>
                  </pic:spPr>
                </pic:pic>
              </a:graphicData>
            </a:graphic>
          </wp:inline>
        </w:drawing>
      </w:r>
      <w:r w:rsidRPr="00BB248E">
        <w:rPr>
          <w:rFonts w:ascii="Times New Roman" w:hAnsi="Times New Roman"/>
          <w:snapToGrid w:val="0"/>
          <w:sz w:val="24"/>
        </w:rPr>
        <w:t>）</w:t>
      </w:r>
    </w:p>
    <w:p w:rsidR="00327896" w:rsidRPr="00BB248E" w:rsidRDefault="00767D31" w:rsidP="00D93AE7">
      <w:pPr>
        <w:spacing w:line="300" w:lineRule="auto"/>
        <w:ind w:firstLine="482"/>
        <w:rPr>
          <w:rFonts w:ascii="Times New Roman" w:hAnsi="Times New Roman"/>
          <w:snapToGrid w:val="0"/>
          <w:sz w:val="24"/>
        </w:rPr>
      </w:pPr>
      <w:r w:rsidRPr="00BB248E">
        <w:rPr>
          <w:rFonts w:ascii="Times New Roman" w:hAnsi="Times New Roman"/>
          <w:snapToGrid w:val="0"/>
          <w:sz w:val="24"/>
        </w:rPr>
        <w:t xml:space="preserve">a. </w:t>
      </w:r>
      <w:r w:rsidR="00327896" w:rsidRPr="00BB248E">
        <w:rPr>
          <w:rFonts w:ascii="Times New Roman" w:hAnsi="Times New Roman"/>
          <w:snapToGrid w:val="0"/>
          <w:sz w:val="24"/>
        </w:rPr>
        <w:t>交叉路口噪声（影响）修正量</w:t>
      </w:r>
    </w:p>
    <w:p w:rsidR="00327896" w:rsidRPr="00BB248E" w:rsidRDefault="00327896" w:rsidP="00450B9A">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交叉路口的噪声修正值（附加值）见表</w:t>
      </w:r>
      <w:r w:rsidR="00CB571D" w:rsidRPr="00BB248E">
        <w:rPr>
          <w:rFonts w:ascii="Times New Roman" w:hAnsi="Times New Roman"/>
          <w:snapToGrid w:val="0"/>
          <w:sz w:val="24"/>
        </w:rPr>
        <w:t>4.</w:t>
      </w:r>
      <w:r w:rsidR="00F36C71" w:rsidRPr="00BB248E">
        <w:rPr>
          <w:rFonts w:ascii="Times New Roman" w:hAnsi="Times New Roman"/>
          <w:snapToGrid w:val="0"/>
          <w:sz w:val="24"/>
        </w:rPr>
        <w:t>45</w:t>
      </w:r>
      <w:r w:rsidRPr="00BB248E">
        <w:rPr>
          <w:rFonts w:ascii="Times New Roman" w:hAnsi="Times New Roman"/>
          <w:snapToGrid w:val="0"/>
          <w:sz w:val="24"/>
        </w:rPr>
        <w:t>。</w:t>
      </w:r>
    </w:p>
    <w:p w:rsidR="00864F7F" w:rsidRPr="00BB248E" w:rsidRDefault="00864F7F" w:rsidP="00450B9A">
      <w:pPr>
        <w:spacing w:line="300" w:lineRule="auto"/>
        <w:ind w:firstLineChars="200" w:firstLine="480"/>
        <w:rPr>
          <w:rFonts w:ascii="Times New Roman" w:hAnsi="Times New Roman"/>
          <w:snapToGrid w:val="0"/>
          <w:sz w:val="24"/>
        </w:rPr>
      </w:pPr>
    </w:p>
    <w:p w:rsidR="00864F7F" w:rsidRPr="00BB248E" w:rsidRDefault="00864F7F" w:rsidP="00450B9A">
      <w:pPr>
        <w:spacing w:line="300" w:lineRule="auto"/>
        <w:ind w:firstLineChars="200" w:firstLine="480"/>
        <w:rPr>
          <w:rFonts w:ascii="Times New Roman" w:hAnsi="Times New Roman"/>
          <w:snapToGrid w:val="0"/>
          <w:sz w:val="24"/>
        </w:rPr>
      </w:pPr>
    </w:p>
    <w:p w:rsidR="00864F7F" w:rsidRPr="00BB248E" w:rsidRDefault="00864F7F" w:rsidP="00450B9A">
      <w:pPr>
        <w:spacing w:line="300" w:lineRule="auto"/>
        <w:ind w:firstLineChars="200" w:firstLine="480"/>
        <w:rPr>
          <w:rFonts w:ascii="Times New Roman" w:hAnsi="Times New Roman"/>
          <w:snapToGrid w:val="0"/>
          <w:sz w:val="24"/>
        </w:rPr>
      </w:pPr>
    </w:p>
    <w:p w:rsidR="00327896" w:rsidRPr="00BB248E" w:rsidRDefault="00327896" w:rsidP="00935E63">
      <w:pPr>
        <w:spacing w:line="25" w:lineRule="atLeast"/>
        <w:jc w:val="center"/>
        <w:rPr>
          <w:rFonts w:ascii="Times New Roman" w:hAnsi="Times New Roman"/>
          <w:b/>
          <w:bCs/>
          <w:sz w:val="21"/>
          <w:szCs w:val="21"/>
        </w:rPr>
      </w:pPr>
      <w:r w:rsidRPr="00BB248E">
        <w:rPr>
          <w:rFonts w:ascii="Times New Roman" w:hAnsi="Times New Roman"/>
          <w:b/>
          <w:bCs/>
          <w:sz w:val="21"/>
          <w:szCs w:val="21"/>
        </w:rPr>
        <w:t>表</w:t>
      </w:r>
      <w:r w:rsidR="00CB571D" w:rsidRPr="00BB248E">
        <w:rPr>
          <w:rFonts w:ascii="Times New Roman" w:hAnsi="Times New Roman"/>
          <w:b/>
          <w:bCs/>
          <w:sz w:val="21"/>
          <w:szCs w:val="21"/>
        </w:rPr>
        <w:t>4.</w:t>
      </w:r>
      <w:r w:rsidR="00F36C71" w:rsidRPr="00BB248E">
        <w:rPr>
          <w:rFonts w:ascii="Times New Roman" w:hAnsi="Times New Roman"/>
          <w:b/>
          <w:bCs/>
          <w:sz w:val="21"/>
          <w:szCs w:val="21"/>
        </w:rPr>
        <w:t>45</w:t>
      </w:r>
      <w:r w:rsidRPr="00BB248E">
        <w:rPr>
          <w:rFonts w:ascii="Times New Roman" w:hAnsi="Times New Roman"/>
          <w:b/>
          <w:bCs/>
          <w:sz w:val="21"/>
          <w:szCs w:val="21"/>
        </w:rPr>
        <w:t>交叉路口的噪声附加量</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554"/>
        <w:gridCol w:w="2166"/>
      </w:tblGrid>
      <w:tr w:rsidR="00BC4148" w:rsidRPr="00BB248E" w:rsidTr="006475FE">
        <w:trPr>
          <w:tblHeader/>
        </w:trPr>
        <w:tc>
          <w:tcPr>
            <w:tcW w:w="3758" w:type="pct"/>
            <w:vAlign w:val="center"/>
          </w:tcPr>
          <w:p w:rsidR="00327896" w:rsidRPr="00BB248E" w:rsidRDefault="00327896" w:rsidP="00935E63">
            <w:pPr>
              <w:autoSpaceDE w:val="0"/>
              <w:autoSpaceDN w:val="0"/>
              <w:adjustRightInd w:val="0"/>
              <w:jc w:val="center"/>
              <w:rPr>
                <w:rFonts w:ascii="Times New Roman" w:hAnsi="Times New Roman"/>
                <w:b/>
                <w:sz w:val="21"/>
                <w:szCs w:val="21"/>
              </w:rPr>
            </w:pPr>
            <w:r w:rsidRPr="00BB248E">
              <w:rPr>
                <w:rFonts w:ascii="Times New Roman" w:hAnsi="Times New Roman"/>
                <w:b/>
                <w:sz w:val="21"/>
                <w:szCs w:val="21"/>
              </w:rPr>
              <w:t>受噪声影响点至最近快车道中轴线交叉点的距离（</w:t>
            </w:r>
            <w:r w:rsidRPr="00BB248E">
              <w:rPr>
                <w:rFonts w:ascii="Times New Roman" w:hAnsi="Times New Roman"/>
                <w:b/>
                <w:sz w:val="21"/>
                <w:szCs w:val="21"/>
              </w:rPr>
              <w:t>m</w:t>
            </w:r>
            <w:r w:rsidRPr="00BB248E">
              <w:rPr>
                <w:rFonts w:ascii="Times New Roman" w:hAnsi="Times New Roman"/>
                <w:b/>
                <w:sz w:val="21"/>
                <w:szCs w:val="21"/>
              </w:rPr>
              <w:t>）</w:t>
            </w:r>
          </w:p>
        </w:tc>
        <w:tc>
          <w:tcPr>
            <w:tcW w:w="1242" w:type="pct"/>
            <w:vAlign w:val="center"/>
          </w:tcPr>
          <w:p w:rsidR="00327896" w:rsidRPr="00BB248E" w:rsidRDefault="00327896" w:rsidP="00935E63">
            <w:pPr>
              <w:autoSpaceDE w:val="0"/>
              <w:autoSpaceDN w:val="0"/>
              <w:adjustRightInd w:val="0"/>
              <w:jc w:val="center"/>
              <w:rPr>
                <w:rFonts w:ascii="Times New Roman" w:hAnsi="Times New Roman"/>
                <w:b/>
                <w:sz w:val="21"/>
                <w:szCs w:val="21"/>
              </w:rPr>
            </w:pPr>
            <w:r w:rsidRPr="00BB248E">
              <w:rPr>
                <w:rFonts w:ascii="Times New Roman" w:hAnsi="Times New Roman"/>
                <w:b/>
                <w:sz w:val="21"/>
                <w:szCs w:val="21"/>
              </w:rPr>
              <w:t>交叉路口（</w:t>
            </w:r>
            <w:r w:rsidRPr="00BB248E">
              <w:rPr>
                <w:rFonts w:ascii="Times New Roman" w:hAnsi="Times New Roman"/>
                <w:b/>
                <w:sz w:val="21"/>
                <w:szCs w:val="21"/>
              </w:rPr>
              <w:t>dB</w:t>
            </w:r>
            <w:r w:rsidRPr="00BB248E">
              <w:rPr>
                <w:rFonts w:ascii="Times New Roman" w:hAnsi="Times New Roman"/>
                <w:b/>
                <w:sz w:val="21"/>
                <w:szCs w:val="21"/>
              </w:rPr>
              <w:t>）</w:t>
            </w:r>
          </w:p>
        </w:tc>
      </w:tr>
      <w:tr w:rsidR="00BC4148" w:rsidRPr="00BB248E" w:rsidTr="00935E63">
        <w:tc>
          <w:tcPr>
            <w:tcW w:w="3758"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≤40</w:t>
            </w:r>
          </w:p>
        </w:tc>
        <w:tc>
          <w:tcPr>
            <w:tcW w:w="1242"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3</w:t>
            </w:r>
          </w:p>
        </w:tc>
      </w:tr>
      <w:tr w:rsidR="00BC4148" w:rsidRPr="00BB248E" w:rsidTr="00935E63">
        <w:tc>
          <w:tcPr>
            <w:tcW w:w="3758"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40</w:t>
            </w:r>
            <w:r w:rsidRPr="00BB248E">
              <w:rPr>
                <w:rFonts w:ascii="Times New Roman" w:hAnsi="Times New Roman"/>
                <w:sz w:val="21"/>
                <w:szCs w:val="21"/>
              </w:rPr>
              <w:t>＜</w:t>
            </w:r>
            <w:r w:rsidRPr="00BB248E">
              <w:rPr>
                <w:rFonts w:ascii="Times New Roman" w:hAnsi="Times New Roman"/>
                <w:sz w:val="21"/>
                <w:szCs w:val="21"/>
              </w:rPr>
              <w:t>D≤70</w:t>
            </w:r>
          </w:p>
        </w:tc>
        <w:tc>
          <w:tcPr>
            <w:tcW w:w="1242"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2</w:t>
            </w:r>
          </w:p>
        </w:tc>
      </w:tr>
      <w:tr w:rsidR="00BC4148" w:rsidRPr="00BB248E" w:rsidTr="00935E63">
        <w:tc>
          <w:tcPr>
            <w:tcW w:w="3758"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70</w:t>
            </w:r>
            <w:r w:rsidRPr="00BB248E">
              <w:rPr>
                <w:rFonts w:ascii="Times New Roman" w:hAnsi="Times New Roman"/>
                <w:sz w:val="21"/>
                <w:szCs w:val="21"/>
              </w:rPr>
              <w:t>＜</w:t>
            </w:r>
            <w:r w:rsidRPr="00BB248E">
              <w:rPr>
                <w:rFonts w:ascii="Times New Roman" w:hAnsi="Times New Roman"/>
                <w:sz w:val="21"/>
                <w:szCs w:val="21"/>
              </w:rPr>
              <w:t>D≤100</w:t>
            </w:r>
          </w:p>
        </w:tc>
        <w:tc>
          <w:tcPr>
            <w:tcW w:w="1242" w:type="pct"/>
            <w:vAlign w:val="center"/>
          </w:tcPr>
          <w:p w:rsidR="00327896" w:rsidRPr="00BB248E" w:rsidRDefault="00327896" w:rsidP="00935E63">
            <w:pPr>
              <w:autoSpaceDE w:val="0"/>
              <w:autoSpaceDN w:val="0"/>
              <w:adjustRightInd w:val="0"/>
              <w:jc w:val="center"/>
              <w:rPr>
                <w:rFonts w:ascii="Times New Roman" w:hAnsi="Times New Roman"/>
                <w:sz w:val="21"/>
                <w:szCs w:val="21"/>
              </w:rPr>
            </w:pPr>
            <w:r w:rsidRPr="00BB248E">
              <w:rPr>
                <w:rFonts w:ascii="Times New Roman" w:hAnsi="Times New Roman"/>
                <w:sz w:val="21"/>
                <w:szCs w:val="21"/>
              </w:rPr>
              <w:t>1</w:t>
            </w:r>
          </w:p>
        </w:tc>
      </w:tr>
      <w:tr w:rsidR="00327896" w:rsidRPr="00BB248E" w:rsidTr="00935E63">
        <w:tc>
          <w:tcPr>
            <w:tcW w:w="3758" w:type="pct"/>
            <w:vAlign w:val="center"/>
          </w:tcPr>
          <w:p w:rsidR="00327896" w:rsidRPr="00BB248E" w:rsidRDefault="00327896" w:rsidP="00935E63">
            <w:pPr>
              <w:jc w:val="center"/>
              <w:rPr>
                <w:rFonts w:ascii="Times New Roman" w:hAnsi="Times New Roman"/>
                <w:sz w:val="21"/>
                <w:szCs w:val="21"/>
              </w:rPr>
            </w:pPr>
            <w:r w:rsidRPr="00BB248E">
              <w:rPr>
                <w:rFonts w:ascii="Times New Roman" w:hAnsi="Times New Roman"/>
                <w:sz w:val="21"/>
                <w:szCs w:val="21"/>
              </w:rPr>
              <w:t>＞</w:t>
            </w:r>
            <w:r w:rsidRPr="00BB248E">
              <w:rPr>
                <w:rFonts w:ascii="Times New Roman" w:hAnsi="Times New Roman"/>
                <w:sz w:val="21"/>
                <w:szCs w:val="21"/>
              </w:rPr>
              <w:t>100</w:t>
            </w:r>
          </w:p>
        </w:tc>
        <w:tc>
          <w:tcPr>
            <w:tcW w:w="1242" w:type="pct"/>
            <w:vAlign w:val="center"/>
          </w:tcPr>
          <w:p w:rsidR="00327896" w:rsidRPr="00BB248E" w:rsidRDefault="00327896" w:rsidP="00935E63">
            <w:pPr>
              <w:jc w:val="center"/>
              <w:rPr>
                <w:rFonts w:ascii="Times New Roman" w:hAnsi="Times New Roman"/>
                <w:sz w:val="21"/>
                <w:szCs w:val="21"/>
              </w:rPr>
            </w:pPr>
            <w:r w:rsidRPr="00BB248E">
              <w:rPr>
                <w:rFonts w:ascii="Times New Roman" w:hAnsi="Times New Roman"/>
                <w:sz w:val="21"/>
                <w:szCs w:val="21"/>
              </w:rPr>
              <w:t>0</w:t>
            </w:r>
          </w:p>
        </w:tc>
      </w:tr>
    </w:tbl>
    <w:p w:rsidR="00EF0E6A" w:rsidRPr="00BB248E" w:rsidRDefault="00EF0E6A" w:rsidP="00371A9C">
      <w:pPr>
        <w:ind w:firstLineChars="200" w:firstLine="400"/>
        <w:rPr>
          <w:rFonts w:ascii="Times New Roman" w:hAnsi="Times New Roman"/>
          <w:snapToGrid w:val="0"/>
          <w:szCs w:val="21"/>
        </w:rPr>
      </w:pPr>
    </w:p>
    <w:p w:rsidR="00327896" w:rsidRPr="00BB248E" w:rsidRDefault="00327896" w:rsidP="00D93AE7">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 xml:space="preserve">b. </w:t>
      </w:r>
      <w:r w:rsidRPr="00BB248E">
        <w:rPr>
          <w:rFonts w:ascii="Times New Roman" w:hAnsi="Times New Roman"/>
          <w:snapToGrid w:val="0"/>
          <w:sz w:val="24"/>
        </w:rPr>
        <w:t>两侧建筑物的反射声修正量</w:t>
      </w:r>
    </w:p>
    <w:p w:rsidR="00327896" w:rsidRPr="00BB248E" w:rsidRDefault="00327896"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地貌以及声源两侧建筑物反射影响因素的修正。当线路两侧建筑物间距小于总计算高度</w:t>
      </w:r>
      <w:r w:rsidRPr="00BB248E">
        <w:rPr>
          <w:rFonts w:ascii="Times New Roman" w:hAnsi="Times New Roman"/>
          <w:snapToGrid w:val="0"/>
          <w:sz w:val="24"/>
        </w:rPr>
        <w:t>30%</w:t>
      </w:r>
      <w:r w:rsidRPr="00BB248E">
        <w:rPr>
          <w:rFonts w:ascii="Times New Roman" w:hAnsi="Times New Roman"/>
          <w:snapToGrid w:val="0"/>
          <w:sz w:val="24"/>
        </w:rPr>
        <w:t>时，其反射声修正量为：</w:t>
      </w:r>
    </w:p>
    <w:p w:rsidR="001037D1" w:rsidRPr="00BB248E" w:rsidRDefault="001037D1" w:rsidP="001037D1">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两侧建筑物是反射面时：</w:t>
      </w:r>
    </w:p>
    <w:p w:rsidR="001037D1" w:rsidRPr="00BB248E" w:rsidRDefault="001037D1" w:rsidP="001037D1">
      <w:pPr>
        <w:spacing w:line="300" w:lineRule="auto"/>
        <w:jc w:val="center"/>
        <w:rPr>
          <w:rFonts w:ascii="Times New Roman" w:hAnsi="Times New Roman"/>
          <w:sz w:val="24"/>
        </w:rPr>
      </w:pPr>
      <w:r w:rsidRPr="00BB248E">
        <w:rPr>
          <w:rFonts w:ascii="Times New Roman" w:hAnsi="Times New Roman"/>
          <w:noProof/>
          <w:position w:val="-18"/>
          <w:sz w:val="24"/>
        </w:rPr>
        <w:drawing>
          <wp:inline distT="0" distB="0" distL="0" distR="0" wp14:anchorId="474592EB" wp14:editId="53220F12">
            <wp:extent cx="980440" cy="343535"/>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09" cstate="screen">
                      <a:extLst>
                        <a:ext uri="{28A0092B-C50C-407E-A947-70E740481C1C}">
                          <a14:useLocalDpi xmlns:a14="http://schemas.microsoft.com/office/drawing/2010/main"/>
                        </a:ext>
                      </a:extLst>
                    </a:blip>
                    <a:srcRect/>
                    <a:stretch>
                      <a:fillRect/>
                    </a:stretch>
                  </pic:blipFill>
                  <pic:spPr bwMode="auto">
                    <a:xfrm>
                      <a:off x="0" y="0"/>
                      <a:ext cx="980440" cy="343535"/>
                    </a:xfrm>
                    <a:prstGeom prst="rect">
                      <a:avLst/>
                    </a:prstGeom>
                    <a:noFill/>
                    <a:ln>
                      <a:noFill/>
                    </a:ln>
                  </pic:spPr>
                </pic:pic>
              </a:graphicData>
            </a:graphic>
          </wp:inline>
        </w:drawing>
      </w:r>
      <w:r w:rsidRPr="00BB248E">
        <w:rPr>
          <w:rFonts w:ascii="Times New Roman" w:hAnsi="Times New Roman"/>
          <w:sz w:val="24"/>
        </w:rPr>
        <w:t>≤3.2dB</w:t>
      </w:r>
    </w:p>
    <w:p w:rsidR="001037D1" w:rsidRPr="00BB248E" w:rsidRDefault="001037D1" w:rsidP="001037D1">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两侧建筑物是一般吸收性表面：</w:t>
      </w:r>
    </w:p>
    <w:p w:rsidR="001037D1" w:rsidRPr="00BB248E" w:rsidRDefault="001037D1" w:rsidP="001037D1">
      <w:pPr>
        <w:autoSpaceDE w:val="0"/>
        <w:autoSpaceDN w:val="0"/>
        <w:adjustRightInd w:val="0"/>
        <w:spacing w:line="300" w:lineRule="auto"/>
        <w:ind w:firstLineChars="1050" w:firstLine="2520"/>
        <w:rPr>
          <w:rFonts w:ascii="Times New Roman" w:hAnsi="Times New Roman"/>
          <w:sz w:val="24"/>
        </w:rPr>
      </w:pPr>
      <w:r w:rsidRPr="00BB248E">
        <w:rPr>
          <w:rFonts w:ascii="Times New Roman" w:hAnsi="Times New Roman"/>
          <w:noProof/>
          <w:position w:val="-18"/>
          <w:sz w:val="24"/>
        </w:rPr>
        <w:lastRenderedPageBreak/>
        <w:drawing>
          <wp:inline distT="0" distB="0" distL="0" distR="0" wp14:anchorId="5CA90D3D" wp14:editId="5C6DC5FC">
            <wp:extent cx="987425" cy="343535"/>
            <wp:effectExtent l="0" t="0" r="317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987425" cy="343535"/>
                    </a:xfrm>
                    <a:prstGeom prst="rect">
                      <a:avLst/>
                    </a:prstGeom>
                    <a:noFill/>
                    <a:ln>
                      <a:noFill/>
                    </a:ln>
                  </pic:spPr>
                </pic:pic>
              </a:graphicData>
            </a:graphic>
          </wp:inline>
        </w:drawing>
      </w:r>
      <w:r w:rsidRPr="00BB248E">
        <w:rPr>
          <w:rFonts w:ascii="Times New Roman" w:hAnsi="Times New Roman"/>
          <w:sz w:val="24"/>
        </w:rPr>
        <w:t xml:space="preserve">         ≤1.6dB</w:t>
      </w:r>
    </w:p>
    <w:p w:rsidR="001037D1" w:rsidRPr="00BB248E" w:rsidRDefault="001037D1" w:rsidP="001037D1">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两侧建筑物为全吸收性表面：</w:t>
      </w:r>
    </w:p>
    <w:p w:rsidR="001037D1" w:rsidRPr="00BB248E" w:rsidRDefault="001037D1" w:rsidP="001037D1">
      <w:pPr>
        <w:autoSpaceDE w:val="0"/>
        <w:autoSpaceDN w:val="0"/>
        <w:adjustRightInd w:val="0"/>
        <w:spacing w:line="300" w:lineRule="auto"/>
        <w:ind w:firstLineChars="1050" w:firstLine="2520"/>
        <w:rPr>
          <w:rFonts w:ascii="Times New Roman" w:hAnsi="Times New Roman"/>
          <w:sz w:val="24"/>
        </w:rPr>
      </w:pPr>
      <w:r w:rsidRPr="00BB248E">
        <w:rPr>
          <w:rFonts w:ascii="Times New Roman" w:hAnsi="Times New Roman"/>
          <w:noProof/>
          <w:position w:val="-14"/>
          <w:sz w:val="24"/>
        </w:rPr>
        <w:drawing>
          <wp:inline distT="0" distB="0" distL="0" distR="0" wp14:anchorId="7A5132CE" wp14:editId="1816F602">
            <wp:extent cx="402590" cy="241300"/>
            <wp:effectExtent l="0" t="0" r="0" b="635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402590" cy="241300"/>
                    </a:xfrm>
                    <a:prstGeom prst="rect">
                      <a:avLst/>
                    </a:prstGeom>
                    <a:noFill/>
                    <a:ln>
                      <a:noFill/>
                    </a:ln>
                  </pic:spPr>
                </pic:pic>
              </a:graphicData>
            </a:graphic>
          </wp:inline>
        </w:drawing>
      </w:r>
      <w:r w:rsidRPr="00BB248E">
        <w:rPr>
          <w:rFonts w:ascii="Times New Roman" w:hAnsi="Times New Roman"/>
          <w:sz w:val="24"/>
        </w:rPr>
        <w:t>≈0</w:t>
      </w:r>
    </w:p>
    <w:p w:rsidR="001037D1" w:rsidRPr="00BB248E" w:rsidRDefault="001037D1" w:rsidP="001037D1">
      <w:pPr>
        <w:autoSpaceDE w:val="0"/>
        <w:autoSpaceDN w:val="0"/>
        <w:adjustRightInd w:val="0"/>
        <w:spacing w:line="300" w:lineRule="auto"/>
        <w:rPr>
          <w:rFonts w:ascii="Times New Roman" w:hAnsi="Times New Roman"/>
          <w:sz w:val="24"/>
        </w:rPr>
      </w:pPr>
      <w:r w:rsidRPr="00BB248E">
        <w:rPr>
          <w:rFonts w:ascii="Times New Roman" w:hAnsi="Times New Roman"/>
          <w:sz w:val="24"/>
        </w:rPr>
        <w:t>式中：</w:t>
      </w:r>
    </w:p>
    <w:p w:rsidR="00327896" w:rsidRPr="00BB248E" w:rsidRDefault="00327896" w:rsidP="00935E63">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w—</w:t>
      </w:r>
      <w:r w:rsidRPr="00BB248E">
        <w:rPr>
          <w:rFonts w:ascii="Times New Roman" w:hAnsi="Times New Roman"/>
          <w:sz w:val="24"/>
        </w:rPr>
        <w:t>为线路两侧建筑物反射面的间距，</w:t>
      </w:r>
      <w:r w:rsidRPr="00BB248E">
        <w:rPr>
          <w:rFonts w:ascii="Times New Roman" w:hAnsi="Times New Roman"/>
          <w:sz w:val="24"/>
        </w:rPr>
        <w:t>m</w:t>
      </w:r>
      <w:r w:rsidRPr="00BB248E">
        <w:rPr>
          <w:rFonts w:ascii="Times New Roman" w:hAnsi="Times New Roman"/>
          <w:sz w:val="24"/>
        </w:rPr>
        <w:t>；</w:t>
      </w:r>
    </w:p>
    <w:p w:rsidR="00327896" w:rsidRPr="00BB248E" w:rsidRDefault="00327896" w:rsidP="00935E63">
      <w:pPr>
        <w:autoSpaceDE w:val="0"/>
        <w:autoSpaceDN w:val="0"/>
        <w:adjustRightInd w:val="0"/>
        <w:spacing w:line="300" w:lineRule="auto"/>
        <w:ind w:firstLineChars="200" w:firstLine="480"/>
        <w:rPr>
          <w:rFonts w:ascii="Times New Roman" w:hAnsi="Times New Roman"/>
          <w:sz w:val="24"/>
        </w:rPr>
      </w:pPr>
      <w:r w:rsidRPr="00BB248E">
        <w:rPr>
          <w:rFonts w:ascii="Times New Roman" w:hAnsi="Times New Roman"/>
          <w:sz w:val="24"/>
        </w:rPr>
        <w:t>H</w:t>
      </w:r>
      <w:r w:rsidRPr="00BB248E">
        <w:rPr>
          <w:rFonts w:ascii="Times New Roman" w:hAnsi="Times New Roman"/>
          <w:sz w:val="24"/>
          <w:vertAlign w:val="subscript"/>
        </w:rPr>
        <w:t>b</w:t>
      </w:r>
      <w:r w:rsidRPr="00BB248E">
        <w:rPr>
          <w:rFonts w:ascii="Times New Roman" w:hAnsi="Times New Roman"/>
          <w:sz w:val="24"/>
        </w:rPr>
        <w:t>—</w:t>
      </w:r>
      <w:r w:rsidRPr="00BB248E">
        <w:rPr>
          <w:rFonts w:ascii="Times New Roman" w:hAnsi="Times New Roman"/>
          <w:sz w:val="24"/>
        </w:rPr>
        <w:t>为构筑物的平均高度，</w:t>
      </w:r>
      <w:r w:rsidRPr="00BB248E">
        <w:rPr>
          <w:rFonts w:ascii="Times New Roman" w:hAnsi="Times New Roman"/>
          <w:sz w:val="24"/>
        </w:rPr>
        <w:t>h</w:t>
      </w:r>
      <w:r w:rsidRPr="00BB248E">
        <w:rPr>
          <w:rFonts w:ascii="Times New Roman" w:hAnsi="Times New Roman"/>
          <w:sz w:val="24"/>
        </w:rPr>
        <w:t>，取线路两侧较低一侧高度平</w:t>
      </w:r>
      <w:r w:rsidRPr="00BB248E">
        <w:rPr>
          <w:rFonts w:ascii="Times New Roman" w:hAnsi="Times New Roman"/>
          <w:snapToGrid w:val="0"/>
          <w:sz w:val="24"/>
        </w:rPr>
        <w:t>均值代入计算，</w:t>
      </w:r>
      <w:r w:rsidRPr="00BB248E">
        <w:rPr>
          <w:rFonts w:ascii="Times New Roman" w:hAnsi="Times New Roman"/>
          <w:snapToGrid w:val="0"/>
          <w:sz w:val="24"/>
        </w:rPr>
        <w:t>m</w:t>
      </w:r>
      <w:r w:rsidRPr="00BB248E">
        <w:rPr>
          <w:rFonts w:ascii="Times New Roman" w:hAnsi="Times New Roman"/>
          <w:snapToGrid w:val="0"/>
          <w:sz w:val="24"/>
        </w:rPr>
        <w:t>。</w:t>
      </w:r>
    </w:p>
    <w:p w:rsidR="00327896" w:rsidRPr="00BB248E" w:rsidRDefault="00327896" w:rsidP="0047773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3</w:t>
      </w:r>
      <w:r w:rsidRPr="00BB248E">
        <w:rPr>
          <w:rFonts w:ascii="Times New Roman" w:hAnsi="Times New Roman"/>
          <w:snapToGrid w:val="0"/>
          <w:sz w:val="24"/>
        </w:rPr>
        <w:t>）噪声预测评价</w:t>
      </w:r>
    </w:p>
    <w:p w:rsidR="00327896" w:rsidRPr="00BB248E" w:rsidRDefault="00327896"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根据前面的预测方法、预测模式和设定参数，对</w:t>
      </w:r>
      <w:r w:rsidR="000722E6" w:rsidRPr="00BB248E">
        <w:rPr>
          <w:rFonts w:ascii="Times New Roman" w:hAnsi="Times New Roman"/>
          <w:snapToGrid w:val="0"/>
          <w:sz w:val="24"/>
        </w:rPr>
        <w:t>拟建公路</w:t>
      </w:r>
      <w:r w:rsidRPr="00BB248E">
        <w:rPr>
          <w:rFonts w:ascii="Times New Roman" w:hAnsi="Times New Roman"/>
          <w:snapToGrid w:val="0"/>
          <w:sz w:val="24"/>
        </w:rPr>
        <w:t>的交通噪声进行预测计算。预测内容包括：交通噪声在不同营运期、不同时间段、距路边不同距离的影响预测，以及沿线敏感点环境噪声预测。</w:t>
      </w:r>
    </w:p>
    <w:p w:rsidR="00327896" w:rsidRPr="00BB248E" w:rsidRDefault="00C05E8E" w:rsidP="0047773B">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fldChar w:fldCharType="begin"/>
      </w:r>
      <w:r w:rsidR="00327896" w:rsidRPr="00BB248E">
        <w:rPr>
          <w:rFonts w:ascii="Times New Roman" w:hAnsi="Times New Roman"/>
          <w:snapToGrid w:val="0"/>
          <w:sz w:val="24"/>
        </w:rPr>
        <w:instrText xml:space="preserve"> = 1 \* GB3 </w:instrText>
      </w:r>
      <w:r w:rsidRPr="00BB248E">
        <w:rPr>
          <w:rFonts w:ascii="Times New Roman" w:hAnsi="Times New Roman"/>
          <w:snapToGrid w:val="0"/>
          <w:sz w:val="24"/>
        </w:rPr>
        <w:fldChar w:fldCharType="separate"/>
      </w:r>
      <w:r w:rsidR="00327896" w:rsidRPr="00BB248E">
        <w:rPr>
          <w:rFonts w:ascii="宋体" w:hAnsi="宋体" w:cs="宋体" w:hint="eastAsia"/>
          <w:noProof/>
          <w:snapToGrid w:val="0"/>
          <w:sz w:val="24"/>
        </w:rPr>
        <w:t>①</w:t>
      </w:r>
      <w:r w:rsidRPr="00BB248E">
        <w:rPr>
          <w:rFonts w:ascii="Times New Roman" w:hAnsi="Times New Roman"/>
          <w:snapToGrid w:val="0"/>
          <w:sz w:val="24"/>
        </w:rPr>
        <w:fldChar w:fldCharType="end"/>
      </w:r>
      <w:r w:rsidR="00327896" w:rsidRPr="00BB248E">
        <w:rPr>
          <w:rFonts w:ascii="Times New Roman" w:hAnsi="Times New Roman"/>
          <w:snapToGrid w:val="0"/>
          <w:sz w:val="24"/>
        </w:rPr>
        <w:t>不同营运期、不同时间段、距路边不同距离的交通噪声预测</w:t>
      </w:r>
    </w:p>
    <w:p w:rsidR="00CC1E9D" w:rsidRPr="00BB248E" w:rsidRDefault="00327896" w:rsidP="00935E63">
      <w:pPr>
        <w:spacing w:line="300" w:lineRule="auto"/>
        <w:ind w:firstLineChars="200" w:firstLine="480"/>
        <w:rPr>
          <w:rFonts w:ascii="Times New Roman" w:hAnsi="Times New Roman"/>
          <w:sz w:val="24"/>
        </w:rPr>
        <w:sectPr w:rsidR="00CC1E9D" w:rsidRPr="00BB248E" w:rsidSect="00454BB3">
          <w:footerReference w:type="even" r:id="rId312"/>
          <w:footerReference w:type="default" r:id="rId313"/>
          <w:pgSz w:w="11906" w:h="16838"/>
          <w:pgMar w:top="1701" w:right="1701" w:bottom="1701" w:left="1701" w:header="1134" w:footer="1134" w:gutter="0"/>
          <w:cols w:space="425"/>
          <w:docGrid w:type="lines" w:linePitch="312"/>
        </w:sectPr>
      </w:pPr>
      <w:r w:rsidRPr="00BB248E">
        <w:rPr>
          <w:rFonts w:ascii="Times New Roman" w:hAnsi="Times New Roman"/>
          <w:snapToGrid w:val="0"/>
          <w:sz w:val="24"/>
        </w:rPr>
        <w:t>由于</w:t>
      </w:r>
      <w:r w:rsidR="000722E6" w:rsidRPr="00BB248E">
        <w:rPr>
          <w:rFonts w:ascii="Times New Roman" w:hAnsi="Times New Roman"/>
          <w:snapToGrid w:val="0"/>
          <w:sz w:val="24"/>
        </w:rPr>
        <w:t>拟建公路</w:t>
      </w:r>
      <w:r w:rsidRPr="00BB248E">
        <w:rPr>
          <w:rFonts w:ascii="Times New Roman" w:hAnsi="Times New Roman"/>
          <w:snapToGrid w:val="0"/>
          <w:sz w:val="24"/>
        </w:rPr>
        <w:t>路面与预测点地面之间的高差不断变化，出于预测的可行性考虑，预测基于每个路段零路基高度（较为不利的情况）这一假定，预测点高度取距地面</w:t>
      </w:r>
      <w:r w:rsidRPr="00BB248E">
        <w:rPr>
          <w:rFonts w:ascii="Times New Roman" w:hAnsi="Times New Roman"/>
          <w:snapToGrid w:val="0"/>
          <w:sz w:val="24"/>
        </w:rPr>
        <w:t>1.2m</w:t>
      </w:r>
      <w:r w:rsidRPr="00BB248E">
        <w:rPr>
          <w:rFonts w:ascii="Times New Roman" w:hAnsi="Times New Roman"/>
          <w:snapToGrid w:val="0"/>
          <w:sz w:val="24"/>
        </w:rPr>
        <w:t>。预测结果见表</w:t>
      </w:r>
      <w:r w:rsidR="006B7E3D" w:rsidRPr="00BB248E">
        <w:rPr>
          <w:rFonts w:ascii="Times New Roman" w:hAnsi="Times New Roman"/>
          <w:snapToGrid w:val="0"/>
          <w:sz w:val="24"/>
        </w:rPr>
        <w:t>4.</w:t>
      </w:r>
      <w:r w:rsidR="00B519F1" w:rsidRPr="00BB248E">
        <w:rPr>
          <w:rFonts w:ascii="Times New Roman" w:hAnsi="Times New Roman"/>
          <w:snapToGrid w:val="0"/>
          <w:sz w:val="24"/>
        </w:rPr>
        <w:t>4</w:t>
      </w:r>
      <w:r w:rsidR="00F36C71" w:rsidRPr="00BB248E">
        <w:rPr>
          <w:rFonts w:ascii="Times New Roman" w:hAnsi="Times New Roman"/>
          <w:snapToGrid w:val="0"/>
          <w:sz w:val="24"/>
        </w:rPr>
        <w:t>6</w:t>
      </w:r>
      <w:r w:rsidRPr="00BB248E">
        <w:rPr>
          <w:rFonts w:ascii="Times New Roman" w:hAnsi="Times New Roman"/>
          <w:snapToGrid w:val="0"/>
          <w:sz w:val="24"/>
        </w:rPr>
        <w:t>，营运期交通噪声污染情况见图</w:t>
      </w:r>
      <w:r w:rsidR="006B7E3D" w:rsidRPr="00BB248E">
        <w:rPr>
          <w:rFonts w:ascii="Times New Roman" w:hAnsi="Times New Roman"/>
          <w:snapToGrid w:val="0"/>
          <w:sz w:val="24"/>
        </w:rPr>
        <w:t>4.</w:t>
      </w:r>
      <w:r w:rsidR="00C9759F" w:rsidRPr="00BB248E">
        <w:rPr>
          <w:rFonts w:ascii="Times New Roman" w:hAnsi="Times New Roman"/>
          <w:snapToGrid w:val="0"/>
          <w:sz w:val="24"/>
        </w:rPr>
        <w:t>1</w:t>
      </w:r>
      <w:r w:rsidR="00751E47" w:rsidRPr="00BB248E">
        <w:rPr>
          <w:rFonts w:ascii="Times New Roman" w:hAnsi="Times New Roman"/>
          <w:snapToGrid w:val="0"/>
          <w:sz w:val="24"/>
        </w:rPr>
        <w:t>6</w:t>
      </w:r>
      <w:r w:rsidRPr="00BB248E">
        <w:rPr>
          <w:rFonts w:ascii="Times New Roman" w:hAnsi="Times New Roman"/>
          <w:sz w:val="24"/>
        </w:rPr>
        <w:t>。</w:t>
      </w:r>
    </w:p>
    <w:p w:rsidR="00327896" w:rsidRPr="00BB248E" w:rsidRDefault="00327896" w:rsidP="00935E63">
      <w:pPr>
        <w:jc w:val="center"/>
        <w:rPr>
          <w:rFonts w:ascii="Times New Roman" w:hAnsi="Times New Roman"/>
          <w:b/>
          <w:sz w:val="21"/>
          <w:szCs w:val="21"/>
        </w:rPr>
      </w:pPr>
      <w:r w:rsidRPr="00BB248E">
        <w:rPr>
          <w:rFonts w:ascii="Times New Roman" w:hAnsi="Times New Roman"/>
          <w:b/>
          <w:sz w:val="21"/>
          <w:szCs w:val="21"/>
        </w:rPr>
        <w:lastRenderedPageBreak/>
        <w:t>表</w:t>
      </w:r>
      <w:r w:rsidR="006B7E3D" w:rsidRPr="00BB248E">
        <w:rPr>
          <w:rFonts w:ascii="Times New Roman" w:hAnsi="Times New Roman"/>
          <w:b/>
          <w:sz w:val="21"/>
          <w:szCs w:val="21"/>
        </w:rPr>
        <w:t>4.</w:t>
      </w:r>
      <w:r w:rsidR="00B519F1" w:rsidRPr="00BB248E">
        <w:rPr>
          <w:rFonts w:ascii="Times New Roman" w:hAnsi="Times New Roman"/>
          <w:b/>
          <w:sz w:val="21"/>
          <w:szCs w:val="21"/>
        </w:rPr>
        <w:t>4</w:t>
      </w:r>
      <w:r w:rsidR="00F36C71" w:rsidRPr="00BB248E">
        <w:rPr>
          <w:rFonts w:ascii="Times New Roman" w:hAnsi="Times New Roman"/>
          <w:b/>
          <w:sz w:val="21"/>
          <w:szCs w:val="21"/>
        </w:rPr>
        <w:t>6</w:t>
      </w:r>
      <w:r w:rsidR="00C05BFE" w:rsidRPr="00BB248E">
        <w:rPr>
          <w:rFonts w:ascii="Times New Roman" w:hAnsi="Times New Roman"/>
          <w:b/>
          <w:sz w:val="21"/>
          <w:szCs w:val="21"/>
        </w:rPr>
        <w:t>拟建</w:t>
      </w:r>
      <w:r w:rsidR="009369C2" w:rsidRPr="00BB248E">
        <w:rPr>
          <w:rFonts w:ascii="Times New Roman" w:hAnsi="Times New Roman"/>
          <w:b/>
          <w:sz w:val="21"/>
          <w:szCs w:val="21"/>
        </w:rPr>
        <w:t>公路</w:t>
      </w:r>
      <w:r w:rsidRPr="00BB248E">
        <w:rPr>
          <w:rFonts w:ascii="Times New Roman" w:hAnsi="Times New Roman"/>
          <w:b/>
          <w:sz w:val="21"/>
          <w:szCs w:val="21"/>
        </w:rPr>
        <w:t>营运期交通噪声预测结果</w:t>
      </w:r>
    </w:p>
    <w:tbl>
      <w:tblPr>
        <w:tblW w:w="540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374"/>
        <w:gridCol w:w="568"/>
        <w:gridCol w:w="1032"/>
        <w:gridCol w:w="854"/>
        <w:gridCol w:w="854"/>
        <w:gridCol w:w="853"/>
        <w:gridCol w:w="853"/>
        <w:gridCol w:w="853"/>
        <w:gridCol w:w="995"/>
        <w:gridCol w:w="856"/>
        <w:gridCol w:w="853"/>
        <w:gridCol w:w="853"/>
        <w:gridCol w:w="995"/>
        <w:gridCol w:w="995"/>
        <w:gridCol w:w="992"/>
        <w:gridCol w:w="986"/>
      </w:tblGrid>
      <w:tr w:rsidR="00840DE0" w:rsidRPr="00BB248E" w:rsidTr="00840DE0">
        <w:trPr>
          <w:trHeight w:hRule="exact" w:val="397"/>
          <w:tblHeader/>
          <w:jc w:val="center"/>
        </w:trPr>
        <w:tc>
          <w:tcPr>
            <w:tcW w:w="465" w:type="pct"/>
            <w:vMerge w:val="restart"/>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路段</w:t>
            </w:r>
          </w:p>
        </w:tc>
        <w:tc>
          <w:tcPr>
            <w:tcW w:w="541" w:type="pct"/>
            <w:gridSpan w:val="2"/>
            <w:vMerge w:val="restar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评价</w:t>
            </w:r>
          </w:p>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时段</w:t>
            </w:r>
          </w:p>
        </w:tc>
        <w:tc>
          <w:tcPr>
            <w:tcW w:w="3323" w:type="pct"/>
            <w:gridSpan w:val="11"/>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路中心线外不同水平距离下的交通噪声预测值（</w:t>
            </w:r>
            <w:r w:rsidRPr="00BB248E">
              <w:rPr>
                <w:rFonts w:ascii="Times New Roman" w:hAnsi="Times New Roman"/>
                <w:b/>
                <w:snapToGrid w:val="0"/>
                <w:sz w:val="21"/>
                <w:szCs w:val="21"/>
              </w:rPr>
              <w:t>dB(A)</w:t>
            </w:r>
            <w:r w:rsidRPr="00BB248E">
              <w:rPr>
                <w:rFonts w:ascii="Times New Roman" w:hAnsi="Times New Roman"/>
                <w:b/>
                <w:snapToGrid w:val="0"/>
                <w:sz w:val="21"/>
                <w:szCs w:val="21"/>
              </w:rPr>
              <w:t>）</w:t>
            </w:r>
          </w:p>
        </w:tc>
        <w:tc>
          <w:tcPr>
            <w:tcW w:w="671" w:type="pct"/>
            <w:gridSpan w:val="2"/>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达标距离（</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r>
      <w:tr w:rsidR="00840DE0" w:rsidRPr="00BB248E" w:rsidTr="00840DE0">
        <w:trPr>
          <w:trHeight w:hRule="exact" w:val="300"/>
          <w:tblHeader/>
          <w:jc w:val="center"/>
        </w:trPr>
        <w:tc>
          <w:tcPr>
            <w:tcW w:w="465" w:type="pct"/>
            <w:vMerge/>
            <w:vAlign w:val="center"/>
          </w:tcPr>
          <w:p w:rsidR="00B97E6C" w:rsidRPr="00BB248E" w:rsidRDefault="00B97E6C" w:rsidP="00840DE0">
            <w:pPr>
              <w:jc w:val="center"/>
              <w:textAlignment w:val="baseline"/>
              <w:rPr>
                <w:rFonts w:ascii="Times New Roman" w:hAnsi="Times New Roman"/>
                <w:b/>
                <w:snapToGrid w:val="0"/>
                <w:sz w:val="21"/>
                <w:szCs w:val="21"/>
              </w:rPr>
            </w:pPr>
          </w:p>
        </w:tc>
        <w:tc>
          <w:tcPr>
            <w:tcW w:w="541" w:type="pct"/>
            <w:gridSpan w:val="2"/>
            <w:vMerge/>
            <w:noWrap/>
            <w:vAlign w:val="center"/>
          </w:tcPr>
          <w:p w:rsidR="00B97E6C" w:rsidRPr="00BB248E" w:rsidRDefault="00B97E6C" w:rsidP="00840DE0">
            <w:pPr>
              <w:jc w:val="center"/>
              <w:textAlignment w:val="baseline"/>
              <w:rPr>
                <w:rFonts w:ascii="Times New Roman" w:hAnsi="Times New Roman"/>
                <w:b/>
                <w:snapToGrid w:val="0"/>
                <w:sz w:val="21"/>
                <w:szCs w:val="21"/>
              </w:rPr>
            </w:pP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30m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40m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50m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60m</w:t>
            </w:r>
          </w:p>
        </w:tc>
        <w:tc>
          <w:tcPr>
            <w:tcW w:w="337"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80m</w:t>
            </w:r>
          </w:p>
        </w:tc>
        <w:tc>
          <w:tcPr>
            <w:tcW w:w="290"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100m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120m</w:t>
            </w:r>
          </w:p>
        </w:tc>
        <w:tc>
          <w:tcPr>
            <w:tcW w:w="289"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150m</w:t>
            </w:r>
          </w:p>
        </w:tc>
        <w:tc>
          <w:tcPr>
            <w:tcW w:w="337"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180m</w:t>
            </w:r>
          </w:p>
        </w:tc>
        <w:tc>
          <w:tcPr>
            <w:tcW w:w="337" w:type="pct"/>
            <w:noWrap/>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200m</w:t>
            </w:r>
          </w:p>
        </w:tc>
        <w:tc>
          <w:tcPr>
            <w:tcW w:w="336" w:type="pct"/>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4a</w:t>
            </w:r>
            <w:r w:rsidRPr="00BB248E">
              <w:rPr>
                <w:rFonts w:ascii="Times New Roman" w:hAnsi="Times New Roman"/>
                <w:b/>
                <w:snapToGrid w:val="0"/>
                <w:sz w:val="21"/>
                <w:szCs w:val="21"/>
              </w:rPr>
              <w:t>类</w:t>
            </w:r>
          </w:p>
        </w:tc>
        <w:tc>
          <w:tcPr>
            <w:tcW w:w="335" w:type="pct"/>
            <w:vAlign w:val="center"/>
          </w:tcPr>
          <w:p w:rsidR="00B97E6C" w:rsidRPr="00BB248E" w:rsidRDefault="00B97E6C" w:rsidP="00840DE0">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w:t>
            </w:r>
            <w:r w:rsidRPr="00BB248E">
              <w:rPr>
                <w:rFonts w:ascii="Times New Roman" w:hAnsi="Times New Roman"/>
                <w:b/>
                <w:snapToGrid w:val="0"/>
                <w:sz w:val="21"/>
                <w:szCs w:val="21"/>
              </w:rPr>
              <w:t>类</w:t>
            </w:r>
          </w:p>
        </w:tc>
      </w:tr>
      <w:tr w:rsidR="00840DE0" w:rsidRPr="00BB248E" w:rsidTr="00840DE0">
        <w:trPr>
          <w:trHeight w:hRule="exact" w:val="397"/>
          <w:jc w:val="center"/>
        </w:trPr>
        <w:tc>
          <w:tcPr>
            <w:tcW w:w="465" w:type="pct"/>
            <w:vMerge w:val="restar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蔡庄枢纽</w:t>
            </w:r>
            <w:r w:rsidRPr="00BB248E">
              <w:rPr>
                <w:rFonts w:ascii="Times New Roman" w:hAnsi="Times New Roman"/>
                <w:sz w:val="21"/>
                <w:szCs w:val="21"/>
              </w:rPr>
              <w:t>-</w:t>
            </w:r>
            <w:r w:rsidRPr="00BB248E">
              <w:rPr>
                <w:rFonts w:ascii="Times New Roman" w:hAnsi="Times New Roman"/>
                <w:sz w:val="21"/>
                <w:szCs w:val="21"/>
              </w:rPr>
              <w:t>东韩互通</w:t>
            </w:r>
          </w:p>
        </w:tc>
        <w:tc>
          <w:tcPr>
            <w:tcW w:w="192" w:type="pct"/>
            <w:vMerge w:val="restar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近期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74.8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70.3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64.1</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60.9</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60.0</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59.5</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29.1</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179.5</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71.6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62.5</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61.0</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57.7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56.8</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56.3</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256.0</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625.5</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rPr>
                <w:rFonts w:ascii="Times New Roman" w:hAnsi="Times New Roman"/>
                <w:sz w:val="21"/>
                <w:szCs w:val="21"/>
              </w:rPr>
            </w:pPr>
          </w:p>
        </w:tc>
        <w:tc>
          <w:tcPr>
            <w:tcW w:w="192" w:type="pct"/>
            <w:vMerge w:val="restar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中期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76.3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71.8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69.6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67.2</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65.6</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64.4</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63.5</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62.4</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61.5</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60.9</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36.2</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238.9</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73.1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66.4</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64.0</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62.4</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59.2</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58.3</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57.7</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335.9</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784.4</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rPr>
                <w:rFonts w:ascii="Times New Roman" w:hAnsi="Times New Roman"/>
                <w:sz w:val="21"/>
                <w:szCs w:val="21"/>
              </w:rPr>
            </w:pPr>
          </w:p>
        </w:tc>
        <w:tc>
          <w:tcPr>
            <w:tcW w:w="192" w:type="pct"/>
            <w:vMerge w:val="restar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远期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76.9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72.4</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70.3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67.8</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66.3</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63.0</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62.1</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61.6</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40.2</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270.3</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73.7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69.2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64.6</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63.1</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59.8</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58.9</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58.4</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377.9</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863.2</w:t>
            </w:r>
          </w:p>
        </w:tc>
      </w:tr>
      <w:tr w:rsidR="00840DE0" w:rsidRPr="00BB248E" w:rsidTr="00840DE0">
        <w:trPr>
          <w:trHeight w:hRule="exact" w:val="397"/>
          <w:jc w:val="center"/>
        </w:trPr>
        <w:tc>
          <w:tcPr>
            <w:tcW w:w="465" w:type="pct"/>
            <w:vMerge w:val="restart"/>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z w:val="21"/>
                <w:szCs w:val="21"/>
              </w:rPr>
              <w:t>东韩互通</w:t>
            </w:r>
            <w:r w:rsidRPr="00BB248E">
              <w:rPr>
                <w:rFonts w:ascii="Times New Roman" w:hAnsi="Times New Roman"/>
                <w:sz w:val="21"/>
                <w:szCs w:val="21"/>
              </w:rPr>
              <w:t>-</w:t>
            </w:r>
            <w:r w:rsidRPr="00BB248E">
              <w:rPr>
                <w:rFonts w:ascii="Times New Roman" w:hAnsi="Times New Roman"/>
                <w:sz w:val="21"/>
                <w:szCs w:val="21"/>
              </w:rPr>
              <w:t>郭家庄枢纽</w:t>
            </w:r>
          </w:p>
        </w:tc>
        <w:tc>
          <w:tcPr>
            <w:tcW w:w="192" w:type="pct"/>
            <w:vMerge w:val="restar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近期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74.7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70.2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65.6</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64.1</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60.8</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59.9</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59.4</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28.7</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176.4</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71.5</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63.5</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62.4</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60.9</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57.7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56.7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56.2</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251.8</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616.7</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val="restar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中期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76.2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71.7</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69.5</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67.1</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65.5</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64.4</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63.4</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62.3</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61.4</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60.8</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35.7</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234.8</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73.0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68.5</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63.9</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62.3</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59.1</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58.2</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57.6</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330.5</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773.9</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val="restar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远期</w:t>
            </w:r>
          </w:p>
        </w:tc>
        <w:tc>
          <w:tcPr>
            <w:tcW w:w="348"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76.8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72.3</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70.2</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68.8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66.2</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62.9</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62.0</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61.5</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39.6</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265.7</w:t>
            </w:r>
          </w:p>
        </w:tc>
      </w:tr>
      <w:tr w:rsidR="00840DE0" w:rsidRPr="00BB248E" w:rsidTr="00840DE0">
        <w:trPr>
          <w:trHeight w:hRule="exact" w:val="397"/>
          <w:jc w:val="center"/>
        </w:trPr>
        <w:tc>
          <w:tcPr>
            <w:tcW w:w="465" w:type="pct"/>
            <w:vMerge/>
            <w:vAlign w:val="center"/>
          </w:tcPr>
          <w:p w:rsidR="0035020F" w:rsidRPr="00BB248E" w:rsidRDefault="0035020F" w:rsidP="00840DE0">
            <w:pPr>
              <w:jc w:val="center"/>
              <w:textAlignment w:val="baseline"/>
              <w:rPr>
                <w:rFonts w:ascii="Times New Roman" w:hAnsi="Times New Roman"/>
                <w:snapToGrid w:val="0"/>
                <w:sz w:val="21"/>
                <w:szCs w:val="21"/>
              </w:rPr>
            </w:pPr>
          </w:p>
        </w:tc>
        <w:tc>
          <w:tcPr>
            <w:tcW w:w="192" w:type="pct"/>
            <w:vMerge/>
            <w:noWrap/>
            <w:vAlign w:val="center"/>
          </w:tcPr>
          <w:p w:rsidR="0035020F" w:rsidRPr="00BB248E" w:rsidRDefault="0035020F" w:rsidP="00840DE0">
            <w:pPr>
              <w:jc w:val="center"/>
              <w:textAlignment w:val="baseline"/>
              <w:rPr>
                <w:rFonts w:ascii="Times New Roman" w:hAnsi="Times New Roman"/>
                <w:snapToGrid w:val="0"/>
                <w:sz w:val="21"/>
                <w:szCs w:val="21"/>
              </w:rPr>
            </w:pPr>
          </w:p>
        </w:tc>
        <w:tc>
          <w:tcPr>
            <w:tcW w:w="348" w:type="pct"/>
            <w:noWrap/>
            <w:vAlign w:val="center"/>
          </w:tcPr>
          <w:p w:rsidR="0035020F" w:rsidRPr="00BB248E" w:rsidRDefault="0035020F"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73.6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69.1</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67.0</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65.6</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64.5</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63.0</w:t>
            </w:r>
          </w:p>
        </w:tc>
        <w:tc>
          <w:tcPr>
            <w:tcW w:w="290"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61.8</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60.9</w:t>
            </w:r>
          </w:p>
        </w:tc>
        <w:tc>
          <w:tcPr>
            <w:tcW w:w="289"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59.7</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58.8</w:t>
            </w:r>
          </w:p>
        </w:tc>
        <w:tc>
          <w:tcPr>
            <w:tcW w:w="337" w:type="pct"/>
            <w:noWrap/>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58.3</w:t>
            </w:r>
          </w:p>
        </w:tc>
        <w:tc>
          <w:tcPr>
            <w:tcW w:w="336"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371.9</w:t>
            </w:r>
          </w:p>
        </w:tc>
        <w:tc>
          <w:tcPr>
            <w:tcW w:w="335" w:type="pct"/>
            <w:vAlign w:val="center"/>
          </w:tcPr>
          <w:p w:rsidR="0035020F" w:rsidRPr="00BB248E" w:rsidRDefault="0035020F" w:rsidP="00840DE0">
            <w:pPr>
              <w:jc w:val="center"/>
              <w:rPr>
                <w:rFonts w:ascii="Times New Roman" w:hAnsi="Times New Roman"/>
                <w:sz w:val="21"/>
                <w:szCs w:val="21"/>
              </w:rPr>
            </w:pPr>
            <w:r w:rsidRPr="00BB248E">
              <w:rPr>
                <w:rFonts w:ascii="Times New Roman" w:hAnsi="Times New Roman"/>
                <w:sz w:val="21"/>
                <w:szCs w:val="21"/>
              </w:rPr>
              <w:t>852.1</w:t>
            </w:r>
          </w:p>
        </w:tc>
      </w:tr>
      <w:tr w:rsidR="00840DE0" w:rsidRPr="00BB248E" w:rsidTr="00840DE0">
        <w:trPr>
          <w:trHeight w:hRule="exact" w:val="397"/>
          <w:jc w:val="center"/>
        </w:trPr>
        <w:tc>
          <w:tcPr>
            <w:tcW w:w="465" w:type="pct"/>
            <w:vMerge w:val="restar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郭家庄枢纽</w:t>
            </w:r>
            <w:r w:rsidRPr="00BB248E">
              <w:rPr>
                <w:rFonts w:ascii="Times New Roman" w:hAnsi="Times New Roman"/>
                <w:sz w:val="21"/>
                <w:szCs w:val="21"/>
              </w:rPr>
              <w:t>-</w:t>
            </w:r>
            <w:r w:rsidRPr="00BB248E">
              <w:rPr>
                <w:rFonts w:ascii="Times New Roman" w:hAnsi="Times New Roman"/>
                <w:sz w:val="21"/>
                <w:szCs w:val="21"/>
              </w:rPr>
              <w:t>终点</w:t>
            </w:r>
          </w:p>
        </w:tc>
        <w:tc>
          <w:tcPr>
            <w:tcW w:w="192" w:type="pct"/>
            <w:vMerge w:val="restar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近期</w:t>
            </w:r>
          </w:p>
        </w:tc>
        <w:tc>
          <w:tcPr>
            <w:tcW w:w="348"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74.4</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69.9</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67.8</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66.4</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65.4</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63.8</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62.6</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61.7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60.6</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59.6</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59.1</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27.7</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167.4</w:t>
            </w:r>
          </w:p>
        </w:tc>
      </w:tr>
      <w:tr w:rsidR="00840DE0" w:rsidRPr="00BB248E" w:rsidTr="00840DE0">
        <w:trPr>
          <w:trHeight w:hRule="exact" w:val="397"/>
          <w:jc w:val="center"/>
        </w:trPr>
        <w:tc>
          <w:tcPr>
            <w:tcW w:w="465" w:type="pct"/>
            <w:vMerge/>
            <w:vAlign w:val="center"/>
          </w:tcPr>
          <w:p w:rsidR="00840DE0" w:rsidRPr="00BB248E" w:rsidRDefault="00840DE0" w:rsidP="00840DE0">
            <w:pPr>
              <w:jc w:val="center"/>
              <w:textAlignment w:val="baseline"/>
              <w:rPr>
                <w:rFonts w:ascii="Times New Roman" w:hAnsi="Times New Roman"/>
                <w:snapToGrid w:val="0"/>
                <w:sz w:val="21"/>
                <w:szCs w:val="21"/>
              </w:rPr>
            </w:pPr>
          </w:p>
        </w:tc>
        <w:tc>
          <w:tcPr>
            <w:tcW w:w="192" w:type="pct"/>
            <w:vMerge/>
            <w:noWrap/>
            <w:vAlign w:val="center"/>
          </w:tcPr>
          <w:p w:rsidR="00840DE0" w:rsidRPr="00BB248E" w:rsidRDefault="00840DE0" w:rsidP="00840DE0">
            <w:pPr>
              <w:jc w:val="center"/>
              <w:textAlignment w:val="baseline"/>
              <w:rPr>
                <w:rFonts w:ascii="Times New Roman" w:hAnsi="Times New Roman"/>
                <w:snapToGrid w:val="0"/>
                <w:sz w:val="21"/>
                <w:szCs w:val="21"/>
              </w:rPr>
            </w:pPr>
          </w:p>
        </w:tc>
        <w:tc>
          <w:tcPr>
            <w:tcW w:w="348" w:type="pct"/>
            <w:noWrap/>
            <w:vAlign w:val="center"/>
          </w:tcPr>
          <w:p w:rsidR="00840DE0" w:rsidRPr="00BB248E" w:rsidRDefault="00840DE0"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71.3</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66.8</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64.7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63.3</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62.2</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60.6</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59.5</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58.5</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57.4</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56.5</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56.0</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240.3</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592.6</w:t>
            </w:r>
          </w:p>
        </w:tc>
      </w:tr>
      <w:tr w:rsidR="00840DE0" w:rsidRPr="00BB248E" w:rsidTr="00840DE0">
        <w:trPr>
          <w:trHeight w:hRule="exact" w:val="397"/>
          <w:jc w:val="center"/>
        </w:trPr>
        <w:tc>
          <w:tcPr>
            <w:tcW w:w="465" w:type="pct"/>
            <w:vMerge/>
            <w:vAlign w:val="center"/>
          </w:tcPr>
          <w:p w:rsidR="00840DE0" w:rsidRPr="00BB248E" w:rsidRDefault="00840DE0" w:rsidP="00840DE0">
            <w:pPr>
              <w:jc w:val="center"/>
              <w:rPr>
                <w:rFonts w:ascii="Times New Roman" w:hAnsi="Times New Roman"/>
                <w:sz w:val="21"/>
                <w:szCs w:val="21"/>
              </w:rPr>
            </w:pPr>
          </w:p>
        </w:tc>
        <w:tc>
          <w:tcPr>
            <w:tcW w:w="192" w:type="pct"/>
            <w:vMerge w:val="restar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中期</w:t>
            </w:r>
          </w:p>
        </w:tc>
        <w:tc>
          <w:tcPr>
            <w:tcW w:w="348"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75.9</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71.4</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69.2</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67.8</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66.8</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65.2</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64.0</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63.1</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62.0</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61.1</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60.5</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34.0</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221.1</w:t>
            </w:r>
          </w:p>
        </w:tc>
      </w:tr>
      <w:tr w:rsidR="00840DE0" w:rsidRPr="00BB248E" w:rsidTr="00840DE0">
        <w:trPr>
          <w:trHeight w:hRule="exact" w:val="397"/>
          <w:jc w:val="center"/>
        </w:trPr>
        <w:tc>
          <w:tcPr>
            <w:tcW w:w="465" w:type="pct"/>
            <w:vMerge/>
            <w:vAlign w:val="center"/>
          </w:tcPr>
          <w:p w:rsidR="00840DE0" w:rsidRPr="00BB248E" w:rsidRDefault="00840DE0" w:rsidP="00840DE0">
            <w:pPr>
              <w:jc w:val="center"/>
              <w:textAlignment w:val="baseline"/>
              <w:rPr>
                <w:rFonts w:ascii="Times New Roman" w:hAnsi="Times New Roman"/>
                <w:snapToGrid w:val="0"/>
                <w:sz w:val="21"/>
                <w:szCs w:val="21"/>
              </w:rPr>
            </w:pPr>
          </w:p>
        </w:tc>
        <w:tc>
          <w:tcPr>
            <w:tcW w:w="192" w:type="pct"/>
            <w:vMerge/>
            <w:noWrap/>
            <w:vAlign w:val="center"/>
          </w:tcPr>
          <w:p w:rsidR="00840DE0" w:rsidRPr="00BB248E" w:rsidRDefault="00840DE0" w:rsidP="00840DE0">
            <w:pPr>
              <w:jc w:val="center"/>
              <w:textAlignment w:val="baseline"/>
              <w:rPr>
                <w:rFonts w:ascii="Times New Roman" w:hAnsi="Times New Roman"/>
                <w:snapToGrid w:val="0"/>
                <w:sz w:val="21"/>
                <w:szCs w:val="21"/>
              </w:rPr>
            </w:pPr>
          </w:p>
        </w:tc>
        <w:tc>
          <w:tcPr>
            <w:tcW w:w="348" w:type="pct"/>
            <w:noWrap/>
            <w:vAlign w:val="center"/>
          </w:tcPr>
          <w:p w:rsidR="00840DE0" w:rsidRPr="00BB248E" w:rsidRDefault="00840DE0"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72.7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68.2</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66.1</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64.7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63.6</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62.1</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60.9</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60.0</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58.8</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57.9</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57.4</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314.8</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314.8</w:t>
            </w:r>
          </w:p>
        </w:tc>
      </w:tr>
      <w:tr w:rsidR="00840DE0" w:rsidRPr="00BB248E" w:rsidTr="00840DE0">
        <w:trPr>
          <w:trHeight w:hRule="exact" w:val="397"/>
          <w:jc w:val="center"/>
        </w:trPr>
        <w:tc>
          <w:tcPr>
            <w:tcW w:w="465" w:type="pct"/>
            <w:vMerge/>
            <w:vAlign w:val="center"/>
          </w:tcPr>
          <w:p w:rsidR="00840DE0" w:rsidRPr="00BB248E" w:rsidRDefault="00840DE0" w:rsidP="00840DE0">
            <w:pPr>
              <w:jc w:val="center"/>
              <w:rPr>
                <w:rFonts w:ascii="Times New Roman" w:hAnsi="Times New Roman"/>
                <w:sz w:val="21"/>
                <w:szCs w:val="21"/>
              </w:rPr>
            </w:pPr>
          </w:p>
        </w:tc>
        <w:tc>
          <w:tcPr>
            <w:tcW w:w="192" w:type="pct"/>
            <w:vMerge w:val="restar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远期</w:t>
            </w:r>
          </w:p>
        </w:tc>
        <w:tc>
          <w:tcPr>
            <w:tcW w:w="348"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76.5</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72.0</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69.9</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68.4</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67.4</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65.8</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64.7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63.7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62.6</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61.7</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61.1</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37.5</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249.3</w:t>
            </w:r>
          </w:p>
        </w:tc>
      </w:tr>
      <w:tr w:rsidR="00840DE0" w:rsidRPr="00BB248E" w:rsidTr="00840DE0">
        <w:trPr>
          <w:trHeight w:hRule="exact" w:val="397"/>
          <w:jc w:val="center"/>
        </w:trPr>
        <w:tc>
          <w:tcPr>
            <w:tcW w:w="465" w:type="pct"/>
            <w:vMerge/>
            <w:vAlign w:val="center"/>
          </w:tcPr>
          <w:p w:rsidR="00840DE0" w:rsidRPr="00BB248E" w:rsidRDefault="00840DE0" w:rsidP="00840DE0">
            <w:pPr>
              <w:jc w:val="center"/>
              <w:textAlignment w:val="baseline"/>
              <w:rPr>
                <w:rFonts w:ascii="Times New Roman" w:hAnsi="Times New Roman"/>
                <w:snapToGrid w:val="0"/>
                <w:sz w:val="21"/>
                <w:szCs w:val="21"/>
              </w:rPr>
            </w:pPr>
          </w:p>
        </w:tc>
        <w:tc>
          <w:tcPr>
            <w:tcW w:w="192" w:type="pct"/>
            <w:vMerge/>
            <w:noWrap/>
            <w:vAlign w:val="center"/>
          </w:tcPr>
          <w:p w:rsidR="00840DE0" w:rsidRPr="00BB248E" w:rsidRDefault="00840DE0" w:rsidP="00840DE0">
            <w:pPr>
              <w:jc w:val="center"/>
              <w:textAlignment w:val="baseline"/>
              <w:rPr>
                <w:rFonts w:ascii="Times New Roman" w:hAnsi="Times New Roman"/>
                <w:snapToGrid w:val="0"/>
                <w:sz w:val="21"/>
                <w:szCs w:val="21"/>
              </w:rPr>
            </w:pPr>
          </w:p>
        </w:tc>
        <w:tc>
          <w:tcPr>
            <w:tcW w:w="348" w:type="pct"/>
            <w:noWrap/>
            <w:vAlign w:val="center"/>
          </w:tcPr>
          <w:p w:rsidR="00840DE0" w:rsidRPr="00BB248E" w:rsidRDefault="00840DE0" w:rsidP="00840DE0">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73.3</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68.8</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66.7</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65.3</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64.3</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62.7</w:t>
            </w:r>
          </w:p>
        </w:tc>
        <w:tc>
          <w:tcPr>
            <w:tcW w:w="290"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61.5</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60.6</w:t>
            </w:r>
          </w:p>
        </w:tc>
        <w:tc>
          <w:tcPr>
            <w:tcW w:w="289"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59.5</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58.5</w:t>
            </w:r>
          </w:p>
        </w:tc>
        <w:tc>
          <w:tcPr>
            <w:tcW w:w="337" w:type="pct"/>
            <w:noWrap/>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58.0</w:t>
            </w:r>
          </w:p>
        </w:tc>
        <w:tc>
          <w:tcPr>
            <w:tcW w:w="336"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354.1</w:t>
            </w:r>
          </w:p>
        </w:tc>
        <w:tc>
          <w:tcPr>
            <w:tcW w:w="335" w:type="pct"/>
            <w:vAlign w:val="center"/>
          </w:tcPr>
          <w:p w:rsidR="00840DE0" w:rsidRPr="00BB248E" w:rsidRDefault="00840DE0" w:rsidP="00840DE0">
            <w:pPr>
              <w:jc w:val="center"/>
              <w:rPr>
                <w:rFonts w:ascii="Times New Roman" w:hAnsi="Times New Roman"/>
                <w:sz w:val="21"/>
                <w:szCs w:val="21"/>
              </w:rPr>
            </w:pPr>
            <w:r w:rsidRPr="00BB248E">
              <w:rPr>
                <w:rFonts w:ascii="Times New Roman" w:hAnsi="Times New Roman"/>
                <w:sz w:val="21"/>
                <w:szCs w:val="21"/>
              </w:rPr>
              <w:t>818.6</w:t>
            </w:r>
          </w:p>
        </w:tc>
      </w:tr>
    </w:tbl>
    <w:p w:rsidR="00331C42" w:rsidRPr="00BB248E" w:rsidRDefault="00331C42" w:rsidP="00935E63">
      <w:pPr>
        <w:ind w:firstLine="482"/>
        <w:rPr>
          <w:rFonts w:ascii="Times New Roman" w:hAnsi="Times New Roman"/>
          <w:b/>
          <w:szCs w:val="21"/>
        </w:rPr>
      </w:pPr>
    </w:p>
    <w:p w:rsidR="00185530" w:rsidRPr="00BB248E" w:rsidRDefault="00185530" w:rsidP="00935E63">
      <w:pPr>
        <w:ind w:firstLine="482"/>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4.</w:t>
      </w:r>
      <w:r w:rsidR="00B519F1" w:rsidRPr="00BB248E">
        <w:rPr>
          <w:rFonts w:ascii="Times New Roman" w:hAnsi="Times New Roman"/>
          <w:b/>
          <w:sz w:val="21"/>
          <w:szCs w:val="21"/>
        </w:rPr>
        <w:t>4</w:t>
      </w:r>
      <w:r w:rsidR="00F36C71" w:rsidRPr="00BB248E">
        <w:rPr>
          <w:rFonts w:ascii="Times New Roman" w:hAnsi="Times New Roman"/>
          <w:b/>
          <w:sz w:val="21"/>
          <w:szCs w:val="21"/>
        </w:rPr>
        <w:t>6</w:t>
      </w:r>
      <w:r w:rsidRPr="00BB248E">
        <w:rPr>
          <w:rFonts w:ascii="Times New Roman" w:hAnsi="Times New Roman"/>
          <w:b/>
          <w:sz w:val="21"/>
          <w:szCs w:val="21"/>
        </w:rPr>
        <w:t>拟建公路营运期交通噪声预测结果</w:t>
      </w:r>
      <w:r w:rsidR="00935E63" w:rsidRPr="00BB248E">
        <w:rPr>
          <w:rFonts w:ascii="Times New Roman" w:hAnsi="Times New Roman"/>
          <w:b/>
          <w:sz w:val="21"/>
          <w:szCs w:val="21"/>
        </w:rPr>
        <w:t>（续）</w:t>
      </w:r>
    </w:p>
    <w:tbl>
      <w:tblPr>
        <w:tblW w:w="540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374"/>
        <w:gridCol w:w="568"/>
        <w:gridCol w:w="1043"/>
        <w:gridCol w:w="854"/>
        <w:gridCol w:w="854"/>
        <w:gridCol w:w="853"/>
        <w:gridCol w:w="853"/>
        <w:gridCol w:w="853"/>
        <w:gridCol w:w="995"/>
        <w:gridCol w:w="856"/>
        <w:gridCol w:w="853"/>
        <w:gridCol w:w="853"/>
        <w:gridCol w:w="995"/>
        <w:gridCol w:w="995"/>
        <w:gridCol w:w="992"/>
        <w:gridCol w:w="975"/>
      </w:tblGrid>
      <w:tr w:rsidR="000C1825" w:rsidRPr="00BB248E" w:rsidTr="000C1825">
        <w:trPr>
          <w:trHeight w:hRule="exact" w:val="397"/>
          <w:tblHeader/>
          <w:jc w:val="center"/>
        </w:trPr>
        <w:tc>
          <w:tcPr>
            <w:tcW w:w="465" w:type="pct"/>
            <w:vMerge w:val="restart"/>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路段</w:t>
            </w:r>
          </w:p>
        </w:tc>
        <w:tc>
          <w:tcPr>
            <w:tcW w:w="545" w:type="pct"/>
            <w:gridSpan w:val="2"/>
            <w:vMerge w:val="restar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评价</w:t>
            </w:r>
          </w:p>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时段</w:t>
            </w:r>
          </w:p>
        </w:tc>
        <w:tc>
          <w:tcPr>
            <w:tcW w:w="3323" w:type="pct"/>
            <w:gridSpan w:val="11"/>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路中心线外不同水平距离下的交通噪声预测值（</w:t>
            </w:r>
            <w:r w:rsidRPr="00BB248E">
              <w:rPr>
                <w:rFonts w:ascii="Times New Roman" w:hAnsi="Times New Roman"/>
                <w:b/>
                <w:snapToGrid w:val="0"/>
                <w:sz w:val="21"/>
                <w:szCs w:val="21"/>
              </w:rPr>
              <w:t>dB(A)</w:t>
            </w:r>
            <w:r w:rsidRPr="00BB248E">
              <w:rPr>
                <w:rFonts w:ascii="Times New Roman" w:hAnsi="Times New Roman"/>
                <w:b/>
                <w:snapToGrid w:val="0"/>
                <w:sz w:val="21"/>
                <w:szCs w:val="21"/>
              </w:rPr>
              <w:t>）</w:t>
            </w:r>
          </w:p>
        </w:tc>
        <w:tc>
          <w:tcPr>
            <w:tcW w:w="667" w:type="pct"/>
            <w:gridSpan w:val="2"/>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达标距离（</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r>
      <w:tr w:rsidR="000C1825" w:rsidRPr="00BB248E" w:rsidTr="000C1825">
        <w:trPr>
          <w:trHeight w:hRule="exact" w:val="300"/>
          <w:tblHeader/>
          <w:jc w:val="center"/>
        </w:trPr>
        <w:tc>
          <w:tcPr>
            <w:tcW w:w="465" w:type="pct"/>
            <w:vMerge/>
            <w:vAlign w:val="center"/>
          </w:tcPr>
          <w:p w:rsidR="00185530" w:rsidRPr="00BB248E" w:rsidRDefault="00185530" w:rsidP="000C1825">
            <w:pPr>
              <w:jc w:val="center"/>
              <w:textAlignment w:val="baseline"/>
              <w:rPr>
                <w:rFonts w:ascii="Times New Roman" w:hAnsi="Times New Roman"/>
                <w:b/>
                <w:snapToGrid w:val="0"/>
                <w:sz w:val="21"/>
                <w:szCs w:val="21"/>
              </w:rPr>
            </w:pPr>
          </w:p>
        </w:tc>
        <w:tc>
          <w:tcPr>
            <w:tcW w:w="545" w:type="pct"/>
            <w:gridSpan w:val="2"/>
            <w:vMerge/>
            <w:noWrap/>
            <w:vAlign w:val="center"/>
          </w:tcPr>
          <w:p w:rsidR="00185530" w:rsidRPr="00BB248E" w:rsidRDefault="00185530" w:rsidP="000C1825">
            <w:pPr>
              <w:jc w:val="center"/>
              <w:textAlignment w:val="baseline"/>
              <w:rPr>
                <w:rFonts w:ascii="Times New Roman" w:hAnsi="Times New Roman"/>
                <w:b/>
                <w:snapToGrid w:val="0"/>
                <w:sz w:val="21"/>
                <w:szCs w:val="21"/>
              </w:rPr>
            </w:pP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30m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40m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50m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60m</w:t>
            </w:r>
          </w:p>
        </w:tc>
        <w:tc>
          <w:tcPr>
            <w:tcW w:w="337"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80m</w:t>
            </w:r>
          </w:p>
        </w:tc>
        <w:tc>
          <w:tcPr>
            <w:tcW w:w="290"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100m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120m</w:t>
            </w:r>
          </w:p>
        </w:tc>
        <w:tc>
          <w:tcPr>
            <w:tcW w:w="289"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150m</w:t>
            </w:r>
          </w:p>
        </w:tc>
        <w:tc>
          <w:tcPr>
            <w:tcW w:w="337"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180m</w:t>
            </w:r>
          </w:p>
        </w:tc>
        <w:tc>
          <w:tcPr>
            <w:tcW w:w="337" w:type="pct"/>
            <w:noWrap/>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200m</w:t>
            </w:r>
          </w:p>
        </w:tc>
        <w:tc>
          <w:tcPr>
            <w:tcW w:w="336" w:type="pct"/>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4a</w:t>
            </w:r>
            <w:r w:rsidRPr="00BB248E">
              <w:rPr>
                <w:rFonts w:ascii="Times New Roman" w:hAnsi="Times New Roman"/>
                <w:b/>
                <w:snapToGrid w:val="0"/>
                <w:sz w:val="21"/>
                <w:szCs w:val="21"/>
              </w:rPr>
              <w:t>类</w:t>
            </w:r>
          </w:p>
        </w:tc>
        <w:tc>
          <w:tcPr>
            <w:tcW w:w="331" w:type="pct"/>
            <w:vAlign w:val="center"/>
          </w:tcPr>
          <w:p w:rsidR="00185530" w:rsidRPr="00BB248E" w:rsidRDefault="00185530" w:rsidP="000C1825">
            <w:pPr>
              <w:jc w:val="center"/>
              <w:textAlignment w:val="baseline"/>
              <w:rPr>
                <w:rFonts w:ascii="Times New Roman" w:hAnsi="Times New Roman"/>
                <w:b/>
                <w:snapToGrid w:val="0"/>
                <w:sz w:val="21"/>
                <w:szCs w:val="21"/>
              </w:rPr>
            </w:pPr>
            <w:r w:rsidRPr="00BB248E">
              <w:rPr>
                <w:rFonts w:ascii="Times New Roman" w:hAnsi="Times New Roman"/>
                <w:b/>
                <w:snapToGrid w:val="0"/>
                <w:sz w:val="21"/>
                <w:szCs w:val="21"/>
              </w:rPr>
              <w:t>2</w:t>
            </w:r>
            <w:r w:rsidRPr="00BB248E">
              <w:rPr>
                <w:rFonts w:ascii="Times New Roman" w:hAnsi="Times New Roman"/>
                <w:b/>
                <w:snapToGrid w:val="0"/>
                <w:sz w:val="21"/>
                <w:szCs w:val="21"/>
              </w:rPr>
              <w:t>类</w:t>
            </w:r>
          </w:p>
        </w:tc>
      </w:tr>
      <w:tr w:rsidR="000C1825" w:rsidRPr="00BB248E" w:rsidTr="000C1825">
        <w:trPr>
          <w:trHeight w:hRule="exact" w:val="397"/>
          <w:jc w:val="center"/>
        </w:trPr>
        <w:tc>
          <w:tcPr>
            <w:tcW w:w="465" w:type="pct"/>
            <w:vMerge w:val="restar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全线平均</w:t>
            </w:r>
          </w:p>
        </w:tc>
        <w:tc>
          <w:tcPr>
            <w:tcW w:w="192" w:type="pct"/>
            <w:vMerge w:val="restar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近期</w:t>
            </w:r>
          </w:p>
        </w:tc>
        <w:tc>
          <w:tcPr>
            <w:tcW w:w="352"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74.6</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70.1</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68.0</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66.6</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65.6</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64.0</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62.8</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61.9</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60.8</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59.8</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59.3</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28.4</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174.2</w:t>
            </w:r>
          </w:p>
        </w:tc>
      </w:tr>
      <w:tr w:rsidR="000C1825" w:rsidRPr="00BB248E" w:rsidTr="000C1825">
        <w:trPr>
          <w:trHeight w:hRule="exact" w:val="397"/>
          <w:jc w:val="center"/>
        </w:trPr>
        <w:tc>
          <w:tcPr>
            <w:tcW w:w="465" w:type="pct"/>
            <w:vMerge/>
            <w:vAlign w:val="center"/>
          </w:tcPr>
          <w:p w:rsidR="000C1825" w:rsidRPr="00BB248E" w:rsidRDefault="000C1825" w:rsidP="000C1825">
            <w:pPr>
              <w:jc w:val="center"/>
              <w:textAlignment w:val="baseline"/>
              <w:rPr>
                <w:rFonts w:ascii="Times New Roman" w:hAnsi="Times New Roman"/>
                <w:snapToGrid w:val="0"/>
                <w:sz w:val="21"/>
                <w:szCs w:val="21"/>
              </w:rPr>
            </w:pPr>
          </w:p>
        </w:tc>
        <w:tc>
          <w:tcPr>
            <w:tcW w:w="192" w:type="pct"/>
            <w:vMerge/>
            <w:noWrap/>
            <w:vAlign w:val="center"/>
          </w:tcPr>
          <w:p w:rsidR="000C1825" w:rsidRPr="00BB248E" w:rsidRDefault="000C1825" w:rsidP="000C1825">
            <w:pPr>
              <w:jc w:val="center"/>
              <w:textAlignment w:val="baseline"/>
              <w:rPr>
                <w:rFonts w:ascii="Times New Roman" w:hAnsi="Times New Roman"/>
                <w:snapToGrid w:val="0"/>
                <w:sz w:val="21"/>
                <w:szCs w:val="21"/>
              </w:rPr>
            </w:pPr>
          </w:p>
        </w:tc>
        <w:tc>
          <w:tcPr>
            <w:tcW w:w="352" w:type="pct"/>
            <w:noWrap/>
            <w:vAlign w:val="center"/>
          </w:tcPr>
          <w:p w:rsidR="000C1825" w:rsidRPr="00BB248E" w:rsidRDefault="000C1825" w:rsidP="000C1825">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71.5</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67.0</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64.8</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63.4</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62.4</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60.8</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59.7</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58.7</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57.6</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56.7</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56.1</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249.0</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610.7</w:t>
            </w:r>
          </w:p>
        </w:tc>
      </w:tr>
      <w:tr w:rsidR="000C1825" w:rsidRPr="00BB248E" w:rsidTr="000C1825">
        <w:trPr>
          <w:trHeight w:hRule="exact" w:val="397"/>
          <w:jc w:val="center"/>
        </w:trPr>
        <w:tc>
          <w:tcPr>
            <w:tcW w:w="465" w:type="pct"/>
            <w:vMerge/>
            <w:vAlign w:val="center"/>
          </w:tcPr>
          <w:p w:rsidR="000C1825" w:rsidRPr="00BB248E" w:rsidRDefault="000C1825" w:rsidP="000C1825">
            <w:pPr>
              <w:jc w:val="center"/>
              <w:rPr>
                <w:rFonts w:ascii="Times New Roman" w:hAnsi="Times New Roman"/>
                <w:sz w:val="21"/>
                <w:szCs w:val="21"/>
              </w:rPr>
            </w:pPr>
          </w:p>
        </w:tc>
        <w:tc>
          <w:tcPr>
            <w:tcW w:w="192" w:type="pct"/>
            <w:vMerge w:val="restar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中期</w:t>
            </w:r>
          </w:p>
        </w:tc>
        <w:tc>
          <w:tcPr>
            <w:tcW w:w="352"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76.1</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71.6</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69.5</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68.1</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67.0</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65.4</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64.3</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63.3</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62.2</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61.3</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60.8</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35.3</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231.2</w:t>
            </w:r>
          </w:p>
        </w:tc>
      </w:tr>
      <w:tr w:rsidR="000C1825" w:rsidRPr="00BB248E" w:rsidTr="000C1825">
        <w:trPr>
          <w:trHeight w:hRule="exact" w:val="397"/>
          <w:jc w:val="center"/>
        </w:trPr>
        <w:tc>
          <w:tcPr>
            <w:tcW w:w="465" w:type="pct"/>
            <w:vMerge/>
            <w:vAlign w:val="center"/>
          </w:tcPr>
          <w:p w:rsidR="000C1825" w:rsidRPr="00BB248E" w:rsidRDefault="000C1825" w:rsidP="000C1825">
            <w:pPr>
              <w:jc w:val="center"/>
              <w:textAlignment w:val="baseline"/>
              <w:rPr>
                <w:rFonts w:ascii="Times New Roman" w:hAnsi="Times New Roman"/>
                <w:snapToGrid w:val="0"/>
                <w:sz w:val="21"/>
                <w:szCs w:val="21"/>
              </w:rPr>
            </w:pPr>
          </w:p>
        </w:tc>
        <w:tc>
          <w:tcPr>
            <w:tcW w:w="192" w:type="pct"/>
            <w:vMerge/>
            <w:noWrap/>
            <w:vAlign w:val="center"/>
          </w:tcPr>
          <w:p w:rsidR="000C1825" w:rsidRPr="00BB248E" w:rsidRDefault="000C1825" w:rsidP="000C1825">
            <w:pPr>
              <w:jc w:val="center"/>
              <w:textAlignment w:val="baseline"/>
              <w:rPr>
                <w:rFonts w:ascii="Times New Roman" w:hAnsi="Times New Roman"/>
                <w:snapToGrid w:val="0"/>
                <w:sz w:val="21"/>
                <w:szCs w:val="21"/>
              </w:rPr>
            </w:pPr>
          </w:p>
        </w:tc>
        <w:tc>
          <w:tcPr>
            <w:tcW w:w="352" w:type="pct"/>
            <w:noWrap/>
            <w:vAlign w:val="center"/>
          </w:tcPr>
          <w:p w:rsidR="000C1825" w:rsidRPr="00BB248E" w:rsidRDefault="000C1825" w:rsidP="000C1825">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72.9</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68.4</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66.3</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64.9</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63.8</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62.3</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61.1</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60.2</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59.0</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58.1</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57.6</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326.5</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766.3</w:t>
            </w:r>
          </w:p>
        </w:tc>
      </w:tr>
      <w:tr w:rsidR="000C1825" w:rsidRPr="00BB248E" w:rsidTr="000C1825">
        <w:trPr>
          <w:trHeight w:hRule="exact" w:val="397"/>
          <w:jc w:val="center"/>
        </w:trPr>
        <w:tc>
          <w:tcPr>
            <w:tcW w:w="465" w:type="pct"/>
            <w:vMerge/>
            <w:vAlign w:val="center"/>
          </w:tcPr>
          <w:p w:rsidR="000C1825" w:rsidRPr="00BB248E" w:rsidRDefault="000C1825" w:rsidP="000C1825">
            <w:pPr>
              <w:jc w:val="center"/>
              <w:rPr>
                <w:rFonts w:ascii="Times New Roman" w:hAnsi="Times New Roman"/>
                <w:sz w:val="21"/>
                <w:szCs w:val="21"/>
              </w:rPr>
            </w:pPr>
          </w:p>
        </w:tc>
        <w:tc>
          <w:tcPr>
            <w:tcW w:w="192" w:type="pct"/>
            <w:vMerge w:val="restar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远期</w:t>
            </w:r>
          </w:p>
        </w:tc>
        <w:tc>
          <w:tcPr>
            <w:tcW w:w="352"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昼间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76.7</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72.2</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70.1</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68.7</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67.6</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66.1</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64.9</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64.0</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62.8</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61.9</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61.4</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39.0</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261.2</w:t>
            </w:r>
          </w:p>
        </w:tc>
      </w:tr>
      <w:tr w:rsidR="000C1825" w:rsidRPr="00BB248E" w:rsidTr="000C1825">
        <w:trPr>
          <w:trHeight w:hRule="exact" w:val="397"/>
          <w:jc w:val="center"/>
        </w:trPr>
        <w:tc>
          <w:tcPr>
            <w:tcW w:w="465" w:type="pct"/>
            <w:vMerge/>
            <w:vAlign w:val="center"/>
          </w:tcPr>
          <w:p w:rsidR="000C1825" w:rsidRPr="00BB248E" w:rsidRDefault="000C1825" w:rsidP="000C1825">
            <w:pPr>
              <w:jc w:val="center"/>
              <w:textAlignment w:val="baseline"/>
              <w:rPr>
                <w:rFonts w:ascii="Times New Roman" w:hAnsi="Times New Roman"/>
                <w:snapToGrid w:val="0"/>
                <w:sz w:val="21"/>
                <w:szCs w:val="21"/>
              </w:rPr>
            </w:pPr>
          </w:p>
        </w:tc>
        <w:tc>
          <w:tcPr>
            <w:tcW w:w="192" w:type="pct"/>
            <w:vMerge/>
            <w:noWrap/>
            <w:vAlign w:val="center"/>
          </w:tcPr>
          <w:p w:rsidR="000C1825" w:rsidRPr="00BB248E" w:rsidRDefault="000C1825" w:rsidP="000C1825">
            <w:pPr>
              <w:jc w:val="center"/>
              <w:textAlignment w:val="baseline"/>
              <w:rPr>
                <w:rFonts w:ascii="Times New Roman" w:hAnsi="Times New Roman"/>
                <w:snapToGrid w:val="0"/>
                <w:sz w:val="21"/>
                <w:szCs w:val="21"/>
              </w:rPr>
            </w:pPr>
          </w:p>
        </w:tc>
        <w:tc>
          <w:tcPr>
            <w:tcW w:w="352" w:type="pct"/>
            <w:noWrap/>
            <w:vAlign w:val="center"/>
          </w:tcPr>
          <w:p w:rsidR="000C1825" w:rsidRPr="00BB248E" w:rsidRDefault="000C1825" w:rsidP="000C1825">
            <w:pPr>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夜间</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73.5</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69.0</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66.9</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65.5</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64.5</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62.9</w:t>
            </w:r>
          </w:p>
        </w:tc>
        <w:tc>
          <w:tcPr>
            <w:tcW w:w="290"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61.7</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60.8</w:t>
            </w:r>
          </w:p>
        </w:tc>
        <w:tc>
          <w:tcPr>
            <w:tcW w:w="289"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59.7</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58.7</w:t>
            </w:r>
          </w:p>
        </w:tc>
        <w:tc>
          <w:tcPr>
            <w:tcW w:w="337" w:type="pct"/>
            <w:noWrap/>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58.2</w:t>
            </w:r>
          </w:p>
        </w:tc>
        <w:tc>
          <w:tcPr>
            <w:tcW w:w="336"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367.3</w:t>
            </w:r>
          </w:p>
        </w:tc>
        <w:tc>
          <w:tcPr>
            <w:tcW w:w="331" w:type="pct"/>
            <w:vAlign w:val="center"/>
          </w:tcPr>
          <w:p w:rsidR="000C1825" w:rsidRPr="00BB248E" w:rsidRDefault="000C1825" w:rsidP="000C1825">
            <w:pPr>
              <w:jc w:val="center"/>
              <w:rPr>
                <w:rFonts w:ascii="Times New Roman" w:hAnsi="Times New Roman"/>
                <w:sz w:val="21"/>
                <w:szCs w:val="21"/>
              </w:rPr>
            </w:pPr>
            <w:r w:rsidRPr="00BB248E">
              <w:rPr>
                <w:rFonts w:ascii="Times New Roman" w:hAnsi="Times New Roman"/>
                <w:sz w:val="21"/>
                <w:szCs w:val="21"/>
              </w:rPr>
              <w:t>843.4</w:t>
            </w:r>
          </w:p>
        </w:tc>
      </w:tr>
    </w:tbl>
    <w:p w:rsidR="005E0D0F" w:rsidRPr="00BB248E" w:rsidRDefault="005E0D0F" w:rsidP="00935E63">
      <w:pPr>
        <w:rPr>
          <w:rFonts w:ascii="Times New Roman" w:hAnsi="Times New Roman"/>
          <w:noProof/>
        </w:rPr>
      </w:pPr>
    </w:p>
    <w:p w:rsidR="00185530" w:rsidRPr="00BB248E" w:rsidRDefault="00185530" w:rsidP="00935E63">
      <w:pPr>
        <w:rPr>
          <w:rFonts w:ascii="Times New Roman" w:hAnsi="Times New Roman"/>
          <w:noProof/>
        </w:rPr>
        <w:sectPr w:rsidR="00185530" w:rsidRPr="00BB248E" w:rsidSect="00CC1E9D">
          <w:footerReference w:type="even" r:id="rId314"/>
          <w:footerReference w:type="default" r:id="rId315"/>
          <w:pgSz w:w="16838" w:h="11906" w:orient="landscape"/>
          <w:pgMar w:top="1701" w:right="1701" w:bottom="1701" w:left="1701" w:header="1134" w:footer="1134" w:gutter="0"/>
          <w:cols w:space="425"/>
          <w:docGrid w:type="lines" w:linePitch="312"/>
        </w:sectPr>
      </w:pPr>
    </w:p>
    <w:p w:rsidR="00B97E6C" w:rsidRPr="00BB248E" w:rsidRDefault="00D2336B" w:rsidP="00010B94">
      <w:pPr>
        <w:jc w:val="center"/>
        <w:rPr>
          <w:rFonts w:ascii="Times New Roman" w:hAnsi="Times New Roman"/>
        </w:rPr>
      </w:pPr>
      <w:r w:rsidRPr="00BB248E">
        <w:rPr>
          <w:rFonts w:ascii="Times New Roman" w:hAnsi="Times New Roman"/>
          <w:noProof/>
        </w:rPr>
        <w:lastRenderedPageBreak/>
        <w:drawing>
          <wp:inline distT="0" distB="0" distL="0" distR="0" wp14:anchorId="43E8773A" wp14:editId="4832D75E">
            <wp:extent cx="4953663" cy="2329732"/>
            <wp:effectExtent l="0" t="0" r="0" b="0"/>
            <wp:docPr id="498" name="图表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CB66E7" w:rsidRPr="00BB248E" w:rsidRDefault="00530000" w:rsidP="00010B94">
      <w:pPr>
        <w:jc w:val="center"/>
        <w:rPr>
          <w:rFonts w:ascii="Times New Roman" w:hAnsi="Times New Roman"/>
          <w:b/>
          <w:noProof/>
          <w:sz w:val="21"/>
          <w:szCs w:val="21"/>
        </w:rPr>
      </w:pPr>
      <w:r w:rsidRPr="00BB248E">
        <w:rPr>
          <w:rFonts w:ascii="Times New Roman" w:hAnsi="Times New Roman"/>
          <w:bCs/>
          <w:sz w:val="21"/>
          <w:szCs w:val="21"/>
        </w:rPr>
        <w:t>（</w:t>
      </w:r>
      <w:r w:rsidRPr="00BB248E">
        <w:rPr>
          <w:rFonts w:ascii="Times New Roman" w:hAnsi="Times New Roman"/>
          <w:bCs/>
          <w:sz w:val="21"/>
          <w:szCs w:val="21"/>
        </w:rPr>
        <w:t>1</w:t>
      </w:r>
      <w:r w:rsidRPr="00BB248E">
        <w:rPr>
          <w:rFonts w:ascii="Times New Roman" w:hAnsi="Times New Roman"/>
          <w:bCs/>
          <w:sz w:val="21"/>
          <w:szCs w:val="21"/>
        </w:rPr>
        <w:t>）</w:t>
      </w:r>
      <w:r w:rsidR="00FC086F" w:rsidRPr="00BB248E">
        <w:rPr>
          <w:rFonts w:ascii="Times New Roman" w:hAnsi="Times New Roman"/>
          <w:bCs/>
          <w:sz w:val="21"/>
          <w:szCs w:val="21"/>
        </w:rPr>
        <w:t>蔡庄枢纽</w:t>
      </w:r>
      <w:r w:rsidR="00FC086F" w:rsidRPr="00BB248E">
        <w:rPr>
          <w:rFonts w:ascii="Times New Roman" w:hAnsi="Times New Roman"/>
          <w:bCs/>
          <w:sz w:val="21"/>
          <w:szCs w:val="21"/>
        </w:rPr>
        <w:t>-</w:t>
      </w:r>
      <w:r w:rsidR="00FC086F" w:rsidRPr="00BB248E">
        <w:rPr>
          <w:rFonts w:ascii="Times New Roman" w:hAnsi="Times New Roman"/>
          <w:bCs/>
          <w:sz w:val="21"/>
          <w:szCs w:val="21"/>
        </w:rPr>
        <w:t>东韩互通</w:t>
      </w:r>
    </w:p>
    <w:p w:rsidR="00B97E6C" w:rsidRPr="00BB248E" w:rsidRDefault="005E473C" w:rsidP="00010B94">
      <w:pPr>
        <w:jc w:val="center"/>
        <w:rPr>
          <w:rFonts w:ascii="Times New Roman" w:hAnsi="Times New Roman"/>
          <w:b/>
          <w:sz w:val="21"/>
          <w:szCs w:val="21"/>
        </w:rPr>
      </w:pPr>
      <w:r w:rsidRPr="00BB248E">
        <w:rPr>
          <w:rFonts w:ascii="Times New Roman" w:hAnsi="Times New Roman"/>
          <w:noProof/>
          <w:sz w:val="21"/>
          <w:szCs w:val="21"/>
        </w:rPr>
        <w:drawing>
          <wp:inline distT="0" distB="0" distL="0" distR="0" wp14:anchorId="617D0F2F" wp14:editId="15BC5658">
            <wp:extent cx="4929809" cy="2353586"/>
            <wp:effectExtent l="0" t="0" r="4445" b="8890"/>
            <wp:docPr id="499" name="图表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CB66E7" w:rsidRPr="00BB248E" w:rsidRDefault="00530000" w:rsidP="00010B94">
      <w:pPr>
        <w:jc w:val="center"/>
        <w:rPr>
          <w:rFonts w:ascii="Times New Roman" w:hAnsi="Times New Roman"/>
          <w:b/>
          <w:noProof/>
          <w:sz w:val="21"/>
          <w:szCs w:val="21"/>
        </w:rPr>
      </w:pPr>
      <w:r w:rsidRPr="00BB248E">
        <w:rPr>
          <w:rFonts w:ascii="Times New Roman" w:hAnsi="Times New Roman"/>
          <w:bCs/>
          <w:sz w:val="21"/>
          <w:szCs w:val="21"/>
        </w:rPr>
        <w:t>（</w:t>
      </w:r>
      <w:r w:rsidRPr="00BB248E">
        <w:rPr>
          <w:rFonts w:ascii="Times New Roman" w:hAnsi="Times New Roman"/>
          <w:bCs/>
          <w:sz w:val="21"/>
          <w:szCs w:val="21"/>
        </w:rPr>
        <w:t>2</w:t>
      </w:r>
      <w:r w:rsidRPr="00BB248E">
        <w:rPr>
          <w:rFonts w:ascii="Times New Roman" w:hAnsi="Times New Roman"/>
          <w:bCs/>
          <w:sz w:val="21"/>
          <w:szCs w:val="21"/>
        </w:rPr>
        <w:t>）</w:t>
      </w:r>
      <w:r w:rsidR="00FC086F" w:rsidRPr="00BB248E">
        <w:rPr>
          <w:rFonts w:ascii="Times New Roman" w:hAnsi="Times New Roman"/>
          <w:bCs/>
          <w:sz w:val="21"/>
          <w:szCs w:val="21"/>
        </w:rPr>
        <w:t>东韩互通</w:t>
      </w:r>
      <w:r w:rsidR="00FC086F" w:rsidRPr="00BB248E">
        <w:rPr>
          <w:rFonts w:ascii="Times New Roman" w:hAnsi="Times New Roman"/>
          <w:bCs/>
          <w:sz w:val="21"/>
          <w:szCs w:val="21"/>
        </w:rPr>
        <w:t>-</w:t>
      </w:r>
      <w:r w:rsidR="00FC086F" w:rsidRPr="00BB248E">
        <w:rPr>
          <w:rFonts w:ascii="Times New Roman" w:hAnsi="Times New Roman"/>
          <w:bCs/>
          <w:sz w:val="21"/>
          <w:szCs w:val="21"/>
        </w:rPr>
        <w:t>郭家庄枢纽</w:t>
      </w:r>
    </w:p>
    <w:p w:rsidR="00B97E6C" w:rsidRPr="00BB248E" w:rsidRDefault="005E473C" w:rsidP="00010B94">
      <w:pPr>
        <w:jc w:val="center"/>
        <w:rPr>
          <w:rFonts w:ascii="Times New Roman" w:hAnsi="Times New Roman"/>
          <w:b/>
          <w:sz w:val="21"/>
          <w:szCs w:val="21"/>
        </w:rPr>
      </w:pPr>
      <w:r w:rsidRPr="00BB248E">
        <w:rPr>
          <w:rFonts w:ascii="Times New Roman" w:hAnsi="Times New Roman"/>
          <w:noProof/>
          <w:sz w:val="21"/>
          <w:szCs w:val="21"/>
        </w:rPr>
        <w:drawing>
          <wp:inline distT="0" distB="0" distL="0" distR="0" wp14:anchorId="75492064" wp14:editId="116CA5E6">
            <wp:extent cx="5017273" cy="2194560"/>
            <wp:effectExtent l="0" t="0" r="0" b="0"/>
            <wp:docPr id="500" name="图表 5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B97E6C" w:rsidRPr="00BB248E" w:rsidRDefault="00530000" w:rsidP="00010B94">
      <w:pPr>
        <w:jc w:val="center"/>
        <w:rPr>
          <w:rFonts w:ascii="Times New Roman" w:hAnsi="Times New Roman"/>
          <w:bCs/>
          <w:sz w:val="21"/>
          <w:szCs w:val="21"/>
        </w:rPr>
      </w:pPr>
      <w:r w:rsidRPr="00BB248E">
        <w:rPr>
          <w:rFonts w:ascii="Times New Roman" w:hAnsi="Times New Roman"/>
          <w:bCs/>
          <w:sz w:val="21"/>
          <w:szCs w:val="21"/>
        </w:rPr>
        <w:t>（</w:t>
      </w:r>
      <w:r w:rsidRPr="00BB248E">
        <w:rPr>
          <w:rFonts w:ascii="Times New Roman" w:hAnsi="Times New Roman"/>
          <w:bCs/>
          <w:sz w:val="21"/>
          <w:szCs w:val="21"/>
        </w:rPr>
        <w:t>3</w:t>
      </w:r>
      <w:r w:rsidRPr="00BB248E">
        <w:rPr>
          <w:rFonts w:ascii="Times New Roman" w:hAnsi="Times New Roman"/>
          <w:bCs/>
          <w:sz w:val="21"/>
          <w:szCs w:val="21"/>
        </w:rPr>
        <w:t>）</w:t>
      </w:r>
      <w:r w:rsidR="00FC086F" w:rsidRPr="00BB248E">
        <w:rPr>
          <w:rFonts w:ascii="Times New Roman" w:hAnsi="Times New Roman"/>
          <w:bCs/>
          <w:sz w:val="21"/>
          <w:szCs w:val="21"/>
        </w:rPr>
        <w:t>郭家庄枢纽</w:t>
      </w:r>
      <w:r w:rsidR="00FC086F" w:rsidRPr="00BB248E">
        <w:rPr>
          <w:rFonts w:ascii="Times New Roman" w:hAnsi="Times New Roman"/>
          <w:bCs/>
          <w:sz w:val="21"/>
          <w:szCs w:val="21"/>
        </w:rPr>
        <w:t>-</w:t>
      </w:r>
      <w:r w:rsidR="00FC086F" w:rsidRPr="00BB248E">
        <w:rPr>
          <w:rFonts w:ascii="Times New Roman" w:hAnsi="Times New Roman"/>
          <w:bCs/>
          <w:sz w:val="21"/>
          <w:szCs w:val="21"/>
        </w:rPr>
        <w:t>终点</w:t>
      </w:r>
    </w:p>
    <w:p w:rsidR="00B97E6C" w:rsidRPr="00BB248E" w:rsidRDefault="00530000" w:rsidP="00935E63">
      <w:pPr>
        <w:jc w:val="center"/>
        <w:rPr>
          <w:rFonts w:ascii="Times New Roman" w:hAnsi="Times New Roman"/>
          <w:b/>
          <w:noProof/>
          <w:sz w:val="21"/>
          <w:szCs w:val="21"/>
          <w:lang w:bidi="mn-Mong-CN"/>
        </w:rPr>
      </w:pPr>
      <w:r w:rsidRPr="00BB248E">
        <w:rPr>
          <w:rFonts w:ascii="Times New Roman" w:hAnsi="Times New Roman"/>
          <w:b/>
          <w:sz w:val="21"/>
          <w:szCs w:val="21"/>
        </w:rPr>
        <w:t>图</w:t>
      </w:r>
      <w:r w:rsidRPr="00BB248E">
        <w:rPr>
          <w:rFonts w:ascii="Times New Roman" w:hAnsi="Times New Roman"/>
          <w:b/>
          <w:sz w:val="21"/>
          <w:szCs w:val="21"/>
        </w:rPr>
        <w:t>4.</w:t>
      </w:r>
      <w:r w:rsidR="00C9759F" w:rsidRPr="00BB248E">
        <w:rPr>
          <w:rFonts w:ascii="Times New Roman" w:hAnsi="Times New Roman"/>
          <w:b/>
          <w:sz w:val="21"/>
          <w:szCs w:val="21"/>
        </w:rPr>
        <w:t>1</w:t>
      </w:r>
      <w:r w:rsidR="00751E47" w:rsidRPr="00BB248E">
        <w:rPr>
          <w:rFonts w:ascii="Times New Roman" w:hAnsi="Times New Roman"/>
          <w:b/>
          <w:sz w:val="21"/>
          <w:szCs w:val="21"/>
        </w:rPr>
        <w:t>6</w:t>
      </w:r>
      <w:r w:rsidRPr="00BB248E">
        <w:rPr>
          <w:rFonts w:ascii="Times New Roman" w:hAnsi="Times New Roman"/>
          <w:b/>
          <w:sz w:val="21"/>
          <w:szCs w:val="21"/>
        </w:rPr>
        <w:t>拟建公路营运期交通噪声污染曲线图</w:t>
      </w:r>
    </w:p>
    <w:p w:rsidR="00CB66E7" w:rsidRPr="00BB248E" w:rsidRDefault="00CB66E7" w:rsidP="00010B94">
      <w:pPr>
        <w:jc w:val="center"/>
        <w:rPr>
          <w:rFonts w:ascii="Times New Roman" w:hAnsi="Times New Roman"/>
          <w:b/>
          <w:noProof/>
          <w:sz w:val="21"/>
          <w:szCs w:val="21"/>
        </w:rPr>
      </w:pPr>
    </w:p>
    <w:p w:rsidR="00530000" w:rsidRPr="00BB248E" w:rsidRDefault="005E473C" w:rsidP="00010B94">
      <w:pPr>
        <w:jc w:val="center"/>
        <w:rPr>
          <w:rFonts w:ascii="Times New Roman" w:hAnsi="Times New Roman"/>
          <w:b/>
        </w:rPr>
      </w:pPr>
      <w:r w:rsidRPr="00BB248E">
        <w:rPr>
          <w:rFonts w:ascii="Times New Roman" w:hAnsi="Times New Roman"/>
          <w:noProof/>
        </w:rPr>
        <w:lastRenderedPageBreak/>
        <w:drawing>
          <wp:inline distT="0" distB="0" distL="0" distR="0" wp14:anchorId="10252EEA" wp14:editId="7D858FFC">
            <wp:extent cx="4993420" cy="2258170"/>
            <wp:effectExtent l="0" t="0" r="0" b="8890"/>
            <wp:docPr id="501" name="图表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B97E6C" w:rsidRPr="00BB248E" w:rsidRDefault="00530000" w:rsidP="00010B94">
      <w:pPr>
        <w:jc w:val="center"/>
        <w:rPr>
          <w:rFonts w:ascii="Times New Roman" w:hAnsi="Times New Roman"/>
          <w:bCs/>
          <w:sz w:val="21"/>
          <w:szCs w:val="21"/>
        </w:rPr>
      </w:pPr>
      <w:r w:rsidRPr="00BB248E">
        <w:rPr>
          <w:rFonts w:ascii="Times New Roman" w:hAnsi="Times New Roman"/>
          <w:bCs/>
          <w:sz w:val="21"/>
          <w:szCs w:val="21"/>
        </w:rPr>
        <w:t>（</w:t>
      </w:r>
      <w:r w:rsidRPr="00BB248E">
        <w:rPr>
          <w:rFonts w:ascii="Times New Roman" w:hAnsi="Times New Roman"/>
          <w:bCs/>
          <w:sz w:val="21"/>
          <w:szCs w:val="21"/>
        </w:rPr>
        <w:t>4</w:t>
      </w:r>
      <w:r w:rsidRPr="00BB248E">
        <w:rPr>
          <w:rFonts w:ascii="Times New Roman" w:hAnsi="Times New Roman"/>
          <w:bCs/>
          <w:sz w:val="21"/>
          <w:szCs w:val="21"/>
        </w:rPr>
        <w:t>）</w:t>
      </w:r>
      <w:r w:rsidR="00FC086F" w:rsidRPr="00BB248E">
        <w:rPr>
          <w:rFonts w:ascii="Times New Roman" w:hAnsi="Times New Roman"/>
          <w:bCs/>
          <w:sz w:val="21"/>
          <w:szCs w:val="21"/>
        </w:rPr>
        <w:t>全线平均</w:t>
      </w:r>
    </w:p>
    <w:p w:rsidR="0050780D" w:rsidRPr="00BB248E" w:rsidRDefault="0050780D" w:rsidP="0050780D">
      <w:pPr>
        <w:jc w:val="center"/>
        <w:rPr>
          <w:rFonts w:ascii="Times New Roman" w:hAnsi="Times New Roman"/>
          <w:b/>
          <w:sz w:val="21"/>
          <w:szCs w:val="21"/>
        </w:rPr>
      </w:pPr>
      <w:r w:rsidRPr="00BB248E">
        <w:rPr>
          <w:rFonts w:ascii="Times New Roman" w:hAnsi="Times New Roman"/>
          <w:b/>
          <w:sz w:val="21"/>
          <w:szCs w:val="21"/>
        </w:rPr>
        <w:t>图</w:t>
      </w:r>
      <w:r w:rsidRPr="00BB248E">
        <w:rPr>
          <w:rFonts w:ascii="Times New Roman" w:hAnsi="Times New Roman"/>
          <w:b/>
          <w:sz w:val="21"/>
          <w:szCs w:val="21"/>
        </w:rPr>
        <w:t>4.</w:t>
      </w:r>
      <w:r w:rsidR="00C9759F" w:rsidRPr="00BB248E">
        <w:rPr>
          <w:rFonts w:ascii="Times New Roman" w:hAnsi="Times New Roman"/>
          <w:b/>
          <w:sz w:val="21"/>
          <w:szCs w:val="21"/>
        </w:rPr>
        <w:t>1</w:t>
      </w:r>
      <w:r w:rsidR="00751E47" w:rsidRPr="00BB248E">
        <w:rPr>
          <w:rFonts w:ascii="Times New Roman" w:hAnsi="Times New Roman"/>
          <w:b/>
          <w:sz w:val="21"/>
          <w:szCs w:val="21"/>
        </w:rPr>
        <w:t>6</w:t>
      </w:r>
      <w:r w:rsidRPr="00BB248E">
        <w:rPr>
          <w:rFonts w:ascii="Times New Roman" w:hAnsi="Times New Roman"/>
          <w:b/>
          <w:sz w:val="21"/>
          <w:szCs w:val="21"/>
        </w:rPr>
        <w:t>拟建公路营运期交通噪声污染曲线图（续）</w:t>
      </w:r>
    </w:p>
    <w:p w:rsidR="00FC086F" w:rsidRPr="00BB248E" w:rsidRDefault="00FC086F" w:rsidP="0050780D">
      <w:pPr>
        <w:jc w:val="center"/>
        <w:rPr>
          <w:rFonts w:ascii="Times New Roman" w:hAnsi="Times New Roman"/>
          <w:b/>
          <w:noProof/>
          <w:szCs w:val="21"/>
        </w:rPr>
      </w:pPr>
    </w:p>
    <w:p w:rsidR="00F329BC" w:rsidRPr="00BB248E" w:rsidRDefault="00F329BC" w:rsidP="0071549B">
      <w:pPr>
        <w:tabs>
          <w:tab w:val="left" w:pos="2760"/>
        </w:tabs>
        <w:adjustRightInd w:val="0"/>
        <w:snapToGrid w:val="0"/>
        <w:spacing w:beforeLines="50" w:before="156" w:line="300" w:lineRule="auto"/>
        <w:ind w:firstLine="482"/>
        <w:rPr>
          <w:rFonts w:ascii="Times New Roman" w:hAnsi="Times New Roman"/>
          <w:b/>
          <w:bCs/>
          <w:sz w:val="24"/>
        </w:rPr>
      </w:pPr>
      <w:r w:rsidRPr="00BB248E">
        <w:rPr>
          <w:rFonts w:ascii="Times New Roman" w:hAnsi="Times New Roman"/>
          <w:b/>
          <w:bCs/>
          <w:sz w:val="24"/>
        </w:rPr>
        <w:t xml:space="preserve">a. </w:t>
      </w:r>
      <w:r w:rsidR="00B97E6C" w:rsidRPr="00BB248E">
        <w:rPr>
          <w:rFonts w:ascii="Times New Roman" w:hAnsi="Times New Roman"/>
          <w:b/>
          <w:bCs/>
          <w:sz w:val="24"/>
        </w:rPr>
        <w:t>按</w:t>
      </w:r>
      <w:r w:rsidR="00B97E6C" w:rsidRPr="00BB248E">
        <w:rPr>
          <w:rFonts w:ascii="Times New Roman" w:hAnsi="Times New Roman"/>
          <w:b/>
          <w:bCs/>
          <w:sz w:val="24"/>
        </w:rPr>
        <w:t>4a</w:t>
      </w:r>
      <w:r w:rsidR="00B97E6C" w:rsidRPr="00BB248E">
        <w:rPr>
          <w:rFonts w:ascii="Times New Roman" w:hAnsi="Times New Roman"/>
          <w:b/>
          <w:bCs/>
          <w:sz w:val="24"/>
        </w:rPr>
        <w:t>类标准评价：</w:t>
      </w:r>
    </w:p>
    <w:p w:rsidR="00BC7F8E" w:rsidRPr="00BB248E" w:rsidRDefault="006D27BB" w:rsidP="00975D46">
      <w:pPr>
        <w:spacing w:line="300" w:lineRule="auto"/>
        <w:ind w:firstLine="482"/>
        <w:rPr>
          <w:rFonts w:ascii="Times New Roman" w:hAnsi="Times New Roman"/>
          <w:sz w:val="24"/>
        </w:rPr>
      </w:pPr>
      <w:r w:rsidRPr="00BB248E">
        <w:rPr>
          <w:rFonts w:ascii="Times New Roman" w:hAnsi="Times New Roman"/>
          <w:sz w:val="24"/>
        </w:rPr>
        <w:t>蔡庄枢纽</w:t>
      </w:r>
      <w:r w:rsidRPr="00BB248E">
        <w:rPr>
          <w:rFonts w:ascii="Times New Roman" w:hAnsi="Times New Roman"/>
          <w:sz w:val="24"/>
        </w:rPr>
        <w:t>-</w:t>
      </w:r>
      <w:r w:rsidRPr="00BB248E">
        <w:rPr>
          <w:rFonts w:ascii="Times New Roman" w:hAnsi="Times New Roman"/>
          <w:sz w:val="24"/>
        </w:rPr>
        <w:t>东韩互通</w:t>
      </w:r>
      <w:r w:rsidR="00BC7F8E" w:rsidRPr="00BB248E">
        <w:rPr>
          <w:rFonts w:ascii="Times New Roman" w:hAnsi="Times New Roman"/>
          <w:sz w:val="24"/>
        </w:rPr>
        <w:t>，公路营运近期、中期、远期昼间达标距离分别为距路中心线</w:t>
      </w:r>
      <w:r w:rsidRPr="00BB248E">
        <w:rPr>
          <w:rFonts w:ascii="Times New Roman" w:hAnsi="Times New Roman"/>
          <w:sz w:val="24"/>
        </w:rPr>
        <w:t>29.1</w:t>
      </w:r>
      <w:r w:rsidR="00BC7F8E" w:rsidRPr="00BB248E">
        <w:rPr>
          <w:rFonts w:ascii="Times New Roman" w:hAnsi="Times New Roman"/>
          <w:sz w:val="24"/>
        </w:rPr>
        <w:t>m</w:t>
      </w:r>
      <w:r w:rsidR="00BC7F8E" w:rsidRPr="00BB248E">
        <w:rPr>
          <w:rFonts w:ascii="Times New Roman" w:hAnsi="Times New Roman"/>
          <w:sz w:val="24"/>
        </w:rPr>
        <w:t>、</w:t>
      </w:r>
      <w:r w:rsidRPr="00BB248E">
        <w:rPr>
          <w:rFonts w:ascii="Times New Roman" w:hAnsi="Times New Roman"/>
          <w:sz w:val="24"/>
        </w:rPr>
        <w:t>36.2</w:t>
      </w:r>
      <w:r w:rsidR="00BC7F8E" w:rsidRPr="00BB248E">
        <w:rPr>
          <w:rFonts w:ascii="Times New Roman" w:hAnsi="Times New Roman"/>
          <w:sz w:val="24"/>
        </w:rPr>
        <w:t>m</w:t>
      </w:r>
      <w:r w:rsidR="00BC7F8E" w:rsidRPr="00BB248E">
        <w:rPr>
          <w:rFonts w:ascii="Times New Roman" w:hAnsi="Times New Roman"/>
          <w:sz w:val="24"/>
        </w:rPr>
        <w:t>和</w:t>
      </w:r>
      <w:r w:rsidRPr="00BB248E">
        <w:rPr>
          <w:rFonts w:ascii="Times New Roman" w:hAnsi="Times New Roman"/>
          <w:sz w:val="24"/>
        </w:rPr>
        <w:t>40.2</w:t>
      </w:r>
      <w:r w:rsidR="00BC7F8E" w:rsidRPr="00BB248E">
        <w:rPr>
          <w:rFonts w:ascii="Times New Roman" w:hAnsi="Times New Roman"/>
          <w:sz w:val="24"/>
        </w:rPr>
        <w:t>m</w:t>
      </w:r>
      <w:r w:rsidR="00BC7F8E" w:rsidRPr="00BB248E">
        <w:rPr>
          <w:rFonts w:ascii="Times New Roman" w:hAnsi="Times New Roman"/>
          <w:sz w:val="24"/>
        </w:rPr>
        <w:t>，夜间达标距离分别为距路中心线</w:t>
      </w:r>
      <w:r w:rsidR="00BB726E" w:rsidRPr="00BB248E">
        <w:rPr>
          <w:rFonts w:ascii="Times New Roman" w:hAnsi="Times New Roman"/>
          <w:sz w:val="24"/>
        </w:rPr>
        <w:t>256.0</w:t>
      </w:r>
      <w:r w:rsidR="00BC7F8E" w:rsidRPr="00BB248E">
        <w:rPr>
          <w:rFonts w:ascii="Times New Roman" w:hAnsi="Times New Roman"/>
          <w:sz w:val="24"/>
        </w:rPr>
        <w:t>m</w:t>
      </w:r>
      <w:r w:rsidR="00BC7F8E" w:rsidRPr="00BB248E">
        <w:rPr>
          <w:rFonts w:ascii="Times New Roman" w:hAnsi="Times New Roman"/>
          <w:sz w:val="24"/>
        </w:rPr>
        <w:t>、</w:t>
      </w:r>
      <w:r w:rsidR="00BB726E" w:rsidRPr="00BB248E">
        <w:rPr>
          <w:rFonts w:ascii="Times New Roman" w:hAnsi="Times New Roman"/>
          <w:sz w:val="24"/>
        </w:rPr>
        <w:t>335.9</w:t>
      </w:r>
      <w:r w:rsidR="00BC7F8E" w:rsidRPr="00BB248E">
        <w:rPr>
          <w:rFonts w:ascii="Times New Roman" w:hAnsi="Times New Roman"/>
          <w:sz w:val="24"/>
        </w:rPr>
        <w:t>m</w:t>
      </w:r>
      <w:r w:rsidR="00BC7F8E" w:rsidRPr="00BB248E">
        <w:rPr>
          <w:rFonts w:ascii="Times New Roman" w:hAnsi="Times New Roman"/>
          <w:sz w:val="24"/>
        </w:rPr>
        <w:t>和</w:t>
      </w:r>
      <w:r w:rsidR="00BB726E" w:rsidRPr="00BB248E">
        <w:rPr>
          <w:rFonts w:ascii="Times New Roman" w:hAnsi="Times New Roman"/>
          <w:sz w:val="24"/>
        </w:rPr>
        <w:t>377.9</w:t>
      </w:r>
      <w:r w:rsidR="00BC7F8E" w:rsidRPr="00BB248E">
        <w:rPr>
          <w:rFonts w:ascii="Times New Roman" w:hAnsi="Times New Roman"/>
          <w:sz w:val="24"/>
        </w:rPr>
        <w:t>m</w:t>
      </w:r>
      <w:r w:rsidR="00BC7F8E" w:rsidRPr="00BB248E">
        <w:rPr>
          <w:rFonts w:ascii="Times New Roman" w:hAnsi="Times New Roman"/>
          <w:sz w:val="24"/>
        </w:rPr>
        <w:t>。</w:t>
      </w:r>
    </w:p>
    <w:p w:rsidR="00B97E6C" w:rsidRPr="00BB248E" w:rsidRDefault="006D27BB" w:rsidP="006D27BB">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东韩互通</w:t>
      </w:r>
      <w:r w:rsidRPr="00BB248E">
        <w:rPr>
          <w:rFonts w:ascii="Times New Roman" w:hAnsi="Times New Roman"/>
          <w:sz w:val="24"/>
        </w:rPr>
        <w:t>-</w:t>
      </w:r>
      <w:r w:rsidRPr="00BB248E">
        <w:rPr>
          <w:rFonts w:ascii="Times New Roman" w:hAnsi="Times New Roman"/>
          <w:sz w:val="24"/>
        </w:rPr>
        <w:t>郭家庄枢纽</w:t>
      </w:r>
      <w:r w:rsidR="00B97E6C" w:rsidRPr="00BB248E">
        <w:rPr>
          <w:rFonts w:ascii="Times New Roman" w:hAnsi="Times New Roman"/>
          <w:sz w:val="24"/>
        </w:rPr>
        <w:t>，</w:t>
      </w:r>
      <w:r w:rsidR="00F329BC" w:rsidRPr="00BB248E">
        <w:rPr>
          <w:rFonts w:ascii="Times New Roman" w:hAnsi="Times New Roman"/>
          <w:sz w:val="24"/>
        </w:rPr>
        <w:t>公路营运近期、中期、远期昼间达标距离分别为距路中心线</w:t>
      </w:r>
      <w:r w:rsidR="00BB726E" w:rsidRPr="00BB248E">
        <w:rPr>
          <w:rFonts w:ascii="Times New Roman" w:hAnsi="Times New Roman"/>
          <w:sz w:val="24"/>
        </w:rPr>
        <w:t>28.7</w:t>
      </w:r>
      <w:r w:rsidR="003207E5" w:rsidRPr="00BB248E">
        <w:rPr>
          <w:rFonts w:ascii="Times New Roman" w:hAnsi="Times New Roman"/>
          <w:sz w:val="24"/>
        </w:rPr>
        <w:t>m</w:t>
      </w:r>
      <w:r w:rsidR="00F329BC" w:rsidRPr="00BB248E">
        <w:rPr>
          <w:rFonts w:ascii="Times New Roman" w:hAnsi="Times New Roman"/>
          <w:sz w:val="24"/>
        </w:rPr>
        <w:t>、</w:t>
      </w:r>
      <w:r w:rsidR="00BB726E" w:rsidRPr="00BB248E">
        <w:rPr>
          <w:rFonts w:ascii="Times New Roman" w:hAnsi="Times New Roman"/>
          <w:sz w:val="24"/>
        </w:rPr>
        <w:t>35.7</w:t>
      </w:r>
      <w:r w:rsidR="00F329BC" w:rsidRPr="00BB248E">
        <w:rPr>
          <w:rFonts w:ascii="Times New Roman" w:hAnsi="Times New Roman"/>
          <w:sz w:val="24"/>
        </w:rPr>
        <w:t>m</w:t>
      </w:r>
      <w:r w:rsidR="00F329BC" w:rsidRPr="00BB248E">
        <w:rPr>
          <w:rFonts w:ascii="Times New Roman" w:hAnsi="Times New Roman"/>
          <w:sz w:val="24"/>
        </w:rPr>
        <w:t>和</w:t>
      </w:r>
      <w:r w:rsidR="00BB726E" w:rsidRPr="00BB248E">
        <w:rPr>
          <w:rFonts w:ascii="Times New Roman" w:hAnsi="Times New Roman"/>
          <w:sz w:val="24"/>
        </w:rPr>
        <w:t>39.6</w:t>
      </w:r>
      <w:r w:rsidR="00F329BC" w:rsidRPr="00BB248E">
        <w:rPr>
          <w:rFonts w:ascii="Times New Roman" w:hAnsi="Times New Roman"/>
          <w:sz w:val="24"/>
        </w:rPr>
        <w:t>m</w:t>
      </w:r>
      <w:r w:rsidR="00F329BC" w:rsidRPr="00BB248E">
        <w:rPr>
          <w:rFonts w:ascii="Times New Roman" w:hAnsi="Times New Roman"/>
          <w:sz w:val="24"/>
        </w:rPr>
        <w:t>，</w:t>
      </w:r>
      <w:r w:rsidR="00B97E6C" w:rsidRPr="00BB248E">
        <w:rPr>
          <w:rFonts w:ascii="Times New Roman" w:hAnsi="Times New Roman"/>
          <w:sz w:val="24"/>
        </w:rPr>
        <w:t>夜间达标距离分别为距路中心线</w:t>
      </w:r>
      <w:r w:rsidR="00BB726E" w:rsidRPr="00BB248E">
        <w:rPr>
          <w:rFonts w:ascii="Times New Roman" w:hAnsi="Times New Roman"/>
          <w:sz w:val="24"/>
        </w:rPr>
        <w:t>251.8</w:t>
      </w:r>
      <w:r w:rsidR="00B97E6C" w:rsidRPr="00BB248E">
        <w:rPr>
          <w:rFonts w:ascii="Times New Roman" w:hAnsi="Times New Roman"/>
          <w:sz w:val="24"/>
        </w:rPr>
        <w:t>m</w:t>
      </w:r>
      <w:r w:rsidR="00B97E6C" w:rsidRPr="00BB248E">
        <w:rPr>
          <w:rFonts w:ascii="Times New Roman" w:hAnsi="Times New Roman"/>
          <w:sz w:val="24"/>
        </w:rPr>
        <w:t>、</w:t>
      </w:r>
      <w:r w:rsidR="00BB726E" w:rsidRPr="00BB248E">
        <w:rPr>
          <w:rFonts w:ascii="Times New Roman" w:hAnsi="Times New Roman"/>
          <w:sz w:val="24"/>
        </w:rPr>
        <w:t>330.5</w:t>
      </w:r>
      <w:r w:rsidR="00B97E6C" w:rsidRPr="00BB248E">
        <w:rPr>
          <w:rFonts w:ascii="Times New Roman" w:hAnsi="Times New Roman"/>
          <w:sz w:val="24"/>
        </w:rPr>
        <w:t>m</w:t>
      </w:r>
      <w:r w:rsidR="00B97E6C" w:rsidRPr="00BB248E">
        <w:rPr>
          <w:rFonts w:ascii="Times New Roman" w:hAnsi="Times New Roman"/>
          <w:sz w:val="24"/>
        </w:rPr>
        <w:t>和</w:t>
      </w:r>
      <w:r w:rsidR="00BB726E" w:rsidRPr="00BB248E">
        <w:rPr>
          <w:rFonts w:ascii="Times New Roman" w:hAnsi="Times New Roman"/>
          <w:sz w:val="24"/>
        </w:rPr>
        <w:t>371.9</w:t>
      </w:r>
      <w:r w:rsidR="00B97E6C" w:rsidRPr="00BB248E">
        <w:rPr>
          <w:rFonts w:ascii="Times New Roman" w:hAnsi="Times New Roman"/>
          <w:sz w:val="24"/>
        </w:rPr>
        <w:t>m</w:t>
      </w:r>
      <w:r w:rsidR="00B97E6C" w:rsidRPr="00BB248E">
        <w:rPr>
          <w:rFonts w:ascii="Times New Roman" w:hAnsi="Times New Roman"/>
          <w:sz w:val="24"/>
        </w:rPr>
        <w:t>。</w:t>
      </w:r>
    </w:p>
    <w:p w:rsidR="00B97E6C" w:rsidRPr="00BB248E" w:rsidRDefault="006D27BB" w:rsidP="006D27BB">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郭家庄枢纽</w:t>
      </w:r>
      <w:r w:rsidRPr="00BB248E">
        <w:rPr>
          <w:rFonts w:ascii="Times New Roman" w:hAnsi="Times New Roman"/>
          <w:sz w:val="24"/>
        </w:rPr>
        <w:t>-</w:t>
      </w:r>
      <w:r w:rsidRPr="00BB248E">
        <w:rPr>
          <w:rFonts w:ascii="Times New Roman" w:hAnsi="Times New Roman"/>
          <w:sz w:val="24"/>
        </w:rPr>
        <w:t>终点</w:t>
      </w:r>
      <w:r w:rsidR="00B97E6C" w:rsidRPr="00BB248E">
        <w:rPr>
          <w:rFonts w:ascii="Times New Roman" w:hAnsi="Times New Roman"/>
          <w:sz w:val="24"/>
        </w:rPr>
        <w:t>，公路营运近期、中期、远期昼间达标距离分别为距路中心线</w:t>
      </w:r>
      <w:r w:rsidR="00BB726E" w:rsidRPr="00BB248E">
        <w:rPr>
          <w:rFonts w:ascii="Times New Roman" w:hAnsi="Times New Roman"/>
          <w:sz w:val="24"/>
        </w:rPr>
        <w:t>27.7</w:t>
      </w:r>
      <w:r w:rsidR="003207E5" w:rsidRPr="00BB248E">
        <w:rPr>
          <w:rFonts w:ascii="Times New Roman" w:hAnsi="Times New Roman"/>
          <w:sz w:val="24"/>
        </w:rPr>
        <w:t>m</w:t>
      </w:r>
      <w:r w:rsidR="00B97E6C" w:rsidRPr="00BB248E">
        <w:rPr>
          <w:rFonts w:ascii="Times New Roman" w:hAnsi="Times New Roman"/>
          <w:sz w:val="24"/>
        </w:rPr>
        <w:t>、</w:t>
      </w:r>
      <w:r w:rsidR="00BB726E" w:rsidRPr="00BB248E">
        <w:rPr>
          <w:rFonts w:ascii="Times New Roman" w:hAnsi="Times New Roman"/>
          <w:sz w:val="24"/>
        </w:rPr>
        <w:t>34.0</w:t>
      </w:r>
      <w:r w:rsidR="00B97E6C" w:rsidRPr="00BB248E">
        <w:rPr>
          <w:rFonts w:ascii="Times New Roman" w:hAnsi="Times New Roman"/>
          <w:sz w:val="24"/>
        </w:rPr>
        <w:t>m</w:t>
      </w:r>
      <w:r w:rsidR="00B97E6C" w:rsidRPr="00BB248E">
        <w:rPr>
          <w:rFonts w:ascii="Times New Roman" w:hAnsi="Times New Roman"/>
          <w:sz w:val="24"/>
        </w:rPr>
        <w:t>和</w:t>
      </w:r>
      <w:r w:rsidR="00BB726E" w:rsidRPr="00BB248E">
        <w:rPr>
          <w:rFonts w:ascii="Times New Roman" w:hAnsi="Times New Roman"/>
          <w:sz w:val="24"/>
        </w:rPr>
        <w:t>37.5</w:t>
      </w:r>
      <w:r w:rsidR="00B97E6C" w:rsidRPr="00BB248E">
        <w:rPr>
          <w:rFonts w:ascii="Times New Roman" w:hAnsi="Times New Roman"/>
          <w:sz w:val="24"/>
        </w:rPr>
        <w:t>m</w:t>
      </w:r>
      <w:r w:rsidR="00B97E6C" w:rsidRPr="00BB248E">
        <w:rPr>
          <w:rFonts w:ascii="Times New Roman" w:hAnsi="Times New Roman"/>
          <w:sz w:val="24"/>
        </w:rPr>
        <w:t>，夜间达标距离分别距路中心线为</w:t>
      </w:r>
      <w:r w:rsidR="00BB726E" w:rsidRPr="00BB248E">
        <w:rPr>
          <w:rFonts w:ascii="Times New Roman" w:hAnsi="Times New Roman"/>
          <w:sz w:val="24"/>
        </w:rPr>
        <w:t>240</w:t>
      </w:r>
      <w:r w:rsidR="00BC7F8E" w:rsidRPr="00BB248E">
        <w:rPr>
          <w:rFonts w:ascii="Times New Roman" w:hAnsi="Times New Roman"/>
          <w:sz w:val="24"/>
        </w:rPr>
        <w:t>.3</w:t>
      </w:r>
      <w:r w:rsidR="00B97E6C" w:rsidRPr="00BB248E">
        <w:rPr>
          <w:rFonts w:ascii="Times New Roman" w:hAnsi="Times New Roman"/>
          <w:sz w:val="24"/>
        </w:rPr>
        <w:t>m</w:t>
      </w:r>
      <w:r w:rsidR="00B97E6C" w:rsidRPr="00BB248E">
        <w:rPr>
          <w:rFonts w:ascii="Times New Roman" w:hAnsi="Times New Roman"/>
          <w:sz w:val="24"/>
        </w:rPr>
        <w:t>、</w:t>
      </w:r>
      <w:r w:rsidR="00BB726E" w:rsidRPr="00BB248E">
        <w:rPr>
          <w:rFonts w:ascii="Times New Roman" w:hAnsi="Times New Roman"/>
          <w:sz w:val="24"/>
        </w:rPr>
        <w:t>314.8</w:t>
      </w:r>
      <w:r w:rsidR="00B97E6C" w:rsidRPr="00BB248E">
        <w:rPr>
          <w:rFonts w:ascii="Times New Roman" w:hAnsi="Times New Roman"/>
          <w:sz w:val="24"/>
        </w:rPr>
        <w:t>m</w:t>
      </w:r>
      <w:r w:rsidR="00B97E6C" w:rsidRPr="00BB248E">
        <w:rPr>
          <w:rFonts w:ascii="Times New Roman" w:hAnsi="Times New Roman"/>
          <w:sz w:val="24"/>
        </w:rPr>
        <w:t>和</w:t>
      </w:r>
      <w:r w:rsidR="00BB726E" w:rsidRPr="00BB248E">
        <w:rPr>
          <w:rFonts w:ascii="Times New Roman" w:hAnsi="Times New Roman"/>
          <w:sz w:val="24"/>
        </w:rPr>
        <w:t>354.1</w:t>
      </w:r>
      <w:r w:rsidR="00B97E6C" w:rsidRPr="00BB248E">
        <w:rPr>
          <w:rFonts w:ascii="Times New Roman" w:hAnsi="Times New Roman"/>
          <w:sz w:val="24"/>
        </w:rPr>
        <w:t>m</w:t>
      </w:r>
      <w:r w:rsidR="00B97E6C" w:rsidRPr="00BB248E">
        <w:rPr>
          <w:rFonts w:ascii="Times New Roman" w:hAnsi="Times New Roman"/>
          <w:sz w:val="24"/>
        </w:rPr>
        <w:t>。</w:t>
      </w:r>
    </w:p>
    <w:p w:rsidR="00F329BC" w:rsidRPr="00BB248E" w:rsidRDefault="00B97E6C" w:rsidP="0071549B">
      <w:pPr>
        <w:tabs>
          <w:tab w:val="left" w:pos="2760"/>
        </w:tabs>
        <w:adjustRightInd w:val="0"/>
        <w:snapToGrid w:val="0"/>
        <w:spacing w:beforeLines="50" w:before="156" w:line="300" w:lineRule="auto"/>
        <w:ind w:firstLineChars="200" w:firstLine="482"/>
        <w:rPr>
          <w:rFonts w:ascii="Times New Roman" w:hAnsi="Times New Roman"/>
          <w:b/>
          <w:bCs/>
          <w:sz w:val="24"/>
        </w:rPr>
      </w:pPr>
      <w:r w:rsidRPr="00BB248E">
        <w:rPr>
          <w:rFonts w:ascii="Times New Roman" w:hAnsi="Times New Roman"/>
          <w:b/>
          <w:bCs/>
          <w:sz w:val="24"/>
        </w:rPr>
        <w:t xml:space="preserve">b. </w:t>
      </w:r>
      <w:r w:rsidRPr="00BB248E">
        <w:rPr>
          <w:rFonts w:ascii="Times New Roman" w:hAnsi="Times New Roman"/>
          <w:b/>
          <w:bCs/>
          <w:sz w:val="24"/>
        </w:rPr>
        <w:t>按</w:t>
      </w:r>
      <w:r w:rsidRPr="00BB248E">
        <w:rPr>
          <w:rFonts w:ascii="Times New Roman" w:hAnsi="Times New Roman"/>
          <w:b/>
          <w:bCs/>
          <w:sz w:val="24"/>
        </w:rPr>
        <w:t>2</w:t>
      </w:r>
      <w:r w:rsidRPr="00BB248E">
        <w:rPr>
          <w:rFonts w:ascii="Times New Roman" w:hAnsi="Times New Roman"/>
          <w:b/>
          <w:bCs/>
          <w:sz w:val="24"/>
        </w:rPr>
        <w:t>类标准评价：</w:t>
      </w:r>
    </w:p>
    <w:p w:rsidR="006D27BB" w:rsidRPr="00BB248E" w:rsidRDefault="006D27BB" w:rsidP="006D27BB">
      <w:pPr>
        <w:spacing w:line="300" w:lineRule="auto"/>
        <w:ind w:firstLine="482"/>
        <w:rPr>
          <w:rFonts w:ascii="Times New Roman" w:hAnsi="Times New Roman"/>
          <w:sz w:val="24"/>
        </w:rPr>
      </w:pPr>
      <w:r w:rsidRPr="00BB248E">
        <w:rPr>
          <w:rFonts w:ascii="Times New Roman" w:hAnsi="Times New Roman"/>
          <w:sz w:val="24"/>
        </w:rPr>
        <w:t>蔡庄枢纽</w:t>
      </w:r>
      <w:r w:rsidRPr="00BB248E">
        <w:rPr>
          <w:rFonts w:ascii="Times New Roman" w:hAnsi="Times New Roman"/>
          <w:sz w:val="24"/>
        </w:rPr>
        <w:t>-</w:t>
      </w:r>
      <w:r w:rsidRPr="00BB248E">
        <w:rPr>
          <w:rFonts w:ascii="Times New Roman" w:hAnsi="Times New Roman"/>
          <w:sz w:val="24"/>
        </w:rPr>
        <w:t>东韩互通，公路营运近期、中期、远期昼间达标距离分别为距路中心线</w:t>
      </w:r>
      <w:r w:rsidR="00BB726E" w:rsidRPr="00BB248E">
        <w:rPr>
          <w:rFonts w:ascii="Times New Roman" w:hAnsi="Times New Roman"/>
          <w:sz w:val="24"/>
        </w:rPr>
        <w:t>179.5</w:t>
      </w:r>
      <w:r w:rsidRPr="00BB248E">
        <w:rPr>
          <w:rFonts w:ascii="Times New Roman" w:hAnsi="Times New Roman"/>
          <w:sz w:val="24"/>
        </w:rPr>
        <w:t>m</w:t>
      </w:r>
      <w:r w:rsidRPr="00BB248E">
        <w:rPr>
          <w:rFonts w:ascii="Times New Roman" w:hAnsi="Times New Roman"/>
          <w:sz w:val="24"/>
        </w:rPr>
        <w:t>、</w:t>
      </w:r>
      <w:r w:rsidRPr="00BB248E">
        <w:rPr>
          <w:rFonts w:ascii="Times New Roman" w:hAnsi="Times New Roman"/>
          <w:sz w:val="24"/>
        </w:rPr>
        <w:t>238</w:t>
      </w:r>
      <w:r w:rsidR="00BB726E" w:rsidRPr="00BB248E">
        <w:rPr>
          <w:rFonts w:ascii="Times New Roman" w:hAnsi="Times New Roman"/>
          <w:sz w:val="24"/>
        </w:rPr>
        <w:t>.9</w:t>
      </w:r>
      <w:r w:rsidRPr="00BB248E">
        <w:rPr>
          <w:rFonts w:ascii="Times New Roman" w:hAnsi="Times New Roman"/>
          <w:sz w:val="24"/>
        </w:rPr>
        <w:t>m</w:t>
      </w:r>
      <w:r w:rsidRPr="00BB248E">
        <w:rPr>
          <w:rFonts w:ascii="Times New Roman" w:hAnsi="Times New Roman"/>
          <w:sz w:val="24"/>
        </w:rPr>
        <w:t>和</w:t>
      </w:r>
      <w:r w:rsidRPr="00BB248E">
        <w:rPr>
          <w:rFonts w:ascii="Times New Roman" w:hAnsi="Times New Roman"/>
          <w:sz w:val="24"/>
        </w:rPr>
        <w:t>2</w:t>
      </w:r>
      <w:r w:rsidR="00BB726E" w:rsidRPr="00BB248E">
        <w:rPr>
          <w:rFonts w:ascii="Times New Roman" w:hAnsi="Times New Roman"/>
          <w:sz w:val="24"/>
        </w:rPr>
        <w:t>70.3</w:t>
      </w:r>
      <w:r w:rsidRPr="00BB248E">
        <w:rPr>
          <w:rFonts w:ascii="Times New Roman" w:hAnsi="Times New Roman"/>
          <w:sz w:val="24"/>
        </w:rPr>
        <w:t>m</w:t>
      </w:r>
      <w:r w:rsidRPr="00BB248E">
        <w:rPr>
          <w:rFonts w:ascii="Times New Roman" w:hAnsi="Times New Roman"/>
          <w:sz w:val="24"/>
        </w:rPr>
        <w:t>，夜间达标距离分别为距路中心线</w:t>
      </w:r>
      <w:r w:rsidR="00BB726E" w:rsidRPr="00BB248E">
        <w:rPr>
          <w:rFonts w:ascii="Times New Roman" w:hAnsi="Times New Roman"/>
          <w:sz w:val="24"/>
        </w:rPr>
        <w:t>625.5</w:t>
      </w:r>
      <w:r w:rsidRPr="00BB248E">
        <w:rPr>
          <w:rFonts w:ascii="Times New Roman" w:hAnsi="Times New Roman"/>
          <w:sz w:val="24"/>
        </w:rPr>
        <w:t>m</w:t>
      </w:r>
      <w:r w:rsidRPr="00BB248E">
        <w:rPr>
          <w:rFonts w:ascii="Times New Roman" w:hAnsi="Times New Roman"/>
          <w:sz w:val="24"/>
        </w:rPr>
        <w:t>、</w:t>
      </w:r>
      <w:r w:rsidR="00BB726E" w:rsidRPr="00BB248E">
        <w:rPr>
          <w:rFonts w:ascii="Times New Roman" w:hAnsi="Times New Roman"/>
          <w:sz w:val="24"/>
        </w:rPr>
        <w:t>784.4</w:t>
      </w:r>
      <w:r w:rsidRPr="00BB248E">
        <w:rPr>
          <w:rFonts w:ascii="Times New Roman" w:hAnsi="Times New Roman"/>
          <w:sz w:val="24"/>
        </w:rPr>
        <w:t>m</w:t>
      </w:r>
      <w:r w:rsidRPr="00BB248E">
        <w:rPr>
          <w:rFonts w:ascii="Times New Roman" w:hAnsi="Times New Roman"/>
          <w:sz w:val="24"/>
        </w:rPr>
        <w:t>和</w:t>
      </w:r>
      <w:r w:rsidR="00BB726E" w:rsidRPr="00BB248E">
        <w:rPr>
          <w:rFonts w:ascii="Times New Roman" w:hAnsi="Times New Roman"/>
          <w:sz w:val="24"/>
        </w:rPr>
        <w:t>863</w:t>
      </w:r>
      <w:r w:rsidRPr="00BB248E">
        <w:rPr>
          <w:rFonts w:ascii="Times New Roman" w:hAnsi="Times New Roman"/>
          <w:sz w:val="24"/>
        </w:rPr>
        <w:t>.2m</w:t>
      </w:r>
      <w:r w:rsidRPr="00BB248E">
        <w:rPr>
          <w:rFonts w:ascii="Times New Roman" w:hAnsi="Times New Roman"/>
          <w:sz w:val="24"/>
        </w:rPr>
        <w:t>。</w:t>
      </w:r>
    </w:p>
    <w:p w:rsidR="006D27BB" w:rsidRPr="00BB248E" w:rsidRDefault="006D27BB" w:rsidP="006D27BB">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东韩互通</w:t>
      </w:r>
      <w:r w:rsidRPr="00BB248E">
        <w:rPr>
          <w:rFonts w:ascii="Times New Roman" w:hAnsi="Times New Roman"/>
          <w:sz w:val="24"/>
        </w:rPr>
        <w:t>-</w:t>
      </w:r>
      <w:r w:rsidRPr="00BB248E">
        <w:rPr>
          <w:rFonts w:ascii="Times New Roman" w:hAnsi="Times New Roman"/>
          <w:sz w:val="24"/>
        </w:rPr>
        <w:t>郭家庄枢纽，公路营运近期、中期、远期昼间达标距离分别为距路中心线</w:t>
      </w:r>
      <w:r w:rsidR="00BB726E" w:rsidRPr="00BB248E">
        <w:rPr>
          <w:rFonts w:ascii="Times New Roman" w:hAnsi="Times New Roman"/>
          <w:sz w:val="24"/>
        </w:rPr>
        <w:t>176.4</w:t>
      </w:r>
      <w:r w:rsidRPr="00BB248E">
        <w:rPr>
          <w:rFonts w:ascii="Times New Roman" w:hAnsi="Times New Roman"/>
          <w:sz w:val="24"/>
        </w:rPr>
        <w:t>m</w:t>
      </w:r>
      <w:r w:rsidRPr="00BB248E">
        <w:rPr>
          <w:rFonts w:ascii="Times New Roman" w:hAnsi="Times New Roman"/>
          <w:sz w:val="24"/>
        </w:rPr>
        <w:t>、</w:t>
      </w:r>
      <w:r w:rsidRPr="00BB248E">
        <w:rPr>
          <w:rFonts w:ascii="Times New Roman" w:hAnsi="Times New Roman"/>
          <w:sz w:val="24"/>
        </w:rPr>
        <w:t>23</w:t>
      </w:r>
      <w:r w:rsidR="00BB726E" w:rsidRPr="00BB248E">
        <w:rPr>
          <w:rFonts w:ascii="Times New Roman" w:hAnsi="Times New Roman"/>
          <w:sz w:val="24"/>
        </w:rPr>
        <w:t>4.8</w:t>
      </w:r>
      <w:r w:rsidRPr="00BB248E">
        <w:rPr>
          <w:rFonts w:ascii="Times New Roman" w:hAnsi="Times New Roman"/>
          <w:sz w:val="24"/>
        </w:rPr>
        <w:t>m</w:t>
      </w:r>
      <w:r w:rsidRPr="00BB248E">
        <w:rPr>
          <w:rFonts w:ascii="Times New Roman" w:hAnsi="Times New Roman"/>
          <w:sz w:val="24"/>
        </w:rPr>
        <w:t>和</w:t>
      </w:r>
      <w:r w:rsidRPr="00BB248E">
        <w:rPr>
          <w:rFonts w:ascii="Times New Roman" w:hAnsi="Times New Roman"/>
          <w:sz w:val="24"/>
        </w:rPr>
        <w:t>26</w:t>
      </w:r>
      <w:r w:rsidR="00BB726E" w:rsidRPr="00BB248E">
        <w:rPr>
          <w:rFonts w:ascii="Times New Roman" w:hAnsi="Times New Roman"/>
          <w:sz w:val="24"/>
        </w:rPr>
        <w:t>5.7</w:t>
      </w:r>
      <w:r w:rsidRPr="00BB248E">
        <w:rPr>
          <w:rFonts w:ascii="Times New Roman" w:hAnsi="Times New Roman"/>
          <w:sz w:val="24"/>
        </w:rPr>
        <w:t>m</w:t>
      </w:r>
      <w:r w:rsidRPr="00BB248E">
        <w:rPr>
          <w:rFonts w:ascii="Times New Roman" w:hAnsi="Times New Roman"/>
          <w:sz w:val="24"/>
        </w:rPr>
        <w:t>，夜间达标距离分别为距路中心线</w:t>
      </w:r>
      <w:r w:rsidR="00BB726E" w:rsidRPr="00BB248E">
        <w:rPr>
          <w:rFonts w:ascii="Times New Roman" w:hAnsi="Times New Roman"/>
          <w:sz w:val="24"/>
        </w:rPr>
        <w:t>616.7</w:t>
      </w:r>
      <w:r w:rsidRPr="00BB248E">
        <w:rPr>
          <w:rFonts w:ascii="Times New Roman" w:hAnsi="Times New Roman"/>
          <w:sz w:val="24"/>
        </w:rPr>
        <w:t>m</w:t>
      </w:r>
      <w:r w:rsidRPr="00BB248E">
        <w:rPr>
          <w:rFonts w:ascii="Times New Roman" w:hAnsi="Times New Roman"/>
          <w:sz w:val="24"/>
        </w:rPr>
        <w:t>、</w:t>
      </w:r>
      <w:r w:rsidR="00BB726E" w:rsidRPr="00BB248E">
        <w:rPr>
          <w:rFonts w:ascii="Times New Roman" w:hAnsi="Times New Roman"/>
          <w:sz w:val="24"/>
        </w:rPr>
        <w:t>773.9</w:t>
      </w:r>
      <w:r w:rsidRPr="00BB248E">
        <w:rPr>
          <w:rFonts w:ascii="Times New Roman" w:hAnsi="Times New Roman"/>
          <w:sz w:val="24"/>
        </w:rPr>
        <w:t>m</w:t>
      </w:r>
      <w:r w:rsidRPr="00BB248E">
        <w:rPr>
          <w:rFonts w:ascii="Times New Roman" w:hAnsi="Times New Roman"/>
          <w:sz w:val="24"/>
        </w:rPr>
        <w:t>和</w:t>
      </w:r>
      <w:r w:rsidR="00BB726E" w:rsidRPr="00BB248E">
        <w:rPr>
          <w:rFonts w:ascii="Times New Roman" w:hAnsi="Times New Roman"/>
          <w:sz w:val="24"/>
        </w:rPr>
        <w:t>852.1</w:t>
      </w:r>
      <w:r w:rsidRPr="00BB248E">
        <w:rPr>
          <w:rFonts w:ascii="Times New Roman" w:hAnsi="Times New Roman"/>
          <w:sz w:val="24"/>
        </w:rPr>
        <w:t>m</w:t>
      </w:r>
      <w:r w:rsidRPr="00BB248E">
        <w:rPr>
          <w:rFonts w:ascii="Times New Roman" w:hAnsi="Times New Roman"/>
          <w:sz w:val="24"/>
        </w:rPr>
        <w:t>。</w:t>
      </w:r>
    </w:p>
    <w:p w:rsidR="006D27BB" w:rsidRPr="00BB248E" w:rsidRDefault="006D27BB" w:rsidP="006D27BB">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郭家庄枢纽</w:t>
      </w:r>
      <w:r w:rsidRPr="00BB248E">
        <w:rPr>
          <w:rFonts w:ascii="Times New Roman" w:hAnsi="Times New Roman"/>
          <w:sz w:val="24"/>
        </w:rPr>
        <w:t>-</w:t>
      </w:r>
      <w:r w:rsidRPr="00BB248E">
        <w:rPr>
          <w:rFonts w:ascii="Times New Roman" w:hAnsi="Times New Roman"/>
          <w:sz w:val="24"/>
        </w:rPr>
        <w:t>终点，公路营运近期、中期、远期昼间达标距离分别为距路中心线</w:t>
      </w:r>
      <w:r w:rsidR="00BB726E" w:rsidRPr="00BB248E">
        <w:rPr>
          <w:rFonts w:ascii="Times New Roman" w:hAnsi="Times New Roman"/>
          <w:sz w:val="24"/>
        </w:rPr>
        <w:t>167.4</w:t>
      </w:r>
      <w:r w:rsidRPr="00BB248E">
        <w:rPr>
          <w:rFonts w:ascii="Times New Roman" w:hAnsi="Times New Roman"/>
          <w:sz w:val="24"/>
        </w:rPr>
        <w:t>m</w:t>
      </w:r>
      <w:r w:rsidRPr="00BB248E">
        <w:rPr>
          <w:rFonts w:ascii="Times New Roman" w:hAnsi="Times New Roman"/>
          <w:sz w:val="24"/>
        </w:rPr>
        <w:t>、</w:t>
      </w:r>
      <w:r w:rsidR="00BB726E" w:rsidRPr="00BB248E">
        <w:rPr>
          <w:rFonts w:ascii="Times New Roman" w:hAnsi="Times New Roman"/>
          <w:sz w:val="24"/>
        </w:rPr>
        <w:t>221.1</w:t>
      </w:r>
      <w:r w:rsidRPr="00BB248E">
        <w:rPr>
          <w:rFonts w:ascii="Times New Roman" w:hAnsi="Times New Roman"/>
          <w:sz w:val="24"/>
        </w:rPr>
        <w:t>m</w:t>
      </w:r>
      <w:r w:rsidRPr="00BB248E">
        <w:rPr>
          <w:rFonts w:ascii="Times New Roman" w:hAnsi="Times New Roman"/>
          <w:sz w:val="24"/>
        </w:rPr>
        <w:t>和</w:t>
      </w:r>
      <w:r w:rsidRPr="00BB248E">
        <w:rPr>
          <w:rFonts w:ascii="Times New Roman" w:hAnsi="Times New Roman"/>
          <w:sz w:val="24"/>
        </w:rPr>
        <w:t>2</w:t>
      </w:r>
      <w:r w:rsidR="00BB726E" w:rsidRPr="00BB248E">
        <w:rPr>
          <w:rFonts w:ascii="Times New Roman" w:hAnsi="Times New Roman"/>
          <w:sz w:val="24"/>
        </w:rPr>
        <w:t>49.3</w:t>
      </w:r>
      <w:r w:rsidRPr="00BB248E">
        <w:rPr>
          <w:rFonts w:ascii="Times New Roman" w:hAnsi="Times New Roman"/>
          <w:sz w:val="24"/>
        </w:rPr>
        <w:t>m</w:t>
      </w:r>
      <w:r w:rsidRPr="00BB248E">
        <w:rPr>
          <w:rFonts w:ascii="Times New Roman" w:hAnsi="Times New Roman"/>
          <w:sz w:val="24"/>
        </w:rPr>
        <w:t>，夜间达标距离分别距路中心线为</w:t>
      </w:r>
      <w:r w:rsidR="00BB726E" w:rsidRPr="00BB248E">
        <w:rPr>
          <w:rFonts w:ascii="Times New Roman" w:hAnsi="Times New Roman"/>
          <w:sz w:val="24"/>
        </w:rPr>
        <w:t>592.6</w:t>
      </w:r>
      <w:r w:rsidRPr="00BB248E">
        <w:rPr>
          <w:rFonts w:ascii="Times New Roman" w:hAnsi="Times New Roman"/>
          <w:sz w:val="24"/>
        </w:rPr>
        <w:t>m</w:t>
      </w:r>
      <w:r w:rsidRPr="00BB248E">
        <w:rPr>
          <w:rFonts w:ascii="Times New Roman" w:hAnsi="Times New Roman"/>
          <w:sz w:val="24"/>
        </w:rPr>
        <w:t>、</w:t>
      </w:r>
      <w:r w:rsidR="00BB726E" w:rsidRPr="00BB248E">
        <w:rPr>
          <w:rFonts w:ascii="Times New Roman" w:hAnsi="Times New Roman"/>
          <w:sz w:val="24"/>
        </w:rPr>
        <w:t>314.8</w:t>
      </w:r>
      <w:r w:rsidRPr="00BB248E">
        <w:rPr>
          <w:rFonts w:ascii="Times New Roman" w:hAnsi="Times New Roman"/>
          <w:sz w:val="24"/>
        </w:rPr>
        <w:t>m</w:t>
      </w:r>
      <w:r w:rsidRPr="00BB248E">
        <w:rPr>
          <w:rFonts w:ascii="Times New Roman" w:hAnsi="Times New Roman"/>
          <w:sz w:val="24"/>
        </w:rPr>
        <w:t>和</w:t>
      </w:r>
      <w:r w:rsidR="00BB726E" w:rsidRPr="00BB248E">
        <w:rPr>
          <w:rFonts w:ascii="Times New Roman" w:hAnsi="Times New Roman"/>
          <w:sz w:val="24"/>
        </w:rPr>
        <w:t>818.6</w:t>
      </w:r>
      <w:r w:rsidRPr="00BB248E">
        <w:rPr>
          <w:rFonts w:ascii="Times New Roman" w:hAnsi="Times New Roman"/>
          <w:sz w:val="24"/>
        </w:rPr>
        <w:t>m</w:t>
      </w:r>
      <w:r w:rsidRPr="00BB248E">
        <w:rPr>
          <w:rFonts w:ascii="Times New Roman" w:hAnsi="Times New Roman"/>
          <w:sz w:val="24"/>
        </w:rPr>
        <w:t>。</w:t>
      </w:r>
    </w:p>
    <w:p w:rsidR="00B97E6C" w:rsidRPr="00BB248E" w:rsidRDefault="00B97E6C" w:rsidP="0071549B">
      <w:pPr>
        <w:tabs>
          <w:tab w:val="left" w:pos="2760"/>
        </w:tabs>
        <w:adjustRightInd w:val="0"/>
        <w:snapToGrid w:val="0"/>
        <w:spacing w:beforeLines="50" w:before="156" w:line="300" w:lineRule="auto"/>
        <w:ind w:firstLineChars="200" w:firstLine="482"/>
        <w:rPr>
          <w:rFonts w:ascii="Times New Roman" w:hAnsi="Times New Roman"/>
          <w:b/>
          <w:bCs/>
          <w:sz w:val="24"/>
        </w:rPr>
      </w:pPr>
      <w:r w:rsidRPr="00BB248E">
        <w:rPr>
          <w:rFonts w:ascii="Times New Roman" w:hAnsi="Times New Roman"/>
          <w:b/>
          <w:bCs/>
          <w:sz w:val="24"/>
        </w:rPr>
        <w:t>c</w:t>
      </w:r>
      <w:r w:rsidRPr="00BB248E">
        <w:rPr>
          <w:rFonts w:ascii="Times New Roman" w:hAnsi="Times New Roman"/>
          <w:b/>
          <w:bCs/>
          <w:sz w:val="24"/>
        </w:rPr>
        <w:t>．近路区域环境噪声受拟建公路交通噪声影响呈明显的衰减趋势。</w:t>
      </w:r>
    </w:p>
    <w:p w:rsidR="00B97E6C" w:rsidRPr="00BB248E" w:rsidRDefault="00B97E6C" w:rsidP="005E6263">
      <w:pPr>
        <w:tabs>
          <w:tab w:val="left" w:pos="2760"/>
        </w:tabs>
        <w:adjustRightInd w:val="0"/>
        <w:snapToGrid w:val="0"/>
        <w:spacing w:line="300" w:lineRule="auto"/>
        <w:ind w:firstLineChars="200" w:firstLine="482"/>
        <w:rPr>
          <w:rFonts w:ascii="Times New Roman" w:hAnsi="Times New Roman"/>
          <w:b/>
          <w:bCs/>
          <w:sz w:val="24"/>
        </w:rPr>
      </w:pPr>
      <w:r w:rsidRPr="00BB248E">
        <w:rPr>
          <w:rFonts w:ascii="Times New Roman" w:hAnsi="Times New Roman"/>
          <w:b/>
          <w:bCs/>
          <w:sz w:val="24"/>
        </w:rPr>
        <w:lastRenderedPageBreak/>
        <w:t xml:space="preserve">d. </w:t>
      </w:r>
      <w:r w:rsidRPr="00BB248E">
        <w:rPr>
          <w:rFonts w:ascii="Times New Roman" w:hAnsi="Times New Roman"/>
          <w:b/>
          <w:bCs/>
          <w:sz w:val="24"/>
        </w:rPr>
        <w:t>夜间达标距离大于昼间的达标距离，说明拟建公路夜间交通噪声影响远大于昼间。</w:t>
      </w:r>
    </w:p>
    <w:p w:rsidR="00946659" w:rsidRPr="00BB248E" w:rsidRDefault="00B97E6C" w:rsidP="0071549B">
      <w:pPr>
        <w:tabs>
          <w:tab w:val="left" w:pos="2760"/>
        </w:tabs>
        <w:adjustRightInd w:val="0"/>
        <w:snapToGrid w:val="0"/>
        <w:spacing w:beforeLines="50" w:before="156" w:line="300" w:lineRule="auto"/>
        <w:ind w:firstLineChars="200" w:firstLine="482"/>
        <w:rPr>
          <w:rFonts w:ascii="Times New Roman" w:hAnsi="Times New Roman"/>
          <w:b/>
          <w:bCs/>
          <w:sz w:val="24"/>
        </w:rPr>
      </w:pPr>
      <w:r w:rsidRPr="00BB248E">
        <w:rPr>
          <w:rFonts w:ascii="Times New Roman" w:hAnsi="Times New Roman"/>
          <w:b/>
          <w:bCs/>
          <w:sz w:val="24"/>
        </w:rPr>
        <w:t xml:space="preserve">e. </w:t>
      </w:r>
      <w:r w:rsidRPr="00BB248E">
        <w:rPr>
          <w:rFonts w:ascii="Times New Roman" w:hAnsi="Times New Roman"/>
          <w:b/>
          <w:bCs/>
          <w:sz w:val="24"/>
        </w:rPr>
        <w:t>根据路段预测结果</w:t>
      </w:r>
      <w:r w:rsidR="00946659" w:rsidRPr="00BB248E">
        <w:rPr>
          <w:rFonts w:ascii="Times New Roman" w:hAnsi="Times New Roman"/>
          <w:b/>
          <w:bCs/>
          <w:sz w:val="24"/>
        </w:rPr>
        <w:t>：</w:t>
      </w:r>
    </w:p>
    <w:p w:rsidR="00946659" w:rsidRPr="00BB248E" w:rsidRDefault="00B97E6C" w:rsidP="00935E63">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沿线的噪声防护距离</w:t>
      </w:r>
      <w:r w:rsidR="00D33E8D" w:rsidRPr="00BB248E">
        <w:rPr>
          <w:rFonts w:ascii="Times New Roman" w:hAnsi="Times New Roman"/>
          <w:sz w:val="24"/>
        </w:rPr>
        <w:t>为</w:t>
      </w:r>
      <w:r w:rsidRPr="00BB248E">
        <w:rPr>
          <w:rFonts w:ascii="Times New Roman" w:hAnsi="Times New Roman"/>
          <w:sz w:val="24"/>
        </w:rPr>
        <w:t>营运近期最小不少于</w:t>
      </w:r>
      <w:r w:rsidR="00BB726E" w:rsidRPr="00BB248E">
        <w:rPr>
          <w:rFonts w:ascii="Times New Roman" w:hAnsi="Times New Roman"/>
          <w:sz w:val="24"/>
        </w:rPr>
        <w:t>625.5</w:t>
      </w:r>
      <w:r w:rsidRPr="00BB248E">
        <w:rPr>
          <w:rFonts w:ascii="Times New Roman" w:hAnsi="Times New Roman"/>
          <w:sz w:val="24"/>
        </w:rPr>
        <w:t>m</w:t>
      </w:r>
      <w:r w:rsidRPr="00BB248E">
        <w:rPr>
          <w:rFonts w:ascii="Times New Roman" w:hAnsi="Times New Roman"/>
          <w:sz w:val="24"/>
        </w:rPr>
        <w:t>、营运中期不小于</w:t>
      </w:r>
      <w:r w:rsidR="00BB726E" w:rsidRPr="00BB248E">
        <w:rPr>
          <w:rFonts w:ascii="Times New Roman" w:hAnsi="Times New Roman"/>
          <w:sz w:val="24"/>
        </w:rPr>
        <w:t>784.4</w:t>
      </w:r>
      <w:r w:rsidRPr="00BB248E">
        <w:rPr>
          <w:rFonts w:ascii="Times New Roman" w:hAnsi="Times New Roman"/>
          <w:sz w:val="24"/>
        </w:rPr>
        <w:t>m</w:t>
      </w:r>
      <w:r w:rsidRPr="00BB248E">
        <w:rPr>
          <w:rFonts w:ascii="Times New Roman" w:hAnsi="Times New Roman"/>
          <w:sz w:val="24"/>
        </w:rPr>
        <w:t>、营运远期不小于</w:t>
      </w:r>
      <w:r w:rsidR="00BB726E" w:rsidRPr="00BB248E">
        <w:rPr>
          <w:rFonts w:ascii="Times New Roman" w:hAnsi="Times New Roman"/>
          <w:sz w:val="24"/>
        </w:rPr>
        <w:t>863.2</w:t>
      </w:r>
      <w:r w:rsidRPr="00BB248E">
        <w:rPr>
          <w:rFonts w:ascii="Times New Roman" w:hAnsi="Times New Roman"/>
          <w:sz w:val="24"/>
        </w:rPr>
        <w:t>m</w:t>
      </w:r>
      <w:r w:rsidRPr="00BB248E">
        <w:rPr>
          <w:rFonts w:ascii="Times New Roman" w:hAnsi="Times New Roman"/>
          <w:sz w:val="24"/>
        </w:rPr>
        <w:t>；</w:t>
      </w:r>
    </w:p>
    <w:p w:rsidR="00B97E6C" w:rsidRPr="00BB248E" w:rsidRDefault="00B97E6C" w:rsidP="00935E63">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建议规划部门对拟建公路沿线在进行中长期规划时，不宜将临路建筑物规划为居住、教学、医院、疗养等用途，</w:t>
      </w:r>
      <w:r w:rsidR="005E6263" w:rsidRPr="00BB248E">
        <w:rPr>
          <w:rFonts w:ascii="Times New Roman" w:hAnsi="Times New Roman"/>
          <w:sz w:val="24"/>
        </w:rPr>
        <w:t>宜</w:t>
      </w:r>
      <w:r w:rsidRPr="00BB248E">
        <w:rPr>
          <w:rFonts w:ascii="Times New Roman" w:hAnsi="Times New Roman"/>
          <w:sz w:val="24"/>
        </w:rPr>
        <w:t>规划为工业、商业、运动、休闲娱乐、仓储、停车场等各类设施用地。</w:t>
      </w:r>
    </w:p>
    <w:p w:rsidR="006F798F" w:rsidRPr="00BB248E" w:rsidRDefault="006F798F" w:rsidP="006F798F">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敏感点环境噪声预测与评价</w:t>
      </w:r>
    </w:p>
    <w:p w:rsidR="006F798F" w:rsidRPr="00BB248E" w:rsidRDefault="006F798F" w:rsidP="006F798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拟建公路沿线的声环境敏感点为</w:t>
      </w:r>
      <w:r w:rsidR="006127E4" w:rsidRPr="00BB248E">
        <w:rPr>
          <w:rFonts w:ascii="Times New Roman" w:hAnsi="Times New Roman"/>
          <w:sz w:val="24"/>
        </w:rPr>
        <w:t>16</w:t>
      </w:r>
      <w:r w:rsidRPr="00BB248E">
        <w:rPr>
          <w:rFonts w:ascii="Times New Roman" w:hAnsi="Times New Roman"/>
          <w:sz w:val="24"/>
        </w:rPr>
        <w:t>处，敏感点的环境噪声预测值由拟建公路沿线交通噪声预测值与环境噪声本底值叠加而得到，敏感点的环境噪声预测结果见表</w:t>
      </w:r>
      <w:r w:rsidRPr="00BB248E">
        <w:rPr>
          <w:rFonts w:ascii="Times New Roman" w:hAnsi="Times New Roman"/>
          <w:sz w:val="24"/>
        </w:rPr>
        <w:t>4.</w:t>
      </w:r>
      <w:r w:rsidR="00B519F1" w:rsidRPr="00BB248E">
        <w:rPr>
          <w:rFonts w:ascii="Times New Roman" w:hAnsi="Times New Roman"/>
          <w:sz w:val="24"/>
        </w:rPr>
        <w:t>4</w:t>
      </w:r>
      <w:r w:rsidR="00F36C71" w:rsidRPr="00BB248E">
        <w:rPr>
          <w:rFonts w:ascii="Times New Roman" w:hAnsi="Times New Roman"/>
          <w:sz w:val="24"/>
        </w:rPr>
        <w:t>7</w:t>
      </w:r>
      <w:r w:rsidRPr="00BB248E">
        <w:rPr>
          <w:rFonts w:ascii="Times New Roman" w:hAnsi="Times New Roman"/>
          <w:sz w:val="24"/>
        </w:rPr>
        <w:t>。</w:t>
      </w:r>
    </w:p>
    <w:p w:rsidR="006F798F" w:rsidRPr="00BB248E" w:rsidRDefault="006F798F" w:rsidP="006F798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营运中期各敏感点噪声超标情况（包括受影响的户数）分析结果见表</w:t>
      </w:r>
      <w:r w:rsidRPr="00BB248E">
        <w:rPr>
          <w:rFonts w:ascii="Times New Roman" w:hAnsi="Times New Roman"/>
          <w:sz w:val="24"/>
        </w:rPr>
        <w:t>4.</w:t>
      </w:r>
      <w:r w:rsidR="00B519F1" w:rsidRPr="00BB248E">
        <w:rPr>
          <w:rFonts w:ascii="Times New Roman" w:hAnsi="Times New Roman"/>
          <w:sz w:val="24"/>
        </w:rPr>
        <w:t>4</w:t>
      </w:r>
      <w:r w:rsidR="00F36C71" w:rsidRPr="00BB248E">
        <w:rPr>
          <w:rFonts w:ascii="Times New Roman" w:hAnsi="Times New Roman"/>
          <w:sz w:val="24"/>
        </w:rPr>
        <w:t>8</w:t>
      </w:r>
      <w:r w:rsidRPr="00BB248E">
        <w:rPr>
          <w:rFonts w:ascii="Times New Roman" w:hAnsi="Times New Roman"/>
          <w:sz w:val="24"/>
        </w:rPr>
        <w:t>。</w:t>
      </w:r>
    </w:p>
    <w:p w:rsidR="006F798F" w:rsidRPr="00BB248E" w:rsidRDefault="006F798F" w:rsidP="006F798F">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w:t>
      </w:r>
      <w:r w:rsidR="00B519F1" w:rsidRPr="00BB248E">
        <w:rPr>
          <w:rFonts w:ascii="Times New Roman" w:hAnsi="Times New Roman"/>
          <w:b/>
          <w:sz w:val="21"/>
          <w:szCs w:val="21"/>
        </w:rPr>
        <w:t>4</w:t>
      </w:r>
      <w:r w:rsidR="00F36C71" w:rsidRPr="00BB248E">
        <w:rPr>
          <w:rFonts w:ascii="Times New Roman" w:hAnsi="Times New Roman"/>
          <w:b/>
          <w:sz w:val="21"/>
          <w:szCs w:val="21"/>
        </w:rPr>
        <w:t>8</w:t>
      </w:r>
      <w:r w:rsidRPr="00BB248E">
        <w:rPr>
          <w:rFonts w:ascii="Times New Roman" w:hAnsi="Times New Roman"/>
          <w:b/>
          <w:sz w:val="21"/>
          <w:szCs w:val="21"/>
        </w:rPr>
        <w:t>营运中期超标敏感点噪声影响范围分析一览表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729"/>
        <w:gridCol w:w="2005"/>
        <w:gridCol w:w="1818"/>
        <w:gridCol w:w="1673"/>
        <w:gridCol w:w="1296"/>
        <w:gridCol w:w="1039"/>
      </w:tblGrid>
      <w:tr w:rsidR="00792830" w:rsidRPr="00BB248E" w:rsidTr="00391E5F">
        <w:trPr>
          <w:cantSplit/>
          <w:trHeight w:hRule="exact" w:val="340"/>
          <w:tblHeader/>
          <w:jc w:val="center"/>
        </w:trPr>
        <w:tc>
          <w:tcPr>
            <w:tcW w:w="426" w:type="pct"/>
            <w:vMerge w:val="restar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1171" w:type="pct"/>
            <w:vMerge w:val="restar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敏感点名称</w:t>
            </w:r>
          </w:p>
        </w:tc>
        <w:tc>
          <w:tcPr>
            <w:tcW w:w="2039" w:type="pct"/>
            <w:gridSpan w:val="2"/>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昼间</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夜间超标情况（</w:t>
            </w:r>
            <w:r w:rsidRPr="00BB248E">
              <w:rPr>
                <w:rFonts w:ascii="Times New Roman" w:hAnsi="Times New Roman"/>
                <w:b/>
                <w:bCs/>
                <w:snapToGrid w:val="0"/>
                <w:sz w:val="21"/>
                <w:szCs w:val="21"/>
              </w:rPr>
              <w:t>dB(A)</w:t>
            </w:r>
            <w:r w:rsidRPr="00BB248E">
              <w:rPr>
                <w:rFonts w:ascii="Times New Roman" w:hAnsi="Times New Roman"/>
                <w:b/>
                <w:bCs/>
                <w:snapToGrid w:val="0"/>
                <w:sz w:val="21"/>
                <w:szCs w:val="21"/>
              </w:rPr>
              <w:t>）</w:t>
            </w:r>
          </w:p>
        </w:tc>
        <w:tc>
          <w:tcPr>
            <w:tcW w:w="1364" w:type="pct"/>
            <w:gridSpan w:val="2"/>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影响户数（户）</w:t>
            </w:r>
          </w:p>
        </w:tc>
      </w:tr>
      <w:tr w:rsidR="00792830" w:rsidRPr="00BB248E" w:rsidTr="00391E5F">
        <w:trPr>
          <w:cantSplit/>
          <w:trHeight w:hRule="exact" w:val="340"/>
          <w:tblHeader/>
          <w:jc w:val="center"/>
        </w:trPr>
        <w:tc>
          <w:tcPr>
            <w:tcW w:w="426" w:type="pct"/>
            <w:vMerge/>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p>
        </w:tc>
        <w:tc>
          <w:tcPr>
            <w:tcW w:w="1171" w:type="pct"/>
            <w:vMerge/>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p>
        </w:tc>
        <w:tc>
          <w:tcPr>
            <w:tcW w:w="1062" w:type="pc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4a</w:t>
            </w:r>
            <w:r w:rsidRPr="00BB248E">
              <w:rPr>
                <w:rFonts w:ascii="Times New Roman" w:hAnsi="Times New Roman"/>
                <w:b/>
                <w:bCs/>
                <w:snapToGrid w:val="0"/>
                <w:sz w:val="21"/>
                <w:szCs w:val="21"/>
              </w:rPr>
              <w:t>类</w:t>
            </w:r>
          </w:p>
        </w:tc>
        <w:tc>
          <w:tcPr>
            <w:tcW w:w="977" w:type="pc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w:t>
            </w:r>
            <w:r w:rsidRPr="00BB248E">
              <w:rPr>
                <w:rFonts w:ascii="Times New Roman" w:hAnsi="Times New Roman"/>
                <w:b/>
                <w:bCs/>
                <w:snapToGrid w:val="0"/>
                <w:sz w:val="21"/>
                <w:szCs w:val="21"/>
              </w:rPr>
              <w:t>类</w:t>
            </w:r>
          </w:p>
        </w:tc>
        <w:tc>
          <w:tcPr>
            <w:tcW w:w="757" w:type="pc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4a</w:t>
            </w:r>
            <w:r w:rsidRPr="00BB248E">
              <w:rPr>
                <w:rFonts w:ascii="Times New Roman" w:hAnsi="Times New Roman"/>
                <w:b/>
                <w:bCs/>
                <w:snapToGrid w:val="0"/>
                <w:sz w:val="21"/>
                <w:szCs w:val="21"/>
              </w:rPr>
              <w:t>类</w:t>
            </w:r>
          </w:p>
        </w:tc>
        <w:tc>
          <w:tcPr>
            <w:tcW w:w="607" w:type="pct"/>
            <w:vAlign w:val="center"/>
          </w:tcPr>
          <w:p w:rsidR="006F798F" w:rsidRPr="00BB248E" w:rsidRDefault="006F798F" w:rsidP="006F798F">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w:t>
            </w:r>
            <w:r w:rsidRPr="00BB248E">
              <w:rPr>
                <w:rFonts w:ascii="Times New Roman" w:hAnsi="Times New Roman"/>
                <w:b/>
                <w:bCs/>
                <w:snapToGrid w:val="0"/>
                <w:sz w:val="21"/>
                <w:szCs w:val="21"/>
              </w:rPr>
              <w:t>类</w:t>
            </w:r>
          </w:p>
        </w:tc>
      </w:tr>
      <w:tr w:rsidR="00792830" w:rsidRPr="00BB248E" w:rsidTr="00391E5F">
        <w:trPr>
          <w:cantSplit/>
          <w:trHeight w:hRule="exact" w:val="340"/>
          <w:jc w:val="center"/>
        </w:trPr>
        <w:tc>
          <w:tcPr>
            <w:tcW w:w="426" w:type="pct"/>
            <w:vAlign w:val="center"/>
          </w:tcPr>
          <w:p w:rsidR="006F798F" w:rsidRPr="00BB248E" w:rsidRDefault="006F798F"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1171" w:type="pct"/>
            <w:vAlign w:val="center"/>
          </w:tcPr>
          <w:p w:rsidR="006F798F" w:rsidRPr="00BB248E" w:rsidRDefault="00792830"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东西庄村</w:t>
            </w:r>
            <w:r w:rsidR="006127E4" w:rsidRPr="00BB248E">
              <w:rPr>
                <w:rFonts w:ascii="Times New Roman" w:hAnsi="Times New Roman"/>
                <w:noProof/>
                <w:snapToGrid w:val="0"/>
                <w:sz w:val="21"/>
                <w:szCs w:val="21"/>
              </w:rPr>
              <w:t>1</w:t>
            </w:r>
          </w:p>
        </w:tc>
        <w:tc>
          <w:tcPr>
            <w:tcW w:w="1062" w:type="pct"/>
            <w:vAlign w:val="center"/>
          </w:tcPr>
          <w:p w:rsidR="006F798F" w:rsidRPr="00BB248E" w:rsidRDefault="006F798F"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r w:rsidR="006127E4" w:rsidRPr="00BB248E">
              <w:rPr>
                <w:rFonts w:ascii="Times New Roman" w:hAnsi="Times New Roman"/>
                <w:noProof/>
                <w:snapToGrid w:val="0"/>
                <w:sz w:val="21"/>
                <w:szCs w:val="21"/>
              </w:rPr>
              <w:t>2.0</w:t>
            </w:r>
          </w:p>
        </w:tc>
        <w:tc>
          <w:tcPr>
            <w:tcW w:w="977" w:type="pct"/>
            <w:vAlign w:val="center"/>
          </w:tcPr>
          <w:p w:rsidR="006F798F" w:rsidRPr="00BB248E" w:rsidRDefault="00792830"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r w:rsidR="006F798F" w:rsidRPr="00BB248E">
              <w:rPr>
                <w:rFonts w:ascii="Times New Roman" w:hAnsi="Times New Roman"/>
                <w:noProof/>
                <w:snapToGrid w:val="0"/>
                <w:sz w:val="21"/>
                <w:szCs w:val="21"/>
              </w:rPr>
              <w:t>/</w:t>
            </w:r>
            <w:r w:rsidR="006127E4" w:rsidRPr="00BB248E">
              <w:rPr>
                <w:rFonts w:ascii="Times New Roman" w:hAnsi="Times New Roman"/>
                <w:noProof/>
                <w:snapToGrid w:val="0"/>
                <w:sz w:val="21"/>
                <w:szCs w:val="21"/>
              </w:rPr>
              <w:t>2.7</w:t>
            </w:r>
          </w:p>
        </w:tc>
        <w:tc>
          <w:tcPr>
            <w:tcW w:w="757" w:type="pct"/>
            <w:vAlign w:val="center"/>
          </w:tcPr>
          <w:p w:rsidR="006F798F"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p>
        </w:tc>
        <w:tc>
          <w:tcPr>
            <w:tcW w:w="607" w:type="pct"/>
            <w:vAlign w:val="center"/>
          </w:tcPr>
          <w:p w:rsidR="006F798F" w:rsidRPr="00BB248E" w:rsidRDefault="00792830"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r>
      <w:tr w:rsidR="006127E4" w:rsidRPr="00BB248E" w:rsidTr="00391E5F">
        <w:trPr>
          <w:cantSplit/>
          <w:trHeight w:hRule="exact" w:val="340"/>
          <w:jc w:val="center"/>
        </w:trPr>
        <w:tc>
          <w:tcPr>
            <w:tcW w:w="426"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171" w:type="pct"/>
            <w:vAlign w:val="center"/>
          </w:tcPr>
          <w:p w:rsidR="006127E4" w:rsidRPr="00BB248E" w:rsidRDefault="006127E4" w:rsidP="00B22437">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张家沟村</w:t>
            </w:r>
          </w:p>
        </w:tc>
        <w:tc>
          <w:tcPr>
            <w:tcW w:w="1062"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977" w:type="pct"/>
            <w:vAlign w:val="center"/>
          </w:tcPr>
          <w:p w:rsidR="006127E4" w:rsidRPr="00BB248E" w:rsidRDefault="006127E4"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-/5.9</w:t>
            </w:r>
          </w:p>
        </w:tc>
        <w:tc>
          <w:tcPr>
            <w:tcW w:w="757"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r>
      <w:tr w:rsidR="006127E4" w:rsidRPr="00BB248E" w:rsidTr="00391E5F">
        <w:trPr>
          <w:cantSplit/>
          <w:trHeight w:hRule="exact" w:val="504"/>
          <w:jc w:val="center"/>
        </w:trPr>
        <w:tc>
          <w:tcPr>
            <w:tcW w:w="426"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1171" w:type="pct"/>
            <w:vAlign w:val="center"/>
          </w:tcPr>
          <w:p w:rsidR="006127E4" w:rsidRPr="00BB248E" w:rsidRDefault="006127E4" w:rsidP="00B22437">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长讲沟村</w:t>
            </w:r>
          </w:p>
        </w:tc>
        <w:tc>
          <w:tcPr>
            <w:tcW w:w="1062"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977" w:type="pct"/>
            <w:vAlign w:val="center"/>
          </w:tcPr>
          <w:p w:rsidR="006127E4" w:rsidRPr="00BB248E" w:rsidRDefault="006127E4"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0.7/7.4</w:t>
            </w:r>
          </w:p>
        </w:tc>
        <w:tc>
          <w:tcPr>
            <w:tcW w:w="757"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r>
      <w:tr w:rsidR="006127E4" w:rsidRPr="00BB248E" w:rsidTr="00391E5F">
        <w:trPr>
          <w:cantSplit/>
          <w:trHeight w:hRule="exact" w:val="504"/>
          <w:jc w:val="center"/>
        </w:trPr>
        <w:tc>
          <w:tcPr>
            <w:tcW w:w="426"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1171" w:type="pct"/>
            <w:vAlign w:val="center"/>
          </w:tcPr>
          <w:p w:rsidR="006127E4" w:rsidRPr="00BB248E" w:rsidRDefault="006127E4" w:rsidP="00590AEE">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胡家堙村</w:t>
            </w:r>
          </w:p>
        </w:tc>
        <w:tc>
          <w:tcPr>
            <w:tcW w:w="1062"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977" w:type="pct"/>
            <w:vAlign w:val="center"/>
          </w:tcPr>
          <w:p w:rsidR="006127E4" w:rsidRPr="00BB248E" w:rsidRDefault="006127E4" w:rsidP="0079283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75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w:t>
            </w:r>
          </w:p>
        </w:tc>
      </w:tr>
      <w:tr w:rsidR="006127E4" w:rsidRPr="00BB248E" w:rsidTr="00391E5F">
        <w:trPr>
          <w:cantSplit/>
          <w:trHeight w:hRule="exact" w:val="504"/>
          <w:jc w:val="center"/>
        </w:trPr>
        <w:tc>
          <w:tcPr>
            <w:tcW w:w="426"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1171" w:type="pct"/>
            <w:vAlign w:val="center"/>
          </w:tcPr>
          <w:p w:rsidR="006127E4" w:rsidRPr="00BB248E" w:rsidRDefault="006127E4" w:rsidP="00590AEE">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郭家庄村</w:t>
            </w:r>
          </w:p>
        </w:tc>
        <w:tc>
          <w:tcPr>
            <w:tcW w:w="1062" w:type="pct"/>
            <w:vAlign w:val="center"/>
          </w:tcPr>
          <w:p w:rsidR="006127E4" w:rsidRPr="00BB248E" w:rsidRDefault="006127E4" w:rsidP="00B22437">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977" w:type="pct"/>
            <w:vAlign w:val="center"/>
          </w:tcPr>
          <w:p w:rsidR="006127E4" w:rsidRPr="00BB248E" w:rsidRDefault="006127E4" w:rsidP="00792830">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w:t>
            </w:r>
          </w:p>
        </w:tc>
        <w:tc>
          <w:tcPr>
            <w:tcW w:w="75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r>
      <w:tr w:rsidR="006127E4" w:rsidRPr="00BB248E" w:rsidTr="00391E5F">
        <w:trPr>
          <w:cantSplit/>
          <w:trHeight w:hRule="exact" w:val="504"/>
          <w:jc w:val="center"/>
        </w:trPr>
        <w:tc>
          <w:tcPr>
            <w:tcW w:w="426"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1171" w:type="pct"/>
            <w:vAlign w:val="center"/>
          </w:tcPr>
          <w:p w:rsidR="006127E4" w:rsidRPr="00BB248E" w:rsidRDefault="006127E4" w:rsidP="00590AEE">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小山岩村</w:t>
            </w:r>
          </w:p>
        </w:tc>
        <w:tc>
          <w:tcPr>
            <w:tcW w:w="1062"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977" w:type="pct"/>
            <w:vAlign w:val="center"/>
          </w:tcPr>
          <w:p w:rsidR="006127E4" w:rsidRPr="00BB248E" w:rsidRDefault="006127E4"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w:t>
            </w:r>
          </w:p>
        </w:tc>
        <w:tc>
          <w:tcPr>
            <w:tcW w:w="75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6127E4">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r>
      <w:tr w:rsidR="006127E4" w:rsidRPr="00BB248E" w:rsidTr="00391E5F">
        <w:trPr>
          <w:cantSplit/>
          <w:trHeight w:hRule="exact" w:val="340"/>
          <w:jc w:val="center"/>
        </w:trPr>
        <w:tc>
          <w:tcPr>
            <w:tcW w:w="3636" w:type="pct"/>
            <w:gridSpan w:val="4"/>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合计</w:t>
            </w:r>
          </w:p>
        </w:tc>
        <w:tc>
          <w:tcPr>
            <w:tcW w:w="75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07" w:type="pct"/>
            <w:vAlign w:val="center"/>
          </w:tcPr>
          <w:p w:rsidR="006127E4" w:rsidRPr="00BB248E" w:rsidRDefault="006127E4" w:rsidP="006F798F">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69</w:t>
            </w:r>
          </w:p>
        </w:tc>
      </w:tr>
    </w:tbl>
    <w:p w:rsidR="006F798F" w:rsidRPr="00BB248E" w:rsidRDefault="006F798F" w:rsidP="006F798F">
      <w:pPr>
        <w:tabs>
          <w:tab w:val="left" w:pos="2760"/>
        </w:tabs>
        <w:adjustRightInd w:val="0"/>
        <w:snapToGrid w:val="0"/>
        <w:rPr>
          <w:rFonts w:ascii="Times New Roman" w:hAnsi="Times New Roman"/>
          <w:szCs w:val="21"/>
        </w:rPr>
      </w:pPr>
    </w:p>
    <w:p w:rsidR="006F798F" w:rsidRPr="00BB248E" w:rsidRDefault="006F798F" w:rsidP="006F798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4.</w:t>
      </w:r>
      <w:r w:rsidR="00B519F1" w:rsidRPr="00BB248E">
        <w:rPr>
          <w:rFonts w:ascii="Times New Roman" w:hAnsi="Times New Roman"/>
          <w:sz w:val="24"/>
        </w:rPr>
        <w:t>4</w:t>
      </w:r>
      <w:r w:rsidR="00F36C71" w:rsidRPr="00BB248E">
        <w:rPr>
          <w:rFonts w:ascii="Times New Roman" w:hAnsi="Times New Roman"/>
          <w:sz w:val="24"/>
        </w:rPr>
        <w:t>7</w:t>
      </w:r>
      <w:r w:rsidRPr="00BB248E">
        <w:rPr>
          <w:rFonts w:ascii="Times New Roman" w:hAnsi="Times New Roman"/>
          <w:sz w:val="24"/>
        </w:rPr>
        <w:t>和表</w:t>
      </w:r>
      <w:r w:rsidRPr="00BB248E">
        <w:rPr>
          <w:rFonts w:ascii="Times New Roman" w:hAnsi="Times New Roman"/>
          <w:sz w:val="24"/>
        </w:rPr>
        <w:t>4.</w:t>
      </w:r>
      <w:r w:rsidR="00B519F1" w:rsidRPr="00BB248E">
        <w:rPr>
          <w:rFonts w:ascii="Times New Roman" w:hAnsi="Times New Roman"/>
          <w:sz w:val="24"/>
        </w:rPr>
        <w:t>42</w:t>
      </w:r>
      <w:r w:rsidRPr="00BB248E">
        <w:rPr>
          <w:rFonts w:ascii="Times New Roman" w:hAnsi="Times New Roman"/>
          <w:sz w:val="24"/>
        </w:rPr>
        <w:t>中可以看出，拟建公路沿线</w:t>
      </w:r>
      <w:r w:rsidR="00BB726E" w:rsidRPr="00BB248E">
        <w:rPr>
          <w:rFonts w:ascii="Times New Roman" w:hAnsi="Times New Roman"/>
          <w:sz w:val="24"/>
        </w:rPr>
        <w:t>1</w:t>
      </w:r>
      <w:r w:rsidR="006127E4" w:rsidRPr="00BB248E">
        <w:rPr>
          <w:rFonts w:ascii="Times New Roman" w:hAnsi="Times New Roman"/>
          <w:sz w:val="24"/>
        </w:rPr>
        <w:t>6</w:t>
      </w:r>
      <w:r w:rsidRPr="00BB248E">
        <w:rPr>
          <w:rFonts w:ascii="Times New Roman" w:hAnsi="Times New Roman"/>
          <w:sz w:val="24"/>
        </w:rPr>
        <w:t>处敏感点中：</w:t>
      </w:r>
    </w:p>
    <w:p w:rsidR="006F798F" w:rsidRPr="00BB248E" w:rsidRDefault="006F798F" w:rsidP="006127E4">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营运中期</w:t>
      </w:r>
      <w:r w:rsidR="006127E4" w:rsidRPr="00BB248E">
        <w:rPr>
          <w:rFonts w:ascii="Times New Roman" w:hAnsi="Times New Roman"/>
          <w:sz w:val="24"/>
        </w:rPr>
        <w:t>东西庄村</w:t>
      </w:r>
      <w:r w:rsidR="006127E4" w:rsidRPr="00BB248E">
        <w:rPr>
          <w:rFonts w:ascii="Times New Roman" w:hAnsi="Times New Roman"/>
          <w:sz w:val="24"/>
        </w:rPr>
        <w:t>1</w:t>
      </w:r>
      <w:r w:rsidR="006127E4" w:rsidRPr="00BB248E">
        <w:rPr>
          <w:rFonts w:ascii="Times New Roman" w:hAnsi="Times New Roman"/>
          <w:sz w:val="24"/>
        </w:rPr>
        <w:t>、张家沟村、长讲沟村、胡家堙村、郭家庄村、小山岩村</w:t>
      </w:r>
      <w:r w:rsidRPr="00BB248E">
        <w:rPr>
          <w:rFonts w:ascii="Times New Roman" w:hAnsi="Times New Roman"/>
          <w:sz w:val="24"/>
        </w:rPr>
        <w:t>等</w:t>
      </w:r>
      <w:r w:rsidR="00792830" w:rsidRPr="00BB248E">
        <w:rPr>
          <w:rFonts w:ascii="Times New Roman" w:hAnsi="Times New Roman"/>
          <w:sz w:val="24"/>
        </w:rPr>
        <w:t>6</w:t>
      </w:r>
      <w:r w:rsidRPr="00BB248E">
        <w:rPr>
          <w:rFonts w:ascii="Times New Roman" w:hAnsi="Times New Roman"/>
          <w:sz w:val="24"/>
        </w:rPr>
        <w:t>处敏感点超标，其余</w:t>
      </w:r>
      <w:r w:rsidR="006127E4" w:rsidRPr="00BB248E">
        <w:rPr>
          <w:rFonts w:ascii="Times New Roman" w:hAnsi="Times New Roman"/>
          <w:sz w:val="24"/>
        </w:rPr>
        <w:t>10</w:t>
      </w:r>
      <w:r w:rsidRPr="00BB248E">
        <w:rPr>
          <w:rFonts w:ascii="Times New Roman" w:hAnsi="Times New Roman"/>
          <w:sz w:val="24"/>
        </w:rPr>
        <w:t>处敏感点噪声预测值可达到《声环境质量标准》（</w:t>
      </w:r>
      <w:r w:rsidRPr="00BB248E">
        <w:rPr>
          <w:rFonts w:ascii="Times New Roman" w:hAnsi="Times New Roman"/>
          <w:sz w:val="24"/>
        </w:rPr>
        <w:t>GB3096-2008</w:t>
      </w:r>
      <w:r w:rsidRPr="00BB248E">
        <w:rPr>
          <w:rFonts w:ascii="Times New Roman" w:hAnsi="Times New Roman"/>
          <w:sz w:val="24"/>
        </w:rPr>
        <w:t>）中相应标准；</w:t>
      </w:r>
    </w:p>
    <w:p w:rsidR="00F02E88" w:rsidRPr="00BB248E" w:rsidRDefault="006F798F" w:rsidP="00BB726E">
      <w:pPr>
        <w:tabs>
          <w:tab w:val="left" w:pos="2760"/>
        </w:tabs>
        <w:adjustRightInd w:val="0"/>
        <w:snapToGrid w:val="0"/>
        <w:spacing w:line="300" w:lineRule="auto"/>
        <w:ind w:firstLineChars="200" w:firstLine="480"/>
        <w:rPr>
          <w:rFonts w:ascii="Times New Roman" w:hAnsi="Times New Roman"/>
          <w:snapToGrid w:val="0"/>
          <w:sz w:val="24"/>
        </w:rPr>
      </w:pPr>
      <w:r w:rsidRPr="00BB248E">
        <w:rPr>
          <w:rFonts w:ascii="Times New Roman" w:hAnsi="Times New Roman"/>
          <w:sz w:val="24"/>
        </w:rPr>
        <w:t>b.</w:t>
      </w:r>
      <w:r w:rsidRPr="00BB248E">
        <w:rPr>
          <w:rFonts w:ascii="Times New Roman" w:hAnsi="Times New Roman"/>
          <w:sz w:val="24"/>
          <w:szCs w:val="21"/>
        </w:rPr>
        <w:t>营运中期</w:t>
      </w:r>
      <w:r w:rsidR="00792830" w:rsidRPr="00BB248E">
        <w:rPr>
          <w:rFonts w:ascii="Times New Roman" w:hAnsi="Times New Roman"/>
          <w:sz w:val="24"/>
          <w:szCs w:val="21"/>
        </w:rPr>
        <w:t>超标的</w:t>
      </w:r>
      <w:r w:rsidR="00792830" w:rsidRPr="00BB248E">
        <w:rPr>
          <w:rFonts w:ascii="Times New Roman" w:hAnsi="Times New Roman"/>
          <w:sz w:val="24"/>
          <w:szCs w:val="21"/>
        </w:rPr>
        <w:t>6</w:t>
      </w:r>
      <w:r w:rsidR="00792830" w:rsidRPr="00BB248E">
        <w:rPr>
          <w:rFonts w:ascii="Times New Roman" w:hAnsi="Times New Roman"/>
          <w:sz w:val="24"/>
          <w:szCs w:val="21"/>
        </w:rPr>
        <w:t>处敏感点</w:t>
      </w:r>
      <w:r w:rsidR="006127E4" w:rsidRPr="00BB248E">
        <w:rPr>
          <w:rFonts w:ascii="Times New Roman" w:hAnsi="Times New Roman"/>
          <w:sz w:val="24"/>
          <w:szCs w:val="21"/>
        </w:rPr>
        <w:t>除东西庄村</w:t>
      </w:r>
      <w:r w:rsidR="006127E4" w:rsidRPr="00BB248E">
        <w:rPr>
          <w:rFonts w:ascii="Times New Roman" w:hAnsi="Times New Roman"/>
          <w:sz w:val="24"/>
          <w:szCs w:val="21"/>
        </w:rPr>
        <w:t>1</w:t>
      </w:r>
      <w:r w:rsidR="006127E4" w:rsidRPr="00BB248E">
        <w:rPr>
          <w:rFonts w:ascii="Times New Roman" w:hAnsi="Times New Roman"/>
          <w:sz w:val="24"/>
          <w:szCs w:val="21"/>
        </w:rPr>
        <w:t>的</w:t>
      </w:r>
      <w:r w:rsidR="006127E4" w:rsidRPr="00BB248E">
        <w:rPr>
          <w:rFonts w:ascii="Times New Roman" w:hAnsi="Times New Roman"/>
          <w:sz w:val="24"/>
          <w:szCs w:val="21"/>
        </w:rPr>
        <w:t>4a</w:t>
      </w:r>
      <w:r w:rsidR="006127E4" w:rsidRPr="00BB248E">
        <w:rPr>
          <w:rFonts w:ascii="Times New Roman" w:hAnsi="Times New Roman"/>
          <w:sz w:val="24"/>
          <w:szCs w:val="21"/>
        </w:rPr>
        <w:t>类夜间超标</w:t>
      </w:r>
      <w:r w:rsidR="006127E4" w:rsidRPr="00BB248E">
        <w:rPr>
          <w:rFonts w:ascii="Times New Roman" w:hAnsi="Times New Roman"/>
          <w:sz w:val="24"/>
          <w:szCs w:val="21"/>
        </w:rPr>
        <w:t>2.0dB</w:t>
      </w:r>
      <w:r w:rsidR="006127E4" w:rsidRPr="00BB248E">
        <w:rPr>
          <w:rFonts w:ascii="Times New Roman" w:hAnsi="Times New Roman"/>
          <w:sz w:val="24"/>
          <w:szCs w:val="21"/>
        </w:rPr>
        <w:t>、</w:t>
      </w:r>
      <w:r w:rsidR="006127E4" w:rsidRPr="00BB248E">
        <w:rPr>
          <w:rFonts w:ascii="Times New Roman" w:hAnsi="Times New Roman"/>
          <w:sz w:val="24"/>
          <w:szCs w:val="21"/>
        </w:rPr>
        <w:t>2</w:t>
      </w:r>
      <w:r w:rsidR="006127E4" w:rsidRPr="00BB248E">
        <w:rPr>
          <w:rFonts w:ascii="Times New Roman" w:hAnsi="Times New Roman"/>
          <w:sz w:val="24"/>
          <w:szCs w:val="21"/>
        </w:rPr>
        <w:t>类区夜间超标</w:t>
      </w:r>
      <w:r w:rsidR="006127E4" w:rsidRPr="00BB248E">
        <w:rPr>
          <w:rFonts w:ascii="Times New Roman" w:hAnsi="Times New Roman"/>
          <w:sz w:val="24"/>
          <w:szCs w:val="21"/>
        </w:rPr>
        <w:t>2.7dB</w:t>
      </w:r>
      <w:r w:rsidR="006127E4" w:rsidRPr="00BB248E">
        <w:rPr>
          <w:rFonts w:ascii="Times New Roman" w:hAnsi="Times New Roman"/>
          <w:sz w:val="24"/>
          <w:szCs w:val="21"/>
        </w:rPr>
        <w:t>外，其余</w:t>
      </w:r>
      <w:r w:rsidR="006127E4" w:rsidRPr="00BB248E">
        <w:rPr>
          <w:rFonts w:ascii="Times New Roman" w:hAnsi="Times New Roman"/>
          <w:sz w:val="24"/>
          <w:szCs w:val="21"/>
        </w:rPr>
        <w:t>5</w:t>
      </w:r>
      <w:r w:rsidR="006127E4" w:rsidRPr="00BB248E">
        <w:rPr>
          <w:rFonts w:ascii="Times New Roman" w:hAnsi="Times New Roman"/>
          <w:sz w:val="24"/>
          <w:szCs w:val="21"/>
        </w:rPr>
        <w:t>处敏感点</w:t>
      </w:r>
      <w:r w:rsidR="00792830" w:rsidRPr="00BB248E">
        <w:rPr>
          <w:rFonts w:ascii="Times New Roman" w:hAnsi="Times New Roman"/>
          <w:sz w:val="24"/>
          <w:szCs w:val="21"/>
        </w:rPr>
        <w:t>均为</w:t>
      </w:r>
      <w:r w:rsidR="00792830" w:rsidRPr="00BB248E">
        <w:rPr>
          <w:rFonts w:ascii="Times New Roman" w:hAnsi="Times New Roman"/>
          <w:sz w:val="24"/>
          <w:szCs w:val="21"/>
        </w:rPr>
        <w:t>2</w:t>
      </w:r>
      <w:r w:rsidR="00792830" w:rsidRPr="00BB248E">
        <w:rPr>
          <w:rFonts w:ascii="Times New Roman" w:hAnsi="Times New Roman"/>
          <w:sz w:val="24"/>
          <w:szCs w:val="21"/>
        </w:rPr>
        <w:t>类区</w:t>
      </w:r>
      <w:r w:rsidRPr="00BB248E">
        <w:rPr>
          <w:rFonts w:ascii="Times New Roman" w:hAnsi="Times New Roman"/>
          <w:sz w:val="24"/>
        </w:rPr>
        <w:t>噪声预测值超过《声环境质量标准》（</w:t>
      </w:r>
      <w:r w:rsidRPr="00BB248E">
        <w:rPr>
          <w:rFonts w:ascii="Times New Roman" w:hAnsi="Times New Roman"/>
          <w:sz w:val="24"/>
        </w:rPr>
        <w:t>GB3096-2008</w:t>
      </w:r>
      <w:r w:rsidRPr="00BB248E">
        <w:rPr>
          <w:rFonts w:ascii="Times New Roman" w:hAnsi="Times New Roman"/>
          <w:sz w:val="24"/>
        </w:rPr>
        <w:t>）限值要求，超标量</w:t>
      </w:r>
      <w:r w:rsidR="006127E4" w:rsidRPr="00BB248E">
        <w:rPr>
          <w:rFonts w:ascii="Times New Roman" w:hAnsi="Times New Roman"/>
          <w:sz w:val="24"/>
        </w:rPr>
        <w:t>昼间最大为</w:t>
      </w:r>
      <w:r w:rsidR="006127E4" w:rsidRPr="00BB248E">
        <w:rPr>
          <w:rFonts w:ascii="Times New Roman" w:hAnsi="Times New Roman"/>
          <w:sz w:val="24"/>
        </w:rPr>
        <w:t>0.7dB</w:t>
      </w:r>
      <w:r w:rsidR="006127E4" w:rsidRPr="00BB248E">
        <w:rPr>
          <w:rFonts w:ascii="Times New Roman" w:hAnsi="Times New Roman"/>
          <w:sz w:val="24"/>
        </w:rPr>
        <w:t>，夜间</w:t>
      </w:r>
      <w:r w:rsidRPr="00BB248E">
        <w:rPr>
          <w:rFonts w:ascii="Times New Roman" w:hAnsi="Times New Roman"/>
          <w:sz w:val="24"/>
        </w:rPr>
        <w:t>最大为</w:t>
      </w:r>
      <w:r w:rsidR="006127E4" w:rsidRPr="00BB248E">
        <w:rPr>
          <w:rFonts w:ascii="Times New Roman" w:hAnsi="Times New Roman"/>
          <w:sz w:val="24"/>
        </w:rPr>
        <w:t>7.4</w:t>
      </w:r>
      <w:r w:rsidRPr="00BB248E">
        <w:rPr>
          <w:rFonts w:ascii="Times New Roman" w:hAnsi="Times New Roman"/>
          <w:sz w:val="24"/>
        </w:rPr>
        <w:t>dB</w:t>
      </w:r>
      <w:r w:rsidRPr="00BB248E">
        <w:rPr>
          <w:rFonts w:ascii="Times New Roman" w:hAnsi="Times New Roman"/>
          <w:sz w:val="24"/>
        </w:rPr>
        <w:t>。</w:t>
      </w:r>
    </w:p>
    <w:p w:rsidR="00B97E6C" w:rsidRPr="00BB248E" w:rsidRDefault="00B97E6C"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006C1436" w:rsidRPr="00BB248E">
        <w:rPr>
          <w:rFonts w:ascii="Times New Roman" w:hAnsi="Times New Roman"/>
          <w:snapToGrid w:val="0"/>
          <w:sz w:val="24"/>
        </w:rPr>
        <w:t>5</w:t>
      </w:r>
      <w:r w:rsidRPr="00BB248E">
        <w:rPr>
          <w:rFonts w:ascii="Times New Roman" w:hAnsi="Times New Roman"/>
          <w:snapToGrid w:val="0"/>
          <w:sz w:val="24"/>
        </w:rPr>
        <w:t>）采取措施后达标可行性分析</w:t>
      </w:r>
    </w:p>
    <w:p w:rsidR="00666839" w:rsidRPr="00BB248E" w:rsidRDefault="00B97E6C" w:rsidP="00935E63">
      <w:pPr>
        <w:spacing w:line="300" w:lineRule="auto"/>
        <w:ind w:firstLineChars="200" w:firstLine="480"/>
        <w:rPr>
          <w:rFonts w:ascii="Times New Roman" w:hAnsi="Times New Roman"/>
          <w:sz w:val="24"/>
        </w:rPr>
      </w:pPr>
      <w:r w:rsidRPr="00BB248E">
        <w:rPr>
          <w:rFonts w:ascii="Times New Roman" w:hAnsi="Times New Roman"/>
          <w:sz w:val="24"/>
        </w:rPr>
        <w:t>根据环境噪声预测结果，本评价推荐方案沿线营运中期超标的敏感点有</w:t>
      </w:r>
      <w:r w:rsidR="00792830" w:rsidRPr="00BB248E">
        <w:rPr>
          <w:rFonts w:ascii="Times New Roman" w:hAnsi="Times New Roman"/>
          <w:sz w:val="24"/>
        </w:rPr>
        <w:t>6</w:t>
      </w:r>
      <w:r w:rsidRPr="00BB248E">
        <w:rPr>
          <w:rFonts w:ascii="Times New Roman" w:hAnsi="Times New Roman"/>
          <w:sz w:val="24"/>
        </w:rPr>
        <w:t>处，全部为村庄。本环评</w:t>
      </w:r>
      <w:r w:rsidR="00E213F2" w:rsidRPr="00BB248E">
        <w:rPr>
          <w:rFonts w:ascii="Times New Roman" w:hAnsi="Times New Roman"/>
          <w:sz w:val="24"/>
        </w:rPr>
        <w:t>建议采取</w:t>
      </w:r>
      <w:r w:rsidRPr="00BB248E">
        <w:rPr>
          <w:rFonts w:ascii="Times New Roman" w:hAnsi="Times New Roman"/>
          <w:sz w:val="24"/>
        </w:rPr>
        <w:t>对敏感点设置声屏障</w:t>
      </w:r>
      <w:r w:rsidR="005E124F" w:rsidRPr="00BB248E">
        <w:rPr>
          <w:rFonts w:ascii="Times New Roman" w:hAnsi="Times New Roman"/>
          <w:sz w:val="24"/>
        </w:rPr>
        <w:t>和隔声窗</w:t>
      </w:r>
      <w:r w:rsidR="002C3B5B" w:rsidRPr="00BB248E">
        <w:rPr>
          <w:rFonts w:ascii="Times New Roman" w:hAnsi="Times New Roman"/>
          <w:sz w:val="24"/>
        </w:rPr>
        <w:t>的降噪措施，</w:t>
      </w:r>
      <w:r w:rsidRPr="00BB248E">
        <w:rPr>
          <w:rFonts w:ascii="Times New Roman" w:hAnsi="Times New Roman"/>
          <w:sz w:val="24"/>
        </w:rPr>
        <w:t>具体降</w:t>
      </w:r>
      <w:r w:rsidRPr="00BB248E">
        <w:rPr>
          <w:rFonts w:ascii="Times New Roman" w:hAnsi="Times New Roman"/>
          <w:sz w:val="24"/>
        </w:rPr>
        <w:lastRenderedPageBreak/>
        <w:t>噪措施分析见表</w:t>
      </w:r>
      <w:r w:rsidR="00724AE5" w:rsidRPr="00BB248E">
        <w:rPr>
          <w:rFonts w:ascii="Times New Roman" w:hAnsi="Times New Roman"/>
          <w:sz w:val="24"/>
        </w:rPr>
        <w:t>7.</w:t>
      </w:r>
      <w:r w:rsidR="008C12BE" w:rsidRPr="00BB248E">
        <w:rPr>
          <w:rFonts w:ascii="Times New Roman" w:hAnsi="Times New Roman"/>
          <w:sz w:val="24"/>
        </w:rPr>
        <w:t>5</w:t>
      </w:r>
      <w:r w:rsidR="00E06ED7" w:rsidRPr="00BB248E">
        <w:rPr>
          <w:rFonts w:ascii="Times New Roman" w:hAnsi="Times New Roman"/>
          <w:sz w:val="24"/>
        </w:rPr>
        <w:t>。</w:t>
      </w:r>
    </w:p>
    <w:p w:rsidR="00B97E6C" w:rsidRPr="00BB248E" w:rsidRDefault="002C3B5B" w:rsidP="00935E63">
      <w:pPr>
        <w:spacing w:line="300" w:lineRule="auto"/>
        <w:ind w:firstLineChars="200" w:firstLine="480"/>
        <w:rPr>
          <w:rFonts w:ascii="Times New Roman" w:hAnsi="Times New Roman"/>
          <w:sz w:val="24"/>
        </w:rPr>
      </w:pPr>
      <w:r w:rsidRPr="00BB248E">
        <w:rPr>
          <w:rFonts w:ascii="Times New Roman" w:hAnsi="Times New Roman"/>
          <w:sz w:val="24"/>
        </w:rPr>
        <w:t>根据拟建公路营运近、中、远期沿线敏感点噪声超标预测结果，以及各敏感点采取声屏障后的降噪量估算值，采取噪声防护措施后拟建公路营运近、中、远期沿线敏感点声环境质量均能达到相应的标准要求。但由于公路营运后存在较大不确定性，且声环境预测模式和预测参数存在误差等因素，往往造成噪声预测值与营运后噪声预测值存在差异，应对于远期超标的敏感点采取跟踪监测方案（费用计入营运期监测费用），</w:t>
      </w:r>
      <w:r w:rsidR="00150332" w:rsidRPr="00BB248E">
        <w:rPr>
          <w:rFonts w:ascii="Times New Roman" w:hAnsi="Times New Roman"/>
          <w:sz w:val="24"/>
        </w:rPr>
        <w:t>并根据监测结果</w:t>
      </w:r>
      <w:r w:rsidRPr="00BB248E">
        <w:rPr>
          <w:rFonts w:ascii="Times New Roman" w:hAnsi="Times New Roman"/>
          <w:sz w:val="24"/>
        </w:rPr>
        <w:t>及时采取进一步的降噪措施。</w:t>
      </w:r>
    </w:p>
    <w:p w:rsidR="00B97E6C" w:rsidRPr="00BB248E" w:rsidRDefault="00B97E6C" w:rsidP="00935E63">
      <w:pPr>
        <w:spacing w:line="300" w:lineRule="auto"/>
        <w:ind w:firstLineChars="200" w:firstLine="480"/>
        <w:rPr>
          <w:rFonts w:ascii="Times New Roman" w:hAnsi="Times New Roman"/>
          <w:sz w:val="24"/>
        </w:rPr>
        <w:sectPr w:rsidR="00B97E6C" w:rsidRPr="00BB248E" w:rsidSect="00454BB3">
          <w:footerReference w:type="even" r:id="rId320"/>
          <w:footerReference w:type="default" r:id="rId321"/>
          <w:pgSz w:w="11906" w:h="16838"/>
          <w:pgMar w:top="1701" w:right="1701" w:bottom="1701" w:left="1701" w:header="1134" w:footer="1134" w:gutter="0"/>
          <w:cols w:space="425"/>
          <w:docGrid w:type="lines" w:linePitch="312"/>
        </w:sectPr>
      </w:pPr>
    </w:p>
    <w:p w:rsidR="00092D4F" w:rsidRPr="00BB248E" w:rsidRDefault="00092D4F" w:rsidP="00092D4F">
      <w:pPr>
        <w:tabs>
          <w:tab w:val="center" w:pos="6959"/>
          <w:tab w:val="right" w:pos="13436"/>
        </w:tabs>
        <w:wordWrap w:val="0"/>
        <w:jc w:val="right"/>
        <w:rPr>
          <w:rFonts w:ascii="Times New Roman" w:hAnsi="Times New Roman"/>
          <w:b/>
        </w:rPr>
      </w:pPr>
      <w:r w:rsidRPr="00BB248E">
        <w:rPr>
          <w:rFonts w:ascii="Times New Roman" w:hAnsi="Times New Roman"/>
          <w:b/>
        </w:rPr>
        <w:lastRenderedPageBreak/>
        <w:t>表</w:t>
      </w:r>
      <w:r w:rsidRPr="00BB248E">
        <w:rPr>
          <w:rFonts w:ascii="Times New Roman" w:hAnsi="Times New Roman"/>
          <w:b/>
        </w:rPr>
        <w:t>4.</w:t>
      </w:r>
      <w:r w:rsidR="00B519F1" w:rsidRPr="00BB248E">
        <w:rPr>
          <w:rFonts w:ascii="Times New Roman" w:hAnsi="Times New Roman"/>
          <w:b/>
        </w:rPr>
        <w:t>4</w:t>
      </w:r>
      <w:r w:rsidR="00F36C71" w:rsidRPr="00BB248E">
        <w:rPr>
          <w:rFonts w:ascii="Times New Roman" w:hAnsi="Times New Roman"/>
          <w:b/>
        </w:rPr>
        <w:t>7</w:t>
      </w:r>
      <w:r w:rsidRPr="00BB248E">
        <w:rPr>
          <w:rFonts w:ascii="Times New Roman" w:hAnsi="Times New Roman"/>
          <w:b/>
        </w:rPr>
        <w:t>拟建公路沿线敏感点环境噪声预测结果</w:t>
      </w:r>
      <w:r w:rsidRPr="00BB248E">
        <w:rPr>
          <w:rFonts w:ascii="Times New Roman" w:hAnsi="Times New Roman"/>
          <w:b/>
        </w:rPr>
        <w:t xml:space="preserve">                                   </w:t>
      </w:r>
      <w:r w:rsidRPr="00BB248E">
        <w:rPr>
          <w:rFonts w:ascii="Times New Roman" w:hAnsi="Times New Roman"/>
          <w:b/>
        </w:rPr>
        <w:t>单位：</w:t>
      </w:r>
      <w:r w:rsidRPr="00BB248E">
        <w:rPr>
          <w:rFonts w:ascii="Times New Roman" w:hAnsi="Times New Roman"/>
          <w:b/>
        </w:rPr>
        <w:t>dB</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413"/>
        <w:gridCol w:w="851"/>
        <w:gridCol w:w="851"/>
        <w:gridCol w:w="428"/>
        <w:gridCol w:w="487"/>
        <w:gridCol w:w="671"/>
        <w:gridCol w:w="369"/>
        <w:gridCol w:w="369"/>
        <w:gridCol w:w="366"/>
        <w:gridCol w:w="364"/>
        <w:gridCol w:w="366"/>
        <w:gridCol w:w="366"/>
        <w:gridCol w:w="374"/>
        <w:gridCol w:w="364"/>
        <w:gridCol w:w="364"/>
        <w:gridCol w:w="364"/>
        <w:gridCol w:w="361"/>
        <w:gridCol w:w="364"/>
        <w:gridCol w:w="452"/>
        <w:gridCol w:w="280"/>
        <w:gridCol w:w="350"/>
        <w:gridCol w:w="242"/>
        <w:gridCol w:w="245"/>
        <w:gridCol w:w="242"/>
        <w:gridCol w:w="245"/>
        <w:gridCol w:w="337"/>
        <w:gridCol w:w="393"/>
        <w:gridCol w:w="364"/>
        <w:gridCol w:w="366"/>
        <w:gridCol w:w="366"/>
        <w:gridCol w:w="380"/>
        <w:gridCol w:w="366"/>
        <w:gridCol w:w="366"/>
        <w:gridCol w:w="380"/>
      </w:tblGrid>
      <w:tr w:rsidR="00C77A8A" w:rsidRPr="00BB248E" w:rsidTr="00C77A8A">
        <w:trPr>
          <w:trHeight w:val="284"/>
          <w:tblHeader/>
          <w:jc w:val="center"/>
        </w:trPr>
        <w:tc>
          <w:tcPr>
            <w:tcW w:w="153"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序号</w:t>
            </w:r>
          </w:p>
        </w:tc>
        <w:tc>
          <w:tcPr>
            <w:tcW w:w="316" w:type="pct"/>
            <w:vMerge w:val="restart"/>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敏感点</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名称</w:t>
            </w:r>
          </w:p>
        </w:tc>
        <w:tc>
          <w:tcPr>
            <w:tcW w:w="316"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起屹桩号</w:t>
            </w:r>
          </w:p>
        </w:tc>
        <w:tc>
          <w:tcPr>
            <w:tcW w:w="159"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距路中心线</w:t>
            </w:r>
            <w:r w:rsidRPr="00BB248E">
              <w:rPr>
                <w:rFonts w:ascii="Times New Roman" w:hAnsi="Times New Roman"/>
                <w:b/>
                <w:sz w:val="18"/>
                <w:szCs w:val="18"/>
              </w:rPr>
              <w:t>(m)</w:t>
            </w:r>
          </w:p>
        </w:tc>
        <w:tc>
          <w:tcPr>
            <w:tcW w:w="181"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与路线处原地面高差（</w:t>
            </w:r>
            <w:r w:rsidRPr="00BB248E">
              <w:rPr>
                <w:rFonts w:ascii="Times New Roman" w:hAnsi="Times New Roman"/>
                <w:b/>
                <w:sz w:val="18"/>
                <w:szCs w:val="18"/>
              </w:rPr>
              <w:t>m</w:t>
            </w:r>
            <w:r w:rsidRPr="00BB248E">
              <w:rPr>
                <w:rFonts w:ascii="Times New Roman" w:hAnsi="Times New Roman"/>
                <w:b/>
                <w:sz w:val="18"/>
                <w:szCs w:val="18"/>
              </w:rPr>
              <w:t>）</w:t>
            </w:r>
          </w:p>
        </w:tc>
        <w:tc>
          <w:tcPr>
            <w:tcW w:w="249"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路基填挖高度</w:t>
            </w:r>
            <w:r w:rsidRPr="00BB248E">
              <w:rPr>
                <w:rFonts w:ascii="Times New Roman" w:hAnsi="Times New Roman"/>
                <w:b/>
                <w:sz w:val="18"/>
                <w:szCs w:val="18"/>
              </w:rPr>
              <w:t>(m)</w:t>
            </w:r>
          </w:p>
        </w:tc>
        <w:tc>
          <w:tcPr>
            <w:tcW w:w="137"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预测</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点高</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(m)</w:t>
            </w:r>
          </w:p>
        </w:tc>
        <w:tc>
          <w:tcPr>
            <w:tcW w:w="819" w:type="pct"/>
            <w:gridSpan w:val="6"/>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交通噪声预测值</w:t>
            </w:r>
          </w:p>
        </w:tc>
        <w:tc>
          <w:tcPr>
            <w:tcW w:w="842" w:type="pct"/>
            <w:gridSpan w:val="6"/>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环境噪声预测值</w:t>
            </w:r>
          </w:p>
        </w:tc>
        <w:tc>
          <w:tcPr>
            <w:tcW w:w="596" w:type="pct"/>
            <w:gridSpan w:val="6"/>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超标量</w:t>
            </w:r>
          </w:p>
        </w:tc>
        <w:tc>
          <w:tcPr>
            <w:tcW w:w="819" w:type="pct"/>
            <w:gridSpan w:val="6"/>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噪声增加量</w:t>
            </w:r>
          </w:p>
        </w:tc>
        <w:tc>
          <w:tcPr>
            <w:tcW w:w="136" w:type="pct"/>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评</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价</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标</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准</w:t>
            </w:r>
          </w:p>
        </w:tc>
        <w:tc>
          <w:tcPr>
            <w:tcW w:w="277" w:type="pct"/>
            <w:gridSpan w:val="2"/>
            <w:vMerge w:val="restar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背景</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噪声</w:t>
            </w:r>
          </w:p>
        </w:tc>
      </w:tr>
      <w:tr w:rsidR="00C77A8A" w:rsidRPr="00BB248E" w:rsidTr="00C77A8A">
        <w:trPr>
          <w:trHeight w:val="284"/>
          <w:tblHeader/>
          <w:jc w:val="center"/>
        </w:trPr>
        <w:tc>
          <w:tcPr>
            <w:tcW w:w="153"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316" w:type="pct"/>
            <w:vMerge/>
            <w:vAlign w:val="center"/>
          </w:tcPr>
          <w:p w:rsidR="00092D4F" w:rsidRPr="00BB248E" w:rsidRDefault="00092D4F" w:rsidP="00092D4F">
            <w:pPr>
              <w:jc w:val="center"/>
              <w:rPr>
                <w:rFonts w:ascii="Times New Roman" w:hAnsi="Times New Roman"/>
                <w:b/>
                <w:sz w:val="18"/>
                <w:szCs w:val="18"/>
              </w:rPr>
            </w:pPr>
          </w:p>
        </w:tc>
        <w:tc>
          <w:tcPr>
            <w:tcW w:w="316"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59"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81"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249"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37"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273"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近期</w:t>
            </w:r>
          </w:p>
        </w:tc>
        <w:tc>
          <w:tcPr>
            <w:tcW w:w="271"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中期</w:t>
            </w:r>
          </w:p>
        </w:tc>
        <w:tc>
          <w:tcPr>
            <w:tcW w:w="275"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远期</w:t>
            </w:r>
          </w:p>
        </w:tc>
        <w:tc>
          <w:tcPr>
            <w:tcW w:w="270"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近期</w:t>
            </w:r>
          </w:p>
        </w:tc>
        <w:tc>
          <w:tcPr>
            <w:tcW w:w="269"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中期</w:t>
            </w:r>
          </w:p>
        </w:tc>
        <w:tc>
          <w:tcPr>
            <w:tcW w:w="303"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远期</w:t>
            </w:r>
          </w:p>
        </w:tc>
        <w:tc>
          <w:tcPr>
            <w:tcW w:w="234"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近期</w:t>
            </w:r>
          </w:p>
        </w:tc>
        <w:tc>
          <w:tcPr>
            <w:tcW w:w="181"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中期</w:t>
            </w:r>
          </w:p>
        </w:tc>
        <w:tc>
          <w:tcPr>
            <w:tcW w:w="181"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远期</w:t>
            </w:r>
          </w:p>
        </w:tc>
        <w:tc>
          <w:tcPr>
            <w:tcW w:w="271"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近期</w:t>
            </w:r>
          </w:p>
        </w:tc>
        <w:tc>
          <w:tcPr>
            <w:tcW w:w="271"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中期</w:t>
            </w:r>
          </w:p>
        </w:tc>
        <w:tc>
          <w:tcPr>
            <w:tcW w:w="277" w:type="pct"/>
            <w:gridSpan w:val="2"/>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远期</w:t>
            </w:r>
          </w:p>
        </w:tc>
        <w:tc>
          <w:tcPr>
            <w:tcW w:w="136"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277" w:type="pct"/>
            <w:gridSpan w:val="2"/>
            <w:vMerge/>
            <w:shd w:val="clear" w:color="auto" w:fill="auto"/>
            <w:noWrap/>
            <w:vAlign w:val="center"/>
          </w:tcPr>
          <w:p w:rsidR="00092D4F" w:rsidRPr="00BB248E" w:rsidRDefault="00092D4F" w:rsidP="00092D4F">
            <w:pPr>
              <w:jc w:val="center"/>
              <w:rPr>
                <w:rFonts w:ascii="Times New Roman" w:hAnsi="Times New Roman"/>
                <w:b/>
                <w:sz w:val="18"/>
                <w:szCs w:val="18"/>
              </w:rPr>
            </w:pPr>
          </w:p>
        </w:tc>
      </w:tr>
      <w:tr w:rsidR="00C77A8A" w:rsidRPr="00BB248E" w:rsidTr="00C77A8A">
        <w:trPr>
          <w:trHeight w:val="284"/>
          <w:tblHeader/>
          <w:jc w:val="center"/>
        </w:trPr>
        <w:tc>
          <w:tcPr>
            <w:tcW w:w="153"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316" w:type="pct"/>
            <w:vMerge/>
            <w:vAlign w:val="center"/>
          </w:tcPr>
          <w:p w:rsidR="00092D4F" w:rsidRPr="00BB248E" w:rsidRDefault="00092D4F" w:rsidP="00092D4F">
            <w:pPr>
              <w:jc w:val="center"/>
              <w:rPr>
                <w:rFonts w:ascii="Times New Roman" w:hAnsi="Times New Roman"/>
                <w:b/>
                <w:sz w:val="18"/>
                <w:szCs w:val="18"/>
              </w:rPr>
            </w:pPr>
          </w:p>
        </w:tc>
        <w:tc>
          <w:tcPr>
            <w:tcW w:w="316"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59"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81"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249"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37"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37"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9"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4"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68"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04"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0"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90"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91"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90"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91"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2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4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5"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41"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36" w:type="pct"/>
            <w:vMerge/>
            <w:shd w:val="clear" w:color="auto" w:fill="auto"/>
            <w:noWrap/>
            <w:vAlign w:val="center"/>
          </w:tcPr>
          <w:p w:rsidR="00092D4F" w:rsidRPr="00BB248E" w:rsidRDefault="00092D4F" w:rsidP="00092D4F">
            <w:pPr>
              <w:jc w:val="center"/>
              <w:rPr>
                <w:rFonts w:ascii="Times New Roman" w:hAnsi="Times New Roman"/>
                <w:b/>
                <w:sz w:val="18"/>
                <w:szCs w:val="18"/>
              </w:rPr>
            </w:pPr>
          </w:p>
        </w:tc>
        <w:tc>
          <w:tcPr>
            <w:tcW w:w="136"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昼</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c>
          <w:tcPr>
            <w:tcW w:w="141" w:type="pct"/>
            <w:shd w:val="clear" w:color="auto" w:fill="auto"/>
            <w:noWrap/>
            <w:vAlign w:val="center"/>
          </w:tcPr>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夜</w:t>
            </w:r>
          </w:p>
          <w:p w:rsidR="00092D4F" w:rsidRPr="00BB248E" w:rsidRDefault="00092D4F" w:rsidP="00092D4F">
            <w:pPr>
              <w:jc w:val="center"/>
              <w:rPr>
                <w:rFonts w:ascii="Times New Roman" w:hAnsi="Times New Roman"/>
                <w:b/>
                <w:sz w:val="18"/>
                <w:szCs w:val="18"/>
              </w:rPr>
            </w:pPr>
            <w:r w:rsidRPr="00BB248E">
              <w:rPr>
                <w:rFonts w:ascii="Times New Roman" w:hAnsi="Times New Roman"/>
                <w:b/>
                <w:sz w:val="18"/>
                <w:szCs w:val="18"/>
              </w:rPr>
              <w:t>间</w:t>
            </w:r>
          </w:p>
        </w:tc>
      </w:tr>
      <w:tr w:rsidR="00776F84" w:rsidRPr="00BB248E" w:rsidTr="00C77A8A">
        <w:trPr>
          <w:trHeight w:val="37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baseline"/>
              <w:rPr>
                <w:rFonts w:ascii="Times New Roman" w:hAnsi="Times New Roman"/>
                <w:noProof/>
                <w:snapToGrid w:val="0"/>
                <w:sz w:val="18"/>
                <w:szCs w:val="18"/>
              </w:rPr>
            </w:pPr>
            <w:r w:rsidRPr="00BB248E">
              <w:rPr>
                <w:rFonts w:ascii="Times New Roman" w:hAnsi="Times New Roman"/>
                <w:noProof/>
                <w:snapToGrid w:val="0"/>
                <w:sz w:val="18"/>
                <w:szCs w:val="18"/>
              </w:rPr>
              <w:t>1</w:t>
            </w:r>
          </w:p>
        </w:tc>
        <w:tc>
          <w:tcPr>
            <w:tcW w:w="316" w:type="pct"/>
            <w:vMerge w:val="restar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东西庄村</w:t>
            </w:r>
            <w:r w:rsidRPr="00BB248E">
              <w:rPr>
                <w:rFonts w:ascii="Times New Roman" w:hAnsi="Times New Roman"/>
                <w:snapToGrid w:val="0"/>
                <w:sz w:val="18"/>
                <w:szCs w:val="18"/>
              </w:rPr>
              <w:t>1</w:t>
            </w:r>
          </w:p>
        </w:tc>
        <w:tc>
          <w:tcPr>
            <w:tcW w:w="316" w:type="pct"/>
            <w:vMerge w:val="restar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蔡庄枢纽</w:t>
            </w:r>
            <w:r w:rsidRPr="00BB248E">
              <w:rPr>
                <w:rFonts w:ascii="Times New Roman" w:hAnsi="Times New Roman"/>
                <w:snapToGrid w:val="0"/>
                <w:sz w:val="18"/>
                <w:szCs w:val="18"/>
              </w:rPr>
              <w:t>A</w:t>
            </w:r>
            <w:r w:rsidRPr="00BB248E">
              <w:rPr>
                <w:rFonts w:ascii="Times New Roman" w:hAnsi="Times New Roman"/>
                <w:snapToGrid w:val="0"/>
                <w:sz w:val="18"/>
                <w:szCs w:val="18"/>
              </w:rPr>
              <w:t>匝道</w:t>
            </w:r>
            <w:r w:rsidRPr="00BB248E">
              <w:rPr>
                <w:rFonts w:ascii="Times New Roman" w:hAnsi="Times New Roman"/>
                <w:snapToGrid w:val="0"/>
                <w:sz w:val="18"/>
                <w:szCs w:val="18"/>
              </w:rPr>
              <w:t>K0+000~K0+420</w:t>
            </w:r>
          </w:p>
        </w:tc>
        <w:tc>
          <w:tcPr>
            <w:tcW w:w="159" w:type="pct"/>
            <w:shd w:val="clear" w:color="auto" w:fill="auto"/>
            <w:noWrap/>
            <w:vAlign w:val="center"/>
          </w:tcPr>
          <w:p w:rsidR="00776F84" w:rsidRPr="00BB248E" w:rsidRDefault="00776F84" w:rsidP="00737DB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22</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737DB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7"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57.6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54.4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59.8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56.6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65.9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66.1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57.0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66.3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57.7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2.0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2.7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0.7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65.2</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51.2</w:t>
            </w:r>
          </w:p>
        </w:tc>
      </w:tr>
      <w:tr w:rsidR="00776F84" w:rsidRPr="00BB248E" w:rsidTr="00C77A8A">
        <w:trPr>
          <w:trHeight w:val="37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baseline"/>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65</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737DB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55.2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52.0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56.1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52.9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57.0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57.6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53.5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1.7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2.7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8.6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52.3</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44.9</w:t>
            </w:r>
          </w:p>
        </w:tc>
      </w:tr>
      <w:tr w:rsidR="00776F84" w:rsidRPr="00BB248E" w:rsidTr="00C77A8A">
        <w:trPr>
          <w:trHeight w:val="37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baseline"/>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173m</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737DB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54.0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54.9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50.0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54.6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55.4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52.0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2.0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7.7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10.2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11.3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9.6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12.2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45.8</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39.8</w:t>
            </w:r>
          </w:p>
        </w:tc>
      </w:tr>
      <w:tr w:rsidR="00776F84" w:rsidRPr="00BB248E" w:rsidTr="00C77A8A">
        <w:trPr>
          <w:trHeight w:val="37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baseline"/>
              <w:rPr>
                <w:rFonts w:ascii="Times New Roman" w:hAnsi="Times New Roman"/>
                <w:noProof/>
                <w:snapToGrid w:val="0"/>
                <w:sz w:val="18"/>
                <w:szCs w:val="18"/>
              </w:rPr>
            </w:pPr>
            <w:r w:rsidRPr="00BB248E">
              <w:rPr>
                <w:rFonts w:ascii="Times New Roman" w:hAnsi="Times New Roman"/>
                <w:noProof/>
                <w:snapToGrid w:val="0"/>
                <w:sz w:val="18"/>
                <w:szCs w:val="18"/>
              </w:rPr>
              <w:t>2</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东西庄村</w:t>
            </w:r>
            <w:r w:rsidRPr="00BB248E">
              <w:rPr>
                <w:rFonts w:ascii="Times New Roman" w:hAnsi="Times New Roman"/>
                <w:snapToGrid w:val="0"/>
                <w:sz w:val="18"/>
                <w:szCs w:val="18"/>
              </w:rPr>
              <w:t>2</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蔡庄枢纽</w:t>
            </w:r>
            <w:r w:rsidRPr="00BB248E">
              <w:rPr>
                <w:rFonts w:ascii="Times New Roman" w:hAnsi="Times New Roman"/>
                <w:snapToGrid w:val="0"/>
                <w:sz w:val="18"/>
                <w:szCs w:val="18"/>
              </w:rPr>
              <w:t>A</w:t>
            </w:r>
            <w:r w:rsidRPr="00BB248E">
              <w:rPr>
                <w:rFonts w:ascii="Times New Roman" w:hAnsi="Times New Roman"/>
                <w:snapToGrid w:val="0"/>
                <w:sz w:val="18"/>
                <w:szCs w:val="18"/>
              </w:rPr>
              <w:t>匝道</w:t>
            </w:r>
            <w:r w:rsidRPr="00BB248E">
              <w:rPr>
                <w:rFonts w:ascii="Times New Roman" w:hAnsi="Times New Roman"/>
                <w:snapToGrid w:val="0"/>
                <w:sz w:val="18"/>
                <w:szCs w:val="18"/>
              </w:rPr>
              <w:t>K0+580~K0+750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19</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+7</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53.2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50.0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54.4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51.2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55.3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53.6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65.5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65.6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54.7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2.4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3.0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51188E">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65.2</w:t>
            </w:r>
          </w:p>
        </w:tc>
        <w:tc>
          <w:tcPr>
            <w:tcW w:w="141" w:type="pct"/>
            <w:shd w:val="clear" w:color="auto" w:fill="auto"/>
            <w:noWrap/>
            <w:vAlign w:val="center"/>
          </w:tcPr>
          <w:p w:rsidR="00776F84" w:rsidRPr="00BB248E" w:rsidRDefault="00776F84" w:rsidP="0051188E">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51.2</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3</w:t>
            </w:r>
          </w:p>
        </w:tc>
        <w:tc>
          <w:tcPr>
            <w:tcW w:w="316" w:type="pct"/>
            <w:vMerge w:val="restar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东蔡庄村</w:t>
            </w:r>
          </w:p>
        </w:tc>
        <w:tc>
          <w:tcPr>
            <w:tcW w:w="316" w:type="pct"/>
            <w:vMerge w:val="restar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AK1+000~AK1+300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左</w:t>
            </w:r>
            <w:r w:rsidRPr="00BB248E">
              <w:rPr>
                <w:rFonts w:ascii="Times New Roman" w:hAnsi="Times New Roman"/>
                <w:snapToGrid w:val="0"/>
                <w:sz w:val="18"/>
                <w:szCs w:val="18"/>
              </w:rPr>
              <w:t>82</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-30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48.9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45.8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50.4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47.2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51.0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47.8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55.3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49.1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55.7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49.8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55.9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50.2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2.7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1.5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1.7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54.2</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46.4</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左</w:t>
            </w:r>
            <w:r w:rsidRPr="00BB248E">
              <w:rPr>
                <w:rFonts w:ascii="Times New Roman" w:hAnsi="Times New Roman"/>
                <w:snapToGrid w:val="0"/>
                <w:sz w:val="18"/>
                <w:szCs w:val="18"/>
              </w:rPr>
              <w:t>200</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-30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36.8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33.6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38.3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38.9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35.7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64.1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64.1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64.1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52.4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64.1</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52.3</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4</w:t>
            </w:r>
          </w:p>
        </w:tc>
        <w:tc>
          <w:tcPr>
            <w:tcW w:w="316" w:type="pct"/>
            <w:vMerge w:val="restar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鱼潭沟村</w:t>
            </w:r>
          </w:p>
        </w:tc>
        <w:tc>
          <w:tcPr>
            <w:tcW w:w="316" w:type="pct"/>
            <w:vMerge w:val="restar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K4+900~K5+150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118</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-25</w:t>
            </w:r>
          </w:p>
        </w:tc>
        <w:tc>
          <w:tcPr>
            <w:tcW w:w="249" w:type="pct"/>
            <w:shd w:val="clear" w:color="auto" w:fill="auto"/>
            <w:noWrap/>
            <w:vAlign w:val="center"/>
          </w:tcPr>
          <w:p w:rsidR="00776F84" w:rsidRPr="00BB248E" w:rsidRDefault="00776F84" w:rsidP="002D46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47.0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43.9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48.5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45.3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49.1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49.6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45.3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50.5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50.9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46.9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4.3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6.6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7.1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46.2</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39.8</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166</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-25</w:t>
            </w:r>
          </w:p>
        </w:tc>
        <w:tc>
          <w:tcPr>
            <w:tcW w:w="249" w:type="pct"/>
            <w:shd w:val="clear" w:color="auto" w:fill="auto"/>
            <w:noWrap/>
            <w:vAlign w:val="center"/>
          </w:tcPr>
          <w:p w:rsidR="00776F84" w:rsidRPr="00BB248E" w:rsidRDefault="00776F84" w:rsidP="002D46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37.6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35.9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39.7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36.5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46.8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47.0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41.3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47.1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41.5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0.6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0.8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1.5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0.9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1.7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46.2</w:t>
            </w:r>
          </w:p>
        </w:tc>
        <w:tc>
          <w:tcPr>
            <w:tcW w:w="141" w:type="pct"/>
            <w:shd w:val="clear" w:color="auto" w:fill="auto"/>
            <w:noWrap/>
            <w:vAlign w:val="center"/>
          </w:tcPr>
          <w:p w:rsidR="00776F84" w:rsidRPr="00BB248E" w:rsidRDefault="00776F84" w:rsidP="00E53F6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39.8</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5</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张家沟村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AK5+550~AK5+650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87</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+6</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57.5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59.0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55.8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59.6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57.7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54.5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59.1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59.7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56.5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 </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 </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 </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14.7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16.3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16.7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16.9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43.0</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39.6</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6</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长讲沟村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AK7+800~AK7+900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70</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-15</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+8</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60.6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57.4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61.2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58.0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59.4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56.0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60.7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57.4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61.4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58.1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6.0 </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0.7 </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7.4 </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 </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8.1 </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12.8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17.9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19.3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14.8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20.0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46.6</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38.1</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7</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泥庄村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AK9+450~AK9+600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114</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47.8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44.6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46.0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49.9 </w:t>
            </w:r>
          </w:p>
        </w:tc>
        <w:tc>
          <w:tcPr>
            <w:tcW w:w="139"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46.7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45.6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50.1 </w:t>
            </w:r>
          </w:p>
        </w:tc>
        <w:tc>
          <w:tcPr>
            <w:tcW w:w="13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46.8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50.6 </w:t>
            </w:r>
          </w:p>
        </w:tc>
        <w:tc>
          <w:tcPr>
            <w:tcW w:w="168"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47.3 </w:t>
            </w:r>
          </w:p>
        </w:tc>
        <w:tc>
          <w:tcPr>
            <w:tcW w:w="104"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6.2 </w:t>
            </w:r>
          </w:p>
        </w:tc>
        <w:tc>
          <w:tcPr>
            <w:tcW w:w="14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6.9 </w:t>
            </w:r>
          </w:p>
        </w:tc>
        <w:tc>
          <w:tcPr>
            <w:tcW w:w="135"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7.4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8.1 </w:t>
            </w:r>
          </w:p>
        </w:tc>
        <w:tc>
          <w:tcPr>
            <w:tcW w:w="136"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7.9 </w:t>
            </w:r>
          </w:p>
        </w:tc>
        <w:tc>
          <w:tcPr>
            <w:tcW w:w="141" w:type="pct"/>
            <w:shd w:val="clear" w:color="auto" w:fill="auto"/>
            <w:noWrap/>
            <w:vAlign w:val="center"/>
          </w:tcPr>
          <w:p w:rsidR="00776F84" w:rsidRPr="00BB248E" w:rsidRDefault="00776F84" w:rsidP="00D32DA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8.6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42.7</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38.7</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8</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南庄村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东韩互通</w:t>
            </w:r>
            <w:r w:rsidRPr="00BB248E">
              <w:rPr>
                <w:rFonts w:ascii="Times New Roman" w:hAnsi="Times New Roman"/>
                <w:snapToGrid w:val="0"/>
                <w:sz w:val="18"/>
                <w:szCs w:val="18"/>
              </w:rPr>
              <w:t>A</w:t>
            </w:r>
            <w:r w:rsidRPr="00BB248E">
              <w:rPr>
                <w:rFonts w:ascii="Times New Roman" w:hAnsi="Times New Roman"/>
                <w:snapToGrid w:val="0"/>
                <w:sz w:val="18"/>
                <w:szCs w:val="18"/>
              </w:rPr>
              <w:t>匝道</w:t>
            </w:r>
            <w:r w:rsidRPr="00BB248E">
              <w:rPr>
                <w:rFonts w:ascii="Times New Roman" w:hAnsi="Times New Roman"/>
                <w:snapToGrid w:val="0"/>
                <w:sz w:val="18"/>
                <w:szCs w:val="18"/>
              </w:rPr>
              <w:t>SK0+400~SK0+500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左</w:t>
            </w:r>
            <w:r w:rsidRPr="00BB248E">
              <w:rPr>
                <w:rFonts w:ascii="Times New Roman" w:hAnsi="Times New Roman"/>
                <w:snapToGrid w:val="0"/>
                <w:sz w:val="18"/>
                <w:szCs w:val="18"/>
              </w:rPr>
              <w:t>70</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12</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50.1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50.6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47.5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51.9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55.6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56.1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49.6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1.5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6.9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2.1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8.0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54.0</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41.6</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lastRenderedPageBreak/>
              <w:t>9</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胡家堙村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AK13+950~AK14+200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左</w:t>
            </w:r>
            <w:r w:rsidRPr="00BB248E">
              <w:rPr>
                <w:rFonts w:ascii="Times New Roman" w:hAnsi="Times New Roman"/>
                <w:snapToGrid w:val="0"/>
                <w:sz w:val="18"/>
                <w:szCs w:val="18"/>
              </w:rPr>
              <w:t>137</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-15</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+8</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53.4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50.3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55.5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52.3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50.6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55.4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52.0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56.0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52.6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0.6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2.0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2.6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8.4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11.1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9.7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12.5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10.3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13.1 </w:t>
            </w:r>
          </w:p>
        </w:tc>
        <w:tc>
          <w:tcPr>
            <w:tcW w:w="136" w:type="pct"/>
            <w:shd w:val="clear" w:color="auto" w:fill="auto"/>
            <w:noWrap/>
            <w:vAlign w:val="center"/>
          </w:tcPr>
          <w:p w:rsidR="00776F84" w:rsidRPr="00BB248E" w:rsidRDefault="00776F84" w:rsidP="00C54920">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6" w:type="pct"/>
            <w:shd w:val="clear" w:color="auto" w:fill="auto"/>
            <w:noWrap/>
            <w:vAlign w:val="center"/>
          </w:tcPr>
          <w:p w:rsidR="00776F84" w:rsidRPr="00BB248E" w:rsidRDefault="00776F84" w:rsidP="00C54920">
            <w:pPr>
              <w:tabs>
                <w:tab w:val="left" w:pos="2760"/>
              </w:tabs>
              <w:adjustRightInd w:val="0"/>
              <w:snapToGrid w:val="0"/>
              <w:spacing w:line="240" w:lineRule="exact"/>
              <w:jc w:val="center"/>
              <w:textAlignment w:val="center"/>
              <w:rPr>
                <w:rFonts w:ascii="Times New Roman" w:hAnsi="Times New Roman"/>
                <w:snapToGrid w:val="0"/>
                <w:sz w:val="18"/>
                <w:szCs w:val="18"/>
              </w:rPr>
            </w:pPr>
            <w:r w:rsidRPr="00BB248E">
              <w:rPr>
                <w:rFonts w:ascii="Times New Roman" w:hAnsi="Times New Roman"/>
                <w:snapToGrid w:val="0"/>
                <w:sz w:val="18"/>
                <w:szCs w:val="18"/>
              </w:rPr>
              <w:t>45.7</w:t>
            </w:r>
          </w:p>
        </w:tc>
        <w:tc>
          <w:tcPr>
            <w:tcW w:w="141" w:type="pct"/>
            <w:shd w:val="clear" w:color="auto" w:fill="auto"/>
            <w:noWrap/>
            <w:vAlign w:val="center"/>
          </w:tcPr>
          <w:p w:rsidR="00776F84" w:rsidRPr="00BB248E" w:rsidRDefault="00776F84" w:rsidP="00C54920">
            <w:pPr>
              <w:tabs>
                <w:tab w:val="left" w:pos="2760"/>
              </w:tabs>
              <w:adjustRightInd w:val="0"/>
              <w:snapToGrid w:val="0"/>
              <w:spacing w:line="240" w:lineRule="exact"/>
              <w:jc w:val="center"/>
              <w:textAlignment w:val="center"/>
              <w:rPr>
                <w:rFonts w:ascii="Times New Roman" w:hAnsi="Times New Roman"/>
                <w:snapToGrid w:val="0"/>
                <w:sz w:val="18"/>
                <w:szCs w:val="18"/>
              </w:rPr>
            </w:pPr>
            <w:r w:rsidRPr="00BB248E">
              <w:rPr>
                <w:rFonts w:ascii="Times New Roman" w:hAnsi="Times New Roman"/>
                <w:snapToGrid w:val="0"/>
                <w:sz w:val="18"/>
                <w:szCs w:val="18"/>
              </w:rPr>
              <w:t>39.5</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10</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郭家庄村</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AK15+390~AK15+430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180</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-30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45.6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50.2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47.0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50.9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57.3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57.5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51.0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0.8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0.7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1.0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0.5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1.6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1.5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-0.7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1.8 </w:t>
            </w:r>
          </w:p>
        </w:tc>
        <w:tc>
          <w:tcPr>
            <w:tcW w:w="136" w:type="pct"/>
            <w:shd w:val="clear" w:color="auto" w:fill="auto"/>
            <w:noWrap/>
            <w:vAlign w:val="center"/>
          </w:tcPr>
          <w:p w:rsidR="00776F84" w:rsidRPr="00BB248E" w:rsidRDefault="00776F84" w:rsidP="00C54920">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6" w:type="pct"/>
            <w:shd w:val="clear" w:color="auto" w:fill="auto"/>
            <w:noWrap/>
            <w:vAlign w:val="center"/>
          </w:tcPr>
          <w:p w:rsidR="00776F84" w:rsidRPr="00BB248E" w:rsidRDefault="00776F84" w:rsidP="00C54920">
            <w:pPr>
              <w:tabs>
                <w:tab w:val="left" w:pos="2760"/>
              </w:tabs>
              <w:adjustRightInd w:val="0"/>
              <w:snapToGrid w:val="0"/>
              <w:spacing w:line="240" w:lineRule="exact"/>
              <w:jc w:val="center"/>
              <w:textAlignment w:val="center"/>
              <w:rPr>
                <w:rFonts w:ascii="Times New Roman" w:hAnsi="Times New Roman"/>
                <w:snapToGrid w:val="0"/>
                <w:sz w:val="18"/>
                <w:szCs w:val="18"/>
              </w:rPr>
            </w:pPr>
            <w:r w:rsidRPr="00BB248E">
              <w:rPr>
                <w:rFonts w:ascii="Times New Roman" w:hAnsi="Times New Roman"/>
                <w:snapToGrid w:val="0"/>
                <w:sz w:val="18"/>
                <w:szCs w:val="18"/>
              </w:rPr>
              <w:t>58.2</w:t>
            </w:r>
          </w:p>
        </w:tc>
        <w:tc>
          <w:tcPr>
            <w:tcW w:w="141" w:type="pct"/>
            <w:shd w:val="clear" w:color="auto" w:fill="auto"/>
            <w:noWrap/>
            <w:vAlign w:val="center"/>
          </w:tcPr>
          <w:p w:rsidR="00776F84" w:rsidRPr="00BB248E" w:rsidRDefault="00776F84" w:rsidP="00C54920">
            <w:pPr>
              <w:tabs>
                <w:tab w:val="left" w:pos="2760"/>
              </w:tabs>
              <w:adjustRightInd w:val="0"/>
              <w:snapToGrid w:val="0"/>
              <w:spacing w:line="240" w:lineRule="exact"/>
              <w:jc w:val="center"/>
              <w:textAlignment w:val="center"/>
              <w:rPr>
                <w:rFonts w:ascii="Times New Roman" w:hAnsi="Times New Roman"/>
                <w:snapToGrid w:val="0"/>
                <w:sz w:val="18"/>
                <w:szCs w:val="18"/>
              </w:rPr>
            </w:pPr>
            <w:r w:rsidRPr="00BB248E">
              <w:rPr>
                <w:rFonts w:ascii="Times New Roman" w:hAnsi="Times New Roman"/>
                <w:snapToGrid w:val="0"/>
                <w:sz w:val="18"/>
                <w:szCs w:val="18"/>
              </w:rPr>
              <w:t>49.2</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777C65">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11</w:t>
            </w:r>
          </w:p>
        </w:tc>
        <w:tc>
          <w:tcPr>
            <w:tcW w:w="316" w:type="pct"/>
            <w:vMerge w:val="restart"/>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郭家沟村</w:t>
            </w:r>
            <w:r w:rsidRPr="00BB248E">
              <w:rPr>
                <w:rFonts w:ascii="Times New Roman" w:hAnsi="Times New Roman"/>
                <w:snapToGrid w:val="0"/>
                <w:sz w:val="18"/>
                <w:szCs w:val="18"/>
              </w:rPr>
              <w:t>1</w:t>
            </w:r>
          </w:p>
        </w:tc>
        <w:tc>
          <w:tcPr>
            <w:tcW w:w="316" w:type="pct"/>
            <w:vMerge w:val="restar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郭家庄枢纽</w:t>
            </w:r>
            <w:r w:rsidRPr="00BB248E">
              <w:rPr>
                <w:rFonts w:ascii="Times New Roman" w:hAnsi="Times New Roman"/>
                <w:snapToGrid w:val="0"/>
                <w:sz w:val="18"/>
                <w:szCs w:val="18"/>
              </w:rPr>
              <w:t>F</w:t>
            </w:r>
            <w:r w:rsidRPr="00BB248E">
              <w:rPr>
                <w:rFonts w:ascii="Times New Roman" w:hAnsi="Times New Roman"/>
                <w:snapToGrid w:val="0"/>
                <w:sz w:val="18"/>
                <w:szCs w:val="18"/>
              </w:rPr>
              <w:t>匝道</w:t>
            </w:r>
            <w:r w:rsidRPr="00BB248E">
              <w:rPr>
                <w:rFonts w:ascii="Times New Roman" w:hAnsi="Times New Roman"/>
                <w:snapToGrid w:val="0"/>
                <w:sz w:val="18"/>
                <w:szCs w:val="18"/>
              </w:rPr>
              <w:t>K0+135~K0+300</w:t>
            </w:r>
          </w:p>
        </w:tc>
        <w:tc>
          <w:tcPr>
            <w:tcW w:w="159" w:type="pct"/>
            <w:shd w:val="clear" w:color="auto" w:fill="auto"/>
            <w:noWrap/>
            <w:vAlign w:val="center"/>
          </w:tcPr>
          <w:p w:rsidR="00776F84" w:rsidRPr="00BB248E" w:rsidRDefault="00776F84" w:rsidP="00437CCC">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14</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34.2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31.1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35.4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32.2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36.3 </w:t>
            </w:r>
          </w:p>
        </w:tc>
        <w:tc>
          <w:tcPr>
            <w:tcW w:w="139"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33.2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54.1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48.9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54.2 </w:t>
            </w:r>
          </w:p>
        </w:tc>
        <w:tc>
          <w:tcPr>
            <w:tcW w:w="134"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48.9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54.2 </w:t>
            </w:r>
          </w:p>
        </w:tc>
        <w:tc>
          <w:tcPr>
            <w:tcW w:w="168"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48.9 </w:t>
            </w:r>
          </w:p>
        </w:tc>
        <w:tc>
          <w:tcPr>
            <w:tcW w:w="104"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4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53</w:t>
            </w:r>
          </w:p>
        </w:tc>
        <w:tc>
          <w:tcPr>
            <w:tcW w:w="181"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+50</w:t>
            </w:r>
          </w:p>
        </w:tc>
        <w:tc>
          <w:tcPr>
            <w:tcW w:w="137" w:type="pct"/>
            <w:shd w:val="clear" w:color="auto" w:fill="auto"/>
            <w:noWrap/>
            <w:vAlign w:val="center"/>
          </w:tcPr>
          <w:p w:rsidR="00776F84" w:rsidRPr="00BB248E" w:rsidRDefault="00776F84" w:rsidP="001B39E5">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40.5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37.4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41.6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38.5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42.5 </w:t>
            </w:r>
          </w:p>
        </w:tc>
        <w:tc>
          <w:tcPr>
            <w:tcW w:w="139"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39.4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49.1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4"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54.4 </w:t>
            </w:r>
          </w:p>
        </w:tc>
        <w:tc>
          <w:tcPr>
            <w:tcW w:w="168"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49.3 </w:t>
            </w:r>
          </w:p>
        </w:tc>
        <w:tc>
          <w:tcPr>
            <w:tcW w:w="104"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4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5"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36"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41" w:type="pc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0.5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1B39E5">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1B39E5">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12</w:t>
            </w:r>
          </w:p>
        </w:tc>
        <w:tc>
          <w:tcPr>
            <w:tcW w:w="316" w:type="pct"/>
            <w:vMerge w:val="restart"/>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郭家沟村</w:t>
            </w:r>
            <w:r w:rsidRPr="00BB248E">
              <w:rPr>
                <w:rFonts w:ascii="Times New Roman" w:hAnsi="Times New Roman"/>
                <w:snapToGrid w:val="0"/>
                <w:sz w:val="18"/>
                <w:szCs w:val="18"/>
              </w:rPr>
              <w:t>2</w:t>
            </w:r>
          </w:p>
        </w:tc>
        <w:tc>
          <w:tcPr>
            <w:tcW w:w="316" w:type="pct"/>
            <w:vMerge w:val="restar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郭家庄枢纽</w:t>
            </w:r>
            <w:r w:rsidRPr="00BB248E">
              <w:rPr>
                <w:rFonts w:ascii="Times New Roman" w:hAnsi="Times New Roman"/>
                <w:snapToGrid w:val="0"/>
                <w:sz w:val="18"/>
                <w:szCs w:val="18"/>
              </w:rPr>
              <w:t>H</w:t>
            </w:r>
            <w:r w:rsidRPr="00BB248E">
              <w:rPr>
                <w:rFonts w:ascii="Times New Roman" w:hAnsi="Times New Roman"/>
                <w:snapToGrid w:val="0"/>
                <w:sz w:val="18"/>
                <w:szCs w:val="18"/>
              </w:rPr>
              <w:t>匝道</w:t>
            </w:r>
            <w:r w:rsidRPr="00BB248E">
              <w:rPr>
                <w:rFonts w:ascii="Times New Roman" w:hAnsi="Times New Roman"/>
                <w:snapToGrid w:val="0"/>
                <w:sz w:val="18"/>
                <w:szCs w:val="18"/>
              </w:rPr>
              <w:t>K0+950~K1+050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12</w:t>
            </w:r>
          </w:p>
        </w:tc>
        <w:tc>
          <w:tcPr>
            <w:tcW w:w="181"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+50</w:t>
            </w:r>
          </w:p>
        </w:tc>
        <w:tc>
          <w:tcPr>
            <w:tcW w:w="137" w:type="pct"/>
            <w:shd w:val="clear" w:color="auto" w:fill="auto"/>
            <w:noWrap/>
            <w:vAlign w:val="center"/>
          </w:tcPr>
          <w:p w:rsidR="00776F84" w:rsidRPr="00BB248E" w:rsidRDefault="00776F84" w:rsidP="001B39E5">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42.2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39.1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43.3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40.2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44.2 </w:t>
            </w:r>
          </w:p>
        </w:tc>
        <w:tc>
          <w:tcPr>
            <w:tcW w:w="139"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41.1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48.0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34"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48.2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58.5 </w:t>
            </w:r>
          </w:p>
        </w:tc>
        <w:tc>
          <w:tcPr>
            <w:tcW w:w="168"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48.3 </w:t>
            </w:r>
          </w:p>
        </w:tc>
        <w:tc>
          <w:tcPr>
            <w:tcW w:w="104"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0.6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0.8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4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0.9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64</w:t>
            </w:r>
          </w:p>
        </w:tc>
        <w:tc>
          <w:tcPr>
            <w:tcW w:w="18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+50</w:t>
            </w:r>
          </w:p>
        </w:tc>
        <w:tc>
          <w:tcPr>
            <w:tcW w:w="137"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37.5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34.4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38.6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35.5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39.5 </w:t>
            </w:r>
          </w:p>
        </w:tc>
        <w:tc>
          <w:tcPr>
            <w:tcW w:w="139"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36.4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58.3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47.6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58.3 </w:t>
            </w:r>
          </w:p>
        </w:tc>
        <w:tc>
          <w:tcPr>
            <w:tcW w:w="134"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47.7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68"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47.7 </w:t>
            </w:r>
          </w:p>
        </w:tc>
        <w:tc>
          <w:tcPr>
            <w:tcW w:w="104"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4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5"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6"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1" w:type="pct"/>
            <w:shd w:val="clear" w:color="auto" w:fill="auto"/>
            <w:noWrap/>
            <w:vAlign w:val="center"/>
          </w:tcPr>
          <w:p w:rsidR="00776F84" w:rsidRPr="00BB248E" w:rsidRDefault="00776F84" w:rsidP="00BA183D">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13</w:t>
            </w:r>
          </w:p>
        </w:tc>
        <w:tc>
          <w:tcPr>
            <w:tcW w:w="316" w:type="pct"/>
            <w:vMerge w:val="restart"/>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郭家沟村</w:t>
            </w:r>
            <w:r w:rsidRPr="00BB248E">
              <w:rPr>
                <w:rFonts w:ascii="Times New Roman" w:hAnsi="Times New Roman"/>
                <w:snapToGrid w:val="0"/>
                <w:sz w:val="18"/>
                <w:szCs w:val="18"/>
              </w:rPr>
              <w:t>3</w:t>
            </w:r>
          </w:p>
        </w:tc>
        <w:tc>
          <w:tcPr>
            <w:tcW w:w="316" w:type="pct"/>
            <w:vMerge w:val="restar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郭家庄枢纽</w:t>
            </w:r>
            <w:r w:rsidRPr="00BB248E">
              <w:rPr>
                <w:rFonts w:ascii="Times New Roman" w:hAnsi="Times New Roman"/>
                <w:snapToGrid w:val="0"/>
                <w:sz w:val="18"/>
                <w:szCs w:val="18"/>
              </w:rPr>
              <w:t>F</w:t>
            </w:r>
            <w:r w:rsidRPr="00BB248E">
              <w:rPr>
                <w:rFonts w:ascii="Times New Roman" w:hAnsi="Times New Roman"/>
                <w:snapToGrid w:val="0"/>
                <w:sz w:val="18"/>
                <w:szCs w:val="18"/>
              </w:rPr>
              <w:t>匝道</w:t>
            </w:r>
            <w:r w:rsidRPr="00BB248E">
              <w:rPr>
                <w:rFonts w:ascii="Times New Roman" w:hAnsi="Times New Roman"/>
                <w:snapToGrid w:val="0"/>
                <w:sz w:val="18"/>
                <w:szCs w:val="18"/>
              </w:rPr>
              <w:t>K0+420~K0+585</w:t>
            </w:r>
          </w:p>
        </w:tc>
        <w:tc>
          <w:tcPr>
            <w:tcW w:w="15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15</w:t>
            </w:r>
          </w:p>
        </w:tc>
        <w:tc>
          <w:tcPr>
            <w:tcW w:w="18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+45</w:t>
            </w:r>
          </w:p>
        </w:tc>
        <w:tc>
          <w:tcPr>
            <w:tcW w:w="137"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40.1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37.0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41.2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38.1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42.1 </w:t>
            </w:r>
          </w:p>
        </w:tc>
        <w:tc>
          <w:tcPr>
            <w:tcW w:w="13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39.0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49.1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54.4 </w:t>
            </w:r>
          </w:p>
        </w:tc>
        <w:tc>
          <w:tcPr>
            <w:tcW w:w="168"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0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4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4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36"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60</w:t>
            </w:r>
          </w:p>
        </w:tc>
        <w:tc>
          <w:tcPr>
            <w:tcW w:w="18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+45</w:t>
            </w:r>
          </w:p>
        </w:tc>
        <w:tc>
          <w:tcPr>
            <w:tcW w:w="137"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37.8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34.7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38.9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35.8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39.8 </w:t>
            </w:r>
          </w:p>
        </w:tc>
        <w:tc>
          <w:tcPr>
            <w:tcW w:w="13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36.7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54.2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49.0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54.2 </w:t>
            </w:r>
          </w:p>
        </w:tc>
        <w:tc>
          <w:tcPr>
            <w:tcW w:w="13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49.0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68"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49.1 </w:t>
            </w:r>
          </w:p>
        </w:tc>
        <w:tc>
          <w:tcPr>
            <w:tcW w:w="10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4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6"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14</w:t>
            </w:r>
          </w:p>
        </w:tc>
        <w:tc>
          <w:tcPr>
            <w:tcW w:w="316" w:type="pct"/>
            <w:vMerge w:val="restart"/>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郭家沟村</w:t>
            </w:r>
            <w:r w:rsidRPr="00BB248E">
              <w:rPr>
                <w:rFonts w:ascii="Times New Roman" w:hAnsi="Times New Roman"/>
                <w:snapToGrid w:val="0"/>
                <w:sz w:val="18"/>
                <w:szCs w:val="18"/>
              </w:rPr>
              <w:t>4</w:t>
            </w:r>
          </w:p>
        </w:tc>
        <w:tc>
          <w:tcPr>
            <w:tcW w:w="316" w:type="pct"/>
            <w:vMerge w:val="restart"/>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郭家庄枢纽</w:t>
            </w:r>
            <w:r w:rsidRPr="00BB248E">
              <w:rPr>
                <w:rFonts w:ascii="Times New Roman" w:hAnsi="Times New Roman"/>
                <w:snapToGrid w:val="0"/>
                <w:sz w:val="18"/>
                <w:szCs w:val="18"/>
              </w:rPr>
              <w:t>H</w:t>
            </w:r>
            <w:r w:rsidRPr="00BB248E">
              <w:rPr>
                <w:rFonts w:ascii="Times New Roman" w:hAnsi="Times New Roman"/>
                <w:snapToGrid w:val="0"/>
                <w:sz w:val="18"/>
                <w:szCs w:val="18"/>
              </w:rPr>
              <w:t>匝道</w:t>
            </w:r>
            <w:r w:rsidRPr="00BB248E">
              <w:rPr>
                <w:rFonts w:ascii="Times New Roman" w:hAnsi="Times New Roman"/>
                <w:snapToGrid w:val="0"/>
                <w:sz w:val="18"/>
                <w:szCs w:val="18"/>
              </w:rPr>
              <w:t>K0+000~K0+150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14</w:t>
            </w:r>
          </w:p>
        </w:tc>
        <w:tc>
          <w:tcPr>
            <w:tcW w:w="18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+45</w:t>
            </w:r>
          </w:p>
        </w:tc>
        <w:tc>
          <w:tcPr>
            <w:tcW w:w="137"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40.8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37.7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41.9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38.8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42.8 </w:t>
            </w:r>
          </w:p>
        </w:tc>
        <w:tc>
          <w:tcPr>
            <w:tcW w:w="13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39.7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47.8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3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48.0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68"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48.1 </w:t>
            </w:r>
          </w:p>
        </w:tc>
        <w:tc>
          <w:tcPr>
            <w:tcW w:w="10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0.6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0.7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4a</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51188E">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51188E">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57</w:t>
            </w:r>
          </w:p>
        </w:tc>
        <w:tc>
          <w:tcPr>
            <w:tcW w:w="18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+45</w:t>
            </w:r>
          </w:p>
        </w:tc>
        <w:tc>
          <w:tcPr>
            <w:tcW w:w="137" w:type="pct"/>
            <w:shd w:val="clear" w:color="auto" w:fill="auto"/>
            <w:noWrap/>
            <w:vAlign w:val="center"/>
          </w:tcPr>
          <w:p w:rsidR="00776F84" w:rsidRPr="00BB248E" w:rsidRDefault="00776F84" w:rsidP="00E21AF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38.2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35.1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39.3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36.2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40.2 </w:t>
            </w:r>
          </w:p>
        </w:tc>
        <w:tc>
          <w:tcPr>
            <w:tcW w:w="139"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37.1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58.3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47.6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3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47.7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58.4 </w:t>
            </w:r>
          </w:p>
        </w:tc>
        <w:tc>
          <w:tcPr>
            <w:tcW w:w="168"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47.8 </w:t>
            </w:r>
          </w:p>
        </w:tc>
        <w:tc>
          <w:tcPr>
            <w:tcW w:w="104"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0.0 </w:t>
            </w:r>
          </w:p>
        </w:tc>
        <w:tc>
          <w:tcPr>
            <w:tcW w:w="14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0.2 </w:t>
            </w:r>
          </w:p>
        </w:tc>
        <w:tc>
          <w:tcPr>
            <w:tcW w:w="135"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0.3 </w:t>
            </w:r>
          </w:p>
        </w:tc>
        <w:tc>
          <w:tcPr>
            <w:tcW w:w="136"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0.1 </w:t>
            </w:r>
          </w:p>
        </w:tc>
        <w:tc>
          <w:tcPr>
            <w:tcW w:w="141" w:type="pct"/>
            <w:shd w:val="clear" w:color="auto" w:fill="auto"/>
            <w:noWrap/>
            <w:vAlign w:val="center"/>
          </w:tcPr>
          <w:p w:rsidR="00776F84" w:rsidRPr="00BB248E" w:rsidRDefault="00776F84" w:rsidP="00E21AF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54.1</w:t>
            </w:r>
          </w:p>
        </w:tc>
        <w:tc>
          <w:tcPr>
            <w:tcW w:w="141" w:type="pct"/>
            <w:shd w:val="clear" w:color="auto" w:fill="auto"/>
            <w:noWrap/>
            <w:vAlign w:val="center"/>
          </w:tcPr>
          <w:p w:rsidR="00776F84" w:rsidRPr="00BB248E" w:rsidRDefault="00776F84" w:rsidP="00E21AF8">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48.8</w:t>
            </w:r>
          </w:p>
        </w:tc>
      </w:tr>
      <w:tr w:rsidR="00776F84" w:rsidRPr="00BB248E" w:rsidTr="00C77A8A">
        <w:trPr>
          <w:trHeight w:val="20"/>
          <w:jc w:val="center"/>
        </w:trPr>
        <w:tc>
          <w:tcPr>
            <w:tcW w:w="153" w:type="pc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15</w:t>
            </w:r>
          </w:p>
        </w:tc>
        <w:tc>
          <w:tcPr>
            <w:tcW w:w="316" w:type="pc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罕山小学</w:t>
            </w:r>
          </w:p>
        </w:tc>
        <w:tc>
          <w:tcPr>
            <w:tcW w:w="316"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郭家庄枢纽</w:t>
            </w:r>
            <w:r w:rsidRPr="00BB248E">
              <w:rPr>
                <w:rFonts w:ascii="Times New Roman" w:hAnsi="Times New Roman"/>
                <w:snapToGrid w:val="0"/>
                <w:sz w:val="18"/>
                <w:szCs w:val="18"/>
              </w:rPr>
              <w:t>H</w:t>
            </w:r>
            <w:r w:rsidRPr="00BB248E">
              <w:rPr>
                <w:rFonts w:ascii="Times New Roman" w:hAnsi="Times New Roman"/>
                <w:snapToGrid w:val="0"/>
                <w:sz w:val="18"/>
                <w:szCs w:val="18"/>
              </w:rPr>
              <w:t>匝道</w:t>
            </w:r>
          </w:p>
        </w:tc>
        <w:tc>
          <w:tcPr>
            <w:tcW w:w="159"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200</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+50</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47.6 </w:t>
            </w:r>
          </w:p>
        </w:tc>
        <w:tc>
          <w:tcPr>
            <w:tcW w:w="13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44.5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48.8 </w:t>
            </w:r>
          </w:p>
        </w:tc>
        <w:tc>
          <w:tcPr>
            <w:tcW w:w="13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45.7 </w:t>
            </w:r>
          </w:p>
        </w:tc>
        <w:tc>
          <w:tcPr>
            <w:tcW w:w="13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49.7 </w:t>
            </w:r>
          </w:p>
        </w:tc>
        <w:tc>
          <w:tcPr>
            <w:tcW w:w="139"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46.6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58.7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58.8 </w:t>
            </w:r>
          </w:p>
        </w:tc>
        <w:tc>
          <w:tcPr>
            <w:tcW w:w="134"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49.6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58.9 </w:t>
            </w:r>
          </w:p>
        </w:tc>
        <w:tc>
          <w:tcPr>
            <w:tcW w:w="168"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50.0 </w:t>
            </w:r>
          </w:p>
        </w:tc>
        <w:tc>
          <w:tcPr>
            <w:tcW w:w="104"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 </w:t>
            </w:r>
          </w:p>
        </w:tc>
        <w:tc>
          <w:tcPr>
            <w:tcW w:w="12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0.4 </w:t>
            </w:r>
          </w:p>
        </w:tc>
        <w:tc>
          <w:tcPr>
            <w:tcW w:w="14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1.8 </w:t>
            </w:r>
          </w:p>
        </w:tc>
        <w:tc>
          <w:tcPr>
            <w:tcW w:w="135"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0.5 </w:t>
            </w:r>
          </w:p>
        </w:tc>
        <w:tc>
          <w:tcPr>
            <w:tcW w:w="13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2.2 </w:t>
            </w:r>
          </w:p>
        </w:tc>
        <w:tc>
          <w:tcPr>
            <w:tcW w:w="136"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0.6 </w:t>
            </w:r>
          </w:p>
        </w:tc>
        <w:tc>
          <w:tcPr>
            <w:tcW w:w="141" w:type="pct"/>
            <w:shd w:val="clear" w:color="auto" w:fill="auto"/>
            <w:noWrap/>
            <w:vAlign w:val="center"/>
          </w:tcPr>
          <w:p w:rsidR="00776F84" w:rsidRPr="00BB248E" w:rsidRDefault="00776F84" w:rsidP="00C5175F">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2.6 </w:t>
            </w:r>
          </w:p>
        </w:tc>
        <w:tc>
          <w:tcPr>
            <w:tcW w:w="136" w:type="pct"/>
            <w:shd w:val="clear" w:color="auto" w:fill="auto"/>
            <w:noWrap/>
            <w:vAlign w:val="center"/>
          </w:tcPr>
          <w:p w:rsidR="00776F84" w:rsidRPr="00BB248E" w:rsidRDefault="00776F84" w:rsidP="00092D4F">
            <w:pPr>
              <w:jc w:val="center"/>
              <w:rPr>
                <w:rFonts w:ascii="Times New Roman" w:hAnsi="Times New Roman"/>
                <w:sz w:val="18"/>
                <w:szCs w:val="18"/>
              </w:rPr>
            </w:pPr>
            <w:r w:rsidRPr="00BB248E">
              <w:rPr>
                <w:rFonts w:ascii="Times New Roman" w:hAnsi="Times New Roman"/>
                <w:sz w:val="18"/>
                <w:szCs w:val="18"/>
              </w:rPr>
              <w:t>2</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58.3</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47.4</w:t>
            </w:r>
          </w:p>
        </w:tc>
      </w:tr>
      <w:tr w:rsidR="00776F84" w:rsidRPr="00BB248E" w:rsidTr="00C77A8A">
        <w:trPr>
          <w:trHeight w:val="20"/>
          <w:jc w:val="center"/>
        </w:trPr>
        <w:tc>
          <w:tcPr>
            <w:tcW w:w="153" w:type="pct"/>
            <w:vMerge w:val="restart"/>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r w:rsidRPr="00BB248E">
              <w:rPr>
                <w:rFonts w:ascii="Times New Roman" w:hAnsi="Times New Roman"/>
                <w:noProof/>
                <w:snapToGrid w:val="0"/>
                <w:sz w:val="18"/>
                <w:szCs w:val="18"/>
              </w:rPr>
              <w:t>16</w:t>
            </w:r>
          </w:p>
        </w:tc>
        <w:tc>
          <w:tcPr>
            <w:tcW w:w="316" w:type="pct"/>
            <w:vMerge w:val="restart"/>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r w:rsidRPr="00BB248E">
              <w:rPr>
                <w:rFonts w:ascii="Times New Roman" w:hAnsi="Times New Roman"/>
                <w:snapToGrid w:val="0"/>
                <w:sz w:val="18"/>
                <w:szCs w:val="18"/>
              </w:rPr>
              <w:t>小山岩村</w:t>
            </w:r>
          </w:p>
        </w:tc>
        <w:tc>
          <w:tcPr>
            <w:tcW w:w="316" w:type="pct"/>
            <w:vMerge w:val="restar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AK29+000~AK29+300</w:t>
            </w: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23</w:t>
            </w:r>
          </w:p>
        </w:tc>
        <w:tc>
          <w:tcPr>
            <w:tcW w:w="181"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17</w:t>
            </w:r>
          </w:p>
        </w:tc>
        <w:tc>
          <w:tcPr>
            <w:tcW w:w="137" w:type="pct"/>
            <w:shd w:val="clear" w:color="auto" w:fill="auto"/>
            <w:noWrap/>
            <w:vAlign w:val="center"/>
          </w:tcPr>
          <w:p w:rsidR="00776F84" w:rsidRPr="00BB248E" w:rsidRDefault="00776F84" w:rsidP="00E53F68">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52.4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53.8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50.7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54.4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51.3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53.4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49.5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54.5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50.8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55.1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51.4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7.1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12.8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8.2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14.1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8.8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14.7 </w:t>
            </w:r>
          </w:p>
        </w:tc>
        <w:tc>
          <w:tcPr>
            <w:tcW w:w="136" w:type="pct"/>
            <w:shd w:val="clear" w:color="auto" w:fill="auto"/>
            <w:noWrap/>
            <w:vAlign w:val="center"/>
          </w:tcPr>
          <w:p w:rsidR="00776F84" w:rsidRPr="00BB248E" w:rsidRDefault="00776F84" w:rsidP="00C54920">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4</w:t>
            </w:r>
          </w:p>
        </w:tc>
        <w:tc>
          <w:tcPr>
            <w:tcW w:w="136"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46.3</w:t>
            </w:r>
          </w:p>
        </w:tc>
        <w:tc>
          <w:tcPr>
            <w:tcW w:w="141" w:type="pct"/>
            <w:shd w:val="clear" w:color="auto" w:fill="auto"/>
            <w:noWrap/>
            <w:vAlign w:val="center"/>
          </w:tcPr>
          <w:p w:rsidR="00776F84" w:rsidRPr="00BB248E" w:rsidRDefault="00776F84" w:rsidP="007C6C6B">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36.7</w:t>
            </w:r>
          </w:p>
        </w:tc>
      </w:tr>
      <w:tr w:rsidR="00776F84" w:rsidRPr="00BB248E" w:rsidTr="00C77A8A">
        <w:trPr>
          <w:trHeight w:val="20"/>
          <w:jc w:val="center"/>
        </w:trPr>
        <w:tc>
          <w:tcPr>
            <w:tcW w:w="153" w:type="pct"/>
            <w:vMerge/>
            <w:shd w:val="clear" w:color="auto" w:fill="auto"/>
            <w:noWrap/>
            <w:vAlign w:val="center"/>
          </w:tcPr>
          <w:p w:rsidR="00776F84" w:rsidRPr="00BB248E" w:rsidRDefault="00776F84" w:rsidP="00092D4F">
            <w:pPr>
              <w:tabs>
                <w:tab w:val="left" w:pos="2760"/>
              </w:tabs>
              <w:adjustRightInd w:val="0"/>
              <w:snapToGrid w:val="0"/>
              <w:jc w:val="center"/>
              <w:textAlignment w:val="center"/>
              <w:rPr>
                <w:rFonts w:ascii="Times New Roman" w:hAnsi="Times New Roman"/>
                <w:noProof/>
                <w:snapToGrid w:val="0"/>
                <w:sz w:val="18"/>
                <w:szCs w:val="18"/>
              </w:rPr>
            </w:pPr>
          </w:p>
        </w:tc>
        <w:tc>
          <w:tcPr>
            <w:tcW w:w="316" w:type="pct"/>
            <w:vMerge/>
            <w:vAlign w:val="center"/>
          </w:tcPr>
          <w:p w:rsidR="00776F84" w:rsidRPr="00BB248E" w:rsidRDefault="00776F84" w:rsidP="00E53F68">
            <w:pPr>
              <w:tabs>
                <w:tab w:val="left" w:pos="2760"/>
              </w:tabs>
              <w:adjustRightInd w:val="0"/>
              <w:snapToGrid w:val="0"/>
              <w:jc w:val="center"/>
              <w:textAlignment w:val="baseline"/>
              <w:rPr>
                <w:rFonts w:ascii="Times New Roman" w:hAnsi="Times New Roman"/>
                <w:snapToGrid w:val="0"/>
                <w:sz w:val="18"/>
                <w:szCs w:val="18"/>
              </w:rPr>
            </w:pPr>
          </w:p>
        </w:tc>
        <w:tc>
          <w:tcPr>
            <w:tcW w:w="316" w:type="pct"/>
            <w:vMerge/>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p>
        </w:tc>
        <w:tc>
          <w:tcPr>
            <w:tcW w:w="159" w:type="pct"/>
            <w:shd w:val="clear" w:color="auto" w:fill="auto"/>
            <w:noWrap/>
            <w:vAlign w:val="center"/>
          </w:tcPr>
          <w:p w:rsidR="00776F84" w:rsidRPr="00BB248E" w:rsidRDefault="00776F84" w:rsidP="00E53F68">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右</w:t>
            </w:r>
            <w:r w:rsidRPr="00BB248E">
              <w:rPr>
                <w:rFonts w:ascii="Times New Roman" w:hAnsi="Times New Roman"/>
                <w:snapToGrid w:val="0"/>
                <w:sz w:val="18"/>
                <w:szCs w:val="18"/>
              </w:rPr>
              <w:t>53</w:t>
            </w:r>
          </w:p>
        </w:tc>
        <w:tc>
          <w:tcPr>
            <w:tcW w:w="181"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0</w:t>
            </w:r>
          </w:p>
        </w:tc>
        <w:tc>
          <w:tcPr>
            <w:tcW w:w="249" w:type="pct"/>
            <w:shd w:val="clear" w:color="auto" w:fill="auto"/>
            <w:noWrap/>
            <w:vAlign w:val="center"/>
          </w:tcPr>
          <w:p w:rsidR="00776F84" w:rsidRPr="00BB248E" w:rsidRDefault="00776F84" w:rsidP="001B39E5">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17</w:t>
            </w:r>
          </w:p>
        </w:tc>
        <w:tc>
          <w:tcPr>
            <w:tcW w:w="137" w:type="pct"/>
            <w:shd w:val="clear" w:color="auto" w:fill="auto"/>
            <w:noWrap/>
            <w:vAlign w:val="center"/>
          </w:tcPr>
          <w:p w:rsidR="00776F84" w:rsidRPr="00BB248E" w:rsidRDefault="00776F84" w:rsidP="001B39E5">
            <w:pPr>
              <w:jc w:val="center"/>
              <w:rPr>
                <w:rFonts w:ascii="Times New Roman" w:hAnsi="Times New Roman"/>
                <w:sz w:val="18"/>
                <w:szCs w:val="18"/>
              </w:rPr>
            </w:pPr>
            <w:r w:rsidRPr="00BB248E">
              <w:rPr>
                <w:rFonts w:ascii="Times New Roman" w:hAnsi="Times New Roman"/>
                <w:sz w:val="18"/>
                <w:szCs w:val="18"/>
              </w:rPr>
              <w:t>1.2</w:t>
            </w:r>
          </w:p>
        </w:tc>
        <w:tc>
          <w:tcPr>
            <w:tcW w:w="137"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52.9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54.3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51.1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54.9 </w:t>
            </w:r>
          </w:p>
        </w:tc>
        <w:tc>
          <w:tcPr>
            <w:tcW w:w="139"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51.8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53.7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49.9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54.9 </w:t>
            </w:r>
          </w:p>
        </w:tc>
        <w:tc>
          <w:tcPr>
            <w:tcW w:w="13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51.3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55.5 </w:t>
            </w:r>
          </w:p>
        </w:tc>
        <w:tc>
          <w:tcPr>
            <w:tcW w:w="168"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51.9 </w:t>
            </w:r>
          </w:p>
        </w:tc>
        <w:tc>
          <w:tcPr>
            <w:tcW w:w="104"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13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1.3 </w:t>
            </w:r>
          </w:p>
        </w:tc>
        <w:tc>
          <w:tcPr>
            <w:tcW w:w="90"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w:t>
            </w:r>
          </w:p>
        </w:tc>
        <w:tc>
          <w:tcPr>
            <w:tcW w:w="9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1.9 </w:t>
            </w:r>
          </w:p>
        </w:tc>
        <w:tc>
          <w:tcPr>
            <w:tcW w:w="12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7.4 </w:t>
            </w:r>
          </w:p>
        </w:tc>
        <w:tc>
          <w:tcPr>
            <w:tcW w:w="14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13.2 </w:t>
            </w:r>
          </w:p>
        </w:tc>
        <w:tc>
          <w:tcPr>
            <w:tcW w:w="135"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8.6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14.6 </w:t>
            </w:r>
          </w:p>
        </w:tc>
        <w:tc>
          <w:tcPr>
            <w:tcW w:w="136"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9.2 </w:t>
            </w:r>
          </w:p>
        </w:tc>
        <w:tc>
          <w:tcPr>
            <w:tcW w:w="141" w:type="pct"/>
            <w:shd w:val="clear" w:color="auto" w:fill="auto"/>
            <w:noWrap/>
            <w:vAlign w:val="center"/>
          </w:tcPr>
          <w:p w:rsidR="00776F84" w:rsidRPr="00BB248E" w:rsidRDefault="00776F84" w:rsidP="00776F84">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 xml:space="preserve">15.2 </w:t>
            </w:r>
          </w:p>
        </w:tc>
        <w:tc>
          <w:tcPr>
            <w:tcW w:w="136" w:type="pct"/>
            <w:shd w:val="clear" w:color="auto" w:fill="auto"/>
            <w:noWrap/>
            <w:vAlign w:val="center"/>
          </w:tcPr>
          <w:p w:rsidR="00776F84" w:rsidRPr="00BB248E" w:rsidRDefault="00776F84" w:rsidP="00C54920">
            <w:pPr>
              <w:tabs>
                <w:tab w:val="left" w:pos="2760"/>
              </w:tabs>
              <w:adjustRightInd w:val="0"/>
              <w:snapToGrid w:val="0"/>
              <w:jc w:val="center"/>
              <w:textAlignment w:val="center"/>
              <w:rPr>
                <w:rFonts w:ascii="Times New Roman" w:hAnsi="Times New Roman"/>
                <w:snapToGrid w:val="0"/>
                <w:sz w:val="18"/>
                <w:szCs w:val="18"/>
              </w:rPr>
            </w:pPr>
            <w:r w:rsidRPr="00BB248E">
              <w:rPr>
                <w:rFonts w:ascii="Times New Roman" w:hAnsi="Times New Roman"/>
                <w:snapToGrid w:val="0"/>
                <w:sz w:val="18"/>
                <w:szCs w:val="18"/>
              </w:rPr>
              <w:t>2</w:t>
            </w:r>
          </w:p>
        </w:tc>
        <w:tc>
          <w:tcPr>
            <w:tcW w:w="136" w:type="pct"/>
            <w:shd w:val="clear" w:color="auto" w:fill="auto"/>
            <w:noWrap/>
            <w:vAlign w:val="center"/>
          </w:tcPr>
          <w:p w:rsidR="00776F84" w:rsidRPr="00BB248E" w:rsidRDefault="00776F84" w:rsidP="001B39E5">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46.3</w:t>
            </w:r>
          </w:p>
        </w:tc>
        <w:tc>
          <w:tcPr>
            <w:tcW w:w="141" w:type="pct"/>
            <w:shd w:val="clear" w:color="auto" w:fill="auto"/>
            <w:noWrap/>
            <w:vAlign w:val="center"/>
          </w:tcPr>
          <w:p w:rsidR="00776F84" w:rsidRPr="00BB248E" w:rsidRDefault="00776F84" w:rsidP="001B39E5">
            <w:pPr>
              <w:adjustRightInd w:val="0"/>
              <w:spacing w:line="240" w:lineRule="exact"/>
              <w:jc w:val="center"/>
              <w:textAlignment w:val="baseline"/>
              <w:rPr>
                <w:rFonts w:ascii="Times New Roman" w:hAnsi="Times New Roman"/>
                <w:spacing w:val="4"/>
                <w:sz w:val="18"/>
                <w:szCs w:val="18"/>
              </w:rPr>
            </w:pPr>
            <w:r w:rsidRPr="00BB248E">
              <w:rPr>
                <w:rFonts w:ascii="Times New Roman" w:hAnsi="Times New Roman"/>
                <w:spacing w:val="4"/>
                <w:sz w:val="18"/>
                <w:szCs w:val="18"/>
              </w:rPr>
              <w:t>36.7</w:t>
            </w:r>
          </w:p>
        </w:tc>
      </w:tr>
    </w:tbl>
    <w:p w:rsidR="00092D4F" w:rsidRPr="00BB248E" w:rsidRDefault="00092D4F" w:rsidP="00092D4F">
      <w:pPr>
        <w:tabs>
          <w:tab w:val="center" w:pos="6959"/>
          <w:tab w:val="right" w:pos="13436"/>
        </w:tabs>
        <w:rPr>
          <w:rFonts w:ascii="Times New Roman" w:hAnsi="Times New Roman"/>
        </w:rPr>
      </w:pPr>
      <w:r w:rsidRPr="00BB248E">
        <w:rPr>
          <w:rFonts w:ascii="Times New Roman" w:hAnsi="Times New Roman"/>
        </w:rPr>
        <w:t>注：</w:t>
      </w:r>
      <w:r w:rsidRPr="00BB248E">
        <w:rPr>
          <w:rFonts w:ascii="Times New Roman" w:hAnsi="Times New Roman"/>
        </w:rPr>
        <w:t>“</w:t>
      </w:r>
      <w:r w:rsidRPr="00BB248E">
        <w:rPr>
          <w:rFonts w:ascii="Times New Roman" w:hAnsi="Times New Roman"/>
        </w:rPr>
        <w:t>路基高</w:t>
      </w:r>
      <w:r w:rsidRPr="00BB248E">
        <w:rPr>
          <w:rFonts w:ascii="Times New Roman" w:hAnsi="Times New Roman"/>
        </w:rPr>
        <w:t>”</w:t>
      </w:r>
      <w:r w:rsidRPr="00BB248E">
        <w:rPr>
          <w:rFonts w:ascii="Times New Roman" w:hAnsi="Times New Roman"/>
        </w:rPr>
        <w:t>中</w:t>
      </w:r>
      <w:r w:rsidRPr="00BB248E">
        <w:rPr>
          <w:rFonts w:ascii="Times New Roman" w:hAnsi="Times New Roman"/>
        </w:rPr>
        <w:t>“+”</w:t>
      </w:r>
      <w:r w:rsidRPr="00BB248E">
        <w:rPr>
          <w:rFonts w:ascii="Times New Roman" w:hAnsi="Times New Roman"/>
        </w:rPr>
        <w:t>表示路面高于原地面，</w:t>
      </w:r>
      <w:r w:rsidRPr="00BB248E">
        <w:rPr>
          <w:rFonts w:ascii="Times New Roman" w:hAnsi="Times New Roman"/>
        </w:rPr>
        <w:t>“-”</w:t>
      </w:r>
      <w:r w:rsidRPr="00BB248E">
        <w:rPr>
          <w:rFonts w:ascii="Times New Roman" w:hAnsi="Times New Roman"/>
        </w:rPr>
        <w:t>表示路面低于原地面。</w:t>
      </w:r>
    </w:p>
    <w:p w:rsidR="00092D4F" w:rsidRPr="00BB248E" w:rsidRDefault="00092D4F" w:rsidP="00092D4F">
      <w:pPr>
        <w:tabs>
          <w:tab w:val="center" w:pos="6959"/>
          <w:tab w:val="right" w:pos="13436"/>
        </w:tabs>
        <w:rPr>
          <w:rFonts w:ascii="Times New Roman" w:hAnsi="Times New Roman"/>
        </w:rPr>
        <w:sectPr w:rsidR="00092D4F" w:rsidRPr="00BB248E" w:rsidSect="00454BB3">
          <w:footerReference w:type="even" r:id="rId322"/>
          <w:footerReference w:type="default" r:id="rId323"/>
          <w:pgSz w:w="16838" w:h="11906" w:orient="landscape"/>
          <w:pgMar w:top="1701" w:right="1701" w:bottom="1701" w:left="1701" w:header="1134" w:footer="1134" w:gutter="0"/>
          <w:cols w:space="425"/>
          <w:docGrid w:type="lines" w:linePitch="312"/>
        </w:sectPr>
      </w:pPr>
    </w:p>
    <w:p w:rsidR="00327896" w:rsidRPr="00BB248E" w:rsidRDefault="00327896" w:rsidP="0047773B">
      <w:pPr>
        <w:pStyle w:val="2f3"/>
        <w:jc w:val="both"/>
        <w:rPr>
          <w:rFonts w:cs="Times New Roman"/>
        </w:rPr>
      </w:pPr>
      <w:bookmarkStart w:id="144" w:name="_Toc97129444"/>
      <w:r w:rsidRPr="00BB248E">
        <w:rPr>
          <w:rFonts w:cs="Times New Roman"/>
        </w:rPr>
        <w:lastRenderedPageBreak/>
        <w:t>4.</w:t>
      </w:r>
      <w:r w:rsidR="00316814" w:rsidRPr="00BB248E">
        <w:rPr>
          <w:rFonts w:cs="Times New Roman"/>
        </w:rPr>
        <w:t>4</w:t>
      </w:r>
      <w:r w:rsidR="00112B01" w:rsidRPr="00BB248E">
        <w:rPr>
          <w:rFonts w:cs="Times New Roman"/>
        </w:rPr>
        <w:t xml:space="preserve"> </w:t>
      </w:r>
      <w:r w:rsidR="00316814" w:rsidRPr="00BB248E">
        <w:rPr>
          <w:rFonts w:cs="Times New Roman"/>
        </w:rPr>
        <w:t>大气环境</w:t>
      </w:r>
      <w:r w:rsidRPr="00BB248E">
        <w:rPr>
          <w:rFonts w:cs="Times New Roman"/>
        </w:rPr>
        <w:t>影响预测与评价</w:t>
      </w:r>
      <w:bookmarkEnd w:id="144"/>
    </w:p>
    <w:p w:rsidR="00327896" w:rsidRPr="00BB248E" w:rsidRDefault="00327896"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4.</w:t>
      </w:r>
      <w:r w:rsidR="00316814" w:rsidRPr="00BB248E">
        <w:rPr>
          <w:rFonts w:ascii="Times New Roman" w:hAnsi="Times New Roman"/>
          <w:b/>
          <w:bCs/>
          <w:sz w:val="24"/>
        </w:rPr>
        <w:t>4</w:t>
      </w:r>
      <w:r w:rsidRPr="00BB248E">
        <w:rPr>
          <w:rFonts w:ascii="Times New Roman" w:hAnsi="Times New Roman"/>
          <w:b/>
          <w:bCs/>
          <w:sz w:val="24"/>
        </w:rPr>
        <w:t xml:space="preserve">.1 </w:t>
      </w:r>
      <w:r w:rsidRPr="00BB248E">
        <w:rPr>
          <w:rFonts w:ascii="Times New Roman" w:hAnsi="Times New Roman"/>
          <w:b/>
          <w:bCs/>
          <w:sz w:val="24"/>
        </w:rPr>
        <w:t>施工期</w:t>
      </w:r>
      <w:r w:rsidR="00316814" w:rsidRPr="00BB248E">
        <w:rPr>
          <w:rFonts w:ascii="Times New Roman" w:hAnsi="Times New Roman"/>
          <w:b/>
          <w:bCs/>
          <w:sz w:val="24"/>
        </w:rPr>
        <w:t>大气环境</w:t>
      </w:r>
      <w:r w:rsidR="006208BF" w:rsidRPr="00BB248E">
        <w:rPr>
          <w:rFonts w:ascii="Times New Roman" w:hAnsi="Times New Roman"/>
          <w:b/>
          <w:bCs/>
          <w:sz w:val="24"/>
        </w:rPr>
        <w:t>影响分析</w:t>
      </w:r>
    </w:p>
    <w:p w:rsidR="00316814" w:rsidRPr="00BB248E" w:rsidRDefault="00316814"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根据工可报告，拟建公路路面采用沥青混凝土路面，其建设过程中，将进行大量的土石方填挖、筑路材料的运输及拌合、沥青摊铺等作业。此外，拟建公路</w:t>
      </w:r>
      <w:r w:rsidR="006208BF" w:rsidRPr="00BB248E">
        <w:rPr>
          <w:rFonts w:ascii="Times New Roman" w:hAnsi="Times New Roman"/>
          <w:sz w:val="24"/>
          <w:szCs w:val="21"/>
        </w:rPr>
        <w:t>设置</w:t>
      </w:r>
      <w:r w:rsidR="00F87626" w:rsidRPr="00BB248E">
        <w:rPr>
          <w:rFonts w:ascii="Times New Roman" w:hAnsi="Times New Roman"/>
          <w:sz w:val="24"/>
          <w:szCs w:val="21"/>
        </w:rPr>
        <w:t>15</w:t>
      </w:r>
      <w:r w:rsidRPr="00BB248E">
        <w:rPr>
          <w:rFonts w:ascii="Times New Roman" w:hAnsi="Times New Roman"/>
          <w:sz w:val="24"/>
          <w:szCs w:val="21"/>
        </w:rPr>
        <w:t>处施工生产生活区，新增临时占地主要占用灌草地</w:t>
      </w:r>
      <w:r w:rsidR="006208BF" w:rsidRPr="00BB248E">
        <w:rPr>
          <w:rFonts w:ascii="Times New Roman" w:hAnsi="Times New Roman"/>
          <w:sz w:val="24"/>
          <w:szCs w:val="21"/>
        </w:rPr>
        <w:t>及部分耕地、建设用地</w:t>
      </w:r>
      <w:r w:rsidRPr="00BB248E">
        <w:rPr>
          <w:rFonts w:ascii="Times New Roman" w:hAnsi="Times New Roman"/>
          <w:sz w:val="24"/>
          <w:szCs w:val="21"/>
        </w:rPr>
        <w:t>，拌合站等场地均远离村庄等敏感目标，均位于敏感目标下风向</w:t>
      </w:r>
      <w:r w:rsidRPr="00BB248E">
        <w:rPr>
          <w:rFonts w:ascii="Times New Roman" w:hAnsi="Times New Roman"/>
          <w:sz w:val="24"/>
          <w:szCs w:val="21"/>
        </w:rPr>
        <w:t>300m</w:t>
      </w:r>
      <w:r w:rsidRPr="00BB248E">
        <w:rPr>
          <w:rFonts w:ascii="Times New Roman" w:hAnsi="Times New Roman"/>
          <w:sz w:val="24"/>
          <w:szCs w:val="21"/>
        </w:rPr>
        <w:t>外。</w:t>
      </w:r>
    </w:p>
    <w:p w:rsidR="00316814" w:rsidRPr="00BB248E" w:rsidRDefault="00316814"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施工期的主要环境空气污染物是</w:t>
      </w:r>
      <w:r w:rsidRPr="00BB248E">
        <w:rPr>
          <w:rFonts w:ascii="Times New Roman" w:hAnsi="Times New Roman"/>
          <w:sz w:val="24"/>
          <w:szCs w:val="21"/>
        </w:rPr>
        <w:t>TSP</w:t>
      </w:r>
      <w:r w:rsidRPr="00BB248E">
        <w:rPr>
          <w:rFonts w:ascii="Times New Roman" w:hAnsi="Times New Roman"/>
          <w:sz w:val="24"/>
          <w:szCs w:val="21"/>
        </w:rPr>
        <w:t>，其次为沥青拌合、摊铺时的烟气和动力机械排出的尾气污染物，其中尤以</w:t>
      </w:r>
      <w:r w:rsidRPr="00BB248E">
        <w:rPr>
          <w:rFonts w:ascii="Times New Roman" w:hAnsi="Times New Roman"/>
          <w:sz w:val="24"/>
          <w:szCs w:val="21"/>
        </w:rPr>
        <w:t>TSP</w:t>
      </w:r>
      <w:r w:rsidRPr="00BB248E">
        <w:rPr>
          <w:rFonts w:ascii="Times New Roman" w:hAnsi="Times New Roman"/>
          <w:sz w:val="24"/>
          <w:szCs w:val="21"/>
        </w:rPr>
        <w:t>对周围环境影响较为突出。</w:t>
      </w:r>
    </w:p>
    <w:p w:rsidR="00C37EA7" w:rsidRPr="00BB248E" w:rsidRDefault="00C37EA7" w:rsidP="0047773B">
      <w:pPr>
        <w:pStyle w:val="00"/>
        <w:ind w:firstLineChars="0" w:firstLine="0"/>
        <w:rPr>
          <w:rFonts w:ascii="Times New Roman" w:hAnsi="Times New Roman" w:cs="Times New Roman"/>
          <w:b/>
          <w:bCs/>
        </w:rPr>
      </w:pPr>
      <w:r w:rsidRPr="00BB248E">
        <w:rPr>
          <w:rFonts w:ascii="Times New Roman" w:hAnsi="Times New Roman" w:cs="Times New Roman"/>
          <w:b/>
          <w:bCs/>
        </w:rPr>
        <w:t>4.</w:t>
      </w:r>
      <w:r w:rsidR="00316814" w:rsidRPr="00BB248E">
        <w:rPr>
          <w:rFonts w:ascii="Times New Roman" w:hAnsi="Times New Roman" w:cs="Times New Roman"/>
          <w:b/>
          <w:bCs/>
        </w:rPr>
        <w:t>4</w:t>
      </w:r>
      <w:r w:rsidRPr="00BB248E">
        <w:rPr>
          <w:rFonts w:ascii="Times New Roman" w:hAnsi="Times New Roman" w:cs="Times New Roman"/>
          <w:b/>
          <w:bCs/>
        </w:rPr>
        <w:t xml:space="preserve">.1.1 </w:t>
      </w:r>
      <w:r w:rsidRPr="00BB248E">
        <w:rPr>
          <w:rFonts w:ascii="Times New Roman" w:hAnsi="Times New Roman" w:cs="Times New Roman"/>
          <w:b/>
          <w:bCs/>
        </w:rPr>
        <w:t>施工扬尘</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施工扬尘包括运输扬尘、储料场场地扬尘</w:t>
      </w:r>
      <w:r w:rsidR="00166090" w:rsidRPr="00BB248E">
        <w:rPr>
          <w:rFonts w:ascii="Times New Roman" w:hAnsi="Times New Roman"/>
          <w:sz w:val="24"/>
        </w:rPr>
        <w:t>、拌合扬尘</w:t>
      </w:r>
      <w:r w:rsidRPr="00BB248E">
        <w:rPr>
          <w:rFonts w:ascii="Times New Roman" w:hAnsi="Times New Roman"/>
          <w:sz w:val="24"/>
        </w:rPr>
        <w:t>和施工场地扬尘。</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）运输扬尘</w:t>
      </w:r>
    </w:p>
    <w:p w:rsidR="00C37EA7"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C37EA7" w:rsidRPr="00BB248E">
        <w:rPr>
          <w:rFonts w:ascii="Times New Roman" w:hAnsi="Times New Roman"/>
          <w:sz w:val="24"/>
        </w:rPr>
        <w:instrText xml:space="preserve"> = 1 \* GB3 </w:instrText>
      </w:r>
      <w:r w:rsidRPr="00BB248E">
        <w:rPr>
          <w:rFonts w:ascii="Times New Roman" w:hAnsi="Times New Roman"/>
          <w:sz w:val="24"/>
        </w:rPr>
        <w:fldChar w:fldCharType="separate"/>
      </w:r>
      <w:r w:rsidR="00C37EA7" w:rsidRPr="00BB248E">
        <w:rPr>
          <w:rFonts w:ascii="宋体" w:hAnsi="宋体" w:cs="宋体" w:hint="eastAsia"/>
          <w:sz w:val="24"/>
        </w:rPr>
        <w:t>①</w:t>
      </w:r>
      <w:r w:rsidRPr="00BB248E">
        <w:rPr>
          <w:rFonts w:ascii="Times New Roman" w:hAnsi="Times New Roman"/>
          <w:sz w:val="24"/>
        </w:rPr>
        <w:fldChar w:fldCharType="end"/>
      </w:r>
      <w:r w:rsidR="00C37EA7" w:rsidRPr="00BB248E">
        <w:rPr>
          <w:rFonts w:ascii="Times New Roman" w:hAnsi="Times New Roman"/>
          <w:sz w:val="24"/>
        </w:rPr>
        <w:t>材料运输扬尘</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石灰和沙石等散体物质在运输过程中，极易引起粉尘污染，影响范围可达下风向</w:t>
      </w:r>
      <w:r w:rsidRPr="00BB248E">
        <w:rPr>
          <w:rFonts w:ascii="Times New Roman" w:hAnsi="Times New Roman"/>
          <w:sz w:val="24"/>
        </w:rPr>
        <w:t>150m</w:t>
      </w:r>
      <w:r w:rsidRPr="00BB248E">
        <w:rPr>
          <w:rFonts w:ascii="Times New Roman" w:hAnsi="Times New Roman"/>
          <w:sz w:val="24"/>
        </w:rPr>
        <w:t>（在下风向</w:t>
      </w:r>
      <w:r w:rsidRPr="00BB248E">
        <w:rPr>
          <w:rFonts w:ascii="Times New Roman" w:hAnsi="Times New Roman"/>
          <w:sz w:val="24"/>
        </w:rPr>
        <w:t>150m</w:t>
      </w:r>
      <w:r w:rsidRPr="00BB248E">
        <w:rPr>
          <w:rFonts w:ascii="Times New Roman" w:hAnsi="Times New Roman"/>
          <w:sz w:val="24"/>
        </w:rPr>
        <w:t>处，</w:t>
      </w:r>
      <w:r w:rsidRPr="00BB248E">
        <w:rPr>
          <w:rFonts w:ascii="Times New Roman" w:hAnsi="Times New Roman"/>
          <w:sz w:val="24"/>
        </w:rPr>
        <w:t>TSP</w:t>
      </w:r>
      <w:r w:rsidRPr="00BB248E">
        <w:rPr>
          <w:rFonts w:ascii="Times New Roman" w:hAnsi="Times New Roman"/>
          <w:sz w:val="24"/>
        </w:rPr>
        <w:t>污染仍然可能超过环境空气质量二级标准的</w:t>
      </w:r>
      <w:r w:rsidRPr="00BB248E">
        <w:rPr>
          <w:rFonts w:ascii="Times New Roman" w:hAnsi="Times New Roman"/>
          <w:sz w:val="24"/>
        </w:rPr>
        <w:t>4</w:t>
      </w:r>
      <w:r w:rsidRPr="00BB248E">
        <w:rPr>
          <w:rFonts w:ascii="Times New Roman" w:hAnsi="Times New Roman"/>
          <w:sz w:val="24"/>
        </w:rPr>
        <w:t>倍之多）。本报告要求建设单位和施工单位加强运输散体</w:t>
      </w:r>
      <w:r w:rsidR="006208BF" w:rsidRPr="00BB248E">
        <w:rPr>
          <w:rFonts w:ascii="Times New Roman" w:hAnsi="Times New Roman"/>
          <w:sz w:val="24"/>
        </w:rPr>
        <w:t>物料</w:t>
      </w:r>
      <w:r w:rsidRPr="00BB248E">
        <w:rPr>
          <w:rFonts w:ascii="Times New Roman" w:hAnsi="Times New Roman"/>
          <w:sz w:val="24"/>
        </w:rPr>
        <w:t>车辆管理，对运输车辆采用加盖蓬布或将物料洒水等防护措施。</w:t>
      </w:r>
    </w:p>
    <w:p w:rsidR="00C37EA7"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C37EA7" w:rsidRPr="00BB248E">
        <w:rPr>
          <w:rFonts w:ascii="Times New Roman" w:hAnsi="Times New Roman"/>
          <w:sz w:val="24"/>
        </w:rPr>
        <w:instrText xml:space="preserve"> = 2 \* GB3 </w:instrText>
      </w:r>
      <w:r w:rsidRPr="00BB248E">
        <w:rPr>
          <w:rFonts w:ascii="Times New Roman" w:hAnsi="Times New Roman"/>
          <w:sz w:val="24"/>
        </w:rPr>
        <w:fldChar w:fldCharType="separate"/>
      </w:r>
      <w:r w:rsidR="00C37EA7" w:rsidRPr="00BB248E">
        <w:rPr>
          <w:rFonts w:ascii="宋体" w:hAnsi="宋体" w:cs="宋体" w:hint="eastAsia"/>
          <w:sz w:val="24"/>
        </w:rPr>
        <w:t>②</w:t>
      </w:r>
      <w:r w:rsidRPr="00BB248E">
        <w:rPr>
          <w:rFonts w:ascii="Times New Roman" w:hAnsi="Times New Roman"/>
          <w:sz w:val="24"/>
        </w:rPr>
        <w:fldChar w:fldCharType="end"/>
      </w:r>
      <w:r w:rsidR="00C37EA7" w:rsidRPr="00BB248E">
        <w:rPr>
          <w:rFonts w:ascii="Times New Roman" w:hAnsi="Times New Roman"/>
          <w:sz w:val="24"/>
        </w:rPr>
        <w:t>施工便道扬尘</w:t>
      </w:r>
    </w:p>
    <w:p w:rsidR="00C37EA7" w:rsidRPr="00BB248E" w:rsidRDefault="002C3B5B" w:rsidP="00935E63">
      <w:pPr>
        <w:spacing w:line="300" w:lineRule="auto"/>
        <w:ind w:firstLineChars="200" w:firstLine="480"/>
        <w:rPr>
          <w:rFonts w:ascii="Times New Roman" w:hAnsi="Times New Roman"/>
          <w:sz w:val="24"/>
        </w:rPr>
      </w:pPr>
      <w:r w:rsidRPr="00BB248E">
        <w:rPr>
          <w:rFonts w:ascii="Times New Roman" w:hAnsi="Times New Roman"/>
          <w:sz w:val="24"/>
        </w:rPr>
        <w:t>拟建公路</w:t>
      </w:r>
      <w:r w:rsidR="00C37EA7" w:rsidRPr="00BB248E">
        <w:rPr>
          <w:rFonts w:ascii="Times New Roman" w:hAnsi="Times New Roman"/>
          <w:sz w:val="24"/>
        </w:rPr>
        <w:t>施工便道如果有路面或采用砂砾石进行铺装，运输扬尘相对较轻。如果施工便道只是土路面，施工车辆运输引起的扬尘污染则比较严重，且影响范围较大。据有关资料介绍，扬尘属于粒径较小的降尘（</w:t>
      </w:r>
      <w:r w:rsidR="00C37EA7" w:rsidRPr="00BB248E">
        <w:rPr>
          <w:rFonts w:ascii="Times New Roman" w:hAnsi="Times New Roman"/>
          <w:sz w:val="24"/>
        </w:rPr>
        <w:t>0μm~20μm</w:t>
      </w:r>
      <w:r w:rsidR="00C37EA7" w:rsidRPr="00BB248E">
        <w:rPr>
          <w:rFonts w:ascii="Times New Roman" w:hAnsi="Times New Roman"/>
          <w:sz w:val="24"/>
        </w:rPr>
        <w:t>），在未铺装道路表面（泥土），粒径分布小于</w:t>
      </w:r>
      <w:r w:rsidR="00C37EA7" w:rsidRPr="00BB248E">
        <w:rPr>
          <w:rFonts w:ascii="Times New Roman" w:hAnsi="Times New Roman"/>
          <w:sz w:val="24"/>
        </w:rPr>
        <w:t>5μm</w:t>
      </w:r>
      <w:r w:rsidR="00C37EA7" w:rsidRPr="00BB248E">
        <w:rPr>
          <w:rFonts w:ascii="Times New Roman" w:hAnsi="Times New Roman"/>
          <w:sz w:val="24"/>
        </w:rPr>
        <w:t>的粉尘占</w:t>
      </w:r>
      <w:r w:rsidR="00C37EA7" w:rsidRPr="00BB248E">
        <w:rPr>
          <w:rFonts w:ascii="Times New Roman" w:hAnsi="Times New Roman"/>
          <w:sz w:val="24"/>
        </w:rPr>
        <w:t>8%</w:t>
      </w:r>
      <w:r w:rsidR="00C37EA7" w:rsidRPr="00BB248E">
        <w:rPr>
          <w:rFonts w:ascii="Times New Roman" w:hAnsi="Times New Roman"/>
          <w:sz w:val="24"/>
        </w:rPr>
        <w:t>，</w:t>
      </w:r>
      <w:r w:rsidR="00C37EA7" w:rsidRPr="00BB248E">
        <w:rPr>
          <w:rFonts w:ascii="Times New Roman" w:hAnsi="Times New Roman"/>
          <w:sz w:val="24"/>
        </w:rPr>
        <w:t>5μm~10μm</w:t>
      </w:r>
      <w:r w:rsidR="00C37EA7" w:rsidRPr="00BB248E">
        <w:rPr>
          <w:rFonts w:ascii="Times New Roman" w:hAnsi="Times New Roman"/>
          <w:sz w:val="24"/>
        </w:rPr>
        <w:t>的占</w:t>
      </w:r>
      <w:r w:rsidR="00C37EA7" w:rsidRPr="00BB248E">
        <w:rPr>
          <w:rFonts w:ascii="Times New Roman" w:hAnsi="Times New Roman"/>
          <w:sz w:val="24"/>
        </w:rPr>
        <w:t>24%</w:t>
      </w:r>
      <w:r w:rsidR="00C37EA7" w:rsidRPr="00BB248E">
        <w:rPr>
          <w:rFonts w:ascii="Times New Roman" w:hAnsi="Times New Roman"/>
          <w:sz w:val="24"/>
        </w:rPr>
        <w:t>，大于</w:t>
      </w:r>
      <w:r w:rsidR="00C37EA7" w:rsidRPr="00BB248E">
        <w:rPr>
          <w:rFonts w:ascii="Times New Roman" w:hAnsi="Times New Roman"/>
          <w:sz w:val="24"/>
        </w:rPr>
        <w:t>30μm</w:t>
      </w:r>
      <w:r w:rsidR="00C37EA7" w:rsidRPr="00BB248E">
        <w:rPr>
          <w:rFonts w:ascii="Times New Roman" w:hAnsi="Times New Roman"/>
          <w:sz w:val="24"/>
        </w:rPr>
        <w:t>的占</w:t>
      </w:r>
      <w:r w:rsidR="00C37EA7" w:rsidRPr="00BB248E">
        <w:rPr>
          <w:rFonts w:ascii="Times New Roman" w:hAnsi="Times New Roman"/>
          <w:sz w:val="24"/>
        </w:rPr>
        <w:t>68%</w:t>
      </w:r>
      <w:r w:rsidR="00C37EA7" w:rsidRPr="00BB248E">
        <w:rPr>
          <w:rFonts w:ascii="Times New Roman" w:hAnsi="Times New Roman"/>
          <w:sz w:val="24"/>
        </w:rPr>
        <w:t>，因此，临时道路、未铺装的施工便道和正在施工的道路极易起尘。但较灰土拌和引起的粉尘污染而言，扬尘危害较小，且影响的周期也较短。为减少起尘量，有效地降低其对居民正常生活的不利影响，建议在途经村庄路段采取洒水降尘措施（每天两次）。通过洒水可有效地减少起尘量（据有关资料介绍，可减少起尘量的</w:t>
      </w:r>
      <w:r w:rsidR="00C37EA7" w:rsidRPr="00BB248E">
        <w:rPr>
          <w:rFonts w:ascii="Times New Roman" w:hAnsi="Times New Roman"/>
          <w:sz w:val="24"/>
        </w:rPr>
        <w:t>70%</w:t>
      </w:r>
      <w:r w:rsidR="00C37EA7" w:rsidRPr="00BB248E">
        <w:rPr>
          <w:rFonts w:ascii="Times New Roman" w:hAnsi="Times New Roman"/>
          <w:sz w:val="24"/>
        </w:rPr>
        <w:t>），降低施工便道扬尘对环境空气质量的影响。</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）散体材料储料场场地扬尘</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石灰和水泥等散体材料储料场以及弃渣场在风力作用下也易发生扬尘，其扬尘基本集中在下风向</w:t>
      </w:r>
      <w:r w:rsidRPr="00BB248E">
        <w:rPr>
          <w:rFonts w:ascii="Times New Roman" w:hAnsi="Times New Roman"/>
          <w:sz w:val="24"/>
        </w:rPr>
        <w:t>50m</w:t>
      </w:r>
      <w:r w:rsidRPr="00BB248E">
        <w:rPr>
          <w:rFonts w:ascii="Times New Roman" w:hAnsi="Times New Roman"/>
          <w:sz w:val="24"/>
        </w:rPr>
        <w:t>条带范围内，考虑到对人体和植物的有害作用，存放时应做好防护工作。通过洒水、蓬布遮挡等措施，可有效地防止风吹扬尘。</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）拌合扬尘</w:t>
      </w:r>
    </w:p>
    <w:p w:rsidR="00C37EA7" w:rsidRPr="00BB248E" w:rsidRDefault="00C37EA7" w:rsidP="00935E63">
      <w:pPr>
        <w:pStyle w:val="00"/>
        <w:ind w:firstLine="480"/>
        <w:rPr>
          <w:rFonts w:ascii="Times New Roman" w:hAnsi="Times New Roman" w:cs="Times New Roman"/>
        </w:rPr>
      </w:pPr>
      <w:r w:rsidRPr="00BB248E">
        <w:rPr>
          <w:rFonts w:ascii="Times New Roman" w:hAnsi="Times New Roman" w:cs="Times New Roman"/>
        </w:rPr>
        <w:t>路面基层施工过程中需要设立</w:t>
      </w:r>
      <w:r w:rsidR="00102E7D" w:rsidRPr="00BB248E">
        <w:rPr>
          <w:rFonts w:ascii="Times New Roman" w:hAnsi="Times New Roman" w:cs="Times New Roman"/>
        </w:rPr>
        <w:t>基层</w:t>
      </w:r>
      <w:r w:rsidRPr="00BB248E">
        <w:rPr>
          <w:rFonts w:ascii="Times New Roman" w:hAnsi="Times New Roman" w:cs="Times New Roman"/>
        </w:rPr>
        <w:t>拌</w:t>
      </w:r>
      <w:r w:rsidR="0044316A" w:rsidRPr="00BB248E">
        <w:rPr>
          <w:rFonts w:ascii="Times New Roman" w:hAnsi="Times New Roman" w:cs="Times New Roman"/>
        </w:rPr>
        <w:t>合</w:t>
      </w:r>
      <w:r w:rsidRPr="00BB248E">
        <w:rPr>
          <w:rFonts w:ascii="Times New Roman" w:hAnsi="Times New Roman" w:cs="Times New Roman"/>
        </w:rPr>
        <w:t>站</w:t>
      </w:r>
      <w:r w:rsidR="0044316A" w:rsidRPr="00BB248E">
        <w:rPr>
          <w:rFonts w:ascii="Times New Roman" w:hAnsi="Times New Roman" w:cs="Times New Roman"/>
        </w:rPr>
        <w:t>，</w:t>
      </w:r>
      <w:r w:rsidRPr="00BB248E">
        <w:rPr>
          <w:rFonts w:ascii="Times New Roman" w:hAnsi="Times New Roman" w:cs="Times New Roman"/>
        </w:rPr>
        <w:t>根据有关测试成果，在拌</w:t>
      </w:r>
      <w:r w:rsidR="0044316A" w:rsidRPr="00BB248E">
        <w:rPr>
          <w:rFonts w:ascii="Times New Roman" w:hAnsi="Times New Roman" w:cs="Times New Roman"/>
        </w:rPr>
        <w:t>合</w:t>
      </w:r>
      <w:r w:rsidRPr="00BB248E">
        <w:rPr>
          <w:rFonts w:ascii="Times New Roman" w:hAnsi="Times New Roman" w:cs="Times New Roman"/>
        </w:rPr>
        <w:t>站下风向</w:t>
      </w:r>
      <w:r w:rsidRPr="00BB248E">
        <w:rPr>
          <w:rFonts w:ascii="Times New Roman" w:hAnsi="Times New Roman" w:cs="Times New Roman"/>
        </w:rPr>
        <w:t>50m</w:t>
      </w:r>
      <w:r w:rsidRPr="00BB248E">
        <w:rPr>
          <w:rFonts w:ascii="Times New Roman" w:hAnsi="Times New Roman" w:cs="Times New Roman"/>
        </w:rPr>
        <w:t>处大气中</w:t>
      </w:r>
      <w:r w:rsidRPr="00BB248E">
        <w:rPr>
          <w:rFonts w:ascii="Times New Roman" w:hAnsi="Times New Roman" w:cs="Times New Roman"/>
        </w:rPr>
        <w:t>TSP</w:t>
      </w:r>
      <w:r w:rsidRPr="00BB248E">
        <w:rPr>
          <w:rFonts w:ascii="Times New Roman" w:hAnsi="Times New Roman" w:cs="Times New Roman"/>
        </w:rPr>
        <w:t>浓度为</w:t>
      </w:r>
      <w:r w:rsidRPr="00BB248E">
        <w:rPr>
          <w:rFonts w:ascii="Times New Roman" w:hAnsi="Times New Roman" w:cs="Times New Roman"/>
        </w:rPr>
        <w:t>8.849mg/m</w:t>
      </w:r>
      <w:r w:rsidRPr="00BB248E">
        <w:rPr>
          <w:rFonts w:ascii="Times New Roman" w:hAnsi="Times New Roman" w:cs="Times New Roman"/>
          <w:vertAlign w:val="superscript"/>
        </w:rPr>
        <w:t>3</w:t>
      </w:r>
      <w:r w:rsidRPr="00BB248E">
        <w:rPr>
          <w:rFonts w:ascii="Times New Roman" w:hAnsi="Times New Roman" w:cs="Times New Roman"/>
        </w:rPr>
        <w:t>，</w:t>
      </w:r>
      <w:r w:rsidRPr="00BB248E">
        <w:rPr>
          <w:rFonts w:ascii="Times New Roman" w:hAnsi="Times New Roman" w:cs="Times New Roman"/>
        </w:rPr>
        <w:t>100m</w:t>
      </w:r>
      <w:r w:rsidRPr="00BB248E">
        <w:rPr>
          <w:rFonts w:ascii="Times New Roman" w:hAnsi="Times New Roman" w:cs="Times New Roman"/>
        </w:rPr>
        <w:t>处为</w:t>
      </w:r>
      <w:r w:rsidRPr="00BB248E">
        <w:rPr>
          <w:rFonts w:ascii="Times New Roman" w:hAnsi="Times New Roman" w:cs="Times New Roman"/>
        </w:rPr>
        <w:t>1.703mg/m</w:t>
      </w:r>
      <w:r w:rsidRPr="00BB248E">
        <w:rPr>
          <w:rFonts w:ascii="Times New Roman" w:hAnsi="Times New Roman" w:cs="Times New Roman"/>
          <w:vertAlign w:val="superscript"/>
        </w:rPr>
        <w:t>3</w:t>
      </w:r>
      <w:r w:rsidRPr="00BB248E">
        <w:rPr>
          <w:rFonts w:ascii="Times New Roman" w:hAnsi="Times New Roman" w:cs="Times New Roman"/>
        </w:rPr>
        <w:t>，</w:t>
      </w:r>
      <w:r w:rsidRPr="00BB248E">
        <w:rPr>
          <w:rFonts w:ascii="Times New Roman" w:hAnsi="Times New Roman" w:cs="Times New Roman"/>
        </w:rPr>
        <w:t>150m</w:t>
      </w:r>
      <w:r w:rsidRPr="00BB248E">
        <w:rPr>
          <w:rFonts w:ascii="Times New Roman" w:hAnsi="Times New Roman" w:cs="Times New Roman"/>
        </w:rPr>
        <w:t>处为</w:t>
      </w:r>
      <w:r w:rsidRPr="00BB248E">
        <w:rPr>
          <w:rFonts w:ascii="Times New Roman" w:hAnsi="Times New Roman" w:cs="Times New Roman"/>
        </w:rPr>
        <w:t>0.483mg/m</w:t>
      </w:r>
      <w:r w:rsidRPr="00BB248E">
        <w:rPr>
          <w:rFonts w:ascii="Times New Roman" w:hAnsi="Times New Roman" w:cs="Times New Roman"/>
          <w:vertAlign w:val="superscript"/>
        </w:rPr>
        <w:t>3</w:t>
      </w:r>
      <w:r w:rsidRPr="00BB248E">
        <w:rPr>
          <w:rFonts w:ascii="Times New Roman" w:hAnsi="Times New Roman" w:cs="Times New Roman"/>
        </w:rPr>
        <w:t>，在</w:t>
      </w:r>
      <w:r w:rsidRPr="00BB248E">
        <w:rPr>
          <w:rFonts w:ascii="Times New Roman" w:hAnsi="Times New Roman" w:cs="Times New Roman"/>
        </w:rPr>
        <w:t>200m</w:t>
      </w:r>
      <w:r w:rsidRPr="00BB248E">
        <w:rPr>
          <w:rFonts w:ascii="Times New Roman" w:hAnsi="Times New Roman" w:cs="Times New Roman"/>
        </w:rPr>
        <w:t>外基本上能达到国家环境空气质量二级标准的要求。按上述</w:t>
      </w:r>
      <w:r w:rsidRPr="00BB248E">
        <w:rPr>
          <w:rFonts w:ascii="Times New Roman" w:hAnsi="Times New Roman" w:cs="Times New Roman"/>
        </w:rPr>
        <w:lastRenderedPageBreak/>
        <w:t>监测数据和环境空气质量标准进行衡量，并考虑到沿线地区施工季节的常年主导风向，应将拌和站设在村庄敏感点所在地主导风向的下风向</w:t>
      </w:r>
      <w:r w:rsidRPr="00BB248E">
        <w:rPr>
          <w:rFonts w:ascii="Times New Roman" w:hAnsi="Times New Roman" w:cs="Times New Roman"/>
        </w:rPr>
        <w:t>300m</w:t>
      </w:r>
      <w:r w:rsidRPr="00BB248E">
        <w:rPr>
          <w:rFonts w:ascii="Times New Roman" w:hAnsi="Times New Roman" w:cs="Times New Roman"/>
        </w:rPr>
        <w:t>之外。本项目中施工场地周围</w:t>
      </w:r>
      <w:r w:rsidRPr="00BB248E">
        <w:rPr>
          <w:rFonts w:ascii="Times New Roman" w:hAnsi="Times New Roman" w:cs="Times New Roman"/>
        </w:rPr>
        <w:t>300m</w:t>
      </w:r>
      <w:r w:rsidRPr="00BB248E">
        <w:rPr>
          <w:rFonts w:ascii="Times New Roman" w:hAnsi="Times New Roman" w:cs="Times New Roman"/>
        </w:rPr>
        <w:t>范围内无村庄等敏感点存在，距离拌合站最近的村庄不在其下方向，</w:t>
      </w:r>
      <w:r w:rsidR="00316814" w:rsidRPr="00BB248E">
        <w:rPr>
          <w:rFonts w:ascii="Times New Roman" w:hAnsi="Times New Roman" w:cs="Times New Roman"/>
        </w:rPr>
        <w:t>施工生产生活区</w:t>
      </w:r>
      <w:r w:rsidR="00E213F2" w:rsidRPr="00BB248E">
        <w:rPr>
          <w:rFonts w:ascii="Times New Roman" w:hAnsi="Times New Roman" w:cs="Times New Roman"/>
        </w:rPr>
        <w:t>不在森林公园等敏感区内，其</w:t>
      </w:r>
      <w:r w:rsidRPr="00BB248E">
        <w:rPr>
          <w:rFonts w:ascii="Times New Roman" w:hAnsi="Times New Roman" w:cs="Times New Roman"/>
        </w:rPr>
        <w:t>选址满足环境保护要求，对周边环境影响较小。</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）施工</w:t>
      </w:r>
      <w:r w:rsidR="00911834" w:rsidRPr="00BB248E">
        <w:rPr>
          <w:rFonts w:ascii="Times New Roman" w:hAnsi="Times New Roman"/>
          <w:sz w:val="24"/>
        </w:rPr>
        <w:t>场地扬尘</w:t>
      </w:r>
    </w:p>
    <w:p w:rsidR="00911834"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911834" w:rsidRPr="00BB248E">
        <w:rPr>
          <w:rFonts w:ascii="Times New Roman" w:hAnsi="Times New Roman"/>
          <w:sz w:val="24"/>
        </w:rPr>
        <w:instrText>= 1 \* GB3</w:instrText>
      </w:r>
      <w:r w:rsidRPr="00BB248E">
        <w:rPr>
          <w:rFonts w:ascii="Times New Roman" w:hAnsi="Times New Roman"/>
          <w:sz w:val="24"/>
        </w:rPr>
        <w:fldChar w:fldCharType="separate"/>
      </w:r>
      <w:r w:rsidR="00911834" w:rsidRPr="00BB248E">
        <w:rPr>
          <w:rFonts w:ascii="宋体" w:hAnsi="宋体" w:cs="宋体" w:hint="eastAsia"/>
          <w:sz w:val="24"/>
        </w:rPr>
        <w:t>①</w:t>
      </w:r>
      <w:r w:rsidRPr="00BB248E">
        <w:rPr>
          <w:rFonts w:ascii="Times New Roman" w:hAnsi="Times New Roman"/>
          <w:sz w:val="24"/>
        </w:rPr>
        <w:fldChar w:fldCharType="end"/>
      </w:r>
      <w:r w:rsidR="00911834" w:rsidRPr="00BB248E">
        <w:rPr>
          <w:rFonts w:ascii="Times New Roman" w:hAnsi="Times New Roman"/>
          <w:sz w:val="24"/>
        </w:rPr>
        <w:t>施工场地设置情况</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拟建公路设置</w:t>
      </w:r>
      <w:r w:rsidR="00F87626" w:rsidRPr="00BB248E">
        <w:rPr>
          <w:rFonts w:ascii="Times New Roman" w:hAnsi="Times New Roman"/>
          <w:sz w:val="24"/>
        </w:rPr>
        <w:t>15</w:t>
      </w:r>
      <w:r w:rsidR="00D27848" w:rsidRPr="00BB248E">
        <w:rPr>
          <w:rFonts w:ascii="Times New Roman" w:hAnsi="Times New Roman"/>
          <w:sz w:val="24"/>
        </w:rPr>
        <w:t>处</w:t>
      </w:r>
      <w:r w:rsidRPr="00BB248E">
        <w:rPr>
          <w:rFonts w:ascii="Times New Roman" w:hAnsi="Times New Roman"/>
          <w:sz w:val="24"/>
        </w:rPr>
        <w:t>施工生产生活区，具体设置情况及环境影响分析见表</w:t>
      </w:r>
      <w:r w:rsidR="003E732B" w:rsidRPr="00BB248E">
        <w:rPr>
          <w:rFonts w:ascii="Times New Roman" w:hAnsi="Times New Roman"/>
          <w:sz w:val="24"/>
        </w:rPr>
        <w:t>2</w:t>
      </w:r>
      <w:r w:rsidRPr="00BB248E">
        <w:rPr>
          <w:rFonts w:ascii="Times New Roman" w:hAnsi="Times New Roman"/>
          <w:sz w:val="24"/>
        </w:rPr>
        <w:t>.</w:t>
      </w:r>
      <w:r w:rsidR="005E0CA4" w:rsidRPr="00BB248E">
        <w:rPr>
          <w:rFonts w:ascii="Times New Roman" w:hAnsi="Times New Roman"/>
          <w:sz w:val="24"/>
        </w:rPr>
        <w:t>2</w:t>
      </w:r>
      <w:r w:rsidR="005B4841" w:rsidRPr="00BB248E">
        <w:rPr>
          <w:rFonts w:ascii="Times New Roman" w:hAnsi="Times New Roman"/>
          <w:sz w:val="24"/>
        </w:rPr>
        <w:t>5</w:t>
      </w:r>
      <w:r w:rsidRPr="00BB248E">
        <w:rPr>
          <w:rFonts w:ascii="Times New Roman" w:hAnsi="Times New Roman"/>
          <w:sz w:val="24"/>
        </w:rPr>
        <w:t>。</w:t>
      </w:r>
      <w:r w:rsidR="003E732B" w:rsidRPr="00BB248E">
        <w:rPr>
          <w:rFonts w:ascii="Times New Roman" w:hAnsi="Times New Roman"/>
          <w:sz w:val="24"/>
        </w:rPr>
        <w:t>场地周围</w:t>
      </w:r>
      <w:r w:rsidR="003E732B" w:rsidRPr="00BB248E">
        <w:rPr>
          <w:rFonts w:ascii="Times New Roman" w:hAnsi="Times New Roman"/>
          <w:sz w:val="24"/>
        </w:rPr>
        <w:t>300m</w:t>
      </w:r>
      <w:r w:rsidR="003E732B" w:rsidRPr="00BB248E">
        <w:rPr>
          <w:rFonts w:ascii="Times New Roman" w:hAnsi="Times New Roman"/>
          <w:sz w:val="24"/>
        </w:rPr>
        <w:t>范围无村庄等敏感点分布，其选址满足环境保护要求，对周边环境影响较小。</w:t>
      </w:r>
    </w:p>
    <w:p w:rsidR="00911834"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911834" w:rsidRPr="00BB248E">
        <w:rPr>
          <w:rFonts w:ascii="Times New Roman" w:hAnsi="Times New Roman"/>
          <w:sz w:val="24"/>
        </w:rPr>
        <w:instrText>= 2 \* GB3</w:instrText>
      </w:r>
      <w:r w:rsidRPr="00BB248E">
        <w:rPr>
          <w:rFonts w:ascii="Times New Roman" w:hAnsi="Times New Roman"/>
          <w:sz w:val="24"/>
        </w:rPr>
        <w:fldChar w:fldCharType="separate"/>
      </w:r>
      <w:r w:rsidR="00911834" w:rsidRPr="00BB248E">
        <w:rPr>
          <w:rFonts w:ascii="宋体" w:hAnsi="宋体" w:cs="宋体" w:hint="eastAsia"/>
          <w:sz w:val="24"/>
        </w:rPr>
        <w:t>②</w:t>
      </w:r>
      <w:r w:rsidRPr="00BB248E">
        <w:rPr>
          <w:rFonts w:ascii="Times New Roman" w:hAnsi="Times New Roman"/>
          <w:sz w:val="24"/>
        </w:rPr>
        <w:fldChar w:fldCharType="end"/>
      </w:r>
      <w:r w:rsidR="00911834" w:rsidRPr="00BB248E">
        <w:rPr>
          <w:rFonts w:ascii="Times New Roman" w:hAnsi="Times New Roman"/>
          <w:sz w:val="24"/>
        </w:rPr>
        <w:t>影响分析</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施工中对地表的破坏会加大沙尘的浓度，因此施工作业必然对拟建公路沿线村庄环境空气造成一定程度的污染，但这种污染是短期的，工程结束后，这种污染将逐渐减轻或消失。</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据统计，施工期间扬尘</w:t>
      </w:r>
      <w:r w:rsidRPr="00BB248E">
        <w:rPr>
          <w:rFonts w:ascii="Times New Roman" w:hAnsi="Times New Roman"/>
          <w:sz w:val="24"/>
        </w:rPr>
        <w:t>60%</w:t>
      </w:r>
      <w:r w:rsidRPr="00BB248E">
        <w:rPr>
          <w:rFonts w:ascii="Times New Roman" w:hAnsi="Times New Roman"/>
          <w:sz w:val="24"/>
        </w:rPr>
        <w:t>是由运输车辆行驶造成的。一般情况下，在自然风作用下产生的扬尘一般影响范围在</w:t>
      </w:r>
      <w:r w:rsidRPr="00BB248E">
        <w:rPr>
          <w:rFonts w:ascii="Times New Roman" w:hAnsi="Times New Roman"/>
          <w:sz w:val="24"/>
        </w:rPr>
        <w:t>100m~150m</w:t>
      </w:r>
      <w:r w:rsidRPr="00BB248E">
        <w:rPr>
          <w:rFonts w:ascii="Times New Roman" w:hAnsi="Times New Roman"/>
          <w:sz w:val="24"/>
        </w:rPr>
        <w:t>内。如果施工阶段对汽车行驶路面勤洒水（每天</w:t>
      </w:r>
      <w:r w:rsidRPr="00BB248E">
        <w:rPr>
          <w:rFonts w:ascii="Times New Roman" w:hAnsi="Times New Roman"/>
          <w:sz w:val="24"/>
        </w:rPr>
        <w:t>4</w:t>
      </w:r>
      <w:r w:rsidRPr="00BB248E">
        <w:rPr>
          <w:rFonts w:ascii="Times New Roman" w:hAnsi="Times New Roman"/>
          <w:sz w:val="24"/>
        </w:rPr>
        <w:t>次</w:t>
      </w:r>
      <w:r w:rsidRPr="00BB248E">
        <w:rPr>
          <w:rFonts w:ascii="Times New Roman" w:hAnsi="Times New Roman"/>
          <w:sz w:val="24"/>
        </w:rPr>
        <w:t>~5</w:t>
      </w:r>
      <w:r w:rsidRPr="00BB248E">
        <w:rPr>
          <w:rFonts w:ascii="Times New Roman" w:hAnsi="Times New Roman"/>
          <w:sz w:val="24"/>
        </w:rPr>
        <w:t>次），可以使空气中粉尘量减少</w:t>
      </w:r>
      <w:r w:rsidRPr="00BB248E">
        <w:rPr>
          <w:rFonts w:ascii="Times New Roman" w:hAnsi="Times New Roman"/>
          <w:sz w:val="24"/>
        </w:rPr>
        <w:t>70%</w:t>
      </w:r>
      <w:r w:rsidRPr="00BB248E">
        <w:rPr>
          <w:rFonts w:ascii="Times New Roman" w:hAnsi="Times New Roman"/>
          <w:sz w:val="24"/>
        </w:rPr>
        <w:t>左右，可以收到很好的降尘效果。当施工场地洒水频率为</w:t>
      </w:r>
      <w:r w:rsidRPr="00BB248E">
        <w:rPr>
          <w:rFonts w:ascii="Times New Roman" w:hAnsi="Times New Roman"/>
          <w:sz w:val="24"/>
        </w:rPr>
        <w:t>4</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天</w:t>
      </w:r>
      <w:r w:rsidRPr="00BB248E">
        <w:rPr>
          <w:rFonts w:ascii="Times New Roman" w:hAnsi="Times New Roman"/>
          <w:sz w:val="24"/>
        </w:rPr>
        <w:t>~5</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天时，扬尘造成的</w:t>
      </w:r>
      <w:r w:rsidRPr="00BB248E">
        <w:rPr>
          <w:rFonts w:ascii="Times New Roman" w:hAnsi="Times New Roman"/>
          <w:sz w:val="24"/>
        </w:rPr>
        <w:t>TSP</w:t>
      </w:r>
      <w:r w:rsidRPr="00BB248E">
        <w:rPr>
          <w:rFonts w:ascii="Times New Roman" w:hAnsi="Times New Roman"/>
          <w:sz w:val="24"/>
        </w:rPr>
        <w:t>污染距离可缩小到</w:t>
      </w:r>
      <w:r w:rsidRPr="00BB248E">
        <w:rPr>
          <w:rFonts w:ascii="Times New Roman" w:hAnsi="Times New Roman"/>
          <w:sz w:val="24"/>
        </w:rPr>
        <w:t>20m~50m</w:t>
      </w:r>
      <w:r w:rsidRPr="00BB248E">
        <w:rPr>
          <w:rFonts w:ascii="Times New Roman" w:hAnsi="Times New Roman"/>
          <w:sz w:val="24"/>
        </w:rPr>
        <w:t>范围内。</w:t>
      </w:r>
    </w:p>
    <w:p w:rsidR="00C37EA7" w:rsidRPr="00BB248E" w:rsidRDefault="00C37EA7" w:rsidP="00935E63">
      <w:pPr>
        <w:spacing w:line="300" w:lineRule="auto"/>
        <w:ind w:firstLineChars="200" w:firstLine="480"/>
        <w:rPr>
          <w:rFonts w:ascii="Times New Roman" w:hAnsi="Times New Roman"/>
          <w:sz w:val="24"/>
        </w:rPr>
      </w:pPr>
      <w:r w:rsidRPr="00BB248E">
        <w:rPr>
          <w:rFonts w:ascii="Times New Roman" w:hAnsi="Times New Roman"/>
          <w:sz w:val="24"/>
        </w:rPr>
        <w:t>施工中对地表的破坏会加大沙尘的浓度，因此施工作业必然对拟建公路沿线村庄环境空气造成一定程度的污染，但这种污染是短期的，工程结束后，这种污染将逐渐减轻或消失。本报告要求建设单位和施工单位对施工场地定期洒水，有效降低施工扬尘对周边环境的影响。</w:t>
      </w:r>
    </w:p>
    <w:p w:rsidR="00911834" w:rsidRPr="00BB248E" w:rsidRDefault="00911834" w:rsidP="0047773B">
      <w:pPr>
        <w:pStyle w:val="00"/>
        <w:ind w:firstLineChars="0" w:firstLine="0"/>
        <w:rPr>
          <w:rFonts w:ascii="Times New Roman" w:hAnsi="Times New Roman" w:cs="Times New Roman"/>
          <w:b/>
          <w:bCs/>
        </w:rPr>
      </w:pPr>
      <w:r w:rsidRPr="00BB248E">
        <w:rPr>
          <w:rFonts w:ascii="Times New Roman" w:hAnsi="Times New Roman" w:cs="Times New Roman"/>
          <w:b/>
          <w:bCs/>
        </w:rPr>
        <w:t>4.</w:t>
      </w:r>
      <w:r w:rsidR="00316814" w:rsidRPr="00BB248E">
        <w:rPr>
          <w:rFonts w:ascii="Times New Roman" w:hAnsi="Times New Roman" w:cs="Times New Roman"/>
          <w:b/>
          <w:bCs/>
        </w:rPr>
        <w:t>4</w:t>
      </w:r>
      <w:r w:rsidRPr="00BB248E">
        <w:rPr>
          <w:rFonts w:ascii="Times New Roman" w:hAnsi="Times New Roman" w:cs="Times New Roman"/>
          <w:b/>
          <w:bCs/>
        </w:rPr>
        <w:t>.1.2</w:t>
      </w:r>
      <w:r w:rsidRPr="00BB248E">
        <w:rPr>
          <w:rFonts w:ascii="Times New Roman" w:hAnsi="Times New Roman" w:cs="Times New Roman"/>
          <w:b/>
          <w:bCs/>
        </w:rPr>
        <w:t>隧道施工废气影响分析</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隧道工程施工过程中对大气环境的影响主要来自以下三个方面：即凿岩、挖掘、爆破等过程中产生的粉尘，以及汽车及其它行走的机械设备在运行的过程中产生的扬尘；各种施工机械燃油产生的尾气；爆破过程中产生的</w:t>
      </w:r>
      <w:r w:rsidRPr="00BB248E">
        <w:rPr>
          <w:rFonts w:ascii="Times New Roman" w:hAnsi="Times New Roman"/>
          <w:sz w:val="24"/>
        </w:rPr>
        <w:t>N</w:t>
      </w:r>
      <w:r w:rsidRPr="00BB248E">
        <w:rPr>
          <w:rFonts w:ascii="Times New Roman" w:hAnsi="Times New Roman"/>
          <w:sz w:val="24"/>
        </w:rPr>
        <w:t>、</w:t>
      </w:r>
      <w:r w:rsidRPr="00BB248E">
        <w:rPr>
          <w:rFonts w:ascii="Times New Roman" w:hAnsi="Times New Roman"/>
          <w:sz w:val="24"/>
        </w:rPr>
        <w:t>S</w:t>
      </w:r>
      <w:r w:rsidRPr="00BB248E">
        <w:rPr>
          <w:rFonts w:ascii="Times New Roman" w:hAnsi="Times New Roman"/>
          <w:sz w:val="24"/>
        </w:rPr>
        <w:t>等有害气体化合物。</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）施工粉尘</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隧道施工中对周围空气影响主要是粉尘污染。施工中打眼、放炮、装卸渣土、车辆运输、混凝土拌合及浇筑等作业产生大量粉尘，对人体健康危害较大。施工过程产生的扬尘对施工区域内大气环境质量具有较大影响，并且可以在短时间内使空气中的</w:t>
      </w:r>
      <w:r w:rsidRPr="00BB248E">
        <w:rPr>
          <w:rFonts w:ascii="Times New Roman" w:hAnsi="Times New Roman"/>
          <w:sz w:val="24"/>
        </w:rPr>
        <w:t>TSP</w:t>
      </w:r>
      <w:r w:rsidRPr="00BB248E">
        <w:rPr>
          <w:rFonts w:ascii="Times New Roman" w:hAnsi="Times New Roman"/>
          <w:sz w:val="24"/>
        </w:rPr>
        <w:t>浓度维持较高水平。因此，在施工过程中，需采取相关措施，尽量减少扬尘的产生并缩小扬尘的影响范围。</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2</w:t>
      </w:r>
      <w:r w:rsidRPr="00BB248E">
        <w:rPr>
          <w:rFonts w:ascii="Times New Roman" w:hAnsi="Times New Roman"/>
          <w:sz w:val="24"/>
        </w:rPr>
        <w:t>）施工设备燃油废气</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隧道施工过程中的机械设备主要以柴油作为燃料，使用以柴油机作动力的设备主要有：钻爆设备（凿岩台车），装渣设备（正装侧卸式装载机、挖掘机），运渣设备（拖拉机、柴油自卸汽车）等。柴油机排放有害物主要有：碳氢化合物（</w:t>
      </w:r>
      <w:r w:rsidRPr="00BB248E">
        <w:rPr>
          <w:rFonts w:ascii="Times New Roman" w:hAnsi="Times New Roman"/>
          <w:sz w:val="24"/>
        </w:rPr>
        <w:t>HC</w:t>
      </w:r>
      <w:r w:rsidRPr="00BB248E">
        <w:rPr>
          <w:rFonts w:ascii="Times New Roman" w:hAnsi="Times New Roman"/>
          <w:sz w:val="24"/>
        </w:rPr>
        <w:t>）、</w:t>
      </w:r>
      <w:r w:rsidRPr="00BB248E">
        <w:rPr>
          <w:rFonts w:ascii="Times New Roman" w:hAnsi="Times New Roman"/>
          <w:sz w:val="24"/>
        </w:rPr>
        <w:t>CO</w:t>
      </w:r>
      <w:r w:rsidRPr="00BB248E">
        <w:rPr>
          <w:rFonts w:ascii="Times New Roman" w:hAnsi="Times New Roman"/>
          <w:sz w:val="24"/>
        </w:rPr>
        <w:t>、氮氧化物（</w:t>
      </w:r>
      <w:r w:rsidRPr="00BB248E">
        <w:rPr>
          <w:rFonts w:ascii="Times New Roman" w:hAnsi="Times New Roman"/>
          <w:sz w:val="24"/>
        </w:rPr>
        <w:t>NO</w:t>
      </w:r>
      <w:r w:rsidRPr="00BB248E">
        <w:rPr>
          <w:rFonts w:ascii="Times New Roman" w:hAnsi="Times New Roman"/>
          <w:sz w:val="24"/>
          <w:vertAlign w:val="subscript"/>
        </w:rPr>
        <w:t>X</w:t>
      </w:r>
      <w:r w:rsidRPr="00BB248E">
        <w:rPr>
          <w:rFonts w:ascii="Times New Roman" w:hAnsi="Times New Roman"/>
          <w:sz w:val="24"/>
        </w:rPr>
        <w:t>）、氧化硫及颗粒物质等。由于隧道内空间小，独头掘进通风条件差，对隧道形成长时间污染，危害施工人员的身体健康。</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）其他废气</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爆破施工产生的主要气体有</w:t>
      </w:r>
      <w:r w:rsidRPr="00BB248E">
        <w:rPr>
          <w:rFonts w:ascii="Times New Roman" w:hAnsi="Times New Roman"/>
          <w:sz w:val="24"/>
        </w:rPr>
        <w:t>N</w:t>
      </w:r>
      <w:r w:rsidRPr="00BB248E">
        <w:rPr>
          <w:rFonts w:ascii="Times New Roman" w:hAnsi="Times New Roman"/>
          <w:sz w:val="24"/>
          <w:vertAlign w:val="subscript"/>
        </w:rPr>
        <w:t>2</w:t>
      </w:r>
      <w:r w:rsidRPr="00BB248E">
        <w:rPr>
          <w:rFonts w:ascii="Times New Roman" w:hAnsi="Times New Roman"/>
          <w:sz w:val="24"/>
        </w:rPr>
        <w:t>、</w:t>
      </w:r>
      <w:r w:rsidRPr="00BB248E">
        <w:rPr>
          <w:rFonts w:ascii="Times New Roman" w:hAnsi="Times New Roman"/>
          <w:sz w:val="24"/>
        </w:rPr>
        <w:t>NO</w:t>
      </w:r>
      <w:r w:rsidRPr="00BB248E">
        <w:rPr>
          <w:rFonts w:ascii="Times New Roman" w:hAnsi="Times New Roman"/>
          <w:sz w:val="24"/>
        </w:rPr>
        <w:t>、</w:t>
      </w:r>
      <w:r w:rsidRPr="00BB248E">
        <w:rPr>
          <w:rFonts w:ascii="Times New Roman" w:hAnsi="Times New Roman"/>
          <w:sz w:val="24"/>
        </w:rPr>
        <w:t>NO</w:t>
      </w:r>
      <w:r w:rsidRPr="00BB248E">
        <w:rPr>
          <w:rFonts w:ascii="Times New Roman" w:hAnsi="Times New Roman"/>
          <w:sz w:val="24"/>
          <w:vertAlign w:val="subscript"/>
        </w:rPr>
        <w:t>2</w:t>
      </w:r>
      <w:r w:rsidRPr="00BB248E">
        <w:rPr>
          <w:rFonts w:ascii="Times New Roman" w:hAnsi="Times New Roman"/>
          <w:sz w:val="24"/>
        </w:rPr>
        <w:t>等，污染物产生量随爆破强度变化较大，随爆破强度增大而增大。主要对隧道施工人员产生一定的影响。</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因此，隧道施工过程应采取一定的防护措施，以减小施工产生的粉尘、有害气体对环境的不利影响和对施工人员健康的威胁。</w:t>
      </w:r>
    </w:p>
    <w:p w:rsidR="00C37EA7" w:rsidRPr="00BB248E" w:rsidRDefault="00C37EA7" w:rsidP="0047773B">
      <w:pPr>
        <w:pStyle w:val="00"/>
        <w:ind w:firstLineChars="0" w:firstLine="0"/>
        <w:rPr>
          <w:rFonts w:ascii="Times New Roman" w:hAnsi="Times New Roman" w:cs="Times New Roman"/>
          <w:b/>
          <w:bCs/>
        </w:rPr>
      </w:pPr>
      <w:r w:rsidRPr="00BB248E">
        <w:rPr>
          <w:rFonts w:ascii="Times New Roman" w:hAnsi="Times New Roman" w:cs="Times New Roman"/>
          <w:b/>
          <w:bCs/>
        </w:rPr>
        <w:t>4.</w:t>
      </w:r>
      <w:r w:rsidR="00316814" w:rsidRPr="00BB248E">
        <w:rPr>
          <w:rFonts w:ascii="Times New Roman" w:hAnsi="Times New Roman" w:cs="Times New Roman"/>
          <w:b/>
          <w:bCs/>
        </w:rPr>
        <w:t>4</w:t>
      </w:r>
      <w:r w:rsidRPr="00BB248E">
        <w:rPr>
          <w:rFonts w:ascii="Times New Roman" w:hAnsi="Times New Roman" w:cs="Times New Roman"/>
          <w:b/>
          <w:bCs/>
        </w:rPr>
        <w:t>.1.</w:t>
      </w:r>
      <w:r w:rsidR="00911834" w:rsidRPr="00BB248E">
        <w:rPr>
          <w:rFonts w:ascii="Times New Roman" w:hAnsi="Times New Roman" w:cs="Times New Roman"/>
          <w:b/>
          <w:bCs/>
        </w:rPr>
        <w:t>3</w:t>
      </w:r>
      <w:r w:rsidRPr="00BB248E">
        <w:rPr>
          <w:rFonts w:ascii="Times New Roman" w:hAnsi="Times New Roman" w:cs="Times New Roman"/>
          <w:b/>
          <w:bCs/>
        </w:rPr>
        <w:t>沥青烟和苯并</w:t>
      </w:r>
      <w:r w:rsidRPr="00BB248E">
        <w:rPr>
          <w:rFonts w:ascii="Times New Roman" w:hAnsi="Times New Roman" w:cs="Times New Roman"/>
          <w:b/>
          <w:bCs/>
        </w:rPr>
        <w:t>[a]</w:t>
      </w:r>
      <w:r w:rsidRPr="00BB248E">
        <w:rPr>
          <w:rFonts w:ascii="Times New Roman" w:hAnsi="Times New Roman" w:cs="Times New Roman"/>
          <w:b/>
          <w:bCs/>
        </w:rPr>
        <w:t>芘</w:t>
      </w:r>
    </w:p>
    <w:p w:rsidR="00C37EA7" w:rsidRPr="00BB248E" w:rsidRDefault="00C37EA7" w:rsidP="0047773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）沥青拌合站选址</w:t>
      </w:r>
    </w:p>
    <w:p w:rsidR="00911834" w:rsidRPr="00BB248E" w:rsidRDefault="00911834" w:rsidP="00935E63">
      <w:pPr>
        <w:spacing w:line="300" w:lineRule="auto"/>
        <w:ind w:firstLineChars="200" w:firstLine="480"/>
        <w:rPr>
          <w:rFonts w:ascii="Times New Roman" w:hAnsi="Times New Roman"/>
          <w:sz w:val="24"/>
        </w:rPr>
      </w:pPr>
      <w:r w:rsidRPr="00BB248E">
        <w:rPr>
          <w:rFonts w:ascii="Times New Roman" w:hAnsi="Times New Roman"/>
          <w:sz w:val="24"/>
        </w:rPr>
        <w:t>拟建公路设置</w:t>
      </w:r>
      <w:r w:rsidR="00F87626" w:rsidRPr="00BB248E">
        <w:rPr>
          <w:rFonts w:ascii="Times New Roman" w:hAnsi="Times New Roman"/>
          <w:sz w:val="24"/>
        </w:rPr>
        <w:t>2</w:t>
      </w:r>
      <w:r w:rsidRPr="00BB248E">
        <w:rPr>
          <w:rFonts w:ascii="Times New Roman" w:hAnsi="Times New Roman"/>
          <w:sz w:val="24"/>
        </w:rPr>
        <w:t>处沥青拌合站，</w:t>
      </w:r>
      <w:r w:rsidR="00724CA6" w:rsidRPr="00BB248E">
        <w:rPr>
          <w:rFonts w:ascii="Times New Roman" w:hAnsi="Times New Roman"/>
          <w:sz w:val="24"/>
        </w:rPr>
        <w:t>分别</w:t>
      </w:r>
      <w:r w:rsidRPr="00BB248E">
        <w:rPr>
          <w:rFonts w:ascii="Times New Roman" w:hAnsi="Times New Roman"/>
          <w:sz w:val="24"/>
        </w:rPr>
        <w:t>位于</w:t>
      </w:r>
      <w:r w:rsidR="00724CA6" w:rsidRPr="00BB248E">
        <w:rPr>
          <w:rFonts w:ascii="Times New Roman" w:hAnsi="Times New Roman"/>
          <w:sz w:val="24"/>
        </w:rPr>
        <w:t>S</w:t>
      </w:r>
      <w:r w:rsidR="00B95350" w:rsidRPr="00BB248E">
        <w:rPr>
          <w:rFonts w:ascii="Times New Roman" w:hAnsi="Times New Roman" w:hint="eastAsia"/>
          <w:sz w:val="24"/>
        </w:rPr>
        <w:t>2</w:t>
      </w:r>
      <w:r w:rsidR="00724CA6" w:rsidRPr="00BB248E">
        <w:rPr>
          <w:rFonts w:ascii="Times New Roman" w:hAnsi="Times New Roman"/>
          <w:sz w:val="24"/>
        </w:rPr>
        <w:t>、</w:t>
      </w:r>
      <w:r w:rsidR="00327225" w:rsidRPr="00BB248E">
        <w:rPr>
          <w:rFonts w:ascii="Times New Roman" w:hAnsi="Times New Roman"/>
          <w:sz w:val="24"/>
        </w:rPr>
        <w:t>S</w:t>
      </w:r>
      <w:r w:rsidR="00B95350" w:rsidRPr="00BB248E">
        <w:rPr>
          <w:rFonts w:ascii="Times New Roman" w:hAnsi="Times New Roman" w:hint="eastAsia"/>
          <w:sz w:val="24"/>
        </w:rPr>
        <w:t>6</w:t>
      </w:r>
      <w:r w:rsidR="00B95350" w:rsidRPr="00BB248E">
        <w:rPr>
          <w:rFonts w:ascii="Times New Roman" w:hAnsi="Times New Roman" w:hint="eastAsia"/>
          <w:sz w:val="24"/>
        </w:rPr>
        <w:t>、</w:t>
      </w:r>
      <w:r w:rsidR="00B95350" w:rsidRPr="00BB248E">
        <w:rPr>
          <w:rFonts w:ascii="Times New Roman" w:hAnsi="Times New Roman" w:hint="eastAsia"/>
          <w:sz w:val="24"/>
        </w:rPr>
        <w:t>S12</w:t>
      </w:r>
      <w:r w:rsidRPr="00BB248E">
        <w:rPr>
          <w:rFonts w:ascii="Times New Roman" w:hAnsi="Times New Roman"/>
          <w:sz w:val="24"/>
        </w:rPr>
        <w:t>施工生产生活区，沥青拌合站周围</w:t>
      </w:r>
      <w:r w:rsidRPr="00BB248E">
        <w:rPr>
          <w:rFonts w:ascii="Times New Roman" w:hAnsi="Times New Roman"/>
          <w:sz w:val="24"/>
        </w:rPr>
        <w:t>300m</w:t>
      </w:r>
      <w:r w:rsidRPr="00BB248E">
        <w:rPr>
          <w:rFonts w:ascii="Times New Roman" w:hAnsi="Times New Roman"/>
          <w:sz w:val="24"/>
        </w:rPr>
        <w:t>范围内无村庄等环境敏感点分布，不涉及沿线</w:t>
      </w:r>
      <w:r w:rsidR="00C14C5B" w:rsidRPr="00BB248E">
        <w:rPr>
          <w:rFonts w:ascii="Times New Roman" w:hAnsi="Times New Roman"/>
          <w:sz w:val="24"/>
        </w:rPr>
        <w:t>森林公园</w:t>
      </w:r>
      <w:r w:rsidRPr="00BB248E">
        <w:rPr>
          <w:rFonts w:ascii="Times New Roman" w:hAnsi="Times New Roman"/>
          <w:sz w:val="24"/>
        </w:rPr>
        <w:t>等环境敏感区，其选址符合环保要求，具体情况见表</w:t>
      </w:r>
      <w:r w:rsidRPr="00BB248E">
        <w:rPr>
          <w:rFonts w:ascii="Times New Roman" w:hAnsi="Times New Roman"/>
          <w:sz w:val="24"/>
        </w:rPr>
        <w:t>4.</w:t>
      </w:r>
      <w:r w:rsidR="00B519F1" w:rsidRPr="00BB248E">
        <w:rPr>
          <w:rFonts w:ascii="Times New Roman" w:hAnsi="Times New Roman"/>
          <w:sz w:val="24"/>
        </w:rPr>
        <w:t>10</w:t>
      </w:r>
      <w:r w:rsidRPr="00BB248E">
        <w:rPr>
          <w:rFonts w:ascii="Times New Roman" w:hAnsi="Times New Roman"/>
          <w:sz w:val="24"/>
        </w:rPr>
        <w:t>。</w:t>
      </w:r>
    </w:p>
    <w:p w:rsidR="00C37EA7" w:rsidRPr="00BB248E" w:rsidRDefault="00C37EA7" w:rsidP="0047773B">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）设备选型</w:t>
      </w:r>
    </w:p>
    <w:p w:rsidR="00C37EA7" w:rsidRPr="00BB248E" w:rsidRDefault="00385905" w:rsidP="00935E63">
      <w:pPr>
        <w:pStyle w:val="00"/>
        <w:ind w:firstLine="480"/>
        <w:rPr>
          <w:rFonts w:ascii="Times New Roman" w:hAnsi="Times New Roman" w:cs="Times New Roman"/>
        </w:rPr>
      </w:pPr>
      <w:r w:rsidRPr="00BB248E">
        <w:rPr>
          <w:rFonts w:ascii="Times New Roman" w:hAnsi="Times New Roman" w:cs="Times New Roman"/>
        </w:rPr>
        <w:t>高等级</w:t>
      </w:r>
      <w:r w:rsidR="00C37EA7" w:rsidRPr="00BB248E">
        <w:rPr>
          <w:rFonts w:ascii="Times New Roman" w:hAnsi="Times New Roman" w:cs="Times New Roman"/>
        </w:rPr>
        <w:t>公路施工中一般选用</w:t>
      </w:r>
      <w:r w:rsidR="00C37EA7" w:rsidRPr="00BB248E">
        <w:rPr>
          <w:rFonts w:ascii="Times New Roman" w:hAnsi="Times New Roman" w:cs="Times New Roman"/>
        </w:rPr>
        <w:t>4000</w:t>
      </w:r>
      <w:r w:rsidR="00C37EA7" w:rsidRPr="00BB248E">
        <w:rPr>
          <w:rFonts w:ascii="Times New Roman" w:hAnsi="Times New Roman" w:cs="Times New Roman"/>
        </w:rPr>
        <w:t>型以上的沥青混凝土拌和设备，该设备技术先进，性能可靠，中心控制系统为电脑智能式全自动化系统，快速物料筛选系统，搅拌驱动强劲，封闭性能好。</w:t>
      </w:r>
    </w:p>
    <w:p w:rsidR="00316814" w:rsidRPr="00BB248E" w:rsidRDefault="00316814"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拟建公路拟设置</w:t>
      </w:r>
      <w:r w:rsidRPr="00BB248E">
        <w:rPr>
          <w:rFonts w:ascii="Times New Roman" w:hAnsi="Times New Roman"/>
          <w:sz w:val="24"/>
          <w:szCs w:val="21"/>
        </w:rPr>
        <w:t>4000</w:t>
      </w:r>
      <w:r w:rsidRPr="00BB248E">
        <w:rPr>
          <w:rFonts w:ascii="Times New Roman" w:hAnsi="Times New Roman"/>
          <w:sz w:val="24"/>
          <w:szCs w:val="21"/>
        </w:rPr>
        <w:t>型沥青混凝土拌合设备，</w:t>
      </w:r>
      <w:r w:rsidR="00B5516F" w:rsidRPr="00BB248E">
        <w:rPr>
          <w:rFonts w:ascii="Times New Roman" w:hAnsi="Times New Roman"/>
          <w:sz w:val="24"/>
          <w:szCs w:val="21"/>
        </w:rPr>
        <w:t>沥青加热及烘干筒加热采用电加热，不得使用燃煤、重油，</w:t>
      </w:r>
      <w:r w:rsidRPr="00BB248E">
        <w:rPr>
          <w:rFonts w:ascii="Times New Roman" w:hAnsi="Times New Roman"/>
          <w:sz w:val="24"/>
          <w:szCs w:val="21"/>
        </w:rPr>
        <w:t>拌合站主要设备见表</w:t>
      </w:r>
      <w:r w:rsidRPr="00BB248E">
        <w:rPr>
          <w:rFonts w:ascii="Times New Roman" w:hAnsi="Times New Roman"/>
          <w:sz w:val="24"/>
          <w:szCs w:val="21"/>
        </w:rPr>
        <w:t>4.</w:t>
      </w:r>
      <w:r w:rsidR="00B519F1" w:rsidRPr="00BB248E">
        <w:rPr>
          <w:rFonts w:ascii="Times New Roman" w:hAnsi="Times New Roman"/>
          <w:sz w:val="24"/>
          <w:szCs w:val="21"/>
        </w:rPr>
        <w:t>43</w:t>
      </w:r>
      <w:r w:rsidRPr="00BB248E">
        <w:rPr>
          <w:rFonts w:ascii="Times New Roman" w:hAnsi="Times New Roman"/>
          <w:sz w:val="24"/>
          <w:szCs w:val="21"/>
        </w:rPr>
        <w:t>。</w:t>
      </w:r>
    </w:p>
    <w:p w:rsidR="00316814" w:rsidRPr="00BB248E" w:rsidRDefault="00316814" w:rsidP="00935E63">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w:t>
      </w:r>
      <w:r w:rsidR="00B519F1" w:rsidRPr="00BB248E">
        <w:rPr>
          <w:rFonts w:ascii="Times New Roman" w:hAnsi="Times New Roman"/>
          <w:b/>
          <w:sz w:val="21"/>
          <w:szCs w:val="21"/>
        </w:rPr>
        <w:t>43</w:t>
      </w:r>
      <w:r w:rsidRPr="00BB248E">
        <w:rPr>
          <w:rFonts w:ascii="Times New Roman" w:hAnsi="Times New Roman"/>
          <w:b/>
          <w:sz w:val="21"/>
          <w:szCs w:val="21"/>
        </w:rPr>
        <w:t>沥青拌合站主要生产设备一览表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43"/>
        <w:gridCol w:w="1701"/>
        <w:gridCol w:w="1069"/>
        <w:gridCol w:w="644"/>
        <w:gridCol w:w="644"/>
        <w:gridCol w:w="2124"/>
        <w:gridCol w:w="1254"/>
        <w:gridCol w:w="642"/>
      </w:tblGrid>
      <w:tr w:rsidR="00BC4148" w:rsidRPr="00BB248E" w:rsidTr="006475FE">
        <w:trPr>
          <w:cantSplit/>
          <w:trHeight w:val="340"/>
          <w:tblHeader/>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设备名称</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规格型号</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数量</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设备名称</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规格型号</w:t>
            </w: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数量</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一</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冷骨料供给系统</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五</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粉料储存及供给系统</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冷骨料斗</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15m</w:t>
            </w:r>
            <w:r w:rsidRPr="00BB248E">
              <w:rPr>
                <w:rFonts w:ascii="Times New Roman" w:hAnsi="Times New Roman"/>
                <w:sz w:val="21"/>
                <w:szCs w:val="21"/>
                <w:vertAlign w:val="superscript"/>
              </w:rPr>
              <w:t>3</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6</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粉料储罐</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50t</w:t>
            </w: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冷料给料机</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120t/h</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6</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粉料提升机</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集料皮带机</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240t/h</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六</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除尘系统</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4</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上料皮带机</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240t/h</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引风机</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100000m</w:t>
            </w:r>
            <w:r w:rsidRPr="00BB248E">
              <w:rPr>
                <w:rFonts w:ascii="Times New Roman" w:hAnsi="Times New Roman"/>
                <w:sz w:val="21"/>
                <w:szCs w:val="21"/>
                <w:vertAlign w:val="superscript"/>
              </w:rPr>
              <w:t>3</w:t>
            </w:r>
            <w:r w:rsidRPr="00BB248E">
              <w:rPr>
                <w:rFonts w:ascii="Times New Roman" w:hAnsi="Times New Roman"/>
                <w:sz w:val="21"/>
                <w:szCs w:val="21"/>
              </w:rPr>
              <w:t>/h</w:t>
            </w: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二</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烘干加热系统</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1218" w:type="pct"/>
            <w:shd w:val="clear" w:color="auto" w:fill="auto"/>
            <w:vAlign w:val="center"/>
          </w:tcPr>
          <w:p w:rsidR="005D589B" w:rsidRPr="00BB248E" w:rsidRDefault="00E8582A"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旋风除尘器</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烘干滚筒</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袋式除尘器</w:t>
            </w: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JTFC</w:t>
            </w:r>
            <w:r w:rsidRPr="00BB248E">
              <w:rPr>
                <w:rFonts w:ascii="Times New Roman" w:hAnsi="Times New Roman"/>
                <w:sz w:val="21"/>
                <w:szCs w:val="21"/>
              </w:rPr>
              <w:t>型</w:t>
            </w: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主燃烧器</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r>
      <w:tr w:rsidR="005D589B" w:rsidRPr="00BB248E" w:rsidTr="00935E63">
        <w:trPr>
          <w:cantSplit/>
          <w:trHeight w:val="340"/>
        </w:trPr>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975"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沥青称重器</w:t>
            </w:r>
          </w:p>
        </w:tc>
        <w:tc>
          <w:tcPr>
            <w:tcW w:w="613"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500kg</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121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719"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5D589B" w:rsidRPr="00BB248E" w:rsidRDefault="005D589B" w:rsidP="00935E63">
            <w:pPr>
              <w:tabs>
                <w:tab w:val="left" w:pos="2760"/>
              </w:tabs>
              <w:adjustRightInd w:val="0"/>
              <w:snapToGrid w:val="0"/>
              <w:jc w:val="center"/>
              <w:rPr>
                <w:rFonts w:ascii="Times New Roman" w:hAnsi="Times New Roman"/>
                <w:sz w:val="21"/>
                <w:szCs w:val="21"/>
              </w:rPr>
            </w:pPr>
          </w:p>
        </w:tc>
      </w:tr>
    </w:tbl>
    <w:p w:rsidR="00B77CB5" w:rsidRPr="00BB248E" w:rsidRDefault="00B77CB5">
      <w:pPr>
        <w:rPr>
          <w:rFonts w:ascii="Times New Roman" w:hAnsi="Times New Roman"/>
          <w:sz w:val="21"/>
          <w:szCs w:val="21"/>
        </w:rPr>
      </w:pPr>
    </w:p>
    <w:p w:rsidR="00196199" w:rsidRPr="00BB248E" w:rsidRDefault="00196199">
      <w:pPr>
        <w:rPr>
          <w:rFonts w:ascii="Times New Roman" w:hAnsi="Times New Roman"/>
          <w:sz w:val="21"/>
          <w:szCs w:val="21"/>
        </w:rPr>
      </w:pPr>
    </w:p>
    <w:p w:rsidR="00196199" w:rsidRPr="00BB248E" w:rsidRDefault="00196199">
      <w:pPr>
        <w:rPr>
          <w:rFonts w:ascii="Times New Roman" w:hAnsi="Times New Roman"/>
          <w:sz w:val="21"/>
          <w:szCs w:val="21"/>
        </w:rPr>
      </w:pPr>
    </w:p>
    <w:p w:rsidR="00B77CB5" w:rsidRPr="00BB248E" w:rsidRDefault="00B77CB5">
      <w:pPr>
        <w:rPr>
          <w:rFonts w:ascii="Times New Roman" w:hAnsi="Times New Roman"/>
          <w:sz w:val="21"/>
          <w:szCs w:val="21"/>
        </w:rPr>
      </w:pPr>
    </w:p>
    <w:p w:rsidR="00B77CB5" w:rsidRPr="00BB248E" w:rsidRDefault="00B77CB5" w:rsidP="00B77CB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4.</w:t>
      </w:r>
      <w:r w:rsidR="00B519F1" w:rsidRPr="00BB248E">
        <w:rPr>
          <w:rFonts w:ascii="Times New Roman" w:hAnsi="Times New Roman"/>
          <w:b/>
          <w:sz w:val="21"/>
          <w:szCs w:val="21"/>
        </w:rPr>
        <w:t>43</w:t>
      </w:r>
      <w:r w:rsidRPr="00BB248E">
        <w:rPr>
          <w:rFonts w:ascii="Times New Roman" w:hAnsi="Times New Roman"/>
          <w:b/>
          <w:sz w:val="21"/>
          <w:szCs w:val="21"/>
        </w:rPr>
        <w:t>沥青拌合站主要生产设备一览表（续）</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43"/>
        <w:gridCol w:w="1701"/>
        <w:gridCol w:w="1069"/>
        <w:gridCol w:w="644"/>
        <w:gridCol w:w="644"/>
        <w:gridCol w:w="2124"/>
        <w:gridCol w:w="1254"/>
        <w:gridCol w:w="642"/>
      </w:tblGrid>
      <w:tr w:rsidR="00BC4148" w:rsidRPr="00BB248E" w:rsidTr="00C41662">
        <w:trPr>
          <w:cantSplit/>
          <w:trHeight w:val="340"/>
          <w:tblHeader/>
        </w:trPr>
        <w:tc>
          <w:tcPr>
            <w:tcW w:w="369"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975"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设备名称</w:t>
            </w:r>
          </w:p>
        </w:tc>
        <w:tc>
          <w:tcPr>
            <w:tcW w:w="613"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规格型号</w:t>
            </w:r>
          </w:p>
        </w:tc>
        <w:tc>
          <w:tcPr>
            <w:tcW w:w="369"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数量</w:t>
            </w:r>
          </w:p>
        </w:tc>
        <w:tc>
          <w:tcPr>
            <w:tcW w:w="369"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序号</w:t>
            </w:r>
          </w:p>
        </w:tc>
        <w:tc>
          <w:tcPr>
            <w:tcW w:w="1218"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设备名称</w:t>
            </w:r>
          </w:p>
        </w:tc>
        <w:tc>
          <w:tcPr>
            <w:tcW w:w="719"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规格型号</w:t>
            </w:r>
          </w:p>
        </w:tc>
        <w:tc>
          <w:tcPr>
            <w:tcW w:w="368" w:type="pct"/>
            <w:shd w:val="clear" w:color="auto" w:fill="auto"/>
            <w:vAlign w:val="center"/>
          </w:tcPr>
          <w:p w:rsidR="00B77CB5" w:rsidRPr="00BB248E" w:rsidRDefault="00B77CB5" w:rsidP="00C41662">
            <w:pPr>
              <w:tabs>
                <w:tab w:val="left" w:pos="2760"/>
              </w:tabs>
              <w:adjustRightInd w:val="0"/>
              <w:snapToGrid w:val="0"/>
              <w:jc w:val="center"/>
              <w:rPr>
                <w:rFonts w:ascii="Times New Roman" w:hAnsi="Times New Roman"/>
                <w:b/>
                <w:bCs/>
                <w:sz w:val="21"/>
                <w:szCs w:val="21"/>
              </w:rPr>
            </w:pPr>
            <w:r w:rsidRPr="00BB248E">
              <w:rPr>
                <w:rFonts w:ascii="Times New Roman" w:hAnsi="Times New Roman"/>
                <w:b/>
                <w:bCs/>
                <w:sz w:val="21"/>
                <w:szCs w:val="21"/>
              </w:rPr>
              <w:t>数量</w:t>
            </w: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三</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筛分及储存系统</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七</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沥青系统</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振动筛</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导热加热器</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QXG</w:t>
            </w:r>
            <w:r w:rsidRPr="00BB248E">
              <w:rPr>
                <w:rFonts w:ascii="Times New Roman" w:hAnsi="Times New Roman"/>
                <w:sz w:val="21"/>
                <w:szCs w:val="21"/>
              </w:rPr>
              <w:t>型</w:t>
            </w: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搅拌缸</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沥青加热罐</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50m</w:t>
            </w:r>
            <w:r w:rsidRPr="00BB248E">
              <w:rPr>
                <w:rFonts w:ascii="Times New Roman" w:hAnsi="Times New Roman"/>
                <w:sz w:val="21"/>
                <w:szCs w:val="21"/>
                <w:vertAlign w:val="superscript"/>
              </w:rPr>
              <w:t>3</w:t>
            </w: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6</w:t>
            </w: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热骨料储存</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100t</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w:t>
            </w:r>
          </w:p>
        </w:tc>
        <w:tc>
          <w:tcPr>
            <w:tcW w:w="1218" w:type="pct"/>
            <w:shd w:val="clear" w:color="auto" w:fill="auto"/>
            <w:vAlign w:val="center"/>
          </w:tcPr>
          <w:p w:rsidR="00316814" w:rsidRPr="00BB248E" w:rsidRDefault="00B5516F"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导热</w:t>
            </w:r>
            <w:r w:rsidR="00316814" w:rsidRPr="00BB248E">
              <w:rPr>
                <w:rFonts w:ascii="Times New Roman" w:hAnsi="Times New Roman"/>
                <w:sz w:val="21"/>
                <w:szCs w:val="21"/>
              </w:rPr>
              <w:t>炉</w:t>
            </w:r>
          </w:p>
        </w:tc>
        <w:tc>
          <w:tcPr>
            <w:tcW w:w="719" w:type="pct"/>
            <w:shd w:val="clear" w:color="auto" w:fill="auto"/>
            <w:vAlign w:val="center"/>
          </w:tcPr>
          <w:p w:rsidR="00316814" w:rsidRPr="00BB248E" w:rsidRDefault="00B5516F"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电加热</w:t>
            </w: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四</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称重计量系统</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4</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沥青输送泵</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r>
      <w:tr w:rsidR="00BC4148"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骨料称重器</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4t</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5</w:t>
            </w: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沥青储罐</w:t>
            </w: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300m</w:t>
            </w:r>
            <w:r w:rsidRPr="00BB248E">
              <w:rPr>
                <w:rFonts w:ascii="Times New Roman" w:hAnsi="Times New Roman"/>
                <w:sz w:val="21"/>
                <w:szCs w:val="21"/>
                <w:vertAlign w:val="superscript"/>
              </w:rPr>
              <w:t>3</w:t>
            </w: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r>
      <w:tr w:rsidR="00316814" w:rsidRPr="00BB248E" w:rsidTr="00935E63">
        <w:trPr>
          <w:cantSplit/>
          <w:trHeight w:val="340"/>
        </w:trPr>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975"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粉料称重器</w:t>
            </w:r>
          </w:p>
        </w:tc>
        <w:tc>
          <w:tcPr>
            <w:tcW w:w="613"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500kg</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36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121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719"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c>
          <w:tcPr>
            <w:tcW w:w="368" w:type="pct"/>
            <w:shd w:val="clear" w:color="auto" w:fill="auto"/>
            <w:vAlign w:val="center"/>
          </w:tcPr>
          <w:p w:rsidR="00316814" w:rsidRPr="00BB248E" w:rsidRDefault="00316814" w:rsidP="00935E63">
            <w:pPr>
              <w:tabs>
                <w:tab w:val="left" w:pos="2760"/>
              </w:tabs>
              <w:adjustRightInd w:val="0"/>
              <w:snapToGrid w:val="0"/>
              <w:jc w:val="center"/>
              <w:rPr>
                <w:rFonts w:ascii="Times New Roman" w:hAnsi="Times New Roman"/>
                <w:sz w:val="21"/>
                <w:szCs w:val="21"/>
              </w:rPr>
            </w:pPr>
          </w:p>
        </w:tc>
      </w:tr>
    </w:tbl>
    <w:p w:rsidR="00316814" w:rsidRPr="00BB248E" w:rsidRDefault="00316814" w:rsidP="00935E63">
      <w:pPr>
        <w:tabs>
          <w:tab w:val="left" w:pos="2760"/>
        </w:tabs>
        <w:adjustRightInd w:val="0"/>
        <w:snapToGrid w:val="0"/>
        <w:rPr>
          <w:rFonts w:ascii="Times New Roman" w:hAnsi="Times New Roman"/>
          <w:sz w:val="18"/>
          <w:szCs w:val="21"/>
        </w:rPr>
      </w:pPr>
    </w:p>
    <w:p w:rsidR="009D54A0" w:rsidRPr="00BB248E" w:rsidRDefault="009D54A0" w:rsidP="00B8614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沥青烟废气处理设施工艺：</w:t>
      </w:r>
    </w:p>
    <w:p w:rsidR="00B86146" w:rsidRPr="00BB248E" w:rsidRDefault="005D589B" w:rsidP="005D589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将储罐呼吸口产生的沥青烟废气和搅拌过程中产生的含沥青烟的废气分别经集气装置收集后，由负压抽气统一进入</w:t>
      </w:r>
      <w:r w:rsidR="00E8582A" w:rsidRPr="00BB248E">
        <w:rPr>
          <w:rFonts w:ascii="Times New Roman" w:hAnsi="Times New Roman"/>
          <w:sz w:val="24"/>
          <w:szCs w:val="21"/>
        </w:rPr>
        <w:t>旋风除尘器</w:t>
      </w:r>
      <w:r w:rsidRPr="00BB248E">
        <w:rPr>
          <w:rFonts w:ascii="Times New Roman" w:hAnsi="Times New Roman"/>
          <w:sz w:val="24"/>
          <w:szCs w:val="21"/>
        </w:rPr>
        <w:t>+</w:t>
      </w:r>
      <w:r w:rsidRPr="00BB248E">
        <w:rPr>
          <w:rFonts w:ascii="Times New Roman" w:hAnsi="Times New Roman"/>
          <w:sz w:val="24"/>
          <w:szCs w:val="21"/>
        </w:rPr>
        <w:t>布袋除尘</w:t>
      </w:r>
      <w:r w:rsidR="00A32C60" w:rsidRPr="00BB248E">
        <w:rPr>
          <w:rFonts w:ascii="Times New Roman" w:hAnsi="Times New Roman"/>
          <w:sz w:val="24"/>
          <w:szCs w:val="21"/>
        </w:rPr>
        <w:t>器</w:t>
      </w:r>
      <w:r w:rsidRPr="00BB248E">
        <w:rPr>
          <w:rFonts w:ascii="Times New Roman" w:hAnsi="Times New Roman"/>
          <w:sz w:val="24"/>
          <w:szCs w:val="21"/>
        </w:rPr>
        <w:t>处理后，最后通过</w:t>
      </w:r>
      <w:r w:rsidRPr="00BB248E">
        <w:rPr>
          <w:rFonts w:ascii="Times New Roman" w:hAnsi="Times New Roman"/>
          <w:sz w:val="24"/>
          <w:szCs w:val="21"/>
        </w:rPr>
        <w:t>15m</w:t>
      </w:r>
      <w:r w:rsidRPr="00BB248E">
        <w:rPr>
          <w:rFonts w:ascii="Times New Roman" w:hAnsi="Times New Roman"/>
          <w:sz w:val="24"/>
          <w:szCs w:val="21"/>
        </w:rPr>
        <w:t>高的排气筒排放。搅拌过程和储罐产生的沥青烟气通过以上措施处理后，沥青烟的处理效率可达</w:t>
      </w:r>
      <w:r w:rsidRPr="00BB248E">
        <w:rPr>
          <w:rFonts w:ascii="Times New Roman" w:hAnsi="Times New Roman"/>
          <w:sz w:val="24"/>
          <w:szCs w:val="21"/>
        </w:rPr>
        <w:t>99%</w:t>
      </w:r>
      <w:r w:rsidRPr="00BB248E">
        <w:rPr>
          <w:rFonts w:ascii="Times New Roman" w:hAnsi="Times New Roman"/>
          <w:sz w:val="24"/>
          <w:szCs w:val="21"/>
        </w:rPr>
        <w:t>，排放量很小，可以满足相应排放标准。</w:t>
      </w:r>
      <w:r w:rsidR="00E8582A" w:rsidRPr="00BB248E">
        <w:rPr>
          <w:rFonts w:ascii="Times New Roman" w:hAnsi="Times New Roman"/>
          <w:sz w:val="24"/>
          <w:szCs w:val="21"/>
        </w:rPr>
        <w:t>旋风除尘器</w:t>
      </w:r>
      <w:r w:rsidR="00A32C60" w:rsidRPr="00BB248E">
        <w:rPr>
          <w:rFonts w:ascii="Times New Roman" w:hAnsi="Times New Roman"/>
          <w:sz w:val="24"/>
          <w:szCs w:val="21"/>
        </w:rPr>
        <w:t>收集的焦油交由具有危废处理资质的单位处理。</w:t>
      </w:r>
    </w:p>
    <w:p w:rsidR="00B86146" w:rsidRPr="00BB248E" w:rsidRDefault="00B86146"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沥青拌合站可年产沥青混凝土</w:t>
      </w:r>
      <w:r w:rsidRPr="00BB248E">
        <w:rPr>
          <w:rFonts w:ascii="Times New Roman" w:hAnsi="Times New Roman"/>
          <w:sz w:val="24"/>
          <w:szCs w:val="21"/>
        </w:rPr>
        <w:t>4</w:t>
      </w:r>
      <w:r w:rsidRPr="00BB248E">
        <w:rPr>
          <w:rFonts w:ascii="Times New Roman" w:hAnsi="Times New Roman"/>
          <w:sz w:val="24"/>
          <w:szCs w:val="21"/>
        </w:rPr>
        <w:t>万</w:t>
      </w:r>
      <w:r w:rsidRPr="00BB248E">
        <w:rPr>
          <w:rFonts w:ascii="Times New Roman" w:hAnsi="Times New Roman"/>
          <w:sz w:val="24"/>
          <w:szCs w:val="21"/>
        </w:rPr>
        <w:t>t</w:t>
      </w:r>
      <w:r w:rsidRPr="00BB248E">
        <w:rPr>
          <w:rFonts w:ascii="Times New Roman" w:hAnsi="Times New Roman"/>
          <w:sz w:val="24"/>
          <w:szCs w:val="21"/>
        </w:rPr>
        <w:t>，可满足拟建公路施工需要，耗电约</w:t>
      </w:r>
      <w:r w:rsidRPr="00BB248E">
        <w:rPr>
          <w:rFonts w:ascii="Times New Roman" w:hAnsi="Times New Roman"/>
          <w:sz w:val="24"/>
          <w:szCs w:val="21"/>
        </w:rPr>
        <w:t>60</w:t>
      </w:r>
      <w:r w:rsidRPr="00BB248E">
        <w:rPr>
          <w:rFonts w:ascii="Times New Roman" w:hAnsi="Times New Roman"/>
          <w:sz w:val="24"/>
          <w:szCs w:val="21"/>
        </w:rPr>
        <w:t>万</w:t>
      </w:r>
      <w:r w:rsidRPr="00BB248E">
        <w:rPr>
          <w:rFonts w:ascii="Times New Roman" w:hAnsi="Times New Roman"/>
          <w:sz w:val="24"/>
          <w:szCs w:val="21"/>
        </w:rPr>
        <w:t>kW·h</w:t>
      </w:r>
      <w:r w:rsidRPr="00BB248E">
        <w:rPr>
          <w:rFonts w:ascii="Times New Roman" w:hAnsi="Times New Roman"/>
          <w:sz w:val="24"/>
          <w:szCs w:val="21"/>
        </w:rPr>
        <w:t>。</w:t>
      </w:r>
    </w:p>
    <w:p w:rsidR="00C37EA7" w:rsidRPr="00BB248E" w:rsidRDefault="00C37EA7" w:rsidP="0047773B">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3</w:t>
      </w:r>
      <w:r w:rsidRPr="00BB248E">
        <w:rPr>
          <w:rFonts w:ascii="Times New Roman" w:hAnsi="Times New Roman" w:cs="Times New Roman"/>
        </w:rPr>
        <w:t>）工艺流程</w:t>
      </w:r>
    </w:p>
    <w:p w:rsidR="00C37EA7" w:rsidRPr="00BB248E" w:rsidRDefault="00C37EA7" w:rsidP="0047773B">
      <w:pPr>
        <w:pStyle w:val="00"/>
        <w:ind w:firstLine="480"/>
        <w:rPr>
          <w:rFonts w:ascii="Times New Roman" w:hAnsi="Times New Roman" w:cs="Times New Roman"/>
        </w:rPr>
      </w:pPr>
      <w:r w:rsidRPr="00BB248E">
        <w:rPr>
          <w:rFonts w:ascii="Times New Roman" w:hAnsi="Times New Roman" w:cs="Times New Roman"/>
        </w:rPr>
        <w:t>沥青混凝土拌和站拌合工艺为：拌合站主要由上料机组、烘干加热机组、拌合机组、沥青供给机组、矿粉供给机组、成品料储存机组及中央控制室组成。拌合工艺为：当中央控制室发出开机命令后，冷料仓冷料经皮带输送机输送到干燥滚筒内，烘干后的骨料，由热料提升机输送到振动筛上进行筛分。筛分后的骨料落入各热料仓室。各骨料和粉料由各自室门落入各自的称量斗内由电子称计量，随后放入拌缸内，经称量好后的热沥青经喷洒泵经喷嘴随后喷入拌缸内。各种混合料经充分搅拌后，形成成品料，卸到送料斗车里。送料斗车经轨道卸入储料罐。最后通过卸料闸门，将成品料放到运输汽车上，用无热源或高温容器将沥青运至铺筑工地。沥青拌合站设备及工艺流程见图</w:t>
      </w:r>
      <w:r w:rsidRPr="00BB248E">
        <w:rPr>
          <w:rFonts w:ascii="Times New Roman" w:hAnsi="Times New Roman" w:cs="Times New Roman"/>
        </w:rPr>
        <w:t>4.</w:t>
      </w:r>
      <w:r w:rsidR="00A11389" w:rsidRPr="00BB248E">
        <w:rPr>
          <w:rFonts w:ascii="Times New Roman" w:hAnsi="Times New Roman" w:cs="Times New Roman"/>
        </w:rPr>
        <w:t>1</w:t>
      </w:r>
      <w:r w:rsidR="00751E47" w:rsidRPr="00BB248E">
        <w:rPr>
          <w:rFonts w:ascii="Times New Roman" w:hAnsi="Times New Roman" w:cs="Times New Roman"/>
        </w:rPr>
        <w:t>9</w:t>
      </w:r>
      <w:r w:rsidRPr="00BB248E">
        <w:rPr>
          <w:rFonts w:ascii="Times New Roman" w:hAnsi="Times New Roman" w:cs="Times New Roman"/>
        </w:rPr>
        <w:t>。</w:t>
      </w:r>
    </w:p>
    <w:p w:rsidR="00C37EA7" w:rsidRPr="00BB248E" w:rsidRDefault="00FA2009" w:rsidP="0047773B">
      <w:pPr>
        <w:pStyle w:val="2f5"/>
        <w:spacing w:line="300" w:lineRule="auto"/>
        <w:ind w:firstLineChars="0" w:firstLine="0"/>
        <w:rPr>
          <w:rFonts w:ascii="Times New Roman" w:hAnsi="Times New Roman"/>
        </w:rPr>
      </w:pPr>
      <w:r w:rsidRPr="00BB248E">
        <w:rPr>
          <w:rFonts w:ascii="Times New Roman" w:hAnsi="Times New Roman"/>
          <w:noProof/>
          <w:sz w:val="21"/>
          <w:szCs w:val="24"/>
        </w:rPr>
        <w:lastRenderedPageBreak/>
        <w:drawing>
          <wp:inline distT="0" distB="0" distL="0" distR="0" wp14:anchorId="07F1B39B" wp14:editId="5E83FAED">
            <wp:extent cx="5322338" cy="2874281"/>
            <wp:effectExtent l="0" t="0" r="0" b="254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4" cstate="print">
                      <a:extLst>
                        <a:ext uri="{28A0092B-C50C-407E-A947-70E740481C1C}">
                          <a14:useLocalDpi xmlns:a14="http://schemas.microsoft.com/office/drawing/2010/main"/>
                        </a:ext>
                      </a:extLst>
                    </a:blip>
                    <a:srcRect/>
                    <a:stretch>
                      <a:fillRect/>
                    </a:stretch>
                  </pic:blipFill>
                  <pic:spPr bwMode="auto">
                    <a:xfrm>
                      <a:off x="0" y="0"/>
                      <a:ext cx="5324658" cy="2875534"/>
                    </a:xfrm>
                    <a:prstGeom prst="rect">
                      <a:avLst/>
                    </a:prstGeom>
                    <a:noFill/>
                    <a:ln>
                      <a:noFill/>
                    </a:ln>
                  </pic:spPr>
                </pic:pic>
              </a:graphicData>
            </a:graphic>
          </wp:inline>
        </w:drawing>
      </w:r>
    </w:p>
    <w:p w:rsidR="00C37EA7" w:rsidRPr="00BB248E" w:rsidRDefault="00C37EA7" w:rsidP="0047773B">
      <w:pPr>
        <w:pStyle w:val="57"/>
        <w:rPr>
          <w:rFonts w:cs="Times New Roman"/>
        </w:rPr>
      </w:pPr>
      <w:r w:rsidRPr="00BB248E">
        <w:rPr>
          <w:rFonts w:cs="Times New Roman"/>
        </w:rPr>
        <w:t>图</w:t>
      </w:r>
      <w:r w:rsidRPr="00BB248E">
        <w:rPr>
          <w:rFonts w:cs="Times New Roman"/>
        </w:rPr>
        <w:t>4.</w:t>
      </w:r>
      <w:r w:rsidR="00A11389" w:rsidRPr="00BB248E">
        <w:rPr>
          <w:rFonts w:cs="Times New Roman"/>
        </w:rPr>
        <w:t>1</w:t>
      </w:r>
      <w:r w:rsidR="00751E47" w:rsidRPr="00BB248E">
        <w:rPr>
          <w:rFonts w:cs="Times New Roman"/>
        </w:rPr>
        <w:t>9</w:t>
      </w:r>
      <w:r w:rsidRPr="00BB248E">
        <w:rPr>
          <w:rFonts w:cs="Times New Roman"/>
        </w:rPr>
        <w:t>沥青拌合站设备组成及工艺流程示意图</w:t>
      </w:r>
    </w:p>
    <w:p w:rsidR="00935E63" w:rsidRPr="00BB248E" w:rsidRDefault="00935E63" w:rsidP="0047773B">
      <w:pPr>
        <w:pStyle w:val="57"/>
        <w:rPr>
          <w:rFonts w:cs="Times New Roman"/>
        </w:rPr>
      </w:pP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）沥青拌合站粉尘影响分析</w:t>
      </w: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无组织扬尘</w:t>
      </w: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沥青拌合站砂石料采用半封闭式料棚储存，料棚三面利用彩钢板封闭，一侧预留车辆运送通道，顶部设防雨顶棚，可较好的防止扬尘扩散。根据类似项目实测数据，料棚周界外无组织扬尘浓度低于</w:t>
      </w:r>
      <w:r w:rsidRPr="00BB248E">
        <w:rPr>
          <w:rFonts w:ascii="Times New Roman" w:hAnsi="Times New Roman"/>
          <w:sz w:val="24"/>
          <w:szCs w:val="21"/>
        </w:rPr>
        <w:t>1.0mg/m</w:t>
      </w:r>
      <w:r w:rsidRPr="00BB248E">
        <w:rPr>
          <w:rFonts w:ascii="Times New Roman" w:hAnsi="Times New Roman"/>
          <w:sz w:val="24"/>
          <w:szCs w:val="21"/>
          <w:vertAlign w:val="superscript"/>
        </w:rPr>
        <w:t>3</w:t>
      </w:r>
      <w:r w:rsidRPr="00BB248E">
        <w:rPr>
          <w:rFonts w:ascii="Times New Roman" w:hAnsi="Times New Roman"/>
          <w:sz w:val="24"/>
          <w:szCs w:val="21"/>
        </w:rPr>
        <w:t>，满足《大气污染综合排放标准》（</w:t>
      </w:r>
      <w:r w:rsidRPr="00BB248E">
        <w:rPr>
          <w:rFonts w:ascii="Times New Roman" w:hAnsi="Times New Roman"/>
          <w:sz w:val="24"/>
          <w:szCs w:val="21"/>
        </w:rPr>
        <w:t>GB16297-1996</w:t>
      </w:r>
      <w:r w:rsidRPr="00BB248E">
        <w:rPr>
          <w:rFonts w:ascii="Times New Roman" w:hAnsi="Times New Roman"/>
          <w:sz w:val="24"/>
          <w:szCs w:val="21"/>
        </w:rPr>
        <w:t>）排放限值要求。</w:t>
      </w: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矿粉采用</w:t>
      </w:r>
      <w:r w:rsidRPr="00BB248E">
        <w:rPr>
          <w:rFonts w:ascii="Times New Roman" w:hAnsi="Times New Roman"/>
          <w:sz w:val="24"/>
          <w:szCs w:val="21"/>
        </w:rPr>
        <w:t>3</w:t>
      </w:r>
      <w:r w:rsidRPr="00BB248E">
        <w:rPr>
          <w:rFonts w:ascii="Times New Roman" w:hAnsi="Times New Roman"/>
          <w:sz w:val="24"/>
          <w:szCs w:val="21"/>
        </w:rPr>
        <w:t>个封闭矿粉罐存储，矿粉罐为全封闭结构。散装矿粉利用密闭罐车运送至厂内，由罐车自备封闭气力输送系统输送入储罐，储罐顶部排气口安装有防尘滤布，可有效防止扬尘扩散。</w:t>
      </w: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工艺粉尘</w:t>
      </w:r>
    </w:p>
    <w:p w:rsidR="0068090C" w:rsidRPr="00BB248E" w:rsidRDefault="0068090C"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骨料和矿粉在上料、提升输送以及骨料烘干搅拌过程中均产生粉尘。振动筛、分级料仓和混合搅拌缸均位于一体化封闭结构站体内，通过集尘设施引入除尘系统。除尘系统采用</w:t>
      </w:r>
      <w:r w:rsidRPr="00BB248E">
        <w:rPr>
          <w:rFonts w:ascii="Times New Roman" w:hAnsi="Times New Roman"/>
          <w:sz w:val="24"/>
          <w:szCs w:val="21"/>
        </w:rPr>
        <w:t>“</w:t>
      </w:r>
      <w:r w:rsidRPr="00BB248E">
        <w:rPr>
          <w:rFonts w:ascii="Times New Roman" w:hAnsi="Times New Roman"/>
          <w:sz w:val="24"/>
          <w:szCs w:val="21"/>
        </w:rPr>
        <w:t>旋风除尘</w:t>
      </w:r>
      <w:r w:rsidRPr="00BB248E">
        <w:rPr>
          <w:rFonts w:ascii="Times New Roman" w:hAnsi="Times New Roman"/>
          <w:sz w:val="24"/>
          <w:szCs w:val="21"/>
        </w:rPr>
        <w:t>+</w:t>
      </w:r>
      <w:r w:rsidRPr="00BB248E">
        <w:rPr>
          <w:rFonts w:ascii="Times New Roman" w:hAnsi="Times New Roman"/>
          <w:sz w:val="24"/>
          <w:szCs w:val="21"/>
        </w:rPr>
        <w:t>布袋除尘</w:t>
      </w:r>
      <w:r w:rsidRPr="00BB248E">
        <w:rPr>
          <w:rFonts w:ascii="Times New Roman" w:hAnsi="Times New Roman"/>
          <w:sz w:val="24"/>
          <w:szCs w:val="21"/>
        </w:rPr>
        <w:t>”</w:t>
      </w:r>
      <w:r w:rsidRPr="00BB248E">
        <w:rPr>
          <w:rFonts w:ascii="Times New Roman" w:hAnsi="Times New Roman"/>
          <w:sz w:val="24"/>
          <w:szCs w:val="21"/>
        </w:rPr>
        <w:t>二级除尘工艺，净化效率在</w:t>
      </w:r>
      <w:r w:rsidRPr="00BB248E">
        <w:rPr>
          <w:rFonts w:ascii="Times New Roman" w:hAnsi="Times New Roman"/>
          <w:sz w:val="24"/>
          <w:szCs w:val="21"/>
        </w:rPr>
        <w:t>99.8%</w:t>
      </w:r>
      <w:r w:rsidRPr="00BB248E">
        <w:rPr>
          <w:rFonts w:ascii="Times New Roman" w:hAnsi="Times New Roman"/>
          <w:sz w:val="24"/>
          <w:szCs w:val="21"/>
        </w:rPr>
        <w:t>以上，粉尘排放浓度可满足《大气污染综合排放标准》（</w:t>
      </w:r>
      <w:r w:rsidRPr="00BB248E">
        <w:rPr>
          <w:rFonts w:ascii="Times New Roman" w:hAnsi="Times New Roman"/>
          <w:sz w:val="24"/>
          <w:szCs w:val="21"/>
        </w:rPr>
        <w:t>GB16297-1996</w:t>
      </w:r>
      <w:r w:rsidRPr="00BB248E">
        <w:rPr>
          <w:rFonts w:ascii="Times New Roman" w:hAnsi="Times New Roman"/>
          <w:sz w:val="24"/>
          <w:szCs w:val="21"/>
        </w:rPr>
        <w:t>）排放限值要求。</w:t>
      </w:r>
    </w:p>
    <w:p w:rsidR="00330DA6" w:rsidRPr="00BB248E" w:rsidRDefault="00330DA6" w:rsidP="0047773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）沥青烟气和苯并</w:t>
      </w:r>
      <w:r w:rsidRPr="00BB248E">
        <w:rPr>
          <w:rFonts w:ascii="Times New Roman" w:hAnsi="Times New Roman"/>
          <w:sz w:val="24"/>
        </w:rPr>
        <w:t>[a]</w:t>
      </w:r>
      <w:r w:rsidRPr="00BB248E">
        <w:rPr>
          <w:rFonts w:ascii="Times New Roman" w:hAnsi="Times New Roman"/>
          <w:sz w:val="24"/>
        </w:rPr>
        <w:t>芘影响分析</w:t>
      </w:r>
    </w:p>
    <w:p w:rsidR="00330DA6"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沥青烟和苯并</w:t>
      </w:r>
      <w:r w:rsidRPr="00BB248E">
        <w:rPr>
          <w:rFonts w:ascii="Times New Roman" w:hAnsi="Times New Roman"/>
          <w:sz w:val="24"/>
          <w:szCs w:val="21"/>
        </w:rPr>
        <w:t>[a]</w:t>
      </w:r>
      <w:r w:rsidRPr="00BB248E">
        <w:rPr>
          <w:rFonts w:ascii="Times New Roman" w:hAnsi="Times New Roman"/>
          <w:sz w:val="24"/>
          <w:szCs w:val="21"/>
        </w:rPr>
        <w:t>芘来源于沥青拌合、铺路过程。对于沥青混凝土拌合站来说，拌合过程中沥青的使用均为精确计量，最后在拌缸内完成充分搅拌，整个系统密闭进行，不会产生沥青烟的泄露。</w:t>
      </w:r>
    </w:p>
    <w:p w:rsidR="00330DA6"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4000</w:t>
      </w:r>
      <w:r w:rsidRPr="00BB248E">
        <w:rPr>
          <w:rFonts w:ascii="Times New Roman" w:hAnsi="Times New Roman"/>
          <w:sz w:val="24"/>
          <w:szCs w:val="21"/>
        </w:rPr>
        <w:t>型沥青混凝土拌合设备除尘器出口烟气中含尘量低于</w:t>
      </w:r>
      <w:r w:rsidR="00AA78AC" w:rsidRPr="00BB248E">
        <w:rPr>
          <w:rFonts w:ascii="Times New Roman" w:hAnsi="Times New Roman"/>
          <w:sz w:val="24"/>
          <w:szCs w:val="21"/>
        </w:rPr>
        <w:t>30mg</w:t>
      </w:r>
      <w:r w:rsidRPr="00BB248E">
        <w:rPr>
          <w:rFonts w:ascii="Times New Roman" w:hAnsi="Times New Roman"/>
          <w:sz w:val="24"/>
          <w:szCs w:val="21"/>
        </w:rPr>
        <w:t>/m</w:t>
      </w:r>
      <w:r w:rsidRPr="00BB248E">
        <w:rPr>
          <w:rFonts w:ascii="Times New Roman" w:hAnsi="Times New Roman"/>
          <w:sz w:val="24"/>
          <w:szCs w:val="21"/>
          <w:vertAlign w:val="superscript"/>
        </w:rPr>
        <w:t>3</w:t>
      </w:r>
      <w:r w:rsidRPr="00BB248E">
        <w:rPr>
          <w:rFonts w:ascii="Times New Roman" w:hAnsi="Times New Roman"/>
          <w:sz w:val="24"/>
          <w:szCs w:val="21"/>
        </w:rPr>
        <w:t>，沥青烟排放浓度为</w:t>
      </w:r>
      <w:r w:rsidRPr="00BB248E">
        <w:rPr>
          <w:rFonts w:ascii="Times New Roman" w:hAnsi="Times New Roman"/>
          <w:sz w:val="24"/>
          <w:szCs w:val="21"/>
        </w:rPr>
        <w:t>22.7mg/m</w:t>
      </w:r>
      <w:r w:rsidRPr="00BB248E">
        <w:rPr>
          <w:rFonts w:ascii="Times New Roman" w:hAnsi="Times New Roman"/>
          <w:sz w:val="24"/>
          <w:szCs w:val="21"/>
          <w:vertAlign w:val="superscript"/>
        </w:rPr>
        <w:t>3</w:t>
      </w:r>
      <w:r w:rsidRPr="00BB248E">
        <w:rPr>
          <w:rFonts w:ascii="Times New Roman" w:hAnsi="Times New Roman"/>
          <w:sz w:val="24"/>
          <w:szCs w:val="21"/>
        </w:rPr>
        <w:t>，满足《大气污染物综合排放标准》颗粒物和沥青烟浓度排放限值（</w:t>
      </w:r>
      <w:r w:rsidR="00AA78AC" w:rsidRPr="00BB248E">
        <w:rPr>
          <w:rFonts w:ascii="Times New Roman" w:hAnsi="Times New Roman"/>
          <w:sz w:val="24"/>
          <w:szCs w:val="21"/>
        </w:rPr>
        <w:t>30mg</w:t>
      </w:r>
      <w:r w:rsidRPr="00BB248E">
        <w:rPr>
          <w:rFonts w:ascii="Times New Roman" w:hAnsi="Times New Roman"/>
          <w:sz w:val="24"/>
          <w:szCs w:val="21"/>
        </w:rPr>
        <w:t>/m</w:t>
      </w:r>
      <w:r w:rsidRPr="00BB248E">
        <w:rPr>
          <w:rFonts w:ascii="Times New Roman" w:hAnsi="Times New Roman"/>
          <w:sz w:val="24"/>
          <w:szCs w:val="21"/>
          <w:vertAlign w:val="superscript"/>
        </w:rPr>
        <w:t>3</w:t>
      </w:r>
      <w:r w:rsidRPr="00BB248E">
        <w:rPr>
          <w:rFonts w:ascii="Times New Roman" w:hAnsi="Times New Roman"/>
          <w:sz w:val="24"/>
          <w:szCs w:val="21"/>
        </w:rPr>
        <w:t>和</w:t>
      </w:r>
      <w:r w:rsidRPr="00BB248E">
        <w:rPr>
          <w:rFonts w:ascii="Times New Roman" w:hAnsi="Times New Roman"/>
          <w:sz w:val="24"/>
          <w:szCs w:val="21"/>
        </w:rPr>
        <w:t>75mg/m</w:t>
      </w:r>
      <w:r w:rsidRPr="00BB248E">
        <w:rPr>
          <w:rFonts w:ascii="Times New Roman" w:hAnsi="Times New Roman"/>
          <w:sz w:val="24"/>
          <w:szCs w:val="21"/>
          <w:vertAlign w:val="superscript"/>
        </w:rPr>
        <w:t>3</w:t>
      </w:r>
      <w:r w:rsidRPr="00BB248E">
        <w:rPr>
          <w:rFonts w:ascii="Times New Roman" w:hAnsi="Times New Roman"/>
          <w:sz w:val="24"/>
          <w:szCs w:val="21"/>
        </w:rPr>
        <w:t>）；在拌合站下风向</w:t>
      </w:r>
      <w:r w:rsidRPr="00BB248E">
        <w:rPr>
          <w:rFonts w:ascii="Times New Roman" w:hAnsi="Times New Roman"/>
          <w:sz w:val="24"/>
          <w:szCs w:val="21"/>
        </w:rPr>
        <w:t>50m</w:t>
      </w:r>
      <w:r w:rsidRPr="00BB248E">
        <w:rPr>
          <w:rFonts w:ascii="Times New Roman" w:hAnsi="Times New Roman"/>
          <w:sz w:val="24"/>
          <w:szCs w:val="21"/>
        </w:rPr>
        <w:t>处苯并</w:t>
      </w:r>
      <w:r w:rsidRPr="00BB248E">
        <w:rPr>
          <w:rFonts w:ascii="Times New Roman" w:hAnsi="Times New Roman"/>
          <w:sz w:val="24"/>
          <w:szCs w:val="21"/>
        </w:rPr>
        <w:t>[a]</w:t>
      </w:r>
      <w:r w:rsidRPr="00BB248E">
        <w:rPr>
          <w:rFonts w:ascii="Times New Roman" w:hAnsi="Times New Roman"/>
          <w:sz w:val="24"/>
          <w:szCs w:val="21"/>
        </w:rPr>
        <w:t>芘浓度小于等于</w:t>
      </w:r>
      <w:r w:rsidRPr="00BB248E">
        <w:rPr>
          <w:rFonts w:ascii="Times New Roman" w:hAnsi="Times New Roman"/>
          <w:sz w:val="24"/>
          <w:szCs w:val="21"/>
        </w:rPr>
        <w:lastRenderedPageBreak/>
        <w:t>0.0001mg/m</w:t>
      </w:r>
      <w:r w:rsidRPr="00BB248E">
        <w:rPr>
          <w:rFonts w:ascii="Times New Roman" w:hAnsi="Times New Roman"/>
          <w:sz w:val="24"/>
          <w:szCs w:val="21"/>
          <w:vertAlign w:val="superscript"/>
        </w:rPr>
        <w:t>3</w:t>
      </w:r>
      <w:r w:rsidRPr="00BB248E">
        <w:rPr>
          <w:rFonts w:ascii="Times New Roman" w:hAnsi="Times New Roman"/>
          <w:sz w:val="24"/>
          <w:szCs w:val="21"/>
        </w:rPr>
        <w:t>，下风向</w:t>
      </w:r>
      <w:r w:rsidRPr="00BB248E">
        <w:rPr>
          <w:rFonts w:ascii="Times New Roman" w:hAnsi="Times New Roman"/>
          <w:sz w:val="24"/>
          <w:szCs w:val="21"/>
        </w:rPr>
        <w:t>60m</w:t>
      </w:r>
      <w:r w:rsidRPr="00BB248E">
        <w:rPr>
          <w:rFonts w:ascii="Times New Roman" w:hAnsi="Times New Roman"/>
          <w:sz w:val="24"/>
          <w:szCs w:val="21"/>
        </w:rPr>
        <w:t>处</w:t>
      </w:r>
      <w:r w:rsidRPr="00BB248E">
        <w:rPr>
          <w:rFonts w:ascii="Times New Roman" w:hAnsi="Times New Roman"/>
          <w:sz w:val="24"/>
          <w:szCs w:val="21"/>
        </w:rPr>
        <w:t>THC</w:t>
      </w:r>
      <w:r w:rsidRPr="00BB248E">
        <w:rPr>
          <w:rFonts w:ascii="Times New Roman" w:hAnsi="Times New Roman"/>
          <w:sz w:val="24"/>
          <w:szCs w:val="21"/>
        </w:rPr>
        <w:t>的浓度小于等于</w:t>
      </w:r>
      <w:r w:rsidRPr="00BB248E">
        <w:rPr>
          <w:rFonts w:ascii="Times New Roman" w:hAnsi="Times New Roman"/>
          <w:sz w:val="24"/>
          <w:szCs w:val="21"/>
        </w:rPr>
        <w:t>0.16mg/m</w:t>
      </w:r>
      <w:r w:rsidRPr="00BB248E">
        <w:rPr>
          <w:rFonts w:ascii="Times New Roman" w:hAnsi="Times New Roman"/>
          <w:sz w:val="24"/>
          <w:szCs w:val="21"/>
          <w:vertAlign w:val="superscript"/>
        </w:rPr>
        <w:t>3</w:t>
      </w:r>
      <w:r w:rsidRPr="00BB248E">
        <w:rPr>
          <w:rFonts w:ascii="Times New Roman" w:hAnsi="Times New Roman"/>
          <w:sz w:val="24"/>
          <w:szCs w:val="21"/>
        </w:rPr>
        <w:t>，也可满足《大气污染物综合排放标准》（</w:t>
      </w:r>
      <w:r w:rsidRPr="00BB248E">
        <w:rPr>
          <w:rFonts w:ascii="Times New Roman" w:hAnsi="Times New Roman"/>
          <w:sz w:val="24"/>
          <w:szCs w:val="21"/>
        </w:rPr>
        <w:t>GB16297-1996</w:t>
      </w:r>
      <w:r w:rsidRPr="00BB248E">
        <w:rPr>
          <w:rFonts w:ascii="Times New Roman" w:hAnsi="Times New Roman"/>
          <w:sz w:val="24"/>
          <w:szCs w:val="21"/>
        </w:rPr>
        <w:t>）中沥青烟（建筑搅拌）无组织排放要求。</w:t>
      </w:r>
    </w:p>
    <w:p w:rsidR="00B5516F" w:rsidRPr="00BB248E" w:rsidRDefault="00B5516F"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此外，沥青拌合铺路是公路建设的后期工序，该工序对实施时间较为短暂（约</w:t>
      </w:r>
      <w:r w:rsidRPr="00BB248E">
        <w:rPr>
          <w:rFonts w:ascii="Times New Roman" w:hAnsi="Times New Roman"/>
          <w:sz w:val="24"/>
          <w:szCs w:val="21"/>
        </w:rPr>
        <w:t>4</w:t>
      </w:r>
      <w:r w:rsidRPr="00BB248E">
        <w:rPr>
          <w:rFonts w:ascii="Times New Roman" w:hAnsi="Times New Roman"/>
          <w:sz w:val="24"/>
          <w:szCs w:val="21"/>
        </w:rPr>
        <w:t>个月），沥青拌合设备为临时设施并采用密封设备，类比山西省同类公路建设的情况，沥青摊铺作业场地下风向</w:t>
      </w:r>
      <w:r w:rsidRPr="00BB248E">
        <w:rPr>
          <w:rFonts w:ascii="Times New Roman" w:hAnsi="Times New Roman"/>
          <w:sz w:val="24"/>
          <w:szCs w:val="21"/>
        </w:rPr>
        <w:t>100m</w:t>
      </w:r>
      <w:r w:rsidRPr="00BB248E">
        <w:rPr>
          <w:rFonts w:ascii="Times New Roman" w:hAnsi="Times New Roman"/>
          <w:sz w:val="24"/>
          <w:szCs w:val="21"/>
        </w:rPr>
        <w:t>处沥青烟浓度值可满足《大气污染物综合排放标准》（</w:t>
      </w:r>
      <w:r w:rsidRPr="00BB248E">
        <w:rPr>
          <w:rFonts w:ascii="Times New Roman" w:hAnsi="Times New Roman"/>
          <w:sz w:val="24"/>
          <w:szCs w:val="21"/>
        </w:rPr>
        <w:t>GB16297-1996</w:t>
      </w:r>
      <w:r w:rsidRPr="00BB248E">
        <w:rPr>
          <w:rFonts w:ascii="Times New Roman" w:hAnsi="Times New Roman"/>
          <w:sz w:val="24"/>
          <w:szCs w:val="21"/>
        </w:rPr>
        <w:t>）中沥青烟（建筑搅拌）无组织排放要求，对周围大气环境质量无明显不利影响。施工期结束后应及时拆除临时拌合设施。</w:t>
      </w:r>
    </w:p>
    <w:p w:rsidR="00B5516F" w:rsidRPr="00BB248E" w:rsidRDefault="00B5516F"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此外，环评要求建设单位应加强施工管理，应采用国内先进环保的沥青混凝土拌合设备，同时采用优质燃料，确保拌合站烟气各项污染物达标排放；同时加强对拌合设备及其配套环保设施的保养维护，以保证环保设施能有效运行。</w:t>
      </w:r>
    </w:p>
    <w:p w:rsidR="00330DA6" w:rsidRPr="00BB248E" w:rsidRDefault="00B5516F"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综上所述，本评价认为在采用密封性能良好并配备满足国家环保要求的除尘系统的先进沥青拌合设备后，拌合站沥青烟气对周围大气环境质量影响较小，而摊铺作业过程中沥青烟的影响范围也有限，且持续时段较小，对周围居民住户处大气环境质量无明显不利影响</w:t>
      </w:r>
      <w:r w:rsidR="00330DA6" w:rsidRPr="00BB248E">
        <w:rPr>
          <w:rFonts w:ascii="Times New Roman" w:hAnsi="Times New Roman"/>
          <w:sz w:val="24"/>
          <w:szCs w:val="21"/>
        </w:rPr>
        <w:t>。</w:t>
      </w:r>
    </w:p>
    <w:p w:rsidR="00330DA6"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6</w:t>
      </w:r>
      <w:r w:rsidRPr="00BB248E">
        <w:rPr>
          <w:rFonts w:ascii="Times New Roman" w:hAnsi="Times New Roman"/>
          <w:sz w:val="24"/>
          <w:szCs w:val="21"/>
        </w:rPr>
        <w:t>）加热烟气</w:t>
      </w:r>
    </w:p>
    <w:p w:rsidR="00330DA6"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该沥青拌合站导热油炉及烘干筒均采用</w:t>
      </w:r>
      <w:r w:rsidR="0033533F" w:rsidRPr="00BB248E">
        <w:rPr>
          <w:rFonts w:ascii="Times New Roman" w:hAnsi="Times New Roman"/>
          <w:sz w:val="24"/>
          <w:szCs w:val="21"/>
        </w:rPr>
        <w:t>电加热，无集中式排放源</w:t>
      </w:r>
      <w:r w:rsidRPr="00BB248E">
        <w:rPr>
          <w:rFonts w:ascii="Times New Roman" w:hAnsi="Times New Roman"/>
          <w:sz w:val="24"/>
          <w:szCs w:val="21"/>
        </w:rPr>
        <w:t>。</w:t>
      </w:r>
    </w:p>
    <w:p w:rsidR="00330DA6"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此外，环评要求</w:t>
      </w:r>
      <w:r w:rsidR="0033533F" w:rsidRPr="00BB248E">
        <w:rPr>
          <w:rFonts w:ascii="Times New Roman" w:hAnsi="Times New Roman"/>
          <w:sz w:val="24"/>
          <w:szCs w:val="21"/>
        </w:rPr>
        <w:t>建设单位应加强施工管理，应采用国内先进环保的沥青混凝土拌合设备</w:t>
      </w:r>
      <w:r w:rsidRPr="00BB248E">
        <w:rPr>
          <w:rFonts w:ascii="Times New Roman" w:hAnsi="Times New Roman"/>
          <w:sz w:val="24"/>
          <w:szCs w:val="21"/>
        </w:rPr>
        <w:t>；同时加强对拌合设备及其配套环保设施的保养维护，以保证环保设施能有效运行。</w:t>
      </w:r>
    </w:p>
    <w:p w:rsidR="0068090C" w:rsidRPr="00BB248E" w:rsidRDefault="00330DA6"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综上所述，本评价认为在采用密封性能良好并配备满足国家环保要求的除尘系统的先进沥青拌合设备后，拌合站沥青烟气对周围大气环境质量影响较小，而摊铺作业过程中沥青烟的影响范围也有限，且持续时段较小，对周围居民住户处大气环境质量无明显不利影响。</w:t>
      </w:r>
    </w:p>
    <w:p w:rsidR="00327896" w:rsidRPr="00BB248E" w:rsidRDefault="00327896"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4.</w:t>
      </w:r>
      <w:r w:rsidR="009D301A" w:rsidRPr="00BB248E">
        <w:rPr>
          <w:rFonts w:ascii="Times New Roman" w:hAnsi="Times New Roman"/>
          <w:b/>
          <w:bCs/>
          <w:sz w:val="24"/>
        </w:rPr>
        <w:t>4</w:t>
      </w:r>
      <w:r w:rsidRPr="00BB248E">
        <w:rPr>
          <w:rFonts w:ascii="Times New Roman" w:hAnsi="Times New Roman"/>
          <w:b/>
          <w:bCs/>
          <w:sz w:val="24"/>
        </w:rPr>
        <w:t xml:space="preserve">.2 </w:t>
      </w:r>
      <w:r w:rsidRPr="00BB248E">
        <w:rPr>
          <w:rFonts w:ascii="Times New Roman" w:hAnsi="Times New Roman"/>
          <w:b/>
          <w:bCs/>
          <w:sz w:val="24"/>
        </w:rPr>
        <w:t>营运期</w:t>
      </w:r>
      <w:r w:rsidR="00316814" w:rsidRPr="00BB248E">
        <w:rPr>
          <w:rFonts w:ascii="Times New Roman" w:hAnsi="Times New Roman"/>
          <w:b/>
          <w:bCs/>
          <w:sz w:val="24"/>
        </w:rPr>
        <w:t>大气环境</w:t>
      </w:r>
      <w:r w:rsidRPr="00BB248E">
        <w:rPr>
          <w:rFonts w:ascii="Times New Roman" w:hAnsi="Times New Roman"/>
          <w:b/>
          <w:bCs/>
          <w:sz w:val="24"/>
        </w:rPr>
        <w:t>影响预测与评价</w:t>
      </w:r>
    </w:p>
    <w:p w:rsidR="00911834" w:rsidRPr="00BB248E" w:rsidRDefault="00911834" w:rsidP="00935E63">
      <w:pPr>
        <w:keepNext/>
        <w:keepLines/>
        <w:spacing w:line="300" w:lineRule="auto"/>
        <w:rPr>
          <w:rFonts w:ascii="Times New Roman" w:hAnsi="Times New Roman"/>
          <w:b/>
          <w:sz w:val="24"/>
        </w:rPr>
      </w:pPr>
      <w:r w:rsidRPr="00BB248E">
        <w:rPr>
          <w:rFonts w:ascii="Times New Roman" w:hAnsi="Times New Roman"/>
          <w:b/>
          <w:sz w:val="24"/>
        </w:rPr>
        <w:t>4.</w:t>
      </w:r>
      <w:r w:rsidR="009D301A" w:rsidRPr="00BB248E">
        <w:rPr>
          <w:rFonts w:ascii="Times New Roman" w:hAnsi="Times New Roman"/>
          <w:b/>
          <w:sz w:val="24"/>
        </w:rPr>
        <w:t>4</w:t>
      </w:r>
      <w:r w:rsidRPr="00BB248E">
        <w:rPr>
          <w:rFonts w:ascii="Times New Roman" w:hAnsi="Times New Roman"/>
          <w:b/>
          <w:sz w:val="24"/>
        </w:rPr>
        <w:t>.2.1</w:t>
      </w:r>
      <w:r w:rsidR="009D301A" w:rsidRPr="00BB248E">
        <w:rPr>
          <w:rFonts w:ascii="Times New Roman" w:hAnsi="Times New Roman"/>
          <w:b/>
          <w:sz w:val="24"/>
        </w:rPr>
        <w:t>汽车尾气</w:t>
      </w:r>
      <w:r w:rsidRPr="00BB248E">
        <w:rPr>
          <w:rFonts w:ascii="Times New Roman" w:hAnsi="Times New Roman"/>
          <w:b/>
          <w:sz w:val="24"/>
        </w:rPr>
        <w:t>影响分析</w:t>
      </w:r>
    </w:p>
    <w:p w:rsidR="00911834" w:rsidRPr="00BB248E" w:rsidRDefault="00911834" w:rsidP="00935E63">
      <w:pPr>
        <w:spacing w:line="300" w:lineRule="auto"/>
        <w:ind w:firstLine="482"/>
        <w:rPr>
          <w:rFonts w:ascii="Times New Roman" w:hAnsi="Times New Roman"/>
          <w:sz w:val="24"/>
        </w:rPr>
      </w:pPr>
      <w:r w:rsidRPr="00BB248E">
        <w:rPr>
          <w:rFonts w:ascii="Times New Roman" w:hAnsi="Times New Roman"/>
          <w:sz w:val="24"/>
        </w:rPr>
        <w:t>营运车辆排放主要是汽车尾气排放对沿线大气环境的影响。汽车尾气中主要污染物是一氧化碳、二氧化氮、烟尘、碳氢化合物等。其污染源类型属分散、流动的线源，排放源高度低，污染物扩散范围小。因昼夜车流量的变化，一般白天的污染重于夜间，下风向一侧污染重于上风向一侧，静风天气重于有风天气。污染物排放量随燃油类型、耗油量而变化，重型车多于中、轻型车。汽油车一氧化碳、碳氢化合物排放量大，而柴油车二氧化硫、颗粒物、甲醛污染重于汽油车。</w:t>
      </w:r>
    </w:p>
    <w:p w:rsidR="009D301A" w:rsidRPr="00BB248E" w:rsidRDefault="00911834"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根据沿线地区近几年的风场特征和拟建公路环境空气污染物排放源强的预测，见表</w:t>
      </w:r>
      <w:r w:rsidRPr="00BB248E">
        <w:rPr>
          <w:rFonts w:ascii="Times New Roman" w:hAnsi="Times New Roman"/>
          <w:snapToGrid w:val="0"/>
          <w:sz w:val="24"/>
        </w:rPr>
        <w:t>2.</w:t>
      </w:r>
      <w:r w:rsidR="00F11B79" w:rsidRPr="00BB248E">
        <w:rPr>
          <w:rFonts w:ascii="Times New Roman" w:hAnsi="Times New Roman"/>
          <w:snapToGrid w:val="0"/>
          <w:sz w:val="24"/>
        </w:rPr>
        <w:t>4</w:t>
      </w:r>
      <w:r w:rsidR="005B4841" w:rsidRPr="00BB248E">
        <w:rPr>
          <w:rFonts w:ascii="Times New Roman" w:hAnsi="Times New Roman"/>
          <w:snapToGrid w:val="0"/>
          <w:sz w:val="24"/>
        </w:rPr>
        <w:t>2</w:t>
      </w:r>
      <w:r w:rsidRPr="00BB248E">
        <w:rPr>
          <w:rFonts w:ascii="Times New Roman" w:hAnsi="Times New Roman"/>
          <w:snapToGrid w:val="0"/>
          <w:sz w:val="24"/>
        </w:rPr>
        <w:t>，根据对源强的预测可知拟建公路的营运各期污染物排放较少，结合近几年已建成公路的竣工环境保护验收调查报告的综合结果，汽车尾气对环境的影</w:t>
      </w:r>
      <w:r w:rsidRPr="00BB248E">
        <w:rPr>
          <w:rFonts w:ascii="Times New Roman" w:hAnsi="Times New Roman"/>
          <w:snapToGrid w:val="0"/>
          <w:sz w:val="24"/>
        </w:rPr>
        <w:lastRenderedPageBreak/>
        <w:t>响范围和程度十分有限，其中</w:t>
      </w:r>
      <w:r w:rsidRPr="00BB248E">
        <w:rPr>
          <w:rFonts w:ascii="Times New Roman" w:hAnsi="Times New Roman"/>
          <w:snapToGrid w:val="0"/>
          <w:sz w:val="24"/>
        </w:rPr>
        <w:t>TSP</w:t>
      </w:r>
      <w:r w:rsidRPr="00BB248E">
        <w:rPr>
          <w:rFonts w:ascii="Times New Roman" w:hAnsi="Times New Roman"/>
          <w:snapToGrid w:val="0"/>
          <w:sz w:val="24"/>
        </w:rPr>
        <w:t>扬尘主要源于环境本底，路面起尘贡献值极小。日交通量达到</w:t>
      </w:r>
      <w:r w:rsidRPr="00BB248E">
        <w:rPr>
          <w:rFonts w:ascii="Times New Roman" w:hAnsi="Times New Roman"/>
          <w:snapToGrid w:val="0"/>
          <w:sz w:val="24"/>
        </w:rPr>
        <w:t>3</w:t>
      </w:r>
      <w:r w:rsidRPr="00BB248E">
        <w:rPr>
          <w:rFonts w:ascii="Times New Roman" w:hAnsi="Times New Roman"/>
          <w:snapToGrid w:val="0"/>
          <w:sz w:val="24"/>
        </w:rPr>
        <w:t>万辆时，</w:t>
      </w:r>
      <w:r w:rsidRPr="00BB248E">
        <w:rPr>
          <w:rFonts w:ascii="Times New Roman" w:hAnsi="Times New Roman"/>
          <w:snapToGrid w:val="0"/>
          <w:sz w:val="24"/>
        </w:rPr>
        <w:t>NO</w:t>
      </w:r>
      <w:r w:rsidRPr="00BB248E">
        <w:rPr>
          <w:rFonts w:ascii="Times New Roman" w:hAnsi="Times New Roman"/>
          <w:snapToGrid w:val="0"/>
          <w:sz w:val="24"/>
          <w:vertAlign w:val="subscript"/>
        </w:rPr>
        <w:t>2</w:t>
      </w:r>
      <w:r w:rsidRPr="00BB248E">
        <w:rPr>
          <w:rFonts w:ascii="Times New Roman" w:hAnsi="Times New Roman"/>
          <w:snapToGrid w:val="0"/>
          <w:sz w:val="24"/>
        </w:rPr>
        <w:t>和</w:t>
      </w:r>
      <w:r w:rsidRPr="00BB248E">
        <w:rPr>
          <w:rFonts w:ascii="Times New Roman" w:hAnsi="Times New Roman"/>
          <w:snapToGrid w:val="0"/>
          <w:sz w:val="24"/>
        </w:rPr>
        <w:t>TSP</w:t>
      </w:r>
      <w:r w:rsidRPr="00BB248E">
        <w:rPr>
          <w:rFonts w:ascii="Times New Roman" w:hAnsi="Times New Roman"/>
          <w:snapToGrid w:val="0"/>
          <w:sz w:val="24"/>
        </w:rPr>
        <w:t>均不超标。</w:t>
      </w:r>
    </w:p>
    <w:p w:rsidR="00911834" w:rsidRPr="00BB248E" w:rsidRDefault="00911834"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随着我国执行单车排放标准的不断提高，单车尾气的排放量将会不断降低，运输车种构成比例将更为优化，逐步减少高能耗、高排污的车种比例，汽车尾气排放将大大降低，因此公路汽车尾气对沿线两侧环境空气的影响范围将会缩小，公路对沿线空气质量带来的影响轻微。</w:t>
      </w:r>
    </w:p>
    <w:p w:rsidR="00911834" w:rsidRPr="00BB248E" w:rsidRDefault="00911834" w:rsidP="00935E63">
      <w:pPr>
        <w:keepNext/>
        <w:keepLines/>
        <w:spacing w:line="300" w:lineRule="auto"/>
        <w:rPr>
          <w:rFonts w:ascii="Times New Roman" w:hAnsi="Times New Roman"/>
          <w:b/>
          <w:sz w:val="24"/>
        </w:rPr>
      </w:pPr>
      <w:r w:rsidRPr="00BB248E">
        <w:rPr>
          <w:rFonts w:ascii="Times New Roman" w:hAnsi="Times New Roman"/>
          <w:b/>
          <w:sz w:val="24"/>
        </w:rPr>
        <w:t>4.</w:t>
      </w:r>
      <w:r w:rsidR="003F34FA" w:rsidRPr="00BB248E">
        <w:rPr>
          <w:rFonts w:ascii="Times New Roman" w:hAnsi="Times New Roman"/>
          <w:b/>
          <w:sz w:val="24"/>
        </w:rPr>
        <w:t>4</w:t>
      </w:r>
      <w:r w:rsidRPr="00BB248E">
        <w:rPr>
          <w:rFonts w:ascii="Times New Roman" w:hAnsi="Times New Roman"/>
          <w:b/>
          <w:sz w:val="24"/>
        </w:rPr>
        <w:t>.2.2</w:t>
      </w:r>
      <w:r w:rsidR="00E52E6E" w:rsidRPr="00BB248E">
        <w:rPr>
          <w:rFonts w:ascii="Times New Roman" w:hAnsi="Times New Roman"/>
          <w:b/>
          <w:sz w:val="24"/>
        </w:rPr>
        <w:t>隧道环境空气</w:t>
      </w:r>
      <w:r w:rsidRPr="00BB248E">
        <w:rPr>
          <w:rFonts w:ascii="Times New Roman" w:hAnsi="Times New Roman"/>
          <w:b/>
          <w:sz w:val="24"/>
        </w:rPr>
        <w:t>影响分析</w:t>
      </w:r>
    </w:p>
    <w:p w:rsidR="00911834" w:rsidRPr="00BB248E" w:rsidRDefault="00911834" w:rsidP="00935E63">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汽车尾气排放出来的有害物质很多，包括</w:t>
      </w:r>
      <w:r w:rsidRPr="00BB248E">
        <w:rPr>
          <w:rFonts w:ascii="Times New Roman" w:hAnsi="Times New Roman"/>
          <w:snapToGrid w:val="0"/>
          <w:sz w:val="24"/>
        </w:rPr>
        <w:t>CO</w:t>
      </w:r>
      <w:r w:rsidRPr="00BB248E">
        <w:rPr>
          <w:rFonts w:ascii="Times New Roman" w:hAnsi="Times New Roman"/>
          <w:snapToGrid w:val="0"/>
          <w:sz w:val="24"/>
        </w:rPr>
        <w:t>、</w:t>
      </w:r>
      <w:r w:rsidRPr="00BB248E">
        <w:rPr>
          <w:rFonts w:ascii="Times New Roman" w:hAnsi="Times New Roman"/>
          <w:snapToGrid w:val="0"/>
          <w:sz w:val="24"/>
        </w:rPr>
        <w:t>NO</w:t>
      </w:r>
      <w:r w:rsidRPr="00BB248E">
        <w:rPr>
          <w:rFonts w:ascii="Times New Roman" w:hAnsi="Times New Roman"/>
          <w:snapToGrid w:val="0"/>
          <w:sz w:val="24"/>
          <w:vertAlign w:val="subscript"/>
        </w:rPr>
        <w:t>X</w:t>
      </w:r>
      <w:r w:rsidRPr="00BB248E">
        <w:rPr>
          <w:rFonts w:ascii="Times New Roman" w:hAnsi="Times New Roman"/>
          <w:snapToGrid w:val="0"/>
          <w:sz w:val="24"/>
        </w:rPr>
        <w:t>、</w:t>
      </w:r>
      <w:r w:rsidRPr="00BB248E">
        <w:rPr>
          <w:rFonts w:ascii="Times New Roman" w:hAnsi="Times New Roman"/>
          <w:snapToGrid w:val="0"/>
          <w:sz w:val="24"/>
        </w:rPr>
        <w:t>CO</w:t>
      </w:r>
      <w:r w:rsidRPr="00BB248E">
        <w:rPr>
          <w:rFonts w:ascii="Times New Roman" w:hAnsi="Times New Roman"/>
          <w:snapToGrid w:val="0"/>
          <w:sz w:val="24"/>
          <w:vertAlign w:val="subscript"/>
        </w:rPr>
        <w:t>2</w:t>
      </w:r>
      <w:r w:rsidRPr="00BB248E">
        <w:rPr>
          <w:rFonts w:ascii="Times New Roman" w:hAnsi="Times New Roman"/>
          <w:snapToGrid w:val="0"/>
          <w:sz w:val="24"/>
        </w:rPr>
        <w:t>、</w:t>
      </w:r>
      <w:r w:rsidRPr="00BB248E">
        <w:rPr>
          <w:rFonts w:ascii="Times New Roman" w:hAnsi="Times New Roman"/>
          <w:snapToGrid w:val="0"/>
          <w:sz w:val="24"/>
        </w:rPr>
        <w:t>H·CHO</w:t>
      </w:r>
      <w:r w:rsidRPr="00BB248E">
        <w:rPr>
          <w:rFonts w:ascii="Times New Roman" w:hAnsi="Times New Roman"/>
          <w:snapToGrid w:val="0"/>
          <w:sz w:val="24"/>
        </w:rPr>
        <w:t>和烟雾等，它们是光化学烟雾的主要成分。公路隧道中大气不易扩散，污染物聚集的浓度相对较高，对环境空气的污染程度较高。当污染物的浓度过高时将对行车安全产生一定程度的不利影响，同时也使私乘人员感到不舒服。</w:t>
      </w:r>
    </w:p>
    <w:p w:rsidR="004540A7" w:rsidRPr="00BB248E" w:rsidRDefault="009D301A" w:rsidP="004540A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拟建公路共设置隧道</w:t>
      </w:r>
      <w:r w:rsidR="00E574C5" w:rsidRPr="00BB248E">
        <w:rPr>
          <w:rFonts w:ascii="Times New Roman" w:hAnsi="Times New Roman"/>
          <w:sz w:val="24"/>
          <w:szCs w:val="21"/>
        </w:rPr>
        <w:t>3</w:t>
      </w:r>
      <w:r w:rsidRPr="00BB248E">
        <w:rPr>
          <w:rFonts w:ascii="Times New Roman" w:hAnsi="Times New Roman"/>
          <w:sz w:val="24"/>
          <w:szCs w:val="21"/>
        </w:rPr>
        <w:t>座，其中特长隧道</w:t>
      </w:r>
      <w:r w:rsidR="00E574C5" w:rsidRPr="00BB248E">
        <w:rPr>
          <w:rFonts w:ascii="Times New Roman" w:hAnsi="Times New Roman"/>
          <w:sz w:val="24"/>
          <w:szCs w:val="21"/>
        </w:rPr>
        <w:t>1</w:t>
      </w:r>
      <w:r w:rsidRPr="00BB248E">
        <w:rPr>
          <w:rFonts w:ascii="Times New Roman" w:hAnsi="Times New Roman"/>
          <w:sz w:val="24"/>
          <w:szCs w:val="21"/>
        </w:rPr>
        <w:t>座，长隧道</w:t>
      </w:r>
      <w:r w:rsidR="00E574C5" w:rsidRPr="00BB248E">
        <w:rPr>
          <w:rFonts w:ascii="Times New Roman" w:hAnsi="Times New Roman"/>
          <w:sz w:val="24"/>
          <w:szCs w:val="21"/>
        </w:rPr>
        <w:t>2</w:t>
      </w:r>
      <w:r w:rsidRPr="00BB248E">
        <w:rPr>
          <w:rFonts w:ascii="Times New Roman" w:hAnsi="Times New Roman"/>
          <w:sz w:val="24"/>
          <w:szCs w:val="21"/>
        </w:rPr>
        <w:t>座。</w:t>
      </w:r>
      <w:r w:rsidR="004540A7" w:rsidRPr="00BB248E">
        <w:rPr>
          <w:rFonts w:ascii="Times New Roman" w:hAnsi="Times New Roman"/>
          <w:sz w:val="24"/>
          <w:szCs w:val="21"/>
        </w:rPr>
        <w:t>拟建公路隧道口附近的村庄分布统计见表</w:t>
      </w:r>
      <w:r w:rsidR="004540A7" w:rsidRPr="00BB248E">
        <w:rPr>
          <w:rFonts w:ascii="Times New Roman" w:hAnsi="Times New Roman"/>
          <w:sz w:val="24"/>
          <w:szCs w:val="21"/>
        </w:rPr>
        <w:t>4.</w:t>
      </w:r>
      <w:r w:rsidR="00B519F1" w:rsidRPr="00BB248E">
        <w:rPr>
          <w:rFonts w:ascii="Times New Roman" w:hAnsi="Times New Roman"/>
          <w:sz w:val="24"/>
          <w:szCs w:val="21"/>
        </w:rPr>
        <w:t>44</w:t>
      </w:r>
      <w:r w:rsidR="004540A7" w:rsidRPr="00BB248E">
        <w:rPr>
          <w:rFonts w:ascii="Times New Roman" w:hAnsi="Times New Roman"/>
          <w:sz w:val="24"/>
          <w:szCs w:val="21"/>
        </w:rPr>
        <w:t>。</w:t>
      </w:r>
    </w:p>
    <w:p w:rsidR="004540A7" w:rsidRPr="00BB248E" w:rsidRDefault="004540A7" w:rsidP="004540A7">
      <w:pPr>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4.</w:t>
      </w:r>
      <w:r w:rsidR="00B519F1" w:rsidRPr="00BB248E">
        <w:rPr>
          <w:rFonts w:ascii="Times New Roman" w:hAnsi="Times New Roman"/>
          <w:b/>
          <w:sz w:val="21"/>
          <w:szCs w:val="21"/>
        </w:rPr>
        <w:t>44</w:t>
      </w:r>
      <w:r w:rsidR="003612EC" w:rsidRPr="00BB248E">
        <w:rPr>
          <w:rFonts w:ascii="Times New Roman" w:hAnsi="Times New Roman"/>
          <w:b/>
          <w:sz w:val="21"/>
          <w:szCs w:val="21"/>
        </w:rPr>
        <w:t xml:space="preserve"> </w:t>
      </w:r>
      <w:r w:rsidRPr="00BB248E">
        <w:rPr>
          <w:rFonts w:ascii="Times New Roman" w:hAnsi="Times New Roman"/>
          <w:b/>
          <w:sz w:val="21"/>
          <w:szCs w:val="21"/>
        </w:rPr>
        <w:t>拟建公路隧道进出口最近村庄统计表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04"/>
        <w:gridCol w:w="1236"/>
        <w:gridCol w:w="1550"/>
        <w:gridCol w:w="709"/>
        <w:gridCol w:w="849"/>
        <w:gridCol w:w="957"/>
        <w:gridCol w:w="1777"/>
        <w:gridCol w:w="979"/>
      </w:tblGrid>
      <w:tr w:rsidR="00AB6854" w:rsidRPr="00BB248E" w:rsidTr="00AB6854">
        <w:trPr>
          <w:tblHeader/>
        </w:trPr>
        <w:tc>
          <w:tcPr>
            <w:tcW w:w="294"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序号</w:t>
            </w:r>
          </w:p>
        </w:tc>
        <w:tc>
          <w:tcPr>
            <w:tcW w:w="722"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起讫桩号</w:t>
            </w:r>
          </w:p>
        </w:tc>
        <w:tc>
          <w:tcPr>
            <w:tcW w:w="905"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隧道名称</w:t>
            </w:r>
          </w:p>
        </w:tc>
        <w:tc>
          <w:tcPr>
            <w:tcW w:w="414" w:type="pct"/>
            <w:vAlign w:val="center"/>
          </w:tcPr>
          <w:p w:rsidR="00AB6854" w:rsidRPr="00BB248E" w:rsidRDefault="00AB6854" w:rsidP="00A4667E">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长度（</w:t>
            </w:r>
            <w:r w:rsidRPr="00BB248E">
              <w:rPr>
                <w:rFonts w:ascii="Times New Roman" w:hAnsi="Times New Roman"/>
                <w:b/>
                <w:bCs/>
                <w:sz w:val="21"/>
                <w:szCs w:val="21"/>
              </w:rPr>
              <w:t>m</w:t>
            </w:r>
            <w:r w:rsidRPr="00BB248E">
              <w:rPr>
                <w:rFonts w:ascii="Times New Roman" w:hAnsi="Times New Roman"/>
                <w:b/>
                <w:bCs/>
                <w:sz w:val="21"/>
                <w:szCs w:val="21"/>
              </w:rPr>
              <w:t>）</w:t>
            </w:r>
          </w:p>
        </w:tc>
        <w:tc>
          <w:tcPr>
            <w:tcW w:w="496"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进出口</w:t>
            </w:r>
          </w:p>
        </w:tc>
        <w:tc>
          <w:tcPr>
            <w:tcW w:w="559"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村庄</w:t>
            </w:r>
          </w:p>
        </w:tc>
        <w:tc>
          <w:tcPr>
            <w:tcW w:w="1038"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与隧道口位置</w:t>
            </w:r>
          </w:p>
        </w:tc>
        <w:tc>
          <w:tcPr>
            <w:tcW w:w="572" w:type="pct"/>
            <w:vAlign w:val="center"/>
          </w:tcPr>
          <w:p w:rsidR="00AB6854" w:rsidRPr="00BB248E" w:rsidRDefault="00AB6854" w:rsidP="00AB6854">
            <w:pPr>
              <w:widowControl/>
              <w:adjustRightInd w:val="0"/>
              <w:spacing w:line="240" w:lineRule="atLeast"/>
              <w:jc w:val="center"/>
              <w:rPr>
                <w:rFonts w:ascii="Times New Roman" w:hAnsi="Times New Roman"/>
                <w:b/>
                <w:bCs/>
                <w:sz w:val="21"/>
                <w:szCs w:val="21"/>
              </w:rPr>
            </w:pPr>
            <w:r w:rsidRPr="00BB248E">
              <w:rPr>
                <w:rFonts w:ascii="Times New Roman" w:hAnsi="Times New Roman"/>
                <w:b/>
                <w:bCs/>
                <w:sz w:val="21"/>
                <w:szCs w:val="21"/>
              </w:rPr>
              <w:t>通风方式</w:t>
            </w:r>
          </w:p>
        </w:tc>
      </w:tr>
      <w:tr w:rsidR="00AB6854" w:rsidRPr="00BB248E" w:rsidTr="00AB6854">
        <w:tc>
          <w:tcPr>
            <w:tcW w:w="294" w:type="pct"/>
            <w:vMerge w:val="restar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1</w:t>
            </w:r>
          </w:p>
        </w:tc>
        <w:tc>
          <w:tcPr>
            <w:tcW w:w="722"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BK17+790</w:t>
            </w:r>
            <w:r w:rsidRPr="00BB248E">
              <w:rPr>
                <w:rFonts w:ascii="Times New Roman" w:hAnsi="Times New Roman"/>
                <w:sz w:val="21"/>
                <w:szCs w:val="21"/>
              </w:rPr>
              <w:t>～</w:t>
            </w:r>
            <w:r w:rsidRPr="00BB248E">
              <w:rPr>
                <w:rFonts w:ascii="Times New Roman" w:hAnsi="Times New Roman"/>
                <w:sz w:val="21"/>
                <w:szCs w:val="21"/>
              </w:rPr>
              <w:t>BK22+140</w:t>
            </w:r>
          </w:p>
        </w:tc>
        <w:tc>
          <w:tcPr>
            <w:tcW w:w="905"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1</w:t>
            </w:r>
            <w:r w:rsidRPr="00BB248E">
              <w:rPr>
                <w:rFonts w:ascii="Times New Roman" w:hAnsi="Times New Roman"/>
                <w:sz w:val="21"/>
                <w:szCs w:val="21"/>
              </w:rPr>
              <w:t>号隧道</w:t>
            </w:r>
          </w:p>
        </w:tc>
        <w:tc>
          <w:tcPr>
            <w:tcW w:w="414" w:type="pct"/>
            <w:vMerge w:val="restart"/>
            <w:vAlign w:val="center"/>
          </w:tcPr>
          <w:p w:rsidR="00AB6854" w:rsidRPr="00BB248E" w:rsidRDefault="00AB6854" w:rsidP="00A4667E">
            <w:pPr>
              <w:jc w:val="center"/>
              <w:rPr>
                <w:rFonts w:ascii="Times New Roman" w:hAnsi="Times New Roman"/>
                <w:sz w:val="21"/>
                <w:szCs w:val="21"/>
              </w:rPr>
            </w:pPr>
            <w:r w:rsidRPr="00BB248E">
              <w:rPr>
                <w:rFonts w:ascii="Times New Roman" w:hAnsi="Times New Roman"/>
                <w:sz w:val="21"/>
                <w:szCs w:val="21"/>
              </w:rPr>
              <w:t>4350</w:t>
            </w: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进口</w:t>
            </w:r>
          </w:p>
        </w:tc>
        <w:tc>
          <w:tcPr>
            <w:tcW w:w="559" w:type="pct"/>
            <w:vAlign w:val="center"/>
          </w:tcPr>
          <w:p w:rsidR="00AB6854" w:rsidRPr="00BB248E" w:rsidRDefault="00AB6854"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郭家沟村</w:t>
            </w:r>
          </w:p>
        </w:tc>
        <w:tc>
          <w:tcPr>
            <w:tcW w:w="1038" w:type="pc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距隧道出口</w:t>
            </w:r>
            <w:r w:rsidRPr="00BB248E">
              <w:rPr>
                <w:rFonts w:ascii="Times New Roman" w:hAnsi="Times New Roman"/>
                <w:snapToGrid w:val="0"/>
                <w:sz w:val="21"/>
                <w:szCs w:val="21"/>
              </w:rPr>
              <w:t>1550m</w:t>
            </w:r>
          </w:p>
        </w:tc>
        <w:tc>
          <w:tcPr>
            <w:tcW w:w="572"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napToGrid w:val="0"/>
                <w:sz w:val="21"/>
                <w:szCs w:val="21"/>
              </w:rPr>
              <w:t>机械通风</w:t>
            </w:r>
          </w:p>
        </w:tc>
      </w:tr>
      <w:tr w:rsidR="00AB6854" w:rsidRPr="00BB248E" w:rsidTr="00AB6854">
        <w:tc>
          <w:tcPr>
            <w:tcW w:w="294" w:type="pct"/>
            <w:vMerge/>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p>
        </w:tc>
        <w:tc>
          <w:tcPr>
            <w:tcW w:w="722" w:type="pct"/>
            <w:vMerge/>
            <w:vAlign w:val="center"/>
          </w:tcPr>
          <w:p w:rsidR="00AB6854" w:rsidRPr="00BB248E" w:rsidRDefault="00AB6854" w:rsidP="00AB6854">
            <w:pPr>
              <w:jc w:val="center"/>
              <w:rPr>
                <w:rFonts w:ascii="Times New Roman" w:hAnsi="Times New Roman"/>
                <w:sz w:val="21"/>
                <w:szCs w:val="21"/>
              </w:rPr>
            </w:pPr>
          </w:p>
        </w:tc>
        <w:tc>
          <w:tcPr>
            <w:tcW w:w="905" w:type="pct"/>
            <w:vMerge/>
            <w:vAlign w:val="center"/>
          </w:tcPr>
          <w:p w:rsidR="00AB6854" w:rsidRPr="00BB248E" w:rsidRDefault="00AB6854" w:rsidP="00AB6854">
            <w:pPr>
              <w:jc w:val="center"/>
              <w:rPr>
                <w:rFonts w:ascii="Times New Roman" w:hAnsi="Times New Roman"/>
                <w:sz w:val="21"/>
                <w:szCs w:val="21"/>
              </w:rPr>
            </w:pPr>
          </w:p>
        </w:tc>
        <w:tc>
          <w:tcPr>
            <w:tcW w:w="414" w:type="pct"/>
            <w:vMerge/>
            <w:vAlign w:val="center"/>
          </w:tcPr>
          <w:p w:rsidR="00AB6854" w:rsidRPr="00BB248E" w:rsidRDefault="00AB6854" w:rsidP="00AB6854">
            <w:pPr>
              <w:jc w:val="center"/>
              <w:rPr>
                <w:rFonts w:ascii="Times New Roman" w:hAnsi="Times New Roman"/>
                <w:sz w:val="21"/>
                <w:szCs w:val="21"/>
              </w:rPr>
            </w:pP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出口</w:t>
            </w:r>
          </w:p>
        </w:tc>
        <w:tc>
          <w:tcPr>
            <w:tcW w:w="559" w:type="pct"/>
            <w:vAlign w:val="center"/>
          </w:tcPr>
          <w:p w:rsidR="00AB6854" w:rsidRPr="00BB248E" w:rsidRDefault="00AB6854"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东祁家山村</w:t>
            </w:r>
          </w:p>
        </w:tc>
        <w:tc>
          <w:tcPr>
            <w:tcW w:w="1038" w:type="pc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距隧道出口</w:t>
            </w:r>
            <w:r w:rsidRPr="00BB248E">
              <w:rPr>
                <w:rFonts w:ascii="Times New Roman" w:hAnsi="Times New Roman"/>
                <w:sz w:val="21"/>
                <w:szCs w:val="21"/>
              </w:rPr>
              <w:t>665m</w:t>
            </w:r>
          </w:p>
        </w:tc>
        <w:tc>
          <w:tcPr>
            <w:tcW w:w="572" w:type="pct"/>
            <w:vMerge/>
            <w:vAlign w:val="center"/>
          </w:tcPr>
          <w:p w:rsidR="00AB6854" w:rsidRPr="00BB248E" w:rsidRDefault="00AB6854" w:rsidP="00AB6854">
            <w:pPr>
              <w:jc w:val="center"/>
              <w:rPr>
                <w:rFonts w:ascii="Times New Roman" w:hAnsi="Times New Roman"/>
                <w:snapToGrid w:val="0"/>
                <w:sz w:val="21"/>
                <w:szCs w:val="21"/>
              </w:rPr>
            </w:pPr>
          </w:p>
        </w:tc>
      </w:tr>
      <w:tr w:rsidR="00AB6854" w:rsidRPr="00BB248E" w:rsidTr="00AB6854">
        <w:tc>
          <w:tcPr>
            <w:tcW w:w="294" w:type="pct"/>
            <w:vMerge w:val="restar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2</w:t>
            </w:r>
          </w:p>
        </w:tc>
        <w:tc>
          <w:tcPr>
            <w:tcW w:w="722"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BK22+515</w:t>
            </w:r>
            <w:r w:rsidRPr="00BB248E">
              <w:rPr>
                <w:rFonts w:ascii="Times New Roman" w:hAnsi="Times New Roman"/>
                <w:sz w:val="21"/>
                <w:szCs w:val="21"/>
              </w:rPr>
              <w:t>～</w:t>
            </w:r>
            <w:r w:rsidRPr="00BB248E">
              <w:rPr>
                <w:rFonts w:ascii="Times New Roman" w:hAnsi="Times New Roman"/>
                <w:sz w:val="21"/>
                <w:szCs w:val="21"/>
              </w:rPr>
              <w:t>BK26+100</w:t>
            </w:r>
          </w:p>
        </w:tc>
        <w:tc>
          <w:tcPr>
            <w:tcW w:w="905"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2</w:t>
            </w:r>
            <w:r w:rsidRPr="00BB248E">
              <w:rPr>
                <w:rFonts w:ascii="Times New Roman" w:hAnsi="Times New Roman"/>
                <w:sz w:val="21"/>
                <w:szCs w:val="21"/>
              </w:rPr>
              <w:t>号隧道</w:t>
            </w:r>
          </w:p>
        </w:tc>
        <w:tc>
          <w:tcPr>
            <w:tcW w:w="414"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1585</w:t>
            </w: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进口</w:t>
            </w:r>
          </w:p>
        </w:tc>
        <w:tc>
          <w:tcPr>
            <w:tcW w:w="559" w:type="pct"/>
            <w:vAlign w:val="center"/>
          </w:tcPr>
          <w:p w:rsidR="00AB6854" w:rsidRPr="00BB248E" w:rsidRDefault="00DC300D"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小山沟村</w:t>
            </w:r>
          </w:p>
        </w:tc>
        <w:tc>
          <w:tcPr>
            <w:tcW w:w="1038" w:type="pct"/>
            <w:vAlign w:val="center"/>
          </w:tcPr>
          <w:p w:rsidR="00AB6854" w:rsidRPr="00BB248E" w:rsidRDefault="00AB6854" w:rsidP="00DC300D">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距隧道出口</w:t>
            </w:r>
            <w:r w:rsidRPr="00BB248E">
              <w:rPr>
                <w:rFonts w:ascii="Times New Roman" w:hAnsi="Times New Roman"/>
                <w:snapToGrid w:val="0"/>
                <w:sz w:val="21"/>
                <w:szCs w:val="21"/>
              </w:rPr>
              <w:t>1</w:t>
            </w:r>
            <w:r w:rsidR="00DC300D" w:rsidRPr="00BB248E">
              <w:rPr>
                <w:rFonts w:ascii="Times New Roman" w:hAnsi="Times New Roman"/>
                <w:snapToGrid w:val="0"/>
                <w:sz w:val="21"/>
                <w:szCs w:val="21"/>
              </w:rPr>
              <w:t>20</w:t>
            </w:r>
            <w:r w:rsidRPr="00BB248E">
              <w:rPr>
                <w:rFonts w:ascii="Times New Roman" w:hAnsi="Times New Roman"/>
                <w:snapToGrid w:val="0"/>
                <w:sz w:val="21"/>
                <w:szCs w:val="21"/>
              </w:rPr>
              <w:t>0m</w:t>
            </w:r>
          </w:p>
        </w:tc>
        <w:tc>
          <w:tcPr>
            <w:tcW w:w="572"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napToGrid w:val="0"/>
                <w:sz w:val="21"/>
                <w:szCs w:val="21"/>
              </w:rPr>
              <w:t>机械通风</w:t>
            </w:r>
          </w:p>
        </w:tc>
      </w:tr>
      <w:tr w:rsidR="00AB6854" w:rsidRPr="00BB248E" w:rsidTr="00AB6854">
        <w:tc>
          <w:tcPr>
            <w:tcW w:w="294" w:type="pct"/>
            <w:vMerge/>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p>
        </w:tc>
        <w:tc>
          <w:tcPr>
            <w:tcW w:w="722" w:type="pct"/>
            <w:vMerge/>
            <w:vAlign w:val="center"/>
          </w:tcPr>
          <w:p w:rsidR="00AB6854" w:rsidRPr="00BB248E" w:rsidRDefault="00AB6854" w:rsidP="00AB6854">
            <w:pPr>
              <w:jc w:val="center"/>
              <w:rPr>
                <w:rFonts w:ascii="Times New Roman" w:hAnsi="Times New Roman"/>
                <w:sz w:val="21"/>
                <w:szCs w:val="21"/>
              </w:rPr>
            </w:pPr>
          </w:p>
        </w:tc>
        <w:tc>
          <w:tcPr>
            <w:tcW w:w="905" w:type="pct"/>
            <w:vMerge/>
            <w:vAlign w:val="center"/>
          </w:tcPr>
          <w:p w:rsidR="00AB6854" w:rsidRPr="00BB248E" w:rsidRDefault="00AB6854" w:rsidP="00AB6854">
            <w:pPr>
              <w:jc w:val="center"/>
              <w:rPr>
                <w:rFonts w:ascii="Times New Roman" w:hAnsi="Times New Roman"/>
                <w:sz w:val="21"/>
                <w:szCs w:val="21"/>
              </w:rPr>
            </w:pPr>
          </w:p>
        </w:tc>
        <w:tc>
          <w:tcPr>
            <w:tcW w:w="414" w:type="pct"/>
            <w:vMerge/>
            <w:vAlign w:val="center"/>
          </w:tcPr>
          <w:p w:rsidR="00AB6854" w:rsidRPr="00BB248E" w:rsidRDefault="00AB6854" w:rsidP="00AB6854">
            <w:pPr>
              <w:jc w:val="center"/>
              <w:rPr>
                <w:rFonts w:ascii="Times New Roman" w:hAnsi="Times New Roman"/>
                <w:sz w:val="21"/>
                <w:szCs w:val="21"/>
              </w:rPr>
            </w:pP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出口</w:t>
            </w:r>
          </w:p>
        </w:tc>
        <w:tc>
          <w:tcPr>
            <w:tcW w:w="559" w:type="pct"/>
            <w:vAlign w:val="center"/>
          </w:tcPr>
          <w:p w:rsidR="00AB6854" w:rsidRPr="00BB248E" w:rsidRDefault="00DC300D"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孟家井村</w:t>
            </w:r>
          </w:p>
        </w:tc>
        <w:tc>
          <w:tcPr>
            <w:tcW w:w="1038" w:type="pct"/>
            <w:vAlign w:val="center"/>
          </w:tcPr>
          <w:p w:rsidR="00AB6854" w:rsidRPr="00BB248E" w:rsidRDefault="00AB6854" w:rsidP="00DC300D">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距隧道出口</w:t>
            </w:r>
            <w:r w:rsidR="00DC300D" w:rsidRPr="00BB248E">
              <w:rPr>
                <w:rFonts w:ascii="Times New Roman" w:hAnsi="Times New Roman"/>
                <w:sz w:val="21"/>
                <w:szCs w:val="21"/>
              </w:rPr>
              <w:t>82</w:t>
            </w:r>
            <w:r w:rsidRPr="00BB248E">
              <w:rPr>
                <w:rFonts w:ascii="Times New Roman" w:hAnsi="Times New Roman"/>
                <w:sz w:val="21"/>
                <w:szCs w:val="21"/>
              </w:rPr>
              <w:t>5m</w:t>
            </w:r>
          </w:p>
        </w:tc>
        <w:tc>
          <w:tcPr>
            <w:tcW w:w="572" w:type="pct"/>
            <w:vMerge/>
            <w:vAlign w:val="center"/>
          </w:tcPr>
          <w:p w:rsidR="00AB6854" w:rsidRPr="00BB248E" w:rsidRDefault="00AB6854" w:rsidP="00AB6854">
            <w:pPr>
              <w:jc w:val="center"/>
              <w:rPr>
                <w:rFonts w:ascii="Times New Roman" w:hAnsi="Times New Roman"/>
                <w:snapToGrid w:val="0"/>
                <w:sz w:val="21"/>
                <w:szCs w:val="21"/>
              </w:rPr>
            </w:pPr>
          </w:p>
        </w:tc>
      </w:tr>
      <w:tr w:rsidR="00AB6854" w:rsidRPr="00BB248E" w:rsidTr="00AB6854">
        <w:tc>
          <w:tcPr>
            <w:tcW w:w="294" w:type="pct"/>
            <w:vMerge w:val="restar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w:t>
            </w:r>
          </w:p>
        </w:tc>
        <w:tc>
          <w:tcPr>
            <w:tcW w:w="722"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BK26+420</w:t>
            </w:r>
            <w:r w:rsidRPr="00BB248E">
              <w:rPr>
                <w:rFonts w:ascii="Times New Roman" w:hAnsi="Times New Roman"/>
                <w:sz w:val="21"/>
                <w:szCs w:val="21"/>
              </w:rPr>
              <w:t>～</w:t>
            </w:r>
            <w:r w:rsidRPr="00BB248E">
              <w:rPr>
                <w:rFonts w:ascii="Times New Roman" w:hAnsi="Times New Roman"/>
                <w:sz w:val="21"/>
                <w:szCs w:val="21"/>
              </w:rPr>
              <w:t>BK28+410</w:t>
            </w:r>
          </w:p>
        </w:tc>
        <w:tc>
          <w:tcPr>
            <w:tcW w:w="905" w:type="pct"/>
            <w:vMerge w:val="restar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3</w:t>
            </w:r>
            <w:r w:rsidRPr="00BB248E">
              <w:rPr>
                <w:rFonts w:ascii="Times New Roman" w:hAnsi="Times New Roman"/>
                <w:sz w:val="21"/>
                <w:szCs w:val="21"/>
              </w:rPr>
              <w:t>号隧道</w:t>
            </w:r>
          </w:p>
        </w:tc>
        <w:tc>
          <w:tcPr>
            <w:tcW w:w="414" w:type="pct"/>
            <w:vMerge w:val="restart"/>
            <w:vAlign w:val="center"/>
          </w:tcPr>
          <w:p w:rsidR="00AB6854" w:rsidRPr="00BB248E" w:rsidRDefault="00AB6854" w:rsidP="00A4667E">
            <w:pPr>
              <w:jc w:val="center"/>
              <w:rPr>
                <w:rFonts w:ascii="Times New Roman" w:hAnsi="Times New Roman"/>
                <w:sz w:val="21"/>
                <w:szCs w:val="21"/>
              </w:rPr>
            </w:pPr>
            <w:r w:rsidRPr="00BB248E">
              <w:rPr>
                <w:rFonts w:ascii="Times New Roman" w:hAnsi="Times New Roman"/>
                <w:sz w:val="21"/>
                <w:szCs w:val="21"/>
              </w:rPr>
              <w:t>1990</w:t>
            </w: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进口</w:t>
            </w:r>
          </w:p>
        </w:tc>
        <w:tc>
          <w:tcPr>
            <w:tcW w:w="559" w:type="pct"/>
            <w:vAlign w:val="center"/>
          </w:tcPr>
          <w:p w:rsidR="00AB6854" w:rsidRPr="00BB248E" w:rsidRDefault="00DC300D"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孟家井村</w:t>
            </w:r>
          </w:p>
        </w:tc>
        <w:tc>
          <w:tcPr>
            <w:tcW w:w="1038" w:type="pct"/>
            <w:vAlign w:val="center"/>
          </w:tcPr>
          <w:p w:rsidR="00AB6854" w:rsidRPr="00BB248E" w:rsidRDefault="00AB6854" w:rsidP="00DC300D">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距隧道出口</w:t>
            </w:r>
            <w:r w:rsidR="00DC300D" w:rsidRPr="00BB248E">
              <w:rPr>
                <w:rFonts w:ascii="Times New Roman" w:hAnsi="Times New Roman"/>
                <w:snapToGrid w:val="0"/>
                <w:sz w:val="21"/>
                <w:szCs w:val="21"/>
              </w:rPr>
              <w:t>585</w:t>
            </w:r>
            <w:r w:rsidRPr="00BB248E">
              <w:rPr>
                <w:rFonts w:ascii="Times New Roman" w:hAnsi="Times New Roman"/>
                <w:snapToGrid w:val="0"/>
                <w:sz w:val="21"/>
                <w:szCs w:val="21"/>
              </w:rPr>
              <w:t>m</w:t>
            </w:r>
          </w:p>
        </w:tc>
        <w:tc>
          <w:tcPr>
            <w:tcW w:w="572" w:type="pct"/>
            <w:vMerge w:val="restart"/>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机械通风</w:t>
            </w:r>
          </w:p>
        </w:tc>
      </w:tr>
      <w:tr w:rsidR="00AB6854" w:rsidRPr="00BB248E" w:rsidTr="00AB6854">
        <w:tc>
          <w:tcPr>
            <w:tcW w:w="294" w:type="pct"/>
            <w:vMerge/>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p>
        </w:tc>
        <w:tc>
          <w:tcPr>
            <w:tcW w:w="722" w:type="pct"/>
            <w:vMerge/>
            <w:vAlign w:val="center"/>
          </w:tcPr>
          <w:p w:rsidR="00AB6854" w:rsidRPr="00BB248E" w:rsidRDefault="00AB6854" w:rsidP="00AB6854">
            <w:pPr>
              <w:jc w:val="center"/>
              <w:rPr>
                <w:rFonts w:ascii="Times New Roman" w:hAnsi="Times New Roman"/>
                <w:sz w:val="21"/>
                <w:szCs w:val="21"/>
              </w:rPr>
            </w:pPr>
          </w:p>
        </w:tc>
        <w:tc>
          <w:tcPr>
            <w:tcW w:w="905" w:type="pct"/>
            <w:vMerge/>
            <w:vAlign w:val="center"/>
          </w:tcPr>
          <w:p w:rsidR="00AB6854" w:rsidRPr="00BB248E" w:rsidRDefault="00AB6854" w:rsidP="00AB6854">
            <w:pPr>
              <w:jc w:val="center"/>
              <w:rPr>
                <w:rFonts w:ascii="Times New Roman" w:hAnsi="Times New Roman"/>
                <w:sz w:val="21"/>
                <w:szCs w:val="21"/>
              </w:rPr>
            </w:pPr>
          </w:p>
        </w:tc>
        <w:tc>
          <w:tcPr>
            <w:tcW w:w="414" w:type="pct"/>
            <w:vMerge/>
          </w:tcPr>
          <w:p w:rsidR="00AB6854" w:rsidRPr="00BB248E" w:rsidRDefault="00AB6854" w:rsidP="00AB6854">
            <w:pPr>
              <w:jc w:val="center"/>
              <w:rPr>
                <w:rFonts w:ascii="Times New Roman" w:hAnsi="Times New Roman"/>
                <w:sz w:val="21"/>
                <w:szCs w:val="21"/>
              </w:rPr>
            </w:pPr>
          </w:p>
        </w:tc>
        <w:tc>
          <w:tcPr>
            <w:tcW w:w="496" w:type="pct"/>
            <w:vAlign w:val="center"/>
          </w:tcPr>
          <w:p w:rsidR="00AB6854" w:rsidRPr="00BB248E" w:rsidRDefault="00AB6854" w:rsidP="00AB6854">
            <w:pPr>
              <w:jc w:val="center"/>
              <w:rPr>
                <w:rFonts w:ascii="Times New Roman" w:hAnsi="Times New Roman"/>
                <w:sz w:val="21"/>
                <w:szCs w:val="21"/>
              </w:rPr>
            </w:pPr>
            <w:r w:rsidRPr="00BB248E">
              <w:rPr>
                <w:rFonts w:ascii="Times New Roman" w:hAnsi="Times New Roman"/>
                <w:sz w:val="21"/>
                <w:szCs w:val="21"/>
              </w:rPr>
              <w:t>出口</w:t>
            </w:r>
          </w:p>
        </w:tc>
        <w:tc>
          <w:tcPr>
            <w:tcW w:w="559" w:type="pct"/>
            <w:vAlign w:val="center"/>
          </w:tcPr>
          <w:p w:rsidR="00AB6854" w:rsidRPr="00BB248E" w:rsidRDefault="00DC300D" w:rsidP="00371A9C">
            <w:pPr>
              <w:adjustRightInd w:val="0"/>
              <w:spacing w:line="240" w:lineRule="atLeast"/>
              <w:ind w:left="-107" w:rightChars="-50" w:right="-10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小山岩村</w:t>
            </w:r>
          </w:p>
        </w:tc>
        <w:tc>
          <w:tcPr>
            <w:tcW w:w="1038" w:type="pct"/>
            <w:vAlign w:val="center"/>
          </w:tcPr>
          <w:p w:rsidR="00AB6854" w:rsidRPr="00BB248E" w:rsidRDefault="00AB6854" w:rsidP="00DC300D">
            <w:pPr>
              <w:adjustRightInd w:val="0"/>
              <w:spacing w:line="240" w:lineRule="atLeast"/>
              <w:jc w:val="center"/>
              <w:textAlignment w:val="baseline"/>
              <w:rPr>
                <w:rFonts w:ascii="Times New Roman" w:hAnsi="Times New Roman"/>
                <w:snapToGrid w:val="0"/>
                <w:sz w:val="21"/>
                <w:szCs w:val="21"/>
              </w:rPr>
            </w:pPr>
            <w:r w:rsidRPr="00BB248E">
              <w:rPr>
                <w:rFonts w:ascii="Times New Roman" w:hAnsi="Times New Roman"/>
                <w:sz w:val="21"/>
                <w:szCs w:val="21"/>
              </w:rPr>
              <w:t>距隧道出口</w:t>
            </w:r>
            <w:r w:rsidR="00DC300D" w:rsidRPr="00BB248E">
              <w:rPr>
                <w:rFonts w:ascii="Times New Roman" w:hAnsi="Times New Roman"/>
                <w:sz w:val="21"/>
                <w:szCs w:val="21"/>
              </w:rPr>
              <w:t>515</w:t>
            </w:r>
            <w:r w:rsidRPr="00BB248E">
              <w:rPr>
                <w:rFonts w:ascii="Times New Roman" w:hAnsi="Times New Roman"/>
                <w:sz w:val="21"/>
                <w:szCs w:val="21"/>
              </w:rPr>
              <w:t>m</w:t>
            </w:r>
          </w:p>
        </w:tc>
        <w:tc>
          <w:tcPr>
            <w:tcW w:w="572" w:type="pct"/>
            <w:vMerge/>
            <w:vAlign w:val="center"/>
          </w:tcPr>
          <w:p w:rsidR="00AB6854" w:rsidRPr="00BB248E" w:rsidRDefault="00AB6854" w:rsidP="00AB6854">
            <w:pPr>
              <w:adjustRightInd w:val="0"/>
              <w:spacing w:line="240" w:lineRule="atLeast"/>
              <w:jc w:val="center"/>
              <w:textAlignment w:val="baseline"/>
              <w:rPr>
                <w:rFonts w:ascii="Times New Roman" w:hAnsi="Times New Roman"/>
                <w:snapToGrid w:val="0"/>
                <w:sz w:val="21"/>
                <w:szCs w:val="21"/>
              </w:rPr>
            </w:pPr>
          </w:p>
        </w:tc>
      </w:tr>
    </w:tbl>
    <w:p w:rsidR="004540A7" w:rsidRPr="00BB248E" w:rsidRDefault="004540A7" w:rsidP="00AB6854">
      <w:pPr>
        <w:rPr>
          <w:rFonts w:ascii="Times New Roman" w:hAnsi="Times New Roman"/>
          <w:b/>
        </w:rPr>
      </w:pPr>
    </w:p>
    <w:p w:rsidR="00B5516F" w:rsidRPr="00BB248E" w:rsidRDefault="00DC300D" w:rsidP="00935E63">
      <w:pPr>
        <w:tabs>
          <w:tab w:val="left" w:pos="2760"/>
        </w:tabs>
        <w:adjustRightInd w:val="0"/>
        <w:snapToGrid w:val="0"/>
        <w:spacing w:line="300" w:lineRule="auto"/>
        <w:ind w:firstLineChars="200" w:firstLine="480"/>
        <w:rPr>
          <w:rFonts w:ascii="Times New Roman" w:hAnsi="Times New Roman"/>
          <w:snapToGrid w:val="0"/>
          <w:sz w:val="24"/>
        </w:rPr>
      </w:pPr>
      <w:r w:rsidRPr="00BB248E">
        <w:rPr>
          <w:rFonts w:ascii="Times New Roman" w:hAnsi="Times New Roman"/>
          <w:sz w:val="24"/>
          <w:szCs w:val="21"/>
        </w:rPr>
        <w:t>3</w:t>
      </w:r>
      <w:r w:rsidR="004540A7" w:rsidRPr="00BB248E">
        <w:rPr>
          <w:rFonts w:ascii="Times New Roman" w:hAnsi="Times New Roman"/>
          <w:sz w:val="24"/>
          <w:szCs w:val="21"/>
        </w:rPr>
        <w:t>座隧道均</w:t>
      </w:r>
      <w:r w:rsidR="004540A7" w:rsidRPr="00BB248E">
        <w:rPr>
          <w:rFonts w:ascii="Times New Roman" w:hAnsi="Times New Roman"/>
          <w:snapToGrid w:val="0"/>
          <w:sz w:val="24"/>
        </w:rPr>
        <w:t>采用机械通风方式，其大气环境影响分析采用类比分析方法，与</w:t>
      </w:r>
      <w:r w:rsidR="004540A7" w:rsidRPr="00BB248E">
        <w:rPr>
          <w:rFonts w:ascii="Times New Roman" w:hAnsi="Times New Roman"/>
          <w:sz w:val="24"/>
        </w:rPr>
        <w:t>陕西省秦岭麻街岭隧道的研究资料进行类比分析</w:t>
      </w:r>
      <w:r w:rsidR="004540A7" w:rsidRPr="00BB248E">
        <w:rPr>
          <w:rFonts w:ascii="Times New Roman" w:hAnsi="Times New Roman"/>
          <w:snapToGrid w:val="0"/>
          <w:sz w:val="24"/>
        </w:rPr>
        <w:t>。</w:t>
      </w:r>
      <w:r w:rsidR="00B5516F" w:rsidRPr="00BB248E">
        <w:rPr>
          <w:rFonts w:ascii="Times New Roman" w:hAnsi="Times New Roman"/>
          <w:snapToGrid w:val="0"/>
          <w:sz w:val="24"/>
        </w:rPr>
        <w:t>拟建公路隧道与秦岭麻街岭隧道的地形相近，地理条件和气候相近，且本项目采用机械通风，污染物浓度更容易稀释降低，可以类比分析本项目隧道的空气影响。</w:t>
      </w:r>
    </w:p>
    <w:p w:rsidR="00935E63" w:rsidRPr="00BB248E" w:rsidRDefault="00FB594A"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napToGrid w:val="0"/>
          <w:sz w:val="24"/>
        </w:rPr>
        <w:t>根据</w:t>
      </w:r>
      <w:r w:rsidR="00911834" w:rsidRPr="00BB248E">
        <w:rPr>
          <w:rFonts w:ascii="Times New Roman" w:hAnsi="Times New Roman"/>
          <w:sz w:val="24"/>
          <w:szCs w:val="21"/>
        </w:rPr>
        <w:t>陕西省商州市环境监测站对秦岭麻街岭隧道出口附近的监测资料进行类比分析，监测点分别设在距隧道口</w:t>
      </w:r>
      <w:r w:rsidR="00911834" w:rsidRPr="00BB248E">
        <w:rPr>
          <w:rFonts w:ascii="Times New Roman" w:hAnsi="Times New Roman"/>
          <w:sz w:val="24"/>
          <w:szCs w:val="21"/>
        </w:rPr>
        <w:t>0m</w:t>
      </w:r>
      <w:r w:rsidR="00911834" w:rsidRPr="00BB248E">
        <w:rPr>
          <w:rFonts w:ascii="Times New Roman" w:hAnsi="Times New Roman"/>
          <w:sz w:val="24"/>
          <w:szCs w:val="21"/>
        </w:rPr>
        <w:t>、</w:t>
      </w:r>
      <w:r w:rsidR="00911834" w:rsidRPr="00BB248E">
        <w:rPr>
          <w:rFonts w:ascii="Times New Roman" w:hAnsi="Times New Roman"/>
          <w:sz w:val="24"/>
          <w:szCs w:val="21"/>
        </w:rPr>
        <w:t>20m</w:t>
      </w:r>
      <w:r w:rsidR="00911834" w:rsidRPr="00BB248E">
        <w:rPr>
          <w:rFonts w:ascii="Times New Roman" w:hAnsi="Times New Roman"/>
          <w:sz w:val="24"/>
          <w:szCs w:val="21"/>
        </w:rPr>
        <w:t>和</w:t>
      </w:r>
      <w:r w:rsidR="00911834" w:rsidRPr="00BB248E">
        <w:rPr>
          <w:rFonts w:ascii="Times New Roman" w:hAnsi="Times New Roman"/>
          <w:sz w:val="24"/>
          <w:szCs w:val="21"/>
        </w:rPr>
        <w:t>50m</w:t>
      </w:r>
      <w:r w:rsidR="00911834" w:rsidRPr="00BB248E">
        <w:rPr>
          <w:rFonts w:ascii="Times New Roman" w:hAnsi="Times New Roman"/>
          <w:sz w:val="24"/>
          <w:szCs w:val="21"/>
        </w:rPr>
        <w:t>处。秦岭麻街岭隧道长</w:t>
      </w:r>
      <w:r w:rsidR="00911834" w:rsidRPr="00BB248E">
        <w:rPr>
          <w:rFonts w:ascii="Times New Roman" w:hAnsi="Times New Roman"/>
          <w:sz w:val="24"/>
          <w:szCs w:val="21"/>
        </w:rPr>
        <w:t>1850m</w:t>
      </w:r>
      <w:r w:rsidR="00911834" w:rsidRPr="00BB248E">
        <w:rPr>
          <w:rFonts w:ascii="Times New Roman" w:hAnsi="Times New Roman"/>
          <w:sz w:val="24"/>
          <w:szCs w:val="21"/>
        </w:rPr>
        <w:t>，采用自然通风，隧道出入口山谷比较狭窄，监测结果见表</w:t>
      </w:r>
      <w:r w:rsidR="00911834" w:rsidRPr="00BB248E">
        <w:rPr>
          <w:rFonts w:ascii="Times New Roman" w:hAnsi="Times New Roman"/>
          <w:sz w:val="24"/>
          <w:szCs w:val="21"/>
        </w:rPr>
        <w:t>4.</w:t>
      </w:r>
      <w:r w:rsidR="00B519F1" w:rsidRPr="00BB248E">
        <w:rPr>
          <w:rFonts w:ascii="Times New Roman" w:hAnsi="Times New Roman"/>
          <w:sz w:val="24"/>
          <w:szCs w:val="21"/>
        </w:rPr>
        <w:t>45</w:t>
      </w:r>
      <w:r w:rsidR="0094044A" w:rsidRPr="00BB248E">
        <w:rPr>
          <w:rFonts w:ascii="Times New Roman" w:hAnsi="Times New Roman"/>
          <w:sz w:val="24"/>
          <w:szCs w:val="21"/>
        </w:rPr>
        <w:t>。</w:t>
      </w:r>
    </w:p>
    <w:p w:rsidR="00911834" w:rsidRPr="00BB248E" w:rsidRDefault="00911834" w:rsidP="00935E63">
      <w:pPr>
        <w:widowControl/>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4</w:t>
      </w:r>
      <w:r w:rsidR="0094044A" w:rsidRPr="00BB248E">
        <w:rPr>
          <w:rFonts w:ascii="Times New Roman" w:hAnsi="Times New Roman"/>
          <w:b/>
          <w:bCs/>
          <w:sz w:val="21"/>
          <w:szCs w:val="21"/>
        </w:rPr>
        <w:t>.</w:t>
      </w:r>
      <w:r w:rsidR="00B519F1" w:rsidRPr="00BB248E">
        <w:rPr>
          <w:rFonts w:ascii="Times New Roman" w:hAnsi="Times New Roman"/>
          <w:b/>
          <w:bCs/>
          <w:sz w:val="21"/>
          <w:szCs w:val="21"/>
        </w:rPr>
        <w:t>45</w:t>
      </w:r>
      <w:r w:rsidRPr="00BB248E">
        <w:rPr>
          <w:rFonts w:ascii="Times New Roman" w:hAnsi="Times New Roman"/>
          <w:b/>
          <w:bCs/>
          <w:sz w:val="21"/>
          <w:szCs w:val="21"/>
        </w:rPr>
        <w:t>秦岭麻街岭隧道出口附近污染物浓度</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957"/>
        <w:gridCol w:w="994"/>
        <w:gridCol w:w="1190"/>
        <w:gridCol w:w="1305"/>
        <w:gridCol w:w="1305"/>
        <w:gridCol w:w="1308"/>
        <w:gridCol w:w="1662"/>
      </w:tblGrid>
      <w:tr w:rsidR="00196199" w:rsidRPr="00BB248E" w:rsidTr="00196199">
        <w:trPr>
          <w:trHeight w:val="340"/>
          <w:tblHeader/>
        </w:trPr>
        <w:tc>
          <w:tcPr>
            <w:tcW w:w="549" w:type="pct"/>
            <w:vMerge w:val="restart"/>
            <w:shd w:val="clear" w:color="auto" w:fill="auto"/>
            <w:vAlign w:val="center"/>
          </w:tcPr>
          <w:p w:rsidR="00911834" w:rsidRPr="00BB248E" w:rsidRDefault="00911834" w:rsidP="00B5516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污染物</w:t>
            </w:r>
          </w:p>
        </w:tc>
        <w:tc>
          <w:tcPr>
            <w:tcW w:w="569" w:type="pct"/>
            <w:vMerge w:val="restart"/>
            <w:shd w:val="clear" w:color="auto" w:fill="auto"/>
            <w:vAlign w:val="center"/>
          </w:tcPr>
          <w:p w:rsidR="00911834" w:rsidRPr="00BB248E" w:rsidRDefault="00911834" w:rsidP="00B5516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测点距</w:t>
            </w:r>
          </w:p>
        </w:tc>
        <w:tc>
          <w:tcPr>
            <w:tcW w:w="2928" w:type="pct"/>
            <w:gridSpan w:val="4"/>
            <w:shd w:val="clear" w:color="auto" w:fill="auto"/>
            <w:vAlign w:val="center"/>
          </w:tcPr>
          <w:p w:rsidR="00911834" w:rsidRPr="00BB248E" w:rsidRDefault="00911834" w:rsidP="00B5516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小时浓度（</w:t>
            </w:r>
            <w:r w:rsidRPr="00BB248E">
              <w:rPr>
                <w:rFonts w:ascii="Times New Roman" w:hAnsi="Times New Roman"/>
                <w:b/>
                <w:snapToGrid w:val="0"/>
                <w:sz w:val="21"/>
                <w:szCs w:val="21"/>
              </w:rPr>
              <w:t>mg/Nm</w:t>
            </w:r>
            <w:r w:rsidRPr="00BB248E">
              <w:rPr>
                <w:rFonts w:ascii="Times New Roman" w:hAnsi="Times New Roman"/>
                <w:b/>
                <w:snapToGrid w:val="0"/>
                <w:sz w:val="21"/>
                <w:szCs w:val="21"/>
                <w:vertAlign w:val="superscript"/>
              </w:rPr>
              <w:t>3</w:t>
            </w:r>
            <w:r w:rsidRPr="00BB248E">
              <w:rPr>
                <w:rFonts w:ascii="Times New Roman" w:hAnsi="Times New Roman"/>
                <w:b/>
                <w:snapToGrid w:val="0"/>
                <w:sz w:val="21"/>
                <w:szCs w:val="21"/>
              </w:rPr>
              <w:t>）</w:t>
            </w:r>
          </w:p>
        </w:tc>
        <w:tc>
          <w:tcPr>
            <w:tcW w:w="953" w:type="pct"/>
            <w:vMerge w:val="restart"/>
            <w:vAlign w:val="center"/>
          </w:tcPr>
          <w:p w:rsidR="00911834" w:rsidRPr="00BB248E" w:rsidRDefault="00911834" w:rsidP="00B5516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均值</w:t>
            </w:r>
          </w:p>
          <w:p w:rsidR="00911834" w:rsidRPr="00BB248E" w:rsidRDefault="00911834" w:rsidP="00B5516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w:t>
            </w:r>
            <w:r w:rsidRPr="00BB248E">
              <w:rPr>
                <w:rFonts w:ascii="Times New Roman" w:hAnsi="Times New Roman"/>
                <w:b/>
                <w:snapToGrid w:val="0"/>
                <w:sz w:val="21"/>
                <w:szCs w:val="21"/>
              </w:rPr>
              <w:t>mg/Nm</w:t>
            </w:r>
            <w:r w:rsidRPr="00BB248E">
              <w:rPr>
                <w:rFonts w:ascii="Times New Roman" w:hAnsi="Times New Roman"/>
                <w:b/>
                <w:snapToGrid w:val="0"/>
                <w:sz w:val="21"/>
                <w:szCs w:val="21"/>
                <w:vertAlign w:val="superscript"/>
              </w:rPr>
              <w:t>3</w:t>
            </w:r>
            <w:r w:rsidRPr="00BB248E">
              <w:rPr>
                <w:rFonts w:ascii="Times New Roman" w:hAnsi="Times New Roman"/>
                <w:b/>
                <w:snapToGrid w:val="0"/>
                <w:sz w:val="21"/>
                <w:szCs w:val="21"/>
              </w:rPr>
              <w:t>）</w:t>
            </w:r>
          </w:p>
        </w:tc>
      </w:tr>
      <w:tr w:rsidR="00196199" w:rsidRPr="00BB248E" w:rsidTr="00196199">
        <w:trPr>
          <w:trHeight w:val="340"/>
          <w:tblHeader/>
        </w:trPr>
        <w:tc>
          <w:tcPr>
            <w:tcW w:w="549" w:type="pct"/>
            <w:vMerge/>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c>
          <w:tcPr>
            <w:tcW w:w="569" w:type="pct"/>
            <w:vMerge/>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8:00~9:00</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8:00~9:00</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8:00~9:00</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8:00~9:00</w:t>
            </w:r>
          </w:p>
        </w:tc>
        <w:tc>
          <w:tcPr>
            <w:tcW w:w="953" w:type="pct"/>
            <w:vMerge/>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r>
      <w:tr w:rsidR="00BC4148" w:rsidRPr="00BB248E" w:rsidTr="00B5516F">
        <w:trPr>
          <w:trHeight w:val="340"/>
        </w:trPr>
        <w:tc>
          <w:tcPr>
            <w:tcW w:w="549" w:type="pct"/>
            <w:vMerge w:val="restar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snapToGrid w:val="0"/>
                <w:sz w:val="21"/>
                <w:szCs w:val="21"/>
              </w:rPr>
              <w:t>NO</w:t>
            </w:r>
            <w:r w:rsidRPr="00BB248E">
              <w:rPr>
                <w:rFonts w:ascii="Times New Roman" w:hAnsi="Times New Roman"/>
                <w:snapToGrid w:val="0"/>
                <w:sz w:val="21"/>
                <w:szCs w:val="21"/>
                <w:vertAlign w:val="subscript"/>
              </w:rPr>
              <w:t>2</w:t>
            </w: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0.604</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0.354</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0.354</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0.783</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0.909</w:t>
            </w:r>
          </w:p>
        </w:tc>
      </w:tr>
      <w:tr w:rsidR="00BC4148" w:rsidRPr="00BB248E" w:rsidTr="00B5516F">
        <w:trPr>
          <w:trHeight w:val="340"/>
        </w:trPr>
        <w:tc>
          <w:tcPr>
            <w:tcW w:w="549" w:type="pct"/>
            <w:vMerge/>
            <w:shd w:val="clear" w:color="auto" w:fill="auto"/>
            <w:vAlign w:val="center"/>
          </w:tcPr>
          <w:p w:rsidR="00911834" w:rsidRPr="00BB248E" w:rsidRDefault="00911834" w:rsidP="00D541CF">
            <w:pPr>
              <w:tabs>
                <w:tab w:val="left" w:pos="2760"/>
              </w:tabs>
              <w:adjustRightInd w:val="0"/>
              <w:snapToGrid w:val="0"/>
              <w:ind w:firstLineChars="200" w:firstLine="420"/>
              <w:jc w:val="center"/>
              <w:textAlignment w:val="center"/>
              <w:rPr>
                <w:rFonts w:ascii="Times New Roman" w:hAnsi="Times New Roman"/>
                <w:noProof/>
                <w:snapToGrid w:val="0"/>
                <w:sz w:val="21"/>
                <w:szCs w:val="21"/>
              </w:rPr>
            </w:pP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0.133</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0.065</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0.065</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0.114</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0.094</w:t>
            </w:r>
          </w:p>
        </w:tc>
      </w:tr>
      <w:tr w:rsidR="00BC4148" w:rsidRPr="00BB248E" w:rsidTr="00B5516F">
        <w:trPr>
          <w:trHeight w:val="340"/>
        </w:trPr>
        <w:tc>
          <w:tcPr>
            <w:tcW w:w="549" w:type="pct"/>
            <w:vMerge/>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0.123</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0.077</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0.118</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0.084</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0.101</w:t>
            </w:r>
          </w:p>
        </w:tc>
      </w:tr>
      <w:tr w:rsidR="00BC4148" w:rsidRPr="00BB248E" w:rsidTr="00B5516F">
        <w:trPr>
          <w:trHeight w:val="340"/>
        </w:trPr>
        <w:tc>
          <w:tcPr>
            <w:tcW w:w="549" w:type="pct"/>
            <w:vMerge w:val="restar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TSP</w:t>
            </w: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1.873</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0.582</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1.236</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0.982</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1.168</w:t>
            </w:r>
          </w:p>
        </w:tc>
      </w:tr>
      <w:tr w:rsidR="00BC4148" w:rsidRPr="00BB248E" w:rsidTr="00B5516F">
        <w:trPr>
          <w:trHeight w:val="340"/>
        </w:trPr>
        <w:tc>
          <w:tcPr>
            <w:tcW w:w="549" w:type="pct"/>
            <w:vMerge/>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0.218</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0.254</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0.582</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0.389</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0.361</w:t>
            </w:r>
          </w:p>
        </w:tc>
      </w:tr>
      <w:tr w:rsidR="00BC4148" w:rsidRPr="00BB248E" w:rsidTr="00B5516F">
        <w:trPr>
          <w:trHeight w:val="340"/>
        </w:trPr>
        <w:tc>
          <w:tcPr>
            <w:tcW w:w="549" w:type="pct"/>
            <w:vMerge/>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p>
        </w:tc>
        <w:tc>
          <w:tcPr>
            <w:tcW w:w="569"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0.218</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0.291</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0.254</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0.315</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0.27</w:t>
            </w:r>
          </w:p>
        </w:tc>
      </w:tr>
      <w:tr w:rsidR="00D93AE7" w:rsidRPr="00BB248E" w:rsidTr="00B5516F">
        <w:trPr>
          <w:trHeight w:val="340"/>
        </w:trPr>
        <w:tc>
          <w:tcPr>
            <w:tcW w:w="1119" w:type="pct"/>
            <w:gridSpan w:val="2"/>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绝对交通量（辆</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w:t>
            </w:r>
          </w:p>
        </w:tc>
        <w:tc>
          <w:tcPr>
            <w:tcW w:w="682"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247</w:t>
            </w:r>
          </w:p>
        </w:tc>
        <w:tc>
          <w:tcPr>
            <w:tcW w:w="748" w:type="pct"/>
            <w:shd w:val="clear" w:color="auto" w:fill="auto"/>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198</w:t>
            </w:r>
          </w:p>
        </w:tc>
        <w:tc>
          <w:tcPr>
            <w:tcW w:w="748"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265</w:t>
            </w:r>
          </w:p>
        </w:tc>
        <w:tc>
          <w:tcPr>
            <w:tcW w:w="750"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254</w:t>
            </w:r>
          </w:p>
        </w:tc>
        <w:tc>
          <w:tcPr>
            <w:tcW w:w="953" w:type="pct"/>
            <w:vAlign w:val="center"/>
          </w:tcPr>
          <w:p w:rsidR="00911834" w:rsidRPr="00BB248E" w:rsidRDefault="00911834" w:rsidP="00B5516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r>
    </w:tbl>
    <w:p w:rsidR="00486D9C" w:rsidRPr="00BB248E" w:rsidRDefault="00486D9C" w:rsidP="00D541CF">
      <w:pPr>
        <w:spacing w:line="300" w:lineRule="auto"/>
        <w:ind w:firstLineChars="200" w:firstLine="420"/>
        <w:rPr>
          <w:rFonts w:ascii="Times New Roman" w:hAnsi="Times New Roman"/>
          <w:sz w:val="21"/>
          <w:szCs w:val="21"/>
        </w:rPr>
      </w:pPr>
    </w:p>
    <w:p w:rsidR="001F768A" w:rsidRPr="00BB248E" w:rsidRDefault="001F768A" w:rsidP="00935E63">
      <w:pPr>
        <w:spacing w:line="300" w:lineRule="auto"/>
        <w:ind w:firstLineChars="200" w:firstLine="480"/>
        <w:rPr>
          <w:rFonts w:ascii="Times New Roman" w:hAnsi="Times New Roman"/>
          <w:sz w:val="24"/>
          <w:szCs w:val="21"/>
        </w:rPr>
      </w:pPr>
      <w:r w:rsidRPr="00BB248E">
        <w:rPr>
          <w:rFonts w:ascii="Times New Roman" w:hAnsi="Times New Roman"/>
          <w:sz w:val="24"/>
        </w:rPr>
        <w:t>由表</w:t>
      </w:r>
      <w:r w:rsidRPr="00BB248E">
        <w:rPr>
          <w:rFonts w:ascii="Times New Roman" w:hAnsi="Times New Roman"/>
          <w:sz w:val="24"/>
        </w:rPr>
        <w:t>4.</w:t>
      </w:r>
      <w:r w:rsidR="00B519F1" w:rsidRPr="00BB248E">
        <w:rPr>
          <w:rFonts w:ascii="Times New Roman" w:hAnsi="Times New Roman"/>
          <w:sz w:val="24"/>
        </w:rPr>
        <w:t>45</w:t>
      </w:r>
      <w:r w:rsidRPr="00BB248E">
        <w:rPr>
          <w:rFonts w:ascii="Times New Roman" w:hAnsi="Times New Roman"/>
          <w:sz w:val="24"/>
        </w:rPr>
        <w:t>可以看出，</w:t>
      </w:r>
      <w:r w:rsidR="00FB594A" w:rsidRPr="00BB248E">
        <w:rPr>
          <w:rFonts w:ascii="Times New Roman" w:hAnsi="Times New Roman"/>
          <w:sz w:val="24"/>
          <w:szCs w:val="21"/>
        </w:rPr>
        <w:t>NO</w:t>
      </w:r>
      <w:r w:rsidR="00FB594A" w:rsidRPr="00BB248E">
        <w:rPr>
          <w:rFonts w:ascii="Times New Roman" w:hAnsi="Times New Roman"/>
          <w:sz w:val="24"/>
          <w:szCs w:val="21"/>
          <w:vertAlign w:val="subscript"/>
        </w:rPr>
        <w:t>2</w:t>
      </w:r>
      <w:r w:rsidR="00FB594A" w:rsidRPr="00BB248E">
        <w:rPr>
          <w:rFonts w:ascii="Times New Roman" w:hAnsi="Times New Roman"/>
          <w:sz w:val="24"/>
          <w:szCs w:val="21"/>
        </w:rPr>
        <w:t>小时浓度和日均浓度在距隧道洞口外</w:t>
      </w:r>
      <w:r w:rsidR="00FB594A" w:rsidRPr="00BB248E">
        <w:rPr>
          <w:rFonts w:ascii="Times New Roman" w:hAnsi="Times New Roman"/>
          <w:sz w:val="24"/>
          <w:szCs w:val="21"/>
        </w:rPr>
        <w:t>50m</w:t>
      </w:r>
      <w:r w:rsidR="00FB594A" w:rsidRPr="00BB248E">
        <w:rPr>
          <w:rFonts w:ascii="Times New Roman" w:hAnsi="Times New Roman"/>
          <w:sz w:val="24"/>
          <w:szCs w:val="21"/>
        </w:rPr>
        <w:t>处可达到《环境空气质量标准》（</w:t>
      </w:r>
      <w:r w:rsidR="00FB594A" w:rsidRPr="00BB248E">
        <w:rPr>
          <w:rFonts w:ascii="Times New Roman" w:hAnsi="Times New Roman"/>
          <w:sz w:val="24"/>
          <w:szCs w:val="21"/>
        </w:rPr>
        <w:t>GB3095-2012</w:t>
      </w:r>
      <w:r w:rsidR="00FB594A" w:rsidRPr="00BB248E">
        <w:rPr>
          <w:rFonts w:ascii="Times New Roman" w:hAnsi="Times New Roman"/>
          <w:sz w:val="24"/>
          <w:szCs w:val="21"/>
        </w:rPr>
        <w:t>）二级标准（分别为</w:t>
      </w:r>
      <w:r w:rsidR="00FB594A" w:rsidRPr="00BB248E">
        <w:rPr>
          <w:rFonts w:ascii="Times New Roman" w:hAnsi="Times New Roman"/>
          <w:sz w:val="24"/>
          <w:szCs w:val="21"/>
        </w:rPr>
        <w:t>200μg/m</w:t>
      </w:r>
      <w:r w:rsidR="00FB594A" w:rsidRPr="00BB248E">
        <w:rPr>
          <w:rFonts w:ascii="Times New Roman" w:hAnsi="Times New Roman"/>
          <w:sz w:val="24"/>
          <w:szCs w:val="21"/>
          <w:vertAlign w:val="superscript"/>
        </w:rPr>
        <w:t>3</w:t>
      </w:r>
      <w:r w:rsidR="00FB594A" w:rsidRPr="00BB248E">
        <w:rPr>
          <w:rFonts w:ascii="Times New Roman" w:hAnsi="Times New Roman"/>
          <w:sz w:val="24"/>
          <w:szCs w:val="21"/>
        </w:rPr>
        <w:t>和</w:t>
      </w:r>
      <w:r w:rsidR="00FB594A" w:rsidRPr="00BB248E">
        <w:rPr>
          <w:rFonts w:ascii="Times New Roman" w:hAnsi="Times New Roman"/>
          <w:sz w:val="24"/>
          <w:szCs w:val="21"/>
        </w:rPr>
        <w:t>80μg/m</w:t>
      </w:r>
      <w:r w:rsidR="00FB594A" w:rsidRPr="00BB248E">
        <w:rPr>
          <w:rFonts w:ascii="Times New Roman" w:hAnsi="Times New Roman"/>
          <w:sz w:val="24"/>
          <w:szCs w:val="21"/>
          <w:vertAlign w:val="superscript"/>
        </w:rPr>
        <w:t>3</w:t>
      </w:r>
      <w:r w:rsidR="00FB594A" w:rsidRPr="00BB248E">
        <w:rPr>
          <w:rFonts w:ascii="Times New Roman" w:hAnsi="Times New Roman"/>
          <w:sz w:val="24"/>
          <w:szCs w:val="21"/>
        </w:rPr>
        <w:t>）；</w:t>
      </w:r>
      <w:r w:rsidR="00FB594A" w:rsidRPr="00BB248E">
        <w:rPr>
          <w:rFonts w:ascii="Times New Roman" w:hAnsi="Times New Roman"/>
          <w:sz w:val="24"/>
          <w:szCs w:val="21"/>
        </w:rPr>
        <w:t>TSP</w:t>
      </w:r>
      <w:r w:rsidR="00FB594A" w:rsidRPr="00BB248E">
        <w:rPr>
          <w:rFonts w:ascii="Times New Roman" w:hAnsi="Times New Roman"/>
          <w:sz w:val="24"/>
          <w:szCs w:val="21"/>
        </w:rPr>
        <w:t>日平均浓度在距离隧道出口外</w:t>
      </w:r>
      <w:r w:rsidR="00FB594A" w:rsidRPr="00BB248E">
        <w:rPr>
          <w:rFonts w:ascii="Times New Roman" w:hAnsi="Times New Roman"/>
          <w:sz w:val="24"/>
          <w:szCs w:val="21"/>
        </w:rPr>
        <w:t>50m</w:t>
      </w:r>
      <w:r w:rsidR="00FB594A" w:rsidRPr="00BB248E">
        <w:rPr>
          <w:rFonts w:ascii="Times New Roman" w:hAnsi="Times New Roman"/>
          <w:sz w:val="24"/>
          <w:szCs w:val="21"/>
        </w:rPr>
        <w:t>处可达到二级标准（</w:t>
      </w:r>
      <w:r w:rsidR="00FB594A" w:rsidRPr="00BB248E">
        <w:rPr>
          <w:rFonts w:ascii="Times New Roman" w:hAnsi="Times New Roman"/>
          <w:sz w:val="24"/>
          <w:szCs w:val="21"/>
        </w:rPr>
        <w:t>300μg/m</w:t>
      </w:r>
      <w:r w:rsidR="00FB594A" w:rsidRPr="00BB248E">
        <w:rPr>
          <w:rFonts w:ascii="Times New Roman" w:hAnsi="Times New Roman"/>
          <w:sz w:val="24"/>
          <w:szCs w:val="21"/>
          <w:vertAlign w:val="superscript"/>
        </w:rPr>
        <w:t>3</w:t>
      </w:r>
      <w:r w:rsidR="00FB594A" w:rsidRPr="00BB248E">
        <w:rPr>
          <w:rFonts w:ascii="Times New Roman" w:hAnsi="Times New Roman"/>
          <w:sz w:val="24"/>
          <w:szCs w:val="21"/>
        </w:rPr>
        <w:t>）。</w:t>
      </w:r>
    </w:p>
    <w:p w:rsidR="00FB594A" w:rsidRPr="00BB248E" w:rsidRDefault="00FB594A" w:rsidP="00FB594A">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w:t>
      </w:r>
      <w:r w:rsidR="00DC300D" w:rsidRPr="00BB248E">
        <w:rPr>
          <w:rFonts w:ascii="Times New Roman" w:hAnsi="Times New Roman"/>
          <w:sz w:val="24"/>
          <w:szCs w:val="21"/>
        </w:rPr>
        <w:t>1</w:t>
      </w:r>
      <w:r w:rsidRPr="00BB248E">
        <w:rPr>
          <w:rFonts w:ascii="Times New Roman" w:hAnsi="Times New Roman"/>
          <w:sz w:val="24"/>
          <w:szCs w:val="21"/>
        </w:rPr>
        <w:t>座</w:t>
      </w:r>
      <w:r w:rsidR="00330DA6" w:rsidRPr="00BB248E">
        <w:rPr>
          <w:rFonts w:ascii="Times New Roman" w:hAnsi="Times New Roman"/>
          <w:sz w:val="24"/>
          <w:szCs w:val="21"/>
        </w:rPr>
        <w:t>特</w:t>
      </w:r>
      <w:r w:rsidRPr="00BB248E">
        <w:rPr>
          <w:rFonts w:ascii="Times New Roman" w:hAnsi="Times New Roman"/>
          <w:sz w:val="24"/>
          <w:szCs w:val="21"/>
        </w:rPr>
        <w:t>长隧道</w:t>
      </w:r>
      <w:r w:rsidR="00330DA6" w:rsidRPr="00BB248E">
        <w:rPr>
          <w:rFonts w:ascii="Times New Roman" w:hAnsi="Times New Roman"/>
          <w:sz w:val="24"/>
          <w:szCs w:val="21"/>
        </w:rPr>
        <w:t>、</w:t>
      </w:r>
      <w:r w:rsidR="00DC300D" w:rsidRPr="00BB248E">
        <w:rPr>
          <w:rFonts w:ascii="Times New Roman" w:hAnsi="Times New Roman"/>
          <w:sz w:val="24"/>
          <w:szCs w:val="21"/>
        </w:rPr>
        <w:t>2</w:t>
      </w:r>
      <w:r w:rsidR="00330DA6" w:rsidRPr="00BB248E">
        <w:rPr>
          <w:rFonts w:ascii="Times New Roman" w:hAnsi="Times New Roman"/>
          <w:sz w:val="24"/>
          <w:szCs w:val="21"/>
        </w:rPr>
        <w:t>座长隧道均</w:t>
      </w:r>
      <w:r w:rsidRPr="00BB248E">
        <w:rPr>
          <w:rFonts w:ascii="Times New Roman" w:hAnsi="Times New Roman"/>
          <w:sz w:val="24"/>
          <w:szCs w:val="21"/>
        </w:rPr>
        <w:t>采用机械通风方式，隧道内空气交流快，隧道口空气容易扩散，污染物浓度较自然通风状态下要低。拟建公路长隧道洞口</w:t>
      </w:r>
      <w:r w:rsidRPr="00BB248E">
        <w:rPr>
          <w:rFonts w:ascii="Times New Roman" w:hAnsi="Times New Roman"/>
          <w:sz w:val="24"/>
          <w:szCs w:val="21"/>
        </w:rPr>
        <w:t>100m</w:t>
      </w:r>
      <w:r w:rsidRPr="00BB248E">
        <w:rPr>
          <w:rFonts w:ascii="Times New Roman" w:hAnsi="Times New Roman"/>
          <w:sz w:val="24"/>
          <w:szCs w:val="21"/>
        </w:rPr>
        <w:t>范围内无村庄敏感点，采用机械通风后，拟建公路沿线长隧道洞口外的一定距离（</w:t>
      </w:r>
      <w:r w:rsidRPr="00BB248E">
        <w:rPr>
          <w:rFonts w:ascii="Times New Roman" w:hAnsi="Times New Roman"/>
          <w:sz w:val="24"/>
          <w:szCs w:val="21"/>
        </w:rPr>
        <w:t>100m</w:t>
      </w:r>
      <w:r w:rsidRPr="00BB248E">
        <w:rPr>
          <w:rFonts w:ascii="Times New Roman" w:hAnsi="Times New Roman"/>
          <w:sz w:val="24"/>
          <w:szCs w:val="21"/>
        </w:rPr>
        <w:t>处）的污染物浓度在营运各期均能达到《环境空气质量标准》（</w:t>
      </w:r>
      <w:r w:rsidRPr="00BB248E">
        <w:rPr>
          <w:rFonts w:ascii="Times New Roman" w:hAnsi="Times New Roman"/>
          <w:sz w:val="24"/>
          <w:szCs w:val="21"/>
        </w:rPr>
        <w:t>GB3095-2012</w:t>
      </w:r>
      <w:r w:rsidRPr="00BB248E">
        <w:rPr>
          <w:rFonts w:ascii="Times New Roman" w:hAnsi="Times New Roman"/>
          <w:sz w:val="24"/>
          <w:szCs w:val="21"/>
        </w:rPr>
        <w:t>）中的相应标准要求。</w:t>
      </w:r>
    </w:p>
    <w:p w:rsidR="00911834" w:rsidRPr="00BB248E" w:rsidRDefault="00911834" w:rsidP="0047773B">
      <w:pPr>
        <w:keepNext/>
        <w:keepLines/>
        <w:spacing w:line="300" w:lineRule="auto"/>
        <w:rPr>
          <w:rFonts w:ascii="Times New Roman" w:hAnsi="Times New Roman"/>
          <w:b/>
          <w:sz w:val="24"/>
        </w:rPr>
      </w:pPr>
      <w:r w:rsidRPr="00BB248E">
        <w:rPr>
          <w:rFonts w:ascii="Times New Roman" w:hAnsi="Times New Roman"/>
          <w:b/>
          <w:sz w:val="24"/>
        </w:rPr>
        <w:t>4.</w:t>
      </w:r>
      <w:r w:rsidR="00FF3EBB" w:rsidRPr="00BB248E">
        <w:rPr>
          <w:rFonts w:ascii="Times New Roman" w:hAnsi="Times New Roman"/>
          <w:b/>
          <w:sz w:val="24"/>
        </w:rPr>
        <w:t>4</w:t>
      </w:r>
      <w:r w:rsidRPr="00BB248E">
        <w:rPr>
          <w:rFonts w:ascii="Times New Roman" w:hAnsi="Times New Roman"/>
          <w:b/>
          <w:sz w:val="24"/>
        </w:rPr>
        <w:t>.2.</w:t>
      </w:r>
      <w:r w:rsidR="00FF3EBB" w:rsidRPr="00BB248E">
        <w:rPr>
          <w:rFonts w:ascii="Times New Roman" w:hAnsi="Times New Roman"/>
          <w:b/>
          <w:sz w:val="24"/>
        </w:rPr>
        <w:t xml:space="preserve">3 </w:t>
      </w:r>
      <w:r w:rsidR="00FF3EBB" w:rsidRPr="00BB248E">
        <w:rPr>
          <w:rFonts w:ascii="Times New Roman" w:hAnsi="Times New Roman"/>
          <w:b/>
          <w:sz w:val="24"/>
        </w:rPr>
        <w:t>沿线管理和服务设施采暖的影响分析</w:t>
      </w:r>
    </w:p>
    <w:p w:rsidR="00330DA6" w:rsidRPr="00BB248E" w:rsidRDefault="00330DA6" w:rsidP="00330DA6">
      <w:pPr>
        <w:spacing w:line="300" w:lineRule="auto"/>
        <w:ind w:firstLineChars="200" w:firstLine="480"/>
        <w:rPr>
          <w:rFonts w:ascii="Times New Roman" w:hAnsi="Times New Roman"/>
          <w:sz w:val="24"/>
        </w:rPr>
      </w:pPr>
      <w:r w:rsidRPr="00BB248E">
        <w:rPr>
          <w:rFonts w:ascii="Times New Roman" w:hAnsi="Times New Roman"/>
          <w:sz w:val="24"/>
          <w:szCs w:val="21"/>
        </w:rPr>
        <w:t>拟建公路沿线管理和服务设施经同址合并后，共设置收费站</w:t>
      </w:r>
      <w:r w:rsidR="00DC300D" w:rsidRPr="00BB248E">
        <w:rPr>
          <w:rFonts w:ascii="Times New Roman" w:hAnsi="Times New Roman"/>
          <w:sz w:val="24"/>
          <w:szCs w:val="21"/>
        </w:rPr>
        <w:t>2</w:t>
      </w:r>
      <w:r w:rsidRPr="00BB248E">
        <w:rPr>
          <w:rFonts w:ascii="Times New Roman" w:hAnsi="Times New Roman"/>
          <w:sz w:val="24"/>
          <w:szCs w:val="21"/>
        </w:rPr>
        <w:t>处，</w:t>
      </w:r>
      <w:r w:rsidR="00DC300D" w:rsidRPr="00BB248E">
        <w:rPr>
          <w:rFonts w:ascii="Times New Roman" w:hAnsi="Times New Roman"/>
          <w:sz w:val="24"/>
          <w:szCs w:val="21"/>
        </w:rPr>
        <w:t>养护工区</w:t>
      </w:r>
      <w:r w:rsidR="00DC300D" w:rsidRPr="00BB248E">
        <w:rPr>
          <w:rFonts w:ascii="Times New Roman" w:hAnsi="Times New Roman"/>
          <w:sz w:val="24"/>
          <w:szCs w:val="21"/>
        </w:rPr>
        <w:t>1</w:t>
      </w:r>
      <w:r w:rsidRPr="00BB248E">
        <w:rPr>
          <w:rFonts w:ascii="Times New Roman" w:hAnsi="Times New Roman"/>
          <w:sz w:val="24"/>
          <w:szCs w:val="21"/>
        </w:rPr>
        <w:t>处。</w:t>
      </w:r>
      <w:r w:rsidRPr="00BB248E">
        <w:rPr>
          <w:rFonts w:ascii="Times New Roman" w:hAnsi="Times New Roman"/>
          <w:sz w:val="24"/>
        </w:rPr>
        <w:t>营运期上述</w:t>
      </w:r>
      <w:r w:rsidR="00DC300D" w:rsidRPr="00BB248E">
        <w:rPr>
          <w:rFonts w:ascii="Times New Roman" w:hAnsi="Times New Roman"/>
          <w:sz w:val="24"/>
        </w:rPr>
        <w:t>3</w:t>
      </w:r>
      <w:r w:rsidRPr="00BB248E">
        <w:rPr>
          <w:rFonts w:ascii="Times New Roman" w:hAnsi="Times New Roman"/>
          <w:sz w:val="24"/>
        </w:rPr>
        <w:t>处站区全部采用</w:t>
      </w:r>
      <w:r w:rsidR="00B5516F" w:rsidRPr="00BB248E">
        <w:rPr>
          <w:rFonts w:ascii="Times New Roman" w:hAnsi="Times New Roman"/>
          <w:sz w:val="24"/>
        </w:rPr>
        <w:t>空气源热泵</w:t>
      </w:r>
      <w:r w:rsidRPr="00BB248E">
        <w:rPr>
          <w:rFonts w:ascii="Times New Roman" w:hAnsi="Times New Roman"/>
          <w:sz w:val="24"/>
        </w:rPr>
        <w:t>等清洁能源进行采暖，不产生</w:t>
      </w:r>
      <w:r w:rsidRPr="00BB248E">
        <w:rPr>
          <w:rFonts w:ascii="Times New Roman" w:hAnsi="Times New Roman"/>
          <w:sz w:val="24"/>
        </w:rPr>
        <w:t>SO</w:t>
      </w:r>
      <w:r w:rsidRPr="00BB248E">
        <w:rPr>
          <w:rFonts w:ascii="Times New Roman" w:hAnsi="Times New Roman"/>
          <w:sz w:val="24"/>
          <w:vertAlign w:val="subscript"/>
        </w:rPr>
        <w:t>2</w:t>
      </w:r>
      <w:r w:rsidRPr="00BB248E">
        <w:rPr>
          <w:rFonts w:ascii="Times New Roman" w:hAnsi="Times New Roman"/>
          <w:sz w:val="24"/>
        </w:rPr>
        <w:t>和烟尘等大气污染物，其运行对周围大气环境质量无影响。</w:t>
      </w:r>
    </w:p>
    <w:p w:rsidR="00FF3EBB" w:rsidRPr="00BB248E" w:rsidRDefault="00FF3EBB" w:rsidP="00935E63">
      <w:pPr>
        <w:keepNext/>
        <w:keepLines/>
        <w:spacing w:line="300" w:lineRule="auto"/>
        <w:rPr>
          <w:rFonts w:ascii="Times New Roman" w:hAnsi="Times New Roman"/>
          <w:b/>
          <w:sz w:val="24"/>
        </w:rPr>
      </w:pPr>
      <w:r w:rsidRPr="00BB248E">
        <w:rPr>
          <w:rFonts w:ascii="Times New Roman" w:hAnsi="Times New Roman"/>
          <w:b/>
          <w:sz w:val="24"/>
        </w:rPr>
        <w:t>4.4.2.</w:t>
      </w:r>
      <w:r w:rsidR="003F34FA" w:rsidRPr="00BB248E">
        <w:rPr>
          <w:rFonts w:ascii="Times New Roman" w:hAnsi="Times New Roman"/>
          <w:b/>
          <w:sz w:val="24"/>
        </w:rPr>
        <w:t>4</w:t>
      </w:r>
      <w:r w:rsidRPr="00BB248E">
        <w:rPr>
          <w:rFonts w:ascii="Times New Roman" w:hAnsi="Times New Roman"/>
          <w:b/>
          <w:sz w:val="24"/>
        </w:rPr>
        <w:t>餐饮油烟的影响分析</w:t>
      </w:r>
    </w:p>
    <w:p w:rsidR="00FF3EBB" w:rsidRPr="00BB248E" w:rsidRDefault="00FF3EBB" w:rsidP="00935E63">
      <w:pPr>
        <w:spacing w:line="293" w:lineRule="auto"/>
        <w:ind w:firstLineChars="200" w:firstLine="480"/>
        <w:rPr>
          <w:rFonts w:ascii="Times New Roman" w:hAnsi="Times New Roman"/>
          <w:sz w:val="24"/>
        </w:rPr>
      </w:pPr>
      <w:r w:rsidRPr="00BB248E">
        <w:rPr>
          <w:rFonts w:ascii="Times New Roman" w:hAnsi="Times New Roman"/>
          <w:sz w:val="24"/>
          <w:szCs w:val="21"/>
        </w:rPr>
        <w:t>为满足工作人员和过往旅客的就餐需要，收费管理站</w:t>
      </w:r>
      <w:r w:rsidR="00DC300D" w:rsidRPr="00BB248E">
        <w:rPr>
          <w:rFonts w:ascii="Times New Roman" w:hAnsi="Times New Roman"/>
          <w:sz w:val="24"/>
          <w:szCs w:val="21"/>
        </w:rPr>
        <w:t>、养护工区</w:t>
      </w:r>
      <w:r w:rsidRPr="00BB248E">
        <w:rPr>
          <w:rFonts w:ascii="Times New Roman" w:hAnsi="Times New Roman"/>
          <w:sz w:val="24"/>
          <w:szCs w:val="21"/>
        </w:rPr>
        <w:t>均设有餐厅。根据山西省内高速公路服务管理设施情况，收费站</w:t>
      </w:r>
      <w:r w:rsidR="00330DA6" w:rsidRPr="00BB248E">
        <w:rPr>
          <w:rFonts w:ascii="Times New Roman" w:hAnsi="Times New Roman"/>
          <w:sz w:val="24"/>
          <w:szCs w:val="21"/>
        </w:rPr>
        <w:t>、</w:t>
      </w:r>
      <w:r w:rsidR="00DC300D" w:rsidRPr="00BB248E">
        <w:rPr>
          <w:rFonts w:ascii="Times New Roman" w:hAnsi="Times New Roman"/>
          <w:sz w:val="24"/>
          <w:szCs w:val="21"/>
        </w:rPr>
        <w:t>养护工区</w:t>
      </w:r>
      <w:r w:rsidRPr="00BB248E">
        <w:rPr>
          <w:rFonts w:ascii="Times New Roman" w:hAnsi="Times New Roman"/>
          <w:sz w:val="24"/>
          <w:szCs w:val="21"/>
        </w:rPr>
        <w:t>等小型站区餐厅通常设</w:t>
      </w:r>
      <w:r w:rsidRPr="00BB248E">
        <w:rPr>
          <w:rFonts w:ascii="Times New Roman" w:hAnsi="Times New Roman"/>
          <w:sz w:val="24"/>
          <w:szCs w:val="21"/>
        </w:rPr>
        <w:t>2</w:t>
      </w:r>
      <w:r w:rsidR="00330DA6" w:rsidRPr="00BB248E">
        <w:rPr>
          <w:rFonts w:ascii="Times New Roman" w:hAnsi="Times New Roman"/>
          <w:sz w:val="24"/>
          <w:szCs w:val="21"/>
        </w:rPr>
        <w:t>个基准灶头</w:t>
      </w:r>
      <w:r w:rsidRPr="00BB248E">
        <w:rPr>
          <w:rFonts w:ascii="Times New Roman" w:hAnsi="Times New Roman"/>
          <w:sz w:val="24"/>
          <w:szCs w:val="21"/>
        </w:rPr>
        <w:t>，均采用罐装液化气，为清洁能源，燃烧时污染物产生量很小。</w:t>
      </w:r>
    </w:p>
    <w:p w:rsidR="00FF3EBB" w:rsidRPr="00BB248E" w:rsidRDefault="00911834" w:rsidP="00935E63">
      <w:pPr>
        <w:spacing w:line="293" w:lineRule="auto"/>
        <w:ind w:firstLineChars="200" w:firstLine="480"/>
        <w:rPr>
          <w:rFonts w:ascii="Times New Roman" w:hAnsi="Times New Roman"/>
          <w:sz w:val="24"/>
        </w:rPr>
      </w:pPr>
      <w:r w:rsidRPr="00BB248E">
        <w:rPr>
          <w:rFonts w:ascii="Times New Roman" w:hAnsi="Times New Roman"/>
          <w:sz w:val="24"/>
        </w:rPr>
        <w:t>营运期</w:t>
      </w:r>
      <w:r w:rsidR="00FF3EBB" w:rsidRPr="00BB248E">
        <w:rPr>
          <w:rFonts w:ascii="Times New Roman" w:hAnsi="Times New Roman"/>
          <w:sz w:val="24"/>
        </w:rPr>
        <w:t>沿线服务管理设施</w:t>
      </w:r>
      <w:r w:rsidRPr="00BB248E">
        <w:rPr>
          <w:rFonts w:ascii="Times New Roman" w:hAnsi="Times New Roman"/>
          <w:sz w:val="24"/>
        </w:rPr>
        <w:t>设置的</w:t>
      </w:r>
      <w:r w:rsidR="00FF3EBB" w:rsidRPr="00BB248E">
        <w:rPr>
          <w:rFonts w:ascii="Times New Roman" w:hAnsi="Times New Roman"/>
          <w:sz w:val="24"/>
        </w:rPr>
        <w:t>餐厅</w:t>
      </w:r>
      <w:r w:rsidRPr="00BB248E">
        <w:rPr>
          <w:rFonts w:ascii="Times New Roman" w:hAnsi="Times New Roman"/>
          <w:sz w:val="24"/>
        </w:rPr>
        <w:t>在</w:t>
      </w:r>
      <w:r w:rsidR="00FF3EBB" w:rsidRPr="00BB248E">
        <w:rPr>
          <w:rFonts w:ascii="Times New Roman" w:hAnsi="Times New Roman"/>
          <w:sz w:val="24"/>
        </w:rPr>
        <w:t>食物</w:t>
      </w:r>
      <w:r w:rsidRPr="00BB248E">
        <w:rPr>
          <w:rFonts w:ascii="Times New Roman" w:hAnsi="Times New Roman"/>
          <w:sz w:val="24"/>
        </w:rPr>
        <w:t>加工过程中会产生油烟废气，油烟井设置于厨房，油烟经油烟净化系统处置后，经排烟竖井至屋顶高空排放。根据类比调查，消耗动植物食用油</w:t>
      </w:r>
      <w:r w:rsidRPr="00BB248E">
        <w:rPr>
          <w:rFonts w:ascii="Times New Roman" w:hAnsi="Times New Roman"/>
          <w:sz w:val="24"/>
        </w:rPr>
        <w:t>0.03kg/d·</w:t>
      </w:r>
      <w:r w:rsidRPr="00BB248E">
        <w:rPr>
          <w:rFonts w:ascii="Times New Roman" w:hAnsi="Times New Roman"/>
          <w:sz w:val="24"/>
        </w:rPr>
        <w:t>人</w:t>
      </w:r>
      <w:r w:rsidR="00051603" w:rsidRPr="00BB248E">
        <w:rPr>
          <w:rFonts w:ascii="Times New Roman" w:hAnsi="Times New Roman"/>
          <w:sz w:val="24"/>
        </w:rPr>
        <w:t>，沿线</w:t>
      </w:r>
      <w:r w:rsidR="00DC300D" w:rsidRPr="00BB248E">
        <w:rPr>
          <w:rFonts w:ascii="Times New Roman" w:hAnsi="Times New Roman"/>
          <w:sz w:val="24"/>
        </w:rPr>
        <w:t>人数最多的站区为太原东收费站，该站区</w:t>
      </w:r>
      <w:r w:rsidR="00FF3EBB" w:rsidRPr="00BB248E">
        <w:rPr>
          <w:rFonts w:ascii="Times New Roman" w:hAnsi="Times New Roman"/>
          <w:sz w:val="24"/>
        </w:rPr>
        <w:t>就餐</w:t>
      </w:r>
      <w:r w:rsidR="00E213F2" w:rsidRPr="00BB248E">
        <w:rPr>
          <w:rFonts w:ascii="Times New Roman" w:hAnsi="Times New Roman"/>
          <w:sz w:val="24"/>
        </w:rPr>
        <w:t>人员</w:t>
      </w:r>
      <w:r w:rsidRPr="00BB248E">
        <w:rPr>
          <w:rFonts w:ascii="Times New Roman" w:hAnsi="Times New Roman"/>
          <w:sz w:val="24"/>
        </w:rPr>
        <w:t>按照</w:t>
      </w:r>
      <w:r w:rsidR="00DC300D" w:rsidRPr="00BB248E">
        <w:rPr>
          <w:rFonts w:ascii="Times New Roman" w:hAnsi="Times New Roman"/>
          <w:sz w:val="24"/>
        </w:rPr>
        <w:t>9</w:t>
      </w:r>
      <w:r w:rsidR="00EA33E1" w:rsidRPr="00BB248E">
        <w:rPr>
          <w:rFonts w:ascii="Times New Roman" w:hAnsi="Times New Roman"/>
          <w:sz w:val="24"/>
        </w:rPr>
        <w:t>0</w:t>
      </w:r>
      <w:r w:rsidRPr="00BB248E">
        <w:rPr>
          <w:rFonts w:ascii="Times New Roman" w:hAnsi="Times New Roman"/>
          <w:sz w:val="24"/>
        </w:rPr>
        <w:t>人</w:t>
      </w:r>
      <w:r w:rsidR="00FF3EBB" w:rsidRPr="00BB248E">
        <w:rPr>
          <w:rFonts w:ascii="Times New Roman" w:hAnsi="Times New Roman"/>
          <w:sz w:val="24"/>
        </w:rPr>
        <w:t>/d</w:t>
      </w:r>
      <w:r w:rsidRPr="00BB248E">
        <w:rPr>
          <w:rFonts w:ascii="Times New Roman" w:hAnsi="Times New Roman"/>
          <w:sz w:val="24"/>
        </w:rPr>
        <w:t>考虑，则总计消耗食用油</w:t>
      </w:r>
      <w:r w:rsidR="00DC300D" w:rsidRPr="00BB248E">
        <w:rPr>
          <w:rFonts w:ascii="Times New Roman" w:hAnsi="Times New Roman"/>
          <w:sz w:val="24"/>
        </w:rPr>
        <w:t>0.99</w:t>
      </w:r>
      <w:r w:rsidRPr="00BB248E">
        <w:rPr>
          <w:rFonts w:ascii="Times New Roman" w:hAnsi="Times New Roman"/>
          <w:sz w:val="24"/>
        </w:rPr>
        <w:t>t/a</w:t>
      </w:r>
      <w:r w:rsidRPr="00BB248E">
        <w:rPr>
          <w:rFonts w:ascii="Times New Roman" w:hAnsi="Times New Roman"/>
          <w:sz w:val="24"/>
        </w:rPr>
        <w:t>。食品加工过程中食用油挥发损失约为</w:t>
      </w:r>
      <w:r w:rsidRPr="00BB248E">
        <w:rPr>
          <w:rFonts w:ascii="Times New Roman" w:hAnsi="Times New Roman"/>
          <w:sz w:val="24"/>
        </w:rPr>
        <w:t>8%</w:t>
      </w:r>
      <w:r w:rsidRPr="00BB248E">
        <w:rPr>
          <w:rFonts w:ascii="Times New Roman" w:hAnsi="Times New Roman"/>
          <w:sz w:val="24"/>
        </w:rPr>
        <w:t>，则</w:t>
      </w:r>
      <w:r w:rsidR="00051603" w:rsidRPr="00BB248E">
        <w:rPr>
          <w:rFonts w:ascii="Times New Roman" w:hAnsi="Times New Roman"/>
          <w:sz w:val="24"/>
        </w:rPr>
        <w:t>拟建公路</w:t>
      </w:r>
      <w:r w:rsidR="00DF0882" w:rsidRPr="00BB248E">
        <w:rPr>
          <w:rFonts w:ascii="Times New Roman" w:hAnsi="Times New Roman"/>
          <w:sz w:val="24"/>
        </w:rPr>
        <w:t>太原东收费站</w:t>
      </w:r>
      <w:r w:rsidR="00051603" w:rsidRPr="00BB248E">
        <w:rPr>
          <w:rFonts w:ascii="Times New Roman" w:hAnsi="Times New Roman"/>
          <w:sz w:val="24"/>
        </w:rPr>
        <w:t>餐厅的</w:t>
      </w:r>
      <w:r w:rsidRPr="00BB248E">
        <w:rPr>
          <w:rFonts w:ascii="Times New Roman" w:hAnsi="Times New Roman"/>
          <w:sz w:val="24"/>
        </w:rPr>
        <w:t>厨房油烟产生量约</w:t>
      </w:r>
      <w:r w:rsidR="00DC300D" w:rsidRPr="00BB248E">
        <w:rPr>
          <w:rFonts w:ascii="Times New Roman" w:hAnsi="Times New Roman"/>
          <w:sz w:val="24"/>
        </w:rPr>
        <w:t>0.079</w:t>
      </w:r>
      <w:r w:rsidRPr="00BB248E">
        <w:rPr>
          <w:rFonts w:ascii="Times New Roman" w:hAnsi="Times New Roman"/>
          <w:sz w:val="24"/>
        </w:rPr>
        <w:t>t/a</w:t>
      </w:r>
      <w:r w:rsidRPr="00BB248E">
        <w:rPr>
          <w:rFonts w:ascii="Times New Roman" w:hAnsi="Times New Roman"/>
          <w:sz w:val="24"/>
        </w:rPr>
        <w:t>。</w:t>
      </w:r>
      <w:r w:rsidR="00DC300D" w:rsidRPr="00BB248E">
        <w:rPr>
          <w:rFonts w:ascii="Times New Roman" w:hAnsi="Times New Roman"/>
          <w:sz w:val="24"/>
        </w:rPr>
        <w:t>太原东收费站</w:t>
      </w:r>
      <w:r w:rsidRPr="00BB248E">
        <w:rPr>
          <w:rFonts w:ascii="Times New Roman" w:hAnsi="Times New Roman"/>
          <w:sz w:val="24"/>
        </w:rPr>
        <w:t>餐厅预计设</w:t>
      </w:r>
      <w:r w:rsidR="00DC300D" w:rsidRPr="00BB248E">
        <w:rPr>
          <w:rFonts w:ascii="Times New Roman" w:hAnsi="Times New Roman"/>
          <w:sz w:val="24"/>
        </w:rPr>
        <w:t>2</w:t>
      </w:r>
      <w:r w:rsidRPr="00BB248E">
        <w:rPr>
          <w:rFonts w:ascii="Times New Roman" w:hAnsi="Times New Roman"/>
          <w:sz w:val="24"/>
        </w:rPr>
        <w:t>个基准灶头，单个灶头基准排风量一般为</w:t>
      </w:r>
      <w:r w:rsidRPr="00BB248E">
        <w:rPr>
          <w:rFonts w:ascii="Times New Roman" w:hAnsi="Times New Roman"/>
          <w:sz w:val="24"/>
        </w:rPr>
        <w:t>2000m</w:t>
      </w:r>
      <w:r w:rsidRPr="00BB248E">
        <w:rPr>
          <w:rFonts w:ascii="Times New Roman" w:hAnsi="Times New Roman"/>
          <w:sz w:val="24"/>
          <w:vertAlign w:val="superscript"/>
        </w:rPr>
        <w:t>3</w:t>
      </w:r>
      <w:r w:rsidRPr="00BB248E">
        <w:rPr>
          <w:rFonts w:ascii="Times New Roman" w:hAnsi="Times New Roman"/>
          <w:sz w:val="24"/>
        </w:rPr>
        <w:t>/h</w:t>
      </w:r>
      <w:r w:rsidRPr="00BB248E">
        <w:rPr>
          <w:rFonts w:ascii="Times New Roman" w:hAnsi="Times New Roman"/>
          <w:sz w:val="24"/>
        </w:rPr>
        <w:t>，日运转约</w:t>
      </w:r>
      <w:r w:rsidRPr="00BB248E">
        <w:rPr>
          <w:rFonts w:ascii="Times New Roman" w:hAnsi="Times New Roman"/>
          <w:sz w:val="24"/>
        </w:rPr>
        <w:t>6</w:t>
      </w:r>
      <w:r w:rsidR="00051603" w:rsidRPr="00BB248E">
        <w:rPr>
          <w:rFonts w:ascii="Times New Roman" w:hAnsi="Times New Roman"/>
          <w:sz w:val="24"/>
        </w:rPr>
        <w:t>h</w:t>
      </w:r>
      <w:r w:rsidRPr="00BB248E">
        <w:rPr>
          <w:rFonts w:ascii="Times New Roman" w:hAnsi="Times New Roman"/>
          <w:sz w:val="24"/>
        </w:rPr>
        <w:t>，年油烟废气排放量为</w:t>
      </w:r>
      <w:r w:rsidR="00DC300D" w:rsidRPr="00BB248E">
        <w:rPr>
          <w:rFonts w:ascii="Times New Roman" w:hAnsi="Times New Roman"/>
          <w:sz w:val="24"/>
        </w:rPr>
        <w:t>876</w:t>
      </w:r>
      <w:r w:rsidRPr="00BB248E">
        <w:rPr>
          <w:rFonts w:ascii="Times New Roman" w:hAnsi="Times New Roman"/>
          <w:sz w:val="24"/>
        </w:rPr>
        <w:t>万</w:t>
      </w:r>
      <w:r w:rsidRPr="00BB248E">
        <w:rPr>
          <w:rFonts w:ascii="Times New Roman" w:hAnsi="Times New Roman"/>
          <w:sz w:val="24"/>
        </w:rPr>
        <w:t>m</w:t>
      </w:r>
      <w:r w:rsidRPr="00BB248E">
        <w:rPr>
          <w:rFonts w:ascii="Times New Roman" w:hAnsi="Times New Roman"/>
          <w:sz w:val="24"/>
          <w:vertAlign w:val="superscript"/>
        </w:rPr>
        <w:t>3</w:t>
      </w:r>
      <w:r w:rsidRPr="00BB248E">
        <w:rPr>
          <w:rFonts w:ascii="Times New Roman" w:hAnsi="Times New Roman"/>
          <w:sz w:val="24"/>
        </w:rPr>
        <w:t>，</w:t>
      </w:r>
      <w:bookmarkStart w:id="145" w:name="OLE_LINK29"/>
      <w:bookmarkStart w:id="146" w:name="OLE_LINK30"/>
      <w:r w:rsidR="00017F02" w:rsidRPr="00BB248E">
        <w:rPr>
          <w:rFonts w:ascii="Times New Roman" w:hAnsi="Times New Roman"/>
          <w:sz w:val="24"/>
        </w:rPr>
        <w:t>要求按照高效</w:t>
      </w:r>
      <w:r w:rsidRPr="00BB248E">
        <w:rPr>
          <w:rFonts w:ascii="Times New Roman" w:hAnsi="Times New Roman"/>
          <w:sz w:val="24"/>
        </w:rPr>
        <w:t>油烟净化装置</w:t>
      </w:r>
      <w:r w:rsidR="00017F02" w:rsidRPr="00BB248E">
        <w:rPr>
          <w:rFonts w:ascii="Times New Roman" w:hAnsi="Times New Roman"/>
          <w:sz w:val="24"/>
        </w:rPr>
        <w:t>，</w:t>
      </w:r>
      <w:r w:rsidRPr="00BB248E">
        <w:rPr>
          <w:rFonts w:ascii="Times New Roman" w:hAnsi="Times New Roman"/>
          <w:sz w:val="24"/>
        </w:rPr>
        <w:t>净化率不得低于</w:t>
      </w:r>
      <w:r w:rsidR="00051603" w:rsidRPr="00BB248E">
        <w:rPr>
          <w:rFonts w:ascii="Times New Roman" w:hAnsi="Times New Roman"/>
          <w:sz w:val="24"/>
        </w:rPr>
        <w:t>80</w:t>
      </w:r>
      <w:r w:rsidRPr="00BB248E">
        <w:rPr>
          <w:rFonts w:ascii="Times New Roman" w:hAnsi="Times New Roman"/>
          <w:sz w:val="24"/>
        </w:rPr>
        <w:t>%</w:t>
      </w:r>
      <w:bookmarkEnd w:id="145"/>
      <w:bookmarkEnd w:id="146"/>
      <w:r w:rsidRPr="00BB248E">
        <w:rPr>
          <w:rFonts w:ascii="Times New Roman" w:hAnsi="Times New Roman"/>
          <w:sz w:val="24"/>
        </w:rPr>
        <w:t>，则计算得</w:t>
      </w:r>
      <w:r w:rsidR="00017F02" w:rsidRPr="00BB248E">
        <w:rPr>
          <w:rFonts w:ascii="Times New Roman" w:hAnsi="Times New Roman"/>
          <w:sz w:val="24"/>
        </w:rPr>
        <w:t>到的</w:t>
      </w:r>
      <w:r w:rsidRPr="00BB248E">
        <w:rPr>
          <w:rFonts w:ascii="Times New Roman" w:hAnsi="Times New Roman"/>
          <w:sz w:val="24"/>
        </w:rPr>
        <w:t>油烟排放浓度为</w:t>
      </w:r>
      <w:r w:rsidR="00DF0882" w:rsidRPr="00BB248E">
        <w:rPr>
          <w:rFonts w:ascii="Times New Roman" w:hAnsi="Times New Roman"/>
          <w:sz w:val="24"/>
        </w:rPr>
        <w:t>1.8</w:t>
      </w:r>
      <w:r w:rsidRPr="00BB248E">
        <w:rPr>
          <w:rFonts w:ascii="Times New Roman" w:hAnsi="Times New Roman"/>
          <w:sz w:val="24"/>
        </w:rPr>
        <w:t>mg/m</w:t>
      </w:r>
      <w:r w:rsidRPr="00BB248E">
        <w:rPr>
          <w:rFonts w:ascii="Times New Roman" w:hAnsi="Times New Roman"/>
          <w:sz w:val="24"/>
          <w:vertAlign w:val="superscript"/>
        </w:rPr>
        <w:t>3</w:t>
      </w:r>
      <w:r w:rsidRPr="00BB248E">
        <w:rPr>
          <w:rFonts w:ascii="Times New Roman" w:hAnsi="Times New Roman"/>
          <w:sz w:val="24"/>
        </w:rPr>
        <w:t>，达</w:t>
      </w:r>
      <w:r w:rsidR="00017F02" w:rsidRPr="00BB248E">
        <w:rPr>
          <w:rFonts w:ascii="Times New Roman" w:hAnsi="Times New Roman"/>
          <w:sz w:val="24"/>
        </w:rPr>
        <w:t>可</w:t>
      </w:r>
      <w:r w:rsidRPr="00BB248E">
        <w:rPr>
          <w:rFonts w:ascii="Times New Roman" w:hAnsi="Times New Roman"/>
          <w:sz w:val="24"/>
        </w:rPr>
        <w:t>到《饮食业油烟排放标准》（</w:t>
      </w:r>
      <w:r w:rsidRPr="00BB248E">
        <w:rPr>
          <w:rFonts w:ascii="Times New Roman" w:hAnsi="Times New Roman"/>
          <w:sz w:val="24"/>
        </w:rPr>
        <w:t>GB18483-2001</w:t>
      </w:r>
      <w:r w:rsidRPr="00BB248E">
        <w:rPr>
          <w:rFonts w:ascii="Times New Roman" w:hAnsi="Times New Roman"/>
          <w:sz w:val="24"/>
        </w:rPr>
        <w:t>）中油烟最高允许排放浓度要求</w:t>
      </w:r>
      <w:r w:rsidR="00017F02" w:rsidRPr="00BB248E">
        <w:rPr>
          <w:rFonts w:ascii="Times New Roman" w:hAnsi="Times New Roman"/>
          <w:sz w:val="24"/>
        </w:rPr>
        <w:t>（</w:t>
      </w:r>
      <w:r w:rsidR="00017F02" w:rsidRPr="00BB248E">
        <w:rPr>
          <w:rFonts w:ascii="Times New Roman" w:hAnsi="Times New Roman"/>
          <w:sz w:val="24"/>
        </w:rPr>
        <w:t>2.0mg/m</w:t>
      </w:r>
      <w:r w:rsidR="00017F02" w:rsidRPr="00BB248E">
        <w:rPr>
          <w:rFonts w:ascii="Times New Roman" w:hAnsi="Times New Roman"/>
          <w:sz w:val="24"/>
          <w:vertAlign w:val="superscript"/>
        </w:rPr>
        <w:t>3</w:t>
      </w:r>
      <w:r w:rsidR="00017F02" w:rsidRPr="00BB248E">
        <w:rPr>
          <w:rFonts w:ascii="Times New Roman" w:hAnsi="Times New Roman"/>
          <w:sz w:val="24"/>
        </w:rPr>
        <w:t>）</w:t>
      </w:r>
      <w:r w:rsidRPr="00BB248E">
        <w:rPr>
          <w:rFonts w:ascii="Times New Roman" w:hAnsi="Times New Roman"/>
          <w:sz w:val="24"/>
        </w:rPr>
        <w:t>。</w:t>
      </w:r>
    </w:p>
    <w:p w:rsidR="00BB30C1" w:rsidRPr="00BB248E" w:rsidRDefault="00FF3EBB" w:rsidP="00935E63">
      <w:pPr>
        <w:tabs>
          <w:tab w:val="left" w:pos="2760"/>
        </w:tabs>
        <w:adjustRightInd w:val="0"/>
        <w:snapToGrid w:val="0"/>
        <w:spacing w:line="300" w:lineRule="auto"/>
        <w:ind w:firstLineChars="200" w:firstLine="480"/>
        <w:rPr>
          <w:rFonts w:ascii="Times New Roman" w:hAnsi="Times New Roman"/>
          <w:snapToGrid w:val="0"/>
          <w:sz w:val="24"/>
        </w:rPr>
      </w:pPr>
      <w:r w:rsidRPr="00BB248E">
        <w:rPr>
          <w:rFonts w:ascii="Times New Roman" w:hAnsi="Times New Roman"/>
          <w:sz w:val="24"/>
          <w:szCs w:val="21"/>
        </w:rPr>
        <w:t>采取如上措施后，拟建</w:t>
      </w:r>
      <w:r w:rsidR="00017F02" w:rsidRPr="00BB248E">
        <w:rPr>
          <w:rFonts w:ascii="Times New Roman" w:hAnsi="Times New Roman"/>
          <w:sz w:val="24"/>
          <w:szCs w:val="21"/>
        </w:rPr>
        <w:t>公路沿线站区餐饮油烟可实现达标排放，对周围环境空气质量影响较小</w:t>
      </w:r>
      <w:r w:rsidR="00327896" w:rsidRPr="00BB248E">
        <w:rPr>
          <w:rFonts w:ascii="Times New Roman" w:hAnsi="Times New Roman"/>
          <w:snapToGrid w:val="0"/>
          <w:sz w:val="24"/>
        </w:rPr>
        <w:t>。</w:t>
      </w:r>
      <w:bookmarkEnd w:id="101"/>
      <w:bookmarkEnd w:id="102"/>
      <w:bookmarkEnd w:id="103"/>
      <w:bookmarkEnd w:id="104"/>
      <w:bookmarkEnd w:id="105"/>
    </w:p>
    <w:p w:rsidR="00B5516F" w:rsidRPr="00BB248E" w:rsidRDefault="00B5516F"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4.4.3 </w:t>
      </w:r>
      <w:r w:rsidRPr="00BB248E">
        <w:rPr>
          <w:rFonts w:ascii="Times New Roman" w:hAnsi="Times New Roman"/>
          <w:b/>
          <w:bCs/>
          <w:sz w:val="24"/>
        </w:rPr>
        <w:t>大气环境影响评价自查</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napToGrid w:val="0"/>
          <w:sz w:val="24"/>
        </w:rPr>
        <w:sectPr w:rsidR="00B5516F" w:rsidRPr="00BB248E" w:rsidSect="00000697">
          <w:footerReference w:type="even" r:id="rId325"/>
          <w:footerReference w:type="default" r:id="rId326"/>
          <w:pgSz w:w="11907" w:h="16840" w:code="9"/>
          <w:pgMar w:top="1701" w:right="1701" w:bottom="1701" w:left="1701" w:header="1134" w:footer="1134" w:gutter="0"/>
          <w:cols w:space="425"/>
          <w:docGrid w:linePitch="312"/>
        </w:sectPr>
      </w:pPr>
      <w:r w:rsidRPr="00BB248E">
        <w:rPr>
          <w:rFonts w:ascii="Times New Roman" w:hAnsi="Times New Roman"/>
          <w:snapToGrid w:val="0"/>
          <w:sz w:val="24"/>
        </w:rPr>
        <w:t>根据《环境影响评价技术导则大气环境》（</w:t>
      </w:r>
      <w:r w:rsidRPr="00BB248E">
        <w:rPr>
          <w:rFonts w:ascii="Times New Roman" w:hAnsi="Times New Roman"/>
          <w:snapToGrid w:val="0"/>
          <w:sz w:val="24"/>
        </w:rPr>
        <w:t>HJ 2.2-2018</w:t>
      </w:r>
      <w:r w:rsidRPr="00BB248E">
        <w:rPr>
          <w:rFonts w:ascii="Times New Roman" w:hAnsi="Times New Roman"/>
          <w:snapToGrid w:val="0"/>
          <w:sz w:val="24"/>
        </w:rPr>
        <w:t>），拟建公路大气环境影响评价主要内容与结论自查情况，见表</w:t>
      </w:r>
      <w:r w:rsidRPr="00BB248E">
        <w:rPr>
          <w:rFonts w:ascii="Times New Roman" w:hAnsi="Times New Roman"/>
          <w:snapToGrid w:val="0"/>
          <w:sz w:val="24"/>
        </w:rPr>
        <w:t>4.</w:t>
      </w:r>
      <w:r w:rsidR="00B519F1" w:rsidRPr="00BB248E">
        <w:rPr>
          <w:rFonts w:ascii="Times New Roman" w:hAnsi="Times New Roman"/>
          <w:snapToGrid w:val="0"/>
          <w:sz w:val="24"/>
        </w:rPr>
        <w:t>46</w:t>
      </w:r>
      <w:r w:rsidRPr="00BB248E">
        <w:rPr>
          <w:rFonts w:ascii="Times New Roman" w:hAnsi="Times New Roman"/>
          <w:snapToGrid w:val="0"/>
          <w:sz w:val="24"/>
        </w:rPr>
        <w:t>。</w:t>
      </w:r>
    </w:p>
    <w:p w:rsidR="00B5516F" w:rsidRPr="00BB248E" w:rsidRDefault="00B5516F" w:rsidP="00B5516F">
      <w:pPr>
        <w:tabs>
          <w:tab w:val="left" w:pos="2760"/>
          <w:tab w:val="left" w:pos="7388"/>
        </w:tabs>
        <w:adjustRightInd w:val="0"/>
        <w:snapToGrid w:val="0"/>
        <w:ind w:firstLine="480"/>
        <w:jc w:val="center"/>
        <w:rPr>
          <w:rFonts w:ascii="Times New Roman" w:hAnsi="Times New Roman"/>
          <w:b/>
          <w:szCs w:val="21"/>
        </w:rPr>
      </w:pPr>
      <w:r w:rsidRPr="00BB248E">
        <w:rPr>
          <w:rFonts w:ascii="Times New Roman" w:hAnsi="Times New Roman"/>
          <w:b/>
          <w:szCs w:val="21"/>
        </w:rPr>
        <w:lastRenderedPageBreak/>
        <w:t>表</w:t>
      </w:r>
      <w:r w:rsidRPr="00BB248E">
        <w:rPr>
          <w:rFonts w:ascii="Times New Roman" w:hAnsi="Times New Roman"/>
          <w:b/>
          <w:szCs w:val="21"/>
        </w:rPr>
        <w:t>4.</w:t>
      </w:r>
      <w:r w:rsidR="00B519F1" w:rsidRPr="00BB248E">
        <w:rPr>
          <w:rFonts w:ascii="Times New Roman" w:hAnsi="Times New Roman"/>
          <w:b/>
          <w:szCs w:val="21"/>
        </w:rPr>
        <w:t>46</w:t>
      </w:r>
      <w:r w:rsidRPr="00BB248E">
        <w:rPr>
          <w:rFonts w:ascii="Times New Roman" w:hAnsi="Times New Roman"/>
          <w:b/>
          <w:szCs w:val="21"/>
        </w:rPr>
        <w:t>拟建公路大气环境影响评价自查表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99"/>
        <w:gridCol w:w="2190"/>
        <w:gridCol w:w="1578"/>
        <w:gridCol w:w="538"/>
        <w:gridCol w:w="827"/>
        <w:gridCol w:w="229"/>
        <w:gridCol w:w="22"/>
        <w:gridCol w:w="229"/>
        <w:gridCol w:w="1141"/>
        <w:gridCol w:w="309"/>
        <w:gridCol w:w="120"/>
        <w:gridCol w:w="972"/>
        <w:gridCol w:w="808"/>
        <w:gridCol w:w="1617"/>
        <w:gridCol w:w="552"/>
        <w:gridCol w:w="407"/>
        <w:gridCol w:w="1016"/>
      </w:tblGrid>
      <w:tr w:rsidR="00BC4148" w:rsidRPr="00BB248E" w:rsidTr="00B5516F">
        <w:trPr>
          <w:trHeight w:val="227"/>
          <w:jc w:val="center"/>
        </w:trPr>
        <w:tc>
          <w:tcPr>
            <w:tcW w:w="1204"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工作内容</w:t>
            </w:r>
          </w:p>
        </w:tc>
        <w:tc>
          <w:tcPr>
            <w:tcW w:w="3796" w:type="pct"/>
            <w:gridSpan w:val="1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自查项目</w:t>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评价等级与范围</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评价等级</w:t>
            </w:r>
          </w:p>
        </w:tc>
        <w:tc>
          <w:tcPr>
            <w:tcW w:w="1170"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一级</w:t>
            </w:r>
            <w:r w:rsidRPr="00BB248E">
              <w:rPr>
                <w:rFonts w:ascii="Times New Roman" w:hAnsi="Times New Roman"/>
                <w:noProof/>
                <w:snapToGrid w:val="0"/>
                <w:sz w:val="15"/>
                <w:szCs w:val="28"/>
              </w:rPr>
              <w:t>□</w:t>
            </w:r>
          </w:p>
        </w:tc>
        <w:tc>
          <w:tcPr>
            <w:tcW w:w="1311" w:type="pct"/>
            <w:gridSpan w:val="6"/>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二级</w:t>
            </w:r>
            <w:r w:rsidRPr="00BB248E">
              <w:rPr>
                <w:rFonts w:ascii="Times New Roman" w:hAnsi="Times New Roman"/>
                <w:noProof/>
                <w:snapToGrid w:val="0"/>
                <w:sz w:val="15"/>
                <w:szCs w:val="28"/>
              </w:rPr>
              <w:t>□</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三级</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评价范围</w:t>
            </w:r>
          </w:p>
        </w:tc>
        <w:tc>
          <w:tcPr>
            <w:tcW w:w="1170"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=50km□</w:t>
            </w:r>
          </w:p>
        </w:tc>
        <w:tc>
          <w:tcPr>
            <w:tcW w:w="1311" w:type="pct"/>
            <w:gridSpan w:val="6"/>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5~50km□</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=5km</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评价因子</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vertAlign w:val="subscript"/>
              </w:rPr>
            </w:pPr>
            <w:r w:rsidRPr="00BB248E">
              <w:rPr>
                <w:rFonts w:ascii="Times New Roman" w:hAnsi="Times New Roman"/>
                <w:noProof/>
                <w:snapToGrid w:val="0"/>
                <w:sz w:val="15"/>
                <w:szCs w:val="28"/>
              </w:rPr>
              <w:t>SO</w:t>
            </w:r>
            <w:r w:rsidRPr="00BB248E">
              <w:rPr>
                <w:rFonts w:ascii="Times New Roman" w:hAnsi="Times New Roman"/>
                <w:noProof/>
                <w:snapToGrid w:val="0"/>
                <w:sz w:val="15"/>
                <w:szCs w:val="28"/>
                <w:vertAlign w:val="subscript"/>
              </w:rPr>
              <w:t>2</w:t>
            </w:r>
            <w:r w:rsidRPr="00BB248E">
              <w:rPr>
                <w:rFonts w:ascii="Times New Roman" w:hAnsi="Times New Roman"/>
                <w:noProof/>
                <w:snapToGrid w:val="0"/>
                <w:sz w:val="15"/>
                <w:szCs w:val="28"/>
              </w:rPr>
              <w:t>+NO</w:t>
            </w:r>
            <w:r w:rsidRPr="00BB248E">
              <w:rPr>
                <w:rFonts w:ascii="Times New Roman" w:hAnsi="Times New Roman"/>
                <w:noProof/>
                <w:snapToGrid w:val="0"/>
                <w:sz w:val="15"/>
                <w:szCs w:val="28"/>
                <w:vertAlign w:val="subscript"/>
              </w:rPr>
              <w:t>x</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排放量</w:t>
            </w:r>
          </w:p>
        </w:tc>
        <w:tc>
          <w:tcPr>
            <w:tcW w:w="1170"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≥2000t/a□</w:t>
            </w:r>
          </w:p>
        </w:tc>
        <w:tc>
          <w:tcPr>
            <w:tcW w:w="1311" w:type="pct"/>
            <w:gridSpan w:val="6"/>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500~2000t/a□</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w:t>
            </w:r>
            <w:r w:rsidRPr="00BB248E">
              <w:rPr>
                <w:rFonts w:ascii="Times New Roman" w:hAnsi="Times New Roman"/>
                <w:noProof/>
                <w:snapToGrid w:val="0"/>
                <w:sz w:val="15"/>
                <w:szCs w:val="28"/>
              </w:rPr>
              <w:t>500t/a</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评价因子</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基本污染物（</w:t>
            </w:r>
            <w:r w:rsidRPr="00BB248E">
              <w:rPr>
                <w:rFonts w:ascii="Times New Roman" w:hAnsi="Times New Roman"/>
                <w:noProof/>
                <w:snapToGrid w:val="0"/>
                <w:sz w:val="15"/>
                <w:szCs w:val="28"/>
              </w:rPr>
              <w:t>PM</w:t>
            </w:r>
            <w:r w:rsidRPr="00BB248E">
              <w:rPr>
                <w:rFonts w:ascii="Times New Roman" w:hAnsi="Times New Roman"/>
                <w:noProof/>
                <w:snapToGrid w:val="0"/>
                <w:sz w:val="15"/>
                <w:szCs w:val="28"/>
                <w:vertAlign w:val="subscript"/>
              </w:rPr>
              <w:t>10</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PM</w:t>
            </w:r>
            <w:r w:rsidRPr="00BB248E">
              <w:rPr>
                <w:rFonts w:ascii="Times New Roman" w:hAnsi="Times New Roman"/>
                <w:noProof/>
                <w:snapToGrid w:val="0"/>
                <w:sz w:val="15"/>
                <w:szCs w:val="28"/>
                <w:vertAlign w:val="subscript"/>
              </w:rPr>
              <w:t>2.5</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SO</w:t>
            </w:r>
            <w:r w:rsidRPr="00BB248E">
              <w:rPr>
                <w:rFonts w:ascii="Times New Roman" w:hAnsi="Times New Roman"/>
                <w:noProof/>
                <w:snapToGrid w:val="0"/>
                <w:sz w:val="15"/>
                <w:szCs w:val="28"/>
                <w:vertAlign w:val="subscript"/>
              </w:rPr>
              <w:t>2</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NO</w:t>
            </w:r>
            <w:r w:rsidRPr="00BB248E">
              <w:rPr>
                <w:rFonts w:ascii="Times New Roman" w:hAnsi="Times New Roman"/>
                <w:noProof/>
                <w:snapToGrid w:val="0"/>
                <w:sz w:val="15"/>
                <w:szCs w:val="28"/>
                <w:vertAlign w:val="subscript"/>
              </w:rPr>
              <w:t>2</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CO</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O</w:t>
            </w:r>
            <w:r w:rsidRPr="00BB248E">
              <w:rPr>
                <w:rFonts w:ascii="Times New Roman" w:hAnsi="Times New Roman"/>
                <w:noProof/>
                <w:snapToGrid w:val="0"/>
                <w:sz w:val="15"/>
                <w:szCs w:val="28"/>
                <w:vertAlign w:val="subscript"/>
              </w:rPr>
              <w:t>3</w:t>
            </w:r>
            <w:r w:rsidRPr="00BB248E">
              <w:rPr>
                <w:rFonts w:ascii="Times New Roman" w:hAnsi="Times New Roman"/>
                <w:noProof/>
                <w:snapToGrid w:val="0"/>
                <w:sz w:val="15"/>
                <w:szCs w:val="28"/>
              </w:rPr>
              <w:t>）</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其他污染物（无）</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包括二次</w:t>
            </w:r>
            <w:r w:rsidRPr="00BB248E">
              <w:rPr>
                <w:rFonts w:ascii="Times New Roman" w:hAnsi="Times New Roman"/>
                <w:noProof/>
                <w:snapToGrid w:val="0"/>
                <w:sz w:val="15"/>
                <w:szCs w:val="28"/>
              </w:rPr>
              <w:t>PM2.5□</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不包括二次</w:t>
            </w:r>
            <w:r w:rsidRPr="00BB248E">
              <w:rPr>
                <w:rFonts w:ascii="Times New Roman" w:hAnsi="Times New Roman"/>
                <w:noProof/>
                <w:snapToGrid w:val="0"/>
                <w:sz w:val="15"/>
                <w:szCs w:val="28"/>
              </w:rPr>
              <w:t>PM2.5</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评价标准</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评价标准</w:t>
            </w:r>
          </w:p>
        </w:tc>
        <w:tc>
          <w:tcPr>
            <w:tcW w:w="775"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国家标准</w:t>
            </w:r>
            <w:r w:rsidRPr="00BB248E">
              <w:rPr>
                <w:rFonts w:ascii="Times New Roman" w:hAnsi="Times New Roman"/>
                <w:noProof/>
                <w:snapToGrid w:val="0"/>
                <w:sz w:val="15"/>
                <w:szCs w:val="28"/>
              </w:rPr>
              <w:sym w:font="Wingdings 2" w:char="F052"/>
            </w:r>
          </w:p>
        </w:tc>
        <w:tc>
          <w:tcPr>
            <w:tcW w:w="897"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地方标准</w:t>
            </w:r>
            <w:r w:rsidRPr="00BB248E">
              <w:rPr>
                <w:rFonts w:ascii="Times New Roman" w:hAnsi="Times New Roman"/>
                <w:noProof/>
                <w:snapToGrid w:val="0"/>
                <w:sz w:val="15"/>
                <w:szCs w:val="28"/>
              </w:rPr>
              <w:t>□</w:t>
            </w:r>
          </w:p>
        </w:tc>
        <w:tc>
          <w:tcPr>
            <w:tcW w:w="1395"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附录</w:t>
            </w:r>
            <w:r w:rsidRPr="00BB248E">
              <w:rPr>
                <w:rFonts w:ascii="Times New Roman" w:hAnsi="Times New Roman"/>
                <w:noProof/>
                <w:snapToGrid w:val="0"/>
                <w:sz w:val="15"/>
                <w:szCs w:val="28"/>
              </w:rPr>
              <w:t>D□</w:t>
            </w:r>
          </w:p>
        </w:tc>
        <w:tc>
          <w:tcPr>
            <w:tcW w:w="729"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其他标准</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现状评价</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环境功能区</w:t>
            </w:r>
          </w:p>
        </w:tc>
        <w:tc>
          <w:tcPr>
            <w:tcW w:w="1162"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一类区</w:t>
            </w:r>
            <w:r w:rsidRPr="00BB248E">
              <w:rPr>
                <w:rFonts w:ascii="Times New Roman" w:hAnsi="Times New Roman"/>
                <w:noProof/>
                <w:snapToGrid w:val="0"/>
                <w:sz w:val="15"/>
                <w:szCs w:val="28"/>
              </w:rPr>
              <w:t>□</w:t>
            </w:r>
          </w:p>
        </w:tc>
        <w:tc>
          <w:tcPr>
            <w:tcW w:w="1319" w:type="pct"/>
            <w:gridSpan w:val="7"/>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二类区</w:t>
            </w:r>
            <w:r w:rsidRPr="00BB248E">
              <w:rPr>
                <w:rFonts w:ascii="Times New Roman" w:hAnsi="Times New Roman"/>
                <w:noProof/>
                <w:snapToGrid w:val="0"/>
                <w:sz w:val="15"/>
                <w:szCs w:val="28"/>
              </w:rPr>
              <w:t>□</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一类区和二类区</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评价基准年</w:t>
            </w:r>
          </w:p>
        </w:tc>
        <w:tc>
          <w:tcPr>
            <w:tcW w:w="3796" w:type="pct"/>
            <w:gridSpan w:val="15"/>
            <w:shd w:val="clear" w:color="auto" w:fill="auto"/>
            <w:vAlign w:val="center"/>
          </w:tcPr>
          <w:p w:rsidR="00B5516F" w:rsidRPr="00BB248E" w:rsidRDefault="00B5516F" w:rsidP="00DF0882">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w:t>
            </w:r>
            <w:r w:rsidRPr="00BB248E">
              <w:rPr>
                <w:rFonts w:ascii="Times New Roman" w:hAnsi="Times New Roman"/>
                <w:noProof/>
                <w:snapToGrid w:val="0"/>
                <w:sz w:val="15"/>
                <w:szCs w:val="28"/>
              </w:rPr>
              <w:t xml:space="preserve"> 20</w:t>
            </w:r>
            <w:r w:rsidR="00DF0882" w:rsidRPr="00BB248E">
              <w:rPr>
                <w:rFonts w:ascii="Times New Roman" w:hAnsi="Times New Roman"/>
                <w:noProof/>
                <w:snapToGrid w:val="0"/>
                <w:sz w:val="15"/>
                <w:szCs w:val="28"/>
              </w:rPr>
              <w:t>19</w:t>
            </w:r>
            <w:r w:rsidRPr="00BB248E">
              <w:rPr>
                <w:rFonts w:ascii="Times New Roman" w:hAnsi="Times New Roman"/>
                <w:noProof/>
                <w:snapToGrid w:val="0"/>
                <w:sz w:val="15"/>
                <w:szCs w:val="28"/>
              </w:rPr>
              <w:t xml:space="preserve"> </w:t>
            </w:r>
            <w:r w:rsidRPr="00BB248E">
              <w:rPr>
                <w:rFonts w:ascii="Times New Roman" w:hAnsi="Times New Roman"/>
                <w:noProof/>
                <w:snapToGrid w:val="0"/>
                <w:sz w:val="15"/>
                <w:szCs w:val="28"/>
              </w:rPr>
              <w:t>）年</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环境空气质量现状调查数据来源</w:t>
            </w:r>
          </w:p>
        </w:tc>
        <w:tc>
          <w:tcPr>
            <w:tcW w:w="1162"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长期例行监测数据</w:t>
            </w:r>
            <w:r w:rsidRPr="00BB248E">
              <w:rPr>
                <w:rFonts w:ascii="Times New Roman" w:hAnsi="Times New Roman"/>
                <w:noProof/>
                <w:snapToGrid w:val="0"/>
                <w:sz w:val="15"/>
                <w:szCs w:val="28"/>
              </w:rPr>
              <w:t>□</w:t>
            </w:r>
          </w:p>
        </w:tc>
        <w:tc>
          <w:tcPr>
            <w:tcW w:w="1319" w:type="pct"/>
            <w:gridSpan w:val="7"/>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主管部门发布的数据</w:t>
            </w:r>
            <w:r w:rsidRPr="00BB248E">
              <w:rPr>
                <w:rFonts w:ascii="Times New Roman" w:hAnsi="Times New Roman"/>
                <w:noProof/>
                <w:snapToGrid w:val="0"/>
                <w:sz w:val="15"/>
                <w:szCs w:val="28"/>
              </w:rPr>
              <w:sym w:font="Wingdings 2" w:char="F052"/>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现状补充监测</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现状评价</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达标区</w:t>
            </w:r>
            <w:r w:rsidRPr="00BB248E">
              <w:rPr>
                <w:rFonts w:ascii="Times New Roman" w:hAnsi="Times New Roman"/>
                <w:noProof/>
                <w:snapToGrid w:val="0"/>
                <w:sz w:val="15"/>
                <w:szCs w:val="28"/>
              </w:rPr>
              <w:t>□</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不达标区</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污染源</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调查</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调查内容</w:t>
            </w:r>
          </w:p>
        </w:tc>
        <w:tc>
          <w:tcPr>
            <w:tcW w:w="1254" w:type="pct"/>
            <w:gridSpan w:val="6"/>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拟建项目正常排放源</w:t>
            </w:r>
            <w:r w:rsidRPr="00BB248E">
              <w:rPr>
                <w:rFonts w:ascii="Times New Roman" w:hAnsi="Times New Roman"/>
                <w:noProof/>
                <w:snapToGrid w:val="0"/>
                <w:sz w:val="15"/>
                <w:szCs w:val="28"/>
              </w:rPr>
              <w:sym w:font="Wingdings 2" w:char="F052"/>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拟建项目非正常排放源</w:t>
            </w:r>
            <w:r w:rsidRPr="00BB248E">
              <w:rPr>
                <w:rFonts w:ascii="Times New Roman" w:hAnsi="Times New Roman"/>
                <w:noProof/>
                <w:snapToGrid w:val="0"/>
                <w:sz w:val="15"/>
                <w:szCs w:val="28"/>
              </w:rPr>
              <w:sym w:font="Wingdings 2" w:char="F052"/>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现有污染源</w:t>
            </w:r>
            <w:r w:rsidRPr="00BB248E">
              <w:rPr>
                <w:rFonts w:ascii="Times New Roman" w:hAnsi="Times New Roman"/>
                <w:noProof/>
                <w:snapToGrid w:val="0"/>
                <w:sz w:val="15"/>
                <w:szCs w:val="28"/>
              </w:rPr>
              <w:t>□</w:t>
            </w:r>
          </w:p>
        </w:tc>
        <w:tc>
          <w:tcPr>
            <w:tcW w:w="931"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拟替代的污染源</w:t>
            </w:r>
            <w:r w:rsidRPr="00BB248E">
              <w:rPr>
                <w:rFonts w:ascii="Times New Roman" w:hAnsi="Times New Roman"/>
                <w:noProof/>
                <w:snapToGrid w:val="0"/>
                <w:sz w:val="15"/>
                <w:szCs w:val="28"/>
              </w:rPr>
              <w:t>□</w:t>
            </w:r>
          </w:p>
        </w:tc>
        <w:tc>
          <w:tcPr>
            <w:tcW w:w="1090"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其他在建、拟建项目</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污染源</w:t>
            </w:r>
            <w:r w:rsidRPr="00BB248E">
              <w:rPr>
                <w:rFonts w:ascii="Times New Roman" w:hAnsi="Times New Roman"/>
                <w:noProof/>
                <w:snapToGrid w:val="0"/>
                <w:sz w:val="15"/>
                <w:szCs w:val="28"/>
              </w:rPr>
              <w:t>□</w:t>
            </w:r>
          </w:p>
        </w:tc>
        <w:tc>
          <w:tcPr>
            <w:tcW w:w="521"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区域污染源</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大气环境影响预测与评价</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预测模型</w:t>
            </w:r>
          </w:p>
        </w:tc>
        <w:tc>
          <w:tcPr>
            <w:tcW w:w="578"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AERMOD□</w:t>
            </w:r>
          </w:p>
        </w:tc>
        <w:tc>
          <w:tcPr>
            <w:tcW w:w="500"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ADMS□</w:t>
            </w:r>
          </w:p>
        </w:tc>
        <w:tc>
          <w:tcPr>
            <w:tcW w:w="707" w:type="pct"/>
            <w:gridSpan w:val="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AUSTAL2000□</w:t>
            </w:r>
          </w:p>
        </w:tc>
        <w:tc>
          <w:tcPr>
            <w:tcW w:w="696"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EDMS/AEDT□</w:t>
            </w:r>
          </w:p>
        </w:tc>
        <w:tc>
          <w:tcPr>
            <w:tcW w:w="58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CALPUFF□</w:t>
            </w:r>
          </w:p>
        </w:tc>
        <w:tc>
          <w:tcPr>
            <w:tcW w:w="351"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网格模型</w:t>
            </w:r>
            <w:r w:rsidRPr="00BB248E">
              <w:rPr>
                <w:rFonts w:ascii="Times New Roman" w:hAnsi="Times New Roman"/>
                <w:noProof/>
                <w:snapToGrid w:val="0"/>
                <w:sz w:val="15"/>
                <w:szCs w:val="28"/>
              </w:rPr>
              <w:t>□</w:t>
            </w:r>
          </w:p>
        </w:tc>
        <w:tc>
          <w:tcPr>
            <w:tcW w:w="38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其他</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预测范围</w:t>
            </w:r>
          </w:p>
        </w:tc>
        <w:tc>
          <w:tcPr>
            <w:tcW w:w="1162"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≥50km□</w:t>
            </w:r>
          </w:p>
        </w:tc>
        <w:tc>
          <w:tcPr>
            <w:tcW w:w="1319" w:type="pct"/>
            <w:gridSpan w:val="7"/>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5~50km□</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边长</w:t>
            </w:r>
            <w:r w:rsidRPr="00BB248E">
              <w:rPr>
                <w:rFonts w:ascii="Times New Roman" w:hAnsi="Times New Roman"/>
                <w:noProof/>
                <w:snapToGrid w:val="0"/>
                <w:sz w:val="15"/>
                <w:szCs w:val="28"/>
              </w:rPr>
              <w:t>=5km□</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预测因子</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预测因子（）</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b/>
                <w:noProof/>
                <w:snapToGrid w:val="0"/>
                <w:sz w:val="15"/>
                <w:szCs w:val="28"/>
              </w:rPr>
            </w:pPr>
            <w:r w:rsidRPr="00BB248E">
              <w:rPr>
                <w:rFonts w:ascii="Times New Roman" w:hAnsi="Times New Roman"/>
                <w:noProof/>
                <w:snapToGrid w:val="0"/>
                <w:sz w:val="15"/>
                <w:szCs w:val="28"/>
              </w:rPr>
              <w:t>包括二次</w:t>
            </w:r>
            <w:r w:rsidRPr="00BB248E">
              <w:rPr>
                <w:rFonts w:ascii="Times New Roman" w:hAnsi="Times New Roman"/>
                <w:noProof/>
                <w:snapToGrid w:val="0"/>
                <w:sz w:val="15"/>
                <w:szCs w:val="28"/>
              </w:rPr>
              <w:t>PM2.5□</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不包括二次</w:t>
            </w:r>
            <w:r w:rsidRPr="00BB248E">
              <w:rPr>
                <w:rFonts w:ascii="Times New Roman" w:hAnsi="Times New Roman"/>
                <w:noProof/>
                <w:snapToGrid w:val="0"/>
                <w:sz w:val="15"/>
                <w:szCs w:val="28"/>
              </w:rPr>
              <w:t>PM2.5□</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正常排放短期浓度贡献值</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≤100%□</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100%□</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正常排放年均浓度贡献值</w:t>
            </w:r>
          </w:p>
        </w:tc>
        <w:tc>
          <w:tcPr>
            <w:tcW w:w="578"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一类区</w:t>
            </w:r>
          </w:p>
        </w:tc>
        <w:tc>
          <w:tcPr>
            <w:tcW w:w="1903" w:type="pct"/>
            <w:gridSpan w:val="10"/>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≤10%□</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10%□</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578"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二类区</w:t>
            </w:r>
          </w:p>
        </w:tc>
        <w:tc>
          <w:tcPr>
            <w:tcW w:w="1903" w:type="pct"/>
            <w:gridSpan w:val="10"/>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≤30%□</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拟建项目</w:t>
            </w:r>
            <w:r w:rsidRPr="00BB248E">
              <w:rPr>
                <w:rFonts w:ascii="Times New Roman" w:hAnsi="Times New Roman"/>
                <w:noProof/>
                <w:snapToGrid w:val="0"/>
                <w:sz w:val="15"/>
                <w:szCs w:val="28"/>
              </w:rPr>
              <w:t>最大占标率＞</w:t>
            </w:r>
            <w:r w:rsidRPr="00BB248E">
              <w:rPr>
                <w:rFonts w:ascii="Times New Roman" w:hAnsi="Times New Roman"/>
                <w:noProof/>
                <w:snapToGrid w:val="0"/>
                <w:sz w:val="15"/>
                <w:szCs w:val="28"/>
              </w:rPr>
              <w:t>30%□</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非正常排放</w:t>
            </w:r>
            <w:r w:rsidRPr="00BB248E">
              <w:rPr>
                <w:rFonts w:ascii="Times New Roman" w:hAnsi="Times New Roman"/>
                <w:noProof/>
                <w:snapToGrid w:val="0"/>
                <w:sz w:val="15"/>
                <w:szCs w:val="28"/>
              </w:rPr>
              <w:t>1h</w:t>
            </w:r>
            <w:r w:rsidRPr="00BB248E">
              <w:rPr>
                <w:rFonts w:ascii="Times New Roman" w:hAnsi="Times New Roman"/>
                <w:noProof/>
                <w:snapToGrid w:val="0"/>
                <w:sz w:val="15"/>
                <w:szCs w:val="28"/>
              </w:rPr>
              <w:t>浓度贡献值</w:t>
            </w:r>
          </w:p>
        </w:tc>
        <w:tc>
          <w:tcPr>
            <w:tcW w:w="1078"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非正常持续时长</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w:t>
            </w:r>
            <w:r w:rsidRPr="00BB248E">
              <w:rPr>
                <w:rFonts w:ascii="Times New Roman" w:hAnsi="Times New Roman"/>
                <w:noProof/>
                <w:snapToGrid w:val="0"/>
                <w:sz w:val="15"/>
                <w:szCs w:val="28"/>
              </w:rPr>
              <w:t>h</w:t>
            </w:r>
          </w:p>
        </w:tc>
        <w:tc>
          <w:tcPr>
            <w:tcW w:w="1403" w:type="pct"/>
            <w:gridSpan w:val="8"/>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非正常</w:t>
            </w:r>
            <w:r w:rsidRPr="00BB248E">
              <w:rPr>
                <w:rFonts w:ascii="Times New Roman" w:hAnsi="Times New Roman"/>
                <w:noProof/>
                <w:snapToGrid w:val="0"/>
                <w:sz w:val="15"/>
                <w:szCs w:val="28"/>
              </w:rPr>
              <w:t>占标率</w:t>
            </w:r>
            <w:r w:rsidRPr="00BB248E">
              <w:rPr>
                <w:rFonts w:ascii="Times New Roman" w:hAnsi="Times New Roman"/>
                <w:noProof/>
                <w:snapToGrid w:val="0"/>
                <w:sz w:val="15"/>
                <w:szCs w:val="28"/>
              </w:rPr>
              <w:t>≤100%□</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非正常</w:t>
            </w:r>
            <w:r w:rsidRPr="00BB248E">
              <w:rPr>
                <w:rFonts w:ascii="Times New Roman" w:hAnsi="Times New Roman"/>
                <w:noProof/>
                <w:snapToGrid w:val="0"/>
                <w:sz w:val="15"/>
                <w:szCs w:val="28"/>
              </w:rPr>
              <w:t>占标率＞</w:t>
            </w:r>
            <w:r w:rsidRPr="00BB248E">
              <w:rPr>
                <w:rFonts w:ascii="Times New Roman" w:hAnsi="Times New Roman"/>
                <w:noProof/>
                <w:snapToGrid w:val="0"/>
                <w:sz w:val="15"/>
                <w:szCs w:val="28"/>
              </w:rPr>
              <w:t>100%□</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保证率日平均浓度和年平均浓度叠加值</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叠加</w:t>
            </w:r>
            <w:r w:rsidRPr="00BB248E">
              <w:rPr>
                <w:rFonts w:ascii="Times New Roman" w:hAnsi="Times New Roman"/>
                <w:noProof/>
                <w:snapToGrid w:val="0"/>
                <w:sz w:val="15"/>
                <w:szCs w:val="28"/>
              </w:rPr>
              <w:t>达标</w:t>
            </w:r>
            <w:r w:rsidRPr="00BB248E">
              <w:rPr>
                <w:rFonts w:ascii="Times New Roman" w:hAnsi="Times New Roman"/>
                <w:noProof/>
                <w:snapToGrid w:val="0"/>
                <w:sz w:val="15"/>
                <w:szCs w:val="28"/>
              </w:rPr>
              <w:t>□</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C</w:t>
            </w:r>
            <w:r w:rsidRPr="00BB248E">
              <w:rPr>
                <w:rFonts w:ascii="Times New Roman" w:hAnsi="Times New Roman"/>
                <w:noProof/>
                <w:snapToGrid w:val="0"/>
                <w:sz w:val="15"/>
                <w:szCs w:val="28"/>
                <w:vertAlign w:val="subscript"/>
              </w:rPr>
              <w:t>叠加</w:t>
            </w:r>
            <w:r w:rsidRPr="00BB248E">
              <w:rPr>
                <w:rFonts w:ascii="Times New Roman" w:hAnsi="Times New Roman"/>
                <w:noProof/>
                <w:snapToGrid w:val="0"/>
                <w:sz w:val="15"/>
                <w:szCs w:val="28"/>
              </w:rPr>
              <w:t>不达标</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区域环境质量的整体变化情况</w:t>
            </w:r>
          </w:p>
        </w:tc>
        <w:tc>
          <w:tcPr>
            <w:tcW w:w="2481" w:type="pct"/>
            <w:gridSpan w:val="11"/>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k≤-20%□</w:t>
            </w:r>
          </w:p>
        </w:tc>
        <w:tc>
          <w:tcPr>
            <w:tcW w:w="1315" w:type="pct"/>
            <w:gridSpan w:val="4"/>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k</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-20%□</w:t>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环境监测计划</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污染源监测</w:t>
            </w:r>
          </w:p>
        </w:tc>
        <w:tc>
          <w:tcPr>
            <w:tcW w:w="1829" w:type="pct"/>
            <w:gridSpan w:val="9"/>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监测因子：（颗粒物、</w:t>
            </w:r>
            <w:r w:rsidRPr="00BB248E">
              <w:rPr>
                <w:rFonts w:ascii="Times New Roman" w:hAnsi="Times New Roman"/>
                <w:noProof/>
                <w:snapToGrid w:val="0"/>
                <w:sz w:val="15"/>
                <w:szCs w:val="28"/>
              </w:rPr>
              <w:t>SO</w:t>
            </w:r>
            <w:r w:rsidRPr="00BB248E">
              <w:rPr>
                <w:rFonts w:ascii="Times New Roman" w:hAnsi="Times New Roman"/>
                <w:noProof/>
                <w:snapToGrid w:val="0"/>
                <w:sz w:val="15"/>
                <w:szCs w:val="28"/>
                <w:vertAlign w:val="subscript"/>
              </w:rPr>
              <w:t>2</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NO</w:t>
            </w:r>
            <w:r w:rsidRPr="00BB248E">
              <w:rPr>
                <w:rFonts w:ascii="Times New Roman" w:hAnsi="Times New Roman"/>
                <w:noProof/>
                <w:snapToGrid w:val="0"/>
                <w:sz w:val="15"/>
                <w:szCs w:val="28"/>
                <w:vertAlign w:val="subscript"/>
              </w:rPr>
              <w:t>X</w:t>
            </w:r>
            <w:r w:rsidRPr="00BB248E">
              <w:rPr>
                <w:rFonts w:ascii="Times New Roman" w:hAnsi="Times New Roman"/>
                <w:noProof/>
                <w:snapToGrid w:val="0"/>
                <w:sz w:val="15"/>
                <w:szCs w:val="28"/>
              </w:rPr>
              <w:t>）</w:t>
            </w:r>
          </w:p>
        </w:tc>
        <w:tc>
          <w:tcPr>
            <w:tcW w:w="1244"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有组织废气监测</w:t>
            </w:r>
            <w:r w:rsidRPr="00BB248E">
              <w:rPr>
                <w:rFonts w:ascii="Times New Roman" w:hAnsi="Times New Roman"/>
                <w:noProof/>
                <w:snapToGrid w:val="0"/>
                <w:sz w:val="15"/>
                <w:szCs w:val="28"/>
              </w:rPr>
              <w:sym w:font="Wingdings 2" w:char="F052"/>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无组织废气监测</w:t>
            </w:r>
            <w:r w:rsidRPr="00BB248E">
              <w:rPr>
                <w:rFonts w:ascii="Times New Roman" w:hAnsi="Times New Roman"/>
                <w:noProof/>
                <w:snapToGrid w:val="0"/>
                <w:sz w:val="15"/>
                <w:szCs w:val="28"/>
              </w:rPr>
              <w:t>□</w:t>
            </w:r>
          </w:p>
        </w:tc>
        <w:tc>
          <w:tcPr>
            <w:tcW w:w="723"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无监测</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环境质量监测</w:t>
            </w:r>
          </w:p>
        </w:tc>
        <w:tc>
          <w:tcPr>
            <w:tcW w:w="1829" w:type="pct"/>
            <w:gridSpan w:val="9"/>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监测因子：（无）</w:t>
            </w:r>
          </w:p>
        </w:tc>
        <w:tc>
          <w:tcPr>
            <w:tcW w:w="1244"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监测点位数（）</w:t>
            </w:r>
          </w:p>
        </w:tc>
        <w:tc>
          <w:tcPr>
            <w:tcW w:w="723"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无监测</w:t>
            </w:r>
            <w:r w:rsidRPr="00BB248E">
              <w:rPr>
                <w:rFonts w:ascii="Times New Roman" w:hAnsi="Times New Roman"/>
                <w:noProof/>
                <w:snapToGrid w:val="0"/>
                <w:sz w:val="15"/>
                <w:szCs w:val="28"/>
              </w:rPr>
              <w:sym w:font="Wingdings 2" w:char="F052"/>
            </w:r>
          </w:p>
        </w:tc>
      </w:tr>
      <w:tr w:rsidR="00BC4148" w:rsidRPr="00BB248E" w:rsidTr="00B5516F">
        <w:trPr>
          <w:trHeight w:val="227"/>
          <w:jc w:val="center"/>
        </w:trPr>
        <w:tc>
          <w:tcPr>
            <w:tcW w:w="402" w:type="pct"/>
            <w:vMerge w:val="restar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评价</w:t>
            </w:r>
          </w:p>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结论</w:t>
            </w: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环境影响</w:t>
            </w:r>
          </w:p>
        </w:tc>
        <w:tc>
          <w:tcPr>
            <w:tcW w:w="3796" w:type="pct"/>
            <w:gridSpan w:val="1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可以接受</w:t>
            </w:r>
            <w:r w:rsidRPr="00BB248E">
              <w:rPr>
                <w:rFonts w:ascii="Times New Roman" w:hAnsi="Times New Roman"/>
                <w:noProof/>
                <w:snapToGrid w:val="0"/>
                <w:sz w:val="15"/>
                <w:szCs w:val="28"/>
              </w:rPr>
              <w:sym w:font="Wingdings 2" w:char="F052"/>
            </w:r>
            <w:r w:rsidRPr="00BB248E">
              <w:rPr>
                <w:rFonts w:ascii="Times New Roman" w:hAnsi="Times New Roman"/>
                <w:noProof/>
                <w:snapToGrid w:val="0"/>
                <w:sz w:val="15"/>
                <w:szCs w:val="28"/>
              </w:rPr>
              <w:t>不可以接受</w:t>
            </w:r>
            <w:r w:rsidRPr="00BB248E">
              <w:rPr>
                <w:rFonts w:ascii="Times New Roman" w:hAnsi="Times New Roman"/>
                <w:noProof/>
                <w:snapToGrid w:val="0"/>
                <w:sz w:val="15"/>
                <w:szCs w:val="28"/>
              </w:rPr>
              <w:t>□</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大气环境防护距离</w:t>
            </w:r>
          </w:p>
        </w:tc>
        <w:tc>
          <w:tcPr>
            <w:tcW w:w="3796" w:type="pct"/>
            <w:gridSpan w:val="15"/>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距（）厂界最远（）</w:t>
            </w:r>
            <w:r w:rsidRPr="00BB248E">
              <w:rPr>
                <w:rFonts w:ascii="Times New Roman" w:hAnsi="Times New Roman"/>
                <w:noProof/>
                <w:snapToGrid w:val="0"/>
                <w:sz w:val="15"/>
                <w:szCs w:val="28"/>
              </w:rPr>
              <w:t>m</w:t>
            </w:r>
          </w:p>
        </w:tc>
      </w:tr>
      <w:tr w:rsidR="00BC4148" w:rsidRPr="00BB248E" w:rsidTr="00B5516F">
        <w:trPr>
          <w:trHeight w:val="227"/>
          <w:jc w:val="center"/>
        </w:trPr>
        <w:tc>
          <w:tcPr>
            <w:tcW w:w="402" w:type="pct"/>
            <w:vMerge/>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p>
        </w:tc>
        <w:tc>
          <w:tcPr>
            <w:tcW w:w="802" w:type="pct"/>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污染源年排放量</w:t>
            </w:r>
          </w:p>
        </w:tc>
        <w:tc>
          <w:tcPr>
            <w:tcW w:w="1078"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SO</w:t>
            </w:r>
            <w:r w:rsidRPr="00BB248E">
              <w:rPr>
                <w:rFonts w:ascii="Times New Roman" w:hAnsi="Times New Roman"/>
                <w:noProof/>
                <w:snapToGrid w:val="0"/>
                <w:sz w:val="15"/>
                <w:szCs w:val="28"/>
                <w:vertAlign w:val="subscript"/>
              </w:rPr>
              <w:t>2</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t/a</w:t>
            </w:r>
          </w:p>
        </w:tc>
        <w:tc>
          <w:tcPr>
            <w:tcW w:w="1107" w:type="pct"/>
            <w:gridSpan w:val="7"/>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NO</w:t>
            </w:r>
            <w:r w:rsidRPr="00BB248E">
              <w:rPr>
                <w:rFonts w:ascii="Times New Roman" w:hAnsi="Times New Roman"/>
                <w:noProof/>
                <w:snapToGrid w:val="0"/>
                <w:sz w:val="15"/>
                <w:szCs w:val="28"/>
                <w:vertAlign w:val="subscript"/>
              </w:rPr>
              <w:t>x</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t/a</w:t>
            </w:r>
          </w:p>
        </w:tc>
        <w:tc>
          <w:tcPr>
            <w:tcW w:w="878" w:type="pct"/>
            <w:gridSpan w:val="2"/>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颗粒物：（）</w:t>
            </w:r>
            <w:r w:rsidRPr="00BB248E">
              <w:rPr>
                <w:rFonts w:ascii="Times New Roman" w:hAnsi="Times New Roman"/>
                <w:noProof/>
                <w:snapToGrid w:val="0"/>
                <w:sz w:val="15"/>
                <w:szCs w:val="28"/>
              </w:rPr>
              <w:t>t/a</w:t>
            </w:r>
          </w:p>
        </w:tc>
        <w:tc>
          <w:tcPr>
            <w:tcW w:w="733" w:type="pct"/>
            <w:gridSpan w:val="3"/>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VOCs</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t/a</w:t>
            </w:r>
          </w:p>
        </w:tc>
      </w:tr>
      <w:tr w:rsidR="00BC4148" w:rsidRPr="00BB248E" w:rsidTr="00B5516F">
        <w:trPr>
          <w:trHeight w:val="227"/>
          <w:jc w:val="center"/>
        </w:trPr>
        <w:tc>
          <w:tcPr>
            <w:tcW w:w="5000" w:type="pct"/>
            <w:gridSpan w:val="17"/>
            <w:shd w:val="clear" w:color="auto" w:fill="auto"/>
            <w:vAlign w:val="center"/>
          </w:tcPr>
          <w:p w:rsidR="00B5516F" w:rsidRPr="00BB248E" w:rsidRDefault="00B5516F" w:rsidP="00B5516F">
            <w:pPr>
              <w:tabs>
                <w:tab w:val="left" w:pos="2760"/>
                <w:tab w:val="right" w:leader="dot" w:pos="8494"/>
              </w:tabs>
              <w:adjustRightInd w:val="0"/>
              <w:snapToGrid w:val="0"/>
              <w:jc w:val="center"/>
              <w:textAlignment w:val="center"/>
              <w:rPr>
                <w:rFonts w:ascii="Times New Roman" w:hAnsi="Times New Roman"/>
                <w:noProof/>
                <w:snapToGrid w:val="0"/>
                <w:sz w:val="15"/>
                <w:szCs w:val="28"/>
              </w:rPr>
            </w:pPr>
            <w:r w:rsidRPr="00BB248E">
              <w:rPr>
                <w:rFonts w:ascii="Times New Roman" w:hAnsi="Times New Roman"/>
                <w:noProof/>
                <w:snapToGrid w:val="0"/>
                <w:sz w:val="15"/>
                <w:szCs w:val="28"/>
              </w:rPr>
              <w:t>注：</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为勾选项，填</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w:t>
            </w:r>
            <w:r w:rsidRPr="00BB248E">
              <w:rPr>
                <w:rFonts w:ascii="Times New Roman" w:hAnsi="Times New Roman"/>
                <w:noProof/>
                <w:snapToGrid w:val="0"/>
                <w:sz w:val="15"/>
                <w:szCs w:val="28"/>
              </w:rPr>
              <w:t>为内容填写项</w:t>
            </w:r>
          </w:p>
        </w:tc>
      </w:tr>
    </w:tbl>
    <w:p w:rsidR="009E53B5" w:rsidRPr="00BB248E" w:rsidRDefault="009E53B5" w:rsidP="00B5516F">
      <w:pPr>
        <w:tabs>
          <w:tab w:val="left" w:pos="2760"/>
        </w:tabs>
        <w:adjustRightInd w:val="0"/>
        <w:snapToGrid w:val="0"/>
        <w:spacing w:line="300" w:lineRule="auto"/>
        <w:rPr>
          <w:rFonts w:ascii="Times New Roman" w:hAnsi="Times New Roman"/>
          <w:snapToGrid w:val="0"/>
          <w:sz w:val="24"/>
        </w:rPr>
        <w:sectPr w:rsidR="009E53B5" w:rsidRPr="00BB248E" w:rsidSect="00B5516F">
          <w:footerReference w:type="even" r:id="rId327"/>
          <w:footerReference w:type="default" r:id="rId328"/>
          <w:pgSz w:w="16840" w:h="11907" w:orient="landscape" w:code="9"/>
          <w:pgMar w:top="1701" w:right="1701" w:bottom="1701" w:left="1701" w:header="1134" w:footer="1134" w:gutter="0"/>
          <w:cols w:space="425"/>
          <w:docGrid w:linePitch="312"/>
        </w:sectPr>
      </w:pPr>
    </w:p>
    <w:p w:rsidR="00866330" w:rsidRPr="00BB248E" w:rsidRDefault="00866330" w:rsidP="0071549B">
      <w:pPr>
        <w:keepNext/>
        <w:keepLines/>
        <w:adjustRightInd w:val="0"/>
        <w:spacing w:beforeLines="50" w:before="120" w:afterLines="100" w:after="240" w:line="300" w:lineRule="auto"/>
        <w:jc w:val="center"/>
        <w:textAlignment w:val="baseline"/>
        <w:outlineLvl w:val="0"/>
        <w:rPr>
          <w:rFonts w:ascii="Times New Roman" w:hAnsi="Times New Roman"/>
          <w:b/>
          <w:kern w:val="44"/>
          <w:sz w:val="32"/>
        </w:rPr>
      </w:pPr>
      <w:bookmarkStart w:id="147" w:name="_Toc97129445"/>
      <w:bookmarkStart w:id="148" w:name="_Toc207338917"/>
      <w:bookmarkStart w:id="149" w:name="_Toc260421212"/>
      <w:r w:rsidRPr="00BB248E">
        <w:rPr>
          <w:rFonts w:ascii="Times New Roman" w:hAnsi="Times New Roman"/>
          <w:b/>
          <w:kern w:val="44"/>
          <w:sz w:val="32"/>
        </w:rPr>
        <w:lastRenderedPageBreak/>
        <w:t>5</w:t>
      </w:r>
      <w:r w:rsidR="00112B01" w:rsidRPr="00BB248E">
        <w:rPr>
          <w:rFonts w:ascii="Times New Roman" w:hAnsi="Times New Roman"/>
          <w:b/>
          <w:kern w:val="44"/>
          <w:sz w:val="32"/>
        </w:rPr>
        <w:t xml:space="preserve"> </w:t>
      </w:r>
      <w:r w:rsidRPr="00BB248E">
        <w:rPr>
          <w:rFonts w:ascii="Times New Roman" w:hAnsi="Times New Roman"/>
          <w:b/>
          <w:kern w:val="44"/>
          <w:sz w:val="32"/>
        </w:rPr>
        <w:t>路线方案环境保护比选</w:t>
      </w:r>
      <w:bookmarkEnd w:id="147"/>
    </w:p>
    <w:p w:rsidR="00BE597F" w:rsidRPr="00BB248E" w:rsidRDefault="00BE597F" w:rsidP="00BE597F">
      <w:pPr>
        <w:keepNext/>
        <w:keepLines/>
        <w:adjustRightInd w:val="0"/>
        <w:spacing w:line="300" w:lineRule="auto"/>
        <w:textAlignment w:val="baseline"/>
        <w:outlineLvl w:val="1"/>
        <w:rPr>
          <w:rFonts w:ascii="Times New Roman" w:hAnsi="Times New Roman"/>
          <w:b/>
          <w:bCs/>
          <w:sz w:val="28"/>
        </w:rPr>
      </w:pPr>
      <w:bookmarkStart w:id="150" w:name="_Toc97129446"/>
      <w:r w:rsidRPr="00BB248E">
        <w:rPr>
          <w:rFonts w:ascii="Times New Roman" w:hAnsi="Times New Roman"/>
          <w:b/>
          <w:bCs/>
          <w:sz w:val="28"/>
        </w:rPr>
        <w:t xml:space="preserve">5.1 </w:t>
      </w:r>
      <w:r w:rsidR="00C6642F" w:rsidRPr="00BB248E">
        <w:rPr>
          <w:rFonts w:ascii="Times New Roman" w:hAnsi="Times New Roman"/>
          <w:b/>
          <w:bCs/>
          <w:sz w:val="28"/>
        </w:rPr>
        <w:t>工可阶段</w:t>
      </w:r>
      <w:r w:rsidRPr="00BB248E">
        <w:rPr>
          <w:rFonts w:ascii="Times New Roman" w:hAnsi="Times New Roman"/>
          <w:b/>
          <w:bCs/>
          <w:sz w:val="28"/>
        </w:rPr>
        <w:t>路线方案概述</w:t>
      </w:r>
      <w:bookmarkEnd w:id="150"/>
    </w:p>
    <w:p w:rsidR="00BE597F" w:rsidRPr="00BB248E" w:rsidRDefault="00BE597F" w:rsidP="00BE597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位于山西省中部，线路所经区域地形地貌以山地为主，路线沿东西向展布，选线受地形地貌的影响较大；此外项目区域内森林公园等环境敏感区分布较多，连接成片，路线选址受环境敏感因素的制约影响也较大。</w:t>
      </w:r>
    </w:p>
    <w:p w:rsidR="00A57CDF" w:rsidRPr="00BB248E" w:rsidRDefault="00BE597F" w:rsidP="00A57CD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工可单位于</w:t>
      </w:r>
      <w:r w:rsidRPr="00BB248E">
        <w:rPr>
          <w:rFonts w:ascii="Times New Roman" w:hAnsi="Times New Roman"/>
          <w:sz w:val="24"/>
        </w:rPr>
        <w:t>20</w:t>
      </w:r>
      <w:r w:rsidR="00A57CDF" w:rsidRPr="00BB248E">
        <w:rPr>
          <w:rFonts w:ascii="Times New Roman" w:hAnsi="Times New Roman"/>
          <w:sz w:val="24"/>
        </w:rPr>
        <w:t>21</w:t>
      </w:r>
      <w:r w:rsidRPr="00BB248E">
        <w:rPr>
          <w:rFonts w:ascii="Times New Roman" w:hAnsi="Times New Roman"/>
          <w:sz w:val="24"/>
        </w:rPr>
        <w:t>年</w:t>
      </w:r>
      <w:r w:rsidR="00A57CDF" w:rsidRPr="00BB248E">
        <w:rPr>
          <w:rFonts w:ascii="Times New Roman" w:hAnsi="Times New Roman"/>
          <w:sz w:val="24"/>
        </w:rPr>
        <w:t>6</w:t>
      </w:r>
      <w:r w:rsidRPr="00BB248E">
        <w:rPr>
          <w:rFonts w:ascii="Times New Roman" w:hAnsi="Times New Roman"/>
          <w:sz w:val="24"/>
        </w:rPr>
        <w:t>月编制完成工可报告，拟建公路路线走廊带为东西走向，受控因素复杂，综合起终点及中间控制点等研究结果，并考虑路网连接、交通运输、工程地质、交叉工程、环境保护要求、道路、水文和工程规模等情况，拟建公路</w:t>
      </w:r>
      <w:r w:rsidR="00A57CDF" w:rsidRPr="00BB248E">
        <w:rPr>
          <w:rFonts w:ascii="Times New Roman" w:hAnsi="Times New Roman"/>
          <w:sz w:val="24"/>
        </w:rPr>
        <w:t>共布设了</w:t>
      </w:r>
      <w:r w:rsidR="00A57CDF" w:rsidRPr="00BB248E">
        <w:rPr>
          <w:rFonts w:ascii="Times New Roman" w:hAnsi="Times New Roman"/>
          <w:sz w:val="24"/>
        </w:rPr>
        <w:t>5</w:t>
      </w:r>
      <w:r w:rsidR="00A57CDF" w:rsidRPr="00BB248E">
        <w:rPr>
          <w:rFonts w:ascii="Times New Roman" w:hAnsi="Times New Roman"/>
          <w:sz w:val="24"/>
        </w:rPr>
        <w:t>个路线方案，分别是</w:t>
      </w:r>
      <w:r w:rsidR="00A57CDF" w:rsidRPr="00BB248E">
        <w:rPr>
          <w:rFonts w:ascii="Times New Roman" w:hAnsi="Times New Roman"/>
          <w:sz w:val="24"/>
        </w:rPr>
        <w:t>A</w:t>
      </w:r>
      <w:r w:rsidR="00A57CDF" w:rsidRPr="00BB248E">
        <w:rPr>
          <w:rFonts w:ascii="Times New Roman" w:hAnsi="Times New Roman"/>
          <w:sz w:val="24"/>
        </w:rPr>
        <w:t>、</w:t>
      </w:r>
      <w:r w:rsidR="00A57CDF" w:rsidRPr="00BB248E">
        <w:rPr>
          <w:rFonts w:ascii="Times New Roman" w:hAnsi="Times New Roman"/>
          <w:sz w:val="24"/>
        </w:rPr>
        <w:t>B</w:t>
      </w:r>
      <w:r w:rsidR="00A57CDF" w:rsidRPr="00BB248E">
        <w:rPr>
          <w:rFonts w:ascii="Times New Roman" w:hAnsi="Times New Roman"/>
          <w:sz w:val="24"/>
        </w:rPr>
        <w:t>、</w:t>
      </w:r>
      <w:r w:rsidR="00A57CDF" w:rsidRPr="00BB248E">
        <w:rPr>
          <w:rFonts w:ascii="Times New Roman" w:hAnsi="Times New Roman"/>
          <w:sz w:val="24"/>
        </w:rPr>
        <w:t>C</w:t>
      </w:r>
      <w:r w:rsidR="00A57CDF" w:rsidRPr="00BB248E">
        <w:rPr>
          <w:rFonts w:ascii="Times New Roman" w:hAnsi="Times New Roman"/>
          <w:sz w:val="24"/>
        </w:rPr>
        <w:t>、</w:t>
      </w:r>
      <w:r w:rsidR="00A57CDF" w:rsidRPr="00BB248E">
        <w:rPr>
          <w:rFonts w:ascii="Times New Roman" w:hAnsi="Times New Roman"/>
          <w:sz w:val="24"/>
        </w:rPr>
        <w:t>D</w:t>
      </w:r>
      <w:r w:rsidR="00A57CDF" w:rsidRPr="00BB248E">
        <w:rPr>
          <w:rFonts w:ascii="Times New Roman" w:hAnsi="Times New Roman"/>
          <w:sz w:val="24"/>
        </w:rPr>
        <w:t>、</w:t>
      </w:r>
      <w:r w:rsidR="00A57CDF" w:rsidRPr="00BB248E">
        <w:rPr>
          <w:rFonts w:ascii="Times New Roman" w:hAnsi="Times New Roman"/>
          <w:sz w:val="24"/>
        </w:rPr>
        <w:t>E</w:t>
      </w:r>
      <w:r w:rsidR="00A57CDF" w:rsidRPr="00BB248E">
        <w:rPr>
          <w:rFonts w:ascii="Times New Roman" w:hAnsi="Times New Roman"/>
          <w:sz w:val="24"/>
        </w:rPr>
        <w:t>方案。其中</w:t>
      </w:r>
      <w:r w:rsidR="00A57CDF" w:rsidRPr="00BB248E">
        <w:rPr>
          <w:rFonts w:ascii="Times New Roman" w:hAnsi="Times New Roman"/>
          <w:sz w:val="24"/>
        </w:rPr>
        <w:t>A</w:t>
      </w:r>
      <w:r w:rsidR="00A57CDF" w:rsidRPr="00BB248E">
        <w:rPr>
          <w:rFonts w:ascii="Times New Roman" w:hAnsi="Times New Roman"/>
          <w:sz w:val="24"/>
        </w:rPr>
        <w:t>线方案为全线贯通方案，</w:t>
      </w:r>
      <w:r w:rsidR="00A57CDF" w:rsidRPr="00BB248E">
        <w:rPr>
          <w:rFonts w:ascii="Times New Roman" w:hAnsi="Times New Roman"/>
          <w:sz w:val="24"/>
        </w:rPr>
        <w:t>B</w:t>
      </w:r>
      <w:r w:rsidR="00A57CDF" w:rsidRPr="00BB248E">
        <w:rPr>
          <w:rFonts w:ascii="Times New Roman" w:hAnsi="Times New Roman"/>
          <w:sz w:val="24"/>
        </w:rPr>
        <w:t>、</w:t>
      </w:r>
      <w:r w:rsidR="00A57CDF" w:rsidRPr="00BB248E">
        <w:rPr>
          <w:rFonts w:ascii="Times New Roman" w:hAnsi="Times New Roman"/>
          <w:sz w:val="24"/>
        </w:rPr>
        <w:t>C</w:t>
      </w:r>
      <w:r w:rsidR="00A57CDF" w:rsidRPr="00BB248E">
        <w:rPr>
          <w:rFonts w:ascii="Times New Roman" w:hAnsi="Times New Roman"/>
          <w:sz w:val="24"/>
        </w:rPr>
        <w:t>方案为同深度局部比较方案；</w:t>
      </w:r>
      <w:r w:rsidR="00A57CDF" w:rsidRPr="00BB248E">
        <w:rPr>
          <w:rFonts w:ascii="Times New Roman" w:hAnsi="Times New Roman"/>
          <w:sz w:val="24"/>
        </w:rPr>
        <w:t>D</w:t>
      </w:r>
      <w:r w:rsidR="00A57CDF" w:rsidRPr="00BB248E">
        <w:rPr>
          <w:rFonts w:ascii="Times New Roman" w:hAnsi="Times New Roman"/>
          <w:sz w:val="24"/>
        </w:rPr>
        <w:t>、</w:t>
      </w:r>
      <w:r w:rsidR="00A57CDF" w:rsidRPr="00BB248E">
        <w:rPr>
          <w:rFonts w:ascii="Times New Roman" w:hAnsi="Times New Roman"/>
          <w:sz w:val="24"/>
        </w:rPr>
        <w:t>E</w:t>
      </w:r>
      <w:r w:rsidR="00A57CDF" w:rsidRPr="00BB248E">
        <w:rPr>
          <w:rFonts w:ascii="Times New Roman" w:hAnsi="Times New Roman"/>
          <w:sz w:val="24"/>
        </w:rPr>
        <w:t>方案由于其缺点较为明显，故作定性比较。通过对各个方案路网布局及延伸，地形条件、工程技术条件、实施难易程度、环境保护、圧覆资源、政府意见、接线条件的角度进行综合分析，认为</w:t>
      </w:r>
      <w:r w:rsidR="00A57CDF" w:rsidRPr="00BB248E">
        <w:rPr>
          <w:rFonts w:ascii="Times New Roman" w:hAnsi="Times New Roman"/>
          <w:sz w:val="24"/>
        </w:rPr>
        <w:t>A+B</w:t>
      </w:r>
      <w:r w:rsidR="00A57CDF" w:rsidRPr="00BB248E">
        <w:rPr>
          <w:rFonts w:ascii="Times New Roman" w:hAnsi="Times New Roman"/>
          <w:sz w:val="24"/>
        </w:rPr>
        <w:t>线方案总体优势较大，拟以</w:t>
      </w:r>
      <w:r w:rsidR="00A57CDF" w:rsidRPr="00BB248E">
        <w:rPr>
          <w:rFonts w:ascii="Times New Roman" w:hAnsi="Times New Roman"/>
          <w:sz w:val="24"/>
        </w:rPr>
        <w:t>A+B</w:t>
      </w:r>
      <w:r w:rsidR="00A57CDF" w:rsidRPr="00BB248E">
        <w:rPr>
          <w:rFonts w:ascii="Times New Roman" w:hAnsi="Times New Roman"/>
          <w:sz w:val="24"/>
        </w:rPr>
        <w:t>线方案作为本项目的推荐方案。</w:t>
      </w:r>
    </w:p>
    <w:p w:rsidR="00BE597F" w:rsidRPr="00BB248E" w:rsidRDefault="00BE597F" w:rsidP="00BE597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针对工可阶段</w:t>
      </w:r>
      <w:r w:rsidR="00A57CDF" w:rsidRPr="00BB248E">
        <w:rPr>
          <w:rFonts w:ascii="Times New Roman" w:hAnsi="Times New Roman"/>
          <w:sz w:val="24"/>
        </w:rPr>
        <w:t>拟建公路</w:t>
      </w:r>
      <w:r w:rsidRPr="00BB248E">
        <w:rPr>
          <w:rFonts w:ascii="Times New Roman" w:hAnsi="Times New Roman"/>
          <w:sz w:val="24"/>
        </w:rPr>
        <w:t>设置的</w:t>
      </w:r>
      <w:r w:rsidR="00A57CDF" w:rsidRPr="00BB248E">
        <w:rPr>
          <w:rFonts w:ascii="Times New Roman" w:hAnsi="Times New Roman"/>
          <w:sz w:val="24"/>
        </w:rPr>
        <w:t>5</w:t>
      </w:r>
      <w:r w:rsidRPr="00BB248E">
        <w:rPr>
          <w:rFonts w:ascii="Times New Roman" w:hAnsi="Times New Roman"/>
          <w:sz w:val="24"/>
        </w:rPr>
        <w:t>个比选方案，本次评价重点对</w:t>
      </w:r>
      <w:r w:rsidRPr="00BB248E">
        <w:rPr>
          <w:rFonts w:ascii="Times New Roman" w:hAnsi="Times New Roman"/>
          <w:sz w:val="24"/>
        </w:rPr>
        <w:t>A</w:t>
      </w:r>
      <w:r w:rsidRPr="00BB248E">
        <w:rPr>
          <w:rFonts w:ascii="Times New Roman" w:hAnsi="Times New Roman"/>
          <w:sz w:val="24"/>
        </w:rPr>
        <w:t>线方案、</w:t>
      </w:r>
      <w:r w:rsidRPr="00BB248E">
        <w:rPr>
          <w:rFonts w:ascii="Times New Roman" w:hAnsi="Times New Roman"/>
          <w:sz w:val="24"/>
        </w:rPr>
        <w:t>B</w:t>
      </w:r>
      <w:r w:rsidRPr="00BB248E">
        <w:rPr>
          <w:rFonts w:ascii="Times New Roman" w:hAnsi="Times New Roman"/>
          <w:sz w:val="24"/>
        </w:rPr>
        <w:t>线方案、</w:t>
      </w:r>
      <w:r w:rsidRPr="00BB248E">
        <w:rPr>
          <w:rFonts w:ascii="Times New Roman" w:hAnsi="Times New Roman"/>
          <w:sz w:val="24"/>
        </w:rPr>
        <w:t>C</w:t>
      </w:r>
      <w:r w:rsidRPr="00BB248E">
        <w:rPr>
          <w:rFonts w:ascii="Times New Roman" w:hAnsi="Times New Roman"/>
          <w:sz w:val="24"/>
        </w:rPr>
        <w:t>线方案进行论述，最终确定</w:t>
      </w:r>
      <w:r w:rsidR="00A57CDF" w:rsidRPr="00BB248E">
        <w:rPr>
          <w:rFonts w:ascii="Times New Roman" w:hAnsi="Times New Roman"/>
          <w:sz w:val="24"/>
        </w:rPr>
        <w:t>A+B</w:t>
      </w:r>
      <w:r w:rsidRPr="00BB248E">
        <w:rPr>
          <w:rFonts w:ascii="Times New Roman" w:hAnsi="Times New Roman"/>
          <w:sz w:val="24"/>
        </w:rPr>
        <w:t>线方案为推荐方案。</w:t>
      </w:r>
    </w:p>
    <w:p w:rsidR="00BE597F" w:rsidRPr="00BB248E" w:rsidRDefault="00BE597F" w:rsidP="00BE597F">
      <w:pPr>
        <w:spacing w:line="300" w:lineRule="auto"/>
        <w:ind w:firstLine="480"/>
        <w:rPr>
          <w:rFonts w:ascii="Times New Roman" w:hAnsi="Times New Roman"/>
          <w:spacing w:val="6"/>
          <w:sz w:val="24"/>
        </w:rPr>
      </w:pPr>
      <w:r w:rsidRPr="00BB248E">
        <w:rPr>
          <w:rFonts w:ascii="Times New Roman" w:hAnsi="Times New Roman"/>
          <w:spacing w:val="6"/>
          <w:sz w:val="24"/>
        </w:rPr>
        <w:t>各比选方案基本情况见表</w:t>
      </w:r>
      <w:r w:rsidRPr="00BB248E">
        <w:rPr>
          <w:rFonts w:ascii="Times New Roman" w:hAnsi="Times New Roman"/>
          <w:spacing w:val="6"/>
          <w:sz w:val="24"/>
        </w:rPr>
        <w:t>5.1</w:t>
      </w:r>
      <w:r w:rsidRPr="00BB248E">
        <w:rPr>
          <w:rFonts w:ascii="Times New Roman" w:hAnsi="Times New Roman"/>
          <w:spacing w:val="6"/>
          <w:sz w:val="24"/>
        </w:rPr>
        <w:t>所示，各比选方案示意图见图</w:t>
      </w:r>
      <w:r w:rsidRPr="00BB248E">
        <w:rPr>
          <w:rFonts w:ascii="Times New Roman" w:hAnsi="Times New Roman"/>
          <w:spacing w:val="6"/>
          <w:sz w:val="24"/>
        </w:rPr>
        <w:t>5.1</w:t>
      </w:r>
      <w:r w:rsidRPr="00BB248E">
        <w:rPr>
          <w:rFonts w:ascii="Times New Roman" w:hAnsi="Times New Roman"/>
          <w:spacing w:val="6"/>
          <w:sz w:val="24"/>
        </w:rPr>
        <w:t>和</w:t>
      </w:r>
      <w:r w:rsidRPr="00BB248E">
        <w:rPr>
          <w:rFonts w:ascii="Times New Roman" w:hAnsi="Times New Roman"/>
          <w:spacing w:val="6"/>
          <w:sz w:val="24"/>
        </w:rPr>
        <w:t>5.2</w:t>
      </w:r>
      <w:r w:rsidRPr="00BB248E">
        <w:rPr>
          <w:rFonts w:ascii="Times New Roman" w:hAnsi="Times New Roman"/>
          <w:spacing w:val="6"/>
          <w:sz w:val="24"/>
        </w:rPr>
        <w:t>所示。</w:t>
      </w:r>
    </w:p>
    <w:p w:rsidR="00BE597F" w:rsidRPr="00BB248E" w:rsidRDefault="00BE597F" w:rsidP="00BE597F">
      <w:pPr>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5.1  </w:t>
      </w:r>
      <w:r w:rsidRPr="00BB248E">
        <w:rPr>
          <w:rFonts w:ascii="Times New Roman" w:hAnsi="Times New Roman"/>
          <w:b/>
          <w:bCs/>
          <w:sz w:val="21"/>
          <w:szCs w:val="21"/>
        </w:rPr>
        <w:t>拟建公路路线比选方案一览表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19"/>
        <w:gridCol w:w="1003"/>
        <w:gridCol w:w="1282"/>
        <w:gridCol w:w="1649"/>
        <w:gridCol w:w="930"/>
        <w:gridCol w:w="1474"/>
        <w:gridCol w:w="1764"/>
      </w:tblGrid>
      <w:tr w:rsidR="00371A9C" w:rsidRPr="00BB248E" w:rsidTr="003B1F83">
        <w:trPr>
          <w:trHeight w:val="53"/>
        </w:trPr>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序号</w:t>
            </w:r>
          </w:p>
        </w:tc>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路线名称</w:t>
            </w:r>
          </w:p>
        </w:tc>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起点桩号</w:t>
            </w:r>
          </w:p>
        </w:tc>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终点桩号</w:t>
            </w:r>
          </w:p>
        </w:tc>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长度</w:t>
            </w:r>
          </w:p>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A54824" w:rsidRPr="00BB248E" w:rsidRDefault="00BE597F" w:rsidP="00A54824">
            <w:pPr>
              <w:jc w:val="center"/>
              <w:rPr>
                <w:rFonts w:ascii="Times New Roman" w:hAnsi="Times New Roman"/>
                <w:b/>
                <w:sz w:val="21"/>
                <w:szCs w:val="21"/>
              </w:rPr>
            </w:pPr>
            <w:r w:rsidRPr="00BB248E">
              <w:rPr>
                <w:rFonts w:ascii="Times New Roman" w:hAnsi="Times New Roman"/>
                <w:b/>
                <w:sz w:val="21"/>
                <w:szCs w:val="21"/>
              </w:rPr>
              <w:t>对应</w:t>
            </w:r>
            <w:r w:rsidR="00A54824" w:rsidRPr="00BB248E">
              <w:rPr>
                <w:rFonts w:ascii="Times New Roman" w:hAnsi="Times New Roman"/>
                <w:b/>
                <w:sz w:val="21"/>
                <w:szCs w:val="21"/>
              </w:rPr>
              <w:t>A</w:t>
            </w:r>
            <w:r w:rsidRPr="00BB248E">
              <w:rPr>
                <w:rFonts w:ascii="Times New Roman" w:hAnsi="Times New Roman"/>
                <w:b/>
                <w:sz w:val="21"/>
                <w:szCs w:val="21"/>
              </w:rPr>
              <w:t>线长度</w:t>
            </w:r>
          </w:p>
          <w:p w:rsidR="00BE597F" w:rsidRPr="00BB248E" w:rsidRDefault="00BE597F" w:rsidP="00A54824">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备注</w:t>
            </w:r>
          </w:p>
        </w:tc>
      </w:tr>
      <w:tr w:rsidR="00371A9C" w:rsidRPr="00BB248E" w:rsidTr="003B1F83">
        <w:trPr>
          <w:trHeight w:val="58"/>
        </w:trPr>
        <w:tc>
          <w:tcPr>
            <w:tcW w:w="0" w:type="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1</w:t>
            </w:r>
          </w:p>
        </w:tc>
        <w:tc>
          <w:tcPr>
            <w:tcW w:w="0" w:type="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线方案</w:t>
            </w:r>
          </w:p>
        </w:tc>
        <w:tc>
          <w:tcPr>
            <w:tcW w:w="0" w:type="auto"/>
            <w:vAlign w:val="center"/>
          </w:tcPr>
          <w:p w:rsidR="00BE597F" w:rsidRPr="00BB248E" w:rsidRDefault="00A54824" w:rsidP="00A54824">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BE597F" w:rsidRPr="00BB248E" w:rsidRDefault="008F5463" w:rsidP="0058477C">
            <w:pPr>
              <w:jc w:val="center"/>
              <w:rPr>
                <w:rFonts w:ascii="Times New Roman" w:hAnsi="Times New Roman"/>
                <w:sz w:val="21"/>
                <w:szCs w:val="21"/>
              </w:rPr>
            </w:pPr>
            <w:r w:rsidRPr="00BB248E">
              <w:rPr>
                <w:rFonts w:ascii="Times New Roman" w:hAnsi="Times New Roman"/>
                <w:sz w:val="21"/>
                <w:szCs w:val="21"/>
              </w:rPr>
              <w:t>33.811</w:t>
            </w:r>
          </w:p>
        </w:tc>
        <w:tc>
          <w:tcPr>
            <w:tcW w:w="0" w:type="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w:t>
            </w:r>
          </w:p>
        </w:tc>
        <w:tc>
          <w:tcPr>
            <w:tcW w:w="0" w:type="auto"/>
            <w:vAlign w:val="center"/>
          </w:tcPr>
          <w:p w:rsidR="00BE597F" w:rsidRPr="00BB248E" w:rsidRDefault="00A57CDF" w:rsidP="00BE597F">
            <w:pPr>
              <w:jc w:val="center"/>
              <w:rPr>
                <w:rFonts w:ascii="Times New Roman" w:hAnsi="Times New Roman"/>
                <w:sz w:val="21"/>
                <w:szCs w:val="21"/>
              </w:rPr>
            </w:pPr>
            <w:r w:rsidRPr="00BB248E">
              <w:rPr>
                <w:rFonts w:ascii="Times New Roman" w:hAnsi="Times New Roman"/>
                <w:sz w:val="21"/>
                <w:szCs w:val="21"/>
              </w:rPr>
              <w:t>贯通</w:t>
            </w:r>
            <w:r w:rsidR="00BE597F" w:rsidRPr="00BB248E">
              <w:rPr>
                <w:rFonts w:ascii="Times New Roman" w:hAnsi="Times New Roman"/>
                <w:sz w:val="21"/>
                <w:szCs w:val="21"/>
              </w:rPr>
              <w:t>方案</w:t>
            </w:r>
          </w:p>
        </w:tc>
      </w:tr>
      <w:tr w:rsidR="00371A9C" w:rsidRPr="00BB248E" w:rsidTr="003B1F83">
        <w:trPr>
          <w:trHeight w:val="384"/>
        </w:trPr>
        <w:tc>
          <w:tcPr>
            <w:tcW w:w="0" w:type="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2</w:t>
            </w:r>
          </w:p>
        </w:tc>
        <w:tc>
          <w:tcPr>
            <w:tcW w:w="0" w:type="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B</w:t>
            </w:r>
            <w:r w:rsidRPr="00BB248E">
              <w:rPr>
                <w:rFonts w:ascii="Times New Roman" w:hAnsi="Times New Roman"/>
                <w:sz w:val="21"/>
                <w:szCs w:val="21"/>
              </w:rPr>
              <w:t>线方案</w:t>
            </w:r>
          </w:p>
        </w:tc>
        <w:tc>
          <w:tcPr>
            <w:tcW w:w="0" w:type="auto"/>
            <w:vAlign w:val="center"/>
          </w:tcPr>
          <w:p w:rsidR="00A54824" w:rsidRPr="00BB248E" w:rsidRDefault="00A54824" w:rsidP="00BE597F">
            <w:pPr>
              <w:jc w:val="center"/>
              <w:rPr>
                <w:rFonts w:ascii="Times New Roman" w:hAnsi="Times New Roman"/>
                <w:sz w:val="21"/>
                <w:szCs w:val="21"/>
              </w:rPr>
            </w:pPr>
            <w:r w:rsidRPr="00BB248E">
              <w:rPr>
                <w:rFonts w:ascii="Times New Roman" w:hAnsi="Times New Roman"/>
                <w:sz w:val="21"/>
                <w:szCs w:val="21"/>
              </w:rPr>
              <w:t>BK16+860</w:t>
            </w:r>
          </w:p>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=AK16+860</w:t>
            </w:r>
          </w:p>
        </w:tc>
        <w:tc>
          <w:tcPr>
            <w:tcW w:w="0" w:type="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BK33+870.013</w:t>
            </w:r>
          </w:p>
          <w:p w:rsidR="00A54824" w:rsidRPr="00BB248E" w:rsidRDefault="00A54824" w:rsidP="00A54824">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17.010</w:t>
            </w:r>
          </w:p>
        </w:tc>
        <w:tc>
          <w:tcPr>
            <w:tcW w:w="0" w:type="auto"/>
            <w:vAlign w:val="center"/>
          </w:tcPr>
          <w:p w:rsidR="00BE597F" w:rsidRPr="00BB248E" w:rsidRDefault="00A54824" w:rsidP="0058477C">
            <w:pPr>
              <w:jc w:val="center"/>
              <w:rPr>
                <w:rFonts w:ascii="Times New Roman" w:hAnsi="Times New Roman"/>
                <w:sz w:val="21"/>
                <w:szCs w:val="21"/>
              </w:rPr>
            </w:pPr>
            <w:r w:rsidRPr="00BB248E">
              <w:rPr>
                <w:rFonts w:ascii="Times New Roman" w:hAnsi="Times New Roman"/>
                <w:sz w:val="21"/>
                <w:szCs w:val="21"/>
              </w:rPr>
              <w:t>16.951</w:t>
            </w:r>
          </w:p>
        </w:tc>
        <w:tc>
          <w:tcPr>
            <w:tcW w:w="0" w:type="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局部定量</w:t>
            </w:r>
            <w:r w:rsidR="00BE597F" w:rsidRPr="00BB248E">
              <w:rPr>
                <w:rFonts w:ascii="Times New Roman" w:hAnsi="Times New Roman"/>
                <w:sz w:val="21"/>
                <w:szCs w:val="21"/>
              </w:rPr>
              <w:t>比选方案</w:t>
            </w:r>
          </w:p>
        </w:tc>
      </w:tr>
      <w:tr w:rsidR="00371A9C" w:rsidRPr="00BB248E" w:rsidTr="003B1F83">
        <w:trPr>
          <w:trHeight w:val="384"/>
        </w:trPr>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3</w:t>
            </w:r>
          </w:p>
        </w:tc>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C</w:t>
            </w:r>
            <w:r w:rsidRPr="00BB248E">
              <w:rPr>
                <w:rFonts w:ascii="Times New Roman" w:hAnsi="Times New Roman"/>
                <w:sz w:val="21"/>
                <w:szCs w:val="21"/>
              </w:rPr>
              <w:t>线方案</w:t>
            </w:r>
          </w:p>
        </w:tc>
        <w:tc>
          <w:tcPr>
            <w:tcW w:w="0" w:type="auto"/>
            <w:vAlign w:val="center"/>
          </w:tcPr>
          <w:p w:rsidR="00A54824" w:rsidRPr="00BB248E" w:rsidRDefault="00A54824" w:rsidP="00BE597F">
            <w:pPr>
              <w:jc w:val="center"/>
              <w:rPr>
                <w:rFonts w:ascii="Times New Roman" w:hAnsi="Times New Roman"/>
                <w:sz w:val="21"/>
                <w:szCs w:val="21"/>
              </w:rPr>
            </w:pPr>
            <w:r w:rsidRPr="00BB248E">
              <w:rPr>
                <w:rFonts w:ascii="Times New Roman" w:hAnsi="Times New Roman"/>
                <w:sz w:val="21"/>
                <w:szCs w:val="21"/>
              </w:rPr>
              <w:t>CK</w:t>
            </w:r>
            <w:r w:rsidR="008F5463" w:rsidRPr="00BB248E">
              <w:rPr>
                <w:rFonts w:ascii="Times New Roman" w:hAnsi="Times New Roman"/>
                <w:sz w:val="21"/>
                <w:szCs w:val="21"/>
              </w:rPr>
              <w:t>0</w:t>
            </w:r>
            <w:r w:rsidRPr="00BB248E">
              <w:rPr>
                <w:rFonts w:ascii="Times New Roman" w:hAnsi="Times New Roman"/>
                <w:sz w:val="21"/>
                <w:szCs w:val="21"/>
              </w:rPr>
              <w:t>+</w:t>
            </w:r>
            <w:r w:rsidR="008F5463" w:rsidRPr="00BB248E">
              <w:rPr>
                <w:rFonts w:ascii="Times New Roman" w:hAnsi="Times New Roman"/>
                <w:sz w:val="21"/>
                <w:szCs w:val="21"/>
              </w:rPr>
              <w:t>000</w:t>
            </w:r>
          </w:p>
          <w:p w:rsidR="00A57CDF" w:rsidRPr="00BB248E" w:rsidRDefault="00A54824" w:rsidP="008F5463">
            <w:pPr>
              <w:jc w:val="center"/>
              <w:rPr>
                <w:rFonts w:ascii="Times New Roman" w:hAnsi="Times New Roman"/>
                <w:sz w:val="21"/>
                <w:szCs w:val="21"/>
              </w:rPr>
            </w:pPr>
            <w:r w:rsidRPr="00BB248E">
              <w:rPr>
                <w:rFonts w:ascii="Times New Roman" w:hAnsi="Times New Roman"/>
                <w:sz w:val="21"/>
                <w:szCs w:val="21"/>
              </w:rPr>
              <w:t>=AK</w:t>
            </w:r>
            <w:r w:rsidR="008F5463" w:rsidRPr="00BB248E">
              <w:rPr>
                <w:rFonts w:ascii="Times New Roman" w:hAnsi="Times New Roman"/>
                <w:sz w:val="21"/>
                <w:szCs w:val="21"/>
              </w:rPr>
              <w:t>0</w:t>
            </w:r>
            <w:r w:rsidRPr="00BB248E">
              <w:rPr>
                <w:rFonts w:ascii="Times New Roman" w:hAnsi="Times New Roman"/>
                <w:sz w:val="21"/>
                <w:szCs w:val="21"/>
              </w:rPr>
              <w:t>+000</w:t>
            </w:r>
          </w:p>
        </w:tc>
        <w:tc>
          <w:tcPr>
            <w:tcW w:w="0" w:type="auto"/>
            <w:vAlign w:val="center"/>
          </w:tcPr>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CK10+407.422</w:t>
            </w:r>
          </w:p>
          <w:p w:rsidR="00A54824" w:rsidRPr="00BB248E" w:rsidRDefault="00A54824" w:rsidP="00A54824">
            <w:pPr>
              <w:jc w:val="center"/>
              <w:rPr>
                <w:rFonts w:ascii="Times New Roman" w:hAnsi="Times New Roman"/>
                <w:sz w:val="21"/>
                <w:szCs w:val="21"/>
              </w:rPr>
            </w:pPr>
            <w:r w:rsidRPr="00BB248E">
              <w:rPr>
                <w:rFonts w:ascii="Times New Roman" w:hAnsi="Times New Roman"/>
                <w:sz w:val="21"/>
                <w:szCs w:val="21"/>
              </w:rPr>
              <w:t>=AK14+000</w:t>
            </w:r>
          </w:p>
        </w:tc>
        <w:tc>
          <w:tcPr>
            <w:tcW w:w="0" w:type="auto"/>
            <w:vAlign w:val="center"/>
          </w:tcPr>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10.407</w:t>
            </w:r>
          </w:p>
        </w:tc>
        <w:tc>
          <w:tcPr>
            <w:tcW w:w="0" w:type="auto"/>
            <w:vAlign w:val="center"/>
          </w:tcPr>
          <w:p w:rsidR="00A57CDF" w:rsidRPr="00BB248E" w:rsidRDefault="00A54824" w:rsidP="0058477C">
            <w:pPr>
              <w:jc w:val="center"/>
              <w:rPr>
                <w:rFonts w:ascii="Times New Roman" w:hAnsi="Times New Roman"/>
                <w:sz w:val="21"/>
                <w:szCs w:val="21"/>
              </w:rPr>
            </w:pPr>
            <w:r w:rsidRPr="00BB248E">
              <w:rPr>
                <w:rFonts w:ascii="Times New Roman" w:hAnsi="Times New Roman"/>
                <w:sz w:val="21"/>
                <w:szCs w:val="21"/>
              </w:rPr>
              <w:t>14.000</w:t>
            </w:r>
          </w:p>
        </w:tc>
        <w:tc>
          <w:tcPr>
            <w:tcW w:w="0" w:type="auto"/>
            <w:vAlign w:val="center"/>
          </w:tcPr>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局部定量比选方案</w:t>
            </w:r>
          </w:p>
        </w:tc>
      </w:tr>
      <w:tr w:rsidR="00371A9C" w:rsidRPr="00BB248E" w:rsidTr="003B1F83">
        <w:trPr>
          <w:trHeight w:val="384"/>
        </w:trPr>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4</w:t>
            </w:r>
          </w:p>
        </w:tc>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线方案</w:t>
            </w:r>
          </w:p>
        </w:tc>
        <w:tc>
          <w:tcPr>
            <w:tcW w:w="0" w:type="auto"/>
            <w:vAlign w:val="center"/>
          </w:tcPr>
          <w:p w:rsidR="00A54824" w:rsidRPr="00BB248E" w:rsidRDefault="00A54824" w:rsidP="00BE597F">
            <w:pPr>
              <w:jc w:val="center"/>
              <w:rPr>
                <w:rFonts w:ascii="Times New Roman" w:hAnsi="Times New Roman"/>
                <w:sz w:val="21"/>
                <w:szCs w:val="21"/>
              </w:rPr>
            </w:pPr>
            <w:r w:rsidRPr="00BB248E">
              <w:rPr>
                <w:rFonts w:ascii="Times New Roman" w:hAnsi="Times New Roman"/>
                <w:sz w:val="21"/>
                <w:szCs w:val="21"/>
              </w:rPr>
              <w:t>DK16+860</w:t>
            </w:r>
          </w:p>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=AK16+860</w:t>
            </w:r>
          </w:p>
        </w:tc>
        <w:tc>
          <w:tcPr>
            <w:tcW w:w="0" w:type="auto"/>
            <w:vAlign w:val="center"/>
          </w:tcPr>
          <w:p w:rsidR="001431DD" w:rsidRPr="00BB248E" w:rsidRDefault="001431DD" w:rsidP="001431DD">
            <w:pPr>
              <w:jc w:val="center"/>
              <w:rPr>
                <w:rFonts w:ascii="Times New Roman" w:hAnsi="Times New Roman"/>
                <w:sz w:val="21"/>
                <w:szCs w:val="21"/>
              </w:rPr>
            </w:pPr>
            <w:r w:rsidRPr="00BB248E">
              <w:rPr>
                <w:rFonts w:ascii="Times New Roman" w:hAnsi="Times New Roman"/>
                <w:sz w:val="21"/>
                <w:szCs w:val="21"/>
              </w:rPr>
              <w:t>DK33+8</w:t>
            </w:r>
            <w:r w:rsidR="008F5463" w:rsidRPr="00BB248E">
              <w:rPr>
                <w:rFonts w:ascii="Times New Roman" w:hAnsi="Times New Roman"/>
                <w:sz w:val="21"/>
                <w:szCs w:val="21"/>
              </w:rPr>
              <w:t>30</w:t>
            </w:r>
          </w:p>
          <w:p w:rsidR="00A57CDF" w:rsidRPr="00BB248E" w:rsidRDefault="001431DD" w:rsidP="001431DD">
            <w:pPr>
              <w:jc w:val="center"/>
              <w:rPr>
                <w:rFonts w:ascii="Times New Roman" w:hAnsi="Times New Roman"/>
                <w:sz w:val="21"/>
                <w:szCs w:val="21"/>
              </w:rPr>
            </w:pPr>
            <w:r w:rsidRPr="00BB248E">
              <w:rPr>
                <w:rFonts w:ascii="Times New Roman" w:hAnsi="Times New Roman"/>
                <w:sz w:val="21"/>
                <w:szCs w:val="21"/>
              </w:rPr>
              <w:t>=AK33+811.072</w:t>
            </w:r>
          </w:p>
        </w:tc>
        <w:tc>
          <w:tcPr>
            <w:tcW w:w="0" w:type="auto"/>
            <w:vAlign w:val="center"/>
          </w:tcPr>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16.970</w:t>
            </w:r>
          </w:p>
        </w:tc>
        <w:tc>
          <w:tcPr>
            <w:tcW w:w="0" w:type="auto"/>
            <w:vAlign w:val="center"/>
          </w:tcPr>
          <w:p w:rsidR="00A57CDF" w:rsidRPr="00BB248E" w:rsidRDefault="008F5463" w:rsidP="0058477C">
            <w:pPr>
              <w:jc w:val="center"/>
              <w:rPr>
                <w:rFonts w:ascii="Times New Roman" w:hAnsi="Times New Roman"/>
                <w:sz w:val="21"/>
                <w:szCs w:val="21"/>
              </w:rPr>
            </w:pPr>
            <w:r w:rsidRPr="00BB248E">
              <w:rPr>
                <w:rFonts w:ascii="Times New Roman" w:hAnsi="Times New Roman"/>
                <w:sz w:val="21"/>
                <w:szCs w:val="21"/>
              </w:rPr>
              <w:t>16.951</w:t>
            </w:r>
          </w:p>
        </w:tc>
        <w:tc>
          <w:tcPr>
            <w:tcW w:w="0" w:type="auto"/>
            <w:vAlign w:val="center"/>
          </w:tcPr>
          <w:p w:rsidR="00A57CDF" w:rsidRPr="00BB248E" w:rsidRDefault="00A54824" w:rsidP="00A54824">
            <w:pPr>
              <w:jc w:val="center"/>
              <w:rPr>
                <w:rFonts w:ascii="Times New Roman" w:hAnsi="Times New Roman"/>
                <w:sz w:val="21"/>
                <w:szCs w:val="21"/>
              </w:rPr>
            </w:pPr>
            <w:r w:rsidRPr="00BB248E">
              <w:rPr>
                <w:rFonts w:ascii="Times New Roman" w:hAnsi="Times New Roman"/>
                <w:sz w:val="21"/>
                <w:szCs w:val="21"/>
              </w:rPr>
              <w:t>局部定性比选方案</w:t>
            </w:r>
          </w:p>
        </w:tc>
      </w:tr>
      <w:tr w:rsidR="00371A9C" w:rsidRPr="00BB248E" w:rsidTr="003B1F83">
        <w:trPr>
          <w:trHeight w:val="384"/>
        </w:trPr>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5</w:t>
            </w:r>
          </w:p>
        </w:tc>
        <w:tc>
          <w:tcPr>
            <w:tcW w:w="0" w:type="auto"/>
            <w:vAlign w:val="center"/>
          </w:tcPr>
          <w:p w:rsidR="00A57CDF" w:rsidRPr="00BB248E" w:rsidRDefault="00A57CDF" w:rsidP="00BE597F">
            <w:pPr>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线方案</w:t>
            </w:r>
          </w:p>
        </w:tc>
        <w:tc>
          <w:tcPr>
            <w:tcW w:w="0" w:type="auto"/>
            <w:vAlign w:val="center"/>
          </w:tcPr>
          <w:p w:rsidR="008F5463" w:rsidRPr="00BB248E" w:rsidRDefault="008F5463" w:rsidP="008F5463">
            <w:pPr>
              <w:jc w:val="center"/>
              <w:rPr>
                <w:rFonts w:ascii="Times New Roman" w:hAnsi="Times New Roman"/>
                <w:sz w:val="21"/>
                <w:szCs w:val="21"/>
              </w:rPr>
            </w:pPr>
            <w:r w:rsidRPr="00BB248E">
              <w:rPr>
                <w:rFonts w:ascii="Times New Roman" w:hAnsi="Times New Roman"/>
                <w:sz w:val="21"/>
                <w:szCs w:val="21"/>
              </w:rPr>
              <w:t>EK0+000</w:t>
            </w:r>
          </w:p>
          <w:p w:rsidR="00A57CDF" w:rsidRPr="00BB248E" w:rsidRDefault="008F5463" w:rsidP="008F5463">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1431DD" w:rsidRPr="00BB248E" w:rsidRDefault="001431DD" w:rsidP="001431DD">
            <w:pPr>
              <w:jc w:val="center"/>
              <w:rPr>
                <w:rFonts w:ascii="Times New Roman" w:hAnsi="Times New Roman"/>
                <w:sz w:val="21"/>
                <w:szCs w:val="21"/>
              </w:rPr>
            </w:pPr>
            <w:r w:rsidRPr="00BB248E">
              <w:rPr>
                <w:rFonts w:ascii="Times New Roman" w:hAnsi="Times New Roman"/>
                <w:sz w:val="21"/>
                <w:szCs w:val="21"/>
              </w:rPr>
              <w:t>EK</w:t>
            </w:r>
            <w:r w:rsidR="008F5463" w:rsidRPr="00BB248E">
              <w:rPr>
                <w:rFonts w:ascii="Times New Roman" w:hAnsi="Times New Roman"/>
                <w:sz w:val="21"/>
                <w:szCs w:val="21"/>
              </w:rPr>
              <w:t>17</w:t>
            </w:r>
            <w:r w:rsidRPr="00BB248E">
              <w:rPr>
                <w:rFonts w:ascii="Times New Roman" w:hAnsi="Times New Roman"/>
                <w:sz w:val="21"/>
                <w:szCs w:val="21"/>
              </w:rPr>
              <w:t>+</w:t>
            </w:r>
            <w:r w:rsidR="008F5463" w:rsidRPr="00BB248E">
              <w:rPr>
                <w:rFonts w:ascii="Times New Roman" w:hAnsi="Times New Roman"/>
                <w:sz w:val="21"/>
                <w:szCs w:val="21"/>
              </w:rPr>
              <w:t>790</w:t>
            </w:r>
          </w:p>
          <w:p w:rsidR="00A57CDF" w:rsidRPr="00BB248E" w:rsidRDefault="001431DD" w:rsidP="008F5463">
            <w:pPr>
              <w:jc w:val="center"/>
              <w:rPr>
                <w:rFonts w:ascii="Times New Roman" w:hAnsi="Times New Roman"/>
                <w:sz w:val="21"/>
                <w:szCs w:val="21"/>
              </w:rPr>
            </w:pPr>
            <w:r w:rsidRPr="00BB248E">
              <w:rPr>
                <w:rFonts w:ascii="Times New Roman" w:hAnsi="Times New Roman"/>
                <w:sz w:val="21"/>
                <w:szCs w:val="21"/>
              </w:rPr>
              <w:t>=AK</w:t>
            </w:r>
            <w:r w:rsidR="008F5463" w:rsidRPr="00BB248E">
              <w:rPr>
                <w:rFonts w:ascii="Times New Roman" w:hAnsi="Times New Roman"/>
                <w:sz w:val="21"/>
                <w:szCs w:val="21"/>
              </w:rPr>
              <w:t>25</w:t>
            </w:r>
            <w:r w:rsidRPr="00BB248E">
              <w:rPr>
                <w:rFonts w:ascii="Times New Roman" w:hAnsi="Times New Roman"/>
                <w:sz w:val="21"/>
                <w:szCs w:val="21"/>
              </w:rPr>
              <w:t>+</w:t>
            </w:r>
            <w:r w:rsidR="008F5463" w:rsidRPr="00BB248E">
              <w:rPr>
                <w:rFonts w:ascii="Times New Roman" w:hAnsi="Times New Roman"/>
                <w:sz w:val="21"/>
                <w:szCs w:val="21"/>
              </w:rPr>
              <w:t>790</w:t>
            </w:r>
          </w:p>
        </w:tc>
        <w:tc>
          <w:tcPr>
            <w:tcW w:w="0" w:type="auto"/>
            <w:vAlign w:val="center"/>
          </w:tcPr>
          <w:p w:rsidR="00A57CDF" w:rsidRPr="00BB248E" w:rsidRDefault="00A54824" w:rsidP="00BE597F">
            <w:pPr>
              <w:jc w:val="center"/>
              <w:rPr>
                <w:rFonts w:ascii="Times New Roman" w:hAnsi="Times New Roman"/>
                <w:sz w:val="21"/>
                <w:szCs w:val="21"/>
              </w:rPr>
            </w:pPr>
            <w:r w:rsidRPr="00BB248E">
              <w:rPr>
                <w:rFonts w:ascii="Times New Roman" w:hAnsi="Times New Roman"/>
                <w:sz w:val="21"/>
                <w:szCs w:val="21"/>
              </w:rPr>
              <w:t>17.790</w:t>
            </w:r>
          </w:p>
        </w:tc>
        <w:tc>
          <w:tcPr>
            <w:tcW w:w="0" w:type="auto"/>
            <w:vAlign w:val="center"/>
          </w:tcPr>
          <w:p w:rsidR="00A57CDF" w:rsidRPr="00BB248E" w:rsidRDefault="001431DD" w:rsidP="0058477C">
            <w:pPr>
              <w:jc w:val="center"/>
              <w:rPr>
                <w:rFonts w:ascii="Times New Roman" w:hAnsi="Times New Roman"/>
                <w:sz w:val="21"/>
                <w:szCs w:val="21"/>
              </w:rPr>
            </w:pPr>
            <w:r w:rsidRPr="00BB248E">
              <w:rPr>
                <w:rFonts w:ascii="Times New Roman" w:hAnsi="Times New Roman"/>
                <w:sz w:val="21"/>
                <w:szCs w:val="21"/>
              </w:rPr>
              <w:t>25.790</w:t>
            </w:r>
          </w:p>
        </w:tc>
        <w:tc>
          <w:tcPr>
            <w:tcW w:w="0" w:type="auto"/>
            <w:vAlign w:val="center"/>
          </w:tcPr>
          <w:p w:rsidR="00A57CDF" w:rsidRPr="00BB248E" w:rsidRDefault="00A54824" w:rsidP="00A54824">
            <w:pPr>
              <w:jc w:val="center"/>
              <w:rPr>
                <w:rFonts w:ascii="Times New Roman" w:hAnsi="Times New Roman"/>
                <w:sz w:val="21"/>
                <w:szCs w:val="21"/>
              </w:rPr>
            </w:pPr>
            <w:r w:rsidRPr="00BB248E">
              <w:rPr>
                <w:rFonts w:ascii="Times New Roman" w:hAnsi="Times New Roman"/>
                <w:sz w:val="21"/>
                <w:szCs w:val="21"/>
              </w:rPr>
              <w:t>局部定性比选方案</w:t>
            </w:r>
          </w:p>
        </w:tc>
      </w:tr>
    </w:tbl>
    <w:p w:rsidR="000D442B" w:rsidRPr="00BB248E" w:rsidRDefault="000D442B">
      <w:pPr>
        <w:rPr>
          <w:rFonts w:ascii="Times New Roman" w:hAnsi="Times New Roman"/>
        </w:rPr>
      </w:pPr>
    </w:p>
    <w:p w:rsidR="00E7764F" w:rsidRPr="00BB248E" w:rsidRDefault="00E7764F" w:rsidP="00BE597F">
      <w:pPr>
        <w:rPr>
          <w:rFonts w:ascii="Times New Roman" w:hAnsi="Times New Roman"/>
          <w:spacing w:val="6"/>
          <w:szCs w:val="21"/>
        </w:rPr>
      </w:pPr>
    </w:p>
    <w:p w:rsidR="00E7764F" w:rsidRPr="00BB248E" w:rsidRDefault="00E7764F" w:rsidP="00BE597F">
      <w:pPr>
        <w:rPr>
          <w:rFonts w:ascii="Times New Roman" w:hAnsi="Times New Roman"/>
          <w:spacing w:val="6"/>
          <w:szCs w:val="21"/>
        </w:rPr>
        <w:sectPr w:rsidR="00E7764F" w:rsidRPr="00BB248E" w:rsidSect="00000697">
          <w:headerReference w:type="even" r:id="rId329"/>
          <w:footerReference w:type="even" r:id="rId330"/>
          <w:footerReference w:type="default" r:id="rId331"/>
          <w:pgSz w:w="11907" w:h="16840" w:code="9"/>
          <w:pgMar w:top="1701" w:right="1701" w:bottom="1701" w:left="1701" w:header="1134" w:footer="1134" w:gutter="0"/>
          <w:cols w:space="425"/>
          <w:docGrid w:linePitch="312"/>
        </w:sectPr>
      </w:pPr>
    </w:p>
    <w:p w:rsidR="007A7DB1" w:rsidRPr="00BB248E" w:rsidRDefault="00CB7C1B" w:rsidP="00935E63">
      <w:pPr>
        <w:spacing w:line="300" w:lineRule="auto"/>
        <w:jc w:val="center"/>
        <w:rPr>
          <w:rFonts w:ascii="Times New Roman" w:hAnsi="Times New Roman"/>
          <w:noProof/>
          <w:spacing w:val="6"/>
          <w:sz w:val="24"/>
        </w:rPr>
      </w:pPr>
      <w:r w:rsidRPr="00BB248E">
        <w:rPr>
          <w:rFonts w:ascii="Times New Roman" w:hAnsi="Times New Roman"/>
          <w:noProof/>
          <w:spacing w:val="6"/>
          <w:sz w:val="24"/>
        </w:rPr>
        <w:lastRenderedPageBreak/>
        <w:drawing>
          <wp:inline distT="0" distB="0" distL="0" distR="0" wp14:anchorId="072D598E" wp14:editId="71D15D79">
            <wp:extent cx="7617349" cy="5154785"/>
            <wp:effectExtent l="0" t="0" r="0" b="0"/>
            <wp:docPr id="503" name="图片 503" descr="C:\Users\ADMINI~1\AppData\Local\Temp\16419699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641969950(1).png"/>
                    <pic:cNvPicPr>
                      <a:picLocks noChangeAspect="1" noChangeArrowheads="1"/>
                    </pic:cNvPicPr>
                  </pic:nvPicPr>
                  <pic:blipFill>
                    <a:blip r:embed="rId332">
                      <a:extLst>
                        <a:ext uri="{28A0092B-C50C-407E-A947-70E740481C1C}">
                          <a14:useLocalDpi xmlns:a14="http://schemas.microsoft.com/office/drawing/2010/main"/>
                        </a:ext>
                      </a:extLst>
                    </a:blip>
                    <a:srcRect/>
                    <a:stretch>
                      <a:fillRect/>
                    </a:stretch>
                  </pic:blipFill>
                  <pic:spPr bwMode="auto">
                    <a:xfrm>
                      <a:off x="0" y="0"/>
                      <a:ext cx="7619807" cy="5156449"/>
                    </a:xfrm>
                    <a:prstGeom prst="rect">
                      <a:avLst/>
                    </a:prstGeom>
                    <a:noFill/>
                    <a:ln>
                      <a:noFill/>
                    </a:ln>
                  </pic:spPr>
                </pic:pic>
              </a:graphicData>
            </a:graphic>
          </wp:inline>
        </w:drawing>
      </w:r>
    </w:p>
    <w:p w:rsidR="00866330" w:rsidRPr="00BB248E" w:rsidRDefault="00866330" w:rsidP="00935E63">
      <w:pPr>
        <w:spacing w:line="300" w:lineRule="auto"/>
        <w:jc w:val="center"/>
        <w:rPr>
          <w:rFonts w:ascii="Times New Roman" w:hAnsi="Times New Roman"/>
          <w:b/>
          <w:bCs/>
          <w:spacing w:val="6"/>
          <w:sz w:val="21"/>
          <w:szCs w:val="21"/>
        </w:rPr>
        <w:sectPr w:rsidR="00866330" w:rsidRPr="00BB248E" w:rsidSect="00BE597F">
          <w:headerReference w:type="even" r:id="rId333"/>
          <w:footerReference w:type="even" r:id="rId334"/>
          <w:footerReference w:type="default" r:id="rId335"/>
          <w:pgSz w:w="16840" w:h="11907" w:orient="landscape" w:code="9"/>
          <w:pgMar w:top="1701" w:right="1701" w:bottom="1701" w:left="1701" w:header="1134" w:footer="1134" w:gutter="0"/>
          <w:cols w:space="425"/>
          <w:docGrid w:linePitch="312"/>
        </w:sectPr>
      </w:pPr>
      <w:r w:rsidRPr="00BB248E">
        <w:rPr>
          <w:rFonts w:ascii="Times New Roman" w:hAnsi="Times New Roman"/>
          <w:b/>
          <w:bCs/>
          <w:spacing w:val="6"/>
          <w:sz w:val="21"/>
          <w:szCs w:val="21"/>
        </w:rPr>
        <w:t>图</w:t>
      </w:r>
      <w:r w:rsidR="00BA5916" w:rsidRPr="00BB248E">
        <w:rPr>
          <w:rFonts w:ascii="Times New Roman" w:hAnsi="Times New Roman"/>
          <w:b/>
          <w:bCs/>
          <w:spacing w:val="6"/>
          <w:sz w:val="21"/>
          <w:szCs w:val="21"/>
        </w:rPr>
        <w:t>5</w:t>
      </w:r>
      <w:r w:rsidRPr="00BB248E">
        <w:rPr>
          <w:rFonts w:ascii="Times New Roman" w:hAnsi="Times New Roman"/>
          <w:b/>
          <w:bCs/>
          <w:spacing w:val="6"/>
          <w:sz w:val="21"/>
          <w:szCs w:val="21"/>
        </w:rPr>
        <w:t xml:space="preserve">.1  </w:t>
      </w:r>
      <w:r w:rsidRPr="00BB248E">
        <w:rPr>
          <w:rFonts w:ascii="Times New Roman" w:hAnsi="Times New Roman"/>
          <w:b/>
          <w:bCs/>
          <w:spacing w:val="6"/>
          <w:sz w:val="21"/>
          <w:szCs w:val="21"/>
        </w:rPr>
        <w:t>路线比选方案示意图</w:t>
      </w:r>
      <w:r w:rsidR="00C71E7A" w:rsidRPr="00BB248E">
        <w:rPr>
          <w:rFonts w:ascii="Times New Roman" w:hAnsi="Times New Roman"/>
          <w:b/>
          <w:bCs/>
          <w:spacing w:val="6"/>
          <w:sz w:val="21"/>
          <w:szCs w:val="21"/>
        </w:rPr>
        <w:t>（起点至郭家庄枢纽段）</w:t>
      </w:r>
    </w:p>
    <w:p w:rsidR="00866330" w:rsidRPr="00BB248E" w:rsidRDefault="00CB7C1B" w:rsidP="00935E63">
      <w:pPr>
        <w:spacing w:line="300" w:lineRule="auto"/>
        <w:jc w:val="center"/>
        <w:rPr>
          <w:rFonts w:ascii="Times New Roman" w:hAnsi="Times New Roman"/>
          <w:b/>
          <w:bCs/>
          <w:spacing w:val="6"/>
          <w:szCs w:val="21"/>
        </w:rPr>
      </w:pPr>
      <w:r w:rsidRPr="00BB248E">
        <w:rPr>
          <w:rFonts w:ascii="Times New Roman" w:hAnsi="Times New Roman"/>
          <w:b/>
          <w:bCs/>
          <w:noProof/>
          <w:spacing w:val="6"/>
          <w:szCs w:val="21"/>
        </w:rPr>
        <w:lastRenderedPageBreak/>
        <w:drawing>
          <wp:inline distT="0" distB="0" distL="0" distR="0" wp14:anchorId="07FBD057" wp14:editId="627443F0">
            <wp:extent cx="7394713" cy="5098080"/>
            <wp:effectExtent l="0" t="0" r="0" b="0"/>
            <wp:docPr id="504" name="图片 504" descr="C:\Users\ADMINI~1\AppData\Local\Temp\16419699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41969986(1).png"/>
                    <pic:cNvPicPr>
                      <a:picLocks noChangeAspect="1" noChangeArrowheads="1"/>
                    </pic:cNvPicPr>
                  </pic:nvPicPr>
                  <pic:blipFill>
                    <a:blip r:embed="rId336">
                      <a:extLst>
                        <a:ext uri="{28A0092B-C50C-407E-A947-70E740481C1C}">
                          <a14:useLocalDpi xmlns:a14="http://schemas.microsoft.com/office/drawing/2010/main"/>
                        </a:ext>
                      </a:extLst>
                    </a:blip>
                    <a:srcRect/>
                    <a:stretch>
                      <a:fillRect/>
                    </a:stretch>
                  </pic:blipFill>
                  <pic:spPr bwMode="auto">
                    <a:xfrm>
                      <a:off x="0" y="0"/>
                      <a:ext cx="7395909" cy="5098905"/>
                    </a:xfrm>
                    <a:prstGeom prst="rect">
                      <a:avLst/>
                    </a:prstGeom>
                    <a:noFill/>
                    <a:ln>
                      <a:noFill/>
                    </a:ln>
                  </pic:spPr>
                </pic:pic>
              </a:graphicData>
            </a:graphic>
          </wp:inline>
        </w:drawing>
      </w:r>
    </w:p>
    <w:p w:rsidR="00866330" w:rsidRPr="00BB248E" w:rsidRDefault="00866330" w:rsidP="00935E63">
      <w:pPr>
        <w:spacing w:line="300" w:lineRule="auto"/>
        <w:jc w:val="center"/>
        <w:rPr>
          <w:rFonts w:ascii="Times New Roman" w:hAnsi="Times New Roman"/>
          <w:b/>
          <w:bCs/>
          <w:spacing w:val="6"/>
          <w:sz w:val="21"/>
          <w:szCs w:val="21"/>
        </w:rPr>
        <w:sectPr w:rsidR="00866330" w:rsidRPr="00BB248E" w:rsidSect="00EA0140">
          <w:footerReference w:type="even" r:id="rId337"/>
          <w:footerReference w:type="default" r:id="rId338"/>
          <w:pgSz w:w="16840" w:h="11907" w:orient="landscape" w:code="9"/>
          <w:pgMar w:top="1701" w:right="1701" w:bottom="1701" w:left="1701" w:header="1134" w:footer="1134" w:gutter="0"/>
          <w:cols w:space="425"/>
          <w:docGrid w:linePitch="312"/>
        </w:sectPr>
      </w:pPr>
      <w:r w:rsidRPr="00BB248E">
        <w:rPr>
          <w:rFonts w:ascii="Times New Roman" w:hAnsi="Times New Roman"/>
          <w:b/>
          <w:bCs/>
          <w:spacing w:val="6"/>
          <w:sz w:val="21"/>
          <w:szCs w:val="21"/>
        </w:rPr>
        <w:t>图</w:t>
      </w:r>
      <w:r w:rsidR="00BA5916" w:rsidRPr="00BB248E">
        <w:rPr>
          <w:rFonts w:ascii="Times New Roman" w:hAnsi="Times New Roman"/>
          <w:b/>
          <w:bCs/>
          <w:spacing w:val="6"/>
          <w:sz w:val="21"/>
          <w:szCs w:val="21"/>
        </w:rPr>
        <w:t>5</w:t>
      </w:r>
      <w:r w:rsidRPr="00BB248E">
        <w:rPr>
          <w:rFonts w:ascii="Times New Roman" w:hAnsi="Times New Roman"/>
          <w:b/>
          <w:bCs/>
          <w:spacing w:val="6"/>
          <w:sz w:val="21"/>
          <w:szCs w:val="21"/>
        </w:rPr>
        <w:t xml:space="preserve">.2  </w:t>
      </w:r>
      <w:r w:rsidRPr="00BB248E">
        <w:rPr>
          <w:rFonts w:ascii="Times New Roman" w:hAnsi="Times New Roman"/>
          <w:b/>
          <w:bCs/>
          <w:spacing w:val="6"/>
          <w:sz w:val="21"/>
          <w:szCs w:val="21"/>
        </w:rPr>
        <w:t>路线比选方案示意图</w:t>
      </w:r>
      <w:r w:rsidR="00C71E7A" w:rsidRPr="00BB248E">
        <w:rPr>
          <w:rFonts w:ascii="Times New Roman" w:hAnsi="Times New Roman"/>
          <w:b/>
          <w:bCs/>
          <w:spacing w:val="6"/>
          <w:sz w:val="21"/>
          <w:szCs w:val="21"/>
        </w:rPr>
        <w:t>（郭家庄枢纽至终点段）</w:t>
      </w:r>
    </w:p>
    <w:p w:rsidR="00BE597F" w:rsidRPr="00BB248E" w:rsidRDefault="00BE597F" w:rsidP="00BE597F">
      <w:pPr>
        <w:spacing w:line="300" w:lineRule="auto"/>
        <w:ind w:firstLine="480"/>
        <w:rPr>
          <w:rFonts w:ascii="Times New Roman" w:hAnsi="Times New Roman"/>
          <w:spacing w:val="6"/>
          <w:sz w:val="24"/>
        </w:rPr>
      </w:pPr>
      <w:r w:rsidRPr="00BB248E">
        <w:rPr>
          <w:rFonts w:ascii="Times New Roman" w:hAnsi="Times New Roman"/>
          <w:spacing w:val="6"/>
          <w:sz w:val="24"/>
        </w:rPr>
        <w:lastRenderedPageBreak/>
        <w:t>（</w:t>
      </w:r>
      <w:r w:rsidRPr="00BB248E">
        <w:rPr>
          <w:rFonts w:ascii="Times New Roman" w:hAnsi="Times New Roman"/>
          <w:spacing w:val="6"/>
          <w:sz w:val="24"/>
        </w:rPr>
        <w:t>1</w:t>
      </w:r>
      <w:r w:rsidRPr="00BB248E">
        <w:rPr>
          <w:rFonts w:ascii="Times New Roman" w:hAnsi="Times New Roman"/>
          <w:spacing w:val="6"/>
          <w:sz w:val="24"/>
        </w:rPr>
        <w:t>）</w:t>
      </w:r>
      <w:r w:rsidRPr="00BB248E">
        <w:rPr>
          <w:rFonts w:ascii="Times New Roman" w:hAnsi="Times New Roman"/>
          <w:spacing w:val="6"/>
          <w:sz w:val="24"/>
        </w:rPr>
        <w:t>A</w:t>
      </w:r>
      <w:r w:rsidRPr="00BB248E">
        <w:rPr>
          <w:rFonts w:ascii="Times New Roman" w:hAnsi="Times New Roman"/>
          <w:spacing w:val="6"/>
          <w:sz w:val="24"/>
        </w:rPr>
        <w:t>线方案</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A</w:t>
      </w:r>
      <w:r w:rsidRPr="00BB248E">
        <w:rPr>
          <w:rFonts w:ascii="Times New Roman" w:hAnsi="Times New Roman"/>
          <w:spacing w:val="6"/>
          <w:sz w:val="24"/>
        </w:rPr>
        <w:t>线方案起点位于晋中市寿阳县南燕竹镇蔡庄村，设枢纽与太旧高速相接；之后路线向西过孟家沟、南坡、槐洛滩、泥庄、豹子沟村后，在王金庄村西侧设互通与</w:t>
      </w:r>
      <w:r w:rsidRPr="00BB248E">
        <w:rPr>
          <w:rFonts w:ascii="Times New Roman" w:hAnsi="Times New Roman"/>
          <w:spacing w:val="6"/>
          <w:sz w:val="24"/>
        </w:rPr>
        <w:t>G307</w:t>
      </w:r>
      <w:r w:rsidRPr="00BB248E">
        <w:rPr>
          <w:rFonts w:ascii="Times New Roman" w:hAnsi="Times New Roman"/>
          <w:spacing w:val="6"/>
          <w:sz w:val="24"/>
        </w:rPr>
        <w:t>相接，之后路线向西过胡家堙，在郭家庄设枢纽与东二环高速相接，同时设主线收费站</w:t>
      </w:r>
      <w:r w:rsidRPr="00BB248E">
        <w:rPr>
          <w:rFonts w:ascii="Times New Roman" w:hAnsi="Times New Roman"/>
          <w:spacing w:val="6"/>
          <w:sz w:val="24"/>
        </w:rPr>
        <w:t>1</w:t>
      </w:r>
      <w:r w:rsidRPr="00BB248E">
        <w:rPr>
          <w:rFonts w:ascii="Times New Roman" w:hAnsi="Times New Roman"/>
          <w:spacing w:val="6"/>
          <w:sz w:val="24"/>
        </w:rPr>
        <w:t>处；之后路线继续向西在青石渠内设东山</w:t>
      </w:r>
      <w:r w:rsidRPr="00BB248E">
        <w:rPr>
          <w:rFonts w:ascii="Times New Roman" w:hAnsi="Times New Roman"/>
          <w:spacing w:val="6"/>
          <w:sz w:val="24"/>
        </w:rPr>
        <w:t>1</w:t>
      </w:r>
      <w:r w:rsidRPr="00BB248E">
        <w:rPr>
          <w:rFonts w:ascii="Times New Roman" w:hAnsi="Times New Roman"/>
          <w:spacing w:val="6"/>
          <w:sz w:val="24"/>
        </w:rPr>
        <w:t>号隧道进入鹿泉山省级森林公园、龙城省级森林公园，在迎泽区郝庄镇前头河村出东山</w:t>
      </w:r>
      <w:r w:rsidRPr="00BB248E">
        <w:rPr>
          <w:rFonts w:ascii="Times New Roman" w:hAnsi="Times New Roman"/>
          <w:spacing w:val="6"/>
          <w:sz w:val="24"/>
        </w:rPr>
        <w:t>1</w:t>
      </w:r>
      <w:r w:rsidRPr="00BB248E">
        <w:rPr>
          <w:rFonts w:ascii="Times New Roman" w:hAnsi="Times New Roman"/>
          <w:spacing w:val="6"/>
          <w:sz w:val="24"/>
        </w:rPr>
        <w:t>号隧道，在东祁家山进入东山</w:t>
      </w:r>
      <w:r w:rsidRPr="00BB248E">
        <w:rPr>
          <w:rFonts w:ascii="Times New Roman" w:hAnsi="Times New Roman"/>
          <w:spacing w:val="6"/>
          <w:sz w:val="24"/>
        </w:rPr>
        <w:t>2</w:t>
      </w:r>
      <w:r w:rsidRPr="00BB248E">
        <w:rPr>
          <w:rFonts w:ascii="Times New Roman" w:hAnsi="Times New Roman"/>
          <w:spacing w:val="6"/>
          <w:sz w:val="24"/>
        </w:rPr>
        <w:t>号隧道，在董家庄朝天沟出东山</w:t>
      </w:r>
      <w:r w:rsidRPr="00BB248E">
        <w:rPr>
          <w:rFonts w:ascii="Times New Roman" w:hAnsi="Times New Roman"/>
          <w:spacing w:val="6"/>
          <w:sz w:val="24"/>
        </w:rPr>
        <w:t>2</w:t>
      </w:r>
      <w:r w:rsidRPr="00BB248E">
        <w:rPr>
          <w:rFonts w:ascii="Times New Roman" w:hAnsi="Times New Roman"/>
          <w:spacing w:val="6"/>
          <w:sz w:val="24"/>
        </w:rPr>
        <w:t>号隧道后又进入东山</w:t>
      </w:r>
      <w:r w:rsidRPr="00BB248E">
        <w:rPr>
          <w:rFonts w:ascii="Times New Roman" w:hAnsi="Times New Roman"/>
          <w:spacing w:val="6"/>
          <w:sz w:val="24"/>
        </w:rPr>
        <w:t>3</w:t>
      </w:r>
      <w:r w:rsidRPr="00BB248E">
        <w:rPr>
          <w:rFonts w:ascii="Times New Roman" w:hAnsi="Times New Roman"/>
          <w:spacing w:val="6"/>
          <w:sz w:val="24"/>
        </w:rPr>
        <w:t>号隧道，在里麻地沟出东山</w:t>
      </w:r>
      <w:r w:rsidRPr="00BB248E">
        <w:rPr>
          <w:rFonts w:ascii="Times New Roman" w:hAnsi="Times New Roman"/>
          <w:spacing w:val="6"/>
          <w:sz w:val="24"/>
        </w:rPr>
        <w:t>3</w:t>
      </w:r>
      <w:r w:rsidRPr="00BB248E">
        <w:rPr>
          <w:rFonts w:ascii="Times New Roman" w:hAnsi="Times New Roman"/>
          <w:spacing w:val="6"/>
          <w:sz w:val="24"/>
        </w:rPr>
        <w:t>号隧道，之后路线上跨</w:t>
      </w:r>
      <w:r w:rsidRPr="00BB248E">
        <w:rPr>
          <w:rFonts w:ascii="Times New Roman" w:hAnsi="Times New Roman"/>
          <w:spacing w:val="6"/>
          <w:sz w:val="24"/>
        </w:rPr>
        <w:t>X247</w:t>
      </w:r>
      <w:r w:rsidRPr="00BB248E">
        <w:rPr>
          <w:rFonts w:ascii="Times New Roman" w:hAnsi="Times New Roman"/>
          <w:spacing w:val="6"/>
          <w:sz w:val="24"/>
        </w:rPr>
        <w:t>过界河湾、观家峪、山头到达项目终点，与南内环东延段终点（规划）相接。</w:t>
      </w:r>
      <w:r w:rsidRPr="00BB248E">
        <w:rPr>
          <w:rFonts w:ascii="Times New Roman" w:hAnsi="Times New Roman"/>
          <w:spacing w:val="6"/>
          <w:sz w:val="24"/>
        </w:rPr>
        <w:t>A</w:t>
      </w:r>
      <w:r w:rsidRPr="00BB248E">
        <w:rPr>
          <w:rFonts w:ascii="Times New Roman" w:hAnsi="Times New Roman"/>
          <w:spacing w:val="6"/>
          <w:sz w:val="24"/>
        </w:rPr>
        <w:t>线方案路线全长</w:t>
      </w:r>
      <w:r w:rsidRPr="00BB248E">
        <w:rPr>
          <w:rFonts w:ascii="Times New Roman" w:hAnsi="Times New Roman"/>
          <w:spacing w:val="6"/>
          <w:sz w:val="24"/>
        </w:rPr>
        <w:t>33.811km</w:t>
      </w:r>
      <w:r w:rsidRPr="00BB248E">
        <w:rPr>
          <w:rFonts w:ascii="Times New Roman" w:hAnsi="Times New Roman"/>
          <w:spacing w:val="6"/>
          <w:sz w:val="24"/>
        </w:rPr>
        <w:t>。</w:t>
      </w:r>
    </w:p>
    <w:p w:rsidR="00BE597F" w:rsidRPr="00BB248E" w:rsidRDefault="00A57CDF" w:rsidP="00BE597F">
      <w:pPr>
        <w:spacing w:line="300" w:lineRule="auto"/>
        <w:ind w:firstLine="480"/>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2</w:t>
      </w:r>
      <w:r w:rsidRPr="00BB248E">
        <w:rPr>
          <w:rFonts w:ascii="Times New Roman" w:hAnsi="Times New Roman"/>
          <w:spacing w:val="6"/>
          <w:sz w:val="24"/>
        </w:rPr>
        <w:t>）</w:t>
      </w:r>
      <w:r w:rsidR="00A4667E" w:rsidRPr="00BB248E">
        <w:rPr>
          <w:rFonts w:ascii="Times New Roman" w:hAnsi="Times New Roman"/>
          <w:spacing w:val="6"/>
          <w:sz w:val="24"/>
        </w:rPr>
        <w:t>B</w:t>
      </w:r>
      <w:r w:rsidR="00BE597F" w:rsidRPr="00BB248E">
        <w:rPr>
          <w:rFonts w:ascii="Times New Roman" w:hAnsi="Times New Roman"/>
          <w:spacing w:val="6"/>
          <w:sz w:val="24"/>
        </w:rPr>
        <w:t>线方案</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B</w:t>
      </w:r>
      <w:r w:rsidRPr="00BB248E">
        <w:rPr>
          <w:rFonts w:ascii="Times New Roman" w:hAnsi="Times New Roman"/>
          <w:spacing w:val="6"/>
          <w:sz w:val="24"/>
        </w:rPr>
        <w:t>线方案起点位于晋中市寿阳县平头镇郭家庄西侧，与</w:t>
      </w:r>
      <w:r w:rsidRPr="00BB248E">
        <w:rPr>
          <w:rFonts w:ascii="Times New Roman" w:hAnsi="Times New Roman"/>
          <w:spacing w:val="6"/>
          <w:sz w:val="24"/>
        </w:rPr>
        <w:t>A</w:t>
      </w:r>
      <w:r w:rsidRPr="00BB248E">
        <w:rPr>
          <w:rFonts w:ascii="Times New Roman" w:hAnsi="Times New Roman"/>
          <w:spacing w:val="6"/>
          <w:sz w:val="24"/>
        </w:rPr>
        <w:t>线方案顺接（</w:t>
      </w:r>
      <w:r w:rsidRPr="00BB248E">
        <w:rPr>
          <w:rFonts w:ascii="Times New Roman" w:hAnsi="Times New Roman"/>
          <w:spacing w:val="6"/>
          <w:sz w:val="24"/>
        </w:rPr>
        <w:t>BK16+860=AK16+860</w:t>
      </w:r>
      <w:r w:rsidRPr="00BB248E">
        <w:rPr>
          <w:rFonts w:ascii="Times New Roman" w:hAnsi="Times New Roman"/>
          <w:spacing w:val="6"/>
          <w:sz w:val="24"/>
        </w:rPr>
        <w:t>）。路线向西在青石渠内设东山</w:t>
      </w:r>
      <w:r w:rsidRPr="00BB248E">
        <w:rPr>
          <w:rFonts w:ascii="Times New Roman" w:hAnsi="Times New Roman"/>
          <w:spacing w:val="6"/>
          <w:sz w:val="24"/>
        </w:rPr>
        <w:t>1</w:t>
      </w:r>
      <w:r w:rsidRPr="00BB248E">
        <w:rPr>
          <w:rFonts w:ascii="Times New Roman" w:hAnsi="Times New Roman"/>
          <w:spacing w:val="6"/>
          <w:sz w:val="24"/>
        </w:rPr>
        <w:t>号隧道进入鹿泉山省级森林公园、龙城省级森林公园，在迎泽区郝庄镇前头河村出东山</w:t>
      </w:r>
      <w:r w:rsidRPr="00BB248E">
        <w:rPr>
          <w:rFonts w:ascii="Times New Roman" w:hAnsi="Times New Roman"/>
          <w:spacing w:val="6"/>
          <w:sz w:val="24"/>
        </w:rPr>
        <w:t>1</w:t>
      </w:r>
      <w:r w:rsidRPr="00BB248E">
        <w:rPr>
          <w:rFonts w:ascii="Times New Roman" w:hAnsi="Times New Roman"/>
          <w:spacing w:val="6"/>
          <w:sz w:val="24"/>
        </w:rPr>
        <w:t>号隧道，之后路线沿沟底展线进入东山</w:t>
      </w:r>
      <w:r w:rsidRPr="00BB248E">
        <w:rPr>
          <w:rFonts w:ascii="Times New Roman" w:hAnsi="Times New Roman"/>
          <w:spacing w:val="6"/>
          <w:sz w:val="24"/>
        </w:rPr>
        <w:t>2</w:t>
      </w:r>
      <w:r w:rsidRPr="00BB248E">
        <w:rPr>
          <w:rFonts w:ascii="Times New Roman" w:hAnsi="Times New Roman"/>
          <w:spacing w:val="6"/>
          <w:sz w:val="24"/>
        </w:rPr>
        <w:t>号隧道，在孟家井村东侧出东山</w:t>
      </w:r>
      <w:r w:rsidRPr="00BB248E">
        <w:rPr>
          <w:rFonts w:ascii="Times New Roman" w:hAnsi="Times New Roman"/>
          <w:spacing w:val="6"/>
          <w:sz w:val="24"/>
        </w:rPr>
        <w:t>2</w:t>
      </w:r>
      <w:r w:rsidRPr="00BB248E">
        <w:rPr>
          <w:rFonts w:ascii="Times New Roman" w:hAnsi="Times New Roman"/>
          <w:spacing w:val="6"/>
          <w:sz w:val="24"/>
        </w:rPr>
        <w:t>号隧道后又进入东山</w:t>
      </w:r>
      <w:r w:rsidRPr="00BB248E">
        <w:rPr>
          <w:rFonts w:ascii="Times New Roman" w:hAnsi="Times New Roman"/>
          <w:spacing w:val="6"/>
          <w:sz w:val="24"/>
        </w:rPr>
        <w:t>3</w:t>
      </w:r>
      <w:r w:rsidRPr="00BB248E">
        <w:rPr>
          <w:rFonts w:ascii="Times New Roman" w:hAnsi="Times New Roman"/>
          <w:spacing w:val="6"/>
          <w:sz w:val="24"/>
        </w:rPr>
        <w:t>号隧道，在小山岩村出东山</w:t>
      </w:r>
      <w:r w:rsidRPr="00BB248E">
        <w:rPr>
          <w:rFonts w:ascii="Times New Roman" w:hAnsi="Times New Roman"/>
          <w:spacing w:val="6"/>
          <w:sz w:val="24"/>
        </w:rPr>
        <w:t>3</w:t>
      </w:r>
      <w:r w:rsidRPr="00BB248E">
        <w:rPr>
          <w:rFonts w:ascii="Times New Roman" w:hAnsi="Times New Roman"/>
          <w:spacing w:val="6"/>
          <w:sz w:val="24"/>
        </w:rPr>
        <w:t>号隧道，之后路线上跨</w:t>
      </w:r>
      <w:r w:rsidRPr="00BB248E">
        <w:rPr>
          <w:rFonts w:ascii="Times New Roman" w:hAnsi="Times New Roman"/>
          <w:spacing w:val="6"/>
          <w:sz w:val="24"/>
        </w:rPr>
        <w:t>X247</w:t>
      </w:r>
      <w:r w:rsidRPr="00BB248E">
        <w:rPr>
          <w:rFonts w:ascii="Times New Roman" w:hAnsi="Times New Roman"/>
          <w:spacing w:val="6"/>
          <w:sz w:val="24"/>
        </w:rPr>
        <w:t>过界河湾、柳沟、山头到达项目终点，与南内环东延段终点（规划）相接。</w:t>
      </w:r>
      <w:r w:rsidRPr="00BB248E">
        <w:rPr>
          <w:rFonts w:ascii="Times New Roman" w:hAnsi="Times New Roman"/>
          <w:spacing w:val="6"/>
          <w:sz w:val="24"/>
        </w:rPr>
        <w:t>B</w:t>
      </w:r>
      <w:r w:rsidRPr="00BB248E">
        <w:rPr>
          <w:rFonts w:ascii="Times New Roman" w:hAnsi="Times New Roman"/>
          <w:spacing w:val="6"/>
          <w:sz w:val="24"/>
        </w:rPr>
        <w:t>线方案全长</w:t>
      </w:r>
      <w:r w:rsidRPr="00BB248E">
        <w:rPr>
          <w:rFonts w:ascii="Times New Roman" w:hAnsi="Times New Roman"/>
          <w:spacing w:val="6"/>
          <w:sz w:val="24"/>
        </w:rPr>
        <w:t>17.010km</w:t>
      </w:r>
      <w:r w:rsidRPr="00BB248E">
        <w:rPr>
          <w:rFonts w:ascii="Times New Roman" w:hAnsi="Times New Roman"/>
          <w:spacing w:val="6"/>
          <w:sz w:val="24"/>
        </w:rPr>
        <w:t>，较</w:t>
      </w:r>
      <w:r w:rsidRPr="00BB248E">
        <w:rPr>
          <w:rFonts w:ascii="Times New Roman" w:hAnsi="Times New Roman"/>
          <w:spacing w:val="6"/>
          <w:sz w:val="24"/>
        </w:rPr>
        <w:t>A</w:t>
      </w:r>
      <w:r w:rsidRPr="00BB248E">
        <w:rPr>
          <w:rFonts w:ascii="Times New Roman" w:hAnsi="Times New Roman"/>
          <w:spacing w:val="6"/>
          <w:sz w:val="24"/>
        </w:rPr>
        <w:t>线长</w:t>
      </w:r>
      <w:r w:rsidRPr="00BB248E">
        <w:rPr>
          <w:rFonts w:ascii="Times New Roman" w:hAnsi="Times New Roman"/>
          <w:spacing w:val="6"/>
          <w:sz w:val="24"/>
        </w:rPr>
        <w:t>0.059km</w:t>
      </w:r>
      <w:r w:rsidRPr="00BB248E">
        <w:rPr>
          <w:rFonts w:ascii="Times New Roman" w:hAnsi="Times New Roman"/>
          <w:spacing w:val="6"/>
          <w:sz w:val="24"/>
        </w:rPr>
        <w:t>。</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3</w:t>
      </w:r>
      <w:r w:rsidRPr="00BB248E">
        <w:rPr>
          <w:rFonts w:ascii="Times New Roman" w:hAnsi="Times New Roman"/>
          <w:spacing w:val="6"/>
          <w:sz w:val="24"/>
        </w:rPr>
        <w:t>）</w:t>
      </w:r>
      <w:r w:rsidRPr="00BB248E">
        <w:rPr>
          <w:rFonts w:ascii="Times New Roman" w:hAnsi="Times New Roman"/>
          <w:spacing w:val="6"/>
          <w:sz w:val="24"/>
        </w:rPr>
        <w:t>C</w:t>
      </w:r>
      <w:r w:rsidRPr="00BB248E">
        <w:rPr>
          <w:rFonts w:ascii="Times New Roman" w:hAnsi="Times New Roman"/>
          <w:spacing w:val="6"/>
          <w:sz w:val="24"/>
        </w:rPr>
        <w:t>线方案</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C</w:t>
      </w:r>
      <w:r w:rsidRPr="00BB248E">
        <w:rPr>
          <w:rFonts w:ascii="Times New Roman" w:hAnsi="Times New Roman"/>
          <w:spacing w:val="6"/>
          <w:sz w:val="24"/>
        </w:rPr>
        <w:t>线方案起点位于晋中市寿阳县南燕竹镇新家庄，设枢纽与太旧高速相接；之后路线沿西北方向过魏家坡、青草坡、大北河、豹子沟，在王金庄村西侧设互通与</w:t>
      </w:r>
      <w:r w:rsidRPr="00BB248E">
        <w:rPr>
          <w:rFonts w:ascii="Times New Roman" w:hAnsi="Times New Roman"/>
          <w:spacing w:val="6"/>
          <w:sz w:val="24"/>
        </w:rPr>
        <w:t>G307</w:t>
      </w:r>
      <w:r w:rsidRPr="00BB248E">
        <w:rPr>
          <w:rFonts w:ascii="Times New Roman" w:hAnsi="Times New Roman"/>
          <w:spacing w:val="6"/>
          <w:sz w:val="24"/>
        </w:rPr>
        <w:t>相接，之后路线向西顺接</w:t>
      </w:r>
      <w:r w:rsidRPr="00BB248E">
        <w:rPr>
          <w:rFonts w:ascii="Times New Roman" w:hAnsi="Times New Roman"/>
          <w:spacing w:val="6"/>
          <w:sz w:val="24"/>
        </w:rPr>
        <w:t>A</w:t>
      </w:r>
      <w:r w:rsidRPr="00BB248E">
        <w:rPr>
          <w:rFonts w:ascii="Times New Roman" w:hAnsi="Times New Roman"/>
          <w:spacing w:val="6"/>
          <w:sz w:val="24"/>
        </w:rPr>
        <w:t>线方案（</w:t>
      </w:r>
      <w:r w:rsidRPr="00BB248E">
        <w:rPr>
          <w:rFonts w:ascii="Times New Roman" w:hAnsi="Times New Roman"/>
          <w:spacing w:val="6"/>
          <w:sz w:val="24"/>
        </w:rPr>
        <w:t>CK10+407.422=AK14+000</w:t>
      </w:r>
      <w:r w:rsidRPr="00BB248E">
        <w:rPr>
          <w:rFonts w:ascii="Times New Roman" w:hAnsi="Times New Roman"/>
          <w:spacing w:val="6"/>
          <w:sz w:val="24"/>
        </w:rPr>
        <w:t>）。</w:t>
      </w:r>
      <w:r w:rsidRPr="00BB248E">
        <w:rPr>
          <w:rFonts w:ascii="Times New Roman" w:hAnsi="Times New Roman"/>
          <w:spacing w:val="6"/>
          <w:sz w:val="24"/>
        </w:rPr>
        <w:t>C</w:t>
      </w:r>
      <w:r w:rsidRPr="00BB248E">
        <w:rPr>
          <w:rFonts w:ascii="Times New Roman" w:hAnsi="Times New Roman"/>
          <w:spacing w:val="6"/>
          <w:sz w:val="24"/>
        </w:rPr>
        <w:t>线方案全长</w:t>
      </w:r>
      <w:r w:rsidRPr="00BB248E">
        <w:rPr>
          <w:rFonts w:ascii="Times New Roman" w:hAnsi="Times New Roman"/>
          <w:spacing w:val="6"/>
          <w:sz w:val="24"/>
        </w:rPr>
        <w:t>10.407km</w:t>
      </w:r>
      <w:r w:rsidRPr="00BB248E">
        <w:rPr>
          <w:rFonts w:ascii="Times New Roman" w:hAnsi="Times New Roman"/>
          <w:spacing w:val="6"/>
          <w:sz w:val="24"/>
        </w:rPr>
        <w:t>，</w:t>
      </w:r>
      <w:r w:rsidRPr="00BB248E">
        <w:rPr>
          <w:rFonts w:ascii="Times New Roman" w:hAnsi="Times New Roman"/>
          <w:spacing w:val="6"/>
          <w:sz w:val="24"/>
        </w:rPr>
        <w:t>C</w:t>
      </w:r>
      <w:r w:rsidRPr="00BB248E">
        <w:rPr>
          <w:rFonts w:ascii="Times New Roman" w:hAnsi="Times New Roman"/>
          <w:spacing w:val="6"/>
          <w:sz w:val="24"/>
        </w:rPr>
        <w:t>线较</w:t>
      </w:r>
      <w:r w:rsidRPr="00BB248E">
        <w:rPr>
          <w:rFonts w:ascii="Times New Roman" w:hAnsi="Times New Roman"/>
          <w:spacing w:val="6"/>
          <w:sz w:val="24"/>
        </w:rPr>
        <w:t>A</w:t>
      </w:r>
      <w:r w:rsidRPr="00BB248E">
        <w:rPr>
          <w:rFonts w:ascii="Times New Roman" w:hAnsi="Times New Roman"/>
          <w:spacing w:val="6"/>
          <w:sz w:val="24"/>
        </w:rPr>
        <w:t>线短</w:t>
      </w:r>
      <w:r w:rsidRPr="00BB248E">
        <w:rPr>
          <w:rFonts w:ascii="Times New Roman" w:hAnsi="Times New Roman"/>
          <w:spacing w:val="6"/>
          <w:sz w:val="24"/>
        </w:rPr>
        <w:t>3.593km</w:t>
      </w:r>
      <w:r w:rsidRPr="00BB248E">
        <w:rPr>
          <w:rFonts w:ascii="Times New Roman" w:hAnsi="Times New Roman"/>
          <w:spacing w:val="6"/>
          <w:sz w:val="24"/>
        </w:rPr>
        <w:t>。</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4</w:t>
      </w:r>
      <w:r w:rsidRPr="00BB248E">
        <w:rPr>
          <w:rFonts w:ascii="Times New Roman" w:hAnsi="Times New Roman"/>
          <w:spacing w:val="6"/>
          <w:sz w:val="24"/>
        </w:rPr>
        <w:t>）</w:t>
      </w:r>
      <w:r w:rsidRPr="00BB248E">
        <w:rPr>
          <w:rFonts w:ascii="Times New Roman" w:hAnsi="Times New Roman"/>
          <w:spacing w:val="6"/>
          <w:sz w:val="24"/>
        </w:rPr>
        <w:t>D</w:t>
      </w:r>
      <w:r w:rsidRPr="00BB248E">
        <w:rPr>
          <w:rFonts w:ascii="Times New Roman" w:hAnsi="Times New Roman"/>
          <w:spacing w:val="6"/>
          <w:sz w:val="24"/>
        </w:rPr>
        <w:t>线方案</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D</w:t>
      </w:r>
      <w:r w:rsidRPr="00BB248E">
        <w:rPr>
          <w:rFonts w:ascii="Times New Roman" w:hAnsi="Times New Roman"/>
          <w:spacing w:val="6"/>
          <w:sz w:val="24"/>
        </w:rPr>
        <w:t>线方案起点位于晋中市寿阳县平头镇郭家沟村，与</w:t>
      </w:r>
      <w:r w:rsidRPr="00BB248E">
        <w:rPr>
          <w:rFonts w:ascii="Times New Roman" w:hAnsi="Times New Roman"/>
          <w:spacing w:val="6"/>
          <w:sz w:val="24"/>
        </w:rPr>
        <w:t>A</w:t>
      </w:r>
      <w:r w:rsidRPr="00BB248E">
        <w:rPr>
          <w:rFonts w:ascii="Times New Roman" w:hAnsi="Times New Roman"/>
          <w:spacing w:val="6"/>
          <w:sz w:val="24"/>
        </w:rPr>
        <w:t>线相接（</w:t>
      </w:r>
      <w:r w:rsidRPr="00BB248E">
        <w:rPr>
          <w:rFonts w:ascii="Times New Roman" w:hAnsi="Times New Roman"/>
          <w:spacing w:val="6"/>
          <w:sz w:val="24"/>
        </w:rPr>
        <w:t>DK16+860=AK16+860</w:t>
      </w:r>
      <w:r w:rsidRPr="00BB248E">
        <w:rPr>
          <w:rFonts w:ascii="Times New Roman" w:hAnsi="Times New Roman"/>
          <w:spacing w:val="6"/>
          <w:sz w:val="24"/>
        </w:rPr>
        <w:t>），路线向西在青石渠内设东山</w:t>
      </w:r>
      <w:r w:rsidRPr="00BB248E">
        <w:rPr>
          <w:rFonts w:ascii="Times New Roman" w:hAnsi="Times New Roman"/>
          <w:spacing w:val="6"/>
          <w:sz w:val="24"/>
        </w:rPr>
        <w:t>1</w:t>
      </w:r>
      <w:r w:rsidRPr="00BB248E">
        <w:rPr>
          <w:rFonts w:ascii="Times New Roman" w:hAnsi="Times New Roman"/>
          <w:spacing w:val="6"/>
          <w:sz w:val="24"/>
        </w:rPr>
        <w:t>号隧道进入鹿泉山省级森林公园、龙城省级森林公园，在迎泽区郝庄镇前头河村出东山</w:t>
      </w:r>
      <w:r w:rsidRPr="00BB248E">
        <w:rPr>
          <w:rFonts w:ascii="Times New Roman" w:hAnsi="Times New Roman"/>
          <w:spacing w:val="6"/>
          <w:sz w:val="24"/>
        </w:rPr>
        <w:t>1</w:t>
      </w:r>
      <w:r w:rsidRPr="00BB248E">
        <w:rPr>
          <w:rFonts w:ascii="Times New Roman" w:hAnsi="Times New Roman"/>
          <w:spacing w:val="6"/>
          <w:sz w:val="24"/>
        </w:rPr>
        <w:t>号隧道，在东祁家山进入东山</w:t>
      </w:r>
      <w:r w:rsidRPr="00BB248E">
        <w:rPr>
          <w:rFonts w:ascii="Times New Roman" w:hAnsi="Times New Roman"/>
          <w:spacing w:val="6"/>
          <w:sz w:val="24"/>
        </w:rPr>
        <w:t>2</w:t>
      </w:r>
      <w:r w:rsidRPr="00BB248E">
        <w:rPr>
          <w:rFonts w:ascii="Times New Roman" w:hAnsi="Times New Roman"/>
          <w:spacing w:val="6"/>
          <w:sz w:val="24"/>
        </w:rPr>
        <w:t>号隧道，在董家庄朝天沟出东山</w:t>
      </w:r>
      <w:r w:rsidRPr="00BB248E">
        <w:rPr>
          <w:rFonts w:ascii="Times New Roman" w:hAnsi="Times New Roman"/>
          <w:spacing w:val="6"/>
          <w:sz w:val="24"/>
        </w:rPr>
        <w:t>2</w:t>
      </w:r>
      <w:r w:rsidRPr="00BB248E">
        <w:rPr>
          <w:rFonts w:ascii="Times New Roman" w:hAnsi="Times New Roman"/>
          <w:spacing w:val="6"/>
          <w:sz w:val="24"/>
        </w:rPr>
        <w:t>号隧道，之后沿东西山旅游公路（</w:t>
      </w:r>
      <w:r w:rsidRPr="00BB248E">
        <w:rPr>
          <w:rFonts w:ascii="Times New Roman" w:hAnsi="Times New Roman"/>
          <w:spacing w:val="6"/>
          <w:sz w:val="24"/>
        </w:rPr>
        <w:t>X247</w:t>
      </w:r>
      <w:r w:rsidRPr="00BB248E">
        <w:rPr>
          <w:rFonts w:ascii="Times New Roman" w:hAnsi="Times New Roman"/>
          <w:spacing w:val="6"/>
          <w:sz w:val="24"/>
        </w:rPr>
        <w:t>）展线，过董家庄、小山岩、界河湾、观家峪、山头到达项目终点，与南内环东延（规划）相接。</w:t>
      </w:r>
    </w:p>
    <w:p w:rsidR="00A4667E" w:rsidRPr="00BB248E" w:rsidRDefault="00A4667E" w:rsidP="00A4667E">
      <w:pPr>
        <w:spacing w:line="300" w:lineRule="auto"/>
        <w:ind w:firstLine="480"/>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5</w:t>
      </w:r>
      <w:r w:rsidRPr="00BB248E">
        <w:rPr>
          <w:rFonts w:ascii="Times New Roman" w:hAnsi="Times New Roman"/>
          <w:spacing w:val="6"/>
          <w:sz w:val="24"/>
        </w:rPr>
        <w:t>）</w:t>
      </w:r>
      <w:r w:rsidRPr="00BB248E">
        <w:rPr>
          <w:rFonts w:ascii="Times New Roman" w:hAnsi="Times New Roman"/>
          <w:spacing w:val="6"/>
          <w:sz w:val="24"/>
        </w:rPr>
        <w:t>E</w:t>
      </w:r>
      <w:r w:rsidRPr="00BB248E">
        <w:rPr>
          <w:rFonts w:ascii="Times New Roman" w:hAnsi="Times New Roman"/>
          <w:spacing w:val="6"/>
          <w:sz w:val="24"/>
        </w:rPr>
        <w:t>线方案</w:t>
      </w:r>
    </w:p>
    <w:p w:rsidR="00A4667E" w:rsidRPr="00BB248E" w:rsidRDefault="001C40C6" w:rsidP="001C40C6">
      <w:pPr>
        <w:spacing w:line="300" w:lineRule="auto"/>
        <w:ind w:firstLine="480"/>
        <w:rPr>
          <w:rFonts w:ascii="Times New Roman" w:hAnsi="Times New Roman"/>
          <w:spacing w:val="6"/>
          <w:sz w:val="24"/>
        </w:rPr>
      </w:pPr>
      <w:r w:rsidRPr="00BB248E">
        <w:rPr>
          <w:rFonts w:ascii="Times New Roman" w:hAnsi="Times New Roman"/>
          <w:spacing w:val="6"/>
          <w:sz w:val="24"/>
        </w:rPr>
        <w:t>E</w:t>
      </w:r>
      <w:r w:rsidRPr="00BB248E">
        <w:rPr>
          <w:rFonts w:ascii="Times New Roman" w:hAnsi="Times New Roman"/>
          <w:spacing w:val="6"/>
          <w:sz w:val="24"/>
        </w:rPr>
        <w:t>线方案起点位于寿阳县南燕竹镇要罗村，设枢纽与太旧高速公路相接，之后设隧道过紫金梁，到达枝子岭村北侧出隧道，之后路线沿沟布设，到达东蒜峪后设枢纽与东二环相接，之后路线设隧道进入乌金山国家森林公园向西北</w:t>
      </w:r>
      <w:r w:rsidRPr="00BB248E">
        <w:rPr>
          <w:rFonts w:ascii="Times New Roman" w:hAnsi="Times New Roman"/>
          <w:spacing w:val="6"/>
          <w:sz w:val="24"/>
        </w:rPr>
        <w:lastRenderedPageBreak/>
        <w:t>方向前进与</w:t>
      </w:r>
      <w:r w:rsidRPr="00BB248E">
        <w:rPr>
          <w:rFonts w:ascii="Times New Roman" w:hAnsi="Times New Roman"/>
          <w:spacing w:val="6"/>
          <w:sz w:val="24"/>
        </w:rPr>
        <w:t>A</w:t>
      </w:r>
      <w:r w:rsidRPr="00BB248E">
        <w:rPr>
          <w:rFonts w:ascii="Times New Roman" w:hAnsi="Times New Roman"/>
          <w:spacing w:val="6"/>
          <w:sz w:val="24"/>
        </w:rPr>
        <w:t>线相接。</w:t>
      </w:r>
    </w:p>
    <w:p w:rsidR="00BE597F" w:rsidRPr="00BB248E" w:rsidRDefault="00BE597F" w:rsidP="00BE597F">
      <w:pPr>
        <w:keepNext/>
        <w:keepLines/>
        <w:adjustRightInd w:val="0"/>
        <w:spacing w:line="300" w:lineRule="auto"/>
        <w:textAlignment w:val="baseline"/>
        <w:outlineLvl w:val="1"/>
        <w:rPr>
          <w:rFonts w:ascii="Times New Roman" w:hAnsi="Times New Roman"/>
          <w:b/>
          <w:bCs/>
          <w:sz w:val="28"/>
        </w:rPr>
      </w:pPr>
      <w:bookmarkStart w:id="151" w:name="_Toc97129447"/>
      <w:r w:rsidRPr="00BB248E">
        <w:rPr>
          <w:rFonts w:ascii="Times New Roman" w:hAnsi="Times New Roman"/>
          <w:b/>
          <w:bCs/>
          <w:sz w:val="28"/>
        </w:rPr>
        <w:t>5.2</w:t>
      </w:r>
      <w:r w:rsidR="001C40C6" w:rsidRPr="00BB248E">
        <w:rPr>
          <w:rFonts w:ascii="Times New Roman" w:hAnsi="Times New Roman"/>
          <w:b/>
          <w:bCs/>
          <w:sz w:val="28"/>
        </w:rPr>
        <w:t xml:space="preserve"> </w:t>
      </w:r>
      <w:r w:rsidR="00C6642F" w:rsidRPr="00BB248E">
        <w:rPr>
          <w:rFonts w:ascii="Times New Roman" w:hAnsi="Times New Roman"/>
          <w:b/>
          <w:bCs/>
          <w:sz w:val="28"/>
        </w:rPr>
        <w:t>工可阶段</w:t>
      </w:r>
      <w:r w:rsidRPr="00BB248E">
        <w:rPr>
          <w:rFonts w:ascii="Times New Roman" w:hAnsi="Times New Roman"/>
          <w:b/>
          <w:bCs/>
          <w:sz w:val="28"/>
        </w:rPr>
        <w:t>路线方案环境保护比选</w:t>
      </w:r>
      <w:bookmarkEnd w:id="151"/>
    </w:p>
    <w:p w:rsidR="00BE597F" w:rsidRPr="00BB248E" w:rsidRDefault="00BE597F" w:rsidP="00BE597F">
      <w:pPr>
        <w:keepNext/>
        <w:keepLines/>
        <w:spacing w:line="300" w:lineRule="auto"/>
        <w:outlineLvl w:val="2"/>
        <w:rPr>
          <w:rFonts w:ascii="Times New Roman" w:hAnsi="Times New Roman"/>
          <w:b/>
          <w:bCs/>
          <w:sz w:val="24"/>
        </w:rPr>
      </w:pPr>
      <w:r w:rsidRPr="00BB248E">
        <w:rPr>
          <w:rFonts w:ascii="Times New Roman" w:hAnsi="Times New Roman"/>
          <w:b/>
          <w:bCs/>
          <w:sz w:val="24"/>
        </w:rPr>
        <w:t>5.2.1</w:t>
      </w:r>
      <w:r w:rsidR="0047773B" w:rsidRPr="00BB248E">
        <w:rPr>
          <w:rFonts w:ascii="Times New Roman" w:hAnsi="Times New Roman"/>
          <w:b/>
          <w:bCs/>
          <w:sz w:val="24"/>
        </w:rPr>
        <w:t xml:space="preserve"> </w:t>
      </w:r>
      <w:r w:rsidR="001C40C6" w:rsidRPr="00BB248E">
        <w:rPr>
          <w:rFonts w:ascii="Times New Roman" w:hAnsi="Times New Roman"/>
          <w:b/>
          <w:bCs/>
          <w:sz w:val="24"/>
        </w:rPr>
        <w:t>B</w:t>
      </w:r>
      <w:r w:rsidRPr="00BB248E">
        <w:rPr>
          <w:rFonts w:ascii="Times New Roman" w:hAnsi="Times New Roman"/>
          <w:b/>
          <w:bCs/>
          <w:sz w:val="24"/>
        </w:rPr>
        <w:t>线方案与</w:t>
      </w:r>
      <w:r w:rsidRPr="00BB248E">
        <w:rPr>
          <w:rFonts w:ascii="Times New Roman" w:hAnsi="Times New Roman"/>
          <w:b/>
          <w:bCs/>
          <w:sz w:val="24"/>
        </w:rPr>
        <w:t>A</w:t>
      </w:r>
      <w:r w:rsidRPr="00BB248E">
        <w:rPr>
          <w:rFonts w:ascii="Times New Roman" w:hAnsi="Times New Roman"/>
          <w:b/>
          <w:bCs/>
          <w:sz w:val="24"/>
        </w:rPr>
        <w:t>线方案的环境保护比选</w:t>
      </w: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）工程因素比选</w:t>
      </w:r>
    </w:p>
    <w:p w:rsidR="00BE597F" w:rsidRPr="00BB248E" w:rsidRDefault="001C40C6" w:rsidP="00BE597F">
      <w:pPr>
        <w:spacing w:line="300" w:lineRule="auto"/>
        <w:ind w:firstLineChars="200" w:firstLine="480"/>
        <w:rPr>
          <w:rFonts w:ascii="Times New Roman" w:hAnsi="Times New Roman"/>
          <w:sz w:val="24"/>
        </w:rPr>
      </w:pPr>
      <w:r w:rsidRPr="00BB248E">
        <w:rPr>
          <w:rFonts w:ascii="Times New Roman" w:hAnsi="Times New Roman"/>
          <w:sz w:val="24"/>
        </w:rPr>
        <w:t>B</w:t>
      </w:r>
      <w:r w:rsidR="00BE597F" w:rsidRPr="00BB248E">
        <w:rPr>
          <w:rFonts w:ascii="Times New Roman" w:hAnsi="Times New Roman"/>
          <w:sz w:val="24"/>
        </w:rPr>
        <w:t>线方案与</w:t>
      </w:r>
      <w:r w:rsidR="00BE597F" w:rsidRPr="00BB248E">
        <w:rPr>
          <w:rFonts w:ascii="Times New Roman" w:hAnsi="Times New Roman"/>
          <w:sz w:val="24"/>
        </w:rPr>
        <w:t>A</w:t>
      </w:r>
      <w:r w:rsidR="00BE597F" w:rsidRPr="00BB248E">
        <w:rPr>
          <w:rFonts w:ascii="Times New Roman" w:hAnsi="Times New Roman"/>
          <w:sz w:val="24"/>
        </w:rPr>
        <w:t>线方案的工程因素比较表见表</w:t>
      </w:r>
      <w:r w:rsidR="00BE597F" w:rsidRPr="00BB248E">
        <w:rPr>
          <w:rFonts w:ascii="Times New Roman" w:hAnsi="Times New Roman"/>
          <w:sz w:val="24"/>
        </w:rPr>
        <w:t>5.</w:t>
      </w:r>
      <w:r w:rsidR="00F4445C" w:rsidRPr="00BB248E">
        <w:rPr>
          <w:rFonts w:ascii="Times New Roman" w:hAnsi="Times New Roman"/>
          <w:sz w:val="24"/>
        </w:rPr>
        <w:t>3</w:t>
      </w:r>
      <w:r w:rsidR="00BE597F" w:rsidRPr="00BB248E">
        <w:rPr>
          <w:rFonts w:ascii="Times New Roman" w:hAnsi="Times New Roman"/>
          <w:sz w:val="24"/>
        </w:rPr>
        <w:t>所示。</w:t>
      </w:r>
    </w:p>
    <w:p w:rsidR="00BE597F" w:rsidRPr="00BB248E" w:rsidRDefault="00BE597F" w:rsidP="00BE597F">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5.</w:t>
      </w:r>
      <w:r w:rsidR="00F4445C" w:rsidRPr="00BB248E">
        <w:rPr>
          <w:rFonts w:ascii="Times New Roman" w:hAnsi="Times New Roman"/>
          <w:b/>
          <w:bCs/>
          <w:sz w:val="21"/>
          <w:szCs w:val="21"/>
        </w:rPr>
        <w:t>3</w:t>
      </w:r>
      <w:r w:rsidRPr="00BB248E">
        <w:rPr>
          <w:rFonts w:ascii="Times New Roman" w:hAnsi="Times New Roman"/>
          <w:b/>
          <w:bCs/>
          <w:sz w:val="21"/>
          <w:szCs w:val="21"/>
        </w:rPr>
        <w:t xml:space="preserve">  </w:t>
      </w:r>
      <w:r w:rsidRPr="00BB248E">
        <w:rPr>
          <w:rFonts w:ascii="Times New Roman" w:hAnsi="Times New Roman"/>
          <w:b/>
          <w:bCs/>
          <w:sz w:val="21"/>
          <w:szCs w:val="21"/>
        </w:rPr>
        <w:t>工程因素比较表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33"/>
        <w:gridCol w:w="426"/>
        <w:gridCol w:w="773"/>
        <w:gridCol w:w="952"/>
        <w:gridCol w:w="1734"/>
        <w:gridCol w:w="1493"/>
        <w:gridCol w:w="1491"/>
        <w:gridCol w:w="1318"/>
      </w:tblGrid>
      <w:tr w:rsidR="00BC4148" w:rsidRPr="00BB248E" w:rsidTr="007A2393">
        <w:trPr>
          <w:cantSplit/>
          <w:jc w:val="center"/>
        </w:trPr>
        <w:tc>
          <w:tcPr>
            <w:tcW w:w="306" w:type="pct"/>
            <w:vMerge w:val="restart"/>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序号</w:t>
            </w:r>
          </w:p>
        </w:tc>
        <w:tc>
          <w:tcPr>
            <w:tcW w:w="687" w:type="pct"/>
            <w:gridSpan w:val="2"/>
            <w:vMerge w:val="restart"/>
            <w:shd w:val="clear" w:color="auto" w:fill="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项目</w:t>
            </w:r>
          </w:p>
        </w:tc>
        <w:tc>
          <w:tcPr>
            <w:tcW w:w="546" w:type="pct"/>
            <w:vMerge w:val="restart"/>
            <w:shd w:val="clear" w:color="auto" w:fill="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单位</w:t>
            </w:r>
          </w:p>
        </w:tc>
        <w:tc>
          <w:tcPr>
            <w:tcW w:w="1850" w:type="pct"/>
            <w:gridSpan w:val="2"/>
            <w:shd w:val="clear" w:color="auto" w:fill="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工程数量</w:t>
            </w:r>
          </w:p>
        </w:tc>
        <w:tc>
          <w:tcPr>
            <w:tcW w:w="1611" w:type="pct"/>
            <w:gridSpan w:val="2"/>
            <w:vAlign w:val="center"/>
          </w:tcPr>
          <w:p w:rsidR="00BE597F" w:rsidRPr="00BB248E" w:rsidRDefault="001C40C6" w:rsidP="001C40C6">
            <w:pPr>
              <w:jc w:val="center"/>
              <w:rPr>
                <w:rFonts w:ascii="Times New Roman" w:hAnsi="Times New Roman"/>
                <w:b/>
                <w:sz w:val="21"/>
                <w:szCs w:val="21"/>
              </w:rPr>
            </w:pPr>
            <w:r w:rsidRPr="00BB248E">
              <w:rPr>
                <w:rFonts w:ascii="Times New Roman" w:hAnsi="Times New Roman"/>
                <w:b/>
                <w:sz w:val="21"/>
                <w:szCs w:val="21"/>
              </w:rPr>
              <w:t>B</w:t>
            </w:r>
            <w:r w:rsidR="00BE597F" w:rsidRPr="00BB248E">
              <w:rPr>
                <w:rFonts w:ascii="Times New Roman" w:hAnsi="Times New Roman"/>
                <w:b/>
                <w:sz w:val="21"/>
                <w:szCs w:val="21"/>
              </w:rPr>
              <w:t>线方案与</w:t>
            </w:r>
            <w:r w:rsidR="00BE597F" w:rsidRPr="00BB248E">
              <w:rPr>
                <w:rFonts w:ascii="Times New Roman" w:hAnsi="Times New Roman"/>
                <w:b/>
                <w:sz w:val="21"/>
                <w:szCs w:val="21"/>
              </w:rPr>
              <w:t>A</w:t>
            </w:r>
            <w:r w:rsidR="00BE597F" w:rsidRPr="00BB248E">
              <w:rPr>
                <w:rFonts w:ascii="Times New Roman" w:hAnsi="Times New Roman"/>
                <w:b/>
                <w:sz w:val="21"/>
                <w:szCs w:val="21"/>
              </w:rPr>
              <w:t>线方案比较</w:t>
            </w:r>
          </w:p>
        </w:tc>
      </w:tr>
      <w:tr w:rsidR="00BC4148" w:rsidRPr="00BB248E" w:rsidTr="007A2393">
        <w:trPr>
          <w:cantSplit/>
          <w:jc w:val="center"/>
        </w:trPr>
        <w:tc>
          <w:tcPr>
            <w:tcW w:w="306" w:type="pct"/>
            <w:vMerge/>
            <w:vAlign w:val="center"/>
          </w:tcPr>
          <w:p w:rsidR="00BE597F" w:rsidRPr="00BB248E" w:rsidRDefault="00BE597F" w:rsidP="00BE597F">
            <w:pPr>
              <w:jc w:val="center"/>
              <w:rPr>
                <w:rFonts w:ascii="Times New Roman" w:hAnsi="Times New Roman"/>
                <w:b/>
                <w:sz w:val="21"/>
                <w:szCs w:val="21"/>
              </w:rPr>
            </w:pPr>
          </w:p>
        </w:tc>
        <w:tc>
          <w:tcPr>
            <w:tcW w:w="687" w:type="pct"/>
            <w:gridSpan w:val="2"/>
            <w:vMerge/>
            <w:shd w:val="clear" w:color="auto" w:fill="auto"/>
            <w:vAlign w:val="center"/>
          </w:tcPr>
          <w:p w:rsidR="00BE597F" w:rsidRPr="00BB248E" w:rsidRDefault="00BE597F" w:rsidP="00BE597F">
            <w:pPr>
              <w:jc w:val="center"/>
              <w:rPr>
                <w:rFonts w:ascii="Times New Roman" w:hAnsi="Times New Roman"/>
                <w:b/>
                <w:sz w:val="21"/>
                <w:szCs w:val="21"/>
              </w:rPr>
            </w:pPr>
          </w:p>
        </w:tc>
        <w:tc>
          <w:tcPr>
            <w:tcW w:w="546" w:type="pct"/>
            <w:vMerge/>
            <w:shd w:val="clear" w:color="auto" w:fill="auto"/>
            <w:vAlign w:val="center"/>
          </w:tcPr>
          <w:p w:rsidR="00BE597F" w:rsidRPr="00BB248E" w:rsidRDefault="00BE597F" w:rsidP="00BE597F">
            <w:pPr>
              <w:jc w:val="center"/>
              <w:rPr>
                <w:rFonts w:ascii="Times New Roman" w:hAnsi="Times New Roman"/>
                <w:b/>
                <w:sz w:val="21"/>
                <w:szCs w:val="21"/>
              </w:rPr>
            </w:pPr>
          </w:p>
        </w:tc>
        <w:tc>
          <w:tcPr>
            <w:tcW w:w="994" w:type="pct"/>
            <w:shd w:val="clear" w:color="auto" w:fill="auto"/>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A</w:t>
            </w:r>
            <w:r w:rsidRPr="00BB248E">
              <w:rPr>
                <w:rFonts w:ascii="Times New Roman" w:hAnsi="Times New Roman"/>
                <w:b/>
                <w:sz w:val="21"/>
                <w:szCs w:val="21"/>
              </w:rPr>
              <w:t>线方案</w:t>
            </w:r>
          </w:p>
        </w:tc>
        <w:tc>
          <w:tcPr>
            <w:tcW w:w="856" w:type="pct"/>
            <w:vAlign w:val="center"/>
          </w:tcPr>
          <w:p w:rsidR="00BE597F" w:rsidRPr="00BB248E" w:rsidRDefault="001C40C6" w:rsidP="001C40C6">
            <w:pPr>
              <w:jc w:val="center"/>
              <w:rPr>
                <w:rFonts w:ascii="Times New Roman" w:hAnsi="Times New Roman"/>
                <w:b/>
                <w:sz w:val="21"/>
                <w:szCs w:val="21"/>
              </w:rPr>
            </w:pPr>
            <w:r w:rsidRPr="00BB248E">
              <w:rPr>
                <w:rFonts w:ascii="Times New Roman" w:hAnsi="Times New Roman"/>
                <w:b/>
                <w:sz w:val="21"/>
                <w:szCs w:val="21"/>
              </w:rPr>
              <w:t>B</w:t>
            </w:r>
            <w:r w:rsidR="00BE597F" w:rsidRPr="00BB248E">
              <w:rPr>
                <w:rFonts w:ascii="Times New Roman" w:hAnsi="Times New Roman"/>
                <w:b/>
                <w:sz w:val="21"/>
                <w:szCs w:val="21"/>
              </w:rPr>
              <w:t>线方案</w:t>
            </w:r>
          </w:p>
        </w:tc>
        <w:tc>
          <w:tcPr>
            <w:tcW w:w="855" w:type="pct"/>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增加</w:t>
            </w:r>
          </w:p>
        </w:tc>
        <w:tc>
          <w:tcPr>
            <w:tcW w:w="756" w:type="pct"/>
            <w:vAlign w:val="center"/>
          </w:tcPr>
          <w:p w:rsidR="00BE597F" w:rsidRPr="00BB248E" w:rsidRDefault="00BE597F" w:rsidP="00BE597F">
            <w:pPr>
              <w:jc w:val="center"/>
              <w:rPr>
                <w:rFonts w:ascii="Times New Roman" w:hAnsi="Times New Roman"/>
                <w:b/>
                <w:sz w:val="21"/>
                <w:szCs w:val="21"/>
              </w:rPr>
            </w:pPr>
            <w:r w:rsidRPr="00BB248E">
              <w:rPr>
                <w:rFonts w:ascii="Times New Roman" w:hAnsi="Times New Roman"/>
                <w:b/>
                <w:sz w:val="21"/>
                <w:szCs w:val="21"/>
              </w:rPr>
              <w:t>减少</w:t>
            </w:r>
          </w:p>
        </w:tc>
      </w:tr>
      <w:tr w:rsidR="00BC4148" w:rsidRPr="00BB248E" w:rsidTr="007A2393">
        <w:trPr>
          <w:cantSplit/>
          <w:jc w:val="center"/>
        </w:trPr>
        <w:tc>
          <w:tcPr>
            <w:tcW w:w="306" w:type="pc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1</w:t>
            </w:r>
          </w:p>
        </w:tc>
        <w:tc>
          <w:tcPr>
            <w:tcW w:w="687" w:type="pct"/>
            <w:gridSpan w:val="2"/>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路线长度</w:t>
            </w:r>
          </w:p>
        </w:tc>
        <w:tc>
          <w:tcPr>
            <w:tcW w:w="546" w:type="pct"/>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km</w:t>
            </w:r>
          </w:p>
        </w:tc>
        <w:tc>
          <w:tcPr>
            <w:tcW w:w="994" w:type="pct"/>
            <w:shd w:val="clear" w:color="auto" w:fill="auto"/>
            <w:vAlign w:val="center"/>
          </w:tcPr>
          <w:p w:rsidR="00BE597F" w:rsidRPr="00BB248E" w:rsidRDefault="001C40C6" w:rsidP="00371A9C">
            <w:pPr>
              <w:adjustRightInd w:val="0"/>
              <w:snapToGrid w:val="0"/>
              <w:ind w:leftChars="-44" w:left="-88" w:rightChars="-51" w:right="-102"/>
              <w:jc w:val="center"/>
              <w:rPr>
                <w:rFonts w:ascii="Times New Roman" w:hAnsi="Times New Roman"/>
                <w:sz w:val="21"/>
                <w:szCs w:val="21"/>
              </w:rPr>
            </w:pPr>
            <w:r w:rsidRPr="00BB248E">
              <w:rPr>
                <w:rFonts w:ascii="Times New Roman" w:hAnsi="Times New Roman"/>
                <w:sz w:val="21"/>
                <w:szCs w:val="21"/>
              </w:rPr>
              <w:t>16.951</w:t>
            </w:r>
          </w:p>
        </w:tc>
        <w:tc>
          <w:tcPr>
            <w:tcW w:w="856" w:type="pct"/>
            <w:vAlign w:val="center"/>
          </w:tcPr>
          <w:p w:rsidR="00BE597F" w:rsidRPr="00BB248E" w:rsidRDefault="001C40C6" w:rsidP="001C40C6">
            <w:pPr>
              <w:adjustRightInd w:val="0"/>
              <w:snapToGrid w:val="0"/>
              <w:jc w:val="center"/>
              <w:rPr>
                <w:rFonts w:ascii="Times New Roman" w:hAnsi="Times New Roman"/>
                <w:sz w:val="21"/>
                <w:szCs w:val="21"/>
              </w:rPr>
            </w:pPr>
            <w:r w:rsidRPr="00BB248E">
              <w:rPr>
                <w:rFonts w:ascii="Times New Roman" w:hAnsi="Times New Roman"/>
                <w:sz w:val="21"/>
                <w:szCs w:val="21"/>
              </w:rPr>
              <w:t>17.010</w:t>
            </w:r>
          </w:p>
        </w:tc>
        <w:tc>
          <w:tcPr>
            <w:tcW w:w="855" w:type="pct"/>
            <w:vAlign w:val="center"/>
          </w:tcPr>
          <w:p w:rsidR="00BE597F" w:rsidRPr="00BB248E" w:rsidRDefault="00A54824" w:rsidP="00371A9C">
            <w:pPr>
              <w:adjustRightInd w:val="0"/>
              <w:snapToGrid w:val="0"/>
              <w:ind w:leftChars="-44" w:left="-88" w:rightChars="-51" w:right="-102"/>
              <w:jc w:val="center"/>
              <w:rPr>
                <w:rFonts w:ascii="Times New Roman" w:hAnsi="Times New Roman"/>
                <w:sz w:val="21"/>
                <w:szCs w:val="21"/>
              </w:rPr>
            </w:pPr>
            <w:r w:rsidRPr="00BB248E">
              <w:rPr>
                <w:rFonts w:ascii="Times New Roman" w:hAnsi="Times New Roman"/>
                <w:sz w:val="21"/>
                <w:szCs w:val="21"/>
              </w:rPr>
              <w:t>0.059</w:t>
            </w:r>
          </w:p>
        </w:tc>
        <w:tc>
          <w:tcPr>
            <w:tcW w:w="756" w:type="pct"/>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w:t>
            </w:r>
          </w:p>
        </w:tc>
      </w:tr>
      <w:tr w:rsidR="00BC4148" w:rsidRPr="00BB248E" w:rsidTr="007A2393">
        <w:trPr>
          <w:cantSplit/>
          <w:jc w:val="center"/>
        </w:trPr>
        <w:tc>
          <w:tcPr>
            <w:tcW w:w="306" w:type="pc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2</w:t>
            </w:r>
          </w:p>
        </w:tc>
        <w:tc>
          <w:tcPr>
            <w:tcW w:w="687" w:type="pct"/>
            <w:gridSpan w:val="2"/>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平曲线最小半径</w:t>
            </w:r>
          </w:p>
        </w:tc>
        <w:tc>
          <w:tcPr>
            <w:tcW w:w="546" w:type="pct"/>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m</w:t>
            </w:r>
            <w:r w:rsidR="00A54824" w:rsidRPr="00BB248E">
              <w:rPr>
                <w:rFonts w:ascii="Times New Roman" w:hAnsi="Times New Roman"/>
                <w:sz w:val="21"/>
                <w:szCs w:val="21"/>
              </w:rPr>
              <w:t>/</w:t>
            </w:r>
            <w:r w:rsidR="00A54824" w:rsidRPr="00BB248E">
              <w:rPr>
                <w:rFonts w:ascii="Times New Roman" w:hAnsi="Times New Roman"/>
                <w:sz w:val="21"/>
                <w:szCs w:val="21"/>
              </w:rPr>
              <w:t>处</w:t>
            </w:r>
          </w:p>
        </w:tc>
        <w:tc>
          <w:tcPr>
            <w:tcW w:w="994" w:type="pct"/>
            <w:shd w:val="clear" w:color="auto" w:fill="auto"/>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1200/1</w:t>
            </w:r>
          </w:p>
        </w:tc>
        <w:tc>
          <w:tcPr>
            <w:tcW w:w="856" w:type="pct"/>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1200/1</w:t>
            </w:r>
          </w:p>
        </w:tc>
        <w:tc>
          <w:tcPr>
            <w:tcW w:w="1611" w:type="pct"/>
            <w:gridSpan w:val="2"/>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基本相当</w:t>
            </w:r>
          </w:p>
        </w:tc>
      </w:tr>
      <w:tr w:rsidR="00BC4148" w:rsidRPr="00BB248E" w:rsidTr="007A2393">
        <w:trPr>
          <w:cantSplit/>
          <w:jc w:val="center"/>
        </w:trPr>
        <w:tc>
          <w:tcPr>
            <w:tcW w:w="306" w:type="pc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3</w:t>
            </w:r>
          </w:p>
        </w:tc>
        <w:tc>
          <w:tcPr>
            <w:tcW w:w="687" w:type="pct"/>
            <w:gridSpan w:val="2"/>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最大纵坡</w:t>
            </w:r>
          </w:p>
        </w:tc>
        <w:tc>
          <w:tcPr>
            <w:tcW w:w="546" w:type="pct"/>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w:t>
            </w:r>
            <w:r w:rsidR="00A54824" w:rsidRPr="00BB248E">
              <w:rPr>
                <w:rFonts w:ascii="Times New Roman" w:hAnsi="Times New Roman"/>
                <w:sz w:val="21"/>
                <w:szCs w:val="21"/>
              </w:rPr>
              <w:t>/</w:t>
            </w:r>
            <w:r w:rsidR="00A54824" w:rsidRPr="00BB248E">
              <w:rPr>
                <w:rFonts w:ascii="Times New Roman" w:hAnsi="Times New Roman"/>
                <w:sz w:val="21"/>
                <w:szCs w:val="21"/>
              </w:rPr>
              <w:t>处</w:t>
            </w:r>
          </w:p>
        </w:tc>
        <w:tc>
          <w:tcPr>
            <w:tcW w:w="994" w:type="pct"/>
            <w:shd w:val="clear" w:color="auto" w:fill="auto"/>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3.8/1</w:t>
            </w:r>
          </w:p>
        </w:tc>
        <w:tc>
          <w:tcPr>
            <w:tcW w:w="856" w:type="pct"/>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3.8/1</w:t>
            </w:r>
          </w:p>
        </w:tc>
        <w:tc>
          <w:tcPr>
            <w:tcW w:w="1611" w:type="pct"/>
            <w:gridSpan w:val="2"/>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基本相当</w:t>
            </w:r>
          </w:p>
        </w:tc>
      </w:tr>
      <w:tr w:rsidR="00BC4148" w:rsidRPr="00BB248E" w:rsidTr="007A2393">
        <w:trPr>
          <w:cantSplit/>
          <w:jc w:val="center"/>
        </w:trPr>
        <w:tc>
          <w:tcPr>
            <w:tcW w:w="306" w:type="pct"/>
            <w:vMerge w:val="restar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4</w:t>
            </w:r>
          </w:p>
        </w:tc>
        <w:tc>
          <w:tcPr>
            <w:tcW w:w="244" w:type="pct"/>
            <w:vMerge w:val="restart"/>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土石方</w:t>
            </w:r>
          </w:p>
        </w:tc>
        <w:tc>
          <w:tcPr>
            <w:tcW w:w="443" w:type="pct"/>
            <w:shd w:val="clear" w:color="auto" w:fill="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土</w:t>
            </w:r>
            <w:r w:rsidR="00BE597F" w:rsidRPr="00BB248E">
              <w:rPr>
                <w:rFonts w:ascii="Times New Roman" w:hAnsi="Times New Roman"/>
                <w:sz w:val="21"/>
                <w:szCs w:val="21"/>
              </w:rPr>
              <w:t>方</w:t>
            </w:r>
          </w:p>
        </w:tc>
        <w:tc>
          <w:tcPr>
            <w:tcW w:w="546" w:type="pct"/>
            <w:shd w:val="clear" w:color="auto" w:fill="auto"/>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994" w:type="pct"/>
            <w:shd w:val="clear" w:color="auto" w:fill="auto"/>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90.2265</w:t>
            </w:r>
          </w:p>
        </w:tc>
        <w:tc>
          <w:tcPr>
            <w:tcW w:w="856" w:type="pct"/>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146.2441</w:t>
            </w:r>
          </w:p>
        </w:tc>
        <w:tc>
          <w:tcPr>
            <w:tcW w:w="855" w:type="pct"/>
            <w:vAlign w:val="center"/>
          </w:tcPr>
          <w:p w:rsidR="00BE597F" w:rsidRPr="00BB248E" w:rsidRDefault="007A2393" w:rsidP="00BE597F">
            <w:pPr>
              <w:jc w:val="center"/>
              <w:rPr>
                <w:rFonts w:ascii="Times New Roman" w:hAnsi="Times New Roman"/>
                <w:sz w:val="21"/>
                <w:szCs w:val="21"/>
              </w:rPr>
            </w:pPr>
            <w:r w:rsidRPr="00BB248E">
              <w:rPr>
                <w:rFonts w:ascii="Times New Roman" w:hAnsi="Times New Roman"/>
                <w:sz w:val="21"/>
                <w:szCs w:val="21"/>
              </w:rPr>
              <w:t>56.02</w:t>
            </w:r>
          </w:p>
        </w:tc>
        <w:tc>
          <w:tcPr>
            <w:tcW w:w="756" w:type="pct"/>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BC4148" w:rsidRPr="00BB248E" w:rsidTr="007A2393">
        <w:trPr>
          <w:cantSplit/>
          <w:jc w:val="center"/>
        </w:trPr>
        <w:tc>
          <w:tcPr>
            <w:tcW w:w="306" w:type="pct"/>
            <w:vMerge/>
            <w:vAlign w:val="center"/>
          </w:tcPr>
          <w:p w:rsidR="00BE597F" w:rsidRPr="00BB248E" w:rsidRDefault="00BE597F" w:rsidP="00BE597F">
            <w:pPr>
              <w:jc w:val="center"/>
              <w:rPr>
                <w:rFonts w:ascii="Times New Roman" w:hAnsi="Times New Roman"/>
                <w:sz w:val="21"/>
                <w:szCs w:val="21"/>
              </w:rPr>
            </w:pPr>
          </w:p>
        </w:tc>
        <w:tc>
          <w:tcPr>
            <w:tcW w:w="244" w:type="pct"/>
            <w:vMerge/>
            <w:shd w:val="clear" w:color="auto" w:fill="auto"/>
            <w:vAlign w:val="center"/>
          </w:tcPr>
          <w:p w:rsidR="00BE597F" w:rsidRPr="00BB248E" w:rsidRDefault="00BE597F" w:rsidP="00BE597F">
            <w:pPr>
              <w:jc w:val="center"/>
              <w:rPr>
                <w:rFonts w:ascii="Times New Roman" w:hAnsi="Times New Roman"/>
                <w:sz w:val="21"/>
                <w:szCs w:val="21"/>
              </w:rPr>
            </w:pPr>
          </w:p>
        </w:tc>
        <w:tc>
          <w:tcPr>
            <w:tcW w:w="443" w:type="pct"/>
            <w:shd w:val="clear" w:color="auto" w:fill="auto"/>
            <w:vAlign w:val="center"/>
          </w:tcPr>
          <w:p w:rsidR="00BE597F" w:rsidRPr="00BB248E" w:rsidRDefault="00A54824" w:rsidP="00BE597F">
            <w:pPr>
              <w:jc w:val="center"/>
              <w:rPr>
                <w:rFonts w:ascii="Times New Roman" w:hAnsi="Times New Roman"/>
                <w:sz w:val="21"/>
                <w:szCs w:val="21"/>
              </w:rPr>
            </w:pPr>
            <w:r w:rsidRPr="00BB248E">
              <w:rPr>
                <w:rFonts w:ascii="Times New Roman" w:hAnsi="Times New Roman"/>
                <w:sz w:val="21"/>
                <w:szCs w:val="21"/>
              </w:rPr>
              <w:t>石</w:t>
            </w:r>
            <w:r w:rsidR="00BE597F" w:rsidRPr="00BB248E">
              <w:rPr>
                <w:rFonts w:ascii="Times New Roman" w:hAnsi="Times New Roman"/>
                <w:sz w:val="21"/>
                <w:szCs w:val="21"/>
              </w:rPr>
              <w:t>方</w:t>
            </w:r>
          </w:p>
        </w:tc>
        <w:tc>
          <w:tcPr>
            <w:tcW w:w="546" w:type="pct"/>
            <w:shd w:val="clear" w:color="auto" w:fill="auto"/>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994" w:type="pct"/>
            <w:shd w:val="clear" w:color="auto" w:fill="auto"/>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360.9059</w:t>
            </w:r>
          </w:p>
        </w:tc>
        <w:tc>
          <w:tcPr>
            <w:tcW w:w="856" w:type="pct"/>
            <w:vAlign w:val="center"/>
          </w:tcPr>
          <w:p w:rsidR="00BE597F" w:rsidRPr="00BB248E" w:rsidRDefault="00A54824" w:rsidP="00BE597F">
            <w:pPr>
              <w:adjustRightInd w:val="0"/>
              <w:snapToGrid w:val="0"/>
              <w:jc w:val="center"/>
              <w:rPr>
                <w:rFonts w:ascii="Times New Roman" w:hAnsi="Times New Roman"/>
                <w:sz w:val="21"/>
                <w:szCs w:val="21"/>
              </w:rPr>
            </w:pPr>
            <w:r w:rsidRPr="00BB248E">
              <w:rPr>
                <w:rFonts w:ascii="Times New Roman" w:hAnsi="Times New Roman"/>
                <w:sz w:val="21"/>
                <w:szCs w:val="21"/>
              </w:rPr>
              <w:t>584.9766</w:t>
            </w:r>
          </w:p>
        </w:tc>
        <w:tc>
          <w:tcPr>
            <w:tcW w:w="855" w:type="pct"/>
            <w:vAlign w:val="center"/>
          </w:tcPr>
          <w:p w:rsidR="00BE597F" w:rsidRPr="00BB248E" w:rsidRDefault="007A2393" w:rsidP="00BE597F">
            <w:pPr>
              <w:jc w:val="center"/>
              <w:rPr>
                <w:rFonts w:ascii="Times New Roman" w:hAnsi="Times New Roman"/>
                <w:sz w:val="21"/>
                <w:szCs w:val="21"/>
              </w:rPr>
            </w:pPr>
            <w:r w:rsidRPr="00BB248E">
              <w:rPr>
                <w:rFonts w:ascii="Times New Roman" w:hAnsi="Times New Roman"/>
                <w:sz w:val="21"/>
                <w:szCs w:val="21"/>
              </w:rPr>
              <w:t>224.07</w:t>
            </w:r>
          </w:p>
        </w:tc>
        <w:tc>
          <w:tcPr>
            <w:tcW w:w="756" w:type="pct"/>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7A2393" w:rsidRPr="00BB248E" w:rsidTr="007A2393">
        <w:trPr>
          <w:cantSplit/>
          <w:jc w:val="center"/>
        </w:trPr>
        <w:tc>
          <w:tcPr>
            <w:tcW w:w="306" w:type="pct"/>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5</w:t>
            </w:r>
          </w:p>
        </w:tc>
        <w:tc>
          <w:tcPr>
            <w:tcW w:w="687" w:type="pct"/>
            <w:gridSpan w:val="2"/>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路面</w:t>
            </w:r>
          </w:p>
        </w:tc>
        <w:tc>
          <w:tcPr>
            <w:tcW w:w="546" w:type="pct"/>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1000m</w:t>
            </w:r>
            <w:r w:rsidRPr="00BB248E">
              <w:rPr>
                <w:rFonts w:ascii="Times New Roman" w:hAnsi="Times New Roman"/>
                <w:sz w:val="21"/>
                <w:szCs w:val="21"/>
                <w:vertAlign w:val="superscript"/>
              </w:rPr>
              <w:t>2</w:t>
            </w:r>
          </w:p>
        </w:tc>
        <w:tc>
          <w:tcPr>
            <w:tcW w:w="994" w:type="pct"/>
            <w:shd w:val="clear" w:color="auto" w:fill="auto"/>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225.067</w:t>
            </w:r>
          </w:p>
        </w:tc>
        <w:tc>
          <w:tcPr>
            <w:tcW w:w="856"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224.084</w:t>
            </w:r>
          </w:p>
        </w:tc>
        <w:tc>
          <w:tcPr>
            <w:tcW w:w="1611" w:type="pct"/>
            <w:gridSpan w:val="2"/>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基本相当</w:t>
            </w:r>
          </w:p>
        </w:tc>
      </w:tr>
      <w:tr w:rsidR="007A2393" w:rsidRPr="00BB248E" w:rsidTr="007A2393">
        <w:trPr>
          <w:cantSplit/>
          <w:jc w:val="center"/>
        </w:trPr>
        <w:tc>
          <w:tcPr>
            <w:tcW w:w="306" w:type="pct"/>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6</w:t>
            </w:r>
          </w:p>
        </w:tc>
        <w:tc>
          <w:tcPr>
            <w:tcW w:w="687" w:type="pct"/>
            <w:gridSpan w:val="2"/>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排水防护</w:t>
            </w:r>
          </w:p>
        </w:tc>
        <w:tc>
          <w:tcPr>
            <w:tcW w:w="546" w:type="pct"/>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1000m</w:t>
            </w:r>
            <w:r w:rsidRPr="00BB248E">
              <w:rPr>
                <w:rFonts w:ascii="Times New Roman" w:hAnsi="Times New Roman"/>
                <w:sz w:val="21"/>
                <w:szCs w:val="21"/>
                <w:vertAlign w:val="superscript"/>
              </w:rPr>
              <w:t>3</w:t>
            </w:r>
          </w:p>
        </w:tc>
        <w:tc>
          <w:tcPr>
            <w:tcW w:w="994" w:type="pct"/>
            <w:shd w:val="clear" w:color="auto" w:fill="auto"/>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125.93</w:t>
            </w:r>
          </w:p>
        </w:tc>
        <w:tc>
          <w:tcPr>
            <w:tcW w:w="856"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126.24</w:t>
            </w:r>
          </w:p>
        </w:tc>
        <w:tc>
          <w:tcPr>
            <w:tcW w:w="1611" w:type="pct"/>
            <w:gridSpan w:val="2"/>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基本相当</w:t>
            </w:r>
          </w:p>
        </w:tc>
      </w:tr>
      <w:tr w:rsidR="00BC4148" w:rsidRPr="00BB248E" w:rsidTr="007A2393">
        <w:trPr>
          <w:cantSplit/>
          <w:jc w:val="center"/>
        </w:trPr>
        <w:tc>
          <w:tcPr>
            <w:tcW w:w="306" w:type="pc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7</w:t>
            </w:r>
          </w:p>
        </w:tc>
        <w:tc>
          <w:tcPr>
            <w:tcW w:w="687" w:type="pct"/>
            <w:gridSpan w:val="2"/>
            <w:shd w:val="clear" w:color="auto" w:fill="auto"/>
            <w:vAlign w:val="center"/>
          </w:tcPr>
          <w:p w:rsidR="00BE597F" w:rsidRPr="00BB248E" w:rsidRDefault="007A2393" w:rsidP="00BE597F">
            <w:pPr>
              <w:jc w:val="center"/>
              <w:rPr>
                <w:rFonts w:ascii="Times New Roman" w:hAnsi="Times New Roman"/>
                <w:sz w:val="21"/>
                <w:szCs w:val="21"/>
              </w:rPr>
            </w:pPr>
            <w:r w:rsidRPr="00BB248E">
              <w:rPr>
                <w:rFonts w:ascii="Times New Roman" w:hAnsi="Times New Roman"/>
                <w:sz w:val="21"/>
                <w:szCs w:val="21"/>
              </w:rPr>
              <w:t>大桥</w:t>
            </w:r>
          </w:p>
        </w:tc>
        <w:tc>
          <w:tcPr>
            <w:tcW w:w="546" w:type="pct"/>
            <w:shd w:val="clear" w:color="auto" w:fill="auto"/>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994" w:type="pct"/>
            <w:shd w:val="clear" w:color="auto" w:fill="auto"/>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1952/6</w:t>
            </w:r>
          </w:p>
        </w:tc>
        <w:tc>
          <w:tcPr>
            <w:tcW w:w="856" w:type="pct"/>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2392/4</w:t>
            </w:r>
          </w:p>
        </w:tc>
        <w:tc>
          <w:tcPr>
            <w:tcW w:w="855" w:type="pct"/>
            <w:vAlign w:val="center"/>
          </w:tcPr>
          <w:p w:rsidR="00BE597F" w:rsidRPr="00BB248E" w:rsidRDefault="007A2393" w:rsidP="00371A9C">
            <w:pPr>
              <w:adjustRightInd w:val="0"/>
              <w:snapToGrid w:val="0"/>
              <w:ind w:leftChars="-52" w:left="-104" w:rightChars="-36" w:right="-72"/>
              <w:jc w:val="center"/>
              <w:rPr>
                <w:rFonts w:ascii="Times New Roman" w:hAnsi="Times New Roman"/>
                <w:sz w:val="21"/>
                <w:szCs w:val="21"/>
              </w:rPr>
            </w:pPr>
            <w:r w:rsidRPr="00BB248E">
              <w:rPr>
                <w:rFonts w:ascii="Times New Roman" w:hAnsi="Times New Roman"/>
                <w:sz w:val="21"/>
                <w:szCs w:val="21"/>
              </w:rPr>
              <w:t>440</w:t>
            </w:r>
          </w:p>
        </w:tc>
        <w:tc>
          <w:tcPr>
            <w:tcW w:w="756" w:type="pct"/>
            <w:vAlign w:val="center"/>
          </w:tcPr>
          <w:p w:rsidR="00BE597F" w:rsidRPr="00BB248E" w:rsidRDefault="007A2393" w:rsidP="00371A9C">
            <w:pPr>
              <w:adjustRightInd w:val="0"/>
              <w:snapToGrid w:val="0"/>
              <w:ind w:leftChars="-52" w:left="-104" w:rightChars="-36" w:right="-72"/>
              <w:jc w:val="center"/>
              <w:rPr>
                <w:rFonts w:ascii="Times New Roman" w:hAnsi="Times New Roman"/>
                <w:sz w:val="21"/>
                <w:szCs w:val="21"/>
              </w:rPr>
            </w:pPr>
            <w:r w:rsidRPr="00BB248E">
              <w:rPr>
                <w:rFonts w:ascii="Times New Roman" w:hAnsi="Times New Roman"/>
                <w:sz w:val="21"/>
                <w:szCs w:val="21"/>
              </w:rPr>
              <w:t>-</w:t>
            </w:r>
          </w:p>
        </w:tc>
      </w:tr>
      <w:tr w:rsidR="00BC4148" w:rsidRPr="00BB248E" w:rsidTr="007A2393">
        <w:trPr>
          <w:cantSplit/>
          <w:jc w:val="center"/>
        </w:trPr>
        <w:tc>
          <w:tcPr>
            <w:tcW w:w="306" w:type="pct"/>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8</w:t>
            </w:r>
          </w:p>
        </w:tc>
        <w:tc>
          <w:tcPr>
            <w:tcW w:w="687" w:type="pct"/>
            <w:gridSpan w:val="2"/>
            <w:shd w:val="clear" w:color="auto" w:fill="auto"/>
            <w:vAlign w:val="center"/>
          </w:tcPr>
          <w:p w:rsidR="00BE597F" w:rsidRPr="00BB248E" w:rsidRDefault="007A2393" w:rsidP="00BE597F">
            <w:pPr>
              <w:jc w:val="center"/>
              <w:rPr>
                <w:rFonts w:ascii="Times New Roman" w:hAnsi="Times New Roman"/>
                <w:sz w:val="21"/>
                <w:szCs w:val="21"/>
              </w:rPr>
            </w:pPr>
            <w:r w:rsidRPr="00BB248E">
              <w:rPr>
                <w:rFonts w:ascii="Times New Roman" w:hAnsi="Times New Roman"/>
                <w:sz w:val="21"/>
                <w:szCs w:val="21"/>
              </w:rPr>
              <w:t>特长隧道</w:t>
            </w:r>
          </w:p>
        </w:tc>
        <w:tc>
          <w:tcPr>
            <w:tcW w:w="546" w:type="pct"/>
            <w:shd w:val="clear" w:color="auto" w:fill="auto"/>
            <w:vAlign w:val="center"/>
          </w:tcPr>
          <w:p w:rsidR="00BE597F" w:rsidRPr="00BB248E" w:rsidRDefault="00BE597F" w:rsidP="007A2393">
            <w:pPr>
              <w:jc w:val="center"/>
              <w:rPr>
                <w:rFonts w:ascii="Times New Roman" w:hAnsi="Times New Roman"/>
                <w:sz w:val="21"/>
                <w:szCs w:val="21"/>
              </w:rPr>
            </w:pPr>
            <w:r w:rsidRPr="00BB248E">
              <w:rPr>
                <w:rFonts w:ascii="Times New Roman" w:hAnsi="Times New Roman"/>
                <w:sz w:val="21"/>
                <w:szCs w:val="21"/>
              </w:rPr>
              <w:t>m/</w:t>
            </w:r>
            <w:r w:rsidR="007A2393" w:rsidRPr="00BB248E">
              <w:rPr>
                <w:rFonts w:ascii="Times New Roman" w:hAnsi="Times New Roman"/>
                <w:sz w:val="21"/>
                <w:szCs w:val="21"/>
              </w:rPr>
              <w:t>座</w:t>
            </w:r>
          </w:p>
        </w:tc>
        <w:tc>
          <w:tcPr>
            <w:tcW w:w="994" w:type="pct"/>
            <w:shd w:val="clear" w:color="auto" w:fill="auto"/>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4378/1</w:t>
            </w:r>
          </w:p>
        </w:tc>
        <w:tc>
          <w:tcPr>
            <w:tcW w:w="856" w:type="pct"/>
            <w:vAlign w:val="center"/>
          </w:tcPr>
          <w:p w:rsidR="00BE597F"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4378/1</w:t>
            </w:r>
          </w:p>
        </w:tc>
        <w:tc>
          <w:tcPr>
            <w:tcW w:w="1611" w:type="pct"/>
            <w:gridSpan w:val="2"/>
            <w:vAlign w:val="center"/>
          </w:tcPr>
          <w:p w:rsidR="00BE597F" w:rsidRPr="00BB248E" w:rsidRDefault="00BE597F" w:rsidP="00BE597F">
            <w:pPr>
              <w:jc w:val="center"/>
              <w:rPr>
                <w:rFonts w:ascii="Times New Roman" w:hAnsi="Times New Roman"/>
                <w:sz w:val="21"/>
                <w:szCs w:val="21"/>
              </w:rPr>
            </w:pPr>
            <w:r w:rsidRPr="00BB248E">
              <w:rPr>
                <w:rFonts w:ascii="Times New Roman" w:hAnsi="Times New Roman"/>
                <w:sz w:val="21"/>
                <w:szCs w:val="21"/>
              </w:rPr>
              <w:t>基本相当</w:t>
            </w:r>
          </w:p>
        </w:tc>
      </w:tr>
      <w:tr w:rsidR="007A2393" w:rsidRPr="00BB248E" w:rsidTr="007A2393">
        <w:trPr>
          <w:cantSplit/>
          <w:jc w:val="center"/>
        </w:trPr>
        <w:tc>
          <w:tcPr>
            <w:tcW w:w="306" w:type="pct"/>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9</w:t>
            </w:r>
          </w:p>
        </w:tc>
        <w:tc>
          <w:tcPr>
            <w:tcW w:w="687" w:type="pct"/>
            <w:gridSpan w:val="2"/>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长隧道</w:t>
            </w:r>
          </w:p>
        </w:tc>
        <w:tc>
          <w:tcPr>
            <w:tcW w:w="546" w:type="pct"/>
            <w:shd w:val="clear" w:color="auto" w:fill="auto"/>
            <w:vAlign w:val="center"/>
          </w:tcPr>
          <w:p w:rsidR="007A2393" w:rsidRPr="00BB248E" w:rsidRDefault="007A2393" w:rsidP="009A5AD6">
            <w:pPr>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994" w:type="pct"/>
            <w:shd w:val="clear" w:color="auto" w:fill="auto"/>
            <w:vAlign w:val="center"/>
          </w:tcPr>
          <w:p w:rsidR="007A2393" w:rsidRPr="00BB248E" w:rsidRDefault="007A2393" w:rsidP="009A5AD6">
            <w:pPr>
              <w:adjustRightInd w:val="0"/>
              <w:snapToGrid w:val="0"/>
              <w:jc w:val="center"/>
              <w:rPr>
                <w:rFonts w:ascii="Times New Roman" w:hAnsi="Times New Roman"/>
                <w:sz w:val="21"/>
                <w:szCs w:val="21"/>
              </w:rPr>
            </w:pPr>
            <w:r w:rsidRPr="00BB248E">
              <w:rPr>
                <w:rFonts w:ascii="Times New Roman" w:hAnsi="Times New Roman"/>
                <w:sz w:val="21"/>
                <w:szCs w:val="21"/>
              </w:rPr>
              <w:t>3896/2</w:t>
            </w:r>
          </w:p>
        </w:tc>
        <w:tc>
          <w:tcPr>
            <w:tcW w:w="856"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3641/2</w:t>
            </w:r>
          </w:p>
        </w:tc>
        <w:tc>
          <w:tcPr>
            <w:tcW w:w="855"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756" w:type="pct"/>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255</w:t>
            </w:r>
          </w:p>
        </w:tc>
      </w:tr>
      <w:tr w:rsidR="007A2393" w:rsidRPr="00BB248E" w:rsidTr="007A2393">
        <w:trPr>
          <w:cantSplit/>
          <w:jc w:val="center"/>
        </w:trPr>
        <w:tc>
          <w:tcPr>
            <w:tcW w:w="306" w:type="pct"/>
            <w:vAlign w:val="center"/>
          </w:tcPr>
          <w:p w:rsidR="007A2393" w:rsidRPr="00BB248E" w:rsidRDefault="007A2393" w:rsidP="007A2393">
            <w:pPr>
              <w:jc w:val="center"/>
              <w:rPr>
                <w:rFonts w:ascii="Times New Roman" w:hAnsi="Times New Roman"/>
                <w:sz w:val="21"/>
                <w:szCs w:val="21"/>
              </w:rPr>
            </w:pPr>
            <w:r w:rsidRPr="00BB248E">
              <w:rPr>
                <w:rFonts w:ascii="Times New Roman" w:hAnsi="Times New Roman"/>
                <w:sz w:val="21"/>
                <w:szCs w:val="21"/>
              </w:rPr>
              <w:t>10</w:t>
            </w:r>
          </w:p>
        </w:tc>
        <w:tc>
          <w:tcPr>
            <w:tcW w:w="687" w:type="pct"/>
            <w:gridSpan w:val="2"/>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占用土地</w:t>
            </w:r>
          </w:p>
        </w:tc>
        <w:tc>
          <w:tcPr>
            <w:tcW w:w="546" w:type="pct"/>
            <w:shd w:val="clear" w:color="auto" w:fill="auto"/>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hm</w:t>
            </w:r>
            <w:r w:rsidRPr="00BB248E">
              <w:rPr>
                <w:rFonts w:ascii="Times New Roman" w:hAnsi="Times New Roman"/>
                <w:sz w:val="21"/>
                <w:szCs w:val="21"/>
                <w:vertAlign w:val="superscript"/>
              </w:rPr>
              <w:t>2</w:t>
            </w:r>
          </w:p>
        </w:tc>
        <w:tc>
          <w:tcPr>
            <w:tcW w:w="994" w:type="pct"/>
            <w:shd w:val="clear" w:color="auto" w:fill="auto"/>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78.498</w:t>
            </w:r>
          </w:p>
        </w:tc>
        <w:tc>
          <w:tcPr>
            <w:tcW w:w="856"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86.245</w:t>
            </w:r>
          </w:p>
        </w:tc>
        <w:tc>
          <w:tcPr>
            <w:tcW w:w="855" w:type="pct"/>
            <w:vAlign w:val="center"/>
          </w:tcPr>
          <w:p w:rsidR="007A2393" w:rsidRPr="00BB248E" w:rsidRDefault="007A2393" w:rsidP="00BE597F">
            <w:pPr>
              <w:adjustRightInd w:val="0"/>
              <w:snapToGrid w:val="0"/>
              <w:jc w:val="center"/>
              <w:rPr>
                <w:rFonts w:ascii="Times New Roman" w:hAnsi="Times New Roman"/>
                <w:sz w:val="21"/>
                <w:szCs w:val="21"/>
              </w:rPr>
            </w:pPr>
            <w:r w:rsidRPr="00BB248E">
              <w:rPr>
                <w:rFonts w:ascii="Times New Roman" w:hAnsi="Times New Roman"/>
                <w:sz w:val="21"/>
                <w:szCs w:val="21"/>
              </w:rPr>
              <w:t>7.747</w:t>
            </w:r>
          </w:p>
        </w:tc>
        <w:tc>
          <w:tcPr>
            <w:tcW w:w="756" w:type="pct"/>
            <w:vAlign w:val="center"/>
          </w:tcPr>
          <w:p w:rsidR="007A2393" w:rsidRPr="00BB248E" w:rsidRDefault="007A2393" w:rsidP="00BE597F">
            <w:pPr>
              <w:jc w:val="center"/>
              <w:rPr>
                <w:rFonts w:ascii="Times New Roman" w:hAnsi="Times New Roman"/>
                <w:sz w:val="21"/>
                <w:szCs w:val="21"/>
              </w:rPr>
            </w:pPr>
            <w:r w:rsidRPr="00BB248E">
              <w:rPr>
                <w:rFonts w:ascii="Times New Roman" w:hAnsi="Times New Roman"/>
                <w:sz w:val="21"/>
                <w:szCs w:val="21"/>
              </w:rPr>
              <w:t>-</w:t>
            </w:r>
          </w:p>
        </w:tc>
      </w:tr>
      <w:tr w:rsidR="00AC5284" w:rsidRPr="00BB248E" w:rsidTr="007A2393">
        <w:trPr>
          <w:cantSplit/>
          <w:jc w:val="center"/>
        </w:trPr>
        <w:tc>
          <w:tcPr>
            <w:tcW w:w="306" w:type="pct"/>
            <w:vAlign w:val="center"/>
          </w:tcPr>
          <w:p w:rsidR="00AC5284" w:rsidRPr="00BB248E" w:rsidRDefault="00AC5284" w:rsidP="007A2393">
            <w:pPr>
              <w:jc w:val="center"/>
              <w:rPr>
                <w:rFonts w:ascii="Times New Roman" w:hAnsi="Times New Roman"/>
                <w:sz w:val="21"/>
                <w:szCs w:val="21"/>
              </w:rPr>
            </w:pPr>
            <w:r w:rsidRPr="00BB248E">
              <w:rPr>
                <w:rFonts w:ascii="Times New Roman" w:hAnsi="Times New Roman"/>
                <w:sz w:val="21"/>
                <w:szCs w:val="21"/>
              </w:rPr>
              <w:t>11</w:t>
            </w:r>
          </w:p>
        </w:tc>
        <w:tc>
          <w:tcPr>
            <w:tcW w:w="687" w:type="pct"/>
            <w:gridSpan w:val="2"/>
            <w:shd w:val="clear" w:color="auto" w:fill="auto"/>
            <w:vAlign w:val="center"/>
          </w:tcPr>
          <w:p w:rsidR="00AC5284" w:rsidRPr="00BB248E" w:rsidRDefault="00AC5284" w:rsidP="00BE597F">
            <w:pPr>
              <w:jc w:val="center"/>
              <w:rPr>
                <w:rFonts w:ascii="Times New Roman" w:hAnsi="Times New Roman"/>
                <w:sz w:val="21"/>
                <w:szCs w:val="21"/>
              </w:rPr>
            </w:pPr>
            <w:r w:rsidRPr="00BB248E">
              <w:rPr>
                <w:rFonts w:ascii="Times New Roman" w:hAnsi="Times New Roman"/>
                <w:sz w:val="21"/>
                <w:szCs w:val="21"/>
              </w:rPr>
              <w:t>煤炭采空区处置费用</w:t>
            </w:r>
          </w:p>
        </w:tc>
        <w:tc>
          <w:tcPr>
            <w:tcW w:w="546" w:type="pct"/>
            <w:shd w:val="clear" w:color="auto" w:fill="auto"/>
            <w:vAlign w:val="center"/>
          </w:tcPr>
          <w:p w:rsidR="00AC5284" w:rsidRPr="00BB248E" w:rsidRDefault="00AC5284" w:rsidP="00BE597F">
            <w:pPr>
              <w:jc w:val="center"/>
              <w:rPr>
                <w:rFonts w:ascii="Times New Roman" w:hAnsi="Times New Roman"/>
                <w:sz w:val="21"/>
                <w:szCs w:val="21"/>
              </w:rPr>
            </w:pPr>
            <w:r w:rsidRPr="00BB248E">
              <w:rPr>
                <w:rFonts w:ascii="Times New Roman" w:hAnsi="Times New Roman"/>
                <w:sz w:val="21"/>
                <w:szCs w:val="21"/>
              </w:rPr>
              <w:t>-</w:t>
            </w:r>
          </w:p>
        </w:tc>
        <w:tc>
          <w:tcPr>
            <w:tcW w:w="994" w:type="pct"/>
            <w:shd w:val="clear" w:color="auto" w:fill="auto"/>
            <w:vAlign w:val="center"/>
          </w:tcPr>
          <w:p w:rsidR="00AC5284" w:rsidRPr="00BB248E" w:rsidRDefault="00AC5284" w:rsidP="00BE597F">
            <w:pPr>
              <w:adjustRightInd w:val="0"/>
              <w:snapToGrid w:val="0"/>
              <w:jc w:val="center"/>
              <w:rPr>
                <w:rFonts w:ascii="Times New Roman" w:hAnsi="Times New Roman"/>
                <w:sz w:val="21"/>
                <w:szCs w:val="21"/>
              </w:rPr>
            </w:pPr>
            <w:r w:rsidRPr="00BB248E">
              <w:rPr>
                <w:rFonts w:ascii="Times New Roman" w:hAnsi="Times New Roman"/>
                <w:sz w:val="21"/>
                <w:szCs w:val="21"/>
              </w:rPr>
              <w:t>较高</w:t>
            </w:r>
          </w:p>
        </w:tc>
        <w:tc>
          <w:tcPr>
            <w:tcW w:w="856" w:type="pct"/>
            <w:vAlign w:val="center"/>
          </w:tcPr>
          <w:p w:rsidR="00AC5284" w:rsidRPr="00BB248E" w:rsidRDefault="00AC5284" w:rsidP="00BE597F">
            <w:pPr>
              <w:adjustRightInd w:val="0"/>
              <w:snapToGrid w:val="0"/>
              <w:jc w:val="center"/>
              <w:rPr>
                <w:rFonts w:ascii="Times New Roman" w:hAnsi="Times New Roman"/>
                <w:sz w:val="21"/>
                <w:szCs w:val="21"/>
              </w:rPr>
            </w:pPr>
            <w:r w:rsidRPr="00BB248E">
              <w:rPr>
                <w:rFonts w:ascii="Times New Roman" w:hAnsi="Times New Roman"/>
                <w:sz w:val="21"/>
                <w:szCs w:val="21"/>
              </w:rPr>
              <w:t>较低</w:t>
            </w:r>
          </w:p>
        </w:tc>
        <w:tc>
          <w:tcPr>
            <w:tcW w:w="855" w:type="pct"/>
            <w:vAlign w:val="center"/>
          </w:tcPr>
          <w:p w:rsidR="00AC5284" w:rsidRPr="00BB248E" w:rsidRDefault="00AC5284" w:rsidP="00BE597F">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756" w:type="pct"/>
            <w:vAlign w:val="center"/>
          </w:tcPr>
          <w:p w:rsidR="00AC5284" w:rsidRPr="00BB248E" w:rsidRDefault="00AC5284" w:rsidP="00BE597F">
            <w:pPr>
              <w:jc w:val="center"/>
              <w:rPr>
                <w:rFonts w:ascii="Times New Roman" w:hAnsi="Times New Roman"/>
                <w:sz w:val="21"/>
                <w:szCs w:val="21"/>
              </w:rPr>
            </w:pPr>
            <w:r w:rsidRPr="00BB248E">
              <w:rPr>
                <w:rFonts w:ascii="Times New Roman" w:hAnsi="Times New Roman"/>
                <w:sz w:val="21"/>
                <w:szCs w:val="21"/>
              </w:rPr>
              <w:t>-</w:t>
            </w:r>
          </w:p>
        </w:tc>
      </w:tr>
    </w:tbl>
    <w:p w:rsidR="00BE597F" w:rsidRPr="00BB248E" w:rsidRDefault="00BE597F" w:rsidP="00BE597F">
      <w:pPr>
        <w:rPr>
          <w:rFonts w:ascii="Times New Roman" w:hAnsi="Times New Roman"/>
          <w:b/>
          <w:bCs/>
          <w:szCs w:val="21"/>
        </w:rPr>
      </w:pP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由上表可知，</w:t>
      </w:r>
      <w:r w:rsidR="00AC5284" w:rsidRPr="00BB248E">
        <w:rPr>
          <w:rFonts w:ascii="Times New Roman" w:hAnsi="Times New Roman"/>
          <w:sz w:val="24"/>
        </w:rPr>
        <w:t>B</w:t>
      </w:r>
      <w:r w:rsidRPr="00BB248E">
        <w:rPr>
          <w:rFonts w:ascii="Times New Roman" w:hAnsi="Times New Roman"/>
          <w:sz w:val="24"/>
        </w:rPr>
        <w:t>线方案与</w:t>
      </w:r>
      <w:r w:rsidRPr="00BB248E">
        <w:rPr>
          <w:rFonts w:ascii="Times New Roman" w:hAnsi="Times New Roman"/>
          <w:sz w:val="24"/>
        </w:rPr>
        <w:t>A</w:t>
      </w:r>
      <w:r w:rsidRPr="00BB248E">
        <w:rPr>
          <w:rFonts w:ascii="Times New Roman" w:hAnsi="Times New Roman"/>
          <w:sz w:val="24"/>
        </w:rPr>
        <w:t>线方案相比，虽然</w:t>
      </w:r>
      <w:r w:rsidR="00AC5284" w:rsidRPr="00BB248E">
        <w:rPr>
          <w:rFonts w:ascii="Times New Roman" w:hAnsi="Times New Roman"/>
          <w:sz w:val="24"/>
        </w:rPr>
        <w:t>填挖方量较大，土石方量较多，占地面积较大，但是路线避让了煤炭采空区，隧道长度较短，降低了施工难度，</w:t>
      </w:r>
      <w:r w:rsidRPr="00BB248E">
        <w:rPr>
          <w:rFonts w:ascii="Times New Roman" w:hAnsi="Times New Roman"/>
          <w:sz w:val="24"/>
        </w:rPr>
        <w:t>因此从工程角度选择</w:t>
      </w:r>
      <w:r w:rsidR="00AC5284" w:rsidRPr="00BB248E">
        <w:rPr>
          <w:rFonts w:ascii="Times New Roman" w:hAnsi="Times New Roman"/>
          <w:sz w:val="24"/>
        </w:rPr>
        <w:t>B</w:t>
      </w:r>
      <w:r w:rsidRPr="00BB248E">
        <w:rPr>
          <w:rFonts w:ascii="Times New Roman" w:hAnsi="Times New Roman"/>
          <w:sz w:val="24"/>
        </w:rPr>
        <w:t>线方案。</w:t>
      </w: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）环境保护比选</w:t>
      </w:r>
    </w:p>
    <w:p w:rsidR="00E33A88" w:rsidRPr="00BB248E" w:rsidRDefault="00943F3F" w:rsidP="00BE597F">
      <w:pPr>
        <w:spacing w:line="300" w:lineRule="auto"/>
        <w:ind w:firstLineChars="200" w:firstLine="480"/>
        <w:rPr>
          <w:rFonts w:ascii="Times New Roman" w:hAnsi="Times New Roman"/>
          <w:sz w:val="24"/>
        </w:rPr>
      </w:pPr>
      <w:r w:rsidRPr="00BB248E">
        <w:rPr>
          <w:rFonts w:ascii="Times New Roman" w:hAnsi="Times New Roman"/>
          <w:sz w:val="24"/>
        </w:rPr>
        <w:t>B</w:t>
      </w:r>
      <w:r w:rsidRPr="00BB248E">
        <w:rPr>
          <w:rFonts w:ascii="Times New Roman" w:hAnsi="Times New Roman"/>
          <w:sz w:val="24"/>
        </w:rPr>
        <w:t>线方案</w:t>
      </w:r>
      <w:r w:rsidR="00BE597F" w:rsidRPr="00BB248E">
        <w:rPr>
          <w:rFonts w:ascii="Times New Roman" w:hAnsi="Times New Roman"/>
          <w:sz w:val="24"/>
        </w:rPr>
        <w:t>与</w:t>
      </w:r>
      <w:r w:rsidR="00BE597F" w:rsidRPr="00BB248E">
        <w:rPr>
          <w:rFonts w:ascii="Times New Roman" w:hAnsi="Times New Roman"/>
          <w:sz w:val="24"/>
        </w:rPr>
        <w:t>A</w:t>
      </w:r>
      <w:r w:rsidR="00BE597F" w:rsidRPr="00BB248E">
        <w:rPr>
          <w:rFonts w:ascii="Times New Roman" w:hAnsi="Times New Roman"/>
          <w:sz w:val="24"/>
        </w:rPr>
        <w:t>线方案的环境保护比选情况见表</w:t>
      </w:r>
      <w:r w:rsidR="00BE597F" w:rsidRPr="00BB248E">
        <w:rPr>
          <w:rFonts w:ascii="Times New Roman" w:hAnsi="Times New Roman"/>
          <w:sz w:val="24"/>
        </w:rPr>
        <w:t>5.</w:t>
      </w:r>
      <w:r w:rsidR="00F4445C" w:rsidRPr="00BB248E">
        <w:rPr>
          <w:rFonts w:ascii="Times New Roman" w:hAnsi="Times New Roman"/>
          <w:sz w:val="24"/>
        </w:rPr>
        <w:t>4</w:t>
      </w:r>
      <w:r w:rsidR="00BE597F" w:rsidRPr="00BB248E">
        <w:rPr>
          <w:rFonts w:ascii="Times New Roman" w:hAnsi="Times New Roman"/>
          <w:sz w:val="24"/>
        </w:rPr>
        <w:t>。</w:t>
      </w:r>
    </w:p>
    <w:p w:rsidR="00BE597F" w:rsidRPr="00BB248E" w:rsidRDefault="00BE597F" w:rsidP="00BE597F">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5.</w:t>
      </w:r>
      <w:r w:rsidR="00F4445C" w:rsidRPr="00BB248E">
        <w:rPr>
          <w:rFonts w:ascii="Times New Roman" w:hAnsi="Times New Roman"/>
          <w:b/>
          <w:bCs/>
          <w:sz w:val="21"/>
          <w:szCs w:val="21"/>
        </w:rPr>
        <w:t>4</w:t>
      </w:r>
      <w:r w:rsidRPr="00BB248E">
        <w:rPr>
          <w:rFonts w:ascii="Times New Roman" w:hAnsi="Times New Roman"/>
          <w:b/>
          <w:bCs/>
          <w:sz w:val="21"/>
          <w:szCs w:val="21"/>
        </w:rPr>
        <w:t xml:space="preserve">  </w:t>
      </w:r>
      <w:r w:rsidRPr="00BB248E">
        <w:rPr>
          <w:rFonts w:ascii="Times New Roman" w:hAnsi="Times New Roman"/>
          <w:b/>
          <w:bCs/>
          <w:sz w:val="21"/>
          <w:szCs w:val="21"/>
        </w:rPr>
        <w:t>环境保护比选表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037"/>
        <w:gridCol w:w="1781"/>
        <w:gridCol w:w="2202"/>
        <w:gridCol w:w="27"/>
        <w:gridCol w:w="1823"/>
        <w:gridCol w:w="1850"/>
      </w:tblGrid>
      <w:tr w:rsidR="00BC4148" w:rsidRPr="00BB248E" w:rsidTr="003B1F83">
        <w:trPr>
          <w:cantSplit/>
          <w:trHeight w:val="340"/>
          <w:tblHeader/>
          <w:jc w:val="center"/>
        </w:trPr>
        <w:tc>
          <w:tcPr>
            <w:tcW w:w="1037" w:type="dxa"/>
            <w:shd w:val="clear" w:color="auto" w:fill="auto"/>
            <w:noWrap/>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环境要素</w:t>
            </w:r>
          </w:p>
        </w:tc>
        <w:tc>
          <w:tcPr>
            <w:tcW w:w="1781" w:type="dxa"/>
            <w:shd w:val="clear" w:color="auto" w:fill="auto"/>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主要指标</w:t>
            </w:r>
          </w:p>
        </w:tc>
        <w:tc>
          <w:tcPr>
            <w:tcW w:w="2202" w:type="dxa"/>
            <w:shd w:val="clear" w:color="auto" w:fill="auto"/>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A</w:t>
            </w:r>
            <w:r w:rsidRPr="00BB248E">
              <w:rPr>
                <w:rFonts w:ascii="Times New Roman" w:hAnsi="Times New Roman"/>
                <w:b/>
                <w:snapToGrid w:val="0"/>
                <w:sz w:val="21"/>
                <w:szCs w:val="21"/>
              </w:rPr>
              <w:t>线方案</w:t>
            </w:r>
          </w:p>
        </w:tc>
        <w:tc>
          <w:tcPr>
            <w:tcW w:w="1850" w:type="dxa"/>
            <w:gridSpan w:val="2"/>
            <w:vAlign w:val="center"/>
          </w:tcPr>
          <w:p w:rsidR="00BE597F" w:rsidRPr="00BB248E" w:rsidRDefault="00E33A88" w:rsidP="00E33A88">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B</w:t>
            </w:r>
            <w:r w:rsidR="00BE597F" w:rsidRPr="00BB248E">
              <w:rPr>
                <w:rFonts w:ascii="Times New Roman" w:hAnsi="Times New Roman"/>
                <w:b/>
                <w:snapToGrid w:val="0"/>
                <w:sz w:val="21"/>
                <w:szCs w:val="21"/>
              </w:rPr>
              <w:t>线方案</w:t>
            </w:r>
          </w:p>
        </w:tc>
        <w:tc>
          <w:tcPr>
            <w:tcW w:w="1850" w:type="dxa"/>
            <w:shd w:val="clear" w:color="auto" w:fill="auto"/>
            <w:noWrap/>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比选</w:t>
            </w:r>
          </w:p>
        </w:tc>
      </w:tr>
      <w:tr w:rsidR="00E33A88" w:rsidRPr="00BB248E" w:rsidTr="003B1F83">
        <w:trPr>
          <w:cantSplit/>
          <w:jc w:val="center"/>
        </w:trPr>
        <w:tc>
          <w:tcPr>
            <w:tcW w:w="1037" w:type="dxa"/>
            <w:vMerge w:val="restart"/>
            <w:shd w:val="clear" w:color="auto" w:fill="auto"/>
            <w:noWrap/>
            <w:vAlign w:val="center"/>
          </w:tcPr>
          <w:p w:rsidR="00E33A88" w:rsidRPr="00BB248E" w:rsidRDefault="00E33A88"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1781" w:type="dxa"/>
            <w:shd w:val="clear" w:color="auto" w:fill="auto"/>
            <w:noWrap/>
            <w:vAlign w:val="center"/>
          </w:tcPr>
          <w:p w:rsidR="00E33A88" w:rsidRPr="00BB248E" w:rsidRDefault="00E33A88"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占地面积</w:t>
            </w:r>
          </w:p>
        </w:tc>
        <w:tc>
          <w:tcPr>
            <w:tcW w:w="2202" w:type="dxa"/>
            <w:shd w:val="clear" w:color="auto" w:fill="auto"/>
            <w:vAlign w:val="center"/>
          </w:tcPr>
          <w:p w:rsidR="00E33A88" w:rsidRPr="00BB248E" w:rsidRDefault="00E33A88" w:rsidP="009A5AD6">
            <w:pPr>
              <w:adjustRightInd w:val="0"/>
              <w:snapToGrid w:val="0"/>
              <w:jc w:val="center"/>
              <w:rPr>
                <w:rFonts w:ascii="Times New Roman" w:hAnsi="Times New Roman"/>
                <w:sz w:val="21"/>
                <w:szCs w:val="21"/>
              </w:rPr>
            </w:pPr>
            <w:r w:rsidRPr="00BB248E">
              <w:rPr>
                <w:rFonts w:ascii="Times New Roman" w:hAnsi="Times New Roman"/>
                <w:sz w:val="21"/>
                <w:szCs w:val="21"/>
              </w:rPr>
              <w:t>78.498</w:t>
            </w:r>
          </w:p>
        </w:tc>
        <w:tc>
          <w:tcPr>
            <w:tcW w:w="1850" w:type="dxa"/>
            <w:gridSpan w:val="2"/>
            <w:vAlign w:val="center"/>
          </w:tcPr>
          <w:p w:rsidR="00E33A88" w:rsidRPr="00BB248E" w:rsidRDefault="00E33A88" w:rsidP="009A5AD6">
            <w:pPr>
              <w:adjustRightInd w:val="0"/>
              <w:snapToGrid w:val="0"/>
              <w:jc w:val="center"/>
              <w:rPr>
                <w:rFonts w:ascii="Times New Roman" w:hAnsi="Times New Roman"/>
                <w:sz w:val="21"/>
                <w:szCs w:val="21"/>
              </w:rPr>
            </w:pPr>
            <w:r w:rsidRPr="00BB248E">
              <w:rPr>
                <w:rFonts w:ascii="Times New Roman" w:hAnsi="Times New Roman"/>
                <w:sz w:val="21"/>
                <w:szCs w:val="21"/>
              </w:rPr>
              <w:t>86.245</w:t>
            </w:r>
          </w:p>
        </w:tc>
        <w:tc>
          <w:tcPr>
            <w:tcW w:w="1850" w:type="dxa"/>
            <w:shd w:val="clear" w:color="auto" w:fill="auto"/>
            <w:noWrap/>
            <w:vAlign w:val="center"/>
          </w:tcPr>
          <w:p w:rsidR="00E33A88" w:rsidRPr="00BB248E" w:rsidRDefault="00E33A88"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A</w:t>
            </w:r>
            <w:r w:rsidRPr="00BB248E">
              <w:rPr>
                <w:rFonts w:ascii="Times New Roman" w:hAnsi="Times New Roman"/>
                <w:noProof/>
                <w:snapToGrid w:val="0"/>
                <w:sz w:val="21"/>
                <w:szCs w:val="21"/>
              </w:rPr>
              <w:t>线方案优</w:t>
            </w:r>
          </w:p>
        </w:tc>
      </w:tr>
      <w:tr w:rsidR="00BC4148" w:rsidRPr="00BB248E" w:rsidTr="003B1F83">
        <w:trPr>
          <w:cantSplit/>
          <w:jc w:val="center"/>
        </w:trPr>
        <w:tc>
          <w:tcPr>
            <w:tcW w:w="1037" w:type="dxa"/>
            <w:vMerge/>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p>
        </w:tc>
        <w:tc>
          <w:tcPr>
            <w:tcW w:w="1781"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土石方数量</w:t>
            </w:r>
          </w:p>
        </w:tc>
        <w:tc>
          <w:tcPr>
            <w:tcW w:w="2202" w:type="dxa"/>
            <w:shd w:val="clear" w:color="auto" w:fill="auto"/>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较小</w:t>
            </w:r>
          </w:p>
        </w:tc>
        <w:tc>
          <w:tcPr>
            <w:tcW w:w="1850" w:type="dxa"/>
            <w:gridSpan w:val="2"/>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较大</w:t>
            </w:r>
          </w:p>
        </w:tc>
        <w:tc>
          <w:tcPr>
            <w:tcW w:w="1850"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A</w:t>
            </w:r>
            <w:r w:rsidRPr="00BB248E">
              <w:rPr>
                <w:rFonts w:ascii="Times New Roman" w:hAnsi="Times New Roman"/>
                <w:noProof/>
                <w:snapToGrid w:val="0"/>
                <w:sz w:val="21"/>
                <w:szCs w:val="21"/>
              </w:rPr>
              <w:t>线方案优</w:t>
            </w:r>
          </w:p>
        </w:tc>
      </w:tr>
      <w:tr w:rsidR="00BC4148" w:rsidRPr="00BB248E" w:rsidTr="003B1F83">
        <w:trPr>
          <w:cantSplit/>
          <w:trHeight w:val="340"/>
          <w:jc w:val="center"/>
        </w:trPr>
        <w:tc>
          <w:tcPr>
            <w:tcW w:w="1037" w:type="dxa"/>
            <w:vMerge/>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p>
        </w:tc>
        <w:tc>
          <w:tcPr>
            <w:tcW w:w="1781"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野生动植物</w:t>
            </w:r>
          </w:p>
        </w:tc>
        <w:tc>
          <w:tcPr>
            <w:tcW w:w="4052" w:type="dxa"/>
            <w:gridSpan w:val="3"/>
            <w:shd w:val="clear" w:color="auto" w:fill="auto"/>
            <w:vAlign w:val="center"/>
          </w:tcPr>
          <w:p w:rsidR="00BE597F" w:rsidRPr="00BB248E" w:rsidRDefault="00BE597F" w:rsidP="00BE597F">
            <w:pPr>
              <w:jc w:val="center"/>
              <w:rPr>
                <w:rFonts w:ascii="Times New Roman" w:hAnsi="Times New Roman"/>
                <w:noProof/>
                <w:snapToGrid w:val="0"/>
                <w:sz w:val="21"/>
                <w:szCs w:val="21"/>
              </w:rPr>
            </w:pPr>
            <w:r w:rsidRPr="00BB248E">
              <w:rPr>
                <w:rFonts w:ascii="Times New Roman" w:hAnsi="Times New Roman"/>
                <w:noProof/>
                <w:snapToGrid w:val="0"/>
                <w:sz w:val="21"/>
                <w:szCs w:val="21"/>
              </w:rPr>
              <w:t>野生动植物类型基本一致</w:t>
            </w:r>
          </w:p>
        </w:tc>
        <w:tc>
          <w:tcPr>
            <w:tcW w:w="1850" w:type="dxa"/>
            <w:shd w:val="clear" w:color="auto" w:fill="auto"/>
            <w:noWrap/>
            <w:vAlign w:val="center"/>
          </w:tcPr>
          <w:p w:rsidR="00BE597F" w:rsidRPr="00BB248E" w:rsidRDefault="00BE597F" w:rsidP="00BE597F">
            <w:pPr>
              <w:jc w:val="center"/>
              <w:rPr>
                <w:rFonts w:ascii="Times New Roman" w:hAnsi="Times New Roman"/>
                <w:noProof/>
                <w:snapToGrid w:val="0"/>
                <w:sz w:val="21"/>
                <w:szCs w:val="21"/>
              </w:rPr>
            </w:pPr>
            <w:r w:rsidRPr="00BB248E">
              <w:rPr>
                <w:rFonts w:ascii="Times New Roman" w:hAnsi="Times New Roman"/>
                <w:noProof/>
                <w:snapToGrid w:val="0"/>
                <w:sz w:val="21"/>
                <w:szCs w:val="21"/>
              </w:rPr>
              <w:t>影响相近</w:t>
            </w:r>
          </w:p>
        </w:tc>
      </w:tr>
      <w:tr w:rsidR="00BC4148" w:rsidRPr="00BB248E" w:rsidTr="003B1F83">
        <w:trPr>
          <w:cantSplit/>
          <w:trHeight w:val="198"/>
          <w:jc w:val="center"/>
        </w:trPr>
        <w:tc>
          <w:tcPr>
            <w:tcW w:w="1037"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声环境、环境空气</w:t>
            </w:r>
          </w:p>
        </w:tc>
        <w:tc>
          <w:tcPr>
            <w:tcW w:w="1781"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受影响人群数量</w:t>
            </w:r>
          </w:p>
        </w:tc>
        <w:tc>
          <w:tcPr>
            <w:tcW w:w="2202" w:type="dxa"/>
            <w:shd w:val="clear" w:color="auto" w:fill="auto"/>
            <w:noWrap/>
            <w:vAlign w:val="center"/>
          </w:tcPr>
          <w:p w:rsidR="00BE597F" w:rsidRPr="00BB248E" w:rsidRDefault="00E33A88"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个声环境敏感点</w:t>
            </w:r>
          </w:p>
        </w:tc>
        <w:tc>
          <w:tcPr>
            <w:tcW w:w="1850" w:type="dxa"/>
            <w:gridSpan w:val="2"/>
            <w:vAlign w:val="center"/>
          </w:tcPr>
          <w:p w:rsidR="00BE597F" w:rsidRPr="00BB248E" w:rsidRDefault="00E33A88"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个声环境敏感点</w:t>
            </w:r>
          </w:p>
        </w:tc>
        <w:tc>
          <w:tcPr>
            <w:tcW w:w="1850" w:type="dxa"/>
            <w:shd w:val="clear" w:color="auto" w:fill="auto"/>
            <w:noWrap/>
            <w:vAlign w:val="center"/>
          </w:tcPr>
          <w:p w:rsidR="00BE597F" w:rsidRPr="00BB248E" w:rsidRDefault="00E33A88"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B</w:t>
            </w:r>
            <w:r w:rsidR="00BE597F" w:rsidRPr="00BB248E">
              <w:rPr>
                <w:rFonts w:ascii="Times New Roman" w:hAnsi="Times New Roman"/>
                <w:noProof/>
                <w:snapToGrid w:val="0"/>
                <w:sz w:val="21"/>
                <w:szCs w:val="21"/>
              </w:rPr>
              <w:t>线方案优</w:t>
            </w:r>
          </w:p>
        </w:tc>
      </w:tr>
      <w:tr w:rsidR="00BC4148" w:rsidRPr="00BB248E" w:rsidTr="003B1F83">
        <w:trPr>
          <w:cantSplit/>
          <w:jc w:val="center"/>
        </w:trPr>
        <w:tc>
          <w:tcPr>
            <w:tcW w:w="1037"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水环境</w:t>
            </w:r>
          </w:p>
        </w:tc>
        <w:tc>
          <w:tcPr>
            <w:tcW w:w="1781"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河流</w:t>
            </w:r>
          </w:p>
        </w:tc>
        <w:tc>
          <w:tcPr>
            <w:tcW w:w="4052" w:type="dxa"/>
            <w:gridSpan w:val="3"/>
            <w:shd w:val="clear" w:color="auto" w:fill="auto"/>
            <w:vAlign w:val="center"/>
          </w:tcPr>
          <w:p w:rsidR="00BE597F" w:rsidRPr="00BB248E" w:rsidRDefault="00BE597F"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跨越</w:t>
            </w:r>
            <w:r w:rsidR="00E33A88" w:rsidRPr="00BB248E">
              <w:rPr>
                <w:rFonts w:ascii="Times New Roman" w:hAnsi="Times New Roman"/>
                <w:noProof/>
                <w:snapToGrid w:val="0"/>
                <w:sz w:val="21"/>
                <w:szCs w:val="21"/>
              </w:rPr>
              <w:t>南沙</w:t>
            </w:r>
            <w:r w:rsidRPr="00BB248E">
              <w:rPr>
                <w:rFonts w:ascii="Times New Roman" w:hAnsi="Times New Roman"/>
                <w:noProof/>
                <w:snapToGrid w:val="0"/>
                <w:sz w:val="21"/>
                <w:szCs w:val="21"/>
              </w:rPr>
              <w:t>河</w:t>
            </w:r>
          </w:p>
        </w:tc>
        <w:tc>
          <w:tcPr>
            <w:tcW w:w="1850"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影响相近</w:t>
            </w:r>
          </w:p>
        </w:tc>
      </w:tr>
      <w:tr w:rsidR="009A5AD6" w:rsidRPr="00BB248E" w:rsidTr="00E33A88">
        <w:trPr>
          <w:cantSplit/>
          <w:trHeight w:val="267"/>
          <w:jc w:val="center"/>
        </w:trPr>
        <w:tc>
          <w:tcPr>
            <w:tcW w:w="1037" w:type="dxa"/>
            <w:vMerge w:val="restart"/>
            <w:tcBorders>
              <w:top w:val="single" w:sz="4" w:space="0" w:color="auto"/>
            </w:tcBorders>
            <w:shd w:val="clear" w:color="auto" w:fill="auto"/>
            <w:noWrap/>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环境制约因素</w:t>
            </w:r>
          </w:p>
        </w:tc>
        <w:tc>
          <w:tcPr>
            <w:tcW w:w="1781" w:type="dxa"/>
            <w:shd w:val="clear" w:color="auto" w:fill="auto"/>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鹿泉山省级森林公园和龙城省级森林公园</w:t>
            </w:r>
          </w:p>
        </w:tc>
        <w:tc>
          <w:tcPr>
            <w:tcW w:w="4052" w:type="dxa"/>
            <w:gridSpan w:val="3"/>
            <w:shd w:val="clear" w:color="auto" w:fill="auto"/>
            <w:vAlign w:val="center"/>
          </w:tcPr>
          <w:p w:rsidR="009A5AD6" w:rsidRPr="00BB248E" w:rsidRDefault="009A5AD6"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均涉及</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个森林公园，森林公园路段走向基本一致</w:t>
            </w:r>
          </w:p>
        </w:tc>
        <w:tc>
          <w:tcPr>
            <w:tcW w:w="1850" w:type="dxa"/>
            <w:shd w:val="clear" w:color="auto" w:fill="auto"/>
            <w:noWrap/>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影响相近</w:t>
            </w:r>
          </w:p>
        </w:tc>
      </w:tr>
      <w:tr w:rsidR="009A5AD6" w:rsidRPr="00BB248E" w:rsidTr="009A5AD6">
        <w:trPr>
          <w:cantSplit/>
          <w:trHeight w:val="267"/>
          <w:jc w:val="center"/>
        </w:trPr>
        <w:tc>
          <w:tcPr>
            <w:tcW w:w="1037" w:type="dxa"/>
            <w:vMerge/>
            <w:shd w:val="clear" w:color="auto" w:fill="auto"/>
            <w:noWrap/>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p>
        </w:tc>
        <w:tc>
          <w:tcPr>
            <w:tcW w:w="1781" w:type="dxa"/>
            <w:shd w:val="clear" w:color="auto" w:fill="auto"/>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乌金山国家森林公园</w:t>
            </w:r>
          </w:p>
        </w:tc>
        <w:tc>
          <w:tcPr>
            <w:tcW w:w="2229" w:type="dxa"/>
            <w:gridSpan w:val="2"/>
            <w:tcBorders>
              <w:right w:val="single" w:sz="4" w:space="0" w:color="auto"/>
            </w:tcBorders>
            <w:shd w:val="clear" w:color="auto" w:fill="auto"/>
            <w:vAlign w:val="center"/>
          </w:tcPr>
          <w:p w:rsidR="009A5AD6" w:rsidRPr="00BB248E" w:rsidRDefault="009A5AD6"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距离森林公园保育区距离较近，临近保护区边缘，可能对森林公园产生影响</w:t>
            </w:r>
          </w:p>
        </w:tc>
        <w:tc>
          <w:tcPr>
            <w:tcW w:w="1823" w:type="dxa"/>
            <w:tcBorders>
              <w:left w:val="single" w:sz="4" w:space="0" w:color="auto"/>
            </w:tcBorders>
            <w:shd w:val="clear" w:color="auto" w:fill="auto"/>
            <w:vAlign w:val="center"/>
          </w:tcPr>
          <w:p w:rsidR="009A5AD6" w:rsidRPr="00BB248E" w:rsidRDefault="009A5AD6" w:rsidP="00E33A88">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远离森林公园，对其基本不会产生影响</w:t>
            </w:r>
          </w:p>
        </w:tc>
        <w:tc>
          <w:tcPr>
            <w:tcW w:w="1850" w:type="dxa"/>
            <w:shd w:val="clear" w:color="auto" w:fill="auto"/>
            <w:noWrap/>
            <w:vAlign w:val="center"/>
          </w:tcPr>
          <w:p w:rsidR="009A5AD6" w:rsidRPr="00BB248E" w:rsidRDefault="009A5AD6"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B</w:t>
            </w:r>
            <w:r w:rsidRPr="00BB248E">
              <w:rPr>
                <w:rFonts w:ascii="Times New Roman" w:hAnsi="Times New Roman"/>
                <w:noProof/>
                <w:snapToGrid w:val="0"/>
                <w:sz w:val="21"/>
                <w:szCs w:val="21"/>
              </w:rPr>
              <w:t>线方案优</w:t>
            </w:r>
          </w:p>
        </w:tc>
      </w:tr>
      <w:tr w:rsidR="00BE597F" w:rsidRPr="00BB248E" w:rsidTr="003B1F83">
        <w:trPr>
          <w:cantSplit/>
          <w:trHeight w:val="340"/>
          <w:jc w:val="center"/>
        </w:trPr>
        <w:tc>
          <w:tcPr>
            <w:tcW w:w="2818" w:type="dxa"/>
            <w:gridSpan w:val="2"/>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环境保护比选结果</w:t>
            </w:r>
          </w:p>
        </w:tc>
        <w:tc>
          <w:tcPr>
            <w:tcW w:w="5902" w:type="dxa"/>
            <w:gridSpan w:val="4"/>
            <w:vAlign w:val="center"/>
          </w:tcPr>
          <w:p w:rsidR="00BE597F" w:rsidRPr="00BB248E" w:rsidRDefault="009A5AD6" w:rsidP="009A5AD6">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B</w:t>
            </w:r>
            <w:r w:rsidR="00BE597F" w:rsidRPr="00BB248E">
              <w:rPr>
                <w:rFonts w:ascii="Times New Roman" w:hAnsi="Times New Roman"/>
                <w:noProof/>
                <w:snapToGrid w:val="0"/>
                <w:sz w:val="21"/>
                <w:szCs w:val="21"/>
              </w:rPr>
              <w:t>线方案优于</w:t>
            </w:r>
            <w:r w:rsidRPr="00BB248E">
              <w:rPr>
                <w:rFonts w:ascii="Times New Roman" w:hAnsi="Times New Roman"/>
                <w:noProof/>
                <w:snapToGrid w:val="0"/>
                <w:sz w:val="21"/>
                <w:szCs w:val="21"/>
              </w:rPr>
              <w:t>A</w:t>
            </w:r>
            <w:r w:rsidR="00BE597F" w:rsidRPr="00BB248E">
              <w:rPr>
                <w:rFonts w:ascii="Times New Roman" w:hAnsi="Times New Roman"/>
                <w:noProof/>
                <w:snapToGrid w:val="0"/>
                <w:sz w:val="21"/>
                <w:szCs w:val="21"/>
              </w:rPr>
              <w:t>线方案</w:t>
            </w:r>
          </w:p>
        </w:tc>
      </w:tr>
    </w:tbl>
    <w:p w:rsidR="00BE597F" w:rsidRPr="00BB248E" w:rsidRDefault="00BE597F" w:rsidP="00BE597F">
      <w:pPr>
        <w:rPr>
          <w:rFonts w:ascii="Times New Roman" w:hAnsi="Times New Roman"/>
        </w:rPr>
      </w:pP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由上表可知，</w:t>
      </w:r>
      <w:r w:rsidR="009A5AD6" w:rsidRPr="00BB248E">
        <w:rPr>
          <w:rFonts w:ascii="Times New Roman" w:hAnsi="Times New Roman"/>
          <w:sz w:val="24"/>
        </w:rPr>
        <w:t>虽然</w:t>
      </w:r>
      <w:r w:rsidR="009A5AD6" w:rsidRPr="00BB248E">
        <w:rPr>
          <w:rFonts w:ascii="Times New Roman" w:hAnsi="Times New Roman"/>
          <w:sz w:val="24"/>
        </w:rPr>
        <w:t>B</w:t>
      </w:r>
      <w:r w:rsidRPr="00BB248E">
        <w:rPr>
          <w:rFonts w:ascii="Times New Roman" w:hAnsi="Times New Roman"/>
          <w:sz w:val="24"/>
        </w:rPr>
        <w:t>线方案占地面积较大，土石方量较</w:t>
      </w:r>
      <w:r w:rsidR="009A5AD6" w:rsidRPr="00BB248E">
        <w:rPr>
          <w:rFonts w:ascii="Times New Roman" w:hAnsi="Times New Roman"/>
          <w:sz w:val="24"/>
        </w:rPr>
        <w:t>大</w:t>
      </w:r>
      <w:r w:rsidRPr="00BB248E">
        <w:rPr>
          <w:rFonts w:ascii="Times New Roman" w:hAnsi="Times New Roman"/>
          <w:sz w:val="24"/>
        </w:rPr>
        <w:t>，</w:t>
      </w:r>
      <w:r w:rsidR="009A5AD6" w:rsidRPr="00BB248E">
        <w:rPr>
          <w:rFonts w:ascii="Times New Roman" w:hAnsi="Times New Roman"/>
          <w:sz w:val="24"/>
        </w:rPr>
        <w:t>但是从</w:t>
      </w:r>
      <w:r w:rsidRPr="00BB248E">
        <w:rPr>
          <w:rFonts w:ascii="Times New Roman" w:hAnsi="Times New Roman"/>
          <w:sz w:val="24"/>
        </w:rPr>
        <w:t>生态</w:t>
      </w:r>
      <w:r w:rsidR="009A5AD6" w:rsidRPr="00BB248E">
        <w:rPr>
          <w:rFonts w:ascii="Times New Roman" w:hAnsi="Times New Roman"/>
          <w:sz w:val="24"/>
        </w:rPr>
        <w:t>环境敏感区的</w:t>
      </w:r>
      <w:r w:rsidRPr="00BB248E">
        <w:rPr>
          <w:rFonts w:ascii="Times New Roman" w:hAnsi="Times New Roman"/>
          <w:sz w:val="24"/>
        </w:rPr>
        <w:t>影响</w:t>
      </w:r>
      <w:r w:rsidR="009A5AD6" w:rsidRPr="00BB248E">
        <w:rPr>
          <w:rFonts w:ascii="Times New Roman" w:hAnsi="Times New Roman"/>
          <w:sz w:val="24"/>
        </w:rPr>
        <w:t>分析</w:t>
      </w:r>
      <w:r w:rsidRPr="00BB248E">
        <w:rPr>
          <w:rFonts w:ascii="Times New Roman" w:hAnsi="Times New Roman"/>
          <w:sz w:val="24"/>
        </w:rPr>
        <w:t>，</w:t>
      </w:r>
      <w:r w:rsidR="009A5AD6" w:rsidRPr="00BB248E">
        <w:rPr>
          <w:rFonts w:ascii="Times New Roman" w:hAnsi="Times New Roman"/>
          <w:sz w:val="24"/>
        </w:rPr>
        <w:t>B</w:t>
      </w:r>
      <w:r w:rsidR="009A5AD6" w:rsidRPr="00BB248E">
        <w:rPr>
          <w:rFonts w:ascii="Times New Roman" w:hAnsi="Times New Roman"/>
          <w:sz w:val="24"/>
        </w:rPr>
        <w:t>线方案远离乌金山国家森林公园范围，此外，</w:t>
      </w:r>
      <w:r w:rsidRPr="00BB248E">
        <w:rPr>
          <w:rFonts w:ascii="Times New Roman" w:hAnsi="Times New Roman"/>
          <w:sz w:val="24"/>
        </w:rPr>
        <w:t>声环境影响人口数量较少，</w:t>
      </w:r>
      <w:r w:rsidR="009A5AD6" w:rsidRPr="00BB248E">
        <w:rPr>
          <w:rFonts w:ascii="Times New Roman" w:hAnsi="Times New Roman"/>
          <w:sz w:val="24"/>
        </w:rPr>
        <w:t>水环境、环境空气影响相近</w:t>
      </w:r>
      <w:r w:rsidRPr="00BB248E">
        <w:rPr>
          <w:rFonts w:ascii="Times New Roman" w:hAnsi="Times New Roman"/>
          <w:sz w:val="24"/>
        </w:rPr>
        <w:t>，因此，因此从环境保护角度选择</w:t>
      </w:r>
      <w:r w:rsidR="009A5AD6" w:rsidRPr="00BB248E">
        <w:rPr>
          <w:rFonts w:ascii="Times New Roman" w:hAnsi="Times New Roman"/>
          <w:sz w:val="24"/>
        </w:rPr>
        <w:t>B</w:t>
      </w:r>
      <w:r w:rsidRPr="00BB248E">
        <w:rPr>
          <w:rFonts w:ascii="Times New Roman" w:hAnsi="Times New Roman"/>
          <w:sz w:val="24"/>
        </w:rPr>
        <w:t>线方案。</w:t>
      </w: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综合工程因素和环境保护因素，本次评价推荐</w:t>
      </w:r>
      <w:r w:rsidR="009A5AD6" w:rsidRPr="00BB248E">
        <w:rPr>
          <w:rFonts w:ascii="Times New Roman" w:hAnsi="Times New Roman"/>
          <w:sz w:val="24"/>
        </w:rPr>
        <w:t>B</w:t>
      </w:r>
      <w:r w:rsidRPr="00BB248E">
        <w:rPr>
          <w:rFonts w:ascii="Times New Roman" w:hAnsi="Times New Roman"/>
          <w:sz w:val="24"/>
        </w:rPr>
        <w:t>线方案。</w:t>
      </w:r>
    </w:p>
    <w:p w:rsidR="00BE597F" w:rsidRPr="00BB248E" w:rsidRDefault="00BE597F"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5.2.2 </w:t>
      </w:r>
      <w:r w:rsidR="009A5AD6" w:rsidRPr="00BB248E">
        <w:rPr>
          <w:rFonts w:ascii="Times New Roman" w:hAnsi="Times New Roman"/>
          <w:b/>
          <w:bCs/>
          <w:sz w:val="24"/>
        </w:rPr>
        <w:t>C</w:t>
      </w:r>
      <w:r w:rsidRPr="00BB248E">
        <w:rPr>
          <w:rFonts w:ascii="Times New Roman" w:hAnsi="Times New Roman"/>
          <w:b/>
          <w:bCs/>
          <w:sz w:val="24"/>
        </w:rPr>
        <w:t>线方案与</w:t>
      </w:r>
      <w:r w:rsidR="009A5AD6" w:rsidRPr="00BB248E">
        <w:rPr>
          <w:rFonts w:ascii="Times New Roman" w:hAnsi="Times New Roman"/>
          <w:b/>
          <w:bCs/>
          <w:sz w:val="24"/>
        </w:rPr>
        <w:t>A</w:t>
      </w:r>
      <w:r w:rsidRPr="00BB248E">
        <w:rPr>
          <w:rFonts w:ascii="Times New Roman" w:hAnsi="Times New Roman"/>
          <w:b/>
          <w:bCs/>
          <w:sz w:val="24"/>
        </w:rPr>
        <w:t>线方案的环境保护比选</w:t>
      </w: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）工程因素比选</w:t>
      </w:r>
    </w:p>
    <w:p w:rsidR="00BE597F" w:rsidRPr="00BB248E" w:rsidRDefault="009A5AD6" w:rsidP="00BE597F">
      <w:pPr>
        <w:spacing w:line="300" w:lineRule="auto"/>
        <w:ind w:firstLineChars="200" w:firstLine="480"/>
        <w:rPr>
          <w:rFonts w:ascii="Times New Roman" w:hAnsi="Times New Roman"/>
          <w:sz w:val="24"/>
        </w:rPr>
      </w:pPr>
      <w:r w:rsidRPr="00BB248E">
        <w:rPr>
          <w:rFonts w:ascii="Times New Roman" w:hAnsi="Times New Roman"/>
          <w:sz w:val="24"/>
        </w:rPr>
        <w:t>C</w:t>
      </w:r>
      <w:r w:rsidR="00BE597F" w:rsidRPr="00BB248E">
        <w:rPr>
          <w:rFonts w:ascii="Times New Roman" w:hAnsi="Times New Roman"/>
          <w:sz w:val="24"/>
        </w:rPr>
        <w:t>线方案与</w:t>
      </w:r>
      <w:r w:rsidR="00BE597F" w:rsidRPr="00BB248E">
        <w:rPr>
          <w:rFonts w:ascii="Times New Roman" w:hAnsi="Times New Roman"/>
          <w:sz w:val="24"/>
        </w:rPr>
        <w:t>A</w:t>
      </w:r>
      <w:r w:rsidR="00BE597F" w:rsidRPr="00BB248E">
        <w:rPr>
          <w:rFonts w:ascii="Times New Roman" w:hAnsi="Times New Roman"/>
          <w:sz w:val="24"/>
        </w:rPr>
        <w:t>线方案的工程因素比较表见表</w:t>
      </w:r>
      <w:r w:rsidR="00BE597F" w:rsidRPr="00BB248E">
        <w:rPr>
          <w:rFonts w:ascii="Times New Roman" w:hAnsi="Times New Roman"/>
          <w:sz w:val="24"/>
        </w:rPr>
        <w:t>5.</w:t>
      </w:r>
      <w:r w:rsidR="00F4445C" w:rsidRPr="00BB248E">
        <w:rPr>
          <w:rFonts w:ascii="Times New Roman" w:hAnsi="Times New Roman"/>
          <w:sz w:val="24"/>
        </w:rPr>
        <w:t>5</w:t>
      </w:r>
      <w:r w:rsidR="00BE597F" w:rsidRPr="00BB248E">
        <w:rPr>
          <w:rFonts w:ascii="Times New Roman" w:hAnsi="Times New Roman"/>
          <w:sz w:val="24"/>
        </w:rPr>
        <w:t>所示。</w:t>
      </w:r>
    </w:p>
    <w:p w:rsidR="00BE597F" w:rsidRPr="00BB248E" w:rsidRDefault="00BE597F" w:rsidP="00BE597F">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5.</w:t>
      </w:r>
      <w:r w:rsidR="00F4445C" w:rsidRPr="00BB248E">
        <w:rPr>
          <w:rFonts w:ascii="Times New Roman" w:hAnsi="Times New Roman"/>
          <w:b/>
          <w:bCs/>
          <w:sz w:val="21"/>
          <w:szCs w:val="21"/>
        </w:rPr>
        <w:t>5</w:t>
      </w:r>
      <w:r w:rsidRPr="00BB248E">
        <w:rPr>
          <w:rFonts w:ascii="Times New Roman" w:hAnsi="Times New Roman"/>
          <w:b/>
          <w:bCs/>
          <w:sz w:val="21"/>
          <w:szCs w:val="21"/>
        </w:rPr>
        <w:t>工程因素比较表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33"/>
        <w:gridCol w:w="426"/>
        <w:gridCol w:w="774"/>
        <w:gridCol w:w="952"/>
        <w:gridCol w:w="1734"/>
        <w:gridCol w:w="1493"/>
        <w:gridCol w:w="1491"/>
        <w:gridCol w:w="1317"/>
      </w:tblGrid>
      <w:tr w:rsidR="009A5AD6" w:rsidRPr="00BB248E" w:rsidTr="00245268">
        <w:trPr>
          <w:cantSplit/>
          <w:jc w:val="center"/>
        </w:trPr>
        <w:tc>
          <w:tcPr>
            <w:tcW w:w="306" w:type="pct"/>
            <w:vMerge w:val="restart"/>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序号</w:t>
            </w:r>
          </w:p>
        </w:tc>
        <w:tc>
          <w:tcPr>
            <w:tcW w:w="688" w:type="pct"/>
            <w:gridSpan w:val="2"/>
            <w:vMerge w:val="restart"/>
            <w:shd w:val="clear" w:color="auto" w:fill="auto"/>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项目</w:t>
            </w:r>
          </w:p>
        </w:tc>
        <w:tc>
          <w:tcPr>
            <w:tcW w:w="546" w:type="pct"/>
            <w:vMerge w:val="restart"/>
            <w:shd w:val="clear" w:color="auto" w:fill="auto"/>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单位</w:t>
            </w:r>
          </w:p>
        </w:tc>
        <w:tc>
          <w:tcPr>
            <w:tcW w:w="1850" w:type="pct"/>
            <w:gridSpan w:val="2"/>
            <w:shd w:val="clear" w:color="auto" w:fill="auto"/>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工程数量</w:t>
            </w:r>
          </w:p>
        </w:tc>
        <w:tc>
          <w:tcPr>
            <w:tcW w:w="1610" w:type="pct"/>
            <w:gridSpan w:val="2"/>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C</w:t>
            </w:r>
            <w:r w:rsidRPr="00BB248E">
              <w:rPr>
                <w:rFonts w:ascii="Times New Roman" w:hAnsi="Times New Roman"/>
                <w:b/>
                <w:sz w:val="21"/>
                <w:szCs w:val="21"/>
              </w:rPr>
              <w:t>线方案与</w:t>
            </w:r>
            <w:r w:rsidRPr="00BB248E">
              <w:rPr>
                <w:rFonts w:ascii="Times New Roman" w:hAnsi="Times New Roman"/>
                <w:b/>
                <w:sz w:val="21"/>
                <w:szCs w:val="21"/>
              </w:rPr>
              <w:t>A</w:t>
            </w:r>
            <w:r w:rsidRPr="00BB248E">
              <w:rPr>
                <w:rFonts w:ascii="Times New Roman" w:hAnsi="Times New Roman"/>
                <w:b/>
                <w:sz w:val="21"/>
                <w:szCs w:val="21"/>
              </w:rPr>
              <w:t>线方案比较</w:t>
            </w:r>
          </w:p>
        </w:tc>
      </w:tr>
      <w:tr w:rsidR="009A5AD6" w:rsidRPr="00BB248E" w:rsidTr="00245268">
        <w:trPr>
          <w:cantSplit/>
          <w:jc w:val="center"/>
        </w:trPr>
        <w:tc>
          <w:tcPr>
            <w:tcW w:w="306" w:type="pct"/>
            <w:vMerge/>
            <w:vAlign w:val="center"/>
          </w:tcPr>
          <w:p w:rsidR="009A5AD6" w:rsidRPr="00BB248E" w:rsidRDefault="009A5AD6" w:rsidP="009A5AD6">
            <w:pPr>
              <w:jc w:val="center"/>
              <w:rPr>
                <w:rFonts w:ascii="Times New Roman" w:hAnsi="Times New Roman"/>
                <w:b/>
                <w:sz w:val="21"/>
                <w:szCs w:val="21"/>
              </w:rPr>
            </w:pPr>
          </w:p>
        </w:tc>
        <w:tc>
          <w:tcPr>
            <w:tcW w:w="688" w:type="pct"/>
            <w:gridSpan w:val="2"/>
            <w:vMerge/>
            <w:shd w:val="clear" w:color="auto" w:fill="auto"/>
            <w:vAlign w:val="center"/>
          </w:tcPr>
          <w:p w:rsidR="009A5AD6" w:rsidRPr="00BB248E" w:rsidRDefault="009A5AD6" w:rsidP="009A5AD6">
            <w:pPr>
              <w:jc w:val="center"/>
              <w:rPr>
                <w:rFonts w:ascii="Times New Roman" w:hAnsi="Times New Roman"/>
                <w:b/>
                <w:sz w:val="21"/>
                <w:szCs w:val="21"/>
              </w:rPr>
            </w:pPr>
          </w:p>
        </w:tc>
        <w:tc>
          <w:tcPr>
            <w:tcW w:w="546" w:type="pct"/>
            <w:vMerge/>
            <w:shd w:val="clear" w:color="auto" w:fill="auto"/>
            <w:vAlign w:val="center"/>
          </w:tcPr>
          <w:p w:rsidR="009A5AD6" w:rsidRPr="00BB248E" w:rsidRDefault="009A5AD6" w:rsidP="009A5AD6">
            <w:pPr>
              <w:jc w:val="center"/>
              <w:rPr>
                <w:rFonts w:ascii="Times New Roman" w:hAnsi="Times New Roman"/>
                <w:b/>
                <w:sz w:val="21"/>
                <w:szCs w:val="21"/>
              </w:rPr>
            </w:pPr>
          </w:p>
        </w:tc>
        <w:tc>
          <w:tcPr>
            <w:tcW w:w="994" w:type="pct"/>
            <w:shd w:val="clear" w:color="auto" w:fill="auto"/>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A</w:t>
            </w:r>
            <w:r w:rsidRPr="00BB248E">
              <w:rPr>
                <w:rFonts w:ascii="Times New Roman" w:hAnsi="Times New Roman"/>
                <w:b/>
                <w:sz w:val="21"/>
                <w:szCs w:val="21"/>
              </w:rPr>
              <w:t>线方案</w:t>
            </w:r>
          </w:p>
        </w:tc>
        <w:tc>
          <w:tcPr>
            <w:tcW w:w="856" w:type="pct"/>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C</w:t>
            </w:r>
            <w:r w:rsidRPr="00BB248E">
              <w:rPr>
                <w:rFonts w:ascii="Times New Roman" w:hAnsi="Times New Roman"/>
                <w:b/>
                <w:sz w:val="21"/>
                <w:szCs w:val="21"/>
              </w:rPr>
              <w:t>线方案</w:t>
            </w:r>
          </w:p>
        </w:tc>
        <w:tc>
          <w:tcPr>
            <w:tcW w:w="855" w:type="pct"/>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增加</w:t>
            </w:r>
          </w:p>
        </w:tc>
        <w:tc>
          <w:tcPr>
            <w:tcW w:w="755" w:type="pct"/>
            <w:vAlign w:val="center"/>
          </w:tcPr>
          <w:p w:rsidR="009A5AD6" w:rsidRPr="00BB248E" w:rsidRDefault="009A5AD6" w:rsidP="009A5AD6">
            <w:pPr>
              <w:jc w:val="center"/>
              <w:rPr>
                <w:rFonts w:ascii="Times New Roman" w:hAnsi="Times New Roman"/>
                <w:b/>
                <w:sz w:val="21"/>
                <w:szCs w:val="21"/>
              </w:rPr>
            </w:pPr>
            <w:r w:rsidRPr="00BB248E">
              <w:rPr>
                <w:rFonts w:ascii="Times New Roman" w:hAnsi="Times New Roman"/>
                <w:b/>
                <w:sz w:val="21"/>
                <w:szCs w:val="21"/>
              </w:rPr>
              <w:t>减少</w:t>
            </w:r>
          </w:p>
        </w:tc>
      </w:tr>
      <w:tr w:rsidR="009A5AD6" w:rsidRPr="00BB248E" w:rsidTr="00245268">
        <w:trPr>
          <w:cantSplit/>
          <w:jc w:val="center"/>
        </w:trPr>
        <w:tc>
          <w:tcPr>
            <w:tcW w:w="306" w:type="pct"/>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1</w:t>
            </w:r>
          </w:p>
        </w:tc>
        <w:tc>
          <w:tcPr>
            <w:tcW w:w="688" w:type="pct"/>
            <w:gridSpan w:val="2"/>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路线长度</w:t>
            </w:r>
          </w:p>
        </w:tc>
        <w:tc>
          <w:tcPr>
            <w:tcW w:w="546"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km</w:t>
            </w:r>
          </w:p>
        </w:tc>
        <w:tc>
          <w:tcPr>
            <w:tcW w:w="994" w:type="pct"/>
            <w:shd w:val="clear" w:color="auto" w:fill="auto"/>
            <w:vAlign w:val="center"/>
          </w:tcPr>
          <w:p w:rsidR="009A5AD6" w:rsidRPr="00BB248E" w:rsidRDefault="009A5AD6" w:rsidP="00371A9C">
            <w:pPr>
              <w:adjustRightInd w:val="0"/>
              <w:snapToGrid w:val="0"/>
              <w:ind w:leftChars="-44" w:left="-88" w:rightChars="-51" w:right="-102"/>
              <w:jc w:val="center"/>
              <w:rPr>
                <w:rFonts w:ascii="Times New Roman" w:hAnsi="Times New Roman"/>
                <w:sz w:val="21"/>
                <w:szCs w:val="21"/>
              </w:rPr>
            </w:pPr>
            <w:r w:rsidRPr="00BB248E">
              <w:rPr>
                <w:rFonts w:ascii="Times New Roman" w:hAnsi="Times New Roman"/>
                <w:sz w:val="21"/>
                <w:szCs w:val="21"/>
              </w:rPr>
              <w:t>14.000</w:t>
            </w:r>
          </w:p>
        </w:tc>
        <w:tc>
          <w:tcPr>
            <w:tcW w:w="856" w:type="pct"/>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10.407</w:t>
            </w:r>
          </w:p>
        </w:tc>
        <w:tc>
          <w:tcPr>
            <w:tcW w:w="855" w:type="pct"/>
            <w:vAlign w:val="center"/>
          </w:tcPr>
          <w:p w:rsidR="009A5AD6" w:rsidRPr="00BB248E" w:rsidRDefault="009A5AD6" w:rsidP="00371A9C">
            <w:pPr>
              <w:adjustRightInd w:val="0"/>
              <w:snapToGrid w:val="0"/>
              <w:ind w:leftChars="-44" w:left="-88" w:rightChars="-51" w:right="-102"/>
              <w:jc w:val="center"/>
              <w:rPr>
                <w:rFonts w:ascii="Times New Roman" w:hAnsi="Times New Roman"/>
                <w:sz w:val="21"/>
                <w:szCs w:val="21"/>
              </w:rPr>
            </w:pPr>
            <w:r w:rsidRPr="00BB248E">
              <w:rPr>
                <w:rFonts w:ascii="Times New Roman" w:hAnsi="Times New Roman"/>
                <w:sz w:val="21"/>
                <w:szCs w:val="21"/>
              </w:rPr>
              <w:t>-</w:t>
            </w:r>
          </w:p>
        </w:tc>
        <w:tc>
          <w:tcPr>
            <w:tcW w:w="755" w:type="pct"/>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3.593</w:t>
            </w:r>
          </w:p>
        </w:tc>
      </w:tr>
      <w:tr w:rsidR="00245268" w:rsidRPr="00BB248E" w:rsidTr="00245268">
        <w:trPr>
          <w:cantSplit/>
          <w:jc w:val="center"/>
        </w:trPr>
        <w:tc>
          <w:tcPr>
            <w:tcW w:w="306" w:type="pct"/>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2</w:t>
            </w:r>
          </w:p>
        </w:tc>
        <w:tc>
          <w:tcPr>
            <w:tcW w:w="688" w:type="pct"/>
            <w:gridSpan w:val="2"/>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平曲线最小半径</w:t>
            </w:r>
          </w:p>
        </w:tc>
        <w:tc>
          <w:tcPr>
            <w:tcW w:w="546" w:type="pct"/>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处</w:t>
            </w:r>
          </w:p>
        </w:tc>
        <w:tc>
          <w:tcPr>
            <w:tcW w:w="994" w:type="pct"/>
            <w:shd w:val="clear" w:color="auto" w:fill="auto"/>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1200/3</w:t>
            </w:r>
          </w:p>
        </w:tc>
        <w:tc>
          <w:tcPr>
            <w:tcW w:w="856" w:type="pct"/>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1200/1</w:t>
            </w:r>
          </w:p>
        </w:tc>
        <w:tc>
          <w:tcPr>
            <w:tcW w:w="854" w:type="pct"/>
            <w:tcBorders>
              <w:right w:val="single" w:sz="4" w:space="0" w:color="auto"/>
            </w:tcBorders>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w:t>
            </w:r>
          </w:p>
        </w:tc>
        <w:tc>
          <w:tcPr>
            <w:tcW w:w="756" w:type="pct"/>
            <w:tcBorders>
              <w:left w:val="single" w:sz="4" w:space="0" w:color="auto"/>
            </w:tcBorders>
            <w:vAlign w:val="center"/>
          </w:tcPr>
          <w:p w:rsidR="00245268" w:rsidRPr="00BB248E" w:rsidRDefault="004D6F80" w:rsidP="009A5AD6">
            <w:pPr>
              <w:jc w:val="center"/>
              <w:rPr>
                <w:rFonts w:ascii="Times New Roman" w:hAnsi="Times New Roman"/>
                <w:sz w:val="21"/>
                <w:szCs w:val="21"/>
              </w:rPr>
            </w:pPr>
            <w:r w:rsidRPr="00BB248E">
              <w:rPr>
                <w:rFonts w:ascii="Times New Roman" w:hAnsi="Times New Roman"/>
                <w:sz w:val="21"/>
                <w:szCs w:val="21"/>
              </w:rPr>
              <w:t>-</w:t>
            </w:r>
          </w:p>
        </w:tc>
      </w:tr>
      <w:tr w:rsidR="00245268" w:rsidRPr="00BB248E" w:rsidTr="00245268">
        <w:trPr>
          <w:cantSplit/>
          <w:jc w:val="center"/>
        </w:trPr>
        <w:tc>
          <w:tcPr>
            <w:tcW w:w="306" w:type="pct"/>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3</w:t>
            </w:r>
          </w:p>
        </w:tc>
        <w:tc>
          <w:tcPr>
            <w:tcW w:w="688" w:type="pct"/>
            <w:gridSpan w:val="2"/>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最大纵坡</w:t>
            </w:r>
          </w:p>
        </w:tc>
        <w:tc>
          <w:tcPr>
            <w:tcW w:w="546" w:type="pct"/>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w:t>
            </w:r>
            <w:r w:rsidRPr="00BB248E">
              <w:rPr>
                <w:rFonts w:ascii="Times New Roman" w:hAnsi="Times New Roman"/>
                <w:sz w:val="21"/>
                <w:szCs w:val="21"/>
              </w:rPr>
              <w:t>处</w:t>
            </w:r>
          </w:p>
        </w:tc>
        <w:tc>
          <w:tcPr>
            <w:tcW w:w="994" w:type="pct"/>
            <w:shd w:val="clear" w:color="auto" w:fill="auto"/>
            <w:vAlign w:val="center"/>
          </w:tcPr>
          <w:p w:rsidR="00245268" w:rsidRPr="00BB248E" w:rsidRDefault="00245268" w:rsidP="00245268">
            <w:pPr>
              <w:adjustRightInd w:val="0"/>
              <w:snapToGrid w:val="0"/>
              <w:jc w:val="center"/>
              <w:rPr>
                <w:rFonts w:ascii="Times New Roman" w:hAnsi="Times New Roman"/>
                <w:sz w:val="21"/>
                <w:szCs w:val="21"/>
              </w:rPr>
            </w:pPr>
            <w:r w:rsidRPr="00BB248E">
              <w:rPr>
                <w:rFonts w:ascii="Times New Roman" w:hAnsi="Times New Roman"/>
                <w:sz w:val="21"/>
                <w:szCs w:val="21"/>
              </w:rPr>
              <w:t>3.5/1</w:t>
            </w:r>
          </w:p>
        </w:tc>
        <w:tc>
          <w:tcPr>
            <w:tcW w:w="856" w:type="pct"/>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2.1/1</w:t>
            </w:r>
          </w:p>
        </w:tc>
        <w:tc>
          <w:tcPr>
            <w:tcW w:w="854" w:type="pct"/>
            <w:tcBorders>
              <w:right w:val="single" w:sz="4" w:space="0" w:color="auto"/>
            </w:tcBorders>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w:t>
            </w:r>
          </w:p>
        </w:tc>
        <w:tc>
          <w:tcPr>
            <w:tcW w:w="756" w:type="pct"/>
            <w:tcBorders>
              <w:left w:val="single" w:sz="4" w:space="0" w:color="auto"/>
            </w:tcBorders>
            <w:vAlign w:val="center"/>
          </w:tcPr>
          <w:p w:rsidR="00245268" w:rsidRPr="00BB248E" w:rsidRDefault="004D6F80" w:rsidP="009A5AD6">
            <w:pPr>
              <w:jc w:val="center"/>
              <w:rPr>
                <w:rFonts w:ascii="Times New Roman" w:hAnsi="Times New Roman"/>
                <w:sz w:val="21"/>
                <w:szCs w:val="21"/>
              </w:rPr>
            </w:pPr>
            <w:r w:rsidRPr="00BB248E">
              <w:rPr>
                <w:rFonts w:ascii="Times New Roman" w:hAnsi="Times New Roman"/>
                <w:sz w:val="21"/>
                <w:szCs w:val="21"/>
              </w:rPr>
              <w:t>-</w:t>
            </w:r>
          </w:p>
        </w:tc>
      </w:tr>
      <w:tr w:rsidR="009A5AD6" w:rsidRPr="00BB248E" w:rsidTr="00245268">
        <w:trPr>
          <w:cantSplit/>
          <w:jc w:val="center"/>
        </w:trPr>
        <w:tc>
          <w:tcPr>
            <w:tcW w:w="306" w:type="pct"/>
            <w:vMerge w:val="restart"/>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4</w:t>
            </w:r>
          </w:p>
        </w:tc>
        <w:tc>
          <w:tcPr>
            <w:tcW w:w="244" w:type="pct"/>
            <w:vMerge w:val="restar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土石方</w:t>
            </w:r>
          </w:p>
        </w:tc>
        <w:tc>
          <w:tcPr>
            <w:tcW w:w="444"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土方</w:t>
            </w:r>
          </w:p>
        </w:tc>
        <w:tc>
          <w:tcPr>
            <w:tcW w:w="546" w:type="pct"/>
            <w:shd w:val="clear" w:color="auto" w:fill="auto"/>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994" w:type="pct"/>
            <w:shd w:val="clear" w:color="auto" w:fill="auto"/>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593.7523</w:t>
            </w:r>
          </w:p>
        </w:tc>
        <w:tc>
          <w:tcPr>
            <w:tcW w:w="856" w:type="pct"/>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723.599</w:t>
            </w:r>
          </w:p>
        </w:tc>
        <w:tc>
          <w:tcPr>
            <w:tcW w:w="855" w:type="pct"/>
            <w:tcBorders>
              <w:right w:val="single" w:sz="4" w:space="0" w:color="auto"/>
            </w:tcBorders>
            <w:vAlign w:val="center"/>
          </w:tcPr>
          <w:p w:rsidR="009A5AD6" w:rsidRPr="00BB248E" w:rsidRDefault="00245268" w:rsidP="009A5AD6">
            <w:pPr>
              <w:jc w:val="center"/>
              <w:rPr>
                <w:rFonts w:ascii="Times New Roman" w:hAnsi="Times New Roman"/>
                <w:sz w:val="21"/>
                <w:szCs w:val="21"/>
              </w:rPr>
            </w:pPr>
            <w:r w:rsidRPr="00BB248E">
              <w:rPr>
                <w:rFonts w:ascii="Times New Roman" w:hAnsi="Times New Roman"/>
                <w:sz w:val="21"/>
                <w:szCs w:val="21"/>
              </w:rPr>
              <w:t>129.847</w:t>
            </w:r>
          </w:p>
        </w:tc>
        <w:tc>
          <w:tcPr>
            <w:tcW w:w="755" w:type="pct"/>
            <w:tcBorders>
              <w:left w:val="single" w:sz="4" w:space="0" w:color="auto"/>
            </w:tcBorders>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9A5AD6" w:rsidRPr="00BB248E" w:rsidTr="00245268">
        <w:trPr>
          <w:cantSplit/>
          <w:jc w:val="center"/>
        </w:trPr>
        <w:tc>
          <w:tcPr>
            <w:tcW w:w="306" w:type="pct"/>
            <w:vMerge/>
            <w:vAlign w:val="center"/>
          </w:tcPr>
          <w:p w:rsidR="009A5AD6" w:rsidRPr="00BB248E" w:rsidRDefault="009A5AD6" w:rsidP="009A5AD6">
            <w:pPr>
              <w:jc w:val="center"/>
              <w:rPr>
                <w:rFonts w:ascii="Times New Roman" w:hAnsi="Times New Roman"/>
                <w:sz w:val="21"/>
                <w:szCs w:val="21"/>
              </w:rPr>
            </w:pPr>
          </w:p>
        </w:tc>
        <w:tc>
          <w:tcPr>
            <w:tcW w:w="244" w:type="pct"/>
            <w:vMerge/>
            <w:shd w:val="clear" w:color="auto" w:fill="auto"/>
            <w:vAlign w:val="center"/>
          </w:tcPr>
          <w:p w:rsidR="009A5AD6" w:rsidRPr="00BB248E" w:rsidRDefault="009A5AD6" w:rsidP="009A5AD6">
            <w:pPr>
              <w:jc w:val="center"/>
              <w:rPr>
                <w:rFonts w:ascii="Times New Roman" w:hAnsi="Times New Roman"/>
                <w:sz w:val="21"/>
                <w:szCs w:val="21"/>
              </w:rPr>
            </w:pPr>
          </w:p>
        </w:tc>
        <w:tc>
          <w:tcPr>
            <w:tcW w:w="444"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石方</w:t>
            </w:r>
          </w:p>
        </w:tc>
        <w:tc>
          <w:tcPr>
            <w:tcW w:w="546" w:type="pct"/>
            <w:shd w:val="clear" w:color="auto" w:fill="auto"/>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万</w:t>
            </w:r>
            <w:r w:rsidRPr="00BB248E">
              <w:rPr>
                <w:rFonts w:ascii="Times New Roman" w:hAnsi="Times New Roman"/>
                <w:sz w:val="21"/>
                <w:szCs w:val="21"/>
              </w:rPr>
              <w:t>m</w:t>
            </w:r>
            <w:r w:rsidRPr="00BB248E">
              <w:rPr>
                <w:rFonts w:ascii="Times New Roman" w:hAnsi="Times New Roman"/>
                <w:sz w:val="21"/>
                <w:szCs w:val="21"/>
                <w:vertAlign w:val="superscript"/>
              </w:rPr>
              <w:t>3</w:t>
            </w:r>
          </w:p>
        </w:tc>
        <w:tc>
          <w:tcPr>
            <w:tcW w:w="994" w:type="pct"/>
            <w:shd w:val="clear" w:color="auto" w:fill="auto"/>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135.5702</w:t>
            </w:r>
          </w:p>
        </w:tc>
        <w:tc>
          <w:tcPr>
            <w:tcW w:w="856" w:type="pct"/>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146.2744</w:t>
            </w:r>
          </w:p>
        </w:tc>
        <w:tc>
          <w:tcPr>
            <w:tcW w:w="855" w:type="pct"/>
            <w:vAlign w:val="center"/>
          </w:tcPr>
          <w:p w:rsidR="009A5AD6" w:rsidRPr="00BB248E" w:rsidRDefault="00245268" w:rsidP="009A5AD6">
            <w:pPr>
              <w:jc w:val="center"/>
              <w:rPr>
                <w:rFonts w:ascii="Times New Roman" w:hAnsi="Times New Roman"/>
                <w:sz w:val="21"/>
                <w:szCs w:val="21"/>
              </w:rPr>
            </w:pPr>
            <w:r w:rsidRPr="00BB248E">
              <w:rPr>
                <w:rFonts w:ascii="Times New Roman" w:hAnsi="Times New Roman"/>
                <w:sz w:val="21"/>
                <w:szCs w:val="21"/>
              </w:rPr>
              <w:t>10.704</w:t>
            </w:r>
          </w:p>
        </w:tc>
        <w:tc>
          <w:tcPr>
            <w:tcW w:w="755" w:type="pct"/>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245268" w:rsidRPr="00BB248E" w:rsidTr="00245268">
        <w:trPr>
          <w:cantSplit/>
          <w:jc w:val="center"/>
        </w:trPr>
        <w:tc>
          <w:tcPr>
            <w:tcW w:w="306" w:type="pct"/>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5</w:t>
            </w:r>
          </w:p>
        </w:tc>
        <w:tc>
          <w:tcPr>
            <w:tcW w:w="688" w:type="pct"/>
            <w:gridSpan w:val="2"/>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路面</w:t>
            </w:r>
          </w:p>
        </w:tc>
        <w:tc>
          <w:tcPr>
            <w:tcW w:w="546" w:type="pct"/>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1000m</w:t>
            </w:r>
            <w:r w:rsidRPr="00BB248E">
              <w:rPr>
                <w:rFonts w:ascii="Times New Roman" w:hAnsi="Times New Roman"/>
                <w:sz w:val="21"/>
                <w:szCs w:val="21"/>
                <w:vertAlign w:val="superscript"/>
              </w:rPr>
              <w:t>2</w:t>
            </w:r>
          </w:p>
        </w:tc>
        <w:tc>
          <w:tcPr>
            <w:tcW w:w="994" w:type="pct"/>
            <w:shd w:val="clear" w:color="auto" w:fill="auto"/>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293.904</w:t>
            </w:r>
          </w:p>
        </w:tc>
        <w:tc>
          <w:tcPr>
            <w:tcW w:w="856" w:type="pct"/>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187.291</w:t>
            </w:r>
          </w:p>
        </w:tc>
        <w:tc>
          <w:tcPr>
            <w:tcW w:w="855" w:type="pct"/>
            <w:tcBorders>
              <w:right w:val="single" w:sz="4" w:space="0" w:color="auto"/>
            </w:tcBorders>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w:t>
            </w:r>
          </w:p>
        </w:tc>
        <w:tc>
          <w:tcPr>
            <w:tcW w:w="755" w:type="pct"/>
            <w:tcBorders>
              <w:left w:val="single" w:sz="4" w:space="0" w:color="auto"/>
            </w:tcBorders>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106.613</w:t>
            </w:r>
          </w:p>
        </w:tc>
      </w:tr>
      <w:tr w:rsidR="00245268" w:rsidRPr="00BB248E" w:rsidTr="00245268">
        <w:trPr>
          <w:cantSplit/>
          <w:jc w:val="center"/>
        </w:trPr>
        <w:tc>
          <w:tcPr>
            <w:tcW w:w="306" w:type="pct"/>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6</w:t>
            </w:r>
          </w:p>
        </w:tc>
        <w:tc>
          <w:tcPr>
            <w:tcW w:w="688" w:type="pct"/>
            <w:gridSpan w:val="2"/>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排水防护</w:t>
            </w:r>
          </w:p>
        </w:tc>
        <w:tc>
          <w:tcPr>
            <w:tcW w:w="546" w:type="pct"/>
            <w:shd w:val="clear" w:color="auto" w:fill="auto"/>
            <w:vAlign w:val="center"/>
          </w:tcPr>
          <w:p w:rsidR="00245268" w:rsidRPr="00BB248E" w:rsidRDefault="00245268" w:rsidP="009A5AD6">
            <w:pPr>
              <w:jc w:val="center"/>
              <w:rPr>
                <w:rFonts w:ascii="Times New Roman" w:hAnsi="Times New Roman"/>
                <w:sz w:val="21"/>
                <w:szCs w:val="21"/>
              </w:rPr>
            </w:pPr>
            <w:r w:rsidRPr="00BB248E">
              <w:rPr>
                <w:rFonts w:ascii="Times New Roman" w:hAnsi="Times New Roman"/>
                <w:sz w:val="21"/>
                <w:szCs w:val="21"/>
              </w:rPr>
              <w:t>1000m</w:t>
            </w:r>
            <w:r w:rsidRPr="00BB248E">
              <w:rPr>
                <w:rFonts w:ascii="Times New Roman" w:hAnsi="Times New Roman"/>
                <w:sz w:val="21"/>
                <w:szCs w:val="21"/>
                <w:vertAlign w:val="superscript"/>
              </w:rPr>
              <w:t>3</w:t>
            </w:r>
          </w:p>
        </w:tc>
        <w:tc>
          <w:tcPr>
            <w:tcW w:w="994" w:type="pct"/>
            <w:shd w:val="clear" w:color="auto" w:fill="auto"/>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64.575</w:t>
            </w:r>
          </w:p>
        </w:tc>
        <w:tc>
          <w:tcPr>
            <w:tcW w:w="856" w:type="pct"/>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66.321</w:t>
            </w:r>
          </w:p>
        </w:tc>
        <w:tc>
          <w:tcPr>
            <w:tcW w:w="855" w:type="pct"/>
            <w:tcBorders>
              <w:right w:val="single" w:sz="4" w:space="0" w:color="auto"/>
            </w:tcBorders>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1.746</w:t>
            </w:r>
          </w:p>
        </w:tc>
        <w:tc>
          <w:tcPr>
            <w:tcW w:w="755" w:type="pct"/>
            <w:tcBorders>
              <w:left w:val="single" w:sz="4" w:space="0" w:color="auto"/>
            </w:tcBorders>
            <w:vAlign w:val="center"/>
          </w:tcPr>
          <w:p w:rsidR="00245268"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9A5AD6" w:rsidRPr="00BB248E" w:rsidTr="00245268">
        <w:trPr>
          <w:cantSplit/>
          <w:jc w:val="center"/>
        </w:trPr>
        <w:tc>
          <w:tcPr>
            <w:tcW w:w="306" w:type="pct"/>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7</w:t>
            </w:r>
          </w:p>
        </w:tc>
        <w:tc>
          <w:tcPr>
            <w:tcW w:w="688" w:type="pct"/>
            <w:gridSpan w:val="2"/>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大桥</w:t>
            </w:r>
          </w:p>
        </w:tc>
        <w:tc>
          <w:tcPr>
            <w:tcW w:w="546"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m/</w:t>
            </w:r>
            <w:r w:rsidRPr="00BB248E">
              <w:rPr>
                <w:rFonts w:ascii="Times New Roman" w:hAnsi="Times New Roman"/>
                <w:sz w:val="21"/>
                <w:szCs w:val="21"/>
              </w:rPr>
              <w:t>座</w:t>
            </w:r>
          </w:p>
        </w:tc>
        <w:tc>
          <w:tcPr>
            <w:tcW w:w="994" w:type="pct"/>
            <w:shd w:val="clear" w:color="auto" w:fill="auto"/>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2725/5</w:t>
            </w:r>
          </w:p>
        </w:tc>
        <w:tc>
          <w:tcPr>
            <w:tcW w:w="856" w:type="pct"/>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1973/7</w:t>
            </w:r>
          </w:p>
        </w:tc>
        <w:tc>
          <w:tcPr>
            <w:tcW w:w="855" w:type="pct"/>
            <w:vAlign w:val="center"/>
          </w:tcPr>
          <w:p w:rsidR="009A5AD6" w:rsidRPr="00BB248E" w:rsidRDefault="00245268" w:rsidP="00371A9C">
            <w:pPr>
              <w:adjustRightInd w:val="0"/>
              <w:snapToGrid w:val="0"/>
              <w:ind w:leftChars="-52" w:left="-104" w:rightChars="-36" w:right="-72"/>
              <w:jc w:val="center"/>
              <w:rPr>
                <w:rFonts w:ascii="Times New Roman" w:hAnsi="Times New Roman"/>
                <w:sz w:val="21"/>
                <w:szCs w:val="21"/>
              </w:rPr>
            </w:pPr>
            <w:r w:rsidRPr="00BB248E">
              <w:rPr>
                <w:rFonts w:ascii="Times New Roman" w:hAnsi="Times New Roman"/>
                <w:sz w:val="21"/>
                <w:szCs w:val="21"/>
              </w:rPr>
              <w:t>-</w:t>
            </w:r>
          </w:p>
        </w:tc>
        <w:tc>
          <w:tcPr>
            <w:tcW w:w="755" w:type="pct"/>
            <w:vAlign w:val="center"/>
          </w:tcPr>
          <w:p w:rsidR="009A5AD6" w:rsidRPr="00BB248E" w:rsidRDefault="00245268" w:rsidP="00371A9C">
            <w:pPr>
              <w:adjustRightInd w:val="0"/>
              <w:snapToGrid w:val="0"/>
              <w:ind w:leftChars="-52" w:left="-104" w:rightChars="-36" w:right="-72"/>
              <w:jc w:val="center"/>
              <w:rPr>
                <w:rFonts w:ascii="Times New Roman" w:hAnsi="Times New Roman"/>
                <w:sz w:val="21"/>
                <w:szCs w:val="21"/>
              </w:rPr>
            </w:pPr>
            <w:r w:rsidRPr="00BB248E">
              <w:rPr>
                <w:rFonts w:ascii="Times New Roman" w:hAnsi="Times New Roman"/>
                <w:sz w:val="21"/>
                <w:szCs w:val="21"/>
              </w:rPr>
              <w:t>752</w:t>
            </w:r>
          </w:p>
        </w:tc>
      </w:tr>
      <w:tr w:rsidR="009A5AD6" w:rsidRPr="00BB248E" w:rsidTr="00245268">
        <w:trPr>
          <w:cantSplit/>
          <w:jc w:val="center"/>
        </w:trPr>
        <w:tc>
          <w:tcPr>
            <w:tcW w:w="306" w:type="pct"/>
            <w:vAlign w:val="center"/>
          </w:tcPr>
          <w:p w:rsidR="009A5AD6" w:rsidRPr="00BB248E" w:rsidRDefault="00245268" w:rsidP="009A5AD6">
            <w:pPr>
              <w:jc w:val="center"/>
              <w:rPr>
                <w:rFonts w:ascii="Times New Roman" w:hAnsi="Times New Roman"/>
                <w:sz w:val="21"/>
                <w:szCs w:val="21"/>
              </w:rPr>
            </w:pPr>
            <w:r w:rsidRPr="00BB248E">
              <w:rPr>
                <w:rFonts w:ascii="Times New Roman" w:hAnsi="Times New Roman"/>
                <w:sz w:val="21"/>
                <w:szCs w:val="21"/>
              </w:rPr>
              <w:t>8</w:t>
            </w:r>
          </w:p>
        </w:tc>
        <w:tc>
          <w:tcPr>
            <w:tcW w:w="688" w:type="pct"/>
            <w:gridSpan w:val="2"/>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占用土地</w:t>
            </w:r>
          </w:p>
        </w:tc>
        <w:tc>
          <w:tcPr>
            <w:tcW w:w="546"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hm</w:t>
            </w:r>
            <w:r w:rsidRPr="00BB248E">
              <w:rPr>
                <w:rFonts w:ascii="Times New Roman" w:hAnsi="Times New Roman"/>
                <w:sz w:val="21"/>
                <w:szCs w:val="21"/>
                <w:vertAlign w:val="superscript"/>
              </w:rPr>
              <w:t>2</w:t>
            </w:r>
          </w:p>
        </w:tc>
        <w:tc>
          <w:tcPr>
            <w:tcW w:w="994" w:type="pct"/>
            <w:shd w:val="clear" w:color="auto" w:fill="auto"/>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120.324</w:t>
            </w:r>
          </w:p>
        </w:tc>
        <w:tc>
          <w:tcPr>
            <w:tcW w:w="856" w:type="pct"/>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107.113</w:t>
            </w:r>
          </w:p>
        </w:tc>
        <w:tc>
          <w:tcPr>
            <w:tcW w:w="855" w:type="pct"/>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755" w:type="pct"/>
            <w:vAlign w:val="center"/>
          </w:tcPr>
          <w:p w:rsidR="009A5AD6" w:rsidRPr="00BB248E" w:rsidRDefault="00245268" w:rsidP="009A5AD6">
            <w:pPr>
              <w:jc w:val="center"/>
              <w:rPr>
                <w:rFonts w:ascii="Times New Roman" w:hAnsi="Times New Roman"/>
                <w:sz w:val="21"/>
                <w:szCs w:val="21"/>
              </w:rPr>
            </w:pPr>
            <w:r w:rsidRPr="00BB248E">
              <w:rPr>
                <w:rFonts w:ascii="Times New Roman" w:hAnsi="Times New Roman"/>
                <w:sz w:val="21"/>
                <w:szCs w:val="21"/>
              </w:rPr>
              <w:t>13.211</w:t>
            </w:r>
          </w:p>
        </w:tc>
      </w:tr>
      <w:tr w:rsidR="009A5AD6" w:rsidRPr="00BB248E" w:rsidTr="00245268">
        <w:trPr>
          <w:cantSplit/>
          <w:jc w:val="center"/>
        </w:trPr>
        <w:tc>
          <w:tcPr>
            <w:tcW w:w="306" w:type="pct"/>
            <w:vAlign w:val="center"/>
          </w:tcPr>
          <w:p w:rsidR="009A5AD6" w:rsidRPr="00BB248E" w:rsidRDefault="00245268" w:rsidP="009A5AD6">
            <w:pPr>
              <w:jc w:val="center"/>
              <w:rPr>
                <w:rFonts w:ascii="Times New Roman" w:hAnsi="Times New Roman"/>
                <w:sz w:val="21"/>
                <w:szCs w:val="21"/>
              </w:rPr>
            </w:pPr>
            <w:r w:rsidRPr="00BB248E">
              <w:rPr>
                <w:rFonts w:ascii="Times New Roman" w:hAnsi="Times New Roman"/>
                <w:sz w:val="21"/>
                <w:szCs w:val="21"/>
              </w:rPr>
              <w:t>9</w:t>
            </w:r>
          </w:p>
        </w:tc>
        <w:tc>
          <w:tcPr>
            <w:tcW w:w="688" w:type="pct"/>
            <w:gridSpan w:val="2"/>
            <w:shd w:val="clear" w:color="auto" w:fill="auto"/>
            <w:vAlign w:val="center"/>
          </w:tcPr>
          <w:p w:rsidR="009A5AD6" w:rsidRPr="00BB248E" w:rsidRDefault="004D6F80" w:rsidP="009A5AD6">
            <w:pPr>
              <w:jc w:val="center"/>
              <w:rPr>
                <w:rFonts w:ascii="Times New Roman" w:hAnsi="Times New Roman"/>
                <w:sz w:val="21"/>
                <w:szCs w:val="21"/>
              </w:rPr>
            </w:pPr>
            <w:r w:rsidRPr="00BB248E">
              <w:rPr>
                <w:rFonts w:ascii="Times New Roman" w:hAnsi="Times New Roman"/>
                <w:sz w:val="21"/>
                <w:szCs w:val="21"/>
              </w:rPr>
              <w:t>行车安全</w:t>
            </w:r>
          </w:p>
        </w:tc>
        <w:tc>
          <w:tcPr>
            <w:tcW w:w="546" w:type="pct"/>
            <w:shd w:val="clear" w:color="auto" w:fill="auto"/>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w:t>
            </w:r>
          </w:p>
        </w:tc>
        <w:tc>
          <w:tcPr>
            <w:tcW w:w="994" w:type="pct"/>
            <w:shd w:val="clear" w:color="auto" w:fill="auto"/>
            <w:vAlign w:val="center"/>
          </w:tcPr>
          <w:p w:rsidR="009A5AD6" w:rsidRPr="00BB248E" w:rsidRDefault="00245268" w:rsidP="009A5AD6">
            <w:pPr>
              <w:adjustRightInd w:val="0"/>
              <w:snapToGrid w:val="0"/>
              <w:jc w:val="center"/>
              <w:rPr>
                <w:rFonts w:ascii="Times New Roman" w:hAnsi="Times New Roman"/>
                <w:sz w:val="21"/>
                <w:szCs w:val="21"/>
              </w:rPr>
            </w:pPr>
            <w:r w:rsidRPr="00BB248E">
              <w:rPr>
                <w:rFonts w:ascii="Times New Roman" w:hAnsi="Times New Roman"/>
                <w:sz w:val="21"/>
                <w:szCs w:val="21"/>
              </w:rPr>
              <w:t>避绕</w:t>
            </w:r>
            <w:r w:rsidR="004D6F80" w:rsidRPr="00BB248E">
              <w:rPr>
                <w:rFonts w:ascii="Times New Roman" w:hAnsi="Times New Roman"/>
                <w:sz w:val="21"/>
                <w:szCs w:val="21"/>
              </w:rPr>
              <w:t>低技术指标路段，行车安全性高</w:t>
            </w:r>
          </w:p>
        </w:tc>
        <w:tc>
          <w:tcPr>
            <w:tcW w:w="856" w:type="pct"/>
            <w:vAlign w:val="center"/>
          </w:tcPr>
          <w:p w:rsidR="009A5AD6" w:rsidRPr="00BB248E" w:rsidRDefault="004D6F80" w:rsidP="009A5AD6">
            <w:pPr>
              <w:adjustRightInd w:val="0"/>
              <w:snapToGrid w:val="0"/>
              <w:jc w:val="center"/>
              <w:rPr>
                <w:rFonts w:ascii="Times New Roman" w:hAnsi="Times New Roman"/>
                <w:sz w:val="21"/>
                <w:szCs w:val="21"/>
              </w:rPr>
            </w:pPr>
            <w:r w:rsidRPr="00BB248E">
              <w:rPr>
                <w:rFonts w:ascii="Times New Roman" w:hAnsi="Times New Roman"/>
                <w:sz w:val="21"/>
                <w:szCs w:val="21"/>
              </w:rPr>
              <w:t>未</w:t>
            </w:r>
            <w:r w:rsidR="00245268" w:rsidRPr="00BB248E">
              <w:rPr>
                <w:rFonts w:ascii="Times New Roman" w:hAnsi="Times New Roman"/>
                <w:sz w:val="21"/>
                <w:szCs w:val="21"/>
              </w:rPr>
              <w:t>避绕</w:t>
            </w:r>
            <w:r w:rsidRPr="00BB248E">
              <w:rPr>
                <w:rFonts w:ascii="Times New Roman" w:hAnsi="Times New Roman"/>
                <w:sz w:val="21"/>
                <w:szCs w:val="21"/>
              </w:rPr>
              <w:t>低技术指标路段，行车安全性较低</w:t>
            </w:r>
          </w:p>
        </w:tc>
        <w:tc>
          <w:tcPr>
            <w:tcW w:w="855" w:type="pct"/>
            <w:vAlign w:val="center"/>
          </w:tcPr>
          <w:p w:rsidR="009A5AD6" w:rsidRPr="00BB248E" w:rsidRDefault="009A5AD6" w:rsidP="009A5AD6">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755" w:type="pct"/>
            <w:vAlign w:val="center"/>
          </w:tcPr>
          <w:p w:rsidR="009A5AD6" w:rsidRPr="00BB248E" w:rsidRDefault="009A5AD6" w:rsidP="009A5AD6">
            <w:pPr>
              <w:jc w:val="center"/>
              <w:rPr>
                <w:rFonts w:ascii="Times New Roman" w:hAnsi="Times New Roman"/>
                <w:sz w:val="21"/>
                <w:szCs w:val="21"/>
              </w:rPr>
            </w:pPr>
            <w:r w:rsidRPr="00BB248E">
              <w:rPr>
                <w:rFonts w:ascii="Times New Roman" w:hAnsi="Times New Roman"/>
                <w:sz w:val="21"/>
                <w:szCs w:val="21"/>
              </w:rPr>
              <w:t>-</w:t>
            </w:r>
          </w:p>
        </w:tc>
      </w:tr>
    </w:tbl>
    <w:p w:rsidR="00D541CF" w:rsidRPr="00BB248E" w:rsidRDefault="00D541CF" w:rsidP="00BE597F">
      <w:pPr>
        <w:spacing w:line="300" w:lineRule="auto"/>
        <w:ind w:firstLineChars="200" w:firstLine="480"/>
        <w:rPr>
          <w:rFonts w:ascii="Times New Roman" w:hAnsi="Times New Roman"/>
          <w:sz w:val="24"/>
        </w:rPr>
      </w:pP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由上表可知，虽然</w:t>
      </w:r>
      <w:r w:rsidR="004D6F80" w:rsidRPr="00BB248E">
        <w:rPr>
          <w:rFonts w:ascii="Times New Roman" w:hAnsi="Times New Roman"/>
          <w:sz w:val="24"/>
        </w:rPr>
        <w:t>C</w:t>
      </w:r>
      <w:r w:rsidRPr="00BB248E">
        <w:rPr>
          <w:rFonts w:ascii="Times New Roman" w:hAnsi="Times New Roman"/>
          <w:sz w:val="24"/>
        </w:rPr>
        <w:t>线方案在建设里程</w:t>
      </w:r>
      <w:r w:rsidR="004D6F80" w:rsidRPr="00BB248E">
        <w:rPr>
          <w:rFonts w:ascii="Times New Roman" w:hAnsi="Times New Roman"/>
          <w:sz w:val="24"/>
        </w:rPr>
        <w:t>较短，相应的路面工程数量较少，占用土地面积较小，但是</w:t>
      </w:r>
      <w:r w:rsidR="004D6F80" w:rsidRPr="00BB248E">
        <w:rPr>
          <w:rFonts w:ascii="Times New Roman" w:hAnsi="Times New Roman"/>
          <w:sz w:val="24"/>
        </w:rPr>
        <w:t>C</w:t>
      </w:r>
      <w:r w:rsidR="004D6F80" w:rsidRPr="00BB248E">
        <w:rPr>
          <w:rFonts w:ascii="Times New Roman" w:hAnsi="Times New Roman"/>
          <w:sz w:val="24"/>
        </w:rPr>
        <w:t>方案土石方量较大，从行车安全角度来看，未绕避开太旧高速技术指标较低路段，该路段事故率高，行车安全性低。</w:t>
      </w:r>
      <w:r w:rsidRPr="00BB248E">
        <w:rPr>
          <w:rFonts w:ascii="Times New Roman" w:hAnsi="Times New Roman"/>
          <w:sz w:val="24"/>
        </w:rPr>
        <w:t>因此，从工程因素上推荐</w:t>
      </w:r>
      <w:r w:rsidR="004D6F80" w:rsidRPr="00BB248E">
        <w:rPr>
          <w:rFonts w:ascii="Times New Roman" w:hAnsi="Times New Roman"/>
          <w:sz w:val="24"/>
        </w:rPr>
        <w:t>A</w:t>
      </w:r>
      <w:r w:rsidRPr="00BB248E">
        <w:rPr>
          <w:rFonts w:ascii="Times New Roman" w:hAnsi="Times New Roman"/>
          <w:sz w:val="24"/>
        </w:rPr>
        <w:t>线方案。</w:t>
      </w:r>
    </w:p>
    <w:p w:rsidR="00BE597F" w:rsidRPr="00BB248E" w:rsidRDefault="00BE597F" w:rsidP="00BE597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）环境保护比选</w:t>
      </w:r>
    </w:p>
    <w:p w:rsidR="00BE597F" w:rsidRPr="00BB248E" w:rsidRDefault="004D6F80" w:rsidP="00BE597F">
      <w:pPr>
        <w:spacing w:line="300" w:lineRule="auto"/>
        <w:ind w:firstLineChars="200" w:firstLine="480"/>
        <w:rPr>
          <w:rFonts w:ascii="Times New Roman" w:hAnsi="Times New Roman"/>
          <w:sz w:val="24"/>
        </w:rPr>
      </w:pPr>
      <w:r w:rsidRPr="00BB248E">
        <w:rPr>
          <w:rFonts w:ascii="Times New Roman" w:hAnsi="Times New Roman"/>
          <w:sz w:val="24"/>
        </w:rPr>
        <w:t>C</w:t>
      </w:r>
      <w:r w:rsidR="00BE597F" w:rsidRPr="00BB248E">
        <w:rPr>
          <w:rFonts w:ascii="Times New Roman" w:hAnsi="Times New Roman"/>
          <w:sz w:val="24"/>
        </w:rPr>
        <w:t>线方案与</w:t>
      </w:r>
      <w:r w:rsidR="00BE597F" w:rsidRPr="00BB248E">
        <w:rPr>
          <w:rFonts w:ascii="Times New Roman" w:hAnsi="Times New Roman"/>
          <w:sz w:val="24"/>
        </w:rPr>
        <w:t>A</w:t>
      </w:r>
      <w:r w:rsidR="00BE597F" w:rsidRPr="00BB248E">
        <w:rPr>
          <w:rFonts w:ascii="Times New Roman" w:hAnsi="Times New Roman"/>
          <w:sz w:val="24"/>
        </w:rPr>
        <w:t>线方案的环境保护比选情况见表</w:t>
      </w:r>
      <w:r w:rsidR="00BE597F" w:rsidRPr="00BB248E">
        <w:rPr>
          <w:rFonts w:ascii="Times New Roman" w:hAnsi="Times New Roman"/>
          <w:sz w:val="24"/>
        </w:rPr>
        <w:t>5.</w:t>
      </w:r>
      <w:r w:rsidR="00F4445C" w:rsidRPr="00BB248E">
        <w:rPr>
          <w:rFonts w:ascii="Times New Roman" w:hAnsi="Times New Roman"/>
          <w:sz w:val="24"/>
        </w:rPr>
        <w:t>6</w:t>
      </w:r>
      <w:r w:rsidR="00BE597F" w:rsidRPr="00BB248E">
        <w:rPr>
          <w:rFonts w:ascii="Times New Roman" w:hAnsi="Times New Roman"/>
          <w:sz w:val="24"/>
        </w:rPr>
        <w:t>。</w:t>
      </w:r>
    </w:p>
    <w:p w:rsidR="00D541CF" w:rsidRPr="00BB248E" w:rsidRDefault="00D541CF" w:rsidP="00BE597F">
      <w:pPr>
        <w:spacing w:line="300" w:lineRule="auto"/>
        <w:ind w:firstLineChars="200" w:firstLine="480"/>
        <w:rPr>
          <w:rFonts w:ascii="Times New Roman" w:hAnsi="Times New Roman"/>
          <w:sz w:val="24"/>
        </w:rPr>
      </w:pPr>
    </w:p>
    <w:p w:rsidR="00BE597F" w:rsidRPr="00BB248E" w:rsidRDefault="00BE597F" w:rsidP="00BE597F">
      <w:pPr>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5.</w:t>
      </w:r>
      <w:r w:rsidR="00F4445C" w:rsidRPr="00BB248E">
        <w:rPr>
          <w:rFonts w:ascii="Times New Roman" w:hAnsi="Times New Roman"/>
          <w:b/>
          <w:bCs/>
          <w:sz w:val="21"/>
          <w:szCs w:val="21"/>
        </w:rPr>
        <w:t>6</w:t>
      </w:r>
      <w:r w:rsidRPr="00BB248E">
        <w:rPr>
          <w:rFonts w:ascii="Times New Roman" w:hAnsi="Times New Roman"/>
          <w:b/>
          <w:bCs/>
          <w:sz w:val="21"/>
          <w:szCs w:val="21"/>
        </w:rPr>
        <w:t>环境保护比选表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077"/>
        <w:gridCol w:w="1672"/>
        <w:gridCol w:w="1882"/>
        <w:gridCol w:w="2153"/>
        <w:gridCol w:w="1936"/>
      </w:tblGrid>
      <w:tr w:rsidR="00BC4148" w:rsidRPr="00BB248E" w:rsidTr="003B1F83">
        <w:trPr>
          <w:cantSplit/>
          <w:trHeight w:val="340"/>
          <w:tblHeader/>
          <w:jc w:val="center"/>
        </w:trPr>
        <w:tc>
          <w:tcPr>
            <w:tcW w:w="1078" w:type="dxa"/>
            <w:shd w:val="clear" w:color="auto" w:fill="auto"/>
            <w:noWrap/>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环境要素</w:t>
            </w:r>
          </w:p>
        </w:tc>
        <w:tc>
          <w:tcPr>
            <w:tcW w:w="1673" w:type="dxa"/>
            <w:shd w:val="clear" w:color="auto" w:fill="auto"/>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主要指标</w:t>
            </w:r>
          </w:p>
        </w:tc>
        <w:tc>
          <w:tcPr>
            <w:tcW w:w="1883" w:type="dxa"/>
            <w:shd w:val="clear" w:color="auto" w:fill="auto"/>
            <w:noWrap/>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A</w:t>
            </w:r>
            <w:r w:rsidRPr="00BB248E">
              <w:rPr>
                <w:rFonts w:ascii="Times New Roman" w:hAnsi="Times New Roman"/>
                <w:b/>
                <w:snapToGrid w:val="0"/>
                <w:sz w:val="21"/>
                <w:szCs w:val="21"/>
              </w:rPr>
              <w:t>线方案</w:t>
            </w:r>
          </w:p>
        </w:tc>
        <w:tc>
          <w:tcPr>
            <w:tcW w:w="2149" w:type="dxa"/>
            <w:shd w:val="clear" w:color="auto" w:fill="auto"/>
            <w:vAlign w:val="center"/>
          </w:tcPr>
          <w:p w:rsidR="00BE597F" w:rsidRPr="00BB248E" w:rsidRDefault="004D6F80"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C</w:t>
            </w:r>
            <w:r w:rsidR="00BE597F" w:rsidRPr="00BB248E">
              <w:rPr>
                <w:rFonts w:ascii="Times New Roman" w:hAnsi="Times New Roman"/>
                <w:b/>
                <w:snapToGrid w:val="0"/>
                <w:sz w:val="21"/>
                <w:szCs w:val="21"/>
              </w:rPr>
              <w:t>线方案</w:t>
            </w:r>
          </w:p>
        </w:tc>
        <w:tc>
          <w:tcPr>
            <w:tcW w:w="1937" w:type="dxa"/>
            <w:shd w:val="clear" w:color="auto" w:fill="auto"/>
            <w:noWrap/>
            <w:vAlign w:val="center"/>
          </w:tcPr>
          <w:p w:rsidR="00BE597F" w:rsidRPr="00BB248E" w:rsidRDefault="00BE597F" w:rsidP="00BE597F">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比选</w:t>
            </w:r>
          </w:p>
        </w:tc>
      </w:tr>
      <w:tr w:rsidR="004D6F80" w:rsidRPr="00BB248E" w:rsidTr="003B1F83">
        <w:trPr>
          <w:cantSplit/>
          <w:jc w:val="center"/>
        </w:trPr>
        <w:tc>
          <w:tcPr>
            <w:tcW w:w="1078" w:type="dxa"/>
            <w:vMerge w:val="restart"/>
            <w:shd w:val="clear" w:color="auto" w:fill="auto"/>
            <w:noWrap/>
            <w:vAlign w:val="center"/>
          </w:tcPr>
          <w:p w:rsidR="004D6F80" w:rsidRPr="00BB248E" w:rsidRDefault="004D6F80"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1673" w:type="dxa"/>
            <w:shd w:val="clear" w:color="auto" w:fill="auto"/>
            <w:noWrap/>
            <w:vAlign w:val="center"/>
          </w:tcPr>
          <w:p w:rsidR="004D6F80" w:rsidRPr="00BB248E" w:rsidRDefault="004D6F80"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占地面积</w:t>
            </w:r>
          </w:p>
        </w:tc>
        <w:tc>
          <w:tcPr>
            <w:tcW w:w="1883" w:type="dxa"/>
            <w:shd w:val="clear" w:color="auto" w:fill="auto"/>
            <w:noWrap/>
            <w:vAlign w:val="center"/>
          </w:tcPr>
          <w:p w:rsidR="004D6F80" w:rsidRPr="00BB248E" w:rsidRDefault="004D6F80" w:rsidP="00805311">
            <w:pPr>
              <w:adjustRightInd w:val="0"/>
              <w:snapToGrid w:val="0"/>
              <w:jc w:val="center"/>
              <w:rPr>
                <w:rFonts w:ascii="Times New Roman" w:hAnsi="Times New Roman"/>
                <w:sz w:val="21"/>
                <w:szCs w:val="21"/>
              </w:rPr>
            </w:pPr>
            <w:r w:rsidRPr="00BB248E">
              <w:rPr>
                <w:rFonts w:ascii="Times New Roman" w:hAnsi="Times New Roman"/>
                <w:sz w:val="21"/>
                <w:szCs w:val="21"/>
              </w:rPr>
              <w:t>120.324</w:t>
            </w:r>
          </w:p>
        </w:tc>
        <w:tc>
          <w:tcPr>
            <w:tcW w:w="2149" w:type="dxa"/>
            <w:shd w:val="clear" w:color="auto" w:fill="auto"/>
            <w:vAlign w:val="center"/>
          </w:tcPr>
          <w:p w:rsidR="004D6F80" w:rsidRPr="00BB248E" w:rsidRDefault="004D6F80" w:rsidP="00805311">
            <w:pPr>
              <w:adjustRightInd w:val="0"/>
              <w:snapToGrid w:val="0"/>
              <w:jc w:val="center"/>
              <w:rPr>
                <w:rFonts w:ascii="Times New Roman" w:hAnsi="Times New Roman"/>
                <w:sz w:val="21"/>
                <w:szCs w:val="21"/>
              </w:rPr>
            </w:pPr>
            <w:r w:rsidRPr="00BB248E">
              <w:rPr>
                <w:rFonts w:ascii="Times New Roman" w:hAnsi="Times New Roman"/>
                <w:sz w:val="21"/>
                <w:szCs w:val="21"/>
              </w:rPr>
              <w:t>107.113</w:t>
            </w:r>
          </w:p>
        </w:tc>
        <w:tc>
          <w:tcPr>
            <w:tcW w:w="1937" w:type="dxa"/>
            <w:shd w:val="clear" w:color="auto" w:fill="auto"/>
            <w:noWrap/>
            <w:vAlign w:val="center"/>
          </w:tcPr>
          <w:p w:rsidR="004D6F80" w:rsidRPr="00BB248E" w:rsidRDefault="004D6F80"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C</w:t>
            </w:r>
            <w:r w:rsidRPr="00BB248E">
              <w:rPr>
                <w:rFonts w:ascii="Times New Roman" w:hAnsi="Times New Roman"/>
                <w:noProof/>
                <w:snapToGrid w:val="0"/>
                <w:sz w:val="21"/>
                <w:szCs w:val="21"/>
              </w:rPr>
              <w:t>线方案优</w:t>
            </w:r>
          </w:p>
        </w:tc>
      </w:tr>
      <w:tr w:rsidR="00BC4148" w:rsidRPr="00BB248E" w:rsidTr="003B1F83">
        <w:trPr>
          <w:cantSplit/>
          <w:jc w:val="center"/>
        </w:trPr>
        <w:tc>
          <w:tcPr>
            <w:tcW w:w="1078" w:type="dxa"/>
            <w:vMerge/>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p>
        </w:tc>
        <w:tc>
          <w:tcPr>
            <w:tcW w:w="1673"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土石方数量</w:t>
            </w:r>
          </w:p>
        </w:tc>
        <w:tc>
          <w:tcPr>
            <w:tcW w:w="1883" w:type="dxa"/>
            <w:shd w:val="clear" w:color="auto" w:fill="auto"/>
            <w:noWrap/>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较小</w:t>
            </w:r>
          </w:p>
        </w:tc>
        <w:tc>
          <w:tcPr>
            <w:tcW w:w="2149" w:type="dxa"/>
            <w:shd w:val="clear" w:color="auto" w:fill="auto"/>
            <w:vAlign w:val="center"/>
          </w:tcPr>
          <w:p w:rsidR="00BE597F" w:rsidRPr="00BB248E" w:rsidRDefault="00BE597F" w:rsidP="00BE597F">
            <w:pPr>
              <w:adjustRightInd w:val="0"/>
              <w:snapToGrid w:val="0"/>
              <w:jc w:val="center"/>
              <w:rPr>
                <w:rFonts w:ascii="Times New Roman" w:hAnsi="Times New Roman"/>
                <w:sz w:val="21"/>
                <w:szCs w:val="21"/>
              </w:rPr>
            </w:pPr>
            <w:r w:rsidRPr="00BB248E">
              <w:rPr>
                <w:rFonts w:ascii="Times New Roman" w:hAnsi="Times New Roman"/>
                <w:sz w:val="21"/>
                <w:szCs w:val="21"/>
              </w:rPr>
              <w:t>较大</w:t>
            </w:r>
          </w:p>
        </w:tc>
        <w:tc>
          <w:tcPr>
            <w:tcW w:w="1937" w:type="dxa"/>
            <w:shd w:val="clear" w:color="auto" w:fill="auto"/>
            <w:noWrap/>
            <w:vAlign w:val="center"/>
          </w:tcPr>
          <w:p w:rsidR="00BE597F" w:rsidRPr="00BB248E" w:rsidRDefault="004D6F80"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A</w:t>
            </w:r>
            <w:r w:rsidR="00BE597F" w:rsidRPr="00BB248E">
              <w:rPr>
                <w:rFonts w:ascii="Times New Roman" w:hAnsi="Times New Roman"/>
                <w:noProof/>
                <w:snapToGrid w:val="0"/>
                <w:sz w:val="21"/>
                <w:szCs w:val="21"/>
              </w:rPr>
              <w:t>线方案优</w:t>
            </w:r>
          </w:p>
        </w:tc>
      </w:tr>
      <w:tr w:rsidR="009A4FFA" w:rsidRPr="00BB248E" w:rsidTr="009A4FFA">
        <w:trPr>
          <w:cantSplit/>
          <w:trHeight w:val="340"/>
          <w:jc w:val="center"/>
        </w:trPr>
        <w:tc>
          <w:tcPr>
            <w:tcW w:w="1078" w:type="dxa"/>
            <w:vMerge/>
            <w:shd w:val="clear" w:color="auto" w:fill="auto"/>
            <w:noWrap/>
            <w:vAlign w:val="center"/>
          </w:tcPr>
          <w:p w:rsidR="009A4FFA" w:rsidRPr="00BB248E" w:rsidRDefault="009A4FFA" w:rsidP="00BE597F">
            <w:pPr>
              <w:tabs>
                <w:tab w:val="left" w:pos="2760"/>
              </w:tabs>
              <w:snapToGrid w:val="0"/>
              <w:jc w:val="center"/>
              <w:textAlignment w:val="center"/>
              <w:rPr>
                <w:rFonts w:ascii="Times New Roman" w:hAnsi="Times New Roman"/>
                <w:noProof/>
                <w:snapToGrid w:val="0"/>
                <w:sz w:val="21"/>
                <w:szCs w:val="21"/>
              </w:rPr>
            </w:pPr>
          </w:p>
        </w:tc>
        <w:tc>
          <w:tcPr>
            <w:tcW w:w="1673" w:type="dxa"/>
            <w:shd w:val="clear" w:color="auto" w:fill="auto"/>
            <w:noWrap/>
            <w:vAlign w:val="center"/>
          </w:tcPr>
          <w:p w:rsidR="009A4FFA" w:rsidRPr="00BB248E" w:rsidRDefault="009A4FFA"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野生动植物</w:t>
            </w:r>
          </w:p>
        </w:tc>
        <w:tc>
          <w:tcPr>
            <w:tcW w:w="1878" w:type="dxa"/>
            <w:tcBorders>
              <w:right w:val="single" w:sz="4" w:space="0" w:color="auto"/>
            </w:tcBorders>
            <w:shd w:val="clear" w:color="auto" w:fill="auto"/>
            <w:noWrap/>
            <w:vAlign w:val="center"/>
          </w:tcPr>
          <w:p w:rsidR="009A4FFA" w:rsidRPr="00BB248E" w:rsidRDefault="009A4FFA" w:rsidP="009A4FFA">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占地区域人类活动频繁，对区域动植物已产生一定的影响</w:t>
            </w:r>
          </w:p>
        </w:tc>
        <w:tc>
          <w:tcPr>
            <w:tcW w:w="2154" w:type="dxa"/>
            <w:tcBorders>
              <w:left w:val="single" w:sz="4" w:space="0" w:color="auto"/>
            </w:tcBorders>
            <w:shd w:val="clear" w:color="auto" w:fill="auto"/>
            <w:vAlign w:val="center"/>
          </w:tcPr>
          <w:p w:rsidR="009A4FFA" w:rsidRPr="00BB248E" w:rsidRDefault="009A4FFA" w:rsidP="009A4FFA">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占地区域人类活动较少，区域动植物现状较</w:t>
            </w:r>
            <w:r w:rsidRPr="00BB248E">
              <w:rPr>
                <w:rFonts w:ascii="Times New Roman" w:hAnsi="Times New Roman"/>
                <w:noProof/>
                <w:snapToGrid w:val="0"/>
                <w:sz w:val="21"/>
                <w:szCs w:val="21"/>
              </w:rPr>
              <w:t>A</w:t>
            </w:r>
            <w:r w:rsidRPr="00BB248E">
              <w:rPr>
                <w:rFonts w:ascii="Times New Roman" w:hAnsi="Times New Roman"/>
                <w:noProof/>
                <w:snapToGrid w:val="0"/>
                <w:sz w:val="21"/>
                <w:szCs w:val="21"/>
              </w:rPr>
              <w:t>线较好</w:t>
            </w:r>
          </w:p>
        </w:tc>
        <w:tc>
          <w:tcPr>
            <w:tcW w:w="1937" w:type="dxa"/>
            <w:shd w:val="clear" w:color="auto" w:fill="auto"/>
            <w:noWrap/>
            <w:vAlign w:val="center"/>
          </w:tcPr>
          <w:p w:rsidR="009A4FFA" w:rsidRPr="00BB248E" w:rsidRDefault="009A4FFA" w:rsidP="009A4FFA">
            <w:pPr>
              <w:jc w:val="center"/>
              <w:rPr>
                <w:rFonts w:ascii="Times New Roman" w:hAnsi="Times New Roman"/>
                <w:noProof/>
                <w:snapToGrid w:val="0"/>
                <w:sz w:val="21"/>
                <w:szCs w:val="21"/>
              </w:rPr>
            </w:pPr>
            <w:r w:rsidRPr="00BB248E">
              <w:rPr>
                <w:rFonts w:ascii="Times New Roman" w:hAnsi="Times New Roman"/>
                <w:noProof/>
                <w:snapToGrid w:val="0"/>
                <w:sz w:val="21"/>
                <w:szCs w:val="21"/>
              </w:rPr>
              <w:t>A</w:t>
            </w:r>
            <w:r w:rsidRPr="00BB248E">
              <w:rPr>
                <w:rFonts w:ascii="Times New Roman" w:hAnsi="Times New Roman"/>
                <w:noProof/>
                <w:snapToGrid w:val="0"/>
                <w:sz w:val="21"/>
                <w:szCs w:val="21"/>
              </w:rPr>
              <w:t>线方案优</w:t>
            </w:r>
          </w:p>
        </w:tc>
      </w:tr>
      <w:tr w:rsidR="00BC4148" w:rsidRPr="00BB248E" w:rsidTr="009A4FFA">
        <w:trPr>
          <w:cantSplit/>
          <w:trHeight w:val="198"/>
          <w:jc w:val="center"/>
        </w:trPr>
        <w:tc>
          <w:tcPr>
            <w:tcW w:w="1078"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声环境、环境空气</w:t>
            </w:r>
          </w:p>
        </w:tc>
        <w:tc>
          <w:tcPr>
            <w:tcW w:w="1673" w:type="dxa"/>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敏感点数量及受影响人群数量</w:t>
            </w:r>
          </w:p>
        </w:tc>
        <w:tc>
          <w:tcPr>
            <w:tcW w:w="1883" w:type="dxa"/>
            <w:tcBorders>
              <w:right w:val="single" w:sz="4" w:space="0" w:color="auto"/>
            </w:tcBorders>
            <w:shd w:val="clear" w:color="auto" w:fill="auto"/>
            <w:noWrap/>
            <w:vAlign w:val="center"/>
          </w:tcPr>
          <w:p w:rsidR="00BE597F" w:rsidRPr="00BB248E" w:rsidRDefault="004D6F80" w:rsidP="004D6F80">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r w:rsidR="00BE597F" w:rsidRPr="00BB248E">
              <w:rPr>
                <w:rFonts w:ascii="Times New Roman" w:hAnsi="Times New Roman"/>
                <w:noProof/>
                <w:snapToGrid w:val="0"/>
                <w:sz w:val="21"/>
                <w:szCs w:val="21"/>
              </w:rPr>
              <w:t>处</w:t>
            </w:r>
            <w:r w:rsidRPr="00BB248E">
              <w:rPr>
                <w:rFonts w:ascii="Times New Roman" w:hAnsi="Times New Roman"/>
                <w:noProof/>
                <w:snapToGrid w:val="0"/>
                <w:sz w:val="21"/>
                <w:szCs w:val="21"/>
              </w:rPr>
              <w:t>声环境敏感点</w:t>
            </w:r>
          </w:p>
        </w:tc>
        <w:tc>
          <w:tcPr>
            <w:tcW w:w="2149" w:type="dxa"/>
            <w:tcBorders>
              <w:left w:val="single" w:sz="4" w:space="0" w:color="auto"/>
            </w:tcBorders>
            <w:shd w:val="clear" w:color="auto" w:fill="auto"/>
            <w:noWrap/>
            <w:vAlign w:val="center"/>
          </w:tcPr>
          <w:p w:rsidR="00BE597F"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r w:rsidR="00BE597F" w:rsidRPr="00BB248E">
              <w:rPr>
                <w:rFonts w:ascii="Times New Roman" w:hAnsi="Times New Roman"/>
                <w:noProof/>
                <w:snapToGrid w:val="0"/>
                <w:sz w:val="21"/>
                <w:szCs w:val="21"/>
              </w:rPr>
              <w:t>处村庄</w:t>
            </w:r>
          </w:p>
        </w:tc>
        <w:tc>
          <w:tcPr>
            <w:tcW w:w="1937" w:type="dxa"/>
            <w:shd w:val="clear" w:color="auto" w:fill="auto"/>
            <w:noWrap/>
            <w:vAlign w:val="center"/>
          </w:tcPr>
          <w:p w:rsidR="00BE597F"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C</w:t>
            </w:r>
            <w:r w:rsidR="00BE597F" w:rsidRPr="00BB248E">
              <w:rPr>
                <w:rFonts w:ascii="Times New Roman" w:hAnsi="Times New Roman"/>
                <w:noProof/>
                <w:snapToGrid w:val="0"/>
                <w:sz w:val="21"/>
                <w:szCs w:val="21"/>
              </w:rPr>
              <w:t>线方案优</w:t>
            </w:r>
          </w:p>
        </w:tc>
      </w:tr>
      <w:tr w:rsidR="00BB2A05" w:rsidRPr="00BB248E" w:rsidTr="00805311">
        <w:trPr>
          <w:cantSplit/>
          <w:jc w:val="center"/>
        </w:trPr>
        <w:tc>
          <w:tcPr>
            <w:tcW w:w="1078" w:type="dxa"/>
            <w:shd w:val="clear" w:color="auto" w:fill="auto"/>
            <w:noWrap/>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水环境</w:t>
            </w:r>
          </w:p>
        </w:tc>
        <w:tc>
          <w:tcPr>
            <w:tcW w:w="1673" w:type="dxa"/>
            <w:shd w:val="clear" w:color="auto" w:fill="auto"/>
            <w:noWrap/>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河流</w:t>
            </w:r>
          </w:p>
        </w:tc>
        <w:tc>
          <w:tcPr>
            <w:tcW w:w="4032" w:type="dxa"/>
            <w:gridSpan w:val="2"/>
            <w:shd w:val="clear" w:color="auto" w:fill="auto"/>
            <w:noWrap/>
            <w:vAlign w:val="center"/>
          </w:tcPr>
          <w:p w:rsidR="00BB2A05" w:rsidRPr="00BB248E" w:rsidRDefault="00BB2A05" w:rsidP="00BB2A05">
            <w:pPr>
              <w:tabs>
                <w:tab w:val="left" w:pos="2760"/>
              </w:tabs>
              <w:snapToGrid w:val="0"/>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设有桥梁跨越白马河</w:t>
            </w:r>
          </w:p>
        </w:tc>
        <w:tc>
          <w:tcPr>
            <w:tcW w:w="1937" w:type="dxa"/>
            <w:shd w:val="clear" w:color="auto" w:fill="auto"/>
            <w:noWrap/>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影响相近</w:t>
            </w:r>
          </w:p>
        </w:tc>
      </w:tr>
      <w:tr w:rsidR="00BB2A05" w:rsidRPr="00BB248E" w:rsidTr="00805311">
        <w:trPr>
          <w:cantSplit/>
          <w:trHeight w:val="267"/>
          <w:jc w:val="center"/>
        </w:trPr>
        <w:tc>
          <w:tcPr>
            <w:tcW w:w="1078" w:type="dxa"/>
            <w:shd w:val="clear" w:color="auto" w:fill="auto"/>
            <w:noWrap/>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环境制约因素</w:t>
            </w:r>
          </w:p>
        </w:tc>
        <w:tc>
          <w:tcPr>
            <w:tcW w:w="1673" w:type="dxa"/>
            <w:shd w:val="clear" w:color="auto" w:fill="auto"/>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森林公园</w:t>
            </w:r>
          </w:p>
        </w:tc>
        <w:tc>
          <w:tcPr>
            <w:tcW w:w="4032" w:type="dxa"/>
            <w:gridSpan w:val="2"/>
            <w:shd w:val="clear" w:color="auto" w:fill="auto"/>
            <w:noWrap/>
            <w:vAlign w:val="center"/>
          </w:tcPr>
          <w:p w:rsidR="00BB2A05" w:rsidRPr="00BB248E" w:rsidRDefault="00BB2A05" w:rsidP="00BE597F">
            <w:pPr>
              <w:tabs>
                <w:tab w:val="left" w:pos="2760"/>
              </w:tabs>
              <w:snapToGrid w:val="0"/>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均不涉及</w:t>
            </w:r>
          </w:p>
        </w:tc>
        <w:tc>
          <w:tcPr>
            <w:tcW w:w="1937" w:type="dxa"/>
            <w:shd w:val="clear" w:color="auto" w:fill="auto"/>
            <w:noWrap/>
            <w:vAlign w:val="center"/>
          </w:tcPr>
          <w:p w:rsidR="00BB2A05" w:rsidRPr="00BB248E" w:rsidRDefault="00BB2A05"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影响相近</w:t>
            </w:r>
          </w:p>
        </w:tc>
      </w:tr>
      <w:tr w:rsidR="00BE597F" w:rsidRPr="00BB248E" w:rsidTr="003B1F83">
        <w:trPr>
          <w:cantSplit/>
          <w:trHeight w:val="340"/>
          <w:jc w:val="center"/>
        </w:trPr>
        <w:tc>
          <w:tcPr>
            <w:tcW w:w="2751" w:type="dxa"/>
            <w:gridSpan w:val="2"/>
            <w:shd w:val="clear" w:color="auto" w:fill="auto"/>
            <w:noWrap/>
            <w:vAlign w:val="center"/>
          </w:tcPr>
          <w:p w:rsidR="00BE597F" w:rsidRPr="00BB248E" w:rsidRDefault="00BE597F" w:rsidP="00BE597F">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环境保护比选结果</w:t>
            </w:r>
          </w:p>
        </w:tc>
        <w:tc>
          <w:tcPr>
            <w:tcW w:w="5969" w:type="dxa"/>
            <w:gridSpan w:val="3"/>
            <w:shd w:val="clear" w:color="auto" w:fill="auto"/>
            <w:noWrap/>
            <w:vAlign w:val="center"/>
          </w:tcPr>
          <w:p w:rsidR="00BE597F" w:rsidRPr="00BB248E" w:rsidRDefault="009A4FFA" w:rsidP="009A4FFA">
            <w:pPr>
              <w:tabs>
                <w:tab w:val="left" w:pos="2760"/>
              </w:tabs>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A</w:t>
            </w:r>
            <w:r w:rsidR="00BE597F" w:rsidRPr="00BB248E">
              <w:rPr>
                <w:rFonts w:ascii="Times New Roman" w:hAnsi="Times New Roman"/>
                <w:noProof/>
                <w:snapToGrid w:val="0"/>
                <w:sz w:val="21"/>
                <w:szCs w:val="21"/>
              </w:rPr>
              <w:t>线方案</w:t>
            </w:r>
            <w:r w:rsidR="002A2C27" w:rsidRPr="00BB248E">
              <w:rPr>
                <w:rFonts w:ascii="Times New Roman" w:hAnsi="Times New Roman"/>
                <w:noProof/>
                <w:snapToGrid w:val="0"/>
                <w:sz w:val="21"/>
                <w:szCs w:val="21"/>
              </w:rPr>
              <w:t>优于</w:t>
            </w:r>
            <w:r w:rsidRPr="00BB248E">
              <w:rPr>
                <w:rFonts w:ascii="Times New Roman" w:hAnsi="Times New Roman"/>
                <w:noProof/>
                <w:snapToGrid w:val="0"/>
                <w:sz w:val="21"/>
                <w:szCs w:val="21"/>
              </w:rPr>
              <w:t>C</w:t>
            </w:r>
            <w:r w:rsidR="00BE597F" w:rsidRPr="00BB248E">
              <w:rPr>
                <w:rFonts w:ascii="Times New Roman" w:hAnsi="Times New Roman"/>
                <w:noProof/>
                <w:snapToGrid w:val="0"/>
                <w:sz w:val="21"/>
                <w:szCs w:val="21"/>
              </w:rPr>
              <w:t>线方案</w:t>
            </w:r>
          </w:p>
        </w:tc>
      </w:tr>
    </w:tbl>
    <w:p w:rsidR="00BE597F" w:rsidRPr="00BB248E" w:rsidRDefault="00BE597F" w:rsidP="00BE597F">
      <w:pPr>
        <w:rPr>
          <w:rFonts w:ascii="Times New Roman" w:hAnsi="Times New Roman"/>
          <w:spacing w:val="6"/>
          <w:szCs w:val="21"/>
        </w:rPr>
      </w:pPr>
    </w:p>
    <w:p w:rsidR="00BB2A05" w:rsidRPr="00BB248E" w:rsidRDefault="009A4FFA" w:rsidP="00BB2A05">
      <w:pPr>
        <w:spacing w:line="300" w:lineRule="auto"/>
        <w:ind w:firstLineChars="200" w:firstLine="480"/>
        <w:rPr>
          <w:rFonts w:ascii="Times New Roman" w:hAnsi="Times New Roman"/>
          <w:sz w:val="24"/>
        </w:rPr>
      </w:pPr>
      <w:r w:rsidRPr="00BB248E">
        <w:rPr>
          <w:rFonts w:ascii="Times New Roman" w:hAnsi="Times New Roman"/>
          <w:sz w:val="24"/>
        </w:rPr>
        <w:t>由上表可知，虽然</w:t>
      </w:r>
      <w:r w:rsidR="00BB2A05" w:rsidRPr="00BB248E">
        <w:rPr>
          <w:rFonts w:ascii="Times New Roman" w:hAnsi="Times New Roman"/>
          <w:sz w:val="24"/>
        </w:rPr>
        <w:t>C</w:t>
      </w:r>
      <w:r w:rsidR="00BB2A05" w:rsidRPr="00BB248E">
        <w:rPr>
          <w:rFonts w:ascii="Times New Roman" w:hAnsi="Times New Roman"/>
          <w:sz w:val="24"/>
        </w:rPr>
        <w:t>线方案</w:t>
      </w:r>
      <w:r w:rsidRPr="00BB248E">
        <w:rPr>
          <w:rFonts w:ascii="Times New Roman" w:hAnsi="Times New Roman"/>
          <w:sz w:val="24"/>
        </w:rPr>
        <w:t>路线长度较短，占地面积较小，沿线的声环境保护目标较少，但是</w:t>
      </w:r>
      <w:r w:rsidRPr="00BB248E">
        <w:rPr>
          <w:rFonts w:ascii="Times New Roman" w:hAnsi="Times New Roman"/>
          <w:sz w:val="24"/>
        </w:rPr>
        <w:t>C</w:t>
      </w:r>
      <w:r w:rsidRPr="00BB248E">
        <w:rPr>
          <w:rFonts w:ascii="Times New Roman" w:hAnsi="Times New Roman"/>
          <w:sz w:val="24"/>
        </w:rPr>
        <w:t>线走廊带所在区域人类活动较少，动植物保护现状较</w:t>
      </w:r>
      <w:r w:rsidRPr="00BB248E">
        <w:rPr>
          <w:rFonts w:ascii="Times New Roman" w:hAnsi="Times New Roman"/>
          <w:sz w:val="24"/>
        </w:rPr>
        <w:t>A</w:t>
      </w:r>
      <w:r w:rsidRPr="00BB248E">
        <w:rPr>
          <w:rFonts w:ascii="Times New Roman" w:hAnsi="Times New Roman"/>
          <w:sz w:val="24"/>
        </w:rPr>
        <w:t>线更优，若从</w:t>
      </w:r>
      <w:r w:rsidRPr="00BB248E">
        <w:rPr>
          <w:rFonts w:ascii="Times New Roman" w:hAnsi="Times New Roman"/>
          <w:sz w:val="24"/>
        </w:rPr>
        <w:t>C</w:t>
      </w:r>
      <w:r w:rsidRPr="00BB248E">
        <w:rPr>
          <w:rFonts w:ascii="Times New Roman" w:hAnsi="Times New Roman"/>
          <w:sz w:val="24"/>
        </w:rPr>
        <w:t>线所在区域新开廊道，将造成对生态系统更大的影响。从环保角度比</w:t>
      </w:r>
      <w:r w:rsidRPr="00BB248E">
        <w:rPr>
          <w:rFonts w:ascii="Times New Roman" w:hAnsi="Times New Roman"/>
          <w:sz w:val="24"/>
        </w:rPr>
        <w:t>A</w:t>
      </w:r>
      <w:r w:rsidRPr="00BB248E">
        <w:rPr>
          <w:rFonts w:ascii="Times New Roman" w:hAnsi="Times New Roman"/>
          <w:sz w:val="24"/>
        </w:rPr>
        <w:t>线方案占优。</w:t>
      </w:r>
    </w:p>
    <w:p w:rsidR="00BE597F" w:rsidRPr="00BB248E" w:rsidRDefault="00BE597F" w:rsidP="009A4FFA">
      <w:pPr>
        <w:spacing w:line="300" w:lineRule="auto"/>
        <w:ind w:firstLineChars="200" w:firstLine="480"/>
        <w:rPr>
          <w:rFonts w:ascii="Times New Roman" w:hAnsi="Times New Roman"/>
          <w:sz w:val="24"/>
        </w:rPr>
      </w:pPr>
      <w:r w:rsidRPr="00BB248E">
        <w:rPr>
          <w:rFonts w:ascii="Times New Roman" w:hAnsi="Times New Roman"/>
          <w:sz w:val="24"/>
        </w:rPr>
        <w:t>综合工程因素和环境保护因素，本次评价推荐</w:t>
      </w:r>
      <w:r w:rsidR="009A4FFA" w:rsidRPr="00BB248E">
        <w:rPr>
          <w:rFonts w:ascii="Times New Roman" w:hAnsi="Times New Roman"/>
          <w:sz w:val="24"/>
        </w:rPr>
        <w:t>A</w:t>
      </w:r>
      <w:r w:rsidRPr="00BB248E">
        <w:rPr>
          <w:rFonts w:ascii="Times New Roman" w:hAnsi="Times New Roman"/>
          <w:sz w:val="24"/>
        </w:rPr>
        <w:t>线方案。</w:t>
      </w:r>
    </w:p>
    <w:p w:rsidR="00BE597F" w:rsidRPr="00BB248E" w:rsidRDefault="00BE597F"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5.2.3</w:t>
      </w:r>
      <w:r w:rsidR="00112B01" w:rsidRPr="00BB248E">
        <w:rPr>
          <w:rFonts w:ascii="Times New Roman" w:hAnsi="Times New Roman"/>
          <w:b/>
          <w:bCs/>
          <w:sz w:val="24"/>
        </w:rPr>
        <w:t xml:space="preserve"> </w:t>
      </w:r>
      <w:r w:rsidR="009A4FFA" w:rsidRPr="00BB248E">
        <w:rPr>
          <w:rFonts w:ascii="Times New Roman" w:hAnsi="Times New Roman"/>
          <w:b/>
          <w:bCs/>
          <w:sz w:val="24"/>
        </w:rPr>
        <w:t>D</w:t>
      </w:r>
      <w:r w:rsidRPr="00BB248E">
        <w:rPr>
          <w:rFonts w:ascii="Times New Roman" w:hAnsi="Times New Roman"/>
          <w:b/>
          <w:bCs/>
          <w:sz w:val="24"/>
        </w:rPr>
        <w:t>线方案</w:t>
      </w:r>
      <w:r w:rsidR="009A4FFA" w:rsidRPr="00BB248E">
        <w:rPr>
          <w:rFonts w:ascii="Times New Roman" w:hAnsi="Times New Roman"/>
          <w:b/>
          <w:bCs/>
          <w:sz w:val="24"/>
        </w:rPr>
        <w:t>、</w:t>
      </w:r>
      <w:r w:rsidR="009A4FFA" w:rsidRPr="00BB248E">
        <w:rPr>
          <w:rFonts w:ascii="Times New Roman" w:hAnsi="Times New Roman"/>
          <w:b/>
          <w:bCs/>
          <w:sz w:val="24"/>
        </w:rPr>
        <w:t>E</w:t>
      </w:r>
      <w:r w:rsidR="009A4FFA" w:rsidRPr="00BB248E">
        <w:rPr>
          <w:rFonts w:ascii="Times New Roman" w:hAnsi="Times New Roman"/>
          <w:b/>
          <w:bCs/>
          <w:sz w:val="24"/>
        </w:rPr>
        <w:t>线方案</w:t>
      </w:r>
      <w:r w:rsidRPr="00BB248E">
        <w:rPr>
          <w:rFonts w:ascii="Times New Roman" w:hAnsi="Times New Roman"/>
          <w:b/>
          <w:bCs/>
          <w:sz w:val="24"/>
        </w:rPr>
        <w:t>与</w:t>
      </w:r>
      <w:r w:rsidRPr="00BB248E">
        <w:rPr>
          <w:rFonts w:ascii="Times New Roman" w:hAnsi="Times New Roman"/>
          <w:b/>
          <w:bCs/>
          <w:sz w:val="24"/>
        </w:rPr>
        <w:t>A</w:t>
      </w:r>
      <w:r w:rsidRPr="00BB248E">
        <w:rPr>
          <w:rFonts w:ascii="Times New Roman" w:hAnsi="Times New Roman"/>
          <w:b/>
          <w:bCs/>
          <w:sz w:val="24"/>
        </w:rPr>
        <w:t>线方案的环境保护比选</w:t>
      </w:r>
      <w:r w:rsidR="009A4FFA" w:rsidRPr="00BB248E">
        <w:rPr>
          <w:rFonts w:ascii="Times New Roman" w:hAnsi="Times New Roman"/>
          <w:b/>
          <w:bCs/>
          <w:sz w:val="24"/>
        </w:rPr>
        <w:t>分析</w:t>
      </w:r>
    </w:p>
    <w:p w:rsidR="0019659F" w:rsidRPr="00BB248E" w:rsidRDefault="0019659F" w:rsidP="0019659F">
      <w:pPr>
        <w:spacing w:line="300" w:lineRule="auto"/>
        <w:ind w:firstLineChars="200" w:firstLine="480"/>
        <w:rPr>
          <w:rFonts w:ascii="Times New Roman" w:hAnsi="Times New Roman"/>
          <w:sz w:val="24"/>
        </w:rPr>
      </w:pPr>
      <w:r w:rsidRPr="00BB248E">
        <w:rPr>
          <w:rFonts w:ascii="Times New Roman" w:hAnsi="Times New Roman"/>
          <w:sz w:val="24"/>
        </w:rPr>
        <w:t>D</w:t>
      </w:r>
      <w:r w:rsidRPr="00BB248E">
        <w:rPr>
          <w:rFonts w:ascii="Times New Roman" w:hAnsi="Times New Roman"/>
          <w:sz w:val="24"/>
        </w:rPr>
        <w:t>线方案虽然</w:t>
      </w:r>
      <w:r w:rsidR="009A4FFA" w:rsidRPr="00BB248E">
        <w:rPr>
          <w:rFonts w:ascii="Times New Roman" w:hAnsi="Times New Roman"/>
          <w:sz w:val="24"/>
        </w:rPr>
        <w:t>隧道长度较</w:t>
      </w:r>
      <w:r w:rsidR="009A4FFA" w:rsidRPr="00BB248E">
        <w:rPr>
          <w:rFonts w:ascii="Times New Roman" w:hAnsi="Times New Roman"/>
          <w:sz w:val="24"/>
        </w:rPr>
        <w:t>A</w:t>
      </w:r>
      <w:r w:rsidR="009A4FFA" w:rsidRPr="00BB248E">
        <w:rPr>
          <w:rFonts w:ascii="Times New Roman" w:hAnsi="Times New Roman"/>
          <w:sz w:val="24"/>
        </w:rPr>
        <w:t>线短</w:t>
      </w:r>
      <w:r w:rsidR="009A4FFA" w:rsidRPr="00BB248E">
        <w:rPr>
          <w:rFonts w:ascii="Times New Roman" w:hAnsi="Times New Roman"/>
          <w:sz w:val="24"/>
        </w:rPr>
        <w:t>1049m</w:t>
      </w:r>
      <w:r w:rsidRPr="00BB248E">
        <w:rPr>
          <w:rFonts w:ascii="Times New Roman" w:hAnsi="Times New Roman"/>
          <w:sz w:val="24"/>
        </w:rPr>
        <w:t>，但是</w:t>
      </w:r>
      <w:r w:rsidRPr="00BB248E">
        <w:rPr>
          <w:rFonts w:ascii="Times New Roman" w:hAnsi="Times New Roman"/>
          <w:sz w:val="24"/>
        </w:rPr>
        <w:t>D</w:t>
      </w:r>
      <w:r w:rsidRPr="00BB248E">
        <w:rPr>
          <w:rFonts w:ascii="Times New Roman" w:hAnsi="Times New Roman"/>
          <w:sz w:val="24"/>
        </w:rPr>
        <w:t>线方案侵占了东西山旅游公路和南沙河河道的走廊带，需改造南沙河河道约</w:t>
      </w:r>
      <w:r w:rsidRPr="00BB248E">
        <w:rPr>
          <w:rFonts w:ascii="Times New Roman" w:hAnsi="Times New Roman"/>
          <w:sz w:val="24"/>
        </w:rPr>
        <w:t>1.5km</w:t>
      </w:r>
      <w:r w:rsidRPr="00BB248E">
        <w:rPr>
          <w:rFonts w:ascii="Times New Roman" w:hAnsi="Times New Roman"/>
          <w:sz w:val="24"/>
        </w:rPr>
        <w:t>。东西山旅游公路和南沙河河道紧临并行，改造段地形狭长、山谷宽度较小，无改造空间，且南沙河作为太原汾河水系六条边沟支流的主要组成部分，相关水利部门已经开始对南沙河河道实施生态修复工程，投资较大。</w:t>
      </w:r>
      <w:r w:rsidRPr="00BB248E">
        <w:rPr>
          <w:rFonts w:ascii="Times New Roman" w:hAnsi="Times New Roman"/>
          <w:sz w:val="24"/>
        </w:rPr>
        <w:t>D</w:t>
      </w:r>
      <w:r w:rsidRPr="00BB248E">
        <w:rPr>
          <w:rFonts w:ascii="Times New Roman" w:hAnsi="Times New Roman"/>
          <w:sz w:val="24"/>
        </w:rPr>
        <w:t>方案对该走廊带内的生态环境破坏严重，且不可避免的需进行二次河道生态修复工程，社会影响也较大，综合效益较差。此外沿线为太原市区前往董家庄生态休闲小镇、台邰山景区的必经之路，大规模开挖山体与迎泽区在东山的生态旅游规划布局不相符。</w:t>
      </w:r>
    </w:p>
    <w:p w:rsidR="009A4FFA" w:rsidRPr="00BB248E" w:rsidRDefault="0019659F" w:rsidP="009A4FFA">
      <w:pPr>
        <w:spacing w:line="300" w:lineRule="auto"/>
        <w:ind w:firstLineChars="200" w:firstLine="480"/>
        <w:rPr>
          <w:rFonts w:ascii="Times New Roman" w:hAnsi="Times New Roman"/>
          <w:sz w:val="24"/>
        </w:rPr>
      </w:pPr>
      <w:r w:rsidRPr="00BB248E">
        <w:rPr>
          <w:rFonts w:ascii="Times New Roman" w:hAnsi="Times New Roman"/>
          <w:sz w:val="24"/>
        </w:rPr>
        <w:t>E</w:t>
      </w:r>
      <w:r w:rsidRPr="00BB248E">
        <w:rPr>
          <w:rFonts w:ascii="Times New Roman" w:hAnsi="Times New Roman"/>
          <w:sz w:val="24"/>
        </w:rPr>
        <w:t>线方案较</w:t>
      </w:r>
      <w:r w:rsidRPr="00BB248E">
        <w:rPr>
          <w:rFonts w:ascii="Times New Roman" w:hAnsi="Times New Roman"/>
          <w:sz w:val="24"/>
        </w:rPr>
        <w:t>A</w:t>
      </w:r>
      <w:r w:rsidRPr="00BB248E">
        <w:rPr>
          <w:rFonts w:ascii="Times New Roman" w:hAnsi="Times New Roman"/>
          <w:sz w:val="24"/>
        </w:rPr>
        <w:t>线方案短</w:t>
      </w:r>
      <w:r w:rsidRPr="00BB248E">
        <w:rPr>
          <w:rFonts w:ascii="Times New Roman" w:hAnsi="Times New Roman"/>
          <w:sz w:val="24"/>
        </w:rPr>
        <w:t>9.8km</w:t>
      </w:r>
      <w:r w:rsidRPr="00BB248E">
        <w:rPr>
          <w:rFonts w:ascii="Times New Roman" w:hAnsi="Times New Roman"/>
          <w:sz w:val="24"/>
        </w:rPr>
        <w:t>，但是</w:t>
      </w:r>
      <w:r w:rsidRPr="00BB248E">
        <w:rPr>
          <w:rFonts w:ascii="Times New Roman" w:hAnsi="Times New Roman"/>
          <w:sz w:val="24"/>
        </w:rPr>
        <w:t>E</w:t>
      </w:r>
      <w:r w:rsidRPr="00BB248E">
        <w:rPr>
          <w:rFonts w:ascii="Times New Roman" w:hAnsi="Times New Roman"/>
          <w:sz w:val="24"/>
        </w:rPr>
        <w:t>线方案</w:t>
      </w:r>
      <w:r w:rsidR="009A4FFA" w:rsidRPr="00BB248E">
        <w:rPr>
          <w:rFonts w:ascii="Times New Roman" w:hAnsi="Times New Roman"/>
          <w:sz w:val="24"/>
        </w:rPr>
        <w:t>与东二环交叉处设枢纽，对东蒜峪、西蒜峪及煤矿拆迁量较大；压覆煤炭资源较多，采空区较大（紫金煤业、永安煤业、北山煤业等）；需穿越乌金山国家森林公园核心区域。</w:t>
      </w:r>
    </w:p>
    <w:p w:rsidR="0019659F" w:rsidRPr="00BB248E" w:rsidRDefault="0019659F" w:rsidP="009A4FFA">
      <w:pPr>
        <w:spacing w:line="300" w:lineRule="auto"/>
        <w:ind w:firstLineChars="200" w:firstLine="480"/>
        <w:rPr>
          <w:rFonts w:ascii="Times New Roman" w:hAnsi="Times New Roman"/>
          <w:sz w:val="24"/>
        </w:rPr>
      </w:pPr>
      <w:r w:rsidRPr="00BB248E">
        <w:rPr>
          <w:rFonts w:ascii="Times New Roman" w:hAnsi="Times New Roman"/>
          <w:sz w:val="24"/>
        </w:rPr>
        <w:t>因此，综合工程因素和环境因素，综合比选推荐</w:t>
      </w:r>
      <w:r w:rsidRPr="00BB248E">
        <w:rPr>
          <w:rFonts w:ascii="Times New Roman" w:hAnsi="Times New Roman"/>
          <w:sz w:val="24"/>
        </w:rPr>
        <w:t>A</w:t>
      </w:r>
      <w:r w:rsidRPr="00BB248E">
        <w:rPr>
          <w:rFonts w:ascii="Times New Roman" w:hAnsi="Times New Roman"/>
          <w:sz w:val="24"/>
        </w:rPr>
        <w:t>线方案。</w:t>
      </w:r>
    </w:p>
    <w:p w:rsidR="00982836" w:rsidRPr="00BB248E" w:rsidRDefault="00982836" w:rsidP="00982836">
      <w:pPr>
        <w:keepNext/>
        <w:keepLines/>
        <w:adjustRightInd w:val="0"/>
        <w:spacing w:line="300" w:lineRule="auto"/>
        <w:textAlignment w:val="baseline"/>
        <w:outlineLvl w:val="1"/>
        <w:rPr>
          <w:rFonts w:ascii="Times New Roman" w:hAnsi="Times New Roman"/>
          <w:b/>
          <w:bCs/>
          <w:sz w:val="28"/>
        </w:rPr>
      </w:pPr>
      <w:bookmarkStart w:id="152" w:name="_Toc97129448"/>
      <w:r w:rsidRPr="00BB248E">
        <w:rPr>
          <w:rFonts w:ascii="Times New Roman" w:hAnsi="Times New Roman"/>
          <w:b/>
          <w:bCs/>
          <w:sz w:val="28"/>
        </w:rPr>
        <w:t xml:space="preserve">5.4 </w:t>
      </w:r>
      <w:r w:rsidR="00C6642F" w:rsidRPr="00BB248E">
        <w:rPr>
          <w:rFonts w:ascii="Times New Roman" w:hAnsi="Times New Roman"/>
          <w:b/>
          <w:bCs/>
          <w:sz w:val="28"/>
        </w:rPr>
        <w:t>工可阶段</w:t>
      </w:r>
      <w:r w:rsidRPr="00BB248E">
        <w:rPr>
          <w:rFonts w:ascii="Times New Roman" w:hAnsi="Times New Roman"/>
          <w:b/>
          <w:bCs/>
          <w:sz w:val="28"/>
        </w:rPr>
        <w:t>路线方案环保比选结论</w:t>
      </w:r>
      <w:bookmarkEnd w:id="152"/>
    </w:p>
    <w:p w:rsidR="00982836" w:rsidRPr="00BB248E" w:rsidRDefault="00982836" w:rsidP="00982836">
      <w:pPr>
        <w:spacing w:line="300" w:lineRule="auto"/>
        <w:ind w:firstLineChars="200" w:firstLine="480"/>
        <w:rPr>
          <w:rFonts w:ascii="Times New Roman" w:hAnsi="Times New Roman"/>
          <w:sz w:val="24"/>
        </w:rPr>
      </w:pPr>
      <w:r w:rsidRPr="00BB248E">
        <w:rPr>
          <w:rFonts w:ascii="Times New Roman" w:hAnsi="Times New Roman"/>
          <w:sz w:val="24"/>
        </w:rPr>
        <w:t>拟建公路涉及</w:t>
      </w:r>
      <w:r w:rsidR="0019659F" w:rsidRPr="00BB248E">
        <w:rPr>
          <w:rFonts w:ascii="Times New Roman" w:hAnsi="Times New Roman"/>
          <w:sz w:val="24"/>
        </w:rPr>
        <w:t>鹿泉山省级</w:t>
      </w:r>
      <w:r w:rsidRPr="00BB248E">
        <w:rPr>
          <w:rFonts w:ascii="Times New Roman" w:hAnsi="Times New Roman"/>
          <w:sz w:val="24"/>
        </w:rPr>
        <w:t>森林公园、</w:t>
      </w:r>
      <w:r w:rsidR="0019659F" w:rsidRPr="00BB248E">
        <w:rPr>
          <w:rFonts w:ascii="Times New Roman" w:hAnsi="Times New Roman"/>
          <w:sz w:val="24"/>
        </w:rPr>
        <w:t>龙城省级</w:t>
      </w:r>
      <w:r w:rsidRPr="00BB248E">
        <w:rPr>
          <w:rFonts w:ascii="Times New Roman" w:hAnsi="Times New Roman"/>
          <w:sz w:val="24"/>
        </w:rPr>
        <w:t>森林公园、</w:t>
      </w:r>
      <w:r w:rsidR="0019659F" w:rsidRPr="00BB248E">
        <w:rPr>
          <w:rFonts w:ascii="Times New Roman" w:hAnsi="Times New Roman"/>
          <w:sz w:val="24"/>
        </w:rPr>
        <w:t>兰村泉域和娘子关泉域</w:t>
      </w:r>
      <w:r w:rsidRPr="00BB248E">
        <w:rPr>
          <w:rFonts w:ascii="Times New Roman" w:hAnsi="Times New Roman"/>
          <w:sz w:val="24"/>
        </w:rPr>
        <w:t>。拟建公路穿越山</w:t>
      </w:r>
      <w:r w:rsidR="0019659F" w:rsidRPr="00BB248E">
        <w:rPr>
          <w:rFonts w:ascii="Times New Roman" w:hAnsi="Times New Roman"/>
          <w:sz w:val="24"/>
        </w:rPr>
        <w:t>鹿泉山省级森林公园、龙城省级森林公园</w:t>
      </w:r>
      <w:r w:rsidRPr="00BB248E">
        <w:rPr>
          <w:rFonts w:ascii="Times New Roman" w:hAnsi="Times New Roman"/>
          <w:sz w:val="24"/>
        </w:rPr>
        <w:t>，</w:t>
      </w:r>
      <w:r w:rsidR="0019659F" w:rsidRPr="00BB248E">
        <w:rPr>
          <w:rFonts w:ascii="Times New Roman" w:hAnsi="Times New Roman"/>
          <w:sz w:val="24"/>
        </w:rPr>
        <w:t>已</w:t>
      </w:r>
      <w:r w:rsidRPr="00BB248E">
        <w:rPr>
          <w:rFonts w:ascii="Times New Roman" w:hAnsi="Times New Roman"/>
          <w:sz w:val="24"/>
        </w:rPr>
        <w:t>取得了主管部门同意路线方案的文件，项目建设与相关法律法规是相符合的。</w:t>
      </w:r>
    </w:p>
    <w:p w:rsidR="00982836" w:rsidRPr="00BB248E" w:rsidRDefault="00F344D8" w:rsidP="00982836">
      <w:pPr>
        <w:spacing w:line="300" w:lineRule="auto"/>
        <w:ind w:firstLineChars="200" w:firstLine="480"/>
        <w:rPr>
          <w:rFonts w:ascii="Times New Roman" w:hAnsi="Times New Roman"/>
          <w:sz w:val="24"/>
        </w:rPr>
      </w:pPr>
      <w:r w:rsidRPr="00BB248E">
        <w:rPr>
          <w:rFonts w:ascii="Times New Roman" w:hAnsi="Times New Roman"/>
          <w:sz w:val="24"/>
        </w:rPr>
        <w:lastRenderedPageBreak/>
        <w:t>拟建公路</w:t>
      </w:r>
      <w:r w:rsidR="00C95815" w:rsidRPr="00BB248E">
        <w:rPr>
          <w:rFonts w:ascii="Times New Roman" w:hAnsi="Times New Roman"/>
          <w:sz w:val="24"/>
        </w:rPr>
        <w:t>基本以东山</w:t>
      </w:r>
      <w:r w:rsidR="00C95815" w:rsidRPr="00BB248E">
        <w:rPr>
          <w:rFonts w:ascii="Times New Roman" w:hAnsi="Times New Roman"/>
          <w:sz w:val="24"/>
        </w:rPr>
        <w:t>1</w:t>
      </w:r>
      <w:r w:rsidR="00C95815" w:rsidRPr="00BB248E">
        <w:rPr>
          <w:rFonts w:ascii="Times New Roman" w:hAnsi="Times New Roman"/>
          <w:sz w:val="24"/>
        </w:rPr>
        <w:t>号隧道的形式穿越</w:t>
      </w:r>
      <w:r w:rsidR="0019659F" w:rsidRPr="00BB248E">
        <w:rPr>
          <w:rFonts w:ascii="Times New Roman" w:hAnsi="Times New Roman"/>
          <w:sz w:val="24"/>
        </w:rPr>
        <w:t>鹿泉山省级森林公园、龙城省级森林公园</w:t>
      </w:r>
      <w:r w:rsidR="00982836" w:rsidRPr="00BB248E">
        <w:rPr>
          <w:rFonts w:ascii="Times New Roman" w:hAnsi="Times New Roman"/>
          <w:sz w:val="24"/>
        </w:rPr>
        <w:t>，</w:t>
      </w:r>
      <w:r w:rsidR="00C95815" w:rsidRPr="00BB248E">
        <w:rPr>
          <w:rFonts w:ascii="Times New Roman" w:hAnsi="Times New Roman"/>
          <w:sz w:val="24"/>
        </w:rPr>
        <w:t>可有效</w:t>
      </w:r>
      <w:r w:rsidR="00982836" w:rsidRPr="00BB248E">
        <w:rPr>
          <w:rFonts w:ascii="Times New Roman" w:hAnsi="Times New Roman"/>
          <w:sz w:val="24"/>
        </w:rPr>
        <w:t>防止</w:t>
      </w:r>
      <w:r w:rsidRPr="00BB248E">
        <w:rPr>
          <w:rFonts w:ascii="Times New Roman" w:hAnsi="Times New Roman"/>
          <w:sz w:val="24"/>
        </w:rPr>
        <w:t>对野生</w:t>
      </w:r>
      <w:r w:rsidR="00982836" w:rsidRPr="00BB248E">
        <w:rPr>
          <w:rFonts w:ascii="Times New Roman" w:hAnsi="Times New Roman"/>
          <w:sz w:val="24"/>
        </w:rPr>
        <w:t>动物</w:t>
      </w:r>
      <w:r w:rsidRPr="00BB248E">
        <w:rPr>
          <w:rFonts w:ascii="Times New Roman" w:hAnsi="Times New Roman"/>
          <w:sz w:val="24"/>
        </w:rPr>
        <w:t>造成</w:t>
      </w:r>
      <w:r w:rsidR="00982836" w:rsidRPr="00BB248E">
        <w:rPr>
          <w:rFonts w:ascii="Times New Roman" w:hAnsi="Times New Roman"/>
          <w:sz w:val="24"/>
        </w:rPr>
        <w:t>阻隔，</w:t>
      </w:r>
      <w:r w:rsidR="00C95815" w:rsidRPr="00BB248E">
        <w:rPr>
          <w:rFonts w:ascii="Times New Roman" w:hAnsi="Times New Roman"/>
          <w:sz w:val="24"/>
        </w:rPr>
        <w:t>避免对森林公园</w:t>
      </w:r>
      <w:r w:rsidRPr="00BB248E">
        <w:rPr>
          <w:rFonts w:ascii="Times New Roman" w:hAnsi="Times New Roman"/>
          <w:sz w:val="24"/>
        </w:rPr>
        <w:t>内</w:t>
      </w:r>
      <w:r w:rsidR="00982836" w:rsidRPr="00BB248E">
        <w:rPr>
          <w:rFonts w:ascii="Times New Roman" w:hAnsi="Times New Roman"/>
          <w:sz w:val="24"/>
        </w:rPr>
        <w:t>植被茂密区域</w:t>
      </w:r>
      <w:r w:rsidR="00C95815" w:rsidRPr="00BB248E">
        <w:rPr>
          <w:rFonts w:ascii="Times New Roman" w:hAnsi="Times New Roman"/>
          <w:sz w:val="24"/>
        </w:rPr>
        <w:t>的破坏</w:t>
      </w:r>
      <w:r w:rsidR="00982836" w:rsidRPr="00BB248E">
        <w:rPr>
          <w:rFonts w:ascii="Times New Roman" w:hAnsi="Times New Roman"/>
          <w:sz w:val="24"/>
        </w:rPr>
        <w:t>，</w:t>
      </w:r>
      <w:r w:rsidRPr="00BB248E">
        <w:rPr>
          <w:rFonts w:ascii="Times New Roman" w:hAnsi="Times New Roman"/>
          <w:sz w:val="24"/>
        </w:rPr>
        <w:t>拟建公路</w:t>
      </w:r>
      <w:r w:rsidR="00982836" w:rsidRPr="00BB248E">
        <w:rPr>
          <w:rFonts w:ascii="Times New Roman" w:hAnsi="Times New Roman"/>
          <w:sz w:val="24"/>
        </w:rPr>
        <w:t>穿越</w:t>
      </w:r>
      <w:r w:rsidRPr="00BB248E">
        <w:rPr>
          <w:rFonts w:ascii="Times New Roman" w:hAnsi="Times New Roman"/>
          <w:sz w:val="24"/>
        </w:rPr>
        <w:t>上述</w:t>
      </w:r>
      <w:r w:rsidR="00982836" w:rsidRPr="00BB248E">
        <w:rPr>
          <w:rFonts w:ascii="Times New Roman" w:hAnsi="Times New Roman"/>
          <w:sz w:val="24"/>
        </w:rPr>
        <w:t>环境敏感区具有可行性。</w:t>
      </w:r>
    </w:p>
    <w:p w:rsidR="00982836" w:rsidRPr="00BB248E" w:rsidRDefault="00F344D8" w:rsidP="00982836">
      <w:pPr>
        <w:spacing w:line="300" w:lineRule="auto"/>
        <w:ind w:firstLineChars="200" w:firstLine="480"/>
        <w:rPr>
          <w:rFonts w:ascii="Times New Roman" w:hAnsi="Times New Roman"/>
          <w:sz w:val="24"/>
        </w:rPr>
      </w:pPr>
      <w:r w:rsidRPr="00BB248E">
        <w:rPr>
          <w:rFonts w:ascii="Times New Roman" w:hAnsi="Times New Roman"/>
          <w:sz w:val="24"/>
        </w:rPr>
        <w:t>综上所述，本次评价推荐路线方案为</w:t>
      </w:r>
      <w:r w:rsidR="00C95815" w:rsidRPr="00BB248E">
        <w:rPr>
          <w:rFonts w:ascii="Times New Roman" w:hAnsi="Times New Roman"/>
          <w:sz w:val="24"/>
        </w:rPr>
        <w:t>A+B</w:t>
      </w:r>
      <w:r w:rsidRPr="00BB248E">
        <w:rPr>
          <w:rFonts w:ascii="Times New Roman" w:hAnsi="Times New Roman"/>
          <w:sz w:val="24"/>
        </w:rPr>
        <w:t>线方案。</w:t>
      </w:r>
    </w:p>
    <w:p w:rsidR="00C6642F" w:rsidRPr="00BB248E" w:rsidRDefault="00C6642F" w:rsidP="00C6642F">
      <w:pPr>
        <w:keepNext/>
        <w:keepLines/>
        <w:adjustRightInd w:val="0"/>
        <w:spacing w:line="300" w:lineRule="auto"/>
        <w:textAlignment w:val="baseline"/>
        <w:outlineLvl w:val="1"/>
        <w:rPr>
          <w:rFonts w:ascii="Times New Roman" w:hAnsi="Times New Roman"/>
          <w:b/>
          <w:bCs/>
          <w:sz w:val="28"/>
        </w:rPr>
      </w:pPr>
      <w:bookmarkStart w:id="153" w:name="_Toc97129449"/>
      <w:r w:rsidRPr="00BB248E">
        <w:rPr>
          <w:rFonts w:ascii="Times New Roman" w:hAnsi="Times New Roman"/>
          <w:b/>
          <w:bCs/>
          <w:sz w:val="28"/>
        </w:rPr>
        <w:t xml:space="preserve">5.5 </w:t>
      </w:r>
      <w:r w:rsidRPr="00BB248E">
        <w:rPr>
          <w:rFonts w:ascii="Times New Roman" w:hAnsi="Times New Roman"/>
          <w:b/>
          <w:bCs/>
          <w:sz w:val="28"/>
        </w:rPr>
        <w:t>初步设计阶段路线方案的优化</w:t>
      </w:r>
      <w:bookmarkEnd w:id="153"/>
    </w:p>
    <w:p w:rsidR="00C6642F" w:rsidRPr="00BB248E" w:rsidRDefault="00C6642F" w:rsidP="00C6642F">
      <w:pPr>
        <w:spacing w:line="300" w:lineRule="auto"/>
        <w:ind w:firstLine="480"/>
        <w:rPr>
          <w:rFonts w:ascii="Times New Roman" w:hAnsi="Times New Roman"/>
          <w:spacing w:val="6"/>
          <w:sz w:val="24"/>
        </w:rPr>
      </w:pPr>
      <w:r w:rsidRPr="00BB248E">
        <w:rPr>
          <w:rFonts w:ascii="Times New Roman" w:hAnsi="Times New Roman"/>
          <w:sz w:val="24"/>
        </w:rPr>
        <w:t>初步设计路线方案在《工可报告》批复的路线走廊带范围内（工可推荐方案）布设线位并进行细部优化，结合地勘成果及各方面协调情况对方案进行深化研究后确定推荐方案，并根据项目沿线的地形、地质、地物特别是煤矿等因素对外业勘察方案进行了仔细梳理，设置了</w:t>
      </w:r>
      <w:r w:rsidRPr="00BB248E">
        <w:rPr>
          <w:rFonts w:ascii="Times New Roman" w:hAnsi="Times New Roman"/>
          <w:sz w:val="24"/>
        </w:rPr>
        <w:t xml:space="preserve">1 </w:t>
      </w:r>
      <w:r w:rsidRPr="00BB248E">
        <w:rPr>
          <w:rFonts w:ascii="Times New Roman" w:hAnsi="Times New Roman"/>
          <w:sz w:val="24"/>
        </w:rPr>
        <w:t>条推荐方案，</w:t>
      </w:r>
      <w:r w:rsidRPr="00BB248E">
        <w:rPr>
          <w:rFonts w:ascii="Times New Roman" w:hAnsi="Times New Roman"/>
          <w:sz w:val="24"/>
        </w:rPr>
        <w:t xml:space="preserve">3 </w:t>
      </w:r>
      <w:r w:rsidRPr="00BB248E">
        <w:rPr>
          <w:rFonts w:ascii="Times New Roman" w:hAnsi="Times New Roman"/>
          <w:sz w:val="24"/>
        </w:rPr>
        <w:t>条比较方案，其中局部同深度比较方案</w:t>
      </w:r>
      <w:r w:rsidRPr="00BB248E">
        <w:rPr>
          <w:rFonts w:ascii="Times New Roman" w:hAnsi="Times New Roman"/>
          <w:sz w:val="24"/>
        </w:rPr>
        <w:t xml:space="preserve">1 </w:t>
      </w:r>
      <w:r w:rsidRPr="00BB248E">
        <w:rPr>
          <w:rFonts w:ascii="Times New Roman" w:hAnsi="Times New Roman"/>
          <w:sz w:val="24"/>
        </w:rPr>
        <w:t>条，局部定性比较方案</w:t>
      </w:r>
      <w:r w:rsidRPr="00BB248E">
        <w:rPr>
          <w:rFonts w:ascii="Times New Roman" w:hAnsi="Times New Roman"/>
          <w:sz w:val="24"/>
        </w:rPr>
        <w:t xml:space="preserve">2 </w:t>
      </w:r>
      <w:r w:rsidRPr="00BB248E">
        <w:rPr>
          <w:rFonts w:ascii="Times New Roman" w:hAnsi="Times New Roman"/>
          <w:sz w:val="24"/>
        </w:rPr>
        <w:t>条。拟建公路初步设计阶段的</w:t>
      </w:r>
      <w:r w:rsidRPr="00BB248E">
        <w:rPr>
          <w:rFonts w:ascii="Times New Roman" w:hAnsi="Times New Roman"/>
          <w:sz w:val="24"/>
        </w:rPr>
        <w:t xml:space="preserve">4 </w:t>
      </w:r>
      <w:r w:rsidRPr="00BB248E">
        <w:rPr>
          <w:rFonts w:ascii="Times New Roman" w:hAnsi="Times New Roman"/>
          <w:sz w:val="24"/>
        </w:rPr>
        <w:t>条路线方案分别为</w:t>
      </w:r>
      <w:r w:rsidRPr="00BB248E">
        <w:rPr>
          <w:rFonts w:ascii="Times New Roman" w:hAnsi="Times New Roman"/>
          <w:sz w:val="24"/>
        </w:rPr>
        <w:t xml:space="preserve">A </w:t>
      </w:r>
      <w:r w:rsidRPr="00BB248E">
        <w:rPr>
          <w:rFonts w:ascii="Times New Roman" w:hAnsi="Times New Roman"/>
          <w:sz w:val="24"/>
        </w:rPr>
        <w:t>线方案、</w:t>
      </w:r>
      <w:r w:rsidRPr="00BB248E">
        <w:rPr>
          <w:rFonts w:ascii="Times New Roman" w:hAnsi="Times New Roman"/>
          <w:sz w:val="24"/>
        </w:rPr>
        <w:t xml:space="preserve">B </w:t>
      </w:r>
      <w:r w:rsidRPr="00BB248E">
        <w:rPr>
          <w:rFonts w:ascii="Times New Roman" w:hAnsi="Times New Roman"/>
          <w:sz w:val="24"/>
        </w:rPr>
        <w:t>线方案、</w:t>
      </w:r>
      <w:r w:rsidRPr="00BB248E">
        <w:rPr>
          <w:rFonts w:ascii="Times New Roman" w:hAnsi="Times New Roman"/>
          <w:sz w:val="24"/>
        </w:rPr>
        <w:t xml:space="preserve">C </w:t>
      </w:r>
      <w:r w:rsidRPr="00BB248E">
        <w:rPr>
          <w:rFonts w:ascii="Times New Roman" w:hAnsi="Times New Roman"/>
          <w:sz w:val="24"/>
        </w:rPr>
        <w:t>线方案、</w:t>
      </w:r>
      <w:r w:rsidRPr="00BB248E">
        <w:rPr>
          <w:rFonts w:ascii="Times New Roman" w:hAnsi="Times New Roman"/>
          <w:sz w:val="24"/>
        </w:rPr>
        <w:t xml:space="preserve">D </w:t>
      </w:r>
      <w:r w:rsidRPr="00BB248E">
        <w:rPr>
          <w:rFonts w:ascii="Times New Roman" w:hAnsi="Times New Roman"/>
          <w:sz w:val="24"/>
        </w:rPr>
        <w:t>线方案。其中</w:t>
      </w:r>
      <w:r w:rsidRPr="00BB248E">
        <w:rPr>
          <w:rFonts w:ascii="Times New Roman" w:hAnsi="Times New Roman"/>
          <w:sz w:val="24"/>
        </w:rPr>
        <w:t xml:space="preserve">A </w:t>
      </w:r>
      <w:r w:rsidRPr="00BB248E">
        <w:rPr>
          <w:rFonts w:ascii="Times New Roman" w:hAnsi="Times New Roman"/>
          <w:sz w:val="24"/>
        </w:rPr>
        <w:t>线方案为推荐方案，</w:t>
      </w:r>
      <w:r w:rsidRPr="00BB248E">
        <w:rPr>
          <w:rFonts w:ascii="Times New Roman" w:hAnsi="Times New Roman"/>
          <w:sz w:val="24"/>
        </w:rPr>
        <w:t xml:space="preserve">B </w:t>
      </w:r>
      <w:r w:rsidRPr="00BB248E">
        <w:rPr>
          <w:rFonts w:ascii="Times New Roman" w:hAnsi="Times New Roman"/>
          <w:sz w:val="24"/>
        </w:rPr>
        <w:t>线方案为局部同深度比较方案，</w:t>
      </w:r>
      <w:r w:rsidRPr="00BB248E">
        <w:rPr>
          <w:rFonts w:ascii="Times New Roman" w:hAnsi="Times New Roman"/>
          <w:sz w:val="24"/>
        </w:rPr>
        <w:t>C</w:t>
      </w:r>
      <w:r w:rsidRPr="00BB248E">
        <w:rPr>
          <w:rFonts w:ascii="Times New Roman" w:hAnsi="Times New Roman"/>
          <w:sz w:val="24"/>
        </w:rPr>
        <w:t>、</w:t>
      </w:r>
      <w:r w:rsidRPr="00BB248E">
        <w:rPr>
          <w:rFonts w:ascii="Times New Roman" w:hAnsi="Times New Roman"/>
          <w:sz w:val="24"/>
        </w:rPr>
        <w:t xml:space="preserve">D </w:t>
      </w:r>
      <w:r w:rsidRPr="00BB248E">
        <w:rPr>
          <w:rFonts w:ascii="Times New Roman" w:hAnsi="Times New Roman"/>
          <w:sz w:val="24"/>
        </w:rPr>
        <w:t>线方案为局部定性比较方案。</w:t>
      </w:r>
      <w:r w:rsidRPr="00BB248E">
        <w:rPr>
          <w:rFonts w:ascii="Times New Roman" w:hAnsi="Times New Roman"/>
          <w:spacing w:val="6"/>
          <w:sz w:val="24"/>
        </w:rPr>
        <w:t>各比选方案基本情况见表</w:t>
      </w:r>
      <w:r w:rsidRPr="00BB248E">
        <w:rPr>
          <w:rFonts w:ascii="Times New Roman" w:hAnsi="Times New Roman"/>
          <w:spacing w:val="6"/>
          <w:sz w:val="24"/>
        </w:rPr>
        <w:t>5.7</w:t>
      </w:r>
      <w:r w:rsidRPr="00BB248E">
        <w:rPr>
          <w:rFonts w:ascii="Times New Roman" w:hAnsi="Times New Roman"/>
          <w:spacing w:val="6"/>
          <w:sz w:val="24"/>
        </w:rPr>
        <w:t>所示，各比选方案示意图见图</w:t>
      </w:r>
      <w:r w:rsidRPr="00BB248E">
        <w:rPr>
          <w:rFonts w:ascii="Times New Roman" w:hAnsi="Times New Roman"/>
          <w:spacing w:val="6"/>
          <w:sz w:val="24"/>
        </w:rPr>
        <w:t>5.3</w:t>
      </w:r>
      <w:r w:rsidRPr="00BB248E">
        <w:rPr>
          <w:rFonts w:ascii="Times New Roman" w:hAnsi="Times New Roman"/>
          <w:spacing w:val="6"/>
          <w:sz w:val="24"/>
        </w:rPr>
        <w:t>所示。</w:t>
      </w:r>
    </w:p>
    <w:p w:rsidR="00C6642F" w:rsidRPr="00BB248E" w:rsidRDefault="00C6642F" w:rsidP="00C6642F">
      <w:pPr>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5.7 </w:t>
      </w:r>
      <w:r w:rsidRPr="00BB248E">
        <w:rPr>
          <w:rFonts w:ascii="Times New Roman" w:hAnsi="Times New Roman"/>
          <w:b/>
          <w:bCs/>
          <w:sz w:val="21"/>
          <w:szCs w:val="21"/>
        </w:rPr>
        <w:t>拟建公路路线比选方案一览表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
        <w:gridCol w:w="1060"/>
        <w:gridCol w:w="1282"/>
        <w:gridCol w:w="1334"/>
        <w:gridCol w:w="930"/>
        <w:gridCol w:w="1528"/>
        <w:gridCol w:w="1896"/>
      </w:tblGrid>
      <w:tr w:rsidR="00371A9C" w:rsidRPr="00BB248E" w:rsidTr="00BC3B0B">
        <w:trPr>
          <w:trHeight w:val="53"/>
          <w:tblHeader/>
        </w:trPr>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序号</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路线名称</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起点桩号</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终点桩号</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长度</w:t>
            </w:r>
          </w:p>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对应</w:t>
            </w:r>
            <w:r w:rsidRPr="00BB248E">
              <w:rPr>
                <w:rFonts w:ascii="Times New Roman" w:hAnsi="Times New Roman"/>
                <w:b/>
                <w:sz w:val="21"/>
                <w:szCs w:val="21"/>
              </w:rPr>
              <w:t>A</w:t>
            </w:r>
            <w:r w:rsidRPr="00BB248E">
              <w:rPr>
                <w:rFonts w:ascii="Times New Roman" w:hAnsi="Times New Roman"/>
                <w:b/>
                <w:sz w:val="21"/>
                <w:szCs w:val="21"/>
              </w:rPr>
              <w:t>线长度</w:t>
            </w:r>
          </w:p>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w:t>
            </w:r>
            <w:r w:rsidRPr="00BB248E">
              <w:rPr>
                <w:rFonts w:ascii="Times New Roman" w:hAnsi="Times New Roman"/>
                <w:b/>
                <w:sz w:val="21"/>
                <w:szCs w:val="21"/>
              </w:rPr>
              <w:t>km</w:t>
            </w:r>
            <w:r w:rsidRPr="00BB248E">
              <w:rPr>
                <w:rFonts w:ascii="Times New Roman" w:hAnsi="Times New Roman"/>
                <w:b/>
                <w:sz w:val="21"/>
                <w:szCs w:val="21"/>
              </w:rPr>
              <w:t>）</w:t>
            </w:r>
          </w:p>
        </w:tc>
        <w:tc>
          <w:tcPr>
            <w:tcW w:w="0" w:type="auto"/>
            <w:vAlign w:val="center"/>
          </w:tcPr>
          <w:p w:rsidR="00C6642F" w:rsidRPr="00BB248E" w:rsidRDefault="00C6642F" w:rsidP="00732D96">
            <w:pPr>
              <w:jc w:val="center"/>
              <w:rPr>
                <w:rFonts w:ascii="Times New Roman" w:hAnsi="Times New Roman"/>
                <w:b/>
                <w:sz w:val="21"/>
                <w:szCs w:val="21"/>
              </w:rPr>
            </w:pPr>
            <w:r w:rsidRPr="00BB248E">
              <w:rPr>
                <w:rFonts w:ascii="Times New Roman" w:hAnsi="Times New Roman"/>
                <w:b/>
                <w:sz w:val="21"/>
                <w:szCs w:val="21"/>
              </w:rPr>
              <w:t>备注</w:t>
            </w:r>
          </w:p>
        </w:tc>
      </w:tr>
      <w:tr w:rsidR="00371A9C" w:rsidRPr="00BB248E" w:rsidTr="00732D96">
        <w:trPr>
          <w:trHeight w:val="58"/>
        </w:trPr>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1</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w:t>
            </w:r>
            <w:r w:rsidRPr="00BB248E">
              <w:rPr>
                <w:rFonts w:ascii="Times New Roman" w:hAnsi="Times New Roman"/>
                <w:sz w:val="21"/>
                <w:szCs w:val="21"/>
              </w:rPr>
              <w:t>线方案</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AK0+000</w:t>
            </w:r>
          </w:p>
        </w:tc>
        <w:tc>
          <w:tcPr>
            <w:tcW w:w="0" w:type="auto"/>
            <w:vAlign w:val="center"/>
          </w:tcPr>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AK33+8</w:t>
            </w:r>
            <w:r w:rsidR="00BC3B0B" w:rsidRPr="00BB248E">
              <w:rPr>
                <w:rFonts w:ascii="Times New Roman" w:hAnsi="Times New Roman"/>
                <w:sz w:val="21"/>
                <w:szCs w:val="21"/>
              </w:rPr>
              <w:t>72</w:t>
            </w:r>
          </w:p>
        </w:tc>
        <w:tc>
          <w:tcPr>
            <w:tcW w:w="0" w:type="auto"/>
            <w:vAlign w:val="center"/>
          </w:tcPr>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33.8</w:t>
            </w:r>
            <w:r w:rsidR="00BC3B0B" w:rsidRPr="00BB248E">
              <w:rPr>
                <w:rFonts w:ascii="Times New Roman" w:hAnsi="Times New Roman"/>
                <w:sz w:val="21"/>
                <w:szCs w:val="21"/>
              </w:rPr>
              <w:t>72</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贯通方案</w:t>
            </w:r>
          </w:p>
        </w:tc>
      </w:tr>
      <w:tr w:rsidR="00371A9C" w:rsidRPr="00BB248E" w:rsidTr="00732D96">
        <w:trPr>
          <w:trHeight w:val="384"/>
        </w:trPr>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2</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B</w:t>
            </w:r>
            <w:r w:rsidRPr="00BB248E">
              <w:rPr>
                <w:rFonts w:ascii="Times New Roman" w:hAnsi="Times New Roman"/>
                <w:sz w:val="21"/>
                <w:szCs w:val="21"/>
              </w:rPr>
              <w:t>线方案</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BK</w:t>
            </w:r>
            <w:r w:rsidR="00BC3B0B" w:rsidRPr="00BB248E">
              <w:rPr>
                <w:rFonts w:ascii="Times New Roman" w:hAnsi="Times New Roman"/>
                <w:sz w:val="21"/>
                <w:szCs w:val="21"/>
              </w:rPr>
              <w:t>17+170</w:t>
            </w:r>
          </w:p>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=AK</w:t>
            </w:r>
            <w:r w:rsidR="00BC3B0B" w:rsidRPr="00BB248E">
              <w:rPr>
                <w:rFonts w:ascii="Times New Roman" w:hAnsi="Times New Roman"/>
                <w:sz w:val="21"/>
                <w:szCs w:val="21"/>
              </w:rPr>
              <w:t>17+170</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BK33+8</w:t>
            </w:r>
            <w:r w:rsidR="00BC3B0B" w:rsidRPr="00BB248E">
              <w:rPr>
                <w:rFonts w:ascii="Times New Roman" w:hAnsi="Times New Roman"/>
                <w:sz w:val="21"/>
                <w:szCs w:val="21"/>
              </w:rPr>
              <w:t>52</w:t>
            </w:r>
          </w:p>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=AK33+8</w:t>
            </w:r>
            <w:r w:rsidR="00BC3B0B" w:rsidRPr="00BB248E">
              <w:rPr>
                <w:rFonts w:ascii="Times New Roman" w:hAnsi="Times New Roman"/>
                <w:sz w:val="21"/>
                <w:szCs w:val="21"/>
              </w:rPr>
              <w:t>72</w:t>
            </w:r>
          </w:p>
        </w:tc>
        <w:tc>
          <w:tcPr>
            <w:tcW w:w="0" w:type="auto"/>
            <w:vAlign w:val="center"/>
          </w:tcPr>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1</w:t>
            </w:r>
            <w:r w:rsidR="00BC3B0B" w:rsidRPr="00BB248E">
              <w:rPr>
                <w:rFonts w:ascii="Times New Roman" w:hAnsi="Times New Roman"/>
                <w:sz w:val="21"/>
                <w:szCs w:val="21"/>
              </w:rPr>
              <w:t>6.682</w:t>
            </w:r>
          </w:p>
        </w:tc>
        <w:tc>
          <w:tcPr>
            <w:tcW w:w="0" w:type="auto"/>
            <w:vAlign w:val="center"/>
          </w:tcPr>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16.</w:t>
            </w:r>
            <w:r w:rsidR="00BC3B0B" w:rsidRPr="00BB248E">
              <w:rPr>
                <w:rFonts w:ascii="Times New Roman" w:hAnsi="Times New Roman"/>
                <w:sz w:val="21"/>
                <w:szCs w:val="21"/>
              </w:rPr>
              <w:t>702</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局部定量比选方案</w:t>
            </w:r>
          </w:p>
        </w:tc>
      </w:tr>
      <w:tr w:rsidR="00371A9C" w:rsidRPr="00BB248E" w:rsidTr="00732D96">
        <w:trPr>
          <w:trHeight w:val="384"/>
        </w:trPr>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3</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C</w:t>
            </w:r>
            <w:r w:rsidRPr="00BB248E">
              <w:rPr>
                <w:rFonts w:ascii="Times New Roman" w:hAnsi="Times New Roman"/>
                <w:sz w:val="21"/>
                <w:szCs w:val="21"/>
              </w:rPr>
              <w:t>线方案</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CK</w:t>
            </w:r>
            <w:r w:rsidR="00BC3B0B" w:rsidRPr="00BB248E">
              <w:rPr>
                <w:rFonts w:ascii="Times New Roman" w:hAnsi="Times New Roman"/>
                <w:sz w:val="21"/>
                <w:szCs w:val="21"/>
              </w:rPr>
              <w:t xml:space="preserve"> 9+314</w:t>
            </w:r>
          </w:p>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=AK</w:t>
            </w:r>
            <w:r w:rsidR="00BC3B0B" w:rsidRPr="00BB248E">
              <w:rPr>
                <w:rFonts w:ascii="Times New Roman" w:hAnsi="Times New Roman"/>
                <w:sz w:val="21"/>
                <w:szCs w:val="21"/>
              </w:rPr>
              <w:t xml:space="preserve"> 9+314</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CK</w:t>
            </w:r>
            <w:r w:rsidR="00BC3B0B" w:rsidRPr="00BB248E">
              <w:rPr>
                <w:rFonts w:ascii="Times New Roman" w:hAnsi="Times New Roman"/>
                <w:sz w:val="21"/>
                <w:szCs w:val="21"/>
              </w:rPr>
              <w:t xml:space="preserve"> 17+135</w:t>
            </w:r>
          </w:p>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=AK</w:t>
            </w:r>
            <w:r w:rsidR="00BC3B0B" w:rsidRPr="00BB248E">
              <w:rPr>
                <w:rFonts w:ascii="Times New Roman" w:hAnsi="Times New Roman"/>
                <w:sz w:val="21"/>
                <w:szCs w:val="21"/>
              </w:rPr>
              <w:t xml:space="preserve"> 17+277</w:t>
            </w:r>
          </w:p>
        </w:tc>
        <w:tc>
          <w:tcPr>
            <w:tcW w:w="0" w:type="auto"/>
            <w:vAlign w:val="center"/>
          </w:tcPr>
          <w:p w:rsidR="00C6642F" w:rsidRPr="00BB248E" w:rsidRDefault="00BC3B0B" w:rsidP="00732D96">
            <w:pPr>
              <w:jc w:val="center"/>
              <w:rPr>
                <w:rFonts w:ascii="Times New Roman" w:hAnsi="Times New Roman"/>
                <w:sz w:val="21"/>
                <w:szCs w:val="21"/>
              </w:rPr>
            </w:pPr>
            <w:r w:rsidRPr="00BB248E">
              <w:rPr>
                <w:rFonts w:ascii="Times New Roman" w:hAnsi="Times New Roman"/>
                <w:sz w:val="21"/>
                <w:szCs w:val="21"/>
              </w:rPr>
              <w:t>7.821</w:t>
            </w:r>
          </w:p>
        </w:tc>
        <w:tc>
          <w:tcPr>
            <w:tcW w:w="0" w:type="auto"/>
            <w:vAlign w:val="center"/>
          </w:tcPr>
          <w:p w:rsidR="00C6642F" w:rsidRPr="00BB248E" w:rsidRDefault="00BC3B0B" w:rsidP="00732D96">
            <w:pPr>
              <w:jc w:val="center"/>
              <w:rPr>
                <w:rFonts w:ascii="Times New Roman" w:hAnsi="Times New Roman"/>
                <w:sz w:val="21"/>
                <w:szCs w:val="21"/>
              </w:rPr>
            </w:pPr>
            <w:r w:rsidRPr="00BB248E">
              <w:rPr>
                <w:rFonts w:ascii="Times New Roman" w:hAnsi="Times New Roman"/>
                <w:sz w:val="21"/>
                <w:szCs w:val="21"/>
              </w:rPr>
              <w:t>7.963</w:t>
            </w:r>
          </w:p>
        </w:tc>
        <w:tc>
          <w:tcPr>
            <w:tcW w:w="0" w:type="auto"/>
            <w:vAlign w:val="center"/>
          </w:tcPr>
          <w:p w:rsidR="00C6642F" w:rsidRPr="00BB248E" w:rsidRDefault="00C6642F" w:rsidP="00BC3B0B">
            <w:pPr>
              <w:jc w:val="center"/>
              <w:rPr>
                <w:rFonts w:ascii="Times New Roman" w:hAnsi="Times New Roman"/>
                <w:sz w:val="21"/>
                <w:szCs w:val="21"/>
              </w:rPr>
            </w:pPr>
            <w:r w:rsidRPr="00BB248E">
              <w:rPr>
                <w:rFonts w:ascii="Times New Roman" w:hAnsi="Times New Roman"/>
                <w:sz w:val="21"/>
                <w:szCs w:val="21"/>
              </w:rPr>
              <w:t>局部</w:t>
            </w:r>
            <w:r w:rsidR="00BC3B0B" w:rsidRPr="00BB248E">
              <w:rPr>
                <w:rFonts w:ascii="Times New Roman" w:hAnsi="Times New Roman"/>
                <w:sz w:val="21"/>
                <w:szCs w:val="21"/>
              </w:rPr>
              <w:t>定性</w:t>
            </w:r>
            <w:r w:rsidRPr="00BB248E">
              <w:rPr>
                <w:rFonts w:ascii="Times New Roman" w:hAnsi="Times New Roman"/>
                <w:sz w:val="21"/>
                <w:szCs w:val="21"/>
              </w:rPr>
              <w:t>比选方案</w:t>
            </w:r>
          </w:p>
        </w:tc>
      </w:tr>
      <w:tr w:rsidR="00371A9C" w:rsidRPr="00BB248E" w:rsidTr="00732D96">
        <w:trPr>
          <w:trHeight w:val="384"/>
        </w:trPr>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4</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D</w:t>
            </w:r>
            <w:r w:rsidRPr="00BB248E">
              <w:rPr>
                <w:rFonts w:ascii="Times New Roman" w:hAnsi="Times New Roman"/>
                <w:sz w:val="21"/>
                <w:szCs w:val="21"/>
              </w:rPr>
              <w:t>线方案</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DK</w:t>
            </w:r>
            <w:r w:rsidR="00BC3B0B" w:rsidRPr="00BB248E">
              <w:rPr>
                <w:rFonts w:ascii="Times New Roman" w:hAnsi="Times New Roman"/>
                <w:sz w:val="21"/>
                <w:szCs w:val="21"/>
              </w:rPr>
              <w:t xml:space="preserve"> 4+500</w:t>
            </w:r>
          </w:p>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=AK</w:t>
            </w:r>
            <w:r w:rsidR="00BC3B0B" w:rsidRPr="00BB248E">
              <w:rPr>
                <w:rFonts w:ascii="Times New Roman" w:hAnsi="Times New Roman"/>
                <w:sz w:val="21"/>
                <w:szCs w:val="21"/>
              </w:rPr>
              <w:t xml:space="preserve"> 4+500</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DK</w:t>
            </w:r>
            <w:r w:rsidR="00BC3B0B" w:rsidRPr="00BB248E">
              <w:rPr>
                <w:rFonts w:ascii="Times New Roman" w:hAnsi="Times New Roman"/>
                <w:sz w:val="21"/>
                <w:szCs w:val="21"/>
              </w:rPr>
              <w:t xml:space="preserve"> 13+383</w:t>
            </w:r>
          </w:p>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=AK</w:t>
            </w:r>
            <w:r w:rsidR="00BC3B0B" w:rsidRPr="00BB248E">
              <w:rPr>
                <w:rFonts w:ascii="Times New Roman" w:hAnsi="Times New Roman"/>
                <w:sz w:val="21"/>
                <w:szCs w:val="21"/>
              </w:rPr>
              <w:t xml:space="preserve"> 12+900</w:t>
            </w:r>
          </w:p>
        </w:tc>
        <w:tc>
          <w:tcPr>
            <w:tcW w:w="0" w:type="auto"/>
            <w:vAlign w:val="center"/>
          </w:tcPr>
          <w:p w:rsidR="00C6642F" w:rsidRPr="00BB248E" w:rsidRDefault="00BC3B0B" w:rsidP="00732D96">
            <w:pPr>
              <w:jc w:val="center"/>
              <w:rPr>
                <w:rFonts w:ascii="Times New Roman" w:hAnsi="Times New Roman"/>
                <w:sz w:val="21"/>
                <w:szCs w:val="21"/>
              </w:rPr>
            </w:pPr>
            <w:r w:rsidRPr="00BB248E">
              <w:rPr>
                <w:rFonts w:ascii="Times New Roman" w:hAnsi="Times New Roman"/>
                <w:sz w:val="21"/>
                <w:szCs w:val="21"/>
              </w:rPr>
              <w:t>8.883</w:t>
            </w:r>
          </w:p>
        </w:tc>
        <w:tc>
          <w:tcPr>
            <w:tcW w:w="0" w:type="auto"/>
            <w:vAlign w:val="center"/>
          </w:tcPr>
          <w:p w:rsidR="00C6642F" w:rsidRPr="00BB248E" w:rsidRDefault="00BC3B0B" w:rsidP="00732D96">
            <w:pPr>
              <w:jc w:val="center"/>
              <w:rPr>
                <w:rFonts w:ascii="Times New Roman" w:hAnsi="Times New Roman"/>
                <w:sz w:val="21"/>
                <w:szCs w:val="21"/>
              </w:rPr>
            </w:pPr>
            <w:r w:rsidRPr="00BB248E">
              <w:rPr>
                <w:rFonts w:ascii="Times New Roman" w:hAnsi="Times New Roman"/>
                <w:sz w:val="21"/>
                <w:szCs w:val="21"/>
              </w:rPr>
              <w:t>8.400</w:t>
            </w:r>
          </w:p>
        </w:tc>
        <w:tc>
          <w:tcPr>
            <w:tcW w:w="0" w:type="auto"/>
            <w:vAlign w:val="center"/>
          </w:tcPr>
          <w:p w:rsidR="00C6642F" w:rsidRPr="00BB248E" w:rsidRDefault="00C6642F" w:rsidP="00732D96">
            <w:pPr>
              <w:jc w:val="center"/>
              <w:rPr>
                <w:rFonts w:ascii="Times New Roman" w:hAnsi="Times New Roman"/>
                <w:sz w:val="21"/>
                <w:szCs w:val="21"/>
              </w:rPr>
            </w:pPr>
            <w:r w:rsidRPr="00BB248E">
              <w:rPr>
                <w:rFonts w:ascii="Times New Roman" w:hAnsi="Times New Roman"/>
                <w:sz w:val="21"/>
                <w:szCs w:val="21"/>
              </w:rPr>
              <w:t>局部定性比选方案</w:t>
            </w:r>
          </w:p>
        </w:tc>
      </w:tr>
    </w:tbl>
    <w:p w:rsidR="00C6642F" w:rsidRPr="00BB248E" w:rsidRDefault="00C6642F" w:rsidP="00C6642F">
      <w:pPr>
        <w:rPr>
          <w:rFonts w:ascii="Times New Roman" w:hAnsi="Times New Roman"/>
        </w:rPr>
      </w:pPr>
    </w:p>
    <w:p w:rsidR="00732D96"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初步设计阶段</w:t>
      </w:r>
      <w:r w:rsidRPr="00BB248E">
        <w:rPr>
          <w:rFonts w:ascii="Times New Roman" w:hAnsi="Times New Roman"/>
          <w:sz w:val="24"/>
        </w:rPr>
        <w:t>A</w:t>
      </w:r>
      <w:r w:rsidRPr="00BB248E">
        <w:rPr>
          <w:rFonts w:ascii="Times New Roman" w:hAnsi="Times New Roman"/>
          <w:sz w:val="24"/>
        </w:rPr>
        <w:t>线方案：</w:t>
      </w:r>
    </w:p>
    <w:p w:rsidR="00C6642F"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该方案即为工可阶段的推荐方案，项目起点位于晋中市寿阳县南燕竹镇蔡庄村，设枢纽与太旧高速相接；之后路线向西过孟家沟、南坡、槐洛滩、泥庄、豹子沟，在王金庄村设互通与</w:t>
      </w:r>
      <w:r w:rsidRPr="00BB248E">
        <w:rPr>
          <w:rFonts w:ascii="Times New Roman" w:hAnsi="Times New Roman"/>
          <w:sz w:val="24"/>
        </w:rPr>
        <w:t xml:space="preserve">G307 </w:t>
      </w:r>
      <w:r w:rsidRPr="00BB248E">
        <w:rPr>
          <w:rFonts w:ascii="Times New Roman" w:hAnsi="Times New Roman"/>
          <w:sz w:val="24"/>
        </w:rPr>
        <w:t>相接；路线向西过胡家堙在郭家庄村设枢纽与东二环高速相接；上跨太原东二环高速后在青石渠内设主线收费站</w:t>
      </w:r>
      <w:r w:rsidRPr="00BB248E">
        <w:rPr>
          <w:rFonts w:ascii="Times New Roman" w:hAnsi="Times New Roman"/>
          <w:sz w:val="24"/>
        </w:rPr>
        <w:t xml:space="preserve">1 </w:t>
      </w:r>
      <w:r w:rsidRPr="00BB248E">
        <w:rPr>
          <w:rFonts w:ascii="Times New Roman" w:hAnsi="Times New Roman"/>
          <w:sz w:val="24"/>
        </w:rPr>
        <w:t>处，之后路线向西设东山</w:t>
      </w:r>
      <w:r w:rsidRPr="00BB248E">
        <w:rPr>
          <w:rFonts w:ascii="Times New Roman" w:hAnsi="Times New Roman"/>
          <w:sz w:val="24"/>
        </w:rPr>
        <w:t xml:space="preserve">1 </w:t>
      </w:r>
      <w:r w:rsidRPr="00BB248E">
        <w:rPr>
          <w:rFonts w:ascii="Times New Roman" w:hAnsi="Times New Roman"/>
          <w:sz w:val="24"/>
        </w:rPr>
        <w:t>号隧道进入鹿泉山省级森林公园、龙城省级森林公园，在迎泽区郝庄镇前头河村出东山</w:t>
      </w:r>
      <w:r w:rsidRPr="00BB248E">
        <w:rPr>
          <w:rFonts w:ascii="Times New Roman" w:hAnsi="Times New Roman"/>
          <w:sz w:val="24"/>
        </w:rPr>
        <w:t xml:space="preserve">1 </w:t>
      </w:r>
      <w:r w:rsidRPr="00BB248E">
        <w:rPr>
          <w:rFonts w:ascii="Times New Roman" w:hAnsi="Times New Roman"/>
          <w:sz w:val="24"/>
        </w:rPr>
        <w:t>号隧道，之后路线沿沟底展线进入东山</w:t>
      </w:r>
      <w:r w:rsidRPr="00BB248E">
        <w:rPr>
          <w:rFonts w:ascii="Times New Roman" w:hAnsi="Times New Roman"/>
          <w:sz w:val="24"/>
        </w:rPr>
        <w:t xml:space="preserve">2 </w:t>
      </w:r>
      <w:r w:rsidRPr="00BB248E">
        <w:rPr>
          <w:rFonts w:ascii="Times New Roman" w:hAnsi="Times New Roman"/>
          <w:sz w:val="24"/>
        </w:rPr>
        <w:t>号隧道，在孟家井村东侧出东山</w:t>
      </w:r>
      <w:r w:rsidRPr="00BB248E">
        <w:rPr>
          <w:rFonts w:ascii="Times New Roman" w:hAnsi="Times New Roman"/>
          <w:sz w:val="24"/>
        </w:rPr>
        <w:t xml:space="preserve">2 </w:t>
      </w:r>
      <w:r w:rsidRPr="00BB248E">
        <w:rPr>
          <w:rFonts w:ascii="Times New Roman" w:hAnsi="Times New Roman"/>
          <w:sz w:val="24"/>
        </w:rPr>
        <w:t>号隧道后又进入东山</w:t>
      </w:r>
      <w:r w:rsidRPr="00BB248E">
        <w:rPr>
          <w:rFonts w:ascii="Times New Roman" w:hAnsi="Times New Roman"/>
          <w:sz w:val="24"/>
        </w:rPr>
        <w:t xml:space="preserve">3 </w:t>
      </w:r>
      <w:r w:rsidRPr="00BB248E">
        <w:rPr>
          <w:rFonts w:ascii="Times New Roman" w:hAnsi="Times New Roman"/>
          <w:sz w:val="24"/>
        </w:rPr>
        <w:t>号隧道，在小山岩村出东山</w:t>
      </w:r>
      <w:r w:rsidRPr="00BB248E">
        <w:rPr>
          <w:rFonts w:ascii="Times New Roman" w:hAnsi="Times New Roman"/>
          <w:sz w:val="24"/>
        </w:rPr>
        <w:t xml:space="preserve">3 </w:t>
      </w:r>
      <w:r w:rsidRPr="00BB248E">
        <w:rPr>
          <w:rFonts w:ascii="Times New Roman" w:hAnsi="Times New Roman"/>
          <w:sz w:val="24"/>
        </w:rPr>
        <w:t>号隧道，之后路线上跨</w:t>
      </w:r>
      <w:r w:rsidRPr="00BB248E">
        <w:rPr>
          <w:rFonts w:ascii="Times New Roman" w:hAnsi="Times New Roman"/>
          <w:sz w:val="24"/>
        </w:rPr>
        <w:t xml:space="preserve">X247 </w:t>
      </w:r>
      <w:r w:rsidRPr="00BB248E">
        <w:rPr>
          <w:rFonts w:ascii="Times New Roman" w:hAnsi="Times New Roman"/>
          <w:sz w:val="24"/>
        </w:rPr>
        <w:t>过界河湾、柳沟、山头到达项目终点，与南内环东延段终点（规划）相接。</w:t>
      </w:r>
    </w:p>
    <w:p w:rsidR="00732D96"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初步设计阶段</w:t>
      </w:r>
      <w:r w:rsidRPr="00BB248E">
        <w:rPr>
          <w:rFonts w:ascii="Times New Roman" w:hAnsi="Times New Roman"/>
          <w:sz w:val="24"/>
        </w:rPr>
        <w:t>B</w:t>
      </w:r>
      <w:r w:rsidRPr="00BB248E">
        <w:rPr>
          <w:rFonts w:ascii="Times New Roman" w:hAnsi="Times New Roman"/>
          <w:sz w:val="24"/>
        </w:rPr>
        <w:t>线方案：</w:t>
      </w:r>
    </w:p>
    <w:p w:rsidR="00BC3B0B"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由于</w:t>
      </w:r>
      <w:r w:rsidRPr="00BB248E">
        <w:rPr>
          <w:rFonts w:ascii="Times New Roman" w:hAnsi="Times New Roman"/>
          <w:sz w:val="24"/>
        </w:rPr>
        <w:t xml:space="preserve">A </w:t>
      </w:r>
      <w:r w:rsidRPr="00BB248E">
        <w:rPr>
          <w:rFonts w:ascii="Times New Roman" w:hAnsi="Times New Roman"/>
          <w:sz w:val="24"/>
        </w:rPr>
        <w:t>线在东山</w:t>
      </w:r>
      <w:r w:rsidRPr="00BB248E">
        <w:rPr>
          <w:rFonts w:ascii="Times New Roman" w:hAnsi="Times New Roman"/>
          <w:sz w:val="24"/>
        </w:rPr>
        <w:t xml:space="preserve">1 </w:t>
      </w:r>
      <w:r w:rsidRPr="00BB248E">
        <w:rPr>
          <w:rFonts w:ascii="Times New Roman" w:hAnsi="Times New Roman"/>
          <w:sz w:val="24"/>
        </w:rPr>
        <w:t>号隧道出口和东山</w:t>
      </w:r>
      <w:r w:rsidRPr="00BB248E">
        <w:rPr>
          <w:rFonts w:ascii="Times New Roman" w:hAnsi="Times New Roman"/>
          <w:sz w:val="24"/>
        </w:rPr>
        <w:t xml:space="preserve">2 </w:t>
      </w:r>
      <w:r w:rsidRPr="00BB248E">
        <w:rPr>
          <w:rFonts w:ascii="Times New Roman" w:hAnsi="Times New Roman"/>
          <w:sz w:val="24"/>
        </w:rPr>
        <w:t>号隧道进口之间的路线方案是沿着沟底展线，长度达</w:t>
      </w:r>
      <w:r w:rsidRPr="00BB248E">
        <w:rPr>
          <w:rFonts w:ascii="Times New Roman" w:hAnsi="Times New Roman"/>
          <w:sz w:val="24"/>
        </w:rPr>
        <w:t>2470m</w:t>
      </w:r>
      <w:r w:rsidRPr="00BB248E">
        <w:rPr>
          <w:rFonts w:ascii="Times New Roman" w:hAnsi="Times New Roman"/>
          <w:sz w:val="24"/>
        </w:rPr>
        <w:t>，沿线开挖土石方量大，且占据了沟底部分排水走廊，东山</w:t>
      </w:r>
      <w:r w:rsidRPr="00BB248E">
        <w:rPr>
          <w:rFonts w:ascii="Times New Roman" w:hAnsi="Times New Roman"/>
          <w:sz w:val="24"/>
        </w:rPr>
        <w:t xml:space="preserve">2 </w:t>
      </w:r>
      <w:r w:rsidRPr="00BB248E">
        <w:rPr>
          <w:rFonts w:ascii="Times New Roman" w:hAnsi="Times New Roman"/>
          <w:sz w:val="24"/>
        </w:rPr>
        <w:t>号、</w:t>
      </w:r>
      <w:r w:rsidRPr="00BB248E">
        <w:rPr>
          <w:rFonts w:ascii="Times New Roman" w:hAnsi="Times New Roman"/>
          <w:sz w:val="24"/>
        </w:rPr>
        <w:t xml:space="preserve">3 </w:t>
      </w:r>
      <w:r w:rsidRPr="00BB248E">
        <w:rPr>
          <w:rFonts w:ascii="Times New Roman" w:hAnsi="Times New Roman"/>
          <w:sz w:val="24"/>
        </w:rPr>
        <w:t>号隧道距离台骀山景区和董家庄生态小镇距离较近。为减少路线方</w:t>
      </w:r>
      <w:r w:rsidRPr="00BB248E">
        <w:rPr>
          <w:rFonts w:ascii="Times New Roman" w:hAnsi="Times New Roman"/>
          <w:sz w:val="24"/>
        </w:rPr>
        <w:lastRenderedPageBreak/>
        <w:t>案对沿线生态的破坏，减少土石开挖，保障沟底顺利排水，减少对重要地物的干扰，提出了东山</w:t>
      </w:r>
      <w:r w:rsidRPr="00BB248E">
        <w:rPr>
          <w:rFonts w:ascii="Times New Roman" w:hAnsi="Times New Roman"/>
          <w:sz w:val="24"/>
        </w:rPr>
        <w:t xml:space="preserve">2 </w:t>
      </w:r>
      <w:r w:rsidRPr="00BB248E">
        <w:rPr>
          <w:rFonts w:ascii="Times New Roman" w:hAnsi="Times New Roman"/>
          <w:sz w:val="24"/>
        </w:rPr>
        <w:t>号隧道提前进洞的</w:t>
      </w:r>
      <w:r w:rsidRPr="00BB248E">
        <w:rPr>
          <w:rFonts w:ascii="Times New Roman" w:hAnsi="Times New Roman"/>
          <w:sz w:val="24"/>
        </w:rPr>
        <w:t xml:space="preserve">B </w:t>
      </w:r>
      <w:r w:rsidRPr="00BB248E">
        <w:rPr>
          <w:rFonts w:ascii="Times New Roman" w:hAnsi="Times New Roman"/>
          <w:sz w:val="24"/>
        </w:rPr>
        <w:t>线方案。</w:t>
      </w:r>
      <w:r w:rsidRPr="00BB248E">
        <w:rPr>
          <w:rFonts w:ascii="Times New Roman" w:hAnsi="Times New Roman"/>
          <w:sz w:val="24"/>
        </w:rPr>
        <w:t>B</w:t>
      </w:r>
    </w:p>
    <w:p w:rsidR="00BC3B0B" w:rsidRPr="00BB248E" w:rsidRDefault="00732D96" w:rsidP="00982836">
      <w:pPr>
        <w:spacing w:line="300" w:lineRule="auto"/>
        <w:ind w:firstLineChars="200" w:firstLine="480"/>
        <w:rPr>
          <w:rFonts w:ascii="Times New Roman" w:hAnsi="Times New Roman"/>
          <w:sz w:val="24"/>
        </w:rPr>
      </w:pPr>
      <w:r w:rsidRPr="00BB248E">
        <w:rPr>
          <w:rFonts w:ascii="Times New Roman" w:hAnsi="Times New Roman"/>
          <w:sz w:val="24"/>
        </w:rPr>
        <w:t>初步设计阶段</w:t>
      </w:r>
      <w:r w:rsidRPr="00BB248E">
        <w:rPr>
          <w:rFonts w:ascii="Times New Roman" w:hAnsi="Times New Roman"/>
          <w:sz w:val="24"/>
        </w:rPr>
        <w:t>C</w:t>
      </w:r>
      <w:r w:rsidRPr="00BB248E">
        <w:rPr>
          <w:rFonts w:ascii="Times New Roman" w:hAnsi="Times New Roman"/>
          <w:sz w:val="24"/>
        </w:rPr>
        <w:t>线方案：</w:t>
      </w:r>
    </w:p>
    <w:p w:rsidR="00732D96"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线方案</w:t>
      </w:r>
      <w:r w:rsidRPr="00BB248E">
        <w:rPr>
          <w:rFonts w:ascii="Times New Roman" w:hAnsi="Times New Roman"/>
          <w:sz w:val="24"/>
        </w:rPr>
        <w:t>AK9+314.078</w:t>
      </w:r>
      <w:r w:rsidRPr="00BB248E">
        <w:rPr>
          <w:rFonts w:ascii="Times New Roman" w:hAnsi="Times New Roman"/>
          <w:sz w:val="24"/>
        </w:rPr>
        <w:t>～</w:t>
      </w:r>
      <w:r w:rsidRPr="00BB248E">
        <w:rPr>
          <w:rFonts w:ascii="Times New Roman" w:hAnsi="Times New Roman"/>
          <w:sz w:val="24"/>
        </w:rPr>
        <w:t>AK17+277.351</w:t>
      </w:r>
      <w:r w:rsidRPr="00BB248E">
        <w:rPr>
          <w:rFonts w:ascii="Times New Roman" w:hAnsi="Times New Roman"/>
          <w:sz w:val="24"/>
        </w:rPr>
        <w:t>段路线布设于白马河沿岸北侧，分别过王金庄西、胡家堙北、郭家庄南，设双</w:t>
      </w:r>
      <w:r w:rsidRPr="00BB248E">
        <w:rPr>
          <w:rFonts w:ascii="Times New Roman" w:hAnsi="Times New Roman"/>
          <w:sz w:val="24"/>
        </w:rPr>
        <w:t xml:space="preserve">T </w:t>
      </w:r>
      <w:r w:rsidRPr="00BB248E">
        <w:rPr>
          <w:rFonts w:ascii="Times New Roman" w:hAnsi="Times New Roman"/>
          <w:sz w:val="24"/>
        </w:rPr>
        <w:t>枢纽与东二环高速相接。该方案枢纽交通流转换时，绕行距离较远。为降低交通流转换时的绕行距离，提出了从胡家堙南侧穿越的</w:t>
      </w:r>
      <w:r w:rsidRPr="00BB248E">
        <w:rPr>
          <w:rFonts w:ascii="Times New Roman" w:hAnsi="Times New Roman"/>
          <w:sz w:val="24"/>
        </w:rPr>
        <w:t xml:space="preserve">C </w:t>
      </w:r>
      <w:r w:rsidRPr="00BB248E">
        <w:rPr>
          <w:rFonts w:ascii="Times New Roman" w:hAnsi="Times New Roman"/>
          <w:sz w:val="24"/>
        </w:rPr>
        <w:t>线方案。</w:t>
      </w:r>
    </w:p>
    <w:p w:rsidR="00732D96" w:rsidRPr="00BB248E" w:rsidRDefault="00732D96" w:rsidP="00982836">
      <w:pPr>
        <w:spacing w:line="300" w:lineRule="auto"/>
        <w:ind w:firstLineChars="200" w:firstLine="480"/>
        <w:rPr>
          <w:rFonts w:ascii="Times New Roman" w:hAnsi="Times New Roman"/>
          <w:sz w:val="24"/>
        </w:rPr>
      </w:pPr>
      <w:r w:rsidRPr="00BB248E">
        <w:rPr>
          <w:rFonts w:ascii="Times New Roman" w:hAnsi="Times New Roman"/>
          <w:sz w:val="24"/>
        </w:rPr>
        <w:t>初步设计阶段</w:t>
      </w:r>
      <w:r w:rsidRPr="00BB248E">
        <w:rPr>
          <w:rFonts w:ascii="Times New Roman" w:hAnsi="Times New Roman"/>
          <w:sz w:val="24"/>
        </w:rPr>
        <w:t>D</w:t>
      </w:r>
      <w:r w:rsidRPr="00BB248E">
        <w:rPr>
          <w:rFonts w:ascii="Times New Roman" w:hAnsi="Times New Roman"/>
          <w:sz w:val="24"/>
        </w:rPr>
        <w:t>线方案：</w:t>
      </w:r>
    </w:p>
    <w:p w:rsidR="00BC3B0B" w:rsidRPr="00BB248E" w:rsidRDefault="00732D96" w:rsidP="00732D96">
      <w:pPr>
        <w:spacing w:line="300" w:lineRule="auto"/>
        <w:ind w:firstLineChars="200" w:firstLine="480"/>
        <w:rPr>
          <w:rFonts w:ascii="Times New Roman" w:hAnsi="Times New Roman"/>
          <w:sz w:val="24"/>
        </w:rPr>
      </w:pPr>
      <w:r w:rsidRPr="00BB248E">
        <w:rPr>
          <w:rFonts w:ascii="Times New Roman" w:hAnsi="Times New Roman"/>
          <w:sz w:val="24"/>
        </w:rPr>
        <w:t>A</w:t>
      </w:r>
      <w:r w:rsidRPr="00BB248E">
        <w:rPr>
          <w:rFonts w:ascii="Times New Roman" w:hAnsi="Times New Roman"/>
          <w:sz w:val="24"/>
        </w:rPr>
        <w:t>线方案</w:t>
      </w:r>
      <w:r w:rsidRPr="00BB248E">
        <w:rPr>
          <w:rFonts w:ascii="Times New Roman" w:hAnsi="Times New Roman"/>
          <w:sz w:val="24"/>
        </w:rPr>
        <w:t>AK4+500</w:t>
      </w:r>
      <w:r w:rsidRPr="00BB248E">
        <w:rPr>
          <w:rFonts w:ascii="Times New Roman" w:hAnsi="Times New Roman"/>
          <w:sz w:val="24"/>
        </w:rPr>
        <w:t>～</w:t>
      </w:r>
      <w:r w:rsidRPr="00BB248E">
        <w:rPr>
          <w:rFonts w:ascii="Times New Roman" w:hAnsi="Times New Roman"/>
          <w:sz w:val="24"/>
        </w:rPr>
        <w:t>AK12+900</w:t>
      </w:r>
      <w:r w:rsidRPr="00BB248E">
        <w:rPr>
          <w:rFonts w:ascii="Times New Roman" w:hAnsi="Times New Roman"/>
          <w:sz w:val="24"/>
        </w:rPr>
        <w:t>段路线布设于白马河沿岸北侧，分别过槐洛滩、豹子沟南、王金庄西。在</w:t>
      </w:r>
      <w:r w:rsidRPr="00BB248E">
        <w:rPr>
          <w:rFonts w:ascii="Times New Roman" w:hAnsi="Times New Roman"/>
          <w:sz w:val="24"/>
        </w:rPr>
        <w:t xml:space="preserve">A </w:t>
      </w:r>
      <w:r w:rsidRPr="00BB248E">
        <w:rPr>
          <w:rFonts w:ascii="Times New Roman" w:hAnsi="Times New Roman"/>
          <w:sz w:val="24"/>
        </w:rPr>
        <w:t>线方案北侧存在可行的走廊带方案，同时</w:t>
      </w:r>
      <w:r w:rsidRPr="00BB248E">
        <w:rPr>
          <w:rFonts w:ascii="Times New Roman" w:hAnsi="Times New Roman"/>
          <w:sz w:val="24"/>
        </w:rPr>
        <w:t xml:space="preserve">D </w:t>
      </w:r>
      <w:r w:rsidRPr="00BB248E">
        <w:rPr>
          <w:rFonts w:ascii="Times New Roman" w:hAnsi="Times New Roman"/>
          <w:sz w:val="24"/>
        </w:rPr>
        <w:t>线方案距离村庄距离较远，因此从地形选线角度出发布设了</w:t>
      </w:r>
      <w:r w:rsidRPr="00BB248E">
        <w:rPr>
          <w:rFonts w:ascii="Times New Roman" w:hAnsi="Times New Roman"/>
          <w:sz w:val="24"/>
        </w:rPr>
        <w:t xml:space="preserve">D </w:t>
      </w:r>
      <w:r w:rsidRPr="00BB248E">
        <w:rPr>
          <w:rFonts w:ascii="Times New Roman" w:hAnsi="Times New Roman"/>
          <w:sz w:val="24"/>
        </w:rPr>
        <w:t>线方案。</w:t>
      </w:r>
    </w:p>
    <w:p w:rsidR="003D2E6E" w:rsidRPr="00BB248E" w:rsidRDefault="003D2E6E" w:rsidP="003D2E6E">
      <w:pPr>
        <w:keepNext/>
        <w:keepLines/>
        <w:spacing w:line="300" w:lineRule="auto"/>
        <w:outlineLvl w:val="2"/>
        <w:rPr>
          <w:rFonts w:ascii="Times New Roman" w:hAnsi="Times New Roman"/>
          <w:b/>
          <w:bCs/>
          <w:sz w:val="24"/>
        </w:rPr>
      </w:pPr>
      <w:r w:rsidRPr="00BB248E">
        <w:rPr>
          <w:rFonts w:ascii="Times New Roman" w:hAnsi="Times New Roman"/>
          <w:b/>
          <w:bCs/>
          <w:sz w:val="24"/>
        </w:rPr>
        <w:t>5.5.1 B</w:t>
      </w:r>
      <w:r w:rsidRPr="00BB248E">
        <w:rPr>
          <w:rFonts w:ascii="Times New Roman" w:hAnsi="Times New Roman"/>
          <w:b/>
          <w:bCs/>
          <w:sz w:val="24"/>
        </w:rPr>
        <w:t>线方案与</w:t>
      </w:r>
      <w:r w:rsidRPr="00BB248E">
        <w:rPr>
          <w:rFonts w:ascii="Times New Roman" w:hAnsi="Times New Roman"/>
          <w:b/>
          <w:bCs/>
          <w:sz w:val="24"/>
        </w:rPr>
        <w:t>A</w:t>
      </w:r>
      <w:r w:rsidRPr="00BB248E">
        <w:rPr>
          <w:rFonts w:ascii="Times New Roman" w:hAnsi="Times New Roman"/>
          <w:b/>
          <w:bCs/>
          <w:sz w:val="24"/>
        </w:rPr>
        <w:t>线方案的比选分析</w:t>
      </w:r>
    </w:p>
    <w:p w:rsidR="003D2E6E" w:rsidRPr="00BB248E" w:rsidRDefault="003D2E6E" w:rsidP="003D2E6E">
      <w:pPr>
        <w:spacing w:line="300" w:lineRule="auto"/>
        <w:ind w:firstLineChars="200" w:firstLine="480"/>
        <w:rPr>
          <w:rFonts w:ascii="Times New Roman" w:hAnsi="Times New Roman"/>
          <w:sz w:val="24"/>
        </w:rPr>
      </w:pPr>
      <w:r w:rsidRPr="00BB248E">
        <w:rPr>
          <w:rFonts w:ascii="Times New Roman" w:hAnsi="Times New Roman"/>
          <w:sz w:val="24"/>
        </w:rPr>
        <w:t>从工程角度比选，</w:t>
      </w:r>
      <w:r w:rsidRPr="00BB248E">
        <w:rPr>
          <w:rFonts w:ascii="Times New Roman" w:hAnsi="Times New Roman"/>
          <w:sz w:val="24"/>
        </w:rPr>
        <w:t xml:space="preserve">A </w:t>
      </w:r>
      <w:r w:rsidRPr="00BB248E">
        <w:rPr>
          <w:rFonts w:ascii="Times New Roman" w:hAnsi="Times New Roman"/>
          <w:sz w:val="24"/>
        </w:rPr>
        <w:t>线方案的工程规模、采空区处置长度和对周边村镇的拆迁量都小于</w:t>
      </w:r>
      <w:r w:rsidRPr="00BB248E">
        <w:rPr>
          <w:rFonts w:ascii="Times New Roman" w:hAnsi="Times New Roman"/>
          <w:sz w:val="24"/>
        </w:rPr>
        <w:t>B</w:t>
      </w:r>
      <w:r w:rsidRPr="00BB248E">
        <w:rPr>
          <w:rFonts w:ascii="Times New Roman" w:hAnsi="Times New Roman"/>
          <w:sz w:val="24"/>
        </w:rPr>
        <w:t>线，且无需设置特大桥，综合造价较低，经济优势非常明显。</w:t>
      </w:r>
    </w:p>
    <w:p w:rsidR="00BC3B0B" w:rsidRPr="00BB248E" w:rsidRDefault="003D2E6E" w:rsidP="003D2E6E">
      <w:pPr>
        <w:spacing w:line="300" w:lineRule="auto"/>
        <w:ind w:firstLineChars="200" w:firstLine="480"/>
        <w:rPr>
          <w:rFonts w:ascii="Times New Roman" w:hAnsi="Times New Roman"/>
          <w:sz w:val="24"/>
        </w:rPr>
      </w:pPr>
      <w:r w:rsidRPr="00BB248E">
        <w:rPr>
          <w:rFonts w:ascii="Times New Roman" w:hAnsi="Times New Roman"/>
          <w:sz w:val="24"/>
        </w:rPr>
        <w:t>从环境保护角度，</w:t>
      </w:r>
      <w:r w:rsidRPr="00BB248E">
        <w:rPr>
          <w:rFonts w:ascii="Times New Roman" w:hAnsi="Times New Roman"/>
          <w:sz w:val="24"/>
        </w:rPr>
        <w:t>B</w:t>
      </w:r>
      <w:r w:rsidRPr="00BB248E">
        <w:rPr>
          <w:rFonts w:ascii="Times New Roman" w:hAnsi="Times New Roman"/>
          <w:sz w:val="24"/>
        </w:rPr>
        <w:t>线方案布线区域距离乌金山国家森林公园距离较近，在施工过程中有可能对乌金山国家森林公园内的植被造成破坏，此外</w:t>
      </w:r>
      <w:r w:rsidR="00F05860" w:rsidRPr="00BB248E">
        <w:rPr>
          <w:rFonts w:ascii="Times New Roman" w:hAnsi="Times New Roman"/>
          <w:sz w:val="24"/>
        </w:rPr>
        <w:t>沿线的声环境保护目标较多，多次跨越南沙河，</w:t>
      </w:r>
      <w:r w:rsidR="008154F9" w:rsidRPr="00BB248E">
        <w:rPr>
          <w:rFonts w:ascii="Times New Roman" w:hAnsi="Times New Roman"/>
          <w:sz w:val="24"/>
        </w:rPr>
        <w:t>对沿线生态环境影响较大。</w:t>
      </w:r>
    </w:p>
    <w:p w:rsidR="003D2E6E" w:rsidRPr="00BB248E" w:rsidRDefault="008154F9" w:rsidP="00982836">
      <w:pPr>
        <w:spacing w:line="300" w:lineRule="auto"/>
        <w:ind w:firstLineChars="200" w:firstLine="480"/>
        <w:rPr>
          <w:rFonts w:ascii="Times New Roman" w:hAnsi="Times New Roman"/>
          <w:sz w:val="24"/>
        </w:rPr>
      </w:pPr>
      <w:r w:rsidRPr="00BB248E">
        <w:rPr>
          <w:rFonts w:ascii="Times New Roman" w:hAnsi="Times New Roman"/>
          <w:sz w:val="24"/>
        </w:rPr>
        <w:t>因此，从工程和环境保护角度，推荐</w:t>
      </w:r>
      <w:r w:rsidRPr="00BB248E">
        <w:rPr>
          <w:rFonts w:ascii="Times New Roman" w:hAnsi="Times New Roman"/>
          <w:sz w:val="24"/>
        </w:rPr>
        <w:t>A</w:t>
      </w:r>
      <w:r w:rsidRPr="00BB248E">
        <w:rPr>
          <w:rFonts w:ascii="Times New Roman" w:hAnsi="Times New Roman"/>
          <w:sz w:val="24"/>
        </w:rPr>
        <w:t>线方案。</w:t>
      </w:r>
    </w:p>
    <w:p w:rsidR="003D2E6E" w:rsidRPr="00BB248E" w:rsidRDefault="003D2E6E" w:rsidP="003D2E6E">
      <w:pPr>
        <w:keepNext/>
        <w:keepLines/>
        <w:spacing w:line="300" w:lineRule="auto"/>
        <w:outlineLvl w:val="2"/>
        <w:rPr>
          <w:rFonts w:ascii="Times New Roman" w:hAnsi="Times New Roman"/>
          <w:b/>
          <w:bCs/>
          <w:sz w:val="24"/>
        </w:rPr>
      </w:pPr>
      <w:r w:rsidRPr="00BB248E">
        <w:rPr>
          <w:rFonts w:ascii="Times New Roman" w:hAnsi="Times New Roman"/>
          <w:b/>
          <w:bCs/>
          <w:sz w:val="24"/>
        </w:rPr>
        <w:t>5.5.2 C</w:t>
      </w:r>
      <w:r w:rsidRPr="00BB248E">
        <w:rPr>
          <w:rFonts w:ascii="Times New Roman" w:hAnsi="Times New Roman"/>
          <w:b/>
          <w:bCs/>
          <w:sz w:val="24"/>
        </w:rPr>
        <w:t>线方案、</w:t>
      </w:r>
      <w:r w:rsidRPr="00BB248E">
        <w:rPr>
          <w:rFonts w:ascii="Times New Roman" w:hAnsi="Times New Roman"/>
          <w:b/>
          <w:bCs/>
          <w:sz w:val="24"/>
        </w:rPr>
        <w:t>D</w:t>
      </w:r>
      <w:r w:rsidRPr="00BB248E">
        <w:rPr>
          <w:rFonts w:ascii="Times New Roman" w:hAnsi="Times New Roman"/>
          <w:b/>
          <w:bCs/>
          <w:sz w:val="24"/>
        </w:rPr>
        <w:t>线方案与</w:t>
      </w:r>
      <w:r w:rsidRPr="00BB248E">
        <w:rPr>
          <w:rFonts w:ascii="Times New Roman" w:hAnsi="Times New Roman"/>
          <w:b/>
          <w:bCs/>
          <w:sz w:val="24"/>
        </w:rPr>
        <w:t>A</w:t>
      </w:r>
      <w:r w:rsidRPr="00BB248E">
        <w:rPr>
          <w:rFonts w:ascii="Times New Roman" w:hAnsi="Times New Roman"/>
          <w:b/>
          <w:bCs/>
          <w:sz w:val="24"/>
        </w:rPr>
        <w:t>线方案的比选分析</w:t>
      </w:r>
    </w:p>
    <w:p w:rsidR="003D2E6E" w:rsidRPr="00BB248E" w:rsidRDefault="001B1167" w:rsidP="00982836">
      <w:pPr>
        <w:spacing w:line="300" w:lineRule="auto"/>
        <w:ind w:firstLineChars="200" w:firstLine="480"/>
        <w:rPr>
          <w:rFonts w:ascii="Times New Roman" w:hAnsi="Times New Roman"/>
          <w:sz w:val="24"/>
        </w:rPr>
      </w:pPr>
      <w:r w:rsidRPr="00BB248E">
        <w:rPr>
          <w:rFonts w:ascii="Times New Roman" w:hAnsi="Times New Roman"/>
          <w:sz w:val="24"/>
        </w:rPr>
        <w:t>从工程角度分析，</w:t>
      </w:r>
      <w:r w:rsidRPr="00BB248E">
        <w:rPr>
          <w:rFonts w:ascii="Times New Roman" w:hAnsi="Times New Roman"/>
          <w:sz w:val="24"/>
        </w:rPr>
        <w:t>C</w:t>
      </w:r>
      <w:r w:rsidRPr="00BB248E">
        <w:rPr>
          <w:rFonts w:ascii="Times New Roman" w:hAnsi="Times New Roman"/>
          <w:sz w:val="24"/>
        </w:rPr>
        <w:t>线案穿越的景福煤业压煤长度较长，桥梁规模也较</w:t>
      </w:r>
      <w:r w:rsidRPr="00BB248E">
        <w:rPr>
          <w:rFonts w:ascii="Times New Roman" w:hAnsi="Times New Roman"/>
          <w:sz w:val="24"/>
        </w:rPr>
        <w:t xml:space="preserve">A </w:t>
      </w:r>
      <w:r w:rsidRPr="00BB248E">
        <w:rPr>
          <w:rFonts w:ascii="Times New Roman" w:hAnsi="Times New Roman"/>
          <w:sz w:val="24"/>
        </w:rPr>
        <w:t>线大，工程造价较高，而枢纽交通流转换绕行距离短的优势不明显。</w:t>
      </w:r>
      <w:r w:rsidRPr="00BB248E">
        <w:rPr>
          <w:rFonts w:ascii="Times New Roman" w:hAnsi="Times New Roman"/>
          <w:sz w:val="24"/>
        </w:rPr>
        <w:t xml:space="preserve">D </w:t>
      </w:r>
      <w:r w:rsidRPr="00BB248E">
        <w:rPr>
          <w:rFonts w:ascii="Times New Roman" w:hAnsi="Times New Roman"/>
          <w:sz w:val="24"/>
        </w:rPr>
        <w:t>线方案的路线长度、桥梁长度和土石方工程量均大于</w:t>
      </w:r>
      <w:r w:rsidRPr="00BB248E">
        <w:rPr>
          <w:rFonts w:ascii="Times New Roman" w:hAnsi="Times New Roman"/>
          <w:sz w:val="24"/>
        </w:rPr>
        <w:t xml:space="preserve">A </w:t>
      </w:r>
      <w:r w:rsidRPr="00BB248E">
        <w:rPr>
          <w:rFonts w:ascii="Times New Roman" w:hAnsi="Times New Roman"/>
          <w:sz w:val="24"/>
        </w:rPr>
        <w:t>线。从环境保护角度，</w:t>
      </w:r>
      <w:r w:rsidRPr="00BB248E">
        <w:rPr>
          <w:rFonts w:ascii="Times New Roman" w:hAnsi="Times New Roman"/>
          <w:sz w:val="24"/>
        </w:rPr>
        <w:t>C</w:t>
      </w:r>
      <w:r w:rsidRPr="00BB248E">
        <w:rPr>
          <w:rFonts w:ascii="Times New Roman" w:hAnsi="Times New Roman"/>
          <w:sz w:val="24"/>
        </w:rPr>
        <w:t>线方案和</w:t>
      </w:r>
      <w:r w:rsidRPr="00BB248E">
        <w:rPr>
          <w:rFonts w:ascii="Times New Roman" w:hAnsi="Times New Roman"/>
          <w:sz w:val="24"/>
        </w:rPr>
        <w:t>D</w:t>
      </w:r>
      <w:r w:rsidRPr="00BB248E">
        <w:rPr>
          <w:rFonts w:ascii="Times New Roman" w:hAnsi="Times New Roman"/>
          <w:sz w:val="24"/>
        </w:rPr>
        <w:t>线方案与</w:t>
      </w:r>
      <w:r w:rsidRPr="00BB248E">
        <w:rPr>
          <w:rFonts w:ascii="Times New Roman" w:hAnsi="Times New Roman"/>
          <w:sz w:val="24"/>
        </w:rPr>
        <w:t>A</w:t>
      </w:r>
      <w:r w:rsidRPr="00BB248E">
        <w:rPr>
          <w:rFonts w:ascii="Times New Roman" w:hAnsi="Times New Roman"/>
          <w:sz w:val="24"/>
        </w:rPr>
        <w:t>线方案影响相近，因此，从工程和环境保护角度推荐</w:t>
      </w:r>
      <w:r w:rsidRPr="00BB248E">
        <w:rPr>
          <w:rFonts w:ascii="Times New Roman" w:hAnsi="Times New Roman"/>
          <w:sz w:val="24"/>
        </w:rPr>
        <w:t>A</w:t>
      </w:r>
      <w:r w:rsidRPr="00BB248E">
        <w:rPr>
          <w:rFonts w:ascii="Times New Roman" w:hAnsi="Times New Roman"/>
          <w:sz w:val="24"/>
        </w:rPr>
        <w:t>线方案。</w:t>
      </w:r>
    </w:p>
    <w:p w:rsidR="001B1167" w:rsidRPr="00BB248E" w:rsidRDefault="001B1167" w:rsidP="001B1167">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5.5.3 </w:t>
      </w:r>
      <w:r w:rsidRPr="00BB248E">
        <w:rPr>
          <w:rFonts w:ascii="Times New Roman" w:hAnsi="Times New Roman"/>
          <w:b/>
          <w:bCs/>
          <w:sz w:val="24"/>
        </w:rPr>
        <w:t>初步设计阶段比选分析结论</w:t>
      </w:r>
    </w:p>
    <w:p w:rsidR="00EA79D5" w:rsidRPr="00BB248E" w:rsidRDefault="00EA79D5" w:rsidP="00EA79D5">
      <w:pPr>
        <w:spacing w:line="300" w:lineRule="auto"/>
        <w:ind w:firstLineChars="200" w:firstLine="480"/>
        <w:rPr>
          <w:rFonts w:ascii="Times New Roman" w:hAnsi="Times New Roman"/>
          <w:sz w:val="24"/>
        </w:rPr>
      </w:pPr>
      <w:r w:rsidRPr="00BB248E">
        <w:rPr>
          <w:rFonts w:ascii="Times New Roman" w:hAnsi="Times New Roman"/>
          <w:sz w:val="24"/>
        </w:rPr>
        <w:t>初步设计阶段</w:t>
      </w:r>
      <w:r w:rsidRPr="00BB248E">
        <w:rPr>
          <w:rFonts w:ascii="Times New Roman" w:hAnsi="Times New Roman"/>
          <w:sz w:val="24"/>
        </w:rPr>
        <w:t xml:space="preserve">A </w:t>
      </w:r>
      <w:r w:rsidRPr="00BB248E">
        <w:rPr>
          <w:rFonts w:ascii="Times New Roman" w:hAnsi="Times New Roman"/>
          <w:sz w:val="24"/>
        </w:rPr>
        <w:t>线方案绕避了乌金山国家级森林公园，以隧道形式穿越鹿泉山省级森林公园、龙城省级森林公园狭窄处，绕避了台邰山景区南侧的武家山煤矿、南窑沟煤矿及其他小煤窑，减少了后期的采空区处治长度，从寿阳县景福煤业采矿范围狭窄处通过，压覆的煤炭资源最小，对沿线厂矿企业生产影响最小，绕避了寿阳县境内的龙栖湖景区和国家级重点文物保护单位五峰山龙泉寺，绕避了太原市境内的台邰山景区和董家庄生态休闲小镇，与南沙河河道仅交叉一次即可，且无需改移河道，沿线村镇无大规模拆迁，与其他方案相比，工程量最小，对沿线的生态环境影响较小。</w:t>
      </w:r>
    </w:p>
    <w:p w:rsidR="001B1167" w:rsidRPr="00BB248E" w:rsidRDefault="00EA79D5" w:rsidP="001B1167">
      <w:pPr>
        <w:spacing w:line="300" w:lineRule="auto"/>
        <w:ind w:firstLineChars="200" w:firstLine="480"/>
        <w:rPr>
          <w:rFonts w:ascii="Times New Roman" w:hAnsi="Times New Roman"/>
          <w:sz w:val="24"/>
        </w:rPr>
      </w:pPr>
      <w:r w:rsidRPr="00BB248E">
        <w:rPr>
          <w:rFonts w:ascii="Times New Roman" w:hAnsi="Times New Roman"/>
          <w:sz w:val="24"/>
        </w:rPr>
        <w:t>通过上述比选，</w:t>
      </w:r>
      <w:r w:rsidR="001B1167" w:rsidRPr="00BB248E">
        <w:rPr>
          <w:rFonts w:ascii="Times New Roman" w:hAnsi="Times New Roman"/>
          <w:sz w:val="24"/>
        </w:rPr>
        <w:t>最终确定</w:t>
      </w:r>
      <w:r w:rsidR="001B1167" w:rsidRPr="00BB248E">
        <w:rPr>
          <w:rFonts w:ascii="Times New Roman" w:hAnsi="Times New Roman"/>
          <w:sz w:val="24"/>
        </w:rPr>
        <w:t xml:space="preserve">A </w:t>
      </w:r>
      <w:r w:rsidR="001B1167" w:rsidRPr="00BB248E">
        <w:rPr>
          <w:rFonts w:ascii="Times New Roman" w:hAnsi="Times New Roman"/>
          <w:sz w:val="24"/>
        </w:rPr>
        <w:t>线为推荐方案。</w:t>
      </w:r>
    </w:p>
    <w:p w:rsidR="00BC3B0B" w:rsidRPr="00BB248E" w:rsidRDefault="00BC3B0B" w:rsidP="001B1167">
      <w:pPr>
        <w:spacing w:line="300" w:lineRule="auto"/>
        <w:rPr>
          <w:rFonts w:ascii="Times New Roman" w:hAnsi="Times New Roman"/>
          <w:sz w:val="24"/>
        </w:rPr>
      </w:pPr>
    </w:p>
    <w:p w:rsidR="00BC3B0B" w:rsidRPr="00BB248E" w:rsidRDefault="00BC3B0B" w:rsidP="00982836">
      <w:pPr>
        <w:spacing w:line="300" w:lineRule="auto"/>
        <w:ind w:firstLineChars="200" w:firstLine="480"/>
        <w:rPr>
          <w:rFonts w:ascii="Times New Roman" w:hAnsi="Times New Roman"/>
          <w:sz w:val="24"/>
        </w:rPr>
        <w:sectPr w:rsidR="00BC3B0B" w:rsidRPr="00BB248E" w:rsidSect="00000697">
          <w:footerReference w:type="even" r:id="rId339"/>
          <w:footerReference w:type="default" r:id="rId340"/>
          <w:pgSz w:w="11906" w:h="16838" w:code="9"/>
          <w:pgMar w:top="1701" w:right="1701" w:bottom="1701" w:left="1701" w:header="1134" w:footer="1134" w:gutter="0"/>
          <w:cols w:space="425"/>
          <w:docGrid w:linePitch="312"/>
        </w:sectPr>
      </w:pPr>
    </w:p>
    <w:p w:rsidR="00C6642F" w:rsidRPr="00BB248E" w:rsidRDefault="00C6642F" w:rsidP="00C6642F">
      <w:pPr>
        <w:spacing w:line="300" w:lineRule="auto"/>
        <w:rPr>
          <w:rFonts w:ascii="Times New Roman" w:hAnsi="Times New Roman"/>
          <w:sz w:val="24"/>
        </w:rPr>
      </w:pPr>
      <w:r w:rsidRPr="00BB248E">
        <w:rPr>
          <w:rFonts w:ascii="Times New Roman" w:hAnsi="Times New Roman"/>
          <w:noProof/>
          <w:sz w:val="24"/>
        </w:rPr>
        <w:lastRenderedPageBreak/>
        <w:drawing>
          <wp:inline distT="0" distB="0" distL="0" distR="0" wp14:anchorId="215F4015" wp14:editId="5E2A1CB3">
            <wp:extent cx="8531860" cy="2991256"/>
            <wp:effectExtent l="0" t="0" r="0" b="0"/>
            <wp:docPr id="32" name="图片 32" descr="C:\Users\ADMINI~1\AppData\Local\Temp\16420545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642054522(1).png"/>
                    <pic:cNvPicPr>
                      <a:picLocks noChangeAspect="1" noChangeArrowheads="1"/>
                    </pic:cNvPicPr>
                  </pic:nvPicPr>
                  <pic:blipFill>
                    <a:blip r:embed="rId341">
                      <a:extLst>
                        <a:ext uri="{28A0092B-C50C-407E-A947-70E740481C1C}">
                          <a14:useLocalDpi xmlns:a14="http://schemas.microsoft.com/office/drawing/2010/main"/>
                        </a:ext>
                      </a:extLst>
                    </a:blip>
                    <a:srcRect/>
                    <a:stretch>
                      <a:fillRect/>
                    </a:stretch>
                  </pic:blipFill>
                  <pic:spPr bwMode="auto">
                    <a:xfrm>
                      <a:off x="0" y="0"/>
                      <a:ext cx="8531860" cy="2991256"/>
                    </a:xfrm>
                    <a:prstGeom prst="rect">
                      <a:avLst/>
                    </a:prstGeom>
                    <a:noFill/>
                    <a:ln>
                      <a:noFill/>
                    </a:ln>
                  </pic:spPr>
                </pic:pic>
              </a:graphicData>
            </a:graphic>
          </wp:inline>
        </w:drawing>
      </w:r>
    </w:p>
    <w:p w:rsidR="00BC3B0B" w:rsidRPr="00BB248E" w:rsidRDefault="00BC3B0B" w:rsidP="00BC3B0B">
      <w:pPr>
        <w:spacing w:line="300" w:lineRule="auto"/>
        <w:jc w:val="center"/>
        <w:rPr>
          <w:rFonts w:ascii="Times New Roman" w:hAnsi="Times New Roman"/>
          <w:sz w:val="21"/>
          <w:szCs w:val="21"/>
        </w:rPr>
      </w:pPr>
      <w:r w:rsidRPr="00BB248E">
        <w:rPr>
          <w:rFonts w:ascii="Times New Roman" w:hAnsi="Times New Roman"/>
          <w:b/>
          <w:bCs/>
          <w:spacing w:val="6"/>
          <w:sz w:val="21"/>
          <w:szCs w:val="21"/>
        </w:rPr>
        <w:t>图</w:t>
      </w:r>
      <w:r w:rsidRPr="00BB248E">
        <w:rPr>
          <w:rFonts w:ascii="Times New Roman" w:hAnsi="Times New Roman"/>
          <w:b/>
          <w:bCs/>
          <w:spacing w:val="6"/>
          <w:sz w:val="21"/>
          <w:szCs w:val="21"/>
        </w:rPr>
        <w:t xml:space="preserve">5.3  </w:t>
      </w:r>
      <w:r w:rsidRPr="00BB248E">
        <w:rPr>
          <w:rFonts w:ascii="Times New Roman" w:hAnsi="Times New Roman"/>
          <w:b/>
          <w:bCs/>
          <w:spacing w:val="6"/>
          <w:sz w:val="21"/>
          <w:szCs w:val="21"/>
        </w:rPr>
        <w:t>路线比选方案示意图（初步设计阶段）</w:t>
      </w:r>
    </w:p>
    <w:p w:rsidR="00C6642F" w:rsidRPr="00BB248E" w:rsidRDefault="00C6642F" w:rsidP="00C6642F">
      <w:pPr>
        <w:spacing w:line="300" w:lineRule="auto"/>
        <w:rPr>
          <w:rFonts w:ascii="Times New Roman" w:hAnsi="Times New Roman"/>
          <w:sz w:val="24"/>
        </w:rPr>
      </w:pPr>
    </w:p>
    <w:p w:rsidR="00C6642F" w:rsidRPr="00BB248E" w:rsidRDefault="00C6642F" w:rsidP="00982836">
      <w:pPr>
        <w:spacing w:line="300" w:lineRule="auto"/>
        <w:ind w:firstLineChars="200" w:firstLine="480"/>
        <w:rPr>
          <w:rFonts w:ascii="Times New Roman" w:hAnsi="Times New Roman"/>
          <w:sz w:val="24"/>
        </w:rPr>
        <w:sectPr w:rsidR="00C6642F" w:rsidRPr="00BB248E" w:rsidSect="00C6642F">
          <w:headerReference w:type="even" r:id="rId342"/>
          <w:footerReference w:type="even" r:id="rId343"/>
          <w:footerReference w:type="default" r:id="rId344"/>
          <w:pgSz w:w="16838" w:h="11906" w:orient="landscape" w:code="9"/>
          <w:pgMar w:top="1701" w:right="1701" w:bottom="1701" w:left="1701" w:header="1134" w:footer="1134" w:gutter="0"/>
          <w:cols w:space="425"/>
          <w:docGrid w:linePitch="312"/>
        </w:sectPr>
      </w:pPr>
    </w:p>
    <w:p w:rsidR="00441912" w:rsidRPr="00BB248E" w:rsidRDefault="008E1AE4" w:rsidP="0071549B">
      <w:pPr>
        <w:keepNext/>
        <w:keepLines/>
        <w:adjustRightInd w:val="0"/>
        <w:spacing w:beforeLines="50" w:before="120" w:afterLines="100" w:after="240" w:line="300" w:lineRule="auto"/>
        <w:jc w:val="center"/>
        <w:textAlignment w:val="baseline"/>
        <w:outlineLvl w:val="0"/>
        <w:rPr>
          <w:rFonts w:ascii="Times New Roman" w:hAnsi="Times New Roman"/>
          <w:b/>
          <w:kern w:val="44"/>
          <w:sz w:val="32"/>
        </w:rPr>
      </w:pPr>
      <w:bookmarkStart w:id="154" w:name="_Toc97129450"/>
      <w:r w:rsidRPr="00BB248E">
        <w:rPr>
          <w:rFonts w:ascii="Times New Roman" w:hAnsi="Times New Roman"/>
          <w:b/>
          <w:kern w:val="44"/>
          <w:sz w:val="32"/>
        </w:rPr>
        <w:lastRenderedPageBreak/>
        <w:t>6</w:t>
      </w:r>
      <w:r w:rsidR="00112B01" w:rsidRPr="00BB248E">
        <w:rPr>
          <w:rFonts w:ascii="Times New Roman" w:hAnsi="Times New Roman"/>
          <w:b/>
          <w:kern w:val="44"/>
          <w:sz w:val="32"/>
        </w:rPr>
        <w:t xml:space="preserve"> </w:t>
      </w:r>
      <w:r w:rsidR="00441912" w:rsidRPr="00BB248E">
        <w:rPr>
          <w:rFonts w:ascii="Times New Roman" w:hAnsi="Times New Roman"/>
          <w:b/>
          <w:kern w:val="44"/>
          <w:sz w:val="32"/>
        </w:rPr>
        <w:t>环境风险</w:t>
      </w:r>
      <w:r w:rsidR="000E4B5A" w:rsidRPr="00BB248E">
        <w:rPr>
          <w:rFonts w:ascii="Times New Roman" w:hAnsi="Times New Roman"/>
          <w:b/>
          <w:kern w:val="44"/>
          <w:sz w:val="32"/>
        </w:rPr>
        <w:t>评价</w:t>
      </w:r>
      <w:bookmarkEnd w:id="154"/>
    </w:p>
    <w:p w:rsidR="000528D5" w:rsidRPr="00BB248E" w:rsidRDefault="000528D5" w:rsidP="000528D5">
      <w:pPr>
        <w:keepNext/>
        <w:keepLines/>
        <w:adjustRightInd w:val="0"/>
        <w:spacing w:line="300" w:lineRule="auto"/>
        <w:textAlignment w:val="baseline"/>
        <w:outlineLvl w:val="1"/>
        <w:rPr>
          <w:rFonts w:ascii="Times New Roman" w:hAnsi="Times New Roman"/>
          <w:b/>
          <w:bCs/>
          <w:sz w:val="28"/>
        </w:rPr>
      </w:pPr>
      <w:bookmarkStart w:id="155" w:name="_Toc437264548"/>
      <w:bookmarkStart w:id="156" w:name="_Toc25673311"/>
      <w:bookmarkStart w:id="157" w:name="_Toc97129451"/>
      <w:r w:rsidRPr="00BB248E">
        <w:rPr>
          <w:rFonts w:ascii="Times New Roman" w:hAnsi="Times New Roman"/>
          <w:b/>
          <w:bCs/>
          <w:sz w:val="28"/>
        </w:rPr>
        <w:t xml:space="preserve">6.1 </w:t>
      </w:r>
      <w:bookmarkEnd w:id="155"/>
      <w:bookmarkEnd w:id="156"/>
      <w:r w:rsidRPr="00BB248E">
        <w:rPr>
          <w:rFonts w:ascii="Times New Roman" w:hAnsi="Times New Roman"/>
          <w:b/>
          <w:bCs/>
          <w:sz w:val="28"/>
        </w:rPr>
        <w:t>评价等级和评价内容</w:t>
      </w:r>
      <w:bookmarkEnd w:id="157"/>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szCs w:val="21"/>
        </w:rPr>
        <w:t>根据《建设项目环境风险评价技术导则》（</w:t>
      </w:r>
      <w:r w:rsidRPr="00BB248E">
        <w:rPr>
          <w:rFonts w:ascii="Times New Roman" w:hAnsi="Times New Roman"/>
          <w:sz w:val="24"/>
          <w:szCs w:val="21"/>
        </w:rPr>
        <w:t>HJ169-2018</w:t>
      </w:r>
      <w:r w:rsidRPr="00BB248E">
        <w:rPr>
          <w:rFonts w:ascii="Times New Roman" w:hAnsi="Times New Roman"/>
          <w:sz w:val="24"/>
          <w:szCs w:val="21"/>
        </w:rPr>
        <w:t>），拟建公路营运期不涉及有毒有害和易燃易爆危险物质生产、使用、储存（包括管道运输），环境风险潜势为</w:t>
      </w:r>
      <w:r w:rsidRPr="00BB248E">
        <w:rPr>
          <w:rFonts w:ascii="Times New Roman" w:hAnsi="Times New Roman"/>
          <w:sz w:val="24"/>
          <w:szCs w:val="21"/>
        </w:rPr>
        <w:t>I</w:t>
      </w:r>
      <w:r w:rsidRPr="00BB248E">
        <w:rPr>
          <w:rFonts w:ascii="Times New Roman" w:hAnsi="Times New Roman"/>
          <w:sz w:val="24"/>
          <w:szCs w:val="21"/>
        </w:rPr>
        <w:t>，可开展简单分析</w:t>
      </w:r>
      <w:r w:rsidRPr="00BB248E">
        <w:rPr>
          <w:rFonts w:ascii="Times New Roman" w:hAnsi="Times New Roman"/>
          <w:sz w:val="24"/>
        </w:rPr>
        <w:t>。</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有毒有害和易燃易爆物质运输车辆行经本项目时，如发生交通事故，可能导致运输物质泄漏、燃烧等，短时间将对事故发生地点附近一定范围内的水环境、土壤环境及大气环境产生污染，对公路沿线敏感点造成较大危害。</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根据我国公路事故类型统计，构成行驶车辆事故风险的主要是运输石油化工车辆发生的各种事故。这些环境风险事故类型主要有：</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宋体" w:hAnsi="宋体" w:cs="宋体" w:hint="eastAsia"/>
          <w:sz w:val="24"/>
        </w:rPr>
        <w:t>①</w:t>
      </w:r>
      <w:r w:rsidRPr="00BB248E">
        <w:rPr>
          <w:rFonts w:ascii="Times New Roman" w:hAnsi="Times New Roman"/>
          <w:sz w:val="24"/>
          <w:szCs w:val="21"/>
        </w:rPr>
        <w:t>车辆本身携带的汽油（柴油）和机油泄漏，排入附近水体；</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宋体" w:hAnsi="宋体" w:cs="宋体" w:hint="eastAsia"/>
          <w:sz w:val="24"/>
        </w:rPr>
        <w:t>②</w:t>
      </w:r>
      <w:r w:rsidRPr="00BB248E">
        <w:rPr>
          <w:rFonts w:ascii="Times New Roman" w:hAnsi="Times New Roman"/>
          <w:sz w:val="24"/>
          <w:szCs w:val="21"/>
        </w:rPr>
        <w:t>化学危险品的运输车辆发生交通事故后，有毒有害固态、液态危险品发生泄漏或易燃易爆物质引起爆炸，引起水污染和空气污染；</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宋体" w:hAnsi="宋体" w:cs="宋体" w:hint="eastAsia"/>
          <w:sz w:val="24"/>
        </w:rPr>
        <w:t>③</w:t>
      </w:r>
      <w:r w:rsidRPr="00BB248E">
        <w:rPr>
          <w:rFonts w:ascii="Times New Roman" w:hAnsi="Times New Roman"/>
          <w:sz w:val="24"/>
          <w:szCs w:val="21"/>
        </w:rPr>
        <w:t>在桥面发生交通事故，汽车连带货物坠入河流，造成河流水体污染，或影响地下水水质。</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拟建公路穿越白马河、涧河、南沙河等</w:t>
      </w:r>
      <w:r w:rsidRPr="00BB248E">
        <w:rPr>
          <w:rFonts w:ascii="Times New Roman" w:hAnsi="Times New Roman"/>
          <w:sz w:val="24"/>
          <w:szCs w:val="21"/>
        </w:rPr>
        <w:t>3</w:t>
      </w:r>
      <w:r w:rsidRPr="00BB248E">
        <w:rPr>
          <w:rFonts w:ascii="Times New Roman" w:hAnsi="Times New Roman"/>
          <w:sz w:val="24"/>
          <w:szCs w:val="21"/>
        </w:rPr>
        <w:t>条河流，隧道穿越地层为泉域内的奥陶系灰岩岩层，若发生危险化学品运输事故，存在污染河流和泉域水质等环境风险隐患。根据《关于进一步加强环境影响评价管理防范环境风险的通知》（环发〔</w:t>
      </w:r>
      <w:r w:rsidRPr="00BB248E">
        <w:rPr>
          <w:rFonts w:ascii="Times New Roman" w:hAnsi="Times New Roman"/>
          <w:sz w:val="24"/>
          <w:szCs w:val="21"/>
        </w:rPr>
        <w:t>2012</w:t>
      </w:r>
      <w:r w:rsidRPr="00BB248E">
        <w:rPr>
          <w:rFonts w:ascii="Times New Roman" w:hAnsi="Times New Roman"/>
          <w:sz w:val="24"/>
          <w:szCs w:val="21"/>
        </w:rPr>
        <w:t>〕</w:t>
      </w:r>
      <w:r w:rsidRPr="00BB248E">
        <w:rPr>
          <w:rFonts w:ascii="Times New Roman" w:hAnsi="Times New Roman"/>
          <w:sz w:val="24"/>
          <w:szCs w:val="21"/>
        </w:rPr>
        <w:t>77</w:t>
      </w:r>
      <w:r w:rsidRPr="00BB248E">
        <w:rPr>
          <w:rFonts w:ascii="Times New Roman" w:hAnsi="Times New Roman"/>
          <w:sz w:val="24"/>
          <w:szCs w:val="21"/>
        </w:rPr>
        <w:t>号）要求，本评价参照《建设项目环境风险评价技术导则》（</w:t>
      </w:r>
      <w:r w:rsidRPr="00BB248E">
        <w:rPr>
          <w:rFonts w:ascii="Times New Roman" w:hAnsi="Times New Roman"/>
          <w:sz w:val="24"/>
          <w:szCs w:val="21"/>
        </w:rPr>
        <w:t>HJ 169-2018</w:t>
      </w:r>
      <w:r w:rsidRPr="00BB248E">
        <w:rPr>
          <w:rFonts w:ascii="Times New Roman" w:hAnsi="Times New Roman"/>
          <w:sz w:val="24"/>
          <w:szCs w:val="21"/>
        </w:rPr>
        <w:t>）和《公路建设项目环境影响评价规范》（</w:t>
      </w:r>
      <w:r w:rsidRPr="00BB248E">
        <w:rPr>
          <w:rFonts w:ascii="Times New Roman" w:hAnsi="Times New Roman"/>
          <w:sz w:val="24"/>
          <w:szCs w:val="21"/>
        </w:rPr>
        <w:t>JTG B03-2006</w:t>
      </w:r>
      <w:r w:rsidRPr="00BB248E">
        <w:rPr>
          <w:rFonts w:ascii="Times New Roman" w:hAnsi="Times New Roman"/>
          <w:sz w:val="24"/>
          <w:szCs w:val="21"/>
        </w:rPr>
        <w:t>），主要针对途经隧道穿越泉域奥陶系灰岩岩层路段及跨越河流路段危化品货物泄漏进行事故污染风险分析，重点提出事故风险防范要求。</w:t>
      </w:r>
    </w:p>
    <w:p w:rsidR="000528D5" w:rsidRPr="00BB248E" w:rsidRDefault="000528D5" w:rsidP="000528D5">
      <w:pPr>
        <w:keepNext/>
        <w:keepLines/>
        <w:adjustRightInd w:val="0"/>
        <w:snapToGrid w:val="0"/>
        <w:spacing w:line="300" w:lineRule="auto"/>
        <w:jc w:val="left"/>
        <w:textAlignment w:val="baseline"/>
        <w:outlineLvl w:val="1"/>
        <w:rPr>
          <w:rFonts w:ascii="Times New Roman" w:hAnsi="Times New Roman"/>
          <w:b/>
          <w:bCs/>
          <w:sz w:val="28"/>
        </w:rPr>
      </w:pPr>
      <w:bookmarkStart w:id="158" w:name="_Toc24658552"/>
      <w:bookmarkStart w:id="159" w:name="_Toc97129452"/>
      <w:r w:rsidRPr="00BB248E">
        <w:rPr>
          <w:rFonts w:ascii="Times New Roman" w:hAnsi="Times New Roman"/>
          <w:b/>
          <w:bCs/>
          <w:sz w:val="28"/>
        </w:rPr>
        <w:t xml:space="preserve">6.2 </w:t>
      </w:r>
      <w:r w:rsidRPr="00BB248E">
        <w:rPr>
          <w:rFonts w:ascii="Times New Roman" w:hAnsi="Times New Roman"/>
          <w:b/>
          <w:bCs/>
          <w:sz w:val="28"/>
        </w:rPr>
        <w:t>环境风险识别</w:t>
      </w:r>
      <w:bookmarkEnd w:id="158"/>
      <w:bookmarkEnd w:id="159"/>
    </w:p>
    <w:p w:rsidR="000528D5" w:rsidRPr="00BB248E" w:rsidRDefault="000528D5" w:rsidP="000528D5">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根据拟建公路沿线环境特点及公路运输物质的种类，确定拟建公路营运期的环境风险因素主要为危险化学品运输风险。</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凡具有腐蚀性、自燃性、易燃性、毒害性、爆炸性等性质，在运输、装卸和贮存保管过程中容易造成人身伤亡和财产损毁而需要特别防护的物品，均属危险化学品。公路运输的危险化学品种类，大体归纳如下：（</w:t>
      </w:r>
      <w:r w:rsidRPr="00BB248E">
        <w:rPr>
          <w:rFonts w:ascii="Times New Roman" w:hAnsi="Times New Roman"/>
          <w:sz w:val="24"/>
          <w:szCs w:val="21"/>
        </w:rPr>
        <w:t>1</w:t>
      </w:r>
      <w:r w:rsidRPr="00BB248E">
        <w:rPr>
          <w:rFonts w:ascii="Times New Roman" w:hAnsi="Times New Roman"/>
          <w:sz w:val="24"/>
          <w:szCs w:val="21"/>
        </w:rPr>
        <w:t>）压缩气体类：包括液化气、高压氢气、氧气；（</w:t>
      </w:r>
      <w:r w:rsidRPr="00BB248E">
        <w:rPr>
          <w:rFonts w:ascii="Times New Roman" w:hAnsi="Times New Roman"/>
          <w:sz w:val="24"/>
          <w:szCs w:val="21"/>
        </w:rPr>
        <w:t>2</w:t>
      </w:r>
      <w:r w:rsidRPr="00BB248E">
        <w:rPr>
          <w:rFonts w:ascii="Times New Roman" w:hAnsi="Times New Roman"/>
          <w:sz w:val="24"/>
          <w:szCs w:val="21"/>
        </w:rPr>
        <w:t>）易燃液体和固体：各种液态有机原料、易燃物品和遇湿易燃物品；（</w:t>
      </w:r>
      <w:r w:rsidRPr="00BB248E">
        <w:rPr>
          <w:rFonts w:ascii="Times New Roman" w:hAnsi="Times New Roman"/>
          <w:sz w:val="24"/>
          <w:szCs w:val="21"/>
        </w:rPr>
        <w:t>3</w:t>
      </w:r>
      <w:r w:rsidRPr="00BB248E">
        <w:rPr>
          <w:rFonts w:ascii="Times New Roman" w:hAnsi="Times New Roman"/>
          <w:sz w:val="24"/>
          <w:szCs w:val="21"/>
        </w:rPr>
        <w:t>）氧化剂和有机过氧化剂；（</w:t>
      </w:r>
      <w:r w:rsidRPr="00BB248E">
        <w:rPr>
          <w:rFonts w:ascii="Times New Roman" w:hAnsi="Times New Roman"/>
          <w:sz w:val="24"/>
          <w:szCs w:val="21"/>
        </w:rPr>
        <w:t>4</w:t>
      </w:r>
      <w:r w:rsidRPr="00BB248E">
        <w:rPr>
          <w:rFonts w:ascii="Times New Roman" w:hAnsi="Times New Roman"/>
          <w:sz w:val="24"/>
          <w:szCs w:val="21"/>
        </w:rPr>
        <w:t>）毒性大的物品和带感染性、腐蚀性的物品；（</w:t>
      </w:r>
      <w:r w:rsidRPr="00BB248E">
        <w:rPr>
          <w:rFonts w:ascii="Times New Roman" w:hAnsi="Times New Roman"/>
          <w:sz w:val="24"/>
          <w:szCs w:val="21"/>
        </w:rPr>
        <w:t>5</w:t>
      </w:r>
      <w:r w:rsidRPr="00BB248E">
        <w:rPr>
          <w:rFonts w:ascii="Times New Roman" w:hAnsi="Times New Roman"/>
          <w:sz w:val="24"/>
          <w:szCs w:val="21"/>
        </w:rPr>
        <w:t>）放射性的物品；（</w:t>
      </w:r>
      <w:r w:rsidRPr="00BB248E">
        <w:rPr>
          <w:rFonts w:ascii="Times New Roman" w:hAnsi="Times New Roman"/>
          <w:sz w:val="24"/>
          <w:szCs w:val="21"/>
        </w:rPr>
        <w:t>6</w:t>
      </w:r>
      <w:r w:rsidRPr="00BB248E">
        <w:rPr>
          <w:rFonts w:ascii="Times New Roman" w:hAnsi="Times New Roman"/>
          <w:sz w:val="24"/>
          <w:szCs w:val="21"/>
        </w:rPr>
        <w:t>）其他有害物品。</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根据调查，拟建公路可能运送的危险化学品主要由汽油、化肥、液化气、炸药、农药、煤制油和化工原料等，其中油罐车约占危险化学品运输车辆的一半。</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拟建公路危害较大的危险化学品运输车辆交通事故主要表现为：危险化学品运输车辆冲出路基发生翻车事故，使运送的固态或液态危险化学品如农药、汽油、化工品等泄露进入周围环境，可能造成环境污染，存在环境风险隐患。</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根据《建设项目环境风险评价技术导则》（</w:t>
      </w:r>
      <w:r w:rsidRPr="00BB248E">
        <w:rPr>
          <w:rFonts w:ascii="Times New Roman" w:hAnsi="Times New Roman"/>
          <w:sz w:val="24"/>
          <w:szCs w:val="21"/>
        </w:rPr>
        <w:t>HJ 169-2018</w:t>
      </w:r>
      <w:r w:rsidRPr="00BB248E">
        <w:rPr>
          <w:rFonts w:ascii="Times New Roman" w:hAnsi="Times New Roman"/>
          <w:sz w:val="24"/>
          <w:szCs w:val="21"/>
        </w:rPr>
        <w:t>）附录</w:t>
      </w:r>
      <w:r w:rsidRPr="00BB248E">
        <w:rPr>
          <w:rFonts w:ascii="Times New Roman" w:hAnsi="Times New Roman"/>
          <w:sz w:val="24"/>
          <w:szCs w:val="21"/>
        </w:rPr>
        <w:t>B</w:t>
      </w:r>
      <w:r w:rsidRPr="00BB248E">
        <w:rPr>
          <w:rFonts w:ascii="Times New Roman" w:hAnsi="Times New Roman"/>
          <w:sz w:val="24"/>
          <w:szCs w:val="21"/>
        </w:rPr>
        <w:t>，结合本项目</w:t>
      </w:r>
      <w:r w:rsidRPr="00BB248E">
        <w:rPr>
          <w:rFonts w:ascii="Times New Roman" w:hAnsi="Times New Roman"/>
          <w:sz w:val="24"/>
          <w:szCs w:val="21"/>
        </w:rPr>
        <w:t>OD</w:t>
      </w:r>
      <w:r w:rsidRPr="00BB248E">
        <w:rPr>
          <w:rFonts w:ascii="Times New Roman" w:hAnsi="Times New Roman"/>
          <w:sz w:val="24"/>
          <w:szCs w:val="21"/>
        </w:rPr>
        <w:t>调查，本项目建成后环境风险和危害程度较大的危险性物质主要为油类物质。本项目涉及的危险性物质毒理以柴油、汽油为例进行分析，其危险特性如下：</w:t>
      </w:r>
      <w:r w:rsidRPr="00BB248E">
        <w:rPr>
          <w:rFonts w:ascii="宋体" w:hAnsi="宋体" w:cs="宋体" w:hint="eastAsia"/>
          <w:sz w:val="24"/>
          <w:szCs w:val="21"/>
        </w:rPr>
        <w:t>①</w:t>
      </w:r>
      <w:r w:rsidRPr="00BB248E">
        <w:rPr>
          <w:rFonts w:ascii="Times New Roman" w:hAnsi="Times New Roman"/>
          <w:sz w:val="24"/>
          <w:szCs w:val="21"/>
        </w:rPr>
        <w:t>易燃、易爆；</w:t>
      </w:r>
      <w:r w:rsidRPr="00BB248E">
        <w:rPr>
          <w:rFonts w:ascii="宋体" w:hAnsi="宋体" w:cs="宋体" w:hint="eastAsia"/>
          <w:sz w:val="24"/>
          <w:szCs w:val="21"/>
        </w:rPr>
        <w:t>②</w:t>
      </w:r>
      <w:r w:rsidRPr="00BB248E">
        <w:rPr>
          <w:rFonts w:ascii="Times New Roman" w:hAnsi="Times New Roman"/>
          <w:sz w:val="24"/>
          <w:szCs w:val="21"/>
        </w:rPr>
        <w:t>易挥发；</w:t>
      </w:r>
      <w:r w:rsidRPr="00BB248E">
        <w:rPr>
          <w:rFonts w:ascii="宋体" w:hAnsi="宋体" w:cs="宋体" w:hint="eastAsia"/>
          <w:sz w:val="24"/>
          <w:szCs w:val="21"/>
        </w:rPr>
        <w:t>③</w:t>
      </w:r>
      <w:r w:rsidRPr="00BB248E">
        <w:rPr>
          <w:rFonts w:ascii="Times New Roman" w:hAnsi="Times New Roman"/>
          <w:sz w:val="24"/>
          <w:szCs w:val="21"/>
        </w:rPr>
        <w:t>易流动；</w:t>
      </w:r>
      <w:r w:rsidRPr="00BB248E">
        <w:rPr>
          <w:rFonts w:ascii="宋体" w:hAnsi="宋体" w:cs="宋体" w:hint="eastAsia"/>
          <w:sz w:val="24"/>
          <w:szCs w:val="21"/>
        </w:rPr>
        <w:t>④</w:t>
      </w:r>
      <w:r w:rsidRPr="00BB248E">
        <w:rPr>
          <w:rFonts w:ascii="Times New Roman" w:hAnsi="Times New Roman"/>
          <w:sz w:val="24"/>
          <w:szCs w:val="21"/>
        </w:rPr>
        <w:t>热膨涨性；</w:t>
      </w:r>
      <w:r w:rsidRPr="00BB248E">
        <w:rPr>
          <w:rFonts w:ascii="宋体" w:hAnsi="宋体" w:cs="宋体" w:hint="eastAsia"/>
          <w:sz w:val="24"/>
          <w:szCs w:val="21"/>
        </w:rPr>
        <w:t>⑤</w:t>
      </w:r>
      <w:r w:rsidRPr="00BB248E">
        <w:rPr>
          <w:rFonts w:ascii="Times New Roman" w:hAnsi="Times New Roman"/>
          <w:sz w:val="24"/>
          <w:szCs w:val="21"/>
        </w:rPr>
        <w:t>易积聚静电；</w:t>
      </w:r>
      <w:r w:rsidRPr="00BB248E">
        <w:rPr>
          <w:rFonts w:ascii="宋体" w:hAnsi="宋体" w:cs="宋体" w:hint="eastAsia"/>
          <w:sz w:val="24"/>
          <w:szCs w:val="21"/>
        </w:rPr>
        <w:t>⑥</w:t>
      </w:r>
      <w:r w:rsidRPr="00BB248E">
        <w:rPr>
          <w:rFonts w:ascii="Times New Roman" w:hAnsi="Times New Roman"/>
          <w:sz w:val="24"/>
          <w:szCs w:val="21"/>
        </w:rPr>
        <w:t>毒性。</w:t>
      </w:r>
    </w:p>
    <w:p w:rsidR="000528D5" w:rsidRPr="00BB248E" w:rsidRDefault="000528D5" w:rsidP="00371A9C">
      <w:pPr>
        <w:tabs>
          <w:tab w:val="left" w:pos="2760"/>
        </w:tabs>
        <w:adjustRightInd w:val="0"/>
        <w:snapToGrid w:val="0"/>
        <w:spacing w:line="300" w:lineRule="auto"/>
        <w:ind w:leftChars="50" w:left="100" w:firstLineChars="150" w:firstLine="360"/>
        <w:jc w:val="left"/>
        <w:rPr>
          <w:rFonts w:ascii="Times New Roman" w:hAnsi="Times New Roman"/>
          <w:sz w:val="24"/>
          <w:szCs w:val="21"/>
        </w:rPr>
      </w:pPr>
      <w:r w:rsidRPr="00BB248E">
        <w:rPr>
          <w:rFonts w:ascii="Times New Roman" w:hAnsi="Times New Roman"/>
          <w:sz w:val="24"/>
          <w:szCs w:val="21"/>
        </w:rPr>
        <w:t>柴油、汽油的理化、毒理性质见表</w:t>
      </w:r>
      <w:r w:rsidRPr="00BB248E">
        <w:rPr>
          <w:rFonts w:ascii="Times New Roman" w:hAnsi="Times New Roman"/>
          <w:sz w:val="24"/>
          <w:szCs w:val="21"/>
        </w:rPr>
        <w:t>6.1</w:t>
      </w:r>
      <w:r w:rsidRPr="00BB248E">
        <w:rPr>
          <w:rFonts w:ascii="Times New Roman" w:hAnsi="Times New Roman"/>
          <w:sz w:val="24"/>
          <w:szCs w:val="21"/>
        </w:rPr>
        <w:t>、</w:t>
      </w:r>
      <w:r w:rsidRPr="00BB248E">
        <w:rPr>
          <w:rFonts w:ascii="Times New Roman" w:hAnsi="Times New Roman"/>
          <w:sz w:val="24"/>
          <w:szCs w:val="21"/>
        </w:rPr>
        <w:t>6.2</w:t>
      </w:r>
      <w:r w:rsidRPr="00BB248E">
        <w:rPr>
          <w:rFonts w:ascii="Times New Roman" w:hAnsi="Times New Roman"/>
          <w:sz w:val="24"/>
          <w:szCs w:val="21"/>
        </w:rPr>
        <w:t>。</w:t>
      </w:r>
    </w:p>
    <w:p w:rsidR="000528D5" w:rsidRPr="00BB248E" w:rsidRDefault="000528D5" w:rsidP="000528D5">
      <w:pPr>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表</w:t>
      </w:r>
      <w:r w:rsidRPr="00BB248E">
        <w:rPr>
          <w:rFonts w:ascii="Times New Roman" w:hAnsi="Times New Roman"/>
          <w:b/>
          <w:snapToGrid w:val="0"/>
          <w:sz w:val="21"/>
          <w:szCs w:val="21"/>
        </w:rPr>
        <w:t>6.1</w:t>
      </w:r>
      <w:r w:rsidRPr="00BB248E">
        <w:rPr>
          <w:rFonts w:ascii="Times New Roman" w:hAnsi="Times New Roman"/>
          <w:b/>
          <w:snapToGrid w:val="0"/>
          <w:sz w:val="21"/>
          <w:szCs w:val="21"/>
        </w:rPr>
        <w:t>柴油理化特性和毒理性质一览表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839"/>
        <w:gridCol w:w="525"/>
        <w:gridCol w:w="1334"/>
        <w:gridCol w:w="431"/>
        <w:gridCol w:w="431"/>
        <w:gridCol w:w="1444"/>
        <w:gridCol w:w="138"/>
        <w:gridCol w:w="283"/>
        <w:gridCol w:w="2295"/>
      </w:tblGrid>
      <w:tr w:rsidR="000528D5" w:rsidRPr="00BB248E" w:rsidTr="000528D5">
        <w:trPr>
          <w:cantSplit/>
          <w:trHeight w:val="20"/>
          <w:jc w:val="center"/>
        </w:trPr>
        <w:tc>
          <w:tcPr>
            <w:tcW w:w="5000" w:type="pct"/>
            <w:gridSpan w:val="9"/>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一、危险性概述</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危险性类别</w:t>
            </w:r>
          </w:p>
        </w:tc>
        <w:tc>
          <w:tcPr>
            <w:tcW w:w="1560" w:type="pct"/>
            <w:gridSpan w:val="4"/>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第</w:t>
            </w:r>
            <w:r w:rsidRPr="00BB248E">
              <w:rPr>
                <w:rFonts w:ascii="Times New Roman" w:hAnsi="Times New Roman"/>
                <w:bCs/>
                <w:sz w:val="21"/>
                <w:szCs w:val="21"/>
              </w:rPr>
              <w:t>3.3</w:t>
            </w:r>
            <w:r w:rsidRPr="00BB248E">
              <w:rPr>
                <w:rFonts w:ascii="Times New Roman" w:hAnsi="Times New Roman"/>
                <w:bCs/>
                <w:sz w:val="21"/>
                <w:szCs w:val="21"/>
              </w:rPr>
              <w:t>类高闪点易燃液体</w:t>
            </w:r>
          </w:p>
        </w:tc>
        <w:tc>
          <w:tcPr>
            <w:tcW w:w="1069"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燃爆危险</w:t>
            </w:r>
          </w:p>
        </w:tc>
        <w:tc>
          <w:tcPr>
            <w:tcW w:w="131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易燃</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侵入途径</w:t>
            </w:r>
          </w:p>
        </w:tc>
        <w:tc>
          <w:tcPr>
            <w:tcW w:w="1560" w:type="pct"/>
            <w:gridSpan w:val="4"/>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吸入、食入、经皮肤吸收</w:t>
            </w:r>
          </w:p>
        </w:tc>
        <w:tc>
          <w:tcPr>
            <w:tcW w:w="1069"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有害燃烧产物</w:t>
            </w:r>
          </w:p>
        </w:tc>
        <w:tc>
          <w:tcPr>
            <w:tcW w:w="131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一氧化碳、二氧化碳</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环境危害</w:t>
            </w:r>
          </w:p>
        </w:tc>
        <w:tc>
          <w:tcPr>
            <w:tcW w:w="3945" w:type="pct"/>
            <w:gridSpan w:val="8"/>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该物质对环境有危害，应特别注意对地表水、土壤、大气和饮用水的污染</w:t>
            </w:r>
          </w:p>
        </w:tc>
      </w:tr>
      <w:tr w:rsidR="000528D5" w:rsidRPr="00BB248E" w:rsidTr="000528D5">
        <w:trPr>
          <w:cantSplit/>
          <w:trHeight w:val="20"/>
          <w:jc w:val="center"/>
        </w:trPr>
        <w:tc>
          <w:tcPr>
            <w:tcW w:w="5000" w:type="pct"/>
            <w:gridSpan w:val="9"/>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二、理化特性</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外观及性状</w:t>
            </w:r>
          </w:p>
        </w:tc>
        <w:tc>
          <w:tcPr>
            <w:tcW w:w="1313"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稍有粘性的棕色液体</w:t>
            </w:r>
          </w:p>
        </w:tc>
        <w:tc>
          <w:tcPr>
            <w:tcW w:w="1154"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主要用途</w:t>
            </w:r>
          </w:p>
        </w:tc>
        <w:tc>
          <w:tcPr>
            <w:tcW w:w="1478"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用作柴油机的燃料等</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闪点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313"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≥55</w:t>
            </w:r>
            <w:r w:rsidRPr="00BB248E">
              <w:rPr>
                <w:rFonts w:ascii="宋体" w:hAnsi="宋体" w:cs="宋体" w:hint="eastAsia"/>
                <w:bCs/>
                <w:sz w:val="21"/>
                <w:szCs w:val="21"/>
              </w:rPr>
              <w:t>℃</w:t>
            </w:r>
          </w:p>
        </w:tc>
        <w:tc>
          <w:tcPr>
            <w:tcW w:w="1154"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相对密度</w:t>
            </w:r>
            <w:r w:rsidRPr="00BB248E">
              <w:rPr>
                <w:rFonts w:ascii="Times New Roman" w:hAnsi="Times New Roman"/>
                <w:bCs/>
                <w:sz w:val="21"/>
                <w:szCs w:val="21"/>
              </w:rPr>
              <w:t>(</w:t>
            </w:r>
            <w:r w:rsidRPr="00BB248E">
              <w:rPr>
                <w:rFonts w:ascii="Times New Roman" w:hAnsi="Times New Roman"/>
                <w:bCs/>
                <w:sz w:val="21"/>
                <w:szCs w:val="21"/>
              </w:rPr>
              <w:t>水＝</w:t>
            </w:r>
            <w:r w:rsidRPr="00BB248E">
              <w:rPr>
                <w:rFonts w:ascii="Times New Roman" w:hAnsi="Times New Roman"/>
                <w:bCs/>
                <w:sz w:val="21"/>
                <w:szCs w:val="21"/>
              </w:rPr>
              <w:t>1)</w:t>
            </w:r>
          </w:p>
        </w:tc>
        <w:tc>
          <w:tcPr>
            <w:tcW w:w="1478"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0.87~0.9</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沸点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313"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200~350</w:t>
            </w:r>
            <w:r w:rsidRPr="00BB248E">
              <w:rPr>
                <w:rFonts w:ascii="宋体" w:hAnsi="宋体" w:cs="宋体" w:hint="eastAsia"/>
                <w:bCs/>
                <w:sz w:val="21"/>
                <w:szCs w:val="21"/>
              </w:rPr>
              <w:t>℃</w:t>
            </w:r>
          </w:p>
        </w:tc>
        <w:tc>
          <w:tcPr>
            <w:tcW w:w="1154"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爆炸上限％</w:t>
            </w:r>
            <w:r w:rsidRPr="00BB248E">
              <w:rPr>
                <w:rFonts w:ascii="Times New Roman" w:hAnsi="Times New Roman"/>
                <w:bCs/>
                <w:sz w:val="21"/>
                <w:szCs w:val="21"/>
              </w:rPr>
              <w:t>(V/V)</w:t>
            </w:r>
          </w:p>
        </w:tc>
        <w:tc>
          <w:tcPr>
            <w:tcW w:w="1478"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4.5</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自燃点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313"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257</w:t>
            </w:r>
          </w:p>
        </w:tc>
        <w:tc>
          <w:tcPr>
            <w:tcW w:w="1154"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爆炸下限％</w:t>
            </w:r>
            <w:r w:rsidRPr="00BB248E">
              <w:rPr>
                <w:rFonts w:ascii="Times New Roman" w:hAnsi="Times New Roman"/>
                <w:bCs/>
                <w:sz w:val="21"/>
                <w:szCs w:val="21"/>
              </w:rPr>
              <w:t>(V/V)</w:t>
            </w:r>
          </w:p>
        </w:tc>
        <w:tc>
          <w:tcPr>
            <w:tcW w:w="1478"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1.5</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溶解性</w:t>
            </w:r>
          </w:p>
        </w:tc>
        <w:tc>
          <w:tcPr>
            <w:tcW w:w="3945" w:type="pct"/>
            <w:gridSpan w:val="8"/>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不溶于水，易溶于苯、二硫化碳、醇，易溶于脂肪</w:t>
            </w:r>
          </w:p>
        </w:tc>
      </w:tr>
      <w:tr w:rsidR="000528D5" w:rsidRPr="00BB248E" w:rsidTr="000528D5">
        <w:trPr>
          <w:cantSplit/>
          <w:trHeight w:val="20"/>
          <w:jc w:val="center"/>
        </w:trPr>
        <w:tc>
          <w:tcPr>
            <w:tcW w:w="5000" w:type="pct"/>
            <w:gridSpan w:val="9"/>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三、稳定性及化学活性</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稳定性</w:t>
            </w:r>
          </w:p>
        </w:tc>
        <w:tc>
          <w:tcPr>
            <w:tcW w:w="106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稳定</w:t>
            </w:r>
          </w:p>
        </w:tc>
        <w:tc>
          <w:tcPr>
            <w:tcW w:w="1322"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避免接触的条件</w:t>
            </w:r>
          </w:p>
        </w:tc>
        <w:tc>
          <w:tcPr>
            <w:tcW w:w="1557"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明火、高热</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禁配物</w:t>
            </w:r>
          </w:p>
        </w:tc>
        <w:tc>
          <w:tcPr>
            <w:tcW w:w="106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强氧化剂、卤素</w:t>
            </w:r>
          </w:p>
        </w:tc>
        <w:tc>
          <w:tcPr>
            <w:tcW w:w="1322"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聚合危害</w:t>
            </w:r>
          </w:p>
        </w:tc>
        <w:tc>
          <w:tcPr>
            <w:tcW w:w="1557" w:type="pct"/>
            <w:gridSpan w:val="3"/>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不聚合</w:t>
            </w:r>
          </w:p>
        </w:tc>
      </w:tr>
      <w:tr w:rsidR="000528D5" w:rsidRPr="00BB248E" w:rsidTr="000528D5">
        <w:trPr>
          <w:cantSplit/>
          <w:trHeight w:val="20"/>
          <w:jc w:val="center"/>
        </w:trPr>
        <w:tc>
          <w:tcPr>
            <w:tcW w:w="1055"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分解产物</w:t>
            </w:r>
          </w:p>
        </w:tc>
        <w:tc>
          <w:tcPr>
            <w:tcW w:w="3945" w:type="pct"/>
            <w:gridSpan w:val="8"/>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一氧化碳、二氧化碳</w:t>
            </w:r>
          </w:p>
        </w:tc>
      </w:tr>
      <w:tr w:rsidR="000528D5" w:rsidRPr="00BB248E" w:rsidTr="000528D5">
        <w:trPr>
          <w:cantSplit/>
          <w:trHeight w:val="20"/>
          <w:jc w:val="center"/>
        </w:trPr>
        <w:tc>
          <w:tcPr>
            <w:tcW w:w="5000" w:type="pct"/>
            <w:gridSpan w:val="9"/>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四、毒理学资料</w:t>
            </w:r>
          </w:p>
        </w:tc>
      </w:tr>
      <w:tr w:rsidR="000528D5" w:rsidRPr="00BB248E" w:rsidTr="000528D5">
        <w:trPr>
          <w:cantSplit/>
          <w:trHeight w:val="20"/>
          <w:jc w:val="center"/>
        </w:trPr>
        <w:tc>
          <w:tcPr>
            <w:tcW w:w="135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急性毒性</w:t>
            </w:r>
          </w:p>
        </w:tc>
        <w:tc>
          <w:tcPr>
            <w:tcW w:w="3644" w:type="pct"/>
            <w:gridSpan w:val="7"/>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LD50       LC50</w:t>
            </w:r>
          </w:p>
        </w:tc>
      </w:tr>
      <w:tr w:rsidR="000528D5" w:rsidRPr="00BB248E" w:rsidTr="000528D5">
        <w:trPr>
          <w:cantSplit/>
          <w:trHeight w:val="20"/>
          <w:jc w:val="center"/>
        </w:trPr>
        <w:tc>
          <w:tcPr>
            <w:tcW w:w="135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急性中毒</w:t>
            </w:r>
          </w:p>
        </w:tc>
        <w:tc>
          <w:tcPr>
            <w:tcW w:w="3644" w:type="pct"/>
            <w:gridSpan w:val="7"/>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皮肤接触柴油可引起接触性皮炎、油性痤疮，吸入可引起吸入性肺炎，能经胎盘进入胎儿血中</w:t>
            </w:r>
          </w:p>
        </w:tc>
      </w:tr>
      <w:tr w:rsidR="000528D5" w:rsidRPr="00BB248E" w:rsidTr="000528D5">
        <w:trPr>
          <w:cantSplit/>
          <w:trHeight w:val="20"/>
          <w:jc w:val="center"/>
        </w:trPr>
        <w:tc>
          <w:tcPr>
            <w:tcW w:w="135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慢性中毒</w:t>
            </w:r>
          </w:p>
        </w:tc>
        <w:tc>
          <w:tcPr>
            <w:tcW w:w="3644" w:type="pct"/>
            <w:gridSpan w:val="7"/>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柴油废气可引起眼、鼻刺激症状，头痛</w:t>
            </w:r>
          </w:p>
        </w:tc>
      </w:tr>
      <w:tr w:rsidR="000528D5" w:rsidRPr="00BB248E" w:rsidTr="000528D5">
        <w:trPr>
          <w:cantSplit/>
          <w:trHeight w:val="20"/>
          <w:jc w:val="center"/>
        </w:trPr>
        <w:tc>
          <w:tcPr>
            <w:tcW w:w="135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刺激性</w:t>
            </w:r>
          </w:p>
        </w:tc>
        <w:tc>
          <w:tcPr>
            <w:tcW w:w="3644" w:type="pct"/>
            <w:gridSpan w:val="7"/>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具有刺激作用</w:t>
            </w:r>
          </w:p>
        </w:tc>
      </w:tr>
      <w:tr w:rsidR="000528D5" w:rsidRPr="00BB248E" w:rsidTr="000528D5">
        <w:trPr>
          <w:cantSplit/>
          <w:trHeight w:val="20"/>
          <w:jc w:val="center"/>
        </w:trPr>
        <w:tc>
          <w:tcPr>
            <w:tcW w:w="1356"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最高容许浓度</w:t>
            </w:r>
          </w:p>
        </w:tc>
        <w:tc>
          <w:tcPr>
            <w:tcW w:w="3644" w:type="pct"/>
            <w:gridSpan w:val="7"/>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目前无标准</w:t>
            </w:r>
          </w:p>
        </w:tc>
      </w:tr>
    </w:tbl>
    <w:p w:rsidR="000528D5" w:rsidRPr="00BB248E" w:rsidRDefault="000528D5" w:rsidP="00102770">
      <w:pPr>
        <w:tabs>
          <w:tab w:val="left" w:pos="2760"/>
        </w:tabs>
        <w:adjustRightInd w:val="0"/>
        <w:snapToGrid w:val="0"/>
        <w:ind w:firstLineChars="200" w:firstLine="422"/>
        <w:jc w:val="center"/>
        <w:rPr>
          <w:rFonts w:ascii="Times New Roman" w:hAnsi="Times New Roman"/>
          <w:b/>
          <w:bCs/>
          <w:sz w:val="21"/>
          <w:szCs w:val="21"/>
        </w:rPr>
      </w:pPr>
    </w:p>
    <w:p w:rsidR="000528D5" w:rsidRPr="00BB248E" w:rsidRDefault="000528D5" w:rsidP="00102770">
      <w:pPr>
        <w:tabs>
          <w:tab w:val="left" w:pos="2760"/>
        </w:tabs>
        <w:adjustRightInd w:val="0"/>
        <w:snapToGrid w:val="0"/>
        <w:ind w:firstLineChars="200" w:firstLine="422"/>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6.2 </w:t>
      </w:r>
      <w:r w:rsidRPr="00BB248E">
        <w:rPr>
          <w:rFonts w:ascii="Times New Roman" w:hAnsi="Times New Roman"/>
          <w:b/>
          <w:bCs/>
          <w:sz w:val="21"/>
          <w:szCs w:val="21"/>
        </w:rPr>
        <w:t>汽油理化性质一览表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803"/>
        <w:gridCol w:w="1861"/>
        <w:gridCol w:w="863"/>
        <w:gridCol w:w="1582"/>
        <w:gridCol w:w="429"/>
        <w:gridCol w:w="2182"/>
      </w:tblGrid>
      <w:tr w:rsidR="000528D5" w:rsidRPr="00BB248E" w:rsidTr="000528D5">
        <w:trPr>
          <w:cantSplit/>
          <w:jc w:val="center"/>
        </w:trPr>
        <w:tc>
          <w:tcPr>
            <w:tcW w:w="5000" w:type="pct"/>
            <w:gridSpan w:val="6"/>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一、危险性概述</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危险性类别</w:t>
            </w:r>
          </w:p>
        </w:tc>
        <w:tc>
          <w:tcPr>
            <w:tcW w:w="156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第</w:t>
            </w:r>
            <w:r w:rsidRPr="00BB248E">
              <w:rPr>
                <w:rFonts w:ascii="Times New Roman" w:hAnsi="Times New Roman"/>
                <w:bCs/>
                <w:sz w:val="21"/>
                <w:szCs w:val="21"/>
              </w:rPr>
              <w:t>3.1</w:t>
            </w:r>
            <w:r w:rsidRPr="00BB248E">
              <w:rPr>
                <w:rFonts w:ascii="Times New Roman" w:hAnsi="Times New Roman"/>
                <w:bCs/>
                <w:sz w:val="21"/>
                <w:szCs w:val="21"/>
              </w:rPr>
              <w:t>类低闪点易燃液体</w:t>
            </w:r>
          </w:p>
        </w:tc>
        <w:tc>
          <w:tcPr>
            <w:tcW w:w="1153"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燃爆危险</w:t>
            </w:r>
          </w:p>
        </w:tc>
        <w:tc>
          <w:tcPr>
            <w:tcW w:w="1251"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易燃</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侵入途径</w:t>
            </w:r>
          </w:p>
        </w:tc>
        <w:tc>
          <w:tcPr>
            <w:tcW w:w="156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吸入、食入、经皮肤吸收</w:t>
            </w:r>
          </w:p>
        </w:tc>
        <w:tc>
          <w:tcPr>
            <w:tcW w:w="1153"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有害燃烧产物</w:t>
            </w:r>
          </w:p>
        </w:tc>
        <w:tc>
          <w:tcPr>
            <w:tcW w:w="1251"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一氧化碳、二氧化碳</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健康危害</w:t>
            </w:r>
          </w:p>
        </w:tc>
        <w:tc>
          <w:tcPr>
            <w:tcW w:w="3966" w:type="pct"/>
            <w:gridSpan w:val="5"/>
            <w:vAlign w:val="center"/>
          </w:tcPr>
          <w:p w:rsidR="000528D5" w:rsidRPr="00BB248E" w:rsidRDefault="000528D5" w:rsidP="000528D5">
            <w:pPr>
              <w:adjustRightInd w:val="0"/>
              <w:snapToGrid w:val="0"/>
              <w:spacing w:before="20" w:after="20"/>
              <w:ind w:firstLine="420"/>
              <w:jc w:val="center"/>
              <w:rPr>
                <w:rFonts w:ascii="Times New Roman" w:hAnsi="Times New Roman"/>
                <w:bCs/>
                <w:sz w:val="21"/>
                <w:szCs w:val="21"/>
              </w:rPr>
            </w:pPr>
            <w:r w:rsidRPr="00BB248E">
              <w:rPr>
                <w:rFonts w:ascii="Times New Roman" w:hAnsi="Times New Roman"/>
                <w:bCs/>
                <w:sz w:val="21"/>
                <w:szCs w:val="21"/>
              </w:rPr>
              <w:t>汽油对人体的危害是很大的，对人体的影响表现为：急性中毒、吸入性肺炎、慢性中毒。临床表现为头晕、头痛、心悸、四肢无力、恶心、呕吐、视物模糊、酩酊感、易激动、步态不稳、短暂意识丧失等和上呼吸道刺激症状</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环境危害</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该物质对环境有危害，应特别注意对地表水、土壤、大气和饮用水的污染</w:t>
            </w:r>
          </w:p>
        </w:tc>
      </w:tr>
      <w:tr w:rsidR="000528D5" w:rsidRPr="00BB248E" w:rsidTr="000528D5">
        <w:trPr>
          <w:cantSplit/>
          <w:jc w:val="center"/>
        </w:trPr>
        <w:tc>
          <w:tcPr>
            <w:tcW w:w="5000" w:type="pct"/>
            <w:gridSpan w:val="6"/>
            <w:vAlign w:val="center"/>
          </w:tcPr>
          <w:p w:rsidR="000528D5" w:rsidRPr="00BB248E" w:rsidRDefault="000528D5" w:rsidP="000528D5">
            <w:pPr>
              <w:adjustRightInd w:val="0"/>
              <w:snapToGrid w:val="0"/>
              <w:jc w:val="left"/>
              <w:rPr>
                <w:rFonts w:ascii="Times New Roman" w:hAnsi="Times New Roman"/>
                <w:bCs/>
                <w:sz w:val="21"/>
                <w:szCs w:val="21"/>
              </w:rPr>
            </w:pPr>
            <w:r w:rsidRPr="00BB248E">
              <w:rPr>
                <w:rFonts w:ascii="Times New Roman" w:hAnsi="Times New Roman"/>
                <w:bCs/>
                <w:sz w:val="21"/>
                <w:szCs w:val="21"/>
              </w:rPr>
              <w:t>二、理化特性</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外观及性状</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无色或淡黄色易挥发液体，具有特殊臭味</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熔点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&lt;-60</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相对密度（水＝</w:t>
            </w:r>
            <w:r w:rsidRPr="00BB248E">
              <w:rPr>
                <w:rFonts w:ascii="Times New Roman" w:hAnsi="Times New Roman"/>
                <w:bCs/>
                <w:sz w:val="21"/>
                <w:szCs w:val="21"/>
              </w:rPr>
              <w:t>1</w:t>
            </w:r>
            <w:r w:rsidRPr="00BB248E">
              <w:rPr>
                <w:rFonts w:ascii="Times New Roman" w:hAnsi="Times New Roman"/>
                <w:bCs/>
                <w:sz w:val="21"/>
                <w:szCs w:val="21"/>
              </w:rPr>
              <w:t>）</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0.70~0.79</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lastRenderedPageBreak/>
              <w:t>闪点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-50~-10</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相对密度（空气</w:t>
            </w:r>
            <w:r w:rsidRPr="00BB248E">
              <w:rPr>
                <w:rFonts w:ascii="Times New Roman" w:hAnsi="Times New Roman"/>
                <w:bCs/>
                <w:sz w:val="21"/>
                <w:szCs w:val="21"/>
              </w:rPr>
              <w:t>=1</w:t>
            </w:r>
            <w:r w:rsidRPr="00BB248E">
              <w:rPr>
                <w:rFonts w:ascii="Times New Roman" w:hAnsi="Times New Roman"/>
                <w:bCs/>
                <w:sz w:val="21"/>
                <w:szCs w:val="21"/>
              </w:rPr>
              <w:t>）</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3.5</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引燃温度</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415~530</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爆炸上限％（</w:t>
            </w:r>
            <w:r w:rsidRPr="00BB248E">
              <w:rPr>
                <w:rFonts w:ascii="Times New Roman" w:hAnsi="Times New Roman"/>
                <w:bCs/>
                <w:sz w:val="21"/>
                <w:szCs w:val="21"/>
              </w:rPr>
              <w:t>V/V</w:t>
            </w:r>
            <w:r w:rsidRPr="00BB248E">
              <w:rPr>
                <w:rFonts w:ascii="Times New Roman" w:hAnsi="Times New Roman"/>
                <w:bCs/>
                <w:sz w:val="21"/>
                <w:szCs w:val="21"/>
              </w:rPr>
              <w:t>）</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6.0</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沸点</w:t>
            </w:r>
            <w:r w:rsidRPr="00BB248E">
              <w:rPr>
                <w:rFonts w:ascii="Times New Roman" w:hAnsi="Times New Roman"/>
                <w:bCs/>
                <w:sz w:val="21"/>
                <w:szCs w:val="21"/>
              </w:rPr>
              <w:t>(</w:t>
            </w:r>
            <w:r w:rsidRPr="00BB248E">
              <w:rPr>
                <w:rFonts w:ascii="宋体" w:hAnsi="宋体" w:cs="宋体" w:hint="eastAsia"/>
                <w:bCs/>
                <w:sz w:val="21"/>
                <w:szCs w:val="21"/>
              </w:rPr>
              <w:t>℃</w:t>
            </w:r>
            <w:r w:rsidRPr="00BB248E">
              <w:rPr>
                <w:rFonts w:ascii="Times New Roman" w:hAnsi="Times New Roman"/>
                <w:bCs/>
                <w:sz w:val="21"/>
                <w:szCs w:val="21"/>
              </w:rPr>
              <w:t>)</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40~200</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爆炸下限％</w:t>
            </w:r>
            <w:r w:rsidRPr="00BB248E">
              <w:rPr>
                <w:rFonts w:ascii="Times New Roman" w:hAnsi="Times New Roman"/>
                <w:bCs/>
                <w:sz w:val="21"/>
                <w:szCs w:val="21"/>
              </w:rPr>
              <w:t>(V/V)</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1.3</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溶解性</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不溶于水、易溶于苯、二硫化碳、醇、易溶于脂肪</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主要用途</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pacing w:val="10"/>
                <w:sz w:val="21"/>
                <w:szCs w:val="21"/>
              </w:rPr>
            </w:pPr>
            <w:r w:rsidRPr="00BB248E">
              <w:rPr>
                <w:rFonts w:ascii="Times New Roman" w:hAnsi="Times New Roman"/>
                <w:bCs/>
                <w:spacing w:val="10"/>
                <w:sz w:val="21"/>
                <w:szCs w:val="21"/>
              </w:rPr>
              <w:t>主要用作汽油机的燃料，用于橡胶、制鞋、印刷、制革、等行业，也可用作机械零件的去污剂</w:t>
            </w:r>
          </w:p>
        </w:tc>
      </w:tr>
      <w:tr w:rsidR="000528D5" w:rsidRPr="00BB248E" w:rsidTr="000528D5">
        <w:trPr>
          <w:cantSplit/>
          <w:jc w:val="center"/>
        </w:trPr>
        <w:tc>
          <w:tcPr>
            <w:tcW w:w="5000" w:type="pct"/>
            <w:gridSpan w:val="6"/>
            <w:vAlign w:val="center"/>
          </w:tcPr>
          <w:p w:rsidR="000528D5" w:rsidRPr="00BB248E" w:rsidRDefault="000528D5" w:rsidP="000528D5">
            <w:pPr>
              <w:adjustRightInd w:val="0"/>
              <w:snapToGrid w:val="0"/>
              <w:rPr>
                <w:rFonts w:ascii="Times New Roman" w:hAnsi="Times New Roman"/>
                <w:bCs/>
                <w:sz w:val="21"/>
                <w:szCs w:val="21"/>
              </w:rPr>
            </w:pPr>
            <w:r w:rsidRPr="00BB248E">
              <w:rPr>
                <w:rFonts w:ascii="Times New Roman" w:hAnsi="Times New Roman"/>
                <w:bCs/>
                <w:sz w:val="21"/>
                <w:szCs w:val="21"/>
              </w:rPr>
              <w:t>三、稳定性及化学活性</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稳定性</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稳定</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避免接触的条件</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明火、高热</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禁配物</w:t>
            </w:r>
          </w:p>
        </w:tc>
        <w:tc>
          <w:tcPr>
            <w:tcW w:w="1067"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强氧化剂</w:t>
            </w:r>
          </w:p>
        </w:tc>
        <w:tc>
          <w:tcPr>
            <w:tcW w:w="1402"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聚合危害</w:t>
            </w:r>
          </w:p>
        </w:tc>
        <w:tc>
          <w:tcPr>
            <w:tcW w:w="1497" w:type="pct"/>
            <w:gridSpan w:val="2"/>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不聚合</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分解产物</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一氧化碳、二氧化碳</w:t>
            </w:r>
          </w:p>
        </w:tc>
      </w:tr>
      <w:tr w:rsidR="000528D5" w:rsidRPr="00BB248E" w:rsidTr="000528D5">
        <w:trPr>
          <w:cantSplit/>
          <w:jc w:val="center"/>
        </w:trPr>
        <w:tc>
          <w:tcPr>
            <w:tcW w:w="5000" w:type="pct"/>
            <w:gridSpan w:val="6"/>
            <w:vAlign w:val="center"/>
          </w:tcPr>
          <w:p w:rsidR="000528D5" w:rsidRPr="00BB248E" w:rsidRDefault="000528D5" w:rsidP="000528D5">
            <w:pPr>
              <w:adjustRightInd w:val="0"/>
              <w:snapToGrid w:val="0"/>
              <w:rPr>
                <w:rFonts w:ascii="Times New Roman" w:hAnsi="Times New Roman"/>
                <w:bCs/>
                <w:sz w:val="21"/>
                <w:szCs w:val="21"/>
              </w:rPr>
            </w:pPr>
            <w:r w:rsidRPr="00BB248E">
              <w:rPr>
                <w:rFonts w:ascii="Times New Roman" w:hAnsi="Times New Roman"/>
                <w:bCs/>
                <w:sz w:val="21"/>
                <w:szCs w:val="21"/>
              </w:rPr>
              <w:t>四、毒理学资料</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急性毒性</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LD</w:t>
            </w:r>
            <w:r w:rsidRPr="00BB248E">
              <w:rPr>
                <w:rFonts w:ascii="Times New Roman" w:hAnsi="Times New Roman"/>
                <w:bCs/>
                <w:sz w:val="21"/>
                <w:szCs w:val="21"/>
                <w:vertAlign w:val="subscript"/>
              </w:rPr>
              <w:t>50</w:t>
            </w:r>
            <w:r w:rsidRPr="00BB248E">
              <w:rPr>
                <w:rFonts w:ascii="Times New Roman" w:hAnsi="Times New Roman"/>
                <w:bCs/>
                <w:sz w:val="21"/>
                <w:szCs w:val="21"/>
              </w:rPr>
              <w:t xml:space="preserve"> 67000mg/kg</w:t>
            </w:r>
            <w:r w:rsidRPr="00BB248E">
              <w:rPr>
                <w:rFonts w:ascii="Times New Roman" w:hAnsi="Times New Roman"/>
                <w:bCs/>
                <w:sz w:val="21"/>
                <w:szCs w:val="21"/>
              </w:rPr>
              <w:t>（小鼠经口），（</w:t>
            </w:r>
            <w:r w:rsidRPr="00BB248E">
              <w:rPr>
                <w:rFonts w:ascii="Times New Roman" w:hAnsi="Times New Roman"/>
                <w:bCs/>
                <w:sz w:val="21"/>
                <w:szCs w:val="21"/>
              </w:rPr>
              <w:t>120</w:t>
            </w:r>
            <w:r w:rsidRPr="00BB248E">
              <w:rPr>
                <w:rFonts w:ascii="Times New Roman" w:hAnsi="Times New Roman"/>
                <w:bCs/>
                <w:sz w:val="21"/>
                <w:szCs w:val="21"/>
              </w:rPr>
              <w:t>号溶剂汽油）</w:t>
            </w:r>
          </w:p>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LC</w:t>
            </w:r>
            <w:r w:rsidRPr="00BB248E">
              <w:rPr>
                <w:rFonts w:ascii="Times New Roman" w:hAnsi="Times New Roman"/>
                <w:bCs/>
                <w:sz w:val="21"/>
                <w:szCs w:val="21"/>
                <w:vertAlign w:val="subscript"/>
              </w:rPr>
              <w:t>50</w:t>
            </w:r>
            <w:r w:rsidRPr="00BB248E">
              <w:rPr>
                <w:rFonts w:ascii="Times New Roman" w:hAnsi="Times New Roman"/>
                <w:bCs/>
                <w:sz w:val="21"/>
                <w:szCs w:val="21"/>
              </w:rPr>
              <w:t xml:space="preserve">  103000mg/m</w:t>
            </w:r>
            <w:r w:rsidRPr="00BB248E">
              <w:rPr>
                <w:rFonts w:ascii="Times New Roman" w:hAnsi="Times New Roman"/>
                <w:bCs/>
                <w:sz w:val="21"/>
                <w:szCs w:val="21"/>
                <w:vertAlign w:val="superscript"/>
              </w:rPr>
              <w:t>3</w:t>
            </w:r>
            <w:r w:rsidRPr="00BB248E">
              <w:rPr>
                <w:rFonts w:ascii="Times New Roman" w:hAnsi="Times New Roman"/>
                <w:bCs/>
                <w:sz w:val="21"/>
                <w:szCs w:val="21"/>
              </w:rPr>
              <w:t>小鼠，</w:t>
            </w:r>
            <w:r w:rsidRPr="00BB248E">
              <w:rPr>
                <w:rFonts w:ascii="Times New Roman" w:hAnsi="Times New Roman"/>
                <w:bCs/>
                <w:sz w:val="21"/>
                <w:szCs w:val="21"/>
              </w:rPr>
              <w:t>2</w:t>
            </w:r>
            <w:r w:rsidRPr="00BB248E">
              <w:rPr>
                <w:rFonts w:ascii="Times New Roman" w:hAnsi="Times New Roman"/>
                <w:bCs/>
                <w:sz w:val="21"/>
                <w:szCs w:val="21"/>
              </w:rPr>
              <w:t>小时（</w:t>
            </w:r>
            <w:r w:rsidRPr="00BB248E">
              <w:rPr>
                <w:rFonts w:ascii="Times New Roman" w:hAnsi="Times New Roman"/>
                <w:bCs/>
                <w:sz w:val="21"/>
                <w:szCs w:val="21"/>
              </w:rPr>
              <w:t>120</w:t>
            </w:r>
            <w:r w:rsidRPr="00BB248E">
              <w:rPr>
                <w:rFonts w:ascii="Times New Roman" w:hAnsi="Times New Roman"/>
                <w:bCs/>
                <w:sz w:val="21"/>
                <w:szCs w:val="21"/>
              </w:rPr>
              <w:t>号溶剂汽油）</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急性中毒</w:t>
            </w:r>
          </w:p>
        </w:tc>
        <w:tc>
          <w:tcPr>
            <w:tcW w:w="3966" w:type="pct"/>
            <w:gridSpan w:val="5"/>
            <w:vAlign w:val="center"/>
          </w:tcPr>
          <w:p w:rsidR="000528D5" w:rsidRPr="00BB248E" w:rsidRDefault="000528D5" w:rsidP="000528D5">
            <w:pPr>
              <w:adjustRightInd w:val="0"/>
              <w:snapToGrid w:val="0"/>
              <w:spacing w:before="20" w:after="20"/>
              <w:ind w:firstLine="420"/>
              <w:jc w:val="center"/>
              <w:rPr>
                <w:rFonts w:ascii="Times New Roman" w:hAnsi="Times New Roman"/>
                <w:bCs/>
                <w:spacing w:val="10"/>
                <w:sz w:val="21"/>
                <w:szCs w:val="21"/>
              </w:rPr>
            </w:pPr>
            <w:r w:rsidRPr="00BB248E">
              <w:rPr>
                <w:rFonts w:ascii="Times New Roman" w:hAnsi="Times New Roman"/>
                <w:bCs/>
                <w:sz w:val="21"/>
                <w:szCs w:val="21"/>
              </w:rPr>
              <w:t>重度中毒则为吸入高浓度汽油蒸汽后，表现为中毒性脑病，少数可产生脑水肿，出现颈项强直、面色潮红、脉搏波动和呼吸浅快；吸入极高浓度汽油后可引起突然意识伤失，反射性呼吸停止而死亡。部分患者可出现中毒性精神病症状，如惊恐不安、欣快感、幻觉、哭笑无常等。急性经口中毒可出现口腔、咽及胸骨后烧灼感，及恶心、呕吐、腹痛以及肝、肾损害等。液态汽油直接吸入呼吸道，可引起支气管炎、肺水肿</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慢性中毒</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pacing w:val="10"/>
                <w:sz w:val="21"/>
                <w:szCs w:val="21"/>
              </w:rPr>
            </w:pPr>
            <w:r w:rsidRPr="00BB248E">
              <w:rPr>
                <w:rFonts w:ascii="Times New Roman" w:hAnsi="Times New Roman"/>
                <w:bCs/>
                <w:spacing w:val="10"/>
                <w:sz w:val="21"/>
                <w:szCs w:val="21"/>
              </w:rPr>
              <w:t>慢性中毒主要表现为神经衰弱综合征、植物神经功能紊乱以及肢端麻木、感觉减退、跟腱反射减弱或消失等，严重者肢体远端肌肉可萎缩。皮肤接触可发生急性皮炎，出现红斑、水疱及瘙痒</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刺激性</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人经眼：</w:t>
            </w:r>
            <w:r w:rsidRPr="00BB248E">
              <w:rPr>
                <w:rFonts w:ascii="Times New Roman" w:hAnsi="Times New Roman"/>
                <w:bCs/>
                <w:sz w:val="21"/>
                <w:szCs w:val="21"/>
              </w:rPr>
              <w:t>140ppm</w:t>
            </w:r>
            <w:r w:rsidRPr="00BB248E">
              <w:rPr>
                <w:rFonts w:ascii="Times New Roman" w:hAnsi="Times New Roman"/>
                <w:bCs/>
                <w:sz w:val="21"/>
                <w:szCs w:val="21"/>
              </w:rPr>
              <w:t>（</w:t>
            </w:r>
            <w:r w:rsidRPr="00BB248E">
              <w:rPr>
                <w:rFonts w:ascii="Times New Roman" w:hAnsi="Times New Roman"/>
                <w:bCs/>
                <w:sz w:val="21"/>
                <w:szCs w:val="21"/>
              </w:rPr>
              <w:t>8</w:t>
            </w:r>
            <w:r w:rsidRPr="00BB248E">
              <w:rPr>
                <w:rFonts w:ascii="Times New Roman" w:hAnsi="Times New Roman"/>
                <w:bCs/>
                <w:sz w:val="21"/>
                <w:szCs w:val="21"/>
              </w:rPr>
              <w:t>小时），轻度刺激</w:t>
            </w:r>
          </w:p>
        </w:tc>
      </w:tr>
      <w:tr w:rsidR="000528D5" w:rsidRPr="00BB248E" w:rsidTr="000528D5">
        <w:trPr>
          <w:cantSplit/>
          <w:jc w:val="center"/>
        </w:trPr>
        <w:tc>
          <w:tcPr>
            <w:tcW w:w="1034" w:type="pct"/>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最高容许浓度</w:t>
            </w:r>
          </w:p>
        </w:tc>
        <w:tc>
          <w:tcPr>
            <w:tcW w:w="3966" w:type="pct"/>
            <w:gridSpan w:val="5"/>
            <w:vAlign w:val="center"/>
          </w:tcPr>
          <w:p w:rsidR="000528D5" w:rsidRPr="00BB248E" w:rsidRDefault="000528D5" w:rsidP="000528D5">
            <w:pPr>
              <w:adjustRightInd w:val="0"/>
              <w:snapToGrid w:val="0"/>
              <w:jc w:val="center"/>
              <w:rPr>
                <w:rFonts w:ascii="Times New Roman" w:hAnsi="Times New Roman"/>
                <w:bCs/>
                <w:sz w:val="21"/>
                <w:szCs w:val="21"/>
              </w:rPr>
            </w:pPr>
            <w:r w:rsidRPr="00BB248E">
              <w:rPr>
                <w:rFonts w:ascii="Times New Roman" w:hAnsi="Times New Roman"/>
                <w:bCs/>
                <w:sz w:val="21"/>
                <w:szCs w:val="21"/>
              </w:rPr>
              <w:t>300mg/m</w:t>
            </w:r>
            <w:r w:rsidRPr="00BB248E">
              <w:rPr>
                <w:rFonts w:ascii="Times New Roman" w:hAnsi="Times New Roman"/>
                <w:bCs/>
                <w:sz w:val="21"/>
                <w:szCs w:val="21"/>
                <w:vertAlign w:val="superscript"/>
              </w:rPr>
              <w:t>3</w:t>
            </w:r>
          </w:p>
        </w:tc>
      </w:tr>
    </w:tbl>
    <w:p w:rsidR="000528D5" w:rsidRPr="00BB248E" w:rsidRDefault="000528D5" w:rsidP="000528D5">
      <w:pPr>
        <w:tabs>
          <w:tab w:val="left" w:pos="2760"/>
        </w:tabs>
        <w:adjustRightInd w:val="0"/>
        <w:snapToGrid w:val="0"/>
        <w:rPr>
          <w:rFonts w:ascii="Times New Roman" w:hAnsi="Times New Roman"/>
          <w:kern w:val="24"/>
          <w:sz w:val="21"/>
          <w:szCs w:val="21"/>
        </w:rPr>
      </w:pPr>
    </w:p>
    <w:p w:rsidR="000528D5" w:rsidRPr="00BB248E" w:rsidRDefault="000528D5" w:rsidP="000528D5">
      <w:pPr>
        <w:keepNext/>
        <w:keepLines/>
        <w:adjustRightInd w:val="0"/>
        <w:snapToGrid w:val="0"/>
        <w:spacing w:line="300" w:lineRule="auto"/>
        <w:jc w:val="left"/>
        <w:textAlignment w:val="baseline"/>
        <w:outlineLvl w:val="1"/>
        <w:rPr>
          <w:rFonts w:ascii="Times New Roman" w:hAnsi="Times New Roman"/>
          <w:b/>
          <w:bCs/>
          <w:sz w:val="28"/>
        </w:rPr>
      </w:pPr>
      <w:bookmarkStart w:id="160" w:name="_Toc24658551"/>
      <w:bookmarkStart w:id="161" w:name="_Toc97129453"/>
      <w:r w:rsidRPr="00BB248E">
        <w:rPr>
          <w:rFonts w:ascii="Times New Roman" w:hAnsi="Times New Roman"/>
          <w:b/>
          <w:bCs/>
          <w:sz w:val="28"/>
        </w:rPr>
        <w:t xml:space="preserve">6.3 </w:t>
      </w:r>
      <w:r w:rsidRPr="00BB248E">
        <w:rPr>
          <w:rFonts w:ascii="Times New Roman" w:hAnsi="Times New Roman"/>
          <w:b/>
          <w:bCs/>
          <w:sz w:val="28"/>
        </w:rPr>
        <w:t>环境敏感目标情况</w:t>
      </w:r>
      <w:bookmarkEnd w:id="160"/>
      <w:bookmarkEnd w:id="161"/>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结合工程设计线路方案和公路沿线环境特征，拟建公路环境风险敏感路段主要为跨河桥梁路段以及穿越兰村泉域灰岩裸露区，拟建公路跨越沿线</w:t>
      </w:r>
      <w:r w:rsidRPr="00BB248E">
        <w:rPr>
          <w:rFonts w:ascii="Times New Roman" w:hAnsi="Times New Roman"/>
          <w:sz w:val="24"/>
          <w:szCs w:val="21"/>
        </w:rPr>
        <w:t>3</w:t>
      </w:r>
      <w:r w:rsidRPr="00BB248E">
        <w:rPr>
          <w:rFonts w:ascii="Times New Roman" w:hAnsi="Times New Roman"/>
          <w:sz w:val="24"/>
          <w:szCs w:val="21"/>
        </w:rPr>
        <w:t>条河流的桥梁路段及穿越兰村泉域灰岩裸露区路基段，共计</w:t>
      </w:r>
      <w:r w:rsidRPr="00BB248E">
        <w:rPr>
          <w:rFonts w:ascii="Times New Roman" w:hAnsi="Times New Roman"/>
          <w:sz w:val="24"/>
          <w:szCs w:val="21"/>
        </w:rPr>
        <w:t>6672.15m</w:t>
      </w:r>
      <w:r w:rsidRPr="00BB248E">
        <w:rPr>
          <w:rFonts w:ascii="Times New Roman" w:hAnsi="Times New Roman"/>
          <w:sz w:val="24"/>
          <w:szCs w:val="21"/>
        </w:rPr>
        <w:t>。</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 xml:space="preserve"> AK1+717</w:t>
      </w:r>
      <w:r w:rsidRPr="00BB248E">
        <w:rPr>
          <w:rFonts w:ascii="Times New Roman" w:hAnsi="Times New Roman"/>
          <w:sz w:val="24"/>
          <w:szCs w:val="21"/>
        </w:rPr>
        <w:t>蔡庄大桥在</w:t>
      </w:r>
      <w:r w:rsidRPr="00BB248E">
        <w:rPr>
          <w:rFonts w:ascii="Times New Roman" w:hAnsi="Times New Roman"/>
          <w:sz w:val="24"/>
          <w:szCs w:val="21"/>
        </w:rPr>
        <w:t>AK1+351.5~AK2+088.5</w:t>
      </w:r>
      <w:r w:rsidRPr="00BB248E">
        <w:rPr>
          <w:rFonts w:ascii="Times New Roman" w:hAnsi="Times New Roman"/>
          <w:sz w:val="24"/>
          <w:szCs w:val="21"/>
        </w:rPr>
        <w:t>段长</w:t>
      </w:r>
      <w:r w:rsidRPr="00BB248E">
        <w:rPr>
          <w:rFonts w:ascii="Times New Roman" w:hAnsi="Times New Roman"/>
          <w:sz w:val="24"/>
          <w:szCs w:val="21"/>
        </w:rPr>
        <w:t>737m</w:t>
      </w:r>
      <w:r w:rsidRPr="00BB248E">
        <w:rPr>
          <w:rFonts w:ascii="Times New Roman" w:hAnsi="Times New Roman"/>
          <w:sz w:val="24"/>
          <w:szCs w:val="21"/>
        </w:rPr>
        <w:t>跨越白马河；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 xml:space="preserve"> AK6+435</w:t>
      </w:r>
      <w:r w:rsidRPr="00BB248E">
        <w:rPr>
          <w:rFonts w:ascii="Times New Roman" w:hAnsi="Times New Roman"/>
          <w:sz w:val="24"/>
        </w:rPr>
        <w:t>张家庄大桥在</w:t>
      </w:r>
      <w:r w:rsidRPr="00BB248E">
        <w:rPr>
          <w:rFonts w:ascii="Times New Roman" w:hAnsi="Times New Roman"/>
          <w:sz w:val="24"/>
        </w:rPr>
        <w:t>AK6+236.5~AK6+633.5</w:t>
      </w:r>
      <w:r w:rsidRPr="00BB248E">
        <w:rPr>
          <w:rFonts w:ascii="Times New Roman" w:hAnsi="Times New Roman"/>
          <w:sz w:val="24"/>
        </w:rPr>
        <w:t>段长</w:t>
      </w:r>
      <w:r w:rsidRPr="00BB248E">
        <w:rPr>
          <w:rFonts w:ascii="Times New Roman" w:hAnsi="Times New Roman"/>
          <w:sz w:val="24"/>
        </w:rPr>
        <w:t>397m</w:t>
      </w:r>
      <w:r w:rsidRPr="00BB248E">
        <w:rPr>
          <w:rFonts w:ascii="Times New Roman" w:hAnsi="Times New Roman"/>
          <w:sz w:val="24"/>
        </w:rPr>
        <w:t>跨越白马河；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 xml:space="preserve"> AK15+725.5</w:t>
      </w:r>
      <w:r w:rsidRPr="00BB248E">
        <w:rPr>
          <w:rFonts w:ascii="Times New Roman" w:hAnsi="Times New Roman"/>
          <w:sz w:val="24"/>
          <w:szCs w:val="21"/>
        </w:rPr>
        <w:t>郭家沟大桥在</w:t>
      </w:r>
      <w:r w:rsidRPr="00BB248E">
        <w:rPr>
          <w:rFonts w:ascii="Times New Roman" w:hAnsi="Times New Roman"/>
          <w:sz w:val="24"/>
          <w:szCs w:val="21"/>
        </w:rPr>
        <w:t>AK15+389~AK16+061</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672m</w:t>
      </w:r>
      <w:r w:rsidRPr="00BB248E">
        <w:rPr>
          <w:rFonts w:ascii="Times New Roman" w:hAnsi="Times New Roman"/>
          <w:sz w:val="24"/>
          <w:szCs w:val="21"/>
        </w:rPr>
        <w:t>跨越涧河；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④</w:t>
      </w:r>
      <w:r w:rsidRPr="00BB248E">
        <w:rPr>
          <w:rFonts w:ascii="Times New Roman" w:hAnsi="Times New Roman"/>
          <w:sz w:val="24"/>
          <w:szCs w:val="21"/>
        </w:rPr>
        <w:t xml:space="preserve"> </w:t>
      </w:r>
      <w:r w:rsidRPr="00BB248E">
        <w:rPr>
          <w:rFonts w:ascii="Times New Roman" w:hAnsi="Times New Roman"/>
          <w:sz w:val="24"/>
          <w:szCs w:val="21"/>
        </w:rPr>
        <w:t>郭家庄枢纽</w:t>
      </w:r>
      <w:r w:rsidRPr="00BB248E">
        <w:rPr>
          <w:rFonts w:ascii="Times New Roman" w:hAnsi="Times New Roman"/>
          <w:sz w:val="24"/>
          <w:szCs w:val="21"/>
        </w:rPr>
        <w:t>EK0+524.27 E</w:t>
      </w:r>
      <w:r w:rsidRPr="00BB248E">
        <w:rPr>
          <w:rFonts w:ascii="Times New Roman" w:hAnsi="Times New Roman"/>
          <w:sz w:val="24"/>
          <w:szCs w:val="21"/>
        </w:rPr>
        <w:t>匝道</w:t>
      </w:r>
      <w:r w:rsidRPr="00BB248E">
        <w:rPr>
          <w:rFonts w:ascii="Times New Roman" w:hAnsi="Times New Roman"/>
          <w:sz w:val="24"/>
          <w:szCs w:val="21"/>
        </w:rPr>
        <w:t>1</w:t>
      </w:r>
      <w:r w:rsidRPr="00BB248E">
        <w:rPr>
          <w:rFonts w:ascii="Times New Roman" w:hAnsi="Times New Roman"/>
          <w:sz w:val="24"/>
          <w:szCs w:val="21"/>
        </w:rPr>
        <w:t>号桥</w:t>
      </w:r>
      <w:r w:rsidRPr="00BB248E">
        <w:rPr>
          <w:rFonts w:ascii="Times New Roman" w:hAnsi="Times New Roman"/>
          <w:sz w:val="24"/>
          <w:szCs w:val="21"/>
        </w:rPr>
        <w:t>EK0+384.145~EK0+664.395</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280.25m</w:t>
      </w:r>
      <w:r w:rsidRPr="00BB248E">
        <w:rPr>
          <w:rFonts w:ascii="Times New Roman" w:hAnsi="Times New Roman"/>
          <w:sz w:val="24"/>
          <w:szCs w:val="21"/>
        </w:rPr>
        <w:t>跨越涧河；</w:t>
      </w:r>
      <w:r w:rsidRPr="00BB248E">
        <w:rPr>
          <w:rFonts w:ascii="Times New Roman" w:hAnsi="Times New Roman"/>
          <w:sz w:val="24"/>
          <w:szCs w:val="21"/>
        </w:rPr>
        <w:t>GK0+430.489 G</w:t>
      </w:r>
      <w:r w:rsidRPr="00BB248E">
        <w:rPr>
          <w:rFonts w:ascii="Times New Roman" w:hAnsi="Times New Roman"/>
          <w:sz w:val="24"/>
          <w:szCs w:val="21"/>
        </w:rPr>
        <w:t>匝道</w:t>
      </w:r>
      <w:r w:rsidRPr="00BB248E">
        <w:rPr>
          <w:rFonts w:ascii="Times New Roman" w:hAnsi="Times New Roman"/>
          <w:sz w:val="24"/>
          <w:szCs w:val="21"/>
        </w:rPr>
        <w:t>1</w:t>
      </w:r>
      <w:r w:rsidRPr="00BB248E">
        <w:rPr>
          <w:rFonts w:ascii="Times New Roman" w:hAnsi="Times New Roman"/>
          <w:sz w:val="24"/>
          <w:szCs w:val="21"/>
        </w:rPr>
        <w:t>号桥在</w:t>
      </w:r>
      <w:r w:rsidRPr="00BB248E">
        <w:rPr>
          <w:rFonts w:ascii="Times New Roman" w:hAnsi="Times New Roman"/>
          <w:sz w:val="24"/>
          <w:szCs w:val="21"/>
        </w:rPr>
        <w:t>GK0+202~GK0+655.5</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453.5m</w:t>
      </w:r>
      <w:r w:rsidRPr="00BB248E">
        <w:rPr>
          <w:rFonts w:ascii="Times New Roman" w:hAnsi="Times New Roman"/>
          <w:sz w:val="24"/>
          <w:szCs w:val="21"/>
        </w:rPr>
        <w:t>跨越涧河；</w:t>
      </w:r>
      <w:r w:rsidRPr="00BB248E">
        <w:rPr>
          <w:rFonts w:ascii="Times New Roman" w:hAnsi="Times New Roman"/>
          <w:sz w:val="24"/>
          <w:szCs w:val="21"/>
        </w:rPr>
        <w:t>HK0+903.14 H</w:t>
      </w:r>
      <w:r w:rsidRPr="00BB248E">
        <w:rPr>
          <w:rFonts w:ascii="Times New Roman" w:hAnsi="Times New Roman"/>
          <w:sz w:val="24"/>
          <w:szCs w:val="21"/>
        </w:rPr>
        <w:t>匝道</w:t>
      </w:r>
      <w:r w:rsidRPr="00BB248E">
        <w:rPr>
          <w:rFonts w:ascii="Times New Roman" w:hAnsi="Times New Roman"/>
          <w:sz w:val="24"/>
          <w:szCs w:val="21"/>
        </w:rPr>
        <w:t>2</w:t>
      </w:r>
      <w:r w:rsidRPr="00BB248E">
        <w:rPr>
          <w:rFonts w:ascii="Times New Roman" w:hAnsi="Times New Roman"/>
          <w:sz w:val="24"/>
          <w:szCs w:val="21"/>
        </w:rPr>
        <w:t>号桥在</w:t>
      </w:r>
      <w:r w:rsidRPr="00BB248E">
        <w:rPr>
          <w:rFonts w:ascii="Times New Roman" w:hAnsi="Times New Roman"/>
          <w:sz w:val="24"/>
          <w:szCs w:val="21"/>
        </w:rPr>
        <w:t>HK0+670.1~HK1+132.64</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462.4m</w:t>
      </w:r>
      <w:r w:rsidRPr="00BB248E">
        <w:rPr>
          <w:rFonts w:ascii="Times New Roman" w:hAnsi="Times New Roman"/>
          <w:sz w:val="24"/>
          <w:szCs w:val="21"/>
        </w:rPr>
        <w:t>跨越涧河。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⑤</w:t>
      </w:r>
      <w:r w:rsidRPr="00BB248E">
        <w:rPr>
          <w:rFonts w:ascii="Times New Roman" w:hAnsi="Times New Roman"/>
          <w:sz w:val="24"/>
          <w:szCs w:val="21"/>
        </w:rPr>
        <w:t xml:space="preserve"> AK29+140</w:t>
      </w:r>
      <w:r w:rsidRPr="00BB248E">
        <w:rPr>
          <w:rFonts w:ascii="Times New Roman" w:hAnsi="Times New Roman"/>
          <w:sz w:val="24"/>
          <w:szCs w:val="21"/>
        </w:rPr>
        <w:t>南沙河大桥右线在</w:t>
      </w:r>
      <w:r w:rsidRPr="00BB248E">
        <w:rPr>
          <w:rFonts w:ascii="Times New Roman" w:hAnsi="Times New Roman"/>
          <w:sz w:val="24"/>
          <w:szCs w:val="21"/>
        </w:rPr>
        <w:t>AK28+831~AK29+449</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618m</w:t>
      </w:r>
      <w:r w:rsidRPr="00BB248E">
        <w:rPr>
          <w:rFonts w:ascii="Times New Roman" w:hAnsi="Times New Roman"/>
          <w:sz w:val="24"/>
          <w:szCs w:val="21"/>
        </w:rPr>
        <w:t>跨越南沙河，</w:t>
      </w:r>
      <w:r w:rsidRPr="00BB248E">
        <w:rPr>
          <w:rFonts w:ascii="Times New Roman" w:hAnsi="Times New Roman"/>
          <w:sz w:val="24"/>
          <w:szCs w:val="21"/>
        </w:rPr>
        <w:t>ZAK29+102</w:t>
      </w:r>
      <w:r w:rsidRPr="00BB248E">
        <w:rPr>
          <w:rFonts w:ascii="Times New Roman" w:hAnsi="Times New Roman"/>
          <w:sz w:val="24"/>
          <w:szCs w:val="21"/>
        </w:rPr>
        <w:t>南沙河大桥左线在</w:t>
      </w:r>
      <w:r w:rsidRPr="00BB248E">
        <w:rPr>
          <w:rFonts w:ascii="Times New Roman" w:hAnsi="Times New Roman"/>
          <w:sz w:val="24"/>
          <w:szCs w:val="21"/>
        </w:rPr>
        <w:t>ZAK28+818~ZAK29+386</w:t>
      </w:r>
      <w:r w:rsidRPr="00BB248E">
        <w:rPr>
          <w:rFonts w:ascii="Times New Roman" w:hAnsi="Times New Roman"/>
          <w:sz w:val="24"/>
        </w:rPr>
        <w:t>段</w:t>
      </w:r>
      <w:r w:rsidRPr="00BB248E">
        <w:rPr>
          <w:rFonts w:ascii="Times New Roman" w:hAnsi="Times New Roman"/>
          <w:sz w:val="24"/>
          <w:szCs w:val="21"/>
        </w:rPr>
        <w:t>长</w:t>
      </w:r>
      <w:r w:rsidRPr="00BB248E">
        <w:rPr>
          <w:rFonts w:ascii="Times New Roman" w:hAnsi="Times New Roman"/>
          <w:sz w:val="24"/>
          <w:szCs w:val="21"/>
        </w:rPr>
        <w:t>568m</w:t>
      </w:r>
      <w:r w:rsidRPr="00BB248E">
        <w:rPr>
          <w:rFonts w:ascii="Times New Roman" w:hAnsi="Times New Roman"/>
          <w:sz w:val="24"/>
          <w:szCs w:val="21"/>
        </w:rPr>
        <w:t>跨越南沙河。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⑥</w:t>
      </w:r>
      <w:r w:rsidRPr="00BB248E">
        <w:rPr>
          <w:rFonts w:ascii="Times New Roman" w:hAnsi="Times New Roman"/>
          <w:sz w:val="24"/>
          <w:szCs w:val="21"/>
        </w:rPr>
        <w:t xml:space="preserve"> AK22+156~AK24+640</w:t>
      </w:r>
      <w:r w:rsidRPr="00BB248E">
        <w:rPr>
          <w:rFonts w:ascii="Times New Roman" w:hAnsi="Times New Roman"/>
          <w:sz w:val="24"/>
          <w:szCs w:val="21"/>
        </w:rPr>
        <w:t>路基段长</w:t>
      </w:r>
      <w:r w:rsidRPr="00BB248E">
        <w:rPr>
          <w:rFonts w:ascii="Times New Roman" w:hAnsi="Times New Roman"/>
          <w:sz w:val="24"/>
          <w:szCs w:val="21"/>
        </w:rPr>
        <w:t>2484m</w:t>
      </w:r>
      <w:r w:rsidRPr="00BB248E">
        <w:rPr>
          <w:rFonts w:ascii="Times New Roman" w:hAnsi="Times New Roman"/>
          <w:sz w:val="24"/>
          <w:szCs w:val="21"/>
        </w:rPr>
        <w:t>，穿越兰村泉域灰岩裸露区。</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详见表</w:t>
      </w:r>
      <w:r w:rsidRPr="00BB248E">
        <w:rPr>
          <w:rFonts w:ascii="Times New Roman" w:hAnsi="Times New Roman"/>
          <w:sz w:val="24"/>
          <w:szCs w:val="21"/>
        </w:rPr>
        <w:t>6.3.</w:t>
      </w:r>
    </w:p>
    <w:p w:rsidR="000528D5" w:rsidRPr="00BB248E" w:rsidRDefault="000528D5" w:rsidP="00102770">
      <w:pPr>
        <w:tabs>
          <w:tab w:val="left" w:pos="2760"/>
        </w:tabs>
        <w:adjustRightInd w:val="0"/>
        <w:snapToGrid w:val="0"/>
        <w:spacing w:line="300" w:lineRule="auto"/>
        <w:jc w:val="center"/>
        <w:rPr>
          <w:rFonts w:ascii="Times New Roman" w:hAnsi="Times New Roman"/>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6.3</w:t>
      </w:r>
      <w:r w:rsidRPr="00BB248E">
        <w:rPr>
          <w:rFonts w:ascii="Times New Roman" w:hAnsi="Times New Roman"/>
          <w:b/>
          <w:sz w:val="21"/>
          <w:szCs w:val="21"/>
        </w:rPr>
        <w:t>拟建公路敏感路段一览表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1E0" w:firstRow="1" w:lastRow="1" w:firstColumn="1" w:lastColumn="1" w:noHBand="0" w:noVBand="0"/>
      </w:tblPr>
      <w:tblGrid>
        <w:gridCol w:w="280"/>
        <w:gridCol w:w="1238"/>
        <w:gridCol w:w="2929"/>
        <w:gridCol w:w="750"/>
        <w:gridCol w:w="2624"/>
        <w:gridCol w:w="739"/>
      </w:tblGrid>
      <w:tr w:rsidR="00371A9C" w:rsidRPr="00BB248E" w:rsidTr="00102770">
        <w:trPr>
          <w:trHeight w:val="340"/>
        </w:trPr>
        <w:tc>
          <w:tcPr>
            <w:tcW w:w="164"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序号</w:t>
            </w:r>
          </w:p>
        </w:tc>
        <w:tc>
          <w:tcPr>
            <w:tcW w:w="72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敏感因素</w:t>
            </w: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sz w:val="21"/>
                <w:szCs w:val="21"/>
              </w:rPr>
            </w:pPr>
            <w:r w:rsidRPr="00BB248E">
              <w:rPr>
                <w:rFonts w:ascii="Times New Roman" w:hAnsi="Times New Roman"/>
                <w:b/>
                <w:sz w:val="21"/>
                <w:szCs w:val="21"/>
              </w:rPr>
              <w:t>跨越处桩号</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与拟建</w:t>
            </w:r>
          </w:p>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公路关系</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工程</w:t>
            </w:r>
          </w:p>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形式</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长度</w:t>
            </w:r>
          </w:p>
          <w:p w:rsidR="000528D5" w:rsidRPr="00BB248E" w:rsidRDefault="000528D5" w:rsidP="000528D5">
            <w:pPr>
              <w:tabs>
                <w:tab w:val="left" w:pos="2760"/>
              </w:tabs>
              <w:adjustRightInd w:val="0"/>
              <w:snapToGrid w:val="0"/>
              <w:spacing w:line="240" w:lineRule="exact"/>
              <w:jc w:val="center"/>
              <w:rPr>
                <w:rFonts w:ascii="Times New Roman" w:hAnsi="Times New Roman"/>
                <w:b/>
                <w:noProof/>
                <w:snapToGrid w:val="0"/>
                <w:sz w:val="21"/>
                <w:szCs w:val="21"/>
              </w:rPr>
            </w:pPr>
            <w:r w:rsidRPr="00BB248E">
              <w:rPr>
                <w:rFonts w:ascii="Times New Roman" w:hAnsi="Times New Roman"/>
                <w:b/>
                <w:noProof/>
                <w:snapToGrid w:val="0"/>
                <w:sz w:val="21"/>
                <w:szCs w:val="21"/>
              </w:rPr>
              <w:t>（</w:t>
            </w:r>
            <w:r w:rsidRPr="00BB248E">
              <w:rPr>
                <w:rFonts w:ascii="Times New Roman" w:hAnsi="Times New Roman"/>
                <w:b/>
                <w:noProof/>
                <w:snapToGrid w:val="0"/>
                <w:sz w:val="21"/>
                <w:szCs w:val="21"/>
              </w:rPr>
              <w:t>m</w:t>
            </w:r>
            <w:r w:rsidRPr="00BB248E">
              <w:rPr>
                <w:rFonts w:ascii="Times New Roman" w:hAnsi="Times New Roman"/>
                <w:b/>
                <w:noProof/>
                <w:snapToGrid w:val="0"/>
                <w:sz w:val="21"/>
                <w:szCs w:val="21"/>
              </w:rPr>
              <w:t>）</w:t>
            </w:r>
          </w:p>
        </w:tc>
      </w:tr>
      <w:tr w:rsidR="00371A9C" w:rsidRPr="00BB248E" w:rsidTr="00102770">
        <w:trPr>
          <w:trHeight w:val="340"/>
        </w:trPr>
        <w:tc>
          <w:tcPr>
            <w:tcW w:w="164" w:type="pct"/>
            <w:vMerge w:val="restar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723" w:type="pct"/>
            <w:vMerge w:val="restar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白马河</w:t>
            </w: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r w:rsidRPr="00BB248E">
              <w:rPr>
                <w:rFonts w:ascii="Times New Roman" w:hAnsi="Times New Roman"/>
                <w:snapToGrid w:val="0"/>
                <w:sz w:val="21"/>
                <w:szCs w:val="21"/>
              </w:rPr>
              <w:t>AK1+351.5~AK2+088.5</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蔡庄大桥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737</w:t>
            </w:r>
          </w:p>
        </w:tc>
      </w:tr>
      <w:tr w:rsidR="00371A9C" w:rsidRPr="00BB248E" w:rsidTr="00102770">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p>
        </w:tc>
        <w:tc>
          <w:tcPr>
            <w:tcW w:w="723"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napToGrid w:val="0"/>
                <w:sz w:val="21"/>
                <w:szCs w:val="21"/>
              </w:rPr>
            </w:pPr>
            <w:r w:rsidRPr="00BB248E">
              <w:rPr>
                <w:rFonts w:ascii="Times New Roman" w:hAnsi="Times New Roman"/>
                <w:snapToGrid w:val="0"/>
                <w:sz w:val="21"/>
                <w:szCs w:val="21"/>
              </w:rPr>
              <w:t>AK6+236.5~AK6+633.5</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张家庄大桥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397</w:t>
            </w:r>
          </w:p>
        </w:tc>
      </w:tr>
      <w:tr w:rsidR="00371A9C" w:rsidRPr="00BB248E" w:rsidTr="00102770">
        <w:trPr>
          <w:trHeight w:val="340"/>
        </w:trPr>
        <w:tc>
          <w:tcPr>
            <w:tcW w:w="164" w:type="pct"/>
            <w:vMerge w:val="restar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723" w:type="pct"/>
            <w:vMerge w:val="restar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r w:rsidRPr="00BB248E">
              <w:rPr>
                <w:rFonts w:ascii="Times New Roman" w:hAnsi="Times New Roman"/>
                <w:sz w:val="21"/>
                <w:szCs w:val="21"/>
              </w:rPr>
              <w:t>涧河</w:t>
            </w: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napToGrid w:val="0"/>
                <w:sz w:val="21"/>
                <w:szCs w:val="21"/>
              </w:rPr>
            </w:pPr>
            <w:r w:rsidRPr="00BB248E">
              <w:rPr>
                <w:rFonts w:ascii="Times New Roman" w:hAnsi="Times New Roman"/>
                <w:snapToGrid w:val="0"/>
                <w:sz w:val="21"/>
                <w:szCs w:val="21"/>
              </w:rPr>
              <w:t>AK15+389~AK16+061</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郭家沟大桥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672</w:t>
            </w:r>
          </w:p>
        </w:tc>
      </w:tr>
      <w:tr w:rsidR="00371A9C" w:rsidRPr="00BB248E" w:rsidTr="00102770">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p>
        </w:tc>
        <w:tc>
          <w:tcPr>
            <w:tcW w:w="723"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napToGrid w:val="0"/>
                <w:sz w:val="21"/>
                <w:szCs w:val="21"/>
              </w:rPr>
            </w:pPr>
            <w:r w:rsidRPr="00BB248E">
              <w:rPr>
                <w:rFonts w:ascii="Times New Roman" w:hAnsi="Times New Roman"/>
                <w:sz w:val="21"/>
                <w:szCs w:val="21"/>
              </w:rPr>
              <w:t>EK0+384.145~EK0+664.395</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E</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号道桥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280.25</w:t>
            </w:r>
          </w:p>
        </w:tc>
      </w:tr>
      <w:tr w:rsidR="00371A9C" w:rsidRPr="00BB248E" w:rsidTr="00102770">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p>
        </w:tc>
        <w:tc>
          <w:tcPr>
            <w:tcW w:w="723"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napToGrid w:val="0"/>
                <w:sz w:val="21"/>
                <w:szCs w:val="21"/>
              </w:rPr>
            </w:pPr>
            <w:r w:rsidRPr="00BB248E">
              <w:rPr>
                <w:rFonts w:ascii="Times New Roman" w:hAnsi="Times New Roman"/>
                <w:sz w:val="21"/>
                <w:szCs w:val="21"/>
              </w:rPr>
              <w:t>GK0+202~GK0+655.5</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G</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号道桥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453.5</w:t>
            </w:r>
          </w:p>
        </w:tc>
      </w:tr>
      <w:tr w:rsidR="00371A9C" w:rsidRPr="00BB248E" w:rsidTr="00102770">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p>
        </w:tc>
        <w:tc>
          <w:tcPr>
            <w:tcW w:w="723" w:type="pct"/>
            <w:vMerge/>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snapToGrid w:val="0"/>
                <w:sz w:val="21"/>
                <w:szCs w:val="21"/>
              </w:rPr>
            </w:pPr>
            <w:r w:rsidRPr="00BB248E">
              <w:rPr>
                <w:rFonts w:ascii="Times New Roman" w:hAnsi="Times New Roman"/>
                <w:sz w:val="21"/>
                <w:szCs w:val="21"/>
              </w:rPr>
              <w:t>HK0+670.1~HK1+132.64</w:t>
            </w:r>
          </w:p>
        </w:tc>
        <w:tc>
          <w:tcPr>
            <w:tcW w:w="438"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号道桥</w:t>
            </w:r>
          </w:p>
        </w:tc>
        <w:tc>
          <w:tcPr>
            <w:tcW w:w="432" w:type="pct"/>
            <w:vAlign w:val="center"/>
          </w:tcPr>
          <w:p w:rsidR="000528D5" w:rsidRPr="00BB248E" w:rsidRDefault="000528D5" w:rsidP="000528D5">
            <w:pPr>
              <w:tabs>
                <w:tab w:val="left" w:pos="2760"/>
              </w:tabs>
              <w:adjustRightInd w:val="0"/>
              <w:snapToGrid w:val="0"/>
              <w:spacing w:line="240" w:lineRule="exact"/>
              <w:jc w:val="center"/>
              <w:rPr>
                <w:rFonts w:ascii="Times New Roman" w:hAnsi="Times New Roman"/>
                <w:noProof/>
                <w:snapToGrid w:val="0"/>
                <w:sz w:val="21"/>
                <w:szCs w:val="21"/>
              </w:rPr>
            </w:pPr>
            <w:r w:rsidRPr="00BB248E">
              <w:rPr>
                <w:rFonts w:ascii="Times New Roman" w:hAnsi="Times New Roman"/>
                <w:noProof/>
                <w:snapToGrid w:val="0"/>
                <w:sz w:val="21"/>
                <w:szCs w:val="21"/>
              </w:rPr>
              <w:t>462.4</w:t>
            </w:r>
          </w:p>
        </w:tc>
      </w:tr>
      <w:tr w:rsidR="00371A9C" w:rsidRPr="00BB248E" w:rsidTr="000528D5">
        <w:trPr>
          <w:trHeight w:val="340"/>
        </w:trPr>
        <w:tc>
          <w:tcPr>
            <w:tcW w:w="164" w:type="pct"/>
            <w:vMerge w:val="restart"/>
            <w:vAlign w:val="center"/>
            <w:hideMark/>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723" w:type="pct"/>
            <w:vMerge w:val="restart"/>
            <w:vAlign w:val="center"/>
            <w:hideMark/>
          </w:tcPr>
          <w:p w:rsidR="000528D5" w:rsidRPr="00BB248E" w:rsidRDefault="000528D5" w:rsidP="000528D5">
            <w:pPr>
              <w:spacing w:line="240" w:lineRule="exact"/>
              <w:jc w:val="center"/>
              <w:rPr>
                <w:rFonts w:ascii="Times New Roman" w:hAnsi="Times New Roman"/>
                <w:sz w:val="21"/>
                <w:szCs w:val="21"/>
              </w:rPr>
            </w:pPr>
            <w:r w:rsidRPr="00BB248E">
              <w:rPr>
                <w:rFonts w:ascii="Times New Roman" w:hAnsi="Times New Roman"/>
                <w:sz w:val="21"/>
                <w:szCs w:val="21"/>
              </w:rPr>
              <w:t>南沙河</w:t>
            </w:r>
          </w:p>
        </w:tc>
        <w:tc>
          <w:tcPr>
            <w:tcW w:w="1711"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AK28+831~AK29+449</w:t>
            </w:r>
          </w:p>
        </w:tc>
        <w:tc>
          <w:tcPr>
            <w:tcW w:w="438" w:type="pct"/>
            <w:vMerge w:val="restart"/>
            <w:vAlign w:val="center"/>
            <w:hideMark/>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跨越</w:t>
            </w:r>
          </w:p>
        </w:tc>
        <w:tc>
          <w:tcPr>
            <w:tcW w:w="1533" w:type="pct"/>
            <w:vMerge w:val="restar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南沙河大桥</w:t>
            </w:r>
          </w:p>
        </w:tc>
        <w:tc>
          <w:tcPr>
            <w:tcW w:w="432"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618</w:t>
            </w:r>
          </w:p>
        </w:tc>
      </w:tr>
      <w:tr w:rsidR="00371A9C" w:rsidRPr="00BB248E" w:rsidTr="000528D5">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723" w:type="pct"/>
            <w:vMerge/>
            <w:vAlign w:val="center"/>
          </w:tcPr>
          <w:p w:rsidR="000528D5" w:rsidRPr="00BB248E" w:rsidRDefault="000528D5" w:rsidP="000528D5">
            <w:pPr>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napToGrid w:val="0"/>
                <w:sz w:val="21"/>
                <w:szCs w:val="21"/>
              </w:rPr>
            </w:pPr>
            <w:r w:rsidRPr="00BB248E">
              <w:rPr>
                <w:rFonts w:ascii="Times New Roman" w:hAnsi="Times New Roman"/>
                <w:snapToGrid w:val="0"/>
                <w:sz w:val="21"/>
                <w:szCs w:val="21"/>
              </w:rPr>
              <w:t>ZAK28+818~ZAK29+38</w:t>
            </w:r>
          </w:p>
        </w:tc>
        <w:tc>
          <w:tcPr>
            <w:tcW w:w="438"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533"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z w:val="21"/>
                <w:szCs w:val="21"/>
              </w:rPr>
            </w:pPr>
          </w:p>
        </w:tc>
        <w:tc>
          <w:tcPr>
            <w:tcW w:w="432"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568</w:t>
            </w:r>
          </w:p>
        </w:tc>
      </w:tr>
      <w:tr w:rsidR="00371A9C" w:rsidRPr="00BB248E" w:rsidTr="000528D5">
        <w:trPr>
          <w:trHeight w:val="340"/>
        </w:trPr>
        <w:tc>
          <w:tcPr>
            <w:tcW w:w="164" w:type="pct"/>
            <w:vMerge w:val="restar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723" w:type="pct"/>
            <w:vMerge w:val="restart"/>
            <w:vAlign w:val="center"/>
          </w:tcPr>
          <w:p w:rsidR="000528D5" w:rsidRPr="00BB248E" w:rsidRDefault="000528D5" w:rsidP="000528D5">
            <w:pPr>
              <w:spacing w:line="240" w:lineRule="exact"/>
              <w:jc w:val="center"/>
              <w:rPr>
                <w:rFonts w:ascii="Times New Roman" w:hAnsi="Times New Roman"/>
                <w:sz w:val="21"/>
                <w:szCs w:val="21"/>
              </w:rPr>
            </w:pPr>
            <w:r w:rsidRPr="00BB248E">
              <w:rPr>
                <w:rFonts w:ascii="Times New Roman" w:hAnsi="Times New Roman"/>
                <w:sz w:val="21"/>
                <w:szCs w:val="21"/>
              </w:rPr>
              <w:t>灰岩裸露区</w:t>
            </w:r>
          </w:p>
        </w:tc>
        <w:tc>
          <w:tcPr>
            <w:tcW w:w="1711"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napToGrid w:val="0"/>
                <w:sz w:val="21"/>
                <w:szCs w:val="21"/>
              </w:rPr>
            </w:pPr>
            <w:r w:rsidRPr="00BB248E">
              <w:rPr>
                <w:rFonts w:ascii="Times New Roman" w:hAnsi="Times New Roman"/>
                <w:bCs/>
                <w:snapToGrid w:val="0"/>
                <w:sz w:val="21"/>
                <w:szCs w:val="21"/>
              </w:rPr>
              <w:t>AK22+156~AK24+640</w:t>
            </w:r>
          </w:p>
        </w:tc>
        <w:tc>
          <w:tcPr>
            <w:tcW w:w="438" w:type="pct"/>
            <w:vMerge w:val="restar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穿越</w:t>
            </w:r>
          </w:p>
        </w:tc>
        <w:tc>
          <w:tcPr>
            <w:tcW w:w="1533" w:type="pct"/>
            <w:vMerge w:val="restar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z w:val="21"/>
                <w:szCs w:val="21"/>
              </w:rPr>
            </w:pPr>
            <w:r w:rsidRPr="00BB248E">
              <w:rPr>
                <w:rFonts w:ascii="Times New Roman" w:hAnsi="Times New Roman"/>
                <w:sz w:val="21"/>
                <w:szCs w:val="21"/>
              </w:rPr>
              <w:t>路基</w:t>
            </w:r>
          </w:p>
        </w:tc>
        <w:tc>
          <w:tcPr>
            <w:tcW w:w="432"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napToGrid w:val="0"/>
                <w:sz w:val="21"/>
                <w:szCs w:val="21"/>
              </w:rPr>
              <w:t>2484</w:t>
            </w:r>
          </w:p>
        </w:tc>
      </w:tr>
      <w:tr w:rsidR="00371A9C" w:rsidRPr="00BB248E" w:rsidTr="000528D5">
        <w:trPr>
          <w:trHeight w:val="340"/>
        </w:trPr>
        <w:tc>
          <w:tcPr>
            <w:tcW w:w="164"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723" w:type="pct"/>
            <w:vMerge/>
            <w:vAlign w:val="center"/>
          </w:tcPr>
          <w:p w:rsidR="000528D5" w:rsidRPr="00BB248E" w:rsidRDefault="000528D5" w:rsidP="000528D5">
            <w:pPr>
              <w:spacing w:line="240" w:lineRule="exact"/>
              <w:jc w:val="center"/>
              <w:rPr>
                <w:rFonts w:ascii="Times New Roman" w:hAnsi="Times New Roman"/>
                <w:sz w:val="21"/>
                <w:szCs w:val="21"/>
              </w:rPr>
            </w:pPr>
          </w:p>
        </w:tc>
        <w:tc>
          <w:tcPr>
            <w:tcW w:w="1711"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bCs/>
                <w:snapToGrid w:val="0"/>
                <w:sz w:val="21"/>
                <w:szCs w:val="21"/>
              </w:rPr>
            </w:pPr>
            <w:r w:rsidRPr="00BB248E">
              <w:rPr>
                <w:rFonts w:ascii="Times New Roman" w:hAnsi="Times New Roman"/>
                <w:sz w:val="21"/>
                <w:szCs w:val="21"/>
              </w:rPr>
              <w:t>Z1AK22+104~Z2AK24+596</w:t>
            </w:r>
          </w:p>
        </w:tc>
        <w:tc>
          <w:tcPr>
            <w:tcW w:w="438"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533" w:type="pct"/>
            <w:vMerge/>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z w:val="21"/>
                <w:szCs w:val="21"/>
              </w:rPr>
            </w:pPr>
          </w:p>
        </w:tc>
        <w:tc>
          <w:tcPr>
            <w:tcW w:w="432"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napToGrid w:val="0"/>
                <w:sz w:val="21"/>
                <w:szCs w:val="21"/>
              </w:rPr>
              <w:t>2492</w:t>
            </w:r>
          </w:p>
        </w:tc>
      </w:tr>
      <w:tr w:rsidR="00371A9C" w:rsidRPr="00BB248E" w:rsidTr="000528D5">
        <w:trPr>
          <w:trHeight w:val="340"/>
        </w:trPr>
        <w:tc>
          <w:tcPr>
            <w:tcW w:w="164"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723" w:type="pct"/>
            <w:vAlign w:val="center"/>
          </w:tcPr>
          <w:p w:rsidR="000528D5" w:rsidRPr="00BB248E" w:rsidRDefault="000528D5" w:rsidP="000528D5">
            <w:pPr>
              <w:spacing w:line="240" w:lineRule="exact"/>
              <w:jc w:val="center"/>
              <w:rPr>
                <w:rFonts w:ascii="Times New Roman" w:hAnsi="Times New Roman"/>
                <w:sz w:val="21"/>
                <w:szCs w:val="21"/>
              </w:rPr>
            </w:pPr>
            <w:r w:rsidRPr="00BB248E">
              <w:rPr>
                <w:rFonts w:ascii="Times New Roman" w:hAnsi="Times New Roman"/>
                <w:sz w:val="21"/>
                <w:szCs w:val="21"/>
              </w:rPr>
              <w:t>合计</w:t>
            </w:r>
          </w:p>
        </w:tc>
        <w:tc>
          <w:tcPr>
            <w:tcW w:w="1711"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napToGrid w:val="0"/>
                <w:sz w:val="21"/>
                <w:szCs w:val="21"/>
              </w:rPr>
            </w:pPr>
            <w:r w:rsidRPr="00BB248E">
              <w:rPr>
                <w:rFonts w:ascii="Times New Roman" w:hAnsi="Times New Roman"/>
                <w:snapToGrid w:val="0"/>
                <w:sz w:val="21"/>
                <w:szCs w:val="21"/>
              </w:rPr>
              <w:t>/</w:t>
            </w:r>
          </w:p>
        </w:tc>
        <w:tc>
          <w:tcPr>
            <w:tcW w:w="438"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1533"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sz w:val="21"/>
                <w:szCs w:val="21"/>
              </w:rPr>
            </w:pPr>
            <w:r w:rsidRPr="00BB248E">
              <w:rPr>
                <w:rFonts w:ascii="Times New Roman" w:hAnsi="Times New Roman"/>
                <w:sz w:val="21"/>
                <w:szCs w:val="21"/>
              </w:rPr>
              <w:t>/</w:t>
            </w:r>
          </w:p>
        </w:tc>
        <w:tc>
          <w:tcPr>
            <w:tcW w:w="432" w:type="pct"/>
            <w:vAlign w:val="center"/>
          </w:tcPr>
          <w:p w:rsidR="000528D5" w:rsidRPr="00BB248E" w:rsidRDefault="000528D5" w:rsidP="000528D5">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6083.15</w:t>
            </w:r>
          </w:p>
        </w:tc>
      </w:tr>
    </w:tbl>
    <w:p w:rsidR="000528D5" w:rsidRPr="00BB248E" w:rsidRDefault="000528D5" w:rsidP="00102770">
      <w:pPr>
        <w:spacing w:line="300" w:lineRule="auto"/>
        <w:ind w:firstLineChars="200" w:firstLine="420"/>
        <w:rPr>
          <w:rFonts w:ascii="Times New Roman" w:hAnsi="Times New Roman"/>
          <w:sz w:val="21"/>
          <w:szCs w:val="21"/>
        </w:rPr>
      </w:pPr>
    </w:p>
    <w:p w:rsidR="000528D5" w:rsidRPr="00BB248E" w:rsidRDefault="000528D5" w:rsidP="000528D5">
      <w:pPr>
        <w:keepNext/>
        <w:keepLines/>
        <w:adjustRightInd w:val="0"/>
        <w:spacing w:line="300" w:lineRule="auto"/>
        <w:textAlignment w:val="baseline"/>
        <w:outlineLvl w:val="1"/>
        <w:rPr>
          <w:rFonts w:ascii="Times New Roman" w:hAnsi="Times New Roman"/>
          <w:b/>
          <w:bCs/>
          <w:sz w:val="28"/>
        </w:rPr>
      </w:pPr>
      <w:bookmarkStart w:id="162" w:name="_Toc437264550"/>
      <w:bookmarkStart w:id="163" w:name="_Toc25673312"/>
      <w:bookmarkStart w:id="164" w:name="_Toc97129454"/>
      <w:bookmarkStart w:id="165" w:name="_Toc149643365"/>
      <w:bookmarkStart w:id="166" w:name="_Toc207338920"/>
      <w:r w:rsidRPr="00BB248E">
        <w:rPr>
          <w:rFonts w:ascii="Times New Roman" w:hAnsi="Times New Roman"/>
          <w:b/>
          <w:bCs/>
          <w:sz w:val="28"/>
        </w:rPr>
        <w:t xml:space="preserve">6.4 </w:t>
      </w:r>
      <w:r w:rsidRPr="00BB248E">
        <w:rPr>
          <w:rFonts w:ascii="Times New Roman" w:hAnsi="Times New Roman"/>
          <w:b/>
          <w:bCs/>
          <w:sz w:val="28"/>
        </w:rPr>
        <w:t>环境风险源项分析</w:t>
      </w:r>
      <w:bookmarkEnd w:id="162"/>
      <w:bookmarkEnd w:id="163"/>
      <w:bookmarkEnd w:id="164"/>
    </w:p>
    <w:bookmarkEnd w:id="165"/>
    <w:bookmarkEnd w:id="166"/>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）计算公式</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拟建公路建成通车后，危险化学品运输车辆的交通事故概率估算主要依据项目区公路交通量、项目区公路交通事故率、从事危险品运输车辆所占比重、预测年交通量和考核路段长度等参数。在拟建公路上某预测年跨河桥梁路段或敏感点路段的危险品运输车辆可能发生的交通事故次数，即概率的计算公式为：</w:t>
      </w:r>
    </w:p>
    <w:p w:rsidR="000528D5" w:rsidRPr="00BB248E" w:rsidRDefault="00722351" w:rsidP="000528D5">
      <w:pPr>
        <w:jc w:val="center"/>
        <w:rPr>
          <w:rFonts w:ascii="Times New Roman" w:hAnsi="Times New Roman"/>
          <w:sz w:val="24"/>
        </w:rPr>
      </w:pPr>
      <w:r>
        <w:rPr>
          <w:rFonts w:ascii="Times New Roman" w:hAnsi="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90" o:spid="_x0000_i1025" type="#_x0000_t75" style="width:106.5pt;height:34.5pt;visibility:visible;mso-position-horizontal-relative:char;mso-position-vertical-relative:line"/>
        </w:pict>
      </w:r>
    </w:p>
    <w:p w:rsidR="000528D5" w:rsidRPr="00BB248E" w:rsidRDefault="000528D5" w:rsidP="000528D5">
      <w:pPr>
        <w:spacing w:line="300" w:lineRule="auto"/>
        <w:ind w:left="480" w:hangingChars="200" w:hanging="480"/>
        <w:rPr>
          <w:rFonts w:ascii="Times New Roman" w:hAnsi="Times New Roman"/>
          <w:sz w:val="24"/>
        </w:rPr>
      </w:pPr>
      <w:r w:rsidRPr="00BB248E">
        <w:rPr>
          <w:rFonts w:ascii="Times New Roman" w:hAnsi="Times New Roman"/>
          <w:sz w:val="24"/>
        </w:rPr>
        <w:t>式中：</w:t>
      </w:r>
      <w:r w:rsidRPr="00BB248E">
        <w:rPr>
          <w:rFonts w:ascii="Times New Roman" w:hAnsi="Times New Roman"/>
          <w:sz w:val="24"/>
        </w:rPr>
        <w:t>P</w:t>
      </w:r>
      <w:r w:rsidRPr="00BB248E">
        <w:rPr>
          <w:rFonts w:ascii="Times New Roman" w:hAnsi="Times New Roman"/>
          <w:sz w:val="24"/>
          <w:vertAlign w:val="subscript"/>
        </w:rPr>
        <w:t>ij</w:t>
      </w:r>
      <w:r w:rsidRPr="00BB248E">
        <w:rPr>
          <w:rFonts w:ascii="Times New Roman" w:hAnsi="Times New Roman"/>
          <w:sz w:val="24"/>
        </w:rPr>
        <w:t>——</w:t>
      </w:r>
      <w:r w:rsidRPr="00BB248E">
        <w:rPr>
          <w:rFonts w:ascii="Times New Roman" w:hAnsi="Times New Roman"/>
          <w:sz w:val="24"/>
        </w:rPr>
        <w:t>在拟建公路考核路段上预测年危险品运输车辆交通事故概率，次</w:t>
      </w:r>
      <w:r w:rsidRPr="00BB248E">
        <w:rPr>
          <w:rFonts w:ascii="Times New Roman" w:hAnsi="Times New Roman"/>
          <w:sz w:val="24"/>
        </w:rPr>
        <w:t>/</w:t>
      </w:r>
      <w:r w:rsidRPr="00BB248E">
        <w:rPr>
          <w:rFonts w:ascii="Times New Roman" w:hAnsi="Times New Roman"/>
          <w:sz w:val="24"/>
        </w:rPr>
        <w:t>年。</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A——</w:t>
      </w:r>
      <w:r w:rsidRPr="00BB248E">
        <w:rPr>
          <w:rFonts w:ascii="Times New Roman" w:hAnsi="Times New Roman"/>
          <w:sz w:val="24"/>
        </w:rPr>
        <w:t>项目区公路某一基年交通事故率，次</w:t>
      </w:r>
      <w:r w:rsidRPr="00BB248E">
        <w:rPr>
          <w:rFonts w:ascii="Times New Roman" w:hAnsi="Times New Roman"/>
          <w:sz w:val="24"/>
        </w:rPr>
        <w:t>/</w:t>
      </w:r>
      <w:r w:rsidRPr="00BB248E">
        <w:rPr>
          <w:rFonts w:ascii="Times New Roman" w:hAnsi="Times New Roman"/>
          <w:sz w:val="24"/>
        </w:rPr>
        <w:t>百万辆</w:t>
      </w:r>
      <w:r w:rsidRPr="00BB248E">
        <w:rPr>
          <w:rFonts w:ascii="Times New Roman" w:hAnsi="Times New Roman"/>
          <w:sz w:val="24"/>
        </w:rPr>
        <w:t>•km</w:t>
      </w:r>
      <w:r w:rsidRPr="00BB248E">
        <w:rPr>
          <w:rFonts w:ascii="Times New Roman" w:hAnsi="Times New Roman"/>
          <w:sz w:val="24"/>
        </w:rPr>
        <w:t>；</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B——</w:t>
      </w:r>
      <w:r w:rsidRPr="00BB248E">
        <w:rPr>
          <w:rFonts w:ascii="Times New Roman" w:hAnsi="Times New Roman"/>
          <w:sz w:val="24"/>
        </w:rPr>
        <w:t>项目区公路危险品运输车辆所占比重，</w:t>
      </w:r>
      <w:r w:rsidRPr="00BB248E">
        <w:rPr>
          <w:rFonts w:ascii="Times New Roman" w:hAnsi="Times New Roman"/>
          <w:sz w:val="24"/>
        </w:rPr>
        <w:t>%</w:t>
      </w:r>
      <w:r w:rsidRPr="00BB248E">
        <w:rPr>
          <w:rFonts w:ascii="Times New Roman" w:hAnsi="Times New Roman"/>
          <w:sz w:val="24"/>
        </w:rPr>
        <w:t>；</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C——</w:t>
      </w:r>
      <w:r w:rsidRPr="00BB248E">
        <w:rPr>
          <w:rFonts w:ascii="Times New Roman" w:hAnsi="Times New Roman"/>
          <w:sz w:val="24"/>
        </w:rPr>
        <w:t>预测年拟建公路年均交通量，百万辆</w:t>
      </w:r>
      <w:r w:rsidRPr="00BB248E">
        <w:rPr>
          <w:rFonts w:ascii="Times New Roman" w:hAnsi="Times New Roman"/>
          <w:sz w:val="24"/>
        </w:rPr>
        <w:t>/</w:t>
      </w:r>
      <w:r w:rsidRPr="00BB248E">
        <w:rPr>
          <w:rFonts w:ascii="Times New Roman" w:hAnsi="Times New Roman"/>
          <w:sz w:val="24"/>
        </w:rPr>
        <w:t>年；</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D——</w:t>
      </w:r>
      <w:r w:rsidRPr="00BB248E">
        <w:rPr>
          <w:rFonts w:ascii="Times New Roman" w:hAnsi="Times New Roman"/>
          <w:sz w:val="24"/>
        </w:rPr>
        <w:t>考核路段长度，</w:t>
      </w:r>
      <w:r w:rsidRPr="00BB248E">
        <w:rPr>
          <w:rFonts w:ascii="Times New Roman" w:hAnsi="Times New Roman"/>
          <w:sz w:val="24"/>
        </w:rPr>
        <w:t>km</w:t>
      </w:r>
      <w:r w:rsidRPr="00BB248E">
        <w:rPr>
          <w:rFonts w:ascii="Times New Roman" w:hAnsi="Times New Roman"/>
          <w:sz w:val="24"/>
        </w:rPr>
        <w:t>；</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E——</w:t>
      </w:r>
      <w:r w:rsidRPr="00BB248E">
        <w:rPr>
          <w:rFonts w:ascii="Times New Roman" w:hAnsi="Times New Roman"/>
          <w:sz w:val="24"/>
        </w:rPr>
        <w:t>可比条件下，由于高等级公路的修通可能降低交通事故的比重，</w:t>
      </w:r>
      <w:r w:rsidRPr="00BB248E">
        <w:rPr>
          <w:rFonts w:ascii="Times New Roman" w:hAnsi="Times New Roman"/>
          <w:sz w:val="24"/>
        </w:rPr>
        <w:t>%</w:t>
      </w:r>
      <w:r w:rsidRPr="00BB248E">
        <w:rPr>
          <w:rFonts w:ascii="Times New Roman" w:hAnsi="Times New Roman"/>
          <w:sz w:val="24"/>
        </w:rPr>
        <w:t>；</w:t>
      </w:r>
    </w:p>
    <w:p w:rsidR="000528D5" w:rsidRPr="00BB248E" w:rsidRDefault="000528D5" w:rsidP="000528D5">
      <w:pPr>
        <w:spacing w:line="300" w:lineRule="auto"/>
        <w:ind w:firstLineChars="300" w:firstLine="720"/>
        <w:rPr>
          <w:rFonts w:ascii="Times New Roman" w:hAnsi="Times New Roman"/>
          <w:sz w:val="24"/>
        </w:rPr>
      </w:pPr>
      <w:r w:rsidRPr="00BB248E">
        <w:rPr>
          <w:rFonts w:ascii="Times New Roman" w:hAnsi="Times New Roman"/>
          <w:sz w:val="24"/>
        </w:rPr>
        <w:t>F——</w:t>
      </w:r>
      <w:r w:rsidRPr="00BB248E">
        <w:rPr>
          <w:rFonts w:ascii="Times New Roman" w:hAnsi="Times New Roman"/>
          <w:sz w:val="24"/>
        </w:rPr>
        <w:t>危险品运输车辆交通安全系数。</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）各预测参数的确定</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基年交通事故率</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根据项目区交警大队提供的统计资料，太佳高速公路东段在</w:t>
      </w:r>
      <w:r w:rsidRPr="00BB248E">
        <w:rPr>
          <w:rFonts w:ascii="Times New Roman" w:hAnsi="Times New Roman"/>
          <w:sz w:val="24"/>
        </w:rPr>
        <w:t>2016~2018</w:t>
      </w:r>
      <w:r w:rsidRPr="00BB248E">
        <w:rPr>
          <w:rFonts w:ascii="Times New Roman" w:hAnsi="Times New Roman"/>
          <w:sz w:val="24"/>
        </w:rPr>
        <w:t>年平均每年发生一般以上交通事故约</w:t>
      </w:r>
      <w:r w:rsidRPr="00BB248E">
        <w:rPr>
          <w:rFonts w:ascii="Times New Roman" w:hAnsi="Times New Roman"/>
          <w:sz w:val="24"/>
        </w:rPr>
        <w:t>100</w:t>
      </w:r>
      <w:r w:rsidRPr="00BB248E">
        <w:rPr>
          <w:rFonts w:ascii="Times New Roman" w:hAnsi="Times New Roman"/>
          <w:sz w:val="24"/>
        </w:rPr>
        <w:t>起，该路段长度约</w:t>
      </w:r>
      <w:r w:rsidRPr="00BB248E">
        <w:rPr>
          <w:rFonts w:ascii="Times New Roman" w:hAnsi="Times New Roman"/>
          <w:sz w:val="24"/>
        </w:rPr>
        <w:t>90km</w:t>
      </w:r>
      <w:r w:rsidRPr="00BB248E">
        <w:rPr>
          <w:rFonts w:ascii="Times New Roman" w:hAnsi="Times New Roman"/>
          <w:sz w:val="24"/>
        </w:rPr>
        <w:t>，</w:t>
      </w:r>
      <w:r w:rsidRPr="00BB248E">
        <w:rPr>
          <w:rFonts w:ascii="Times New Roman" w:hAnsi="Times New Roman"/>
          <w:sz w:val="24"/>
        </w:rPr>
        <w:t>2016</w:t>
      </w:r>
      <w:r w:rsidRPr="00BB248E">
        <w:rPr>
          <w:rFonts w:ascii="Times New Roman" w:hAnsi="Times New Roman"/>
          <w:sz w:val="24"/>
        </w:rPr>
        <w:t>年交通量约为</w:t>
      </w:r>
      <w:r w:rsidRPr="00BB248E">
        <w:rPr>
          <w:rFonts w:ascii="Times New Roman" w:hAnsi="Times New Roman"/>
          <w:sz w:val="24"/>
        </w:rPr>
        <w:t>20000</w:t>
      </w:r>
      <w:r w:rsidRPr="00BB248E">
        <w:rPr>
          <w:rFonts w:ascii="Times New Roman" w:hAnsi="Times New Roman"/>
          <w:sz w:val="24"/>
        </w:rPr>
        <w:t>辆</w:t>
      </w:r>
      <w:r w:rsidRPr="00BB248E">
        <w:rPr>
          <w:rFonts w:ascii="Times New Roman" w:hAnsi="Times New Roman"/>
          <w:sz w:val="24"/>
        </w:rPr>
        <w:t>/</w:t>
      </w:r>
      <w:r w:rsidRPr="00BB248E">
        <w:rPr>
          <w:rFonts w:ascii="Times New Roman" w:hAnsi="Times New Roman"/>
          <w:sz w:val="24"/>
        </w:rPr>
        <w:t>日（折算小汽车），则年均交通量为</w:t>
      </w:r>
      <w:r w:rsidRPr="00BB248E">
        <w:rPr>
          <w:rFonts w:ascii="Times New Roman" w:hAnsi="Times New Roman"/>
          <w:sz w:val="24"/>
        </w:rPr>
        <w:t>6.00×10</w:t>
      </w:r>
      <w:r w:rsidRPr="00BB248E">
        <w:rPr>
          <w:rFonts w:ascii="Times New Roman" w:hAnsi="Times New Roman"/>
          <w:sz w:val="24"/>
          <w:vertAlign w:val="superscript"/>
        </w:rPr>
        <w:t>6</w:t>
      </w:r>
      <w:r w:rsidRPr="00BB248E">
        <w:rPr>
          <w:rFonts w:ascii="Times New Roman" w:hAnsi="Times New Roman"/>
          <w:sz w:val="24"/>
        </w:rPr>
        <w:t>辆，故拟建公路年交通事故率约为</w:t>
      </w:r>
      <w:r w:rsidRPr="00BB248E">
        <w:rPr>
          <w:rFonts w:ascii="Times New Roman" w:hAnsi="Times New Roman"/>
          <w:sz w:val="24"/>
        </w:rPr>
        <w:t>0.185</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百万辆</w:t>
      </w:r>
      <w:r w:rsidRPr="00BB248E">
        <w:rPr>
          <w:rFonts w:ascii="Times New Roman" w:hAnsi="Times New Roman"/>
          <w:sz w:val="24"/>
        </w:rPr>
        <w:t>•km</w:t>
      </w:r>
      <w:r w:rsidRPr="00BB248E">
        <w:rPr>
          <w:rFonts w:ascii="Times New Roman" w:hAnsi="Times New Roman"/>
          <w:sz w:val="24"/>
        </w:rPr>
        <w:t>。</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lastRenderedPageBreak/>
        <w:t>②</w:t>
      </w:r>
      <w:r w:rsidRPr="00BB248E">
        <w:rPr>
          <w:rFonts w:ascii="Times New Roman" w:hAnsi="Times New Roman"/>
          <w:sz w:val="24"/>
        </w:rPr>
        <w:t>危险化学品运输车辆的比重</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根据工可资料，</w:t>
      </w:r>
      <w:r w:rsidRPr="00BB248E">
        <w:rPr>
          <w:rFonts w:ascii="Times New Roman" w:hAnsi="Times New Roman"/>
          <w:sz w:val="24"/>
        </w:rPr>
        <w:t>B</w:t>
      </w:r>
      <w:r w:rsidRPr="00BB248E">
        <w:rPr>
          <w:rFonts w:ascii="Times New Roman" w:hAnsi="Times New Roman"/>
          <w:sz w:val="24"/>
        </w:rPr>
        <w:t>值取</w:t>
      </w:r>
      <w:r w:rsidRPr="00BB248E">
        <w:rPr>
          <w:rFonts w:ascii="Times New Roman" w:hAnsi="Times New Roman"/>
          <w:sz w:val="24"/>
        </w:rPr>
        <w:t>7.36%</w:t>
      </w:r>
      <w:r w:rsidRPr="00BB248E">
        <w:rPr>
          <w:rFonts w:ascii="Times New Roman" w:hAnsi="Times New Roman"/>
          <w:sz w:val="24"/>
        </w:rPr>
        <w:t>。</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各特征年交通量</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各预测年交通量见表</w:t>
      </w:r>
      <w:r w:rsidRPr="00BB248E">
        <w:rPr>
          <w:rFonts w:ascii="Times New Roman" w:hAnsi="Times New Roman"/>
          <w:sz w:val="24"/>
        </w:rPr>
        <w:t>2.7</w:t>
      </w:r>
      <w:r w:rsidRPr="00BB248E">
        <w:rPr>
          <w:rFonts w:ascii="Times New Roman" w:hAnsi="Times New Roman"/>
          <w:sz w:val="24"/>
        </w:rPr>
        <w:t>。</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考核路段长度</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本次预测就拟建公路</w:t>
      </w:r>
      <w:r w:rsidRPr="00BB248E">
        <w:rPr>
          <w:rFonts w:ascii="Times New Roman" w:hAnsi="Times New Roman"/>
          <w:sz w:val="24"/>
          <w:szCs w:val="21"/>
        </w:rPr>
        <w:t>跨河桥梁路段和水源地保护区路段分别预测营运期危险化学品运输交通事故概率。</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t>⑤</w:t>
      </w:r>
      <w:r w:rsidRPr="00BB248E">
        <w:rPr>
          <w:rFonts w:ascii="Times New Roman" w:hAnsi="Times New Roman"/>
          <w:sz w:val="24"/>
        </w:rPr>
        <w:t>可降低交通事故的比重</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本项目考核路段主线为高速公路，高速公路可以减少交通事故的比重按</w:t>
      </w:r>
      <w:r w:rsidRPr="00BB248E">
        <w:rPr>
          <w:rFonts w:ascii="Times New Roman" w:hAnsi="Times New Roman"/>
          <w:sz w:val="24"/>
        </w:rPr>
        <w:t>50%</w:t>
      </w:r>
      <w:r w:rsidRPr="00BB248E">
        <w:rPr>
          <w:rFonts w:ascii="Times New Roman" w:hAnsi="Times New Roman"/>
          <w:sz w:val="24"/>
        </w:rPr>
        <w:t>估计，即</w:t>
      </w:r>
      <w:r w:rsidRPr="00BB248E">
        <w:rPr>
          <w:rFonts w:ascii="Times New Roman" w:hAnsi="Times New Roman"/>
          <w:sz w:val="24"/>
        </w:rPr>
        <w:t>E</w:t>
      </w:r>
      <w:r w:rsidRPr="00BB248E">
        <w:rPr>
          <w:rFonts w:ascii="Times New Roman" w:hAnsi="Times New Roman"/>
          <w:sz w:val="24"/>
        </w:rPr>
        <w:t>取</w:t>
      </w:r>
      <w:r w:rsidRPr="00BB248E">
        <w:rPr>
          <w:rFonts w:ascii="Times New Roman" w:hAnsi="Times New Roman"/>
          <w:sz w:val="24"/>
        </w:rPr>
        <w:t>0.5</w:t>
      </w:r>
      <w:r w:rsidRPr="00BB248E">
        <w:rPr>
          <w:rFonts w:ascii="Times New Roman" w:hAnsi="Times New Roman"/>
          <w:sz w:val="24"/>
        </w:rPr>
        <w:t>。</w:t>
      </w:r>
    </w:p>
    <w:p w:rsidR="000528D5" w:rsidRPr="00BB248E" w:rsidRDefault="000528D5" w:rsidP="000528D5">
      <w:pPr>
        <w:spacing w:line="300" w:lineRule="auto"/>
        <w:ind w:firstLineChars="200" w:firstLine="480"/>
        <w:rPr>
          <w:rFonts w:ascii="Times New Roman" w:hAnsi="Times New Roman"/>
          <w:sz w:val="24"/>
        </w:rPr>
      </w:pPr>
      <w:r w:rsidRPr="00BB248E">
        <w:rPr>
          <w:rFonts w:ascii="宋体" w:hAnsi="宋体" w:cs="宋体" w:hint="eastAsia"/>
          <w:sz w:val="24"/>
        </w:rPr>
        <w:t>⑥</w:t>
      </w:r>
      <w:r w:rsidRPr="00BB248E">
        <w:rPr>
          <w:rFonts w:ascii="Times New Roman" w:hAnsi="Times New Roman"/>
          <w:sz w:val="24"/>
        </w:rPr>
        <w:t>危险化学品运输车辆交通安全系数</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该系数指由于从事危险化学品运输的车辆，无论从驾驶员的安全意识，还是从车辆本身有特殊标志等，比一般运行车辆发生交通事故的可能性较小。但出于没有确切的统计资料，估计取系数</w:t>
      </w:r>
      <w:r w:rsidRPr="00BB248E">
        <w:rPr>
          <w:rFonts w:ascii="Times New Roman" w:hAnsi="Times New Roman"/>
          <w:sz w:val="24"/>
        </w:rPr>
        <w:t>F</w:t>
      </w:r>
      <w:r w:rsidRPr="00BB248E">
        <w:rPr>
          <w:rFonts w:ascii="Times New Roman" w:hAnsi="Times New Roman"/>
          <w:sz w:val="24"/>
        </w:rPr>
        <w:t>为</w:t>
      </w:r>
      <w:r w:rsidRPr="00BB248E">
        <w:rPr>
          <w:rFonts w:ascii="Times New Roman" w:hAnsi="Times New Roman"/>
          <w:sz w:val="24"/>
        </w:rPr>
        <w:t>1.5</w:t>
      </w:r>
      <w:r w:rsidRPr="00BB248E">
        <w:rPr>
          <w:rFonts w:ascii="Times New Roman" w:hAnsi="Times New Roman"/>
          <w:sz w:val="24"/>
        </w:rPr>
        <w:t>。</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）预测结果</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结合上述预测参数及特征年交通量预测数据，经计算，拟建公路考核路段各特征年（预测年）危险品运输交通事故概率见</w:t>
      </w:r>
      <w:r w:rsidRPr="00BB248E">
        <w:rPr>
          <w:rFonts w:ascii="Times New Roman" w:hAnsi="Times New Roman"/>
          <w:sz w:val="24"/>
        </w:rPr>
        <w:t>6.4</w:t>
      </w:r>
      <w:r w:rsidRPr="00BB248E">
        <w:rPr>
          <w:rFonts w:ascii="Times New Roman" w:hAnsi="Times New Roman"/>
          <w:sz w:val="24"/>
        </w:rPr>
        <w:t>。</w:t>
      </w:r>
      <w:bookmarkStart w:id="167" w:name="OLE_LINK21"/>
      <w:bookmarkStart w:id="168" w:name="_Toc139689115"/>
      <w:bookmarkStart w:id="169" w:name="_Toc139689749"/>
      <w:bookmarkStart w:id="170" w:name="_Toc139936141"/>
      <w:bookmarkStart w:id="171" w:name="_Toc163892428"/>
      <w:bookmarkStart w:id="172" w:name="_Toc207338921"/>
      <w:bookmarkStart w:id="173" w:name="_Toc260421215"/>
    </w:p>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6.4</w:t>
      </w:r>
      <w:r w:rsidRPr="00BB248E">
        <w:rPr>
          <w:rFonts w:ascii="Times New Roman" w:hAnsi="Times New Roman"/>
          <w:b/>
          <w:sz w:val="21"/>
          <w:szCs w:val="21"/>
        </w:rPr>
        <w:t>拟建公路敏感路段突发环境事件概率预测结果一览表（起</w:t>
      </w:r>
      <w:r w:rsidRPr="00BB248E">
        <w:rPr>
          <w:rFonts w:ascii="Times New Roman" w:hAnsi="Times New Roman"/>
          <w:b/>
          <w:sz w:val="21"/>
          <w:szCs w:val="21"/>
        </w:rPr>
        <w:t>/</w:t>
      </w:r>
      <w:r w:rsidRPr="00BB248E">
        <w:rPr>
          <w:rFonts w:ascii="Times New Roman" w:hAnsi="Times New Roman"/>
          <w:b/>
          <w:sz w:val="21"/>
          <w:szCs w:val="21"/>
        </w:rPr>
        <w:t>年）</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1E0" w:firstRow="1" w:lastRow="1" w:firstColumn="1" w:lastColumn="1" w:noHBand="0" w:noVBand="0"/>
      </w:tblPr>
      <w:tblGrid>
        <w:gridCol w:w="267"/>
        <w:gridCol w:w="515"/>
        <w:gridCol w:w="1525"/>
        <w:gridCol w:w="2542"/>
        <w:gridCol w:w="653"/>
        <w:gridCol w:w="1055"/>
        <w:gridCol w:w="1159"/>
        <w:gridCol w:w="844"/>
      </w:tblGrid>
      <w:tr w:rsidR="00371A9C" w:rsidRPr="00BB248E" w:rsidTr="000528D5">
        <w:trPr>
          <w:cantSplit/>
          <w:trHeight w:val="340"/>
          <w:tblHeader/>
          <w:jc w:val="center"/>
        </w:trPr>
        <w:tc>
          <w:tcPr>
            <w:tcW w:w="15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301"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路段类型</w:t>
            </w:r>
          </w:p>
        </w:tc>
        <w:tc>
          <w:tcPr>
            <w:tcW w:w="891" w:type="pct"/>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路段名称</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长度（</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2026</w:t>
            </w:r>
            <w:r w:rsidRPr="00BB248E">
              <w:rPr>
                <w:rFonts w:ascii="Times New Roman" w:hAnsi="Times New Roman"/>
                <w:b/>
                <w:bCs/>
                <w:snapToGrid w:val="0"/>
                <w:sz w:val="21"/>
                <w:szCs w:val="21"/>
              </w:rPr>
              <w:t>年</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（近期）</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2032</w:t>
            </w:r>
            <w:r w:rsidRPr="00BB248E">
              <w:rPr>
                <w:rFonts w:ascii="Times New Roman" w:hAnsi="Times New Roman"/>
                <w:b/>
                <w:bCs/>
                <w:snapToGrid w:val="0"/>
                <w:sz w:val="21"/>
                <w:szCs w:val="21"/>
              </w:rPr>
              <w:t>年</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（中期）</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2040</w:t>
            </w:r>
            <w:r w:rsidRPr="00BB248E">
              <w:rPr>
                <w:rFonts w:ascii="Times New Roman" w:hAnsi="Times New Roman"/>
                <w:b/>
                <w:bCs/>
                <w:snapToGrid w:val="0"/>
                <w:sz w:val="21"/>
                <w:szCs w:val="21"/>
              </w:rPr>
              <w:t>年</w:t>
            </w:r>
          </w:p>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（远期）</w:t>
            </w:r>
          </w:p>
        </w:tc>
      </w:tr>
      <w:tr w:rsidR="000528D5" w:rsidRPr="00BB248E" w:rsidTr="000528D5">
        <w:trPr>
          <w:cantSplit/>
          <w:trHeight w:val="340"/>
          <w:tblHeader/>
          <w:jc w:val="center"/>
        </w:trPr>
        <w:tc>
          <w:tcPr>
            <w:tcW w:w="5000" w:type="pct"/>
            <w:gridSpan w:val="8"/>
            <w:shd w:val="clear" w:color="auto" w:fill="auto"/>
            <w:vAlign w:val="center"/>
          </w:tcPr>
          <w:p w:rsidR="000528D5" w:rsidRPr="00BB248E" w:rsidRDefault="000528D5" w:rsidP="000528D5">
            <w:pPr>
              <w:tabs>
                <w:tab w:val="left" w:pos="2760"/>
              </w:tabs>
              <w:adjustRightInd w:val="0"/>
              <w:snapToGrid w:val="0"/>
              <w:jc w:val="left"/>
              <w:rPr>
                <w:rFonts w:ascii="Times New Roman" w:hAnsi="Times New Roman"/>
                <w:b/>
                <w:bCs/>
                <w:snapToGrid w:val="0"/>
                <w:sz w:val="21"/>
                <w:szCs w:val="21"/>
              </w:rPr>
            </w:pPr>
            <w:r w:rsidRPr="00BB248E">
              <w:rPr>
                <w:rFonts w:ascii="Times New Roman" w:hAnsi="Times New Roman"/>
                <w:b/>
                <w:bCs/>
                <w:snapToGrid w:val="0"/>
                <w:sz w:val="21"/>
                <w:szCs w:val="21"/>
              </w:rPr>
              <w:t>一、跨河桥梁</w:t>
            </w:r>
          </w:p>
        </w:tc>
      </w:tr>
      <w:tr w:rsidR="00371A9C" w:rsidRPr="00BB248E" w:rsidTr="000528D5">
        <w:trPr>
          <w:cantSplit/>
          <w:trHeight w:val="608"/>
          <w:tblHeader/>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1</w:t>
            </w:r>
          </w:p>
        </w:tc>
        <w:tc>
          <w:tcPr>
            <w:tcW w:w="301"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跨越白马河路段</w:t>
            </w:r>
          </w:p>
        </w:tc>
        <w:tc>
          <w:tcPr>
            <w:tcW w:w="891" w:type="pct"/>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蔡庄大桥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AK1+351.5~AK2+088.5</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737</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0.015537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0.021590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0.025457 </w:t>
            </w:r>
          </w:p>
        </w:tc>
      </w:tr>
      <w:tr w:rsidR="00371A9C" w:rsidRPr="00BB248E" w:rsidTr="000528D5">
        <w:trPr>
          <w:cantSplit/>
          <w:trHeight w:val="340"/>
          <w:tblHeader/>
          <w:jc w:val="center"/>
        </w:trPr>
        <w:tc>
          <w:tcPr>
            <w:tcW w:w="15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891" w:type="pct"/>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张家庄大桥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AK6+236.5~AK6+633.5</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397</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0.008370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0.011630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0.013713 </w:t>
            </w:r>
          </w:p>
        </w:tc>
      </w:tr>
      <w:tr w:rsidR="00371A9C" w:rsidRPr="00BB248E" w:rsidTr="000528D5">
        <w:trPr>
          <w:cantSplit/>
          <w:trHeight w:val="340"/>
          <w:tblHeader/>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2</w:t>
            </w:r>
          </w:p>
        </w:tc>
        <w:tc>
          <w:tcPr>
            <w:tcW w:w="301"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跨越</w:t>
            </w:r>
            <w:r w:rsidRPr="00BB248E">
              <w:rPr>
                <w:rFonts w:ascii="Times New Roman" w:hAnsi="Times New Roman"/>
                <w:sz w:val="21"/>
                <w:szCs w:val="21"/>
              </w:rPr>
              <w:t>涧河</w:t>
            </w:r>
            <w:r w:rsidRPr="00BB248E">
              <w:rPr>
                <w:rFonts w:ascii="Times New Roman" w:hAnsi="Times New Roman"/>
                <w:snapToGrid w:val="0"/>
                <w:sz w:val="21"/>
                <w:szCs w:val="21"/>
              </w:rPr>
              <w:t>路段</w:t>
            </w:r>
          </w:p>
        </w:tc>
        <w:tc>
          <w:tcPr>
            <w:tcW w:w="891" w:type="pct"/>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郭家沟大桥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AK15+389~AK16+061</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672</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0.019159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0.026509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0.030685 </w:t>
            </w:r>
          </w:p>
        </w:tc>
      </w:tr>
      <w:tr w:rsidR="00371A9C" w:rsidRPr="00BB248E" w:rsidTr="000528D5">
        <w:trPr>
          <w:cantSplit/>
          <w:trHeight w:val="340"/>
          <w:tblHeader/>
          <w:jc w:val="center"/>
        </w:trPr>
        <w:tc>
          <w:tcPr>
            <w:tcW w:w="15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891" w:type="pct"/>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E</w:t>
            </w:r>
            <w:r w:rsidRPr="00BB248E">
              <w:rPr>
                <w:rFonts w:ascii="Times New Roman" w:hAnsi="Times New Roman"/>
                <w:sz w:val="21"/>
                <w:szCs w:val="21"/>
              </w:rPr>
              <w:t>匝道</w:t>
            </w:r>
            <w:r w:rsidRPr="00BB248E">
              <w:rPr>
                <w:rFonts w:ascii="Times New Roman" w:hAnsi="Times New Roman"/>
                <w:sz w:val="21"/>
                <w:szCs w:val="21"/>
              </w:rPr>
              <w:t>1</w:t>
            </w:r>
            <w:r w:rsidRPr="00BB248E">
              <w:rPr>
                <w:rFonts w:ascii="Times New Roman" w:hAnsi="Times New Roman"/>
                <w:sz w:val="21"/>
                <w:szCs w:val="21"/>
              </w:rPr>
              <w:t>号桥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EK0+384.145~EK0+664.395</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280.25</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0.001229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0.001600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0.001981 </w:t>
            </w:r>
          </w:p>
        </w:tc>
      </w:tr>
      <w:tr w:rsidR="00371A9C" w:rsidRPr="00BB248E" w:rsidTr="000528D5">
        <w:trPr>
          <w:cantSplit/>
          <w:trHeight w:val="340"/>
          <w:tblHeader/>
          <w:jc w:val="center"/>
        </w:trPr>
        <w:tc>
          <w:tcPr>
            <w:tcW w:w="15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891" w:type="pct"/>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G</w:t>
            </w:r>
            <w:r w:rsidRPr="00BB248E">
              <w:rPr>
                <w:rFonts w:ascii="Times New Roman" w:hAnsi="Times New Roman"/>
                <w:sz w:val="21"/>
                <w:szCs w:val="21"/>
              </w:rPr>
              <w:t>匝道</w:t>
            </w:r>
            <w:r w:rsidRPr="00BB248E">
              <w:rPr>
                <w:rFonts w:ascii="Times New Roman" w:hAnsi="Times New Roman"/>
                <w:sz w:val="21"/>
                <w:szCs w:val="21"/>
              </w:rPr>
              <w:t>1</w:t>
            </w:r>
            <w:r w:rsidRPr="00BB248E">
              <w:rPr>
                <w:rFonts w:ascii="Times New Roman" w:hAnsi="Times New Roman"/>
                <w:sz w:val="21"/>
                <w:szCs w:val="21"/>
              </w:rPr>
              <w:t>号桥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GK0+202~GK0+655.5</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453.5</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0.002001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0.002595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0.003185 </w:t>
            </w:r>
          </w:p>
        </w:tc>
      </w:tr>
      <w:tr w:rsidR="00371A9C" w:rsidRPr="00BB248E" w:rsidTr="000528D5">
        <w:trPr>
          <w:cantSplit/>
          <w:trHeight w:val="340"/>
          <w:tblHeader/>
          <w:jc w:val="center"/>
        </w:trPr>
        <w:tc>
          <w:tcPr>
            <w:tcW w:w="15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891" w:type="pct"/>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H</w:t>
            </w:r>
            <w:r w:rsidRPr="00BB248E">
              <w:rPr>
                <w:rFonts w:ascii="Times New Roman" w:hAnsi="Times New Roman"/>
                <w:sz w:val="21"/>
                <w:szCs w:val="21"/>
              </w:rPr>
              <w:t>匝道</w:t>
            </w:r>
            <w:r w:rsidRPr="00BB248E">
              <w:rPr>
                <w:rFonts w:ascii="Times New Roman" w:hAnsi="Times New Roman"/>
                <w:sz w:val="21"/>
                <w:szCs w:val="21"/>
              </w:rPr>
              <w:t>2</w:t>
            </w:r>
            <w:r w:rsidRPr="00BB248E">
              <w:rPr>
                <w:rFonts w:ascii="Times New Roman" w:hAnsi="Times New Roman"/>
                <w:sz w:val="21"/>
                <w:szCs w:val="21"/>
              </w:rPr>
              <w:t>号桥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HK0+670.1~HK1+132.64</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462.4</w:t>
            </w:r>
          </w:p>
        </w:tc>
        <w:tc>
          <w:tcPr>
            <w:tcW w:w="616"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0.001886 </w:t>
            </w:r>
          </w:p>
        </w:tc>
        <w:tc>
          <w:tcPr>
            <w:tcW w:w="677"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0.002453 </w:t>
            </w:r>
          </w:p>
        </w:tc>
        <w:tc>
          <w:tcPr>
            <w:tcW w:w="493"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 xml:space="preserve">0.003021 </w:t>
            </w:r>
          </w:p>
        </w:tc>
      </w:tr>
      <w:tr w:rsidR="00371A9C" w:rsidRPr="00BB248E" w:rsidTr="000528D5">
        <w:trPr>
          <w:cantSplit/>
          <w:trHeight w:val="340"/>
          <w:tblHeader/>
          <w:jc w:val="center"/>
        </w:trPr>
        <w:tc>
          <w:tcPr>
            <w:tcW w:w="156"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3</w:t>
            </w:r>
          </w:p>
        </w:tc>
        <w:tc>
          <w:tcPr>
            <w:tcW w:w="301"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跨越南沙河路段</w:t>
            </w:r>
          </w:p>
        </w:tc>
        <w:tc>
          <w:tcPr>
            <w:tcW w:w="891" w:type="pct"/>
            <w:vMerge w:val="restart"/>
            <w:vAlign w:val="center"/>
          </w:tcPr>
          <w:p w:rsidR="000528D5" w:rsidRPr="00BB248E" w:rsidRDefault="000528D5" w:rsidP="000528D5">
            <w:pPr>
              <w:tabs>
                <w:tab w:val="left" w:pos="2760"/>
              </w:tabs>
              <w:adjustRightInd w:val="0"/>
              <w:snapToGrid w:val="0"/>
              <w:jc w:val="center"/>
              <w:rPr>
                <w:rFonts w:ascii="Times New Roman" w:hAnsi="Times New Roman"/>
                <w:noProof/>
                <w:snapToGrid w:val="0"/>
                <w:sz w:val="21"/>
                <w:szCs w:val="21"/>
              </w:rPr>
            </w:pPr>
            <w:r w:rsidRPr="00BB248E">
              <w:rPr>
                <w:rFonts w:ascii="Times New Roman" w:hAnsi="Times New Roman"/>
                <w:sz w:val="21"/>
                <w:szCs w:val="21"/>
              </w:rPr>
              <w:t>南沙河大桥</w:t>
            </w: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AK28+831~AK29+449</w:t>
            </w:r>
          </w:p>
        </w:tc>
        <w:tc>
          <w:tcPr>
            <w:tcW w:w="381" w:type="pct"/>
            <w:vMerge w:val="restart"/>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noProof/>
                <w:snapToGrid w:val="0"/>
                <w:sz w:val="21"/>
                <w:szCs w:val="21"/>
              </w:rPr>
              <w:t>593</w:t>
            </w:r>
          </w:p>
        </w:tc>
        <w:tc>
          <w:tcPr>
            <w:tcW w:w="616"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 xml:space="preserve">0.016907 </w:t>
            </w:r>
          </w:p>
        </w:tc>
        <w:tc>
          <w:tcPr>
            <w:tcW w:w="677"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 xml:space="preserve">0.023392 </w:t>
            </w:r>
          </w:p>
        </w:tc>
        <w:tc>
          <w:tcPr>
            <w:tcW w:w="493"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 xml:space="preserve">0.027078 </w:t>
            </w:r>
          </w:p>
        </w:tc>
      </w:tr>
      <w:tr w:rsidR="00371A9C" w:rsidRPr="00BB248E" w:rsidTr="000528D5">
        <w:trPr>
          <w:cantSplit/>
          <w:trHeight w:val="340"/>
          <w:tblHeader/>
          <w:jc w:val="center"/>
        </w:trPr>
        <w:tc>
          <w:tcPr>
            <w:tcW w:w="15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891" w:type="pct"/>
            <w:vMerge/>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1485"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ZAK28+818~ZAK29+38</w:t>
            </w:r>
          </w:p>
        </w:tc>
        <w:tc>
          <w:tcPr>
            <w:tcW w:w="381" w:type="pct"/>
            <w:vMerge/>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616"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677"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c>
          <w:tcPr>
            <w:tcW w:w="493"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p>
        </w:tc>
      </w:tr>
      <w:tr w:rsidR="000528D5" w:rsidRPr="00BB248E" w:rsidTr="000528D5">
        <w:trPr>
          <w:cantSplit/>
          <w:trHeight w:val="340"/>
          <w:tblHeader/>
          <w:jc w:val="center"/>
        </w:trPr>
        <w:tc>
          <w:tcPr>
            <w:tcW w:w="5000" w:type="pct"/>
            <w:gridSpan w:val="8"/>
            <w:shd w:val="clear" w:color="auto" w:fill="auto"/>
            <w:vAlign w:val="center"/>
          </w:tcPr>
          <w:p w:rsidR="000528D5" w:rsidRPr="00BB248E" w:rsidRDefault="000528D5" w:rsidP="000528D5">
            <w:pPr>
              <w:tabs>
                <w:tab w:val="left" w:pos="2760"/>
              </w:tabs>
              <w:adjustRightInd w:val="0"/>
              <w:snapToGrid w:val="0"/>
              <w:jc w:val="left"/>
              <w:rPr>
                <w:rFonts w:ascii="Times New Roman" w:hAnsi="Times New Roman"/>
                <w:b/>
                <w:bCs/>
                <w:snapToGrid w:val="0"/>
                <w:sz w:val="21"/>
                <w:szCs w:val="21"/>
              </w:rPr>
            </w:pPr>
            <w:r w:rsidRPr="00BB248E">
              <w:rPr>
                <w:rFonts w:ascii="Times New Roman" w:hAnsi="Times New Roman"/>
                <w:b/>
                <w:bCs/>
                <w:snapToGrid w:val="0"/>
                <w:sz w:val="21"/>
                <w:szCs w:val="21"/>
              </w:rPr>
              <w:t>二、穿越岩溶裸露区路段</w:t>
            </w:r>
          </w:p>
        </w:tc>
      </w:tr>
      <w:tr w:rsidR="00102770" w:rsidRPr="00BB248E" w:rsidTr="000528D5">
        <w:trPr>
          <w:cantSplit/>
          <w:trHeight w:val="340"/>
          <w:tblHeader/>
          <w:jc w:val="center"/>
        </w:trPr>
        <w:tc>
          <w:tcPr>
            <w:tcW w:w="156" w:type="pct"/>
            <w:vMerge w:val="restar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1</w:t>
            </w:r>
          </w:p>
        </w:tc>
        <w:tc>
          <w:tcPr>
            <w:tcW w:w="301" w:type="pct"/>
            <w:vMerge w:val="restar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兰村泉域灰岩裸露区</w:t>
            </w:r>
          </w:p>
        </w:tc>
        <w:tc>
          <w:tcPr>
            <w:tcW w:w="891" w:type="pct"/>
            <w:vMerge w:val="restart"/>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napToGrid w:val="0"/>
                <w:sz w:val="21"/>
                <w:szCs w:val="21"/>
              </w:rPr>
              <w:t>路基</w:t>
            </w:r>
          </w:p>
        </w:tc>
        <w:tc>
          <w:tcPr>
            <w:tcW w:w="1485" w:type="pc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bCs/>
                <w:snapToGrid w:val="0"/>
                <w:sz w:val="21"/>
                <w:szCs w:val="21"/>
              </w:rPr>
              <w:t>AK22+156~AK24+640</w:t>
            </w:r>
          </w:p>
        </w:tc>
        <w:tc>
          <w:tcPr>
            <w:tcW w:w="381" w:type="pct"/>
            <w:vMerge w:val="restart"/>
            <w:vAlign w:val="center"/>
          </w:tcPr>
          <w:p w:rsidR="00102770" w:rsidRPr="00BB248E" w:rsidRDefault="00102770" w:rsidP="000528D5">
            <w:pPr>
              <w:tabs>
                <w:tab w:val="left" w:pos="2760"/>
              </w:tabs>
              <w:adjustRightInd w:val="0"/>
              <w:snapToGrid w:val="0"/>
              <w:jc w:val="center"/>
              <w:rPr>
                <w:rFonts w:ascii="Times New Roman" w:hAnsi="Times New Roman"/>
                <w:noProof/>
                <w:snapToGrid w:val="0"/>
                <w:sz w:val="21"/>
                <w:szCs w:val="21"/>
              </w:rPr>
            </w:pPr>
            <w:r w:rsidRPr="00BB248E">
              <w:rPr>
                <w:rFonts w:ascii="Times New Roman" w:hAnsi="Times New Roman"/>
                <w:noProof/>
                <w:snapToGrid w:val="0"/>
                <w:sz w:val="21"/>
                <w:szCs w:val="21"/>
              </w:rPr>
              <w:t>2488</w:t>
            </w:r>
          </w:p>
        </w:tc>
        <w:tc>
          <w:tcPr>
            <w:tcW w:w="616" w:type="pct"/>
            <w:vMerge w:val="restar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0.070934</w:t>
            </w:r>
          </w:p>
        </w:tc>
        <w:tc>
          <w:tcPr>
            <w:tcW w:w="677" w:type="pct"/>
            <w:vMerge w:val="restar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0.098145</w:t>
            </w:r>
          </w:p>
        </w:tc>
        <w:tc>
          <w:tcPr>
            <w:tcW w:w="493" w:type="pct"/>
            <w:vMerge w:val="restar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 xml:space="preserve">0.113609 </w:t>
            </w:r>
          </w:p>
        </w:tc>
      </w:tr>
      <w:tr w:rsidR="00102770" w:rsidRPr="00BB248E" w:rsidTr="000528D5">
        <w:trPr>
          <w:cantSplit/>
          <w:trHeight w:val="340"/>
          <w:tblHeader/>
          <w:jc w:val="center"/>
        </w:trPr>
        <w:tc>
          <w:tcPr>
            <w:tcW w:w="156" w:type="pct"/>
            <w:vMerge/>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c>
          <w:tcPr>
            <w:tcW w:w="301" w:type="pct"/>
            <w:vMerge/>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c>
          <w:tcPr>
            <w:tcW w:w="891" w:type="pct"/>
            <w:vMerge/>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c>
          <w:tcPr>
            <w:tcW w:w="1485" w:type="pct"/>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sz w:val="21"/>
                <w:szCs w:val="21"/>
              </w:rPr>
              <w:t>Z1AK22+104~Z2AK24+596</w:t>
            </w:r>
          </w:p>
        </w:tc>
        <w:tc>
          <w:tcPr>
            <w:tcW w:w="381" w:type="pct"/>
            <w:vMerge/>
            <w:vAlign w:val="center"/>
          </w:tcPr>
          <w:p w:rsidR="00102770" w:rsidRPr="00BB248E" w:rsidRDefault="00102770" w:rsidP="000528D5">
            <w:pPr>
              <w:tabs>
                <w:tab w:val="left" w:pos="2760"/>
              </w:tabs>
              <w:adjustRightInd w:val="0"/>
              <w:snapToGrid w:val="0"/>
              <w:jc w:val="center"/>
              <w:rPr>
                <w:rFonts w:ascii="Times New Roman" w:hAnsi="Times New Roman"/>
                <w:noProof/>
                <w:snapToGrid w:val="0"/>
                <w:sz w:val="21"/>
                <w:szCs w:val="21"/>
              </w:rPr>
            </w:pPr>
          </w:p>
        </w:tc>
        <w:tc>
          <w:tcPr>
            <w:tcW w:w="616" w:type="pct"/>
            <w:vMerge/>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c>
          <w:tcPr>
            <w:tcW w:w="677" w:type="pct"/>
            <w:vMerge/>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c>
          <w:tcPr>
            <w:tcW w:w="493" w:type="pct"/>
            <w:vMerge/>
            <w:shd w:val="clear" w:color="auto" w:fill="auto"/>
            <w:vAlign w:val="center"/>
          </w:tcPr>
          <w:p w:rsidR="00102770" w:rsidRPr="00BB248E" w:rsidRDefault="00102770" w:rsidP="000528D5">
            <w:pPr>
              <w:tabs>
                <w:tab w:val="left" w:pos="2760"/>
              </w:tabs>
              <w:adjustRightInd w:val="0"/>
              <w:snapToGrid w:val="0"/>
              <w:jc w:val="center"/>
              <w:rPr>
                <w:rFonts w:ascii="Times New Roman" w:hAnsi="Times New Roman"/>
                <w:snapToGrid w:val="0"/>
                <w:sz w:val="21"/>
                <w:szCs w:val="21"/>
              </w:rPr>
            </w:pPr>
          </w:p>
        </w:tc>
      </w:tr>
    </w:tbl>
    <w:p w:rsidR="000528D5" w:rsidRPr="00BB248E" w:rsidRDefault="000528D5" w:rsidP="000528D5">
      <w:pPr>
        <w:keepNext/>
        <w:keepLines/>
        <w:adjustRightInd w:val="0"/>
        <w:spacing w:line="300" w:lineRule="auto"/>
        <w:textAlignment w:val="baseline"/>
        <w:outlineLvl w:val="1"/>
        <w:rPr>
          <w:rFonts w:ascii="Times New Roman" w:hAnsi="Times New Roman"/>
          <w:b/>
          <w:bCs/>
          <w:sz w:val="28"/>
        </w:rPr>
      </w:pPr>
      <w:bookmarkStart w:id="174" w:name="_Toc437264551"/>
      <w:bookmarkStart w:id="175" w:name="_Toc25673313"/>
      <w:bookmarkStart w:id="176" w:name="_Toc97129455"/>
      <w:bookmarkEnd w:id="167"/>
      <w:r w:rsidRPr="00BB248E">
        <w:rPr>
          <w:rFonts w:ascii="Times New Roman" w:hAnsi="Times New Roman"/>
          <w:b/>
          <w:bCs/>
          <w:sz w:val="28"/>
        </w:rPr>
        <w:lastRenderedPageBreak/>
        <w:t xml:space="preserve">6.5 </w:t>
      </w:r>
      <w:r w:rsidRPr="00BB248E">
        <w:rPr>
          <w:rFonts w:ascii="Times New Roman" w:hAnsi="Times New Roman"/>
          <w:b/>
          <w:bCs/>
          <w:sz w:val="28"/>
        </w:rPr>
        <w:t>环境风险影响及危害分析</w:t>
      </w:r>
      <w:bookmarkEnd w:id="174"/>
      <w:bookmarkEnd w:id="175"/>
      <w:bookmarkEnd w:id="176"/>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从表</w:t>
      </w:r>
      <w:r w:rsidRPr="00BB248E">
        <w:rPr>
          <w:rFonts w:ascii="Times New Roman" w:hAnsi="Times New Roman"/>
          <w:sz w:val="24"/>
        </w:rPr>
        <w:t>6.4</w:t>
      </w:r>
      <w:r w:rsidRPr="00BB248E">
        <w:rPr>
          <w:rFonts w:ascii="Times New Roman" w:hAnsi="Times New Roman"/>
          <w:sz w:val="24"/>
        </w:rPr>
        <w:t>中计算数据可知：</w:t>
      </w:r>
      <w:bookmarkStart w:id="177" w:name="_Hlk96085472"/>
      <w:r w:rsidRPr="00BB248E">
        <w:rPr>
          <w:rFonts w:ascii="Times New Roman" w:hAnsi="Times New Roman"/>
          <w:sz w:val="24"/>
        </w:rPr>
        <w:t>拟建公路建成通车后，</w:t>
      </w:r>
      <w:r w:rsidRPr="00BB248E">
        <w:rPr>
          <w:rFonts w:ascii="Times New Roman" w:hAnsi="Times New Roman"/>
          <w:noProof/>
          <w:snapToGrid w:val="0"/>
          <w:sz w:val="24"/>
          <w:szCs w:val="28"/>
        </w:rPr>
        <w:t>跨越白马河路段、涧河路段、南沙河路段</w:t>
      </w:r>
      <w:r w:rsidRPr="00BB248E">
        <w:rPr>
          <w:rFonts w:ascii="Times New Roman" w:hAnsi="Times New Roman"/>
          <w:sz w:val="24"/>
        </w:rPr>
        <w:t>危险化学品运输事故概率均较小，分别为</w:t>
      </w:r>
      <w:r w:rsidRPr="00BB248E">
        <w:rPr>
          <w:rFonts w:ascii="Times New Roman" w:hAnsi="Times New Roman"/>
          <w:sz w:val="24"/>
        </w:rPr>
        <w:t>0.008370~0.025457</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r w:rsidRPr="00BB248E">
        <w:rPr>
          <w:rFonts w:ascii="Times New Roman" w:hAnsi="Times New Roman"/>
          <w:sz w:val="24"/>
        </w:rPr>
        <w:t>0.001886 ~0.208962</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r w:rsidRPr="00BB248E">
        <w:rPr>
          <w:rFonts w:ascii="Times New Roman" w:hAnsi="Times New Roman"/>
          <w:sz w:val="24"/>
        </w:rPr>
        <w:t>0.016907~0.027078</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年，穿越兰村泉域灰岩裸露区路段</w:t>
      </w:r>
      <w:r w:rsidRPr="00BB248E">
        <w:rPr>
          <w:rFonts w:ascii="Times New Roman" w:hAnsi="Times New Roman"/>
          <w:sz w:val="24"/>
        </w:rPr>
        <w:t>0.070934~0.113609</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p>
    <w:bookmarkEnd w:id="177"/>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交通事故的严重和危害程度差别很大，一般来说，交通事故中的一般事故和轻微事故所占比重较大，重大和特大恶性事故所占比重很小。因此，由于危险货物运输的交通事故而引起的爆炸、火灾以及泄漏等严重事故，在考核路段发生的概率较小，货车脱离路面而掉入河中、渗入地下的可能性更低。在采取加强防撞护栏、完善路面排水系统等措施后，危险化学品运输事故概率较小，对地下水水质的风险影响较小。</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总之，从事危险化学品运输的车辆在拟建公路出现交通事故给公路沿线地表水和地下水造成严重污染的可能性小。计算结果表明危险货物运输车辆发生交通事故的概率不为零，所以不能排除重大交通事故等意外事件的发生，亦即危险货物运输车辆在拟建公路上万一出现交通事故而严重污染环境，如有毒气体的扩散或有害液体流入到水系、渗入地下等可能性仍存在。</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所以，为防止危险品运输的污染风险，必须采取有效的预防和应急措施，上述考核路段应作为重点防范路段。</w:t>
      </w:r>
    </w:p>
    <w:p w:rsidR="000528D5" w:rsidRPr="00BB248E" w:rsidRDefault="000528D5" w:rsidP="000528D5">
      <w:pPr>
        <w:keepNext/>
        <w:keepLines/>
        <w:adjustRightInd w:val="0"/>
        <w:spacing w:line="300" w:lineRule="auto"/>
        <w:textAlignment w:val="baseline"/>
        <w:outlineLvl w:val="1"/>
        <w:rPr>
          <w:rFonts w:ascii="Times New Roman" w:hAnsi="Times New Roman"/>
          <w:b/>
          <w:bCs/>
          <w:sz w:val="28"/>
        </w:rPr>
      </w:pPr>
      <w:bookmarkStart w:id="178" w:name="_Toc437264552"/>
      <w:bookmarkStart w:id="179" w:name="_Toc25673314"/>
      <w:bookmarkStart w:id="180" w:name="_Toc97129456"/>
      <w:r w:rsidRPr="00BB248E">
        <w:rPr>
          <w:rFonts w:ascii="Times New Roman" w:hAnsi="Times New Roman"/>
          <w:b/>
          <w:bCs/>
          <w:sz w:val="28"/>
        </w:rPr>
        <w:t xml:space="preserve">6.6 </w:t>
      </w:r>
      <w:r w:rsidRPr="00BB248E">
        <w:rPr>
          <w:rFonts w:ascii="Times New Roman" w:hAnsi="Times New Roman"/>
          <w:b/>
          <w:bCs/>
          <w:sz w:val="28"/>
        </w:rPr>
        <w:t>环境风险预防措施及应急预案</w:t>
      </w:r>
      <w:bookmarkEnd w:id="168"/>
      <w:bookmarkEnd w:id="169"/>
      <w:bookmarkEnd w:id="170"/>
      <w:bookmarkEnd w:id="171"/>
      <w:bookmarkEnd w:id="172"/>
      <w:bookmarkEnd w:id="173"/>
      <w:bookmarkEnd w:id="178"/>
      <w:bookmarkEnd w:id="179"/>
      <w:bookmarkEnd w:id="180"/>
    </w:p>
    <w:p w:rsidR="000528D5" w:rsidRPr="00BB248E" w:rsidRDefault="000528D5" w:rsidP="000528D5">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6.6.1 </w:t>
      </w:r>
      <w:r w:rsidRPr="00BB248E">
        <w:rPr>
          <w:rFonts w:ascii="Times New Roman" w:hAnsi="Times New Roman"/>
          <w:b/>
          <w:bCs/>
          <w:sz w:val="24"/>
        </w:rPr>
        <w:t>预防管理措施</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危险化学品运输风险分析表明，拟建公路营运期间将不可避运输有毒、有害的化学药品，为了防止危险化学品运输事故的发生，首先应做好其运输管理，确保安全运输，应做好以下预防管理措施：</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）严格执行国家相关法律法规。目前，我国关于危险化学品运输的法规主要有：《中华人民共和国道路交通管理条例》（国务院，</w:t>
      </w:r>
      <w:r w:rsidRPr="00BB248E">
        <w:rPr>
          <w:rFonts w:ascii="Times New Roman" w:hAnsi="Times New Roman"/>
          <w:sz w:val="24"/>
        </w:rPr>
        <w:t>2004.5.1</w:t>
      </w:r>
      <w:r w:rsidRPr="00BB248E">
        <w:rPr>
          <w:rFonts w:ascii="Times New Roman" w:hAnsi="Times New Roman"/>
          <w:sz w:val="24"/>
        </w:rPr>
        <w:t>）、《化学危险化学品安全管理条例》（国务院，</w:t>
      </w:r>
      <w:r w:rsidRPr="00BB248E">
        <w:rPr>
          <w:rFonts w:ascii="Times New Roman" w:hAnsi="Times New Roman"/>
          <w:sz w:val="24"/>
        </w:rPr>
        <w:t>1987.2</w:t>
      </w:r>
      <w:r w:rsidRPr="00BB248E">
        <w:rPr>
          <w:rFonts w:ascii="Times New Roman" w:hAnsi="Times New Roman"/>
          <w:sz w:val="24"/>
        </w:rPr>
        <w:t>）、《汽车危险化学品运输规则》（</w:t>
      </w:r>
      <w:r w:rsidRPr="00BB248E">
        <w:rPr>
          <w:rFonts w:ascii="Times New Roman" w:hAnsi="Times New Roman"/>
          <w:sz w:val="24"/>
        </w:rPr>
        <w:t>JT3130-88</w:t>
      </w:r>
      <w:r w:rsidRPr="00BB248E">
        <w:rPr>
          <w:rFonts w:ascii="Times New Roman" w:hAnsi="Times New Roman"/>
          <w:sz w:val="24"/>
        </w:rPr>
        <w:t>）、《中华人民共和国民用爆炸物品管理条例》、《中华人民共和国放射性同位素与放射性装置管理条例》。</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）化学药品运输应实行</w:t>
      </w:r>
      <w:r w:rsidRPr="00BB248E">
        <w:rPr>
          <w:rFonts w:ascii="Times New Roman" w:hAnsi="Times New Roman"/>
          <w:sz w:val="24"/>
        </w:rPr>
        <w:t>“</w:t>
      </w:r>
      <w:r w:rsidRPr="00BB248E">
        <w:rPr>
          <w:rFonts w:ascii="Times New Roman" w:hAnsi="Times New Roman"/>
          <w:sz w:val="24"/>
        </w:rPr>
        <w:t>准运证</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rPr>
        <w:t>驾驶员证</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rPr>
        <w:t>押运证</w:t>
      </w:r>
      <w:r w:rsidRPr="00BB248E">
        <w:rPr>
          <w:rFonts w:ascii="Times New Roman" w:hAnsi="Times New Roman"/>
          <w:sz w:val="24"/>
        </w:rPr>
        <w:t>”</w:t>
      </w:r>
      <w:r w:rsidRPr="00BB248E">
        <w:rPr>
          <w:rFonts w:ascii="Times New Roman" w:hAnsi="Times New Roman"/>
          <w:sz w:val="24"/>
        </w:rPr>
        <w:t>制度，所有从事化学危险化学品货物运输的车辆要使用统一的专用标志，定期定点检测，对有关人员进行专业培训、考试。</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）由公安交通管理部门、公安消防部门对化学危险化学品货物运输车辆指定行使区域路线，运输化学危险化学品的车辆必须按指定车场停放。</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）公路管理部门加强对驾驶员安全教育，严禁酒后驾车、疲劳驾车和强行</w:t>
      </w:r>
      <w:r w:rsidRPr="00BB248E">
        <w:rPr>
          <w:rFonts w:ascii="Times New Roman" w:hAnsi="Times New Roman"/>
          <w:sz w:val="24"/>
        </w:rPr>
        <w:lastRenderedPageBreak/>
        <w:t>超车；在危险化学品运输过程中，司乘人员严禁吸烟，停车时不准靠近明火或高温场所，中途不得随意停车。</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公路管理部门应对运输危险化学品车辆实行申报管理制度，车主需填写申报表，主要内容有：危险化学品执照、货物品种等级和编号、收发货人名称、装卸地点、货物特性等。把好危险化学品上路检查关。在公路入口，还应检查直接从事道路危险化学品货物的运输人员是否持有《道路危险化学品货物操作证》等</w:t>
      </w:r>
      <w:r w:rsidRPr="00BB248E">
        <w:rPr>
          <w:rFonts w:ascii="Times New Roman" w:hAnsi="Times New Roman"/>
          <w:sz w:val="24"/>
        </w:rPr>
        <w:t>“</w:t>
      </w:r>
      <w:r w:rsidRPr="00BB248E">
        <w:rPr>
          <w:rFonts w:ascii="Times New Roman" w:hAnsi="Times New Roman"/>
          <w:sz w:val="24"/>
        </w:rPr>
        <w:t>三证</w:t>
      </w:r>
      <w:r w:rsidRPr="00BB248E">
        <w:rPr>
          <w:rFonts w:ascii="Times New Roman" w:hAnsi="Times New Roman"/>
          <w:sz w:val="24"/>
        </w:rPr>
        <w:t>”</w:t>
      </w:r>
      <w:r w:rsidRPr="00BB248E">
        <w:rPr>
          <w:rFonts w:ascii="Times New Roman" w:hAnsi="Times New Roman"/>
          <w:sz w:val="24"/>
        </w:rPr>
        <w:t>，运输车辆及设备必须符合规定的条件并配有相关证明。禁止不符合安全运输规定的车辆上路行驶。</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）公路管理部门应加强公路的交通管理，安排危险化学品运输车辆在交通量较少的时段（如夜间）通行。加强公路动态监控，发现异常及时处理。</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7</w:t>
      </w:r>
      <w:r w:rsidRPr="00BB248E">
        <w:rPr>
          <w:rFonts w:ascii="Times New Roman" w:hAnsi="Times New Roman"/>
          <w:sz w:val="24"/>
          <w:szCs w:val="21"/>
        </w:rPr>
        <w:t>）拟建公路沿线处于大陆性半干旱气候，全年降水量不均，降雨集中在夏季且常常是雨急量大；冬季气象条件较差，尤其是山区路段，加强公路的交通管理，当遇到强暴雨和大风、大雪、大雾时，因能见度低应对行车速度加以限制，或者禁止通行，等天气好转再放行。</w:t>
      </w:r>
    </w:p>
    <w:p w:rsidR="000528D5" w:rsidRPr="00BB248E" w:rsidRDefault="000528D5" w:rsidP="000528D5">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6.6.2 </w:t>
      </w:r>
      <w:r w:rsidRPr="00BB248E">
        <w:rPr>
          <w:rFonts w:ascii="Times New Roman" w:hAnsi="Times New Roman"/>
          <w:b/>
          <w:bCs/>
          <w:sz w:val="24"/>
        </w:rPr>
        <w:t>工程防范措施</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拟建公路将跨越河流桥梁路段、穿越泉域岩溶区路段作为危险化学品环境风险重点防范路段，主要采取以下事故防范工程措施：</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）跨河桥梁段</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 xml:space="preserve"> </w:t>
      </w:r>
      <w:r w:rsidRPr="00BB248E">
        <w:rPr>
          <w:rFonts w:ascii="Times New Roman" w:hAnsi="Times New Roman"/>
          <w:sz w:val="24"/>
          <w:szCs w:val="21"/>
        </w:rPr>
        <w:t>拟建公路蔡庄大桥、张家庄大桥、郭家沟大桥、南沙河大桥桥梁两端各设</w:t>
      </w:r>
      <w:r w:rsidRPr="00BB248E">
        <w:rPr>
          <w:rFonts w:ascii="Times New Roman" w:hAnsi="Times New Roman"/>
          <w:sz w:val="24"/>
          <w:szCs w:val="21"/>
        </w:rPr>
        <w:t>1</w:t>
      </w:r>
      <w:r w:rsidRPr="00BB248E">
        <w:rPr>
          <w:rFonts w:ascii="Times New Roman" w:hAnsi="Times New Roman"/>
          <w:sz w:val="24"/>
          <w:szCs w:val="21"/>
        </w:rPr>
        <w:t>处限速标志和限速监控；在郭家庄枢纽匝道入口各设</w:t>
      </w:r>
      <w:r w:rsidRPr="00BB248E">
        <w:rPr>
          <w:rFonts w:ascii="Times New Roman" w:hAnsi="Times New Roman"/>
          <w:sz w:val="24"/>
          <w:szCs w:val="21"/>
        </w:rPr>
        <w:t>1</w:t>
      </w:r>
      <w:r w:rsidRPr="00BB248E">
        <w:rPr>
          <w:rFonts w:ascii="Times New Roman" w:hAnsi="Times New Roman"/>
          <w:sz w:val="24"/>
          <w:szCs w:val="21"/>
        </w:rPr>
        <w:t>处限速标志和限速监控</w:t>
      </w:r>
      <w:r w:rsidRPr="00BB248E">
        <w:rPr>
          <w:rFonts w:ascii="Times New Roman" w:hAnsi="Times New Roman"/>
          <w:sz w:val="24"/>
        </w:rPr>
        <w:t>，</w:t>
      </w:r>
      <w:r w:rsidRPr="00BB248E">
        <w:rPr>
          <w:rFonts w:ascii="Times New Roman" w:hAnsi="Times New Roman"/>
          <w:sz w:val="24"/>
          <w:szCs w:val="21"/>
        </w:rPr>
        <w:t>降低车辆通过敏感路段的车速，降低事故风险，共计</w:t>
      </w:r>
      <w:r w:rsidRPr="00BB248E">
        <w:rPr>
          <w:rFonts w:ascii="Times New Roman" w:hAnsi="Times New Roman"/>
          <w:sz w:val="24"/>
          <w:szCs w:val="21"/>
        </w:rPr>
        <w:t>12</w:t>
      </w:r>
      <w:r w:rsidRPr="00BB248E">
        <w:rPr>
          <w:rFonts w:ascii="Times New Roman" w:hAnsi="Times New Roman"/>
          <w:sz w:val="24"/>
          <w:szCs w:val="21"/>
        </w:rPr>
        <w:t>处。</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 xml:space="preserve"> </w:t>
      </w:r>
      <w:r w:rsidRPr="00BB248E">
        <w:rPr>
          <w:rFonts w:ascii="Times New Roman" w:hAnsi="Times New Roman"/>
          <w:sz w:val="24"/>
          <w:szCs w:val="21"/>
        </w:rPr>
        <w:t>蔡庄大桥、</w:t>
      </w:r>
      <w:bookmarkStart w:id="181" w:name="_Hlk90842640"/>
      <w:r w:rsidRPr="00BB248E">
        <w:rPr>
          <w:rFonts w:ascii="Times New Roman" w:hAnsi="Times New Roman"/>
          <w:sz w:val="24"/>
          <w:szCs w:val="21"/>
        </w:rPr>
        <w:t>张家庄大桥</w:t>
      </w:r>
      <w:bookmarkEnd w:id="181"/>
      <w:r w:rsidRPr="00BB248E">
        <w:rPr>
          <w:rFonts w:ascii="Times New Roman" w:hAnsi="Times New Roman"/>
          <w:sz w:val="24"/>
          <w:szCs w:val="21"/>
        </w:rPr>
        <w:t>、郭家沟大桥、南沙河大桥（左幅</w:t>
      </w:r>
      <w:r w:rsidRPr="00BB248E">
        <w:rPr>
          <w:rFonts w:ascii="Times New Roman" w:hAnsi="Times New Roman"/>
          <w:sz w:val="24"/>
          <w:szCs w:val="21"/>
        </w:rPr>
        <w:t>+</w:t>
      </w:r>
      <w:r w:rsidRPr="00BB248E">
        <w:rPr>
          <w:rFonts w:ascii="Times New Roman" w:hAnsi="Times New Roman"/>
          <w:sz w:val="24"/>
          <w:szCs w:val="21"/>
        </w:rPr>
        <w:t>右幅）和郭家庄枢纽互通</w:t>
      </w:r>
      <w:bookmarkStart w:id="182" w:name="_Hlk90842855"/>
      <w:r w:rsidRPr="00BB248E">
        <w:rPr>
          <w:rFonts w:ascii="Times New Roman" w:hAnsi="Times New Roman"/>
          <w:sz w:val="24"/>
          <w:szCs w:val="21"/>
        </w:rPr>
        <w:t>E</w:t>
      </w:r>
      <w:r w:rsidRPr="00BB248E">
        <w:rPr>
          <w:rFonts w:ascii="Times New Roman" w:hAnsi="Times New Roman"/>
          <w:sz w:val="24"/>
          <w:szCs w:val="21"/>
        </w:rPr>
        <w:t>匝道</w:t>
      </w:r>
      <w:r w:rsidRPr="00BB248E">
        <w:rPr>
          <w:rFonts w:ascii="Times New Roman" w:hAnsi="Times New Roman"/>
          <w:sz w:val="24"/>
          <w:szCs w:val="21"/>
        </w:rPr>
        <w:t>1</w:t>
      </w:r>
      <w:r w:rsidRPr="00BB248E">
        <w:rPr>
          <w:rFonts w:ascii="Times New Roman" w:hAnsi="Times New Roman"/>
          <w:sz w:val="24"/>
          <w:szCs w:val="21"/>
        </w:rPr>
        <w:t>号桥、</w:t>
      </w:r>
      <w:r w:rsidRPr="00BB248E">
        <w:rPr>
          <w:rFonts w:ascii="Times New Roman" w:hAnsi="Times New Roman"/>
          <w:sz w:val="24"/>
          <w:szCs w:val="21"/>
        </w:rPr>
        <w:t>G</w:t>
      </w:r>
      <w:r w:rsidRPr="00BB248E">
        <w:rPr>
          <w:rFonts w:ascii="Times New Roman" w:hAnsi="Times New Roman"/>
          <w:sz w:val="24"/>
          <w:szCs w:val="21"/>
        </w:rPr>
        <w:t>匝道</w:t>
      </w:r>
      <w:r w:rsidRPr="00BB248E">
        <w:rPr>
          <w:rFonts w:ascii="Times New Roman" w:hAnsi="Times New Roman"/>
          <w:sz w:val="24"/>
          <w:szCs w:val="21"/>
        </w:rPr>
        <w:t>2</w:t>
      </w:r>
      <w:r w:rsidRPr="00BB248E">
        <w:rPr>
          <w:rFonts w:ascii="Times New Roman" w:hAnsi="Times New Roman"/>
          <w:sz w:val="24"/>
          <w:szCs w:val="21"/>
        </w:rPr>
        <w:t>号桥、</w:t>
      </w:r>
      <w:r w:rsidRPr="00BB248E">
        <w:rPr>
          <w:rFonts w:ascii="Times New Roman" w:hAnsi="Times New Roman"/>
          <w:sz w:val="24"/>
          <w:szCs w:val="21"/>
        </w:rPr>
        <w:t>H</w:t>
      </w:r>
      <w:r w:rsidRPr="00BB248E">
        <w:rPr>
          <w:rFonts w:ascii="Times New Roman" w:hAnsi="Times New Roman"/>
          <w:sz w:val="24"/>
          <w:szCs w:val="21"/>
        </w:rPr>
        <w:t>匝道</w:t>
      </w:r>
      <w:r w:rsidRPr="00BB248E">
        <w:rPr>
          <w:rFonts w:ascii="Times New Roman" w:hAnsi="Times New Roman"/>
          <w:sz w:val="24"/>
          <w:szCs w:val="21"/>
        </w:rPr>
        <w:t>2</w:t>
      </w:r>
      <w:r w:rsidRPr="00BB248E">
        <w:rPr>
          <w:rFonts w:ascii="Times New Roman" w:hAnsi="Times New Roman"/>
          <w:sz w:val="24"/>
          <w:szCs w:val="21"/>
        </w:rPr>
        <w:t>号桥</w:t>
      </w:r>
      <w:bookmarkEnd w:id="182"/>
      <w:r w:rsidRPr="00BB248E">
        <w:rPr>
          <w:rFonts w:ascii="Times New Roman" w:hAnsi="Times New Roman"/>
          <w:sz w:val="24"/>
          <w:szCs w:val="21"/>
        </w:rPr>
        <w:t>路段护栏要求加强防撞设计，提高防撞强度，防止车辆冲出路域掉入河流的事故发生，左右两侧均需安装，共计约</w:t>
      </w:r>
      <w:r w:rsidRPr="00BB248E">
        <w:rPr>
          <w:rFonts w:ascii="Times New Roman" w:hAnsi="Times New Roman"/>
          <w:sz w:val="24"/>
          <w:szCs w:val="21"/>
        </w:rPr>
        <w:t>8376.3m</w:t>
      </w:r>
      <w:r w:rsidRPr="00BB248E">
        <w:rPr>
          <w:rFonts w:ascii="Times New Roman" w:hAnsi="Times New Roman"/>
          <w:sz w:val="24"/>
          <w:szCs w:val="21"/>
        </w:rPr>
        <w:t>。加强防撞护栏实例</w:t>
      </w:r>
      <w:r w:rsidRPr="00BB248E">
        <w:rPr>
          <w:rFonts w:ascii="Times New Roman" w:hAnsi="Times New Roman"/>
          <w:sz w:val="24"/>
        </w:rPr>
        <w:t>见图</w:t>
      </w:r>
      <w:r w:rsidRPr="00BB248E">
        <w:rPr>
          <w:rFonts w:ascii="Times New Roman" w:hAnsi="Times New Roman"/>
          <w:sz w:val="24"/>
        </w:rPr>
        <w:t>6.1</w:t>
      </w:r>
      <w:r w:rsidRPr="00BB248E">
        <w:rPr>
          <w:rFonts w:ascii="Times New Roman" w:hAnsi="Times New Roman"/>
          <w:sz w:val="24"/>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 xml:space="preserve"> </w:t>
      </w:r>
      <w:r w:rsidRPr="00BB248E">
        <w:rPr>
          <w:rFonts w:ascii="Times New Roman" w:hAnsi="Times New Roman"/>
          <w:sz w:val="24"/>
          <w:szCs w:val="21"/>
        </w:rPr>
        <w:t>拟改线公路跨河桥梁共设置桥面径流收集系统</w:t>
      </w:r>
      <w:r w:rsidRPr="00BB248E">
        <w:rPr>
          <w:rFonts w:ascii="Times New Roman" w:hAnsi="Times New Roman"/>
          <w:sz w:val="24"/>
          <w:szCs w:val="21"/>
        </w:rPr>
        <w:t>5</w:t>
      </w:r>
      <w:r w:rsidRPr="00BB248E">
        <w:rPr>
          <w:rFonts w:ascii="Times New Roman" w:hAnsi="Times New Roman"/>
          <w:sz w:val="24"/>
          <w:szCs w:val="21"/>
        </w:rPr>
        <w:t>处，并设置事故水收集池，收集池做防渗处理。蔡庄大桥两端各设</w:t>
      </w:r>
      <w:r w:rsidRPr="00BB248E">
        <w:rPr>
          <w:rFonts w:ascii="Times New Roman" w:hAnsi="Times New Roman"/>
          <w:sz w:val="24"/>
          <w:szCs w:val="21"/>
        </w:rPr>
        <w:t>1</w:t>
      </w:r>
      <w:r w:rsidRPr="00BB248E">
        <w:rPr>
          <w:rFonts w:ascii="Times New Roman" w:hAnsi="Times New Roman"/>
          <w:sz w:val="24"/>
          <w:szCs w:val="21"/>
        </w:rPr>
        <w:t>座容积为</w:t>
      </w:r>
      <w:r w:rsidRPr="00BB248E">
        <w:rPr>
          <w:rFonts w:ascii="Times New Roman" w:hAnsi="Times New Roman"/>
          <w:sz w:val="24"/>
          <w:szCs w:val="21"/>
        </w:rPr>
        <w:t>325m</w:t>
      </w:r>
      <w:r w:rsidRPr="00BB248E">
        <w:rPr>
          <w:rFonts w:ascii="Times New Roman" w:hAnsi="Times New Roman"/>
          <w:sz w:val="24"/>
          <w:szCs w:val="21"/>
          <w:vertAlign w:val="superscript"/>
        </w:rPr>
        <w:t>3</w:t>
      </w:r>
      <w:r w:rsidRPr="00BB248E">
        <w:rPr>
          <w:rFonts w:ascii="Times New Roman" w:hAnsi="Times New Roman"/>
          <w:sz w:val="24"/>
          <w:szCs w:val="21"/>
        </w:rPr>
        <w:t>事故水收集池；张家庄大桥两端各设置</w:t>
      </w:r>
      <w:r w:rsidRPr="00BB248E">
        <w:rPr>
          <w:rFonts w:ascii="Times New Roman" w:hAnsi="Times New Roman"/>
          <w:sz w:val="24"/>
          <w:szCs w:val="21"/>
        </w:rPr>
        <w:t>1</w:t>
      </w:r>
      <w:r w:rsidRPr="00BB248E">
        <w:rPr>
          <w:rFonts w:ascii="Times New Roman" w:hAnsi="Times New Roman"/>
          <w:sz w:val="24"/>
          <w:szCs w:val="21"/>
        </w:rPr>
        <w:t>座容积为</w:t>
      </w:r>
      <w:r w:rsidRPr="00BB248E">
        <w:rPr>
          <w:rFonts w:ascii="Times New Roman" w:hAnsi="Times New Roman"/>
          <w:sz w:val="24"/>
          <w:szCs w:val="21"/>
        </w:rPr>
        <w:t>175m</w:t>
      </w:r>
      <w:r w:rsidRPr="00BB248E">
        <w:rPr>
          <w:rFonts w:ascii="Times New Roman" w:hAnsi="Times New Roman"/>
          <w:sz w:val="24"/>
          <w:szCs w:val="21"/>
          <w:vertAlign w:val="superscript"/>
        </w:rPr>
        <w:t>3</w:t>
      </w:r>
      <w:r w:rsidRPr="00BB248E">
        <w:rPr>
          <w:rFonts w:ascii="Times New Roman" w:hAnsi="Times New Roman"/>
          <w:sz w:val="24"/>
          <w:szCs w:val="21"/>
        </w:rPr>
        <w:t>事故水收集池；郭家沟大桥两段各设置</w:t>
      </w:r>
      <w:r w:rsidRPr="00BB248E">
        <w:rPr>
          <w:rFonts w:ascii="Times New Roman" w:hAnsi="Times New Roman"/>
          <w:sz w:val="24"/>
          <w:szCs w:val="21"/>
        </w:rPr>
        <w:t>1</w:t>
      </w:r>
      <w:r w:rsidRPr="00BB248E">
        <w:rPr>
          <w:rFonts w:ascii="Times New Roman" w:hAnsi="Times New Roman"/>
          <w:sz w:val="24"/>
          <w:szCs w:val="21"/>
        </w:rPr>
        <w:t>座容积为</w:t>
      </w:r>
      <w:r w:rsidRPr="00BB248E">
        <w:rPr>
          <w:rFonts w:ascii="Times New Roman" w:hAnsi="Times New Roman"/>
          <w:sz w:val="24"/>
          <w:szCs w:val="21"/>
        </w:rPr>
        <w:t>237.5m</w:t>
      </w:r>
      <w:r w:rsidRPr="00BB248E">
        <w:rPr>
          <w:rFonts w:ascii="Times New Roman" w:hAnsi="Times New Roman"/>
          <w:sz w:val="24"/>
          <w:szCs w:val="21"/>
          <w:vertAlign w:val="superscript"/>
        </w:rPr>
        <w:t>3</w:t>
      </w:r>
      <w:r w:rsidRPr="00BB248E">
        <w:rPr>
          <w:rFonts w:ascii="Times New Roman" w:hAnsi="Times New Roman"/>
          <w:sz w:val="24"/>
          <w:szCs w:val="21"/>
        </w:rPr>
        <w:t>事故水收集池；南沙河大桥两端各设置</w:t>
      </w:r>
      <w:r w:rsidRPr="00BB248E">
        <w:rPr>
          <w:rFonts w:ascii="Times New Roman" w:hAnsi="Times New Roman"/>
          <w:sz w:val="24"/>
          <w:szCs w:val="21"/>
        </w:rPr>
        <w:t>1</w:t>
      </w:r>
      <w:r w:rsidRPr="00BB248E">
        <w:rPr>
          <w:rFonts w:ascii="Times New Roman" w:hAnsi="Times New Roman"/>
          <w:sz w:val="24"/>
          <w:szCs w:val="21"/>
        </w:rPr>
        <w:t>座容积为</w:t>
      </w:r>
      <w:r w:rsidRPr="00BB248E">
        <w:rPr>
          <w:rFonts w:ascii="Times New Roman" w:hAnsi="Times New Roman"/>
          <w:sz w:val="24"/>
          <w:szCs w:val="21"/>
        </w:rPr>
        <w:t>237.5m</w:t>
      </w:r>
      <w:r w:rsidRPr="00BB248E">
        <w:rPr>
          <w:rFonts w:ascii="Times New Roman" w:hAnsi="Times New Roman"/>
          <w:sz w:val="24"/>
          <w:szCs w:val="21"/>
          <w:vertAlign w:val="superscript"/>
        </w:rPr>
        <w:t>3</w:t>
      </w:r>
      <w:r w:rsidRPr="00BB248E">
        <w:rPr>
          <w:rFonts w:ascii="Times New Roman" w:hAnsi="Times New Roman"/>
          <w:sz w:val="24"/>
          <w:szCs w:val="21"/>
        </w:rPr>
        <w:t>事故水收集池；郭家庄枢纽互通</w:t>
      </w:r>
      <w:r w:rsidRPr="00BB248E">
        <w:rPr>
          <w:rFonts w:ascii="Times New Roman" w:hAnsi="Times New Roman"/>
          <w:sz w:val="24"/>
          <w:szCs w:val="21"/>
        </w:rPr>
        <w:t>E</w:t>
      </w:r>
      <w:r w:rsidRPr="00BB248E">
        <w:rPr>
          <w:rFonts w:ascii="Times New Roman" w:hAnsi="Times New Roman"/>
          <w:sz w:val="24"/>
          <w:szCs w:val="21"/>
        </w:rPr>
        <w:t>匝道</w:t>
      </w:r>
      <w:r w:rsidRPr="00BB248E">
        <w:rPr>
          <w:rFonts w:ascii="Times New Roman" w:hAnsi="Times New Roman"/>
          <w:sz w:val="24"/>
          <w:szCs w:val="21"/>
        </w:rPr>
        <w:t>1</w:t>
      </w:r>
      <w:r w:rsidRPr="00BB248E">
        <w:rPr>
          <w:rFonts w:ascii="Times New Roman" w:hAnsi="Times New Roman"/>
          <w:sz w:val="24"/>
          <w:szCs w:val="21"/>
        </w:rPr>
        <w:t>号桥、</w:t>
      </w:r>
      <w:r w:rsidRPr="00BB248E">
        <w:rPr>
          <w:rFonts w:ascii="Times New Roman" w:hAnsi="Times New Roman"/>
          <w:sz w:val="24"/>
          <w:szCs w:val="21"/>
        </w:rPr>
        <w:t>G</w:t>
      </w:r>
      <w:r w:rsidRPr="00BB248E">
        <w:rPr>
          <w:rFonts w:ascii="Times New Roman" w:hAnsi="Times New Roman"/>
          <w:sz w:val="24"/>
          <w:szCs w:val="21"/>
        </w:rPr>
        <w:t>匝道</w:t>
      </w:r>
      <w:r w:rsidRPr="00BB248E">
        <w:rPr>
          <w:rFonts w:ascii="Times New Roman" w:hAnsi="Times New Roman"/>
          <w:sz w:val="24"/>
          <w:szCs w:val="21"/>
        </w:rPr>
        <w:t>2</w:t>
      </w:r>
      <w:r w:rsidRPr="00BB248E">
        <w:rPr>
          <w:rFonts w:ascii="Times New Roman" w:hAnsi="Times New Roman"/>
          <w:sz w:val="24"/>
          <w:szCs w:val="21"/>
        </w:rPr>
        <w:t>号桥、</w:t>
      </w:r>
      <w:r w:rsidRPr="00BB248E">
        <w:rPr>
          <w:rFonts w:ascii="Times New Roman" w:hAnsi="Times New Roman"/>
          <w:sz w:val="24"/>
          <w:szCs w:val="21"/>
        </w:rPr>
        <w:t>H</w:t>
      </w:r>
      <w:r w:rsidRPr="00BB248E">
        <w:rPr>
          <w:rFonts w:ascii="Times New Roman" w:hAnsi="Times New Roman"/>
          <w:sz w:val="24"/>
          <w:szCs w:val="21"/>
        </w:rPr>
        <w:t>匝道</w:t>
      </w:r>
      <w:r w:rsidRPr="00BB248E">
        <w:rPr>
          <w:rFonts w:ascii="Times New Roman" w:hAnsi="Times New Roman"/>
          <w:sz w:val="24"/>
          <w:szCs w:val="21"/>
        </w:rPr>
        <w:t>2</w:t>
      </w:r>
      <w:r w:rsidRPr="00BB248E">
        <w:rPr>
          <w:rFonts w:ascii="Times New Roman" w:hAnsi="Times New Roman"/>
          <w:sz w:val="24"/>
          <w:szCs w:val="21"/>
        </w:rPr>
        <w:t>号桥共同跨越涧河路段两侧各设置</w:t>
      </w:r>
      <w:r w:rsidRPr="00BB248E">
        <w:rPr>
          <w:rFonts w:ascii="Times New Roman" w:hAnsi="Times New Roman"/>
          <w:sz w:val="24"/>
          <w:szCs w:val="21"/>
        </w:rPr>
        <w:t>1</w:t>
      </w:r>
      <w:r w:rsidRPr="00BB248E">
        <w:rPr>
          <w:rFonts w:ascii="Times New Roman" w:hAnsi="Times New Roman"/>
          <w:sz w:val="24"/>
          <w:szCs w:val="21"/>
        </w:rPr>
        <w:t>座容积为</w:t>
      </w:r>
      <w:r w:rsidRPr="00BB248E">
        <w:rPr>
          <w:rFonts w:ascii="Times New Roman" w:hAnsi="Times New Roman"/>
          <w:sz w:val="24"/>
          <w:szCs w:val="21"/>
        </w:rPr>
        <w:t>187.5m</w:t>
      </w:r>
      <w:r w:rsidRPr="00BB248E">
        <w:rPr>
          <w:rFonts w:ascii="Times New Roman" w:hAnsi="Times New Roman"/>
          <w:sz w:val="24"/>
          <w:szCs w:val="21"/>
          <w:vertAlign w:val="superscript"/>
        </w:rPr>
        <w:t>3</w:t>
      </w:r>
      <w:r w:rsidRPr="00BB248E">
        <w:rPr>
          <w:rFonts w:ascii="Times New Roman" w:hAnsi="Times New Roman"/>
          <w:sz w:val="24"/>
          <w:szCs w:val="21"/>
        </w:rPr>
        <w:t>事故水收集池。详见表</w:t>
      </w:r>
      <w:r w:rsidRPr="00BB248E">
        <w:rPr>
          <w:rFonts w:ascii="Times New Roman" w:hAnsi="Times New Roman"/>
          <w:sz w:val="24"/>
          <w:szCs w:val="21"/>
        </w:rPr>
        <w:t>6.5</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公路应急事故池多与初期雨水沉淀池合建，设计中需考虑以下</w:t>
      </w:r>
      <w:r w:rsidRPr="00BB248E">
        <w:rPr>
          <w:rFonts w:ascii="Times New Roman" w:hAnsi="Times New Roman"/>
          <w:sz w:val="24"/>
          <w:szCs w:val="21"/>
        </w:rPr>
        <w:t>3</w:t>
      </w:r>
      <w:r w:rsidRPr="00BB248E">
        <w:rPr>
          <w:rFonts w:ascii="Times New Roman" w:hAnsi="Times New Roman"/>
          <w:sz w:val="24"/>
          <w:szCs w:val="21"/>
        </w:rPr>
        <w:t>个要素：</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ⅰ</w:t>
      </w:r>
      <w:r w:rsidRPr="00BB248E">
        <w:rPr>
          <w:rFonts w:ascii="Times New Roman" w:hAnsi="Times New Roman"/>
          <w:sz w:val="24"/>
          <w:szCs w:val="21"/>
        </w:rPr>
        <w:t xml:space="preserve"> </w:t>
      </w:r>
      <w:r w:rsidRPr="00BB248E">
        <w:rPr>
          <w:rFonts w:ascii="Times New Roman" w:hAnsi="Times New Roman"/>
          <w:sz w:val="24"/>
          <w:szCs w:val="21"/>
        </w:rPr>
        <w:t>事故车辆最大泄漏量</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发生危险品运输车辆泄露事故时，有毒、有害物质产生量一般以一辆油罐车</w:t>
      </w:r>
      <w:r w:rsidRPr="00BB248E">
        <w:rPr>
          <w:rFonts w:ascii="Times New Roman" w:hAnsi="Times New Roman"/>
          <w:sz w:val="24"/>
          <w:szCs w:val="21"/>
        </w:rPr>
        <w:lastRenderedPageBreak/>
        <w:t>和消防冲洗水量进行估算。《道路危险货物运输管理规定》第八条规定运输爆炸品、强腐蚀性危险货物的罐式专用车辆的罐体容积不得超过</w:t>
      </w:r>
      <w:r w:rsidRPr="00BB248E">
        <w:rPr>
          <w:rFonts w:ascii="Times New Roman" w:hAnsi="Times New Roman"/>
          <w:sz w:val="24"/>
          <w:szCs w:val="21"/>
        </w:rPr>
        <w:t>20m</w:t>
      </w:r>
      <w:r w:rsidRPr="00BB248E">
        <w:rPr>
          <w:rFonts w:ascii="Times New Roman" w:hAnsi="Times New Roman"/>
          <w:sz w:val="24"/>
          <w:szCs w:val="21"/>
          <w:vertAlign w:val="superscript"/>
        </w:rPr>
        <w:t>3</w:t>
      </w:r>
      <w:r w:rsidRPr="00BB248E">
        <w:rPr>
          <w:rFonts w:ascii="Times New Roman" w:hAnsi="Times New Roman"/>
          <w:sz w:val="24"/>
          <w:szCs w:val="21"/>
        </w:rPr>
        <w:t>，运输剧毒化学品的罐式专用车辆的罐体容积不得超过</w:t>
      </w:r>
      <w:r w:rsidRPr="00BB248E">
        <w:rPr>
          <w:rFonts w:ascii="Times New Roman" w:hAnsi="Times New Roman"/>
          <w:sz w:val="24"/>
          <w:szCs w:val="21"/>
        </w:rPr>
        <w:t>10m</w:t>
      </w:r>
      <w:r w:rsidRPr="00BB248E">
        <w:rPr>
          <w:rFonts w:ascii="Times New Roman" w:hAnsi="Times New Roman"/>
          <w:sz w:val="24"/>
          <w:szCs w:val="21"/>
          <w:vertAlign w:val="superscript"/>
        </w:rPr>
        <w:t>3</w:t>
      </w:r>
      <w:r w:rsidRPr="00BB248E">
        <w:rPr>
          <w:rFonts w:ascii="Times New Roman" w:hAnsi="Times New Roman"/>
          <w:sz w:val="24"/>
          <w:szCs w:val="21"/>
        </w:rPr>
        <w:t>，故源强取</w:t>
      </w:r>
      <w:r w:rsidRPr="00BB248E">
        <w:rPr>
          <w:rFonts w:ascii="Times New Roman" w:hAnsi="Times New Roman"/>
          <w:sz w:val="24"/>
          <w:szCs w:val="21"/>
        </w:rPr>
        <w:t>20m</w:t>
      </w:r>
      <w:r w:rsidRPr="00BB248E">
        <w:rPr>
          <w:rFonts w:ascii="Times New Roman" w:hAnsi="Times New Roman"/>
          <w:sz w:val="24"/>
          <w:szCs w:val="21"/>
          <w:vertAlign w:val="superscript"/>
        </w:rPr>
        <w:t>3</w:t>
      </w:r>
      <w:r w:rsidRPr="00BB248E">
        <w:rPr>
          <w:rFonts w:ascii="Times New Roman" w:hAnsi="Times New Roman"/>
          <w:sz w:val="24"/>
          <w:szCs w:val="21"/>
        </w:rPr>
        <w:t>。最大消防用水量是车辆发生事故时的最大消防用水量。</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ⅱ</w:t>
      </w:r>
      <w:r w:rsidRPr="00BB248E">
        <w:rPr>
          <w:rFonts w:ascii="Times New Roman" w:hAnsi="Times New Roman"/>
          <w:sz w:val="24"/>
          <w:szCs w:val="21"/>
        </w:rPr>
        <w:t xml:space="preserve"> </w:t>
      </w:r>
      <w:r w:rsidRPr="00BB248E">
        <w:rPr>
          <w:rFonts w:ascii="Times New Roman" w:hAnsi="Times New Roman"/>
          <w:sz w:val="24"/>
          <w:szCs w:val="21"/>
        </w:rPr>
        <w:t>发生事故时消防用水量</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根据相关研究，国产槽罐车钢材的防火极限，火灾情况下</w:t>
      </w:r>
      <w:r w:rsidRPr="00BB248E">
        <w:rPr>
          <w:rFonts w:ascii="Times New Roman" w:hAnsi="Times New Roman"/>
          <w:sz w:val="24"/>
          <w:szCs w:val="21"/>
        </w:rPr>
        <w:t>10min</w:t>
      </w:r>
      <w:r w:rsidRPr="00BB248E">
        <w:rPr>
          <w:rFonts w:ascii="Times New Roman" w:hAnsi="Times New Roman"/>
          <w:sz w:val="24"/>
          <w:szCs w:val="21"/>
        </w:rPr>
        <w:t>即能使罐体失去对液体的保护从而致有害液体泄漏。综合考虑路政消防人员接警及响应时间，一般取</w:t>
      </w:r>
      <w:r w:rsidRPr="00BB248E">
        <w:rPr>
          <w:rFonts w:ascii="Times New Roman" w:hAnsi="Times New Roman"/>
          <w:sz w:val="24"/>
          <w:szCs w:val="21"/>
        </w:rPr>
        <w:t>15~20min</w:t>
      </w:r>
      <w:r w:rsidRPr="00BB248E">
        <w:rPr>
          <w:rFonts w:ascii="Times New Roman" w:hAnsi="Times New Roman"/>
          <w:sz w:val="24"/>
          <w:szCs w:val="21"/>
        </w:rPr>
        <w:t>的消防用水量，根据《建筑设计防火规范》（</w:t>
      </w:r>
      <w:r w:rsidRPr="00BB248E">
        <w:rPr>
          <w:rFonts w:ascii="Times New Roman" w:hAnsi="Times New Roman"/>
          <w:sz w:val="24"/>
          <w:szCs w:val="21"/>
        </w:rPr>
        <w:t>GB 50016—2014</w:t>
      </w:r>
      <w:r w:rsidRPr="00BB248E">
        <w:rPr>
          <w:rFonts w:ascii="Times New Roman" w:hAnsi="Times New Roman"/>
          <w:sz w:val="24"/>
          <w:szCs w:val="21"/>
        </w:rPr>
        <w:t>）消防用水量取</w:t>
      </w:r>
      <w:r w:rsidRPr="00BB248E">
        <w:rPr>
          <w:rFonts w:ascii="Times New Roman" w:hAnsi="Times New Roman"/>
          <w:sz w:val="24"/>
          <w:szCs w:val="21"/>
        </w:rPr>
        <w:t>20L/s</w:t>
      </w:r>
      <w:r w:rsidRPr="00BB248E">
        <w:rPr>
          <w:rFonts w:ascii="Times New Roman" w:hAnsi="Times New Roman"/>
          <w:sz w:val="24"/>
          <w:szCs w:val="21"/>
        </w:rPr>
        <w:t>，故消防用水量为</w:t>
      </w:r>
      <w:r w:rsidRPr="00BB248E">
        <w:rPr>
          <w:rFonts w:ascii="Times New Roman" w:hAnsi="Times New Roman"/>
          <w:sz w:val="24"/>
          <w:szCs w:val="21"/>
        </w:rPr>
        <w:t>18~24m</w:t>
      </w:r>
      <w:r w:rsidRPr="00BB248E">
        <w:rPr>
          <w:rFonts w:ascii="Times New Roman" w:hAnsi="Times New Roman"/>
          <w:sz w:val="24"/>
          <w:szCs w:val="21"/>
          <w:vertAlign w:val="superscript"/>
        </w:rPr>
        <w:t>3</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综合</w:t>
      </w:r>
      <w:r w:rsidRPr="00BB248E">
        <w:rPr>
          <w:rFonts w:ascii="宋体" w:hAnsi="宋体" w:cs="宋体" w:hint="eastAsia"/>
          <w:sz w:val="24"/>
          <w:szCs w:val="21"/>
        </w:rPr>
        <w:t>ⅰ</w:t>
      </w:r>
      <w:r w:rsidRPr="00BB248E">
        <w:rPr>
          <w:rFonts w:ascii="Times New Roman" w:hAnsi="Times New Roman"/>
          <w:sz w:val="24"/>
          <w:szCs w:val="21"/>
        </w:rPr>
        <w:t>、</w:t>
      </w:r>
      <w:r w:rsidRPr="00BB248E">
        <w:rPr>
          <w:rFonts w:ascii="宋体" w:hAnsi="宋体" w:cs="宋体" w:hint="eastAsia"/>
          <w:sz w:val="24"/>
          <w:szCs w:val="21"/>
        </w:rPr>
        <w:t>ⅱ</w:t>
      </w:r>
      <w:r w:rsidRPr="00BB248E">
        <w:rPr>
          <w:rFonts w:ascii="Times New Roman" w:hAnsi="Times New Roman"/>
          <w:sz w:val="24"/>
          <w:szCs w:val="21"/>
        </w:rPr>
        <w:t>两条，应急事故水池容积为</w:t>
      </w:r>
      <w:r w:rsidRPr="00BB248E">
        <w:rPr>
          <w:rFonts w:ascii="Times New Roman" w:hAnsi="Times New Roman"/>
          <w:sz w:val="24"/>
          <w:szCs w:val="21"/>
        </w:rPr>
        <w:t>38~44m</w:t>
      </w:r>
      <w:r w:rsidRPr="00BB248E">
        <w:rPr>
          <w:rFonts w:ascii="Times New Roman" w:hAnsi="Times New Roman"/>
          <w:sz w:val="24"/>
          <w:szCs w:val="21"/>
          <w:vertAlign w:val="superscript"/>
        </w:rPr>
        <w:t>3</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ⅲ</w:t>
      </w:r>
      <w:r w:rsidRPr="00BB248E">
        <w:rPr>
          <w:rFonts w:ascii="Times New Roman" w:hAnsi="Times New Roman"/>
          <w:sz w:val="24"/>
          <w:szCs w:val="21"/>
        </w:rPr>
        <w:t xml:space="preserve"> </w:t>
      </w:r>
      <w:r w:rsidRPr="00BB248E">
        <w:rPr>
          <w:rFonts w:ascii="Times New Roman" w:hAnsi="Times New Roman"/>
          <w:sz w:val="24"/>
          <w:szCs w:val="21"/>
        </w:rPr>
        <w:t>初期雨水量</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根据《公路排水设计规范》（</w:t>
      </w:r>
      <w:r w:rsidRPr="00BB248E">
        <w:rPr>
          <w:rFonts w:ascii="Times New Roman" w:hAnsi="Times New Roman"/>
          <w:sz w:val="24"/>
          <w:szCs w:val="21"/>
        </w:rPr>
        <w:t>JTG/T D33—2012</w:t>
      </w:r>
      <w:r w:rsidRPr="00BB248E">
        <w:rPr>
          <w:rFonts w:ascii="Times New Roman" w:hAnsi="Times New Roman"/>
          <w:sz w:val="24"/>
          <w:szCs w:val="21"/>
        </w:rPr>
        <w:t>），初期雨水设计径流量按下式确定：</w:t>
      </w:r>
    </w:p>
    <w:p w:rsidR="000528D5" w:rsidRPr="00BB248E" w:rsidRDefault="000528D5" w:rsidP="000528D5">
      <w:pPr>
        <w:adjustRightInd w:val="0"/>
        <w:snapToGrid w:val="0"/>
        <w:spacing w:line="300" w:lineRule="auto"/>
        <w:ind w:firstLineChars="200" w:firstLine="480"/>
        <w:jc w:val="center"/>
        <w:rPr>
          <w:rFonts w:ascii="Times New Roman" w:hAnsi="Times New Roman"/>
          <w:sz w:val="24"/>
          <w:szCs w:val="21"/>
        </w:rPr>
      </w:pPr>
      <w:r w:rsidRPr="00BB248E">
        <w:rPr>
          <w:rFonts w:ascii="Times New Roman" w:hAnsi="Times New Roman"/>
          <w:sz w:val="24"/>
          <w:szCs w:val="21"/>
        </w:rPr>
        <w:t>Q =16.67×ψ×q×F</w:t>
      </w:r>
    </w:p>
    <w:p w:rsidR="000528D5" w:rsidRPr="00BB248E" w:rsidRDefault="000528D5" w:rsidP="000528D5">
      <w:pPr>
        <w:adjustRightInd w:val="0"/>
        <w:snapToGrid w:val="0"/>
        <w:spacing w:line="300" w:lineRule="auto"/>
        <w:ind w:firstLineChars="200" w:firstLine="480"/>
        <w:jc w:val="center"/>
        <w:rPr>
          <w:rFonts w:ascii="Times New Roman" w:hAnsi="Times New Roman"/>
          <w:sz w:val="24"/>
          <w:szCs w:val="21"/>
        </w:rPr>
      </w:pPr>
      <m:oMath>
        <m:r>
          <w:rPr>
            <w:rFonts w:ascii="Cambria Math" w:hAnsi="Cambria Math"/>
            <w:sz w:val="24"/>
            <w:szCs w:val="21"/>
          </w:rPr>
          <m:t>q=</m:t>
        </m:r>
        <m:f>
          <m:fPr>
            <m:ctrlPr>
              <w:rPr>
                <w:rFonts w:ascii="Cambria Math" w:hAnsi="Cambria Math"/>
                <w:i/>
                <w:sz w:val="24"/>
                <w:szCs w:val="21"/>
              </w:rPr>
            </m:ctrlPr>
          </m:fPr>
          <m:num>
            <m:r>
              <w:rPr>
                <w:rFonts w:ascii="Cambria Math" w:hAnsi="Cambria Math"/>
                <w:sz w:val="24"/>
                <w:szCs w:val="21"/>
              </w:rPr>
              <m:t>1736.81</m:t>
            </m:r>
            <m:r>
              <w:rPr>
                <w:rFonts w:ascii="Cambria Math" w:hAnsi="Cambria Math"/>
                <w:sz w:val="24"/>
                <w:szCs w:val="21"/>
              </w:rPr>
              <m:t>（</m:t>
            </m:r>
            <m:r>
              <w:rPr>
                <w:rFonts w:ascii="Cambria Math" w:hAnsi="Cambria Math"/>
                <w:sz w:val="24"/>
                <w:szCs w:val="21"/>
              </w:rPr>
              <m:t>1+1.081lgT</m:t>
            </m:r>
            <m:r>
              <w:rPr>
                <w:rFonts w:ascii="Cambria Math" w:hAnsi="Cambria Math"/>
                <w:sz w:val="24"/>
                <w:szCs w:val="21"/>
              </w:rPr>
              <m:t>）</m:t>
            </m:r>
          </m:num>
          <m:den>
            <m:sSup>
              <m:sSupPr>
                <m:ctrlPr>
                  <w:rPr>
                    <w:rFonts w:ascii="Cambria Math" w:hAnsi="Cambria Math"/>
                    <w:i/>
                    <w:sz w:val="24"/>
                    <w:szCs w:val="21"/>
                  </w:rPr>
                </m:ctrlPr>
              </m:sSupPr>
              <m:e>
                <m:r>
                  <w:rPr>
                    <w:rFonts w:ascii="Cambria Math" w:hAnsi="Cambria Math"/>
                    <w:sz w:val="24"/>
                    <w:szCs w:val="21"/>
                  </w:rPr>
                  <m:t>（</m:t>
                </m:r>
                <m:r>
                  <w:rPr>
                    <w:rFonts w:ascii="Cambria Math" w:hAnsi="Cambria Math"/>
                    <w:sz w:val="24"/>
                    <w:szCs w:val="21"/>
                  </w:rPr>
                  <m:t>t+10.0</m:t>
                </m:r>
                <m:r>
                  <w:rPr>
                    <w:rFonts w:ascii="Cambria Math" w:hAnsi="Cambria Math"/>
                    <w:sz w:val="24"/>
                    <w:szCs w:val="21"/>
                  </w:rPr>
                  <m:t>）</m:t>
                </m:r>
              </m:e>
              <m:sup>
                <m:r>
                  <w:rPr>
                    <w:rFonts w:ascii="Cambria Math" w:hAnsi="Cambria Math"/>
                    <w:sz w:val="24"/>
                    <w:szCs w:val="21"/>
                  </w:rPr>
                  <m:t>0.81</m:t>
                </m:r>
              </m:sup>
            </m:sSup>
          </m:den>
        </m:f>
      </m:oMath>
      <w:r w:rsidRPr="00BB248E">
        <w:rPr>
          <w:rFonts w:ascii="Times New Roman" w:hAnsi="Times New Roman"/>
          <w:sz w:val="24"/>
          <w:szCs w:val="21"/>
        </w:rPr>
        <w:t>（晋中市）</w:t>
      </w:r>
    </w:p>
    <w:p w:rsidR="000528D5" w:rsidRPr="00BB248E" w:rsidRDefault="000528D5" w:rsidP="000528D5">
      <w:pPr>
        <w:adjustRightInd w:val="0"/>
        <w:snapToGrid w:val="0"/>
        <w:spacing w:line="300" w:lineRule="auto"/>
        <w:ind w:firstLineChars="200" w:firstLine="480"/>
        <w:jc w:val="center"/>
        <w:rPr>
          <w:rFonts w:ascii="Times New Roman" w:hAnsi="Times New Roman"/>
          <w:sz w:val="24"/>
          <w:szCs w:val="21"/>
        </w:rPr>
      </w:pPr>
      <m:oMath>
        <m:r>
          <w:rPr>
            <w:rFonts w:ascii="Cambria Math" w:hAnsi="Cambria Math"/>
            <w:sz w:val="24"/>
            <w:szCs w:val="21"/>
          </w:rPr>
          <m:t>q=</m:t>
        </m:r>
        <m:f>
          <m:fPr>
            <m:ctrlPr>
              <w:rPr>
                <w:rFonts w:ascii="Cambria Math" w:hAnsi="Cambria Math"/>
                <w:i/>
                <w:sz w:val="24"/>
                <w:szCs w:val="21"/>
              </w:rPr>
            </m:ctrlPr>
          </m:fPr>
          <m:num>
            <m:r>
              <w:rPr>
                <w:rFonts w:ascii="Cambria Math" w:hAnsi="Cambria Math"/>
                <w:sz w:val="24"/>
                <w:szCs w:val="21"/>
              </w:rPr>
              <m:t>1446.22</m:t>
            </m:r>
            <m:r>
              <w:rPr>
                <w:rFonts w:ascii="Cambria Math" w:hAnsi="Cambria Math"/>
                <w:sz w:val="24"/>
                <w:szCs w:val="21"/>
              </w:rPr>
              <m:t>（</m:t>
            </m:r>
            <m:r>
              <w:rPr>
                <w:rFonts w:ascii="Cambria Math" w:hAnsi="Cambria Math"/>
                <w:sz w:val="24"/>
                <w:szCs w:val="21"/>
              </w:rPr>
              <m:t>1+1.0867lgT</m:t>
            </m:r>
            <m:r>
              <w:rPr>
                <w:rFonts w:ascii="Cambria Math" w:hAnsi="Cambria Math"/>
                <w:sz w:val="24"/>
                <w:szCs w:val="21"/>
              </w:rPr>
              <m:t>）</m:t>
            </m:r>
          </m:num>
          <m:den>
            <m:sSup>
              <m:sSupPr>
                <m:ctrlPr>
                  <w:rPr>
                    <w:rFonts w:ascii="Cambria Math" w:hAnsi="Cambria Math"/>
                    <w:i/>
                    <w:sz w:val="24"/>
                    <w:szCs w:val="21"/>
                  </w:rPr>
                </m:ctrlPr>
              </m:sSupPr>
              <m:e>
                <m:r>
                  <w:rPr>
                    <w:rFonts w:ascii="Cambria Math" w:hAnsi="Cambria Math"/>
                    <w:sz w:val="24"/>
                    <w:szCs w:val="21"/>
                  </w:rPr>
                  <m:t>（</m:t>
                </m:r>
                <m:r>
                  <w:rPr>
                    <w:rFonts w:ascii="Cambria Math" w:hAnsi="Cambria Math"/>
                    <w:sz w:val="24"/>
                    <w:szCs w:val="21"/>
                  </w:rPr>
                  <m:t>t+15</m:t>
                </m:r>
                <m:r>
                  <w:rPr>
                    <w:rFonts w:ascii="Cambria Math" w:hAnsi="Cambria Math"/>
                    <w:sz w:val="24"/>
                    <w:szCs w:val="21"/>
                  </w:rPr>
                  <m:t>）</m:t>
                </m:r>
              </m:e>
              <m:sup>
                <m:r>
                  <w:rPr>
                    <w:rFonts w:ascii="Cambria Math" w:hAnsi="Cambria Math"/>
                    <w:sz w:val="24"/>
                    <w:szCs w:val="21"/>
                  </w:rPr>
                  <m:t>0.796</m:t>
                </m:r>
              </m:sup>
            </m:sSup>
          </m:den>
        </m:f>
      </m:oMath>
      <w:r w:rsidRPr="00BB248E">
        <w:rPr>
          <w:rFonts w:ascii="Times New Roman" w:hAnsi="Times New Roman"/>
          <w:sz w:val="24"/>
          <w:szCs w:val="21"/>
        </w:rPr>
        <w:t>（太原市）</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式中：</w:t>
      </w:r>
      <w:r w:rsidRPr="00BB248E">
        <w:rPr>
          <w:rFonts w:ascii="Times New Roman" w:hAnsi="Times New Roman"/>
          <w:sz w:val="24"/>
          <w:szCs w:val="21"/>
        </w:rPr>
        <w:t xml:space="preserve">Q </w:t>
      </w:r>
      <w:r w:rsidRPr="00BB248E">
        <w:rPr>
          <w:rFonts w:ascii="Times New Roman" w:hAnsi="Times New Roman"/>
          <w:sz w:val="24"/>
          <w:szCs w:val="21"/>
        </w:rPr>
        <w:t>为设计径流量（</w:t>
      </w:r>
      <w:r w:rsidRPr="00BB248E">
        <w:rPr>
          <w:rFonts w:ascii="Times New Roman" w:hAnsi="Times New Roman"/>
          <w:sz w:val="24"/>
          <w:szCs w:val="21"/>
        </w:rPr>
        <w:t>m</w:t>
      </w:r>
      <w:r w:rsidRPr="00BB248E">
        <w:rPr>
          <w:rFonts w:ascii="Times New Roman" w:hAnsi="Times New Roman"/>
          <w:sz w:val="24"/>
          <w:szCs w:val="21"/>
          <w:vertAlign w:val="superscript"/>
        </w:rPr>
        <w:t>3</w:t>
      </w:r>
      <w:r w:rsidRPr="00BB248E">
        <w:rPr>
          <w:rFonts w:ascii="Times New Roman" w:hAnsi="Times New Roman"/>
          <w:sz w:val="24"/>
          <w:szCs w:val="21"/>
        </w:rPr>
        <w:t>/h</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q</w:t>
      </w:r>
      <w:r w:rsidRPr="00BB248E">
        <w:rPr>
          <w:rFonts w:ascii="Times New Roman" w:hAnsi="Times New Roman"/>
          <w:sz w:val="24"/>
          <w:szCs w:val="21"/>
        </w:rPr>
        <w:t>为设计重现期和降雨历时内的平均降雨强度（</w:t>
      </w:r>
      <w:r w:rsidRPr="00BB248E">
        <w:rPr>
          <w:rFonts w:ascii="Times New Roman" w:hAnsi="Times New Roman"/>
          <w:sz w:val="24"/>
          <w:szCs w:val="21"/>
        </w:rPr>
        <w:t>L/</w:t>
      </w:r>
      <w:r w:rsidRPr="00BB248E">
        <w:rPr>
          <w:rFonts w:ascii="Times New Roman" w:hAnsi="Times New Roman"/>
          <w:sz w:val="24"/>
          <w:szCs w:val="21"/>
        </w:rPr>
        <w:t>（</w:t>
      </w:r>
      <w:r w:rsidRPr="00BB248E">
        <w:rPr>
          <w:rFonts w:ascii="Times New Roman" w:hAnsi="Times New Roman"/>
          <w:sz w:val="24"/>
          <w:szCs w:val="21"/>
        </w:rPr>
        <w:t>s·hm</w:t>
      </w:r>
      <w:r w:rsidRPr="00BB248E">
        <w:rPr>
          <w:rFonts w:ascii="Times New Roman" w:hAnsi="Times New Roman"/>
          <w:sz w:val="24"/>
          <w:szCs w:val="21"/>
          <w:vertAlign w:val="superscript"/>
        </w:rPr>
        <w:t>2</w:t>
      </w:r>
      <w:r w:rsidRPr="00BB248E">
        <w:rPr>
          <w:rFonts w:ascii="Times New Roman" w:hAnsi="Times New Roman"/>
          <w:sz w:val="24"/>
          <w:szCs w:val="21"/>
        </w:rPr>
        <w:t>）），暴雨强度按国家公布的暴雨强度公式进行计算，晋中市</w:t>
      </w:r>
      <w:r w:rsidRPr="00BB248E">
        <w:rPr>
          <w:rFonts w:ascii="Times New Roman" w:hAnsi="Times New Roman"/>
          <w:sz w:val="24"/>
          <w:szCs w:val="21"/>
        </w:rPr>
        <w:t>q=153.58 L/</w:t>
      </w:r>
      <w:r w:rsidRPr="00BB248E">
        <w:rPr>
          <w:rFonts w:ascii="Times New Roman" w:hAnsi="Times New Roman"/>
          <w:sz w:val="24"/>
          <w:szCs w:val="21"/>
        </w:rPr>
        <w:t>（</w:t>
      </w:r>
      <w:r w:rsidRPr="00BB248E">
        <w:rPr>
          <w:rFonts w:ascii="Times New Roman" w:hAnsi="Times New Roman"/>
          <w:sz w:val="24"/>
          <w:szCs w:val="21"/>
        </w:rPr>
        <w:t>s·hm</w:t>
      </w:r>
      <w:r w:rsidRPr="00BB248E">
        <w:rPr>
          <w:rFonts w:ascii="Times New Roman" w:hAnsi="Times New Roman"/>
          <w:sz w:val="24"/>
          <w:szCs w:val="21"/>
          <w:vertAlign w:val="superscript"/>
        </w:rPr>
        <w:t>2</w:t>
      </w:r>
      <w:r w:rsidRPr="00BB248E">
        <w:rPr>
          <w:rFonts w:ascii="Times New Roman" w:hAnsi="Times New Roman"/>
          <w:sz w:val="24"/>
          <w:szCs w:val="21"/>
        </w:rPr>
        <w:t>），太原市</w:t>
      </w:r>
      <w:r w:rsidRPr="00BB248E">
        <w:rPr>
          <w:rFonts w:ascii="Times New Roman" w:hAnsi="Times New Roman"/>
          <w:sz w:val="24"/>
          <w:szCs w:val="21"/>
        </w:rPr>
        <w:t>q=138.95 L/</w:t>
      </w:r>
      <w:r w:rsidRPr="00BB248E">
        <w:rPr>
          <w:rFonts w:ascii="Times New Roman" w:hAnsi="Times New Roman"/>
          <w:sz w:val="24"/>
          <w:szCs w:val="21"/>
        </w:rPr>
        <w:t>（</w:t>
      </w:r>
      <w:r w:rsidRPr="00BB248E">
        <w:rPr>
          <w:rFonts w:ascii="Times New Roman" w:hAnsi="Times New Roman"/>
          <w:sz w:val="24"/>
          <w:szCs w:val="21"/>
        </w:rPr>
        <w:t>s·hm</w:t>
      </w:r>
      <w:r w:rsidRPr="00BB248E">
        <w:rPr>
          <w:rFonts w:ascii="Times New Roman" w:hAnsi="Times New Roman"/>
          <w:sz w:val="24"/>
          <w:szCs w:val="21"/>
          <w:vertAlign w:val="superscript"/>
        </w:rPr>
        <w:t>2</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ψ</w:t>
      </w:r>
      <w:r w:rsidRPr="00BB248E">
        <w:rPr>
          <w:rFonts w:ascii="Times New Roman" w:hAnsi="Times New Roman"/>
          <w:sz w:val="24"/>
          <w:szCs w:val="21"/>
        </w:rPr>
        <w:t>为径流系数，沥青混凝土路面取</w:t>
      </w:r>
      <w:r w:rsidRPr="00BB248E">
        <w:rPr>
          <w:rFonts w:ascii="Times New Roman" w:hAnsi="Times New Roman"/>
          <w:sz w:val="24"/>
          <w:szCs w:val="21"/>
        </w:rPr>
        <w:t>0.95</w:t>
      </w:r>
      <w:r w:rsidRPr="00BB248E">
        <w:rPr>
          <w:rFonts w:ascii="Times New Roman" w:hAnsi="Times New Roman"/>
          <w:sz w:val="24"/>
          <w:szCs w:val="21"/>
        </w:rPr>
        <w:t>；</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F</w:t>
      </w:r>
      <w:r w:rsidRPr="00BB248E">
        <w:rPr>
          <w:rFonts w:ascii="Times New Roman" w:hAnsi="Times New Roman"/>
          <w:sz w:val="24"/>
          <w:szCs w:val="21"/>
        </w:rPr>
        <w:t>为汇水面积（</w:t>
      </w:r>
      <w:r w:rsidRPr="00BB248E">
        <w:rPr>
          <w:rFonts w:ascii="Times New Roman" w:hAnsi="Times New Roman"/>
          <w:sz w:val="24"/>
          <w:szCs w:val="21"/>
        </w:rPr>
        <w:t>m</w:t>
      </w:r>
      <w:r w:rsidRPr="00BB248E">
        <w:rPr>
          <w:rFonts w:ascii="Times New Roman" w:hAnsi="Times New Roman"/>
          <w:sz w:val="24"/>
          <w:szCs w:val="21"/>
          <w:vertAlign w:val="superscript"/>
        </w:rPr>
        <w:t>2</w:t>
      </w:r>
      <w:r w:rsidRPr="00BB248E">
        <w:rPr>
          <w:rFonts w:ascii="Times New Roman" w:hAnsi="Times New Roman"/>
          <w:sz w:val="24"/>
          <w:szCs w:val="21"/>
        </w:rPr>
        <w:t>），为桥梁长与宽度的乘积；</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T</w:t>
      </w:r>
      <w:r w:rsidRPr="00BB248E">
        <w:rPr>
          <w:rFonts w:ascii="Times New Roman" w:hAnsi="Times New Roman"/>
          <w:sz w:val="24"/>
          <w:szCs w:val="21"/>
        </w:rPr>
        <w:t>为设计降雨重现期，按《公路排水设计规范》（</w:t>
      </w:r>
      <w:r w:rsidRPr="00BB248E">
        <w:rPr>
          <w:rFonts w:ascii="Times New Roman" w:hAnsi="Times New Roman"/>
          <w:sz w:val="24"/>
          <w:szCs w:val="21"/>
        </w:rPr>
        <w:t>JTG/T D33—2012</w:t>
      </w:r>
      <w:r w:rsidRPr="00BB248E">
        <w:rPr>
          <w:rFonts w:ascii="Times New Roman" w:hAnsi="Times New Roman"/>
          <w:sz w:val="24"/>
          <w:szCs w:val="21"/>
        </w:rPr>
        <w:t>）</w:t>
      </w:r>
      <w:r w:rsidRPr="00BB248E">
        <w:rPr>
          <w:rFonts w:ascii="Times New Roman" w:hAnsi="Times New Roman"/>
          <w:sz w:val="24"/>
          <w:szCs w:val="21"/>
        </w:rPr>
        <w:t xml:space="preserve"> </w:t>
      </w:r>
      <w:r w:rsidRPr="00BB248E">
        <w:rPr>
          <w:rFonts w:ascii="Times New Roman" w:hAnsi="Times New Roman"/>
          <w:sz w:val="24"/>
          <w:szCs w:val="21"/>
        </w:rPr>
        <w:t>给出的参照值取</w:t>
      </w:r>
      <w:r w:rsidRPr="00BB248E">
        <w:rPr>
          <w:rFonts w:ascii="Times New Roman" w:hAnsi="Times New Roman"/>
          <w:sz w:val="24"/>
          <w:szCs w:val="21"/>
        </w:rPr>
        <w:t>5</w:t>
      </w:r>
      <w:r w:rsidRPr="00BB248E">
        <w:rPr>
          <w:rFonts w:ascii="Times New Roman" w:hAnsi="Times New Roman"/>
          <w:sz w:val="24"/>
          <w:szCs w:val="21"/>
        </w:rPr>
        <w:t>年。</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t</w:t>
      </w:r>
      <w:r w:rsidRPr="00BB248E">
        <w:rPr>
          <w:rFonts w:ascii="Times New Roman" w:hAnsi="Times New Roman"/>
          <w:sz w:val="24"/>
          <w:szCs w:val="21"/>
        </w:rPr>
        <w:t>为降雨历时，为初期雨水径流时间，以</w:t>
      </w:r>
      <w:r w:rsidRPr="00BB248E">
        <w:rPr>
          <w:rFonts w:ascii="Times New Roman" w:hAnsi="Times New Roman"/>
          <w:sz w:val="24"/>
          <w:szCs w:val="21"/>
        </w:rPr>
        <w:t>30min</w:t>
      </w:r>
      <w:r w:rsidRPr="00BB248E">
        <w:rPr>
          <w:rFonts w:ascii="Times New Roman" w:hAnsi="Times New Roman"/>
          <w:sz w:val="24"/>
          <w:szCs w:val="21"/>
        </w:rPr>
        <w:t>计算。</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为了方便管理，拟将初期雨水径流处理池与事故水收集池组合在一起，使得初期雨水路桥面径流处理池能兼顾环境事故应急池的功能，池体体积按照初期雨水收集池容积设置。</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由于桥面径流收集系统兼顾事故期间桥面径流及桥面初期雨水收集功能。因此，需在径流收集系统中设置三通接口与切换阀门，在收集池设置带切换阀的排放管。平时收集系统三通接口中外排的阀门关闭，接入收集池的阀门打开，收集池内排放管阀门关闭。建议上述阀门均设置成远程控制。降雨初期，初期雨水经收集系统进入收集池，经沉淀隔油处理后，打开收集池排放管阀门，出水排入敏</w:t>
      </w:r>
      <w:r w:rsidRPr="00BB248E">
        <w:rPr>
          <w:rFonts w:ascii="Times New Roman" w:hAnsi="Times New Roman"/>
          <w:sz w:val="24"/>
          <w:szCs w:val="21"/>
        </w:rPr>
        <w:lastRenderedPageBreak/>
        <w:t>感水体堤岸外的公路排水沟，由于堤岸阻隔，经处理后的初期雨水不直接排入敏感区域；在降雨后期，将收集系统中外排的阀门打开，接入收集池的阀门关闭，后期雨水直接排放。在发生风险事故时，桥面径流可通过收集系统进入收集池，经暂存后及时由槽罐车运至污水厂处理。</w:t>
      </w:r>
    </w:p>
    <w:p w:rsidR="000528D5" w:rsidRPr="00BB248E" w:rsidRDefault="000528D5" w:rsidP="000528D5">
      <w:pPr>
        <w:numPr>
          <w:ilvl w:val="1"/>
          <w:numId w:val="0"/>
        </w:numPr>
        <w:adjustRightInd w:val="0"/>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6.5  </w:t>
      </w:r>
      <w:r w:rsidRPr="00BB248E">
        <w:rPr>
          <w:rFonts w:ascii="Times New Roman" w:hAnsi="Times New Roman"/>
          <w:b/>
          <w:bCs/>
          <w:sz w:val="21"/>
          <w:szCs w:val="21"/>
        </w:rPr>
        <w:t>拟建公路事故水收集池设置一览表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23"/>
        <w:gridCol w:w="832"/>
        <w:gridCol w:w="642"/>
        <w:gridCol w:w="922"/>
        <w:gridCol w:w="1015"/>
        <w:gridCol w:w="1137"/>
        <w:gridCol w:w="1184"/>
        <w:gridCol w:w="1065"/>
        <w:gridCol w:w="740"/>
      </w:tblGrid>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路段</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长度（</w:t>
            </w:r>
            <w:r w:rsidRPr="00BB248E">
              <w:rPr>
                <w:rFonts w:ascii="Times New Roman" w:hAnsi="Times New Roman"/>
                <w:sz w:val="21"/>
                <w:szCs w:val="21"/>
              </w:rPr>
              <w:t>m</w:t>
            </w:r>
            <w:r w:rsidRPr="00BB248E">
              <w:rPr>
                <w:rFonts w:ascii="Times New Roman" w:hAnsi="Times New Roman"/>
                <w:sz w:val="21"/>
                <w:szCs w:val="21"/>
              </w:rPr>
              <w:t>）</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宽度（</w:t>
            </w:r>
            <w:r w:rsidRPr="00BB248E">
              <w:rPr>
                <w:rFonts w:ascii="Times New Roman" w:hAnsi="Times New Roman"/>
                <w:sz w:val="21"/>
                <w:szCs w:val="21"/>
              </w:rPr>
              <w:t>m</w:t>
            </w: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汇水面积（</w:t>
            </w:r>
            <w:r w:rsidRPr="00BB248E">
              <w:rPr>
                <w:rFonts w:ascii="Times New Roman" w:hAnsi="Times New Roman"/>
                <w:sz w:val="21"/>
                <w:szCs w:val="21"/>
              </w:rPr>
              <w:t>m</w:t>
            </w:r>
            <w:r w:rsidRPr="00BB248E">
              <w:rPr>
                <w:rFonts w:ascii="Times New Roman" w:hAnsi="Times New Roman"/>
                <w:sz w:val="21"/>
                <w:szCs w:val="21"/>
                <w:vertAlign w:val="superscript"/>
              </w:rPr>
              <w:t>2</w:t>
            </w: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径流量（</w:t>
            </w:r>
            <w:r w:rsidRPr="00BB248E">
              <w:rPr>
                <w:rFonts w:ascii="Times New Roman" w:hAnsi="Times New Roman"/>
                <w:sz w:val="21"/>
                <w:szCs w:val="21"/>
              </w:rPr>
              <w:t>m</w:t>
            </w:r>
            <w:r w:rsidRPr="00BB248E">
              <w:rPr>
                <w:rFonts w:ascii="Times New Roman" w:hAnsi="Times New Roman"/>
                <w:sz w:val="21"/>
                <w:szCs w:val="21"/>
                <w:vertAlign w:val="superscript"/>
              </w:rPr>
              <w:t>3</w:t>
            </w:r>
            <w:r w:rsidRPr="00BB248E">
              <w:rPr>
                <w:rFonts w:ascii="Times New Roman" w:hAnsi="Times New Roman"/>
                <w:sz w:val="21"/>
                <w:szCs w:val="21"/>
              </w:rPr>
              <w:t>/h</w:t>
            </w: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事故水收集池总容积（</w:t>
            </w:r>
            <w:r w:rsidRPr="00BB248E">
              <w:rPr>
                <w:rFonts w:ascii="Times New Roman" w:hAnsi="Times New Roman"/>
                <w:sz w:val="21"/>
                <w:szCs w:val="21"/>
              </w:rPr>
              <w:t>m</w:t>
            </w:r>
            <w:r w:rsidRPr="00BB248E">
              <w:rPr>
                <w:rFonts w:ascii="Times New Roman" w:hAnsi="Times New Roman"/>
                <w:sz w:val="21"/>
                <w:szCs w:val="21"/>
                <w:vertAlign w:val="superscript"/>
              </w:rPr>
              <w:t>3</w:t>
            </w: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单座事故水收集池容积（</w:t>
            </w:r>
            <w:r w:rsidRPr="00BB248E">
              <w:rPr>
                <w:rFonts w:ascii="Times New Roman" w:hAnsi="Times New Roman"/>
                <w:sz w:val="21"/>
                <w:szCs w:val="21"/>
              </w:rPr>
              <w:t>m</w:t>
            </w:r>
            <w:r w:rsidRPr="00BB248E">
              <w:rPr>
                <w:rFonts w:ascii="Times New Roman" w:hAnsi="Times New Roman"/>
                <w:sz w:val="21"/>
                <w:szCs w:val="21"/>
                <w:vertAlign w:val="superscript"/>
              </w:rPr>
              <w:t>3</w:t>
            </w: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事故水收集池数量（座）</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备注</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蔡家庄大桥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737</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33.5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24689.5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1296.79</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650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325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桥两端各</w:t>
            </w:r>
            <w:r w:rsidRPr="00BB248E">
              <w:rPr>
                <w:rFonts w:ascii="Times New Roman" w:hAnsi="Times New Roman"/>
                <w:sz w:val="21"/>
                <w:szCs w:val="21"/>
              </w:rPr>
              <w:t>1</w:t>
            </w:r>
            <w:r w:rsidRPr="00BB248E">
              <w:rPr>
                <w:rFonts w:ascii="Times New Roman" w:hAnsi="Times New Roman"/>
                <w:sz w:val="21"/>
                <w:szCs w:val="21"/>
              </w:rPr>
              <w:t>座</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张家庄大桥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397</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33.5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13299.5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698.54</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350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175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桥两端各</w:t>
            </w:r>
            <w:r w:rsidRPr="00BB248E">
              <w:rPr>
                <w:rFonts w:ascii="Times New Roman" w:hAnsi="Times New Roman"/>
                <w:sz w:val="21"/>
                <w:szCs w:val="21"/>
              </w:rPr>
              <w:t>1</w:t>
            </w:r>
            <w:r w:rsidRPr="00BB248E">
              <w:rPr>
                <w:rFonts w:ascii="Times New Roman" w:hAnsi="Times New Roman"/>
                <w:sz w:val="21"/>
                <w:szCs w:val="21"/>
              </w:rPr>
              <w:t>座</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郭家沟大桥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672</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33.5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22512.0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1182.42</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600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300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桥两端各</w:t>
            </w:r>
            <w:r w:rsidRPr="00BB248E">
              <w:rPr>
                <w:rFonts w:ascii="Times New Roman" w:hAnsi="Times New Roman"/>
                <w:sz w:val="21"/>
                <w:szCs w:val="21"/>
              </w:rPr>
              <w:t>1</w:t>
            </w:r>
            <w:r w:rsidRPr="00BB248E">
              <w:rPr>
                <w:rFonts w:ascii="Times New Roman" w:hAnsi="Times New Roman"/>
                <w:sz w:val="21"/>
                <w:szCs w:val="21"/>
              </w:rPr>
              <w:t>座</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E</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号道桥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280.25</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16.26</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4556.9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239.35</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375</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187.5</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匝道桥跨河两侧各设</w:t>
            </w:r>
            <w:r w:rsidRPr="00BB248E">
              <w:rPr>
                <w:rFonts w:ascii="Times New Roman" w:hAnsi="Times New Roman"/>
                <w:sz w:val="21"/>
                <w:szCs w:val="21"/>
              </w:rPr>
              <w:t>1</w:t>
            </w:r>
            <w:r w:rsidRPr="00BB248E">
              <w:rPr>
                <w:rFonts w:ascii="Times New Roman" w:hAnsi="Times New Roman"/>
                <w:sz w:val="21"/>
                <w:szCs w:val="21"/>
              </w:rPr>
              <w:t>座</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G</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号道桥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453.5</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10.50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4761.8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250.11</w:t>
            </w: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郭家庄枢纽</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匝</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号道桥</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462.4</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10.50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4855.2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255.01</w:t>
            </w: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noProof/>
                <w:snapToGrid w:val="0"/>
                <w:sz w:val="21"/>
                <w:szCs w:val="21"/>
              </w:rPr>
            </w:pPr>
            <w:r w:rsidRPr="00BB248E">
              <w:rPr>
                <w:rFonts w:ascii="Times New Roman" w:hAnsi="Times New Roman"/>
                <w:sz w:val="21"/>
                <w:szCs w:val="21"/>
              </w:rPr>
              <w:t>南沙河大桥右幅</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618</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16.5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10197.0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484.58</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475</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237.5</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0" w:type="auto"/>
            <w:vMerge w:val="restart"/>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桥两端各</w:t>
            </w:r>
            <w:r w:rsidRPr="00BB248E">
              <w:rPr>
                <w:rFonts w:ascii="Times New Roman" w:hAnsi="Times New Roman"/>
                <w:sz w:val="21"/>
                <w:szCs w:val="21"/>
              </w:rPr>
              <w:t>1</w:t>
            </w:r>
            <w:r w:rsidRPr="00BB248E">
              <w:rPr>
                <w:rFonts w:ascii="Times New Roman" w:hAnsi="Times New Roman"/>
                <w:sz w:val="21"/>
                <w:szCs w:val="21"/>
              </w:rPr>
              <w:t>座</w:t>
            </w: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noProof/>
                <w:snapToGrid w:val="0"/>
                <w:sz w:val="21"/>
                <w:szCs w:val="21"/>
              </w:rPr>
            </w:pPr>
            <w:r w:rsidRPr="00BB248E">
              <w:rPr>
                <w:rFonts w:ascii="Times New Roman" w:hAnsi="Times New Roman"/>
                <w:sz w:val="21"/>
                <w:szCs w:val="21"/>
              </w:rPr>
              <w:t>南沙河大桥左幅</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noProof/>
                <w:snapToGrid w:val="0"/>
                <w:sz w:val="21"/>
                <w:szCs w:val="21"/>
              </w:rPr>
              <w:t>568</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16.5</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 xml:space="preserve">9372.0 </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445.38</w:t>
            </w: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c>
          <w:tcPr>
            <w:tcW w:w="0" w:type="auto"/>
            <w:vMerge/>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p>
        </w:tc>
      </w:tr>
      <w:tr w:rsidR="00371A9C" w:rsidRPr="00BB248E" w:rsidTr="000528D5">
        <w:trPr>
          <w:jc w:val="center"/>
        </w:trPr>
        <w:tc>
          <w:tcPr>
            <w:tcW w:w="102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合计</w:t>
            </w:r>
          </w:p>
        </w:tc>
        <w:tc>
          <w:tcPr>
            <w:tcW w:w="83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4188.15</w:t>
            </w:r>
          </w:p>
        </w:tc>
        <w:tc>
          <w:tcPr>
            <w:tcW w:w="642" w:type="dxa"/>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2450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10</w:t>
            </w:r>
          </w:p>
        </w:tc>
        <w:tc>
          <w:tcPr>
            <w:tcW w:w="0" w:type="auto"/>
            <w:shd w:val="clear" w:color="auto" w:fill="auto"/>
            <w:vAlign w:val="center"/>
          </w:tcPr>
          <w:p w:rsidR="000528D5" w:rsidRPr="00BB248E" w:rsidRDefault="000528D5" w:rsidP="000528D5">
            <w:pPr>
              <w:adjustRightInd w:val="0"/>
              <w:snapToGrid w:val="0"/>
              <w:jc w:val="center"/>
              <w:rPr>
                <w:rFonts w:ascii="Times New Roman" w:hAnsi="Times New Roman"/>
                <w:sz w:val="21"/>
                <w:szCs w:val="21"/>
              </w:rPr>
            </w:pPr>
            <w:r w:rsidRPr="00BB248E">
              <w:rPr>
                <w:rFonts w:ascii="Times New Roman" w:hAnsi="Times New Roman"/>
                <w:sz w:val="21"/>
                <w:szCs w:val="21"/>
              </w:rPr>
              <w:t>/</w:t>
            </w:r>
          </w:p>
        </w:tc>
      </w:tr>
    </w:tbl>
    <w:p w:rsidR="000528D5" w:rsidRPr="00BB248E" w:rsidRDefault="000528D5" w:rsidP="00102770">
      <w:pPr>
        <w:adjustRightInd w:val="0"/>
        <w:snapToGrid w:val="0"/>
        <w:spacing w:line="300" w:lineRule="auto"/>
        <w:ind w:firstLineChars="200" w:firstLine="420"/>
        <w:rPr>
          <w:rFonts w:ascii="Times New Roman" w:hAnsi="Times New Roman"/>
          <w:sz w:val="21"/>
          <w:szCs w:val="21"/>
        </w:rPr>
      </w:pP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）穿越娘子关泉域和兰村泉域岩溶区路段</w:t>
      </w:r>
    </w:p>
    <w:p w:rsidR="000528D5" w:rsidRPr="00BB248E" w:rsidRDefault="000528D5" w:rsidP="000528D5">
      <w:pPr>
        <w:spacing w:line="300" w:lineRule="auto"/>
        <w:ind w:firstLineChars="200" w:firstLine="480"/>
        <w:rPr>
          <w:rFonts w:ascii="Times New Roman" w:hAnsi="Times New Roman"/>
          <w:bCs/>
          <w:snapToGrid w:val="0"/>
          <w:sz w:val="24"/>
        </w:rPr>
      </w:pPr>
      <w:r w:rsidRPr="00BB248E">
        <w:rPr>
          <w:rFonts w:ascii="Times New Roman" w:hAnsi="Times New Roman"/>
          <w:sz w:val="24"/>
          <w:lang w:bidi="zh-TW"/>
        </w:rPr>
        <w:t>拟建公路</w:t>
      </w:r>
      <w:r w:rsidRPr="00BB248E">
        <w:rPr>
          <w:rFonts w:ascii="Times New Roman" w:hAnsi="Times New Roman"/>
          <w:sz w:val="24"/>
          <w:lang w:bidi="zh-TW"/>
        </w:rPr>
        <w:t>AK20+000~AK25+300</w:t>
      </w:r>
      <w:r w:rsidRPr="00BB248E">
        <w:rPr>
          <w:rFonts w:ascii="Times New Roman" w:hAnsi="Times New Roman"/>
          <w:sz w:val="24"/>
          <w:lang w:bidi="zh-TW"/>
        </w:rPr>
        <w:t>位于兰村泉域岩溶裸露区，工程内容主要有</w:t>
      </w:r>
      <w:r w:rsidRPr="00BB248E">
        <w:rPr>
          <w:rFonts w:ascii="Times New Roman" w:hAnsi="Times New Roman"/>
          <w:sz w:val="24"/>
          <w:lang w:bidi="zh-TW"/>
        </w:rPr>
        <w:t>AK20+000~AK22+156</w:t>
      </w:r>
      <w:r w:rsidRPr="00BB248E">
        <w:rPr>
          <w:rFonts w:ascii="Times New Roman" w:hAnsi="Times New Roman"/>
          <w:sz w:val="24"/>
          <w:lang w:bidi="zh-TW"/>
        </w:rPr>
        <w:t>东山</w:t>
      </w:r>
      <w:r w:rsidRPr="00BB248E">
        <w:rPr>
          <w:rFonts w:ascii="Times New Roman" w:hAnsi="Times New Roman"/>
          <w:sz w:val="24"/>
          <w:lang w:bidi="zh-TW"/>
        </w:rPr>
        <w:t>1</w:t>
      </w:r>
      <w:r w:rsidRPr="00BB248E">
        <w:rPr>
          <w:rFonts w:ascii="Times New Roman" w:hAnsi="Times New Roman"/>
          <w:sz w:val="24"/>
          <w:lang w:bidi="zh-TW"/>
        </w:rPr>
        <w:t>号隧道，</w:t>
      </w:r>
      <w:r w:rsidRPr="00BB248E">
        <w:rPr>
          <w:rFonts w:ascii="Times New Roman" w:hAnsi="Times New Roman"/>
          <w:sz w:val="24"/>
          <w:lang w:bidi="zh-TW"/>
        </w:rPr>
        <w:t>AK22+156~AK24+640</w:t>
      </w:r>
      <w:r w:rsidRPr="00BB248E">
        <w:rPr>
          <w:rFonts w:ascii="Times New Roman" w:hAnsi="Times New Roman"/>
          <w:bCs/>
          <w:snapToGrid w:val="0"/>
          <w:sz w:val="24"/>
        </w:rPr>
        <w:t>路基段，</w:t>
      </w:r>
      <w:r w:rsidRPr="00BB248E">
        <w:rPr>
          <w:rFonts w:ascii="Times New Roman" w:hAnsi="Times New Roman"/>
          <w:bCs/>
          <w:snapToGrid w:val="0"/>
          <w:sz w:val="24"/>
        </w:rPr>
        <w:t>AK24+640~AK25+300</w:t>
      </w:r>
      <w:r w:rsidRPr="00BB248E">
        <w:rPr>
          <w:rFonts w:ascii="Times New Roman" w:hAnsi="Times New Roman"/>
          <w:bCs/>
          <w:snapToGrid w:val="0"/>
          <w:sz w:val="24"/>
        </w:rPr>
        <w:t>东山</w:t>
      </w:r>
      <w:r w:rsidRPr="00BB248E">
        <w:rPr>
          <w:rFonts w:ascii="Times New Roman" w:hAnsi="Times New Roman"/>
          <w:bCs/>
          <w:snapToGrid w:val="0"/>
          <w:sz w:val="24"/>
        </w:rPr>
        <w:t>2</w:t>
      </w:r>
      <w:r w:rsidRPr="00BB248E">
        <w:rPr>
          <w:rFonts w:ascii="Times New Roman" w:hAnsi="Times New Roman"/>
          <w:bCs/>
          <w:snapToGrid w:val="0"/>
          <w:sz w:val="24"/>
        </w:rPr>
        <w:t>号隧道；</w:t>
      </w:r>
    </w:p>
    <w:p w:rsidR="000528D5" w:rsidRPr="00BB248E" w:rsidRDefault="000528D5" w:rsidP="000528D5">
      <w:pPr>
        <w:spacing w:line="300" w:lineRule="auto"/>
        <w:ind w:firstLineChars="200" w:firstLine="480"/>
        <w:rPr>
          <w:rFonts w:ascii="Times New Roman" w:hAnsi="Times New Roman"/>
          <w:sz w:val="24"/>
          <w:lang w:bidi="zh-TW"/>
        </w:rPr>
      </w:pPr>
      <w:r w:rsidRPr="00BB248E">
        <w:rPr>
          <w:rFonts w:ascii="Times New Roman" w:hAnsi="Times New Roman"/>
          <w:sz w:val="24"/>
          <w:lang w:bidi="zh-TW"/>
        </w:rPr>
        <w:t>拟建公路</w:t>
      </w:r>
      <w:r w:rsidRPr="00BB248E">
        <w:rPr>
          <w:rFonts w:ascii="Times New Roman" w:hAnsi="Times New Roman"/>
          <w:sz w:val="24"/>
          <w:lang w:bidi="zh-TW"/>
        </w:rPr>
        <w:t>AK18+114~AK20+000</w:t>
      </w:r>
      <w:r w:rsidRPr="00BB248E">
        <w:rPr>
          <w:rFonts w:ascii="Times New Roman" w:hAnsi="Times New Roman"/>
          <w:sz w:val="24"/>
          <w:lang w:bidi="zh-TW"/>
        </w:rPr>
        <w:t>东山</w:t>
      </w:r>
      <w:r w:rsidRPr="00BB248E">
        <w:rPr>
          <w:rFonts w:ascii="Times New Roman" w:hAnsi="Times New Roman"/>
          <w:sz w:val="24"/>
          <w:lang w:bidi="zh-TW"/>
        </w:rPr>
        <w:t>1</w:t>
      </w:r>
      <w:r w:rsidRPr="00BB248E">
        <w:rPr>
          <w:rFonts w:ascii="Times New Roman" w:hAnsi="Times New Roman"/>
          <w:sz w:val="24"/>
          <w:lang w:bidi="zh-TW"/>
        </w:rPr>
        <w:t>号隧道、</w:t>
      </w:r>
      <w:r w:rsidRPr="00BB248E">
        <w:rPr>
          <w:rFonts w:ascii="Times New Roman" w:hAnsi="Times New Roman"/>
          <w:sz w:val="24"/>
          <w:lang w:bidi="zh-TW"/>
        </w:rPr>
        <w:t>AK25+300~AK26+252</w:t>
      </w:r>
      <w:r w:rsidRPr="00BB248E">
        <w:rPr>
          <w:rFonts w:ascii="Times New Roman" w:hAnsi="Times New Roman"/>
          <w:sz w:val="24"/>
          <w:lang w:bidi="zh-TW"/>
        </w:rPr>
        <w:t>东山</w:t>
      </w:r>
      <w:r w:rsidRPr="00BB248E">
        <w:rPr>
          <w:rFonts w:ascii="Times New Roman" w:hAnsi="Times New Roman"/>
          <w:sz w:val="24"/>
          <w:lang w:bidi="zh-TW"/>
        </w:rPr>
        <w:t>2</w:t>
      </w:r>
      <w:r w:rsidRPr="00BB248E">
        <w:rPr>
          <w:rFonts w:ascii="Times New Roman" w:hAnsi="Times New Roman"/>
          <w:sz w:val="24"/>
          <w:lang w:bidi="zh-TW"/>
        </w:rPr>
        <w:t>号隧道、</w:t>
      </w:r>
      <w:r w:rsidRPr="00BB248E">
        <w:rPr>
          <w:rFonts w:ascii="Times New Roman" w:hAnsi="Times New Roman"/>
          <w:sz w:val="24"/>
          <w:lang w:bidi="zh-TW"/>
        </w:rPr>
        <w:t>AK26+544~AK28+538</w:t>
      </w:r>
      <w:r w:rsidRPr="00BB248E">
        <w:rPr>
          <w:rFonts w:ascii="Times New Roman" w:hAnsi="Times New Roman"/>
          <w:sz w:val="24"/>
          <w:lang w:bidi="zh-TW"/>
        </w:rPr>
        <w:t>东山</w:t>
      </w:r>
      <w:r w:rsidRPr="00BB248E">
        <w:rPr>
          <w:rFonts w:ascii="Times New Roman" w:hAnsi="Times New Roman"/>
          <w:sz w:val="24"/>
          <w:lang w:bidi="zh-TW"/>
        </w:rPr>
        <w:t>3</w:t>
      </w:r>
      <w:r w:rsidRPr="00BB248E">
        <w:rPr>
          <w:rFonts w:ascii="Times New Roman" w:hAnsi="Times New Roman"/>
          <w:sz w:val="24"/>
          <w:lang w:bidi="zh-TW"/>
        </w:rPr>
        <w:t>号隧道洞体穿越娘子关泉域岩溶区。</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Pr="00BB248E">
        <w:rPr>
          <w:rFonts w:ascii="Times New Roman" w:hAnsi="Times New Roman"/>
          <w:sz w:val="24"/>
        </w:rPr>
        <w:instrText>= 1 \* GB3</w:instrText>
      </w:r>
      <w:r w:rsidRPr="00BB248E">
        <w:rPr>
          <w:rFonts w:ascii="Times New Roman" w:hAnsi="Times New Roman"/>
          <w:sz w:val="24"/>
        </w:rPr>
        <w:fldChar w:fldCharType="separate"/>
      </w:r>
      <w:r w:rsidRPr="00BB248E">
        <w:rPr>
          <w:rFonts w:ascii="宋体" w:hAnsi="宋体" w:cs="宋体" w:hint="eastAsia"/>
          <w:noProof/>
          <w:sz w:val="24"/>
        </w:rPr>
        <w:t>①</w:t>
      </w:r>
      <w:r w:rsidRPr="00BB248E">
        <w:rPr>
          <w:rFonts w:ascii="Times New Roman" w:hAnsi="Times New Roman"/>
          <w:sz w:val="24"/>
        </w:rPr>
        <w:fldChar w:fldCharType="end"/>
      </w:r>
      <w:r w:rsidRPr="00BB248E">
        <w:rPr>
          <w:rFonts w:ascii="Times New Roman" w:hAnsi="Times New Roman"/>
          <w:sz w:val="24"/>
        </w:rPr>
        <w:t>进入兰村泉域和娘子关泉域溶区路段路段两端各设</w:t>
      </w:r>
      <w:r w:rsidRPr="00BB248E">
        <w:rPr>
          <w:rFonts w:ascii="Times New Roman" w:hAnsi="Times New Roman"/>
          <w:sz w:val="24"/>
        </w:rPr>
        <w:t>1</w:t>
      </w:r>
      <w:r w:rsidRPr="00BB248E">
        <w:rPr>
          <w:rFonts w:ascii="Times New Roman" w:hAnsi="Times New Roman"/>
          <w:sz w:val="24"/>
        </w:rPr>
        <w:t>处限速标志和限速监控，降低车辆通过大桥路段的车速，降低事故风险，共计</w:t>
      </w:r>
      <w:r w:rsidRPr="00BB248E">
        <w:rPr>
          <w:rFonts w:ascii="Times New Roman" w:hAnsi="Times New Roman"/>
          <w:sz w:val="24"/>
        </w:rPr>
        <w:t>2</w:t>
      </w:r>
      <w:r w:rsidRPr="00BB248E">
        <w:rPr>
          <w:rFonts w:ascii="Times New Roman" w:hAnsi="Times New Roman"/>
          <w:sz w:val="24"/>
        </w:rPr>
        <w:t>处。</w:t>
      </w:r>
    </w:p>
    <w:p w:rsidR="000528D5" w:rsidRPr="00BB248E" w:rsidRDefault="000528D5" w:rsidP="000528D5">
      <w:pPr>
        <w:spacing w:line="300" w:lineRule="auto"/>
        <w:ind w:firstLineChars="200" w:firstLine="480"/>
        <w:rPr>
          <w:rFonts w:ascii="Times New Roman" w:hAnsi="Times New Roman"/>
          <w:bCs/>
          <w:snapToGrid w:val="0"/>
          <w:sz w:val="24"/>
        </w:rPr>
      </w:pPr>
      <w:r w:rsidRPr="00BB248E">
        <w:rPr>
          <w:rFonts w:ascii="宋体" w:hAnsi="宋体" w:cs="宋体" w:hint="eastAsia"/>
          <w:sz w:val="24"/>
        </w:rPr>
        <w:t>②</w:t>
      </w:r>
      <w:r w:rsidRPr="00BB248E">
        <w:rPr>
          <w:rFonts w:ascii="Times New Roman" w:hAnsi="Times New Roman"/>
          <w:sz w:val="24"/>
        </w:rPr>
        <w:t xml:space="preserve"> </w:t>
      </w:r>
      <w:r w:rsidRPr="00BB248E">
        <w:rPr>
          <w:rFonts w:ascii="Times New Roman" w:hAnsi="Times New Roman"/>
          <w:sz w:val="24"/>
          <w:lang w:bidi="zh-TW"/>
        </w:rPr>
        <w:t>AK22+156~AK24+640</w:t>
      </w:r>
      <w:r w:rsidRPr="00BB248E">
        <w:rPr>
          <w:rFonts w:ascii="Times New Roman" w:hAnsi="Times New Roman"/>
          <w:bCs/>
          <w:snapToGrid w:val="0"/>
          <w:sz w:val="24"/>
        </w:rPr>
        <w:t>路基段</w:t>
      </w:r>
      <w:r w:rsidRPr="00BB248E">
        <w:rPr>
          <w:rFonts w:ascii="Times New Roman" w:hAnsi="Times New Roman"/>
          <w:sz w:val="24"/>
        </w:rPr>
        <w:t>路基护栏要求加强防撞设计，提高防撞等级，把防护桩间距缩小为</w:t>
      </w:r>
      <w:r w:rsidRPr="00BB248E">
        <w:rPr>
          <w:rFonts w:ascii="Times New Roman" w:hAnsi="Times New Roman"/>
          <w:sz w:val="24"/>
        </w:rPr>
        <w:t>1m</w:t>
      </w:r>
      <w:r w:rsidRPr="00BB248E">
        <w:rPr>
          <w:rFonts w:ascii="Times New Roman" w:hAnsi="Times New Roman"/>
          <w:sz w:val="24"/>
        </w:rPr>
        <w:t>，增加</w:t>
      </w:r>
      <w:r w:rsidRPr="00BB248E">
        <w:rPr>
          <w:rFonts w:ascii="Times New Roman" w:hAnsi="Times New Roman"/>
          <w:sz w:val="24"/>
        </w:rPr>
        <w:t>1</w:t>
      </w:r>
      <w:r w:rsidRPr="00BB248E">
        <w:rPr>
          <w:rFonts w:ascii="Times New Roman" w:hAnsi="Times New Roman"/>
          <w:sz w:val="24"/>
        </w:rPr>
        <w:t>个横向护栏板，同时做好护栏过渡段、护栏渐变段和护栏端头的设计，两侧共计</w:t>
      </w:r>
      <w:r w:rsidRPr="00BB248E">
        <w:rPr>
          <w:rFonts w:ascii="Times New Roman" w:hAnsi="Times New Roman"/>
          <w:bCs/>
          <w:snapToGrid w:val="0"/>
          <w:sz w:val="24"/>
        </w:rPr>
        <w:t>4976m</w:t>
      </w:r>
      <w:r w:rsidRPr="00BB248E">
        <w:rPr>
          <w:rFonts w:ascii="Times New Roman" w:hAnsi="Times New Roman"/>
          <w:bCs/>
          <w:snapToGrid w:val="0"/>
          <w:sz w:val="24"/>
        </w:rPr>
        <w:t>；路基两侧设置防渗排水沟</w:t>
      </w:r>
      <w:r w:rsidRPr="00BB248E">
        <w:rPr>
          <w:rFonts w:ascii="Times New Roman" w:hAnsi="Times New Roman"/>
          <w:bCs/>
          <w:snapToGrid w:val="0"/>
          <w:sz w:val="24"/>
        </w:rPr>
        <w:t>4976m</w:t>
      </w:r>
      <w:r w:rsidRPr="00BB248E">
        <w:rPr>
          <w:rFonts w:ascii="Times New Roman" w:hAnsi="Times New Roman"/>
          <w:bCs/>
          <w:snapToGrid w:val="0"/>
          <w:sz w:val="24"/>
        </w:rPr>
        <w:t>。</w:t>
      </w:r>
    </w:p>
    <w:p w:rsidR="000528D5" w:rsidRPr="00BB248E" w:rsidRDefault="000528D5" w:rsidP="000528D5">
      <w:pPr>
        <w:spacing w:line="300" w:lineRule="auto"/>
        <w:ind w:firstLineChars="200" w:firstLine="480"/>
        <w:rPr>
          <w:rFonts w:ascii="Times New Roman" w:hAnsi="Times New Roman"/>
          <w:bCs/>
          <w:snapToGrid w:val="0"/>
          <w:sz w:val="24"/>
        </w:rPr>
      </w:pPr>
      <w:r w:rsidRPr="00BB248E">
        <w:rPr>
          <w:rFonts w:ascii="宋体" w:hAnsi="宋体" w:cs="宋体" w:hint="eastAsia"/>
          <w:bCs/>
          <w:snapToGrid w:val="0"/>
          <w:sz w:val="24"/>
        </w:rPr>
        <w:t>③</w:t>
      </w:r>
      <w:r w:rsidRPr="00BB248E">
        <w:rPr>
          <w:rFonts w:ascii="Times New Roman" w:hAnsi="Times New Roman"/>
          <w:bCs/>
          <w:snapToGrid w:val="0"/>
          <w:sz w:val="24"/>
        </w:rPr>
        <w:t xml:space="preserve"> </w:t>
      </w:r>
      <w:r w:rsidRPr="00BB248E">
        <w:rPr>
          <w:rFonts w:ascii="Times New Roman" w:hAnsi="Times New Roman"/>
          <w:sz w:val="24"/>
          <w:szCs w:val="21"/>
        </w:rPr>
        <w:t>隧道运营期间为减少地下水对隧道运营安全的影响，会通过在隧道内预先</w:t>
      </w:r>
      <w:r w:rsidRPr="00BB248E">
        <w:rPr>
          <w:rFonts w:ascii="Times New Roman" w:hAnsi="Times New Roman"/>
          <w:sz w:val="24"/>
          <w:szCs w:val="21"/>
        </w:rPr>
        <w:lastRenderedPageBreak/>
        <w:t>埋设排水导管和排水边沟排出少量滴渗地下水，</w:t>
      </w:r>
      <w:r w:rsidRPr="00BB248E">
        <w:rPr>
          <w:rFonts w:ascii="Times New Roman" w:hAnsi="Times New Roman"/>
          <w:bCs/>
          <w:snapToGrid w:val="0"/>
          <w:sz w:val="24"/>
        </w:rPr>
        <w:t>设置防渗排水沟</w:t>
      </w:r>
      <w:r w:rsidRPr="00BB248E">
        <w:rPr>
          <w:rFonts w:ascii="Times New Roman" w:hAnsi="Times New Roman"/>
          <w:bCs/>
          <w:snapToGrid w:val="0"/>
          <w:sz w:val="24"/>
        </w:rPr>
        <w:t>5109m</w:t>
      </w:r>
      <w:r w:rsidRPr="00BB248E">
        <w:rPr>
          <w:rFonts w:ascii="Times New Roman" w:hAnsi="Times New Roman"/>
          <w:bCs/>
          <w:snapToGrid w:val="0"/>
          <w:sz w:val="24"/>
        </w:rPr>
        <w:t>。</w:t>
      </w:r>
      <w:r w:rsidRPr="00BB248E">
        <w:rPr>
          <w:rFonts w:ascii="Times New Roman" w:hAnsi="Times New Roman"/>
          <w:sz w:val="24"/>
          <w:szCs w:val="21"/>
        </w:rPr>
        <w:t>本报告要求在隧道口的排水边沟末端设置</w:t>
      </w:r>
      <w:r w:rsidRPr="00BB248E">
        <w:rPr>
          <w:rFonts w:ascii="Times New Roman" w:hAnsi="Times New Roman"/>
          <w:sz w:val="24"/>
          <w:szCs w:val="21"/>
        </w:rPr>
        <w:t>400m</w:t>
      </w:r>
      <w:r w:rsidRPr="00BB248E">
        <w:rPr>
          <w:rFonts w:ascii="Times New Roman" w:hAnsi="Times New Roman"/>
          <w:sz w:val="24"/>
          <w:szCs w:val="21"/>
          <w:vertAlign w:val="superscript"/>
        </w:rPr>
        <w:t>3</w:t>
      </w:r>
      <w:r w:rsidRPr="00BB248E">
        <w:rPr>
          <w:rFonts w:ascii="Times New Roman" w:hAnsi="Times New Roman"/>
          <w:sz w:val="24"/>
          <w:szCs w:val="21"/>
        </w:rPr>
        <w:t>的事故池，事故池设置可结合施工期沉淀池需要一并设置，沉淀后尽量用于附近路段的公路绿化，多余部分沉淀后排水荒沟，进入地表水系。</w:t>
      </w:r>
    </w:p>
    <w:p w:rsidR="000528D5" w:rsidRPr="00BB248E" w:rsidRDefault="000528D5" w:rsidP="00102770">
      <w:pPr>
        <w:numPr>
          <w:ilvl w:val="1"/>
          <w:numId w:val="0"/>
        </w:numPr>
        <w:adjustRightInd w:val="0"/>
        <w:snapToGrid w:val="0"/>
        <w:ind w:firstLineChars="200" w:firstLine="422"/>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6.5  </w:t>
      </w:r>
      <w:r w:rsidRPr="00BB248E">
        <w:rPr>
          <w:rFonts w:ascii="Times New Roman" w:hAnsi="Times New Roman"/>
          <w:b/>
          <w:bCs/>
          <w:sz w:val="21"/>
          <w:szCs w:val="21"/>
        </w:rPr>
        <w:t>路段穿越泉域岩溶区防范措施设置情况一览表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70"/>
        <w:gridCol w:w="2965"/>
        <w:gridCol w:w="2166"/>
        <w:gridCol w:w="926"/>
        <w:gridCol w:w="1298"/>
        <w:gridCol w:w="895"/>
      </w:tblGrid>
      <w:tr w:rsidR="000528D5" w:rsidRPr="00BB248E" w:rsidTr="000528D5">
        <w:trPr>
          <w:trHeight w:val="284"/>
          <w:jc w:val="center"/>
        </w:trPr>
        <w:tc>
          <w:tcPr>
            <w:tcW w:w="270"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1700" w:type="pct"/>
            <w:shd w:val="clear" w:color="auto" w:fill="auto"/>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1242"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工程内容</w:t>
            </w:r>
          </w:p>
        </w:tc>
        <w:tc>
          <w:tcPr>
            <w:tcW w:w="531" w:type="pct"/>
            <w:vAlign w:val="center"/>
          </w:tcPr>
          <w:p w:rsidR="000528D5" w:rsidRPr="00BB248E" w:rsidRDefault="000528D5" w:rsidP="000528D5">
            <w:pPr>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长度（</w:t>
            </w:r>
            <w:r w:rsidRPr="00BB248E">
              <w:rPr>
                <w:rFonts w:ascii="Times New Roman" w:hAnsi="Times New Roman"/>
                <w:b/>
                <w:bCs/>
                <w:snapToGrid w:val="0"/>
                <w:sz w:val="21"/>
                <w:szCs w:val="21"/>
              </w:rPr>
              <w:t>m</w:t>
            </w:r>
            <w:r w:rsidRPr="00BB248E">
              <w:rPr>
                <w:rFonts w:ascii="Times New Roman" w:hAnsi="Times New Roman"/>
                <w:b/>
                <w:bCs/>
                <w:snapToGrid w:val="0"/>
                <w:sz w:val="21"/>
                <w:szCs w:val="21"/>
              </w:rPr>
              <w:t>）</w:t>
            </w:r>
          </w:p>
        </w:tc>
        <w:tc>
          <w:tcPr>
            <w:tcW w:w="744"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限速标志和限速监控（个）</w:t>
            </w:r>
          </w:p>
        </w:tc>
        <w:tc>
          <w:tcPr>
            <w:tcW w:w="514"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sz w:val="21"/>
                <w:szCs w:val="21"/>
              </w:rPr>
              <w:t>强化护栏（</w:t>
            </w:r>
            <w:r w:rsidRPr="00BB248E">
              <w:rPr>
                <w:rFonts w:ascii="Times New Roman" w:hAnsi="Times New Roman"/>
                <w:b/>
                <w:sz w:val="21"/>
                <w:szCs w:val="21"/>
              </w:rPr>
              <w:t>m</w:t>
            </w:r>
            <w:r w:rsidRPr="00BB248E">
              <w:rPr>
                <w:rFonts w:ascii="Times New Roman" w:hAnsi="Times New Roman"/>
                <w:b/>
                <w:sz w:val="21"/>
                <w:szCs w:val="21"/>
              </w:rPr>
              <w:t>）</w:t>
            </w:r>
          </w:p>
        </w:tc>
      </w:tr>
      <w:tr w:rsidR="000528D5" w:rsidRPr="00BB248E" w:rsidTr="000528D5">
        <w:trPr>
          <w:trHeight w:val="284"/>
          <w:jc w:val="center"/>
        </w:trPr>
        <w:tc>
          <w:tcPr>
            <w:tcW w:w="270" w:type="pct"/>
            <w:vMerge w:val="restar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w:t>
            </w: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AK18+114~AK22+156</w:t>
            </w:r>
          </w:p>
        </w:tc>
        <w:tc>
          <w:tcPr>
            <w:tcW w:w="1242" w:type="pct"/>
            <w:vMerge w:val="restar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w:t>
            </w:r>
          </w:p>
        </w:tc>
        <w:tc>
          <w:tcPr>
            <w:tcW w:w="531" w:type="pct"/>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4042</w:t>
            </w:r>
          </w:p>
        </w:tc>
        <w:tc>
          <w:tcPr>
            <w:tcW w:w="744" w:type="pct"/>
            <w:vMerge w:val="restar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514"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270"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Z1AK18+158~Z1AK22+104</w:t>
            </w:r>
          </w:p>
        </w:tc>
        <w:tc>
          <w:tcPr>
            <w:tcW w:w="1242" w:type="pct"/>
            <w:vMerge/>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31" w:type="pct"/>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3946</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270" w:type="pct"/>
            <w:vMerge w:val="restar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1700"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AK22+156~AK24+640</w:t>
            </w:r>
          </w:p>
        </w:tc>
        <w:tc>
          <w:tcPr>
            <w:tcW w:w="1242" w:type="pct"/>
            <w:vMerge w:val="restar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路基</w:t>
            </w: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2484</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2484</w:t>
            </w:r>
          </w:p>
        </w:tc>
      </w:tr>
      <w:tr w:rsidR="000528D5" w:rsidRPr="00BB248E" w:rsidTr="000528D5">
        <w:trPr>
          <w:trHeight w:val="284"/>
          <w:jc w:val="center"/>
        </w:trPr>
        <w:tc>
          <w:tcPr>
            <w:tcW w:w="270"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1700"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Z1AK22+104~Z2AK24+596</w:t>
            </w:r>
          </w:p>
        </w:tc>
        <w:tc>
          <w:tcPr>
            <w:tcW w:w="1242" w:type="pct"/>
            <w:vMerge/>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2492</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2492</w:t>
            </w:r>
          </w:p>
        </w:tc>
      </w:tr>
      <w:tr w:rsidR="000528D5" w:rsidRPr="00BB248E" w:rsidTr="000528D5">
        <w:trPr>
          <w:trHeight w:val="284"/>
          <w:jc w:val="center"/>
        </w:trPr>
        <w:tc>
          <w:tcPr>
            <w:tcW w:w="270" w:type="pct"/>
            <w:vMerge w:val="restar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3</w:t>
            </w: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AK24+640~AK26+252</w:t>
            </w:r>
          </w:p>
        </w:tc>
        <w:tc>
          <w:tcPr>
            <w:tcW w:w="1242" w:type="pct"/>
            <w:vMerge w:val="restar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2</w:t>
            </w:r>
            <w:r w:rsidRPr="00BB248E">
              <w:rPr>
                <w:rFonts w:ascii="Times New Roman" w:hAnsi="Times New Roman"/>
                <w:bCs/>
                <w:snapToGrid w:val="0"/>
                <w:sz w:val="21"/>
                <w:szCs w:val="21"/>
              </w:rPr>
              <w:t>号隧道</w:t>
            </w: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1612</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270"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Z2AK24+596~Z2AK26+172</w:t>
            </w:r>
          </w:p>
        </w:tc>
        <w:tc>
          <w:tcPr>
            <w:tcW w:w="1242" w:type="pct"/>
            <w:vMerge/>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1576</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270" w:type="pct"/>
            <w:vMerge w:val="restar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4</w:t>
            </w: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AK26+544~AK28+538</w:t>
            </w:r>
          </w:p>
        </w:tc>
        <w:tc>
          <w:tcPr>
            <w:tcW w:w="1242" w:type="pct"/>
            <w:vMerge w:val="restar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3</w:t>
            </w:r>
            <w:r w:rsidRPr="00BB248E">
              <w:rPr>
                <w:rFonts w:ascii="Times New Roman" w:hAnsi="Times New Roman"/>
                <w:bCs/>
                <w:snapToGrid w:val="0"/>
                <w:sz w:val="21"/>
                <w:szCs w:val="21"/>
              </w:rPr>
              <w:t>号隧道</w:t>
            </w: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1994</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270"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1700"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Z2AK26+498~Z2AK28+522</w:t>
            </w:r>
          </w:p>
        </w:tc>
        <w:tc>
          <w:tcPr>
            <w:tcW w:w="1242" w:type="pct"/>
            <w:vMerge/>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sz w:val="21"/>
                <w:szCs w:val="21"/>
              </w:rPr>
              <w:t>2024</w:t>
            </w:r>
          </w:p>
        </w:tc>
        <w:tc>
          <w:tcPr>
            <w:tcW w:w="744" w:type="pct"/>
            <w:vMerge/>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p>
        </w:tc>
        <w:tc>
          <w:tcPr>
            <w:tcW w:w="514" w:type="pct"/>
            <w:shd w:val="clear" w:color="auto" w:fill="auto"/>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w:t>
            </w:r>
          </w:p>
        </w:tc>
      </w:tr>
      <w:tr w:rsidR="000528D5" w:rsidRPr="00BB248E" w:rsidTr="000528D5">
        <w:trPr>
          <w:trHeight w:val="284"/>
          <w:jc w:val="center"/>
        </w:trPr>
        <w:tc>
          <w:tcPr>
            <w:tcW w:w="3211" w:type="pct"/>
            <w:gridSpan w:val="3"/>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泉域岩溶路段区合计</w:t>
            </w:r>
          </w:p>
        </w:tc>
        <w:tc>
          <w:tcPr>
            <w:tcW w:w="531" w:type="pct"/>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10085</w:t>
            </w:r>
          </w:p>
        </w:tc>
        <w:tc>
          <w:tcPr>
            <w:tcW w:w="744"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514" w:type="pct"/>
            <w:shd w:val="clear" w:color="auto" w:fill="auto"/>
            <w:vAlign w:val="center"/>
          </w:tcPr>
          <w:p w:rsidR="000528D5" w:rsidRPr="00BB248E" w:rsidRDefault="000528D5" w:rsidP="000528D5">
            <w:pPr>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4976</w:t>
            </w:r>
          </w:p>
        </w:tc>
      </w:tr>
    </w:tbl>
    <w:p w:rsidR="000528D5" w:rsidRPr="00BB248E" w:rsidRDefault="000528D5" w:rsidP="00102770">
      <w:pPr>
        <w:adjustRightInd w:val="0"/>
        <w:snapToGrid w:val="0"/>
        <w:spacing w:line="300" w:lineRule="auto"/>
        <w:ind w:firstLineChars="200" w:firstLine="420"/>
        <w:rPr>
          <w:rFonts w:ascii="Times New Roman" w:hAnsi="Times New Roman"/>
          <w:sz w:val="21"/>
          <w:szCs w:val="21"/>
        </w:rPr>
      </w:pP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拟建公路上述危化品环境风险重点防范路段工程防范措施汇总表见表</w:t>
      </w:r>
      <w:r w:rsidRPr="00BB248E">
        <w:rPr>
          <w:rFonts w:ascii="Times New Roman" w:hAnsi="Times New Roman"/>
          <w:sz w:val="24"/>
        </w:rPr>
        <w:t>6.6</w:t>
      </w:r>
      <w:r w:rsidRPr="00BB248E">
        <w:rPr>
          <w:rFonts w:ascii="Times New Roman" w:hAnsi="Times New Roman"/>
          <w:sz w:val="24"/>
        </w:rPr>
        <w:t>。</w:t>
      </w:r>
    </w:p>
    <w:p w:rsidR="000528D5" w:rsidRPr="00BB248E" w:rsidRDefault="000528D5" w:rsidP="000528D5">
      <w:pPr>
        <w:numPr>
          <w:ilvl w:val="1"/>
          <w:numId w:val="0"/>
        </w:numPr>
        <w:adjustRightInd w:val="0"/>
        <w:snapToGrid w:val="0"/>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 xml:space="preserve">6.6  </w:t>
      </w:r>
      <w:r w:rsidRPr="00BB248E">
        <w:rPr>
          <w:rFonts w:ascii="Times New Roman" w:hAnsi="Times New Roman"/>
          <w:b/>
          <w:bCs/>
          <w:sz w:val="21"/>
          <w:szCs w:val="21"/>
        </w:rPr>
        <w:t>拟建公路危化品环境风险重点防范路段工程防范措施汇总一览表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1E0" w:firstRow="1" w:lastRow="1" w:firstColumn="1" w:lastColumn="1" w:noHBand="0" w:noVBand="0"/>
      </w:tblPr>
      <w:tblGrid>
        <w:gridCol w:w="647"/>
        <w:gridCol w:w="877"/>
        <w:gridCol w:w="653"/>
        <w:gridCol w:w="877"/>
        <w:gridCol w:w="693"/>
        <w:gridCol w:w="878"/>
        <w:gridCol w:w="753"/>
        <w:gridCol w:w="752"/>
        <w:gridCol w:w="654"/>
        <w:gridCol w:w="889"/>
        <w:gridCol w:w="887"/>
      </w:tblGrid>
      <w:tr w:rsidR="00371A9C" w:rsidRPr="00BB248E" w:rsidTr="000528D5">
        <w:trPr>
          <w:cantSplit/>
          <w:trHeight w:val="332"/>
          <w:jc w:val="center"/>
        </w:trPr>
        <w:tc>
          <w:tcPr>
            <w:tcW w:w="378" w:type="pct"/>
            <w:vMerge w:val="restar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路段类型</w:t>
            </w:r>
          </w:p>
        </w:tc>
        <w:tc>
          <w:tcPr>
            <w:tcW w:w="1810" w:type="pct"/>
            <w:gridSpan w:val="4"/>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桥梁工程</w:t>
            </w:r>
          </w:p>
        </w:tc>
        <w:tc>
          <w:tcPr>
            <w:tcW w:w="1774" w:type="pct"/>
            <w:gridSpan w:val="4"/>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路基工程</w:t>
            </w:r>
          </w:p>
        </w:tc>
        <w:tc>
          <w:tcPr>
            <w:tcW w:w="1037" w:type="pct"/>
            <w:gridSpan w:val="2"/>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隧道工程</w:t>
            </w:r>
          </w:p>
        </w:tc>
      </w:tr>
      <w:tr w:rsidR="00371A9C" w:rsidRPr="00BB248E" w:rsidTr="000528D5">
        <w:trPr>
          <w:cantSplit/>
          <w:trHeight w:val="332"/>
          <w:jc w:val="center"/>
        </w:trPr>
        <w:tc>
          <w:tcPr>
            <w:tcW w:w="378" w:type="pct"/>
            <w:vMerge/>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p>
        </w:tc>
        <w:tc>
          <w:tcPr>
            <w:tcW w:w="512"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限速标志和限速监控（个）</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sz w:val="21"/>
                <w:szCs w:val="21"/>
              </w:rPr>
              <w:t>强化防撞护栏（</w:t>
            </w:r>
            <w:r w:rsidRPr="00BB248E">
              <w:rPr>
                <w:rFonts w:ascii="Times New Roman" w:hAnsi="Times New Roman"/>
                <w:b/>
                <w:sz w:val="21"/>
                <w:szCs w:val="21"/>
              </w:rPr>
              <w:t>m</w:t>
            </w:r>
            <w:r w:rsidRPr="00BB248E">
              <w:rPr>
                <w:rFonts w:ascii="Times New Roman" w:hAnsi="Times New Roman"/>
                <w:b/>
                <w:sz w:val="21"/>
                <w:szCs w:val="21"/>
              </w:rPr>
              <w:t>）</w:t>
            </w:r>
          </w:p>
        </w:tc>
        <w:tc>
          <w:tcPr>
            <w:tcW w:w="512"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桥面径流水收集系统（处）</w:t>
            </w:r>
          </w:p>
        </w:tc>
        <w:tc>
          <w:tcPr>
            <w:tcW w:w="405"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事故水收集池（座）</w:t>
            </w:r>
          </w:p>
        </w:tc>
        <w:tc>
          <w:tcPr>
            <w:tcW w:w="513" w:type="pct"/>
            <w:vAlign w:val="center"/>
          </w:tcPr>
          <w:p w:rsidR="000528D5" w:rsidRPr="00BB248E" w:rsidRDefault="000528D5" w:rsidP="000528D5">
            <w:pPr>
              <w:tabs>
                <w:tab w:val="left" w:pos="2760"/>
              </w:tabs>
              <w:adjustRightInd w:val="0"/>
              <w:snapToGrid w:val="0"/>
              <w:jc w:val="center"/>
              <w:rPr>
                <w:rFonts w:ascii="Times New Roman" w:hAnsi="Times New Roman"/>
                <w:b/>
                <w:snapToGrid w:val="0"/>
                <w:sz w:val="21"/>
                <w:szCs w:val="21"/>
              </w:rPr>
            </w:pPr>
            <w:r w:rsidRPr="00BB248E">
              <w:rPr>
                <w:rFonts w:ascii="Times New Roman" w:hAnsi="Times New Roman"/>
                <w:b/>
                <w:snapToGrid w:val="0"/>
                <w:sz w:val="21"/>
                <w:szCs w:val="21"/>
              </w:rPr>
              <w:t>限速标志和限速监控（个）</w:t>
            </w:r>
          </w:p>
        </w:tc>
        <w:tc>
          <w:tcPr>
            <w:tcW w:w="440"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napToGrid w:val="0"/>
                <w:sz w:val="21"/>
                <w:szCs w:val="21"/>
              </w:rPr>
              <w:t>防渗排水沟（</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c>
          <w:tcPr>
            <w:tcW w:w="439"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事故水收集池（个）</w:t>
            </w:r>
          </w:p>
        </w:tc>
        <w:tc>
          <w:tcPr>
            <w:tcW w:w="382"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强化路基护栏（</w:t>
            </w:r>
            <w:r w:rsidRPr="00BB248E">
              <w:rPr>
                <w:rFonts w:ascii="Times New Roman" w:hAnsi="Times New Roman"/>
                <w:b/>
                <w:sz w:val="21"/>
                <w:szCs w:val="21"/>
              </w:rPr>
              <w:t>m</w:t>
            </w:r>
            <w:r w:rsidRPr="00BB248E">
              <w:rPr>
                <w:rFonts w:ascii="Times New Roman" w:hAnsi="Times New Roman"/>
                <w:b/>
                <w:sz w:val="21"/>
                <w:szCs w:val="21"/>
              </w:rPr>
              <w:t>）</w:t>
            </w:r>
          </w:p>
        </w:tc>
        <w:tc>
          <w:tcPr>
            <w:tcW w:w="519"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事故水池</w:t>
            </w:r>
          </w:p>
        </w:tc>
        <w:tc>
          <w:tcPr>
            <w:tcW w:w="518" w:type="pct"/>
            <w:vAlign w:val="center"/>
          </w:tcPr>
          <w:p w:rsidR="000528D5" w:rsidRPr="00BB248E" w:rsidRDefault="000528D5" w:rsidP="000528D5">
            <w:pPr>
              <w:tabs>
                <w:tab w:val="left" w:pos="2760"/>
              </w:tabs>
              <w:adjustRightInd w:val="0"/>
              <w:snapToGrid w:val="0"/>
              <w:jc w:val="center"/>
              <w:rPr>
                <w:rFonts w:ascii="Times New Roman" w:hAnsi="Times New Roman"/>
                <w:b/>
                <w:sz w:val="21"/>
                <w:szCs w:val="21"/>
              </w:rPr>
            </w:pPr>
            <w:r w:rsidRPr="00BB248E">
              <w:rPr>
                <w:rFonts w:ascii="Times New Roman" w:hAnsi="Times New Roman"/>
                <w:b/>
                <w:snapToGrid w:val="0"/>
                <w:sz w:val="21"/>
                <w:szCs w:val="21"/>
              </w:rPr>
              <w:t>防渗排水沟（</w:t>
            </w:r>
            <w:r w:rsidRPr="00BB248E">
              <w:rPr>
                <w:rFonts w:ascii="Times New Roman" w:hAnsi="Times New Roman"/>
                <w:b/>
                <w:snapToGrid w:val="0"/>
                <w:sz w:val="21"/>
                <w:szCs w:val="21"/>
              </w:rPr>
              <w:t>m</w:t>
            </w:r>
            <w:r w:rsidRPr="00BB248E">
              <w:rPr>
                <w:rFonts w:ascii="Times New Roman" w:hAnsi="Times New Roman"/>
                <w:b/>
                <w:snapToGrid w:val="0"/>
                <w:sz w:val="21"/>
                <w:szCs w:val="21"/>
              </w:rPr>
              <w:t>）</w:t>
            </w:r>
          </w:p>
        </w:tc>
      </w:tr>
      <w:tr w:rsidR="00371A9C" w:rsidRPr="00BB248E" w:rsidTr="000528D5">
        <w:trPr>
          <w:cantSplit/>
          <w:trHeight w:val="332"/>
          <w:jc w:val="center"/>
        </w:trPr>
        <w:tc>
          <w:tcPr>
            <w:tcW w:w="378"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sz w:val="21"/>
                <w:szCs w:val="21"/>
              </w:rPr>
              <w:t>跨越白马河路段</w:t>
            </w:r>
          </w:p>
        </w:tc>
        <w:tc>
          <w:tcPr>
            <w:tcW w:w="512"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4</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sz w:val="21"/>
                <w:szCs w:val="21"/>
              </w:rPr>
              <w:t>2268</w:t>
            </w:r>
          </w:p>
        </w:tc>
        <w:tc>
          <w:tcPr>
            <w:tcW w:w="512"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405"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4</w:t>
            </w:r>
          </w:p>
        </w:tc>
        <w:tc>
          <w:tcPr>
            <w:tcW w:w="513"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40"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sz w:val="21"/>
                <w:szCs w:val="21"/>
              </w:rPr>
              <w:t>-</w:t>
            </w:r>
          </w:p>
        </w:tc>
        <w:tc>
          <w:tcPr>
            <w:tcW w:w="439"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sz w:val="21"/>
                <w:szCs w:val="21"/>
              </w:rPr>
              <w:t>-</w:t>
            </w:r>
          </w:p>
        </w:tc>
        <w:tc>
          <w:tcPr>
            <w:tcW w:w="382"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sz w:val="21"/>
                <w:szCs w:val="21"/>
              </w:rPr>
              <w:t>-</w:t>
            </w:r>
          </w:p>
        </w:tc>
        <w:tc>
          <w:tcPr>
            <w:tcW w:w="51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8"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371A9C" w:rsidRPr="00BB248E" w:rsidTr="000528D5">
        <w:trPr>
          <w:cantSplit/>
          <w:trHeight w:val="332"/>
          <w:jc w:val="center"/>
        </w:trPr>
        <w:tc>
          <w:tcPr>
            <w:tcW w:w="378"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noProof/>
                <w:snapToGrid w:val="0"/>
                <w:sz w:val="21"/>
                <w:szCs w:val="21"/>
              </w:rPr>
            </w:pPr>
            <w:r w:rsidRPr="00BB248E">
              <w:rPr>
                <w:rFonts w:ascii="Times New Roman" w:hAnsi="Times New Roman"/>
                <w:snapToGrid w:val="0"/>
                <w:sz w:val="21"/>
                <w:szCs w:val="21"/>
              </w:rPr>
              <w:t>跨越</w:t>
            </w:r>
            <w:r w:rsidRPr="00BB248E">
              <w:rPr>
                <w:rFonts w:ascii="Times New Roman" w:hAnsi="Times New Roman"/>
                <w:sz w:val="21"/>
                <w:szCs w:val="21"/>
              </w:rPr>
              <w:t>涧河</w:t>
            </w:r>
            <w:r w:rsidRPr="00BB248E">
              <w:rPr>
                <w:rFonts w:ascii="Times New Roman" w:hAnsi="Times New Roman"/>
                <w:snapToGrid w:val="0"/>
                <w:sz w:val="21"/>
                <w:szCs w:val="21"/>
              </w:rPr>
              <w:t>路段</w:t>
            </w:r>
          </w:p>
        </w:tc>
        <w:tc>
          <w:tcPr>
            <w:tcW w:w="512"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6</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3736.3</w:t>
            </w:r>
          </w:p>
        </w:tc>
        <w:tc>
          <w:tcPr>
            <w:tcW w:w="51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405"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4</w:t>
            </w:r>
          </w:p>
        </w:tc>
        <w:tc>
          <w:tcPr>
            <w:tcW w:w="513"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40"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3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38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8"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371A9C" w:rsidRPr="00BB248E" w:rsidTr="000528D5">
        <w:trPr>
          <w:cantSplit/>
          <w:trHeight w:val="332"/>
          <w:jc w:val="center"/>
        </w:trPr>
        <w:tc>
          <w:tcPr>
            <w:tcW w:w="378"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noProof/>
                <w:snapToGrid w:val="0"/>
                <w:sz w:val="21"/>
                <w:szCs w:val="21"/>
              </w:rPr>
            </w:pPr>
            <w:r w:rsidRPr="00BB248E">
              <w:rPr>
                <w:rFonts w:ascii="Times New Roman" w:hAnsi="Times New Roman"/>
                <w:snapToGrid w:val="0"/>
                <w:sz w:val="21"/>
                <w:szCs w:val="21"/>
              </w:rPr>
              <w:t>跨越南沙河路段</w:t>
            </w:r>
          </w:p>
        </w:tc>
        <w:tc>
          <w:tcPr>
            <w:tcW w:w="512"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2372</w:t>
            </w:r>
          </w:p>
        </w:tc>
        <w:tc>
          <w:tcPr>
            <w:tcW w:w="51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1</w:t>
            </w:r>
          </w:p>
        </w:tc>
        <w:tc>
          <w:tcPr>
            <w:tcW w:w="405"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2</w:t>
            </w:r>
          </w:p>
        </w:tc>
        <w:tc>
          <w:tcPr>
            <w:tcW w:w="513"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40"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3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38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8"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r>
      <w:tr w:rsidR="00371A9C" w:rsidRPr="00BB248E" w:rsidTr="000528D5">
        <w:trPr>
          <w:cantSplit/>
          <w:trHeight w:val="332"/>
          <w:jc w:val="center"/>
        </w:trPr>
        <w:tc>
          <w:tcPr>
            <w:tcW w:w="378"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snapToGrid w:val="0"/>
                <w:sz w:val="21"/>
                <w:szCs w:val="21"/>
              </w:rPr>
            </w:pPr>
            <w:r w:rsidRPr="00BB248E">
              <w:rPr>
                <w:rFonts w:ascii="Times New Roman" w:hAnsi="Times New Roman"/>
                <w:bCs/>
                <w:snapToGrid w:val="0"/>
                <w:sz w:val="21"/>
                <w:szCs w:val="21"/>
              </w:rPr>
              <w:t>泉域岩溶路段</w:t>
            </w:r>
          </w:p>
        </w:tc>
        <w:tc>
          <w:tcPr>
            <w:tcW w:w="512" w:type="pct"/>
            <w:shd w:val="clear" w:color="auto" w:fill="auto"/>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sz w:val="21"/>
                <w:szCs w:val="21"/>
              </w:rPr>
              <w:t>-</w:t>
            </w:r>
          </w:p>
        </w:tc>
        <w:tc>
          <w:tcPr>
            <w:tcW w:w="381"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405"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513"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440"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bCs/>
                <w:snapToGrid w:val="0"/>
                <w:sz w:val="21"/>
                <w:szCs w:val="21"/>
              </w:rPr>
              <w:t>4976</w:t>
            </w:r>
          </w:p>
        </w:tc>
        <w:tc>
          <w:tcPr>
            <w:tcW w:w="439"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sz w:val="21"/>
                <w:szCs w:val="21"/>
              </w:rPr>
              <w:t>-</w:t>
            </w:r>
          </w:p>
        </w:tc>
        <w:tc>
          <w:tcPr>
            <w:tcW w:w="382" w:type="pct"/>
            <w:vAlign w:val="center"/>
          </w:tcPr>
          <w:p w:rsidR="000528D5" w:rsidRPr="00BB248E" w:rsidRDefault="000528D5" w:rsidP="000528D5">
            <w:pPr>
              <w:tabs>
                <w:tab w:val="left" w:pos="2760"/>
              </w:tabs>
              <w:adjustRightInd w:val="0"/>
              <w:snapToGrid w:val="0"/>
              <w:jc w:val="center"/>
              <w:rPr>
                <w:rFonts w:ascii="Times New Roman" w:hAnsi="Times New Roman"/>
                <w:sz w:val="21"/>
                <w:szCs w:val="21"/>
              </w:rPr>
            </w:pPr>
            <w:r w:rsidRPr="00BB248E">
              <w:rPr>
                <w:rFonts w:ascii="Times New Roman" w:hAnsi="Times New Roman"/>
                <w:bCs/>
                <w:snapToGrid w:val="0"/>
                <w:sz w:val="21"/>
                <w:szCs w:val="21"/>
              </w:rPr>
              <w:t>4976</w:t>
            </w:r>
          </w:p>
        </w:tc>
        <w:tc>
          <w:tcPr>
            <w:tcW w:w="519"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3</w:t>
            </w:r>
          </w:p>
        </w:tc>
        <w:tc>
          <w:tcPr>
            <w:tcW w:w="518" w:type="pct"/>
            <w:vAlign w:val="center"/>
          </w:tcPr>
          <w:p w:rsidR="000528D5" w:rsidRPr="00BB248E" w:rsidRDefault="000528D5" w:rsidP="000528D5">
            <w:pPr>
              <w:tabs>
                <w:tab w:val="left" w:pos="2760"/>
              </w:tabs>
              <w:adjustRightInd w:val="0"/>
              <w:snapToGrid w:val="0"/>
              <w:jc w:val="center"/>
              <w:rPr>
                <w:rFonts w:ascii="Times New Roman" w:hAnsi="Times New Roman"/>
                <w:bCs/>
                <w:snapToGrid w:val="0"/>
                <w:sz w:val="21"/>
                <w:szCs w:val="21"/>
              </w:rPr>
            </w:pPr>
            <w:r w:rsidRPr="00BB248E">
              <w:rPr>
                <w:rFonts w:ascii="Times New Roman" w:hAnsi="Times New Roman"/>
                <w:bCs/>
                <w:snapToGrid w:val="0"/>
                <w:sz w:val="21"/>
                <w:szCs w:val="21"/>
              </w:rPr>
              <w:t>5109</w:t>
            </w:r>
          </w:p>
        </w:tc>
      </w:tr>
      <w:tr w:rsidR="00371A9C" w:rsidRPr="00BB248E" w:rsidTr="000528D5">
        <w:trPr>
          <w:cantSplit/>
          <w:trHeight w:val="332"/>
          <w:jc w:val="center"/>
        </w:trPr>
        <w:tc>
          <w:tcPr>
            <w:tcW w:w="378"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共计</w:t>
            </w:r>
          </w:p>
        </w:tc>
        <w:tc>
          <w:tcPr>
            <w:tcW w:w="512" w:type="pct"/>
            <w:shd w:val="clear" w:color="auto" w:fill="auto"/>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bCs/>
                <w:snapToGrid w:val="0"/>
                <w:sz w:val="21"/>
                <w:szCs w:val="21"/>
              </w:rPr>
              <w:t>12</w:t>
            </w:r>
          </w:p>
        </w:tc>
        <w:tc>
          <w:tcPr>
            <w:tcW w:w="381"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sz w:val="21"/>
                <w:szCs w:val="21"/>
              </w:rPr>
              <w:t>8376.3</w:t>
            </w:r>
          </w:p>
        </w:tc>
        <w:tc>
          <w:tcPr>
            <w:tcW w:w="512"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5</w:t>
            </w:r>
          </w:p>
        </w:tc>
        <w:tc>
          <w:tcPr>
            <w:tcW w:w="405"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10</w:t>
            </w:r>
          </w:p>
        </w:tc>
        <w:tc>
          <w:tcPr>
            <w:tcW w:w="513"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bCs/>
                <w:snapToGrid w:val="0"/>
                <w:sz w:val="21"/>
                <w:szCs w:val="21"/>
              </w:rPr>
            </w:pPr>
            <w:r w:rsidRPr="00BB248E">
              <w:rPr>
                <w:rFonts w:ascii="Times New Roman" w:hAnsi="Times New Roman"/>
                <w:bCs/>
                <w:snapToGrid w:val="0"/>
                <w:sz w:val="21"/>
                <w:szCs w:val="21"/>
              </w:rPr>
              <w:t>2</w:t>
            </w:r>
          </w:p>
        </w:tc>
        <w:tc>
          <w:tcPr>
            <w:tcW w:w="440"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sz w:val="21"/>
                <w:szCs w:val="21"/>
              </w:rPr>
            </w:pPr>
            <w:r w:rsidRPr="00BB248E">
              <w:rPr>
                <w:rFonts w:ascii="Times New Roman" w:hAnsi="Times New Roman"/>
                <w:bCs/>
                <w:snapToGrid w:val="0"/>
                <w:sz w:val="21"/>
                <w:szCs w:val="21"/>
              </w:rPr>
              <w:t>4976</w:t>
            </w:r>
          </w:p>
        </w:tc>
        <w:tc>
          <w:tcPr>
            <w:tcW w:w="439"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sz w:val="21"/>
                <w:szCs w:val="21"/>
              </w:rPr>
            </w:pPr>
            <w:r w:rsidRPr="00BB248E">
              <w:rPr>
                <w:rFonts w:ascii="Times New Roman" w:hAnsi="Times New Roman"/>
                <w:sz w:val="21"/>
                <w:szCs w:val="21"/>
              </w:rPr>
              <w:t>-</w:t>
            </w:r>
          </w:p>
        </w:tc>
        <w:tc>
          <w:tcPr>
            <w:tcW w:w="382"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sz w:val="21"/>
                <w:szCs w:val="21"/>
              </w:rPr>
            </w:pPr>
            <w:r w:rsidRPr="00BB248E">
              <w:rPr>
                <w:rFonts w:ascii="Times New Roman" w:hAnsi="Times New Roman"/>
                <w:bCs/>
                <w:snapToGrid w:val="0"/>
                <w:sz w:val="21"/>
                <w:szCs w:val="21"/>
              </w:rPr>
              <w:t>4976</w:t>
            </w:r>
          </w:p>
        </w:tc>
        <w:tc>
          <w:tcPr>
            <w:tcW w:w="519"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bCs/>
                <w:snapToGrid w:val="0"/>
                <w:sz w:val="21"/>
                <w:szCs w:val="21"/>
              </w:rPr>
            </w:pPr>
            <w:r w:rsidRPr="00BB248E">
              <w:rPr>
                <w:rFonts w:ascii="Times New Roman" w:hAnsi="Times New Roman"/>
                <w:bCs/>
                <w:snapToGrid w:val="0"/>
                <w:sz w:val="21"/>
                <w:szCs w:val="21"/>
              </w:rPr>
              <w:t>3</w:t>
            </w:r>
          </w:p>
        </w:tc>
        <w:tc>
          <w:tcPr>
            <w:tcW w:w="518" w:type="pct"/>
            <w:vAlign w:val="center"/>
          </w:tcPr>
          <w:p w:rsidR="000528D5" w:rsidRPr="00BB248E" w:rsidRDefault="000528D5" w:rsidP="000528D5">
            <w:pPr>
              <w:tabs>
                <w:tab w:val="left" w:pos="2760"/>
              </w:tabs>
              <w:adjustRightInd w:val="0"/>
              <w:snapToGrid w:val="0"/>
              <w:jc w:val="center"/>
              <w:textAlignment w:val="center"/>
              <w:rPr>
                <w:rFonts w:ascii="Times New Roman" w:hAnsi="Times New Roman"/>
                <w:bCs/>
                <w:snapToGrid w:val="0"/>
                <w:sz w:val="21"/>
                <w:szCs w:val="21"/>
              </w:rPr>
            </w:pPr>
            <w:r w:rsidRPr="00BB248E">
              <w:rPr>
                <w:rFonts w:ascii="Times New Roman" w:hAnsi="Times New Roman"/>
                <w:bCs/>
                <w:snapToGrid w:val="0"/>
                <w:sz w:val="21"/>
                <w:szCs w:val="21"/>
              </w:rPr>
              <w:t>5109</w:t>
            </w:r>
          </w:p>
        </w:tc>
      </w:tr>
    </w:tbl>
    <w:p w:rsidR="000528D5" w:rsidRPr="00BB248E" w:rsidRDefault="000528D5" w:rsidP="000528D5">
      <w:pPr>
        <w:spacing w:line="300" w:lineRule="auto"/>
        <w:ind w:firstLineChars="200" w:firstLine="480"/>
        <w:rPr>
          <w:rFonts w:ascii="Times New Roman" w:hAnsi="Times New Roman"/>
          <w:snapToGrid w:val="0"/>
          <w:sz w:val="24"/>
        </w:rPr>
      </w:pPr>
    </w:p>
    <w:p w:rsidR="000528D5" w:rsidRPr="00BB248E" w:rsidRDefault="000528D5" w:rsidP="000528D5">
      <w:pPr>
        <w:tabs>
          <w:tab w:val="left" w:pos="2760"/>
        </w:tabs>
        <w:adjustRightInd w:val="0"/>
        <w:snapToGrid w:val="0"/>
        <w:spacing w:line="300" w:lineRule="auto"/>
        <w:jc w:val="center"/>
        <w:rPr>
          <w:rFonts w:ascii="Times New Roman" w:hAnsi="Times New Roman"/>
          <w:spacing w:val="6"/>
          <w:sz w:val="21"/>
          <w:szCs w:val="21"/>
        </w:rPr>
      </w:pPr>
      <w:r w:rsidRPr="00BB248E">
        <w:rPr>
          <w:rFonts w:ascii="Times New Roman" w:hAnsi="Times New Roman"/>
          <w:noProof/>
          <w:spacing w:val="10"/>
          <w:sz w:val="21"/>
          <w:szCs w:val="21"/>
        </w:rPr>
        <w:lastRenderedPageBreak/>
        <w:drawing>
          <wp:inline distT="0" distB="0" distL="0" distR="0" wp14:anchorId="109BEC47" wp14:editId="48C40CD3">
            <wp:extent cx="3013710" cy="20516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345" cstate="screen">
                      <a:extLst>
                        <a:ext uri="{28A0092B-C50C-407E-A947-70E740481C1C}">
                          <a14:useLocalDpi xmlns:a14="http://schemas.microsoft.com/office/drawing/2010/main"/>
                        </a:ext>
                      </a:extLst>
                    </a:blip>
                    <a:srcRect/>
                    <a:stretch>
                      <a:fillRect/>
                    </a:stretch>
                  </pic:blipFill>
                  <pic:spPr bwMode="auto">
                    <a:xfrm>
                      <a:off x="0" y="0"/>
                      <a:ext cx="3013710" cy="2051685"/>
                    </a:xfrm>
                    <a:prstGeom prst="rect">
                      <a:avLst/>
                    </a:prstGeom>
                    <a:noFill/>
                    <a:ln>
                      <a:noFill/>
                    </a:ln>
                  </pic:spPr>
                </pic:pic>
              </a:graphicData>
            </a:graphic>
          </wp:inline>
        </w:drawing>
      </w:r>
    </w:p>
    <w:p w:rsidR="000528D5" w:rsidRPr="00BB248E" w:rsidRDefault="000528D5" w:rsidP="000528D5">
      <w:pPr>
        <w:spacing w:line="300" w:lineRule="auto"/>
        <w:jc w:val="center"/>
        <w:rPr>
          <w:rFonts w:ascii="Times New Roman" w:hAnsi="Times New Roman"/>
          <w:b/>
          <w:sz w:val="21"/>
          <w:szCs w:val="21"/>
        </w:rPr>
      </w:pPr>
      <w:r w:rsidRPr="00BB248E">
        <w:rPr>
          <w:rFonts w:ascii="Times New Roman" w:hAnsi="Times New Roman"/>
          <w:b/>
          <w:sz w:val="21"/>
          <w:szCs w:val="21"/>
        </w:rPr>
        <w:t>图</w:t>
      </w:r>
      <w:r w:rsidRPr="00BB248E">
        <w:rPr>
          <w:rFonts w:ascii="Times New Roman" w:hAnsi="Times New Roman"/>
          <w:b/>
          <w:sz w:val="21"/>
          <w:szCs w:val="21"/>
        </w:rPr>
        <w:t xml:space="preserve">6.1  </w:t>
      </w:r>
      <w:r w:rsidRPr="00BB248E">
        <w:rPr>
          <w:rFonts w:ascii="Times New Roman" w:hAnsi="Times New Roman"/>
          <w:b/>
          <w:sz w:val="21"/>
          <w:szCs w:val="21"/>
        </w:rPr>
        <w:t>防护栏强化实例（山西太长高速公路）</w:t>
      </w:r>
    </w:p>
    <w:p w:rsidR="00102770" w:rsidRPr="00BB248E" w:rsidRDefault="00102770" w:rsidP="000528D5">
      <w:pPr>
        <w:spacing w:line="300" w:lineRule="auto"/>
        <w:jc w:val="center"/>
        <w:rPr>
          <w:rFonts w:ascii="Times New Roman" w:hAnsi="Times New Roman"/>
          <w:sz w:val="21"/>
          <w:szCs w:val="21"/>
        </w:rPr>
      </w:pPr>
    </w:p>
    <w:p w:rsidR="000528D5" w:rsidRPr="00BB248E" w:rsidRDefault="000528D5" w:rsidP="000528D5">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6.6.3 </w:t>
      </w:r>
      <w:r w:rsidRPr="00BB248E">
        <w:rPr>
          <w:rFonts w:ascii="Times New Roman" w:hAnsi="Times New Roman"/>
          <w:b/>
          <w:bCs/>
          <w:sz w:val="24"/>
        </w:rPr>
        <w:t>拟建公路突发环境事件应急预案</w:t>
      </w:r>
    </w:p>
    <w:p w:rsidR="000528D5" w:rsidRPr="00BB248E" w:rsidRDefault="000528D5" w:rsidP="000528D5">
      <w:pPr>
        <w:spacing w:line="288" w:lineRule="auto"/>
        <w:ind w:firstLineChars="200" w:firstLine="480"/>
        <w:rPr>
          <w:rFonts w:ascii="Times New Roman" w:hAnsi="Times New Roman"/>
          <w:sz w:val="24"/>
          <w:szCs w:val="21"/>
        </w:rPr>
      </w:pPr>
      <w:r w:rsidRPr="00BB248E">
        <w:rPr>
          <w:rFonts w:ascii="Times New Roman" w:hAnsi="Times New Roman"/>
          <w:sz w:val="24"/>
          <w:szCs w:val="21"/>
        </w:rPr>
        <w:t>近年来，随着危险化学品运输量逐年增多，危险化学品在运输过程中发生泄露、爆炸等危害的机率大大增加，为了最大限度地减少事故危害程度，保证人民生命、财产安全、保护环境，建设单位应按照《关于印发《企业事业单位突发环境事件应急预案备案管理办法（试行）的通知》（环发</w:t>
      </w:r>
      <w:r w:rsidRPr="00BB248E">
        <w:rPr>
          <w:rFonts w:ascii="Times New Roman" w:hAnsi="Times New Roman"/>
          <w:sz w:val="24"/>
          <w:szCs w:val="21"/>
        </w:rPr>
        <w:t>[2015]4</w:t>
      </w:r>
      <w:r w:rsidRPr="00BB248E">
        <w:rPr>
          <w:rFonts w:ascii="Times New Roman" w:hAnsi="Times New Roman"/>
          <w:sz w:val="24"/>
          <w:szCs w:val="21"/>
        </w:rPr>
        <w:t>号）和《山西省突发事件应急预案管理办法》编制拟建公路突发环境应急预案。</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6.6.3.1 </w:t>
      </w:r>
      <w:r w:rsidRPr="00BB248E">
        <w:rPr>
          <w:rFonts w:ascii="Times New Roman" w:hAnsi="Times New Roman"/>
          <w:b/>
          <w:bCs/>
          <w:sz w:val="24"/>
          <w:szCs w:val="21"/>
        </w:rPr>
        <w:tab/>
      </w:r>
      <w:r w:rsidRPr="00BB248E">
        <w:rPr>
          <w:rFonts w:ascii="Times New Roman" w:hAnsi="Times New Roman"/>
          <w:b/>
          <w:bCs/>
          <w:sz w:val="24"/>
          <w:szCs w:val="21"/>
        </w:rPr>
        <w:t>应急预案的指导思想和原则</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应急救援预案的指导思想：体现以人为本，真正将</w:t>
      </w:r>
      <w:r w:rsidRPr="00BB248E">
        <w:rPr>
          <w:rFonts w:ascii="Times New Roman" w:hAnsi="Times New Roman"/>
          <w:sz w:val="24"/>
          <w:szCs w:val="21"/>
        </w:rPr>
        <w:t>“</w:t>
      </w:r>
      <w:r w:rsidRPr="00BB248E">
        <w:rPr>
          <w:rFonts w:ascii="Times New Roman" w:hAnsi="Times New Roman"/>
          <w:sz w:val="24"/>
          <w:szCs w:val="21"/>
        </w:rPr>
        <w:t>安全第一，预防为主</w:t>
      </w:r>
      <w:r w:rsidRPr="00BB248E">
        <w:rPr>
          <w:rFonts w:ascii="Times New Roman" w:hAnsi="Times New Roman"/>
          <w:sz w:val="24"/>
          <w:szCs w:val="21"/>
        </w:rPr>
        <w:t>”</w:t>
      </w:r>
      <w:r w:rsidRPr="00BB248E">
        <w:rPr>
          <w:rFonts w:ascii="Times New Roman" w:hAnsi="Times New Roman"/>
          <w:sz w:val="24"/>
          <w:szCs w:val="21"/>
        </w:rPr>
        <w:t>方针落到实处。一旦发生危害环境的交通事故，能以最快的速度、最大的效能，有序地实施救援，最大限度减少人员伤亡和财产损失，把事故危害降到最低点，维护沿线群众的生活安全和稳定。</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风险事故应急救援原则：快速反应、统一指挥、分级负责和社会救援相结合。</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6.6.3.2 </w:t>
      </w:r>
      <w:r w:rsidRPr="00BB248E">
        <w:rPr>
          <w:rFonts w:ascii="Times New Roman" w:hAnsi="Times New Roman"/>
          <w:b/>
          <w:bCs/>
          <w:sz w:val="24"/>
          <w:szCs w:val="21"/>
        </w:rPr>
        <w:tab/>
      </w:r>
      <w:r w:rsidRPr="00BB248E">
        <w:rPr>
          <w:rFonts w:ascii="Times New Roman" w:hAnsi="Times New Roman"/>
          <w:b/>
          <w:bCs/>
          <w:sz w:val="24"/>
          <w:szCs w:val="21"/>
        </w:rPr>
        <w:t>运输危险化学品基本情况</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根据《危险化学品品名表》（</w:t>
      </w:r>
      <w:r w:rsidRPr="00BB248E">
        <w:rPr>
          <w:rFonts w:ascii="Times New Roman" w:hAnsi="Times New Roman"/>
          <w:sz w:val="24"/>
          <w:szCs w:val="21"/>
        </w:rPr>
        <w:t>GB12268-2005</w:t>
      </w:r>
      <w:r w:rsidRPr="00BB248E">
        <w:rPr>
          <w:rFonts w:ascii="Times New Roman" w:hAnsi="Times New Roman"/>
          <w:sz w:val="24"/>
          <w:szCs w:val="21"/>
        </w:rPr>
        <w:t>）所列品种，主要常见的危险化学品涉及到化工、石化、医药、纺织、轻工、冶金、铁路、民航、公路、物资、农业、环保、地质、航空航天、军工、建筑、教育等各个领域。</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按照《危险化学品分类和品名编号》（</w:t>
      </w:r>
      <w:r w:rsidRPr="00BB248E">
        <w:rPr>
          <w:rFonts w:ascii="Times New Roman" w:hAnsi="Times New Roman"/>
          <w:sz w:val="24"/>
          <w:szCs w:val="21"/>
        </w:rPr>
        <w:t>GB6944</w:t>
      </w:r>
      <w:r w:rsidRPr="00BB248E">
        <w:rPr>
          <w:rFonts w:ascii="Times New Roman" w:hAnsi="Times New Roman"/>
          <w:sz w:val="24"/>
          <w:szCs w:val="21"/>
        </w:rPr>
        <w:t>－</w:t>
      </w:r>
      <w:r w:rsidRPr="00BB248E">
        <w:rPr>
          <w:rFonts w:ascii="Times New Roman" w:hAnsi="Times New Roman"/>
          <w:sz w:val="24"/>
          <w:szCs w:val="21"/>
        </w:rPr>
        <w:t>2005</w:t>
      </w:r>
      <w:r w:rsidRPr="00BB248E">
        <w:rPr>
          <w:rFonts w:ascii="Times New Roman" w:hAnsi="Times New Roman"/>
          <w:sz w:val="24"/>
          <w:szCs w:val="21"/>
        </w:rPr>
        <w:t>）涉及爆炸品、压缩气体和液化气体、易燃液体、易燃固体、自燃物品和遇湿易燃物品、氧化剂和有机过氧化物、毒害品、感染性物品、放射性物品和腐蚀品十大类。由于危险化学品的性质复杂以及具有易燃易爆、有毒有害的特点，使得在运输过程中，稍有不当或疏漏，就会引发泄漏、爆炸和火灾等连锁事故，会对人民生命、财产、生态环境和社会安定造成重大危害，后果会十分严重。</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危险化学品运输隐患的特性如下：</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复杂性：危险化学品运输经过人口密度大、环境特殊等特点的地区时，它</w:t>
      </w:r>
      <w:r w:rsidRPr="00BB248E">
        <w:rPr>
          <w:rFonts w:ascii="Times New Roman" w:hAnsi="Times New Roman"/>
          <w:sz w:val="24"/>
          <w:szCs w:val="21"/>
        </w:rPr>
        <w:lastRenderedPageBreak/>
        <w:t>的事故后果会更加严重，它的预防和控制更为复杂。</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分散性：危险化学品运输车辆具有分散性，危险化学品的种类、运输时间和线路都不确定，发生事故产生的影响程度也不同，难以控制。</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运动性：危险化学品运输具有运动性，从一个地点到达另一个地点。</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④</w:t>
      </w:r>
      <w:r w:rsidRPr="00BB248E">
        <w:rPr>
          <w:rFonts w:ascii="Times New Roman" w:hAnsi="Times New Roman"/>
          <w:sz w:val="24"/>
          <w:szCs w:val="21"/>
        </w:rPr>
        <w:t>广泛性：伴随着社会经济的发展，各种物资、能量转换日趋频繁，各种危险化学品的运输密度越来越高，而且运输的危险化学品种类比较复杂，已经成为社会生活中广泛分布的危险源。</w:t>
      </w:r>
    </w:p>
    <w:p w:rsidR="000528D5" w:rsidRPr="00BB248E" w:rsidRDefault="000528D5" w:rsidP="000528D5">
      <w:pPr>
        <w:spacing w:line="288" w:lineRule="auto"/>
        <w:rPr>
          <w:rFonts w:ascii="Times New Roman" w:hAnsi="Times New Roman"/>
          <w:sz w:val="24"/>
          <w:szCs w:val="21"/>
        </w:rPr>
      </w:pPr>
      <w:r w:rsidRPr="00BB248E">
        <w:rPr>
          <w:rFonts w:ascii="宋体" w:hAnsi="宋体" w:cs="宋体" w:hint="eastAsia"/>
          <w:sz w:val="24"/>
          <w:szCs w:val="21"/>
        </w:rPr>
        <w:t>⑤</w:t>
      </w:r>
      <w:r w:rsidRPr="00BB248E">
        <w:rPr>
          <w:rFonts w:ascii="Times New Roman" w:hAnsi="Times New Roman"/>
          <w:sz w:val="24"/>
          <w:szCs w:val="21"/>
        </w:rPr>
        <w:t>污染性：危险化学品运输事故往往伴随着严重的环境污染，有时对环境的影响时间会很长，潜在危害更严重。</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6.6.3.3 </w:t>
      </w:r>
      <w:r w:rsidRPr="00BB248E">
        <w:rPr>
          <w:rFonts w:ascii="Times New Roman" w:hAnsi="Times New Roman"/>
          <w:b/>
          <w:bCs/>
          <w:sz w:val="24"/>
          <w:szCs w:val="21"/>
        </w:rPr>
        <w:tab/>
      </w:r>
      <w:r w:rsidRPr="00BB248E">
        <w:rPr>
          <w:rFonts w:ascii="Times New Roman" w:hAnsi="Times New Roman"/>
          <w:b/>
          <w:bCs/>
          <w:sz w:val="24"/>
          <w:szCs w:val="21"/>
        </w:rPr>
        <w:t>事故类别及处置措施</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危险化学品运输事故主要有泄漏、火灾（爆炸）两大类。其中火灾又分为固体火灾、液体火灾和气体火灾。主要原因又分为主观原因和客观原因。</w:t>
      </w:r>
    </w:p>
    <w:p w:rsidR="000528D5" w:rsidRPr="00BB248E" w:rsidRDefault="000528D5" w:rsidP="000528D5">
      <w:pPr>
        <w:spacing w:line="288" w:lineRule="auto"/>
        <w:rPr>
          <w:rFonts w:ascii="Times New Roman" w:hAnsi="Times New Roman"/>
          <w:sz w:val="24"/>
          <w:szCs w:val="21"/>
        </w:rPr>
      </w:pPr>
      <w:r w:rsidRPr="00BB248E">
        <w:rPr>
          <w:rFonts w:ascii="Times New Roman" w:hAnsi="Times New Roman"/>
          <w:sz w:val="24"/>
          <w:szCs w:val="21"/>
        </w:rPr>
        <w:t>针对事故不同类型，采取不同的处置措施。其中主要措施包括：灭火、点火、隔绝、堵漏、拦截、稀释、中和、覆盖、地压、转移、收集等。</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6.6.3.4 </w:t>
      </w:r>
      <w:r w:rsidRPr="00BB248E">
        <w:rPr>
          <w:rFonts w:ascii="Times New Roman" w:hAnsi="Times New Roman"/>
          <w:b/>
          <w:bCs/>
          <w:sz w:val="24"/>
          <w:szCs w:val="21"/>
        </w:rPr>
        <w:tab/>
      </w:r>
      <w:r w:rsidRPr="00BB248E">
        <w:rPr>
          <w:rFonts w:ascii="Times New Roman" w:hAnsi="Times New Roman"/>
          <w:b/>
          <w:bCs/>
          <w:sz w:val="24"/>
          <w:szCs w:val="21"/>
        </w:rPr>
        <w:t>事故现场区域划分</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根据危险化学品事故的危害范围、危害程度与危险化学品事故源的位置，划分为事故中心区域、事故波及区及事故可能影响区域。</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）事故中心区域</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中心区即距事故现场</w:t>
      </w:r>
      <w:r w:rsidRPr="00BB248E">
        <w:rPr>
          <w:rFonts w:ascii="Times New Roman" w:hAnsi="Times New Roman"/>
          <w:sz w:val="24"/>
          <w:szCs w:val="21"/>
        </w:rPr>
        <w:t>0~500m</w:t>
      </w:r>
      <w:r w:rsidRPr="00BB248E">
        <w:rPr>
          <w:rFonts w:ascii="Times New Roman" w:hAnsi="Times New Roman"/>
          <w:sz w:val="24"/>
          <w:szCs w:val="21"/>
        </w:rPr>
        <w:t>的区域。此区域危险化学品浓度指标高，有危险化学品扩散，并伴有爆炸、火灾发生，建筑物设施及设备损坏，人员急性中毒。事故中心区的救援人员需要全身防护，并佩戴隔绝式面具。救援工作包括切断事故源、抢救伤员、保护和转移其它危险化学品、清除渗漏液态毒物、进行局部的空间清洗及封闭现场等。非抢险人员撤离到中心区域以外后应清点人数，并进行登记。事故中心区域边界应有明显警戒标志。</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）事故波及区域</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事故波及区即距事故现场</w:t>
      </w:r>
      <w:r w:rsidRPr="00BB248E">
        <w:rPr>
          <w:rFonts w:ascii="Times New Roman" w:hAnsi="Times New Roman"/>
          <w:sz w:val="24"/>
          <w:szCs w:val="21"/>
        </w:rPr>
        <w:t>500~l000m</w:t>
      </w:r>
      <w:r w:rsidRPr="00BB248E">
        <w:rPr>
          <w:rFonts w:ascii="Times New Roman" w:hAnsi="Times New Roman"/>
          <w:sz w:val="24"/>
          <w:szCs w:val="21"/>
        </w:rPr>
        <w:t>的区域。该区域空气中危险化学品浓度较高，作用时间较长，有可能发生人员或物品的伤害或损坏。该区域的救援工作主要是指导防护、监测污染情况，控制交通，组织排除滞留危险化学品气体。视事故实际情况组织人员疏散转移。事故波及区域人员撤离到该区域以外后应清点人数，并进行登记。事故波及区域边界应有明显警戒标志。</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）受影响区域</w:t>
      </w:r>
    </w:p>
    <w:p w:rsidR="000528D5" w:rsidRPr="00BB248E" w:rsidRDefault="000528D5" w:rsidP="000528D5">
      <w:pPr>
        <w:spacing w:line="288" w:lineRule="auto"/>
        <w:rPr>
          <w:rFonts w:ascii="Times New Roman" w:hAnsi="Times New Roman"/>
          <w:sz w:val="24"/>
          <w:szCs w:val="21"/>
        </w:rPr>
      </w:pPr>
      <w:r w:rsidRPr="00BB248E">
        <w:rPr>
          <w:rFonts w:ascii="Times New Roman" w:hAnsi="Times New Roman"/>
          <w:sz w:val="24"/>
          <w:szCs w:val="21"/>
        </w:rPr>
        <w:t>受影响区域是指事故波及区外可能受影响的区域，该区可能有从中心区和波及区扩散的小剂量危险化学品的危害。该区救援工作重点放在及时指导群众进行防护，对群众进行有关知识的宣传，稳定群众的思想情绪，做基本应急准备。</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6.6.3.5 </w:t>
      </w:r>
      <w:r w:rsidRPr="00BB248E">
        <w:rPr>
          <w:rFonts w:ascii="Times New Roman" w:hAnsi="Times New Roman"/>
          <w:b/>
          <w:bCs/>
          <w:sz w:val="24"/>
          <w:szCs w:val="21"/>
        </w:rPr>
        <w:tab/>
      </w:r>
      <w:r w:rsidRPr="00BB248E">
        <w:rPr>
          <w:rFonts w:ascii="Times New Roman" w:hAnsi="Times New Roman"/>
          <w:b/>
          <w:bCs/>
          <w:sz w:val="24"/>
          <w:szCs w:val="21"/>
        </w:rPr>
        <w:t>危险化学品运输事故应急救援组织及职责</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1</w:t>
      </w:r>
      <w:r w:rsidRPr="00BB248E">
        <w:rPr>
          <w:rFonts w:ascii="Times New Roman" w:hAnsi="Times New Roman"/>
          <w:sz w:val="24"/>
          <w:szCs w:val="21"/>
        </w:rPr>
        <w:t>）组织机构</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将拟建公路环境风险事故应急救援纳入太原市、晋中市公路应急预案，由太原市、晋中市公路交通事故应急指挥部、山西省交通运输厅以及太原市、晋中市公路路政管理队有关领导共同组成</w:t>
      </w:r>
      <w:r w:rsidRPr="00BB248E">
        <w:rPr>
          <w:rFonts w:ascii="Times New Roman" w:hAnsi="Times New Roman"/>
          <w:sz w:val="24"/>
          <w:szCs w:val="21"/>
        </w:rPr>
        <w:t>“</w:t>
      </w:r>
      <w:r w:rsidRPr="00BB248E">
        <w:rPr>
          <w:rFonts w:ascii="Times New Roman" w:hAnsi="Times New Roman"/>
          <w:sz w:val="24"/>
          <w:szCs w:val="21"/>
        </w:rPr>
        <w:t>青银二广高速公路太原联络线危险化学品事故应急救援领导小组</w:t>
      </w:r>
      <w:r w:rsidRPr="00BB248E">
        <w:rPr>
          <w:rFonts w:ascii="Times New Roman" w:hAnsi="Times New Roman"/>
          <w:sz w:val="24"/>
          <w:szCs w:val="21"/>
        </w:rPr>
        <w:t>”</w:t>
      </w:r>
      <w:r w:rsidRPr="00BB248E">
        <w:rPr>
          <w:rFonts w:ascii="Times New Roman" w:hAnsi="Times New Roman"/>
          <w:sz w:val="24"/>
          <w:szCs w:val="21"/>
        </w:rPr>
        <w:t>，由太原市公路交通事故应急指挥部总指挥担任组长，山西省交通运输厅以及其他市公路交通事故应急指挥部和公路路政管理队主管路政工作的总队长担任副组长，公路交通事故应急指挥部成员单位（市公安局、市安监局、市交通运输局、市卫建委、市生态环境局、市气象局、市公安消防支队、武警支队、市水利局等）、山西省交通运输厅养护处及太原市、晋中市路政管理队等单位或部门负责人为救援领导小组成员，下设</w:t>
      </w:r>
      <w:r w:rsidRPr="00BB248E">
        <w:rPr>
          <w:rFonts w:ascii="Times New Roman" w:hAnsi="Times New Roman"/>
          <w:sz w:val="24"/>
          <w:szCs w:val="21"/>
        </w:rPr>
        <w:t>“</w:t>
      </w:r>
      <w:r w:rsidRPr="00BB248E">
        <w:rPr>
          <w:rFonts w:ascii="Times New Roman" w:hAnsi="Times New Roman"/>
          <w:sz w:val="24"/>
          <w:szCs w:val="21"/>
        </w:rPr>
        <w:t>青银二广高速公路太原联络线危险化学品运输车辆事故应急救援协调办公室</w:t>
      </w:r>
      <w:r w:rsidRPr="00BB248E">
        <w:rPr>
          <w:rFonts w:ascii="Times New Roman" w:hAnsi="Times New Roman"/>
          <w:sz w:val="24"/>
          <w:szCs w:val="21"/>
        </w:rPr>
        <w:t>”</w:t>
      </w:r>
      <w:r w:rsidRPr="00BB248E">
        <w:rPr>
          <w:rFonts w:ascii="Times New Roman" w:hAnsi="Times New Roman"/>
          <w:sz w:val="24"/>
          <w:szCs w:val="21"/>
        </w:rPr>
        <w:t>，日常工作由山西省交通运输厅安全监督处负责。在发生危险化学品运输车辆事故时，以领导小组为基础，立即成立事故应急救援指挥部，由领导小组组长任总指挥，领导小组副组长担任副总指挥，负责应急救援工作的组织和指挥。拟建公路应急体系及程序详见图</w:t>
      </w:r>
      <w:r w:rsidRPr="00BB248E">
        <w:rPr>
          <w:rFonts w:ascii="Times New Roman" w:hAnsi="Times New Roman"/>
          <w:sz w:val="24"/>
          <w:szCs w:val="21"/>
        </w:rPr>
        <w:t>6.2</w:t>
      </w:r>
      <w:r w:rsidRPr="00BB248E">
        <w:rPr>
          <w:rFonts w:ascii="Times New Roman" w:hAnsi="Times New Roman"/>
          <w:sz w:val="24"/>
          <w:szCs w:val="21"/>
        </w:rPr>
        <w:t>。</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）预测、预警发布和报告</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预测：各级突发公共事件日常机构应建立科学的监测预报体系。有计划地定期组织事故演练，增强应急救援队伍对突发事故现场的应变能力。对危险化学品运输的各环节事先编制预控方案，加强对重点部位的监控，指定专人负责检查落实情况，把事故隐患消灭。</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预警：按照危险化学品运输事故的严重性和紧急程度，分为四级：一般（蓝色表示）、较大（黄色表示）、重大（橙色表示）、特大（红色表示）。各级突发公共事件领导小组应根据不同的预警级别做出相应的响应。</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报告：健全危险化学品运输突发事件的报告制度，明确信息报送渠道、时限、范围和程序，明确相关人员的责任、义务和要求，严格执行</w:t>
      </w:r>
      <w:r w:rsidRPr="00BB248E">
        <w:rPr>
          <w:rFonts w:ascii="Times New Roman" w:hAnsi="Times New Roman"/>
          <w:sz w:val="24"/>
          <w:szCs w:val="21"/>
        </w:rPr>
        <w:t>24h</w:t>
      </w:r>
      <w:r w:rsidRPr="00BB248E">
        <w:rPr>
          <w:rFonts w:ascii="Times New Roman" w:hAnsi="Times New Roman"/>
          <w:sz w:val="24"/>
          <w:szCs w:val="21"/>
        </w:rPr>
        <w:t>值班制度，保障信息渠道畅通、运转有序。</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一般事故应在</w:t>
      </w:r>
      <w:r w:rsidRPr="00BB248E">
        <w:rPr>
          <w:rFonts w:ascii="Times New Roman" w:hAnsi="Times New Roman"/>
          <w:sz w:val="24"/>
          <w:szCs w:val="21"/>
        </w:rPr>
        <w:t>12h</w:t>
      </w:r>
      <w:r w:rsidRPr="00BB248E">
        <w:rPr>
          <w:rFonts w:ascii="Times New Roman" w:hAnsi="Times New Roman"/>
          <w:sz w:val="24"/>
          <w:szCs w:val="21"/>
        </w:rPr>
        <w:t>内向营运管理单位突发公共事件领导小组报告；较大事故应在</w:t>
      </w:r>
      <w:r w:rsidRPr="00BB248E">
        <w:rPr>
          <w:rFonts w:ascii="Times New Roman" w:hAnsi="Times New Roman"/>
          <w:sz w:val="24"/>
          <w:szCs w:val="21"/>
        </w:rPr>
        <w:t>12h</w:t>
      </w:r>
      <w:r w:rsidRPr="00BB248E">
        <w:rPr>
          <w:rFonts w:ascii="Times New Roman" w:hAnsi="Times New Roman"/>
          <w:sz w:val="24"/>
          <w:szCs w:val="21"/>
        </w:rPr>
        <w:t>内向山西省高速公路管理局突发公共事件领导小组报告。重大、特大事故应在第一时刻向山西省交通运输厅突发公共事件领导小组报告。</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一般事故应同期向县级政府和县级相关单位报告，较大事故应同期向地市级政府和地市级相关单位报告，重大事故应立即向省级相关单位报告，特大事故应及时通知中央有关部门。强化政府职能，调动全社会应急救援力量，建立企业、地方政府和国家三方环境风险事故应急救援联动机制。</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）应急处置</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预案启动与终止：由应急领导小组负责人根据现场情况，判断预警级别，发</w:t>
      </w:r>
      <w:r w:rsidRPr="00BB248E">
        <w:rPr>
          <w:rFonts w:ascii="Times New Roman" w:hAnsi="Times New Roman"/>
          <w:sz w:val="24"/>
          <w:szCs w:val="21"/>
        </w:rPr>
        <w:lastRenderedPageBreak/>
        <w:t>布启动预警命令。预案启动后，应急领导小组的所有成员立即进入工作岗位，各项抢险设施、物资必须立即进入待命状态。事件处置完毕后，也应当由应急领导小组负责人发布终止命令。基层单位接到报告后，在应急预案启动前，依据事件的严重性、紧急性、可控性，必须立即进行人员救助及其他必要措施，防止事故向附近蔓延和扩大，必要时可以越权指挥应急处置。</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）事故救援行动要点</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监控部门：各监控分中心监控员接到信息应及时向基层突发事件领导小组报告，并实时跟踪、记录（电话、摄像、录像）。按突发事件领导小组指令在有关</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路段的可变情报板、可变限速标志牌等发布信息，当交通恢复正常时，恢复这些装置的正常显示内容。</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路政部门：事发地基层突发公共事件领导小组应将事件情况按规定及时向上级汇报，并按要求启动应急处置预案，根据事件情况采取先期处置措施，按规定做好事发现场安全布控，积极抢救伤员，紧急疏散人员，转移重要物资，维护现场秩序。根据事发状态通知公安消防、卫生防疫、环保等相关部门，按危险化学品的类型采取相应的措施，其中，由武警部队防化连具体负责现场残留物的清理工作，残留物的具体处理方案由卫生防疫站和公安局具体提供，由环保部门进行应急监测。同时，做好相关纪录，及时上报事态进展情况。</w:t>
      </w:r>
    </w:p>
    <w:p w:rsidR="006D2764" w:rsidRPr="00BB248E" w:rsidRDefault="000528D5" w:rsidP="000528D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szCs w:val="21"/>
        </w:rPr>
        <w:t>拟建公路危险化学品运输突发事故应急处理程序详见图</w:t>
      </w:r>
      <w:r w:rsidRPr="00BB248E">
        <w:rPr>
          <w:rFonts w:ascii="Times New Roman" w:hAnsi="Times New Roman"/>
          <w:sz w:val="24"/>
          <w:szCs w:val="21"/>
        </w:rPr>
        <w:t>6.2</w:t>
      </w:r>
      <w:r w:rsidRPr="00BB248E">
        <w:rPr>
          <w:rFonts w:ascii="Times New Roman" w:hAnsi="Times New Roman"/>
          <w:sz w:val="24"/>
          <w:szCs w:val="21"/>
        </w:rPr>
        <w:t>。</w:t>
      </w:r>
      <w:r w:rsidRPr="00BB248E">
        <w:rPr>
          <w:rFonts w:ascii="Times New Roman" w:hAnsi="Times New Roman"/>
          <w:sz w:val="24"/>
        </w:rPr>
        <w:t>建设单位应按照《关于印发《企业事业单位突发环境事件应急预案备案管理办法（试行）的通知》（环发</w:t>
      </w:r>
      <w:r w:rsidRPr="00BB248E">
        <w:rPr>
          <w:rFonts w:ascii="Times New Roman" w:hAnsi="Times New Roman"/>
          <w:sz w:val="24"/>
        </w:rPr>
        <w:t>[2015]4</w:t>
      </w:r>
      <w:r w:rsidRPr="00BB248E">
        <w:rPr>
          <w:rFonts w:ascii="Times New Roman" w:hAnsi="Times New Roman"/>
          <w:sz w:val="24"/>
        </w:rPr>
        <w:t>号）和《山西省突发事件应急预案管理办法》编制拟建公路突发环境应急预案。</w:t>
      </w:r>
    </w:p>
    <w:p w:rsidR="006D2764" w:rsidRPr="00BB248E" w:rsidRDefault="006D2764" w:rsidP="006D2764">
      <w:pPr>
        <w:tabs>
          <w:tab w:val="left" w:pos="2760"/>
        </w:tabs>
        <w:adjustRightInd w:val="0"/>
        <w:snapToGrid w:val="0"/>
        <w:spacing w:line="300" w:lineRule="auto"/>
        <w:ind w:firstLineChars="200" w:firstLine="480"/>
        <w:rPr>
          <w:rFonts w:ascii="Times New Roman" w:hAnsi="Times New Roman"/>
          <w:sz w:val="24"/>
        </w:rPr>
        <w:sectPr w:rsidR="006D2764" w:rsidRPr="00BB248E" w:rsidSect="00000697">
          <w:headerReference w:type="even" r:id="rId346"/>
          <w:footerReference w:type="even" r:id="rId347"/>
          <w:footerReference w:type="default" r:id="rId348"/>
          <w:pgSz w:w="11906" w:h="16838" w:code="9"/>
          <w:pgMar w:top="1701" w:right="1701" w:bottom="1701" w:left="1701" w:header="1134" w:footer="1134" w:gutter="0"/>
          <w:cols w:space="425"/>
          <w:docGrid w:linePitch="312"/>
        </w:sectPr>
      </w:pPr>
    </w:p>
    <w:p w:rsidR="006D2764" w:rsidRPr="00BB248E" w:rsidRDefault="000528D5" w:rsidP="00371A9C">
      <w:pPr>
        <w:spacing w:line="300" w:lineRule="auto"/>
        <w:ind w:firstLineChars="200" w:firstLine="402"/>
        <w:rPr>
          <w:rFonts w:ascii="Times New Roman" w:hAnsi="Times New Roman"/>
          <w:sz w:val="24"/>
        </w:rPr>
      </w:pPr>
      <w:r w:rsidRPr="00BB248E">
        <w:rPr>
          <w:rFonts w:ascii="Times New Roman" w:hAnsi="Times New Roman"/>
          <w:b/>
          <w:noProof/>
        </w:rPr>
        <w:lastRenderedPageBreak/>
        <w:drawing>
          <wp:inline distT="0" distB="0" distL="0" distR="0" wp14:anchorId="242CDADD" wp14:editId="67D50C73">
            <wp:extent cx="8046720" cy="4431341"/>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49">
                      <a:extLst>
                        <a:ext uri="{28A0092B-C50C-407E-A947-70E740481C1C}">
                          <a14:useLocalDpi xmlns:a14="http://schemas.microsoft.com/office/drawing/2010/main"/>
                        </a:ext>
                      </a:extLst>
                    </a:blip>
                    <a:srcRect/>
                    <a:stretch>
                      <a:fillRect/>
                    </a:stretch>
                  </pic:blipFill>
                  <pic:spPr bwMode="auto">
                    <a:xfrm>
                      <a:off x="0" y="0"/>
                      <a:ext cx="8046825" cy="4431399"/>
                    </a:xfrm>
                    <a:prstGeom prst="rect">
                      <a:avLst/>
                    </a:prstGeom>
                    <a:noFill/>
                  </pic:spPr>
                </pic:pic>
              </a:graphicData>
            </a:graphic>
          </wp:inline>
        </w:drawing>
      </w:r>
    </w:p>
    <w:p w:rsidR="006D2764" w:rsidRPr="00BB248E" w:rsidRDefault="006D2764" w:rsidP="006D2764">
      <w:pPr>
        <w:jc w:val="center"/>
        <w:rPr>
          <w:rFonts w:ascii="Times New Roman" w:hAnsi="Times New Roman"/>
          <w:b/>
          <w:sz w:val="21"/>
          <w:szCs w:val="21"/>
        </w:rPr>
      </w:pPr>
      <w:r w:rsidRPr="00BB248E">
        <w:rPr>
          <w:rFonts w:ascii="Times New Roman" w:hAnsi="Times New Roman"/>
          <w:b/>
          <w:sz w:val="21"/>
          <w:szCs w:val="21"/>
        </w:rPr>
        <w:t>图</w:t>
      </w:r>
      <w:r w:rsidRPr="00BB248E">
        <w:rPr>
          <w:rFonts w:ascii="Times New Roman" w:hAnsi="Times New Roman"/>
          <w:b/>
          <w:sz w:val="21"/>
          <w:szCs w:val="21"/>
        </w:rPr>
        <w:t xml:space="preserve">6.2  </w:t>
      </w:r>
      <w:r w:rsidRPr="00BB248E">
        <w:rPr>
          <w:rFonts w:ascii="Times New Roman" w:hAnsi="Times New Roman"/>
          <w:b/>
          <w:sz w:val="21"/>
          <w:szCs w:val="21"/>
        </w:rPr>
        <w:t>拟建公路危险化学品运输事故应急指挥系统示意图</w:t>
      </w:r>
    </w:p>
    <w:p w:rsidR="006D2764" w:rsidRPr="00BB248E" w:rsidRDefault="006D2764" w:rsidP="006D2764">
      <w:pPr>
        <w:tabs>
          <w:tab w:val="left" w:pos="2760"/>
        </w:tabs>
        <w:adjustRightInd w:val="0"/>
        <w:snapToGrid w:val="0"/>
        <w:spacing w:line="300" w:lineRule="auto"/>
        <w:rPr>
          <w:rFonts w:ascii="Times New Roman" w:hAnsi="Times New Roman"/>
          <w:sz w:val="24"/>
          <w:szCs w:val="21"/>
        </w:rPr>
        <w:sectPr w:rsidR="006D2764" w:rsidRPr="00BB248E" w:rsidSect="006D2764">
          <w:footerReference w:type="even" r:id="rId350"/>
          <w:footerReference w:type="default" r:id="rId351"/>
          <w:pgSz w:w="16838" w:h="11906" w:orient="landscape" w:code="9"/>
          <w:pgMar w:top="1701" w:right="1701" w:bottom="1701" w:left="1701" w:header="1134" w:footer="1134" w:gutter="0"/>
          <w:cols w:space="425"/>
          <w:docGrid w:linePitch="312"/>
        </w:sectPr>
      </w:pP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lastRenderedPageBreak/>
        <w:t xml:space="preserve">6.4.3.6 </w:t>
      </w:r>
      <w:r w:rsidRPr="00BB248E">
        <w:rPr>
          <w:rFonts w:ascii="Times New Roman" w:hAnsi="Times New Roman"/>
          <w:b/>
          <w:bCs/>
          <w:sz w:val="24"/>
          <w:szCs w:val="21"/>
        </w:rPr>
        <w:tab/>
      </w:r>
      <w:r w:rsidRPr="00BB248E">
        <w:rPr>
          <w:rFonts w:ascii="Times New Roman" w:hAnsi="Times New Roman"/>
          <w:b/>
          <w:bCs/>
          <w:sz w:val="24"/>
          <w:szCs w:val="21"/>
        </w:rPr>
        <w:t>危险化学品运输事故处置措施</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一旦发生危险化学品运输事故，应根据危险化学品种类，及时采取相应措施。</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）如在桥梁上发生危险化学品泄漏事故，应立即通知河流下游各单位，尤其是河流中取水单位，确保安全。</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进入泄漏现场处理时，应注意安全防护，现场救援人员必须配备必要的个人防护器具。如果泄漏物是易燃易爆的，事故中必需严禁火种、切断电源、禁止车辆进入、立即在边界设置警戒线。根据事故情况和事故发展，确定事故波及区人员的撤离。如果泄漏物有毒，应使用专用防护服、隔绝式空气面具。为了在现场上能正确使用和适应，平时应进行严格的适应性训练。立即在事故中心区边界设置警戒线。根据事故情况和事故发展，确定事故波及区人员的撤离。应急处理时严禁单独行动，要有监护人，必要时用水枪、水炮掩护。</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）泄漏源控制</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堵漏：采用合适的材料和技术手段堵住泄漏处。</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）泄漏物处理</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围堤堵截：筑堤堵截泄漏液体或者引流到安全地点。贮罐发生液体泄漏时，要及时堵住泄漏处，防止物料外流污染环境。</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稀释与覆盖：向有害物蒸气云喷射雾状水，加速气体向高空扩散。对于可燃物，也可以在现场施放大量水蒸气或氮气，破坏燃烧条件。对于液体泄漏，为降低物料向空气中的蒸发速度，可用泡沫或其他覆盖物品覆盖外泄的物料，在其表面形成覆盖层，抑制其蒸发。</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收集：将泄漏出的物料抽入容器内或槽车内；当泄漏量小时，可用沙子、吸附材料、中和材料等吸收中和。</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处置：将收集的泄漏物运至有资质的单位进行处置。</w:t>
      </w:r>
    </w:p>
    <w:p w:rsidR="000528D5" w:rsidRPr="00BB248E" w:rsidRDefault="000528D5" w:rsidP="000528D5">
      <w:pPr>
        <w:spacing w:line="288" w:lineRule="auto"/>
        <w:rPr>
          <w:rFonts w:ascii="Times New Roman" w:hAnsi="Times New Roman"/>
          <w:b/>
          <w:bCs/>
          <w:sz w:val="24"/>
          <w:szCs w:val="21"/>
        </w:rPr>
      </w:pPr>
      <w:r w:rsidRPr="00BB248E">
        <w:rPr>
          <w:rFonts w:ascii="Times New Roman" w:hAnsi="Times New Roman"/>
          <w:b/>
          <w:bCs/>
          <w:sz w:val="24"/>
          <w:szCs w:val="21"/>
        </w:rPr>
        <w:t xml:space="preserve">6.4.3.7 </w:t>
      </w:r>
      <w:r w:rsidRPr="00BB248E">
        <w:rPr>
          <w:rFonts w:ascii="Times New Roman" w:hAnsi="Times New Roman"/>
          <w:b/>
          <w:bCs/>
          <w:sz w:val="24"/>
          <w:szCs w:val="21"/>
        </w:rPr>
        <w:tab/>
      </w:r>
      <w:r w:rsidRPr="00BB248E">
        <w:rPr>
          <w:rFonts w:ascii="Times New Roman" w:hAnsi="Times New Roman"/>
          <w:b/>
          <w:bCs/>
          <w:sz w:val="24"/>
          <w:szCs w:val="21"/>
        </w:rPr>
        <w:t>水质应急监测措施</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szCs w:val="21"/>
        </w:rPr>
        <w:t>沿线各县环境监测站在拟建公路涉及的白马河、涧河、南沙河等设置水质监测断面，定期监测。</w:t>
      </w:r>
    </w:p>
    <w:p w:rsidR="006D2764" w:rsidRPr="00BB248E" w:rsidRDefault="006D2764" w:rsidP="006D2764">
      <w:pPr>
        <w:tabs>
          <w:tab w:val="left" w:pos="2760"/>
        </w:tabs>
        <w:adjustRightInd w:val="0"/>
        <w:snapToGrid w:val="0"/>
        <w:spacing w:line="300" w:lineRule="auto"/>
        <w:rPr>
          <w:rFonts w:ascii="Times New Roman" w:hAnsi="Times New Roman"/>
          <w:sz w:val="24"/>
          <w:szCs w:val="21"/>
        </w:rPr>
      </w:pPr>
    </w:p>
    <w:p w:rsidR="00441912" w:rsidRPr="00BB248E" w:rsidRDefault="00441912" w:rsidP="00935E63">
      <w:pPr>
        <w:spacing w:line="300" w:lineRule="auto"/>
        <w:rPr>
          <w:rFonts w:ascii="Times New Roman" w:hAnsi="Times New Roman"/>
          <w:sz w:val="24"/>
        </w:rPr>
        <w:sectPr w:rsidR="00441912" w:rsidRPr="00BB248E" w:rsidSect="006D2764">
          <w:footerReference w:type="default" r:id="rId352"/>
          <w:pgSz w:w="11906" w:h="16838" w:code="9"/>
          <w:pgMar w:top="1701" w:right="1701" w:bottom="1701" w:left="1701" w:header="1134" w:footer="1134" w:gutter="0"/>
          <w:cols w:space="425"/>
          <w:docGrid w:linePitch="312"/>
        </w:sectPr>
      </w:pPr>
    </w:p>
    <w:p w:rsidR="005C0274" w:rsidRPr="00BB248E" w:rsidRDefault="00540C4B" w:rsidP="0047773B">
      <w:pPr>
        <w:keepNext/>
        <w:keepLines/>
        <w:adjustRightInd w:val="0"/>
        <w:spacing w:before="50" w:after="100" w:line="300" w:lineRule="auto"/>
        <w:jc w:val="center"/>
        <w:textAlignment w:val="baseline"/>
        <w:outlineLvl w:val="0"/>
        <w:rPr>
          <w:rFonts w:ascii="Times New Roman" w:hAnsi="Times New Roman"/>
          <w:b/>
          <w:kern w:val="44"/>
          <w:sz w:val="32"/>
        </w:rPr>
      </w:pPr>
      <w:bookmarkStart w:id="183" w:name="_Toc294494183"/>
      <w:bookmarkStart w:id="184" w:name="_Toc297228446"/>
      <w:bookmarkStart w:id="185" w:name="_Toc297743150"/>
      <w:bookmarkStart w:id="186" w:name="_Toc97129457"/>
      <w:bookmarkEnd w:id="148"/>
      <w:bookmarkEnd w:id="149"/>
      <w:r w:rsidRPr="00BB248E">
        <w:rPr>
          <w:rFonts w:ascii="Times New Roman" w:hAnsi="Times New Roman"/>
          <w:b/>
          <w:kern w:val="44"/>
          <w:sz w:val="32"/>
        </w:rPr>
        <w:lastRenderedPageBreak/>
        <w:t>7</w:t>
      </w:r>
      <w:r w:rsidR="00112B01" w:rsidRPr="00BB248E">
        <w:rPr>
          <w:rFonts w:ascii="Times New Roman" w:hAnsi="Times New Roman"/>
          <w:b/>
          <w:kern w:val="44"/>
          <w:sz w:val="32"/>
        </w:rPr>
        <w:t xml:space="preserve"> </w:t>
      </w:r>
      <w:r w:rsidRPr="00BB248E">
        <w:rPr>
          <w:rFonts w:ascii="Times New Roman" w:hAnsi="Times New Roman"/>
          <w:b/>
          <w:kern w:val="44"/>
          <w:sz w:val="32"/>
        </w:rPr>
        <w:t>环境保护措施及其可行性论证</w:t>
      </w:r>
      <w:bookmarkEnd w:id="183"/>
      <w:bookmarkEnd w:id="184"/>
      <w:bookmarkEnd w:id="185"/>
      <w:bookmarkEnd w:id="186"/>
    </w:p>
    <w:p w:rsidR="005C0274" w:rsidRPr="00BB248E" w:rsidRDefault="0082537A" w:rsidP="0047773B">
      <w:pPr>
        <w:pStyle w:val="2f3"/>
        <w:jc w:val="both"/>
        <w:rPr>
          <w:rFonts w:cs="Times New Roman"/>
        </w:rPr>
      </w:pPr>
      <w:bookmarkStart w:id="187" w:name="_Toc294494184"/>
      <w:bookmarkStart w:id="188" w:name="_Toc297228447"/>
      <w:bookmarkStart w:id="189" w:name="_Toc97129458"/>
      <w:r w:rsidRPr="00BB248E">
        <w:rPr>
          <w:rFonts w:cs="Times New Roman"/>
        </w:rPr>
        <w:t>7</w:t>
      </w:r>
      <w:r w:rsidR="00E7125E" w:rsidRPr="00BB248E">
        <w:rPr>
          <w:rFonts w:cs="Times New Roman"/>
        </w:rPr>
        <w:t>.</w:t>
      </w:r>
      <w:r w:rsidR="005C0274" w:rsidRPr="00BB248E">
        <w:rPr>
          <w:rFonts w:cs="Times New Roman"/>
        </w:rPr>
        <w:t xml:space="preserve">1 </w:t>
      </w:r>
      <w:r w:rsidR="005C0274" w:rsidRPr="00BB248E">
        <w:rPr>
          <w:rFonts w:cs="Times New Roman"/>
        </w:rPr>
        <w:t>设计阶段环境保护措施</w:t>
      </w:r>
      <w:bookmarkEnd w:id="187"/>
      <w:bookmarkEnd w:id="188"/>
      <w:bookmarkEnd w:id="189"/>
    </w:p>
    <w:p w:rsidR="005C0274" w:rsidRPr="00BB248E" w:rsidRDefault="0082537A" w:rsidP="0047773B">
      <w:pPr>
        <w:pStyle w:val="3"/>
      </w:pPr>
      <w:r w:rsidRPr="00BB248E">
        <w:t>7</w:t>
      </w:r>
      <w:r w:rsidR="00E7125E" w:rsidRPr="00BB248E">
        <w:t>.</w:t>
      </w:r>
      <w:r w:rsidR="005C0274" w:rsidRPr="00BB248E">
        <w:t xml:space="preserve">1.1 </w:t>
      </w:r>
      <w:r w:rsidR="005C0274" w:rsidRPr="00BB248E">
        <w:t>工程设计中已采取的环境影响减缓措施</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）公路选线过程中进行了多方案的比较，综合地形地质条件、耕地资源与植被保护、水土保持、景观保护、矿产资源以及工程量与投资等多方面比选结果，选取路线作为推荐方案。</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）工程总体布局坚持</w:t>
      </w:r>
      <w:r w:rsidRPr="00BB248E">
        <w:rPr>
          <w:rFonts w:ascii="Times New Roman" w:hAnsi="Times New Roman"/>
          <w:sz w:val="24"/>
        </w:rPr>
        <w:t>“</w:t>
      </w:r>
      <w:r w:rsidRPr="00BB248E">
        <w:rPr>
          <w:rFonts w:ascii="Times New Roman" w:hAnsi="Times New Roman"/>
          <w:sz w:val="24"/>
        </w:rPr>
        <w:t>宁填勿挖、宁隧勿挖、宁桥勿填</w:t>
      </w:r>
      <w:r w:rsidRPr="00BB248E">
        <w:rPr>
          <w:rFonts w:ascii="Times New Roman" w:hAnsi="Times New Roman"/>
          <w:sz w:val="24"/>
        </w:rPr>
        <w:t>”</w:t>
      </w:r>
      <w:r w:rsidRPr="00BB248E">
        <w:rPr>
          <w:rFonts w:ascii="Times New Roman" w:hAnsi="Times New Roman"/>
          <w:sz w:val="24"/>
        </w:rPr>
        <w:t>的原则，采取了</w:t>
      </w:r>
      <w:r w:rsidRPr="00BB248E">
        <w:rPr>
          <w:rFonts w:ascii="Times New Roman" w:hAnsi="Times New Roman"/>
          <w:sz w:val="24"/>
        </w:rPr>
        <w:t>“</w:t>
      </w:r>
      <w:r w:rsidRPr="00BB248E">
        <w:rPr>
          <w:rFonts w:ascii="Times New Roman" w:hAnsi="Times New Roman"/>
          <w:sz w:val="24"/>
        </w:rPr>
        <w:t>以桥代路、以隧代挖、移挖作填</w:t>
      </w:r>
      <w:r w:rsidRPr="00BB248E">
        <w:rPr>
          <w:rFonts w:ascii="Times New Roman" w:hAnsi="Times New Roman"/>
          <w:sz w:val="24"/>
        </w:rPr>
        <w:t>”</w:t>
      </w:r>
      <w:r w:rsidRPr="00BB248E">
        <w:rPr>
          <w:rFonts w:ascii="Times New Roman" w:hAnsi="Times New Roman"/>
          <w:sz w:val="24"/>
        </w:rPr>
        <w:t>等设计手段，在跨越河流及沟谷时均设置了桥梁，合理设置隧道，有效地减少了工程占地面积和土石方量。</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在路基设计中力求填挖平衡，避免大填大挖，局部地段废方充分利用；路基路面防护与排水工程设计合理、全面，采用先进、技术可行的防护工艺。通过设置路侧排水沟、截水沟、急流槽、拦水坝及各种通道、桥涵等构造物，尽量使路基路面径流不直接排入农田而造成对当地水利资源的污染和危害，并确保沿线的排水、灌溉体系的正常运作。</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全线填方路基均考虑排水沟设计，通过桥涵构造物与沿线排洪沟渠衔接形成完整的排水系统。为使排水通畅，便于维修、养护，路侧排水沟、边沟等均采用浆砌片石进行全铺砌防护。在挖方路堑边坡平台上根据边坡防护形式设置平台排水沟，防止雨水对边坡的冲蚀。</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）大、中桥梁采用钢筋混凝土防撞护栏，其它路段的路侧和中央分隔带均设置波形梁钢护栏，路侧波形梁钢护栏连续布设。</w:t>
      </w:r>
    </w:p>
    <w:p w:rsidR="006309CB" w:rsidRPr="00BB248E" w:rsidRDefault="006309CB" w:rsidP="006309CB">
      <w:pPr>
        <w:spacing w:line="300" w:lineRule="auto"/>
        <w:ind w:firstLineChars="200" w:firstLine="504"/>
        <w:rPr>
          <w:rFonts w:ascii="Times New Roman" w:hAnsi="Times New Roman"/>
          <w:spacing w:val="6"/>
          <w:sz w:val="24"/>
        </w:rPr>
      </w:pPr>
      <w:r w:rsidRPr="00BB248E">
        <w:rPr>
          <w:rFonts w:ascii="Times New Roman" w:hAnsi="Times New Roman"/>
          <w:spacing w:val="6"/>
          <w:sz w:val="24"/>
        </w:rPr>
        <w:t>（</w:t>
      </w:r>
      <w:r w:rsidRPr="00BB248E">
        <w:rPr>
          <w:rFonts w:ascii="Times New Roman" w:hAnsi="Times New Roman"/>
          <w:spacing w:val="6"/>
          <w:sz w:val="24"/>
        </w:rPr>
        <w:t>6</w:t>
      </w:r>
      <w:r w:rsidRPr="00BB248E">
        <w:rPr>
          <w:rFonts w:ascii="Times New Roman" w:hAnsi="Times New Roman"/>
          <w:spacing w:val="6"/>
          <w:sz w:val="24"/>
        </w:rPr>
        <w:t>）路线尽量避开了沿线各县县城和主要城镇，减少了噪声、大气环境敏感点。</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）工程构筑物设计注重与基本农田建设的配合，填方路堤、半填半挖路基较多采用挡土墙或矮墙，以少占耕地尤其是基本农田。</w:t>
      </w:r>
    </w:p>
    <w:p w:rsidR="006309CB" w:rsidRPr="00BB248E" w:rsidRDefault="006309CB" w:rsidP="006309CB">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）路线充分考虑了对</w:t>
      </w:r>
      <w:r w:rsidR="00B95350" w:rsidRPr="00BB248E">
        <w:rPr>
          <w:rFonts w:ascii="Times New Roman" w:hAnsi="Times New Roman" w:hint="eastAsia"/>
          <w:sz w:val="24"/>
        </w:rPr>
        <w:t>鹿泉山省级</w:t>
      </w:r>
      <w:r w:rsidRPr="00BB248E">
        <w:rPr>
          <w:rFonts w:ascii="Times New Roman" w:hAnsi="Times New Roman"/>
          <w:sz w:val="24"/>
        </w:rPr>
        <w:t>森林公园、</w:t>
      </w:r>
      <w:r w:rsidR="00B95350" w:rsidRPr="00BB248E">
        <w:rPr>
          <w:rFonts w:ascii="Times New Roman" w:hAnsi="Times New Roman" w:hint="eastAsia"/>
          <w:sz w:val="24"/>
        </w:rPr>
        <w:t>龙城省级森林公园、兰村</w:t>
      </w:r>
      <w:r w:rsidRPr="00BB248E">
        <w:rPr>
          <w:rFonts w:ascii="Times New Roman" w:hAnsi="Times New Roman"/>
          <w:sz w:val="24"/>
        </w:rPr>
        <w:t>泉域</w:t>
      </w:r>
      <w:r w:rsidR="00B95350" w:rsidRPr="00BB248E">
        <w:rPr>
          <w:rFonts w:ascii="Times New Roman" w:hAnsi="Times New Roman" w:hint="eastAsia"/>
          <w:sz w:val="24"/>
        </w:rPr>
        <w:t>、娘子关泉域</w:t>
      </w:r>
      <w:r w:rsidRPr="00BB248E">
        <w:rPr>
          <w:rFonts w:ascii="Times New Roman" w:hAnsi="Times New Roman"/>
          <w:sz w:val="24"/>
        </w:rPr>
        <w:t>等的影响，对上述环境敏感区进行最大程度的避让，并从工程形式等方面采用了环境影响较小的建设方案。</w:t>
      </w:r>
    </w:p>
    <w:p w:rsidR="005C0274" w:rsidRPr="00BB248E" w:rsidRDefault="0082537A" w:rsidP="006A4939">
      <w:pPr>
        <w:pStyle w:val="3"/>
      </w:pPr>
      <w:r w:rsidRPr="00BB248E">
        <w:t>7</w:t>
      </w:r>
      <w:r w:rsidR="00E7125E" w:rsidRPr="00BB248E">
        <w:t>.</w:t>
      </w:r>
      <w:r w:rsidR="005C0274" w:rsidRPr="00BB248E">
        <w:t xml:space="preserve">1.2 </w:t>
      </w:r>
      <w:r w:rsidR="005C0274" w:rsidRPr="00BB248E">
        <w:t>设计阶段进一步环保要求</w:t>
      </w:r>
    </w:p>
    <w:p w:rsidR="00B5516F" w:rsidRPr="00BB248E" w:rsidRDefault="00B5516F" w:rsidP="00880D97">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7.1.2.1 </w:t>
      </w:r>
      <w:r w:rsidRPr="00BB248E">
        <w:rPr>
          <w:rFonts w:ascii="Times New Roman" w:hAnsi="Times New Roman"/>
          <w:b/>
          <w:sz w:val="24"/>
          <w:szCs w:val="21"/>
        </w:rPr>
        <w:t>生态</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）弃渣场</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开展弃渣场的选址规划及防护工程设计，尽量选用易防护的荒沟。同时，根据不同路段地形地貌特征、土地利用情况及水利水保要求确定弃渣场的恢复方向。</w:t>
      </w:r>
    </w:p>
    <w:p w:rsidR="00B5516F" w:rsidRPr="00BB248E" w:rsidRDefault="00B5516F" w:rsidP="00880D9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弃渣场的选址要求</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严禁占用基本农田；禁止在自然保护区、森林公园、</w:t>
      </w:r>
      <w:r w:rsidRPr="00BB248E">
        <w:rPr>
          <w:rFonts w:ascii="Times New Roman" w:hAnsi="Times New Roman"/>
          <w:sz w:val="24"/>
        </w:rPr>
        <w:t>饮用水源地一、二级保护区、泉域重点保护区</w:t>
      </w:r>
      <w:r w:rsidRPr="00BB248E">
        <w:rPr>
          <w:rFonts w:ascii="Times New Roman" w:hAnsi="Times New Roman"/>
          <w:sz w:val="24"/>
          <w:szCs w:val="21"/>
        </w:rPr>
        <w:t>等环境敏感区内设置弃渣场；尽量避免将弃渣场设置在耕地或成片林地内；宜将弃渣场设置在挖方路段附近的荒沟、荒坡（缓坡）或凹地，但对于上游有汇水下泄的荒沟、荒坡不宜进行弃渣。</w:t>
      </w:r>
    </w:p>
    <w:p w:rsidR="00B5516F" w:rsidRPr="00BB248E" w:rsidRDefault="00B5516F" w:rsidP="00880D9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弃渣场防护措施</w:t>
      </w:r>
    </w:p>
    <w:p w:rsidR="00B5516F" w:rsidRPr="00BB248E" w:rsidRDefault="00B5516F" w:rsidP="00B5516F">
      <w:pPr>
        <w:spacing w:line="300" w:lineRule="auto"/>
        <w:ind w:left="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表土剥离与存放</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弃渣前，对弃渣场表层熟土预先进行剥离，以便将其用于后期弃渣场恢复时的土地整治之用。首先，在弃渣场较平缓处先整理出一块场地以存放剥离的表土，然后采取边剥离表土边弃渣的方式进行弃土，避免一次性剥离造成大面积的裸露坡面为水土流失创造条件。对于本地堆放有困难的工程单元，可另行选择新的堆放场地，但应注意尽量少占土地，少破坏植被。然后，对于耕植土堆的四面坡脚均采用装土编织袋挡墙进行临时性防护。覆土工作结束后，对于表土临时堆置用地必须进行植被恢复。以防止人为增加新的水土流失。</w:t>
      </w:r>
    </w:p>
    <w:p w:rsidR="00B5516F" w:rsidRPr="00BB248E" w:rsidRDefault="00B5516F" w:rsidP="00B5516F">
      <w:pPr>
        <w:spacing w:line="300" w:lineRule="auto"/>
        <w:ind w:left="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截、排水工程</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对于上游有汇水下泄，可能对弃渣场形成冲刷影响的弃土场地，应在弃渣前于场地周边设置截排水工程，以导流上游来水，避免其对弃渣场形成冲蚀。对于弃渣形成的边坡，需分级时，坡面平台应设置横向排水沟。</w:t>
      </w:r>
    </w:p>
    <w:p w:rsidR="00B5516F" w:rsidRPr="00BB248E" w:rsidRDefault="00B5516F" w:rsidP="00B5516F">
      <w:pPr>
        <w:spacing w:line="300" w:lineRule="auto"/>
        <w:ind w:left="480"/>
        <w:rPr>
          <w:rFonts w:ascii="Times New Roman" w:hAnsi="Times New Roman"/>
          <w:sz w:val="24"/>
        </w:rPr>
      </w:pPr>
      <w:r w:rsidRPr="00BB248E">
        <w:rPr>
          <w:rFonts w:ascii="Times New Roman" w:hAnsi="Times New Roman"/>
          <w:sz w:val="24"/>
        </w:rPr>
        <w:t xml:space="preserve">c. </w:t>
      </w:r>
      <w:r w:rsidRPr="00BB248E">
        <w:rPr>
          <w:rFonts w:ascii="Times New Roman" w:hAnsi="Times New Roman"/>
          <w:sz w:val="24"/>
        </w:rPr>
        <w:t>削坡开级</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对于弃渣后造成的裸露边坡，需进行削坡处理，土质边坡坡度一般不大于</w:t>
      </w:r>
      <w:r w:rsidRPr="00BB248E">
        <w:rPr>
          <w:rFonts w:ascii="Times New Roman" w:hAnsi="Times New Roman"/>
          <w:sz w:val="24"/>
        </w:rPr>
        <w:t>1:1</w:t>
      </w:r>
      <w:r w:rsidRPr="00BB248E">
        <w:rPr>
          <w:rFonts w:ascii="Times New Roman" w:hAnsi="Times New Roman"/>
          <w:sz w:val="24"/>
        </w:rPr>
        <w:t>，石质边坡不大于</w:t>
      </w:r>
      <w:r w:rsidRPr="00BB248E">
        <w:rPr>
          <w:rFonts w:ascii="Times New Roman" w:hAnsi="Times New Roman"/>
          <w:sz w:val="24"/>
        </w:rPr>
        <w:t>1:0.5</w:t>
      </w:r>
      <w:r w:rsidRPr="00BB248E">
        <w:rPr>
          <w:rFonts w:ascii="Times New Roman" w:hAnsi="Times New Roman"/>
          <w:sz w:val="24"/>
        </w:rPr>
        <w:t>。坡高大于</w:t>
      </w:r>
      <w:r w:rsidRPr="00BB248E">
        <w:rPr>
          <w:rFonts w:ascii="Times New Roman" w:hAnsi="Times New Roman"/>
          <w:sz w:val="24"/>
        </w:rPr>
        <w:t>10.0m</w:t>
      </w:r>
      <w:r w:rsidRPr="00BB248E">
        <w:rPr>
          <w:rFonts w:ascii="Times New Roman" w:hAnsi="Times New Roman"/>
          <w:sz w:val="24"/>
        </w:rPr>
        <w:t>时，需对其进行分级处理，</w:t>
      </w:r>
      <w:r w:rsidRPr="00BB248E">
        <w:rPr>
          <w:rFonts w:ascii="Times New Roman" w:hAnsi="Times New Roman"/>
          <w:sz w:val="24"/>
          <w:szCs w:val="30"/>
        </w:rPr>
        <w:t>每隔</w:t>
      </w:r>
      <w:r w:rsidRPr="00BB248E">
        <w:rPr>
          <w:rFonts w:ascii="Times New Roman" w:hAnsi="Times New Roman"/>
          <w:sz w:val="24"/>
          <w:szCs w:val="30"/>
        </w:rPr>
        <w:t>8m</w:t>
      </w:r>
      <w:r w:rsidRPr="00BB248E">
        <w:rPr>
          <w:rFonts w:ascii="Times New Roman" w:hAnsi="Times New Roman"/>
          <w:sz w:val="24"/>
          <w:szCs w:val="30"/>
        </w:rPr>
        <w:t>高设计</w:t>
      </w:r>
      <w:r w:rsidRPr="00BB248E">
        <w:rPr>
          <w:rFonts w:ascii="Times New Roman" w:hAnsi="Times New Roman"/>
          <w:sz w:val="24"/>
          <w:szCs w:val="30"/>
        </w:rPr>
        <w:t>2.0m</w:t>
      </w:r>
      <w:r w:rsidRPr="00BB248E">
        <w:rPr>
          <w:rFonts w:ascii="Times New Roman" w:hAnsi="Times New Roman"/>
          <w:sz w:val="24"/>
          <w:szCs w:val="30"/>
        </w:rPr>
        <w:t>宽平台，所有的挖方路段在边沟外侧均设</w:t>
      </w:r>
      <w:r w:rsidRPr="00BB248E">
        <w:rPr>
          <w:rFonts w:ascii="Times New Roman" w:hAnsi="Times New Roman"/>
          <w:sz w:val="24"/>
          <w:szCs w:val="30"/>
        </w:rPr>
        <w:t>1.0m~2.0m</w:t>
      </w:r>
      <w:r w:rsidRPr="00BB248E">
        <w:rPr>
          <w:rFonts w:ascii="Times New Roman" w:hAnsi="Times New Roman"/>
          <w:sz w:val="24"/>
          <w:szCs w:val="30"/>
        </w:rPr>
        <w:t>宽的碎落台，</w:t>
      </w:r>
      <w:r w:rsidRPr="00BB248E">
        <w:rPr>
          <w:rFonts w:ascii="Times New Roman" w:hAnsi="Times New Roman"/>
          <w:sz w:val="24"/>
        </w:rPr>
        <w:t>平台成</w:t>
      </w:r>
      <w:r w:rsidRPr="00BB248E">
        <w:rPr>
          <w:rFonts w:ascii="Times New Roman" w:hAnsi="Times New Roman"/>
          <w:sz w:val="24"/>
        </w:rPr>
        <w:t>1%~2%</w:t>
      </w:r>
      <w:r w:rsidRPr="00BB248E">
        <w:rPr>
          <w:rFonts w:ascii="Times New Roman" w:hAnsi="Times New Roman"/>
          <w:sz w:val="24"/>
        </w:rPr>
        <w:t>的倒坡，以防止上方来水直接下泄，同时将平台设置成弓背形（中间高两头低）。沿平台内侧边缘设横向排水沟，将汇水排出弃渣场之外。</w:t>
      </w:r>
    </w:p>
    <w:p w:rsidR="00B5516F" w:rsidRPr="00BB248E" w:rsidRDefault="00B5516F" w:rsidP="00B5516F">
      <w:pPr>
        <w:spacing w:line="300" w:lineRule="auto"/>
        <w:ind w:left="480"/>
        <w:rPr>
          <w:rFonts w:ascii="Times New Roman" w:hAnsi="Times New Roman"/>
          <w:sz w:val="24"/>
        </w:rPr>
      </w:pPr>
      <w:r w:rsidRPr="00BB248E">
        <w:rPr>
          <w:rFonts w:ascii="Times New Roman" w:hAnsi="Times New Roman"/>
          <w:sz w:val="24"/>
        </w:rPr>
        <w:t xml:space="preserve">d. </w:t>
      </w:r>
      <w:r w:rsidRPr="00BB248E">
        <w:rPr>
          <w:rFonts w:ascii="Times New Roman" w:hAnsi="Times New Roman"/>
          <w:sz w:val="24"/>
        </w:rPr>
        <w:t>土地整治</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弃渣场施工完毕以后，及时对弃渣场进行平整、覆土，为植被恢复或复耕提供条件。首先根据地块大小和平整程度进行合理的规划，沿等高线方向标示地埂线，并分块将各单元的平地和边坡初步整平并夯实；根据该公路沿线原始土层、降雨条件以及植被的生长特点，确定整体覆土的厚度为</w:t>
      </w:r>
      <w:r w:rsidRPr="00BB248E">
        <w:rPr>
          <w:rFonts w:ascii="Times New Roman" w:hAnsi="Times New Roman"/>
          <w:sz w:val="24"/>
        </w:rPr>
        <w:t>30cm</w:t>
      </w:r>
      <w:r w:rsidRPr="00BB248E">
        <w:rPr>
          <w:rFonts w:ascii="Times New Roman" w:hAnsi="Times New Roman"/>
          <w:sz w:val="24"/>
        </w:rPr>
        <w:t>；同时对每个植树穴进行局部深覆土，局部覆土厚度根据植树穴规格而确定。</w:t>
      </w:r>
    </w:p>
    <w:p w:rsidR="00B5516F" w:rsidRPr="00BB248E" w:rsidRDefault="00B5516F" w:rsidP="00B5516F">
      <w:pPr>
        <w:spacing w:line="300" w:lineRule="auto"/>
        <w:ind w:firstLineChars="200" w:firstLine="480"/>
        <w:rPr>
          <w:rFonts w:ascii="Times New Roman" w:hAnsi="Times New Roman"/>
          <w:sz w:val="24"/>
          <w:szCs w:val="21"/>
        </w:rPr>
      </w:pPr>
      <w:r w:rsidRPr="00BB248E">
        <w:rPr>
          <w:rFonts w:ascii="Times New Roman" w:hAnsi="Times New Roman"/>
          <w:sz w:val="24"/>
        </w:rPr>
        <w:t xml:space="preserve">e. </w:t>
      </w:r>
      <w:r w:rsidRPr="00BB248E">
        <w:rPr>
          <w:rFonts w:ascii="Times New Roman" w:hAnsi="Times New Roman"/>
          <w:sz w:val="24"/>
        </w:rPr>
        <w:t>对于拟建公路沿线设置在荒沟、荒坡的弃渣场，在开始进行弃渣之前，应首先在弃渣场下方（沟口或坡脚）适当位置修建足够长和足够高的拦渣坝或挡渣墙，以防弃土（渣）被水冲走</w:t>
      </w:r>
      <w:r w:rsidRPr="00BB248E">
        <w:rPr>
          <w:rFonts w:ascii="Times New Roman" w:hAnsi="Times New Roman"/>
          <w:sz w:val="24"/>
          <w:szCs w:val="21"/>
        </w:rPr>
        <w:t>。在拟建公路主体工程设计阶段，应针对每个弃渣场具体环境特点进行专项设计。</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00BB248E" w:rsidRPr="00BB248E">
        <w:rPr>
          <w:rFonts w:ascii="Times New Roman" w:hAnsi="Times New Roman" w:hint="eastAsia"/>
          <w:sz w:val="24"/>
          <w:szCs w:val="21"/>
        </w:rPr>
        <w:t>2</w:t>
      </w:r>
      <w:r w:rsidRPr="00BB248E">
        <w:rPr>
          <w:rFonts w:ascii="Times New Roman" w:hAnsi="Times New Roman"/>
          <w:sz w:val="24"/>
          <w:szCs w:val="21"/>
        </w:rPr>
        <w:t>）施工组织设计中应明确对主体工程、取土场、弃渣场、施工生产生活区</w:t>
      </w:r>
      <w:r w:rsidRPr="00BB248E">
        <w:rPr>
          <w:rFonts w:ascii="Times New Roman" w:hAnsi="Times New Roman"/>
          <w:sz w:val="24"/>
          <w:szCs w:val="21"/>
        </w:rPr>
        <w:lastRenderedPageBreak/>
        <w:t>等临时工程所占耕地肥力较高的表土层的临时剥离、堆放方案及其水土流失预防措施设计，确保将这些表层熟土用于工程后期的土地复耕或景观绿化美化工程。</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00BB248E" w:rsidRPr="00BB248E">
        <w:rPr>
          <w:rFonts w:ascii="Times New Roman" w:hAnsi="Times New Roman" w:hint="eastAsia"/>
          <w:sz w:val="24"/>
          <w:szCs w:val="21"/>
        </w:rPr>
        <w:t>3</w:t>
      </w:r>
      <w:r w:rsidRPr="00BB248E">
        <w:rPr>
          <w:rFonts w:ascii="Times New Roman" w:hAnsi="Times New Roman"/>
          <w:sz w:val="24"/>
          <w:szCs w:val="21"/>
        </w:rPr>
        <w:t>）开展公路景观绿化设计的同时，设计单位应对开展路域范围及弃渣场进行植被恢复设计。</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00BB248E" w:rsidRPr="00BB248E">
        <w:rPr>
          <w:rFonts w:ascii="Times New Roman" w:hAnsi="Times New Roman" w:hint="eastAsia"/>
          <w:sz w:val="24"/>
          <w:szCs w:val="21"/>
        </w:rPr>
        <w:t>4</w:t>
      </w:r>
      <w:r w:rsidRPr="00BB248E">
        <w:rPr>
          <w:rFonts w:ascii="Times New Roman" w:hAnsi="Times New Roman"/>
          <w:sz w:val="24"/>
          <w:szCs w:val="21"/>
        </w:rPr>
        <w:t>）填方路段或半填半挖路段在填方下部下方设计拦沙坝等拦挡工程。</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00BB248E" w:rsidRPr="00BB248E">
        <w:rPr>
          <w:rFonts w:ascii="Times New Roman" w:hAnsi="Times New Roman" w:hint="eastAsia"/>
          <w:sz w:val="24"/>
          <w:szCs w:val="21"/>
        </w:rPr>
        <w:t>5</w:t>
      </w:r>
      <w:r w:rsidRPr="00BB248E">
        <w:rPr>
          <w:rFonts w:ascii="Times New Roman" w:hAnsi="Times New Roman"/>
          <w:sz w:val="24"/>
          <w:szCs w:val="21"/>
        </w:rPr>
        <w:t>）拟建公路将占用一定数量的林地，下阶段设计应进一步优化路线方案，尽量避绕沿线森林植被集中分布区域，减少占用林地的数量。</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rPr>
      </w:pPr>
      <w:r w:rsidRPr="00BB248E">
        <w:rPr>
          <w:rFonts w:ascii="Times New Roman" w:hAnsi="Times New Roman"/>
          <w:sz w:val="24"/>
          <w:szCs w:val="21"/>
        </w:rPr>
        <w:t>（</w:t>
      </w:r>
      <w:r w:rsidR="00BB248E" w:rsidRPr="00BB248E">
        <w:rPr>
          <w:rFonts w:ascii="Times New Roman" w:hAnsi="Times New Roman" w:hint="eastAsia"/>
          <w:sz w:val="24"/>
          <w:szCs w:val="21"/>
        </w:rPr>
        <w:t>6</w:t>
      </w:r>
      <w:r w:rsidRPr="00BB248E">
        <w:rPr>
          <w:rFonts w:ascii="Times New Roman" w:hAnsi="Times New Roman"/>
          <w:sz w:val="24"/>
          <w:szCs w:val="21"/>
        </w:rPr>
        <w:t>）建设单位在下一步设计过程中，应进一步优化设计，尽量采用桥隧方案代替高填深挖路段，以减少占地和对地表植被的破坏。</w:t>
      </w:r>
    </w:p>
    <w:p w:rsidR="00B5516F" w:rsidRPr="00BB248E" w:rsidRDefault="00B5516F" w:rsidP="00880D97">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7.1.2.2 </w:t>
      </w:r>
      <w:r w:rsidRPr="00BB248E">
        <w:rPr>
          <w:rFonts w:ascii="Times New Roman" w:hAnsi="Times New Roman"/>
          <w:b/>
          <w:sz w:val="24"/>
          <w:szCs w:val="21"/>
        </w:rPr>
        <w:t>水环境</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）拟建公路途经的沟壑较多，进一步调查沿线地表水系分布情况，合理布设桥涵构造物，防治雨水径流带大量泥沙进入环境。</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）拟建公路下阶段设计进一步优化跨河大桥建设方案，包括结构设计、桥墩选型等，选择对河流影响小的方案进行建设。</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）进一步调查沿线各村庄居民生活用水情况，严禁破坏供水水源及供水设施。</w:t>
      </w:r>
    </w:p>
    <w:p w:rsidR="00B5516F" w:rsidRPr="00BB248E" w:rsidRDefault="00B5516F" w:rsidP="00B5516F">
      <w:pPr>
        <w:tabs>
          <w:tab w:val="left" w:pos="2760"/>
        </w:tabs>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下阶段设计中加强长隧道的水文地质勘察设计和环境保护设计工作，做好施工方案，选择有丰富经验的施工单位；做好长隧道施工的地下水防、导工作，采取必要的工程措施，防止地下水的流失和污染。加强环境监理工作，实施严格的施工监控措施，特别是对大桥、长隧道的施工环境监理，促使桥梁施工、隧道施工对地下水的影响降至最低。合理安排施工期，缩短雨季节施工时间，施工中严格控制施工范围，禁止跨界施工。拟建公路全线严禁随意倾倒、排放工程建设废渣和生活垃圾、污水，及其他废弃物；严禁利用渗坑、渗井排放施工废水。</w:t>
      </w:r>
    </w:p>
    <w:p w:rsidR="00B5516F" w:rsidRPr="00BB248E" w:rsidRDefault="00B5516F" w:rsidP="00B5516F">
      <w:pPr>
        <w:tabs>
          <w:tab w:val="left" w:pos="2760"/>
        </w:tabs>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00083853" w:rsidRPr="00BB248E">
        <w:rPr>
          <w:rFonts w:ascii="Times New Roman" w:hAnsi="Times New Roman"/>
          <w:sz w:val="24"/>
          <w:szCs w:val="21"/>
        </w:rPr>
        <w:t>）拟建公路服务区、收费站等沿线设施区生活污水处理达标</w:t>
      </w:r>
      <w:r w:rsidRPr="00BB248E">
        <w:rPr>
          <w:rFonts w:ascii="Times New Roman" w:hAnsi="Times New Roman"/>
          <w:sz w:val="24"/>
          <w:szCs w:val="21"/>
        </w:rPr>
        <w:t>后回用。</w:t>
      </w:r>
    </w:p>
    <w:p w:rsidR="00B5516F" w:rsidRPr="00BB248E" w:rsidRDefault="00B5516F" w:rsidP="00B5516F">
      <w:pPr>
        <w:tabs>
          <w:tab w:val="left" w:pos="2760"/>
        </w:tabs>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拟建公路共设置</w:t>
      </w:r>
      <w:r w:rsidRPr="00BB248E">
        <w:rPr>
          <w:rFonts w:ascii="Times New Roman" w:hAnsi="Times New Roman"/>
          <w:sz w:val="24"/>
          <w:szCs w:val="21"/>
        </w:rPr>
        <w:t>11</w:t>
      </w:r>
      <w:r w:rsidRPr="00BB248E">
        <w:rPr>
          <w:rFonts w:ascii="Times New Roman" w:hAnsi="Times New Roman"/>
          <w:sz w:val="24"/>
          <w:szCs w:val="21"/>
        </w:rPr>
        <w:t>处站区，均采用生物处理技术设施进行处理，处理后存入蓄水池，用于站区及附近路段绿化，不外排。</w:t>
      </w:r>
    </w:p>
    <w:p w:rsidR="00B5516F" w:rsidRPr="00BB248E" w:rsidRDefault="00B5516F" w:rsidP="00B5516F">
      <w:pPr>
        <w:tabs>
          <w:tab w:val="left" w:pos="2760"/>
        </w:tabs>
        <w:spacing w:line="300" w:lineRule="auto"/>
        <w:ind w:firstLineChars="200" w:firstLine="480"/>
        <w:rPr>
          <w:rFonts w:ascii="Times New Roman" w:hAnsi="Times New Roman"/>
          <w:sz w:val="24"/>
          <w:szCs w:val="21"/>
        </w:rPr>
      </w:pPr>
      <w:r w:rsidRPr="00BB248E">
        <w:rPr>
          <w:rFonts w:ascii="Times New Roman" w:hAnsi="Times New Roman"/>
          <w:sz w:val="24"/>
          <w:szCs w:val="21"/>
        </w:rPr>
        <w:t>本评价建议采用</w:t>
      </w:r>
      <w:r w:rsidR="00E96F5E" w:rsidRPr="00BB248E">
        <w:rPr>
          <w:rFonts w:ascii="Times New Roman" w:hAnsi="Times New Roman"/>
          <w:sz w:val="24"/>
          <w:szCs w:val="21"/>
        </w:rPr>
        <w:t>MBBR</w:t>
      </w:r>
      <w:r w:rsidRPr="00BB248E">
        <w:rPr>
          <w:rFonts w:ascii="Times New Roman" w:hAnsi="Times New Roman"/>
          <w:sz w:val="24"/>
          <w:szCs w:val="21"/>
        </w:rPr>
        <w:t>生活污水处理技术，</w:t>
      </w:r>
      <w:r w:rsidR="00333871" w:rsidRPr="00BB248E">
        <w:rPr>
          <w:rFonts w:ascii="Times New Roman" w:hAnsi="Times New Roman"/>
          <w:sz w:val="24"/>
          <w:szCs w:val="21"/>
        </w:rPr>
        <w:t>通过向膜生物反应器中投加一定数量的悬浮载体</w:t>
      </w:r>
      <w:r w:rsidR="00333871" w:rsidRPr="00BB248E">
        <w:rPr>
          <w:rFonts w:ascii="Times New Roman" w:hAnsi="Times New Roman"/>
          <w:sz w:val="24"/>
          <w:szCs w:val="21"/>
        </w:rPr>
        <w:t>,</w:t>
      </w:r>
      <w:r w:rsidR="00333871" w:rsidRPr="00BB248E">
        <w:rPr>
          <w:rFonts w:ascii="Times New Roman" w:hAnsi="Times New Roman"/>
          <w:sz w:val="24"/>
          <w:szCs w:val="21"/>
        </w:rPr>
        <w:t>提高膜生物反应器中的生物量及生物种类</w:t>
      </w:r>
      <w:r w:rsidR="00333871" w:rsidRPr="00BB248E">
        <w:rPr>
          <w:rFonts w:ascii="Times New Roman" w:hAnsi="Times New Roman"/>
          <w:sz w:val="24"/>
          <w:szCs w:val="21"/>
        </w:rPr>
        <w:t>,</w:t>
      </w:r>
      <w:r w:rsidR="00333871" w:rsidRPr="00BB248E">
        <w:rPr>
          <w:rFonts w:ascii="Times New Roman" w:hAnsi="Times New Roman"/>
          <w:sz w:val="24"/>
          <w:szCs w:val="21"/>
        </w:rPr>
        <w:t>从而提高膜生物反应器的处理能力</w:t>
      </w:r>
      <w:r w:rsidRPr="00BB248E">
        <w:rPr>
          <w:rFonts w:ascii="Times New Roman" w:hAnsi="Times New Roman"/>
          <w:sz w:val="24"/>
          <w:szCs w:val="21"/>
        </w:rPr>
        <w:t>。污水经沉淀池初级沉淀后，通过与生物膜的接触，生物膜上的微生物摄取污水中的有机污染物作为营养，使污水得到净化，特别适用于服务区、收费站等生活污水水量和水质存在一定波动的场合。该技术相比传统生活污水处理方式，具有运行成本低、高效稳定，操作简单等特点，已被应用于交通运输部</w:t>
      </w:r>
      <w:r w:rsidRPr="00BB248E">
        <w:rPr>
          <w:rFonts w:ascii="Times New Roman" w:hAnsi="Times New Roman"/>
          <w:sz w:val="24"/>
          <w:szCs w:val="21"/>
        </w:rPr>
        <w:t>“</w:t>
      </w:r>
      <w:r w:rsidRPr="00BB248E">
        <w:rPr>
          <w:rFonts w:ascii="Times New Roman" w:hAnsi="Times New Roman"/>
          <w:sz w:val="24"/>
          <w:szCs w:val="21"/>
        </w:rPr>
        <w:t>十二五</w:t>
      </w:r>
      <w:r w:rsidRPr="00BB248E">
        <w:rPr>
          <w:rFonts w:ascii="Times New Roman" w:hAnsi="Times New Roman"/>
          <w:sz w:val="24"/>
          <w:szCs w:val="21"/>
        </w:rPr>
        <w:t>”</w:t>
      </w:r>
      <w:r w:rsidRPr="00BB248E">
        <w:rPr>
          <w:rFonts w:ascii="Times New Roman" w:hAnsi="Times New Roman"/>
          <w:sz w:val="24"/>
          <w:szCs w:val="21"/>
        </w:rPr>
        <w:t>环境保护重点建设示范工程</w:t>
      </w:r>
      <w:r w:rsidRPr="00BB248E">
        <w:rPr>
          <w:rFonts w:ascii="Times New Roman" w:hAnsi="Times New Roman"/>
          <w:sz w:val="24"/>
          <w:szCs w:val="21"/>
        </w:rPr>
        <w:t>“</w:t>
      </w:r>
      <w:r w:rsidRPr="00BB248E">
        <w:rPr>
          <w:rFonts w:ascii="Times New Roman" w:hAnsi="Times New Roman"/>
          <w:sz w:val="24"/>
          <w:szCs w:val="21"/>
        </w:rPr>
        <w:t>平遥服务区和大营服务区水资源循环利用试点工程</w:t>
      </w:r>
      <w:r w:rsidRPr="00BB248E">
        <w:rPr>
          <w:rFonts w:ascii="Times New Roman" w:hAnsi="Times New Roman"/>
          <w:sz w:val="24"/>
          <w:szCs w:val="21"/>
        </w:rPr>
        <w:t>”</w:t>
      </w:r>
      <w:r w:rsidRPr="00BB248E">
        <w:rPr>
          <w:rFonts w:ascii="Times New Roman" w:hAnsi="Times New Roman"/>
          <w:sz w:val="24"/>
          <w:szCs w:val="21"/>
        </w:rPr>
        <w:t>和山西大运高速襄汾服务区的生活污水处理中，运行成本低、高效、稳定，</w:t>
      </w:r>
      <w:r w:rsidRPr="00BB248E">
        <w:rPr>
          <w:rFonts w:ascii="Times New Roman" w:hAnsi="Times New Roman"/>
          <w:sz w:val="24"/>
          <w:szCs w:val="21"/>
        </w:rPr>
        <w:lastRenderedPageBreak/>
        <w:t>中水回用效果显著，可满足站区内绿化、洒扫用水的水质要求。</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在污水处理系统运行及管理中，还存在一些需要注意和必须解决的实际问题，只有解决和处理好这些问题，才能使污水处理系统运行良好，达到净化水质的目的。本评价对拟建公路管理设施提出如下要求：</w:t>
      </w:r>
    </w:p>
    <w:p w:rsidR="00B5516F" w:rsidRPr="00BB248E" w:rsidRDefault="00B5516F" w:rsidP="00B5516F">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设专人负责定期检查设备的运行状况及维修养护，并对维修养护和检查管理人员进行相关知识的培训。</w:t>
      </w:r>
    </w:p>
    <w:p w:rsidR="00B5516F" w:rsidRPr="00BB248E" w:rsidRDefault="00B5516F" w:rsidP="00B5516F">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为准确控制污水处理设施的处理效果，建议建设单位定期对出水井尾水进行监测，及时掌握污水处理设备出水的水质情况。</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沿线设施区污水通过处理达到</w:t>
      </w:r>
      <w:r w:rsidRPr="00BB248E">
        <w:rPr>
          <w:rFonts w:ascii="Times New Roman" w:hAnsi="Times New Roman"/>
          <w:sz w:val="24"/>
          <w:szCs w:val="21"/>
        </w:rPr>
        <w:t>《公路服务区污水再生利用第</w:t>
      </w:r>
      <w:r w:rsidRPr="00BB248E">
        <w:rPr>
          <w:rFonts w:ascii="Times New Roman" w:hAnsi="Times New Roman"/>
          <w:sz w:val="24"/>
          <w:szCs w:val="21"/>
        </w:rPr>
        <w:t>1</w:t>
      </w:r>
      <w:r w:rsidRPr="00BB248E">
        <w:rPr>
          <w:rFonts w:ascii="Times New Roman" w:hAnsi="Times New Roman"/>
          <w:sz w:val="24"/>
          <w:szCs w:val="21"/>
        </w:rPr>
        <w:t>部分：水质》（</w:t>
      </w:r>
      <w:r w:rsidRPr="00BB248E">
        <w:rPr>
          <w:rFonts w:ascii="Times New Roman" w:hAnsi="Times New Roman"/>
          <w:sz w:val="24"/>
          <w:szCs w:val="21"/>
        </w:rPr>
        <w:t>JTT 645.1-2016</w:t>
      </w:r>
      <w:r w:rsidRPr="00BB248E">
        <w:rPr>
          <w:rFonts w:ascii="Times New Roman" w:hAnsi="Times New Roman"/>
          <w:sz w:val="24"/>
          <w:szCs w:val="21"/>
        </w:rPr>
        <w:t>）</w:t>
      </w:r>
      <w:r w:rsidRPr="00BB248E">
        <w:rPr>
          <w:rFonts w:ascii="Times New Roman" w:hAnsi="Times New Roman"/>
          <w:sz w:val="24"/>
        </w:rPr>
        <w:t>标准后排入蓄水池。</w:t>
      </w:r>
    </w:p>
    <w:p w:rsidR="00855E84" w:rsidRPr="00BB248E" w:rsidRDefault="00855E84" w:rsidP="00855E84">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）进一步优化</w:t>
      </w:r>
      <w:r w:rsidR="004865F9">
        <w:rPr>
          <w:rFonts w:ascii="Times New Roman" w:hAnsi="Times New Roman" w:hint="eastAsia"/>
          <w:sz w:val="24"/>
        </w:rPr>
        <w:t>兰村</w:t>
      </w:r>
      <w:r w:rsidRPr="00BB248E">
        <w:rPr>
          <w:rFonts w:ascii="Times New Roman" w:hAnsi="Times New Roman"/>
          <w:sz w:val="24"/>
        </w:rPr>
        <w:t>泉域</w:t>
      </w:r>
      <w:r w:rsidR="004865F9">
        <w:rPr>
          <w:rFonts w:ascii="Times New Roman" w:hAnsi="Times New Roman" w:hint="eastAsia"/>
          <w:sz w:val="24"/>
        </w:rPr>
        <w:t>岩溶裸露区</w:t>
      </w:r>
      <w:r w:rsidRPr="00BB248E">
        <w:rPr>
          <w:rFonts w:ascii="Times New Roman" w:hAnsi="Times New Roman"/>
          <w:sz w:val="24"/>
        </w:rPr>
        <w:t>的工程建设方案</w:t>
      </w:r>
    </w:p>
    <w:p w:rsidR="00855E84" w:rsidRPr="00BB248E" w:rsidRDefault="00855E84" w:rsidP="00B5516F">
      <w:pPr>
        <w:spacing w:line="300" w:lineRule="auto"/>
        <w:ind w:firstLineChars="200" w:firstLine="480"/>
        <w:rPr>
          <w:rFonts w:ascii="Times New Roman" w:hAnsi="Times New Roman"/>
          <w:sz w:val="24"/>
        </w:rPr>
      </w:pPr>
      <w:r w:rsidRPr="00BB248E">
        <w:rPr>
          <w:rFonts w:ascii="Times New Roman" w:hAnsi="Times New Roman"/>
          <w:sz w:val="24"/>
        </w:rPr>
        <w:t>本评价要求设计单位进一步优化拟建公路穿越</w:t>
      </w:r>
      <w:r w:rsidR="004865F9">
        <w:rPr>
          <w:rFonts w:ascii="Times New Roman" w:hAnsi="Times New Roman" w:hint="eastAsia"/>
          <w:sz w:val="24"/>
        </w:rPr>
        <w:t>兰村</w:t>
      </w:r>
      <w:r w:rsidRPr="00BB248E">
        <w:rPr>
          <w:rFonts w:ascii="Times New Roman" w:hAnsi="Times New Roman"/>
          <w:sz w:val="24"/>
        </w:rPr>
        <w:t>泉域</w:t>
      </w:r>
      <w:r w:rsidR="004865F9">
        <w:rPr>
          <w:rFonts w:ascii="Times New Roman" w:hAnsi="Times New Roman" w:hint="eastAsia"/>
          <w:sz w:val="24"/>
        </w:rPr>
        <w:t>岩溶裸露</w:t>
      </w:r>
      <w:r w:rsidRPr="00BB248E">
        <w:rPr>
          <w:rFonts w:ascii="Times New Roman" w:hAnsi="Times New Roman"/>
          <w:sz w:val="24"/>
        </w:rPr>
        <w:t>区的工程建设方案，尽量减少穿越长度和次数，对郝家沟互通收费管理站进行了优化设计，收费管理站内不建设食堂，厕所采用免冲洗一体化公厕，无排水设施，本评价建议建设单位尽量租用周围乡镇的闲置房屋进行办公生活，不新建办公楼、生活楼等建筑。</w:t>
      </w:r>
    </w:p>
    <w:p w:rsidR="00B5516F" w:rsidRPr="00BB248E" w:rsidRDefault="00B5516F" w:rsidP="00880D97">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7.1.2.3 </w:t>
      </w:r>
      <w:r w:rsidRPr="00BB248E">
        <w:rPr>
          <w:rFonts w:ascii="Times New Roman" w:hAnsi="Times New Roman"/>
          <w:b/>
          <w:sz w:val="24"/>
          <w:szCs w:val="21"/>
        </w:rPr>
        <w:t>声环境</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）进一步优化线位，尽量远离居民点等声环境敏感点，尤其是对于穿越或距离较近的村庄，建议优先采用避让措施。在下阶段设计中，随时依据路线的变化及时调整声环境保护措施。</w:t>
      </w:r>
    </w:p>
    <w:p w:rsidR="00B5516F" w:rsidRPr="00BB248E" w:rsidRDefault="00B5516F" w:rsidP="00B5516F">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）在选线时限于当地条件所致实在无法避让或从技术经济性角度论证避让不可行时，对受影响的声环境敏感目标从公路设计时就应考虑减噪措施，并委托有资质的单位进行专门的噪声防护设计。</w:t>
      </w:r>
    </w:p>
    <w:p w:rsidR="00B5516F" w:rsidRPr="00BB248E" w:rsidRDefault="00B5516F" w:rsidP="00880D97">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7.1.2.4</w:t>
      </w:r>
      <w:r w:rsidRPr="00BB248E">
        <w:rPr>
          <w:rFonts w:ascii="Times New Roman" w:hAnsi="Times New Roman"/>
          <w:b/>
          <w:sz w:val="24"/>
          <w:szCs w:val="21"/>
        </w:rPr>
        <w:t>大气环境</w:t>
      </w:r>
    </w:p>
    <w:p w:rsidR="00B5516F" w:rsidRPr="00BB248E" w:rsidRDefault="00B5516F" w:rsidP="00B5516F">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）取弃土场、拌合站等选址时，应远离大气环境敏感点。合理设计材料运输路线，远离居民区。</w:t>
      </w:r>
    </w:p>
    <w:p w:rsidR="00B5516F" w:rsidRPr="00BB248E" w:rsidRDefault="00B5516F" w:rsidP="00B5516F">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）基层拌合站、沥青拌合站位置、数量在实际建设过程中若发生变更，其选址应符合以下要求：</w:t>
      </w:r>
    </w:p>
    <w:p w:rsidR="00B5516F" w:rsidRPr="00BB248E" w:rsidRDefault="00B5516F" w:rsidP="00B5516F">
      <w:pPr>
        <w:tabs>
          <w:tab w:val="left" w:pos="2760"/>
        </w:tabs>
        <w:adjustRightInd w:val="0"/>
        <w:snapToGrid w:val="0"/>
        <w:spacing w:line="300" w:lineRule="auto"/>
        <w:ind w:firstLineChars="250" w:firstLine="600"/>
        <w:jc w:val="left"/>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不得设置在</w:t>
      </w:r>
      <w:r w:rsidR="00BB248E" w:rsidRPr="00BB248E">
        <w:rPr>
          <w:rFonts w:ascii="Times New Roman" w:hAnsi="Times New Roman" w:hint="eastAsia"/>
          <w:sz w:val="24"/>
          <w:szCs w:val="21"/>
        </w:rPr>
        <w:t>鹿泉山省级</w:t>
      </w:r>
      <w:r w:rsidRPr="00BB248E">
        <w:rPr>
          <w:rFonts w:ascii="Times New Roman" w:hAnsi="Times New Roman"/>
          <w:sz w:val="24"/>
          <w:szCs w:val="21"/>
        </w:rPr>
        <w:t>森林公园、</w:t>
      </w:r>
      <w:r w:rsidR="00BB248E" w:rsidRPr="00BB248E">
        <w:rPr>
          <w:rFonts w:ascii="Times New Roman" w:hAnsi="Times New Roman" w:hint="eastAsia"/>
          <w:sz w:val="24"/>
          <w:szCs w:val="21"/>
        </w:rPr>
        <w:t>龙城省级</w:t>
      </w:r>
      <w:r w:rsidRPr="00BB248E">
        <w:rPr>
          <w:rFonts w:ascii="Times New Roman" w:hAnsi="Times New Roman"/>
          <w:sz w:val="24"/>
          <w:szCs w:val="21"/>
        </w:rPr>
        <w:t>森林公园</w:t>
      </w:r>
      <w:r w:rsidRPr="00BB248E">
        <w:rPr>
          <w:rFonts w:ascii="Times New Roman" w:hAnsi="Times New Roman"/>
          <w:sz w:val="24"/>
        </w:rPr>
        <w:t>等</w:t>
      </w:r>
      <w:r w:rsidRPr="00BB248E">
        <w:rPr>
          <w:rFonts w:ascii="Times New Roman" w:hAnsi="Times New Roman"/>
          <w:sz w:val="24"/>
          <w:szCs w:val="21"/>
        </w:rPr>
        <w:t>境敏感区范围内；</w:t>
      </w:r>
    </w:p>
    <w:p w:rsidR="00B5516F" w:rsidRPr="00BB248E" w:rsidRDefault="00B5516F" w:rsidP="00B5516F">
      <w:pPr>
        <w:tabs>
          <w:tab w:val="left" w:pos="2760"/>
        </w:tabs>
        <w:adjustRightInd w:val="0"/>
        <w:snapToGrid w:val="0"/>
        <w:spacing w:line="300" w:lineRule="auto"/>
        <w:ind w:firstLineChars="250" w:firstLine="600"/>
        <w:jc w:val="left"/>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基层拌合站距离村庄应不得少于</w:t>
      </w:r>
      <w:r w:rsidRPr="00BB248E">
        <w:rPr>
          <w:rFonts w:ascii="Times New Roman" w:hAnsi="Times New Roman"/>
          <w:sz w:val="24"/>
          <w:szCs w:val="21"/>
        </w:rPr>
        <w:t>200m</w:t>
      </w:r>
      <w:r w:rsidRPr="00BB248E">
        <w:rPr>
          <w:rFonts w:ascii="Times New Roman" w:hAnsi="Times New Roman"/>
          <w:sz w:val="24"/>
          <w:szCs w:val="21"/>
        </w:rPr>
        <w:t>，沥青拌合站距离村庄不得少于</w:t>
      </w:r>
      <w:r w:rsidRPr="00BB248E">
        <w:rPr>
          <w:rFonts w:ascii="Times New Roman" w:hAnsi="Times New Roman"/>
          <w:sz w:val="24"/>
          <w:szCs w:val="21"/>
        </w:rPr>
        <w:t>300m</w:t>
      </w:r>
      <w:r w:rsidRPr="00BB248E">
        <w:rPr>
          <w:rFonts w:ascii="Times New Roman" w:hAnsi="Times New Roman"/>
          <w:sz w:val="24"/>
          <w:szCs w:val="21"/>
        </w:rPr>
        <w:t>；</w:t>
      </w:r>
    </w:p>
    <w:p w:rsidR="00B5516F" w:rsidRPr="00BB248E" w:rsidRDefault="00B5516F" w:rsidP="00B5516F">
      <w:pPr>
        <w:tabs>
          <w:tab w:val="left" w:pos="2760"/>
        </w:tabs>
        <w:adjustRightInd w:val="0"/>
        <w:snapToGrid w:val="0"/>
        <w:spacing w:line="300" w:lineRule="auto"/>
        <w:ind w:firstLineChars="250" w:firstLine="600"/>
        <w:jc w:val="left"/>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基层、沥青等拌合站设备应设计有除尘装置，粉尘排放浓度应满足《大气污染综合排放标准》（</w:t>
      </w:r>
      <w:r w:rsidRPr="00BB248E">
        <w:rPr>
          <w:rFonts w:ascii="Times New Roman" w:hAnsi="Times New Roman"/>
          <w:sz w:val="24"/>
          <w:szCs w:val="21"/>
        </w:rPr>
        <w:t>GB16297-1996</w:t>
      </w:r>
      <w:r w:rsidRPr="00BB248E">
        <w:rPr>
          <w:rFonts w:ascii="Times New Roman" w:hAnsi="Times New Roman"/>
          <w:sz w:val="24"/>
          <w:szCs w:val="21"/>
        </w:rPr>
        <w:t>）排放限值要求。；</w:t>
      </w:r>
    </w:p>
    <w:p w:rsidR="00B5516F" w:rsidRPr="00BB248E" w:rsidRDefault="00B5516F" w:rsidP="00B5516F">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）通过采取避让、改线等措施进一步优化调整局部路线设计方案，使路线</w:t>
      </w:r>
      <w:r w:rsidRPr="00BB248E">
        <w:rPr>
          <w:rFonts w:ascii="Times New Roman" w:hAnsi="Times New Roman"/>
          <w:sz w:val="24"/>
          <w:szCs w:val="21"/>
        </w:rPr>
        <w:lastRenderedPageBreak/>
        <w:t>远离声、气环境敏感点。</w:t>
      </w:r>
    </w:p>
    <w:p w:rsidR="00B5516F" w:rsidRPr="00BB248E" w:rsidRDefault="00B5516F" w:rsidP="00B5516F">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）合理设计材料运输路线，尽量远离居民区，避免扬尘、噪声等影响村庄居民。</w:t>
      </w:r>
    </w:p>
    <w:p w:rsidR="00B5516F" w:rsidRPr="00BB248E" w:rsidRDefault="00B5516F" w:rsidP="00B5516F">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）营运期沿线服务设施采暖推荐采用电、太阳能等清洁能源，对大气环境影响较小。自设餐厅须加装油烟净化设施，油烟排放须确保达到《饮食业油烟排放标准</w:t>
      </w:r>
      <w:r w:rsidRPr="00BB248E">
        <w:rPr>
          <w:rFonts w:ascii="Times New Roman" w:hAnsi="Times New Roman"/>
          <w:sz w:val="24"/>
          <w:szCs w:val="21"/>
        </w:rPr>
        <w:t>(</w:t>
      </w:r>
      <w:r w:rsidRPr="00BB248E">
        <w:rPr>
          <w:rFonts w:ascii="Times New Roman" w:hAnsi="Times New Roman"/>
          <w:sz w:val="24"/>
          <w:szCs w:val="21"/>
        </w:rPr>
        <w:t>试行</w:t>
      </w:r>
      <w:r w:rsidRPr="00BB248E">
        <w:rPr>
          <w:rFonts w:ascii="Times New Roman" w:hAnsi="Times New Roman"/>
          <w:sz w:val="24"/>
          <w:szCs w:val="21"/>
        </w:rPr>
        <w:t>)</w:t>
      </w:r>
      <w:r w:rsidRPr="00BB248E">
        <w:rPr>
          <w:rFonts w:ascii="Times New Roman" w:hAnsi="Times New Roman"/>
          <w:sz w:val="24"/>
          <w:szCs w:val="21"/>
        </w:rPr>
        <w:t>》规定的最高允许排放浓度为</w:t>
      </w:r>
      <w:r w:rsidRPr="00BB248E">
        <w:rPr>
          <w:rFonts w:ascii="Times New Roman" w:hAnsi="Times New Roman"/>
          <w:sz w:val="24"/>
          <w:szCs w:val="21"/>
        </w:rPr>
        <w:t>2.0mg/m</w:t>
      </w:r>
      <w:r w:rsidRPr="00BB248E">
        <w:rPr>
          <w:rFonts w:ascii="Times New Roman" w:hAnsi="Times New Roman"/>
          <w:sz w:val="24"/>
          <w:szCs w:val="21"/>
          <w:vertAlign w:val="superscript"/>
        </w:rPr>
        <w:t>3</w:t>
      </w:r>
      <w:r w:rsidRPr="00BB248E">
        <w:rPr>
          <w:rFonts w:ascii="Times New Roman" w:hAnsi="Times New Roman"/>
          <w:sz w:val="24"/>
          <w:szCs w:val="21"/>
        </w:rPr>
        <w:t>、净化设施最低去除效率为</w:t>
      </w:r>
      <w:r w:rsidRPr="00BB248E">
        <w:rPr>
          <w:rFonts w:ascii="Times New Roman" w:hAnsi="Times New Roman"/>
          <w:sz w:val="24"/>
          <w:szCs w:val="21"/>
        </w:rPr>
        <w:t>75%</w:t>
      </w:r>
      <w:r w:rsidRPr="00BB248E">
        <w:rPr>
          <w:rFonts w:ascii="Times New Roman" w:hAnsi="Times New Roman"/>
          <w:sz w:val="24"/>
          <w:szCs w:val="21"/>
        </w:rPr>
        <w:t>的基本要求。</w:t>
      </w:r>
    </w:p>
    <w:p w:rsidR="005C0274" w:rsidRPr="00BB248E" w:rsidRDefault="0082537A" w:rsidP="0047773B">
      <w:pPr>
        <w:pStyle w:val="2f3"/>
        <w:jc w:val="both"/>
        <w:rPr>
          <w:rFonts w:cs="Times New Roman"/>
        </w:rPr>
      </w:pPr>
      <w:bookmarkStart w:id="190" w:name="_Toc294494185"/>
      <w:bookmarkStart w:id="191" w:name="_Toc297228448"/>
      <w:bookmarkStart w:id="192" w:name="_Toc97129459"/>
      <w:r w:rsidRPr="00BB248E">
        <w:rPr>
          <w:rFonts w:cs="Times New Roman"/>
        </w:rPr>
        <w:t>7</w:t>
      </w:r>
      <w:r w:rsidR="00E7125E" w:rsidRPr="00BB248E">
        <w:rPr>
          <w:rFonts w:cs="Times New Roman"/>
        </w:rPr>
        <w:t>.</w:t>
      </w:r>
      <w:r w:rsidR="005C0274" w:rsidRPr="00BB248E">
        <w:rPr>
          <w:rFonts w:cs="Times New Roman"/>
        </w:rPr>
        <w:t xml:space="preserve">2 </w:t>
      </w:r>
      <w:r w:rsidR="005C0274" w:rsidRPr="00BB248E">
        <w:rPr>
          <w:rFonts w:cs="Times New Roman"/>
        </w:rPr>
        <w:t>施工期环境保护措施</w:t>
      </w:r>
      <w:bookmarkEnd w:id="190"/>
      <w:bookmarkEnd w:id="191"/>
      <w:bookmarkEnd w:id="192"/>
    </w:p>
    <w:p w:rsidR="005C0274" w:rsidRPr="00BB248E" w:rsidRDefault="0082537A" w:rsidP="006A4939">
      <w:pPr>
        <w:pStyle w:val="3"/>
      </w:pPr>
      <w:r w:rsidRPr="00BB248E">
        <w:t>7</w:t>
      </w:r>
      <w:r w:rsidR="00E7125E" w:rsidRPr="00BB248E">
        <w:t>.</w:t>
      </w:r>
      <w:r w:rsidR="005C0274" w:rsidRPr="00BB248E">
        <w:t xml:space="preserve">2.1 </w:t>
      </w:r>
      <w:r w:rsidR="005C0274" w:rsidRPr="00BB248E">
        <w:t>施工期环境管理</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）建立高效、务实的环境保护管理体系</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建立信息沟通渠道，接受各级环保及交通行政主管部门的监督管理。</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成立工程环保管理机构，并制定相应的环境管理办法。</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委托有相应资质的环境监测机构按照施工期环境监测计划进行环境监测，落实施工期污染控制与生态保护措施，建立完善的监测结果报告制度。</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促使施工建设管理与环境管理的有机结合，为实现工程的环境管理目标提供充足的资源保证，包括合格的环境管理人员、管理和治理资金的到位等。</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⑤</w:t>
      </w:r>
      <w:r w:rsidRPr="00BB248E">
        <w:rPr>
          <w:rFonts w:ascii="Times New Roman" w:hAnsi="Times New Roman"/>
          <w:sz w:val="24"/>
        </w:rPr>
        <w:t>充分利用工程支付的调节手段，将工程的环境保护工作落到实处。</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⑥</w:t>
      </w:r>
      <w:r w:rsidRPr="00BB248E">
        <w:rPr>
          <w:rFonts w:ascii="Times New Roman" w:hAnsi="Times New Roman"/>
          <w:sz w:val="24"/>
        </w:rPr>
        <w:t>做好工程施工期环境保护工作文档的归档管理工作。</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）加强工程招、投标工作中的环境保护管理</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招标阶段</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招标文件编制应体现工程的环境影响评价成果，明确制定每一标段中的环境保护目标，明确工程承包商对生物多样性以及生态保护、水土保持和环境整治的责任和义务。</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对各标段的施工组织设计提出具体的环境保护要求，要求编制环境保护实施计划，并配备相应的环境管理人员和环保设施。</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投标阶段</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 xml:space="preserve">a. </w:t>
      </w:r>
      <w:r w:rsidRPr="00BB248E">
        <w:rPr>
          <w:rFonts w:ascii="Times New Roman" w:hAnsi="Times New Roman"/>
          <w:sz w:val="24"/>
        </w:rPr>
        <w:t>投标文件必须响应招标文件有关环境保护问题的要求，制定符合环境保护要求的施工组织设计和实施措施，配备相应的环保管理人员和相应的设施。</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 xml:space="preserve">b. </w:t>
      </w:r>
      <w:r w:rsidRPr="00BB248E">
        <w:rPr>
          <w:rFonts w:ascii="Times New Roman" w:hAnsi="Times New Roman"/>
          <w:sz w:val="24"/>
        </w:rPr>
        <w:t>承包商应承诺其环境保护责任和义务，自愿接受建设单位和地方环保单位的监督。</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）加强工程的环境监理工作</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将环境监理纳入工程监理内容进行招标，并应加强工程监理的招投标工作，保证合理的监理费用，使工程监理单位能够独立开展工程质量、环境保护的监理工作。</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lastRenderedPageBreak/>
        <w:t>②</w:t>
      </w:r>
      <w:r w:rsidRPr="00BB248E">
        <w:rPr>
          <w:rFonts w:ascii="Times New Roman" w:hAnsi="Times New Roman"/>
          <w:sz w:val="24"/>
        </w:rPr>
        <w:t>保证工程监理工作的正常条件和独立行使监理功能的权利，并将其包括环境监理在内的监理权力的内容明确通告施工单位。</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）为及时消除因设计缺陷导致的环保问题，建设单位应加强公路管理工作。</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要求设计单位根据工程进展情况及时派遣驻地环保设计代表，设计代表的能力应与施工工序相适应。</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配合监理单位、施工单位加强工程环境影响监督，并对设计变更进行环保优化比选。</w:t>
      </w:r>
    </w:p>
    <w:p w:rsidR="00C82172" w:rsidRPr="00BB248E" w:rsidRDefault="00C82172" w:rsidP="00C82172">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）施工单位</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作为具体的施工机构，其施工行为直接关系到能否将环境的影响和破坏降低到最小程度。施工单位必须自觉遵守和维护有关环境保护的政策法规，教育好队伍人员爱护施工路段周围的一草一木。在施工前对施工平面图设计进行科学合理的规划，充分利用原有的地形、地物，以尽量少占农田为原则，施工中严禁乱挖乱弃，做到文明施工，规范施工，按设计施工。</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施工单位应精心组织施工管理，严格将工程施工区控制在工程征地范围内，在工程开挖过程中，尽量减小和有效控制对施工区生态的影响范围和程度。</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合理安排施工季节和作业时间，优化施工方案，尽量避免在雨季进行大量动土和开挖工程，有效减小区域水土流失，从而减小对生态的破坏。</w:t>
      </w:r>
    </w:p>
    <w:p w:rsidR="00C82172" w:rsidRPr="00BB248E" w:rsidRDefault="00C82172" w:rsidP="00C82172">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强化施工迹地的整治与生态景观的恢复和重建工作。</w:t>
      </w:r>
    </w:p>
    <w:p w:rsidR="00484544" w:rsidRPr="00BB248E" w:rsidRDefault="0082537A" w:rsidP="006A4939">
      <w:pPr>
        <w:pStyle w:val="3"/>
      </w:pPr>
      <w:bookmarkStart w:id="193" w:name="_Toc427589121"/>
      <w:r w:rsidRPr="00BB248E">
        <w:t>7</w:t>
      </w:r>
      <w:r w:rsidR="00484544" w:rsidRPr="00BB248E">
        <w:t>.2.</w:t>
      </w:r>
      <w:r w:rsidR="004428A2" w:rsidRPr="00BB248E">
        <w:t>2</w:t>
      </w:r>
      <w:r w:rsidR="00112B01" w:rsidRPr="00BB248E">
        <w:t xml:space="preserve"> </w:t>
      </w:r>
      <w:r w:rsidR="00484544" w:rsidRPr="00BB248E">
        <w:t>生态保护</w:t>
      </w:r>
      <w:bookmarkEnd w:id="193"/>
    </w:p>
    <w:p w:rsidR="00C82172" w:rsidRPr="00BB248E" w:rsidRDefault="00C82172" w:rsidP="00880D97">
      <w:pPr>
        <w:numPr>
          <w:ilvl w:val="3"/>
          <w:numId w:val="0"/>
        </w:numPr>
        <w:tabs>
          <w:tab w:val="left" w:pos="800"/>
          <w:tab w:val="left" w:pos="2760"/>
        </w:tabs>
        <w:adjustRightInd w:val="0"/>
        <w:snapToGrid w:val="0"/>
        <w:spacing w:line="300" w:lineRule="auto"/>
        <w:outlineLvl w:val="3"/>
        <w:rPr>
          <w:rFonts w:ascii="Times New Roman" w:hAnsi="Times New Roman"/>
          <w:b/>
          <w:sz w:val="24"/>
          <w:szCs w:val="21"/>
        </w:rPr>
      </w:pPr>
      <w:r w:rsidRPr="00BB248E">
        <w:rPr>
          <w:rFonts w:ascii="Times New Roman" w:hAnsi="Times New Roman"/>
          <w:b/>
          <w:sz w:val="24"/>
          <w:szCs w:val="21"/>
        </w:rPr>
        <w:t xml:space="preserve">7.2.2.1 </w:t>
      </w:r>
      <w:r w:rsidRPr="00BB248E">
        <w:rPr>
          <w:rFonts w:ascii="Times New Roman" w:hAnsi="Times New Roman"/>
          <w:b/>
          <w:sz w:val="24"/>
          <w:szCs w:val="21"/>
        </w:rPr>
        <w:t>生态保护管理措施</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）开工前对施工临时设施的规划要进行严格的审查，以达到既少占农田、林地，又方便施工的目的。</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）严格按照设计文件确定征占土地范围，进行地表植被的清理工作。</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严格控制路基开挖范围，尤其是施工便道，严格按设计修建，避免超挖破坏周围植被；隧道洞口施工过程中应注意保护山坡，可采取先修接长明洞再修洞门，然后采用在明洞里暗洞施工，小型爆破进洞的方法，以减少植被破坏。</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）施工过程中，要严格按设计规定的弃渣场进行弃渣作业，严禁随意取土、弃渣破坏植被，禁止占用基本农田、森林公园等环境敏感区。</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）施工期临时设施用地尽量选择在公路征地范围内（如收费站、养护工区等）。凡因公路施工破坏植被而裸露的土地（包括路界内外）均应在施工结束后立即整治利用，恢复植被或造田还耕。</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）路基施工和弃渣场应尽可能保护表层有肥力的土壤，集中堆放并采取临时防护措施，以便于后期绿化和土地复耕用。</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）路线经过优良耕地路段，应尽量收缩路基边坡，以减少占用耕地，对于</w:t>
      </w:r>
      <w:r w:rsidRPr="00BB248E">
        <w:rPr>
          <w:rFonts w:ascii="Times New Roman" w:hAnsi="Times New Roman"/>
          <w:sz w:val="24"/>
        </w:rPr>
        <w:lastRenderedPageBreak/>
        <w:t>坡面工程应及时采取工程或植物措施加以防护以减少水土流失现象发生。</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）及时处理固体废物，以减少对生态的污染影响。</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9</w:t>
      </w:r>
      <w:r w:rsidRPr="00BB248E">
        <w:rPr>
          <w:rFonts w:ascii="Times New Roman" w:hAnsi="Times New Roman"/>
          <w:sz w:val="24"/>
        </w:rPr>
        <w:t>）砂石料均采取外购方式。在项目施工过程中，施工单位应注意选择有开采手续的合法砂石料场供应商，并在砂石料购买合同中明确水土流失防治责任。</w:t>
      </w:r>
    </w:p>
    <w:p w:rsidR="00AC13CA" w:rsidRPr="00BB248E" w:rsidRDefault="00AC13CA" w:rsidP="00AC13CA">
      <w:pPr>
        <w:numPr>
          <w:ilvl w:val="3"/>
          <w:numId w:val="0"/>
        </w:numPr>
        <w:tabs>
          <w:tab w:val="left" w:pos="800"/>
          <w:tab w:val="left" w:pos="2760"/>
        </w:tabs>
        <w:adjustRightInd w:val="0"/>
        <w:snapToGrid w:val="0"/>
        <w:spacing w:line="300" w:lineRule="auto"/>
        <w:outlineLvl w:val="3"/>
        <w:rPr>
          <w:rFonts w:ascii="Times New Roman" w:hAnsi="Times New Roman"/>
          <w:b/>
          <w:kern w:val="2"/>
          <w:sz w:val="24"/>
          <w:szCs w:val="21"/>
        </w:rPr>
      </w:pPr>
      <w:r w:rsidRPr="00BB248E">
        <w:rPr>
          <w:rFonts w:ascii="Times New Roman" w:hAnsi="Times New Roman"/>
          <w:b/>
          <w:kern w:val="2"/>
          <w:sz w:val="24"/>
          <w:szCs w:val="21"/>
        </w:rPr>
        <w:t xml:space="preserve">7.2.2.2 </w:t>
      </w:r>
      <w:r w:rsidRPr="00BB248E">
        <w:rPr>
          <w:rFonts w:ascii="Times New Roman" w:hAnsi="Times New Roman"/>
          <w:b/>
          <w:kern w:val="2"/>
          <w:sz w:val="24"/>
          <w:szCs w:val="21"/>
        </w:rPr>
        <w:t>野生动植物保护措施</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）施工前组织进行沿线野生保护动植物排查工作，尤其是鹿泉山省级森林公园和龙城省级森林公园路段。</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）加强对施工人员环保教育，施工单位与林业部门配合在施工营地内张贴项目区国家及山西省重点野生保护动物宣传画及材料，禁止施工人员随意破坏植被和猎捕野生动物。</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调查工程施工时段和方式，减少对动物的影响。防治施工噪声对野生动物的惊扰。野生鸟类和兽类大多是晨、昏（早晨、黄昏）或夜间外出觅食，正午是鸟类休息时间。为了减少工程施工施工噪声对野生动物的惊扰，应做好施工方式、数量、时间的计划，并力求避免在晨昏和正午施工等。</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）严格按照设计文件确定征占土地范围，加强施工管理，进行地表植被的清理工作；严格控制路基开挖，避免超挖破坏周围植被。</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）施工工区等临时建筑尽可能采用成品或简易拼装方式，尽量减轻对土壤及植被的破坏；除施工必须外，不随意砍伐植物。</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）加大沿线绿化力度，在坡脚至路界有条件绿化的路段均进行绿化，以补偿公路修建对林地造成的损失；凡因公路施工破坏植被而裸露的土地（包括路界内外）应在施工结束后立即整治利用，恢复植被。</w:t>
      </w:r>
    </w:p>
    <w:p w:rsidR="00AC13CA" w:rsidRPr="00BB248E" w:rsidRDefault="00AC13CA" w:rsidP="00AC13CA">
      <w:pPr>
        <w:numPr>
          <w:ilvl w:val="3"/>
          <w:numId w:val="0"/>
        </w:numPr>
        <w:tabs>
          <w:tab w:val="left" w:pos="800"/>
          <w:tab w:val="left" w:pos="2760"/>
        </w:tabs>
        <w:adjustRightInd w:val="0"/>
        <w:snapToGrid w:val="0"/>
        <w:spacing w:line="300" w:lineRule="auto"/>
        <w:outlineLvl w:val="3"/>
        <w:rPr>
          <w:rFonts w:ascii="Times New Roman" w:hAnsi="Times New Roman"/>
          <w:b/>
          <w:kern w:val="2"/>
          <w:sz w:val="24"/>
          <w:szCs w:val="21"/>
        </w:rPr>
      </w:pPr>
      <w:r w:rsidRPr="00BB248E">
        <w:rPr>
          <w:rFonts w:ascii="Times New Roman" w:hAnsi="Times New Roman"/>
          <w:b/>
          <w:kern w:val="2"/>
          <w:sz w:val="24"/>
          <w:szCs w:val="21"/>
        </w:rPr>
        <w:t xml:space="preserve">7.2.2.3 </w:t>
      </w:r>
      <w:r w:rsidRPr="00BB248E">
        <w:rPr>
          <w:rFonts w:ascii="Times New Roman" w:hAnsi="Times New Roman"/>
          <w:b/>
          <w:kern w:val="2"/>
          <w:sz w:val="24"/>
          <w:szCs w:val="21"/>
        </w:rPr>
        <w:t>水土流失防治措施</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）加强施工管理，认真搞好施工组织设计，科学规划施工场地，合理安排施工进度，将施工措施计划做深做细，尽量减少临时工程占地，缩短临时占地使用时间，及时恢复土地原有功能。</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）尽可能地缩短疏松地面、坡面的裸露时间，合理安排施工时间，尽量避开大风和雨天施工。</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）路基边坡在达到设计要求后应迅速进行防护，同时做好坡面、坡脚排水，做到施工一处，及时治理保护一处。</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）在雨季和汛期到来之前，应备齐土体临时防护用的物料及各种防汛物资，随时采取临时防护措施，以减轻雨水对主体工程的破坏和减少土壤的流失。</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）施工机械和施工人员要按照施工总体平面布置图进行作业，不得乱占土地，施工机械、土石及其他建筑材料不得乱停乱放，防止破坏植被，加剧水土流失。</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6</w:t>
      </w:r>
      <w:r w:rsidRPr="00BB248E">
        <w:rPr>
          <w:rFonts w:ascii="Times New Roman" w:hAnsi="Times New Roman"/>
          <w:sz w:val="24"/>
        </w:rPr>
        <w:t>）施工期应限制施工区域，限制人的活动范围，所有车辆按选定的道路走</w:t>
      </w:r>
      <w:r w:rsidRPr="00BB248E">
        <w:rPr>
          <w:rFonts w:ascii="Times New Roman" w:hAnsi="Times New Roman"/>
          <w:sz w:val="24"/>
        </w:rPr>
        <w:t>“</w:t>
      </w:r>
      <w:r w:rsidRPr="00BB248E">
        <w:rPr>
          <w:rFonts w:ascii="Times New Roman" w:hAnsi="Times New Roman"/>
          <w:sz w:val="24"/>
        </w:rPr>
        <w:t>一</w:t>
      </w:r>
      <w:r w:rsidRPr="00BB248E">
        <w:rPr>
          <w:rFonts w:ascii="Times New Roman" w:hAnsi="Times New Roman"/>
          <w:sz w:val="24"/>
        </w:rPr>
        <w:t>”</w:t>
      </w:r>
      <w:r w:rsidRPr="00BB248E">
        <w:rPr>
          <w:rFonts w:ascii="Times New Roman" w:hAnsi="Times New Roman"/>
          <w:sz w:val="24"/>
        </w:rPr>
        <w:t>字型作业法，走同一车辙，避免加开新路，尽可能减少对地表的破坏。</w:t>
      </w:r>
    </w:p>
    <w:p w:rsidR="00AC13CA" w:rsidRPr="00BB248E" w:rsidRDefault="00AC13CA" w:rsidP="00AC13CA">
      <w:pPr>
        <w:numPr>
          <w:ilvl w:val="3"/>
          <w:numId w:val="0"/>
        </w:numPr>
        <w:tabs>
          <w:tab w:val="left" w:pos="800"/>
          <w:tab w:val="left" w:pos="2760"/>
        </w:tabs>
        <w:adjustRightInd w:val="0"/>
        <w:snapToGrid w:val="0"/>
        <w:spacing w:line="300" w:lineRule="auto"/>
        <w:outlineLvl w:val="3"/>
        <w:rPr>
          <w:rFonts w:ascii="Times New Roman" w:hAnsi="Times New Roman"/>
          <w:b/>
          <w:kern w:val="2"/>
          <w:sz w:val="24"/>
          <w:szCs w:val="21"/>
        </w:rPr>
      </w:pPr>
      <w:r w:rsidRPr="00BB248E">
        <w:rPr>
          <w:rFonts w:ascii="Times New Roman" w:hAnsi="Times New Roman"/>
          <w:b/>
          <w:kern w:val="2"/>
          <w:sz w:val="24"/>
          <w:szCs w:val="21"/>
        </w:rPr>
        <w:t xml:space="preserve">7.2.2.4 </w:t>
      </w:r>
      <w:r w:rsidRPr="00BB248E">
        <w:rPr>
          <w:rFonts w:ascii="Times New Roman" w:hAnsi="Times New Roman"/>
          <w:b/>
          <w:kern w:val="2"/>
          <w:sz w:val="24"/>
          <w:szCs w:val="21"/>
        </w:rPr>
        <w:t>占用生态公益林保护措施及补偿方案</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拟建公路占用国家生态公益林</w:t>
      </w:r>
      <w:r w:rsidRPr="00BB248E">
        <w:rPr>
          <w:rFonts w:ascii="Times New Roman" w:hAnsi="Times New Roman"/>
          <w:kern w:val="2"/>
          <w:sz w:val="24"/>
          <w:szCs w:val="24"/>
        </w:rPr>
        <w:t>和省级生态公益林，以中幼龄林为主，主要树种为油松、侧柏、山杨、旱柳、刺槐、荆条等</w:t>
      </w:r>
      <w:r w:rsidRPr="00BB248E">
        <w:rPr>
          <w:rFonts w:ascii="Times New Roman" w:hAnsi="Times New Roman"/>
          <w:kern w:val="2"/>
          <w:sz w:val="24"/>
          <w:szCs w:val="21"/>
        </w:rPr>
        <w:t>，不会改变当地林地的格局，对当地生态的影响也较小。但是要对路线所占用林地的树木及时进行补偿，一方面主管单位和建设单位应按照公路征地补偿中砍伐树木补偿标准加以补偿，另一方面通过路基边坡和路基两侧的绿化措施加以补偿，尽量保证林地覆盖率。此外，在设计和施工中还需重点做好以下工作：</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）在项目开工之前应到林业行政主管部门办理相关的林地征用手续。</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）路线布设尽量避开大片的林地，无法避让的情况下，应收缩路基宽度，减少占用林地数量。</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3</w:t>
      </w:r>
      <w:r w:rsidRPr="00BB248E">
        <w:rPr>
          <w:rFonts w:ascii="Times New Roman" w:hAnsi="Times New Roman"/>
          <w:kern w:val="2"/>
          <w:sz w:val="24"/>
          <w:szCs w:val="21"/>
        </w:rPr>
        <w:t>）要明确设定施工区域，限制施工人员的活动范围。施工便道尽量使用当地现有道路，在必须开辟新的施工便道时，所有施工车辆按选定的道路走同一车道，避免加开新路，尽可能减少地表的破坏。</w:t>
      </w:r>
    </w:p>
    <w:p w:rsidR="00AC13CA" w:rsidRPr="00BB248E" w:rsidRDefault="00AC13CA" w:rsidP="00AC13CA">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4</w:t>
      </w:r>
      <w:r w:rsidRPr="00BB248E">
        <w:rPr>
          <w:rFonts w:ascii="Times New Roman" w:hAnsi="Times New Roman"/>
          <w:kern w:val="2"/>
          <w:sz w:val="24"/>
          <w:szCs w:val="21"/>
        </w:rPr>
        <w:t>）对永久征地范围内的林木能移植的应该移植，尤其是生态公益林，不能移植的应该在异地进行补种，应保证林地面积和林木质量，施工营地等临时用地不得设置在生态公益林地范围之内，不得砍伐征地范围以外的林木，根据土地利用现状，沿线乡镇有足够的宜林地进行林木补种，同时通过公路沿线绿化工程，在一定程度上也能补充一定数量的林木。</w:t>
      </w:r>
    </w:p>
    <w:p w:rsidR="00AC13CA" w:rsidRPr="00BB248E" w:rsidRDefault="00AC13CA" w:rsidP="00AC13CA">
      <w:pPr>
        <w:spacing w:line="288" w:lineRule="auto"/>
        <w:ind w:firstLineChars="200" w:firstLine="480"/>
        <w:rPr>
          <w:rFonts w:ascii="Times New Roman" w:hAnsi="Times New Roman"/>
          <w:kern w:val="2"/>
          <w:sz w:val="24"/>
          <w:szCs w:val="24"/>
        </w:rPr>
      </w:pPr>
      <w:r w:rsidRPr="00BB248E">
        <w:rPr>
          <w:rFonts w:ascii="Times New Roman" w:hAnsi="Times New Roman"/>
          <w:kern w:val="2"/>
          <w:sz w:val="24"/>
          <w:szCs w:val="21"/>
        </w:rPr>
        <w:t>（</w:t>
      </w:r>
      <w:r w:rsidRPr="00BB248E">
        <w:rPr>
          <w:rFonts w:ascii="Times New Roman" w:hAnsi="Times New Roman"/>
          <w:kern w:val="2"/>
          <w:sz w:val="24"/>
          <w:szCs w:val="21"/>
        </w:rPr>
        <w:t>5</w:t>
      </w:r>
      <w:r w:rsidRPr="00BB248E">
        <w:rPr>
          <w:rFonts w:ascii="Times New Roman" w:hAnsi="Times New Roman"/>
          <w:kern w:val="2"/>
          <w:sz w:val="24"/>
          <w:szCs w:val="21"/>
        </w:rPr>
        <w:t>）要求建设单位在确定占用林地具体数量后，必须与林业主管部门协调后，确定林地补偿方案，把补充林地的费用交由林业主管部门，由林业部门主持综合实施。</w:t>
      </w:r>
    </w:p>
    <w:p w:rsidR="00AC13CA" w:rsidRPr="00BB248E" w:rsidRDefault="00AC13CA" w:rsidP="00AC13CA">
      <w:pPr>
        <w:numPr>
          <w:ilvl w:val="3"/>
          <w:numId w:val="0"/>
        </w:numPr>
        <w:tabs>
          <w:tab w:val="left" w:pos="800"/>
          <w:tab w:val="left" w:pos="2760"/>
        </w:tabs>
        <w:adjustRightInd w:val="0"/>
        <w:snapToGrid w:val="0"/>
        <w:spacing w:line="300" w:lineRule="auto"/>
        <w:outlineLvl w:val="3"/>
        <w:rPr>
          <w:rFonts w:ascii="Times New Roman" w:hAnsi="Times New Roman"/>
          <w:b/>
          <w:kern w:val="2"/>
          <w:sz w:val="24"/>
          <w:szCs w:val="21"/>
        </w:rPr>
      </w:pPr>
      <w:r w:rsidRPr="00BB248E">
        <w:rPr>
          <w:rFonts w:ascii="Times New Roman" w:hAnsi="Times New Roman"/>
          <w:b/>
          <w:kern w:val="2"/>
          <w:sz w:val="24"/>
          <w:szCs w:val="21"/>
        </w:rPr>
        <w:t xml:space="preserve">7.2.2.5 </w:t>
      </w:r>
      <w:r w:rsidRPr="00BB248E">
        <w:rPr>
          <w:rFonts w:ascii="Times New Roman" w:hAnsi="Times New Roman"/>
          <w:b/>
          <w:kern w:val="2"/>
          <w:sz w:val="24"/>
          <w:szCs w:val="21"/>
        </w:rPr>
        <w:t>临时工程用地设置要求及恢复措施</w:t>
      </w:r>
    </w:p>
    <w:p w:rsidR="00AC13CA" w:rsidRPr="00BB248E" w:rsidRDefault="00AC13CA" w:rsidP="00AC13CA">
      <w:pPr>
        <w:spacing w:line="288"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szCs w:val="24"/>
        </w:rPr>
        <w:t>弃渣场</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kern w:val="2"/>
          <w:sz w:val="24"/>
          <w:szCs w:val="24"/>
        </w:rPr>
        <w:t>拟建公路设置</w:t>
      </w:r>
      <w:r w:rsidRPr="00BB248E">
        <w:rPr>
          <w:rFonts w:ascii="Times New Roman" w:hAnsi="Times New Roman"/>
          <w:kern w:val="2"/>
          <w:sz w:val="24"/>
          <w:szCs w:val="24"/>
        </w:rPr>
        <w:t>8</w:t>
      </w:r>
      <w:r w:rsidRPr="00BB248E">
        <w:rPr>
          <w:rFonts w:ascii="Times New Roman" w:hAnsi="Times New Roman"/>
          <w:kern w:val="2"/>
          <w:sz w:val="24"/>
          <w:szCs w:val="24"/>
        </w:rPr>
        <w:t>处弃渣场，均为沟道型弃渣场，共占地</w:t>
      </w:r>
      <w:r w:rsidRPr="00BB248E">
        <w:rPr>
          <w:rFonts w:ascii="Times New Roman" w:hAnsi="Times New Roman"/>
          <w:sz w:val="24"/>
          <w:szCs w:val="21"/>
        </w:rPr>
        <w:t>40.05</w:t>
      </w:r>
      <w:r w:rsidRPr="00BB248E">
        <w:rPr>
          <w:rFonts w:ascii="Times New Roman" w:hAnsi="Times New Roman"/>
          <w:kern w:val="2"/>
          <w:sz w:val="24"/>
          <w:szCs w:val="24"/>
        </w:rPr>
        <w:t>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w:t>
      </w:r>
      <w:r w:rsidRPr="00BB248E">
        <w:rPr>
          <w:rFonts w:ascii="Times New Roman" w:hAnsi="Times New Roman"/>
          <w:sz w:val="24"/>
          <w:szCs w:val="24"/>
        </w:rPr>
        <w:t>选择植</w:t>
      </w:r>
      <w:r w:rsidRPr="00BB248E">
        <w:rPr>
          <w:rFonts w:ascii="Times New Roman" w:hAnsi="Times New Roman"/>
          <w:sz w:val="24"/>
        </w:rPr>
        <w:t>被恢复的方式进行生态恢复。沟道型弃渣场绿化包括挡土墙、渣体顶部、堆土平台和边坡三个部分，其中，弃渣场渣体顶部和堆渣平台覆熟土恢复为植被，堆渣边坡采用撒草籽的方式绿化，弃渣场挡渣墙栽植藤本植物覆盖，石质边坡不进行绿化。绿化要求与周围环境尽快协调，必须考虑林草尽早郁闭，最大限度的发挥林草涵养水源、保持水土的功能。拟建公路弃渣场按以上生态恢复措施进行恢复，土地复耕</w:t>
      </w:r>
      <w:r w:rsidRPr="00BB248E">
        <w:rPr>
          <w:rFonts w:ascii="Times New Roman" w:hAnsi="Times New Roman"/>
          <w:sz w:val="24"/>
        </w:rPr>
        <w:t>18.37hm</w:t>
      </w:r>
      <w:r w:rsidRPr="00BB248E">
        <w:rPr>
          <w:rFonts w:ascii="Times New Roman" w:hAnsi="Times New Roman"/>
          <w:sz w:val="24"/>
          <w:vertAlign w:val="superscript"/>
        </w:rPr>
        <w:t>2</w:t>
      </w:r>
      <w:r w:rsidRPr="00BB248E">
        <w:rPr>
          <w:rFonts w:ascii="Times New Roman" w:hAnsi="Times New Roman"/>
          <w:sz w:val="24"/>
        </w:rPr>
        <w:t>，恢复绿化</w:t>
      </w:r>
      <w:r w:rsidRPr="00BB248E">
        <w:rPr>
          <w:rFonts w:ascii="Times New Roman" w:hAnsi="Times New Roman"/>
          <w:sz w:val="24"/>
        </w:rPr>
        <w:t>21.68hm</w:t>
      </w:r>
      <w:r w:rsidRPr="00BB248E">
        <w:rPr>
          <w:rFonts w:ascii="Times New Roman" w:hAnsi="Times New Roman"/>
          <w:sz w:val="24"/>
          <w:vertAlign w:val="superscript"/>
        </w:rPr>
        <w:t>2</w:t>
      </w:r>
      <w:r w:rsidRPr="00BB248E">
        <w:rPr>
          <w:rFonts w:ascii="Times New Roman" w:hAnsi="Times New Roman"/>
          <w:sz w:val="24"/>
        </w:rPr>
        <w:t>，</w:t>
      </w:r>
      <w:r w:rsidRPr="00BB248E">
        <w:rPr>
          <w:rFonts w:ascii="Times New Roman" w:hAnsi="Times New Roman"/>
          <w:sz w:val="24"/>
          <w:lang w:val="x-none" w:eastAsia="x-none"/>
        </w:rPr>
        <w:t>合计恢复面积</w:t>
      </w:r>
      <w:r w:rsidRPr="00BB248E">
        <w:rPr>
          <w:rFonts w:ascii="Times New Roman" w:hAnsi="Times New Roman"/>
          <w:sz w:val="24"/>
          <w:szCs w:val="21"/>
        </w:rPr>
        <w:t>40.05</w:t>
      </w:r>
      <w:r w:rsidRPr="00BB248E">
        <w:rPr>
          <w:rFonts w:ascii="Times New Roman" w:hAnsi="Times New Roman"/>
          <w:sz w:val="24"/>
          <w:lang w:val="x-none" w:eastAsia="x-none"/>
        </w:rPr>
        <w:t>hm</w:t>
      </w:r>
      <w:r w:rsidRPr="00BB248E">
        <w:rPr>
          <w:rFonts w:ascii="Times New Roman" w:hAnsi="Times New Roman"/>
          <w:sz w:val="24"/>
          <w:vertAlign w:val="superscript"/>
          <w:lang w:val="x-none" w:eastAsia="x-none"/>
        </w:rPr>
        <w:t>2</w:t>
      </w:r>
      <w:r w:rsidRPr="00BB248E">
        <w:rPr>
          <w:rFonts w:ascii="Times New Roman" w:hAnsi="Times New Roman"/>
          <w:sz w:val="24"/>
        </w:rPr>
        <w:t>。详见表</w:t>
      </w:r>
      <w:r w:rsidRPr="00BB248E">
        <w:rPr>
          <w:rFonts w:ascii="Times New Roman" w:hAnsi="Times New Roman"/>
          <w:sz w:val="24"/>
        </w:rPr>
        <w:t>7.1</w:t>
      </w:r>
      <w:r w:rsidRPr="00BB248E">
        <w:rPr>
          <w:rFonts w:ascii="Times New Roman" w:hAnsi="Times New Roman"/>
          <w:sz w:val="24"/>
        </w:rPr>
        <w:t>。</w:t>
      </w:r>
    </w:p>
    <w:p w:rsidR="00AC13CA" w:rsidRPr="00BB248E" w:rsidRDefault="00AC13CA" w:rsidP="00AC13CA">
      <w:pPr>
        <w:spacing w:line="300" w:lineRule="auto"/>
        <w:ind w:firstLineChars="200" w:firstLine="480"/>
        <w:rPr>
          <w:rFonts w:ascii="Times New Roman" w:hAnsi="Times New Roman"/>
          <w:b/>
          <w:sz w:val="24"/>
          <w:szCs w:val="21"/>
        </w:rPr>
      </w:pPr>
      <w:r w:rsidRPr="00BB248E">
        <w:rPr>
          <w:rFonts w:ascii="Times New Roman" w:hAnsi="Times New Roman"/>
          <w:sz w:val="24"/>
        </w:rPr>
        <w:t>弃渣场不得占用国家一级公益林，原则上不得占用或尽量少占其他生态公益林和已形成的林地，其中，占用林地前，应按照《建设项目使用林地审核审批管</w:t>
      </w:r>
      <w:r w:rsidRPr="00BB248E">
        <w:rPr>
          <w:rFonts w:ascii="Times New Roman" w:hAnsi="Times New Roman"/>
          <w:sz w:val="24"/>
        </w:rPr>
        <w:lastRenderedPageBreak/>
        <w:t>理办法》办理临时占用林地审批手续，按照</w:t>
      </w:r>
      <w:r w:rsidRPr="00BB248E">
        <w:rPr>
          <w:rFonts w:ascii="Times New Roman" w:hAnsi="Times New Roman"/>
          <w:sz w:val="24"/>
        </w:rPr>
        <w:t>“</w:t>
      </w:r>
      <w:r w:rsidRPr="00BB248E">
        <w:rPr>
          <w:rFonts w:ascii="Times New Roman" w:hAnsi="Times New Roman"/>
          <w:sz w:val="24"/>
        </w:rPr>
        <w:t>占一补一</w:t>
      </w:r>
      <w:r w:rsidRPr="00BB248E">
        <w:rPr>
          <w:rFonts w:ascii="Times New Roman" w:hAnsi="Times New Roman"/>
          <w:sz w:val="24"/>
        </w:rPr>
        <w:t>”</w:t>
      </w:r>
      <w:r w:rsidRPr="00BB248E">
        <w:rPr>
          <w:rFonts w:ascii="Times New Roman" w:hAnsi="Times New Roman"/>
          <w:sz w:val="24"/>
        </w:rPr>
        <w:t>的原则和划定程序进行调整补充占用。</w:t>
      </w:r>
    </w:p>
    <w:p w:rsidR="00AC13CA" w:rsidRPr="00BB248E" w:rsidRDefault="00AC13CA" w:rsidP="00AC13CA">
      <w:pPr>
        <w:spacing w:line="240" w:lineRule="exact"/>
        <w:jc w:val="center"/>
        <w:rPr>
          <w:rFonts w:ascii="Times New Roman" w:hAnsi="Times New Roman"/>
          <w:b/>
          <w:kern w:val="2"/>
          <w:sz w:val="21"/>
          <w:szCs w:val="21"/>
        </w:rPr>
      </w:pPr>
      <w:bookmarkStart w:id="194" w:name="_Hlk97062758"/>
      <w:r w:rsidRPr="00BB248E">
        <w:rPr>
          <w:rFonts w:ascii="Times New Roman" w:hAnsi="Times New Roman"/>
          <w:b/>
          <w:kern w:val="2"/>
          <w:sz w:val="21"/>
          <w:szCs w:val="21"/>
        </w:rPr>
        <w:t>表</w:t>
      </w:r>
      <w:r w:rsidRPr="00BB248E">
        <w:rPr>
          <w:rFonts w:ascii="Times New Roman" w:hAnsi="Times New Roman"/>
          <w:b/>
          <w:kern w:val="2"/>
          <w:sz w:val="21"/>
          <w:szCs w:val="21"/>
        </w:rPr>
        <w:t xml:space="preserve">7.1  </w:t>
      </w:r>
      <w:r w:rsidRPr="00BB248E">
        <w:rPr>
          <w:rFonts w:ascii="Times New Roman" w:hAnsi="Times New Roman"/>
          <w:b/>
          <w:kern w:val="2"/>
          <w:sz w:val="21"/>
          <w:szCs w:val="21"/>
        </w:rPr>
        <w:t>拟建公路弃渣场恢复措施一览表</w:t>
      </w:r>
    </w:p>
    <w:tbl>
      <w:tblPr>
        <w:tblW w:w="493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676"/>
        <w:gridCol w:w="1206"/>
        <w:gridCol w:w="1166"/>
        <w:gridCol w:w="1166"/>
        <w:gridCol w:w="4401"/>
      </w:tblGrid>
      <w:tr w:rsidR="00AC13CA" w:rsidRPr="00BB248E" w:rsidTr="00923231">
        <w:trPr>
          <w:trHeight w:val="340"/>
          <w:tblHeader/>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序号</w:t>
            </w:r>
          </w:p>
        </w:tc>
        <w:tc>
          <w:tcPr>
            <w:tcW w:w="700" w:type="pct"/>
            <w:shd w:val="clear" w:color="auto" w:fill="auto"/>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桩号、方位及距离</w:t>
            </w:r>
          </w:p>
        </w:tc>
        <w:tc>
          <w:tcPr>
            <w:tcW w:w="677" w:type="pct"/>
            <w:shd w:val="clear" w:color="auto" w:fill="auto"/>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复耕</w:t>
            </w:r>
          </w:p>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677" w:type="pct"/>
            <w:shd w:val="clear" w:color="auto" w:fill="auto"/>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绿化</w:t>
            </w:r>
          </w:p>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w:t>
            </w:r>
            <w:r w:rsidRPr="00BB248E">
              <w:rPr>
                <w:rFonts w:ascii="Times New Roman" w:hAnsi="Times New Roman"/>
                <w:b/>
                <w:kern w:val="2"/>
                <w:sz w:val="21"/>
                <w:szCs w:val="21"/>
              </w:rPr>
              <w:t>hm</w:t>
            </w:r>
            <w:r w:rsidRPr="00BB248E">
              <w:rPr>
                <w:rFonts w:ascii="Times New Roman" w:hAnsi="Times New Roman"/>
                <w:b/>
                <w:kern w:val="2"/>
                <w:sz w:val="21"/>
                <w:szCs w:val="21"/>
                <w:vertAlign w:val="superscript"/>
              </w:rPr>
              <w:t>2</w:t>
            </w:r>
            <w:r w:rsidRPr="00BB248E">
              <w:rPr>
                <w:rFonts w:ascii="Times New Roman" w:hAnsi="Times New Roman"/>
                <w:b/>
                <w:kern w:val="2"/>
                <w:sz w:val="21"/>
                <w:szCs w:val="21"/>
              </w:rPr>
              <w:t>）</w:t>
            </w:r>
          </w:p>
        </w:tc>
        <w:tc>
          <w:tcPr>
            <w:tcW w:w="2554" w:type="pct"/>
            <w:shd w:val="clear" w:color="auto" w:fill="auto"/>
            <w:vAlign w:val="center"/>
          </w:tcPr>
          <w:p w:rsidR="00AC13CA" w:rsidRPr="00BB248E" w:rsidRDefault="00AC13CA" w:rsidP="00AC13CA">
            <w:pPr>
              <w:spacing w:line="240" w:lineRule="exact"/>
              <w:jc w:val="center"/>
              <w:rPr>
                <w:rFonts w:ascii="Times New Roman" w:hAnsi="Times New Roman"/>
                <w:b/>
                <w:kern w:val="2"/>
                <w:sz w:val="21"/>
                <w:szCs w:val="21"/>
              </w:rPr>
            </w:pPr>
            <w:r w:rsidRPr="00BB248E">
              <w:rPr>
                <w:rFonts w:ascii="Times New Roman" w:hAnsi="Times New Roman"/>
                <w:b/>
                <w:kern w:val="2"/>
                <w:sz w:val="21"/>
                <w:szCs w:val="21"/>
              </w:rPr>
              <w:t>恢复方法</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Q1</w:t>
            </w:r>
          </w:p>
        </w:tc>
        <w:tc>
          <w:tcPr>
            <w:tcW w:w="700" w:type="pct"/>
            <w:shd w:val="clear" w:color="auto" w:fill="auto"/>
            <w:vAlign w:val="center"/>
          </w:tcPr>
          <w:p w:rsidR="00AC13CA" w:rsidRPr="00BB248E" w:rsidRDefault="00AC13CA" w:rsidP="00AC13CA">
            <w:pPr>
              <w:widowControl/>
              <w:jc w:val="center"/>
              <w:rPr>
                <w:rFonts w:ascii="Times New Roman" w:hAnsi="Times New Roman"/>
                <w:sz w:val="21"/>
                <w:szCs w:val="21"/>
              </w:rPr>
            </w:pPr>
            <w:r w:rsidRPr="00BB248E">
              <w:rPr>
                <w:rFonts w:ascii="Times New Roman" w:hAnsi="Times New Roman"/>
                <w:kern w:val="2"/>
                <w:sz w:val="21"/>
                <w:szCs w:val="21"/>
              </w:rPr>
              <w:t>K0+650</w:t>
            </w:r>
            <w:r w:rsidRPr="00BB248E">
              <w:rPr>
                <w:rFonts w:ascii="Times New Roman" w:hAnsi="Times New Roman"/>
                <w:kern w:val="2"/>
                <w:sz w:val="21"/>
                <w:szCs w:val="21"/>
              </w:rPr>
              <w:t>右</w:t>
            </w:r>
            <w:r w:rsidRPr="00BB248E">
              <w:rPr>
                <w:rFonts w:ascii="Times New Roman" w:hAnsi="Times New Roman"/>
                <w:kern w:val="2"/>
                <w:sz w:val="21"/>
                <w:szCs w:val="21"/>
              </w:rPr>
              <w:t>1021m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0.32</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5.61</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Q2</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K2+880</w:t>
            </w:r>
            <w:r w:rsidRPr="00BB248E">
              <w:rPr>
                <w:rFonts w:ascii="Times New Roman" w:hAnsi="Times New Roman"/>
                <w:kern w:val="2"/>
                <w:sz w:val="21"/>
                <w:szCs w:val="21"/>
              </w:rPr>
              <w:t>左</w:t>
            </w:r>
            <w:r w:rsidRPr="00BB248E">
              <w:rPr>
                <w:rFonts w:ascii="Times New Roman" w:hAnsi="Times New Roman"/>
                <w:kern w:val="2"/>
                <w:sz w:val="21"/>
                <w:szCs w:val="21"/>
              </w:rPr>
              <w:t>312m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2.08</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1.85</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Q3</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K5+320</w:t>
            </w:r>
            <w:r w:rsidRPr="00BB248E">
              <w:rPr>
                <w:rFonts w:ascii="Times New Roman" w:hAnsi="Times New Roman"/>
                <w:kern w:val="2"/>
                <w:sz w:val="21"/>
                <w:szCs w:val="21"/>
              </w:rPr>
              <w:t>左</w:t>
            </w:r>
            <w:r w:rsidRPr="00BB248E">
              <w:rPr>
                <w:rFonts w:ascii="Times New Roman" w:hAnsi="Times New Roman"/>
                <w:kern w:val="2"/>
                <w:sz w:val="21"/>
                <w:szCs w:val="21"/>
              </w:rPr>
              <w:t>1078m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1.88</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1.65</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Q4</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K5+320</w:t>
            </w:r>
            <w:r w:rsidRPr="00BB248E">
              <w:rPr>
                <w:rFonts w:ascii="Times New Roman" w:hAnsi="Times New Roman"/>
                <w:kern w:val="2"/>
                <w:sz w:val="21"/>
                <w:szCs w:val="21"/>
              </w:rPr>
              <w:t>左</w:t>
            </w:r>
            <w:r w:rsidRPr="00BB248E">
              <w:rPr>
                <w:rFonts w:ascii="Times New Roman" w:hAnsi="Times New Roman"/>
                <w:kern w:val="2"/>
                <w:sz w:val="21"/>
                <w:szCs w:val="21"/>
              </w:rPr>
              <w:t>1078m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2.21</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0.12</w:t>
            </w:r>
          </w:p>
        </w:tc>
        <w:tc>
          <w:tcPr>
            <w:tcW w:w="2554" w:type="pct"/>
            <w:shd w:val="clear" w:color="auto" w:fill="auto"/>
            <w:vAlign w:val="center"/>
          </w:tcPr>
          <w:p w:rsidR="00AC13CA" w:rsidRPr="00BB248E" w:rsidRDefault="00AC13CA" w:rsidP="00AC13CA">
            <w:pPr>
              <w:spacing w:line="240" w:lineRule="exact"/>
              <w:rPr>
                <w:rFonts w:ascii="Times New Roman" w:hAnsi="Times New Roman"/>
                <w:kern w:val="2"/>
                <w:sz w:val="21"/>
                <w:szCs w:val="21"/>
              </w:rPr>
            </w:pPr>
            <w:r w:rsidRPr="00BB248E">
              <w:rPr>
                <w:rFonts w:ascii="Times New Roman" w:hAnsi="Times New Roman"/>
                <w:kern w:val="2"/>
                <w:sz w:val="21"/>
                <w:szCs w:val="21"/>
              </w:rPr>
              <w:t>取土前将</w:t>
            </w:r>
            <w:r w:rsidRPr="00BB248E">
              <w:rPr>
                <w:rFonts w:ascii="Times New Roman" w:hAnsi="Times New Roman"/>
                <w:kern w:val="2"/>
                <w:sz w:val="21"/>
                <w:szCs w:val="21"/>
              </w:rPr>
              <w:t>30cm</w:t>
            </w:r>
            <w:r w:rsidRPr="00BB248E">
              <w:rPr>
                <w:rFonts w:ascii="Times New Roman" w:hAnsi="Times New Roman"/>
                <w:kern w:val="2"/>
                <w:sz w:val="21"/>
                <w:szCs w:val="21"/>
              </w:rPr>
              <w:t>表土层剥离，</w:t>
            </w:r>
            <w:r w:rsidRPr="00BB248E">
              <w:rPr>
                <w:rFonts w:ascii="Times New Roman" w:hAnsi="Times New Roman"/>
                <w:noProof/>
                <w:snapToGrid w:val="0"/>
                <w:sz w:val="21"/>
                <w:szCs w:val="21"/>
              </w:rPr>
              <w:t>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Q5</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K9+920</w:t>
            </w:r>
            <w:r w:rsidRPr="00BB248E">
              <w:rPr>
                <w:rFonts w:ascii="Times New Roman" w:hAnsi="Times New Roman"/>
                <w:kern w:val="2"/>
                <w:sz w:val="21"/>
                <w:szCs w:val="21"/>
              </w:rPr>
              <w:t>左</w:t>
            </w:r>
            <w:r w:rsidRPr="00BB248E">
              <w:rPr>
                <w:rFonts w:ascii="Times New Roman" w:hAnsi="Times New Roman"/>
                <w:kern w:val="2"/>
                <w:sz w:val="21"/>
                <w:szCs w:val="21"/>
              </w:rPr>
              <w:t>590m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5.33</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0</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Q6</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K13+520</w:t>
            </w:r>
          </w:p>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1070m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3.53</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0.14</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Q7</w:t>
            </w:r>
          </w:p>
        </w:tc>
        <w:tc>
          <w:tcPr>
            <w:tcW w:w="700" w:type="pct"/>
            <w:shd w:val="clear" w:color="auto" w:fill="auto"/>
            <w:vAlign w:val="center"/>
          </w:tcPr>
          <w:p w:rsidR="00AC13CA" w:rsidRPr="00BB248E" w:rsidRDefault="00AC13CA" w:rsidP="00AC13CA">
            <w:pPr>
              <w:widowControl/>
              <w:jc w:val="center"/>
              <w:rPr>
                <w:rFonts w:ascii="Times New Roman" w:hAnsi="Times New Roman"/>
                <w:kern w:val="2"/>
                <w:sz w:val="21"/>
                <w:szCs w:val="21"/>
              </w:rPr>
            </w:pPr>
            <w:r w:rsidRPr="00BB248E">
              <w:rPr>
                <w:rFonts w:ascii="Times New Roman" w:hAnsi="Times New Roman"/>
                <w:kern w:val="2"/>
                <w:sz w:val="21"/>
                <w:szCs w:val="21"/>
              </w:rPr>
              <w:t>K13+520</w:t>
            </w:r>
          </w:p>
          <w:p w:rsidR="00AC13CA" w:rsidRPr="00BB248E" w:rsidRDefault="00AC13CA" w:rsidP="00AC13CA">
            <w:pPr>
              <w:widowControl/>
              <w:jc w:val="center"/>
              <w:rPr>
                <w:rFonts w:ascii="Times New Roman" w:hAnsi="Times New Roman"/>
                <w:sz w:val="21"/>
                <w:szCs w:val="21"/>
              </w:rPr>
            </w:pPr>
            <w:r w:rsidRPr="00BB248E">
              <w:rPr>
                <w:rFonts w:ascii="Times New Roman" w:hAnsi="Times New Roman"/>
                <w:kern w:val="2"/>
                <w:sz w:val="21"/>
                <w:szCs w:val="21"/>
              </w:rPr>
              <w:t>左</w:t>
            </w:r>
            <w:r w:rsidRPr="00BB248E">
              <w:rPr>
                <w:rFonts w:ascii="Times New Roman" w:hAnsi="Times New Roman"/>
                <w:kern w:val="2"/>
                <w:sz w:val="21"/>
                <w:szCs w:val="21"/>
              </w:rPr>
              <w:t>1284m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0</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6.33</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392" w:type="pct"/>
            <w:shd w:val="clear" w:color="auto" w:fill="auto"/>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szCs w:val="21"/>
              </w:rPr>
              <w:t>Q8</w:t>
            </w:r>
          </w:p>
        </w:tc>
        <w:tc>
          <w:tcPr>
            <w:tcW w:w="700"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K13+520</w:t>
            </w:r>
            <w:r w:rsidRPr="00BB248E">
              <w:rPr>
                <w:rFonts w:ascii="Times New Roman" w:hAnsi="Times New Roman"/>
                <w:kern w:val="2"/>
                <w:sz w:val="21"/>
                <w:szCs w:val="21"/>
              </w:rPr>
              <w:t>左</w:t>
            </w:r>
            <w:r w:rsidRPr="00BB248E">
              <w:rPr>
                <w:rFonts w:ascii="Times New Roman" w:hAnsi="Times New Roman"/>
                <w:kern w:val="2"/>
                <w:sz w:val="21"/>
                <w:szCs w:val="21"/>
              </w:rPr>
              <w:t>1565m</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3.02</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5.98</w:t>
            </w:r>
          </w:p>
        </w:tc>
        <w:tc>
          <w:tcPr>
            <w:tcW w:w="2554" w:type="pct"/>
            <w:shd w:val="clear" w:color="auto" w:fill="auto"/>
            <w:vAlign w:val="center"/>
          </w:tcPr>
          <w:p w:rsidR="00AC13CA" w:rsidRPr="00BB248E" w:rsidRDefault="00AC13CA" w:rsidP="00AC13CA">
            <w:pPr>
              <w:tabs>
                <w:tab w:val="left" w:pos="2760"/>
              </w:tabs>
              <w:adjustRightInd w:val="0"/>
              <w:snapToGrid w:val="0"/>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覆盖在废渣上，随后复耕、植树种草</w:t>
            </w:r>
            <w:r w:rsidRPr="00BB248E">
              <w:rPr>
                <w:rFonts w:ascii="Times New Roman" w:hAnsi="Times New Roman"/>
                <w:noProof/>
                <w:snapToGrid w:val="0"/>
                <w:sz w:val="21"/>
                <w:szCs w:val="21"/>
              </w:rPr>
              <w:t>恢复绿化</w:t>
            </w:r>
          </w:p>
        </w:tc>
      </w:tr>
      <w:tr w:rsidR="00AC13CA" w:rsidRPr="00BB248E" w:rsidTr="00923231">
        <w:trPr>
          <w:trHeight w:val="397"/>
          <w:jc w:val="center"/>
        </w:trPr>
        <w:tc>
          <w:tcPr>
            <w:tcW w:w="1092" w:type="pct"/>
            <w:gridSpan w:val="2"/>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合计</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18.37</w:t>
            </w:r>
          </w:p>
        </w:tc>
        <w:tc>
          <w:tcPr>
            <w:tcW w:w="677" w:type="pct"/>
            <w:shd w:val="clear" w:color="auto" w:fill="auto"/>
            <w:vAlign w:val="center"/>
          </w:tcPr>
          <w:p w:rsidR="00AC13CA" w:rsidRPr="00BB248E" w:rsidRDefault="00AC13CA" w:rsidP="00AC13CA">
            <w:pPr>
              <w:jc w:val="center"/>
              <w:rPr>
                <w:rFonts w:ascii="Times New Roman" w:hAnsi="Times New Roman"/>
                <w:kern w:val="2"/>
                <w:sz w:val="21"/>
                <w:szCs w:val="21"/>
              </w:rPr>
            </w:pPr>
            <w:r w:rsidRPr="00BB248E">
              <w:rPr>
                <w:rFonts w:ascii="Times New Roman" w:hAnsi="Times New Roman"/>
                <w:kern w:val="2"/>
                <w:sz w:val="21"/>
                <w:szCs w:val="21"/>
              </w:rPr>
              <w:t>21.68</w:t>
            </w:r>
          </w:p>
        </w:tc>
        <w:tc>
          <w:tcPr>
            <w:tcW w:w="2554" w:type="pct"/>
            <w:shd w:val="clear" w:color="auto" w:fill="auto"/>
            <w:vAlign w:val="center"/>
          </w:tcPr>
          <w:p w:rsidR="00AC13CA" w:rsidRPr="00BB248E" w:rsidRDefault="00AC13CA" w:rsidP="00AC13CA">
            <w:pPr>
              <w:tabs>
                <w:tab w:val="left" w:pos="2760"/>
              </w:tabs>
              <w:adjustRightInd w:val="0"/>
              <w:snapToGrid w:val="0"/>
              <w:jc w:val="center"/>
              <w:textAlignment w:val="center"/>
              <w:rPr>
                <w:rFonts w:ascii="Times New Roman" w:hAnsi="Times New Roman"/>
                <w:noProof/>
                <w:snapToGrid w:val="0"/>
                <w:sz w:val="21"/>
                <w:szCs w:val="21"/>
              </w:rPr>
            </w:pPr>
          </w:p>
        </w:tc>
      </w:tr>
      <w:bookmarkEnd w:id="194"/>
    </w:tbl>
    <w:p w:rsidR="00AC13CA" w:rsidRPr="00BB248E" w:rsidRDefault="00AC13CA" w:rsidP="00AC13CA">
      <w:pPr>
        <w:spacing w:line="300" w:lineRule="auto"/>
        <w:rPr>
          <w:rFonts w:ascii="Times New Roman" w:hAnsi="Times New Roman"/>
          <w:sz w:val="24"/>
        </w:rPr>
      </w:pP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）其他临时工程措施</w:t>
      </w:r>
    </w:p>
    <w:p w:rsidR="00AC13CA" w:rsidRPr="00BB248E" w:rsidRDefault="00AC13CA" w:rsidP="00AC13CA">
      <w:pPr>
        <w:spacing w:line="300" w:lineRule="auto"/>
        <w:ind w:firstLineChars="200" w:firstLine="480"/>
        <w:rPr>
          <w:rFonts w:ascii="Times New Roman" w:hAnsi="Times New Roman"/>
          <w:sz w:val="24"/>
        </w:rPr>
      </w:pPr>
      <w:r w:rsidRPr="00BB248E">
        <w:rPr>
          <w:rFonts w:ascii="Times New Roman" w:hAnsi="Times New Roman"/>
          <w:sz w:val="24"/>
        </w:rPr>
        <w:t>施工生产生活区、施工便道等其它临时工程选址的环保要求如下：</w:t>
      </w:r>
    </w:p>
    <w:p w:rsidR="00AC13CA" w:rsidRPr="00BB248E" w:rsidRDefault="00AC13CA" w:rsidP="00AC13CA">
      <w:pPr>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桥梁预制场、拌和站和建筑材料堆放场等临时用地尽量在永久征地范围内使用，如服务区、收费站或路基上。</w:t>
      </w:r>
    </w:p>
    <w:p w:rsidR="00AC13CA" w:rsidRPr="00BB248E" w:rsidRDefault="00AC13CA" w:rsidP="00AC13CA">
      <w:pPr>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施工营地尽可能地租用当地民房或公共房屋，或布设在公路用地范围内，以减少临时性用地，避免随处搭建占用耕地和破坏地表植被。</w:t>
      </w:r>
    </w:p>
    <w:p w:rsidR="00AC13CA" w:rsidRPr="00BB248E" w:rsidRDefault="00AC13CA" w:rsidP="00AC13CA">
      <w:pPr>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施工便道尽量利用现有的省道、县道等，避免在此段开辟其它的临时施工便道。临时用地应尽量缩短使用时间，用后及时恢复土地原来的功能。</w:t>
      </w:r>
    </w:p>
    <w:p w:rsidR="00AC13CA" w:rsidRPr="00BB248E" w:rsidRDefault="00AC13CA" w:rsidP="00AC13CA">
      <w:pPr>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施工场地应避免设在耕地集中区内，禁止从中间穿越，严禁各类临时工程占用基本农田。</w:t>
      </w:r>
    </w:p>
    <w:p w:rsidR="00AC13CA" w:rsidRPr="00BB248E" w:rsidRDefault="00AC13CA" w:rsidP="00AC13CA">
      <w:pPr>
        <w:spacing w:line="300" w:lineRule="auto"/>
        <w:ind w:firstLineChars="200" w:firstLine="480"/>
        <w:rPr>
          <w:rFonts w:ascii="Times New Roman" w:hAnsi="Times New Roman"/>
          <w:kern w:val="2"/>
          <w:sz w:val="24"/>
          <w:szCs w:val="24"/>
        </w:rPr>
      </w:pPr>
      <w:r w:rsidRPr="00BB248E">
        <w:rPr>
          <w:rFonts w:ascii="宋体" w:hAnsi="宋体" w:cs="宋体" w:hint="eastAsia"/>
          <w:kern w:val="2"/>
          <w:sz w:val="24"/>
          <w:szCs w:val="24"/>
        </w:rPr>
        <w:t>⑤</w:t>
      </w:r>
      <w:r w:rsidRPr="00BB248E">
        <w:rPr>
          <w:rFonts w:ascii="Times New Roman" w:hAnsi="Times New Roman"/>
          <w:kern w:val="2"/>
          <w:sz w:val="24"/>
          <w:szCs w:val="24"/>
        </w:rPr>
        <w:t>在地势较为平坦的地带，施工便道可临时布设在护坡道及公路两侧的绿化用地内，即可临时利用部分永久占地作为施工便道使用。</w:t>
      </w:r>
    </w:p>
    <w:p w:rsidR="00AC13CA" w:rsidRPr="00BB248E" w:rsidRDefault="00AC13CA" w:rsidP="00AC13CA">
      <w:pPr>
        <w:spacing w:line="300" w:lineRule="auto"/>
        <w:ind w:firstLineChars="200" w:firstLine="480"/>
        <w:rPr>
          <w:rFonts w:ascii="Times New Roman" w:hAnsi="Times New Roman"/>
          <w:sz w:val="24"/>
        </w:rPr>
      </w:pPr>
      <w:r w:rsidRPr="00BB248E">
        <w:rPr>
          <w:rFonts w:ascii="宋体" w:hAnsi="宋体" w:cs="宋体" w:hint="eastAsia"/>
          <w:sz w:val="24"/>
          <w:szCs w:val="24"/>
        </w:rPr>
        <w:t>⑥</w:t>
      </w:r>
      <w:r w:rsidRPr="00BB248E">
        <w:rPr>
          <w:rFonts w:ascii="Times New Roman" w:hAnsi="Times New Roman"/>
          <w:sz w:val="24"/>
        </w:rPr>
        <w:t>应严格控制其它临时工程用地的数量，其面积不应大于设计给定的面积，禁止随意的超标占地。</w:t>
      </w:r>
    </w:p>
    <w:p w:rsidR="00AC13CA" w:rsidRPr="00BB248E" w:rsidRDefault="00AC13CA" w:rsidP="00AC13CA">
      <w:pPr>
        <w:spacing w:line="300" w:lineRule="auto"/>
        <w:ind w:firstLineChars="200" w:firstLine="480"/>
        <w:rPr>
          <w:rFonts w:ascii="Times New Roman" w:hAnsi="Times New Roman"/>
          <w:sz w:val="24"/>
          <w:szCs w:val="24"/>
        </w:rPr>
      </w:pPr>
      <w:r w:rsidRPr="00BB248E">
        <w:rPr>
          <w:rFonts w:ascii="宋体" w:hAnsi="宋体" w:cs="宋体" w:hint="eastAsia"/>
          <w:sz w:val="24"/>
          <w:szCs w:val="24"/>
        </w:rPr>
        <w:t>⑦</w:t>
      </w:r>
      <w:r w:rsidRPr="00BB248E">
        <w:rPr>
          <w:rFonts w:ascii="Times New Roman" w:hAnsi="Times New Roman"/>
          <w:sz w:val="24"/>
          <w:szCs w:val="24"/>
        </w:rPr>
        <w:t>禁止设置在森林公园、饮用水源地一、二级保护区、泉域重点保护区等环境敏感区范围内设置临时工程。</w:t>
      </w:r>
    </w:p>
    <w:p w:rsidR="00AC13CA" w:rsidRPr="00BB248E" w:rsidRDefault="00AC13CA" w:rsidP="00AC13CA">
      <w:pPr>
        <w:adjustRightInd w:val="0"/>
        <w:snapToGrid w:val="0"/>
        <w:spacing w:line="300" w:lineRule="auto"/>
        <w:ind w:firstLineChars="200" w:firstLine="480"/>
        <w:rPr>
          <w:rFonts w:ascii="Times New Roman" w:hAnsi="Times New Roman"/>
          <w:sz w:val="24"/>
          <w:lang w:val="x-none"/>
        </w:rPr>
      </w:pPr>
      <w:bookmarkStart w:id="195" w:name="_Hlk97064077"/>
      <w:r w:rsidRPr="00BB248E">
        <w:rPr>
          <w:rFonts w:ascii="Times New Roman" w:hAnsi="Times New Roman"/>
          <w:sz w:val="24"/>
          <w:lang w:val="x-none" w:eastAsia="x-none"/>
        </w:rPr>
        <w:t>其他临时工程</w:t>
      </w:r>
      <w:r w:rsidRPr="00BB248E">
        <w:rPr>
          <w:rFonts w:ascii="Times New Roman" w:hAnsi="Times New Roman"/>
          <w:sz w:val="24"/>
          <w:lang w:val="x-none"/>
        </w:rPr>
        <w:t>采取</w:t>
      </w:r>
      <w:r w:rsidRPr="00BB248E">
        <w:rPr>
          <w:rFonts w:ascii="Times New Roman" w:hAnsi="Times New Roman"/>
          <w:sz w:val="24"/>
          <w:lang w:val="x-none" w:eastAsia="x-none"/>
        </w:rPr>
        <w:t>具体的恢复措施后，共</w:t>
      </w:r>
      <w:r w:rsidRPr="00BB248E">
        <w:rPr>
          <w:rFonts w:ascii="Times New Roman" w:hAnsi="Times New Roman"/>
          <w:sz w:val="24"/>
          <w:lang w:val="x-none"/>
        </w:rPr>
        <w:t>计</w:t>
      </w:r>
      <w:r w:rsidRPr="00BB248E">
        <w:rPr>
          <w:rFonts w:ascii="Times New Roman" w:hAnsi="Times New Roman"/>
          <w:sz w:val="24"/>
          <w:lang w:val="x-none" w:eastAsia="x-none"/>
        </w:rPr>
        <w:t>复</w:t>
      </w:r>
      <w:r w:rsidRPr="00BB248E">
        <w:rPr>
          <w:rFonts w:ascii="Times New Roman" w:hAnsi="Times New Roman"/>
          <w:sz w:val="24"/>
          <w:lang w:val="x-none"/>
        </w:rPr>
        <w:t>耕</w:t>
      </w:r>
      <w:r w:rsidRPr="00BB248E">
        <w:rPr>
          <w:rFonts w:ascii="Times New Roman" w:hAnsi="Times New Roman"/>
          <w:kern w:val="2"/>
          <w:sz w:val="22"/>
          <w:szCs w:val="22"/>
        </w:rPr>
        <w:t>8.84</w:t>
      </w:r>
      <w:r w:rsidRPr="00BB248E">
        <w:rPr>
          <w:rFonts w:ascii="Times New Roman" w:hAnsi="Times New Roman"/>
          <w:sz w:val="24"/>
          <w:lang w:val="x-none" w:eastAsia="x-none"/>
        </w:rPr>
        <w:t>hm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w:t>
      </w:r>
      <w:r w:rsidRPr="00BB248E">
        <w:rPr>
          <w:rFonts w:ascii="Times New Roman" w:hAnsi="Times New Roman"/>
          <w:sz w:val="24"/>
          <w:lang w:val="x-none"/>
        </w:rPr>
        <w:t>绿化</w:t>
      </w:r>
      <w:r w:rsidRPr="00BB248E">
        <w:rPr>
          <w:rFonts w:ascii="Times New Roman" w:hAnsi="Times New Roman"/>
          <w:kern w:val="2"/>
          <w:sz w:val="22"/>
          <w:szCs w:val="22"/>
        </w:rPr>
        <w:t>19.37</w:t>
      </w:r>
      <w:r w:rsidRPr="00BB248E">
        <w:rPr>
          <w:rFonts w:ascii="Times New Roman" w:hAnsi="Times New Roman"/>
          <w:sz w:val="24"/>
          <w:lang w:val="x-none" w:eastAsia="x-none"/>
        </w:rPr>
        <w:t>hm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，合</w:t>
      </w:r>
      <w:r w:rsidRPr="00BB248E">
        <w:rPr>
          <w:rFonts w:ascii="Times New Roman" w:hAnsi="Times New Roman"/>
          <w:sz w:val="24"/>
          <w:lang w:val="x-none" w:eastAsia="x-none"/>
        </w:rPr>
        <w:lastRenderedPageBreak/>
        <w:t>计恢复面积</w:t>
      </w:r>
      <w:r w:rsidRPr="00BB248E">
        <w:rPr>
          <w:rFonts w:ascii="Times New Roman" w:hAnsi="Times New Roman"/>
          <w:sz w:val="24"/>
          <w:lang w:val="x-none"/>
        </w:rPr>
        <w:t>28.21</w:t>
      </w:r>
      <w:r w:rsidRPr="00BB248E">
        <w:rPr>
          <w:rFonts w:ascii="Times New Roman" w:hAnsi="Times New Roman"/>
          <w:sz w:val="24"/>
          <w:lang w:val="x-none" w:eastAsia="x-none"/>
        </w:rPr>
        <w:t>hm</w:t>
      </w:r>
      <w:r w:rsidRPr="00BB248E">
        <w:rPr>
          <w:rFonts w:ascii="Times New Roman" w:hAnsi="Times New Roman"/>
          <w:sz w:val="24"/>
          <w:vertAlign w:val="superscript"/>
          <w:lang w:val="x-none" w:eastAsia="x-none"/>
        </w:rPr>
        <w:t>2</w:t>
      </w:r>
      <w:r w:rsidRPr="00BB248E">
        <w:rPr>
          <w:rFonts w:ascii="Times New Roman" w:hAnsi="Times New Roman"/>
          <w:sz w:val="24"/>
          <w:lang w:val="x-none" w:eastAsia="x-none"/>
        </w:rPr>
        <w:t>，详见表</w:t>
      </w:r>
      <w:r w:rsidRPr="00BB248E">
        <w:rPr>
          <w:rFonts w:ascii="Times New Roman" w:hAnsi="Times New Roman"/>
          <w:sz w:val="24"/>
          <w:lang w:val="x-none"/>
        </w:rPr>
        <w:t>7.2</w:t>
      </w:r>
      <w:r w:rsidRPr="00BB248E">
        <w:rPr>
          <w:rFonts w:ascii="Times New Roman" w:hAnsi="Times New Roman"/>
          <w:sz w:val="24"/>
          <w:lang w:val="x-none" w:eastAsia="x-none"/>
        </w:rPr>
        <w:t>。</w:t>
      </w:r>
    </w:p>
    <w:p w:rsidR="00AC13CA" w:rsidRPr="00BB248E" w:rsidRDefault="00AC13CA" w:rsidP="00AC13CA">
      <w:pPr>
        <w:adjustRightInd w:val="0"/>
        <w:snapToGrid w:val="0"/>
        <w:spacing w:line="240" w:lineRule="exact"/>
        <w:ind w:firstLineChars="200" w:firstLine="422"/>
        <w:jc w:val="center"/>
        <w:rPr>
          <w:rFonts w:ascii="Times New Roman" w:hAnsi="Times New Roman"/>
          <w:b/>
          <w:bCs/>
          <w:kern w:val="2"/>
          <w:sz w:val="21"/>
          <w:szCs w:val="21"/>
          <w:lang w:val="x-none"/>
        </w:rPr>
      </w:pPr>
      <w:r w:rsidRPr="00BB248E">
        <w:rPr>
          <w:rFonts w:ascii="Times New Roman" w:hAnsi="Times New Roman"/>
          <w:b/>
          <w:bCs/>
          <w:kern w:val="2"/>
          <w:sz w:val="21"/>
          <w:szCs w:val="21"/>
          <w:lang w:val="x-none" w:eastAsia="x-none"/>
        </w:rPr>
        <w:t>表</w:t>
      </w:r>
      <w:r w:rsidRPr="00BB248E">
        <w:rPr>
          <w:rFonts w:ascii="Times New Roman" w:hAnsi="Times New Roman"/>
          <w:b/>
          <w:bCs/>
          <w:kern w:val="2"/>
          <w:sz w:val="21"/>
          <w:szCs w:val="21"/>
          <w:lang w:val="x-none"/>
        </w:rPr>
        <w:t>7.2</w:t>
      </w:r>
      <w:r w:rsidRPr="00BB248E">
        <w:rPr>
          <w:rFonts w:ascii="Times New Roman" w:hAnsi="Times New Roman"/>
          <w:b/>
          <w:bCs/>
          <w:kern w:val="2"/>
          <w:sz w:val="21"/>
          <w:szCs w:val="21"/>
          <w:lang w:val="x-none" w:eastAsia="x-none"/>
        </w:rPr>
        <w:t xml:space="preserve"> </w:t>
      </w:r>
      <w:r w:rsidRPr="00BB248E">
        <w:rPr>
          <w:rFonts w:ascii="Times New Roman" w:hAnsi="Times New Roman"/>
          <w:b/>
          <w:bCs/>
          <w:kern w:val="2"/>
          <w:sz w:val="21"/>
          <w:szCs w:val="21"/>
          <w:lang w:val="x-none"/>
        </w:rPr>
        <w:t xml:space="preserve"> </w:t>
      </w:r>
      <w:r w:rsidRPr="00BB248E">
        <w:rPr>
          <w:rFonts w:ascii="Times New Roman" w:hAnsi="Times New Roman"/>
          <w:b/>
          <w:bCs/>
          <w:kern w:val="2"/>
          <w:sz w:val="21"/>
          <w:szCs w:val="21"/>
          <w:lang w:val="x-none"/>
        </w:rPr>
        <w:t>拟建公路</w:t>
      </w:r>
      <w:r w:rsidRPr="00BB248E">
        <w:rPr>
          <w:rFonts w:ascii="Times New Roman" w:hAnsi="Times New Roman"/>
          <w:b/>
          <w:bCs/>
          <w:kern w:val="2"/>
          <w:sz w:val="21"/>
          <w:szCs w:val="21"/>
          <w:lang w:val="x-none" w:eastAsia="x-none"/>
        </w:rPr>
        <w:t>其</w:t>
      </w:r>
      <w:r w:rsidRPr="00BB248E">
        <w:rPr>
          <w:rFonts w:ascii="Times New Roman" w:hAnsi="Times New Roman"/>
          <w:b/>
          <w:bCs/>
          <w:kern w:val="2"/>
          <w:sz w:val="21"/>
          <w:szCs w:val="21"/>
          <w:lang w:val="x-none"/>
        </w:rPr>
        <w:t>他</w:t>
      </w:r>
      <w:r w:rsidRPr="00BB248E">
        <w:rPr>
          <w:rFonts w:ascii="Times New Roman" w:hAnsi="Times New Roman"/>
          <w:b/>
          <w:bCs/>
          <w:kern w:val="2"/>
          <w:sz w:val="21"/>
          <w:szCs w:val="21"/>
          <w:lang w:val="x-none" w:eastAsia="x-none"/>
        </w:rPr>
        <w:t>临时占地恢复一览表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59"/>
        <w:gridCol w:w="1324"/>
        <w:gridCol w:w="1216"/>
        <w:gridCol w:w="809"/>
        <w:gridCol w:w="844"/>
        <w:gridCol w:w="3969"/>
      </w:tblGrid>
      <w:tr w:rsidR="00AC13CA" w:rsidRPr="00BB248E" w:rsidTr="00923231">
        <w:trPr>
          <w:trHeight w:val="274"/>
          <w:jc w:val="center"/>
        </w:trPr>
        <w:tc>
          <w:tcPr>
            <w:tcW w:w="543" w:type="dxa"/>
            <w:vMerge w:val="restart"/>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序号</w:t>
            </w:r>
          </w:p>
        </w:tc>
        <w:tc>
          <w:tcPr>
            <w:tcW w:w="1287" w:type="dxa"/>
            <w:vMerge w:val="restart"/>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桩号</w:t>
            </w:r>
          </w:p>
        </w:tc>
        <w:tc>
          <w:tcPr>
            <w:tcW w:w="1182" w:type="dxa"/>
            <w:vMerge w:val="restart"/>
            <w:noWrap/>
            <w:vAlign w:val="center"/>
          </w:tcPr>
          <w:p w:rsidR="00AC13CA" w:rsidRPr="00BB248E" w:rsidRDefault="00AC13CA" w:rsidP="00AC13CA">
            <w:pPr>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其他临时占地类别</w:t>
            </w:r>
          </w:p>
        </w:tc>
        <w:tc>
          <w:tcPr>
            <w:tcW w:w="1606" w:type="dxa"/>
            <w:gridSpan w:val="2"/>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面积</w:t>
            </w:r>
            <w:r w:rsidRPr="00BB248E">
              <w:rPr>
                <w:rFonts w:ascii="Times New Roman" w:hAnsi="Times New Roman"/>
                <w:b/>
                <w:bCs/>
                <w:kern w:val="2"/>
                <w:sz w:val="21"/>
                <w:szCs w:val="21"/>
              </w:rPr>
              <w:t>(hm</w:t>
            </w:r>
            <w:r w:rsidRPr="00BB248E">
              <w:rPr>
                <w:rFonts w:ascii="Times New Roman" w:hAnsi="Times New Roman"/>
                <w:b/>
                <w:bCs/>
                <w:kern w:val="2"/>
                <w:sz w:val="21"/>
                <w:szCs w:val="21"/>
                <w:vertAlign w:val="superscript"/>
              </w:rPr>
              <w:t>2</w:t>
            </w:r>
            <w:r w:rsidRPr="00BB248E">
              <w:rPr>
                <w:rFonts w:ascii="Times New Roman" w:hAnsi="Times New Roman"/>
                <w:b/>
                <w:bCs/>
                <w:kern w:val="2"/>
                <w:sz w:val="21"/>
                <w:szCs w:val="21"/>
              </w:rPr>
              <w:t>)</w:t>
            </w:r>
          </w:p>
        </w:tc>
        <w:tc>
          <w:tcPr>
            <w:tcW w:w="3857" w:type="dxa"/>
            <w:vMerge w:val="restart"/>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r w:rsidRPr="00BB248E">
              <w:rPr>
                <w:rFonts w:ascii="Times New Roman" w:hAnsi="Times New Roman"/>
                <w:b/>
                <w:kern w:val="2"/>
                <w:sz w:val="21"/>
                <w:szCs w:val="21"/>
              </w:rPr>
              <w:t>恢复目标及方法</w:t>
            </w:r>
          </w:p>
        </w:tc>
      </w:tr>
      <w:tr w:rsidR="00AC13CA" w:rsidRPr="00BB248E" w:rsidTr="00923231">
        <w:trPr>
          <w:trHeight w:val="274"/>
          <w:jc w:val="center"/>
        </w:trPr>
        <w:tc>
          <w:tcPr>
            <w:tcW w:w="543" w:type="dxa"/>
            <w:vMerge/>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p>
        </w:tc>
        <w:tc>
          <w:tcPr>
            <w:tcW w:w="1287" w:type="dxa"/>
            <w:vMerge/>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b/>
                <w:bCs/>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复耕</w:t>
            </w:r>
          </w:p>
        </w:tc>
        <w:tc>
          <w:tcPr>
            <w:tcW w:w="820" w:type="dxa"/>
            <w:vAlign w:val="center"/>
          </w:tcPr>
          <w:p w:rsidR="00AC13CA" w:rsidRPr="00BB248E" w:rsidRDefault="00AC13CA" w:rsidP="00AC13CA">
            <w:pPr>
              <w:adjustRightInd w:val="0"/>
              <w:snapToGrid w:val="0"/>
              <w:jc w:val="center"/>
              <w:rPr>
                <w:rFonts w:ascii="Times New Roman" w:hAnsi="Times New Roman"/>
                <w:b/>
                <w:bCs/>
                <w:kern w:val="2"/>
                <w:sz w:val="21"/>
                <w:szCs w:val="21"/>
              </w:rPr>
            </w:pPr>
            <w:r w:rsidRPr="00BB248E">
              <w:rPr>
                <w:rFonts w:ascii="Times New Roman" w:hAnsi="Times New Roman"/>
                <w:b/>
                <w:bCs/>
                <w:kern w:val="2"/>
                <w:sz w:val="21"/>
                <w:szCs w:val="21"/>
              </w:rPr>
              <w:t>绿化</w:t>
            </w:r>
          </w:p>
        </w:tc>
        <w:tc>
          <w:tcPr>
            <w:tcW w:w="3857"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S1</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K0+395</w:t>
            </w:r>
            <w:r w:rsidRPr="00BB248E">
              <w:rPr>
                <w:rFonts w:ascii="Times New Roman" w:hAnsi="Times New Roman"/>
                <w:kern w:val="2"/>
                <w:sz w:val="21"/>
                <w:szCs w:val="21"/>
              </w:rPr>
              <w:t>路左</w:t>
            </w:r>
            <w:r w:rsidRPr="00BB248E">
              <w:rPr>
                <w:rFonts w:ascii="Times New Roman" w:hAnsi="Times New Roman"/>
                <w:kern w:val="2"/>
                <w:sz w:val="21"/>
                <w:szCs w:val="21"/>
              </w:rPr>
              <w:t>295m</w:t>
            </w:r>
          </w:p>
        </w:tc>
        <w:tc>
          <w:tcPr>
            <w:tcW w:w="1182" w:type="dxa"/>
            <w:vMerge w:val="restart"/>
            <w:noWrap/>
            <w:vAlign w:val="center"/>
          </w:tcPr>
          <w:p w:rsidR="00AC13CA" w:rsidRPr="00BB248E" w:rsidRDefault="00AC13CA" w:rsidP="00AC13CA">
            <w:pPr>
              <w:widowControl/>
              <w:adjustRightInd w:val="0"/>
              <w:snapToGrid w:val="0"/>
              <w:rPr>
                <w:rFonts w:ascii="Times New Roman" w:hAnsi="Times New Roman"/>
                <w:kern w:val="2"/>
                <w:sz w:val="21"/>
                <w:szCs w:val="21"/>
              </w:rPr>
            </w:pPr>
            <w:r w:rsidRPr="00BB248E">
              <w:rPr>
                <w:rFonts w:ascii="Times New Roman" w:hAnsi="Times New Roman"/>
                <w:kern w:val="2"/>
                <w:sz w:val="21"/>
                <w:szCs w:val="21"/>
              </w:rPr>
              <w:t>施工生产生活区（施工营地、基层拌合站、沥青拌合站、物料堆场等）</w:t>
            </w: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0.39</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0.42</w:t>
            </w:r>
          </w:p>
        </w:tc>
        <w:tc>
          <w:tcPr>
            <w:tcW w:w="3857" w:type="dxa"/>
            <w:noWrap/>
            <w:vAlign w:val="center"/>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复耕、绿化，绿化面积</w:t>
            </w:r>
            <w:r w:rsidRPr="00BB248E">
              <w:rPr>
                <w:rFonts w:ascii="Times New Roman" w:hAnsi="Times New Roman"/>
                <w:kern w:val="2"/>
                <w:sz w:val="22"/>
                <w:szCs w:val="22"/>
              </w:rPr>
              <w:t>0.42</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S2</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K1+846</w:t>
            </w: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1.31</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0</w:t>
            </w:r>
          </w:p>
        </w:tc>
        <w:tc>
          <w:tcPr>
            <w:tcW w:w="3857" w:type="dxa"/>
            <w:noWrap/>
            <w:vAlign w:val="center"/>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全部复耕</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S3</w:t>
            </w:r>
          </w:p>
        </w:tc>
        <w:tc>
          <w:tcPr>
            <w:tcW w:w="1287" w:type="dxa"/>
            <w:noWrap/>
            <w:vAlign w:val="center"/>
          </w:tcPr>
          <w:p w:rsidR="00AC13CA" w:rsidRPr="00BB248E" w:rsidRDefault="00AC13CA" w:rsidP="00AC13CA">
            <w:pPr>
              <w:tabs>
                <w:tab w:val="left" w:pos="2760"/>
              </w:tabs>
              <w:adjustRightInd w:val="0"/>
              <w:snapToGrid w:val="0"/>
              <w:spacing w:line="300" w:lineRule="auto"/>
              <w:jc w:val="center"/>
              <w:rPr>
                <w:rFonts w:ascii="Times New Roman" w:hAnsi="Times New Roman"/>
                <w:noProof/>
                <w:snapToGrid w:val="0"/>
                <w:kern w:val="2"/>
                <w:sz w:val="21"/>
                <w:szCs w:val="21"/>
              </w:rPr>
            </w:pPr>
            <w:r w:rsidRPr="00BB248E">
              <w:rPr>
                <w:rFonts w:ascii="Times New Roman" w:hAnsi="Times New Roman"/>
                <w:kern w:val="2"/>
                <w:sz w:val="21"/>
                <w:szCs w:val="21"/>
              </w:rPr>
              <w:t>K3+865</w:t>
            </w:r>
            <w:r w:rsidRPr="00BB248E">
              <w:rPr>
                <w:rFonts w:ascii="Times New Roman" w:hAnsi="Times New Roman"/>
                <w:kern w:val="2"/>
                <w:sz w:val="21"/>
                <w:szCs w:val="21"/>
              </w:rPr>
              <w:t>路左</w:t>
            </w:r>
            <w:r w:rsidRPr="00BB248E">
              <w:rPr>
                <w:rFonts w:ascii="Times New Roman" w:hAnsi="Times New Roman"/>
                <w:kern w:val="2"/>
                <w:sz w:val="21"/>
                <w:szCs w:val="21"/>
              </w:rPr>
              <w:t>1m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2"/>
                <w:szCs w:val="22"/>
              </w:rPr>
              <w:t>0.75</w:t>
            </w:r>
          </w:p>
        </w:tc>
        <w:tc>
          <w:tcPr>
            <w:tcW w:w="3857" w:type="dxa"/>
            <w:noWrap/>
          </w:tcPr>
          <w:p w:rsidR="00AC13CA" w:rsidRPr="00BB248E" w:rsidRDefault="00AC13CA" w:rsidP="00AC13CA">
            <w:pPr>
              <w:adjustRightInd w:val="0"/>
              <w:snapToGrid w:val="0"/>
              <w:spacing w:line="300" w:lineRule="auto"/>
              <w:rPr>
                <w:rFonts w:ascii="Times New Roman" w:hAnsi="Times New Roman"/>
                <w:kern w:val="2"/>
                <w:sz w:val="24"/>
                <w:szCs w:val="24"/>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0.75</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S4</w:t>
            </w:r>
          </w:p>
        </w:tc>
        <w:tc>
          <w:tcPr>
            <w:tcW w:w="1287" w:type="dxa"/>
            <w:noWrap/>
            <w:vAlign w:val="center"/>
          </w:tcPr>
          <w:p w:rsidR="00AC13CA" w:rsidRPr="00BB248E" w:rsidRDefault="00AC13CA" w:rsidP="00AC13CA">
            <w:pPr>
              <w:tabs>
                <w:tab w:val="left" w:pos="2760"/>
              </w:tabs>
              <w:adjustRightInd w:val="0"/>
              <w:snapToGrid w:val="0"/>
              <w:spacing w:line="300" w:lineRule="auto"/>
              <w:jc w:val="center"/>
              <w:rPr>
                <w:rFonts w:ascii="Times New Roman" w:hAnsi="Times New Roman"/>
                <w:noProof/>
                <w:snapToGrid w:val="0"/>
                <w:kern w:val="2"/>
                <w:sz w:val="21"/>
                <w:szCs w:val="21"/>
              </w:rPr>
            </w:pPr>
            <w:r w:rsidRPr="00BB248E">
              <w:rPr>
                <w:rFonts w:ascii="Times New Roman" w:hAnsi="Times New Roman"/>
                <w:kern w:val="2"/>
                <w:sz w:val="21"/>
                <w:szCs w:val="21"/>
              </w:rPr>
              <w:t>K6+566</w:t>
            </w:r>
            <w:r w:rsidRPr="00BB248E">
              <w:rPr>
                <w:rFonts w:ascii="Times New Roman" w:hAnsi="Times New Roman"/>
                <w:kern w:val="2"/>
                <w:sz w:val="21"/>
                <w:szCs w:val="21"/>
              </w:rPr>
              <w:t>路右</w:t>
            </w:r>
            <w:r w:rsidRPr="00BB248E">
              <w:rPr>
                <w:rFonts w:ascii="Times New Roman" w:hAnsi="Times New Roman"/>
                <w:kern w:val="2"/>
                <w:sz w:val="21"/>
                <w:szCs w:val="21"/>
              </w:rPr>
              <w:t>1m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0.79</w:t>
            </w:r>
          </w:p>
        </w:tc>
        <w:tc>
          <w:tcPr>
            <w:tcW w:w="820" w:type="dxa"/>
            <w:vAlign w:val="center"/>
          </w:tcPr>
          <w:p w:rsidR="00AC13CA" w:rsidRPr="00BB248E" w:rsidRDefault="00AC13CA" w:rsidP="00AC13CA">
            <w:pPr>
              <w:adjustRightInd w:val="0"/>
              <w:snapToGrid w:val="0"/>
              <w:spacing w:line="240" w:lineRule="exact"/>
              <w:jc w:val="center"/>
              <w:rPr>
                <w:rFonts w:ascii="Times New Roman" w:hAnsi="Times New Roman"/>
                <w:kern w:val="2"/>
                <w:sz w:val="21"/>
                <w:szCs w:val="21"/>
              </w:rPr>
            </w:pPr>
            <w:r w:rsidRPr="00BB248E">
              <w:rPr>
                <w:rFonts w:ascii="Times New Roman" w:hAnsi="Times New Roman"/>
                <w:kern w:val="2"/>
                <w:sz w:val="22"/>
                <w:szCs w:val="22"/>
              </w:rPr>
              <w:t>0</w:t>
            </w:r>
          </w:p>
        </w:tc>
        <w:tc>
          <w:tcPr>
            <w:tcW w:w="3857" w:type="dxa"/>
            <w:noWrap/>
          </w:tcPr>
          <w:p w:rsidR="00AC13CA" w:rsidRPr="00BB248E" w:rsidRDefault="00AC13CA" w:rsidP="00AC13CA">
            <w:pPr>
              <w:adjustRightInd w:val="0"/>
              <w:snapToGrid w:val="0"/>
              <w:spacing w:line="300" w:lineRule="auto"/>
              <w:rPr>
                <w:rFonts w:ascii="Times New Roman" w:hAnsi="Times New Roman"/>
                <w:kern w:val="2"/>
                <w:sz w:val="24"/>
                <w:szCs w:val="24"/>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全部复耕</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S5</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K11+862</w:t>
            </w:r>
            <w:r w:rsidRPr="00BB248E">
              <w:rPr>
                <w:rFonts w:ascii="Times New Roman" w:hAnsi="Times New Roman"/>
                <w:kern w:val="2"/>
                <w:sz w:val="21"/>
                <w:szCs w:val="21"/>
              </w:rPr>
              <w:t>路左</w:t>
            </w:r>
            <w:r w:rsidRPr="00BB248E">
              <w:rPr>
                <w:rFonts w:ascii="Times New Roman" w:hAnsi="Times New Roman"/>
                <w:kern w:val="2"/>
                <w:sz w:val="21"/>
                <w:szCs w:val="21"/>
              </w:rPr>
              <w:t>42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1.26</w:t>
            </w:r>
          </w:p>
        </w:tc>
        <w:tc>
          <w:tcPr>
            <w:tcW w:w="3857" w:type="dxa"/>
            <w:noWrap/>
            <w:vAlign w:val="center"/>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1.26</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S6</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K14</w:t>
            </w:r>
            <w:r w:rsidRPr="00BB248E">
              <w:rPr>
                <w:rFonts w:ascii="Times New Roman" w:hAnsi="Times New Roman"/>
                <w:kern w:val="2"/>
                <w:sz w:val="21"/>
                <w:szCs w:val="21"/>
              </w:rPr>
              <w:t>＋</w:t>
            </w:r>
            <w:r w:rsidRPr="00BB248E">
              <w:rPr>
                <w:rFonts w:ascii="Times New Roman" w:hAnsi="Times New Roman"/>
                <w:kern w:val="2"/>
                <w:sz w:val="21"/>
                <w:szCs w:val="21"/>
              </w:rPr>
              <w:t>220</w:t>
            </w:r>
            <w:r w:rsidRPr="00BB248E">
              <w:rPr>
                <w:rFonts w:ascii="Times New Roman" w:hAnsi="Times New Roman"/>
                <w:kern w:val="2"/>
                <w:sz w:val="21"/>
                <w:szCs w:val="21"/>
              </w:rPr>
              <w:t>路右</w:t>
            </w:r>
            <w:r w:rsidRPr="00BB248E">
              <w:rPr>
                <w:rFonts w:ascii="Times New Roman" w:hAnsi="Times New Roman"/>
                <w:kern w:val="2"/>
                <w:sz w:val="21"/>
                <w:szCs w:val="21"/>
              </w:rPr>
              <w:t>130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1.32</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1.32</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S7</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K17+870</w:t>
            </w:r>
            <w:r w:rsidRPr="00BB248E">
              <w:rPr>
                <w:rFonts w:ascii="Times New Roman" w:hAnsi="Times New Roman"/>
                <w:kern w:val="2"/>
                <w:sz w:val="21"/>
                <w:szCs w:val="21"/>
              </w:rPr>
              <w:t>路左</w:t>
            </w:r>
            <w:r w:rsidRPr="00BB248E">
              <w:rPr>
                <w:rFonts w:ascii="Times New Roman" w:hAnsi="Times New Roman"/>
                <w:kern w:val="2"/>
                <w:sz w:val="21"/>
                <w:szCs w:val="21"/>
              </w:rPr>
              <w:t>2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0.92</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0.92</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S8</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K22+060</w:t>
            </w:r>
            <w:r w:rsidRPr="00BB248E">
              <w:rPr>
                <w:rFonts w:ascii="Times New Roman" w:hAnsi="Times New Roman"/>
                <w:kern w:val="2"/>
                <w:sz w:val="21"/>
                <w:szCs w:val="21"/>
              </w:rPr>
              <w:t>路左</w:t>
            </w:r>
            <w:r w:rsidRPr="00BB248E">
              <w:rPr>
                <w:rFonts w:ascii="Times New Roman" w:hAnsi="Times New Roman"/>
                <w:kern w:val="2"/>
                <w:sz w:val="21"/>
                <w:szCs w:val="21"/>
              </w:rPr>
              <w:t>2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0.9</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0.9</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S9</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rPr>
              <w:t>K24+230</w:t>
            </w:r>
            <w:r w:rsidRPr="00BB248E">
              <w:rPr>
                <w:rFonts w:ascii="Times New Roman" w:hAnsi="Times New Roman"/>
                <w:kern w:val="2"/>
                <w:sz w:val="21"/>
                <w:szCs w:val="21"/>
              </w:rPr>
              <w:t>路右</w:t>
            </w:r>
            <w:r w:rsidRPr="00BB248E">
              <w:rPr>
                <w:rFonts w:ascii="Times New Roman" w:hAnsi="Times New Roman"/>
                <w:kern w:val="2"/>
                <w:sz w:val="21"/>
                <w:szCs w:val="21"/>
              </w:rPr>
              <w:t>48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1.02</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1.02</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S10</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rPr>
              <w:t>K28+660</w:t>
            </w:r>
            <w:r w:rsidRPr="00BB248E">
              <w:rPr>
                <w:rFonts w:ascii="Times New Roman" w:hAnsi="Times New Roman"/>
                <w:kern w:val="2"/>
                <w:sz w:val="21"/>
                <w:szCs w:val="21"/>
              </w:rPr>
              <w:t>路右</w:t>
            </w:r>
            <w:r w:rsidRPr="00BB248E">
              <w:rPr>
                <w:rFonts w:ascii="Times New Roman" w:hAnsi="Times New Roman"/>
                <w:kern w:val="2"/>
                <w:sz w:val="21"/>
                <w:szCs w:val="21"/>
              </w:rPr>
              <w:t>40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1.01</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1.01</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S11</w:t>
            </w:r>
          </w:p>
        </w:tc>
        <w:tc>
          <w:tcPr>
            <w:tcW w:w="1287" w:type="dxa"/>
            <w:noWrap/>
            <w:vAlign w:val="center"/>
          </w:tcPr>
          <w:p w:rsidR="00AC13CA" w:rsidRPr="00BB248E" w:rsidRDefault="00AC13CA" w:rsidP="00AC13CA">
            <w:pPr>
              <w:spacing w:line="240" w:lineRule="exact"/>
              <w:jc w:val="center"/>
              <w:rPr>
                <w:rFonts w:ascii="Times New Roman" w:hAnsi="Times New Roman"/>
                <w:kern w:val="2"/>
                <w:sz w:val="21"/>
                <w:szCs w:val="21"/>
              </w:rPr>
            </w:pPr>
            <w:r w:rsidRPr="00BB248E">
              <w:rPr>
                <w:rFonts w:ascii="Times New Roman" w:hAnsi="Times New Roman"/>
                <w:kern w:val="2"/>
                <w:sz w:val="21"/>
              </w:rPr>
              <w:t>K30+645</w:t>
            </w:r>
            <w:r w:rsidRPr="00BB248E">
              <w:rPr>
                <w:rFonts w:ascii="Times New Roman" w:hAnsi="Times New Roman"/>
                <w:kern w:val="2"/>
                <w:sz w:val="21"/>
                <w:szCs w:val="21"/>
              </w:rPr>
              <w:t>道路两侧</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0.67</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0.67</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543"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S12</w:t>
            </w:r>
          </w:p>
        </w:tc>
        <w:tc>
          <w:tcPr>
            <w:tcW w:w="128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K32+560</w:t>
            </w:r>
            <w:r w:rsidRPr="00BB248E">
              <w:rPr>
                <w:rFonts w:ascii="Times New Roman" w:hAnsi="Times New Roman"/>
                <w:kern w:val="2"/>
                <w:sz w:val="21"/>
                <w:szCs w:val="24"/>
              </w:rPr>
              <w:t>路右</w:t>
            </w:r>
            <w:r w:rsidRPr="00BB248E">
              <w:rPr>
                <w:rFonts w:ascii="Times New Roman" w:hAnsi="Times New Roman"/>
                <w:kern w:val="2"/>
                <w:sz w:val="21"/>
                <w:szCs w:val="24"/>
              </w:rPr>
              <w:t>104</w:t>
            </w:r>
            <w:r w:rsidRPr="00BB248E">
              <w:rPr>
                <w:rFonts w:ascii="Times New Roman" w:hAnsi="Times New Roman"/>
                <w:kern w:val="2"/>
                <w:sz w:val="21"/>
                <w:szCs w:val="21"/>
              </w:rPr>
              <w:t xml:space="preserve"> m</w:t>
            </w:r>
          </w:p>
        </w:tc>
        <w:tc>
          <w:tcPr>
            <w:tcW w:w="1182" w:type="dxa"/>
            <w:vMerge/>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4"/>
              </w:rPr>
              <w:t>0</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1.06</w:t>
            </w:r>
          </w:p>
        </w:tc>
        <w:tc>
          <w:tcPr>
            <w:tcW w:w="3857" w:type="dxa"/>
            <w:noWrap/>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施工前将</w:t>
            </w:r>
            <w:r w:rsidRPr="00BB248E">
              <w:rPr>
                <w:rFonts w:ascii="Times New Roman" w:hAnsi="Times New Roman"/>
                <w:kern w:val="2"/>
                <w:sz w:val="21"/>
                <w:szCs w:val="21"/>
              </w:rPr>
              <w:t>30cm</w:t>
            </w:r>
            <w:r w:rsidRPr="00BB248E">
              <w:rPr>
                <w:rFonts w:ascii="Times New Roman" w:hAnsi="Times New Roman"/>
                <w:kern w:val="2"/>
                <w:sz w:val="21"/>
                <w:szCs w:val="21"/>
              </w:rPr>
              <w:t>表土层剥离集中留置，利用预先留置的原表层土平整后</w:t>
            </w:r>
            <w:r w:rsidRPr="00BB248E">
              <w:rPr>
                <w:rFonts w:ascii="Times New Roman" w:hAnsi="Times New Roman"/>
                <w:spacing w:val="-6"/>
                <w:kern w:val="2"/>
                <w:sz w:val="21"/>
                <w:szCs w:val="21"/>
              </w:rPr>
              <w:t>植树种草</w:t>
            </w:r>
            <w:r w:rsidRPr="00BB248E">
              <w:rPr>
                <w:rFonts w:ascii="Times New Roman" w:hAnsi="Times New Roman"/>
                <w:kern w:val="2"/>
                <w:sz w:val="21"/>
                <w:szCs w:val="21"/>
              </w:rPr>
              <w:t>恢复绿化，绿化面积</w:t>
            </w:r>
            <w:r w:rsidRPr="00BB248E">
              <w:rPr>
                <w:rFonts w:ascii="Times New Roman" w:hAnsi="Times New Roman"/>
                <w:kern w:val="2"/>
                <w:sz w:val="22"/>
                <w:szCs w:val="22"/>
              </w:rPr>
              <w:t>1.06</w:t>
            </w:r>
            <w:r w:rsidRPr="00BB248E">
              <w:rPr>
                <w:rFonts w:ascii="Times New Roman" w:hAnsi="Times New Roman"/>
                <w:bCs/>
                <w:kern w:val="2"/>
                <w:sz w:val="21"/>
                <w:szCs w:val="21"/>
              </w:rPr>
              <w:t>hm</w:t>
            </w:r>
            <w:r w:rsidRPr="00BB248E">
              <w:rPr>
                <w:rFonts w:ascii="Times New Roman" w:hAnsi="Times New Roman"/>
                <w:bCs/>
                <w:kern w:val="2"/>
                <w:sz w:val="21"/>
                <w:szCs w:val="21"/>
                <w:vertAlign w:val="superscript"/>
              </w:rPr>
              <w:t>2</w:t>
            </w:r>
          </w:p>
        </w:tc>
      </w:tr>
      <w:tr w:rsidR="00AC13CA" w:rsidRPr="00BB248E" w:rsidTr="00923231">
        <w:trPr>
          <w:trHeight w:val="274"/>
          <w:jc w:val="center"/>
        </w:trPr>
        <w:tc>
          <w:tcPr>
            <w:tcW w:w="3012" w:type="dxa"/>
            <w:gridSpan w:val="3"/>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小</w:t>
            </w:r>
            <w:r w:rsidRPr="00BB248E">
              <w:rPr>
                <w:rFonts w:ascii="Times New Roman" w:hAnsi="Times New Roman"/>
                <w:kern w:val="2"/>
                <w:sz w:val="21"/>
                <w:szCs w:val="21"/>
              </w:rPr>
              <w:t xml:space="preserve">  </w:t>
            </w:r>
            <w:r w:rsidRPr="00BB248E">
              <w:rPr>
                <w:rFonts w:ascii="Times New Roman" w:hAnsi="Times New Roman"/>
                <w:kern w:val="2"/>
                <w:sz w:val="21"/>
                <w:szCs w:val="21"/>
              </w:rPr>
              <w:t>计</w:t>
            </w: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2.49</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9.33</w:t>
            </w:r>
          </w:p>
        </w:tc>
        <w:tc>
          <w:tcPr>
            <w:tcW w:w="385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p>
        </w:tc>
      </w:tr>
      <w:tr w:rsidR="00AC13CA" w:rsidRPr="00BB248E" w:rsidTr="00923231">
        <w:trPr>
          <w:trHeight w:val="274"/>
          <w:jc w:val="center"/>
        </w:trPr>
        <w:tc>
          <w:tcPr>
            <w:tcW w:w="3012" w:type="dxa"/>
            <w:gridSpan w:val="3"/>
            <w:noWrap/>
            <w:vAlign w:val="center"/>
          </w:tcPr>
          <w:p w:rsidR="00AC13CA" w:rsidRPr="00BB248E" w:rsidRDefault="00AC13CA" w:rsidP="00AC13CA">
            <w:pPr>
              <w:widowControl/>
              <w:adjustRightInd w:val="0"/>
              <w:snapToGrid w:val="0"/>
              <w:jc w:val="center"/>
              <w:rPr>
                <w:rFonts w:ascii="Times New Roman" w:hAnsi="Times New Roman"/>
                <w:kern w:val="2"/>
                <w:sz w:val="21"/>
                <w:szCs w:val="21"/>
              </w:rPr>
            </w:pPr>
            <w:r w:rsidRPr="00BB248E">
              <w:rPr>
                <w:rFonts w:ascii="Times New Roman" w:hAnsi="Times New Roman"/>
                <w:kern w:val="2"/>
                <w:sz w:val="21"/>
                <w:szCs w:val="21"/>
              </w:rPr>
              <w:t>施工便道</w:t>
            </w:r>
          </w:p>
        </w:tc>
        <w:tc>
          <w:tcPr>
            <w:tcW w:w="786"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2"/>
                <w:szCs w:val="22"/>
              </w:rPr>
              <w:t>6.35</w:t>
            </w:r>
          </w:p>
        </w:tc>
        <w:tc>
          <w:tcPr>
            <w:tcW w:w="820" w:type="dxa"/>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10.04</w:t>
            </w:r>
          </w:p>
        </w:tc>
        <w:tc>
          <w:tcPr>
            <w:tcW w:w="3857" w:type="dxa"/>
            <w:noWrap/>
            <w:vAlign w:val="center"/>
          </w:tcPr>
          <w:p w:rsidR="00AC13CA" w:rsidRPr="00BB248E" w:rsidRDefault="00AC13CA" w:rsidP="00AC13CA">
            <w:pPr>
              <w:adjustRightInd w:val="0"/>
              <w:snapToGrid w:val="0"/>
              <w:rPr>
                <w:rFonts w:ascii="Times New Roman" w:hAnsi="Times New Roman"/>
                <w:kern w:val="2"/>
                <w:sz w:val="21"/>
                <w:szCs w:val="21"/>
              </w:rPr>
            </w:pPr>
            <w:r w:rsidRPr="00BB248E">
              <w:rPr>
                <w:rFonts w:ascii="Times New Roman" w:hAnsi="Times New Roman"/>
                <w:kern w:val="2"/>
                <w:sz w:val="21"/>
                <w:szCs w:val="21"/>
              </w:rPr>
              <w:t>施工结束后，覆</w:t>
            </w:r>
            <w:r w:rsidRPr="00BB248E">
              <w:rPr>
                <w:rFonts w:ascii="Times New Roman" w:hAnsi="Times New Roman"/>
                <w:kern w:val="2"/>
                <w:sz w:val="21"/>
                <w:szCs w:val="21"/>
              </w:rPr>
              <w:t>30cm</w:t>
            </w:r>
            <w:r w:rsidRPr="00BB248E">
              <w:rPr>
                <w:rFonts w:ascii="Times New Roman" w:hAnsi="Times New Roman"/>
                <w:kern w:val="2"/>
                <w:sz w:val="21"/>
                <w:szCs w:val="21"/>
              </w:rPr>
              <w:t>表层种植土，</w:t>
            </w:r>
            <w:r w:rsidRPr="00BB248E">
              <w:rPr>
                <w:rFonts w:ascii="Times New Roman" w:hAnsi="Times New Roman"/>
                <w:spacing w:val="-6"/>
                <w:kern w:val="2"/>
                <w:sz w:val="21"/>
                <w:szCs w:val="21"/>
              </w:rPr>
              <w:t>植树种草</w:t>
            </w:r>
            <w:r w:rsidRPr="00BB248E">
              <w:rPr>
                <w:rFonts w:ascii="Times New Roman" w:hAnsi="Times New Roman"/>
                <w:kern w:val="2"/>
                <w:sz w:val="21"/>
                <w:szCs w:val="21"/>
              </w:rPr>
              <w:t>进行复耕、绿化</w:t>
            </w:r>
          </w:p>
        </w:tc>
      </w:tr>
      <w:tr w:rsidR="00AC13CA" w:rsidRPr="00BB248E" w:rsidTr="00923231">
        <w:trPr>
          <w:trHeight w:val="274"/>
          <w:jc w:val="center"/>
        </w:trPr>
        <w:tc>
          <w:tcPr>
            <w:tcW w:w="3012" w:type="dxa"/>
            <w:gridSpan w:val="3"/>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合</w:t>
            </w:r>
            <w:r w:rsidRPr="00BB248E">
              <w:rPr>
                <w:rFonts w:ascii="Times New Roman" w:hAnsi="Times New Roman"/>
                <w:kern w:val="2"/>
                <w:sz w:val="21"/>
                <w:szCs w:val="21"/>
              </w:rPr>
              <w:t xml:space="preserve">  </w:t>
            </w:r>
            <w:r w:rsidRPr="00BB248E">
              <w:rPr>
                <w:rFonts w:ascii="Times New Roman" w:hAnsi="Times New Roman"/>
                <w:kern w:val="2"/>
                <w:sz w:val="21"/>
                <w:szCs w:val="21"/>
              </w:rPr>
              <w:t>计</w:t>
            </w:r>
          </w:p>
        </w:tc>
        <w:tc>
          <w:tcPr>
            <w:tcW w:w="786" w:type="dxa"/>
            <w:noWrap/>
            <w:vAlign w:val="center"/>
          </w:tcPr>
          <w:p w:rsidR="00AC13CA" w:rsidRPr="00BB248E" w:rsidRDefault="00AC13CA" w:rsidP="00AC13CA">
            <w:pPr>
              <w:widowControl/>
              <w:jc w:val="center"/>
              <w:rPr>
                <w:rFonts w:ascii="Times New Roman" w:hAnsi="Times New Roman"/>
                <w:sz w:val="21"/>
                <w:szCs w:val="21"/>
              </w:rPr>
            </w:pPr>
            <w:bookmarkStart w:id="196" w:name="_Hlk97064022"/>
            <w:r w:rsidRPr="00BB248E">
              <w:rPr>
                <w:rFonts w:ascii="Times New Roman" w:hAnsi="Times New Roman"/>
                <w:kern w:val="2"/>
                <w:sz w:val="22"/>
                <w:szCs w:val="22"/>
              </w:rPr>
              <w:t>8.84</w:t>
            </w:r>
            <w:bookmarkEnd w:id="196"/>
          </w:p>
        </w:tc>
        <w:tc>
          <w:tcPr>
            <w:tcW w:w="820" w:type="dxa"/>
            <w:vAlign w:val="center"/>
          </w:tcPr>
          <w:p w:rsidR="00AC13CA" w:rsidRPr="00BB248E" w:rsidRDefault="00AC13CA" w:rsidP="00AC13CA">
            <w:pPr>
              <w:widowControl/>
              <w:jc w:val="center"/>
              <w:rPr>
                <w:rFonts w:ascii="Times New Roman" w:hAnsi="Times New Roman"/>
                <w:kern w:val="2"/>
                <w:sz w:val="21"/>
                <w:szCs w:val="21"/>
              </w:rPr>
            </w:pPr>
            <w:bookmarkStart w:id="197" w:name="_Hlk97064032"/>
            <w:r w:rsidRPr="00BB248E">
              <w:rPr>
                <w:rFonts w:ascii="Times New Roman" w:hAnsi="Times New Roman"/>
                <w:kern w:val="2"/>
                <w:sz w:val="22"/>
                <w:szCs w:val="22"/>
              </w:rPr>
              <w:t>19.37</w:t>
            </w:r>
            <w:bookmarkEnd w:id="197"/>
          </w:p>
        </w:tc>
        <w:tc>
          <w:tcPr>
            <w:tcW w:w="3857" w:type="dxa"/>
            <w:noWrap/>
            <w:vAlign w:val="center"/>
          </w:tcPr>
          <w:p w:rsidR="00AC13CA" w:rsidRPr="00BB248E" w:rsidRDefault="00AC13CA" w:rsidP="00AC13CA">
            <w:pPr>
              <w:adjustRightInd w:val="0"/>
              <w:snapToGrid w:val="0"/>
              <w:jc w:val="center"/>
              <w:rPr>
                <w:rFonts w:ascii="Times New Roman" w:hAnsi="Times New Roman"/>
                <w:kern w:val="2"/>
                <w:sz w:val="21"/>
                <w:szCs w:val="21"/>
              </w:rPr>
            </w:pPr>
            <w:r w:rsidRPr="00BB248E">
              <w:rPr>
                <w:rFonts w:ascii="Times New Roman" w:hAnsi="Times New Roman"/>
                <w:kern w:val="2"/>
                <w:sz w:val="21"/>
                <w:szCs w:val="21"/>
              </w:rPr>
              <w:t>-</w:t>
            </w:r>
          </w:p>
        </w:tc>
      </w:tr>
      <w:bookmarkEnd w:id="195"/>
    </w:tbl>
    <w:p w:rsidR="00D3164F" w:rsidRPr="00BB248E" w:rsidRDefault="00D3164F" w:rsidP="00B21DC9">
      <w:pPr>
        <w:spacing w:line="300" w:lineRule="auto"/>
        <w:rPr>
          <w:rFonts w:ascii="Times New Roman" w:hAnsi="Times New Roman"/>
          <w:sz w:val="24"/>
        </w:rPr>
      </w:pPr>
    </w:p>
    <w:p w:rsidR="005C0274" w:rsidRPr="00BB248E" w:rsidRDefault="0082537A" w:rsidP="006A4939">
      <w:pPr>
        <w:pStyle w:val="3"/>
      </w:pPr>
      <w:r w:rsidRPr="00BB248E">
        <w:t>7</w:t>
      </w:r>
      <w:r w:rsidR="004428A2" w:rsidRPr="00BB248E">
        <w:t>.2.3</w:t>
      </w:r>
      <w:r w:rsidR="00112B01" w:rsidRPr="00BB248E">
        <w:t xml:space="preserve"> </w:t>
      </w:r>
      <w:r w:rsidR="00F5540C" w:rsidRPr="00BB248E">
        <w:t>地表</w:t>
      </w:r>
      <w:r w:rsidR="005C0274" w:rsidRPr="00BB248E">
        <w:t>水环境保护</w:t>
      </w:r>
    </w:p>
    <w:p w:rsidR="000528D5" w:rsidRPr="00BB248E" w:rsidRDefault="000528D5" w:rsidP="000528D5">
      <w:pPr>
        <w:spacing w:line="300" w:lineRule="auto"/>
        <w:rPr>
          <w:rFonts w:ascii="Times New Roman" w:hAnsi="Times New Roman"/>
          <w:b/>
          <w:sz w:val="24"/>
        </w:rPr>
      </w:pPr>
      <w:r w:rsidRPr="00BB248E">
        <w:rPr>
          <w:rFonts w:ascii="Times New Roman" w:hAnsi="Times New Roman"/>
          <w:b/>
          <w:sz w:val="24"/>
        </w:rPr>
        <w:t xml:space="preserve">7.2.3.1 </w:t>
      </w:r>
      <w:r w:rsidRPr="00BB248E">
        <w:rPr>
          <w:rFonts w:ascii="Times New Roman" w:hAnsi="Times New Roman"/>
          <w:b/>
          <w:sz w:val="24"/>
        </w:rPr>
        <w:t>施工废水污染防治要求</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1</w:t>
      </w:r>
      <w:r w:rsidRPr="00BB248E">
        <w:rPr>
          <w:rFonts w:ascii="Times New Roman" w:hAnsi="Times New Roman"/>
          <w:sz w:val="24"/>
          <w:szCs w:val="21"/>
        </w:rPr>
        <w:t>）施工废水不得直接排入附近河流，拟建公路拟对生产废水采用沉降处理。在沿线施工场地各设一座简单平流式自然沉淀池，施工生产废水由沉淀池收集，经沉淀、除渣等简单处理后，主要污染物</w:t>
      </w:r>
      <w:r w:rsidRPr="00BB248E">
        <w:rPr>
          <w:rFonts w:ascii="Times New Roman" w:hAnsi="Times New Roman"/>
          <w:sz w:val="24"/>
          <w:szCs w:val="21"/>
        </w:rPr>
        <w:t>SS</w:t>
      </w:r>
      <w:r w:rsidRPr="00BB248E">
        <w:rPr>
          <w:rFonts w:ascii="Times New Roman" w:hAnsi="Times New Roman"/>
          <w:sz w:val="24"/>
          <w:szCs w:val="21"/>
        </w:rPr>
        <w:t>去除率控制到</w:t>
      </w:r>
      <w:r w:rsidRPr="00BB248E">
        <w:rPr>
          <w:rFonts w:ascii="Times New Roman" w:hAnsi="Times New Roman"/>
          <w:sz w:val="24"/>
          <w:szCs w:val="21"/>
        </w:rPr>
        <w:t>80%</w:t>
      </w:r>
      <w:r w:rsidRPr="00BB248E">
        <w:rPr>
          <w:rFonts w:ascii="Times New Roman" w:hAnsi="Times New Roman"/>
          <w:sz w:val="24"/>
          <w:szCs w:val="21"/>
        </w:rPr>
        <w:t>。施工废水尽量循环回用，不外排。</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优化桥梁设计，减少水体及河道内桥墩的数量，减少施工作业时对地表水质的影响；跨河桥涵桩基础工程尽量选在枯水期施工，避免在汛期、丰水期施工；水环境敏感区内的跨河桥梁基础施工采用钢板桩围堰施工工艺。</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）在拟建公路工程承包合同中应明确筑路材料（如沥青、油料、化学品等）的运输过程中防止洒漏条款，堆放场地不得设在沿线河道范围内，以免随雨水冲入河流，造成污染。</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）施工材料如沥青、油料、化学品等有害物质堆放场地应设工棚，并加蓬布覆盖以减少雨水冲刷造成污染。</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）禁止在河道、沟渠范围内挖坑以及设置弃渣场，不得随意取用水利工程土料、石料。在河附近不能堆放任何建筑材料和弃渣，或倾倒任何废弃物。</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6</w:t>
      </w:r>
      <w:r w:rsidRPr="00BB248E">
        <w:rPr>
          <w:rFonts w:ascii="Times New Roman" w:hAnsi="Times New Roman"/>
          <w:sz w:val="24"/>
          <w:szCs w:val="21"/>
        </w:rPr>
        <w:t>）对采用钻孔桩基础施工的跨河桥梁，严禁将桩基钻孔出渣及施工废弃物排入水体，桥墩施工区附近设置必要的排水沟用以疏导施工废水，排水沟土质边坡及时夯实。跨河桥梁上部结构施工过程中应在水上作业平台设置垃圾箱，并进行定期收集处理，不得弃入河流。</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7</w:t>
      </w:r>
      <w:r w:rsidRPr="00BB248E">
        <w:rPr>
          <w:rFonts w:ascii="Times New Roman" w:hAnsi="Times New Roman"/>
          <w:sz w:val="24"/>
          <w:szCs w:val="21"/>
        </w:rPr>
        <w:t>）桥梁施工过程中，做好施工设备维护、保养工作，防止油料泄漏。</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8</w:t>
      </w:r>
      <w:r w:rsidRPr="00BB248E">
        <w:rPr>
          <w:rFonts w:ascii="Times New Roman" w:hAnsi="Times New Roman"/>
          <w:sz w:val="24"/>
          <w:szCs w:val="21"/>
        </w:rPr>
        <w:t>）隧道施工过程中，隧道施工废水与隧道涌水应按照</w:t>
      </w:r>
      <w:r w:rsidRPr="00BB248E">
        <w:rPr>
          <w:rFonts w:ascii="Times New Roman" w:hAnsi="Times New Roman"/>
          <w:sz w:val="24"/>
          <w:szCs w:val="21"/>
        </w:rPr>
        <w:t>“</w:t>
      </w:r>
      <w:r w:rsidRPr="00BB248E">
        <w:rPr>
          <w:rFonts w:ascii="Times New Roman" w:hAnsi="Times New Roman"/>
          <w:sz w:val="24"/>
          <w:szCs w:val="21"/>
        </w:rPr>
        <w:t>清污分流</w:t>
      </w:r>
      <w:r w:rsidRPr="00BB248E">
        <w:rPr>
          <w:rFonts w:ascii="Times New Roman" w:hAnsi="Times New Roman"/>
          <w:sz w:val="24"/>
          <w:szCs w:val="21"/>
        </w:rPr>
        <w:t>”</w:t>
      </w:r>
      <w:r w:rsidRPr="00BB248E">
        <w:rPr>
          <w:rFonts w:ascii="Times New Roman" w:hAnsi="Times New Roman"/>
          <w:sz w:val="24"/>
          <w:szCs w:val="21"/>
        </w:rPr>
        <w:t>原则，分别处理，具体如下：</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隧道涌水及隧道施工废水污染物情况</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隧道涌水一般为清洁的地下水，含有少量</w:t>
      </w:r>
      <w:r w:rsidRPr="00BB248E">
        <w:rPr>
          <w:rFonts w:ascii="Times New Roman" w:hAnsi="Times New Roman"/>
          <w:sz w:val="24"/>
          <w:szCs w:val="21"/>
        </w:rPr>
        <w:t>SS</w:t>
      </w:r>
      <w:r w:rsidRPr="00BB248E">
        <w:rPr>
          <w:rFonts w:ascii="Times New Roman" w:hAnsi="Times New Roman"/>
          <w:sz w:val="24"/>
          <w:szCs w:val="21"/>
        </w:rPr>
        <w:t>，水质相对较好；隧道施工废水主要为钻机钻头冷却水、车辆出场车辆冲洗废水、拌合设备冲洗废水，主要污染物为</w:t>
      </w:r>
      <w:r w:rsidRPr="00BB248E">
        <w:rPr>
          <w:rFonts w:ascii="Times New Roman" w:hAnsi="Times New Roman"/>
          <w:sz w:val="24"/>
          <w:szCs w:val="21"/>
        </w:rPr>
        <w:t>SS</w:t>
      </w:r>
      <w:r w:rsidRPr="00BB248E">
        <w:rPr>
          <w:rFonts w:ascii="Times New Roman" w:hAnsi="Times New Roman"/>
          <w:sz w:val="24"/>
          <w:szCs w:val="21"/>
        </w:rPr>
        <w:t>、石油类。</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隧道涌水及隧道施工废水排放情况</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隧道施工排水包括隧道施工废水和隧道涌水，采取清污分流，隧道施工废水与隧道涌水分开处理。</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隧道施工废水一般可采用</w:t>
      </w:r>
      <w:r w:rsidRPr="00BB248E">
        <w:rPr>
          <w:rFonts w:ascii="Times New Roman" w:hAnsi="Times New Roman"/>
          <w:sz w:val="24"/>
          <w:szCs w:val="21"/>
        </w:rPr>
        <w:t>“</w:t>
      </w:r>
      <w:r w:rsidRPr="00BB248E">
        <w:rPr>
          <w:rFonts w:ascii="Times New Roman" w:hAnsi="Times New Roman"/>
          <w:sz w:val="24"/>
          <w:szCs w:val="21"/>
        </w:rPr>
        <w:t>隔油</w:t>
      </w:r>
      <w:r w:rsidRPr="00BB248E">
        <w:rPr>
          <w:rFonts w:ascii="Times New Roman" w:hAnsi="Times New Roman"/>
          <w:sz w:val="24"/>
          <w:szCs w:val="21"/>
        </w:rPr>
        <w:t>+</w:t>
      </w:r>
      <w:r w:rsidRPr="00BB248E">
        <w:rPr>
          <w:rFonts w:ascii="Times New Roman" w:hAnsi="Times New Roman"/>
          <w:sz w:val="24"/>
          <w:szCs w:val="21"/>
        </w:rPr>
        <w:t>沉淀</w:t>
      </w:r>
      <w:r w:rsidRPr="00BB248E">
        <w:rPr>
          <w:rFonts w:ascii="Times New Roman" w:hAnsi="Times New Roman"/>
          <w:sz w:val="24"/>
          <w:szCs w:val="21"/>
        </w:rPr>
        <w:t>”</w:t>
      </w:r>
      <w:r w:rsidRPr="00BB248E">
        <w:rPr>
          <w:rFonts w:ascii="Times New Roman" w:hAnsi="Times New Roman"/>
          <w:sz w:val="24"/>
          <w:szCs w:val="21"/>
        </w:rPr>
        <w:t>的处理工艺，处理后回用于车辆或设备冲洗用水，严禁直接外排或混入隧道涌水中外排。</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隧道涌水水质较为清洁，可经沉淀后回用于施工生产用水，多余部分排放。</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9</w:t>
      </w:r>
      <w:r w:rsidRPr="00BB248E">
        <w:rPr>
          <w:rFonts w:ascii="Times New Roman" w:hAnsi="Times New Roman"/>
          <w:sz w:val="24"/>
          <w:szCs w:val="21"/>
        </w:rPr>
        <w:t>）拌合站、预制场等临时工程的设置应与河流水体保持</w:t>
      </w:r>
      <w:r w:rsidRPr="00BB248E">
        <w:rPr>
          <w:rFonts w:ascii="Times New Roman" w:hAnsi="Times New Roman"/>
          <w:sz w:val="24"/>
          <w:szCs w:val="21"/>
        </w:rPr>
        <w:t>50m</w:t>
      </w:r>
      <w:r w:rsidRPr="00BB248E">
        <w:rPr>
          <w:rFonts w:ascii="Times New Roman" w:hAnsi="Times New Roman"/>
          <w:sz w:val="24"/>
          <w:szCs w:val="21"/>
        </w:rPr>
        <w:t>以上的距离，严禁外排施工废水。</w:t>
      </w:r>
    </w:p>
    <w:p w:rsidR="000528D5" w:rsidRPr="00BB248E" w:rsidRDefault="000528D5" w:rsidP="000528D5">
      <w:pPr>
        <w:spacing w:line="300" w:lineRule="auto"/>
        <w:rPr>
          <w:rFonts w:ascii="Times New Roman" w:hAnsi="Times New Roman"/>
          <w:b/>
          <w:sz w:val="24"/>
        </w:rPr>
      </w:pPr>
      <w:r w:rsidRPr="00BB248E">
        <w:rPr>
          <w:rFonts w:ascii="Times New Roman" w:hAnsi="Times New Roman"/>
          <w:b/>
          <w:sz w:val="24"/>
        </w:rPr>
        <w:t>7.2.3.2</w:t>
      </w:r>
      <w:r w:rsidRPr="00BB248E">
        <w:rPr>
          <w:rFonts w:ascii="Times New Roman" w:hAnsi="Times New Roman"/>
          <w:b/>
          <w:sz w:val="24"/>
        </w:rPr>
        <w:t>含油污水控制措施</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lastRenderedPageBreak/>
        <w:t>采用施工过程控制、清洁生产的方案进行含油污水的控制。</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）在施工场地及机械维修场所设平流式沉淀池、含油污水由沉淀池收集，经酸碱中和、沉淀、隔油、除渣等简单处理后，油类等污染物浓度减小，施工结束后将沉淀池覆土掩埋。</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）尽量选用先进的设备、机械，以有效地减少跑、冒、滴、漏的数量及机械维修次数，从而减少含油污水的产生量。</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在不可避免的跑、滴、漏过程中，尽量采用固态吸油材料（如棉纱、木屑、吸油纸等）将废油收集转化到固态物质中，避免产生过多的含油污水，对渗漏到土壤的油污应及时利用刮削装置收集封存，运至垃圾场集中处理。</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）机械、设备及运输车辆的维修保养尽量集中于各路段处的维修点进行，以方便含油污水的收集；在不能集中进行的情况下，由于含油污水的产生量一般不小于</w:t>
      </w:r>
      <w:r w:rsidRPr="00BB248E">
        <w:rPr>
          <w:rFonts w:ascii="Times New Roman" w:hAnsi="Times New Roman"/>
          <w:sz w:val="24"/>
          <w:szCs w:val="21"/>
        </w:rPr>
        <w:t>0.5m</w:t>
      </w:r>
      <w:r w:rsidRPr="00BB248E">
        <w:rPr>
          <w:rFonts w:ascii="Times New Roman" w:hAnsi="Times New Roman"/>
          <w:sz w:val="24"/>
          <w:szCs w:val="21"/>
          <w:vertAlign w:val="superscript"/>
        </w:rPr>
        <w:t>3</w:t>
      </w:r>
      <w:r w:rsidRPr="00BB248E">
        <w:rPr>
          <w:rFonts w:ascii="Times New Roman" w:hAnsi="Times New Roman"/>
          <w:sz w:val="24"/>
          <w:szCs w:val="21"/>
        </w:rPr>
        <w:t>/d</w:t>
      </w:r>
      <w:r w:rsidRPr="00BB248E">
        <w:rPr>
          <w:rFonts w:ascii="Times New Roman" w:hAnsi="Times New Roman"/>
          <w:sz w:val="24"/>
          <w:szCs w:val="21"/>
        </w:rPr>
        <w:t>，因此可全部用固态吸油材料吸收混合后封存外运。</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）施工废水经沉淀池处理后回用，尤其是含有废水经过初沉</w:t>
      </w:r>
      <w:r w:rsidRPr="00BB248E">
        <w:rPr>
          <w:rFonts w:ascii="Times New Roman" w:hAnsi="Times New Roman"/>
          <w:sz w:val="24"/>
        </w:rPr>
        <w:t>—</w:t>
      </w:r>
      <w:r w:rsidRPr="00BB248E">
        <w:rPr>
          <w:rFonts w:ascii="Times New Roman" w:hAnsi="Times New Roman"/>
          <w:sz w:val="24"/>
        </w:rPr>
        <w:t>隔油</w:t>
      </w:r>
      <w:r w:rsidRPr="00BB248E">
        <w:rPr>
          <w:rFonts w:ascii="Times New Roman" w:hAnsi="Times New Roman"/>
          <w:sz w:val="24"/>
        </w:rPr>
        <w:t>—</w:t>
      </w:r>
      <w:r w:rsidRPr="00BB248E">
        <w:rPr>
          <w:rFonts w:ascii="Times New Roman" w:hAnsi="Times New Roman"/>
          <w:sz w:val="24"/>
        </w:rPr>
        <w:t>沉淀处理后回用于车辆设备的冲洗等，不得随意排入环境。</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）拌和站、预制厂尽量选在公路征地范围或远离河道一侧设置，并设置必要的临时排水沟和集水池，疏导施工废水，防止暴雨时将大量泥砂和油污带入河流。</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）施工场地在施工期设置油罐或加油设施，要求设置加油设施的施工场地在设置处地面做防渗处理，修建围堰，修建雨棚，防止油类物质下渗污染地下水、防止下雨冲刷污染地表水。</w:t>
      </w:r>
    </w:p>
    <w:p w:rsidR="000528D5" w:rsidRPr="00BB248E" w:rsidRDefault="000528D5" w:rsidP="000528D5">
      <w:pPr>
        <w:spacing w:line="300" w:lineRule="auto"/>
        <w:rPr>
          <w:rFonts w:ascii="Times New Roman" w:hAnsi="Times New Roman"/>
          <w:b/>
          <w:sz w:val="24"/>
        </w:rPr>
      </w:pPr>
      <w:r w:rsidRPr="00BB248E">
        <w:rPr>
          <w:rFonts w:ascii="Times New Roman" w:hAnsi="Times New Roman"/>
          <w:b/>
          <w:sz w:val="24"/>
        </w:rPr>
        <w:t xml:space="preserve">7.2.3.3 </w:t>
      </w:r>
      <w:r w:rsidRPr="00BB248E">
        <w:rPr>
          <w:rFonts w:ascii="Times New Roman" w:hAnsi="Times New Roman"/>
          <w:b/>
          <w:sz w:val="24"/>
        </w:rPr>
        <w:t>生活污水控制措施</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鉴于施工队伍的流动性和施工人员的分散性和临时性，流动污水处理设备的投资太大，因此对生活污水做到一级排放有很大难度。根据以上情况，为防止施工期生活污水排入沿线水体，对公路沿线施工营地生活污水采用以下措施：</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）施工营地建议设置化粪池，将粪便池和餐饮洗涤污水分别收集，粪便用于肥田，餐饮洗涤污水收集在化粪池中处理，不得外排，施工结束后将化粪池覆土掩埋。</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）生活垃圾装入垃圾桶定时清运或设垃圾坑发酵后用于肥田。垃圾坑施工结束后用土掩埋，破坏地表植被的，要恢复植被。</w:t>
      </w:r>
    </w:p>
    <w:p w:rsidR="000528D5" w:rsidRPr="00BB248E" w:rsidRDefault="000528D5" w:rsidP="000528D5">
      <w:pPr>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施工人员就餐和洗涤等集中统一管理，如集中就餐、洗涤等，尽量减少产生生活污水的数量。洗涤过程中控制洗涤剂的用量，采用先用餐巾布擦试后再用热水或其它方法替代洗涤剂的使用，以减少污水中洗涤剂的含量。</w:t>
      </w:r>
    </w:p>
    <w:p w:rsidR="000528D5" w:rsidRPr="00BB248E" w:rsidRDefault="000528D5" w:rsidP="000528D5">
      <w:pPr>
        <w:spacing w:line="300" w:lineRule="auto"/>
        <w:rPr>
          <w:rFonts w:ascii="Times New Roman" w:hAnsi="Times New Roman"/>
          <w:b/>
          <w:sz w:val="24"/>
        </w:rPr>
      </w:pPr>
      <w:r w:rsidRPr="00BB248E">
        <w:rPr>
          <w:rFonts w:ascii="Times New Roman" w:hAnsi="Times New Roman"/>
          <w:b/>
          <w:sz w:val="24"/>
        </w:rPr>
        <w:t xml:space="preserve">7.2.3.4 </w:t>
      </w:r>
      <w:r w:rsidRPr="00BB248E">
        <w:rPr>
          <w:rFonts w:ascii="Times New Roman" w:hAnsi="Times New Roman"/>
          <w:b/>
          <w:sz w:val="24"/>
        </w:rPr>
        <w:t>其它水环境保护措施</w:t>
      </w:r>
    </w:p>
    <w:p w:rsidR="000528D5" w:rsidRPr="00BB248E" w:rsidRDefault="000528D5" w:rsidP="000528D5">
      <w:pPr>
        <w:tabs>
          <w:tab w:val="left" w:pos="2760"/>
        </w:tabs>
        <w:adjustRightInd w:val="0"/>
        <w:snapToGrid w:val="0"/>
        <w:spacing w:line="300" w:lineRule="auto"/>
        <w:ind w:firstLineChars="200" w:firstLine="480"/>
        <w:jc w:val="left"/>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）沿河路段，尤其是所在山体坡度较大路段施工要求采取临时拦挡工程、</w:t>
      </w:r>
      <w:r w:rsidRPr="00BB248E">
        <w:rPr>
          <w:rFonts w:ascii="Times New Roman" w:hAnsi="Times New Roman"/>
          <w:sz w:val="24"/>
          <w:szCs w:val="21"/>
        </w:rPr>
        <w:lastRenderedPageBreak/>
        <w:t>截排水工程等临时措施，防止施工物料、开挖土石方进入水体。</w:t>
      </w:r>
    </w:p>
    <w:p w:rsidR="000528D5" w:rsidRPr="00BB248E" w:rsidRDefault="000528D5" w:rsidP="000528D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）项目砂料要求从符合环保要求的合法单位购买，在运输和贮存过程中采取篷布遮盖、拦挡等措施，防止对砂、石料进入水体污染水质。</w:t>
      </w:r>
    </w:p>
    <w:p w:rsidR="000528D5" w:rsidRPr="00BB248E" w:rsidRDefault="000528D5" w:rsidP="000528D5">
      <w:pPr>
        <w:keepNext/>
        <w:keepLines/>
        <w:spacing w:line="300" w:lineRule="auto"/>
        <w:outlineLvl w:val="2"/>
        <w:rPr>
          <w:rFonts w:ascii="Times New Roman" w:hAnsi="Times New Roman"/>
          <w:b/>
          <w:bCs/>
          <w:sz w:val="24"/>
        </w:rPr>
      </w:pPr>
      <w:r w:rsidRPr="00BB248E">
        <w:rPr>
          <w:rFonts w:ascii="Times New Roman" w:hAnsi="Times New Roman"/>
          <w:b/>
          <w:bCs/>
          <w:sz w:val="24"/>
        </w:rPr>
        <w:t xml:space="preserve">7.2.4 </w:t>
      </w:r>
      <w:r w:rsidRPr="00BB248E">
        <w:rPr>
          <w:rFonts w:ascii="Times New Roman" w:hAnsi="Times New Roman"/>
          <w:b/>
          <w:bCs/>
          <w:sz w:val="24"/>
        </w:rPr>
        <w:t>地下水环境保护</w:t>
      </w:r>
    </w:p>
    <w:p w:rsidR="000528D5" w:rsidRPr="00BB248E" w:rsidRDefault="000528D5" w:rsidP="000528D5">
      <w:pPr>
        <w:spacing w:line="300" w:lineRule="auto"/>
        <w:ind w:firstLineChars="200" w:firstLine="480"/>
        <w:rPr>
          <w:rFonts w:ascii="Times New Roman" w:hAnsi="Times New Roman"/>
          <w:sz w:val="24"/>
          <w:szCs w:val="21"/>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）拟建公路</w:t>
      </w:r>
      <w:r w:rsidRPr="00BB248E">
        <w:rPr>
          <w:rFonts w:ascii="Times New Roman" w:hAnsi="Times New Roman"/>
          <w:sz w:val="24"/>
          <w:szCs w:val="21"/>
        </w:rPr>
        <w:t>隧道施工废水和隧道涌水排放进入环境将对地表水水质造成威胁，施工过程中应根据各隧道地形及汇水情况，施工隧道洞口前应做好完善的排水系统，在洞口边坡和土石回填边缘线</w:t>
      </w:r>
      <w:r w:rsidRPr="00BB248E">
        <w:rPr>
          <w:rFonts w:ascii="Times New Roman" w:hAnsi="Times New Roman"/>
          <w:sz w:val="24"/>
          <w:szCs w:val="21"/>
        </w:rPr>
        <w:t xml:space="preserve">5m </w:t>
      </w:r>
      <w:r w:rsidRPr="00BB248E">
        <w:rPr>
          <w:rFonts w:ascii="Times New Roman" w:hAnsi="Times New Roman"/>
          <w:sz w:val="24"/>
          <w:szCs w:val="21"/>
        </w:rPr>
        <w:t>外设置天沟，并与路基截水沟顺接或直接排至地表自然沟渠，隧道开挖后及时支护、衬砌，同时加强堵、排水措施，对于涌水量较大地段，对隧道周围岩体的缝隙进行注浆封堵，限制地下水的大量排放，保护原始水系不被破坏；在隧道进出口处设置沉淀池和隔油池，对隧道生产废水和涌水进行沉淀、隔油处理，不直接外排，从而减轻对沿线地表水环境的影响。</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在隧道口（两端）设置</w:t>
      </w:r>
      <w:r w:rsidRPr="00BB248E">
        <w:rPr>
          <w:rFonts w:ascii="Times New Roman" w:hAnsi="Times New Roman"/>
          <w:sz w:val="24"/>
        </w:rPr>
        <w:t>400m</w:t>
      </w:r>
      <w:r w:rsidRPr="00BB248E">
        <w:rPr>
          <w:rFonts w:ascii="Times New Roman" w:hAnsi="Times New Roman"/>
          <w:sz w:val="24"/>
          <w:vertAlign w:val="superscript"/>
        </w:rPr>
        <w:t>3</w:t>
      </w:r>
      <w:r w:rsidRPr="00BB248E">
        <w:rPr>
          <w:rFonts w:ascii="Times New Roman" w:hAnsi="Times New Roman"/>
          <w:sz w:val="24"/>
        </w:rPr>
        <w:t>的沉淀池、</w:t>
      </w:r>
      <w:r w:rsidRPr="00BB248E">
        <w:rPr>
          <w:rFonts w:ascii="Times New Roman" w:hAnsi="Times New Roman"/>
          <w:sz w:val="24"/>
        </w:rPr>
        <w:t>300m</w:t>
      </w:r>
      <w:r w:rsidRPr="00BB248E">
        <w:rPr>
          <w:rFonts w:ascii="Times New Roman" w:hAnsi="Times New Roman"/>
          <w:sz w:val="24"/>
          <w:vertAlign w:val="superscript"/>
        </w:rPr>
        <w:t>3</w:t>
      </w:r>
      <w:r w:rsidRPr="00BB248E">
        <w:rPr>
          <w:rFonts w:ascii="Times New Roman" w:hAnsi="Times New Roman"/>
          <w:sz w:val="24"/>
        </w:rPr>
        <w:t>的蓄水池和一个小型过滤池处理施工废水</w:t>
      </w:r>
      <w:r w:rsidRPr="00BB248E">
        <w:rPr>
          <w:rFonts w:ascii="Times New Roman" w:hAnsi="Times New Roman"/>
          <w:spacing w:val="6"/>
          <w:sz w:val="24"/>
        </w:rPr>
        <w:t>。</w:t>
      </w:r>
      <w:r w:rsidRPr="00BB248E">
        <w:rPr>
          <w:rFonts w:ascii="Times New Roman" w:hAnsi="Times New Roman"/>
          <w:sz w:val="24"/>
        </w:rPr>
        <w:t>施工废水处理后重复利用，不外排。</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拟建公路隧道掘进施工过程中采取先探孔后掘进的方式，切实做好工程前的地质详细勘查工作，尤其要对不稳定工程地质在施工前做出较为准确的评估，避免塌方以及突水事故的发生；对洞身采取衬砌、防渗处理，必要时采取边开挖、边支护、边衬砌的施工措施，在确保地下水安全的前提下进行；施工中以及施工完成后，各项封堵措施到位，对于部分断层地段要采取注浆封堵措施，截断通道与地下水的联系，防止地下水外泄。尤其是对长隧道应采取</w:t>
      </w:r>
      <w:r w:rsidRPr="00BB248E">
        <w:rPr>
          <w:rFonts w:ascii="Times New Roman" w:hAnsi="Times New Roman"/>
          <w:sz w:val="24"/>
        </w:rPr>
        <w:t>“</w:t>
      </w:r>
      <w:r w:rsidRPr="00BB248E">
        <w:rPr>
          <w:rFonts w:ascii="Times New Roman" w:hAnsi="Times New Roman"/>
          <w:sz w:val="24"/>
        </w:rPr>
        <w:t>以堵为主，堵排结合</w:t>
      </w:r>
      <w:r w:rsidRPr="00BB248E">
        <w:rPr>
          <w:rFonts w:ascii="Times New Roman" w:hAnsi="Times New Roman"/>
          <w:sz w:val="24"/>
        </w:rPr>
        <w:t>”</w:t>
      </w:r>
      <w:r w:rsidRPr="00BB248E">
        <w:rPr>
          <w:rFonts w:ascii="Times New Roman" w:hAnsi="Times New Roman"/>
          <w:sz w:val="24"/>
        </w:rPr>
        <w:t>的治水思路，通过对隧道主要涌水水头进行快速封堵，最大限度降低涌水量。</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）拟建公路隧道施工加强施工机械维护，减少机械油污跑冒滴漏，减少油污对地下水的影响。</w:t>
      </w:r>
    </w:p>
    <w:p w:rsidR="000528D5" w:rsidRPr="00BB248E" w:rsidRDefault="000528D5" w:rsidP="000528D5">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施工过程若影响到附近居民的正常生活用水，建设单位出资在相应村庄附近打井开辟临时的水源，包括筑建储水池和专用运水车，运水车负责每天向有影响居民运水，以保证居民正常饮水。临时水源按照现有现有水源地服务人口和供水规模修建。</w:t>
      </w:r>
    </w:p>
    <w:p w:rsidR="005C0274" w:rsidRPr="00BB248E" w:rsidRDefault="00E30215" w:rsidP="006A4939">
      <w:pPr>
        <w:pStyle w:val="3"/>
      </w:pPr>
      <w:r w:rsidRPr="00BB248E">
        <w:t>7</w:t>
      </w:r>
      <w:r w:rsidR="00E7125E" w:rsidRPr="00BB248E">
        <w:t>.</w:t>
      </w:r>
      <w:r w:rsidR="005C0274" w:rsidRPr="00BB248E">
        <w:t>2.</w:t>
      </w:r>
      <w:r w:rsidR="00F5540C" w:rsidRPr="00BB248E">
        <w:t>5</w:t>
      </w:r>
      <w:r w:rsidR="00112B01" w:rsidRPr="00BB248E">
        <w:t xml:space="preserve"> </w:t>
      </w:r>
      <w:r w:rsidR="005C0274" w:rsidRPr="00BB248E">
        <w:t>声环境保护</w:t>
      </w:r>
    </w:p>
    <w:p w:rsidR="005F52F9" w:rsidRPr="00BB248E" w:rsidRDefault="003C10B1"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）选用低噪声施工机械、设备和工艺，振动较大的固定机械设备应加装减振机座，同时加强各类施工设备的维护和保养，保持其良好的运转，以便从根本上降低噪声源强。</w:t>
      </w:r>
    </w:p>
    <w:p w:rsidR="003C10B1" w:rsidRPr="00BB248E" w:rsidRDefault="003C10B1"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）加强施工管理，合理安排施工作业时段，</w:t>
      </w:r>
      <w:r w:rsidR="00385905" w:rsidRPr="00BB248E">
        <w:rPr>
          <w:rFonts w:ascii="Times New Roman" w:hAnsi="Times New Roman"/>
          <w:sz w:val="24"/>
        </w:rPr>
        <w:t>在声环境敏感点路段施工</w:t>
      </w:r>
      <w:r w:rsidR="007D7D26" w:rsidRPr="00BB248E">
        <w:rPr>
          <w:rFonts w:ascii="Times New Roman" w:hAnsi="Times New Roman"/>
          <w:sz w:val="24"/>
        </w:rPr>
        <w:t>时</w:t>
      </w:r>
      <w:r w:rsidR="00385905" w:rsidRPr="00BB248E">
        <w:rPr>
          <w:rFonts w:ascii="Times New Roman" w:hAnsi="Times New Roman"/>
          <w:sz w:val="24"/>
        </w:rPr>
        <w:t>，</w:t>
      </w:r>
      <w:r w:rsidRPr="00BB248E">
        <w:rPr>
          <w:rFonts w:ascii="Times New Roman" w:hAnsi="Times New Roman"/>
          <w:sz w:val="24"/>
        </w:rPr>
        <w:t>禁止在中午午休和夜间（</w:t>
      </w:r>
      <w:r w:rsidRPr="00BB248E">
        <w:rPr>
          <w:rFonts w:ascii="Times New Roman" w:hAnsi="Times New Roman"/>
          <w:sz w:val="24"/>
        </w:rPr>
        <w:t>22:00~06:00</w:t>
      </w:r>
      <w:r w:rsidRPr="00BB248E">
        <w:rPr>
          <w:rFonts w:ascii="Times New Roman" w:hAnsi="Times New Roman"/>
          <w:sz w:val="24"/>
        </w:rPr>
        <w:t>）进行施工作业</w:t>
      </w:r>
      <w:r w:rsidR="0048706D" w:rsidRPr="00BB248E">
        <w:rPr>
          <w:rFonts w:ascii="Times New Roman" w:hAnsi="Times New Roman"/>
          <w:sz w:val="24"/>
        </w:rPr>
        <w:t>，同时夜间严禁打桩作业</w:t>
      </w:r>
      <w:r w:rsidR="0063418A" w:rsidRPr="00BB248E">
        <w:rPr>
          <w:rFonts w:ascii="Times New Roman" w:hAnsi="Times New Roman"/>
          <w:sz w:val="24"/>
        </w:rPr>
        <w:t>。因生产工艺要求而必需夜间连续进行施工作业时，</w:t>
      </w:r>
      <w:r w:rsidR="00385905" w:rsidRPr="00BB248E">
        <w:rPr>
          <w:rFonts w:ascii="Times New Roman" w:hAnsi="Times New Roman"/>
          <w:sz w:val="24"/>
        </w:rPr>
        <w:t>必须得到当地县级以上人民政</w:t>
      </w:r>
      <w:r w:rsidR="00385905" w:rsidRPr="00BB248E">
        <w:rPr>
          <w:rFonts w:ascii="Times New Roman" w:hAnsi="Times New Roman"/>
          <w:sz w:val="24"/>
        </w:rPr>
        <w:lastRenderedPageBreak/>
        <w:t>府或者有关主管部门的批准</w:t>
      </w:r>
      <w:r w:rsidRPr="00BB248E">
        <w:rPr>
          <w:rFonts w:ascii="Times New Roman" w:hAnsi="Times New Roman"/>
          <w:sz w:val="24"/>
        </w:rPr>
        <w:t>，并事先做好宣传工作，最大程度的缓解噪声影响。</w:t>
      </w:r>
    </w:p>
    <w:p w:rsidR="003C10B1" w:rsidRPr="00BB248E" w:rsidRDefault="003C10B1"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）建设单位应在沿线各施工标段设置公众投诉电话，对投诉问题业主应及时会同当地环保部门给以解决，以免产生环保纠纷。</w:t>
      </w:r>
    </w:p>
    <w:p w:rsidR="005C0274" w:rsidRPr="00BB248E" w:rsidRDefault="00E30215" w:rsidP="006A4939">
      <w:pPr>
        <w:pStyle w:val="3"/>
      </w:pPr>
      <w:r w:rsidRPr="00BB248E">
        <w:t>7</w:t>
      </w:r>
      <w:r w:rsidR="00E7125E" w:rsidRPr="00BB248E">
        <w:t>.</w:t>
      </w:r>
      <w:r w:rsidR="005C0274" w:rsidRPr="00BB248E">
        <w:t>2.</w:t>
      </w:r>
      <w:r w:rsidR="00F5540C" w:rsidRPr="00BB248E">
        <w:t>6</w:t>
      </w:r>
      <w:r w:rsidR="00112B01" w:rsidRPr="00BB248E">
        <w:t xml:space="preserve"> </w:t>
      </w:r>
      <w:r w:rsidR="00724C2C" w:rsidRPr="00BB248E">
        <w:t>大气环境</w:t>
      </w:r>
      <w:r w:rsidR="005C0274" w:rsidRPr="00BB248E">
        <w:t>保护</w:t>
      </w:r>
    </w:p>
    <w:p w:rsidR="00B5516F" w:rsidRPr="00BB248E" w:rsidRDefault="00B5516F" w:rsidP="005E733F">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7.2.6.1</w:t>
      </w:r>
      <w:r w:rsidRPr="00BB248E">
        <w:rPr>
          <w:rFonts w:ascii="Times New Roman" w:hAnsi="Times New Roman"/>
          <w:b/>
          <w:sz w:val="24"/>
          <w:szCs w:val="21"/>
        </w:rPr>
        <w:t>沥青烟气防治措施</w:t>
      </w:r>
    </w:p>
    <w:p w:rsidR="00B5516F" w:rsidRPr="00BB248E" w:rsidRDefault="00B5516F" w:rsidP="0047773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）选用先进的设备，沥青加热采用电加热，不得使用燃煤、重油；</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）本项目沥青摊铺施工工序工期较短，约为</w:t>
      </w:r>
      <w:r w:rsidRPr="00BB248E">
        <w:rPr>
          <w:rFonts w:ascii="Times New Roman" w:hAnsi="Times New Roman"/>
          <w:sz w:val="24"/>
          <w:szCs w:val="21"/>
        </w:rPr>
        <w:t>4</w:t>
      </w:r>
      <w:r w:rsidRPr="00BB248E">
        <w:rPr>
          <w:rFonts w:ascii="Times New Roman" w:hAnsi="Times New Roman"/>
          <w:sz w:val="24"/>
          <w:szCs w:val="21"/>
        </w:rPr>
        <w:t>个月，沥青拌合设备为临时设施，采用密封性的沥青拌合设备，在上料、提升、振动筛、拌合器设置</w:t>
      </w:r>
      <w:r w:rsidRPr="00BB248E">
        <w:rPr>
          <w:rFonts w:ascii="Times New Roman" w:hAnsi="Times New Roman"/>
          <w:sz w:val="24"/>
          <w:szCs w:val="21"/>
        </w:rPr>
        <w:t>“</w:t>
      </w:r>
      <w:r w:rsidR="00E8582A" w:rsidRPr="00BB248E">
        <w:rPr>
          <w:rFonts w:ascii="Times New Roman" w:hAnsi="Times New Roman"/>
          <w:sz w:val="24"/>
          <w:szCs w:val="21"/>
        </w:rPr>
        <w:t>旋风除尘器</w:t>
      </w:r>
      <w:r w:rsidRPr="00BB248E">
        <w:rPr>
          <w:rFonts w:ascii="Times New Roman" w:hAnsi="Times New Roman"/>
          <w:sz w:val="24"/>
          <w:szCs w:val="21"/>
        </w:rPr>
        <w:t>+</w:t>
      </w:r>
      <w:r w:rsidRPr="00BB248E">
        <w:rPr>
          <w:rFonts w:ascii="Times New Roman" w:hAnsi="Times New Roman"/>
          <w:sz w:val="24"/>
          <w:szCs w:val="21"/>
        </w:rPr>
        <w:t>布袋除尘</w:t>
      </w:r>
      <w:r w:rsidR="00860793" w:rsidRPr="00BB248E">
        <w:rPr>
          <w:rFonts w:ascii="Times New Roman" w:hAnsi="Times New Roman"/>
          <w:sz w:val="24"/>
          <w:szCs w:val="21"/>
        </w:rPr>
        <w:t>器</w:t>
      </w:r>
      <w:r w:rsidRPr="00BB248E">
        <w:rPr>
          <w:rFonts w:ascii="Times New Roman" w:hAnsi="Times New Roman"/>
          <w:sz w:val="24"/>
          <w:szCs w:val="21"/>
        </w:rPr>
        <w:t>”</w:t>
      </w:r>
      <w:r w:rsidRPr="00BB248E">
        <w:rPr>
          <w:rFonts w:ascii="Times New Roman" w:hAnsi="Times New Roman"/>
          <w:sz w:val="24"/>
          <w:szCs w:val="21"/>
        </w:rPr>
        <w:t>工艺处理后经</w:t>
      </w:r>
      <w:r w:rsidRPr="00BB248E">
        <w:rPr>
          <w:rFonts w:ascii="Times New Roman" w:hAnsi="Times New Roman"/>
          <w:sz w:val="24"/>
          <w:szCs w:val="21"/>
        </w:rPr>
        <w:t>15m</w:t>
      </w:r>
      <w:r w:rsidRPr="00BB248E">
        <w:rPr>
          <w:rFonts w:ascii="Times New Roman" w:hAnsi="Times New Roman"/>
          <w:sz w:val="24"/>
          <w:szCs w:val="21"/>
        </w:rPr>
        <w:t>排气筒排放，净化效率在</w:t>
      </w:r>
      <w:r w:rsidRPr="00BB248E">
        <w:rPr>
          <w:rFonts w:ascii="Times New Roman" w:hAnsi="Times New Roman"/>
          <w:sz w:val="24"/>
          <w:szCs w:val="21"/>
        </w:rPr>
        <w:t>99.8%</w:t>
      </w:r>
      <w:r w:rsidRPr="00BB248E">
        <w:rPr>
          <w:rFonts w:ascii="Times New Roman" w:hAnsi="Times New Roman"/>
          <w:sz w:val="24"/>
          <w:szCs w:val="21"/>
        </w:rPr>
        <w:t>以上，粉尘排放浓度可满足《大气污染综合排放标准》（</w:t>
      </w:r>
      <w:r w:rsidRPr="00BB248E">
        <w:rPr>
          <w:rFonts w:ascii="Times New Roman" w:hAnsi="Times New Roman"/>
          <w:sz w:val="24"/>
          <w:szCs w:val="21"/>
        </w:rPr>
        <w:t>GB16297-1996</w:t>
      </w:r>
      <w:r w:rsidRPr="00BB248E">
        <w:rPr>
          <w:rFonts w:ascii="Times New Roman" w:hAnsi="Times New Roman"/>
          <w:sz w:val="24"/>
          <w:szCs w:val="21"/>
        </w:rPr>
        <w:t>）排放限值要求。</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）原料全封闭储存、站场内路面硬化；</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）沥青储罐配套</w:t>
      </w:r>
      <w:r w:rsidR="00860793" w:rsidRPr="00BB248E">
        <w:rPr>
          <w:rFonts w:ascii="Times New Roman" w:hAnsi="Times New Roman"/>
          <w:sz w:val="24"/>
          <w:szCs w:val="21"/>
        </w:rPr>
        <w:t>建设集气罩，引入拌合沥青烟处理装置，即</w:t>
      </w:r>
      <w:r w:rsidR="00860793" w:rsidRPr="00BB248E">
        <w:rPr>
          <w:rFonts w:ascii="Times New Roman" w:hAnsi="Times New Roman"/>
          <w:sz w:val="24"/>
          <w:szCs w:val="21"/>
        </w:rPr>
        <w:t>“</w:t>
      </w:r>
      <w:r w:rsidR="00E8582A" w:rsidRPr="00BB248E">
        <w:rPr>
          <w:rFonts w:ascii="Times New Roman" w:hAnsi="Times New Roman"/>
          <w:sz w:val="24"/>
          <w:szCs w:val="21"/>
        </w:rPr>
        <w:t>旋风除尘器</w:t>
      </w:r>
      <w:r w:rsidR="00860793" w:rsidRPr="00BB248E">
        <w:rPr>
          <w:rFonts w:ascii="Times New Roman" w:hAnsi="Times New Roman"/>
          <w:sz w:val="24"/>
          <w:szCs w:val="21"/>
        </w:rPr>
        <w:t>+</w:t>
      </w:r>
      <w:r w:rsidR="00860793" w:rsidRPr="00BB248E">
        <w:rPr>
          <w:rFonts w:ascii="Times New Roman" w:hAnsi="Times New Roman"/>
          <w:sz w:val="24"/>
          <w:szCs w:val="21"/>
        </w:rPr>
        <w:t>布袋除尘器</w:t>
      </w:r>
      <w:r w:rsidR="00860793" w:rsidRPr="00BB248E">
        <w:rPr>
          <w:rFonts w:ascii="Times New Roman" w:hAnsi="Times New Roman"/>
          <w:sz w:val="24"/>
          <w:szCs w:val="21"/>
        </w:rPr>
        <w:t>”</w:t>
      </w:r>
      <w:r w:rsidR="00860793" w:rsidRPr="00BB248E">
        <w:rPr>
          <w:rFonts w:ascii="Times New Roman" w:hAnsi="Times New Roman"/>
          <w:sz w:val="24"/>
          <w:szCs w:val="21"/>
        </w:rPr>
        <w:t>工艺处理后经</w:t>
      </w:r>
      <w:r w:rsidR="00860793" w:rsidRPr="00BB248E">
        <w:rPr>
          <w:rFonts w:ascii="Times New Roman" w:hAnsi="Times New Roman"/>
          <w:sz w:val="24"/>
          <w:szCs w:val="21"/>
        </w:rPr>
        <w:t>15m</w:t>
      </w:r>
      <w:r w:rsidR="00860793" w:rsidRPr="00BB248E">
        <w:rPr>
          <w:rFonts w:ascii="Times New Roman" w:hAnsi="Times New Roman"/>
          <w:sz w:val="24"/>
          <w:szCs w:val="21"/>
        </w:rPr>
        <w:t>排气筒排放</w:t>
      </w:r>
      <w:r w:rsidRPr="00BB248E">
        <w:rPr>
          <w:rFonts w:ascii="Times New Roman" w:hAnsi="Times New Roman"/>
          <w:sz w:val="24"/>
          <w:szCs w:val="21"/>
        </w:rPr>
        <w:t>；</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）拟建公路设置的沥青混凝土拌合站选址已充分考虑到了对环境的影响，远离了村庄等大气环境敏感目标，</w:t>
      </w:r>
      <w:r w:rsidR="00860793" w:rsidRPr="00BB248E">
        <w:rPr>
          <w:rFonts w:ascii="Times New Roman" w:hAnsi="Times New Roman"/>
          <w:sz w:val="24"/>
          <w:szCs w:val="21"/>
        </w:rPr>
        <w:t>基层和混凝土</w:t>
      </w:r>
      <w:r w:rsidRPr="00BB248E">
        <w:rPr>
          <w:rFonts w:ascii="Times New Roman" w:hAnsi="Times New Roman"/>
          <w:sz w:val="24"/>
          <w:szCs w:val="21"/>
        </w:rPr>
        <w:t>拌合站周边</w:t>
      </w:r>
      <w:r w:rsidR="00860793" w:rsidRPr="00BB248E">
        <w:rPr>
          <w:rFonts w:ascii="Times New Roman" w:hAnsi="Times New Roman"/>
          <w:sz w:val="24"/>
          <w:szCs w:val="21"/>
        </w:rPr>
        <w:t>2</w:t>
      </w:r>
      <w:r w:rsidRPr="00BB248E">
        <w:rPr>
          <w:rFonts w:ascii="Times New Roman" w:hAnsi="Times New Roman"/>
          <w:sz w:val="24"/>
          <w:szCs w:val="21"/>
        </w:rPr>
        <w:t>00m</w:t>
      </w:r>
      <w:r w:rsidRPr="00BB248E">
        <w:rPr>
          <w:rFonts w:ascii="Times New Roman" w:hAnsi="Times New Roman"/>
          <w:sz w:val="24"/>
          <w:szCs w:val="21"/>
        </w:rPr>
        <w:t>范围</w:t>
      </w:r>
      <w:r w:rsidR="00860793" w:rsidRPr="00BB248E">
        <w:rPr>
          <w:rFonts w:ascii="Times New Roman" w:hAnsi="Times New Roman"/>
          <w:sz w:val="24"/>
          <w:szCs w:val="21"/>
        </w:rPr>
        <w:t>、沥青拌合站周围</w:t>
      </w:r>
      <w:r w:rsidR="00860793" w:rsidRPr="00BB248E">
        <w:rPr>
          <w:rFonts w:ascii="Times New Roman" w:hAnsi="Times New Roman"/>
          <w:sz w:val="24"/>
          <w:szCs w:val="21"/>
        </w:rPr>
        <w:t>300m</w:t>
      </w:r>
      <w:r w:rsidR="00860793" w:rsidRPr="00BB248E">
        <w:rPr>
          <w:rFonts w:ascii="Times New Roman" w:hAnsi="Times New Roman"/>
          <w:sz w:val="24"/>
          <w:szCs w:val="21"/>
        </w:rPr>
        <w:t>范围</w:t>
      </w:r>
      <w:r w:rsidRPr="00BB248E">
        <w:rPr>
          <w:rFonts w:ascii="Times New Roman" w:hAnsi="Times New Roman"/>
          <w:sz w:val="24"/>
          <w:szCs w:val="21"/>
        </w:rPr>
        <w:t>内无村庄分布。施工期结束后应及时拆除临时沥青拌合设施。</w:t>
      </w:r>
    </w:p>
    <w:p w:rsidR="00B5516F" w:rsidRPr="00BB248E" w:rsidRDefault="00B5516F" w:rsidP="0047773B">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 xml:space="preserve">7.2.6.2 </w:t>
      </w:r>
      <w:r w:rsidRPr="00BB248E">
        <w:rPr>
          <w:rFonts w:ascii="Times New Roman" w:hAnsi="Times New Roman"/>
          <w:b/>
          <w:sz w:val="24"/>
          <w:szCs w:val="21"/>
        </w:rPr>
        <w:t>防尘措施</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按照</w:t>
      </w:r>
      <w:r w:rsidR="00851094" w:rsidRPr="00BB248E">
        <w:rPr>
          <w:rFonts w:ascii="Times New Roman" w:hAnsi="Times New Roman"/>
          <w:sz w:val="24"/>
        </w:rPr>
        <w:t>《山西省人民政府办公厅关于印发山西省空气质量巩固提升</w:t>
      </w:r>
      <w:r w:rsidR="00851094" w:rsidRPr="00BB248E">
        <w:rPr>
          <w:rFonts w:ascii="Times New Roman" w:hAnsi="Times New Roman"/>
          <w:sz w:val="24"/>
        </w:rPr>
        <w:t>2021</w:t>
      </w:r>
      <w:r w:rsidR="00851094" w:rsidRPr="00BB248E">
        <w:rPr>
          <w:rFonts w:ascii="Times New Roman" w:hAnsi="Times New Roman"/>
          <w:sz w:val="24"/>
        </w:rPr>
        <w:t>年行动计划的通知》（晋政办发电〔</w:t>
      </w:r>
      <w:r w:rsidR="00851094" w:rsidRPr="00BB248E">
        <w:rPr>
          <w:rFonts w:ascii="Times New Roman" w:hAnsi="Times New Roman"/>
          <w:sz w:val="24"/>
        </w:rPr>
        <w:t>2021</w:t>
      </w:r>
      <w:r w:rsidR="00851094" w:rsidRPr="00BB248E">
        <w:rPr>
          <w:rFonts w:ascii="Times New Roman" w:hAnsi="Times New Roman"/>
          <w:sz w:val="24"/>
        </w:rPr>
        <w:t>〕</w:t>
      </w:r>
      <w:r w:rsidR="00851094" w:rsidRPr="00BB248E">
        <w:rPr>
          <w:rFonts w:ascii="Times New Roman" w:hAnsi="Times New Roman"/>
          <w:sz w:val="24"/>
        </w:rPr>
        <w:t>16</w:t>
      </w:r>
      <w:r w:rsidR="00851094" w:rsidRPr="00BB248E">
        <w:rPr>
          <w:rFonts w:ascii="Times New Roman" w:hAnsi="Times New Roman"/>
          <w:sz w:val="24"/>
        </w:rPr>
        <w:t>号）</w:t>
      </w:r>
      <w:r w:rsidRPr="00BB248E">
        <w:rPr>
          <w:rFonts w:ascii="Times New Roman" w:hAnsi="Times New Roman"/>
          <w:sz w:val="24"/>
        </w:rPr>
        <w:t>，针对拟建公路施工期产生的扬尘，做到确保扬尘污染控制达到</w:t>
      </w:r>
      <w:r w:rsidRPr="00BB248E">
        <w:rPr>
          <w:rFonts w:ascii="Times New Roman" w:hAnsi="Times New Roman"/>
          <w:sz w:val="24"/>
        </w:rPr>
        <w:t>“6</w:t>
      </w:r>
      <w:r w:rsidRPr="00BB248E">
        <w:rPr>
          <w:rFonts w:ascii="Times New Roman" w:hAnsi="Times New Roman"/>
          <w:sz w:val="24"/>
        </w:rPr>
        <w:t>个</w:t>
      </w:r>
      <w:r w:rsidRPr="00BB248E">
        <w:rPr>
          <w:rFonts w:ascii="Times New Roman" w:hAnsi="Times New Roman"/>
          <w:sz w:val="24"/>
        </w:rPr>
        <w:t>100%”</w:t>
      </w:r>
      <w:r w:rsidRPr="00BB248E">
        <w:rPr>
          <w:rFonts w:ascii="Times New Roman" w:hAnsi="Times New Roman"/>
          <w:sz w:val="24"/>
        </w:rPr>
        <w:t>和</w:t>
      </w:r>
      <w:r w:rsidRPr="00BB248E">
        <w:rPr>
          <w:rFonts w:ascii="Times New Roman" w:hAnsi="Times New Roman"/>
          <w:sz w:val="24"/>
        </w:rPr>
        <w:t>“</w:t>
      </w:r>
      <w:r w:rsidRPr="00BB248E">
        <w:rPr>
          <w:rFonts w:ascii="Times New Roman" w:hAnsi="Times New Roman"/>
          <w:sz w:val="24"/>
        </w:rPr>
        <w:t>施工控尘十项强制规定</w:t>
      </w:r>
      <w:r w:rsidRPr="00BB248E">
        <w:rPr>
          <w:rFonts w:ascii="Times New Roman" w:hAnsi="Times New Roman"/>
          <w:sz w:val="24"/>
        </w:rPr>
        <w:t>”</w:t>
      </w:r>
      <w:r w:rsidRPr="00BB248E">
        <w:rPr>
          <w:rFonts w:ascii="Times New Roman" w:hAnsi="Times New Roman"/>
          <w:sz w:val="24"/>
        </w:rPr>
        <w:t>，有效控制建设项目施工期间对环境造成的影响。确保在施工期间既无扰民事件发生，又无自身污染无须外排。环评要求建设单位在以下几个方面加强扬尘防治工作：</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Pr="00BB248E">
        <w:rPr>
          <w:rFonts w:ascii="Times New Roman" w:hAnsi="Times New Roman"/>
          <w:sz w:val="24"/>
        </w:rPr>
        <w:tab/>
      </w:r>
      <w:r w:rsidRPr="00BB248E">
        <w:rPr>
          <w:rFonts w:ascii="Times New Roman" w:hAnsi="Times New Roman"/>
          <w:sz w:val="24"/>
        </w:rPr>
        <w:t>建设单位在施工工地公示扬尘污染防治措施、负责人、扬尘监督管理主管部门等信息，确保做到工地周边围挡、物料堆放覆盖、土方开挖湿法作业、路面硬化、出入车辆清洗、渣土车辆密闭运输</w:t>
      </w:r>
      <w:r w:rsidRPr="00BB248E">
        <w:rPr>
          <w:rFonts w:ascii="Times New Roman" w:hAnsi="Times New Roman"/>
          <w:sz w:val="24"/>
        </w:rPr>
        <w:t>“</w:t>
      </w:r>
      <w:r w:rsidRPr="00BB248E">
        <w:rPr>
          <w:rFonts w:ascii="Times New Roman" w:hAnsi="Times New Roman"/>
          <w:sz w:val="24"/>
        </w:rPr>
        <w:t>六个百分之百</w:t>
      </w:r>
      <w:r w:rsidRPr="00BB248E">
        <w:rPr>
          <w:rFonts w:ascii="Times New Roman" w:hAnsi="Times New Roman"/>
          <w:sz w:val="24"/>
        </w:rPr>
        <w:t>”</w:t>
      </w:r>
      <w:r w:rsidRPr="00BB248E">
        <w:rPr>
          <w:rFonts w:ascii="Times New Roman" w:hAnsi="Times New Roman"/>
          <w:sz w:val="24"/>
        </w:rPr>
        <w:t>，具体要求为：</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Pr="00BB248E">
        <w:rPr>
          <w:rFonts w:ascii="Times New Roman" w:hAnsi="Times New Roman"/>
          <w:sz w:val="24"/>
        </w:rPr>
        <w:t>施工场地远离环境敏感目标，对取、弃土场采取严格的处理措施，包括临时覆盖、及时进行生态恢复等，防止生成新尘源，临时堆土采用编织物或塑料薄膜进行覆盖。</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②</w:t>
      </w:r>
      <w:r w:rsidRPr="00BB248E">
        <w:rPr>
          <w:rFonts w:ascii="Times New Roman" w:hAnsi="Times New Roman"/>
          <w:sz w:val="24"/>
        </w:rPr>
        <w:t>施工场地周围按照规范要求设置硬质密闭围挡或者围墙；施工工地内的车行道路硬化，并辅以洒水、喷洒抑尘剂等措施。</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③</w:t>
      </w:r>
      <w:r w:rsidRPr="00BB248E">
        <w:rPr>
          <w:rFonts w:ascii="Times New Roman" w:hAnsi="Times New Roman"/>
          <w:sz w:val="24"/>
        </w:rPr>
        <w:t>施工工地出入口内侧安装车辆冲洗设备，车辆冲洗干净后方可驶出。</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④</w:t>
      </w:r>
      <w:r w:rsidRPr="00BB248E">
        <w:rPr>
          <w:rFonts w:ascii="Times New Roman" w:hAnsi="Times New Roman"/>
          <w:sz w:val="24"/>
        </w:rPr>
        <w:t>施工人员炊事及取暖设备建议使用自带的燃油、液化气等清洁能源，严禁砍伐植物做薪材。</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⑤</w:t>
      </w:r>
      <w:r w:rsidRPr="00BB248E">
        <w:rPr>
          <w:rFonts w:ascii="Times New Roman" w:hAnsi="Times New Roman"/>
          <w:sz w:val="24"/>
        </w:rPr>
        <w:t>土方、拆除、爆破等易产生扬尘的工程作业时，采取洒水抑尘措施；在工</w:t>
      </w:r>
      <w:r w:rsidRPr="00BB248E">
        <w:rPr>
          <w:rFonts w:ascii="Times New Roman" w:hAnsi="Times New Roman"/>
          <w:sz w:val="24"/>
        </w:rPr>
        <w:lastRenderedPageBreak/>
        <w:t>地内堆放砂石、土方及其他易产生扬尘物料的，采取覆盖防尘布或者防尘网、定期喷洒抑尘剂或者洒水等措施。</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⑥</w:t>
      </w:r>
      <w:r w:rsidRPr="00BB248E">
        <w:rPr>
          <w:rFonts w:ascii="Times New Roman" w:hAnsi="Times New Roman"/>
          <w:sz w:val="24"/>
        </w:rPr>
        <w:t>按照太原市、</w:t>
      </w:r>
      <w:r w:rsidR="00587175" w:rsidRPr="00BB248E">
        <w:rPr>
          <w:rFonts w:ascii="Times New Roman" w:hAnsi="Times New Roman"/>
          <w:sz w:val="24"/>
        </w:rPr>
        <w:t>晋中市</w:t>
      </w:r>
      <w:r w:rsidRPr="00BB248E">
        <w:rPr>
          <w:rFonts w:ascii="Times New Roman" w:hAnsi="Times New Roman"/>
          <w:sz w:val="24"/>
        </w:rPr>
        <w:t>机动车和非道路移动机械排气污染防治有关规定，使用符合要求的运输车辆。</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）路基施工时应及时分层压实，并注意洒水降尘；预制场和拌和站的选址充分考虑对环境的影响，避开居民集中区等环境敏感点，尽量远离居民区域。</w:t>
      </w:r>
    </w:p>
    <w:p w:rsidR="003B20A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拟建公路基层拌合站要求全封闭，对各产尘环节进行集尘收集，设置除尘设施。</w:t>
      </w:r>
      <w:r w:rsidR="003B20AF" w:rsidRPr="00BB248E">
        <w:rPr>
          <w:rFonts w:ascii="Times New Roman" w:hAnsi="Times New Roman"/>
          <w:sz w:val="24"/>
        </w:rPr>
        <w:t>骨料堆场产生粉尘通过采取地面硬化、全封闭式处理，抑尘率</w:t>
      </w:r>
      <w:r w:rsidR="003B20AF" w:rsidRPr="00BB248E">
        <w:rPr>
          <w:rFonts w:ascii="Times New Roman" w:hAnsi="Times New Roman"/>
          <w:sz w:val="24"/>
        </w:rPr>
        <w:t>90%</w:t>
      </w:r>
      <w:r w:rsidR="003B20AF" w:rsidRPr="00BB248E">
        <w:rPr>
          <w:rFonts w:ascii="Times New Roman" w:hAnsi="Times New Roman"/>
          <w:sz w:val="24"/>
        </w:rPr>
        <w:t>；骨料输送过程中产生粉尘通过采用全封闭式走廊，尾部设有空段清扫器，抑尘效率</w:t>
      </w:r>
      <w:r w:rsidR="003B20AF" w:rsidRPr="00BB248E">
        <w:rPr>
          <w:rFonts w:ascii="Times New Roman" w:hAnsi="Times New Roman"/>
          <w:sz w:val="24"/>
        </w:rPr>
        <w:t>90%</w:t>
      </w:r>
      <w:r w:rsidR="003B20AF" w:rsidRPr="00BB248E">
        <w:rPr>
          <w:rFonts w:ascii="Times New Roman" w:hAnsi="Times New Roman"/>
          <w:sz w:val="24"/>
        </w:rPr>
        <w:t>；粉料贮存供给系统的</w:t>
      </w:r>
      <w:r w:rsidR="003B20AF" w:rsidRPr="00BB248E">
        <w:rPr>
          <w:rFonts w:ascii="Times New Roman" w:hAnsi="Times New Roman"/>
          <w:sz w:val="24"/>
        </w:rPr>
        <w:t>4</w:t>
      </w:r>
      <w:r w:rsidR="003B20AF" w:rsidRPr="00BB248E">
        <w:rPr>
          <w:rFonts w:ascii="Times New Roman" w:hAnsi="Times New Roman"/>
          <w:sz w:val="24"/>
        </w:rPr>
        <w:t>座筒仓仓顶通风口各设</w:t>
      </w:r>
      <w:r w:rsidR="003B20AF" w:rsidRPr="00BB248E">
        <w:rPr>
          <w:rFonts w:ascii="Times New Roman" w:hAnsi="Times New Roman"/>
          <w:sz w:val="24"/>
        </w:rPr>
        <w:t>1</w:t>
      </w:r>
      <w:r w:rsidR="003B20AF" w:rsidRPr="00BB248E">
        <w:rPr>
          <w:rFonts w:ascii="Times New Roman" w:hAnsi="Times New Roman"/>
          <w:sz w:val="24"/>
        </w:rPr>
        <w:t>个集气罩，并设置风量调节阀门，</w:t>
      </w:r>
      <w:r w:rsidR="003B20AF" w:rsidRPr="00BB248E">
        <w:rPr>
          <w:rFonts w:ascii="Times New Roman" w:hAnsi="Times New Roman"/>
          <w:sz w:val="24"/>
        </w:rPr>
        <w:t>4</w:t>
      </w:r>
      <w:r w:rsidR="003B20AF" w:rsidRPr="00BB248E">
        <w:rPr>
          <w:rFonts w:ascii="Times New Roman" w:hAnsi="Times New Roman"/>
          <w:sz w:val="24"/>
        </w:rPr>
        <w:t>个集气罩收集的粉尘进入各自的集气支管，再汇集到集气总管进入与搅拌机共同配套的</w:t>
      </w:r>
      <w:r w:rsidR="003B20AF" w:rsidRPr="00BB248E">
        <w:rPr>
          <w:rFonts w:ascii="Times New Roman" w:hAnsi="Times New Roman"/>
          <w:sz w:val="24"/>
        </w:rPr>
        <w:t>1</w:t>
      </w:r>
      <w:r w:rsidR="003B20AF" w:rsidRPr="00BB248E">
        <w:rPr>
          <w:rFonts w:ascii="Times New Roman" w:hAnsi="Times New Roman"/>
          <w:sz w:val="24"/>
        </w:rPr>
        <w:t>套脉冲布袋除尘器统一处理；粉料输送过程中筒仓放空口和车辆接料口安装自动衔接输料口粉尘削减量为</w:t>
      </w:r>
      <w:r w:rsidR="003B20AF" w:rsidRPr="00BB248E">
        <w:rPr>
          <w:rFonts w:ascii="Times New Roman" w:hAnsi="Times New Roman"/>
          <w:sz w:val="24"/>
        </w:rPr>
        <w:t>90%</w:t>
      </w:r>
      <w:r w:rsidR="003B20AF" w:rsidRPr="00BB248E">
        <w:rPr>
          <w:rFonts w:ascii="Times New Roman" w:hAnsi="Times New Roman"/>
          <w:sz w:val="24"/>
        </w:rPr>
        <w:t>；原料搅拌过程中产生粉尘通过搅拌主楼采用全封闭钢结构，搅拌主机、受料口、出料口分别安装集尘罩，集中收集后进入搅拌机配套的脉冲布袋除尘器处理，共</w:t>
      </w:r>
      <w:r w:rsidR="003B20AF" w:rsidRPr="00BB248E">
        <w:rPr>
          <w:rFonts w:ascii="Times New Roman" w:hAnsi="Times New Roman"/>
          <w:sz w:val="24"/>
        </w:rPr>
        <w:t>1</w:t>
      </w:r>
      <w:r w:rsidR="003B20AF" w:rsidRPr="00BB248E">
        <w:rPr>
          <w:rFonts w:ascii="Times New Roman" w:hAnsi="Times New Roman"/>
          <w:sz w:val="24"/>
        </w:rPr>
        <w:t>套；运输车辆产生的道路扬尘通过道路硬化、两侧绿化，厂区硬化、洒水降尘，抑尘率</w:t>
      </w:r>
      <w:r w:rsidR="003B20AF" w:rsidRPr="00BB248E">
        <w:rPr>
          <w:rFonts w:ascii="Times New Roman" w:hAnsi="Times New Roman"/>
          <w:sz w:val="24"/>
        </w:rPr>
        <w:t>75%</w:t>
      </w:r>
      <w:r w:rsidR="003B20AF" w:rsidRPr="00BB248E">
        <w:rPr>
          <w:rFonts w:ascii="Times New Roman" w:hAnsi="Times New Roman"/>
          <w:sz w:val="24"/>
        </w:rPr>
        <w:t>。施工期结束后应及时拆除临时拌合设施。</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）粉状材料如水泥、石灰等应罐装或袋装，禁止散装运输，严禁运输途中扬尘、散落，必须加盖毡布。</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）粉状筑路材料堆放地点选在环境敏感点主导风向下风向，距离在</w:t>
      </w:r>
      <w:r w:rsidRPr="00BB248E">
        <w:rPr>
          <w:rFonts w:ascii="Times New Roman" w:hAnsi="Times New Roman"/>
          <w:sz w:val="24"/>
        </w:rPr>
        <w:t>300m</w:t>
      </w:r>
      <w:r w:rsidRPr="00BB248E">
        <w:rPr>
          <w:rFonts w:ascii="Times New Roman" w:hAnsi="Times New Roman"/>
          <w:sz w:val="24"/>
        </w:rPr>
        <w:t>以上，减少堆存量并及时利用，堆放时应采取防风防雨措施，设置围栏，施工单位应配备一定的洒水车，对施工现场及主要运输道路定期洒水，防止尘土飞扬，遇恶劣天气加盖毡布。</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5</w:t>
      </w:r>
      <w:r w:rsidRPr="00BB248E">
        <w:rPr>
          <w:rFonts w:ascii="Times New Roman" w:hAnsi="Times New Roman"/>
          <w:sz w:val="24"/>
        </w:rPr>
        <w:t>）对施工、运输道路表面采取硬化措施，定期洒水，在干旱大风天气应加强洒水，适当增加洒水次数。另外，施工便道应充分利用现道路以及铺设石屑、碎石路面，控制机动车轮碾压的影响，从根本上减少扬尘的污染。</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6</w:t>
      </w:r>
      <w:r w:rsidRPr="00BB248E">
        <w:rPr>
          <w:rFonts w:ascii="Times New Roman" w:hAnsi="Times New Roman"/>
          <w:sz w:val="24"/>
        </w:rPr>
        <w:t>）建筑施工工地内道路及材料堆放场地应进行硬化处理，采用桩基础的施工场地要实行全封闭和硬地坪施工。</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7</w:t>
      </w:r>
      <w:r w:rsidRPr="00BB248E">
        <w:rPr>
          <w:rFonts w:ascii="Times New Roman" w:hAnsi="Times New Roman"/>
          <w:sz w:val="24"/>
        </w:rPr>
        <w:t>）加强施工场地管理，对施工场地进行围挡，施工物料堆放进行全覆盖，工程渣土车辆应密闭拉运，对施工现场出入车辆冲洗清洁，施工现场地面硬化平整、对拆迁工地湿做法作业等。</w:t>
      </w:r>
    </w:p>
    <w:p w:rsidR="00B5516F" w:rsidRPr="00BB248E" w:rsidRDefault="00B5516F" w:rsidP="00B5516F">
      <w:pPr>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8</w:t>
      </w:r>
      <w:r w:rsidRPr="00BB248E">
        <w:rPr>
          <w:rFonts w:ascii="Times New Roman" w:hAnsi="Times New Roman"/>
          <w:sz w:val="24"/>
        </w:rPr>
        <w:t>）各类工地在施工前，必须按照文明施工要求，制订控制扬尘污染方案。建设单位应当将防治扬尘污染的费用列入工程造价，并在工程承发包合同中明确施工单位控制扬尘污染的责任。</w:t>
      </w:r>
    </w:p>
    <w:p w:rsidR="00664B48" w:rsidRPr="00BB248E" w:rsidRDefault="00664B48" w:rsidP="00664B48">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9</w:t>
      </w:r>
      <w:r w:rsidRPr="00BB248E">
        <w:rPr>
          <w:rFonts w:ascii="Times New Roman" w:hAnsi="Times New Roman"/>
          <w:sz w:val="24"/>
        </w:rPr>
        <w:t>）</w:t>
      </w:r>
      <w:r w:rsidRPr="00BB248E">
        <w:rPr>
          <w:rFonts w:ascii="Times New Roman" w:hAnsi="Times New Roman"/>
          <w:sz w:val="24"/>
          <w:szCs w:val="21"/>
        </w:rPr>
        <w:t>拟建公路碎石综合利用场只能加工利用本项目产生的石方，不得另外从环境开采石料，所有产品均要求综合利用于本项目，不得外售。石料加工中的原料、成品堆场、破碎、筛分、传输等环节均要求进行全封闭，各环节产生的粉尘经收集后设除尘设施进行处理，处理后的粉尘经</w:t>
      </w:r>
      <w:r w:rsidRPr="00BB248E">
        <w:rPr>
          <w:rFonts w:ascii="Times New Roman" w:hAnsi="Times New Roman"/>
          <w:sz w:val="24"/>
          <w:szCs w:val="21"/>
        </w:rPr>
        <w:t>15m</w:t>
      </w:r>
      <w:r w:rsidRPr="00BB248E">
        <w:rPr>
          <w:rFonts w:ascii="Times New Roman" w:hAnsi="Times New Roman"/>
          <w:sz w:val="24"/>
          <w:szCs w:val="21"/>
        </w:rPr>
        <w:t>高排气筒达标排放；场地进行硬化，</w:t>
      </w:r>
      <w:r w:rsidRPr="00BB248E">
        <w:rPr>
          <w:rFonts w:ascii="Times New Roman" w:hAnsi="Times New Roman"/>
          <w:bCs/>
          <w:sz w:val="24"/>
        </w:rPr>
        <w:t>地面保持清洁，及时清扫散落在场地内上的泥土和建筑材料，车辆驶离时应进行清洗。</w:t>
      </w:r>
    </w:p>
    <w:p w:rsidR="00B5516F" w:rsidRPr="00BB248E" w:rsidRDefault="00B5516F" w:rsidP="0047773B">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 xml:space="preserve">7.2.6.3 </w:t>
      </w:r>
      <w:r w:rsidRPr="00BB248E">
        <w:rPr>
          <w:rFonts w:ascii="Times New Roman" w:hAnsi="Times New Roman"/>
          <w:b/>
          <w:sz w:val="24"/>
          <w:szCs w:val="21"/>
        </w:rPr>
        <w:t>隧道施工措施</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采用可降尘的施工机械（湿式凿岩机）。</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采用先进的降尘施工工艺（湿喷法喷射混凝土、水封爆破、水炮泥封堵炮眼、高压射流、水雾降尘、个人配戴防尘面罩）。</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根据国家有关法律法规及标准对作业环境进行定期监测，根据监测结果对措施做出合理调整和完善。</w:t>
      </w:r>
    </w:p>
    <w:p w:rsidR="00B5516F" w:rsidRPr="00BB248E" w:rsidRDefault="00B5516F"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④</w:t>
      </w:r>
      <w:r w:rsidRPr="00BB248E">
        <w:rPr>
          <w:rFonts w:ascii="Times New Roman" w:hAnsi="Times New Roman"/>
          <w:sz w:val="24"/>
          <w:szCs w:val="21"/>
        </w:rPr>
        <w:t>隧道弃渣运输为容易引发扬尘的施工环节，特别是离隧道口较近的敏感点路段的运输，施工期间应加密洒水的次数，最大限度地降低起尘。</w:t>
      </w:r>
    </w:p>
    <w:p w:rsidR="00790F1A" w:rsidRPr="00BB248E" w:rsidRDefault="00790F1A" w:rsidP="00790F1A">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 xml:space="preserve">7.2.6.4 </w:t>
      </w:r>
      <w:r w:rsidRPr="00BB248E">
        <w:rPr>
          <w:rFonts w:ascii="Times New Roman" w:hAnsi="Times New Roman"/>
          <w:b/>
          <w:sz w:val="24"/>
          <w:szCs w:val="21"/>
        </w:rPr>
        <w:t>施工场地非交通移动源的污染控制管理措施</w:t>
      </w:r>
    </w:p>
    <w:p w:rsidR="00790F1A" w:rsidRPr="00BB248E" w:rsidRDefault="00F933AB" w:rsidP="00790F1A">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w:t>
      </w:r>
      <w:r w:rsidR="00790F1A" w:rsidRPr="00BB248E">
        <w:rPr>
          <w:rFonts w:ascii="Times New Roman" w:hAnsi="Times New Roman"/>
          <w:sz w:val="24"/>
          <w:szCs w:val="21"/>
        </w:rPr>
        <w:t>根据</w:t>
      </w:r>
      <w:r w:rsidR="00587175" w:rsidRPr="00BB248E">
        <w:rPr>
          <w:rFonts w:ascii="Times New Roman" w:hAnsi="Times New Roman"/>
          <w:sz w:val="24"/>
          <w:szCs w:val="21"/>
        </w:rPr>
        <w:t>《关于印发太原市</w:t>
      </w:r>
      <w:r w:rsidR="00587175" w:rsidRPr="00BB248E">
        <w:rPr>
          <w:rFonts w:ascii="Times New Roman" w:hAnsi="Times New Roman"/>
          <w:sz w:val="24"/>
          <w:szCs w:val="21"/>
        </w:rPr>
        <w:t>2020-2021</w:t>
      </w:r>
      <w:r w:rsidR="00587175" w:rsidRPr="00BB248E">
        <w:rPr>
          <w:rFonts w:ascii="Times New Roman" w:hAnsi="Times New Roman"/>
          <w:sz w:val="24"/>
          <w:szCs w:val="21"/>
        </w:rPr>
        <w:t>年秋冬季大气污染综合治理攻坚行动方案的通知》（</w:t>
      </w:r>
      <w:r w:rsidR="00774323" w:rsidRPr="00BB248E">
        <w:rPr>
          <w:rFonts w:ascii="Times New Roman" w:hAnsi="Times New Roman"/>
          <w:sz w:val="24"/>
          <w:szCs w:val="21"/>
        </w:rPr>
        <w:t>并政办发〔</w:t>
      </w:r>
      <w:r w:rsidR="00774323" w:rsidRPr="00BB248E">
        <w:rPr>
          <w:rFonts w:ascii="Times New Roman" w:hAnsi="Times New Roman"/>
          <w:sz w:val="24"/>
          <w:szCs w:val="21"/>
        </w:rPr>
        <w:t>2020</w:t>
      </w:r>
      <w:r w:rsidR="00774323" w:rsidRPr="00BB248E">
        <w:rPr>
          <w:rFonts w:ascii="Times New Roman" w:hAnsi="Times New Roman"/>
          <w:sz w:val="24"/>
          <w:szCs w:val="21"/>
        </w:rPr>
        <w:t>〕</w:t>
      </w:r>
      <w:r w:rsidR="00774323" w:rsidRPr="00BB248E">
        <w:rPr>
          <w:rFonts w:ascii="Times New Roman" w:hAnsi="Times New Roman"/>
          <w:sz w:val="24"/>
          <w:szCs w:val="21"/>
        </w:rPr>
        <w:t>42</w:t>
      </w:r>
      <w:r w:rsidR="00774323" w:rsidRPr="00BB248E">
        <w:rPr>
          <w:rFonts w:ascii="Times New Roman" w:hAnsi="Times New Roman"/>
          <w:sz w:val="24"/>
          <w:szCs w:val="21"/>
        </w:rPr>
        <w:t>号</w:t>
      </w:r>
      <w:r w:rsidR="00587175" w:rsidRPr="00BB248E">
        <w:rPr>
          <w:rFonts w:ascii="Times New Roman" w:hAnsi="Times New Roman"/>
          <w:sz w:val="24"/>
          <w:szCs w:val="21"/>
        </w:rPr>
        <w:t>）和</w:t>
      </w:r>
      <w:r w:rsidR="00790F1A" w:rsidRPr="00BB248E">
        <w:rPr>
          <w:rFonts w:ascii="Times New Roman" w:hAnsi="Times New Roman"/>
          <w:sz w:val="24"/>
          <w:szCs w:val="21"/>
        </w:rPr>
        <w:t>《太原市人民政府办公厅关于印发柴油货车和工程机械污染管控综合治理行动方案的通知》（并政办发〔</w:t>
      </w:r>
      <w:r w:rsidR="00790F1A" w:rsidRPr="00BB248E">
        <w:rPr>
          <w:rFonts w:ascii="Times New Roman" w:hAnsi="Times New Roman"/>
          <w:sz w:val="24"/>
          <w:szCs w:val="21"/>
        </w:rPr>
        <w:t>2018</w:t>
      </w:r>
      <w:r w:rsidR="00790F1A" w:rsidRPr="00BB248E">
        <w:rPr>
          <w:rFonts w:ascii="Times New Roman" w:hAnsi="Times New Roman"/>
          <w:sz w:val="24"/>
          <w:szCs w:val="21"/>
        </w:rPr>
        <w:t>〕</w:t>
      </w:r>
      <w:r w:rsidR="00790F1A" w:rsidRPr="00BB248E">
        <w:rPr>
          <w:rFonts w:ascii="Times New Roman" w:hAnsi="Times New Roman"/>
          <w:sz w:val="24"/>
          <w:szCs w:val="21"/>
        </w:rPr>
        <w:t>32</w:t>
      </w:r>
      <w:r w:rsidR="00790F1A" w:rsidRPr="00BB248E">
        <w:rPr>
          <w:rFonts w:ascii="Times New Roman" w:hAnsi="Times New Roman"/>
          <w:sz w:val="24"/>
          <w:szCs w:val="21"/>
        </w:rPr>
        <w:t>号），严格落实市政府《关于划定禁止使用高排放非道路移动机械区域的通告》规定，重点加强各类施工工地非道路移动施工机械排放管理，严禁在禁用区内使用高排放非道路移动施工机械作业。完善施工招标文件和承发包制式合同，制式合同明确施工单位必须使用符合要求的非道路移动施工机械，并监督落实到位。</w:t>
      </w:r>
    </w:p>
    <w:p w:rsidR="00F933AB" w:rsidRPr="00BB248E" w:rsidRDefault="00F933AB" w:rsidP="00790F1A">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）按照太原市、</w:t>
      </w:r>
      <w:r w:rsidR="00774323" w:rsidRPr="00BB248E">
        <w:rPr>
          <w:rFonts w:ascii="Times New Roman" w:hAnsi="Times New Roman"/>
          <w:sz w:val="24"/>
          <w:szCs w:val="21"/>
        </w:rPr>
        <w:t>晋中市</w:t>
      </w:r>
      <w:r w:rsidRPr="00BB248E">
        <w:rPr>
          <w:rFonts w:ascii="Times New Roman" w:hAnsi="Times New Roman"/>
          <w:sz w:val="24"/>
          <w:szCs w:val="21"/>
        </w:rPr>
        <w:t>机动车和非道路移动机械排气污染防治条例，购买使用的油品不得低于国六标准车用汽柴油。</w:t>
      </w:r>
    </w:p>
    <w:p w:rsidR="00395074" w:rsidRPr="00BB248E" w:rsidRDefault="00395074" w:rsidP="00790F1A">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）施工期应依法使用排放合格的机械设备，优先使用新能源、清洁能源机械；优先采用新能源汽车和达到国六排放标准的天然气等清洁能源汽车。</w:t>
      </w:r>
    </w:p>
    <w:p w:rsidR="00FD2707" w:rsidRPr="00BB248E" w:rsidRDefault="00FD2707" w:rsidP="00FD2707">
      <w:pPr>
        <w:widowControl/>
        <w:adjustRightInd w:val="0"/>
        <w:snapToGrid w:val="0"/>
        <w:spacing w:line="300" w:lineRule="auto"/>
        <w:outlineLvl w:val="2"/>
        <w:rPr>
          <w:rFonts w:ascii="Times New Roman" w:hAnsi="Times New Roman"/>
          <w:b/>
          <w:bCs/>
          <w:sz w:val="24"/>
          <w:szCs w:val="32"/>
        </w:rPr>
      </w:pPr>
      <w:r w:rsidRPr="00BB248E">
        <w:rPr>
          <w:rFonts w:ascii="Times New Roman" w:hAnsi="Times New Roman"/>
          <w:b/>
          <w:bCs/>
          <w:sz w:val="24"/>
          <w:szCs w:val="32"/>
        </w:rPr>
        <w:t>7.2.7</w:t>
      </w:r>
      <w:r w:rsidR="00112B01" w:rsidRPr="00BB248E">
        <w:rPr>
          <w:rFonts w:ascii="Times New Roman" w:hAnsi="Times New Roman"/>
          <w:b/>
          <w:bCs/>
          <w:sz w:val="24"/>
          <w:szCs w:val="32"/>
        </w:rPr>
        <w:t xml:space="preserve"> </w:t>
      </w:r>
      <w:r w:rsidRPr="00BB248E">
        <w:rPr>
          <w:rFonts w:ascii="Times New Roman" w:hAnsi="Times New Roman"/>
          <w:b/>
          <w:bCs/>
          <w:sz w:val="24"/>
          <w:szCs w:val="32"/>
        </w:rPr>
        <w:t>固废处理处置措施</w:t>
      </w:r>
    </w:p>
    <w:p w:rsidR="008D5D35" w:rsidRPr="00BB248E" w:rsidRDefault="00FD2707" w:rsidP="008D5D35">
      <w:pPr>
        <w:spacing w:line="300" w:lineRule="auto"/>
        <w:ind w:firstLineChars="200" w:firstLine="480"/>
        <w:rPr>
          <w:rFonts w:ascii="Times New Roman" w:hAnsi="Times New Roman"/>
          <w:sz w:val="24"/>
        </w:rPr>
      </w:pPr>
      <w:r w:rsidRPr="00BB248E">
        <w:rPr>
          <w:rFonts w:ascii="Times New Roman" w:hAnsi="Times New Roman"/>
          <w:sz w:val="24"/>
        </w:rPr>
        <w:t>全线工程共拆迁建筑物</w:t>
      </w:r>
      <w:r w:rsidR="00774323" w:rsidRPr="00BB248E">
        <w:rPr>
          <w:rFonts w:ascii="Times New Roman" w:hAnsi="Times New Roman"/>
          <w:sz w:val="24"/>
        </w:rPr>
        <w:t>75</w:t>
      </w:r>
      <w:r w:rsidRPr="00BB248E">
        <w:rPr>
          <w:rFonts w:ascii="Times New Roman" w:hAnsi="Times New Roman"/>
          <w:sz w:val="24"/>
        </w:rPr>
        <w:t>32m</w:t>
      </w:r>
      <w:r w:rsidRPr="00BB248E">
        <w:rPr>
          <w:rFonts w:ascii="Times New Roman" w:hAnsi="Times New Roman"/>
          <w:sz w:val="24"/>
          <w:vertAlign w:val="superscript"/>
        </w:rPr>
        <w:t>2</w:t>
      </w:r>
      <w:r w:rsidRPr="00BB248E">
        <w:rPr>
          <w:rFonts w:ascii="Times New Roman" w:hAnsi="Times New Roman"/>
          <w:sz w:val="24"/>
        </w:rPr>
        <w:t>。在拆迁中将产生大量建筑垃圾，主要包括废弃砖瓦、木材、生活垃圾等。施工场地将有少量的石料、砂、石灰等筑路材料剩余。在公路施工期间应通过加强施工管理，在施工结束后及时清运、处置产生的各种拆迁垃圾和建筑垃圾，集中运送至当地环卫部门指定的建筑垃圾填埋场；有余下的建筑材料，应存放好，妥善保管，可供周边地区修补乡村道路或建筑使用，以减轻对周围环境的影响。</w:t>
      </w:r>
    </w:p>
    <w:p w:rsidR="005C0274" w:rsidRPr="00BB248E" w:rsidRDefault="00E30215" w:rsidP="0047773B">
      <w:pPr>
        <w:pStyle w:val="2f3"/>
        <w:jc w:val="both"/>
        <w:rPr>
          <w:rFonts w:cs="Times New Roman"/>
        </w:rPr>
      </w:pPr>
      <w:bookmarkStart w:id="198" w:name="_Toc294494186"/>
      <w:bookmarkStart w:id="199" w:name="_Toc297228449"/>
      <w:bookmarkStart w:id="200" w:name="_Toc97129460"/>
      <w:r w:rsidRPr="00BB248E">
        <w:rPr>
          <w:rFonts w:cs="Times New Roman"/>
        </w:rPr>
        <w:lastRenderedPageBreak/>
        <w:t>7</w:t>
      </w:r>
      <w:r w:rsidR="00E7125E" w:rsidRPr="00BB248E">
        <w:rPr>
          <w:rFonts w:cs="Times New Roman"/>
        </w:rPr>
        <w:t>.</w:t>
      </w:r>
      <w:r w:rsidR="005C0274" w:rsidRPr="00BB248E">
        <w:rPr>
          <w:rFonts w:cs="Times New Roman"/>
        </w:rPr>
        <w:t xml:space="preserve">3 </w:t>
      </w:r>
      <w:r w:rsidR="005C0274" w:rsidRPr="00BB248E">
        <w:rPr>
          <w:rFonts w:cs="Times New Roman"/>
        </w:rPr>
        <w:t>营运期环境保护措施</w:t>
      </w:r>
      <w:bookmarkEnd w:id="198"/>
      <w:bookmarkEnd w:id="199"/>
      <w:bookmarkEnd w:id="200"/>
    </w:p>
    <w:p w:rsidR="00484544" w:rsidRPr="00BB248E" w:rsidRDefault="00E30215" w:rsidP="006A4939">
      <w:pPr>
        <w:pStyle w:val="3"/>
      </w:pPr>
      <w:r w:rsidRPr="00BB248E">
        <w:t>7</w:t>
      </w:r>
      <w:r w:rsidR="00484544" w:rsidRPr="00BB248E">
        <w:t>.3.</w:t>
      </w:r>
      <w:r w:rsidR="00413CF8" w:rsidRPr="00BB248E">
        <w:t>1</w:t>
      </w:r>
      <w:r w:rsidR="00484544" w:rsidRPr="00BB248E">
        <w:t>生态保护</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）及时实施公路绿化工程，并加强对绿化植物管理与养护，使之保证成活。</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宋体" w:hAnsi="宋体" w:cs="宋体" w:hint="eastAsia"/>
          <w:bCs/>
          <w:kern w:val="2"/>
          <w:sz w:val="24"/>
          <w:szCs w:val="24"/>
        </w:rPr>
        <w:t>①</w:t>
      </w:r>
      <w:r w:rsidRPr="00BB248E">
        <w:rPr>
          <w:rFonts w:ascii="Times New Roman" w:hAnsi="Times New Roman"/>
          <w:bCs/>
          <w:kern w:val="2"/>
          <w:sz w:val="24"/>
          <w:szCs w:val="24"/>
        </w:rPr>
        <w:t xml:space="preserve"> </w:t>
      </w:r>
      <w:r w:rsidRPr="00BB248E">
        <w:rPr>
          <w:rFonts w:ascii="Times New Roman" w:hAnsi="Times New Roman"/>
          <w:bCs/>
          <w:kern w:val="2"/>
          <w:sz w:val="24"/>
          <w:szCs w:val="24"/>
        </w:rPr>
        <w:t>路基路段</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Times New Roman" w:hAnsi="Times New Roman"/>
          <w:bCs/>
          <w:kern w:val="2"/>
          <w:sz w:val="24"/>
          <w:szCs w:val="24"/>
        </w:rPr>
        <w:t xml:space="preserve">a. </w:t>
      </w:r>
      <w:r w:rsidRPr="00BB248E">
        <w:rPr>
          <w:rFonts w:ascii="Times New Roman" w:hAnsi="Times New Roman"/>
          <w:bCs/>
          <w:kern w:val="2"/>
          <w:sz w:val="24"/>
          <w:szCs w:val="24"/>
        </w:rPr>
        <w:t>对于穿越森林公园路段路基边坡选择柠条等乡土树种进行边坡绿化，中央分隔带和路肩选用侧柏、油松等树种进行绿化，以便更好融入该区域生态环境。</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Times New Roman" w:hAnsi="Times New Roman"/>
          <w:bCs/>
          <w:kern w:val="2"/>
          <w:sz w:val="24"/>
          <w:szCs w:val="24"/>
        </w:rPr>
        <w:t xml:space="preserve">b. </w:t>
      </w:r>
      <w:r w:rsidRPr="00BB248E">
        <w:rPr>
          <w:rFonts w:ascii="Times New Roman" w:hAnsi="Times New Roman"/>
          <w:bCs/>
          <w:kern w:val="2"/>
          <w:sz w:val="24"/>
          <w:szCs w:val="24"/>
        </w:rPr>
        <w:t>其余路段考虑到防护功能、美化效果和绿化管护难易程度等，要求在边坡栽植不同的紫穗槐进行绿化，两侧栽植油松或新疆杨行道树。</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宋体" w:hAnsi="宋体" w:cs="宋体" w:hint="eastAsia"/>
          <w:bCs/>
          <w:kern w:val="2"/>
          <w:sz w:val="24"/>
          <w:szCs w:val="24"/>
        </w:rPr>
        <w:t>②</w:t>
      </w:r>
      <w:r w:rsidRPr="00BB248E">
        <w:rPr>
          <w:rFonts w:ascii="Times New Roman" w:hAnsi="Times New Roman"/>
          <w:bCs/>
          <w:kern w:val="2"/>
          <w:sz w:val="24"/>
          <w:szCs w:val="24"/>
        </w:rPr>
        <w:t xml:space="preserve"> </w:t>
      </w:r>
      <w:r w:rsidRPr="00BB248E">
        <w:rPr>
          <w:rFonts w:ascii="Times New Roman" w:hAnsi="Times New Roman"/>
          <w:bCs/>
          <w:kern w:val="2"/>
          <w:sz w:val="24"/>
          <w:szCs w:val="24"/>
        </w:rPr>
        <w:t>桥梁</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Times New Roman" w:hAnsi="Times New Roman"/>
          <w:bCs/>
          <w:kern w:val="2"/>
          <w:sz w:val="24"/>
          <w:szCs w:val="24"/>
        </w:rPr>
        <w:t>结合拟建公路水土保持方案，沿线一般桥梁下部区域种草恢复生态，并结合周边环境植物进行绿化，并进行景观设计。</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宋体" w:hAnsi="宋体" w:cs="宋体" w:hint="eastAsia"/>
          <w:bCs/>
          <w:kern w:val="2"/>
          <w:sz w:val="24"/>
          <w:szCs w:val="24"/>
        </w:rPr>
        <w:t>③</w:t>
      </w:r>
      <w:r w:rsidRPr="00BB248E">
        <w:rPr>
          <w:rFonts w:ascii="Times New Roman" w:hAnsi="Times New Roman"/>
          <w:bCs/>
          <w:kern w:val="2"/>
          <w:sz w:val="24"/>
          <w:szCs w:val="24"/>
        </w:rPr>
        <w:t xml:space="preserve"> </w:t>
      </w:r>
      <w:r w:rsidRPr="00BB248E">
        <w:rPr>
          <w:rFonts w:ascii="Times New Roman" w:hAnsi="Times New Roman"/>
          <w:bCs/>
          <w:kern w:val="2"/>
          <w:sz w:val="24"/>
          <w:szCs w:val="24"/>
        </w:rPr>
        <w:t>枢纽、互通（含收费站）</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Times New Roman" w:hAnsi="Times New Roman"/>
          <w:bCs/>
          <w:kern w:val="2"/>
          <w:sz w:val="24"/>
          <w:szCs w:val="24"/>
        </w:rPr>
        <w:t>沿线设置的蔡庄枢纽、东韩互通、郭家庄枢纽以及东韩收费站、太原东收费站、养护工区等服务设施，要求进行景观绿化设计工作，采用乔灌草相结合，树种可选择油松、侧柏、紫穗槐以及卫矛等景观树种。</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宋体" w:hAnsi="宋体" w:cs="宋体" w:hint="eastAsia"/>
          <w:bCs/>
          <w:kern w:val="2"/>
          <w:sz w:val="24"/>
          <w:szCs w:val="24"/>
        </w:rPr>
        <w:t>④</w:t>
      </w:r>
      <w:r w:rsidRPr="00BB248E">
        <w:rPr>
          <w:rFonts w:ascii="Times New Roman" w:hAnsi="Times New Roman"/>
          <w:bCs/>
          <w:kern w:val="2"/>
          <w:sz w:val="24"/>
          <w:szCs w:val="24"/>
        </w:rPr>
        <w:t xml:space="preserve"> </w:t>
      </w:r>
      <w:r w:rsidRPr="00BB248E">
        <w:rPr>
          <w:rFonts w:ascii="Times New Roman" w:hAnsi="Times New Roman"/>
          <w:bCs/>
          <w:kern w:val="2"/>
          <w:sz w:val="24"/>
          <w:szCs w:val="24"/>
        </w:rPr>
        <w:t>隧道</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Cs/>
          <w:kern w:val="2"/>
          <w:sz w:val="24"/>
          <w:szCs w:val="24"/>
        </w:rPr>
      </w:pPr>
      <w:r w:rsidRPr="00BB248E">
        <w:rPr>
          <w:rFonts w:ascii="Times New Roman" w:hAnsi="Times New Roman"/>
          <w:bCs/>
          <w:kern w:val="2"/>
          <w:sz w:val="24"/>
          <w:szCs w:val="24"/>
        </w:rPr>
        <w:t>隧道进出口采用分离式车道间空地景观绿化。在隧道进出口的中央分隔带宽阔处种植高大乔木，并与多种灌木相互搭配，达到遮光和绿化美化的效果。乔木可选择山杨，灌木可选择侧柏等乡土树种。</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强化公路沿线固体废弃物污染治理的监督工作，要求运输含尘物料的汽车加盖蓬布，服务区等沿线设施设置垃圾箱，对产生的餐饮、生活垃圾等固体废物均要组织回收、分类，并且定期集中运往附近城镇垃圾场处理，不得随意堆弃于站区及站区外环境。</w:t>
      </w:r>
    </w:p>
    <w:p w:rsidR="005C0274" w:rsidRPr="00BB248E" w:rsidRDefault="00E30215" w:rsidP="006A4939">
      <w:pPr>
        <w:pStyle w:val="3"/>
      </w:pPr>
      <w:r w:rsidRPr="00BB248E">
        <w:t>7</w:t>
      </w:r>
      <w:r w:rsidR="00E7125E" w:rsidRPr="00BB248E">
        <w:t>.</w:t>
      </w:r>
      <w:r w:rsidR="005C0274" w:rsidRPr="00BB248E">
        <w:t xml:space="preserve">3.3 </w:t>
      </w:r>
      <w:r w:rsidR="005C0274" w:rsidRPr="00BB248E">
        <w:t>水环境保护</w:t>
      </w:r>
    </w:p>
    <w:p w:rsidR="00AF61A6" w:rsidRPr="00BB248E" w:rsidRDefault="00AF61A6" w:rsidP="00AF61A6">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7.3.3.1</w:t>
      </w:r>
      <w:r w:rsidRPr="00BB248E">
        <w:rPr>
          <w:rFonts w:ascii="Times New Roman" w:hAnsi="Times New Roman"/>
          <w:b/>
          <w:sz w:val="24"/>
          <w:szCs w:val="21"/>
        </w:rPr>
        <w:t>路面径流治理措施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）拟建公路是重要的运煤通道，建成后，煤炭运输车辆比重较大，要求运煤车辆加盖蓬布或采用灌装车，不得散装运输，并限制防冻融雪剂的使用。</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公路将建设完善的排水防护设施，在一定程度上减小了路桥面径流对环境的影响，在跨越河流路段，桥梁设桥面径流水收集系统和事故水收集池，隧道口要求设置事故水收集池，要求作防渗处理，防渗系数不低于</w:t>
      </w:r>
      <w:r w:rsidRPr="00BB248E">
        <w:rPr>
          <w:rFonts w:ascii="Times New Roman" w:hAnsi="Times New Roman"/>
          <w:sz w:val="24"/>
          <w:szCs w:val="21"/>
        </w:rPr>
        <w:t>1×10</w:t>
      </w:r>
      <w:r w:rsidRPr="00BB248E">
        <w:rPr>
          <w:rFonts w:ascii="Times New Roman" w:hAnsi="Times New Roman"/>
          <w:sz w:val="24"/>
          <w:szCs w:val="21"/>
          <w:vertAlign w:val="superscript"/>
        </w:rPr>
        <w:t>-7</w:t>
      </w:r>
      <w:r w:rsidRPr="00BB248E">
        <w:rPr>
          <w:rFonts w:ascii="Times New Roman" w:hAnsi="Times New Roman"/>
          <w:sz w:val="24"/>
          <w:szCs w:val="21"/>
        </w:rPr>
        <w:t>cm/s</w:t>
      </w:r>
      <w:r w:rsidRPr="00BB248E">
        <w:rPr>
          <w:rFonts w:ascii="Times New Roman" w:hAnsi="Times New Roman"/>
          <w:sz w:val="24"/>
          <w:szCs w:val="21"/>
        </w:rPr>
        <w:t>，以最大限度降低营运期危险化学品运输事故对沿线地表水环境的影响，各路段环境风险工程防范措施见</w:t>
      </w:r>
      <w:r w:rsidRPr="00BB248E">
        <w:rPr>
          <w:rFonts w:ascii="Times New Roman" w:hAnsi="Times New Roman"/>
          <w:sz w:val="24"/>
          <w:szCs w:val="21"/>
        </w:rPr>
        <w:t xml:space="preserve">“6.4 </w:t>
      </w:r>
      <w:r w:rsidRPr="00BB248E">
        <w:rPr>
          <w:rFonts w:ascii="Times New Roman" w:hAnsi="Times New Roman"/>
          <w:sz w:val="24"/>
          <w:szCs w:val="21"/>
        </w:rPr>
        <w:t>环境风险预防措施及应急预案</w:t>
      </w:r>
      <w:r w:rsidRPr="00BB248E">
        <w:rPr>
          <w:rFonts w:ascii="Times New Roman" w:hAnsi="Times New Roman"/>
          <w:sz w:val="24"/>
          <w:szCs w:val="21"/>
        </w:rPr>
        <w:t>”</w:t>
      </w:r>
      <w:r w:rsidRPr="00BB248E">
        <w:rPr>
          <w:rFonts w:ascii="Times New Roman" w:hAnsi="Times New Roman"/>
          <w:sz w:val="24"/>
          <w:szCs w:val="21"/>
        </w:rPr>
        <w:t>。</w:t>
      </w:r>
    </w:p>
    <w:p w:rsidR="00AF61A6" w:rsidRPr="00BB248E" w:rsidRDefault="00AF61A6" w:rsidP="00AF61A6">
      <w:pPr>
        <w:numPr>
          <w:ilvl w:val="3"/>
          <w:numId w:val="0"/>
        </w:numPr>
        <w:tabs>
          <w:tab w:val="num" w:pos="800"/>
          <w:tab w:val="left" w:pos="2760"/>
        </w:tabs>
        <w:adjustRightInd w:val="0"/>
        <w:snapToGrid w:val="0"/>
        <w:spacing w:line="300" w:lineRule="auto"/>
        <w:rPr>
          <w:rFonts w:ascii="Times New Roman" w:hAnsi="Times New Roman"/>
          <w:b/>
          <w:bCs/>
          <w:sz w:val="24"/>
        </w:rPr>
      </w:pPr>
      <w:r w:rsidRPr="00BB248E">
        <w:rPr>
          <w:rFonts w:ascii="Times New Roman" w:hAnsi="Times New Roman"/>
          <w:b/>
          <w:sz w:val="24"/>
          <w:szCs w:val="21"/>
        </w:rPr>
        <w:t>7.3.3.2</w:t>
      </w:r>
      <w:r w:rsidRPr="00BB248E">
        <w:rPr>
          <w:rFonts w:ascii="Times New Roman" w:hAnsi="Times New Roman"/>
          <w:b/>
          <w:sz w:val="24"/>
          <w:szCs w:val="21"/>
        </w:rPr>
        <w:t>沿线设施生活污水处理设施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拟建公路共设置主线收费站（与隧道管理站、路段管理分中心合建）</w:t>
      </w:r>
      <w:r w:rsidRPr="00BB248E">
        <w:rPr>
          <w:rFonts w:ascii="Times New Roman" w:hAnsi="Times New Roman"/>
          <w:sz w:val="24"/>
          <w:szCs w:val="21"/>
        </w:rPr>
        <w:t>1</w:t>
      </w:r>
      <w:r w:rsidRPr="00BB248E">
        <w:rPr>
          <w:rFonts w:ascii="Times New Roman" w:hAnsi="Times New Roman"/>
          <w:sz w:val="24"/>
          <w:szCs w:val="21"/>
        </w:rPr>
        <w:t>处、</w:t>
      </w:r>
      <w:r w:rsidRPr="00BB248E">
        <w:rPr>
          <w:rFonts w:ascii="Times New Roman" w:hAnsi="Times New Roman"/>
          <w:sz w:val="24"/>
        </w:rPr>
        <w:t>匝</w:t>
      </w:r>
      <w:r w:rsidRPr="00BB248E">
        <w:rPr>
          <w:rFonts w:ascii="Times New Roman" w:hAnsi="Times New Roman"/>
          <w:sz w:val="24"/>
        </w:rPr>
        <w:lastRenderedPageBreak/>
        <w:t>道收费站</w:t>
      </w:r>
      <w:r w:rsidRPr="00BB248E">
        <w:rPr>
          <w:rFonts w:ascii="Times New Roman" w:hAnsi="Times New Roman"/>
          <w:sz w:val="24"/>
        </w:rPr>
        <w:t>1</w:t>
      </w:r>
      <w:r w:rsidRPr="00BB248E">
        <w:rPr>
          <w:rFonts w:ascii="Times New Roman" w:hAnsi="Times New Roman"/>
          <w:sz w:val="24"/>
        </w:rPr>
        <w:t>处、养护工区</w:t>
      </w:r>
      <w:r w:rsidRPr="00BB248E">
        <w:rPr>
          <w:rFonts w:ascii="Times New Roman" w:hAnsi="Times New Roman"/>
          <w:sz w:val="24"/>
        </w:rPr>
        <w:t>1</w:t>
      </w:r>
      <w:r w:rsidRPr="00BB248E">
        <w:rPr>
          <w:rFonts w:ascii="Times New Roman" w:hAnsi="Times New Roman"/>
          <w:sz w:val="24"/>
        </w:rPr>
        <w:t>处</w:t>
      </w:r>
      <w:r w:rsidRPr="00BB248E">
        <w:rPr>
          <w:rFonts w:ascii="Times New Roman" w:hAnsi="Times New Roman"/>
          <w:sz w:val="24"/>
          <w:szCs w:val="21"/>
        </w:rPr>
        <w:t>等</w:t>
      </w:r>
      <w:r w:rsidRPr="00BB248E">
        <w:rPr>
          <w:rFonts w:ascii="Times New Roman" w:hAnsi="Times New Roman"/>
          <w:sz w:val="24"/>
          <w:szCs w:val="21"/>
        </w:rPr>
        <w:t>3</w:t>
      </w:r>
      <w:r w:rsidRPr="00BB248E">
        <w:rPr>
          <w:rFonts w:ascii="Times New Roman" w:hAnsi="Times New Roman"/>
          <w:sz w:val="24"/>
          <w:szCs w:val="21"/>
        </w:rPr>
        <w:t>处站区，生活污水集中收集后，经隔油池隔油，进入调节池调节，然后进入</w:t>
      </w:r>
      <w:r w:rsidRPr="00BB248E">
        <w:rPr>
          <w:rFonts w:ascii="Times New Roman" w:hAnsi="Times New Roman"/>
          <w:sz w:val="24"/>
          <w:szCs w:val="21"/>
        </w:rPr>
        <w:t>MBBR</w:t>
      </w:r>
      <w:r w:rsidRPr="00BB248E">
        <w:rPr>
          <w:rFonts w:ascii="Times New Roman" w:hAnsi="Times New Roman"/>
          <w:sz w:val="24"/>
          <w:szCs w:val="21"/>
        </w:rPr>
        <w:t>污水生化处理设施处理，处理达标的污水蓄积在蓄水池内，用于场站内冲厕、扫洒、绿化等，不外排。</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餐饮废水要求设置隔油池预处理后排入站区污水处理设施，隔油池的选型应符合各站区餐饮废水排放量的要求，隔油处理效率应大于</w:t>
      </w:r>
      <w:r w:rsidRPr="00BB248E">
        <w:rPr>
          <w:rFonts w:ascii="Times New Roman" w:hAnsi="Times New Roman"/>
          <w:sz w:val="24"/>
          <w:szCs w:val="21"/>
        </w:rPr>
        <w:t>50%</w:t>
      </w:r>
      <w:r w:rsidRPr="00BB248E">
        <w:rPr>
          <w:rFonts w:ascii="Times New Roman" w:hAnsi="Times New Roman"/>
          <w:sz w:val="24"/>
          <w:szCs w:val="21"/>
        </w:rPr>
        <w:t>，并满足《餐饮废水隔油器》（</w:t>
      </w:r>
      <w:r w:rsidRPr="00BB248E">
        <w:rPr>
          <w:rFonts w:ascii="Times New Roman" w:hAnsi="Times New Roman"/>
          <w:sz w:val="24"/>
          <w:szCs w:val="21"/>
        </w:rPr>
        <w:t>CJ 295-2008</w:t>
      </w:r>
      <w:r w:rsidRPr="00BB248E">
        <w:rPr>
          <w:rFonts w:ascii="Times New Roman" w:hAnsi="Times New Roman"/>
          <w:sz w:val="24"/>
          <w:szCs w:val="21"/>
        </w:rPr>
        <w:t>）的相关要求。各站区污水处理设施设置情况详见表</w:t>
      </w:r>
      <w:r w:rsidRPr="00BB248E">
        <w:rPr>
          <w:rFonts w:ascii="Times New Roman" w:hAnsi="Times New Roman"/>
          <w:sz w:val="24"/>
          <w:szCs w:val="21"/>
        </w:rPr>
        <w:t>7.3</w:t>
      </w:r>
      <w:r w:rsidRPr="00BB248E">
        <w:rPr>
          <w:rFonts w:ascii="Times New Roman" w:hAnsi="Times New Roman"/>
          <w:sz w:val="24"/>
          <w:szCs w:val="21"/>
        </w:rPr>
        <w:t>。</w:t>
      </w:r>
    </w:p>
    <w:p w:rsidR="00B5516F" w:rsidRPr="00BB248E" w:rsidRDefault="00AF61A6" w:rsidP="00AF61A6">
      <w:pPr>
        <w:spacing w:line="300" w:lineRule="auto"/>
        <w:ind w:firstLineChars="200" w:firstLine="480"/>
        <w:rPr>
          <w:rFonts w:ascii="Times New Roman" w:hAnsi="Times New Roman"/>
          <w:sz w:val="24"/>
        </w:rPr>
        <w:sectPr w:rsidR="00B5516F" w:rsidRPr="00BB248E" w:rsidSect="005F58CC">
          <w:headerReference w:type="even" r:id="rId353"/>
          <w:footerReference w:type="even" r:id="rId354"/>
          <w:footerReference w:type="default" r:id="rId355"/>
          <w:pgSz w:w="11907" w:h="16840" w:code="9"/>
          <w:pgMar w:top="1701" w:right="1701" w:bottom="1701" w:left="1701" w:header="1134" w:footer="1134" w:gutter="0"/>
          <w:cols w:space="425"/>
          <w:docGrid w:linePitch="312"/>
        </w:sectPr>
      </w:pPr>
      <w:r w:rsidRPr="00BB248E">
        <w:rPr>
          <w:rFonts w:ascii="Times New Roman" w:hAnsi="Times New Roman"/>
          <w:sz w:val="24"/>
        </w:rPr>
        <w:t>拟建公路收费站、养护工区的污水处理设施及蓄水池均应采取防渗措施，防止污水下渗对地下水环境造成污染。</w:t>
      </w:r>
    </w:p>
    <w:p w:rsidR="00AF61A6" w:rsidRPr="00BB248E" w:rsidRDefault="00AF61A6" w:rsidP="00AF61A6">
      <w:pPr>
        <w:adjustRightInd w:val="0"/>
        <w:snapToGrid w:val="0"/>
        <w:jc w:val="center"/>
        <w:rPr>
          <w:rFonts w:ascii="Times New Roman" w:hAnsi="Times New Roman"/>
          <w:b/>
          <w:bCs/>
          <w:sz w:val="21"/>
          <w:szCs w:val="21"/>
        </w:rPr>
      </w:pPr>
      <w:r w:rsidRPr="00BB248E">
        <w:rPr>
          <w:rFonts w:ascii="Times New Roman" w:hAnsi="Times New Roman"/>
          <w:b/>
          <w:sz w:val="21"/>
          <w:szCs w:val="21"/>
        </w:rPr>
        <w:lastRenderedPageBreak/>
        <w:t>表</w:t>
      </w:r>
      <w:r w:rsidRPr="00BB248E">
        <w:rPr>
          <w:rFonts w:ascii="Times New Roman" w:hAnsi="Times New Roman"/>
          <w:b/>
          <w:sz w:val="21"/>
          <w:szCs w:val="21"/>
        </w:rPr>
        <w:t xml:space="preserve">7.3  </w:t>
      </w:r>
      <w:r w:rsidRPr="00BB248E">
        <w:rPr>
          <w:rFonts w:ascii="Times New Roman" w:hAnsi="Times New Roman"/>
          <w:b/>
          <w:bCs/>
          <w:sz w:val="21"/>
          <w:szCs w:val="21"/>
        </w:rPr>
        <w:t>沿线设施区污染物排放及污水处理设施表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7"/>
        <w:gridCol w:w="2575"/>
        <w:gridCol w:w="1286"/>
        <w:gridCol w:w="945"/>
        <w:gridCol w:w="3504"/>
        <w:gridCol w:w="3449"/>
        <w:gridCol w:w="1338"/>
      </w:tblGrid>
      <w:tr w:rsidR="00AF61A6" w:rsidRPr="00BB248E" w:rsidTr="00AF61A6">
        <w:trPr>
          <w:trHeight w:val="340"/>
          <w:tblHeader/>
          <w:jc w:val="center"/>
        </w:trPr>
        <w:tc>
          <w:tcPr>
            <w:tcW w:w="204" w:type="pct"/>
            <w:shd w:val="clear" w:color="auto" w:fill="auto"/>
            <w:vAlign w:val="center"/>
            <w:hideMark/>
          </w:tcPr>
          <w:p w:rsidR="00AF61A6" w:rsidRPr="00BB248E" w:rsidRDefault="00AF61A6" w:rsidP="00AF61A6">
            <w:pPr>
              <w:widowControl/>
              <w:jc w:val="center"/>
              <w:rPr>
                <w:rFonts w:ascii="Times New Roman" w:hAnsi="Times New Roman"/>
                <w:b/>
                <w:bCs/>
                <w:sz w:val="21"/>
                <w:szCs w:val="21"/>
              </w:rPr>
            </w:pPr>
            <w:r w:rsidRPr="00BB248E">
              <w:rPr>
                <w:rFonts w:ascii="Times New Roman" w:hAnsi="Times New Roman"/>
                <w:b/>
                <w:bCs/>
                <w:sz w:val="21"/>
                <w:szCs w:val="21"/>
              </w:rPr>
              <w:t>序号</w:t>
            </w:r>
          </w:p>
        </w:tc>
        <w:tc>
          <w:tcPr>
            <w:tcW w:w="943" w:type="pct"/>
            <w:shd w:val="clear" w:color="auto" w:fill="auto"/>
            <w:vAlign w:val="center"/>
            <w:hideMark/>
          </w:tcPr>
          <w:p w:rsidR="00AF61A6" w:rsidRPr="00BB248E" w:rsidRDefault="00AF61A6" w:rsidP="00AF61A6">
            <w:pPr>
              <w:widowControl/>
              <w:jc w:val="center"/>
              <w:rPr>
                <w:rFonts w:ascii="Times New Roman" w:hAnsi="Times New Roman"/>
                <w:b/>
                <w:bCs/>
                <w:sz w:val="21"/>
                <w:szCs w:val="21"/>
              </w:rPr>
            </w:pPr>
            <w:r w:rsidRPr="00BB248E">
              <w:rPr>
                <w:rFonts w:ascii="Times New Roman" w:hAnsi="Times New Roman"/>
                <w:b/>
                <w:bCs/>
                <w:sz w:val="21"/>
                <w:szCs w:val="21"/>
              </w:rPr>
              <w:t>设施名称</w:t>
            </w:r>
          </w:p>
        </w:tc>
        <w:tc>
          <w:tcPr>
            <w:tcW w:w="471" w:type="pct"/>
            <w:shd w:val="clear" w:color="auto" w:fill="auto"/>
            <w:vAlign w:val="center"/>
            <w:hideMark/>
          </w:tcPr>
          <w:p w:rsidR="00AF61A6" w:rsidRPr="00BB248E" w:rsidRDefault="00AF61A6" w:rsidP="00AF61A6">
            <w:pPr>
              <w:widowControl/>
              <w:jc w:val="center"/>
              <w:rPr>
                <w:rFonts w:ascii="Times New Roman" w:hAnsi="Times New Roman"/>
                <w:b/>
                <w:bCs/>
                <w:sz w:val="21"/>
                <w:szCs w:val="21"/>
              </w:rPr>
            </w:pPr>
            <w:r w:rsidRPr="00BB248E">
              <w:rPr>
                <w:rFonts w:ascii="Times New Roman" w:hAnsi="Times New Roman"/>
                <w:b/>
                <w:bCs/>
                <w:sz w:val="21"/>
                <w:szCs w:val="21"/>
              </w:rPr>
              <w:t>桩号</w:t>
            </w:r>
          </w:p>
        </w:tc>
        <w:tc>
          <w:tcPr>
            <w:tcW w:w="346" w:type="pct"/>
            <w:shd w:val="clear" w:color="auto" w:fill="auto"/>
            <w:vAlign w:val="center"/>
          </w:tcPr>
          <w:p w:rsidR="00AF61A6" w:rsidRPr="00BB248E" w:rsidRDefault="00AF61A6" w:rsidP="00AF61A6">
            <w:pPr>
              <w:widowControl/>
              <w:jc w:val="center"/>
              <w:rPr>
                <w:rFonts w:ascii="Times New Roman" w:hAnsi="Times New Roman"/>
                <w:b/>
                <w:bCs/>
                <w:sz w:val="21"/>
                <w:szCs w:val="21"/>
              </w:rPr>
            </w:pPr>
            <w:r w:rsidRPr="00BB248E">
              <w:rPr>
                <w:rFonts w:ascii="Times New Roman" w:hAnsi="Times New Roman"/>
                <w:b/>
                <w:bCs/>
                <w:sz w:val="21"/>
                <w:szCs w:val="21"/>
              </w:rPr>
              <w:t>工作人员（人）</w:t>
            </w:r>
          </w:p>
        </w:tc>
        <w:tc>
          <w:tcPr>
            <w:tcW w:w="1283" w:type="pct"/>
            <w:tcBorders>
              <w:right w:val="single" w:sz="4" w:space="0" w:color="auto"/>
            </w:tcBorders>
            <w:shd w:val="clear" w:color="auto" w:fill="auto"/>
            <w:vAlign w:val="center"/>
            <w:hideMark/>
          </w:tcPr>
          <w:p w:rsidR="00AF61A6" w:rsidRPr="00BB248E" w:rsidRDefault="00AF61A6" w:rsidP="00AF61A6">
            <w:pPr>
              <w:adjustRightInd w:val="0"/>
              <w:snapToGrid w:val="0"/>
              <w:jc w:val="center"/>
              <w:rPr>
                <w:rFonts w:ascii="Times New Roman" w:hAnsi="Times New Roman"/>
                <w:b/>
                <w:sz w:val="21"/>
                <w:szCs w:val="21"/>
              </w:rPr>
            </w:pPr>
            <w:r w:rsidRPr="00BB248E">
              <w:rPr>
                <w:rFonts w:ascii="Times New Roman" w:hAnsi="Times New Roman"/>
                <w:b/>
                <w:sz w:val="21"/>
                <w:szCs w:val="21"/>
              </w:rPr>
              <w:t>污水产生量（</w:t>
            </w:r>
            <w:r w:rsidRPr="00BB248E">
              <w:rPr>
                <w:rFonts w:ascii="Times New Roman" w:hAnsi="Times New Roman"/>
                <w:b/>
                <w:sz w:val="21"/>
                <w:szCs w:val="21"/>
              </w:rPr>
              <w:t>t/d</w:t>
            </w:r>
            <w:r w:rsidRPr="00BB248E">
              <w:rPr>
                <w:rFonts w:ascii="Times New Roman" w:hAnsi="Times New Roman"/>
                <w:b/>
                <w:sz w:val="21"/>
                <w:szCs w:val="21"/>
              </w:rPr>
              <w:t>）</w:t>
            </w:r>
          </w:p>
        </w:tc>
        <w:tc>
          <w:tcPr>
            <w:tcW w:w="1263" w:type="pct"/>
            <w:tcBorders>
              <w:left w:val="single" w:sz="4" w:space="0" w:color="auto"/>
            </w:tcBorders>
            <w:shd w:val="clear" w:color="auto" w:fill="auto"/>
            <w:vAlign w:val="center"/>
          </w:tcPr>
          <w:p w:rsidR="00AF61A6" w:rsidRPr="00BB248E" w:rsidRDefault="00AF61A6" w:rsidP="00AF61A6">
            <w:pPr>
              <w:adjustRightInd w:val="0"/>
              <w:snapToGrid w:val="0"/>
              <w:jc w:val="center"/>
              <w:rPr>
                <w:rFonts w:ascii="Times New Roman" w:hAnsi="Times New Roman"/>
                <w:b/>
                <w:bCs/>
                <w:sz w:val="21"/>
                <w:szCs w:val="21"/>
              </w:rPr>
            </w:pPr>
            <w:r w:rsidRPr="00BB248E">
              <w:rPr>
                <w:rFonts w:ascii="Times New Roman" w:hAnsi="Times New Roman"/>
                <w:b/>
                <w:sz w:val="21"/>
                <w:szCs w:val="21"/>
              </w:rPr>
              <w:t>污水处理设施</w:t>
            </w:r>
          </w:p>
        </w:tc>
        <w:tc>
          <w:tcPr>
            <w:tcW w:w="490" w:type="pct"/>
            <w:tcBorders>
              <w:left w:val="single" w:sz="4" w:space="0" w:color="auto"/>
            </w:tcBorders>
            <w:vAlign w:val="center"/>
          </w:tcPr>
          <w:p w:rsidR="00AF61A6" w:rsidRPr="00BB248E" w:rsidRDefault="00AF61A6" w:rsidP="00AF61A6">
            <w:pPr>
              <w:adjustRightInd w:val="0"/>
              <w:snapToGrid w:val="0"/>
              <w:jc w:val="center"/>
              <w:rPr>
                <w:rFonts w:ascii="Times New Roman" w:hAnsi="Times New Roman"/>
                <w:b/>
                <w:sz w:val="21"/>
                <w:szCs w:val="21"/>
              </w:rPr>
            </w:pPr>
            <w:r w:rsidRPr="00BB248E">
              <w:rPr>
                <w:rFonts w:ascii="Times New Roman" w:hAnsi="Times New Roman"/>
                <w:b/>
                <w:sz w:val="21"/>
                <w:szCs w:val="21"/>
              </w:rPr>
              <w:t>污水去向</w:t>
            </w:r>
          </w:p>
        </w:tc>
      </w:tr>
      <w:tr w:rsidR="00AF61A6" w:rsidRPr="00BB248E" w:rsidTr="00AF61A6">
        <w:trPr>
          <w:trHeight w:val="340"/>
          <w:jc w:val="center"/>
        </w:trPr>
        <w:tc>
          <w:tcPr>
            <w:tcW w:w="204" w:type="pct"/>
            <w:shd w:val="clear" w:color="auto" w:fill="auto"/>
            <w:vAlign w:val="center"/>
          </w:tcPr>
          <w:p w:rsidR="00AF61A6" w:rsidRPr="00BB248E" w:rsidRDefault="00AF61A6" w:rsidP="00AF61A6">
            <w:pPr>
              <w:widowControl/>
              <w:jc w:val="center"/>
              <w:rPr>
                <w:rFonts w:ascii="Times New Roman" w:hAnsi="Times New Roman"/>
                <w:bCs/>
                <w:sz w:val="21"/>
                <w:szCs w:val="21"/>
              </w:rPr>
            </w:pPr>
            <w:r w:rsidRPr="00BB248E">
              <w:rPr>
                <w:rFonts w:ascii="Times New Roman" w:hAnsi="Times New Roman"/>
                <w:bCs/>
                <w:sz w:val="21"/>
                <w:szCs w:val="21"/>
              </w:rPr>
              <w:t>1</w:t>
            </w:r>
          </w:p>
        </w:tc>
        <w:tc>
          <w:tcPr>
            <w:tcW w:w="943"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东韩收费站</w:t>
            </w:r>
          </w:p>
        </w:tc>
        <w:tc>
          <w:tcPr>
            <w:tcW w:w="471"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AK12+045</w:t>
            </w:r>
          </w:p>
        </w:tc>
        <w:tc>
          <w:tcPr>
            <w:tcW w:w="346"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hideMark/>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val="restart"/>
            <w:tcBorders>
              <w:left w:val="single" w:sz="4" w:space="0" w:color="auto"/>
            </w:tcBorders>
            <w:vAlign w:val="center"/>
          </w:tcPr>
          <w:p w:rsidR="00AF61A6" w:rsidRPr="00BB248E" w:rsidRDefault="00AF61A6" w:rsidP="00AF61A6">
            <w:pPr>
              <w:jc w:val="center"/>
              <w:rPr>
                <w:rFonts w:ascii="Times New Roman" w:hAnsi="Times New Roman"/>
                <w:sz w:val="21"/>
                <w:szCs w:val="21"/>
              </w:rPr>
            </w:pPr>
            <w:r w:rsidRPr="00BB248E">
              <w:rPr>
                <w:rFonts w:ascii="Times New Roman" w:hAnsi="Times New Roman"/>
                <w:sz w:val="21"/>
                <w:szCs w:val="21"/>
              </w:rPr>
              <w:t>处理达标后回用于站区冲厕、洒扫、绿化，不外排</w:t>
            </w:r>
          </w:p>
        </w:tc>
      </w:tr>
      <w:tr w:rsidR="00AF61A6" w:rsidRPr="00BB248E" w:rsidTr="00AF61A6">
        <w:trPr>
          <w:trHeight w:val="340"/>
          <w:jc w:val="center"/>
        </w:trPr>
        <w:tc>
          <w:tcPr>
            <w:tcW w:w="204" w:type="pct"/>
            <w:shd w:val="clear" w:color="auto" w:fill="auto"/>
            <w:vAlign w:val="center"/>
            <w:hideMark/>
          </w:tcPr>
          <w:p w:rsidR="00AF61A6" w:rsidRPr="00BB248E" w:rsidRDefault="00AF61A6" w:rsidP="00AF61A6">
            <w:pPr>
              <w:widowControl/>
              <w:jc w:val="center"/>
              <w:rPr>
                <w:rFonts w:ascii="Times New Roman" w:hAnsi="Times New Roman"/>
                <w:bCs/>
                <w:sz w:val="21"/>
                <w:szCs w:val="21"/>
              </w:rPr>
            </w:pPr>
            <w:r w:rsidRPr="00BB248E">
              <w:rPr>
                <w:rFonts w:ascii="Times New Roman" w:hAnsi="Times New Roman"/>
                <w:bCs/>
                <w:sz w:val="21"/>
                <w:szCs w:val="21"/>
              </w:rPr>
              <w:t>2</w:t>
            </w:r>
          </w:p>
        </w:tc>
        <w:tc>
          <w:tcPr>
            <w:tcW w:w="943"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太原东收费站（含隧道管理站、路段管理分中心）</w:t>
            </w:r>
          </w:p>
        </w:tc>
        <w:tc>
          <w:tcPr>
            <w:tcW w:w="471"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AK16+490</w:t>
            </w:r>
          </w:p>
        </w:tc>
        <w:tc>
          <w:tcPr>
            <w:tcW w:w="346" w:type="pct"/>
            <w:shd w:val="clear" w:color="auto" w:fill="auto"/>
            <w:vAlign w:val="center"/>
          </w:tcPr>
          <w:p w:rsidR="00AF61A6" w:rsidRPr="00BB248E" w:rsidRDefault="00102770" w:rsidP="00AF61A6">
            <w:pPr>
              <w:widowControl/>
              <w:jc w:val="center"/>
              <w:rPr>
                <w:rFonts w:ascii="Times New Roman" w:hAnsi="Times New Roman"/>
                <w:sz w:val="21"/>
                <w:szCs w:val="21"/>
              </w:rPr>
            </w:pPr>
            <w:r w:rsidRPr="00BB248E">
              <w:rPr>
                <w:rFonts w:ascii="Times New Roman" w:hAnsi="Times New Roman" w:hint="eastAsia"/>
                <w:sz w:val="21"/>
                <w:szCs w:val="21"/>
              </w:rPr>
              <w:t>11</w:t>
            </w:r>
            <w:r w:rsidR="00AF61A6" w:rsidRPr="00BB248E">
              <w:rPr>
                <w:rFonts w:ascii="Times New Roman" w:hAnsi="Times New Roman"/>
                <w:sz w:val="21"/>
                <w:szCs w:val="21"/>
              </w:rPr>
              <w:t>0</w:t>
            </w:r>
          </w:p>
        </w:tc>
        <w:tc>
          <w:tcPr>
            <w:tcW w:w="1283" w:type="pct"/>
            <w:tcBorders>
              <w:right w:val="single" w:sz="4" w:space="0" w:color="auto"/>
            </w:tcBorders>
            <w:shd w:val="clear" w:color="auto" w:fill="auto"/>
            <w:vAlign w:val="center"/>
          </w:tcPr>
          <w:p w:rsidR="00AF61A6" w:rsidRPr="00BB248E" w:rsidRDefault="00102770" w:rsidP="00AF61A6">
            <w:pPr>
              <w:widowControl/>
              <w:jc w:val="center"/>
              <w:rPr>
                <w:rFonts w:ascii="Times New Roman" w:hAnsi="Times New Roman"/>
                <w:sz w:val="21"/>
                <w:szCs w:val="21"/>
              </w:rPr>
            </w:pPr>
            <w:r w:rsidRPr="00BB248E">
              <w:rPr>
                <w:rFonts w:ascii="Times New Roman" w:hAnsi="Times New Roman" w:hint="eastAsia"/>
                <w:sz w:val="21"/>
                <w:szCs w:val="21"/>
              </w:rPr>
              <w:t>7.04</w:t>
            </w:r>
          </w:p>
        </w:tc>
        <w:tc>
          <w:tcPr>
            <w:tcW w:w="1263" w:type="pct"/>
            <w:tcBorders>
              <w:left w:val="single" w:sz="4" w:space="0" w:color="auto"/>
            </w:tcBorders>
            <w:shd w:val="clear" w:color="auto" w:fill="auto"/>
            <w:vAlign w:val="center"/>
          </w:tcPr>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noProof/>
                <w:snapToGrid w:val="0"/>
                <w:sz w:val="21"/>
                <w:szCs w:val="21"/>
              </w:rPr>
              <w:t>2m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3m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102770">
            <w:pPr>
              <w:widowControl/>
              <w:jc w:val="center"/>
              <w:rPr>
                <w:rFonts w:ascii="Times New Roman" w:hAnsi="Times New Roman"/>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00102770" w:rsidRPr="00BB248E">
              <w:rPr>
                <w:rFonts w:ascii="Times New Roman" w:hAnsi="Times New Roman" w:hint="eastAsia"/>
                <w:spacing w:val="6"/>
                <w:sz w:val="21"/>
                <w:szCs w:val="21"/>
              </w:rPr>
              <w:t>1056</w:t>
            </w:r>
            <w:r w:rsidRPr="00BB248E">
              <w:rPr>
                <w:rFonts w:ascii="Times New Roman" w:hAnsi="Times New Roman"/>
                <w:spacing w:val="6"/>
                <w:sz w:val="21"/>
                <w:szCs w:val="21"/>
              </w:rPr>
              <w:t>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AF61A6" w:rsidRPr="00BB248E" w:rsidRDefault="00AF61A6" w:rsidP="00AF61A6">
            <w:pPr>
              <w:jc w:val="center"/>
              <w:rPr>
                <w:rFonts w:ascii="Times New Roman" w:hAnsi="Times New Roman"/>
                <w:sz w:val="21"/>
                <w:szCs w:val="21"/>
              </w:rPr>
            </w:pPr>
          </w:p>
        </w:tc>
      </w:tr>
      <w:tr w:rsidR="00AF61A6" w:rsidRPr="00BB248E" w:rsidTr="00AF61A6">
        <w:trPr>
          <w:trHeight w:val="340"/>
          <w:jc w:val="center"/>
        </w:trPr>
        <w:tc>
          <w:tcPr>
            <w:tcW w:w="204" w:type="pct"/>
            <w:shd w:val="clear" w:color="auto" w:fill="auto"/>
            <w:vAlign w:val="center"/>
            <w:hideMark/>
          </w:tcPr>
          <w:p w:rsidR="00AF61A6" w:rsidRPr="00BB248E" w:rsidRDefault="00AF61A6" w:rsidP="00AF61A6">
            <w:pPr>
              <w:widowControl/>
              <w:jc w:val="center"/>
              <w:rPr>
                <w:rFonts w:ascii="Times New Roman" w:hAnsi="Times New Roman"/>
                <w:bCs/>
                <w:sz w:val="21"/>
                <w:szCs w:val="21"/>
              </w:rPr>
            </w:pPr>
            <w:r w:rsidRPr="00BB248E">
              <w:rPr>
                <w:rFonts w:ascii="Times New Roman" w:hAnsi="Times New Roman"/>
                <w:bCs/>
                <w:sz w:val="21"/>
                <w:szCs w:val="21"/>
              </w:rPr>
              <w:t>3</w:t>
            </w:r>
          </w:p>
        </w:tc>
        <w:tc>
          <w:tcPr>
            <w:tcW w:w="943"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养护工区</w:t>
            </w:r>
          </w:p>
        </w:tc>
        <w:tc>
          <w:tcPr>
            <w:tcW w:w="471"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AK16+490</w:t>
            </w:r>
          </w:p>
        </w:tc>
        <w:tc>
          <w:tcPr>
            <w:tcW w:w="346" w:type="pct"/>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30</w:t>
            </w:r>
          </w:p>
        </w:tc>
        <w:tc>
          <w:tcPr>
            <w:tcW w:w="1283" w:type="pct"/>
            <w:tcBorders>
              <w:right w:val="single" w:sz="4" w:space="0" w:color="auto"/>
            </w:tcBorders>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1.92</w:t>
            </w:r>
          </w:p>
        </w:tc>
        <w:tc>
          <w:tcPr>
            <w:tcW w:w="1263" w:type="pct"/>
            <w:tcBorders>
              <w:left w:val="single" w:sz="4" w:space="0" w:color="auto"/>
            </w:tcBorders>
            <w:shd w:val="clear" w:color="auto" w:fill="auto"/>
            <w:vAlign w:val="center"/>
          </w:tcPr>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adjustRightInd w:val="0"/>
              <w:snapToGrid w:val="0"/>
              <w:jc w:val="center"/>
              <w:rPr>
                <w:rFonts w:ascii="Times New Roman" w:hAnsi="Times New Roman"/>
                <w:spacing w:val="6"/>
                <w:sz w:val="21"/>
                <w:szCs w:val="21"/>
              </w:rPr>
            </w:pP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c>
          <w:tcPr>
            <w:tcW w:w="490" w:type="pct"/>
            <w:vMerge/>
            <w:tcBorders>
              <w:left w:val="single" w:sz="4" w:space="0" w:color="auto"/>
            </w:tcBorders>
            <w:vAlign w:val="center"/>
          </w:tcPr>
          <w:p w:rsidR="00AF61A6" w:rsidRPr="00BB248E" w:rsidRDefault="00AF61A6" w:rsidP="00AF61A6">
            <w:pPr>
              <w:jc w:val="center"/>
              <w:rPr>
                <w:rFonts w:ascii="Times New Roman" w:hAnsi="Times New Roman"/>
                <w:spacing w:val="6"/>
                <w:sz w:val="21"/>
                <w:szCs w:val="21"/>
              </w:rPr>
            </w:pPr>
          </w:p>
        </w:tc>
      </w:tr>
      <w:tr w:rsidR="00AF61A6" w:rsidRPr="00BB248E" w:rsidTr="00AF61A6">
        <w:trPr>
          <w:trHeight w:val="340"/>
          <w:jc w:val="center"/>
        </w:trPr>
        <w:tc>
          <w:tcPr>
            <w:tcW w:w="204" w:type="pct"/>
            <w:shd w:val="clear" w:color="auto" w:fill="auto"/>
            <w:vAlign w:val="center"/>
          </w:tcPr>
          <w:p w:rsidR="00AF61A6" w:rsidRPr="00BB248E" w:rsidRDefault="00AF61A6" w:rsidP="00AF61A6">
            <w:pPr>
              <w:widowControl/>
              <w:jc w:val="center"/>
              <w:rPr>
                <w:rFonts w:ascii="Times New Roman" w:hAnsi="Times New Roman"/>
                <w:bCs/>
                <w:sz w:val="21"/>
                <w:szCs w:val="21"/>
              </w:rPr>
            </w:pPr>
            <w:r w:rsidRPr="00BB248E">
              <w:rPr>
                <w:rFonts w:ascii="Times New Roman" w:hAnsi="Times New Roman"/>
                <w:bCs/>
                <w:sz w:val="21"/>
                <w:szCs w:val="21"/>
              </w:rPr>
              <w:t>4</w:t>
            </w:r>
          </w:p>
        </w:tc>
        <w:tc>
          <w:tcPr>
            <w:tcW w:w="1414" w:type="pct"/>
            <w:gridSpan w:val="2"/>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合计</w:t>
            </w:r>
          </w:p>
        </w:tc>
        <w:tc>
          <w:tcPr>
            <w:tcW w:w="346" w:type="pct"/>
            <w:shd w:val="clear" w:color="auto" w:fill="auto"/>
            <w:vAlign w:val="center"/>
          </w:tcPr>
          <w:p w:rsidR="00AF61A6" w:rsidRPr="00BB248E" w:rsidRDefault="00AF61A6" w:rsidP="00102770">
            <w:pPr>
              <w:widowControl/>
              <w:jc w:val="center"/>
              <w:rPr>
                <w:rFonts w:ascii="Times New Roman" w:hAnsi="Times New Roman"/>
                <w:sz w:val="21"/>
                <w:szCs w:val="21"/>
              </w:rPr>
            </w:pPr>
            <w:r w:rsidRPr="00BB248E">
              <w:rPr>
                <w:rFonts w:ascii="Times New Roman" w:hAnsi="Times New Roman"/>
                <w:sz w:val="21"/>
                <w:szCs w:val="21"/>
              </w:rPr>
              <w:t>1</w:t>
            </w:r>
            <w:r w:rsidR="00102770" w:rsidRPr="00BB248E">
              <w:rPr>
                <w:rFonts w:ascii="Times New Roman" w:hAnsi="Times New Roman" w:hint="eastAsia"/>
                <w:sz w:val="21"/>
                <w:szCs w:val="21"/>
              </w:rPr>
              <w:t>7</w:t>
            </w:r>
            <w:r w:rsidRPr="00BB248E">
              <w:rPr>
                <w:rFonts w:ascii="Times New Roman" w:hAnsi="Times New Roman"/>
                <w:sz w:val="21"/>
                <w:szCs w:val="21"/>
              </w:rPr>
              <w:t>0</w:t>
            </w:r>
          </w:p>
        </w:tc>
        <w:tc>
          <w:tcPr>
            <w:tcW w:w="1283" w:type="pct"/>
            <w:tcBorders>
              <w:right w:val="single" w:sz="4" w:space="0" w:color="auto"/>
            </w:tcBorders>
            <w:shd w:val="clear" w:color="auto" w:fill="auto"/>
            <w:vAlign w:val="center"/>
          </w:tcPr>
          <w:p w:rsidR="00AF61A6" w:rsidRPr="00BB248E" w:rsidRDefault="00AF61A6" w:rsidP="00AF61A6">
            <w:pPr>
              <w:widowControl/>
              <w:jc w:val="center"/>
              <w:rPr>
                <w:rFonts w:ascii="Times New Roman" w:hAnsi="Times New Roman"/>
                <w:sz w:val="21"/>
                <w:szCs w:val="21"/>
              </w:rPr>
            </w:pPr>
            <w:r w:rsidRPr="00BB248E">
              <w:rPr>
                <w:rFonts w:ascii="Times New Roman" w:hAnsi="Times New Roman"/>
                <w:sz w:val="21"/>
                <w:szCs w:val="21"/>
              </w:rPr>
              <w:t>9.6</w:t>
            </w:r>
          </w:p>
        </w:tc>
        <w:tc>
          <w:tcPr>
            <w:tcW w:w="1263" w:type="pct"/>
            <w:tcBorders>
              <w:left w:val="single" w:sz="4" w:space="0" w:color="auto"/>
            </w:tcBorders>
            <w:shd w:val="clear" w:color="auto" w:fill="auto"/>
            <w:vAlign w:val="center"/>
          </w:tcPr>
          <w:p w:rsidR="00AF61A6" w:rsidRPr="00BB248E" w:rsidRDefault="00AF61A6" w:rsidP="00AF61A6">
            <w:pPr>
              <w:widowControl/>
              <w:jc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90" w:type="pct"/>
            <w:tcBorders>
              <w:left w:val="single" w:sz="4" w:space="0" w:color="auto"/>
            </w:tcBorders>
            <w:vAlign w:val="center"/>
          </w:tcPr>
          <w:p w:rsidR="00AF61A6" w:rsidRPr="00BB248E" w:rsidRDefault="00AF61A6" w:rsidP="00AF61A6">
            <w:pPr>
              <w:jc w:val="center"/>
              <w:rPr>
                <w:rFonts w:ascii="Times New Roman" w:hAnsi="Times New Roman"/>
                <w:spacing w:val="6"/>
                <w:sz w:val="21"/>
                <w:szCs w:val="21"/>
              </w:rPr>
            </w:pPr>
            <w:r w:rsidRPr="00BB248E">
              <w:rPr>
                <w:rFonts w:ascii="Times New Roman" w:hAnsi="Times New Roman"/>
                <w:spacing w:val="6"/>
                <w:sz w:val="21"/>
                <w:szCs w:val="21"/>
              </w:rPr>
              <w:t>/</w:t>
            </w:r>
          </w:p>
        </w:tc>
      </w:tr>
    </w:tbl>
    <w:p w:rsidR="00855E84" w:rsidRPr="00BB248E" w:rsidRDefault="00855E84" w:rsidP="00855E84">
      <w:pPr>
        <w:adjustRightInd w:val="0"/>
        <w:snapToGrid w:val="0"/>
        <w:jc w:val="center"/>
        <w:rPr>
          <w:rFonts w:ascii="Times New Roman" w:hAnsi="Times New Roman"/>
          <w:b/>
          <w:bCs/>
          <w:szCs w:val="21"/>
        </w:rPr>
      </w:pPr>
    </w:p>
    <w:p w:rsidR="00B5516F" w:rsidRPr="00BB248E" w:rsidRDefault="00B5516F" w:rsidP="00B5516F">
      <w:pPr>
        <w:tabs>
          <w:tab w:val="left" w:pos="2760"/>
        </w:tabs>
        <w:adjustRightInd w:val="0"/>
        <w:snapToGrid w:val="0"/>
        <w:spacing w:line="300" w:lineRule="auto"/>
        <w:rPr>
          <w:rFonts w:ascii="Times New Roman" w:hAnsi="Times New Roman"/>
          <w:sz w:val="24"/>
          <w:szCs w:val="21"/>
        </w:rPr>
        <w:sectPr w:rsidR="00B5516F" w:rsidRPr="00BB248E" w:rsidSect="006D2764">
          <w:footerReference w:type="even" r:id="rId356"/>
          <w:footerReference w:type="default" r:id="rId357"/>
          <w:pgSz w:w="16840" w:h="11907" w:orient="landscape" w:code="9"/>
          <w:pgMar w:top="1701" w:right="1701" w:bottom="1701" w:left="1701" w:header="1134" w:footer="1134" w:gutter="0"/>
          <w:cols w:space="425"/>
          <w:docGrid w:linePitch="312"/>
        </w:sectPr>
      </w:pPr>
    </w:p>
    <w:p w:rsidR="00AF61A6" w:rsidRPr="00BB248E" w:rsidRDefault="00AF61A6" w:rsidP="00AF61A6">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lastRenderedPageBreak/>
        <w:t xml:space="preserve">7.3.3.3 </w:t>
      </w:r>
      <w:r w:rsidRPr="00BB248E">
        <w:rPr>
          <w:rFonts w:ascii="Times New Roman" w:hAnsi="Times New Roman"/>
          <w:b/>
          <w:sz w:val="24"/>
          <w:szCs w:val="21"/>
        </w:rPr>
        <w:t>沿河路段防治措施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）运营期排水系统会因路基边坡或者公路上尘沙受雨水冲刷等原因产生沉淀、堵塞，要求运营管理单位定期清理排水系统，从而保证路面、边坡排水疏通。</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）临河距离较近路段，应设置防护栏，以防发生交通事故后，车辆等坠入河道，对地表水体造成污染。</w:t>
      </w:r>
    </w:p>
    <w:p w:rsidR="00AF61A6" w:rsidRPr="00BB248E" w:rsidRDefault="00AF61A6" w:rsidP="00AF61A6">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7.3.3.4</w:t>
      </w:r>
      <w:r w:rsidRPr="00BB248E">
        <w:rPr>
          <w:rFonts w:ascii="Times New Roman" w:hAnsi="Times New Roman"/>
          <w:b/>
          <w:sz w:val="24"/>
          <w:szCs w:val="21"/>
        </w:rPr>
        <w:t>其他水环境保护措施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）在各服务及管理设施的机械堆放场地四周设置截水沟，防止在雨天机械油污随雨水冲刷进入周围环境造成污染，并将截水沟收集的污水统一由该处设置的污水处理系统进行处理。</w:t>
      </w:r>
    </w:p>
    <w:p w:rsidR="00B5516F" w:rsidRPr="00BB248E" w:rsidRDefault="00AF61A6" w:rsidP="00B5516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）制定供水预案，若发生危险品泄露事故影响到沿线村镇饮用水源，应及时通知沿线村庄居民，并由建设单位跟相应村委协商解决居民饮水问题，所有费用由建设单位解决。</w:t>
      </w:r>
    </w:p>
    <w:p w:rsidR="00B5516F" w:rsidRPr="00BB248E" w:rsidRDefault="00B5516F" w:rsidP="0047773B">
      <w:pPr>
        <w:numPr>
          <w:ilvl w:val="3"/>
          <w:numId w:val="0"/>
        </w:numPr>
        <w:tabs>
          <w:tab w:val="num" w:pos="800"/>
          <w:tab w:val="left" w:pos="2760"/>
        </w:tabs>
        <w:adjustRightInd w:val="0"/>
        <w:snapToGrid w:val="0"/>
        <w:spacing w:line="300" w:lineRule="auto"/>
        <w:rPr>
          <w:rFonts w:ascii="Times New Roman" w:hAnsi="Times New Roman"/>
          <w:b/>
          <w:sz w:val="24"/>
          <w:szCs w:val="21"/>
        </w:rPr>
      </w:pPr>
      <w:r w:rsidRPr="00BB248E">
        <w:rPr>
          <w:rFonts w:ascii="Times New Roman" w:hAnsi="Times New Roman"/>
          <w:b/>
          <w:sz w:val="24"/>
          <w:szCs w:val="21"/>
        </w:rPr>
        <w:t>7.3.3.5</w:t>
      </w:r>
      <w:r w:rsidRPr="00BB248E">
        <w:rPr>
          <w:rFonts w:ascii="Times New Roman" w:hAnsi="Times New Roman"/>
          <w:b/>
          <w:sz w:val="24"/>
          <w:szCs w:val="21"/>
        </w:rPr>
        <w:t>危险化学品运输事故防治措施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）加强拟建公路的交通运输管理，设置完善的交通指示、限速、隔离等设施，减少交通事故发生概率。尤其是危险化学品运输车辆，要求采取押运、限时通行等措施。</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）沿线跨越河流路段及跨河桥梁应设标志牌和警示牌，禁止停靠；必要时设固定测速装置，加强通行车辆的监控管理，同时提高护栏防撞等级。</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）跨河桥梁设置桥面径流收集系统，根据桥梁纵断面标高在桥位下方设事故水收集池。各路段环境风险工程防范措施见</w:t>
      </w:r>
      <w:r w:rsidRPr="00BB248E">
        <w:rPr>
          <w:rFonts w:ascii="Times New Roman" w:hAnsi="Times New Roman"/>
          <w:sz w:val="24"/>
          <w:szCs w:val="21"/>
        </w:rPr>
        <w:t xml:space="preserve">“6.4.2 </w:t>
      </w:r>
      <w:r w:rsidRPr="00BB248E">
        <w:rPr>
          <w:rFonts w:ascii="Times New Roman" w:hAnsi="Times New Roman"/>
          <w:sz w:val="24"/>
          <w:szCs w:val="21"/>
        </w:rPr>
        <w:t>工程防范措施</w:t>
      </w:r>
      <w:r w:rsidRPr="00BB248E">
        <w:rPr>
          <w:rFonts w:ascii="Times New Roman" w:hAnsi="Times New Roman"/>
          <w:sz w:val="24"/>
          <w:szCs w:val="21"/>
        </w:rPr>
        <w:t>”</w:t>
      </w:r>
      <w:r w:rsidRPr="00BB248E">
        <w:rPr>
          <w:rFonts w:ascii="Times New Roman" w:hAnsi="Times New Roman"/>
          <w:sz w:val="24"/>
          <w:szCs w:val="21"/>
        </w:rPr>
        <w:t>。</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山西省交通运输厅已将</w:t>
      </w:r>
      <w:r w:rsidRPr="00BB248E">
        <w:rPr>
          <w:rFonts w:ascii="Times New Roman" w:hAnsi="Times New Roman"/>
          <w:sz w:val="24"/>
          <w:szCs w:val="21"/>
        </w:rPr>
        <w:t>“</w:t>
      </w:r>
      <w:r w:rsidRPr="00BB248E">
        <w:rPr>
          <w:rFonts w:ascii="Times New Roman" w:hAnsi="Times New Roman"/>
          <w:sz w:val="24"/>
          <w:szCs w:val="21"/>
        </w:rPr>
        <w:t>高速公路水环境敏感路段环境风险防范与处置关键技术研究</w:t>
      </w:r>
      <w:r w:rsidRPr="00BB248E">
        <w:rPr>
          <w:rFonts w:ascii="Times New Roman" w:hAnsi="Times New Roman"/>
          <w:sz w:val="24"/>
          <w:szCs w:val="21"/>
        </w:rPr>
        <w:t>”</w:t>
      </w:r>
      <w:r w:rsidRPr="00BB248E">
        <w:rPr>
          <w:rFonts w:ascii="Times New Roman" w:hAnsi="Times New Roman"/>
          <w:sz w:val="24"/>
          <w:szCs w:val="21"/>
        </w:rPr>
        <w:t>作为</w:t>
      </w:r>
      <w:r w:rsidRPr="00BB248E">
        <w:rPr>
          <w:rFonts w:ascii="Times New Roman" w:hAnsi="Times New Roman"/>
          <w:sz w:val="24"/>
          <w:szCs w:val="21"/>
        </w:rPr>
        <w:t>2015</w:t>
      </w:r>
      <w:r w:rsidRPr="00BB248E">
        <w:rPr>
          <w:rFonts w:ascii="Times New Roman" w:hAnsi="Times New Roman"/>
          <w:sz w:val="24"/>
          <w:szCs w:val="21"/>
        </w:rPr>
        <w:t>年科技立项课题，开展了水环境敏感路段路、桥面径流污染物特征及扩散规律和水环境敏感路段风险防范与处置技术研究，取得了路、桥面径流收集处置技术、桥面径流处理设施监控技术等一系列科研成果，获得了一项发明专利授权。该专利技术可以有效地解决桥面径流收集管线堵塞、排水不畅和冬季</w:t>
      </w:r>
      <w:r w:rsidRPr="00BB248E">
        <w:rPr>
          <w:rFonts w:ascii="Times New Roman" w:hAnsi="Times New Roman"/>
          <w:sz w:val="24"/>
          <w:szCs w:val="21"/>
        </w:rPr>
        <w:t>PVC</w:t>
      </w:r>
      <w:r w:rsidRPr="00BB248E">
        <w:rPr>
          <w:rFonts w:ascii="Times New Roman" w:hAnsi="Times New Roman"/>
          <w:sz w:val="24"/>
          <w:szCs w:val="21"/>
        </w:rPr>
        <w:t>收集管线冻裂等问题，以正常发挥桥面径流收集系统作用，见图</w:t>
      </w:r>
      <w:r w:rsidRPr="00BB248E">
        <w:rPr>
          <w:rFonts w:ascii="Times New Roman" w:hAnsi="Times New Roman"/>
          <w:sz w:val="24"/>
          <w:szCs w:val="21"/>
        </w:rPr>
        <w:t>7.1</w:t>
      </w:r>
      <w:r w:rsidRPr="00BB248E">
        <w:rPr>
          <w:rFonts w:ascii="Times New Roman" w:hAnsi="Times New Roman"/>
          <w:sz w:val="24"/>
          <w:szCs w:val="21"/>
        </w:rPr>
        <w:t>。</w:t>
      </w:r>
    </w:p>
    <w:tbl>
      <w:tblPr>
        <w:tblW w:w="0" w:type="auto"/>
        <w:tblLook w:val="01E0" w:firstRow="1" w:lastRow="1" w:firstColumn="1" w:lastColumn="1" w:noHBand="0" w:noVBand="0"/>
      </w:tblPr>
      <w:tblGrid>
        <w:gridCol w:w="8721"/>
      </w:tblGrid>
      <w:tr w:rsidR="00AF61A6" w:rsidRPr="00BB248E" w:rsidTr="00AF61A6">
        <w:tc>
          <w:tcPr>
            <w:tcW w:w="8721" w:type="dxa"/>
            <w:shd w:val="clear" w:color="auto" w:fill="auto"/>
          </w:tcPr>
          <w:p w:rsidR="00AF61A6" w:rsidRPr="00BB248E" w:rsidRDefault="00AF61A6" w:rsidP="00AF61A6">
            <w:pPr>
              <w:tabs>
                <w:tab w:val="left" w:pos="2760"/>
              </w:tabs>
              <w:adjustRightInd w:val="0"/>
              <w:snapToGrid w:val="0"/>
              <w:jc w:val="center"/>
              <w:textAlignment w:val="center"/>
              <w:rPr>
                <w:rFonts w:ascii="Times New Roman" w:hAnsi="Times New Roman"/>
                <w:noProof/>
                <w:snapToGrid w:val="0"/>
                <w:szCs w:val="28"/>
              </w:rPr>
            </w:pPr>
            <w:r w:rsidRPr="00BB248E">
              <w:rPr>
                <w:rFonts w:ascii="Times New Roman" w:hAnsi="Times New Roman"/>
                <w:noProof/>
                <w:szCs w:val="28"/>
              </w:rPr>
              <w:lastRenderedPageBreak/>
              <w:drawing>
                <wp:inline distT="0" distB="0" distL="0" distR="0" wp14:anchorId="734B9282" wp14:editId="3540734C">
                  <wp:extent cx="3427095" cy="3100705"/>
                  <wp:effectExtent l="0" t="0" r="0" b="0"/>
                  <wp:docPr id="62" name="图片 62" descr="12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8" descr="123副本"/>
                          <pic:cNvPicPr>
                            <a:picLocks noChangeAspect="1" noChangeArrowheads="1"/>
                          </pic:cNvPicPr>
                        </pic:nvPicPr>
                        <pic:blipFill>
                          <a:blip r:embed="rId358" cstate="screen">
                            <a:extLst>
                              <a:ext uri="{28A0092B-C50C-407E-A947-70E740481C1C}">
                                <a14:useLocalDpi xmlns:a14="http://schemas.microsoft.com/office/drawing/2010/main"/>
                              </a:ext>
                            </a:extLst>
                          </a:blip>
                          <a:srcRect/>
                          <a:stretch>
                            <a:fillRect/>
                          </a:stretch>
                        </pic:blipFill>
                        <pic:spPr bwMode="auto">
                          <a:xfrm>
                            <a:off x="0" y="0"/>
                            <a:ext cx="3427095" cy="3100705"/>
                          </a:xfrm>
                          <a:prstGeom prst="rect">
                            <a:avLst/>
                          </a:prstGeom>
                          <a:noFill/>
                          <a:ln>
                            <a:noFill/>
                          </a:ln>
                        </pic:spPr>
                      </pic:pic>
                    </a:graphicData>
                  </a:graphic>
                </wp:inline>
              </w:drawing>
            </w:r>
          </w:p>
        </w:tc>
      </w:tr>
      <w:tr w:rsidR="00AF61A6" w:rsidRPr="00BB248E" w:rsidTr="00AF61A6">
        <w:trPr>
          <w:cantSplit/>
          <w:trHeight w:val="397"/>
        </w:trPr>
        <w:tc>
          <w:tcPr>
            <w:tcW w:w="8721" w:type="dxa"/>
            <w:shd w:val="clear" w:color="auto" w:fill="auto"/>
            <w:vAlign w:val="center"/>
          </w:tcPr>
          <w:p w:rsidR="00AF61A6" w:rsidRPr="00BB248E" w:rsidRDefault="00AF61A6" w:rsidP="00AF61A6">
            <w:pPr>
              <w:tabs>
                <w:tab w:val="left" w:pos="2760"/>
              </w:tabs>
              <w:adjustRightInd w:val="0"/>
              <w:snapToGrid w:val="0"/>
              <w:jc w:val="center"/>
              <w:rPr>
                <w:rFonts w:ascii="Times New Roman" w:hAnsi="Times New Roman"/>
                <w:szCs w:val="21"/>
              </w:rPr>
            </w:pPr>
            <w:r w:rsidRPr="00BB248E">
              <w:rPr>
                <w:rFonts w:ascii="Times New Roman" w:hAnsi="Times New Roman"/>
                <w:szCs w:val="21"/>
              </w:rPr>
              <w:t xml:space="preserve">a. </w:t>
            </w:r>
            <w:r w:rsidRPr="00BB248E">
              <w:rPr>
                <w:rFonts w:ascii="Times New Roman" w:hAnsi="Times New Roman"/>
                <w:szCs w:val="21"/>
              </w:rPr>
              <w:t>桥面径流收集管设计图</w:t>
            </w:r>
          </w:p>
        </w:tc>
      </w:tr>
      <w:tr w:rsidR="00AF61A6" w:rsidRPr="00BB248E" w:rsidTr="00AF61A6">
        <w:tc>
          <w:tcPr>
            <w:tcW w:w="8721" w:type="dxa"/>
            <w:shd w:val="clear" w:color="auto" w:fill="auto"/>
          </w:tcPr>
          <w:p w:rsidR="00AF61A6" w:rsidRPr="00BB248E" w:rsidRDefault="00AF61A6" w:rsidP="00AF61A6">
            <w:pPr>
              <w:tabs>
                <w:tab w:val="left" w:pos="2760"/>
              </w:tabs>
              <w:adjustRightInd w:val="0"/>
              <w:snapToGrid w:val="0"/>
              <w:textAlignment w:val="center"/>
              <w:rPr>
                <w:rFonts w:ascii="Times New Roman" w:hAnsi="Times New Roman"/>
                <w:noProof/>
                <w:snapToGrid w:val="0"/>
                <w:szCs w:val="28"/>
              </w:rPr>
            </w:pPr>
            <w:r w:rsidRPr="00BB248E">
              <w:rPr>
                <w:rFonts w:ascii="Times New Roman" w:hAnsi="Times New Roman"/>
                <w:noProof/>
                <w:szCs w:val="28"/>
              </w:rPr>
              <w:drawing>
                <wp:inline distT="0" distB="0" distL="0" distR="0" wp14:anchorId="0493FE02" wp14:editId="3C844C92">
                  <wp:extent cx="5398770" cy="2401570"/>
                  <wp:effectExtent l="0" t="0" r="0" b="0"/>
                  <wp:docPr id="60" name="图片 60" descr="城建所设计的池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9" descr="城建所设计的池子2"/>
                          <pic:cNvPicPr>
                            <a:picLocks noChangeAspect="1" noChangeArrowheads="1"/>
                          </pic:cNvPicPr>
                        </pic:nvPicPr>
                        <pic:blipFill>
                          <a:blip r:embed="rId359" cstate="screen">
                            <a:extLst>
                              <a:ext uri="{28A0092B-C50C-407E-A947-70E740481C1C}">
                                <a14:useLocalDpi xmlns:a14="http://schemas.microsoft.com/office/drawing/2010/main"/>
                              </a:ext>
                            </a:extLst>
                          </a:blip>
                          <a:srcRect/>
                          <a:stretch>
                            <a:fillRect/>
                          </a:stretch>
                        </pic:blipFill>
                        <pic:spPr bwMode="auto">
                          <a:xfrm>
                            <a:off x="0" y="0"/>
                            <a:ext cx="5398770" cy="2401570"/>
                          </a:xfrm>
                          <a:prstGeom prst="rect">
                            <a:avLst/>
                          </a:prstGeom>
                          <a:noFill/>
                          <a:ln>
                            <a:noFill/>
                          </a:ln>
                        </pic:spPr>
                      </pic:pic>
                    </a:graphicData>
                  </a:graphic>
                </wp:inline>
              </w:drawing>
            </w:r>
          </w:p>
        </w:tc>
      </w:tr>
      <w:tr w:rsidR="00AF61A6" w:rsidRPr="00BB248E" w:rsidTr="00AF61A6">
        <w:trPr>
          <w:cantSplit/>
          <w:trHeight w:val="397"/>
        </w:trPr>
        <w:tc>
          <w:tcPr>
            <w:tcW w:w="8721" w:type="dxa"/>
            <w:shd w:val="clear" w:color="auto" w:fill="auto"/>
            <w:vAlign w:val="center"/>
          </w:tcPr>
          <w:p w:rsidR="00AF61A6" w:rsidRPr="00BB248E" w:rsidRDefault="00AF61A6" w:rsidP="00AF61A6">
            <w:pPr>
              <w:tabs>
                <w:tab w:val="left" w:pos="2760"/>
              </w:tabs>
              <w:adjustRightInd w:val="0"/>
              <w:snapToGrid w:val="0"/>
              <w:jc w:val="center"/>
              <w:rPr>
                <w:rFonts w:ascii="Times New Roman" w:hAnsi="Times New Roman"/>
                <w:szCs w:val="21"/>
              </w:rPr>
            </w:pPr>
            <w:r w:rsidRPr="00BB248E">
              <w:rPr>
                <w:rFonts w:ascii="Times New Roman" w:hAnsi="Times New Roman"/>
                <w:szCs w:val="21"/>
              </w:rPr>
              <w:t xml:space="preserve">b. </w:t>
            </w:r>
            <w:r w:rsidRPr="00BB248E">
              <w:rPr>
                <w:rFonts w:ascii="Times New Roman" w:hAnsi="Times New Roman"/>
                <w:szCs w:val="21"/>
              </w:rPr>
              <w:t>路桥面径流收集池设计图</w:t>
            </w:r>
          </w:p>
        </w:tc>
      </w:tr>
      <w:tr w:rsidR="00AF61A6" w:rsidRPr="00BB248E" w:rsidTr="00AF61A6">
        <w:trPr>
          <w:cantSplit/>
          <w:trHeight w:val="397"/>
        </w:trPr>
        <w:tc>
          <w:tcPr>
            <w:tcW w:w="8721" w:type="dxa"/>
            <w:shd w:val="clear" w:color="auto" w:fill="auto"/>
            <w:vAlign w:val="center"/>
          </w:tcPr>
          <w:p w:rsidR="00AF61A6" w:rsidRPr="00BB248E" w:rsidRDefault="00AF61A6" w:rsidP="00AF61A6">
            <w:pPr>
              <w:tabs>
                <w:tab w:val="left" w:pos="2760"/>
              </w:tabs>
              <w:adjustRightInd w:val="0"/>
              <w:snapToGrid w:val="0"/>
              <w:jc w:val="center"/>
              <w:rPr>
                <w:rFonts w:ascii="Times New Roman" w:hAnsi="Times New Roman"/>
                <w:b/>
                <w:szCs w:val="21"/>
              </w:rPr>
            </w:pPr>
            <w:r w:rsidRPr="00BB248E">
              <w:rPr>
                <w:rFonts w:ascii="Times New Roman" w:hAnsi="Times New Roman"/>
                <w:b/>
                <w:szCs w:val="21"/>
              </w:rPr>
              <w:t>图</w:t>
            </w:r>
            <w:r w:rsidRPr="00BB248E">
              <w:rPr>
                <w:rFonts w:ascii="Times New Roman" w:hAnsi="Times New Roman"/>
                <w:b/>
                <w:szCs w:val="21"/>
              </w:rPr>
              <w:t>7.1</w:t>
            </w:r>
            <w:r w:rsidRPr="00BB248E">
              <w:rPr>
                <w:rFonts w:ascii="Times New Roman" w:hAnsi="Times New Roman"/>
                <w:b/>
                <w:szCs w:val="21"/>
              </w:rPr>
              <w:t>山西省交通运输厅</w:t>
            </w:r>
            <w:r w:rsidRPr="00BB248E">
              <w:rPr>
                <w:rFonts w:ascii="Times New Roman" w:hAnsi="Times New Roman"/>
                <w:b/>
                <w:szCs w:val="21"/>
              </w:rPr>
              <w:t>2015</w:t>
            </w:r>
            <w:r w:rsidRPr="00BB248E">
              <w:rPr>
                <w:rFonts w:ascii="Times New Roman" w:hAnsi="Times New Roman"/>
                <w:b/>
                <w:szCs w:val="21"/>
              </w:rPr>
              <w:t>年科技立项课题桥面径流收集专利技术设计图</w:t>
            </w:r>
          </w:p>
        </w:tc>
      </w:tr>
    </w:tbl>
    <w:p w:rsidR="00AF61A6" w:rsidRPr="00BB248E" w:rsidRDefault="00AF61A6" w:rsidP="00AF61A6">
      <w:pPr>
        <w:tabs>
          <w:tab w:val="left" w:pos="2760"/>
        </w:tabs>
        <w:adjustRightInd w:val="0"/>
        <w:snapToGrid w:val="0"/>
        <w:spacing w:line="300" w:lineRule="auto"/>
        <w:rPr>
          <w:rFonts w:ascii="Times New Roman" w:hAnsi="Times New Roman"/>
          <w:sz w:val="24"/>
          <w:szCs w:val="21"/>
        </w:rPr>
      </w:pP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）在沿线环境敏感路段及沿线服务设施内应储备一定的危险化学品事故应急物资，一旦发生危险化学品运输事故可以在最短的时间内进行处理。</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）制定完备的危险化学品运输环境风险事故应急救援预案，配备一支训练有素的事故处理、环保、消防队伍，同时要有充分的应急物资储备。</w:t>
      </w:r>
    </w:p>
    <w:p w:rsidR="00D31554" w:rsidRPr="00BB248E" w:rsidRDefault="00E30215"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7</w:t>
      </w:r>
      <w:r w:rsidR="00E7125E" w:rsidRPr="00BB248E">
        <w:rPr>
          <w:rFonts w:ascii="Times New Roman" w:hAnsi="Times New Roman"/>
          <w:b/>
          <w:bCs/>
          <w:sz w:val="24"/>
        </w:rPr>
        <w:t>.</w:t>
      </w:r>
      <w:r w:rsidR="005C0274" w:rsidRPr="00BB248E">
        <w:rPr>
          <w:rFonts w:ascii="Times New Roman" w:hAnsi="Times New Roman"/>
          <w:b/>
          <w:bCs/>
          <w:sz w:val="24"/>
        </w:rPr>
        <w:t xml:space="preserve">3.4 </w:t>
      </w:r>
      <w:r w:rsidR="005C0274" w:rsidRPr="00BB248E">
        <w:rPr>
          <w:rFonts w:ascii="Times New Roman" w:hAnsi="Times New Roman"/>
          <w:b/>
          <w:bCs/>
          <w:sz w:val="24"/>
        </w:rPr>
        <w:t>声环境保护</w:t>
      </w:r>
    </w:p>
    <w:p w:rsidR="00D31554" w:rsidRPr="00BB248E" w:rsidRDefault="00E30215" w:rsidP="0047773B">
      <w:pPr>
        <w:pStyle w:val="00"/>
        <w:ind w:firstLineChars="0" w:firstLine="0"/>
        <w:rPr>
          <w:rFonts w:ascii="Times New Roman" w:hAnsi="Times New Roman" w:cs="Times New Roman"/>
          <w:b/>
          <w:bCs/>
          <w:szCs w:val="24"/>
        </w:rPr>
      </w:pPr>
      <w:r w:rsidRPr="00BB248E">
        <w:rPr>
          <w:rFonts w:ascii="Times New Roman" w:hAnsi="Times New Roman" w:cs="Times New Roman"/>
          <w:b/>
        </w:rPr>
        <w:t>7</w:t>
      </w:r>
      <w:r w:rsidR="00D31554" w:rsidRPr="00BB248E">
        <w:rPr>
          <w:rFonts w:ascii="Times New Roman" w:hAnsi="Times New Roman" w:cs="Times New Roman"/>
          <w:b/>
        </w:rPr>
        <w:t>.3.4.1</w:t>
      </w:r>
      <w:r w:rsidR="00D31554" w:rsidRPr="00BB248E">
        <w:rPr>
          <w:rFonts w:ascii="Times New Roman" w:hAnsi="Times New Roman" w:cs="Times New Roman"/>
          <w:b/>
        </w:rPr>
        <w:t>声环境保护措施选取原则</w:t>
      </w:r>
    </w:p>
    <w:p w:rsidR="000A38D8" w:rsidRPr="00BB248E" w:rsidRDefault="000A38D8"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拟建公路在改善区域交通条件的同时，也会对周边环境增加新噪声污染源，并对沿线环境敏感点产生交通噪声污染。为使公路沿线两侧居民有一个正常的、</w:t>
      </w:r>
      <w:r w:rsidRPr="00BB248E">
        <w:rPr>
          <w:rFonts w:ascii="Times New Roman" w:hAnsi="Times New Roman"/>
          <w:sz w:val="24"/>
          <w:szCs w:val="21"/>
        </w:rPr>
        <w:lastRenderedPageBreak/>
        <w:t>安静的工作和生活环境，应根据预测超标路段的不同情况采取相应的噪声防治措施。根据敏感点的预测结果，对预测营运中期超标的敏感点采取降噪措施。噪声防治措施综合考虑了敏感点特征、道路特点、所需的降噪效果以及各种降噪措施适用条件等因素，本着技术可行、经济合理、兼顾公平的原则给出几种比较方案，从中选择可操作性强、经济合理并有较好降噪效果的作为推荐方案。</w:t>
      </w:r>
    </w:p>
    <w:p w:rsidR="0002082F" w:rsidRPr="00BB248E" w:rsidRDefault="000A38D8" w:rsidP="0002082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一般防治道路交通噪声可以从以下几个方面着手：第一，做好规划设计工作，这包括做好路线的规划设计，尽可能将线路远离噪声敏感点，这在公路设计过程中已做了较多考虑。同样，规划居民住宅区、学校、医院等噪声敏感目标时，也应使其远离交通干道；第二，采取工程措施控制和降低交通噪声的危害。一般来说，可供选择的降噪措施有：建声屏障、安装通风隔声窗、修建围墙及居民住宅环保搬迁等。</w:t>
      </w:r>
      <w:r w:rsidR="0002082F" w:rsidRPr="00BB248E">
        <w:rPr>
          <w:rFonts w:ascii="Times New Roman" w:hAnsi="Times New Roman"/>
          <w:sz w:val="24"/>
          <w:szCs w:val="21"/>
        </w:rPr>
        <w:t>各种措施方案比选和降噪效果分析见表</w:t>
      </w:r>
      <w:r w:rsidR="0002082F" w:rsidRPr="00BB248E">
        <w:rPr>
          <w:rFonts w:ascii="Times New Roman" w:hAnsi="Times New Roman"/>
          <w:sz w:val="24"/>
          <w:szCs w:val="21"/>
        </w:rPr>
        <w:t>7.</w:t>
      </w:r>
      <w:r w:rsidR="008C12BE" w:rsidRPr="00BB248E">
        <w:rPr>
          <w:rFonts w:ascii="Times New Roman" w:hAnsi="Times New Roman"/>
          <w:sz w:val="24"/>
          <w:szCs w:val="21"/>
        </w:rPr>
        <w:t>4</w:t>
      </w:r>
      <w:r w:rsidR="0002082F" w:rsidRPr="00BB248E">
        <w:rPr>
          <w:rFonts w:ascii="Times New Roman" w:hAnsi="Times New Roman"/>
          <w:sz w:val="24"/>
          <w:szCs w:val="21"/>
        </w:rPr>
        <w:t>。</w:t>
      </w:r>
    </w:p>
    <w:p w:rsidR="0002082F" w:rsidRPr="00BB248E" w:rsidRDefault="0002082F" w:rsidP="0002082F">
      <w:pPr>
        <w:widowControl/>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7.</w:t>
      </w:r>
      <w:r w:rsidR="008C12BE" w:rsidRPr="00BB248E">
        <w:rPr>
          <w:rFonts w:ascii="Times New Roman" w:hAnsi="Times New Roman"/>
          <w:b/>
          <w:bCs/>
          <w:sz w:val="21"/>
          <w:szCs w:val="21"/>
        </w:rPr>
        <w:t xml:space="preserve">4 </w:t>
      </w:r>
      <w:r w:rsidRPr="00BB248E">
        <w:rPr>
          <w:rFonts w:ascii="Times New Roman" w:hAnsi="Times New Roman"/>
          <w:b/>
          <w:bCs/>
          <w:sz w:val="21"/>
          <w:szCs w:val="21"/>
        </w:rPr>
        <w:t>公路交通噪声防治对策及措施对比表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1E0" w:firstRow="1" w:lastRow="1" w:firstColumn="1" w:lastColumn="1" w:noHBand="0" w:noVBand="0"/>
      </w:tblPr>
      <w:tblGrid>
        <w:gridCol w:w="832"/>
        <w:gridCol w:w="1810"/>
        <w:gridCol w:w="2322"/>
        <w:gridCol w:w="2176"/>
        <w:gridCol w:w="1421"/>
      </w:tblGrid>
      <w:tr w:rsidR="00BC4148" w:rsidRPr="00BB248E" w:rsidTr="003E1E24">
        <w:trPr>
          <w:trHeight w:val="397"/>
          <w:tblHeader/>
          <w:jc w:val="center"/>
        </w:trPr>
        <w:tc>
          <w:tcPr>
            <w:tcW w:w="486" w:type="pct"/>
            <w:shd w:val="clear" w:color="auto" w:fill="auto"/>
            <w:vAlign w:val="center"/>
          </w:tcPr>
          <w:p w:rsidR="0002082F" w:rsidRPr="00BB248E" w:rsidRDefault="0002082F" w:rsidP="0002082F">
            <w:pPr>
              <w:tabs>
                <w:tab w:val="left" w:pos="2760"/>
              </w:tabs>
              <w:adjustRightInd w:val="0"/>
              <w:snapToGrid w:val="0"/>
              <w:spacing w:line="240" w:lineRule="exact"/>
              <w:jc w:val="center"/>
              <w:rPr>
                <w:rFonts w:ascii="Times New Roman" w:hAnsi="Times New Roman"/>
                <w:b/>
                <w:bCs/>
                <w:sz w:val="21"/>
                <w:szCs w:val="21"/>
              </w:rPr>
            </w:pPr>
            <w:r w:rsidRPr="00BB248E">
              <w:rPr>
                <w:rFonts w:ascii="Times New Roman" w:hAnsi="Times New Roman"/>
                <w:b/>
                <w:bCs/>
                <w:sz w:val="21"/>
                <w:szCs w:val="21"/>
              </w:rPr>
              <w:t>措施</w:t>
            </w:r>
          </w:p>
        </w:tc>
        <w:tc>
          <w:tcPr>
            <w:tcW w:w="1057" w:type="pct"/>
            <w:shd w:val="clear" w:color="auto" w:fill="auto"/>
            <w:vAlign w:val="center"/>
          </w:tcPr>
          <w:p w:rsidR="0002082F" w:rsidRPr="00BB248E" w:rsidRDefault="0002082F" w:rsidP="0002082F">
            <w:pPr>
              <w:tabs>
                <w:tab w:val="left" w:pos="2760"/>
              </w:tabs>
              <w:adjustRightInd w:val="0"/>
              <w:snapToGrid w:val="0"/>
              <w:spacing w:line="240" w:lineRule="exact"/>
              <w:jc w:val="center"/>
              <w:rPr>
                <w:rFonts w:ascii="Times New Roman" w:hAnsi="Times New Roman"/>
                <w:b/>
                <w:bCs/>
                <w:sz w:val="21"/>
                <w:szCs w:val="21"/>
              </w:rPr>
            </w:pPr>
            <w:r w:rsidRPr="00BB248E">
              <w:rPr>
                <w:rFonts w:ascii="Times New Roman" w:hAnsi="Times New Roman"/>
                <w:b/>
                <w:bCs/>
                <w:sz w:val="21"/>
                <w:szCs w:val="21"/>
              </w:rPr>
              <w:t>优点</w:t>
            </w:r>
          </w:p>
        </w:tc>
        <w:tc>
          <w:tcPr>
            <w:tcW w:w="1356" w:type="pct"/>
            <w:shd w:val="clear" w:color="auto" w:fill="auto"/>
            <w:vAlign w:val="center"/>
          </w:tcPr>
          <w:p w:rsidR="0002082F" w:rsidRPr="00BB248E" w:rsidRDefault="0002082F" w:rsidP="0002082F">
            <w:pPr>
              <w:tabs>
                <w:tab w:val="left" w:pos="2760"/>
              </w:tabs>
              <w:adjustRightInd w:val="0"/>
              <w:snapToGrid w:val="0"/>
              <w:spacing w:line="240" w:lineRule="exact"/>
              <w:jc w:val="center"/>
              <w:rPr>
                <w:rFonts w:ascii="Times New Roman" w:hAnsi="Times New Roman"/>
                <w:b/>
                <w:bCs/>
                <w:sz w:val="21"/>
                <w:szCs w:val="21"/>
              </w:rPr>
            </w:pPr>
            <w:r w:rsidRPr="00BB248E">
              <w:rPr>
                <w:rFonts w:ascii="Times New Roman" w:hAnsi="Times New Roman"/>
                <w:b/>
                <w:bCs/>
                <w:sz w:val="21"/>
                <w:szCs w:val="21"/>
              </w:rPr>
              <w:t>缺点</w:t>
            </w:r>
          </w:p>
        </w:tc>
        <w:tc>
          <w:tcPr>
            <w:tcW w:w="1271" w:type="pct"/>
            <w:shd w:val="clear" w:color="auto" w:fill="auto"/>
            <w:vAlign w:val="center"/>
          </w:tcPr>
          <w:p w:rsidR="0002082F" w:rsidRPr="00BB248E" w:rsidRDefault="0002082F" w:rsidP="0002082F">
            <w:pPr>
              <w:tabs>
                <w:tab w:val="left" w:pos="2760"/>
              </w:tabs>
              <w:adjustRightInd w:val="0"/>
              <w:snapToGrid w:val="0"/>
              <w:spacing w:line="240" w:lineRule="exact"/>
              <w:jc w:val="center"/>
              <w:rPr>
                <w:rFonts w:ascii="Times New Roman" w:hAnsi="Times New Roman"/>
                <w:b/>
                <w:bCs/>
                <w:sz w:val="21"/>
                <w:szCs w:val="21"/>
              </w:rPr>
            </w:pPr>
            <w:r w:rsidRPr="00BB248E">
              <w:rPr>
                <w:rFonts w:ascii="Times New Roman" w:hAnsi="Times New Roman"/>
                <w:b/>
                <w:bCs/>
                <w:sz w:val="21"/>
                <w:szCs w:val="21"/>
              </w:rPr>
              <w:t>防治效果</w:t>
            </w:r>
          </w:p>
        </w:tc>
        <w:tc>
          <w:tcPr>
            <w:tcW w:w="830" w:type="pct"/>
            <w:shd w:val="clear" w:color="auto" w:fill="auto"/>
            <w:vAlign w:val="center"/>
          </w:tcPr>
          <w:p w:rsidR="0002082F" w:rsidRPr="00BB248E" w:rsidRDefault="0002082F" w:rsidP="0002082F">
            <w:pPr>
              <w:tabs>
                <w:tab w:val="left" w:pos="2760"/>
              </w:tabs>
              <w:adjustRightInd w:val="0"/>
              <w:snapToGrid w:val="0"/>
              <w:spacing w:line="240" w:lineRule="exact"/>
              <w:jc w:val="center"/>
              <w:rPr>
                <w:rFonts w:ascii="Times New Roman" w:hAnsi="Times New Roman"/>
                <w:b/>
                <w:bCs/>
                <w:sz w:val="21"/>
                <w:szCs w:val="21"/>
              </w:rPr>
            </w:pPr>
            <w:r w:rsidRPr="00BB248E">
              <w:rPr>
                <w:rFonts w:ascii="Times New Roman" w:hAnsi="Times New Roman"/>
                <w:b/>
                <w:bCs/>
                <w:sz w:val="21"/>
                <w:szCs w:val="21"/>
              </w:rPr>
              <w:t>实施费用</w:t>
            </w:r>
          </w:p>
        </w:tc>
      </w:tr>
      <w:tr w:rsidR="00BC4148" w:rsidRPr="00BB248E" w:rsidTr="003E1E24">
        <w:trPr>
          <w:trHeight w:val="397"/>
          <w:jc w:val="center"/>
        </w:trPr>
        <w:tc>
          <w:tcPr>
            <w:tcW w:w="48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声屏障</w:t>
            </w:r>
          </w:p>
        </w:tc>
        <w:tc>
          <w:tcPr>
            <w:tcW w:w="1057"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节约土地、简单、实用、可行、有效、一次性投资小，易在公路建设中实施</w:t>
            </w:r>
          </w:p>
        </w:tc>
        <w:tc>
          <w:tcPr>
            <w:tcW w:w="135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pacing w:val="4"/>
                <w:sz w:val="21"/>
                <w:szCs w:val="21"/>
              </w:rPr>
              <w:t>防噪效果好，</w:t>
            </w:r>
            <w:r w:rsidRPr="00BB248E">
              <w:rPr>
                <w:rFonts w:ascii="Times New Roman" w:hAnsi="Times New Roman"/>
                <w:snapToGrid w:val="0"/>
                <w:sz w:val="21"/>
                <w:szCs w:val="21"/>
              </w:rPr>
              <w:t>造价较高；影响行车安全</w:t>
            </w:r>
          </w:p>
        </w:tc>
        <w:tc>
          <w:tcPr>
            <w:tcW w:w="1271"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合理设计声屏障位置、高度、长度、插入损失值、声学材料等。一般可降低噪声</w:t>
            </w:r>
            <w:r w:rsidRPr="00BB248E">
              <w:rPr>
                <w:rFonts w:ascii="Times New Roman" w:hAnsi="Times New Roman"/>
                <w:snapToGrid w:val="0"/>
                <w:sz w:val="21"/>
                <w:szCs w:val="21"/>
              </w:rPr>
              <w:t>5~15dB</w:t>
            </w:r>
          </w:p>
        </w:tc>
        <w:tc>
          <w:tcPr>
            <w:tcW w:w="830"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4000</w:t>
            </w:r>
            <w:r w:rsidRPr="00BB248E">
              <w:rPr>
                <w:rFonts w:ascii="Times New Roman" w:hAnsi="Times New Roman"/>
                <w:snapToGrid w:val="0"/>
                <w:sz w:val="21"/>
                <w:szCs w:val="21"/>
              </w:rPr>
              <w:t>元</w:t>
            </w:r>
            <w:r w:rsidRPr="00BB248E">
              <w:rPr>
                <w:rFonts w:ascii="Times New Roman" w:hAnsi="Times New Roman"/>
                <w:snapToGrid w:val="0"/>
                <w:sz w:val="21"/>
                <w:szCs w:val="21"/>
              </w:rPr>
              <w:t>/</w:t>
            </w:r>
            <w:r w:rsidRPr="00BB248E">
              <w:rPr>
                <w:rFonts w:ascii="Times New Roman" w:hAnsi="Times New Roman"/>
                <w:snapToGrid w:val="0"/>
                <w:sz w:val="21"/>
                <w:szCs w:val="21"/>
              </w:rPr>
              <w:t>延米</w:t>
            </w:r>
          </w:p>
        </w:tc>
      </w:tr>
      <w:tr w:rsidR="00BC4148" w:rsidRPr="00BB248E" w:rsidTr="003E1E24">
        <w:trPr>
          <w:trHeight w:val="397"/>
          <w:jc w:val="center"/>
        </w:trPr>
        <w:tc>
          <w:tcPr>
            <w:tcW w:w="48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通风隔声窗</w:t>
            </w:r>
          </w:p>
        </w:tc>
        <w:tc>
          <w:tcPr>
            <w:tcW w:w="1057"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可用于公共建筑物，或者噪声污染特别严重，建筑结构较好的建筑物</w:t>
            </w:r>
          </w:p>
        </w:tc>
        <w:tc>
          <w:tcPr>
            <w:tcW w:w="135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需解决通风问题</w:t>
            </w:r>
          </w:p>
        </w:tc>
        <w:tc>
          <w:tcPr>
            <w:tcW w:w="1271"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pacing w:val="-2"/>
                <w:sz w:val="21"/>
                <w:szCs w:val="21"/>
              </w:rPr>
              <w:t>根据实际应用经验，在窗户全关闭的情况下，室内噪声可降低</w:t>
            </w:r>
            <w:r w:rsidRPr="00BB248E">
              <w:rPr>
                <w:rFonts w:ascii="Times New Roman" w:hAnsi="Times New Roman"/>
                <w:snapToGrid w:val="0"/>
                <w:spacing w:val="-2"/>
                <w:sz w:val="21"/>
                <w:szCs w:val="21"/>
              </w:rPr>
              <w:t>20~25dB</w:t>
            </w:r>
            <w:r w:rsidRPr="00BB248E">
              <w:rPr>
                <w:rFonts w:ascii="Times New Roman" w:hAnsi="Times New Roman"/>
                <w:snapToGrid w:val="0"/>
                <w:spacing w:val="-2"/>
                <w:sz w:val="21"/>
                <w:szCs w:val="21"/>
              </w:rPr>
              <w:t>，双层玻璃窗比单层玻璃窗降低</w:t>
            </w:r>
            <w:r w:rsidRPr="00BB248E">
              <w:rPr>
                <w:rFonts w:ascii="Times New Roman" w:hAnsi="Times New Roman"/>
                <w:snapToGrid w:val="0"/>
                <w:spacing w:val="-2"/>
                <w:sz w:val="21"/>
                <w:szCs w:val="21"/>
              </w:rPr>
              <w:t>10dB</w:t>
            </w:r>
            <w:r w:rsidRPr="00BB248E">
              <w:rPr>
                <w:rFonts w:ascii="Times New Roman" w:hAnsi="Times New Roman"/>
                <w:snapToGrid w:val="0"/>
                <w:spacing w:val="-2"/>
                <w:sz w:val="21"/>
                <w:szCs w:val="21"/>
              </w:rPr>
              <w:t>左右，可大大减轻交通噪声对村庄的干扰</w:t>
            </w:r>
          </w:p>
        </w:tc>
        <w:tc>
          <w:tcPr>
            <w:tcW w:w="830"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3000</w:t>
            </w:r>
            <w:r w:rsidRPr="00BB248E">
              <w:rPr>
                <w:rFonts w:ascii="Times New Roman" w:hAnsi="Times New Roman"/>
                <w:snapToGrid w:val="0"/>
                <w:sz w:val="21"/>
                <w:szCs w:val="21"/>
              </w:rPr>
              <w:t>元</w:t>
            </w:r>
            <w:r w:rsidRPr="00BB248E">
              <w:rPr>
                <w:rFonts w:ascii="Times New Roman" w:hAnsi="Times New Roman"/>
                <w:snapToGrid w:val="0"/>
                <w:sz w:val="21"/>
                <w:szCs w:val="21"/>
              </w:rPr>
              <w:t>/</w:t>
            </w:r>
            <w:r w:rsidRPr="00BB248E">
              <w:rPr>
                <w:rFonts w:ascii="Times New Roman" w:hAnsi="Times New Roman"/>
                <w:snapToGrid w:val="0"/>
                <w:sz w:val="21"/>
                <w:szCs w:val="21"/>
              </w:rPr>
              <w:t>扇</w:t>
            </w:r>
          </w:p>
        </w:tc>
      </w:tr>
      <w:tr w:rsidR="00BC4148" w:rsidRPr="00BB248E" w:rsidTr="003E1E24">
        <w:trPr>
          <w:trHeight w:val="397"/>
          <w:jc w:val="center"/>
        </w:trPr>
        <w:tc>
          <w:tcPr>
            <w:tcW w:w="48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低噪声路面</w:t>
            </w:r>
          </w:p>
        </w:tc>
        <w:tc>
          <w:tcPr>
            <w:tcW w:w="1057"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经济合理、保持环境原有风貌、行车安全、行车舒适</w:t>
            </w:r>
          </w:p>
        </w:tc>
        <w:tc>
          <w:tcPr>
            <w:tcW w:w="135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pacing w:val="4"/>
                <w:sz w:val="21"/>
                <w:szCs w:val="21"/>
              </w:rPr>
              <w:t>耐久性差、空隙易堵塞造成减噪效果降低</w:t>
            </w:r>
          </w:p>
        </w:tc>
        <w:tc>
          <w:tcPr>
            <w:tcW w:w="1271"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可降低噪声</w:t>
            </w:r>
            <w:r w:rsidRPr="00BB248E">
              <w:rPr>
                <w:rFonts w:ascii="Times New Roman" w:hAnsi="Times New Roman"/>
                <w:snapToGrid w:val="0"/>
                <w:sz w:val="21"/>
                <w:szCs w:val="21"/>
              </w:rPr>
              <w:t>2~5dB</w:t>
            </w:r>
          </w:p>
        </w:tc>
        <w:tc>
          <w:tcPr>
            <w:tcW w:w="830"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pacing w:val="4"/>
                <w:sz w:val="21"/>
                <w:szCs w:val="21"/>
              </w:rPr>
              <w:t>约</w:t>
            </w:r>
            <w:r w:rsidRPr="00BB248E">
              <w:rPr>
                <w:rFonts w:ascii="Times New Roman" w:hAnsi="Times New Roman"/>
                <w:snapToGrid w:val="0"/>
                <w:sz w:val="21"/>
                <w:szCs w:val="21"/>
              </w:rPr>
              <w:t>300</w:t>
            </w:r>
            <w:r w:rsidRPr="00BB248E">
              <w:rPr>
                <w:rFonts w:ascii="Times New Roman" w:hAnsi="Times New Roman"/>
                <w:snapToGrid w:val="0"/>
                <w:sz w:val="21"/>
                <w:szCs w:val="21"/>
              </w:rPr>
              <w:t>万元</w:t>
            </w:r>
            <w:r w:rsidRPr="00BB248E">
              <w:rPr>
                <w:rFonts w:ascii="Times New Roman" w:hAnsi="Times New Roman"/>
                <w:snapToGrid w:val="0"/>
                <w:sz w:val="21"/>
                <w:szCs w:val="21"/>
              </w:rPr>
              <w:t>/km(</w:t>
            </w:r>
            <w:r w:rsidRPr="00BB248E">
              <w:rPr>
                <w:rFonts w:ascii="Times New Roman" w:hAnsi="Times New Roman"/>
                <w:snapToGrid w:val="0"/>
                <w:sz w:val="21"/>
                <w:szCs w:val="21"/>
              </w:rPr>
              <w:t>与非减噪路面造价基本相同</w:t>
            </w:r>
            <w:r w:rsidRPr="00BB248E">
              <w:rPr>
                <w:rFonts w:ascii="Times New Roman" w:hAnsi="Times New Roman"/>
                <w:snapToGrid w:val="0"/>
                <w:sz w:val="21"/>
                <w:szCs w:val="21"/>
              </w:rPr>
              <w:t>)</w:t>
            </w:r>
          </w:p>
        </w:tc>
      </w:tr>
      <w:tr w:rsidR="0002082F" w:rsidRPr="00BB248E" w:rsidTr="003E1E24">
        <w:trPr>
          <w:trHeight w:val="397"/>
          <w:jc w:val="center"/>
        </w:trPr>
        <w:tc>
          <w:tcPr>
            <w:tcW w:w="48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环保</w:t>
            </w:r>
          </w:p>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搬迁</w:t>
            </w:r>
          </w:p>
        </w:tc>
        <w:tc>
          <w:tcPr>
            <w:tcW w:w="1057"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具有可永久性</w:t>
            </w:r>
            <w:r w:rsidRPr="00BB248E">
              <w:rPr>
                <w:rFonts w:ascii="Times New Roman" w:hAnsi="Times New Roman"/>
                <w:snapToGrid w:val="0"/>
                <w:sz w:val="21"/>
                <w:szCs w:val="21"/>
              </w:rPr>
              <w:t>“</w:t>
            </w:r>
            <w:r w:rsidRPr="00BB248E">
              <w:rPr>
                <w:rFonts w:ascii="Times New Roman" w:hAnsi="Times New Roman"/>
                <w:snapToGrid w:val="0"/>
                <w:sz w:val="21"/>
                <w:szCs w:val="21"/>
              </w:rPr>
              <w:t>解决</w:t>
            </w:r>
            <w:r w:rsidRPr="00BB248E">
              <w:rPr>
                <w:rFonts w:ascii="Times New Roman" w:hAnsi="Times New Roman"/>
                <w:snapToGrid w:val="0"/>
                <w:sz w:val="21"/>
                <w:szCs w:val="21"/>
              </w:rPr>
              <w:t>”</w:t>
            </w:r>
            <w:r w:rsidRPr="00BB248E">
              <w:rPr>
                <w:rFonts w:ascii="Times New Roman" w:hAnsi="Times New Roman"/>
                <w:snapToGrid w:val="0"/>
                <w:sz w:val="21"/>
                <w:szCs w:val="21"/>
              </w:rPr>
              <w:t>噪声污染问题的优点，环境效益和社会效益显著</w:t>
            </w:r>
          </w:p>
        </w:tc>
        <w:tc>
          <w:tcPr>
            <w:tcW w:w="1356"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考虑重新征用土地进行开发建设，综合投资巨大，同时实施搬迁也会产生新的环境问题</w:t>
            </w:r>
          </w:p>
        </w:tc>
        <w:tc>
          <w:tcPr>
            <w:tcW w:w="1271"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可彻底解决噪声扰民问题</w:t>
            </w:r>
          </w:p>
        </w:tc>
        <w:tc>
          <w:tcPr>
            <w:tcW w:w="830" w:type="pct"/>
            <w:shd w:val="clear" w:color="auto" w:fill="auto"/>
            <w:tcMar>
              <w:left w:w="28" w:type="dxa"/>
              <w:right w:w="28" w:type="dxa"/>
            </w:tcMar>
            <w:vAlign w:val="center"/>
          </w:tcPr>
          <w:p w:rsidR="0002082F" w:rsidRPr="00BB248E" w:rsidRDefault="0002082F" w:rsidP="0002082F">
            <w:pPr>
              <w:tabs>
                <w:tab w:val="left" w:pos="2760"/>
              </w:tabs>
              <w:adjustRightInd w:val="0"/>
              <w:snapToGrid w:val="0"/>
              <w:spacing w:line="240" w:lineRule="exact"/>
              <w:jc w:val="center"/>
              <w:textAlignment w:val="baseline"/>
              <w:rPr>
                <w:rFonts w:ascii="Times New Roman" w:hAnsi="Times New Roman"/>
                <w:snapToGrid w:val="0"/>
                <w:sz w:val="21"/>
                <w:szCs w:val="21"/>
              </w:rPr>
            </w:pPr>
            <w:r w:rsidRPr="00BB248E">
              <w:rPr>
                <w:rFonts w:ascii="Times New Roman" w:hAnsi="Times New Roman"/>
                <w:snapToGrid w:val="0"/>
                <w:sz w:val="21"/>
                <w:szCs w:val="21"/>
              </w:rPr>
              <w:t>约</w:t>
            </w:r>
            <w:r w:rsidRPr="00BB248E">
              <w:rPr>
                <w:rFonts w:ascii="Times New Roman" w:hAnsi="Times New Roman"/>
                <w:snapToGrid w:val="0"/>
                <w:sz w:val="21"/>
                <w:szCs w:val="21"/>
              </w:rPr>
              <w:t>5~8</w:t>
            </w:r>
            <w:r w:rsidRPr="00BB248E">
              <w:rPr>
                <w:rFonts w:ascii="Times New Roman" w:hAnsi="Times New Roman"/>
                <w:snapToGrid w:val="0"/>
                <w:sz w:val="21"/>
                <w:szCs w:val="21"/>
              </w:rPr>
              <w:t>万元</w:t>
            </w:r>
            <w:r w:rsidRPr="00BB248E">
              <w:rPr>
                <w:rFonts w:ascii="Times New Roman" w:hAnsi="Times New Roman"/>
                <w:snapToGrid w:val="0"/>
                <w:sz w:val="21"/>
                <w:szCs w:val="21"/>
              </w:rPr>
              <w:t>/</w:t>
            </w:r>
            <w:r w:rsidRPr="00BB248E">
              <w:rPr>
                <w:rFonts w:ascii="Times New Roman" w:hAnsi="Times New Roman"/>
                <w:snapToGrid w:val="0"/>
                <w:sz w:val="21"/>
                <w:szCs w:val="21"/>
              </w:rPr>
              <w:t>户</w:t>
            </w:r>
            <w:r w:rsidRPr="00BB248E">
              <w:rPr>
                <w:rFonts w:ascii="Times New Roman" w:hAnsi="Times New Roman"/>
                <w:snapToGrid w:val="0"/>
                <w:sz w:val="21"/>
                <w:szCs w:val="21"/>
              </w:rPr>
              <w:t>(</w:t>
            </w:r>
            <w:r w:rsidRPr="00BB248E">
              <w:rPr>
                <w:rFonts w:ascii="Times New Roman" w:hAnsi="Times New Roman"/>
                <w:snapToGrid w:val="0"/>
                <w:sz w:val="21"/>
                <w:szCs w:val="21"/>
              </w:rPr>
              <w:t>不含征地费</w:t>
            </w:r>
            <w:r w:rsidRPr="00BB248E">
              <w:rPr>
                <w:rFonts w:ascii="Times New Roman" w:hAnsi="Times New Roman"/>
                <w:snapToGrid w:val="0"/>
                <w:sz w:val="21"/>
                <w:szCs w:val="21"/>
              </w:rPr>
              <w:t>)</w:t>
            </w:r>
          </w:p>
        </w:tc>
      </w:tr>
    </w:tbl>
    <w:p w:rsidR="0002082F" w:rsidRPr="00BB248E" w:rsidRDefault="0002082F" w:rsidP="0002082F">
      <w:pPr>
        <w:tabs>
          <w:tab w:val="left" w:pos="2760"/>
        </w:tabs>
        <w:adjustRightInd w:val="0"/>
        <w:snapToGrid w:val="0"/>
        <w:spacing w:line="300" w:lineRule="auto"/>
        <w:rPr>
          <w:rFonts w:ascii="Times New Roman" w:hAnsi="Times New Roman"/>
          <w:sz w:val="24"/>
        </w:rPr>
      </w:pPr>
    </w:p>
    <w:p w:rsidR="0002082F" w:rsidRPr="00BB248E" w:rsidRDefault="0002082F" w:rsidP="0002082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针对拟建公路的具体建设情况和环境特点，本评价提出以下声环境保护措施的配置和解决原则：</w:t>
      </w:r>
    </w:p>
    <w:p w:rsidR="0002082F" w:rsidRPr="00BB248E" w:rsidRDefault="0002082F" w:rsidP="0002082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）营运中期环境噪声预测结果超标的</w:t>
      </w:r>
      <w:r w:rsidR="00040DE4" w:rsidRPr="00BB248E">
        <w:rPr>
          <w:rFonts w:ascii="Times New Roman" w:hAnsi="Times New Roman"/>
          <w:sz w:val="24"/>
        </w:rPr>
        <w:t>6</w:t>
      </w:r>
      <w:r w:rsidRPr="00BB248E">
        <w:rPr>
          <w:rFonts w:ascii="Times New Roman" w:hAnsi="Times New Roman"/>
          <w:sz w:val="24"/>
        </w:rPr>
        <w:t>处敏感点，推荐采取安装</w:t>
      </w:r>
      <w:r w:rsidRPr="00BB248E">
        <w:rPr>
          <w:rFonts w:ascii="Times New Roman" w:hAnsi="Times New Roman"/>
          <w:sz w:val="24"/>
          <w:szCs w:val="21"/>
        </w:rPr>
        <w:t>声屏障</w:t>
      </w:r>
      <w:r w:rsidR="00346E21" w:rsidRPr="00BB248E">
        <w:rPr>
          <w:rFonts w:ascii="Times New Roman" w:hAnsi="Times New Roman"/>
          <w:sz w:val="24"/>
          <w:szCs w:val="21"/>
        </w:rPr>
        <w:t>和隔声窗</w:t>
      </w:r>
      <w:r w:rsidRPr="00BB248E">
        <w:rPr>
          <w:rFonts w:ascii="Times New Roman" w:hAnsi="Times New Roman"/>
          <w:sz w:val="24"/>
        </w:rPr>
        <w:t>的降噪措施，降低拟建公路交通噪声影响。</w:t>
      </w:r>
    </w:p>
    <w:p w:rsidR="0002082F" w:rsidRPr="00BB248E" w:rsidRDefault="0002082F" w:rsidP="0002082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）加强交通管理，严格执行限速和禁止超载等交通规则，以减少交通噪声扰民问题。</w:t>
      </w:r>
    </w:p>
    <w:p w:rsidR="0002082F" w:rsidRPr="00BB248E" w:rsidRDefault="0002082F" w:rsidP="0002082F">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）加强拟建公路沿线的声环境质量的环境监测工作，对可能受到较严重污染的敏感点实行环境噪声定期监测制度，根据因交通量增大引起的声环境污染程度，及时采取相应的减缓措施。</w:t>
      </w:r>
    </w:p>
    <w:p w:rsidR="0002082F" w:rsidRPr="00BB248E" w:rsidRDefault="0002082F" w:rsidP="0002082F">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4</w:t>
      </w:r>
      <w:r w:rsidRPr="00BB248E">
        <w:rPr>
          <w:rFonts w:ascii="Times New Roman" w:hAnsi="Times New Roman"/>
          <w:sz w:val="24"/>
          <w:szCs w:val="21"/>
        </w:rPr>
        <w:t>）养护路面，维持道路良好路况，保证拟建公路的路面清洁。</w:t>
      </w:r>
    </w:p>
    <w:p w:rsidR="00D31554" w:rsidRPr="00BB248E" w:rsidRDefault="00724C2C" w:rsidP="0047773B">
      <w:pPr>
        <w:pStyle w:val="00"/>
        <w:ind w:firstLineChars="0" w:firstLine="0"/>
        <w:rPr>
          <w:rFonts w:ascii="Times New Roman" w:hAnsi="Times New Roman" w:cs="Times New Roman"/>
        </w:rPr>
      </w:pPr>
      <w:r w:rsidRPr="00BB248E">
        <w:rPr>
          <w:rFonts w:ascii="Times New Roman" w:hAnsi="Times New Roman" w:cs="Times New Roman"/>
          <w:b/>
        </w:rPr>
        <w:t>7</w:t>
      </w:r>
      <w:r w:rsidR="00D31554" w:rsidRPr="00BB248E">
        <w:rPr>
          <w:rFonts w:ascii="Times New Roman" w:hAnsi="Times New Roman" w:cs="Times New Roman"/>
          <w:b/>
        </w:rPr>
        <w:t xml:space="preserve">.3.4.2 </w:t>
      </w:r>
      <w:r w:rsidR="00D31554" w:rsidRPr="00BB248E">
        <w:rPr>
          <w:rFonts w:ascii="Times New Roman" w:hAnsi="Times New Roman" w:cs="Times New Roman"/>
          <w:b/>
        </w:rPr>
        <w:t>拟建公路声环境保护措施</w:t>
      </w:r>
    </w:p>
    <w:p w:rsidR="00D31554" w:rsidRPr="00BB248E" w:rsidRDefault="00D31554" w:rsidP="00935E63">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严</w:t>
      </w:r>
      <w:r w:rsidRPr="00BB248E">
        <w:rPr>
          <w:rFonts w:ascii="Times New Roman" w:hAnsi="Times New Roman"/>
          <w:sz w:val="24"/>
          <w:szCs w:val="21"/>
        </w:rPr>
        <w:t>格按照环发〔</w:t>
      </w:r>
      <w:r w:rsidRPr="00BB248E">
        <w:rPr>
          <w:rFonts w:ascii="Times New Roman" w:hAnsi="Times New Roman"/>
          <w:sz w:val="24"/>
          <w:szCs w:val="21"/>
        </w:rPr>
        <w:t>2010</w:t>
      </w:r>
      <w:r w:rsidRPr="00BB248E">
        <w:rPr>
          <w:rFonts w:ascii="Times New Roman" w:hAnsi="Times New Roman"/>
          <w:sz w:val="24"/>
          <w:szCs w:val="21"/>
        </w:rPr>
        <w:t>〕</w:t>
      </w:r>
      <w:r w:rsidRPr="00BB248E">
        <w:rPr>
          <w:rFonts w:ascii="Times New Roman" w:hAnsi="Times New Roman"/>
          <w:sz w:val="24"/>
          <w:szCs w:val="21"/>
        </w:rPr>
        <w:t>7</w:t>
      </w:r>
      <w:r w:rsidRPr="00BB248E">
        <w:rPr>
          <w:rFonts w:ascii="Times New Roman" w:hAnsi="Times New Roman"/>
          <w:sz w:val="24"/>
          <w:szCs w:val="21"/>
        </w:rPr>
        <w:t>号《</w:t>
      </w:r>
      <w:r w:rsidRPr="00BB248E">
        <w:rPr>
          <w:rFonts w:ascii="Times New Roman" w:hAnsi="Times New Roman"/>
          <w:sz w:val="24"/>
        </w:rPr>
        <w:t>地面交通噪声污染防治技术政策》的要求进行合理的选择，具体的声环境保护措施如下：</w:t>
      </w:r>
    </w:p>
    <w:p w:rsidR="00D31554" w:rsidRPr="00BB248E" w:rsidRDefault="00B44BD2"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w:t>
      </w:r>
      <w:r w:rsidR="00D31554" w:rsidRPr="00BB248E">
        <w:rPr>
          <w:rFonts w:ascii="Times New Roman" w:hAnsi="Times New Roman"/>
          <w:sz w:val="24"/>
        </w:rPr>
        <w:t>合理规划布局</w:t>
      </w:r>
    </w:p>
    <w:p w:rsidR="00D31554" w:rsidRPr="00BB248E" w:rsidRDefault="00B44BD2" w:rsidP="008179D0">
      <w:pPr>
        <w:tabs>
          <w:tab w:val="left" w:pos="2760"/>
        </w:tabs>
        <w:adjustRightInd w:val="0"/>
        <w:snapToGrid w:val="0"/>
        <w:spacing w:line="300" w:lineRule="auto"/>
        <w:ind w:firstLineChars="200" w:firstLine="480"/>
        <w:rPr>
          <w:rFonts w:ascii="Times New Roman" w:hAnsi="Times New Roman"/>
          <w:sz w:val="24"/>
        </w:rPr>
      </w:pPr>
      <w:r w:rsidRPr="00BB248E">
        <w:rPr>
          <w:rFonts w:ascii="宋体" w:hAnsi="宋体" w:cs="宋体" w:hint="eastAsia"/>
          <w:sz w:val="24"/>
        </w:rPr>
        <w:t>①</w:t>
      </w:r>
      <w:r w:rsidR="00D31554" w:rsidRPr="00BB248E">
        <w:rPr>
          <w:rFonts w:ascii="Times New Roman" w:hAnsi="Times New Roman"/>
          <w:sz w:val="24"/>
        </w:rPr>
        <w:t>坚持预防为主</w:t>
      </w:r>
      <w:r w:rsidR="00B26A77" w:rsidRPr="00BB248E">
        <w:rPr>
          <w:rFonts w:ascii="Times New Roman" w:hAnsi="Times New Roman"/>
          <w:sz w:val="24"/>
        </w:rPr>
        <w:t>的</w:t>
      </w:r>
      <w:r w:rsidR="00D31554" w:rsidRPr="00BB248E">
        <w:rPr>
          <w:rFonts w:ascii="Times New Roman" w:hAnsi="Times New Roman"/>
          <w:sz w:val="24"/>
        </w:rPr>
        <w:t>原则，合理规划地面交通设施与邻近建筑物布局。在拟建公</w:t>
      </w:r>
      <w:r w:rsidR="00B26A77" w:rsidRPr="00BB248E">
        <w:rPr>
          <w:rFonts w:ascii="Times New Roman" w:hAnsi="Times New Roman"/>
          <w:sz w:val="24"/>
        </w:rPr>
        <w:t>路沿线制定村镇发展规划时，</w:t>
      </w:r>
      <w:r w:rsidR="00D31554" w:rsidRPr="00BB248E">
        <w:rPr>
          <w:rFonts w:ascii="Times New Roman" w:hAnsi="Times New Roman"/>
          <w:sz w:val="24"/>
        </w:rPr>
        <w:t>预留一定的噪声防护距离。根据本评价路段预测结果，</w:t>
      </w:r>
      <w:r w:rsidR="00590AEE" w:rsidRPr="00BB248E">
        <w:rPr>
          <w:rFonts w:ascii="Times New Roman" w:hAnsi="Times New Roman"/>
          <w:sz w:val="24"/>
        </w:rPr>
        <w:t>沿线的噪声防护距离为营运近期最小不少于</w:t>
      </w:r>
      <w:r w:rsidR="00590AEE" w:rsidRPr="00BB248E">
        <w:rPr>
          <w:rFonts w:ascii="Times New Roman" w:hAnsi="Times New Roman"/>
          <w:sz w:val="24"/>
        </w:rPr>
        <w:t>625.5m</w:t>
      </w:r>
      <w:r w:rsidR="00590AEE" w:rsidRPr="00BB248E">
        <w:rPr>
          <w:rFonts w:ascii="Times New Roman" w:hAnsi="Times New Roman"/>
          <w:sz w:val="24"/>
        </w:rPr>
        <w:t>、营运中期不小于</w:t>
      </w:r>
      <w:r w:rsidR="00590AEE" w:rsidRPr="00BB248E">
        <w:rPr>
          <w:rFonts w:ascii="Times New Roman" w:hAnsi="Times New Roman"/>
          <w:sz w:val="24"/>
        </w:rPr>
        <w:t>784.4m</w:t>
      </w:r>
      <w:r w:rsidR="00590AEE" w:rsidRPr="00BB248E">
        <w:rPr>
          <w:rFonts w:ascii="Times New Roman" w:hAnsi="Times New Roman"/>
          <w:sz w:val="24"/>
        </w:rPr>
        <w:t>、营运远期不小于</w:t>
      </w:r>
      <w:r w:rsidR="00590AEE" w:rsidRPr="00BB248E">
        <w:rPr>
          <w:rFonts w:ascii="Times New Roman" w:hAnsi="Times New Roman"/>
          <w:sz w:val="24"/>
        </w:rPr>
        <w:t>863.2m</w:t>
      </w:r>
      <w:r w:rsidR="00590AEE" w:rsidRPr="00BB248E">
        <w:rPr>
          <w:rFonts w:ascii="Times New Roman" w:hAnsi="Times New Roman"/>
          <w:sz w:val="24"/>
        </w:rPr>
        <w:t>。</w:t>
      </w:r>
      <w:r w:rsidR="00D31554" w:rsidRPr="00BB248E">
        <w:rPr>
          <w:rFonts w:ascii="Times New Roman" w:hAnsi="Times New Roman"/>
          <w:sz w:val="24"/>
        </w:rPr>
        <w:t>建议规划部门对拟建公路沿线在进行中长期规划时，不宜将临路建筑物规划为居住、教学、医院、疗养等用途。</w:t>
      </w:r>
    </w:p>
    <w:p w:rsidR="00B44BD2" w:rsidRPr="00BB248E" w:rsidRDefault="00C05E8E" w:rsidP="00935E63">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B44BD2" w:rsidRPr="00BB248E">
        <w:rPr>
          <w:rFonts w:ascii="Times New Roman" w:hAnsi="Times New Roman"/>
          <w:sz w:val="24"/>
        </w:rPr>
        <w:instrText xml:space="preserve"> = 2 \* GB3 </w:instrText>
      </w:r>
      <w:r w:rsidRPr="00BB248E">
        <w:rPr>
          <w:rFonts w:ascii="Times New Roman" w:hAnsi="Times New Roman"/>
          <w:sz w:val="24"/>
        </w:rPr>
        <w:fldChar w:fldCharType="separate"/>
      </w:r>
      <w:r w:rsidR="00B44BD2" w:rsidRPr="00BB248E">
        <w:rPr>
          <w:rFonts w:ascii="宋体" w:hAnsi="宋体" w:cs="宋体" w:hint="eastAsia"/>
          <w:noProof/>
          <w:sz w:val="24"/>
        </w:rPr>
        <w:t>②</w:t>
      </w:r>
      <w:r w:rsidRPr="00BB248E">
        <w:rPr>
          <w:rFonts w:ascii="Times New Roman" w:hAnsi="Times New Roman"/>
          <w:sz w:val="24"/>
        </w:rPr>
        <w:fldChar w:fldCharType="end"/>
      </w:r>
      <w:r w:rsidR="00D31554" w:rsidRPr="00BB248E">
        <w:rPr>
          <w:rFonts w:ascii="Times New Roman" w:hAnsi="Times New Roman"/>
          <w:sz w:val="24"/>
        </w:rPr>
        <w:t>在拟建公路建成后，建设单位应当采取间隔必要的距离、传声途径噪声削减等有效措施，以使室外声环境质量达标。</w:t>
      </w:r>
    </w:p>
    <w:p w:rsidR="00D31554" w:rsidRPr="00BB248E" w:rsidRDefault="00C05E8E" w:rsidP="0047773B">
      <w:pPr>
        <w:spacing w:line="300" w:lineRule="auto"/>
        <w:ind w:firstLineChars="200" w:firstLine="480"/>
        <w:rPr>
          <w:rFonts w:ascii="Times New Roman" w:hAnsi="Times New Roman"/>
          <w:sz w:val="24"/>
        </w:rPr>
      </w:pPr>
      <w:r w:rsidRPr="00BB248E">
        <w:rPr>
          <w:rFonts w:ascii="Times New Roman" w:hAnsi="Times New Roman"/>
          <w:sz w:val="24"/>
        </w:rPr>
        <w:fldChar w:fldCharType="begin"/>
      </w:r>
      <w:r w:rsidR="00B44BD2" w:rsidRPr="00BB248E">
        <w:rPr>
          <w:rFonts w:ascii="Times New Roman" w:hAnsi="Times New Roman"/>
          <w:sz w:val="24"/>
        </w:rPr>
        <w:instrText xml:space="preserve"> = 3 \* GB3 </w:instrText>
      </w:r>
      <w:r w:rsidRPr="00BB248E">
        <w:rPr>
          <w:rFonts w:ascii="Times New Roman" w:hAnsi="Times New Roman"/>
          <w:sz w:val="24"/>
        </w:rPr>
        <w:fldChar w:fldCharType="separate"/>
      </w:r>
      <w:r w:rsidR="00B44BD2" w:rsidRPr="00BB248E">
        <w:rPr>
          <w:rFonts w:ascii="宋体" w:hAnsi="宋体" w:cs="宋体" w:hint="eastAsia"/>
          <w:noProof/>
          <w:sz w:val="24"/>
        </w:rPr>
        <w:t>③</w:t>
      </w:r>
      <w:r w:rsidRPr="00BB248E">
        <w:rPr>
          <w:rFonts w:ascii="Times New Roman" w:hAnsi="Times New Roman"/>
          <w:sz w:val="24"/>
        </w:rPr>
        <w:fldChar w:fldCharType="end"/>
      </w:r>
      <w:r w:rsidR="00D31554" w:rsidRPr="00BB248E">
        <w:rPr>
          <w:rFonts w:ascii="Times New Roman" w:hAnsi="Times New Roman"/>
          <w:sz w:val="24"/>
        </w:rPr>
        <w:t>在下一步路线设计工作中，尽可能将线路远离噪声敏感点。</w:t>
      </w:r>
    </w:p>
    <w:p w:rsidR="00D31554" w:rsidRPr="00BB248E" w:rsidRDefault="00B44BD2"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w:t>
      </w:r>
      <w:r w:rsidR="00D31554" w:rsidRPr="00BB248E">
        <w:rPr>
          <w:rFonts w:ascii="Times New Roman" w:hAnsi="Times New Roman"/>
          <w:sz w:val="24"/>
        </w:rPr>
        <w:t>路面交通噪声源的控制</w:t>
      </w:r>
    </w:p>
    <w:p w:rsidR="00D31554" w:rsidRPr="00BB248E" w:rsidRDefault="00B44BD2" w:rsidP="00935E63">
      <w:pPr>
        <w:spacing w:line="300" w:lineRule="auto"/>
        <w:ind w:firstLineChars="200" w:firstLine="480"/>
        <w:rPr>
          <w:rFonts w:ascii="Times New Roman" w:hAnsi="Times New Roman"/>
          <w:sz w:val="24"/>
        </w:rPr>
      </w:pPr>
      <w:r w:rsidRPr="00BB248E">
        <w:rPr>
          <w:rFonts w:ascii="宋体" w:hAnsi="宋体" w:cs="宋体" w:hint="eastAsia"/>
          <w:sz w:val="24"/>
        </w:rPr>
        <w:t>①</w:t>
      </w:r>
      <w:r w:rsidR="00D31554" w:rsidRPr="00BB248E">
        <w:rPr>
          <w:rFonts w:ascii="Times New Roman" w:hAnsi="Times New Roman"/>
          <w:sz w:val="24"/>
        </w:rPr>
        <w:t>加强交通管理，严格执行限速和禁止超载等交通规则，</w:t>
      </w:r>
      <w:r w:rsidR="005040FE" w:rsidRPr="00BB248E">
        <w:rPr>
          <w:rFonts w:ascii="Times New Roman" w:hAnsi="Times New Roman"/>
          <w:sz w:val="24"/>
        </w:rPr>
        <w:t>采取禁鸣措施，</w:t>
      </w:r>
      <w:r w:rsidR="00D31554" w:rsidRPr="00BB248E">
        <w:rPr>
          <w:rFonts w:ascii="Times New Roman" w:hAnsi="Times New Roman"/>
          <w:sz w:val="24"/>
        </w:rPr>
        <w:t>以减少交通噪声扰民问题。</w:t>
      </w:r>
    </w:p>
    <w:p w:rsidR="00D31554" w:rsidRPr="00BB248E" w:rsidRDefault="00B44BD2" w:rsidP="0047773B">
      <w:pPr>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00D31554" w:rsidRPr="00BB248E">
        <w:rPr>
          <w:rFonts w:ascii="Times New Roman" w:hAnsi="Times New Roman"/>
          <w:sz w:val="24"/>
          <w:szCs w:val="21"/>
        </w:rPr>
        <w:t>经常养护路面，保证拟建公路的路面清洁，维持道路良好路况。</w:t>
      </w:r>
    </w:p>
    <w:p w:rsidR="007B1641" w:rsidRPr="00BB248E" w:rsidRDefault="007B1641" w:rsidP="007B1641">
      <w:pPr>
        <w:tabs>
          <w:tab w:val="left" w:pos="2760"/>
        </w:tabs>
        <w:adjustRightInd w:val="0"/>
        <w:snapToGrid w:val="0"/>
        <w:spacing w:line="300" w:lineRule="auto"/>
        <w:ind w:firstLineChars="200" w:firstLine="504"/>
        <w:rPr>
          <w:rFonts w:ascii="Times New Roman" w:hAnsi="Times New Roman"/>
          <w:spacing w:val="6"/>
          <w:sz w:val="24"/>
          <w:szCs w:val="21"/>
        </w:rPr>
      </w:pPr>
      <w:r w:rsidRPr="00BB248E">
        <w:rPr>
          <w:rFonts w:ascii="Times New Roman" w:hAnsi="Times New Roman"/>
          <w:spacing w:val="6"/>
          <w:sz w:val="24"/>
          <w:szCs w:val="21"/>
        </w:rPr>
        <w:t>（</w:t>
      </w:r>
      <w:r w:rsidRPr="00BB248E">
        <w:rPr>
          <w:rFonts w:ascii="Times New Roman" w:hAnsi="Times New Roman"/>
          <w:spacing w:val="6"/>
          <w:sz w:val="24"/>
          <w:szCs w:val="21"/>
        </w:rPr>
        <w:t>3</w:t>
      </w:r>
      <w:r w:rsidRPr="00BB248E">
        <w:rPr>
          <w:rFonts w:ascii="Times New Roman" w:hAnsi="Times New Roman"/>
          <w:spacing w:val="6"/>
          <w:sz w:val="24"/>
          <w:szCs w:val="21"/>
        </w:rPr>
        <w:t>）敏感点保护措施</w:t>
      </w:r>
    </w:p>
    <w:p w:rsidR="004B3891" w:rsidRPr="00BB248E" w:rsidRDefault="007B1641" w:rsidP="007B164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限于拟建公路目前尚处于工程可行性研究阶段，本报告只能根据目前主体工程进展情况及研究结果，对路侧超标敏感点提出建议的防护措施。建议在施工图设计阶段，委托有资质的单位进行专门的防噪设计。</w:t>
      </w:r>
      <w:r w:rsidRPr="00BB248E">
        <w:rPr>
          <w:rFonts w:ascii="Times New Roman" w:hAnsi="Times New Roman"/>
          <w:sz w:val="24"/>
          <w:szCs w:val="21"/>
        </w:rPr>
        <w:t>根据第</w:t>
      </w:r>
      <w:r w:rsidRPr="00BB248E">
        <w:rPr>
          <w:rFonts w:ascii="Times New Roman" w:hAnsi="Times New Roman"/>
          <w:sz w:val="24"/>
          <w:szCs w:val="21"/>
        </w:rPr>
        <w:t>4.3.2</w:t>
      </w:r>
      <w:r w:rsidRPr="00BB248E">
        <w:rPr>
          <w:rFonts w:ascii="Times New Roman" w:hAnsi="Times New Roman"/>
          <w:sz w:val="24"/>
          <w:szCs w:val="21"/>
        </w:rPr>
        <w:t>节中预测结果，本评价对拟建公路沿线营运中期因受交通噪声影响预测结果超标的</w:t>
      </w:r>
      <w:r w:rsidR="00590AEE" w:rsidRPr="00BB248E">
        <w:rPr>
          <w:rFonts w:ascii="Times New Roman" w:hAnsi="Times New Roman"/>
          <w:sz w:val="24"/>
          <w:szCs w:val="21"/>
        </w:rPr>
        <w:t>6</w:t>
      </w:r>
      <w:r w:rsidRPr="00BB248E">
        <w:rPr>
          <w:rFonts w:ascii="Times New Roman" w:hAnsi="Times New Roman"/>
          <w:sz w:val="24"/>
          <w:szCs w:val="21"/>
        </w:rPr>
        <w:t>处敏感点采取安装声屏障和隔声窗的降噪措施，投资</w:t>
      </w:r>
      <w:r w:rsidR="009F66A2" w:rsidRPr="00BB248E">
        <w:rPr>
          <w:rFonts w:ascii="Times New Roman" w:hAnsi="Times New Roman"/>
          <w:sz w:val="24"/>
          <w:szCs w:val="21"/>
        </w:rPr>
        <w:t>553</w:t>
      </w:r>
      <w:r w:rsidR="00590AEE" w:rsidRPr="00BB248E">
        <w:rPr>
          <w:rFonts w:ascii="Times New Roman" w:hAnsi="Times New Roman"/>
          <w:sz w:val="24"/>
          <w:szCs w:val="21"/>
        </w:rPr>
        <w:t>.6</w:t>
      </w:r>
      <w:r w:rsidRPr="00BB248E">
        <w:rPr>
          <w:rFonts w:ascii="Times New Roman" w:hAnsi="Times New Roman"/>
          <w:sz w:val="24"/>
          <w:szCs w:val="21"/>
        </w:rPr>
        <w:t>万元。具体降噪措施详见表</w:t>
      </w:r>
      <w:r w:rsidRPr="00BB248E">
        <w:rPr>
          <w:rFonts w:ascii="Times New Roman" w:hAnsi="Times New Roman"/>
          <w:sz w:val="24"/>
          <w:szCs w:val="21"/>
        </w:rPr>
        <w:t>7.5</w:t>
      </w:r>
      <w:r w:rsidRPr="00BB248E">
        <w:rPr>
          <w:rFonts w:ascii="Times New Roman" w:hAnsi="Times New Roman"/>
          <w:sz w:val="24"/>
          <w:szCs w:val="21"/>
        </w:rPr>
        <w:t>。</w:t>
      </w:r>
    </w:p>
    <w:p w:rsidR="004B3891" w:rsidRPr="00BB248E" w:rsidRDefault="004B3891" w:rsidP="004B3891">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）定期监测措施</w:t>
      </w:r>
    </w:p>
    <w:p w:rsidR="00590AEE" w:rsidRPr="00BB248E" w:rsidRDefault="004B3891" w:rsidP="004B3891">
      <w:pPr>
        <w:spacing w:line="300" w:lineRule="auto"/>
        <w:ind w:firstLineChars="200" w:firstLine="480"/>
        <w:rPr>
          <w:rFonts w:ascii="Times New Roman" w:hAnsi="Times New Roman"/>
          <w:sz w:val="24"/>
        </w:rPr>
      </w:pPr>
      <w:r w:rsidRPr="00BB248E">
        <w:rPr>
          <w:rFonts w:ascii="Times New Roman" w:hAnsi="Times New Roman"/>
          <w:sz w:val="24"/>
        </w:rPr>
        <w:t>鉴于噪声预测模式计算得到的结果难免存在一定的误差，因此，建议对于距离拟建公路较近，且本次预测评价中在营运中期环境噪声不超标的敏感点，试运行期及营运期选取代表性点、段进行环境噪声的监测，根据监测结果，对于噪声超标严重的，应及时采取适当的措施进行降噪。</w:t>
      </w:r>
    </w:p>
    <w:p w:rsidR="007B1641" w:rsidRPr="00BB248E" w:rsidRDefault="007B1641" w:rsidP="007B1641">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表</w:t>
      </w:r>
      <w:r w:rsidRPr="00BB248E">
        <w:rPr>
          <w:rFonts w:ascii="Times New Roman" w:hAnsi="Times New Roman"/>
          <w:b/>
          <w:sz w:val="21"/>
          <w:szCs w:val="21"/>
        </w:rPr>
        <w:t>7.5</w:t>
      </w:r>
      <w:r w:rsidRPr="00BB248E">
        <w:rPr>
          <w:rFonts w:ascii="Times New Roman" w:hAnsi="Times New Roman"/>
          <w:b/>
          <w:sz w:val="21"/>
          <w:szCs w:val="21"/>
        </w:rPr>
        <w:t>拟建公路沿线敏感点声环境保护措施一览表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28"/>
        <w:gridCol w:w="1240"/>
        <w:gridCol w:w="1275"/>
        <w:gridCol w:w="992"/>
        <w:gridCol w:w="708"/>
        <w:gridCol w:w="851"/>
        <w:gridCol w:w="2081"/>
        <w:gridCol w:w="1146"/>
      </w:tblGrid>
      <w:tr w:rsidR="00BC4148" w:rsidRPr="00BB248E" w:rsidTr="008A630F">
        <w:trPr>
          <w:cantSplit/>
          <w:tblHeader/>
          <w:jc w:val="center"/>
        </w:trPr>
        <w:tc>
          <w:tcPr>
            <w:tcW w:w="245"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编</w:t>
            </w:r>
          </w:p>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号</w:t>
            </w:r>
          </w:p>
        </w:tc>
        <w:tc>
          <w:tcPr>
            <w:tcW w:w="711"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起迄</w:t>
            </w:r>
          </w:p>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桩号</w:t>
            </w:r>
          </w:p>
        </w:tc>
        <w:tc>
          <w:tcPr>
            <w:tcW w:w="731"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敏感点</w:t>
            </w:r>
          </w:p>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名称</w:t>
            </w:r>
          </w:p>
        </w:tc>
        <w:tc>
          <w:tcPr>
            <w:tcW w:w="569"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影响户数（户）</w:t>
            </w:r>
          </w:p>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4a</w:t>
            </w:r>
            <w:r w:rsidRPr="00BB248E">
              <w:rPr>
                <w:rFonts w:ascii="Times New Roman" w:hAnsi="Times New Roman"/>
                <w:b/>
                <w:bCs/>
                <w:snapToGrid w:val="0"/>
                <w:sz w:val="21"/>
                <w:szCs w:val="21"/>
              </w:rPr>
              <w:t>类</w:t>
            </w:r>
            <w:r w:rsidRPr="00BB248E">
              <w:rPr>
                <w:rFonts w:ascii="Times New Roman" w:hAnsi="Times New Roman"/>
                <w:b/>
                <w:bCs/>
                <w:snapToGrid w:val="0"/>
                <w:sz w:val="21"/>
                <w:szCs w:val="21"/>
              </w:rPr>
              <w:t>/2</w:t>
            </w:r>
            <w:r w:rsidRPr="00BB248E">
              <w:rPr>
                <w:rFonts w:ascii="Times New Roman" w:hAnsi="Times New Roman"/>
                <w:b/>
                <w:bCs/>
                <w:snapToGrid w:val="0"/>
                <w:sz w:val="21"/>
                <w:szCs w:val="21"/>
              </w:rPr>
              <w:t>类</w:t>
            </w:r>
          </w:p>
        </w:tc>
        <w:tc>
          <w:tcPr>
            <w:tcW w:w="894" w:type="pct"/>
            <w:gridSpan w:val="2"/>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中期昼</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夜超标量</w:t>
            </w:r>
          </w:p>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dB</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A</w:t>
            </w:r>
            <w:r w:rsidRPr="00BB248E">
              <w:rPr>
                <w:rFonts w:ascii="Times New Roman" w:hAnsi="Times New Roman"/>
                <w:b/>
                <w:bCs/>
                <w:snapToGrid w:val="0"/>
                <w:sz w:val="21"/>
                <w:szCs w:val="21"/>
              </w:rPr>
              <w:t>）</w:t>
            </w:r>
          </w:p>
        </w:tc>
        <w:tc>
          <w:tcPr>
            <w:tcW w:w="1193"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降噪措施</w:t>
            </w:r>
          </w:p>
        </w:tc>
        <w:tc>
          <w:tcPr>
            <w:tcW w:w="657" w:type="pct"/>
            <w:vMerge w:val="restart"/>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目标降噪量</w:t>
            </w:r>
            <w:r w:rsidRPr="00BB248E">
              <w:rPr>
                <w:rFonts w:ascii="Times New Roman" w:hAnsi="Times New Roman"/>
                <w:b/>
                <w:bCs/>
                <w:snapToGrid w:val="0"/>
                <w:sz w:val="21"/>
                <w:szCs w:val="21"/>
              </w:rPr>
              <w:t>dB</w:t>
            </w:r>
            <w:r w:rsidRPr="00BB248E">
              <w:rPr>
                <w:rFonts w:ascii="Times New Roman" w:hAnsi="Times New Roman"/>
                <w:b/>
                <w:bCs/>
                <w:snapToGrid w:val="0"/>
                <w:sz w:val="21"/>
                <w:szCs w:val="21"/>
              </w:rPr>
              <w:t>（</w:t>
            </w:r>
            <w:r w:rsidRPr="00BB248E">
              <w:rPr>
                <w:rFonts w:ascii="Times New Roman" w:hAnsi="Times New Roman"/>
                <w:b/>
                <w:bCs/>
                <w:snapToGrid w:val="0"/>
                <w:sz w:val="21"/>
                <w:szCs w:val="21"/>
              </w:rPr>
              <w:t>A</w:t>
            </w:r>
            <w:r w:rsidRPr="00BB248E">
              <w:rPr>
                <w:rFonts w:ascii="Times New Roman" w:hAnsi="Times New Roman"/>
                <w:b/>
                <w:bCs/>
                <w:snapToGrid w:val="0"/>
                <w:sz w:val="21"/>
                <w:szCs w:val="21"/>
              </w:rPr>
              <w:t>）</w:t>
            </w:r>
          </w:p>
        </w:tc>
      </w:tr>
      <w:tr w:rsidR="00BC4148" w:rsidRPr="00BB248E" w:rsidTr="008A630F">
        <w:trPr>
          <w:cantSplit/>
          <w:tblHeader/>
          <w:jc w:val="center"/>
        </w:trPr>
        <w:tc>
          <w:tcPr>
            <w:tcW w:w="245"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c>
          <w:tcPr>
            <w:tcW w:w="711"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c>
          <w:tcPr>
            <w:tcW w:w="731"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c>
          <w:tcPr>
            <w:tcW w:w="569"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c>
          <w:tcPr>
            <w:tcW w:w="406" w:type="pct"/>
            <w:tcBorders>
              <w:right w:val="single" w:sz="4" w:space="0" w:color="auto"/>
            </w:tcBorders>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4a</w:t>
            </w:r>
            <w:r w:rsidRPr="00BB248E">
              <w:rPr>
                <w:rFonts w:ascii="Times New Roman" w:hAnsi="Times New Roman"/>
                <w:b/>
                <w:bCs/>
                <w:snapToGrid w:val="0"/>
                <w:sz w:val="21"/>
                <w:szCs w:val="21"/>
              </w:rPr>
              <w:t>类</w:t>
            </w:r>
          </w:p>
        </w:tc>
        <w:tc>
          <w:tcPr>
            <w:tcW w:w="488" w:type="pct"/>
            <w:tcBorders>
              <w:left w:val="single" w:sz="4" w:space="0" w:color="auto"/>
            </w:tcBorders>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2</w:t>
            </w:r>
            <w:r w:rsidRPr="00BB248E">
              <w:rPr>
                <w:rFonts w:ascii="Times New Roman" w:hAnsi="Times New Roman"/>
                <w:b/>
                <w:bCs/>
                <w:snapToGrid w:val="0"/>
                <w:sz w:val="21"/>
                <w:szCs w:val="21"/>
              </w:rPr>
              <w:t>类</w:t>
            </w:r>
          </w:p>
        </w:tc>
        <w:tc>
          <w:tcPr>
            <w:tcW w:w="1193"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c>
          <w:tcPr>
            <w:tcW w:w="657" w:type="pct"/>
            <w:vMerge/>
            <w:vAlign w:val="center"/>
          </w:tcPr>
          <w:p w:rsidR="007B1641" w:rsidRPr="00BB248E" w:rsidRDefault="007B1641" w:rsidP="007B1641">
            <w:pPr>
              <w:tabs>
                <w:tab w:val="left" w:pos="2760"/>
              </w:tabs>
              <w:adjustRightInd w:val="0"/>
              <w:snapToGrid w:val="0"/>
              <w:jc w:val="center"/>
              <w:rPr>
                <w:rFonts w:ascii="Times New Roman" w:hAnsi="Times New Roman"/>
                <w:b/>
                <w:bCs/>
                <w:snapToGrid w:val="0"/>
                <w:sz w:val="21"/>
                <w:szCs w:val="21"/>
              </w:rPr>
            </w:pP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lastRenderedPageBreak/>
              <w:t>1</w:t>
            </w:r>
          </w:p>
        </w:tc>
        <w:tc>
          <w:tcPr>
            <w:tcW w:w="711" w:type="pct"/>
            <w:vAlign w:val="center"/>
          </w:tcPr>
          <w:p w:rsidR="00965875" w:rsidRPr="00BB248E" w:rsidRDefault="00965875" w:rsidP="00590AEE">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蔡庄枢纽</w:t>
            </w:r>
            <w:r w:rsidRPr="00BB248E">
              <w:rPr>
                <w:rFonts w:ascii="Times New Roman" w:hAnsi="Times New Roman"/>
                <w:snapToGrid w:val="0"/>
                <w:sz w:val="21"/>
                <w:szCs w:val="21"/>
              </w:rPr>
              <w:t>A</w:t>
            </w:r>
            <w:r w:rsidRPr="00BB248E">
              <w:rPr>
                <w:rFonts w:ascii="Times New Roman" w:hAnsi="Times New Roman"/>
                <w:snapToGrid w:val="0"/>
                <w:sz w:val="21"/>
                <w:szCs w:val="21"/>
              </w:rPr>
              <w:t>匝道</w:t>
            </w:r>
            <w:r w:rsidRPr="00BB248E">
              <w:rPr>
                <w:rFonts w:ascii="Times New Roman" w:hAnsi="Times New Roman"/>
                <w:snapToGrid w:val="0"/>
                <w:sz w:val="21"/>
                <w:szCs w:val="21"/>
              </w:rPr>
              <w:t>K0+000~K0+420</w:t>
            </w:r>
          </w:p>
        </w:tc>
        <w:tc>
          <w:tcPr>
            <w:tcW w:w="731"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东西庄村</w:t>
            </w:r>
            <w:r w:rsidRPr="00BB248E">
              <w:rPr>
                <w:rFonts w:ascii="Times New Roman" w:hAnsi="Times New Roman"/>
                <w:noProof/>
                <w:snapToGrid w:val="0"/>
                <w:sz w:val="21"/>
                <w:szCs w:val="21"/>
              </w:rPr>
              <w:t>1</w:t>
            </w:r>
          </w:p>
        </w:tc>
        <w:tc>
          <w:tcPr>
            <w:tcW w:w="569" w:type="pct"/>
            <w:vAlign w:val="center"/>
          </w:tcPr>
          <w:p w:rsidR="00965875" w:rsidRPr="00BB248E" w:rsidRDefault="00965875" w:rsidP="00590AE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8/20</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-/2.7</w:t>
            </w:r>
          </w:p>
        </w:tc>
        <w:tc>
          <w:tcPr>
            <w:tcW w:w="1193" w:type="pct"/>
            <w:shd w:val="clear" w:color="auto" w:fill="auto"/>
            <w:vAlign w:val="center"/>
          </w:tcPr>
          <w:p w:rsidR="00965875" w:rsidRPr="00BB248E" w:rsidRDefault="00965875" w:rsidP="00965875">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靠近敏感点一侧蔡庄枢纽</w:t>
            </w:r>
            <w:r w:rsidRPr="00BB248E">
              <w:rPr>
                <w:rFonts w:ascii="Times New Roman" w:hAnsi="Times New Roman"/>
                <w:noProof/>
                <w:snapToGrid w:val="0"/>
                <w:sz w:val="21"/>
                <w:szCs w:val="21"/>
              </w:rPr>
              <w:t>A</w:t>
            </w:r>
            <w:r w:rsidRPr="00BB248E">
              <w:rPr>
                <w:rFonts w:ascii="Times New Roman" w:hAnsi="Times New Roman"/>
                <w:noProof/>
                <w:snapToGrid w:val="0"/>
                <w:sz w:val="21"/>
                <w:szCs w:val="21"/>
              </w:rPr>
              <w:t>匝道设置长度</w:t>
            </w:r>
            <w:r w:rsidRPr="00BB248E">
              <w:rPr>
                <w:rFonts w:ascii="Times New Roman" w:hAnsi="Times New Roman"/>
                <w:noProof/>
                <w:snapToGrid w:val="0"/>
                <w:sz w:val="21"/>
                <w:szCs w:val="21"/>
              </w:rPr>
              <w:t>520m</w:t>
            </w:r>
            <w:r w:rsidRPr="00BB248E">
              <w:rPr>
                <w:rFonts w:ascii="Times New Roman" w:hAnsi="Times New Roman"/>
                <w:noProof/>
                <w:snapToGrid w:val="0"/>
                <w:sz w:val="21"/>
                <w:szCs w:val="21"/>
              </w:rPr>
              <w:t>、高度</w:t>
            </w:r>
            <w:r w:rsidRPr="00BB248E">
              <w:rPr>
                <w:rFonts w:ascii="Times New Roman" w:hAnsi="Times New Roman"/>
                <w:noProof/>
                <w:snapToGrid w:val="0"/>
                <w:sz w:val="21"/>
                <w:szCs w:val="21"/>
              </w:rPr>
              <w:t>3m</w:t>
            </w:r>
            <w:r w:rsidRPr="00BB248E">
              <w:rPr>
                <w:rFonts w:ascii="Times New Roman" w:hAnsi="Times New Roman"/>
                <w:noProof/>
                <w:snapToGrid w:val="0"/>
                <w:sz w:val="21"/>
                <w:szCs w:val="21"/>
              </w:rPr>
              <w:t>的声屏障，共</w:t>
            </w:r>
            <w:r w:rsidRPr="00BB248E">
              <w:rPr>
                <w:rFonts w:ascii="Times New Roman" w:hAnsi="Times New Roman"/>
                <w:noProof/>
                <w:snapToGrid w:val="0"/>
                <w:sz w:val="21"/>
                <w:szCs w:val="21"/>
              </w:rPr>
              <w:t>520m</w:t>
            </w:r>
            <w:r w:rsidRPr="00BB248E">
              <w:rPr>
                <w:rFonts w:ascii="Times New Roman" w:hAnsi="Times New Roman"/>
                <w:noProof/>
                <w:snapToGrid w:val="0"/>
                <w:sz w:val="21"/>
                <w:szCs w:val="21"/>
              </w:rPr>
              <w:t>，按</w:t>
            </w:r>
            <w:r w:rsidRPr="00BB248E">
              <w:rPr>
                <w:rFonts w:ascii="Times New Roman" w:hAnsi="Times New Roman"/>
                <w:noProof/>
                <w:snapToGrid w:val="0"/>
                <w:sz w:val="21"/>
                <w:szCs w:val="21"/>
              </w:rPr>
              <w:t>4000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/m</w:t>
            </w:r>
            <w:r w:rsidRPr="00BB248E">
              <w:rPr>
                <w:rFonts w:ascii="Times New Roman" w:hAnsi="Times New Roman"/>
                <w:noProof/>
                <w:snapToGrid w:val="0"/>
                <w:sz w:val="21"/>
                <w:szCs w:val="21"/>
              </w:rPr>
              <w:t>计，投资</w:t>
            </w:r>
            <w:r w:rsidRPr="00BB248E">
              <w:rPr>
                <w:rFonts w:ascii="Times New Roman" w:hAnsi="Times New Roman"/>
                <w:noProof/>
                <w:snapToGrid w:val="0"/>
                <w:sz w:val="21"/>
                <w:szCs w:val="21"/>
              </w:rPr>
              <w:t>208</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208.0</w:t>
            </w: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711"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AK5+550~AK5+650</w:t>
            </w:r>
          </w:p>
        </w:tc>
        <w:tc>
          <w:tcPr>
            <w:tcW w:w="731" w:type="pct"/>
            <w:vAlign w:val="center"/>
          </w:tcPr>
          <w:p w:rsidR="00965875" w:rsidRPr="00BB248E" w:rsidRDefault="00965875"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张家沟村</w:t>
            </w:r>
          </w:p>
        </w:tc>
        <w:tc>
          <w:tcPr>
            <w:tcW w:w="569"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0/4</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-/5.9</w:t>
            </w:r>
          </w:p>
        </w:tc>
        <w:tc>
          <w:tcPr>
            <w:tcW w:w="1193" w:type="pct"/>
            <w:shd w:val="clear" w:color="auto" w:fill="auto"/>
            <w:vAlign w:val="center"/>
          </w:tcPr>
          <w:p w:rsidR="00965875" w:rsidRPr="00BB248E" w:rsidRDefault="00965875" w:rsidP="00965875">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超标的</w:t>
            </w:r>
            <w:r w:rsidRPr="00BB248E">
              <w:rPr>
                <w:rFonts w:ascii="Times New Roman" w:hAnsi="Times New Roman"/>
                <w:noProof/>
                <w:snapToGrid w:val="0"/>
                <w:sz w:val="21"/>
                <w:szCs w:val="21"/>
              </w:rPr>
              <w:t>4</w:t>
            </w:r>
            <w:r w:rsidRPr="00BB248E">
              <w:rPr>
                <w:rFonts w:ascii="Times New Roman" w:hAnsi="Times New Roman"/>
                <w:noProof/>
                <w:snapToGrid w:val="0"/>
                <w:sz w:val="21"/>
                <w:szCs w:val="21"/>
              </w:rPr>
              <w:t>户安装隔声窗，按照每户</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扇计，共</w:t>
            </w:r>
            <w:r w:rsidRPr="00BB248E">
              <w:rPr>
                <w:rFonts w:ascii="Times New Roman" w:hAnsi="Times New Roman"/>
                <w:noProof/>
                <w:snapToGrid w:val="0"/>
                <w:sz w:val="21"/>
                <w:szCs w:val="21"/>
              </w:rPr>
              <w:t>8</w:t>
            </w:r>
            <w:r w:rsidRPr="00BB248E">
              <w:rPr>
                <w:rFonts w:ascii="Times New Roman" w:hAnsi="Times New Roman"/>
                <w:noProof/>
                <w:snapToGrid w:val="0"/>
                <w:sz w:val="21"/>
                <w:szCs w:val="21"/>
              </w:rPr>
              <w:t>扇，按</w:t>
            </w:r>
            <w:r w:rsidRPr="00BB248E">
              <w:rPr>
                <w:rFonts w:ascii="Times New Roman" w:hAnsi="Times New Roman"/>
                <w:noProof/>
                <w:snapToGrid w:val="0"/>
                <w:sz w:val="21"/>
                <w:szCs w:val="21"/>
              </w:rPr>
              <w:t>3000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扇估算，投资</w:t>
            </w:r>
            <w:r w:rsidRPr="00BB248E">
              <w:rPr>
                <w:rFonts w:ascii="Times New Roman" w:hAnsi="Times New Roman"/>
                <w:noProof/>
                <w:snapToGrid w:val="0"/>
                <w:sz w:val="21"/>
                <w:szCs w:val="21"/>
              </w:rPr>
              <w:t>2.4</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w:t>
            </w: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711"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AK7+800~AK7+900</w:t>
            </w:r>
          </w:p>
        </w:tc>
        <w:tc>
          <w:tcPr>
            <w:tcW w:w="731" w:type="pct"/>
            <w:vAlign w:val="center"/>
          </w:tcPr>
          <w:p w:rsidR="00965875" w:rsidRPr="00BB248E" w:rsidRDefault="00965875"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长讲沟村</w:t>
            </w:r>
          </w:p>
        </w:tc>
        <w:tc>
          <w:tcPr>
            <w:tcW w:w="569"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0/12</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0.7/7.4</w:t>
            </w:r>
          </w:p>
        </w:tc>
        <w:tc>
          <w:tcPr>
            <w:tcW w:w="1193" w:type="pct"/>
            <w:shd w:val="clear" w:color="auto" w:fill="auto"/>
            <w:vAlign w:val="center"/>
          </w:tcPr>
          <w:p w:rsidR="00965875" w:rsidRPr="00BB248E" w:rsidRDefault="00965875" w:rsidP="00965875">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靠近敏感点一侧设置长度</w:t>
            </w:r>
            <w:r w:rsidRPr="00BB248E">
              <w:rPr>
                <w:rFonts w:ascii="Times New Roman" w:hAnsi="Times New Roman"/>
                <w:noProof/>
                <w:snapToGrid w:val="0"/>
                <w:sz w:val="21"/>
                <w:szCs w:val="21"/>
              </w:rPr>
              <w:t>185m</w:t>
            </w:r>
            <w:r w:rsidRPr="00BB248E">
              <w:rPr>
                <w:rFonts w:ascii="Times New Roman" w:hAnsi="Times New Roman"/>
                <w:noProof/>
                <w:snapToGrid w:val="0"/>
                <w:sz w:val="21"/>
                <w:szCs w:val="21"/>
              </w:rPr>
              <w:t>、高度</w:t>
            </w:r>
            <w:r w:rsidRPr="00BB248E">
              <w:rPr>
                <w:rFonts w:ascii="Times New Roman" w:hAnsi="Times New Roman"/>
                <w:noProof/>
                <w:snapToGrid w:val="0"/>
                <w:sz w:val="21"/>
                <w:szCs w:val="21"/>
              </w:rPr>
              <w:t>3m</w:t>
            </w:r>
            <w:r w:rsidRPr="00BB248E">
              <w:rPr>
                <w:rFonts w:ascii="Times New Roman" w:hAnsi="Times New Roman"/>
                <w:noProof/>
                <w:snapToGrid w:val="0"/>
                <w:sz w:val="21"/>
                <w:szCs w:val="21"/>
              </w:rPr>
              <w:t>的声屏障，共</w:t>
            </w:r>
            <w:r w:rsidRPr="00BB248E">
              <w:rPr>
                <w:rFonts w:ascii="Times New Roman" w:hAnsi="Times New Roman"/>
                <w:noProof/>
                <w:snapToGrid w:val="0"/>
                <w:sz w:val="21"/>
                <w:szCs w:val="21"/>
              </w:rPr>
              <w:t>185m</w:t>
            </w:r>
            <w:r w:rsidRPr="00BB248E">
              <w:rPr>
                <w:rFonts w:ascii="Times New Roman" w:hAnsi="Times New Roman"/>
                <w:noProof/>
                <w:snapToGrid w:val="0"/>
                <w:sz w:val="21"/>
                <w:szCs w:val="21"/>
              </w:rPr>
              <w:t>，按</w:t>
            </w:r>
            <w:r w:rsidRPr="00BB248E">
              <w:rPr>
                <w:rFonts w:ascii="Times New Roman" w:hAnsi="Times New Roman"/>
                <w:noProof/>
                <w:snapToGrid w:val="0"/>
                <w:sz w:val="21"/>
                <w:szCs w:val="21"/>
              </w:rPr>
              <w:t>4000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/m</w:t>
            </w:r>
            <w:r w:rsidRPr="00BB248E">
              <w:rPr>
                <w:rFonts w:ascii="Times New Roman" w:hAnsi="Times New Roman"/>
                <w:noProof/>
                <w:snapToGrid w:val="0"/>
                <w:sz w:val="21"/>
                <w:szCs w:val="21"/>
              </w:rPr>
              <w:t>计，投资</w:t>
            </w:r>
            <w:r w:rsidRPr="00BB248E">
              <w:rPr>
                <w:rFonts w:ascii="Times New Roman" w:hAnsi="Times New Roman"/>
                <w:noProof/>
                <w:snapToGrid w:val="0"/>
                <w:sz w:val="21"/>
                <w:szCs w:val="21"/>
              </w:rPr>
              <w:t>74</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74.0</w:t>
            </w: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711" w:type="pct"/>
            <w:vAlign w:val="center"/>
          </w:tcPr>
          <w:p w:rsidR="00965875" w:rsidRPr="00BB248E" w:rsidRDefault="00965875" w:rsidP="00590AEE">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AK13+950~AK14+200</w:t>
            </w:r>
          </w:p>
        </w:tc>
        <w:tc>
          <w:tcPr>
            <w:tcW w:w="731" w:type="pct"/>
            <w:vAlign w:val="center"/>
          </w:tcPr>
          <w:p w:rsidR="00965875" w:rsidRPr="00BB248E" w:rsidRDefault="00965875"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胡家堙村</w:t>
            </w:r>
          </w:p>
        </w:tc>
        <w:tc>
          <w:tcPr>
            <w:tcW w:w="569"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0/11</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1193" w:type="pct"/>
            <w:shd w:val="clear" w:color="auto" w:fill="auto"/>
            <w:vAlign w:val="center"/>
          </w:tcPr>
          <w:p w:rsidR="00965875" w:rsidRPr="00BB248E" w:rsidRDefault="00965875" w:rsidP="00965875">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靠近敏感点一侧设置长度</w:t>
            </w:r>
            <w:r w:rsidRPr="00BB248E">
              <w:rPr>
                <w:rFonts w:ascii="Times New Roman" w:hAnsi="Times New Roman"/>
                <w:noProof/>
                <w:snapToGrid w:val="0"/>
                <w:sz w:val="21"/>
                <w:szCs w:val="21"/>
              </w:rPr>
              <w:t>430m</w:t>
            </w:r>
            <w:r w:rsidRPr="00BB248E">
              <w:rPr>
                <w:rFonts w:ascii="Times New Roman" w:hAnsi="Times New Roman"/>
                <w:noProof/>
                <w:snapToGrid w:val="0"/>
                <w:sz w:val="21"/>
                <w:szCs w:val="21"/>
              </w:rPr>
              <w:t>、高度</w:t>
            </w:r>
            <w:r w:rsidRPr="00BB248E">
              <w:rPr>
                <w:rFonts w:ascii="Times New Roman" w:hAnsi="Times New Roman"/>
                <w:noProof/>
                <w:snapToGrid w:val="0"/>
                <w:sz w:val="21"/>
                <w:szCs w:val="21"/>
              </w:rPr>
              <w:t>3m</w:t>
            </w:r>
            <w:r w:rsidRPr="00BB248E">
              <w:rPr>
                <w:rFonts w:ascii="Times New Roman" w:hAnsi="Times New Roman"/>
                <w:noProof/>
                <w:snapToGrid w:val="0"/>
                <w:sz w:val="21"/>
                <w:szCs w:val="21"/>
              </w:rPr>
              <w:t>的声屏障，共</w:t>
            </w:r>
            <w:r w:rsidRPr="00BB248E">
              <w:rPr>
                <w:rFonts w:ascii="Times New Roman" w:hAnsi="Times New Roman"/>
                <w:noProof/>
                <w:snapToGrid w:val="0"/>
                <w:sz w:val="21"/>
                <w:szCs w:val="21"/>
              </w:rPr>
              <w:t>430m</w:t>
            </w:r>
            <w:r w:rsidRPr="00BB248E">
              <w:rPr>
                <w:rFonts w:ascii="Times New Roman" w:hAnsi="Times New Roman"/>
                <w:noProof/>
                <w:snapToGrid w:val="0"/>
                <w:sz w:val="21"/>
                <w:szCs w:val="21"/>
              </w:rPr>
              <w:t>，按</w:t>
            </w:r>
            <w:r w:rsidRPr="00BB248E">
              <w:rPr>
                <w:rFonts w:ascii="Times New Roman" w:hAnsi="Times New Roman"/>
                <w:noProof/>
                <w:snapToGrid w:val="0"/>
                <w:sz w:val="21"/>
                <w:szCs w:val="21"/>
              </w:rPr>
              <w:t>4000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/m</w:t>
            </w:r>
            <w:r w:rsidRPr="00BB248E">
              <w:rPr>
                <w:rFonts w:ascii="Times New Roman" w:hAnsi="Times New Roman"/>
                <w:noProof/>
                <w:snapToGrid w:val="0"/>
                <w:sz w:val="21"/>
                <w:szCs w:val="21"/>
              </w:rPr>
              <w:t>计，投资</w:t>
            </w:r>
            <w:r w:rsidRPr="00BB248E">
              <w:rPr>
                <w:rFonts w:ascii="Times New Roman" w:hAnsi="Times New Roman"/>
                <w:noProof/>
                <w:snapToGrid w:val="0"/>
                <w:sz w:val="21"/>
                <w:szCs w:val="21"/>
              </w:rPr>
              <w:t>172</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172.0</w:t>
            </w: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711" w:type="pct"/>
            <w:vAlign w:val="center"/>
          </w:tcPr>
          <w:p w:rsidR="00965875" w:rsidRPr="00BB248E" w:rsidRDefault="00965875" w:rsidP="00590AEE">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AK15+390~AK15+430</w:t>
            </w:r>
          </w:p>
        </w:tc>
        <w:tc>
          <w:tcPr>
            <w:tcW w:w="731" w:type="pct"/>
            <w:vAlign w:val="center"/>
          </w:tcPr>
          <w:p w:rsidR="00965875" w:rsidRPr="00BB248E" w:rsidRDefault="00965875"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郭家庄村</w:t>
            </w:r>
          </w:p>
        </w:tc>
        <w:tc>
          <w:tcPr>
            <w:tcW w:w="569"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-/0.7</w:t>
            </w:r>
          </w:p>
        </w:tc>
        <w:tc>
          <w:tcPr>
            <w:tcW w:w="1193" w:type="pct"/>
            <w:shd w:val="clear" w:color="auto" w:fill="auto"/>
            <w:vAlign w:val="center"/>
          </w:tcPr>
          <w:p w:rsidR="00965875" w:rsidRPr="00BB248E" w:rsidRDefault="00965875" w:rsidP="00965875">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超标的</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户安装隔声窗，按照每户</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扇计，共</w:t>
            </w:r>
            <w:r w:rsidRPr="00BB248E">
              <w:rPr>
                <w:rFonts w:ascii="Times New Roman" w:hAnsi="Times New Roman"/>
                <w:noProof/>
                <w:snapToGrid w:val="0"/>
                <w:sz w:val="21"/>
                <w:szCs w:val="21"/>
              </w:rPr>
              <w:t>4</w:t>
            </w:r>
            <w:r w:rsidRPr="00BB248E">
              <w:rPr>
                <w:rFonts w:ascii="Times New Roman" w:hAnsi="Times New Roman"/>
                <w:noProof/>
                <w:snapToGrid w:val="0"/>
                <w:sz w:val="21"/>
                <w:szCs w:val="21"/>
              </w:rPr>
              <w:t>扇，按</w:t>
            </w:r>
            <w:r w:rsidRPr="00BB248E">
              <w:rPr>
                <w:rFonts w:ascii="Times New Roman" w:hAnsi="Times New Roman"/>
                <w:noProof/>
                <w:snapToGrid w:val="0"/>
                <w:sz w:val="21"/>
                <w:szCs w:val="21"/>
              </w:rPr>
              <w:t>3000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扇估算，投资</w:t>
            </w:r>
            <w:r w:rsidRPr="00BB248E">
              <w:rPr>
                <w:rFonts w:ascii="Times New Roman" w:hAnsi="Times New Roman"/>
                <w:noProof/>
                <w:snapToGrid w:val="0"/>
                <w:sz w:val="21"/>
                <w:szCs w:val="21"/>
              </w:rPr>
              <w:t>1.2</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590AE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r>
      <w:tr w:rsidR="00965875" w:rsidRPr="00BB248E" w:rsidTr="008A630F">
        <w:trPr>
          <w:cantSplit/>
          <w:jc w:val="center"/>
        </w:trPr>
        <w:tc>
          <w:tcPr>
            <w:tcW w:w="245" w:type="pct"/>
            <w:vAlign w:val="center"/>
          </w:tcPr>
          <w:p w:rsidR="00965875" w:rsidRPr="00BB248E" w:rsidRDefault="00965875" w:rsidP="007B1641">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711" w:type="pct"/>
            <w:vAlign w:val="center"/>
          </w:tcPr>
          <w:p w:rsidR="00965875" w:rsidRPr="00BB248E" w:rsidRDefault="00965875" w:rsidP="00590AEE">
            <w:pPr>
              <w:tabs>
                <w:tab w:val="left" w:pos="2760"/>
              </w:tabs>
              <w:adjustRightInd w:val="0"/>
              <w:snapToGrid w:val="0"/>
              <w:jc w:val="center"/>
              <w:textAlignment w:val="center"/>
              <w:rPr>
                <w:rFonts w:ascii="Times New Roman" w:hAnsi="Times New Roman"/>
                <w:snapToGrid w:val="0"/>
                <w:sz w:val="21"/>
                <w:szCs w:val="21"/>
              </w:rPr>
            </w:pPr>
            <w:r w:rsidRPr="00BB248E">
              <w:rPr>
                <w:rFonts w:ascii="Times New Roman" w:hAnsi="Times New Roman"/>
                <w:snapToGrid w:val="0"/>
                <w:sz w:val="21"/>
                <w:szCs w:val="21"/>
              </w:rPr>
              <w:t>AK29+000~AK29+300</w:t>
            </w:r>
          </w:p>
        </w:tc>
        <w:tc>
          <w:tcPr>
            <w:tcW w:w="731" w:type="pct"/>
            <w:vAlign w:val="center"/>
          </w:tcPr>
          <w:p w:rsidR="00965875" w:rsidRPr="00BB248E" w:rsidRDefault="00965875" w:rsidP="00965875">
            <w:pPr>
              <w:tabs>
                <w:tab w:val="left" w:pos="2760"/>
              </w:tabs>
              <w:adjustRightInd w:val="0"/>
              <w:snapToGrid w:val="0"/>
              <w:jc w:val="center"/>
              <w:textAlignment w:val="baseline"/>
              <w:rPr>
                <w:rFonts w:ascii="Times New Roman" w:hAnsi="Times New Roman"/>
                <w:snapToGrid w:val="0"/>
                <w:sz w:val="21"/>
                <w:szCs w:val="21"/>
              </w:rPr>
            </w:pPr>
            <w:r w:rsidRPr="00BB248E">
              <w:rPr>
                <w:rFonts w:ascii="Times New Roman" w:hAnsi="Times New Roman"/>
                <w:snapToGrid w:val="0"/>
                <w:sz w:val="21"/>
                <w:szCs w:val="21"/>
              </w:rPr>
              <w:t>小山岩村</w:t>
            </w:r>
          </w:p>
        </w:tc>
        <w:tc>
          <w:tcPr>
            <w:tcW w:w="569" w:type="pct"/>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0/20</w:t>
            </w:r>
          </w:p>
        </w:tc>
        <w:tc>
          <w:tcPr>
            <w:tcW w:w="406" w:type="pct"/>
            <w:tcBorders>
              <w:righ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488" w:type="pct"/>
            <w:tcBorders>
              <w:left w:val="single" w:sz="4" w:space="0" w:color="auto"/>
            </w:tcBorders>
            <w:shd w:val="clear" w:color="auto" w:fill="auto"/>
            <w:vAlign w:val="center"/>
          </w:tcPr>
          <w:p w:rsidR="00965875" w:rsidRPr="00BB248E" w:rsidRDefault="00965875" w:rsidP="00965875">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w:t>
            </w:r>
          </w:p>
        </w:tc>
        <w:tc>
          <w:tcPr>
            <w:tcW w:w="1193" w:type="pct"/>
            <w:shd w:val="clear" w:color="auto" w:fill="auto"/>
            <w:vAlign w:val="center"/>
          </w:tcPr>
          <w:p w:rsidR="00965875" w:rsidRPr="00BB248E" w:rsidRDefault="00965875" w:rsidP="00590AEE">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靠近敏感点一侧设置长度</w:t>
            </w:r>
            <w:r w:rsidRPr="00BB248E">
              <w:rPr>
                <w:rFonts w:ascii="Times New Roman" w:hAnsi="Times New Roman"/>
                <w:noProof/>
                <w:snapToGrid w:val="0"/>
                <w:sz w:val="21"/>
                <w:szCs w:val="21"/>
              </w:rPr>
              <w:t>240m</w:t>
            </w:r>
            <w:r w:rsidRPr="00BB248E">
              <w:rPr>
                <w:rFonts w:ascii="Times New Roman" w:hAnsi="Times New Roman"/>
                <w:noProof/>
                <w:snapToGrid w:val="0"/>
                <w:sz w:val="21"/>
                <w:szCs w:val="21"/>
              </w:rPr>
              <w:t>、高度</w:t>
            </w:r>
            <w:r w:rsidRPr="00BB248E">
              <w:rPr>
                <w:rFonts w:ascii="Times New Roman" w:hAnsi="Times New Roman"/>
                <w:noProof/>
                <w:snapToGrid w:val="0"/>
                <w:sz w:val="21"/>
                <w:szCs w:val="21"/>
              </w:rPr>
              <w:t>3m</w:t>
            </w:r>
            <w:r w:rsidRPr="00BB248E">
              <w:rPr>
                <w:rFonts w:ascii="Times New Roman" w:hAnsi="Times New Roman"/>
                <w:noProof/>
                <w:snapToGrid w:val="0"/>
                <w:sz w:val="21"/>
                <w:szCs w:val="21"/>
              </w:rPr>
              <w:t>的声屏障，共</w:t>
            </w:r>
            <w:r w:rsidRPr="00BB248E">
              <w:rPr>
                <w:rFonts w:ascii="Times New Roman" w:hAnsi="Times New Roman"/>
                <w:noProof/>
                <w:snapToGrid w:val="0"/>
                <w:sz w:val="21"/>
                <w:szCs w:val="21"/>
              </w:rPr>
              <w:t>240m</w:t>
            </w:r>
            <w:r w:rsidRPr="00BB248E">
              <w:rPr>
                <w:rFonts w:ascii="Times New Roman" w:hAnsi="Times New Roman"/>
                <w:noProof/>
                <w:snapToGrid w:val="0"/>
                <w:sz w:val="21"/>
                <w:szCs w:val="21"/>
              </w:rPr>
              <w:t>，按</w:t>
            </w:r>
            <w:r w:rsidRPr="00BB248E">
              <w:rPr>
                <w:rFonts w:ascii="Times New Roman" w:hAnsi="Times New Roman"/>
                <w:noProof/>
                <w:snapToGrid w:val="0"/>
                <w:sz w:val="21"/>
                <w:szCs w:val="21"/>
              </w:rPr>
              <w:t>4000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/m</w:t>
            </w:r>
            <w:r w:rsidRPr="00BB248E">
              <w:rPr>
                <w:rFonts w:ascii="Times New Roman" w:hAnsi="Times New Roman"/>
                <w:noProof/>
                <w:snapToGrid w:val="0"/>
                <w:sz w:val="21"/>
                <w:szCs w:val="21"/>
              </w:rPr>
              <w:t>计，投资</w:t>
            </w:r>
            <w:r w:rsidRPr="00BB248E">
              <w:rPr>
                <w:rFonts w:ascii="Times New Roman" w:hAnsi="Times New Roman"/>
                <w:noProof/>
                <w:snapToGrid w:val="0"/>
                <w:sz w:val="21"/>
                <w:szCs w:val="21"/>
              </w:rPr>
              <w:t>96</w:t>
            </w:r>
            <w:r w:rsidRPr="00BB248E">
              <w:rPr>
                <w:rFonts w:ascii="Times New Roman" w:hAnsi="Times New Roman"/>
                <w:noProof/>
                <w:snapToGrid w:val="0"/>
                <w:sz w:val="21"/>
                <w:szCs w:val="21"/>
              </w:rPr>
              <w:t>万元</w:t>
            </w:r>
          </w:p>
        </w:tc>
        <w:tc>
          <w:tcPr>
            <w:tcW w:w="657" w:type="pct"/>
            <w:shd w:val="clear" w:color="auto" w:fill="auto"/>
            <w:vAlign w:val="center"/>
          </w:tcPr>
          <w:p w:rsidR="00965875" w:rsidRPr="00BB248E" w:rsidRDefault="00965875" w:rsidP="00590AEE">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96.0</w:t>
            </w:r>
          </w:p>
        </w:tc>
      </w:tr>
      <w:tr w:rsidR="00965875" w:rsidRPr="00BB248E" w:rsidTr="00391E5F">
        <w:trPr>
          <w:cantSplit/>
          <w:trHeight w:val="340"/>
          <w:jc w:val="center"/>
        </w:trPr>
        <w:tc>
          <w:tcPr>
            <w:tcW w:w="5000" w:type="pct"/>
            <w:gridSpan w:val="8"/>
            <w:vAlign w:val="center"/>
          </w:tcPr>
          <w:p w:rsidR="00965875" w:rsidRPr="00BB248E" w:rsidRDefault="00965875" w:rsidP="009F66A2">
            <w:pPr>
              <w:tabs>
                <w:tab w:val="left" w:pos="2760"/>
              </w:tabs>
              <w:adjustRightInd w:val="0"/>
              <w:snapToGrid w:val="0"/>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本项目声环境保护措施投资总计</w:t>
            </w:r>
            <w:r w:rsidR="009F66A2" w:rsidRPr="00BB248E">
              <w:rPr>
                <w:rFonts w:ascii="Times New Roman" w:hAnsi="Times New Roman"/>
                <w:noProof/>
                <w:snapToGrid w:val="0"/>
                <w:sz w:val="21"/>
                <w:szCs w:val="21"/>
              </w:rPr>
              <w:t>553</w:t>
            </w:r>
            <w:r w:rsidRPr="00BB248E">
              <w:rPr>
                <w:rFonts w:ascii="Times New Roman" w:hAnsi="Times New Roman"/>
                <w:noProof/>
                <w:snapToGrid w:val="0"/>
                <w:sz w:val="21"/>
                <w:szCs w:val="21"/>
              </w:rPr>
              <w:t>.6</w:t>
            </w:r>
            <w:r w:rsidRPr="00BB248E">
              <w:rPr>
                <w:rFonts w:ascii="Times New Roman" w:hAnsi="Times New Roman"/>
                <w:noProof/>
                <w:snapToGrid w:val="0"/>
                <w:sz w:val="21"/>
                <w:szCs w:val="21"/>
              </w:rPr>
              <w:t>万元</w:t>
            </w:r>
          </w:p>
        </w:tc>
      </w:tr>
    </w:tbl>
    <w:p w:rsidR="007B1641" w:rsidRPr="00BB248E" w:rsidRDefault="007B1641" w:rsidP="007B1641">
      <w:pPr>
        <w:rPr>
          <w:rFonts w:ascii="Times New Roman" w:hAnsi="Times New Roman"/>
          <w:sz w:val="21"/>
          <w:szCs w:val="21"/>
        </w:rPr>
      </w:pPr>
    </w:p>
    <w:p w:rsidR="00867DBF" w:rsidRPr="00BB248E" w:rsidRDefault="00E30215" w:rsidP="006A4939">
      <w:pPr>
        <w:pStyle w:val="3"/>
      </w:pPr>
      <w:r w:rsidRPr="00BB248E">
        <w:t>7</w:t>
      </w:r>
      <w:r w:rsidR="00E7125E" w:rsidRPr="00BB248E">
        <w:t>.</w:t>
      </w:r>
      <w:r w:rsidR="00867DBF" w:rsidRPr="00BB248E">
        <w:t>3.5</w:t>
      </w:r>
      <w:r w:rsidR="00724C2C" w:rsidRPr="00BB248E">
        <w:t>大气环境</w:t>
      </w:r>
      <w:r w:rsidR="00867DBF" w:rsidRPr="00BB248E">
        <w:t>保护</w:t>
      </w:r>
    </w:p>
    <w:p w:rsidR="00273D36" w:rsidRPr="00BB248E" w:rsidRDefault="00273D36" w:rsidP="00273D3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）加强道路管理和路面养护，保持道路良好运营状态。</w:t>
      </w:r>
    </w:p>
    <w:p w:rsidR="00273D36" w:rsidRPr="00BB248E" w:rsidRDefault="00273D36" w:rsidP="00273D3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）加强运载散体材料的车辆管理工作，要求其采取加盖蓬布等封闭运输措施。</w:t>
      </w:r>
    </w:p>
    <w:p w:rsidR="00273D36" w:rsidRPr="00BB248E" w:rsidRDefault="00273D36" w:rsidP="00273D3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）拟建公路站区采暖推荐采用</w:t>
      </w:r>
      <w:r w:rsidR="00D001BB" w:rsidRPr="00BB248E">
        <w:rPr>
          <w:rFonts w:ascii="Times New Roman" w:hAnsi="Times New Roman"/>
          <w:sz w:val="24"/>
          <w:szCs w:val="21"/>
        </w:rPr>
        <w:t>空气源热泵</w:t>
      </w:r>
      <w:r w:rsidRPr="00BB248E">
        <w:rPr>
          <w:rFonts w:ascii="Times New Roman" w:hAnsi="Times New Roman"/>
          <w:sz w:val="24"/>
          <w:szCs w:val="21"/>
        </w:rPr>
        <w:t>等清洁能源，不得修建燃煤锅炉等排放大气污染物的设施。</w:t>
      </w:r>
    </w:p>
    <w:p w:rsidR="00273D36" w:rsidRPr="00BB248E" w:rsidRDefault="00273D36" w:rsidP="00273D3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）对收费站</w:t>
      </w:r>
      <w:r w:rsidR="00774323" w:rsidRPr="00BB248E">
        <w:rPr>
          <w:rFonts w:ascii="Times New Roman" w:hAnsi="Times New Roman"/>
          <w:sz w:val="24"/>
          <w:szCs w:val="21"/>
        </w:rPr>
        <w:t>、养护工区</w:t>
      </w:r>
      <w:r w:rsidRPr="00BB248E">
        <w:rPr>
          <w:rFonts w:ascii="Times New Roman" w:hAnsi="Times New Roman"/>
          <w:sz w:val="24"/>
          <w:szCs w:val="21"/>
        </w:rPr>
        <w:t>等站区的餐厅加装油烟净化装置，并保持排烟系统密封完好，排放废气的管道应有一定的高度，以利于废气扩散。</w:t>
      </w:r>
    </w:p>
    <w:p w:rsidR="00273D36" w:rsidRPr="00BB248E" w:rsidRDefault="00273D36" w:rsidP="00935E63">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5</w:t>
      </w:r>
      <w:r w:rsidRPr="00BB248E">
        <w:rPr>
          <w:rFonts w:ascii="Times New Roman" w:hAnsi="Times New Roman"/>
          <w:sz w:val="24"/>
          <w:szCs w:val="21"/>
        </w:rPr>
        <w:t>）建议规划部门制定和审批城镇建设规划时，对在公路附近建设住宅、学校等加以限制。</w:t>
      </w:r>
    </w:p>
    <w:p w:rsidR="00047B7D" w:rsidRPr="00BB248E" w:rsidRDefault="00047B7D" w:rsidP="00047B7D">
      <w:pPr>
        <w:widowControl/>
        <w:adjustRightInd w:val="0"/>
        <w:snapToGrid w:val="0"/>
        <w:spacing w:line="300" w:lineRule="auto"/>
        <w:outlineLvl w:val="2"/>
        <w:rPr>
          <w:rFonts w:ascii="Times New Roman" w:hAnsi="Times New Roman"/>
          <w:b/>
          <w:bCs/>
          <w:sz w:val="24"/>
          <w:szCs w:val="32"/>
        </w:rPr>
      </w:pPr>
      <w:r w:rsidRPr="00BB248E">
        <w:rPr>
          <w:rFonts w:ascii="Times New Roman" w:hAnsi="Times New Roman"/>
          <w:b/>
          <w:bCs/>
          <w:sz w:val="24"/>
          <w:szCs w:val="32"/>
        </w:rPr>
        <w:t xml:space="preserve">7.3.6 </w:t>
      </w:r>
      <w:r w:rsidRPr="00BB248E">
        <w:rPr>
          <w:rFonts w:ascii="Times New Roman" w:hAnsi="Times New Roman"/>
          <w:b/>
          <w:bCs/>
          <w:sz w:val="24"/>
          <w:szCs w:val="32"/>
        </w:rPr>
        <w:t>固废处理处置措施</w:t>
      </w:r>
    </w:p>
    <w:p w:rsidR="00047B7D" w:rsidRPr="00BB248E" w:rsidRDefault="000A15E5" w:rsidP="000A15E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拟建公路建成通车后，应妥善处理过往司乘人员产生的废纸、废塑料袋等生活垃圾，减轻对周边的自然环境产生的影响。要求公路养护过程中及时清理路域范围内的垃圾，送往当地环卫部门统一处置，减小对环境的影响。</w:t>
      </w:r>
    </w:p>
    <w:p w:rsidR="00F94C04" w:rsidRPr="00BB248E" w:rsidRDefault="00F94C04" w:rsidP="0047773B">
      <w:pPr>
        <w:keepNext/>
        <w:keepLines/>
        <w:numPr>
          <w:ilvl w:val="1"/>
          <w:numId w:val="0"/>
        </w:numPr>
        <w:tabs>
          <w:tab w:val="left" w:pos="2760"/>
        </w:tabs>
        <w:adjustRightInd w:val="0"/>
        <w:snapToGrid w:val="0"/>
        <w:spacing w:line="300" w:lineRule="auto"/>
        <w:outlineLvl w:val="1"/>
        <w:rPr>
          <w:rFonts w:ascii="Times New Roman" w:hAnsi="Times New Roman"/>
          <w:b/>
          <w:bCs/>
          <w:sz w:val="28"/>
          <w:szCs w:val="28"/>
        </w:rPr>
      </w:pPr>
      <w:bookmarkStart w:id="201" w:name="_Toc97129461"/>
      <w:r w:rsidRPr="00BB248E">
        <w:rPr>
          <w:rFonts w:ascii="Times New Roman" w:hAnsi="Times New Roman"/>
          <w:b/>
          <w:bCs/>
          <w:sz w:val="28"/>
          <w:szCs w:val="28"/>
        </w:rPr>
        <w:t xml:space="preserve">7.4 </w:t>
      </w:r>
      <w:r w:rsidRPr="00BB248E">
        <w:rPr>
          <w:rFonts w:ascii="Times New Roman" w:hAnsi="Times New Roman"/>
          <w:b/>
          <w:bCs/>
          <w:sz w:val="28"/>
          <w:szCs w:val="28"/>
        </w:rPr>
        <w:t>基本农田环境保护措施</w:t>
      </w:r>
      <w:bookmarkEnd w:id="201"/>
    </w:p>
    <w:p w:rsidR="00F94C04" w:rsidRPr="00BB248E" w:rsidRDefault="00F94C04" w:rsidP="0047773B">
      <w:pPr>
        <w:keepNext/>
        <w:keepLines/>
        <w:numPr>
          <w:ilvl w:val="2"/>
          <w:numId w:val="0"/>
        </w:numPr>
        <w:tabs>
          <w:tab w:val="left" w:pos="2760"/>
        </w:tabs>
        <w:adjustRightInd w:val="0"/>
        <w:snapToGrid w:val="0"/>
        <w:spacing w:line="300" w:lineRule="auto"/>
        <w:outlineLvl w:val="2"/>
        <w:rPr>
          <w:rFonts w:ascii="Times New Roman" w:hAnsi="Times New Roman"/>
          <w:b/>
          <w:bCs/>
          <w:sz w:val="24"/>
        </w:rPr>
      </w:pPr>
      <w:r w:rsidRPr="00BB248E">
        <w:rPr>
          <w:rFonts w:ascii="Times New Roman" w:hAnsi="Times New Roman"/>
          <w:b/>
          <w:bCs/>
          <w:sz w:val="24"/>
        </w:rPr>
        <w:t xml:space="preserve">7.4.1 </w:t>
      </w:r>
      <w:r w:rsidRPr="00BB248E">
        <w:rPr>
          <w:rFonts w:ascii="Times New Roman" w:hAnsi="Times New Roman"/>
          <w:b/>
          <w:bCs/>
          <w:sz w:val="24"/>
        </w:rPr>
        <w:t>设计阶段</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1</w:t>
      </w:r>
      <w:r w:rsidRPr="00BB248E">
        <w:rPr>
          <w:rFonts w:ascii="Times New Roman" w:hAnsi="Times New Roman"/>
          <w:sz w:val="24"/>
          <w:lang w:val="zh-CN"/>
        </w:rPr>
        <w:t>）在设计中应优化设计方案，减少占用耕地。路线方案应结合用地情况和占用农田情况进行多方案论证、比选，确定合理的线位方案，在工程量增加不大的情况下，应优先选择能够最大限度节约土地、保护耕地的方案，要充分利用荒山、荒坡地、废弃地、劣质地。</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2</w:t>
      </w:r>
      <w:r w:rsidRPr="00BB248E">
        <w:rPr>
          <w:rFonts w:ascii="Times New Roman" w:hAnsi="Times New Roman"/>
          <w:sz w:val="24"/>
          <w:lang w:val="zh-CN"/>
        </w:rPr>
        <w:t>）在环境与技术条件许可的情况下，宜采取低路堤方案，减少高填方路基。在通过基本农田及经济作物区的高填方路段，应在技术经济比较的基础上，尽量考虑设置挡墙、护坡、护脚等防护设施，缩短边坡长度，节约用地。</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3</w:t>
      </w:r>
      <w:r w:rsidRPr="00BB248E">
        <w:rPr>
          <w:rFonts w:ascii="Times New Roman" w:hAnsi="Times New Roman"/>
          <w:sz w:val="24"/>
          <w:lang w:val="zh-CN"/>
        </w:rPr>
        <w:t>）公路工程通讯、监控、供电等系统的管线，在符合技术、经济和安全要求的条件下，宜沿沟架设，并尽可能在公路用地范围内布置。</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4</w:t>
      </w:r>
      <w:r w:rsidRPr="00BB248E">
        <w:rPr>
          <w:rFonts w:ascii="Times New Roman" w:hAnsi="Times New Roman"/>
          <w:sz w:val="24"/>
          <w:lang w:val="zh-CN"/>
        </w:rPr>
        <w:t>）公路建设用地应严格按照有关规定办理建设用地审批手续，其中涉及占用耕地的必须做到占补平衡。经批准占用的耕地，按照</w:t>
      </w:r>
      <w:r w:rsidRPr="00BB248E">
        <w:rPr>
          <w:rFonts w:ascii="Times New Roman" w:hAnsi="Times New Roman"/>
          <w:sz w:val="24"/>
          <w:lang w:val="zh-CN"/>
        </w:rPr>
        <w:t>“</w:t>
      </w:r>
      <w:r w:rsidRPr="00BB248E">
        <w:rPr>
          <w:rFonts w:ascii="Times New Roman" w:hAnsi="Times New Roman"/>
          <w:sz w:val="24"/>
          <w:lang w:val="zh-CN"/>
        </w:rPr>
        <w:t>占多少、垦多少</w:t>
      </w:r>
      <w:r w:rsidRPr="00BB248E">
        <w:rPr>
          <w:rFonts w:ascii="Times New Roman" w:hAnsi="Times New Roman"/>
          <w:sz w:val="24"/>
          <w:lang w:val="zh-CN"/>
        </w:rPr>
        <w:t>”</w:t>
      </w:r>
      <w:r w:rsidRPr="00BB248E">
        <w:rPr>
          <w:rFonts w:ascii="Times New Roman" w:hAnsi="Times New Roman"/>
          <w:sz w:val="24"/>
          <w:lang w:val="zh-CN"/>
        </w:rPr>
        <w:t>的原则，认真执行耕地补偿制度。</w:t>
      </w:r>
    </w:p>
    <w:p w:rsidR="00B21DC9" w:rsidRPr="00BB248E" w:rsidRDefault="00B21DC9" w:rsidP="00B21DC9">
      <w:pPr>
        <w:keepNext/>
        <w:keepLines/>
        <w:numPr>
          <w:ilvl w:val="2"/>
          <w:numId w:val="0"/>
        </w:numPr>
        <w:tabs>
          <w:tab w:val="left" w:pos="2760"/>
        </w:tabs>
        <w:adjustRightInd w:val="0"/>
        <w:snapToGrid w:val="0"/>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7.4.2 </w:t>
      </w:r>
      <w:r w:rsidRPr="00BB248E">
        <w:rPr>
          <w:rFonts w:ascii="Times New Roman" w:hAnsi="Times New Roman"/>
          <w:b/>
          <w:bCs/>
          <w:kern w:val="2"/>
          <w:sz w:val="24"/>
          <w:szCs w:val="24"/>
        </w:rPr>
        <w:t>施工阶段</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1</w:t>
      </w:r>
      <w:r w:rsidRPr="00BB248E">
        <w:rPr>
          <w:rFonts w:ascii="Times New Roman" w:hAnsi="Times New Roman"/>
          <w:sz w:val="24"/>
          <w:lang w:val="zh-CN"/>
        </w:rPr>
        <w:t>）项目施工招标时，应将耕地保护的有关条款列入招标文件，并严格执行。合同段划分要以能够合理调配土石方，减少弃渣数量和临时用地数量为原则；项目实施中要合理利用所占耕地地表的耕作层，用于重新造地；要合理设置弃渣场，其施工防护要符合要求，防止水土流失。</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2</w:t>
      </w:r>
      <w:r w:rsidRPr="00BB248E">
        <w:rPr>
          <w:rFonts w:ascii="Times New Roman" w:hAnsi="Times New Roman"/>
          <w:sz w:val="24"/>
          <w:lang w:val="zh-CN"/>
        </w:rPr>
        <w:t>）建设单位要增强耕地保护意识，统筹工程实施临时用地，加强科学指导；监理单位要加强对施工过程中占地情况的监督，督促施工单位落实土地保护措施。在组织交工验收时，应对土地利用和恢复情况进行全面检查。</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3</w:t>
      </w:r>
      <w:r w:rsidRPr="00BB248E">
        <w:rPr>
          <w:rFonts w:ascii="Times New Roman" w:hAnsi="Times New Roman"/>
          <w:sz w:val="24"/>
          <w:lang w:val="zh-CN"/>
        </w:rPr>
        <w:t>）施工单位要严格控制临时用地数量，施工营地、各种料场、预制场要根据工程进度统筹考虑，尽可能设置在公路用地范围内或利用荒坡、废弃地解决，不得占用农田。施工过程中要采取有效措施防止污染农田，项目完工后临时用地要按照合同条款要求认真恢复。</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4</w:t>
      </w:r>
      <w:r w:rsidRPr="00BB248E">
        <w:rPr>
          <w:rFonts w:ascii="Times New Roman" w:hAnsi="Times New Roman"/>
          <w:sz w:val="24"/>
          <w:lang w:val="zh-CN"/>
        </w:rPr>
        <w:t>）公路绿化要认真贯彻《国务院关于坚决制止占用基本农田进行植树等行为的紧急通知》（国发明电</w:t>
      </w:r>
      <w:r w:rsidRPr="00BB248E">
        <w:rPr>
          <w:rFonts w:ascii="Times New Roman" w:hAnsi="Times New Roman"/>
          <w:sz w:val="24"/>
          <w:lang w:val="zh-CN"/>
        </w:rPr>
        <w:t>[2004]1</w:t>
      </w:r>
      <w:r w:rsidRPr="00BB248E">
        <w:rPr>
          <w:rFonts w:ascii="Times New Roman" w:hAnsi="Times New Roman"/>
          <w:sz w:val="24"/>
          <w:lang w:val="zh-CN"/>
        </w:rPr>
        <w:t>号）的有关要求，对公路沿线是耕地的，要严</w:t>
      </w:r>
      <w:r w:rsidRPr="00BB248E">
        <w:rPr>
          <w:rFonts w:ascii="Times New Roman" w:hAnsi="Times New Roman"/>
          <w:sz w:val="24"/>
          <w:lang w:val="zh-CN"/>
        </w:rPr>
        <w:lastRenderedPageBreak/>
        <w:t>格控制绿化带宽度。在切实做好公路用地范围内绿化工作的同时，要在当地人民政府的领导下，配合有关部门配合做好绿色通道建设。对不符合规定绿化带宽度的，不得给予苗木补助等政策性支持。</w:t>
      </w:r>
    </w:p>
    <w:p w:rsidR="00B21DC9" w:rsidRPr="00BB248E" w:rsidRDefault="00B21DC9" w:rsidP="00B21DC9">
      <w:pPr>
        <w:spacing w:line="300" w:lineRule="auto"/>
        <w:ind w:firstLineChars="200" w:firstLine="480"/>
        <w:rPr>
          <w:rFonts w:ascii="Times New Roman" w:hAnsi="Times New Roman"/>
          <w:sz w:val="24"/>
          <w:lang w:val="zh-CN"/>
        </w:rPr>
      </w:pPr>
      <w:r w:rsidRPr="00BB248E">
        <w:rPr>
          <w:rFonts w:ascii="Times New Roman" w:hAnsi="Times New Roman"/>
          <w:sz w:val="24"/>
          <w:lang w:val="zh-CN"/>
        </w:rPr>
        <w:t>（</w:t>
      </w:r>
      <w:r w:rsidRPr="00BB248E">
        <w:rPr>
          <w:rFonts w:ascii="Times New Roman" w:hAnsi="Times New Roman"/>
          <w:sz w:val="24"/>
          <w:lang w:val="zh-CN"/>
        </w:rPr>
        <w:t>5</w:t>
      </w:r>
      <w:r w:rsidRPr="00BB248E">
        <w:rPr>
          <w:rFonts w:ascii="Times New Roman" w:hAnsi="Times New Roman"/>
          <w:sz w:val="24"/>
          <w:lang w:val="zh-CN"/>
        </w:rPr>
        <w:t>）拟建公路弃渣场在施工结束后部分进行</w:t>
      </w:r>
      <w:r w:rsidRPr="00BB248E">
        <w:rPr>
          <w:rFonts w:ascii="Times New Roman" w:hAnsi="Times New Roman"/>
          <w:sz w:val="24"/>
        </w:rPr>
        <w:t>复耕</w:t>
      </w:r>
      <w:r w:rsidRPr="00BB248E">
        <w:rPr>
          <w:rFonts w:ascii="Times New Roman" w:hAnsi="Times New Roman"/>
          <w:sz w:val="24"/>
          <w:lang w:val="zh-CN"/>
        </w:rPr>
        <w:t>，可补充部分耕地损失。</w:t>
      </w:r>
    </w:p>
    <w:p w:rsidR="00B21DC9" w:rsidRPr="00BB248E" w:rsidRDefault="00B21DC9" w:rsidP="00B21DC9">
      <w:pPr>
        <w:keepNext/>
        <w:keepLines/>
        <w:numPr>
          <w:ilvl w:val="2"/>
          <w:numId w:val="0"/>
        </w:numPr>
        <w:tabs>
          <w:tab w:val="left" w:pos="2760"/>
        </w:tabs>
        <w:adjustRightInd w:val="0"/>
        <w:snapToGrid w:val="0"/>
        <w:spacing w:line="300" w:lineRule="auto"/>
        <w:outlineLvl w:val="2"/>
        <w:rPr>
          <w:rFonts w:ascii="Times New Roman" w:hAnsi="Times New Roman"/>
          <w:b/>
          <w:bCs/>
          <w:kern w:val="2"/>
          <w:sz w:val="24"/>
          <w:szCs w:val="24"/>
        </w:rPr>
      </w:pPr>
      <w:r w:rsidRPr="00BB248E">
        <w:rPr>
          <w:rFonts w:ascii="Times New Roman" w:hAnsi="Times New Roman"/>
          <w:b/>
          <w:bCs/>
          <w:kern w:val="2"/>
          <w:sz w:val="24"/>
          <w:szCs w:val="24"/>
        </w:rPr>
        <w:t xml:space="preserve">7.4.3 </w:t>
      </w:r>
      <w:r w:rsidRPr="00BB248E">
        <w:rPr>
          <w:rFonts w:ascii="Times New Roman" w:hAnsi="Times New Roman"/>
          <w:b/>
          <w:bCs/>
          <w:kern w:val="2"/>
          <w:sz w:val="24"/>
          <w:szCs w:val="24"/>
        </w:rPr>
        <w:t>基本农田占补平衡方案</w:t>
      </w:r>
    </w:p>
    <w:p w:rsidR="00B21DC9" w:rsidRPr="00BB248E" w:rsidRDefault="00B21DC9" w:rsidP="00B21DC9">
      <w:pPr>
        <w:spacing w:line="300" w:lineRule="auto"/>
        <w:ind w:firstLineChars="200" w:firstLine="480"/>
        <w:rPr>
          <w:rFonts w:ascii="Times New Roman" w:hAnsi="Times New Roman"/>
          <w:sz w:val="24"/>
        </w:rPr>
      </w:pPr>
      <w:r w:rsidRPr="00BB248E">
        <w:rPr>
          <w:rFonts w:ascii="Times New Roman" w:hAnsi="Times New Roman"/>
          <w:sz w:val="24"/>
          <w:lang w:val="zh-CN"/>
        </w:rPr>
        <w:t>经调查，项目沿线乡镇可通过修建水利工程，提高农田等级，结合基本农田建设和中低产田改造，将其中的零星闲散地、废弃路和田坎整理等措施，有效的补偿永久征用土地的损失</w:t>
      </w:r>
      <w:r w:rsidRPr="00BB248E">
        <w:rPr>
          <w:rFonts w:ascii="Times New Roman" w:hAnsi="Times New Roman"/>
          <w:sz w:val="24"/>
        </w:rPr>
        <w:t>根据国家有关基本农田保护的规定，应实现占补平衡。首先，公路建设所占基本农田须经国土部门批准；其次，批准占用损失的耕地须通过开垦新的农田来予以补偿。耕地占用量可采取由建设单位向当地国土部门交纳耕地补偿费，由国土部门负责组织对占用耕地进行补偿，达到耕地总量平衡的要求。</w:t>
      </w:r>
    </w:p>
    <w:p w:rsidR="00380340" w:rsidRPr="00BB248E" w:rsidRDefault="00B21DC9" w:rsidP="00380340">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kern w:val="2"/>
          <w:sz w:val="24"/>
          <w:szCs w:val="24"/>
        </w:rPr>
        <w:t>建设单位应在下一阶段占地数量和位置确定以后，尽快按照有关法律程序办理土地征用手续，并在沿线政府及土地主管部门的配合下制定详细的基本农田补偿方案，并落实补偿款项，保质保量地完成土地主管部门要求的造地任务，实现占补平衡。</w:t>
      </w:r>
    </w:p>
    <w:p w:rsidR="00D001BB" w:rsidRPr="00BB248E" w:rsidRDefault="00D001BB" w:rsidP="0047773B">
      <w:pPr>
        <w:keepNext/>
        <w:keepLines/>
        <w:numPr>
          <w:ilvl w:val="1"/>
          <w:numId w:val="0"/>
        </w:numPr>
        <w:tabs>
          <w:tab w:val="left" w:pos="2760"/>
        </w:tabs>
        <w:adjustRightInd w:val="0"/>
        <w:snapToGrid w:val="0"/>
        <w:spacing w:line="300" w:lineRule="auto"/>
        <w:outlineLvl w:val="1"/>
        <w:rPr>
          <w:rFonts w:ascii="Times New Roman" w:hAnsi="Times New Roman"/>
          <w:b/>
          <w:bCs/>
          <w:sz w:val="28"/>
          <w:szCs w:val="28"/>
        </w:rPr>
      </w:pPr>
      <w:bookmarkStart w:id="202" w:name="_Toc25673321"/>
      <w:bookmarkStart w:id="203" w:name="_Toc97129462"/>
      <w:r w:rsidRPr="00BB248E">
        <w:rPr>
          <w:rFonts w:ascii="Times New Roman" w:hAnsi="Times New Roman"/>
          <w:b/>
          <w:bCs/>
          <w:sz w:val="28"/>
          <w:szCs w:val="28"/>
        </w:rPr>
        <w:t>7.</w:t>
      </w:r>
      <w:r w:rsidR="00805311" w:rsidRPr="00BB248E">
        <w:rPr>
          <w:rFonts w:ascii="Times New Roman" w:hAnsi="Times New Roman"/>
          <w:b/>
          <w:bCs/>
          <w:sz w:val="28"/>
          <w:szCs w:val="28"/>
        </w:rPr>
        <w:t>5</w:t>
      </w:r>
      <w:r w:rsidRPr="00BB248E">
        <w:rPr>
          <w:rFonts w:ascii="Times New Roman" w:hAnsi="Times New Roman"/>
          <w:b/>
          <w:bCs/>
          <w:sz w:val="28"/>
          <w:szCs w:val="28"/>
        </w:rPr>
        <w:t xml:space="preserve"> </w:t>
      </w:r>
      <w:r w:rsidR="00805311" w:rsidRPr="00BB248E">
        <w:rPr>
          <w:rFonts w:ascii="Times New Roman" w:hAnsi="Times New Roman"/>
          <w:b/>
          <w:bCs/>
          <w:sz w:val="28"/>
          <w:szCs w:val="28"/>
        </w:rPr>
        <w:t>娘子关</w:t>
      </w:r>
      <w:r w:rsidRPr="00BB248E">
        <w:rPr>
          <w:rFonts w:ascii="Times New Roman" w:hAnsi="Times New Roman"/>
          <w:b/>
          <w:bCs/>
          <w:sz w:val="28"/>
          <w:szCs w:val="28"/>
        </w:rPr>
        <w:t>泉域和兰村泉域保护区保护措施</w:t>
      </w:r>
      <w:bookmarkEnd w:id="202"/>
      <w:bookmarkEnd w:id="203"/>
    </w:p>
    <w:p w:rsidR="00AF61A6" w:rsidRPr="00BB248E" w:rsidRDefault="00AF61A6" w:rsidP="00AF61A6">
      <w:pPr>
        <w:keepNext/>
        <w:keepLines/>
        <w:numPr>
          <w:ilvl w:val="2"/>
          <w:numId w:val="0"/>
        </w:numPr>
        <w:tabs>
          <w:tab w:val="left" w:pos="2760"/>
        </w:tabs>
        <w:adjustRightInd w:val="0"/>
        <w:snapToGrid w:val="0"/>
        <w:spacing w:line="300" w:lineRule="auto"/>
        <w:outlineLvl w:val="2"/>
        <w:rPr>
          <w:rFonts w:ascii="Times New Roman" w:hAnsi="Times New Roman"/>
          <w:b/>
          <w:bCs/>
          <w:sz w:val="24"/>
        </w:rPr>
      </w:pPr>
      <w:r w:rsidRPr="00BB248E">
        <w:rPr>
          <w:rFonts w:ascii="Times New Roman" w:hAnsi="Times New Roman"/>
          <w:b/>
          <w:bCs/>
          <w:sz w:val="24"/>
        </w:rPr>
        <w:t xml:space="preserve">7.5.1 </w:t>
      </w:r>
      <w:r w:rsidRPr="00BB248E">
        <w:rPr>
          <w:rFonts w:ascii="Times New Roman" w:hAnsi="Times New Roman"/>
          <w:b/>
          <w:bCs/>
          <w:sz w:val="24"/>
        </w:rPr>
        <w:t>施工期</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拟建公路建设中，路基开挖、大桥基础施工、隧道掘进衬砌、防渗等各项工程建设一定要严格按照设计方案进行施工，保证工程质量，加强施工的管理与监督，加强与各级水行政主部门的联系，及时通报施工中的取水、用水、排水情况，并接受当地水行政主管部门和泉域管理单位的监督。</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）对公路沿线进行地质勘探，进一步查明线路地下水埋深、隧洞经过的地层岩性及断层、围岩类别、存在的主要工程地质问题等，尤其应对隧洞穿越断层时的的水文地质及工程地质条件进行重点勘察。</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隧道施工中应采取严密的防堵水措施，避免洞顶裂隙水进入洞体，如遇见洞壁渗水或者排水时，必须做好永久性止水的工作，确保不对上覆含水层产生影响；做好隧道洞底防渗工程，采用先进止水材料和高强度钢筋混凝土衬砌，预防隧道清洗污水渗入洞底灰岩。隧道施工期排水会对周围地表水环境有一定影响，考虑公路隧道施工现场的具体条件限制，以及废水的本身特性，采取混凝沉淀过滤工艺进行处理，经处理后分别达到施工用水标准和农灌标准，优先保证施工用水，多余水量则用于农灌或绿化。如施工过程中产生其它污染物废水，应请专业污水处理机构提出相应的处理方案。隧道废渣应妥善收集存放，尽量提高废渣的再利用，避免降雨或流水之间淋溶或冲刷废渣。</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lastRenderedPageBreak/>
        <w:t>（</w:t>
      </w:r>
      <w:r w:rsidRPr="00BB248E">
        <w:rPr>
          <w:rFonts w:ascii="Times New Roman" w:hAnsi="Times New Roman"/>
          <w:sz w:val="24"/>
          <w:szCs w:val="21"/>
        </w:rPr>
        <w:t>4</w:t>
      </w:r>
      <w:r w:rsidRPr="00BB248E">
        <w:rPr>
          <w:rFonts w:ascii="Times New Roman" w:hAnsi="Times New Roman"/>
          <w:sz w:val="24"/>
          <w:szCs w:val="21"/>
        </w:rPr>
        <w:t>）跨河桥梁下部结构施工主要采用钢板围堰法施工工艺，护壁泥浆中尽量减少人工添加剂，同时加强施工机械维护，减少机械油污进入环境，灌注桩施工过程中严禁加入有毒有害物质，防止钻进液渗漏污染地下水。桩基施工阶段产生的钻孔泥浆采用泥浆处理设备处理，不得随意堆弃，将处理后的泥浆晾干后与钻渣一并运至附近弃渣场处置；不向水体中排放施工生产废水和生活污水，施工垃圾和施工物料不进入水体。</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施工机械的含油污水应收集后处理，不得排入河流水体。施工材料如油料、化学品物质等的堆放地点应在河床之外，并应备有临时遮挡的帆布，防止有害物质随降雨或其他地表水进入地下水系统，造成地下水污染。泉域范围内严禁随意倾倒、排放工程建设废渣和生活垃圾、污水，及其他废弃物；严禁利用渗坑、渗井排放施工废水。</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6</w:t>
      </w:r>
      <w:r w:rsidRPr="00BB248E">
        <w:rPr>
          <w:rFonts w:ascii="Times New Roman" w:hAnsi="Times New Roman"/>
          <w:sz w:val="24"/>
          <w:szCs w:val="21"/>
        </w:rPr>
        <w:t>）施工期要避免雨季施工，对路面、路基、深挖路堑及时压实，避免冲蚀。</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7</w:t>
      </w:r>
      <w:r w:rsidRPr="00BB248E">
        <w:rPr>
          <w:rFonts w:ascii="Times New Roman" w:hAnsi="Times New Roman"/>
          <w:sz w:val="24"/>
          <w:szCs w:val="21"/>
        </w:rPr>
        <w:t>）做好施工前准备工作，对施工区域和线路两侧</w:t>
      </w:r>
      <w:r w:rsidRPr="00BB248E">
        <w:rPr>
          <w:rFonts w:ascii="Times New Roman" w:hAnsi="Times New Roman"/>
          <w:sz w:val="24"/>
          <w:szCs w:val="21"/>
        </w:rPr>
        <w:t>200m</w:t>
      </w:r>
      <w:r w:rsidRPr="00BB248E">
        <w:rPr>
          <w:rFonts w:ascii="Times New Roman" w:hAnsi="Times New Roman"/>
          <w:sz w:val="24"/>
          <w:szCs w:val="21"/>
        </w:rPr>
        <w:t>范围内的水井、渠道等水利设施要提前做好水位、水质、出水量的调查、登记，因线路施工所造成的水井水位下降、出水量减小，而引发的居民饮水因难等问题，由建设单位负责解决。</w:t>
      </w:r>
    </w:p>
    <w:p w:rsidR="00AF61A6" w:rsidRPr="00BB248E" w:rsidRDefault="00AF61A6" w:rsidP="00AF61A6">
      <w:pPr>
        <w:keepNext/>
        <w:keepLines/>
        <w:numPr>
          <w:ilvl w:val="2"/>
          <w:numId w:val="0"/>
        </w:numPr>
        <w:tabs>
          <w:tab w:val="left" w:pos="2760"/>
        </w:tabs>
        <w:adjustRightInd w:val="0"/>
        <w:snapToGrid w:val="0"/>
        <w:spacing w:line="300" w:lineRule="auto"/>
        <w:outlineLvl w:val="2"/>
        <w:rPr>
          <w:rFonts w:ascii="Times New Roman" w:hAnsi="Times New Roman"/>
          <w:b/>
          <w:bCs/>
          <w:sz w:val="24"/>
        </w:rPr>
      </w:pPr>
      <w:r w:rsidRPr="00BB248E">
        <w:rPr>
          <w:rFonts w:ascii="Times New Roman" w:hAnsi="Times New Roman"/>
          <w:b/>
          <w:bCs/>
          <w:sz w:val="24"/>
        </w:rPr>
        <w:t xml:space="preserve">7.5.2 </w:t>
      </w:r>
      <w:r w:rsidRPr="00BB248E">
        <w:rPr>
          <w:rFonts w:ascii="Times New Roman" w:hAnsi="Times New Roman"/>
          <w:b/>
          <w:bCs/>
          <w:sz w:val="24"/>
        </w:rPr>
        <w:t>营运期</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）营运期隧道穿越泉域岩溶区路段两端设警示牌两端设限速标志和限速监控，路基穿越岩溶裸露区路段护栏要求加强防撞设计，提高防撞强度。</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运营期间沿线各服务设施污水集中处理后回用于设施区洒水、绿化或农灌，不允许外排。拟建公路运营期沿线各服务设施用水规模也必然会增长，无论泉域内还是泉域外取水，必须加强对工作人员的节水宣传教育，各用水点都要广泛实行节水型器具，张贴节水宣传标语或提示牌，对就管网及时改造，杜绝各种跑冒滴漏（特别是沿线加水站），同时完善各类节水管理制度，推行计划用水，减少水资源的浪费，同时减少污水排放对水环境的污染。公路沿线各设施及职工生活区的生活垃圾必须做好垃圾的分类收集，投放到环保部门指定地点。</w:t>
      </w:r>
    </w:p>
    <w:p w:rsidR="00AF61A6" w:rsidRPr="00BB248E" w:rsidRDefault="00AF61A6" w:rsidP="00AF61A6">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营运期化学危险品运输事故概率很低，但一旦发生泄漏，污染物进入水体，对水体将会造成严重危害，必须严格采取上文的环境风险防范措施，制定必要的安全检查制度和高速公路突发事故的应急实施预案，同时制定事故发生后的紧急处理措施，以避免对泉域水环境产生重大影响。</w:t>
      </w:r>
    </w:p>
    <w:p w:rsidR="00CA77FC" w:rsidRPr="00BB248E" w:rsidRDefault="00CA77FC" w:rsidP="0047773B">
      <w:pPr>
        <w:pStyle w:val="2f3"/>
        <w:jc w:val="both"/>
        <w:rPr>
          <w:rFonts w:cs="Times New Roman"/>
        </w:rPr>
      </w:pPr>
      <w:bookmarkStart w:id="204" w:name="_Toc97129463"/>
      <w:r w:rsidRPr="00BB248E">
        <w:rPr>
          <w:rFonts w:cs="Times New Roman"/>
        </w:rPr>
        <w:t>7.</w:t>
      </w:r>
      <w:r w:rsidR="00805311" w:rsidRPr="00BB248E">
        <w:rPr>
          <w:rFonts w:cs="Times New Roman"/>
        </w:rPr>
        <w:t>6</w:t>
      </w:r>
      <w:r w:rsidR="00112B01" w:rsidRPr="00BB248E">
        <w:rPr>
          <w:rFonts w:cs="Times New Roman"/>
        </w:rPr>
        <w:t xml:space="preserve"> </w:t>
      </w:r>
      <w:r w:rsidR="00805311" w:rsidRPr="00BB248E">
        <w:rPr>
          <w:rFonts w:cs="Times New Roman"/>
        </w:rPr>
        <w:t>鹿泉山</w:t>
      </w:r>
      <w:r w:rsidRPr="00BB248E">
        <w:rPr>
          <w:rFonts w:cs="Times New Roman"/>
        </w:rPr>
        <w:t>省级森林公园和</w:t>
      </w:r>
      <w:r w:rsidR="00805311" w:rsidRPr="00BB248E">
        <w:rPr>
          <w:rFonts w:cs="Times New Roman"/>
        </w:rPr>
        <w:t>龙城省级</w:t>
      </w:r>
      <w:r w:rsidRPr="00BB248E">
        <w:rPr>
          <w:rFonts w:cs="Times New Roman"/>
        </w:rPr>
        <w:t>森林公园环境保护措施</w:t>
      </w:r>
      <w:bookmarkEnd w:id="204"/>
    </w:p>
    <w:p w:rsidR="007E2691" w:rsidRPr="00BB248E" w:rsidRDefault="007E2691" w:rsidP="00112B01">
      <w:pPr>
        <w:pStyle w:val="3"/>
        <w:keepNext/>
        <w:keepLines/>
        <w:widowControl w:val="0"/>
        <w:adjustRightInd/>
        <w:snapToGrid/>
        <w:rPr>
          <w:szCs w:val="24"/>
        </w:rPr>
      </w:pPr>
      <w:r w:rsidRPr="00BB248E">
        <w:rPr>
          <w:szCs w:val="24"/>
        </w:rPr>
        <w:t>7.</w:t>
      </w:r>
      <w:r w:rsidR="00805311" w:rsidRPr="00BB248E">
        <w:rPr>
          <w:szCs w:val="24"/>
        </w:rPr>
        <w:t>6</w:t>
      </w:r>
      <w:r w:rsidRPr="00BB248E">
        <w:rPr>
          <w:szCs w:val="24"/>
        </w:rPr>
        <w:t>.1</w:t>
      </w:r>
      <w:r w:rsidR="00112B01" w:rsidRPr="00BB248E">
        <w:rPr>
          <w:szCs w:val="24"/>
        </w:rPr>
        <w:t xml:space="preserve"> </w:t>
      </w:r>
      <w:r w:rsidRPr="00BB248E">
        <w:rPr>
          <w:szCs w:val="24"/>
        </w:rPr>
        <w:t>设计阶段</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）拟建公路在森林公园路段，要求设计单位根据该路段景点特点，开展隧道、路基景观专项设计，使这些构筑物形状、色彩、质感、体量与周围环境相协</w:t>
      </w:r>
      <w:r w:rsidRPr="00BB248E">
        <w:rPr>
          <w:rFonts w:ascii="Times New Roman" w:hAnsi="Times New Roman"/>
          <w:kern w:val="2"/>
          <w:sz w:val="24"/>
          <w:szCs w:val="21"/>
        </w:rPr>
        <w:lastRenderedPageBreak/>
        <w:t>调，使公路内部景观融入外部景观，降低对周围景观环境的影响。</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）设计时选择砍伐树木、占用林地、草地较少的线路走向方案。在征用土地时对路基边坡至用地界</w:t>
      </w:r>
      <w:r w:rsidRPr="00BB248E">
        <w:rPr>
          <w:rFonts w:ascii="Times New Roman" w:hAnsi="Times New Roman"/>
          <w:kern w:val="2"/>
          <w:sz w:val="24"/>
          <w:szCs w:val="21"/>
        </w:rPr>
        <w:t>1m</w:t>
      </w:r>
      <w:r w:rsidRPr="00BB248E">
        <w:rPr>
          <w:rFonts w:ascii="Times New Roman" w:hAnsi="Times New Roman"/>
          <w:kern w:val="2"/>
          <w:sz w:val="24"/>
          <w:szCs w:val="21"/>
        </w:rPr>
        <w:t>范围内的林地不予破坏。对于无法避绕的景观单元，在设计中要设计相应的环境保护措施。</w:t>
      </w:r>
    </w:p>
    <w:p w:rsidR="00B21DC9" w:rsidRPr="00BB248E" w:rsidRDefault="00B21DC9" w:rsidP="00B21DC9">
      <w:pPr>
        <w:keepNext/>
        <w:keepLines/>
        <w:spacing w:line="300" w:lineRule="auto"/>
        <w:outlineLvl w:val="2"/>
        <w:rPr>
          <w:rFonts w:ascii="Times New Roman" w:hAnsi="Times New Roman"/>
          <w:b/>
          <w:bCs/>
          <w:sz w:val="24"/>
          <w:szCs w:val="24"/>
        </w:rPr>
      </w:pPr>
      <w:r w:rsidRPr="00BB248E">
        <w:rPr>
          <w:rFonts w:ascii="Times New Roman" w:hAnsi="Times New Roman"/>
          <w:b/>
          <w:bCs/>
          <w:sz w:val="24"/>
          <w:szCs w:val="24"/>
        </w:rPr>
        <w:t xml:space="preserve">7.6.2 </w:t>
      </w:r>
      <w:r w:rsidRPr="00BB248E">
        <w:rPr>
          <w:rFonts w:ascii="Times New Roman" w:hAnsi="Times New Roman"/>
          <w:b/>
          <w:bCs/>
          <w:sz w:val="24"/>
          <w:szCs w:val="24"/>
        </w:rPr>
        <w:t>施工阶段</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在施工期严格控制施工作业的范围，严禁设置取土场、弃渣场、施工生产生活区及施工便道等临时工程，施工边界两侧全部设置防护网，桥梁在施工中要注意保护地面植被，尽量减少施工区占地面积。上述路段在设置施工便道时，首先充分考虑利用现道路，满足运输需要。</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合理安排施工作业时间，减少在动物繁殖、迁徙、越冬期的作业内容，减缓对鸟类活动的影响。鉴于鸟类、兽类对噪声、振动和光线特殊要求，施工尽可能在白天进行，晚上做到少施工或不施工；严禁高噪声设备在夜间施工，施工车辆在森林公园内尽量减少鸣笛，森林公园内不得设置砼搅拌站（点）等临时工程。</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3</w:t>
      </w:r>
      <w:r w:rsidRPr="00BB248E">
        <w:rPr>
          <w:rFonts w:ascii="Times New Roman" w:hAnsi="Times New Roman"/>
          <w:kern w:val="2"/>
          <w:sz w:val="24"/>
          <w:szCs w:val="21"/>
        </w:rPr>
        <w:t>）施工期间应加强森林火险防范措施的管理和要求。在和施工单位签订的施工合同中，应明确林区路段在施工过程中的森林防火要求。施工前，必须对位于林区段的施工人员进行森林防火知识的教育，严禁施工人员在野外随意用火，在施工区域应设立森林防火警示标志。在森林防火重点时期，应按管理要求进行施工或停工。</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Times New Roman" w:hAnsi="Times New Roman"/>
          <w:kern w:val="2"/>
          <w:sz w:val="24"/>
          <w:szCs w:val="21"/>
        </w:rPr>
        <w:t>施工期间若发现国家和山西省保护野生植物，采用移栽措施，禁止破坏。</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Times New Roman" w:hAnsi="Times New Roman"/>
          <w:kern w:val="2"/>
          <w:sz w:val="24"/>
          <w:szCs w:val="21"/>
        </w:rPr>
        <w:t>（</w:t>
      </w:r>
      <w:r w:rsidRPr="00BB248E">
        <w:rPr>
          <w:rFonts w:ascii="Times New Roman" w:hAnsi="Times New Roman"/>
          <w:kern w:val="2"/>
          <w:sz w:val="24"/>
          <w:szCs w:val="21"/>
        </w:rPr>
        <w:t>4</w:t>
      </w:r>
      <w:r w:rsidRPr="00BB248E">
        <w:rPr>
          <w:rFonts w:ascii="Times New Roman" w:hAnsi="Times New Roman"/>
          <w:kern w:val="2"/>
          <w:sz w:val="24"/>
          <w:szCs w:val="21"/>
        </w:rPr>
        <w:t>）野生动物保护措施</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宋体" w:hAnsi="宋体" w:cs="宋体" w:hint="eastAsia"/>
          <w:kern w:val="2"/>
          <w:sz w:val="24"/>
          <w:szCs w:val="21"/>
        </w:rPr>
        <w:t>①</w:t>
      </w:r>
      <w:r w:rsidRPr="00BB248E">
        <w:rPr>
          <w:rFonts w:ascii="Times New Roman" w:hAnsi="Times New Roman"/>
          <w:kern w:val="2"/>
          <w:sz w:val="24"/>
          <w:szCs w:val="21"/>
        </w:rPr>
        <w:t xml:space="preserve"> </w:t>
      </w:r>
      <w:r w:rsidRPr="00BB248E">
        <w:rPr>
          <w:rFonts w:ascii="Times New Roman" w:hAnsi="Times New Roman"/>
          <w:kern w:val="2"/>
          <w:sz w:val="24"/>
          <w:szCs w:val="21"/>
        </w:rPr>
        <w:t>加强《中华人民共和国野生动物保护法》等法律法规的宣传，在施工场地、营地悬挂野生保护动物图片，提高施工人员野生动物保护意识。</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宋体" w:hAnsi="宋体" w:cs="宋体" w:hint="eastAsia"/>
          <w:kern w:val="2"/>
          <w:sz w:val="24"/>
          <w:szCs w:val="21"/>
        </w:rPr>
        <w:t>②</w:t>
      </w:r>
      <w:r w:rsidRPr="00BB248E">
        <w:rPr>
          <w:rFonts w:ascii="Times New Roman" w:hAnsi="Times New Roman"/>
          <w:kern w:val="2"/>
          <w:sz w:val="24"/>
          <w:szCs w:val="21"/>
        </w:rPr>
        <w:t xml:space="preserve"> </w:t>
      </w:r>
      <w:r w:rsidRPr="00BB248E">
        <w:rPr>
          <w:rFonts w:ascii="Times New Roman" w:hAnsi="Times New Roman"/>
          <w:kern w:val="2"/>
          <w:sz w:val="24"/>
          <w:szCs w:val="21"/>
        </w:rPr>
        <w:t>施工人员要严格遵守国家法令，严禁施工人员捕杀野生动物；严禁施工人员随意在施工区域以外的范围内活动，减少对野生动物的干扰影响。</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宋体" w:hAnsi="宋体" w:cs="宋体" w:hint="eastAsia"/>
          <w:kern w:val="2"/>
          <w:sz w:val="24"/>
          <w:szCs w:val="21"/>
        </w:rPr>
        <w:t>③</w:t>
      </w:r>
      <w:r w:rsidRPr="00BB248E">
        <w:rPr>
          <w:rFonts w:ascii="Times New Roman" w:hAnsi="Times New Roman"/>
          <w:kern w:val="2"/>
          <w:sz w:val="24"/>
          <w:szCs w:val="21"/>
        </w:rPr>
        <w:t xml:space="preserve"> </w:t>
      </w:r>
      <w:r w:rsidRPr="00BB248E">
        <w:rPr>
          <w:rFonts w:ascii="Times New Roman" w:hAnsi="Times New Roman"/>
          <w:kern w:val="2"/>
          <w:sz w:val="24"/>
          <w:szCs w:val="21"/>
        </w:rPr>
        <w:t>针对于重点保护野生动物，应避免隧道施工时开山爆破噪声对上述保护动物的惊扰。大多是晨、昏（早晨、黄昏）或夜间外出觅食，正午是休息时间。为了减少工程施工爆破噪声对野生动物的惊扰，应做好爆破方式、数量、时间的计划，并力求避免在晨昏和正午开山放炮等。同时，施工时间应尽量避开主重点保护野生动物交配繁殖时期。</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b/>
          <w:bCs/>
          <w:kern w:val="2"/>
          <w:sz w:val="21"/>
          <w:szCs w:val="21"/>
        </w:rPr>
      </w:pPr>
      <w:r w:rsidRPr="00BB248E">
        <w:rPr>
          <w:rFonts w:ascii="宋体" w:hAnsi="宋体" w:cs="宋体" w:hint="eastAsia"/>
          <w:kern w:val="2"/>
          <w:sz w:val="24"/>
          <w:szCs w:val="21"/>
        </w:rPr>
        <w:t>④</w:t>
      </w:r>
      <w:r w:rsidRPr="00BB248E">
        <w:rPr>
          <w:rFonts w:ascii="Times New Roman" w:hAnsi="Times New Roman"/>
          <w:kern w:val="2"/>
          <w:sz w:val="24"/>
          <w:szCs w:val="21"/>
        </w:rPr>
        <w:t xml:space="preserve"> </w:t>
      </w:r>
      <w:r w:rsidRPr="00BB248E">
        <w:rPr>
          <w:rFonts w:ascii="Times New Roman" w:hAnsi="Times New Roman"/>
          <w:kern w:val="2"/>
          <w:sz w:val="24"/>
          <w:szCs w:val="21"/>
        </w:rPr>
        <w:t>在施工阶段采取动态方式设计动物通道，在工程现场，通过在勘测和施工过程中，现场监测、环境监理或工程人员发现的问题，根据实际情况赋予指挥长特有的权力，随时调整修改工程设计，并按程序报批，尽最大可能地为动物保留实用可行的动物通道。</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lastRenderedPageBreak/>
        <w:t>（</w:t>
      </w:r>
      <w:r w:rsidRPr="00BB248E">
        <w:rPr>
          <w:rFonts w:ascii="Times New Roman" w:hAnsi="Times New Roman"/>
          <w:kern w:val="2"/>
          <w:sz w:val="24"/>
          <w:szCs w:val="21"/>
        </w:rPr>
        <w:t>5</w:t>
      </w:r>
      <w:r w:rsidRPr="00BB248E">
        <w:rPr>
          <w:rFonts w:ascii="Times New Roman" w:hAnsi="Times New Roman"/>
          <w:kern w:val="2"/>
          <w:sz w:val="24"/>
          <w:szCs w:val="21"/>
        </w:rPr>
        <w:t>）加强施工人员的环境保护教育，森林公园等区域内路段施工生产生活垃圾应集中堆放并及时清运，不得随意丢弃。</w:t>
      </w:r>
    </w:p>
    <w:p w:rsidR="00B21DC9" w:rsidRPr="00BB248E" w:rsidRDefault="00B21DC9" w:rsidP="00B21DC9">
      <w:pPr>
        <w:keepNext/>
        <w:keepLines/>
        <w:spacing w:line="300" w:lineRule="auto"/>
        <w:outlineLvl w:val="2"/>
        <w:rPr>
          <w:rFonts w:ascii="Times New Roman" w:hAnsi="Times New Roman"/>
          <w:b/>
          <w:bCs/>
          <w:sz w:val="24"/>
          <w:szCs w:val="24"/>
        </w:rPr>
      </w:pPr>
      <w:r w:rsidRPr="00BB248E">
        <w:rPr>
          <w:rFonts w:ascii="Times New Roman" w:hAnsi="Times New Roman"/>
          <w:b/>
          <w:bCs/>
          <w:sz w:val="24"/>
          <w:szCs w:val="24"/>
        </w:rPr>
        <w:t xml:space="preserve">7.6.3 </w:t>
      </w:r>
      <w:r w:rsidRPr="00BB248E">
        <w:rPr>
          <w:rFonts w:ascii="Times New Roman" w:hAnsi="Times New Roman"/>
          <w:b/>
          <w:bCs/>
          <w:sz w:val="24"/>
          <w:szCs w:val="24"/>
        </w:rPr>
        <w:t>运营阶段</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在鹿泉山省级森林公园和龙城省级森林公园路段设置警示标志牌与野生动植物宣传牌（上述路段起终点），提醒过往车辆已经进入森林公园的范围，要求过往司机保护森林公园野生动植物；同时，为避免公路上行驶车产生的交通噪声、灯光污染可能对野生动物的影响，在森林公园路段起终点设置限速、禁鸣和远光灯限制标志，要求限速驾驶、禁止鸣笛及控制远光灯的使用等。</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）加强森林公园路段绿化措施和综合防护措施的养护。</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3</w:t>
      </w:r>
      <w:r w:rsidRPr="00BB248E">
        <w:rPr>
          <w:rFonts w:ascii="Times New Roman" w:hAnsi="Times New Roman"/>
          <w:kern w:val="2"/>
          <w:sz w:val="24"/>
          <w:szCs w:val="21"/>
        </w:rPr>
        <w:t>）强化森林公园路段沿线的固体废弃物污染治理的监督工作，除向司乘人员加强宣传教育工作外，项目沿线的固体废弃物按路段承包，每天进行清理。强化公路沿线固体废弃物污染治理的监督工作，严禁过往车辆乱扔方便袋、饮料罐等固体垃圾。运输含尘物料的汽车要求加盖蓬布。</w:t>
      </w:r>
    </w:p>
    <w:p w:rsidR="000A38D8" w:rsidRPr="00BB248E" w:rsidRDefault="000A38D8" w:rsidP="00C52F3E">
      <w:pPr>
        <w:tabs>
          <w:tab w:val="left" w:pos="2760"/>
        </w:tabs>
        <w:adjustRightInd w:val="0"/>
        <w:snapToGrid w:val="0"/>
        <w:spacing w:line="300" w:lineRule="auto"/>
        <w:rPr>
          <w:rFonts w:ascii="Times New Roman" w:hAnsi="Times New Roman"/>
          <w:sz w:val="24"/>
          <w:szCs w:val="21"/>
        </w:rPr>
      </w:pPr>
    </w:p>
    <w:p w:rsidR="003E7A5C" w:rsidRPr="00BB248E" w:rsidRDefault="003E7A5C" w:rsidP="00935E63">
      <w:pPr>
        <w:tabs>
          <w:tab w:val="left" w:pos="2760"/>
        </w:tabs>
        <w:adjustRightInd w:val="0"/>
        <w:snapToGrid w:val="0"/>
        <w:spacing w:line="300" w:lineRule="auto"/>
        <w:ind w:firstLineChars="200" w:firstLine="480"/>
        <w:rPr>
          <w:rFonts w:ascii="Times New Roman" w:hAnsi="Times New Roman"/>
          <w:sz w:val="24"/>
          <w:szCs w:val="21"/>
        </w:rPr>
        <w:sectPr w:rsidR="003E7A5C" w:rsidRPr="00BB248E" w:rsidSect="005F58CC">
          <w:footerReference w:type="even" r:id="rId360"/>
          <w:footerReference w:type="default" r:id="rId361"/>
          <w:pgSz w:w="11907" w:h="16840" w:code="9"/>
          <w:pgMar w:top="1701" w:right="1701" w:bottom="1701" w:left="1701" w:header="1134" w:footer="1134" w:gutter="0"/>
          <w:cols w:space="425"/>
          <w:docGrid w:linePitch="312"/>
        </w:sectPr>
      </w:pPr>
    </w:p>
    <w:p w:rsidR="00F06CF9" w:rsidRPr="00BB248E" w:rsidRDefault="00E30215" w:rsidP="0071549B">
      <w:pPr>
        <w:pStyle w:val="1"/>
        <w:spacing w:beforeLines="50" w:before="156" w:afterLines="100" w:after="312"/>
        <w:rPr>
          <w:rFonts w:ascii="Times New Roman" w:eastAsia="宋体" w:hAnsi="Times New Roman"/>
        </w:rPr>
      </w:pPr>
      <w:bookmarkStart w:id="205" w:name="_Toc97129464"/>
      <w:bookmarkStart w:id="206" w:name="_Toc294494190"/>
      <w:bookmarkStart w:id="207" w:name="_Toc297228452"/>
      <w:bookmarkStart w:id="208" w:name="_Toc297743152"/>
      <w:r w:rsidRPr="00BB248E">
        <w:rPr>
          <w:rFonts w:ascii="Times New Roman" w:eastAsia="宋体" w:hAnsi="Times New Roman"/>
        </w:rPr>
        <w:lastRenderedPageBreak/>
        <w:t>8</w:t>
      </w:r>
      <w:r w:rsidR="00112B01" w:rsidRPr="00BB248E">
        <w:rPr>
          <w:rFonts w:ascii="Times New Roman" w:eastAsia="宋体" w:hAnsi="Times New Roman"/>
        </w:rPr>
        <w:t xml:space="preserve"> </w:t>
      </w:r>
      <w:r w:rsidR="00F06CF9" w:rsidRPr="00BB248E">
        <w:rPr>
          <w:rFonts w:ascii="Times New Roman" w:eastAsia="宋体" w:hAnsi="Times New Roman"/>
        </w:rPr>
        <w:t>环境管理</w:t>
      </w:r>
      <w:r w:rsidR="00DC5680" w:rsidRPr="00BB248E">
        <w:rPr>
          <w:rFonts w:ascii="Times New Roman" w:eastAsia="宋体" w:hAnsi="Times New Roman"/>
        </w:rPr>
        <w:t>与监测</w:t>
      </w:r>
      <w:r w:rsidR="009C5DB0" w:rsidRPr="00BB248E">
        <w:rPr>
          <w:rFonts w:ascii="Times New Roman" w:eastAsia="宋体" w:hAnsi="Times New Roman"/>
        </w:rPr>
        <w:t>计划</w:t>
      </w:r>
      <w:bookmarkEnd w:id="205"/>
    </w:p>
    <w:p w:rsidR="00F06CF9" w:rsidRPr="00BB248E" w:rsidRDefault="00E30215" w:rsidP="0071549B">
      <w:pPr>
        <w:pStyle w:val="2"/>
        <w:spacing w:beforeLines="50" w:before="156" w:after="0"/>
        <w:rPr>
          <w:rFonts w:ascii="Times New Roman" w:hAnsi="Times New Roman"/>
        </w:rPr>
      </w:pPr>
      <w:bookmarkStart w:id="209" w:name="_Toc97129465"/>
      <w:r w:rsidRPr="00BB248E">
        <w:rPr>
          <w:rFonts w:ascii="Times New Roman" w:hAnsi="Times New Roman"/>
        </w:rPr>
        <w:t>8</w:t>
      </w:r>
      <w:r w:rsidR="00E7125E" w:rsidRPr="00BB248E">
        <w:rPr>
          <w:rFonts w:ascii="Times New Roman" w:hAnsi="Times New Roman"/>
        </w:rPr>
        <w:t>.</w:t>
      </w:r>
      <w:r w:rsidR="00F06CF9" w:rsidRPr="00BB248E">
        <w:rPr>
          <w:rFonts w:ascii="Times New Roman" w:hAnsi="Times New Roman"/>
        </w:rPr>
        <w:t xml:space="preserve">1 </w:t>
      </w:r>
      <w:r w:rsidR="00F06CF9" w:rsidRPr="00BB248E">
        <w:rPr>
          <w:rFonts w:ascii="Times New Roman" w:hAnsi="Times New Roman"/>
        </w:rPr>
        <w:t>环境管理计划</w:t>
      </w:r>
      <w:bookmarkEnd w:id="209"/>
    </w:p>
    <w:p w:rsidR="00F06CF9" w:rsidRPr="00BB248E" w:rsidRDefault="00E30215" w:rsidP="006A4939">
      <w:pPr>
        <w:pStyle w:val="3"/>
      </w:pPr>
      <w:r w:rsidRPr="00BB248E">
        <w:t>8</w:t>
      </w:r>
      <w:r w:rsidR="00E7125E" w:rsidRPr="00BB248E">
        <w:t>.</w:t>
      </w:r>
      <w:r w:rsidR="00F06CF9" w:rsidRPr="00BB248E">
        <w:t xml:space="preserve">1.1 </w:t>
      </w:r>
      <w:r w:rsidR="00F06CF9" w:rsidRPr="00BB248E">
        <w:t>环境管理目的</w:t>
      </w:r>
    </w:p>
    <w:p w:rsidR="00F06CF9" w:rsidRPr="00BB248E" w:rsidRDefault="00F06CF9" w:rsidP="00935E63">
      <w:pPr>
        <w:pStyle w:val="ab"/>
        <w:spacing w:line="300" w:lineRule="auto"/>
        <w:ind w:firstLineChars="200" w:firstLine="480"/>
        <w:rPr>
          <w:rFonts w:ascii="Times New Roman" w:hAnsi="Times New Roman"/>
          <w:spacing w:val="0"/>
        </w:rPr>
      </w:pPr>
      <w:r w:rsidRPr="00BB248E">
        <w:rPr>
          <w:rFonts w:ascii="Times New Roman" w:hAnsi="Times New Roman"/>
          <w:spacing w:val="0"/>
        </w:rPr>
        <w:t>通过环境管理计划的实施，以达到如下目的：</w:t>
      </w:r>
    </w:p>
    <w:p w:rsidR="00F06CF9" w:rsidRPr="00BB248E" w:rsidRDefault="00F06CF9" w:rsidP="00935E63">
      <w:pPr>
        <w:pStyle w:val="ab"/>
        <w:spacing w:line="300" w:lineRule="auto"/>
        <w:ind w:firstLineChars="200" w:firstLine="480"/>
        <w:rPr>
          <w:rFonts w:ascii="Times New Roman" w:hAnsi="Times New Roman"/>
          <w:spacing w:val="0"/>
        </w:rPr>
      </w:pPr>
      <w:r w:rsidRPr="00BB248E">
        <w:rPr>
          <w:rFonts w:ascii="Times New Roman" w:hAnsi="Times New Roman"/>
          <w:spacing w:val="0"/>
        </w:rPr>
        <w:t>（</w:t>
      </w:r>
      <w:r w:rsidRPr="00BB248E">
        <w:rPr>
          <w:rFonts w:ascii="Times New Roman" w:hAnsi="Times New Roman"/>
          <w:spacing w:val="0"/>
        </w:rPr>
        <w:t>1</w:t>
      </w:r>
      <w:r w:rsidRPr="00BB248E">
        <w:rPr>
          <w:rFonts w:ascii="Times New Roman" w:hAnsi="Times New Roman"/>
          <w:spacing w:val="0"/>
        </w:rPr>
        <w:t>）使</w:t>
      </w:r>
      <w:r w:rsidR="000722E6" w:rsidRPr="00BB248E">
        <w:rPr>
          <w:rFonts w:ascii="Times New Roman" w:hAnsi="Times New Roman"/>
          <w:spacing w:val="0"/>
        </w:rPr>
        <w:t>拟建公路</w:t>
      </w:r>
      <w:r w:rsidRPr="00BB248E">
        <w:rPr>
          <w:rFonts w:ascii="Times New Roman" w:hAnsi="Times New Roman"/>
          <w:spacing w:val="0"/>
        </w:rPr>
        <w:t>的建设满足国家环境保护</w:t>
      </w:r>
      <w:r w:rsidR="001E4023" w:rsidRPr="00BB248E">
        <w:rPr>
          <w:rFonts w:ascii="Times New Roman" w:hAnsi="Times New Roman"/>
          <w:spacing w:val="0"/>
        </w:rPr>
        <w:t>“</w:t>
      </w:r>
      <w:r w:rsidRPr="00BB248E">
        <w:rPr>
          <w:rFonts w:ascii="Times New Roman" w:hAnsi="Times New Roman"/>
          <w:spacing w:val="0"/>
        </w:rPr>
        <w:t>三同时</w:t>
      </w:r>
      <w:r w:rsidR="001E4023" w:rsidRPr="00BB248E">
        <w:rPr>
          <w:rFonts w:ascii="Times New Roman" w:hAnsi="Times New Roman"/>
          <w:spacing w:val="0"/>
        </w:rPr>
        <w:t>”</w:t>
      </w:r>
      <w:r w:rsidRPr="00BB248E">
        <w:rPr>
          <w:rFonts w:ascii="Times New Roman" w:hAnsi="Times New Roman"/>
          <w:spacing w:val="0"/>
        </w:rPr>
        <w:t>制度的要求，为环保措施的落实及监督、项目环境保护审批及环境保护竣工验收提供依据。</w:t>
      </w:r>
    </w:p>
    <w:p w:rsidR="00F06CF9" w:rsidRPr="00BB248E" w:rsidRDefault="00F06CF9" w:rsidP="00935E63">
      <w:pPr>
        <w:pStyle w:val="ab"/>
        <w:spacing w:line="300" w:lineRule="auto"/>
        <w:ind w:firstLineChars="200" w:firstLine="480"/>
        <w:rPr>
          <w:rFonts w:ascii="Times New Roman" w:hAnsi="Times New Roman"/>
          <w:spacing w:val="0"/>
        </w:rPr>
      </w:pPr>
      <w:r w:rsidRPr="00BB248E">
        <w:rPr>
          <w:rFonts w:ascii="Times New Roman" w:hAnsi="Times New Roman"/>
          <w:spacing w:val="0"/>
        </w:rPr>
        <w:t>（</w:t>
      </w:r>
      <w:r w:rsidRPr="00BB248E">
        <w:rPr>
          <w:rFonts w:ascii="Times New Roman" w:hAnsi="Times New Roman"/>
          <w:spacing w:val="0"/>
        </w:rPr>
        <w:t>2</w:t>
      </w:r>
      <w:r w:rsidRPr="00BB248E">
        <w:rPr>
          <w:rFonts w:ascii="Times New Roman" w:hAnsi="Times New Roman"/>
          <w:spacing w:val="0"/>
        </w:rPr>
        <w:t>）通过环境管理计划的实施，将</w:t>
      </w:r>
      <w:r w:rsidR="000722E6" w:rsidRPr="00BB248E">
        <w:rPr>
          <w:rFonts w:ascii="Times New Roman" w:hAnsi="Times New Roman"/>
          <w:spacing w:val="0"/>
        </w:rPr>
        <w:t>拟建公路</w:t>
      </w:r>
      <w:r w:rsidRPr="00BB248E">
        <w:rPr>
          <w:rFonts w:ascii="Times New Roman" w:hAnsi="Times New Roman"/>
          <w:spacing w:val="0"/>
        </w:rPr>
        <w:t>对沿线环境带来的不利影响减小至最低程度，使该项目的经济效益和环境效益得以协调发展。</w:t>
      </w:r>
    </w:p>
    <w:p w:rsidR="00F06CF9" w:rsidRPr="00BB248E" w:rsidRDefault="00CF2F39" w:rsidP="006A4939">
      <w:pPr>
        <w:pStyle w:val="3"/>
      </w:pPr>
      <w:r w:rsidRPr="00BB248E">
        <w:t>8</w:t>
      </w:r>
      <w:r w:rsidR="00E7125E" w:rsidRPr="00BB248E">
        <w:t>.</w:t>
      </w:r>
      <w:r w:rsidR="00F06CF9" w:rsidRPr="00BB248E">
        <w:t xml:space="preserve">1.2 </w:t>
      </w:r>
      <w:r w:rsidR="00F06CF9" w:rsidRPr="00BB248E">
        <w:t>环境管理机构及职责</w:t>
      </w:r>
    </w:p>
    <w:p w:rsidR="00DA614B" w:rsidRPr="00BB248E" w:rsidRDefault="00DA614B" w:rsidP="00DA614B">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拟建公路施工期及营运期环境管理机构见图</w:t>
      </w:r>
      <w:r w:rsidRPr="00BB248E">
        <w:rPr>
          <w:rFonts w:ascii="Times New Roman" w:hAnsi="Times New Roman"/>
          <w:sz w:val="24"/>
          <w:szCs w:val="21"/>
        </w:rPr>
        <w:t>8.1</w:t>
      </w:r>
      <w:r w:rsidRPr="00BB248E">
        <w:rPr>
          <w:rFonts w:ascii="Times New Roman" w:hAnsi="Times New Roman"/>
          <w:sz w:val="24"/>
          <w:szCs w:val="21"/>
        </w:rPr>
        <w:t>、图</w:t>
      </w:r>
      <w:r w:rsidRPr="00BB248E">
        <w:rPr>
          <w:rFonts w:ascii="Times New Roman" w:hAnsi="Times New Roman"/>
          <w:sz w:val="24"/>
          <w:szCs w:val="21"/>
        </w:rPr>
        <w:t>8.2</w:t>
      </w:r>
      <w:r w:rsidRPr="00BB248E">
        <w:rPr>
          <w:rFonts w:ascii="Times New Roman" w:hAnsi="Times New Roman"/>
          <w:sz w:val="24"/>
          <w:szCs w:val="21"/>
        </w:rPr>
        <w:t>。</w:t>
      </w:r>
    </w:p>
    <w:p w:rsidR="00595744" w:rsidRPr="00BB248E" w:rsidRDefault="00722351" w:rsidP="00102770">
      <w:pPr>
        <w:pStyle w:val="ab"/>
        <w:spacing w:line="300" w:lineRule="auto"/>
        <w:ind w:firstLineChars="200" w:firstLine="422"/>
        <w:rPr>
          <w:rFonts w:ascii="Times New Roman" w:hAnsi="Times New Roman"/>
          <w:b/>
          <w:sz w:val="21"/>
          <w:szCs w:val="21"/>
        </w:rPr>
      </w:pPr>
      <w:r>
        <w:rPr>
          <w:rFonts w:ascii="Times New Roman" w:hAnsi="Times New Roman"/>
          <w:b/>
          <w:noProof/>
          <w:sz w:val="21"/>
          <w:szCs w:val="21"/>
        </w:rPr>
        <w:pict>
          <v:group id="组合 348" o:spid="_x0000_s1111" style="position:absolute;left:0;text-align:left;margin-left:-26.25pt;margin-top:15.75pt;width:486.55pt;height:143.3pt;z-index:251844608" coordorigin="1176,7316" coordsize="9731,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">
            <v:shapetype id="_x0000_t202" coordsize="21600,21600" o:spt="202" path="m,l,21600r21600,l21600,xe">
              <v:stroke joinstyle="miter"/>
              <v:path gradientshapeok="t" o:connecttype="rect"/>
            </v:shapetype>
            <v:shape id="Text Box 6" o:spid="_x0000_s1112" type="#_x0000_t202" style="position:absolute;left:7862;top:9612;width:304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fwcMA&#10;AADcAAAADwAAAGRycy9kb3ducmV2LnhtbESPUWvCQBCE34X+h2MLfZF6qUpr01xEChVfLET9AUtu&#10;mwSzeyF3Nem/7wmCj8PMfMNk65FbdaHeN04MvMwSUCSls41UBk7Hr+cVKB9QLLZOyMAfeVjnD5MM&#10;U+sGKehyCJWKEPEpGqhD6FKtfVkTo5+5jiR6P65nDFH2lbY9DhHOrZ4nyatmbCQu1NjRZ03l+fDL&#10;BvYoODIXm6kL/M3D/Lx9OybGPD2Omw9QgcZwD9/aO2tgsXyH65l4BH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jfwcMAAADcAAAADwAAAAAAAAAAAAAAAACYAgAAZHJzL2Rv&#10;d25yZXYueG1sUEsFBgAAAAAEAAQA9QAAAIgDAAAAAA==&#10;" strokeweight=".25pt">
              <v:textbox style="mso-next-textbox:#Text Box 6">
                <w:txbxContent>
                  <w:p w:rsidR="00102770" w:rsidRDefault="00102770" w:rsidP="00595744">
                    <w:pPr>
                      <w:jc w:val="center"/>
                    </w:pPr>
                    <w:r w:rsidRPr="00482315">
                      <w:rPr>
                        <w:rFonts w:hint="eastAsia"/>
                        <w:szCs w:val="21"/>
                      </w:rPr>
                      <w:t>具有相应资质的环境监测站</w:t>
                    </w:r>
                  </w:p>
                </w:txbxContent>
              </v:textbox>
            </v:shape>
            <v:shape id="Text Box 7" o:spid="_x0000_s1113" type="#_x0000_t202" style="position:absolute;left:3810;top:7316;width:399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ggb8A&#10;AADcAAAADwAAAGRycy9kb3ducmV2LnhtbERPzYrCMBC+C75DmAUvoqmKunSNIgsuXhSqPsDQzLbF&#10;zqQ0Wdt9e3MQPH58/5tdz7V6UOsrJwZm0wQUSe5sJYWB2/Uw+QTlA4rF2gkZ+CcPu+1wsMHUuk4y&#10;elxCoWKI+BQNlCE0qdY+L4nRT11DErlf1zKGCNtC2xa7GM61nifJSjNWEhtKbOi7pPx++WMDJxTs&#10;mbP92AU+cze//6yviTGjj37/BSpQH97il/toDSyWcX48E4+A3j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CBvwAAANwAAAAPAAAAAAAAAAAAAAAAAJgCAABkcnMvZG93bnJl&#10;di54bWxQSwUGAAAAAAQABAD1AAAAhAMAAAAA&#10;" strokeweight=".25pt">
              <v:textbox style="mso-next-textbox:#Text Box 7">
                <w:txbxContent>
                  <w:p w:rsidR="00102770" w:rsidRDefault="00102770" w:rsidP="00595744">
                    <w:pPr>
                      <w:jc w:val="center"/>
                    </w:pPr>
                    <w:r>
                      <w:rPr>
                        <w:rFonts w:hint="eastAsia"/>
                        <w:szCs w:val="21"/>
                      </w:rPr>
                      <w:t>建设单位</w:t>
                    </w:r>
                  </w:p>
                </w:txbxContent>
              </v:textbox>
            </v:shape>
            <v:line id="Line 8" o:spid="_x0000_s1114" style="position:absolute;visibility:visible" from="5796,7886" to="5796,8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hNMUAAADcAAAADwAAAGRycy9kb3ducmV2LnhtbESPT2sCMRTE70K/Q3iF3jTrn0rZGkXE&#10;QulBWPXQ3h6b52Zx87Im6br99kYoeBxm5jfMYtXbRnTkQ+1YwXiUgSAuna65UnA8fAzfQISIrLFx&#10;TAr+KMBq+TRYYK7dlQvq9rESCcIhRwUmxjaXMpSGLIaRa4mTd3LeYkzSV1J7vCa4beQky+bSYs1p&#10;wWBLG0Plef9rFfifGL6Ly/Srm1Xby+7szYFOhVIvz/36HUSkPj7C/+1PrWD6Oob7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hNMUAAADcAAAADwAAAAAAAAAA&#10;AAAAAAChAgAAZHJzL2Rvd25yZXYueG1sUEsFBgAAAAAEAAQA+QAAAJMDAAAAAA==&#10;" strokeweight=".25pt"/>
            <v:line id="Line 9" o:spid="_x0000_s1115" style="position:absolute;visibility:visible" from="1911,9026" to="9366,9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wNwsMAAADcAAAADwAAAGRycy9kb3ducmV2LnhtbERPTWsCMRC9C/0PYQq9abZaVLZGKUWh&#10;9FBYt4d6GzbjZnEzWZO4bv99UxC8zeN9zmoz2Fb05EPjWMHzJANBXDndcK3gu9yNlyBCRNbYOiYF&#10;vxRgs34YrTDX7soF9ftYixTCIUcFJsYulzJUhiyGieuIE3d03mJM0NdSe7ymcNvKaZbNpcWGU4PB&#10;jt4NVaf9xSrwhxh+ivPss3+pt+evkzclHQulnh6Ht1cQkYZ4F9/cHzrNX0zh/5l0gV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MDcLDAAAA3AAAAA8AAAAAAAAAAAAA&#10;AAAAoQIAAGRycy9kb3ducmV2LnhtbFBLBQYAAAAABAAEAPkAAACRAwAAAAA=&#10;" strokeweight=".25pt"/>
            <v:shape id="Text Box 10" o:spid="_x0000_s1116" type="#_x0000_t202" style="position:absolute;left:4431;top:8171;width:283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hMd8EA&#10;AADcAAAADwAAAGRycy9kb3ducmV2LnhtbERPzUrDQBC+F3yHZQQvxW6sYCTtNgRB6UWhSR9gyE6T&#10;0MxsyK5N+vbdguBtPr7f2eYz9+pCo++cGHhZJaBIamc7aQwcq8/nd1A+oFjsnZCBK3nIdw+LLWbW&#10;TXKgSxkaFUPEZ2igDWHItPZ1S4x+5QaSyJ3cyBgiHBttR5xiOPd6nSRvmrGT2NDiQB8t1efylw18&#10;o+DMfCiWLvAPT+vzV1olxjw9zsUGVKA5/Iv/3Hsb56evcH8mXqB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YTHfBAAAA3AAAAA8AAAAAAAAAAAAAAAAAmAIAAGRycy9kb3du&#10;cmV2LnhtbFBLBQYAAAAABAAEAPUAAACGAwAAAAA=&#10;" strokeweight=".25pt">
              <v:textbox style="mso-next-textbox:#Text Box 10">
                <w:txbxContent>
                  <w:p w:rsidR="00102770" w:rsidRPr="00482315" w:rsidRDefault="00102770" w:rsidP="00595744">
                    <w:pPr>
                      <w:jc w:val="center"/>
                      <w:rPr>
                        <w:szCs w:val="21"/>
                      </w:rPr>
                    </w:pPr>
                    <w:r>
                      <w:rPr>
                        <w:rFonts w:hint="eastAsia"/>
                        <w:szCs w:val="21"/>
                      </w:rPr>
                      <w:t>项目部</w:t>
                    </w:r>
                  </w:p>
                </w:txbxContent>
              </v:textbox>
            </v:shape>
            <v:line id="Line 11" o:spid="_x0000_s1117" style="position:absolute;visibility:visible" from="5796,8741" to="5796,9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kwLcMAAADcAAAADwAAAGRycy9kb3ducmV2LnhtbERPTWsCMRC9C/0PYQreNNsqKlujlFKh&#10;9CCs9lBvw2bcLG4maxLX7b9vBMHbPN7nLNe9bURHPtSOFbyMMxDEpdM1Vwp+9pvRAkSIyBobx6Tg&#10;jwKsV0+DJebaXbmgbhcrkUI45KjAxNjmUobSkMUwdi1x4o7OW4wJ+kpqj9cUbhv5mmUzabHm1GCw&#10;pQ9D5Wl3sQr8IYbf4jz57qbV53l78mZPx0Kp4XP//gYiUh8f4rv7S6f58yncnkkX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pMC3DAAAA3AAAAA8AAAAAAAAAAAAA&#10;AAAAoQIAAGRycy9kb3ducmV2LnhtbFBLBQYAAAAABAAEAPkAAACRAwAAAAA=&#10;" strokeweight=".25pt"/>
            <v:shape id="Text Box 12" o:spid="_x0000_s1118" type="#_x0000_t202" style="position:absolute;left:1176;top:9595;width:136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1xmMEA&#10;AADcAAAADwAAAGRycy9kb3ducmV2LnhtbERPzUrDQBC+F3yHZQQvxW4saCTtNgRB6UWhSR9gyE6T&#10;0MxsyK5N+vbdguBtPr7f2eYz9+pCo++cGHhZJaBIamc7aQwcq8/nd1A+oFjsnZCBK3nIdw+LLWbW&#10;TXKgSxkaFUPEZ2igDWHItPZ1S4x+5QaSyJ3cyBgiHBttR5xiOPd6nSRvmrGT2NDiQB8t1efylw18&#10;o+DMfCiWLvAPT+vzV1olxjw9zsUGVKA5/Iv/3Hsb56evcH8mXqB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9cZjBAAAA3AAAAA8AAAAAAAAAAAAAAAAAmAIAAGRycy9kb3du&#10;cmV2LnhtbFBLBQYAAAAABAAEAPUAAACGAwAAAAA=&#10;" strokeweight=".25pt">
              <v:textbox style="mso-next-textbox:#Text Box 12">
                <w:txbxContent>
                  <w:p w:rsidR="00102770" w:rsidRPr="00482315" w:rsidRDefault="00102770" w:rsidP="00595744">
                    <w:pPr>
                      <w:jc w:val="center"/>
                      <w:rPr>
                        <w:szCs w:val="21"/>
                      </w:rPr>
                    </w:pPr>
                    <w:r w:rsidRPr="00482315">
                      <w:rPr>
                        <w:rFonts w:hint="eastAsia"/>
                        <w:szCs w:val="21"/>
                      </w:rPr>
                      <w:t>设计单位</w:t>
                    </w:r>
                  </w:p>
                </w:txbxContent>
              </v:textbox>
            </v:shape>
            <v:shape id="Text Box 13" o:spid="_x0000_s1119" type="#_x0000_t202" style="position:absolute;left:2683;top:9595;width:136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v778A&#10;AADcAAAADwAAAGRycy9kb3ducmV2LnhtbERPzYrCMBC+C75DGMGLrKkedOmaFllQvKzgzwMMzWxb&#10;7ExKk7X17TeC4G0+vt/Z5AM36k6dr50YWMwTUCSFs7WUBq6X3ccnKB9QLDZOyMCDPOTZeLTB1Lpe&#10;TnQ/h1LFEPEpGqhCaFOtfVERo5+7liRyv65jDBF2pbYd9jGcG71MkpVmrCU2VNjSd0XF7fzHBn5Q&#10;cGA+bWcu8JH75W2/viTGTCfD9gtUoCG8xS/3wcb56xU8n4kX6O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L+/vvwAAANwAAAAPAAAAAAAAAAAAAAAAAJgCAABkcnMvZG93bnJl&#10;di54bWxQSwUGAAAAAAQABAD1AAAAhAMAAAAA&#10;" strokeweight=".25pt">
              <v:textbox style="mso-next-textbox:#Text Box 13">
                <w:txbxContent>
                  <w:p w:rsidR="00102770" w:rsidRPr="00482315" w:rsidRDefault="00102770" w:rsidP="00595744">
                    <w:pPr>
                      <w:jc w:val="center"/>
                      <w:rPr>
                        <w:szCs w:val="21"/>
                      </w:rPr>
                    </w:pPr>
                    <w:r w:rsidRPr="00482315">
                      <w:rPr>
                        <w:rFonts w:hint="eastAsia"/>
                        <w:szCs w:val="21"/>
                      </w:rPr>
                      <w:t>环评单位</w:t>
                    </w:r>
                  </w:p>
                </w:txbxContent>
              </v:textbox>
            </v:shape>
            <v:line id="Line 14" o:spid="_x0000_s1120" style="position:absolute;visibility:visible" from="9366,9026" to="9366,9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uuWsMAAADcAAAADwAAAGRycy9kb3ducmV2LnhtbERPTWsCMRC9F/wPYYTeatYqVVajSKlQ&#10;PBRWe9DbsBk3i5vJmqTr+u9NodDbPN7nLNe9bURHPtSOFYxHGQji0umaKwXfh+3LHESIyBobx6Tg&#10;TgHWq8HTEnPtblxQt4+VSCEcclRgYmxzKUNpyGIYuZY4cWfnLcYEfSW1x1sKt418zbI3abHm1GCw&#10;pXdD5WX/YxX4UwzH4jrZddPq4/p18eZA50Kp52G/WYCI1Md/8Z/7U6f5sxn8PpMu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7rlrDAAAA3AAAAA8AAAAAAAAAAAAA&#10;AAAAoQIAAGRycy9kb3ducmV2LnhtbFBLBQYAAAAABAAEAPkAAACRAwAAAAA=&#10;" strokeweight=".25pt"/>
            <v:shape id="Text Box 15" o:spid="_x0000_s1121" type="#_x0000_t202" style="position:absolute;left:4221;top:9595;width:11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eBsIA&#10;AADcAAAADwAAAGRycy9kb3ducmV2LnhtbESPT4vCQAzF78J+hyELXkSn62GVrqOIsOLFBf98gNDJ&#10;tsUmUzqjrd/eHBb2lvBe3vtltRm4MQ/qYh3EwccsA0NSBF9L6eB6+Z4uwcSE4rEJQg6eFGGzfhut&#10;MPehlxM9zqk0GiIxRwdVSm1ubSwqYoyz0JKo9hs6xqRrV1rfYa/h3Nh5ln1axlq0ocKWdhUVt/Od&#10;HRxRcGA+bSch8Q/389t+ccmcG78P2y8wiYb0b/67PnjFXyitPqMT2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N4GwgAAANwAAAAPAAAAAAAAAAAAAAAAAJgCAABkcnMvZG93&#10;bnJldi54bWxQSwUGAAAAAAQABAD1AAAAhwMAAAAA&#10;" strokeweight=".25pt">
              <v:textbox style="mso-next-textbox:#Text Box 15">
                <w:txbxContent>
                  <w:p w:rsidR="00102770" w:rsidRPr="00482315" w:rsidRDefault="00102770" w:rsidP="00595744">
                    <w:pPr>
                      <w:jc w:val="center"/>
                      <w:rPr>
                        <w:szCs w:val="21"/>
                      </w:rPr>
                    </w:pPr>
                    <w:r w:rsidRPr="00482315">
                      <w:rPr>
                        <w:rFonts w:hint="eastAsia"/>
                        <w:szCs w:val="21"/>
                      </w:rPr>
                      <w:t>承包商</w:t>
                    </w:r>
                  </w:p>
                </w:txbxContent>
              </v:textbox>
            </v:shape>
            <v:shape id="Text Box 16" o:spid="_x0000_s1122" type="#_x0000_t202" style="position:absolute;left:5552;top:9595;width:220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7nb8A&#10;AADcAAAADwAAAGRycy9kb3ducmV2LnhtbERPzYrCMBC+C/sOYRa8iKZ6ULdrFFnYxYuCdR9gaMa2&#10;2JmUJtr69kYQvM3H9zurTc+1ulHrKycGppMEFEnubCWFgf/T73gJygcUi7UTMnAnD5v1x2CFqXWd&#10;HOmWhULFEPEpGihDaFKtfV4So5+4hiRyZ9cyhgjbQtsWuxjOtZ4lyVwzVhIbSmzop6T8kl3ZwB4F&#10;e+bjduQCH7ibXf4Wp8SY4We//QYVqA9v8cu9s3H+4guez8QL9P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sHudvwAAANwAAAAPAAAAAAAAAAAAAAAAAJgCAABkcnMvZG93bnJl&#10;di54bWxQSwUGAAAAAAQABAD1AAAAhAMAAAAA&#10;" strokeweight=".25pt">
              <v:textbox style="mso-next-textbox:#Text Box 16">
                <w:txbxContent>
                  <w:p w:rsidR="00102770" w:rsidRPr="00482315" w:rsidRDefault="00102770" w:rsidP="00595744">
                    <w:pPr>
                      <w:jc w:val="center"/>
                      <w:rPr>
                        <w:szCs w:val="21"/>
                      </w:rPr>
                    </w:pPr>
                    <w:r w:rsidRPr="00482315">
                      <w:rPr>
                        <w:rFonts w:hint="eastAsia"/>
                        <w:szCs w:val="21"/>
                      </w:rPr>
                      <w:t>工程环境监理单位</w:t>
                    </w:r>
                  </w:p>
                </w:txbxContent>
              </v:textbox>
            </v:shape>
            <v:line id="Line 17" o:spid="_x0000_s1123" style="position:absolute;visibility:visible" from="6636,9026" to="6636,9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dGCcYAAADcAAAADwAAAGRycy9kb3ducmV2LnhtbESPQWvDMAyF74P9B6NBb6uztZSS1S1j&#10;bDB6GKTdYbuJWI1DYzm1vTT999Oh0JvEe3rv02oz+k4NFFMb2MDTtABFXAfbcmPge//xuASVMrLF&#10;LjAZuFCCzfr+boWlDWeuaNjlRkkIpxINuJz7UutUO/KYpqEnFu0Qoscsa2y0jXiWcN/p56JYaI8t&#10;S4PDnt4c1cfdnzcQf3P6qU6z7TBv3k9fx+j2dKiMmTyMry+gMo35Zr5ef1rBXwq+PCMT6P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RgnGAAAA3AAAAA8AAAAAAAAA&#10;AAAAAAAAoQIAAGRycy9kb3ducmV2LnhtbFBLBQYAAAAABAAEAPkAAACUAwAAAAA=&#10;" strokeweight=".25pt"/>
            <v:line id="Line 18" o:spid="_x0000_s1124" style="position:absolute;visibility:visible" from="4746,9026" to="4746,9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vjksIAAADcAAAADwAAAGRycy9kb3ducmV2LnhtbERPTWsCMRC9F/wPYYTeatYqRVajiFSQ&#10;HoTVHupt2Iybxc1kTeK6/feNIPQ2j/c5i1VvG9GRD7VjBeNRBoK4dLrmSsH3cfs2AxEissbGMSn4&#10;pQCr5eBlgbl2dy6oO8RKpBAOOSowMba5lKE0ZDGMXEucuLPzFmOCvpLa4z2F20a+Z9mHtFhzajDY&#10;0sZQeTncrAJ/iuGnuE6+umn1ed1fvDnSuVDqddiv5yAi9fFf/HTvdJo/G8PjmXSB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vjksIAAADcAAAADwAAAAAAAAAAAAAA&#10;AAChAgAAZHJzL2Rvd25yZXYueG1sUEsFBgAAAAAEAAQA+QAAAJADAAAAAA==&#10;" strokeweight=".25pt"/>
            <v:line id="Line 19" o:spid="_x0000_s1125" style="position:absolute;visibility:visible" from="3381,9026" to="3381,9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l95cIAAADcAAAADwAAAGRycy9kb3ducmV2LnhtbERPS2sCMRC+F/wPYYTeatYHRVajiFiQ&#10;HoTVHupt2Iybxc1kTdJ1/femUOhtPr7nLNe9bURHPtSOFYxHGQji0umaKwVfp4+3OYgQkTU2jknB&#10;gwKsV4OXJeba3bmg7hgrkUI45KjAxNjmUobSkMUwci1x4i7OW4wJ+kpqj/cUbhs5ybJ3abHm1GCw&#10;pa2h8nr8sQr8OYbv4jb97GbV7na4enOiS6HU67DfLEBE6uO/+M+912n+fAK/z6QL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Fl95cIAAADcAAAADwAAAAAAAAAAAAAA&#10;AAChAgAAZHJzL2Rvd25yZXYueG1sUEsFBgAAAAAEAAQA+QAAAJADAAAAAA==&#10;" strokeweight=".25pt"/>
            <v:line id="Line 20" o:spid="_x0000_s1126" style="position:absolute;visibility:visible" from="1911,9026" to="1911,9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XYfsIAAADcAAAADwAAAGRycy9kb3ducmV2LnhtbERPTWsCMRC9F/wPYQRvNWstRVajiFgQ&#10;D4XVHupt2Iybxc1kTeK6/ntTKPQ2j/c5i1VvG9GRD7VjBZNxBoK4dLrmSsH38fN1BiJEZI2NY1Lw&#10;oACr5eBlgbl2dy6oO8RKpBAOOSowMba5lKE0ZDGMXUucuLPzFmOCvpLa4z2F20a+ZdmHtFhzajDY&#10;0sZQeTncrAJ/iuGnuE733Xu1vX5dvDnSuVBqNOzXcxCR+vgv/nPvdJo/m8LvM+kC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XYfsIAAADcAAAADwAAAAAAAAAAAAAA&#10;AAChAgAAZHJzL2Rvd25yZXYueG1sUEsFBgAAAAAEAAQA+QAAAJADAAAAAA==&#10;" strokeweight=".25pt"/>
          </v:group>
        </w:pict>
      </w:r>
    </w:p>
    <w:p w:rsidR="00DA614B" w:rsidRPr="00BB248E" w:rsidRDefault="00DA614B" w:rsidP="00102770">
      <w:pPr>
        <w:pStyle w:val="ab"/>
        <w:spacing w:line="300" w:lineRule="auto"/>
        <w:ind w:firstLineChars="200" w:firstLine="446"/>
        <w:rPr>
          <w:rFonts w:ascii="Times New Roman" w:hAnsi="Times New Roman"/>
          <w:b/>
          <w:sz w:val="21"/>
          <w:szCs w:val="21"/>
        </w:rPr>
      </w:pPr>
    </w:p>
    <w:p w:rsidR="00595744" w:rsidRPr="00BB248E" w:rsidRDefault="00595744" w:rsidP="0071549B">
      <w:pPr>
        <w:pStyle w:val="aff4"/>
        <w:spacing w:beforeLines="50" w:before="156"/>
        <w:jc w:val="both"/>
        <w:rPr>
          <w:rFonts w:ascii="Times New Roman" w:eastAsia="宋体" w:hAnsi="Times New Roman"/>
          <w:b/>
          <w:sz w:val="21"/>
          <w:szCs w:val="21"/>
        </w:rPr>
      </w:pPr>
    </w:p>
    <w:p w:rsidR="00595744" w:rsidRPr="00BB248E" w:rsidRDefault="00595744" w:rsidP="0071549B">
      <w:pPr>
        <w:pStyle w:val="aff4"/>
        <w:spacing w:beforeLines="50" w:before="156"/>
        <w:jc w:val="both"/>
        <w:rPr>
          <w:rFonts w:ascii="Times New Roman" w:eastAsia="宋体" w:hAnsi="Times New Roman"/>
          <w:b/>
          <w:sz w:val="21"/>
          <w:szCs w:val="21"/>
        </w:rPr>
      </w:pPr>
    </w:p>
    <w:p w:rsidR="00595744" w:rsidRPr="00BB248E" w:rsidRDefault="00595744" w:rsidP="0071549B">
      <w:pPr>
        <w:pStyle w:val="aff4"/>
        <w:spacing w:beforeLines="50" w:before="156"/>
        <w:jc w:val="both"/>
        <w:rPr>
          <w:rFonts w:ascii="Times New Roman" w:eastAsia="宋体" w:hAnsi="Times New Roman"/>
          <w:b/>
          <w:sz w:val="21"/>
          <w:szCs w:val="21"/>
        </w:rPr>
      </w:pPr>
    </w:p>
    <w:p w:rsidR="00595744" w:rsidRPr="00BB248E" w:rsidRDefault="00595744" w:rsidP="0071549B">
      <w:pPr>
        <w:pStyle w:val="aff4"/>
        <w:spacing w:beforeLines="50" w:before="156"/>
        <w:jc w:val="both"/>
        <w:rPr>
          <w:rFonts w:ascii="Times New Roman" w:eastAsia="宋体" w:hAnsi="Times New Roman"/>
          <w:b/>
          <w:sz w:val="21"/>
          <w:szCs w:val="21"/>
        </w:rPr>
      </w:pPr>
    </w:p>
    <w:p w:rsidR="00595744" w:rsidRPr="00BB248E" w:rsidRDefault="00595744" w:rsidP="0071549B">
      <w:pPr>
        <w:pStyle w:val="aff4"/>
        <w:spacing w:beforeLines="50" w:before="156"/>
        <w:rPr>
          <w:rFonts w:ascii="Times New Roman" w:eastAsia="宋体" w:hAnsi="Times New Roman"/>
          <w:b/>
          <w:bCs/>
          <w:sz w:val="21"/>
          <w:szCs w:val="21"/>
        </w:rPr>
      </w:pPr>
      <w:r w:rsidRPr="00BB248E">
        <w:rPr>
          <w:rFonts w:ascii="Times New Roman" w:eastAsia="宋体" w:hAnsi="Times New Roman"/>
          <w:b/>
          <w:bCs/>
          <w:sz w:val="21"/>
          <w:szCs w:val="21"/>
        </w:rPr>
        <w:t>图</w:t>
      </w:r>
      <w:r w:rsidR="00253B0C" w:rsidRPr="00BB248E">
        <w:rPr>
          <w:rFonts w:ascii="Times New Roman" w:eastAsia="宋体" w:hAnsi="Times New Roman"/>
          <w:b/>
          <w:bCs/>
          <w:sz w:val="21"/>
          <w:szCs w:val="21"/>
        </w:rPr>
        <w:t>8</w:t>
      </w:r>
      <w:r w:rsidRPr="00BB248E">
        <w:rPr>
          <w:rFonts w:ascii="Times New Roman" w:eastAsia="宋体" w:hAnsi="Times New Roman"/>
          <w:b/>
          <w:bCs/>
          <w:sz w:val="21"/>
          <w:szCs w:val="21"/>
        </w:rPr>
        <w:t xml:space="preserve">.1  </w:t>
      </w:r>
      <w:r w:rsidRPr="00BB248E">
        <w:rPr>
          <w:rFonts w:ascii="Times New Roman" w:eastAsia="宋体" w:hAnsi="Times New Roman"/>
          <w:b/>
          <w:bCs/>
          <w:sz w:val="21"/>
          <w:szCs w:val="21"/>
        </w:rPr>
        <w:t>拟建公路施工期环境管理机构示意图</w:t>
      </w:r>
    </w:p>
    <w:p w:rsidR="00595744" w:rsidRPr="00BB248E" w:rsidRDefault="00722351" w:rsidP="0071549B">
      <w:pPr>
        <w:pStyle w:val="aff4"/>
        <w:tabs>
          <w:tab w:val="center" w:pos="4252"/>
          <w:tab w:val="left" w:pos="5700"/>
        </w:tabs>
        <w:spacing w:beforeLines="50" w:before="156"/>
        <w:jc w:val="both"/>
        <w:rPr>
          <w:rFonts w:ascii="Times New Roman" w:eastAsia="宋体" w:hAnsi="Times New Roman"/>
          <w:b/>
          <w:bCs/>
          <w:sz w:val="21"/>
          <w:szCs w:val="21"/>
        </w:rPr>
      </w:pPr>
      <w:r>
        <w:rPr>
          <w:rFonts w:ascii="Times New Roman" w:eastAsia="宋体" w:hAnsi="Times New Roman"/>
          <w:b/>
          <w:bCs/>
          <w:noProof/>
          <w:sz w:val="21"/>
          <w:szCs w:val="21"/>
        </w:rPr>
        <w:pict>
          <v:group id="组合 492" o:spid="_x0000_s1127" style="position:absolute;left:0;text-align:left;margin-left:113.35pt;margin-top:18.3pt;width:187.2pt;height:114pt;z-index:251881472" coordorigin="3968,10440" coordsize="3744,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">
            <v:shape id="Text Box 147" o:spid="_x0000_s1128" type="#_x0000_t202" style="position:absolute;left:3968;top:10440;width:3744;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JCcMA&#10;AADcAAAADwAAAGRycy9kb3ducmV2LnhtbESPUWvCQBCE34X+h2MLfZF6qUpr01xEChVfLET9AUtu&#10;mwSzeyF3Nem/7wmCj8PMfMNk65FbdaHeN04MvMwSUCSls41UBk7Hr+cVKB9QLLZOyMAfeVjnD5MM&#10;U+sGKehyCJWKEPEpGqhD6FKtfVkTo5+5jiR6P65nDFH2lbY9DhHOrZ4nyatmbCQu1NjRZ03l+fDL&#10;BvYoODIXm6kL/M3D/Lx9OybGPD2Omw9QgcZwD9/aO2tg+b6A65l4BH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oJCcMAAADcAAAADwAAAAAAAAAAAAAAAACYAgAAZHJzL2Rv&#10;d25yZXYueG1sUEsFBgAAAAAEAAQA9QAAAIgDAAAAAA==&#10;" strokeweight=".25pt">
              <v:textbox style="mso-next-textbox:#Text Box 147">
                <w:txbxContent>
                  <w:p w:rsidR="00102770" w:rsidRDefault="00102770" w:rsidP="00CF2F39">
                    <w:pPr>
                      <w:jc w:val="center"/>
                    </w:pPr>
                    <w:r>
                      <w:rPr>
                        <w:rFonts w:hint="eastAsia"/>
                        <w:szCs w:val="21"/>
                      </w:rPr>
                      <w:t>山西省高速公路管理局</w:t>
                    </w:r>
                  </w:p>
                  <w:p w:rsidR="00102770" w:rsidRPr="00776FB1" w:rsidRDefault="00102770" w:rsidP="00166B80">
                    <w:pPr>
                      <w:jc w:val="center"/>
                      <w:rPr>
                        <w:szCs w:val="21"/>
                      </w:rPr>
                    </w:pPr>
                  </w:p>
                </w:txbxContent>
              </v:textbox>
            </v:shape>
            <v:line id="Line 148" o:spid="_x0000_s1129" style="position:absolute;visibility:visible" from="5823,11010" to="5823,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t1U8UAAADcAAAADwAAAGRycy9kb3ducmV2LnhtbESPQWsCMRSE7wX/Q3iCt5q1LqVdjSJS&#10;ofQgrPbQ3h6b52Zx87Imcd3++0Yo9DjMzDfMcj3YVvTkQ+NYwWyagSCunG64VvB53D2+gAgRWWPr&#10;mBT8UID1avSwxEK7G5fUH2ItEoRDgQpMjF0hZagMWQxT1xEn7+S8xZikr6X2eEtw28qnLHuWFhtO&#10;CwY72hqqzoerVeC/Y/gqL/OPPq/fLvuzN0c6lUpNxsNmASLSEP/Df+13rSB/zeF+Jh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t1U8UAAADcAAAADwAAAAAAAAAA&#10;AAAAAAChAgAAZHJzL2Rvd25yZXYueG1sUEsFBgAAAAAEAAQA+QAAAJMDAAAAAA==&#10;" strokeweight=".25pt"/>
            <v:shape id="Text Box 149" o:spid="_x0000_s1130" type="#_x0000_t202" style="position:absolute;left:4169;top:11295;width:32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05sMA&#10;AADcAAAADwAAAGRycy9kb3ducmV2LnhtbESPUWvCQBCE34X+h2MLfZF6qWhr01xEChVfLET9AUtu&#10;mwSzeyF3Nem/7wmCj8PMfMNk65FbdaHeN04MvMwSUCSls41UBk7Hr+cVKB9QLLZOyMAfeVjnD5MM&#10;U+sGKehyCJWKEPEpGqhD6FKtfVkTo5+5jiR6P65nDFH2lbY9DhHOrZ4nyatmbCQu1NjRZ03l+fDL&#10;BvYoODIXm6kL/M3D/Lx9OybGPD2Omw9QgcZwD9/aO2tg8b6E65l4BH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05sMAAADcAAAADwAAAAAAAAAAAAAAAACYAgAAZHJzL2Rv&#10;d25yZXYueG1sUEsFBgAAAAAEAAQA9QAAAIgDAAAAAA==&#10;" strokeweight=".25pt">
              <v:textbox style="mso-next-textbox:#Text Box 149">
                <w:txbxContent>
                  <w:p w:rsidR="00102770" w:rsidRPr="00A23841" w:rsidRDefault="00102770" w:rsidP="00166B80">
                    <w:pPr>
                      <w:jc w:val="center"/>
                      <w:rPr>
                        <w:szCs w:val="21"/>
                      </w:rPr>
                    </w:pPr>
                    <w:r>
                      <w:rPr>
                        <w:rFonts w:hint="eastAsia"/>
                        <w:szCs w:val="21"/>
                      </w:rPr>
                      <w:t>公路</w:t>
                    </w:r>
                    <w:r w:rsidRPr="00A23841">
                      <w:rPr>
                        <w:rFonts w:hint="eastAsia"/>
                        <w:szCs w:val="21"/>
                      </w:rPr>
                      <w:t>运营</w:t>
                    </w:r>
                    <w:r>
                      <w:rPr>
                        <w:rFonts w:hint="eastAsia"/>
                        <w:szCs w:val="21"/>
                      </w:rPr>
                      <w:t>养护</w:t>
                    </w:r>
                    <w:r w:rsidRPr="00A23841">
                      <w:rPr>
                        <w:rFonts w:hint="eastAsia"/>
                        <w:szCs w:val="21"/>
                      </w:rPr>
                      <w:t>单位</w:t>
                    </w:r>
                  </w:p>
                </w:txbxContent>
              </v:textbox>
            </v:shape>
            <v:line id="Line 150" o:spid="_x0000_s1131" style="position:absolute;visibility:visible" from="5823,11865" to="58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VOv8UAAADcAAAADwAAAGRycy9kb3ducmV2LnhtbESPQWsCMRSE7wX/Q3iF3mq2VUS3RpFS&#10;oXgorHqwt8fmuVncvKxJuq7/vhEEj8PMfMPMl71tREc+1I4VvA0zEMSl0zVXCva79esURIjIGhvH&#10;pOBKAZaLwdMcc+0uXFC3jZVIEA45KjAxtrmUoTRkMQxdS5y8o/MWY5K+ktrjJcFtI9+zbCIt1pwW&#10;DLb0aag8bf+sAv8bw6E4jzbduPo6/5y82dGxUOrluV99gIjUx0f43v7WCsazCdzOpCM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VOv8UAAADcAAAADwAAAAAAAAAA&#10;AAAAAAChAgAAZHJzL2Rvd25yZXYueG1sUEsFBgAAAAAEAAQA+QAAAJMDAAAAAA==&#10;" strokeweight=".25pt"/>
            <v:shape id="Text Box 151" o:spid="_x0000_s1132" type="#_x0000_t202" style="position:absolute;left:4169;top:12150;width:32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PCsIA&#10;AADcAAAADwAAAGRycy9kb3ducmV2LnhtbESPwYrCQBBE78L+w9ALXmSdrIjuRkcRQfGioO4HNJk2&#10;CaZ7QmbWxL93BMFjUVWvqPmy40rdqPGlEwPfwwQUSeZsKbmBv/Pm6weUDygWKydk4E4elouP3hxT&#10;61o50u0UchUh4lM0UIRQp1r7rCBGP3Q1SfQurmEMUTa5tg22Ec6VHiXJRDOWEhcKrGldUHY9/bOB&#10;PQp2zMfVwAU+cDu6bqfnxJj+Z7eagQrUhXf41d5ZA+PfKTzPxCO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AQ8KwgAAANwAAAAPAAAAAAAAAAAAAAAAAJgCAABkcnMvZG93&#10;bnJldi54bWxQSwUGAAAAAAQABAD1AAAAhwMAAAAA&#10;" strokeweight=".25pt">
              <v:textbox style="mso-next-textbox:#Text Box 151">
                <w:txbxContent>
                  <w:p w:rsidR="00102770" w:rsidRPr="00A23841" w:rsidRDefault="00102770" w:rsidP="00166B80">
                    <w:pPr>
                      <w:jc w:val="center"/>
                      <w:rPr>
                        <w:szCs w:val="21"/>
                      </w:rPr>
                    </w:pPr>
                    <w:r w:rsidRPr="00A23841">
                      <w:rPr>
                        <w:rFonts w:hint="eastAsia"/>
                        <w:szCs w:val="21"/>
                      </w:rPr>
                      <w:t>各沿线设施环保人员</w:t>
                    </w:r>
                  </w:p>
                </w:txbxContent>
              </v:textbox>
            </v:shape>
          </v:group>
        </w:pict>
      </w:r>
      <w:r w:rsidR="00595744" w:rsidRPr="00BB248E">
        <w:rPr>
          <w:rFonts w:ascii="Times New Roman" w:eastAsia="宋体" w:hAnsi="Times New Roman"/>
          <w:b/>
          <w:bCs/>
          <w:sz w:val="21"/>
          <w:szCs w:val="21"/>
        </w:rPr>
        <w:tab/>
      </w:r>
      <w:r w:rsidR="00595744" w:rsidRPr="00BB248E">
        <w:rPr>
          <w:rFonts w:ascii="Times New Roman" w:eastAsia="宋体" w:hAnsi="Times New Roman"/>
          <w:b/>
          <w:bCs/>
          <w:sz w:val="21"/>
          <w:szCs w:val="21"/>
        </w:rPr>
        <w:tab/>
      </w:r>
    </w:p>
    <w:p w:rsidR="00595744" w:rsidRPr="00BB248E" w:rsidRDefault="00722351" w:rsidP="0071549B">
      <w:pPr>
        <w:pStyle w:val="aff4"/>
        <w:spacing w:beforeLines="50" w:before="156"/>
        <w:jc w:val="both"/>
        <w:rPr>
          <w:rFonts w:ascii="Times New Roman" w:eastAsia="宋体" w:hAnsi="Times New Roman"/>
          <w:b/>
          <w:bCs/>
          <w:spacing w:val="0"/>
          <w:sz w:val="21"/>
          <w:szCs w:val="21"/>
        </w:rPr>
      </w:pPr>
      <w:r>
        <w:rPr>
          <w:rFonts w:ascii="Times New Roman" w:eastAsia="宋体" w:hAnsi="Times New Roman"/>
          <w:b/>
          <w:bCs/>
          <w:noProof/>
          <w:spacing w:val="0"/>
          <w:sz w:val="21"/>
          <w:szCs w:val="21"/>
        </w:rPr>
        <w:pict>
          <v:group id="组合 480" o:spid="_x0000_s1133" style="position:absolute;left:0;text-align:left;margin-left:198.4pt;margin-top:527.15pt;width:187.2pt;height:114pt;z-index:251879424" coordorigin="3968,10440" coordsize="3744,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">
            <v:shape id="Text Box 135" o:spid="_x0000_s1134" type="#_x0000_t202" style="position:absolute;left:3968;top:10440;width:3744;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2kOMMA&#10;AADcAAAADwAAAGRycy9kb3ducmV2LnhtbESPwWrDMBBE74H+g9hAL6GRbUobnCghFFJyacFOP2Cx&#10;traJd2UsxXb/vgoUehxm5g2zO8zcqZEG3zoxkK4TUCSVs63UBr4up6cNKB9QLHZOyMAPeTjsHxY7&#10;zK2bpKCxDLWKEPE5GmhC6HOtfdUQo1+7niR6325gDFEOtbYDThHOnc6S5EUzthIXGuzpraHqWt7Y&#10;wAcKzszFceUCf/KUXd9fL4kxj8v5uAUVaA7/4b/22Rp43qRwPxOPgN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2kOMMAAADcAAAADwAAAAAAAAAAAAAAAACYAgAAZHJzL2Rv&#10;d25yZXYueG1sUEsFBgAAAAAEAAQA9QAAAIgDAAAAAA==&#10;" strokeweight=".25pt">
              <v:textbox style="mso-next-textbox:#Text Box 135">
                <w:txbxContent>
                  <w:p w:rsidR="00102770" w:rsidRPr="00776FB1" w:rsidRDefault="00102770" w:rsidP="00776FB1">
                    <w:pPr>
                      <w:jc w:val="center"/>
                      <w:rPr>
                        <w:szCs w:val="21"/>
                      </w:rPr>
                    </w:pPr>
                    <w:r>
                      <w:rPr>
                        <w:rFonts w:hint="eastAsia"/>
                        <w:szCs w:val="21"/>
                      </w:rPr>
                      <w:t>山西省交通运输厅</w:t>
                    </w:r>
                    <w:r>
                      <w:rPr>
                        <w:rFonts w:hint="eastAsia"/>
                      </w:rPr>
                      <w:t>环境保护办公室</w:t>
                    </w:r>
                  </w:p>
                </w:txbxContent>
              </v:textbox>
            </v:shape>
            <v:line id="Line 136" o:spid="_x0000_s1135" style="position:absolute;visibility:visible" from="5823,11010" to="5823,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feYcUAAADcAAAADwAAAGRycy9kb3ducmV2LnhtbESPQWvCQBSE7wX/w/KE3upGK0WiGxFp&#10;ofRQiHrQ2yP7kg1m38bdbUz/fbdQ6HGYmW+YzXa0nRjIh9axgvksA0FcOd1yo+B0fHtagQgRWWPn&#10;mBR8U4BtMXnYYK7dnUsaDrERCcIhRwUmxj6XMlSGLIaZ64mTVztvMSbpG6k93hPcdnKRZS/SYstp&#10;wWBPe0PV9fBlFfhLDOfy9vwxLJvX2+fVmyPVpVKP03G3BhFpjP/hv/a7VrBcLeD3TDoCsv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feYcUAAADcAAAADwAAAAAAAAAA&#10;AAAAAAChAgAAZHJzL2Rvd25yZXYueG1sUEsFBgAAAAAEAAQA+QAAAJMDAAAAAA==&#10;" strokeweight=".25pt"/>
            <v:shape id="Text Box 137" o:spid="_x0000_s1136" type="#_x0000_t202" style="position:absolute;left:4169;top:11295;width:32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f1MIA&#10;AADcAAAADwAAAGRycy9kb3ducmV2LnhtbESPzYrCQBCE7wu+w9CCl0UnuotKdBQRlL3sgj8P0GTa&#10;JJjuCZnRxLd3BGGPRVV9RS3XHVfqTo0vnRgYjxJQJJmzpeQGzqfdcA7KBxSLlRMy8CAP61XvY4mp&#10;da0c6H4MuYoQ8SkaKEKoU619VhCjH7maJHoX1zCGKJtc2wbbCOdKT5JkqhlLiQsF1rQtKLseb2zg&#10;FwU75sPm0wX+43Zy3c9OiTGDfrdZgArUhf/wu/1jDXzPv+B1Jh4B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45/UwgAAANwAAAAPAAAAAAAAAAAAAAAAAJgCAABkcnMvZG93&#10;bnJldi54bWxQSwUGAAAAAAQABAD1AAAAhwMAAAAA&#10;" strokeweight=".25pt">
              <v:textbox style="mso-next-textbox:#Text Box 137">
                <w:txbxContent>
                  <w:p w:rsidR="00102770" w:rsidRPr="00A23841" w:rsidRDefault="00102770" w:rsidP="00F06CF9">
                    <w:pPr>
                      <w:jc w:val="center"/>
                      <w:rPr>
                        <w:szCs w:val="21"/>
                      </w:rPr>
                    </w:pPr>
                    <w:r>
                      <w:rPr>
                        <w:rFonts w:hint="eastAsia"/>
                        <w:szCs w:val="21"/>
                      </w:rPr>
                      <w:t>公路</w:t>
                    </w:r>
                    <w:r w:rsidRPr="00A23841">
                      <w:rPr>
                        <w:rFonts w:hint="eastAsia"/>
                        <w:szCs w:val="21"/>
                      </w:rPr>
                      <w:t>运营</w:t>
                    </w:r>
                    <w:r>
                      <w:rPr>
                        <w:rFonts w:hint="eastAsia"/>
                        <w:szCs w:val="21"/>
                      </w:rPr>
                      <w:t>养护</w:t>
                    </w:r>
                    <w:r w:rsidRPr="00A23841">
                      <w:rPr>
                        <w:rFonts w:hint="eastAsia"/>
                        <w:szCs w:val="21"/>
                      </w:rPr>
                      <w:t>单位</w:t>
                    </w:r>
                  </w:p>
                </w:txbxContent>
              </v:textbox>
            </v:shape>
            <v:line id="Line 138" o:spid="_x0000_s1137" style="position:absolute;visibility:visible" from="5823,11865" to="58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LjjsUAAADcAAAADwAAAGRycy9kb3ducmV2LnhtbESPQWsCMRSE7wX/Q3hCbzVbu4hsjVJE&#10;QXoorPbQ3h6b52Zx87Imcd3++0YQPA4z8w2zWA22FT350DhW8DrJQBBXTjdcK/g+bF/mIEJE1tg6&#10;JgV/FGC1HD0tsNDuyiX1+1iLBOFQoAITY1dIGSpDFsPEdcTJOzpvMSbpa6k9XhPctnKaZTNpseG0&#10;YLCjtaHqtL9YBf43hp/y/PbZ5/Xm/HXy5kDHUqnn8fDxDiLSEB/he3unFeTzHG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LjjsUAAADcAAAADwAAAAAAAAAA&#10;AAAAAAChAgAAZHJzL2Rvd25yZXYueG1sUEsFBgAAAAAEAAQA+QAAAJMDAAAAAA==&#10;" strokeweight=".25pt"/>
            <v:shape id="Text Box 139" o:spid="_x0000_s1138" type="#_x0000_t202" style="position:absolute;left:4169;top:12150;width:32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aiO8IA&#10;AADcAAAADwAAAGRycy9kb3ducmV2LnhtbESPzYrCQBCE7wu+w9CCl0Unyq5KdBQRlL3sgj8P0GTa&#10;JJjuCZnRxLd3BGGPRVV9RS3XHVfqTo0vnRgYjxJQJJmzpeQGzqfdcA7KBxSLlRMy8CAP61XvY4mp&#10;da0c6H4MuYoQ8SkaKEKoU619VhCjH7maJHoX1zCGKJtc2wbbCOdKT5JkqhlLiQsF1rQtKLseb2zg&#10;FwU75sPm0wX+43Zy3c9OiTGDfrdZgArUhf/wu/1jDXzNv+F1Jh4B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qI7wgAAANwAAAAPAAAAAAAAAAAAAAAAAJgCAABkcnMvZG93&#10;bnJldi54bWxQSwUGAAAAAAQABAD1AAAAhwMAAAAA&#10;" strokeweight=".25pt">
              <v:textbox style="mso-next-textbox:#Text Box 139">
                <w:txbxContent>
                  <w:p w:rsidR="00102770" w:rsidRPr="00A23841" w:rsidRDefault="00102770" w:rsidP="00F06CF9">
                    <w:pPr>
                      <w:jc w:val="center"/>
                      <w:rPr>
                        <w:szCs w:val="21"/>
                      </w:rPr>
                    </w:pPr>
                    <w:r w:rsidRPr="00A23841">
                      <w:rPr>
                        <w:rFonts w:hint="eastAsia"/>
                        <w:szCs w:val="21"/>
                      </w:rPr>
                      <w:t>各沿线设施环保人员</w:t>
                    </w:r>
                  </w:p>
                </w:txbxContent>
              </v:textbox>
            </v:shape>
          </v:group>
        </w:pict>
      </w:r>
    </w:p>
    <w:p w:rsidR="00166B80" w:rsidRPr="00BB248E" w:rsidRDefault="00166B80" w:rsidP="0071549B">
      <w:pPr>
        <w:pStyle w:val="aff4"/>
        <w:tabs>
          <w:tab w:val="center" w:pos="4252"/>
          <w:tab w:val="left" w:pos="5700"/>
        </w:tabs>
        <w:spacing w:beforeLines="50" w:before="156"/>
        <w:jc w:val="both"/>
        <w:rPr>
          <w:rFonts w:ascii="Times New Roman" w:eastAsia="宋体" w:hAnsi="Times New Roman"/>
          <w:b/>
          <w:bCs/>
          <w:sz w:val="21"/>
          <w:szCs w:val="21"/>
        </w:rPr>
      </w:pPr>
      <w:r w:rsidRPr="00BB248E">
        <w:rPr>
          <w:rFonts w:ascii="Times New Roman" w:eastAsia="宋体" w:hAnsi="Times New Roman"/>
          <w:b/>
          <w:bCs/>
          <w:sz w:val="21"/>
          <w:szCs w:val="21"/>
        </w:rPr>
        <w:tab/>
      </w:r>
      <w:r w:rsidRPr="00BB248E">
        <w:rPr>
          <w:rFonts w:ascii="Times New Roman" w:eastAsia="宋体" w:hAnsi="Times New Roman"/>
          <w:b/>
          <w:bCs/>
          <w:sz w:val="21"/>
          <w:szCs w:val="21"/>
        </w:rPr>
        <w:tab/>
      </w:r>
    </w:p>
    <w:p w:rsidR="00595744" w:rsidRPr="00BB248E" w:rsidRDefault="00595744" w:rsidP="0071549B">
      <w:pPr>
        <w:pStyle w:val="aff4"/>
        <w:spacing w:beforeLines="50" w:before="156"/>
        <w:jc w:val="both"/>
        <w:rPr>
          <w:rFonts w:ascii="Times New Roman" w:eastAsia="宋体" w:hAnsi="Times New Roman"/>
          <w:b/>
          <w:bCs/>
          <w:spacing w:val="0"/>
          <w:sz w:val="21"/>
          <w:szCs w:val="21"/>
        </w:rPr>
      </w:pPr>
    </w:p>
    <w:p w:rsidR="00595744" w:rsidRPr="00BB248E" w:rsidRDefault="00595744" w:rsidP="0071549B">
      <w:pPr>
        <w:pStyle w:val="aff4"/>
        <w:spacing w:beforeLines="50" w:before="156"/>
        <w:rPr>
          <w:rFonts w:ascii="Times New Roman" w:eastAsia="宋体" w:hAnsi="Times New Roman"/>
          <w:b/>
          <w:bCs/>
          <w:spacing w:val="0"/>
          <w:sz w:val="21"/>
          <w:szCs w:val="21"/>
        </w:rPr>
      </w:pPr>
      <w:r w:rsidRPr="00BB248E">
        <w:rPr>
          <w:rFonts w:ascii="Times New Roman" w:eastAsia="宋体" w:hAnsi="Times New Roman"/>
          <w:b/>
          <w:bCs/>
          <w:spacing w:val="0"/>
          <w:sz w:val="21"/>
          <w:szCs w:val="21"/>
        </w:rPr>
        <w:t>图</w:t>
      </w:r>
      <w:r w:rsidR="00253B0C" w:rsidRPr="00BB248E">
        <w:rPr>
          <w:rFonts w:ascii="Times New Roman" w:eastAsia="宋体" w:hAnsi="Times New Roman"/>
          <w:b/>
          <w:bCs/>
          <w:spacing w:val="0"/>
          <w:sz w:val="21"/>
          <w:szCs w:val="21"/>
        </w:rPr>
        <w:t>8</w:t>
      </w:r>
      <w:r w:rsidRPr="00BB248E">
        <w:rPr>
          <w:rFonts w:ascii="Times New Roman" w:eastAsia="宋体" w:hAnsi="Times New Roman"/>
          <w:b/>
          <w:bCs/>
          <w:spacing w:val="0"/>
          <w:sz w:val="21"/>
          <w:szCs w:val="21"/>
        </w:rPr>
        <w:t xml:space="preserve">.2  </w:t>
      </w:r>
      <w:r w:rsidRPr="00BB248E">
        <w:rPr>
          <w:rFonts w:ascii="Times New Roman" w:eastAsia="宋体" w:hAnsi="Times New Roman"/>
          <w:b/>
          <w:bCs/>
          <w:spacing w:val="0"/>
          <w:sz w:val="21"/>
          <w:szCs w:val="21"/>
        </w:rPr>
        <w:t>拟建公路营运期环境管理机构示意图</w:t>
      </w:r>
    </w:p>
    <w:p w:rsidR="00166B80" w:rsidRPr="00BB248E" w:rsidRDefault="00166B80" w:rsidP="00935E63">
      <w:pPr>
        <w:spacing w:line="300" w:lineRule="auto"/>
        <w:ind w:firstLineChars="210" w:firstLine="504"/>
        <w:rPr>
          <w:rFonts w:ascii="Times New Roman" w:hAnsi="Times New Roman"/>
          <w:sz w:val="24"/>
        </w:rPr>
      </w:pPr>
    </w:p>
    <w:p w:rsidR="00166B80" w:rsidRPr="00BB248E" w:rsidRDefault="00DA614B" w:rsidP="00DA614B">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szCs w:val="21"/>
        </w:rPr>
        <w:t>拟建公路环境管理机构的相关职责见表</w:t>
      </w:r>
      <w:r w:rsidRPr="00BB248E">
        <w:rPr>
          <w:rFonts w:ascii="Times New Roman" w:hAnsi="Times New Roman"/>
          <w:sz w:val="24"/>
          <w:szCs w:val="21"/>
        </w:rPr>
        <w:t>8.1</w:t>
      </w:r>
      <w:r w:rsidRPr="00BB248E">
        <w:rPr>
          <w:rFonts w:ascii="Times New Roman" w:hAnsi="Times New Roman"/>
          <w:sz w:val="24"/>
          <w:szCs w:val="21"/>
        </w:rPr>
        <w:t>。</w:t>
      </w:r>
    </w:p>
    <w:p w:rsidR="00166B80" w:rsidRPr="00BB248E" w:rsidRDefault="00166B80" w:rsidP="00935E63">
      <w:pPr>
        <w:spacing w:line="300" w:lineRule="auto"/>
        <w:ind w:firstLineChars="210" w:firstLine="504"/>
        <w:rPr>
          <w:rFonts w:ascii="Times New Roman" w:hAnsi="Times New Roman"/>
          <w:sz w:val="24"/>
        </w:rPr>
      </w:pPr>
    </w:p>
    <w:p w:rsidR="00166B80" w:rsidRPr="00BB248E" w:rsidRDefault="00166B80" w:rsidP="00935E63">
      <w:pPr>
        <w:spacing w:line="300" w:lineRule="auto"/>
        <w:ind w:firstLineChars="210" w:firstLine="504"/>
        <w:rPr>
          <w:rFonts w:ascii="Times New Roman" w:hAnsi="Times New Roman"/>
          <w:sz w:val="24"/>
        </w:rPr>
      </w:pPr>
    </w:p>
    <w:p w:rsidR="00F06CF9" w:rsidRPr="00BB248E" w:rsidRDefault="00F06CF9" w:rsidP="00253B0C">
      <w:pPr>
        <w:jc w:val="center"/>
        <w:rPr>
          <w:rFonts w:ascii="Times New Roman" w:hAnsi="Times New Roman"/>
          <w:b/>
          <w:bCs/>
          <w:sz w:val="21"/>
          <w:szCs w:val="21"/>
        </w:rPr>
      </w:pPr>
      <w:r w:rsidRPr="00BB248E">
        <w:rPr>
          <w:rFonts w:ascii="Times New Roman" w:hAnsi="Times New Roman"/>
          <w:b/>
          <w:bCs/>
          <w:sz w:val="21"/>
          <w:szCs w:val="21"/>
        </w:rPr>
        <w:lastRenderedPageBreak/>
        <w:t>表</w:t>
      </w:r>
      <w:r w:rsidR="00253B0C" w:rsidRPr="00BB248E">
        <w:rPr>
          <w:rFonts w:ascii="Times New Roman" w:hAnsi="Times New Roman"/>
          <w:b/>
          <w:bCs/>
          <w:sz w:val="21"/>
          <w:szCs w:val="21"/>
        </w:rPr>
        <w:t>8</w:t>
      </w:r>
      <w:r w:rsidR="00E7125E" w:rsidRPr="00BB248E">
        <w:rPr>
          <w:rFonts w:ascii="Times New Roman" w:hAnsi="Times New Roman"/>
          <w:b/>
          <w:bCs/>
          <w:sz w:val="21"/>
          <w:szCs w:val="21"/>
        </w:rPr>
        <w:t>.</w:t>
      </w:r>
      <w:r w:rsidR="00DB2DBD" w:rsidRPr="00BB248E">
        <w:rPr>
          <w:rFonts w:ascii="Times New Roman" w:hAnsi="Times New Roman"/>
          <w:b/>
          <w:bCs/>
          <w:sz w:val="21"/>
          <w:szCs w:val="21"/>
        </w:rPr>
        <w:t>1</w:t>
      </w:r>
      <w:r w:rsidR="000722E6" w:rsidRPr="00BB248E">
        <w:rPr>
          <w:rFonts w:ascii="Times New Roman" w:hAnsi="Times New Roman"/>
          <w:b/>
          <w:bCs/>
          <w:sz w:val="21"/>
          <w:szCs w:val="21"/>
        </w:rPr>
        <w:t>拟建公路</w:t>
      </w:r>
      <w:r w:rsidRPr="00BB248E">
        <w:rPr>
          <w:rFonts w:ascii="Times New Roman" w:hAnsi="Times New Roman"/>
          <w:b/>
          <w:bCs/>
          <w:sz w:val="21"/>
          <w:szCs w:val="21"/>
        </w:rPr>
        <w:t>环境管理机构主要职责</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951"/>
        <w:gridCol w:w="4111"/>
        <w:gridCol w:w="2658"/>
      </w:tblGrid>
      <w:tr w:rsidR="00BC4148" w:rsidRPr="00BB248E" w:rsidTr="00DA614B">
        <w:trPr>
          <w:jc w:val="center"/>
        </w:trPr>
        <w:tc>
          <w:tcPr>
            <w:tcW w:w="1119" w:type="pct"/>
            <w:vAlign w:val="center"/>
          </w:tcPr>
          <w:p w:rsidR="006A7757" w:rsidRPr="00BB248E" w:rsidRDefault="006A7757" w:rsidP="00DA614B">
            <w:pPr>
              <w:jc w:val="center"/>
              <w:rPr>
                <w:rFonts w:ascii="Times New Roman" w:hAnsi="Times New Roman"/>
                <w:b/>
                <w:bCs/>
                <w:spacing w:val="-12"/>
                <w:sz w:val="21"/>
                <w:szCs w:val="21"/>
              </w:rPr>
            </w:pPr>
            <w:r w:rsidRPr="00BB248E">
              <w:rPr>
                <w:rFonts w:ascii="Times New Roman" w:hAnsi="Times New Roman"/>
                <w:b/>
                <w:bCs/>
                <w:spacing w:val="-12"/>
                <w:sz w:val="21"/>
                <w:szCs w:val="21"/>
              </w:rPr>
              <w:t>机构名称</w:t>
            </w:r>
          </w:p>
        </w:tc>
        <w:tc>
          <w:tcPr>
            <w:tcW w:w="2357" w:type="pct"/>
            <w:vAlign w:val="center"/>
          </w:tcPr>
          <w:p w:rsidR="006A7757" w:rsidRPr="00BB248E" w:rsidRDefault="006A7757" w:rsidP="00DA614B">
            <w:pPr>
              <w:jc w:val="center"/>
              <w:rPr>
                <w:rFonts w:ascii="Times New Roman" w:hAnsi="Times New Roman"/>
                <w:b/>
                <w:bCs/>
                <w:spacing w:val="-12"/>
                <w:sz w:val="21"/>
                <w:szCs w:val="21"/>
              </w:rPr>
            </w:pPr>
            <w:r w:rsidRPr="00BB248E">
              <w:rPr>
                <w:rFonts w:ascii="Times New Roman" w:hAnsi="Times New Roman"/>
                <w:b/>
                <w:bCs/>
                <w:spacing w:val="-12"/>
                <w:sz w:val="21"/>
                <w:szCs w:val="21"/>
              </w:rPr>
              <w:t>机构职责</w:t>
            </w:r>
          </w:p>
        </w:tc>
        <w:tc>
          <w:tcPr>
            <w:tcW w:w="1524" w:type="pct"/>
            <w:vAlign w:val="center"/>
          </w:tcPr>
          <w:p w:rsidR="006A7757" w:rsidRPr="00BB248E" w:rsidRDefault="006A7757" w:rsidP="00DA614B">
            <w:pPr>
              <w:jc w:val="center"/>
              <w:rPr>
                <w:rFonts w:ascii="Times New Roman" w:hAnsi="Times New Roman"/>
                <w:b/>
                <w:bCs/>
                <w:spacing w:val="-12"/>
                <w:sz w:val="21"/>
                <w:szCs w:val="21"/>
              </w:rPr>
            </w:pPr>
            <w:r w:rsidRPr="00BB248E">
              <w:rPr>
                <w:rFonts w:ascii="Times New Roman" w:hAnsi="Times New Roman"/>
                <w:b/>
                <w:bCs/>
                <w:spacing w:val="-12"/>
                <w:sz w:val="21"/>
                <w:szCs w:val="21"/>
              </w:rPr>
              <w:t>备注</w:t>
            </w:r>
          </w:p>
        </w:tc>
      </w:tr>
      <w:tr w:rsidR="00BC4148" w:rsidRPr="00BB248E" w:rsidTr="00DA614B">
        <w:trPr>
          <w:jc w:val="center"/>
        </w:trPr>
        <w:tc>
          <w:tcPr>
            <w:tcW w:w="1119" w:type="pct"/>
            <w:vAlign w:val="center"/>
          </w:tcPr>
          <w:p w:rsidR="00DA614B" w:rsidRPr="00BB248E" w:rsidRDefault="00DA614B" w:rsidP="00DA614B">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山西省交通运输厅</w:t>
            </w:r>
          </w:p>
        </w:tc>
        <w:tc>
          <w:tcPr>
            <w:tcW w:w="2357" w:type="pct"/>
            <w:vAlign w:val="center"/>
          </w:tcPr>
          <w:p w:rsidR="00DA614B" w:rsidRPr="00BB248E" w:rsidRDefault="00DA614B" w:rsidP="00DA614B">
            <w:pPr>
              <w:tabs>
                <w:tab w:val="left" w:pos="2760"/>
              </w:tabs>
              <w:adjustRightInd w:val="0"/>
              <w:snapToGrid w:val="0"/>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总体负责包括拟建公路在内的辖区内所有交通建设项目的环境保护工作</w:t>
            </w:r>
          </w:p>
        </w:tc>
        <w:tc>
          <w:tcPr>
            <w:tcW w:w="1524" w:type="pct"/>
            <w:vAlign w:val="center"/>
          </w:tcPr>
          <w:p w:rsidR="00DA614B" w:rsidRPr="00BB248E" w:rsidRDefault="00DA614B" w:rsidP="00DA614B">
            <w:pPr>
              <w:rPr>
                <w:rFonts w:ascii="Times New Roman" w:hAnsi="Times New Roman"/>
                <w:b/>
                <w:bCs/>
                <w:spacing w:val="-12"/>
                <w:sz w:val="21"/>
                <w:szCs w:val="21"/>
              </w:rPr>
            </w:pP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建设单位</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负责本项目施工期环境计划的实施与管理工作</w:t>
            </w:r>
          </w:p>
        </w:tc>
        <w:tc>
          <w:tcPr>
            <w:tcW w:w="1524"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施工期成立环保领导小组，下设环保办，具体负责施工期环境管理工作</w:t>
            </w: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运营单位</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负责项目营运期环境保护工作</w:t>
            </w:r>
          </w:p>
        </w:tc>
        <w:tc>
          <w:tcPr>
            <w:tcW w:w="1524"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营运期设立环保科</w:t>
            </w: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环境监测机构</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承担项目施工期与营运期的环境监测工作</w:t>
            </w:r>
          </w:p>
        </w:tc>
        <w:tc>
          <w:tcPr>
            <w:tcW w:w="1524" w:type="pct"/>
            <w:vAlign w:val="center"/>
          </w:tcPr>
          <w:p w:rsidR="00DA614B" w:rsidRPr="00BB248E" w:rsidRDefault="00DA614B" w:rsidP="00DA614B">
            <w:pPr>
              <w:rPr>
                <w:rFonts w:ascii="Times New Roman" w:hAnsi="Times New Roman"/>
                <w:sz w:val="21"/>
                <w:szCs w:val="21"/>
              </w:rPr>
            </w:pP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主体工程</w:t>
            </w:r>
          </w:p>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设计单位</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根据环评报告书提出的环保措施与要求，在设计文件中落实</w:t>
            </w:r>
          </w:p>
        </w:tc>
        <w:tc>
          <w:tcPr>
            <w:tcW w:w="1524" w:type="pct"/>
            <w:vAlign w:val="center"/>
          </w:tcPr>
          <w:p w:rsidR="00DA614B" w:rsidRPr="00BB248E" w:rsidRDefault="00DA614B" w:rsidP="00DA614B">
            <w:pPr>
              <w:rPr>
                <w:rFonts w:ascii="Times New Roman" w:hAnsi="Times New Roman"/>
                <w:sz w:val="21"/>
                <w:szCs w:val="21"/>
              </w:rPr>
            </w:pP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环保工程</w:t>
            </w:r>
          </w:p>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设计单位</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负责绿化工程等环保工程的设计</w:t>
            </w:r>
          </w:p>
        </w:tc>
        <w:tc>
          <w:tcPr>
            <w:tcW w:w="1524" w:type="pct"/>
            <w:vAlign w:val="center"/>
          </w:tcPr>
          <w:p w:rsidR="00DA614B" w:rsidRPr="00BB248E" w:rsidRDefault="00DA614B" w:rsidP="00DA614B">
            <w:pPr>
              <w:rPr>
                <w:rFonts w:ascii="Times New Roman" w:hAnsi="Times New Roman"/>
                <w:sz w:val="21"/>
                <w:szCs w:val="21"/>
              </w:rPr>
            </w:pP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环评单位</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承担本项目的环境影响评价工作</w:t>
            </w:r>
          </w:p>
        </w:tc>
        <w:tc>
          <w:tcPr>
            <w:tcW w:w="1524" w:type="pct"/>
            <w:vAlign w:val="center"/>
          </w:tcPr>
          <w:p w:rsidR="00DA614B" w:rsidRPr="00BB248E" w:rsidRDefault="00DA614B" w:rsidP="00DA614B">
            <w:pPr>
              <w:rPr>
                <w:rFonts w:ascii="Times New Roman" w:hAnsi="Times New Roman"/>
                <w:sz w:val="21"/>
                <w:szCs w:val="21"/>
              </w:rPr>
            </w:pPr>
          </w:p>
        </w:tc>
      </w:tr>
      <w:tr w:rsidR="00BC4148"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承包商</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负责本单位施工标段内的环境保护工作，具体落实环评报告提出的环保措施与要求</w:t>
            </w:r>
          </w:p>
        </w:tc>
        <w:tc>
          <w:tcPr>
            <w:tcW w:w="1524"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项目部成立环保小组，由某一部门兼环保办，配备</w:t>
            </w:r>
            <w:r w:rsidRPr="00BB248E">
              <w:rPr>
                <w:rFonts w:ascii="Times New Roman" w:hAnsi="Times New Roman"/>
                <w:sz w:val="21"/>
                <w:szCs w:val="21"/>
              </w:rPr>
              <w:t>1</w:t>
            </w:r>
            <w:r w:rsidRPr="00BB248E">
              <w:rPr>
                <w:rFonts w:ascii="Times New Roman" w:hAnsi="Times New Roman"/>
                <w:sz w:val="21"/>
                <w:szCs w:val="21"/>
              </w:rPr>
              <w:t>名以上专职环保人员</w:t>
            </w:r>
          </w:p>
        </w:tc>
      </w:tr>
      <w:tr w:rsidR="006D56AC" w:rsidRPr="00BB248E" w:rsidTr="00DA614B">
        <w:trPr>
          <w:jc w:val="center"/>
        </w:trPr>
        <w:tc>
          <w:tcPr>
            <w:tcW w:w="1119" w:type="pct"/>
            <w:vAlign w:val="center"/>
          </w:tcPr>
          <w:p w:rsidR="00DA614B" w:rsidRPr="00BB248E" w:rsidRDefault="00DA614B" w:rsidP="00DA614B">
            <w:pPr>
              <w:jc w:val="center"/>
              <w:rPr>
                <w:rFonts w:ascii="Times New Roman" w:hAnsi="Times New Roman"/>
                <w:sz w:val="21"/>
                <w:szCs w:val="21"/>
              </w:rPr>
            </w:pPr>
            <w:r w:rsidRPr="00BB248E">
              <w:rPr>
                <w:rFonts w:ascii="Times New Roman" w:hAnsi="Times New Roman"/>
                <w:sz w:val="21"/>
                <w:szCs w:val="21"/>
              </w:rPr>
              <w:t>工程环境监理机构</w:t>
            </w:r>
          </w:p>
        </w:tc>
        <w:tc>
          <w:tcPr>
            <w:tcW w:w="2357"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负责施工期工程环境监理工作</w:t>
            </w:r>
          </w:p>
        </w:tc>
        <w:tc>
          <w:tcPr>
            <w:tcW w:w="1524" w:type="pct"/>
            <w:vAlign w:val="center"/>
          </w:tcPr>
          <w:p w:rsidR="00DA614B" w:rsidRPr="00BB248E" w:rsidRDefault="00DA614B" w:rsidP="00DA614B">
            <w:pPr>
              <w:rPr>
                <w:rFonts w:ascii="Times New Roman" w:hAnsi="Times New Roman"/>
                <w:sz w:val="21"/>
                <w:szCs w:val="21"/>
              </w:rPr>
            </w:pPr>
            <w:r w:rsidRPr="00BB248E">
              <w:rPr>
                <w:rFonts w:ascii="Times New Roman" w:hAnsi="Times New Roman"/>
                <w:sz w:val="21"/>
                <w:szCs w:val="21"/>
              </w:rPr>
              <w:t>环境监理纳入工程监理范畴，设置专职环境保护专业监理工程师和兼职环境监理工程师</w:t>
            </w:r>
          </w:p>
        </w:tc>
      </w:tr>
    </w:tbl>
    <w:p w:rsidR="006A7757" w:rsidRPr="00BB248E" w:rsidRDefault="006A7757" w:rsidP="00935E63">
      <w:pPr>
        <w:rPr>
          <w:rFonts w:ascii="Times New Roman" w:hAnsi="Times New Roman"/>
          <w:b/>
          <w:bCs/>
          <w:szCs w:val="21"/>
        </w:rPr>
      </w:pPr>
    </w:p>
    <w:p w:rsidR="00F06CF9" w:rsidRPr="00BB248E" w:rsidRDefault="00CF2F39" w:rsidP="006A4939">
      <w:pPr>
        <w:pStyle w:val="3"/>
      </w:pPr>
      <w:r w:rsidRPr="00BB248E">
        <w:t>8</w:t>
      </w:r>
      <w:r w:rsidR="00E7125E" w:rsidRPr="00BB248E">
        <w:t>.</w:t>
      </w:r>
      <w:r w:rsidR="00F06CF9" w:rsidRPr="00BB248E">
        <w:t xml:space="preserve">1.3 </w:t>
      </w:r>
      <w:r w:rsidR="00F06CF9" w:rsidRPr="00BB248E">
        <w:t>环境管理计划</w:t>
      </w:r>
    </w:p>
    <w:p w:rsidR="00F06CF9" w:rsidRPr="00BB248E" w:rsidRDefault="00F06CF9" w:rsidP="00935E63">
      <w:pPr>
        <w:spacing w:line="300" w:lineRule="auto"/>
        <w:ind w:firstLineChars="210" w:firstLine="504"/>
        <w:rPr>
          <w:rFonts w:ascii="Times New Roman" w:hAnsi="Times New Roman"/>
          <w:sz w:val="24"/>
        </w:rPr>
      </w:pPr>
      <w:r w:rsidRPr="00BB248E">
        <w:rPr>
          <w:rFonts w:ascii="Times New Roman" w:hAnsi="Times New Roman"/>
          <w:sz w:val="24"/>
        </w:rPr>
        <w:t>为使</w:t>
      </w:r>
      <w:r w:rsidR="000722E6" w:rsidRPr="00BB248E">
        <w:rPr>
          <w:rFonts w:ascii="Times New Roman" w:hAnsi="Times New Roman"/>
          <w:sz w:val="24"/>
        </w:rPr>
        <w:t>拟建公路</w:t>
      </w:r>
      <w:r w:rsidR="00A319E0" w:rsidRPr="00BB248E">
        <w:rPr>
          <w:rFonts w:ascii="Times New Roman" w:hAnsi="Times New Roman"/>
          <w:sz w:val="24"/>
        </w:rPr>
        <w:t>环境问题</w:t>
      </w:r>
      <w:r w:rsidRPr="00BB248E">
        <w:rPr>
          <w:rFonts w:ascii="Times New Roman" w:hAnsi="Times New Roman"/>
          <w:sz w:val="24"/>
        </w:rPr>
        <w:t>及时落实，特制定本项目环境管理计划，详见表</w:t>
      </w:r>
      <w:r w:rsidR="00CF2F39" w:rsidRPr="00BB248E">
        <w:rPr>
          <w:rFonts w:ascii="Times New Roman" w:hAnsi="Times New Roman"/>
          <w:sz w:val="24"/>
        </w:rPr>
        <w:t>8</w:t>
      </w:r>
      <w:r w:rsidR="00E7125E" w:rsidRPr="00BB248E">
        <w:rPr>
          <w:rFonts w:ascii="Times New Roman" w:hAnsi="Times New Roman"/>
          <w:sz w:val="24"/>
        </w:rPr>
        <w:t>.</w:t>
      </w:r>
      <w:r w:rsidR="00DB2DBD" w:rsidRPr="00BB248E">
        <w:rPr>
          <w:rFonts w:ascii="Times New Roman" w:hAnsi="Times New Roman"/>
          <w:sz w:val="24"/>
        </w:rPr>
        <w:t>2</w:t>
      </w:r>
      <w:r w:rsidRPr="00BB248E">
        <w:rPr>
          <w:rFonts w:ascii="Times New Roman" w:hAnsi="Times New Roman"/>
          <w:sz w:val="24"/>
        </w:rPr>
        <w:t>。</w:t>
      </w:r>
    </w:p>
    <w:p w:rsidR="00265469" w:rsidRPr="00BB248E" w:rsidRDefault="00265469" w:rsidP="00253B0C">
      <w:pPr>
        <w:jc w:val="center"/>
        <w:rPr>
          <w:rFonts w:ascii="Times New Roman" w:hAnsi="Times New Roman"/>
          <w:b/>
          <w:bCs/>
          <w:sz w:val="21"/>
          <w:szCs w:val="21"/>
        </w:rPr>
      </w:pPr>
      <w:r w:rsidRPr="00BB248E">
        <w:rPr>
          <w:rFonts w:ascii="Times New Roman" w:hAnsi="Times New Roman"/>
          <w:b/>
          <w:bCs/>
          <w:sz w:val="21"/>
          <w:szCs w:val="21"/>
        </w:rPr>
        <w:t>表</w:t>
      </w:r>
      <w:r w:rsidR="00CF2F39" w:rsidRPr="00BB248E">
        <w:rPr>
          <w:rFonts w:ascii="Times New Roman" w:hAnsi="Times New Roman"/>
          <w:b/>
          <w:bCs/>
          <w:sz w:val="21"/>
          <w:szCs w:val="21"/>
        </w:rPr>
        <w:t>8</w:t>
      </w:r>
      <w:r w:rsidRPr="00BB248E">
        <w:rPr>
          <w:rFonts w:ascii="Times New Roman" w:hAnsi="Times New Roman"/>
          <w:b/>
          <w:bCs/>
          <w:sz w:val="21"/>
          <w:szCs w:val="21"/>
        </w:rPr>
        <w:t>.</w:t>
      </w:r>
      <w:r w:rsidR="00DB2DBD" w:rsidRPr="00BB248E">
        <w:rPr>
          <w:rFonts w:ascii="Times New Roman" w:hAnsi="Times New Roman"/>
          <w:b/>
          <w:bCs/>
          <w:sz w:val="21"/>
          <w:szCs w:val="21"/>
        </w:rPr>
        <w:t>2</w:t>
      </w:r>
      <w:r w:rsidR="000722E6" w:rsidRPr="00BB248E">
        <w:rPr>
          <w:rFonts w:ascii="Times New Roman" w:hAnsi="Times New Roman"/>
          <w:b/>
          <w:bCs/>
          <w:sz w:val="21"/>
          <w:szCs w:val="21"/>
        </w:rPr>
        <w:t>拟建公路</w:t>
      </w:r>
      <w:r w:rsidRPr="00BB248E">
        <w:rPr>
          <w:rFonts w:ascii="Times New Roman" w:hAnsi="Times New Roman"/>
          <w:b/>
          <w:bCs/>
          <w:sz w:val="21"/>
          <w:szCs w:val="21"/>
        </w:rPr>
        <w:t>环境管理计划</w:t>
      </w:r>
    </w:p>
    <w:tbl>
      <w:tblPr>
        <w:tblW w:w="509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169"/>
        <w:gridCol w:w="5565"/>
        <w:gridCol w:w="1018"/>
        <w:gridCol w:w="962"/>
      </w:tblGrid>
      <w:tr w:rsidR="00B40849" w:rsidRPr="00BB248E" w:rsidTr="006D56AC">
        <w:trPr>
          <w:cantSplit/>
          <w:trHeight w:val="340"/>
          <w:tblHeader/>
          <w:jc w:val="center"/>
        </w:trPr>
        <w:tc>
          <w:tcPr>
            <w:tcW w:w="671" w:type="pct"/>
            <w:vAlign w:val="center"/>
          </w:tcPr>
          <w:p w:rsidR="006D56AC" w:rsidRPr="00BB248E" w:rsidRDefault="006D56AC" w:rsidP="006D56AC">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环境问题</w:t>
            </w:r>
          </w:p>
        </w:tc>
        <w:tc>
          <w:tcPr>
            <w:tcW w:w="3193" w:type="pct"/>
            <w:vAlign w:val="center"/>
          </w:tcPr>
          <w:p w:rsidR="006D56AC" w:rsidRPr="00BB248E" w:rsidRDefault="006D56AC" w:rsidP="006D56AC">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减缓措施</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实施机构</w:t>
            </w:r>
          </w:p>
        </w:tc>
        <w:tc>
          <w:tcPr>
            <w:tcW w:w="552"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监督机构</w:t>
            </w:r>
          </w:p>
        </w:tc>
      </w:tr>
      <w:tr w:rsidR="00B40849" w:rsidRPr="00BB248E" w:rsidTr="001A5493">
        <w:trPr>
          <w:cantSplit/>
          <w:trHeight w:val="340"/>
          <w:jc w:val="center"/>
        </w:trPr>
        <w:tc>
          <w:tcPr>
            <w:tcW w:w="5000" w:type="pct"/>
            <w:gridSpan w:val="4"/>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可行性研究阶段</w:t>
            </w:r>
          </w:p>
        </w:tc>
      </w:tr>
      <w:tr w:rsidR="00B40849" w:rsidRPr="00BB248E" w:rsidTr="001A5493">
        <w:trPr>
          <w:cantSplit/>
          <w:trHeight w:val="340"/>
          <w:jc w:val="center"/>
        </w:trPr>
        <w:tc>
          <w:tcPr>
            <w:tcW w:w="671" w:type="pct"/>
            <w:vMerge w:val="restar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前期</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项目的环境影响评价</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环评单位</w:t>
            </w:r>
          </w:p>
        </w:tc>
        <w:tc>
          <w:tcPr>
            <w:tcW w:w="552" w:type="pct"/>
            <w:vMerge w:val="restar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40849" w:rsidRPr="00BB248E" w:rsidTr="001A5493">
        <w:trPr>
          <w:cantSplit/>
          <w:trHeight w:val="340"/>
          <w:jc w:val="center"/>
        </w:trPr>
        <w:tc>
          <w:tcPr>
            <w:tcW w:w="671" w:type="pct"/>
            <w:vMerge/>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工程可行性研究中落实环保措施与要求</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vMerge/>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40849" w:rsidRPr="00BB248E" w:rsidTr="001A5493">
        <w:trPr>
          <w:cantSplit/>
          <w:trHeight w:val="340"/>
          <w:jc w:val="center"/>
        </w:trPr>
        <w:tc>
          <w:tcPr>
            <w:tcW w:w="5000" w:type="pct"/>
            <w:gridSpan w:val="4"/>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设计阶段</w:t>
            </w:r>
          </w:p>
        </w:tc>
      </w:tr>
      <w:tr w:rsidR="00B40849" w:rsidRPr="00BB248E" w:rsidTr="001A5493">
        <w:trPr>
          <w:cantSplit/>
          <w:trHeight w:val="68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选线</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路线方案选择和位置应得到有关部门和地方政府的认可；路线方案尽可能避绕环境敏感区</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40849" w:rsidRPr="00BB248E" w:rsidTr="001A5493">
        <w:trPr>
          <w:cantSplit/>
          <w:trHeight w:val="34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土壤侵蚀</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公路绿化工程设计；路基边坡防护工程、排水工程设计；</w:t>
            </w:r>
          </w:p>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不良地质路段特殊设计；弃渣场的选址、防护工程设计及恢复设计</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40849" w:rsidRPr="00BB248E" w:rsidTr="001A5493">
        <w:trPr>
          <w:cantSplit/>
          <w:trHeight w:val="34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空气污染</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施工过程中所产生的扬尘等问题对周围环境的影响</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40849" w:rsidRPr="00BB248E" w:rsidTr="001A5493">
        <w:trPr>
          <w:cantSplit/>
          <w:trHeight w:val="68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根据具体情况，对噪声超标的环境敏感点采取安装声屏障或通风隔声窗等降噪措施，减少营运期交通噪声影响</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环保工程设计单位</w:t>
            </w:r>
          </w:p>
        </w:tc>
        <w:tc>
          <w:tcPr>
            <w:tcW w:w="552"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bl>
    <w:p w:rsidR="00521B2C" w:rsidRPr="00BB248E" w:rsidRDefault="00521B2C">
      <w:pPr>
        <w:rPr>
          <w:rFonts w:ascii="Times New Roman" w:hAnsi="Times New Roman"/>
          <w:sz w:val="21"/>
          <w:szCs w:val="21"/>
        </w:rPr>
      </w:pPr>
    </w:p>
    <w:p w:rsidR="00B40849" w:rsidRPr="00BB248E" w:rsidRDefault="00B40849">
      <w:pPr>
        <w:rPr>
          <w:rFonts w:ascii="Times New Roman" w:hAnsi="Times New Roman"/>
          <w:sz w:val="21"/>
          <w:szCs w:val="21"/>
        </w:rPr>
      </w:pPr>
    </w:p>
    <w:p w:rsidR="00B40849" w:rsidRPr="00BB248E" w:rsidRDefault="00B40849">
      <w:pPr>
        <w:rPr>
          <w:rFonts w:ascii="Times New Roman" w:hAnsi="Times New Roman"/>
          <w:sz w:val="21"/>
          <w:szCs w:val="21"/>
        </w:rPr>
      </w:pPr>
    </w:p>
    <w:p w:rsidR="00521B2C" w:rsidRPr="00BB248E" w:rsidRDefault="00521B2C" w:rsidP="00521B2C">
      <w:pPr>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8.2</w:t>
      </w:r>
      <w:r w:rsidRPr="00BB248E">
        <w:rPr>
          <w:rFonts w:ascii="Times New Roman" w:hAnsi="Times New Roman"/>
          <w:b/>
          <w:bCs/>
          <w:sz w:val="21"/>
          <w:szCs w:val="21"/>
        </w:rPr>
        <w:t>拟建公路环境管理计划（续）</w:t>
      </w:r>
    </w:p>
    <w:tbl>
      <w:tblPr>
        <w:tblW w:w="509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169"/>
        <w:gridCol w:w="5565"/>
        <w:gridCol w:w="1018"/>
        <w:gridCol w:w="962"/>
      </w:tblGrid>
      <w:tr w:rsidR="00BC4148" w:rsidRPr="00BB248E" w:rsidTr="00521B2C">
        <w:trPr>
          <w:cantSplit/>
          <w:trHeight w:val="340"/>
          <w:tblHeader/>
          <w:jc w:val="center"/>
        </w:trPr>
        <w:tc>
          <w:tcPr>
            <w:tcW w:w="671" w:type="pct"/>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环境问题</w:t>
            </w:r>
          </w:p>
        </w:tc>
        <w:tc>
          <w:tcPr>
            <w:tcW w:w="3193" w:type="pct"/>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减缓措施</w:t>
            </w:r>
          </w:p>
        </w:tc>
        <w:tc>
          <w:tcPr>
            <w:tcW w:w="584" w:type="pct"/>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实施机构</w:t>
            </w:r>
          </w:p>
        </w:tc>
        <w:tc>
          <w:tcPr>
            <w:tcW w:w="552" w:type="pct"/>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监督机构</w:t>
            </w:r>
          </w:p>
        </w:tc>
      </w:tr>
      <w:tr w:rsidR="00BC4148" w:rsidRPr="00BB248E" w:rsidTr="00521B2C">
        <w:trPr>
          <w:cantSplit/>
          <w:trHeight w:val="340"/>
          <w:jc w:val="center"/>
        </w:trPr>
        <w:tc>
          <w:tcPr>
            <w:tcW w:w="5000" w:type="pct"/>
            <w:gridSpan w:val="4"/>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设计阶段</w:t>
            </w:r>
          </w:p>
        </w:tc>
      </w:tr>
      <w:tr w:rsidR="00BC4148" w:rsidRPr="00BB248E" w:rsidTr="00521B2C">
        <w:trPr>
          <w:cantSplit/>
          <w:trHeight w:val="34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水污染、环境风险</w:t>
            </w:r>
          </w:p>
        </w:tc>
        <w:tc>
          <w:tcPr>
            <w:tcW w:w="3193" w:type="pct"/>
            <w:tcMar>
              <w:left w:w="85" w:type="dxa"/>
              <w:right w:w="85" w:type="dxa"/>
            </w:tcMar>
            <w:vAlign w:val="center"/>
          </w:tcPr>
          <w:p w:rsidR="006D56AC" w:rsidRPr="00BB248E" w:rsidRDefault="006D56AC" w:rsidP="004865F9">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施工期生产废水和生活污水回用，不外排；</w:t>
            </w:r>
            <w:r w:rsidR="004865F9">
              <w:rPr>
                <w:rFonts w:ascii="Times New Roman" w:hAnsi="Times New Roman" w:hint="eastAsia"/>
                <w:noProof/>
                <w:snapToGrid w:val="0"/>
                <w:sz w:val="21"/>
                <w:szCs w:val="21"/>
              </w:rPr>
              <w:t>兰村</w:t>
            </w:r>
            <w:r w:rsidRPr="00BB248E">
              <w:rPr>
                <w:rFonts w:ascii="Times New Roman" w:hAnsi="Times New Roman"/>
                <w:noProof/>
                <w:snapToGrid w:val="0"/>
                <w:sz w:val="21"/>
                <w:szCs w:val="21"/>
              </w:rPr>
              <w:t>泉域</w:t>
            </w:r>
            <w:r w:rsidR="004865F9">
              <w:rPr>
                <w:rFonts w:ascii="Times New Roman" w:hAnsi="Times New Roman" w:hint="eastAsia"/>
                <w:noProof/>
                <w:snapToGrid w:val="0"/>
                <w:sz w:val="21"/>
                <w:szCs w:val="21"/>
              </w:rPr>
              <w:t>、娘子关泉域</w:t>
            </w:r>
            <w:r w:rsidRPr="00BB248E">
              <w:rPr>
                <w:rFonts w:ascii="Times New Roman" w:hAnsi="Times New Roman"/>
                <w:noProof/>
                <w:snapToGrid w:val="0"/>
                <w:sz w:val="21"/>
                <w:szCs w:val="21"/>
              </w:rPr>
              <w:t>路段桥梁设置限速标志和限速监控，设置桥面径流水收集系统和事故水收集池，路基排水沟末端均要求设置事故水收集池，排水沟和事故水收集池要求作防渗处理，隧道两端均要求设置事故水收集池，要求作防渗处理；护栏采用防撞护栏</w:t>
            </w:r>
          </w:p>
        </w:tc>
        <w:tc>
          <w:tcPr>
            <w:tcW w:w="584" w:type="pct"/>
            <w:tcMar>
              <w:left w:w="28" w:type="dxa"/>
              <w:right w:w="28"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C4148" w:rsidRPr="00BB248E" w:rsidTr="00521B2C">
        <w:trPr>
          <w:cantSplit/>
          <w:trHeight w:val="340"/>
          <w:jc w:val="center"/>
        </w:trPr>
        <w:tc>
          <w:tcPr>
            <w:tcW w:w="671" w:type="pct"/>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景观保护</w:t>
            </w:r>
          </w:p>
        </w:tc>
        <w:tc>
          <w:tcPr>
            <w:tcW w:w="3193" w:type="pct"/>
            <w:tcMar>
              <w:left w:w="85" w:type="dxa"/>
              <w:right w:w="85" w:type="dxa"/>
            </w:tcMar>
            <w:vAlign w:val="center"/>
          </w:tcPr>
          <w:p w:rsidR="006D56AC" w:rsidRPr="00BB248E" w:rsidRDefault="006D56AC" w:rsidP="006D56AC">
            <w:pPr>
              <w:tabs>
                <w:tab w:val="left" w:pos="1920"/>
              </w:tabs>
              <w:adjustRightInd w:val="0"/>
              <w:snapToGrid w:val="0"/>
              <w:spacing w:line="240" w:lineRule="exact"/>
              <w:jc w:val="left"/>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对全线开展景观设计；</w:t>
            </w:r>
            <w:r w:rsidR="00B64548" w:rsidRPr="00BB248E">
              <w:rPr>
                <w:rFonts w:ascii="Times New Roman" w:hAnsi="Times New Roman"/>
                <w:noProof/>
                <w:snapToGrid w:val="0"/>
                <w:sz w:val="21"/>
                <w:szCs w:val="21"/>
              </w:rPr>
              <w:t>取土、</w:t>
            </w:r>
            <w:r w:rsidRPr="00BB248E">
              <w:rPr>
                <w:rFonts w:ascii="Times New Roman" w:hAnsi="Times New Roman"/>
                <w:noProof/>
                <w:snapToGrid w:val="0"/>
                <w:sz w:val="21"/>
                <w:szCs w:val="21"/>
              </w:rPr>
              <w:t>弃渣场设置考虑景观影响</w:t>
            </w:r>
          </w:p>
        </w:tc>
        <w:tc>
          <w:tcPr>
            <w:tcW w:w="584" w:type="pct"/>
            <w:tcMar>
              <w:left w:w="28" w:type="dxa"/>
              <w:right w:w="28" w:type="dxa"/>
            </w:tcMar>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设计单位</w:t>
            </w:r>
          </w:p>
        </w:tc>
        <w:tc>
          <w:tcPr>
            <w:tcW w:w="552" w:type="pct"/>
            <w:tcMar>
              <w:left w:w="85" w:type="dxa"/>
              <w:right w:w="85" w:type="dxa"/>
            </w:tcMar>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r>
      <w:tr w:rsidR="00BC4148" w:rsidRPr="00BB248E" w:rsidTr="00521B2C">
        <w:trPr>
          <w:cantSplit/>
          <w:trHeight w:val="340"/>
          <w:jc w:val="center"/>
        </w:trPr>
        <w:tc>
          <w:tcPr>
            <w:tcW w:w="671" w:type="pct"/>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施工生产生活区</w:t>
            </w:r>
          </w:p>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施工便道</w:t>
            </w:r>
          </w:p>
        </w:tc>
        <w:tc>
          <w:tcPr>
            <w:tcW w:w="3193" w:type="pct"/>
            <w:tcMar>
              <w:left w:w="85" w:type="dxa"/>
              <w:right w:w="85" w:type="dxa"/>
            </w:tcMar>
            <w:vAlign w:val="center"/>
          </w:tcPr>
          <w:p w:rsidR="006D56AC" w:rsidRPr="00BB248E" w:rsidRDefault="006D56AC" w:rsidP="004865F9">
            <w:pPr>
              <w:tabs>
                <w:tab w:val="left" w:pos="-3"/>
                <w:tab w:val="left" w:pos="177"/>
                <w:tab w:val="left" w:pos="447"/>
              </w:tabs>
              <w:adjustRightInd w:val="0"/>
              <w:spacing w:line="240" w:lineRule="exact"/>
              <w:textAlignment w:val="baseline"/>
              <w:rPr>
                <w:rFonts w:ascii="Times New Roman" w:hAnsi="Times New Roman"/>
                <w:sz w:val="21"/>
                <w:szCs w:val="21"/>
              </w:rPr>
            </w:pPr>
            <w:r w:rsidRPr="00BB248E">
              <w:rPr>
                <w:rFonts w:ascii="Times New Roman" w:hAnsi="Times New Roman"/>
                <w:sz w:val="21"/>
                <w:szCs w:val="21"/>
              </w:rPr>
              <w:t>施工生产生活区尽量利用永久占地范围，以减少对耕地和林地的占用；施工便道尽量利用已有道路，新建施工便道尽量远离城镇及大型村庄；施工生产生活区和</w:t>
            </w:r>
            <w:r w:rsidR="00B71A44" w:rsidRPr="00BB248E">
              <w:rPr>
                <w:rFonts w:ascii="Times New Roman" w:hAnsi="Times New Roman"/>
                <w:sz w:val="21"/>
                <w:szCs w:val="21"/>
              </w:rPr>
              <w:t>新增</w:t>
            </w:r>
            <w:r w:rsidRPr="00BB248E">
              <w:rPr>
                <w:rFonts w:ascii="Times New Roman" w:hAnsi="Times New Roman"/>
                <w:sz w:val="21"/>
                <w:szCs w:val="21"/>
              </w:rPr>
              <w:t>施工便道避开森林公园等环境敏感区</w:t>
            </w:r>
          </w:p>
        </w:tc>
        <w:tc>
          <w:tcPr>
            <w:tcW w:w="584" w:type="pct"/>
            <w:tcMar>
              <w:left w:w="28" w:type="dxa"/>
              <w:right w:w="28" w:type="dxa"/>
            </w:tcMar>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设计单位</w:t>
            </w:r>
          </w:p>
        </w:tc>
        <w:tc>
          <w:tcPr>
            <w:tcW w:w="552" w:type="pct"/>
            <w:tcMar>
              <w:left w:w="85" w:type="dxa"/>
              <w:right w:w="85" w:type="dxa"/>
            </w:tcMar>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建设</w:t>
            </w:r>
          </w:p>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单位</w:t>
            </w:r>
          </w:p>
        </w:tc>
      </w:tr>
      <w:tr w:rsidR="00BC4148" w:rsidRPr="00BB248E" w:rsidTr="00521B2C">
        <w:trPr>
          <w:cantSplit/>
          <w:trHeight w:val="340"/>
          <w:jc w:val="center"/>
        </w:trPr>
        <w:tc>
          <w:tcPr>
            <w:tcW w:w="671" w:type="pct"/>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耕地保护</w:t>
            </w:r>
          </w:p>
        </w:tc>
        <w:tc>
          <w:tcPr>
            <w:tcW w:w="3193" w:type="pct"/>
            <w:tcMar>
              <w:left w:w="85" w:type="dxa"/>
              <w:right w:w="85" w:type="dxa"/>
            </w:tcMar>
            <w:vAlign w:val="center"/>
          </w:tcPr>
          <w:p w:rsidR="006D56AC" w:rsidRPr="00BB248E" w:rsidRDefault="006D56AC" w:rsidP="006D56AC">
            <w:pPr>
              <w:tabs>
                <w:tab w:val="left" w:pos="-3"/>
                <w:tab w:val="left" w:pos="177"/>
                <w:tab w:val="left" w:pos="447"/>
              </w:tabs>
              <w:adjustRightInd w:val="0"/>
              <w:spacing w:line="240" w:lineRule="exact"/>
              <w:textAlignment w:val="baseline"/>
              <w:rPr>
                <w:rFonts w:ascii="Times New Roman" w:hAnsi="Times New Roman"/>
                <w:sz w:val="21"/>
                <w:szCs w:val="21"/>
              </w:rPr>
            </w:pPr>
            <w:r w:rsidRPr="00BB248E">
              <w:rPr>
                <w:rFonts w:ascii="Times New Roman" w:hAnsi="Times New Roman"/>
                <w:sz w:val="21"/>
                <w:szCs w:val="21"/>
              </w:rPr>
              <w:t>对路线经过的耕地集中分布、且路堤较高的路段进行收缩边坡、降低路基填土高度等方案的比选，在技术经济条件允许的情况下，应尽量采取直立式挡土墙路基</w:t>
            </w:r>
          </w:p>
        </w:tc>
        <w:tc>
          <w:tcPr>
            <w:tcW w:w="584" w:type="pct"/>
            <w:tcMar>
              <w:left w:w="28" w:type="dxa"/>
              <w:right w:w="28" w:type="dxa"/>
            </w:tcMar>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设计单位</w:t>
            </w:r>
          </w:p>
        </w:tc>
        <w:tc>
          <w:tcPr>
            <w:tcW w:w="552" w:type="pct"/>
            <w:tcMar>
              <w:left w:w="85" w:type="dxa"/>
              <w:right w:w="85" w:type="dxa"/>
            </w:tcMar>
            <w:vAlign w:val="center"/>
          </w:tcPr>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建设</w:t>
            </w:r>
          </w:p>
          <w:p w:rsidR="006D56AC" w:rsidRPr="00BB248E" w:rsidRDefault="006D56AC" w:rsidP="006D56AC">
            <w:pPr>
              <w:tabs>
                <w:tab w:val="left" w:pos="1920"/>
              </w:tabs>
              <w:snapToGrid w:val="0"/>
              <w:spacing w:line="240" w:lineRule="exact"/>
              <w:jc w:val="center"/>
              <w:rPr>
                <w:rFonts w:ascii="Times New Roman" w:hAnsi="Times New Roman"/>
                <w:sz w:val="21"/>
                <w:szCs w:val="21"/>
              </w:rPr>
            </w:pPr>
            <w:r w:rsidRPr="00BB248E">
              <w:rPr>
                <w:rFonts w:ascii="Times New Roman" w:hAnsi="Times New Roman"/>
                <w:sz w:val="21"/>
                <w:szCs w:val="21"/>
              </w:rPr>
              <w:t>单位</w:t>
            </w:r>
          </w:p>
        </w:tc>
      </w:tr>
      <w:tr w:rsidR="00BC4148" w:rsidRPr="00BB248E" w:rsidTr="00521B2C">
        <w:trPr>
          <w:cantSplit/>
          <w:trHeight w:val="340"/>
          <w:jc w:val="center"/>
        </w:trPr>
        <w:tc>
          <w:tcPr>
            <w:tcW w:w="5000" w:type="pct"/>
            <w:gridSpan w:val="4"/>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br w:type="page"/>
            </w:r>
            <w:r w:rsidRPr="00BB248E">
              <w:rPr>
                <w:rFonts w:ascii="Times New Roman" w:hAnsi="Times New Roman"/>
                <w:noProof/>
                <w:snapToGrid w:val="0"/>
                <w:sz w:val="21"/>
                <w:szCs w:val="21"/>
              </w:rPr>
              <w:t>施工期</w:t>
            </w:r>
          </w:p>
        </w:tc>
      </w:tr>
      <w:tr w:rsidR="00BC4148" w:rsidRPr="00BB248E" w:rsidTr="00521B2C">
        <w:trPr>
          <w:cantSplit/>
          <w:trHeight w:val="340"/>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空气污染</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在干旱季节应对施工区域及主要运料公路采用洒水措施</w:t>
            </w:r>
            <w:r w:rsidR="00524913" w:rsidRPr="00BB248E">
              <w:rPr>
                <w:rFonts w:ascii="Times New Roman" w:hAnsi="Times New Roman"/>
                <w:noProof/>
                <w:snapToGrid w:val="0"/>
                <w:sz w:val="21"/>
                <w:szCs w:val="21"/>
              </w:rPr>
              <w:t>，施工生产区沥青拌合设备、基层及混凝土拌合设备环保措施</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1588"/>
          <w:jc w:val="center"/>
        </w:trPr>
        <w:tc>
          <w:tcPr>
            <w:tcW w:w="671" w:type="pct"/>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土壤侵蚀</w:t>
            </w:r>
          </w:p>
        </w:tc>
        <w:tc>
          <w:tcPr>
            <w:tcW w:w="3193" w:type="pct"/>
            <w:tcMar>
              <w:left w:w="85" w:type="dxa"/>
              <w:right w:w="85" w:type="dxa"/>
            </w:tcMar>
            <w:vAlign w:val="center"/>
          </w:tcPr>
          <w:p w:rsidR="006D56AC" w:rsidRPr="00BB248E" w:rsidRDefault="00B64548" w:rsidP="006D56AC">
            <w:pPr>
              <w:tabs>
                <w:tab w:val="left" w:pos="-3"/>
                <w:tab w:val="left" w:pos="177"/>
                <w:tab w:val="left" w:pos="447"/>
              </w:tabs>
              <w:adjustRightInd w:val="0"/>
              <w:spacing w:line="240" w:lineRule="exact"/>
              <w:textAlignment w:val="baseline"/>
              <w:rPr>
                <w:rFonts w:ascii="Times New Roman" w:hAnsi="Times New Roman"/>
                <w:sz w:val="21"/>
                <w:szCs w:val="21"/>
              </w:rPr>
            </w:pPr>
            <w:r w:rsidRPr="00BB248E">
              <w:rPr>
                <w:rFonts w:ascii="Times New Roman" w:hAnsi="Times New Roman"/>
                <w:sz w:val="21"/>
                <w:szCs w:val="21"/>
              </w:rPr>
              <w:t>取土、</w:t>
            </w:r>
            <w:r w:rsidR="006D56AC" w:rsidRPr="00BB248E">
              <w:rPr>
                <w:rFonts w:ascii="Times New Roman" w:hAnsi="Times New Roman"/>
                <w:sz w:val="21"/>
                <w:szCs w:val="21"/>
              </w:rPr>
              <w:t>弃</w:t>
            </w:r>
            <w:r w:rsidRPr="00BB248E">
              <w:rPr>
                <w:rFonts w:ascii="Times New Roman" w:hAnsi="Times New Roman"/>
                <w:sz w:val="21"/>
                <w:szCs w:val="21"/>
              </w:rPr>
              <w:t>渣</w:t>
            </w:r>
            <w:r w:rsidR="006D56AC" w:rsidRPr="00BB248E">
              <w:rPr>
                <w:rFonts w:ascii="Times New Roman" w:hAnsi="Times New Roman"/>
                <w:sz w:val="21"/>
                <w:szCs w:val="21"/>
              </w:rPr>
              <w:t>场选择在易防护的侵沟部位，禁止随地乱弃和沿河弃渣；弃</w:t>
            </w:r>
            <w:r w:rsidRPr="00BB248E">
              <w:rPr>
                <w:rFonts w:ascii="Times New Roman" w:hAnsi="Times New Roman"/>
                <w:sz w:val="21"/>
                <w:szCs w:val="21"/>
              </w:rPr>
              <w:t>渣</w:t>
            </w:r>
            <w:r w:rsidR="006D56AC" w:rsidRPr="00BB248E">
              <w:rPr>
                <w:rFonts w:ascii="Times New Roman" w:hAnsi="Times New Roman"/>
                <w:sz w:val="21"/>
                <w:szCs w:val="21"/>
              </w:rPr>
              <w:t>作业前应做好排水和拦挡措施，先挡后弃；</w:t>
            </w:r>
          </w:p>
          <w:p w:rsidR="006D56AC" w:rsidRPr="00BB248E" w:rsidRDefault="006D56AC" w:rsidP="006D56AC">
            <w:pPr>
              <w:tabs>
                <w:tab w:val="left" w:pos="-3"/>
                <w:tab w:val="left" w:pos="177"/>
                <w:tab w:val="left" w:pos="447"/>
              </w:tabs>
              <w:adjustRightInd w:val="0"/>
              <w:spacing w:line="240" w:lineRule="exact"/>
              <w:textAlignment w:val="baseline"/>
              <w:rPr>
                <w:rFonts w:ascii="Times New Roman" w:hAnsi="Times New Roman"/>
                <w:sz w:val="21"/>
                <w:szCs w:val="21"/>
              </w:rPr>
            </w:pPr>
            <w:r w:rsidRPr="00BB248E">
              <w:rPr>
                <w:rFonts w:ascii="Times New Roman" w:hAnsi="Times New Roman"/>
                <w:sz w:val="21"/>
                <w:szCs w:val="21"/>
              </w:rPr>
              <w:t>路基完工后应及时在边坡和拟建公路可绿化处植树种草，如现有的灌溉或排水系统已损坏，要采取适当的措施修复或重建；在建造永久性的排水系统前须建造用于灌溉和排水的临时性沟渠或水管；路基工程施工过程中，设置临时水土保持设施，并做好施工生产生活区、施工便道、</w:t>
            </w:r>
            <w:r w:rsidR="00B64548" w:rsidRPr="00BB248E">
              <w:rPr>
                <w:rFonts w:ascii="Times New Roman" w:hAnsi="Times New Roman"/>
                <w:sz w:val="21"/>
                <w:szCs w:val="21"/>
              </w:rPr>
              <w:t>取土、</w:t>
            </w:r>
            <w:r w:rsidRPr="00BB248E">
              <w:rPr>
                <w:rFonts w:ascii="Times New Roman" w:hAnsi="Times New Roman"/>
                <w:sz w:val="21"/>
                <w:szCs w:val="21"/>
              </w:rPr>
              <w:t>弃渣场等临时设施的水保工作；砂石料外购时，施工单位应向合法砂石料场购买，在外购合同中明确砂石料场的水土保持责任由出卖方负责，合同款包含水土流失防治费用</w:t>
            </w:r>
          </w:p>
        </w:tc>
        <w:tc>
          <w:tcPr>
            <w:tcW w:w="584" w:type="pct"/>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192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水污染</w:t>
            </w:r>
          </w:p>
        </w:tc>
        <w:tc>
          <w:tcPr>
            <w:tcW w:w="3193" w:type="pct"/>
            <w:tcMar>
              <w:left w:w="85" w:type="dxa"/>
              <w:right w:w="85" w:type="dxa"/>
            </w:tcMar>
            <w:vAlign w:val="center"/>
          </w:tcPr>
          <w:p w:rsidR="006D56AC" w:rsidRPr="00BB248E" w:rsidRDefault="006D56AC" w:rsidP="006D56AC">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污水处理后回用，不得排入环境；机械油料的泄漏，或废油料的倾倒进入环境后将会引起污染，所以应加强环境管理，开展环保教育，防患于未然；施工材料不应堆放在沿线河道内，并配备临时遮挡的帆布，防止暴雨冲刷而进入河道</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3193" w:type="pct"/>
            <w:tcMar>
              <w:left w:w="85" w:type="dxa"/>
              <w:right w:w="85" w:type="dxa"/>
            </w:tcMar>
            <w:vAlign w:val="center"/>
          </w:tcPr>
          <w:p w:rsidR="006D56AC" w:rsidRPr="00BB248E" w:rsidRDefault="006D56AC" w:rsidP="006D56AC">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严禁夜间施工，临近居民住户施工时应设临时隔声措施；加强对机械和车辆的维修以使它们保持较低的噪声</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生态保护</w:t>
            </w:r>
          </w:p>
        </w:tc>
        <w:tc>
          <w:tcPr>
            <w:tcW w:w="3193" w:type="pct"/>
            <w:tcMar>
              <w:left w:w="85" w:type="dxa"/>
              <w:right w:w="85" w:type="dxa"/>
            </w:tcMar>
            <w:vAlign w:val="center"/>
          </w:tcPr>
          <w:p w:rsidR="006D56AC" w:rsidRPr="00BB248E" w:rsidRDefault="006D56AC" w:rsidP="005F14F5">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过程中，在可能产生雨水地面径流处开挖路基时，应设置临时性土沉淀池，以拦截泥沙。待路建成涵管铺设完毕，绿化或还耕；临时占地应尽可能少，尽量少占水田；筑路与绿化、护坡、修排水沟应同时施工同时交工验收；对施工临时占地，应将原有土地表层耕作的熟土堆在推在一旁堆放，待施工完毕将这些熟土再推平，恢复土地表层以利于生物的多样化；加强对施工人员的环保教育工作，禁止施工人员随意破坏植被和猎捕野生动物；将生态保护方案计入招标和合同条款，作为选用施工单位和对其进行考核的重要指标；加强森林路段的施工和生产用火与爆破管理，避免引发森林火灾</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bl>
    <w:p w:rsidR="006402D3" w:rsidRPr="00BB248E" w:rsidRDefault="006402D3" w:rsidP="00521B2C">
      <w:pPr>
        <w:jc w:val="center"/>
        <w:rPr>
          <w:rFonts w:ascii="Times New Roman" w:hAnsi="Times New Roman"/>
          <w:b/>
          <w:bCs/>
          <w:sz w:val="21"/>
          <w:szCs w:val="21"/>
        </w:rPr>
      </w:pPr>
    </w:p>
    <w:p w:rsidR="00521B2C" w:rsidRPr="00BB248E" w:rsidRDefault="00521B2C" w:rsidP="00521B2C">
      <w:pPr>
        <w:jc w:val="center"/>
        <w:rPr>
          <w:rFonts w:ascii="Times New Roman" w:hAnsi="Times New Roman"/>
          <w:b/>
          <w:bCs/>
          <w:sz w:val="21"/>
          <w:szCs w:val="21"/>
        </w:rPr>
      </w:pPr>
      <w:r w:rsidRPr="00BB248E">
        <w:rPr>
          <w:rFonts w:ascii="Times New Roman" w:hAnsi="Times New Roman"/>
          <w:b/>
          <w:bCs/>
          <w:sz w:val="21"/>
          <w:szCs w:val="21"/>
        </w:rPr>
        <w:t>表</w:t>
      </w:r>
      <w:r w:rsidRPr="00BB248E">
        <w:rPr>
          <w:rFonts w:ascii="Times New Roman" w:hAnsi="Times New Roman"/>
          <w:b/>
          <w:bCs/>
          <w:sz w:val="21"/>
          <w:szCs w:val="21"/>
        </w:rPr>
        <w:t>8.2</w:t>
      </w:r>
      <w:r w:rsidRPr="00BB248E">
        <w:rPr>
          <w:rFonts w:ascii="Times New Roman" w:hAnsi="Times New Roman"/>
          <w:b/>
          <w:bCs/>
          <w:sz w:val="21"/>
          <w:szCs w:val="21"/>
        </w:rPr>
        <w:t>拟建公路环境管理计划（续）</w:t>
      </w:r>
    </w:p>
    <w:tbl>
      <w:tblPr>
        <w:tblW w:w="509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169"/>
        <w:gridCol w:w="5565"/>
        <w:gridCol w:w="1018"/>
        <w:gridCol w:w="962"/>
      </w:tblGrid>
      <w:tr w:rsidR="00BC4148" w:rsidRPr="00BB248E" w:rsidTr="00C41662">
        <w:trPr>
          <w:cantSplit/>
          <w:trHeight w:val="340"/>
          <w:tblHeader/>
          <w:jc w:val="center"/>
        </w:trPr>
        <w:tc>
          <w:tcPr>
            <w:tcW w:w="671" w:type="pct"/>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lastRenderedPageBreak/>
              <w:t>环境问题</w:t>
            </w:r>
          </w:p>
        </w:tc>
        <w:tc>
          <w:tcPr>
            <w:tcW w:w="3193" w:type="pct"/>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减缓措施</w:t>
            </w:r>
          </w:p>
        </w:tc>
        <w:tc>
          <w:tcPr>
            <w:tcW w:w="584" w:type="pct"/>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实施机构</w:t>
            </w:r>
          </w:p>
        </w:tc>
        <w:tc>
          <w:tcPr>
            <w:tcW w:w="552" w:type="pct"/>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监督机构</w:t>
            </w:r>
          </w:p>
        </w:tc>
      </w:tr>
      <w:tr w:rsidR="00BC4148" w:rsidRPr="00BB248E" w:rsidTr="00C41662">
        <w:trPr>
          <w:cantSplit/>
          <w:trHeight w:val="340"/>
          <w:jc w:val="center"/>
        </w:trPr>
        <w:tc>
          <w:tcPr>
            <w:tcW w:w="5000" w:type="pct"/>
            <w:gridSpan w:val="4"/>
            <w:tcMar>
              <w:left w:w="28" w:type="dxa"/>
              <w:right w:w="28" w:type="dxa"/>
            </w:tcMar>
            <w:vAlign w:val="center"/>
          </w:tcPr>
          <w:p w:rsidR="00521B2C" w:rsidRPr="00BB248E" w:rsidRDefault="00521B2C"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w:t>
            </w:r>
          </w:p>
        </w:tc>
      </w:tr>
      <w:tr w:rsidR="00BC4148" w:rsidRPr="00BB248E" w:rsidTr="00521B2C">
        <w:trPr>
          <w:cantSplit/>
          <w:trHeight w:val="397"/>
          <w:jc w:val="center"/>
        </w:trPr>
        <w:tc>
          <w:tcPr>
            <w:tcW w:w="671" w:type="pct"/>
            <w:vAlign w:val="center"/>
          </w:tcPr>
          <w:p w:rsidR="006D56AC" w:rsidRPr="00BB248E" w:rsidRDefault="00B64548" w:rsidP="00815B89">
            <w:pPr>
              <w:tabs>
                <w:tab w:val="left" w:pos="1920"/>
              </w:tabs>
              <w:adjustRightInd w:val="0"/>
              <w:snapToGrid w:val="0"/>
              <w:jc w:val="center"/>
              <w:rPr>
                <w:rFonts w:ascii="Times New Roman" w:hAnsi="Times New Roman"/>
                <w:sz w:val="21"/>
                <w:szCs w:val="21"/>
              </w:rPr>
            </w:pPr>
            <w:r w:rsidRPr="00BB248E">
              <w:rPr>
                <w:rFonts w:ascii="Times New Roman" w:hAnsi="Times New Roman"/>
                <w:sz w:val="21"/>
                <w:szCs w:val="21"/>
              </w:rPr>
              <w:t>2</w:t>
            </w:r>
            <w:r w:rsidRPr="00BB248E">
              <w:rPr>
                <w:rFonts w:ascii="Times New Roman" w:hAnsi="Times New Roman"/>
                <w:sz w:val="21"/>
                <w:szCs w:val="21"/>
              </w:rPr>
              <w:t>处森林公园</w:t>
            </w:r>
          </w:p>
        </w:tc>
        <w:tc>
          <w:tcPr>
            <w:tcW w:w="3193" w:type="pct"/>
            <w:tcMar>
              <w:left w:w="85" w:type="dxa"/>
              <w:right w:w="85" w:type="dxa"/>
            </w:tcMar>
            <w:vAlign w:val="center"/>
          </w:tcPr>
          <w:p w:rsidR="006D56AC" w:rsidRPr="00BB248E" w:rsidRDefault="006D56AC" w:rsidP="006D56AC">
            <w:pPr>
              <w:tabs>
                <w:tab w:val="left" w:pos="-3"/>
                <w:tab w:val="left" w:pos="177"/>
                <w:tab w:val="left" w:pos="447"/>
              </w:tabs>
              <w:adjustRightInd w:val="0"/>
              <w:snapToGrid w:val="0"/>
              <w:textAlignment w:val="baseline"/>
              <w:rPr>
                <w:rFonts w:ascii="Times New Roman" w:hAnsi="Times New Roman"/>
                <w:sz w:val="21"/>
                <w:szCs w:val="21"/>
              </w:rPr>
            </w:pPr>
            <w:r w:rsidRPr="00BB248E">
              <w:rPr>
                <w:rFonts w:ascii="Times New Roman" w:hAnsi="Times New Roman"/>
                <w:sz w:val="21"/>
                <w:szCs w:val="21"/>
              </w:rPr>
              <w:t>开工前对施工人员进行野生动植物保护教育；施工中严禁猎捕野生动物；严格控制施工范围，禁止跨界施工</w:t>
            </w:r>
          </w:p>
        </w:tc>
        <w:tc>
          <w:tcPr>
            <w:tcW w:w="584"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1920"/>
              </w:tabs>
              <w:adjustRightInd w:val="0"/>
              <w:snapToGrid w:val="0"/>
              <w:jc w:val="center"/>
              <w:rPr>
                <w:rFonts w:ascii="Times New Roman" w:hAnsi="Times New Roman"/>
                <w:sz w:val="21"/>
                <w:szCs w:val="21"/>
              </w:rPr>
            </w:pPr>
            <w:r w:rsidRPr="00BB248E">
              <w:rPr>
                <w:rFonts w:ascii="Times New Roman" w:hAnsi="Times New Roman"/>
                <w:sz w:val="21"/>
                <w:szCs w:val="21"/>
              </w:rPr>
              <w:t>施工驻地</w:t>
            </w:r>
          </w:p>
        </w:tc>
        <w:tc>
          <w:tcPr>
            <w:tcW w:w="3193" w:type="pct"/>
            <w:tcMar>
              <w:left w:w="85" w:type="dxa"/>
              <w:right w:w="85" w:type="dxa"/>
            </w:tcMar>
            <w:vAlign w:val="center"/>
          </w:tcPr>
          <w:p w:rsidR="006D56AC" w:rsidRPr="00BB248E" w:rsidRDefault="006D56AC" w:rsidP="006D56AC">
            <w:pPr>
              <w:tabs>
                <w:tab w:val="left" w:pos="-3"/>
                <w:tab w:val="left" w:pos="177"/>
                <w:tab w:val="left" w:pos="447"/>
              </w:tabs>
              <w:adjustRightInd w:val="0"/>
              <w:snapToGrid w:val="0"/>
              <w:textAlignment w:val="baseline"/>
              <w:rPr>
                <w:rFonts w:ascii="Times New Roman" w:hAnsi="Times New Roman"/>
                <w:sz w:val="21"/>
                <w:szCs w:val="21"/>
              </w:rPr>
            </w:pPr>
            <w:r w:rsidRPr="00BB248E">
              <w:rPr>
                <w:rFonts w:ascii="Times New Roman" w:hAnsi="Times New Roman"/>
                <w:sz w:val="21"/>
                <w:szCs w:val="21"/>
              </w:rPr>
              <w:t>在施工驻地应设置垃圾箱和卫生处理设施。箱内的垃圾和卫生处理坑的粪水、生活污水、施工机械产生的油污水不可直接排入水体中，设旱厕，应集中定期处理，用于肥田。饮用水须符合国家饮用水标准，防止生活污水和固体废弃物污染水体</w:t>
            </w:r>
          </w:p>
        </w:tc>
        <w:tc>
          <w:tcPr>
            <w:tcW w:w="584"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1920"/>
              </w:tabs>
              <w:adjustRightInd w:val="0"/>
              <w:snapToGrid w:val="0"/>
              <w:jc w:val="center"/>
              <w:rPr>
                <w:rFonts w:ascii="Times New Roman" w:hAnsi="Times New Roman"/>
                <w:sz w:val="21"/>
                <w:szCs w:val="21"/>
              </w:rPr>
            </w:pPr>
            <w:r w:rsidRPr="00BB248E">
              <w:rPr>
                <w:rFonts w:ascii="Times New Roman" w:hAnsi="Times New Roman"/>
                <w:sz w:val="21"/>
                <w:szCs w:val="21"/>
              </w:rPr>
              <w:t>景观保护</w:t>
            </w:r>
          </w:p>
        </w:tc>
        <w:tc>
          <w:tcPr>
            <w:tcW w:w="3193" w:type="pct"/>
            <w:tcMar>
              <w:left w:w="85" w:type="dxa"/>
              <w:right w:w="85" w:type="dxa"/>
            </w:tcMar>
            <w:vAlign w:val="center"/>
          </w:tcPr>
          <w:p w:rsidR="006D56AC" w:rsidRPr="00BB248E" w:rsidRDefault="006D56AC" w:rsidP="006D56AC">
            <w:pPr>
              <w:tabs>
                <w:tab w:val="left" w:pos="-3"/>
                <w:tab w:val="left" w:pos="177"/>
                <w:tab w:val="left" w:pos="447"/>
              </w:tabs>
              <w:adjustRightInd w:val="0"/>
              <w:snapToGrid w:val="0"/>
              <w:textAlignment w:val="baseline"/>
              <w:rPr>
                <w:rFonts w:ascii="Times New Roman" w:hAnsi="Times New Roman"/>
                <w:sz w:val="21"/>
                <w:szCs w:val="21"/>
              </w:rPr>
            </w:pPr>
            <w:r w:rsidRPr="00BB248E">
              <w:rPr>
                <w:rFonts w:ascii="Times New Roman" w:hAnsi="Times New Roman"/>
                <w:sz w:val="21"/>
                <w:szCs w:val="21"/>
              </w:rPr>
              <w:t>严格按设计操作恢复景观质量；</w:t>
            </w:r>
            <w:r w:rsidR="00B64548" w:rsidRPr="00BB248E">
              <w:rPr>
                <w:rFonts w:ascii="Times New Roman" w:hAnsi="Times New Roman"/>
                <w:sz w:val="21"/>
                <w:szCs w:val="21"/>
              </w:rPr>
              <w:t>取土、</w:t>
            </w:r>
            <w:r w:rsidRPr="00BB248E">
              <w:rPr>
                <w:rFonts w:ascii="Times New Roman" w:hAnsi="Times New Roman"/>
                <w:sz w:val="21"/>
                <w:szCs w:val="21"/>
              </w:rPr>
              <w:t>弃渣场施工结束后应绿化</w:t>
            </w:r>
          </w:p>
        </w:tc>
        <w:tc>
          <w:tcPr>
            <w:tcW w:w="584"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承包商</w:t>
            </w:r>
          </w:p>
        </w:tc>
        <w:tc>
          <w:tcPr>
            <w:tcW w:w="552" w:type="pct"/>
            <w:vAlign w:val="center"/>
          </w:tcPr>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p w:rsidR="006D56AC" w:rsidRPr="00BB248E" w:rsidRDefault="006D56AC" w:rsidP="006D56AC">
            <w:pPr>
              <w:tabs>
                <w:tab w:val="left" w:pos="192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环境监测</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按施工期环境监测计划进行</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环境监测机构</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环境监理</w:t>
            </w:r>
          </w:p>
        </w:tc>
        <w:tc>
          <w:tcPr>
            <w:tcW w:w="3193" w:type="pct"/>
            <w:tcMar>
              <w:left w:w="85" w:type="dxa"/>
              <w:right w:w="85" w:type="dxa"/>
            </w:tcMar>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按施工期工程环境监理计划进行，纳入工程监理范畴</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监理单位</w:t>
            </w:r>
          </w:p>
        </w:tc>
        <w:tc>
          <w:tcPr>
            <w:tcW w:w="552"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建设单位</w:t>
            </w:r>
          </w:p>
        </w:tc>
      </w:tr>
      <w:tr w:rsidR="00BC4148" w:rsidRPr="00BB248E" w:rsidTr="00521B2C">
        <w:trPr>
          <w:cantSplit/>
          <w:trHeight w:val="397"/>
          <w:jc w:val="center"/>
        </w:trPr>
        <w:tc>
          <w:tcPr>
            <w:tcW w:w="5000" w:type="pct"/>
            <w:gridSpan w:val="4"/>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营运期</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3193" w:type="pct"/>
            <w:vAlign w:val="center"/>
          </w:tcPr>
          <w:p w:rsidR="006D56AC" w:rsidRPr="00BB248E" w:rsidRDefault="006D56AC" w:rsidP="006D56AC">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根据公路运营后噪声监测结果，对超标敏感点采取合适的降噪措施，以减缓影响</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运营单位</w:t>
            </w:r>
          </w:p>
        </w:tc>
        <w:tc>
          <w:tcPr>
            <w:tcW w:w="552" w:type="pct"/>
            <w:vMerge w:val="restar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交通主管部门</w:t>
            </w: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空气污染</w:t>
            </w:r>
          </w:p>
        </w:tc>
        <w:tc>
          <w:tcPr>
            <w:tcW w:w="3193" w:type="pct"/>
            <w:vAlign w:val="center"/>
          </w:tcPr>
          <w:p w:rsidR="006D56AC" w:rsidRPr="00BB248E" w:rsidRDefault="006D56AC" w:rsidP="006D56AC">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公路两侧尤其是敏感点附近加强乔灌木植物种植密度，以净化和吸收车辆尾气污染物</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运营单位</w:t>
            </w:r>
          </w:p>
        </w:tc>
        <w:tc>
          <w:tcPr>
            <w:tcW w:w="552" w:type="pct"/>
            <w:vMerge/>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环境风险</w:t>
            </w:r>
          </w:p>
        </w:tc>
        <w:tc>
          <w:tcPr>
            <w:tcW w:w="3193" w:type="pct"/>
            <w:vAlign w:val="center"/>
          </w:tcPr>
          <w:p w:rsidR="006D56AC" w:rsidRPr="00BB248E" w:rsidRDefault="006D56AC" w:rsidP="004865F9">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制定应急预案，严格危险化学品运输车辆申报制度；</w:t>
            </w:r>
            <w:r w:rsidR="004865F9">
              <w:rPr>
                <w:rFonts w:ascii="Times New Roman" w:hAnsi="Times New Roman" w:hint="eastAsia"/>
                <w:noProof/>
                <w:snapToGrid w:val="0"/>
                <w:sz w:val="21"/>
                <w:szCs w:val="21"/>
              </w:rPr>
              <w:t>兰村泉域岩溶裸露区</w:t>
            </w:r>
            <w:r w:rsidRPr="00BB248E">
              <w:rPr>
                <w:rFonts w:ascii="Times New Roman" w:hAnsi="Times New Roman"/>
                <w:noProof/>
                <w:snapToGrid w:val="0"/>
                <w:sz w:val="21"/>
                <w:szCs w:val="21"/>
              </w:rPr>
              <w:t>路段以及跨河桥梁路段采取管理、工程等措施降低环境风险</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运营单位</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交警支队</w:t>
            </w:r>
          </w:p>
        </w:tc>
        <w:tc>
          <w:tcPr>
            <w:tcW w:w="552" w:type="pct"/>
            <w:vMerge/>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6D56AC" w:rsidRPr="00BB248E" w:rsidTr="00521B2C">
        <w:trPr>
          <w:cantSplit/>
          <w:trHeight w:val="397"/>
          <w:jc w:val="center"/>
        </w:trPr>
        <w:tc>
          <w:tcPr>
            <w:tcW w:w="671"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环境监测</w:t>
            </w:r>
          </w:p>
        </w:tc>
        <w:tc>
          <w:tcPr>
            <w:tcW w:w="3193"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按营运期环境监测计划进行</w:t>
            </w:r>
          </w:p>
        </w:tc>
        <w:tc>
          <w:tcPr>
            <w:tcW w:w="584" w:type="pct"/>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w:t>
            </w:r>
          </w:p>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测机构</w:t>
            </w:r>
          </w:p>
        </w:tc>
        <w:tc>
          <w:tcPr>
            <w:tcW w:w="552" w:type="pct"/>
            <w:vMerge/>
            <w:vAlign w:val="center"/>
          </w:tcPr>
          <w:p w:rsidR="006D56AC" w:rsidRPr="00BB248E" w:rsidRDefault="006D56AC"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bl>
    <w:p w:rsidR="006D56AC" w:rsidRPr="00BB248E" w:rsidRDefault="006D56AC" w:rsidP="006D56AC">
      <w:pPr>
        <w:rPr>
          <w:rFonts w:ascii="Times New Roman" w:hAnsi="Times New Roman"/>
          <w:b/>
          <w:bCs/>
          <w:sz w:val="21"/>
          <w:szCs w:val="21"/>
        </w:rPr>
      </w:pPr>
    </w:p>
    <w:p w:rsidR="00F06CF9" w:rsidRPr="00BB248E" w:rsidRDefault="00CF2F39" w:rsidP="00935E63">
      <w:pPr>
        <w:pStyle w:val="2f3"/>
        <w:jc w:val="both"/>
        <w:rPr>
          <w:rFonts w:cs="Times New Roman"/>
        </w:rPr>
      </w:pPr>
      <w:bookmarkStart w:id="210" w:name="_Toc97129466"/>
      <w:r w:rsidRPr="00BB248E">
        <w:rPr>
          <w:rFonts w:cs="Times New Roman"/>
        </w:rPr>
        <w:t>8</w:t>
      </w:r>
      <w:r w:rsidR="00E7125E" w:rsidRPr="00BB248E">
        <w:rPr>
          <w:rFonts w:cs="Times New Roman"/>
        </w:rPr>
        <w:t>.</w:t>
      </w:r>
      <w:r w:rsidR="00F06CF9" w:rsidRPr="00BB248E">
        <w:rPr>
          <w:rFonts w:cs="Times New Roman"/>
        </w:rPr>
        <w:t xml:space="preserve">2 </w:t>
      </w:r>
      <w:r w:rsidR="00F06CF9" w:rsidRPr="00BB248E">
        <w:rPr>
          <w:rFonts w:cs="Times New Roman"/>
        </w:rPr>
        <w:t>环境监测计划</w:t>
      </w:r>
      <w:bookmarkEnd w:id="210"/>
    </w:p>
    <w:p w:rsidR="00F06CF9" w:rsidRPr="00BB248E" w:rsidRDefault="00CF2F39" w:rsidP="006A4939">
      <w:pPr>
        <w:pStyle w:val="3"/>
      </w:pPr>
      <w:r w:rsidRPr="00BB248E">
        <w:t>8</w:t>
      </w:r>
      <w:r w:rsidR="00E7125E" w:rsidRPr="00BB248E">
        <w:t>.</w:t>
      </w:r>
      <w:r w:rsidR="00F06CF9" w:rsidRPr="00BB248E">
        <w:t xml:space="preserve">2.1 </w:t>
      </w:r>
      <w:r w:rsidR="00F06CF9" w:rsidRPr="00BB248E">
        <w:t>监测目的</w:t>
      </w:r>
    </w:p>
    <w:p w:rsidR="00F06CF9" w:rsidRPr="00BB248E" w:rsidRDefault="00F06CF9"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）对环境影响报告书中提出的</w:t>
      </w:r>
      <w:r w:rsidR="000722E6" w:rsidRPr="00BB248E">
        <w:rPr>
          <w:rFonts w:ascii="Times New Roman" w:hAnsi="Times New Roman"/>
          <w:sz w:val="24"/>
        </w:rPr>
        <w:t>拟建公路</w:t>
      </w:r>
      <w:r w:rsidRPr="00BB248E">
        <w:rPr>
          <w:rFonts w:ascii="Times New Roman" w:hAnsi="Times New Roman"/>
          <w:sz w:val="24"/>
        </w:rPr>
        <w:t>潜在环境影响的结论加以核实，确定实际的影响程度，核实环境保护措施的有效性和适当性，确认和评价预期不利影响的程度、范围</w:t>
      </w:r>
      <w:r w:rsidR="00613CD8" w:rsidRPr="00BB248E">
        <w:rPr>
          <w:rFonts w:ascii="Times New Roman" w:hAnsi="Times New Roman"/>
          <w:sz w:val="24"/>
        </w:rPr>
        <w:t>。</w:t>
      </w:r>
    </w:p>
    <w:p w:rsidR="00F06CF9" w:rsidRPr="00BB248E" w:rsidRDefault="00F06CF9" w:rsidP="00935E63">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）根据监测结果适时调整环境保护实施方案，为环保措施的实施时间和实施方案提供依据。</w:t>
      </w:r>
    </w:p>
    <w:p w:rsidR="00F06CF9" w:rsidRPr="00BB248E" w:rsidRDefault="00CF2F39" w:rsidP="006A4939">
      <w:pPr>
        <w:pStyle w:val="3"/>
      </w:pPr>
      <w:r w:rsidRPr="00BB248E">
        <w:t>8</w:t>
      </w:r>
      <w:r w:rsidR="00E7125E" w:rsidRPr="00BB248E">
        <w:t>.</w:t>
      </w:r>
      <w:r w:rsidR="00F06CF9" w:rsidRPr="00BB248E">
        <w:t xml:space="preserve">2.2 </w:t>
      </w:r>
      <w:r w:rsidR="00F06CF9" w:rsidRPr="00BB248E">
        <w:t>监测机构</w:t>
      </w:r>
    </w:p>
    <w:p w:rsidR="00F06CF9" w:rsidRPr="00BB248E" w:rsidRDefault="00F06CF9" w:rsidP="00935E63">
      <w:pPr>
        <w:spacing w:line="300" w:lineRule="auto"/>
        <w:ind w:firstLineChars="200" w:firstLine="480"/>
        <w:rPr>
          <w:rFonts w:ascii="Times New Roman" w:hAnsi="Times New Roman"/>
          <w:sz w:val="24"/>
        </w:rPr>
      </w:pPr>
      <w:r w:rsidRPr="00BB248E">
        <w:rPr>
          <w:rFonts w:ascii="Times New Roman" w:hAnsi="Times New Roman"/>
          <w:sz w:val="24"/>
        </w:rPr>
        <w:t>由建设单位委托具有相应资质的环境监测机构进行。</w:t>
      </w:r>
    </w:p>
    <w:p w:rsidR="00F06CF9" w:rsidRPr="00BB248E" w:rsidRDefault="00CF2F39" w:rsidP="006A4939">
      <w:pPr>
        <w:pStyle w:val="3"/>
      </w:pPr>
      <w:r w:rsidRPr="00BB248E">
        <w:t>8</w:t>
      </w:r>
      <w:r w:rsidR="00E7125E" w:rsidRPr="00BB248E">
        <w:t>.</w:t>
      </w:r>
      <w:r w:rsidR="00F06CF9" w:rsidRPr="00BB248E">
        <w:t xml:space="preserve">2.3 </w:t>
      </w:r>
      <w:r w:rsidR="00F06CF9" w:rsidRPr="00BB248E">
        <w:t>环境监测计划</w:t>
      </w:r>
    </w:p>
    <w:p w:rsidR="00DB2DBD" w:rsidRPr="00BB248E" w:rsidRDefault="00F06CF9" w:rsidP="00935E63">
      <w:pPr>
        <w:spacing w:line="300" w:lineRule="auto"/>
        <w:ind w:firstLineChars="200" w:firstLine="480"/>
        <w:rPr>
          <w:rFonts w:ascii="Times New Roman" w:hAnsi="Times New Roman"/>
          <w:sz w:val="24"/>
        </w:rPr>
      </w:pPr>
      <w:r w:rsidRPr="00BB248E">
        <w:rPr>
          <w:rFonts w:ascii="Times New Roman" w:hAnsi="Times New Roman"/>
          <w:sz w:val="24"/>
        </w:rPr>
        <w:t>本项目的施工期环境监测计划见表</w:t>
      </w:r>
      <w:r w:rsidR="00253B0C" w:rsidRPr="00BB248E">
        <w:rPr>
          <w:rFonts w:ascii="Times New Roman" w:hAnsi="Times New Roman"/>
          <w:sz w:val="24"/>
        </w:rPr>
        <w:t>8</w:t>
      </w:r>
      <w:r w:rsidR="00E7125E" w:rsidRPr="00BB248E">
        <w:rPr>
          <w:rFonts w:ascii="Times New Roman" w:hAnsi="Times New Roman"/>
          <w:sz w:val="24"/>
        </w:rPr>
        <w:t>.</w:t>
      </w:r>
      <w:r w:rsidR="00DB2DBD" w:rsidRPr="00BB248E">
        <w:rPr>
          <w:rFonts w:ascii="Times New Roman" w:hAnsi="Times New Roman"/>
          <w:sz w:val="24"/>
        </w:rPr>
        <w:t>3</w:t>
      </w:r>
      <w:r w:rsidRPr="00BB248E">
        <w:rPr>
          <w:rFonts w:ascii="Times New Roman" w:hAnsi="Times New Roman"/>
          <w:sz w:val="24"/>
        </w:rPr>
        <w:t>，营运期环境监测计划见表</w:t>
      </w:r>
      <w:r w:rsidR="00253B0C" w:rsidRPr="00BB248E">
        <w:rPr>
          <w:rFonts w:ascii="Times New Roman" w:hAnsi="Times New Roman"/>
          <w:sz w:val="24"/>
        </w:rPr>
        <w:t>8</w:t>
      </w:r>
      <w:r w:rsidR="00613CD8" w:rsidRPr="00BB248E">
        <w:rPr>
          <w:rFonts w:ascii="Times New Roman" w:hAnsi="Times New Roman"/>
          <w:sz w:val="24"/>
        </w:rPr>
        <w:t>.</w:t>
      </w:r>
      <w:r w:rsidR="00DB2DBD" w:rsidRPr="00BB248E">
        <w:rPr>
          <w:rFonts w:ascii="Times New Roman" w:hAnsi="Times New Roman"/>
          <w:sz w:val="24"/>
        </w:rPr>
        <w:t>4</w:t>
      </w:r>
      <w:r w:rsidRPr="00BB248E">
        <w:rPr>
          <w:rFonts w:ascii="Times New Roman" w:hAnsi="Times New Roman"/>
          <w:sz w:val="24"/>
        </w:rPr>
        <w:t>。</w:t>
      </w:r>
    </w:p>
    <w:p w:rsidR="00333871" w:rsidRPr="00BB248E" w:rsidRDefault="00333871" w:rsidP="00935E63">
      <w:pPr>
        <w:spacing w:line="300" w:lineRule="auto"/>
        <w:ind w:firstLineChars="200" w:firstLine="480"/>
        <w:rPr>
          <w:rFonts w:ascii="Times New Roman" w:hAnsi="Times New Roman"/>
          <w:sz w:val="24"/>
        </w:rPr>
      </w:pPr>
    </w:p>
    <w:p w:rsidR="00815B89" w:rsidRPr="00BB248E" w:rsidRDefault="00815B89" w:rsidP="00935E63">
      <w:pPr>
        <w:spacing w:line="300" w:lineRule="auto"/>
        <w:ind w:firstLineChars="200" w:firstLine="480"/>
        <w:rPr>
          <w:rFonts w:ascii="Times New Roman" w:hAnsi="Times New Roman"/>
          <w:sz w:val="24"/>
        </w:rPr>
      </w:pPr>
    </w:p>
    <w:p w:rsidR="00815B89" w:rsidRPr="00BB248E" w:rsidRDefault="00815B89" w:rsidP="00935E63">
      <w:pPr>
        <w:spacing w:line="300" w:lineRule="auto"/>
        <w:ind w:firstLineChars="200" w:firstLine="480"/>
        <w:rPr>
          <w:rFonts w:ascii="Times New Roman" w:hAnsi="Times New Roman"/>
          <w:sz w:val="24"/>
        </w:rPr>
      </w:pPr>
    </w:p>
    <w:p w:rsidR="0019575F" w:rsidRPr="00BB248E" w:rsidRDefault="0019575F" w:rsidP="00FF5550">
      <w:pPr>
        <w:pStyle w:val="57"/>
        <w:rPr>
          <w:rFonts w:cs="Times New Roman"/>
          <w:szCs w:val="21"/>
        </w:rPr>
      </w:pPr>
      <w:r w:rsidRPr="00BB248E">
        <w:rPr>
          <w:rFonts w:cs="Times New Roman"/>
          <w:szCs w:val="21"/>
        </w:rPr>
        <w:t>表</w:t>
      </w:r>
      <w:r w:rsidR="00FF5550" w:rsidRPr="00BB248E">
        <w:rPr>
          <w:rFonts w:cs="Times New Roman"/>
          <w:szCs w:val="21"/>
        </w:rPr>
        <w:t>8</w:t>
      </w:r>
      <w:r w:rsidRPr="00BB248E">
        <w:rPr>
          <w:rFonts w:cs="Times New Roman"/>
          <w:szCs w:val="21"/>
        </w:rPr>
        <w:t xml:space="preserve">.3  </w:t>
      </w:r>
      <w:r w:rsidR="00FF5550" w:rsidRPr="00BB248E">
        <w:rPr>
          <w:rFonts w:cs="Times New Roman"/>
          <w:szCs w:val="21"/>
        </w:rPr>
        <w:t>拟</w:t>
      </w:r>
      <w:r w:rsidRPr="00BB248E">
        <w:rPr>
          <w:rFonts w:cs="Times New Roman"/>
          <w:szCs w:val="21"/>
        </w:rPr>
        <w:t>建公路施工期环境监测计划</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CellMar>
          <w:left w:w="28" w:type="dxa"/>
          <w:right w:w="28" w:type="dxa"/>
        </w:tblCellMar>
        <w:tblLook w:val="0000" w:firstRow="0" w:lastRow="0" w:firstColumn="0" w:lastColumn="0" w:noHBand="0" w:noVBand="0"/>
      </w:tblPr>
      <w:tblGrid>
        <w:gridCol w:w="573"/>
        <w:gridCol w:w="1488"/>
        <w:gridCol w:w="1741"/>
        <w:gridCol w:w="1015"/>
        <w:gridCol w:w="726"/>
        <w:gridCol w:w="1147"/>
        <w:gridCol w:w="740"/>
        <w:gridCol w:w="580"/>
        <w:gridCol w:w="550"/>
      </w:tblGrid>
      <w:tr w:rsidR="00BC4148" w:rsidRPr="00BB248E" w:rsidTr="003B4453">
        <w:trPr>
          <w:trHeight w:val="397"/>
          <w:tblHeader/>
          <w:jc w:val="center"/>
        </w:trPr>
        <w:tc>
          <w:tcPr>
            <w:tcW w:w="335"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lastRenderedPageBreak/>
              <w:t>内容</w:t>
            </w:r>
          </w:p>
        </w:tc>
        <w:tc>
          <w:tcPr>
            <w:tcW w:w="869"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监测点位</w:t>
            </w:r>
          </w:p>
        </w:tc>
        <w:tc>
          <w:tcPr>
            <w:tcW w:w="1017"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监测项目</w:t>
            </w:r>
          </w:p>
        </w:tc>
        <w:tc>
          <w:tcPr>
            <w:tcW w:w="593"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频次</w:t>
            </w:r>
          </w:p>
        </w:tc>
        <w:tc>
          <w:tcPr>
            <w:tcW w:w="424"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历时</w:t>
            </w:r>
          </w:p>
        </w:tc>
        <w:tc>
          <w:tcPr>
            <w:tcW w:w="670"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采样</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时间</w:t>
            </w:r>
          </w:p>
        </w:tc>
        <w:tc>
          <w:tcPr>
            <w:tcW w:w="432"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实施机构</w:t>
            </w:r>
          </w:p>
        </w:tc>
        <w:tc>
          <w:tcPr>
            <w:tcW w:w="339" w:type="pct"/>
            <w:shd w:val="clear" w:color="auto" w:fill="auto"/>
            <w:tcMar>
              <w:left w:w="28" w:type="dxa"/>
              <w:right w:w="28" w:type="dxa"/>
            </w:tcMar>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负责</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机构</w:t>
            </w:r>
          </w:p>
        </w:tc>
        <w:tc>
          <w:tcPr>
            <w:tcW w:w="321"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监督</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机构</w:t>
            </w:r>
          </w:p>
        </w:tc>
      </w:tr>
      <w:tr w:rsidR="00BC4148" w:rsidRPr="00BB248E" w:rsidTr="003B4453">
        <w:trPr>
          <w:trHeight w:val="397"/>
          <w:jc w:val="center"/>
        </w:trPr>
        <w:tc>
          <w:tcPr>
            <w:tcW w:w="335"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869"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施工生产生活区</w:t>
            </w:r>
          </w:p>
        </w:tc>
        <w:tc>
          <w:tcPr>
            <w:tcW w:w="1017"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场界噪声</w:t>
            </w:r>
          </w:p>
        </w:tc>
        <w:tc>
          <w:tcPr>
            <w:tcW w:w="593"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季或</w:t>
            </w:r>
          </w:p>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随机抽检</w:t>
            </w:r>
          </w:p>
        </w:tc>
        <w:tc>
          <w:tcPr>
            <w:tcW w:w="424"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天</w:t>
            </w:r>
          </w:p>
        </w:tc>
        <w:tc>
          <w:tcPr>
            <w:tcW w:w="670"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施工期间</w:t>
            </w:r>
          </w:p>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昼夜各</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次</w:t>
            </w:r>
          </w:p>
        </w:tc>
        <w:tc>
          <w:tcPr>
            <w:tcW w:w="432" w:type="pct"/>
            <w:vMerge w:val="restar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有资质的环境监测机构</w:t>
            </w:r>
          </w:p>
        </w:tc>
        <w:tc>
          <w:tcPr>
            <w:tcW w:w="339" w:type="pct"/>
            <w:vMerge w:val="restar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建设</w:t>
            </w:r>
          </w:p>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单位</w:t>
            </w:r>
          </w:p>
        </w:tc>
        <w:tc>
          <w:tcPr>
            <w:tcW w:w="321" w:type="pct"/>
            <w:vMerge w:val="restar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w:t>
            </w:r>
          </w:p>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保护主管部门</w:t>
            </w:r>
          </w:p>
        </w:tc>
      </w:tr>
      <w:tr w:rsidR="00BC4148" w:rsidRPr="00BB248E" w:rsidTr="003B4453">
        <w:trPr>
          <w:trHeight w:val="397"/>
          <w:jc w:val="center"/>
        </w:trPr>
        <w:tc>
          <w:tcPr>
            <w:tcW w:w="335"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大气环境</w:t>
            </w:r>
          </w:p>
        </w:tc>
        <w:tc>
          <w:tcPr>
            <w:tcW w:w="869"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拌合站及施工生产生活区附近居民住户</w:t>
            </w:r>
          </w:p>
        </w:tc>
        <w:tc>
          <w:tcPr>
            <w:tcW w:w="1017"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vertAlign w:val="subscript"/>
              </w:rPr>
            </w:pPr>
            <w:r w:rsidRPr="00BB248E">
              <w:rPr>
                <w:rFonts w:ascii="Times New Roman" w:hAnsi="Times New Roman"/>
                <w:noProof/>
                <w:snapToGrid w:val="0"/>
                <w:sz w:val="21"/>
                <w:szCs w:val="21"/>
              </w:rPr>
              <w:t>TSP</w:t>
            </w:r>
          </w:p>
        </w:tc>
        <w:tc>
          <w:tcPr>
            <w:tcW w:w="593"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季或随机抽检</w:t>
            </w:r>
          </w:p>
        </w:tc>
        <w:tc>
          <w:tcPr>
            <w:tcW w:w="424"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w:t>
            </w:r>
            <w:r w:rsidRPr="00BB248E">
              <w:rPr>
                <w:rFonts w:ascii="Times New Roman" w:hAnsi="Times New Roman"/>
                <w:noProof/>
                <w:snapToGrid w:val="0"/>
                <w:sz w:val="21"/>
                <w:szCs w:val="21"/>
              </w:rPr>
              <w:t>天</w:t>
            </w:r>
          </w:p>
        </w:tc>
        <w:tc>
          <w:tcPr>
            <w:tcW w:w="670"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施工期间</w:t>
            </w:r>
          </w:p>
        </w:tc>
        <w:tc>
          <w:tcPr>
            <w:tcW w:w="432" w:type="pct"/>
            <w:vMerge/>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rPr>
                <w:rFonts w:ascii="Times New Roman" w:hAnsi="Times New Roman"/>
                <w:b/>
                <w:bCs/>
                <w:snapToGrid w:val="0"/>
                <w:sz w:val="21"/>
                <w:szCs w:val="21"/>
              </w:rPr>
            </w:pPr>
          </w:p>
        </w:tc>
        <w:tc>
          <w:tcPr>
            <w:tcW w:w="339" w:type="pct"/>
            <w:vMerge/>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21"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r>
      <w:tr w:rsidR="00BC4148" w:rsidRPr="00BB248E" w:rsidTr="003B4453">
        <w:trPr>
          <w:trHeight w:val="397"/>
          <w:jc w:val="center"/>
        </w:trPr>
        <w:tc>
          <w:tcPr>
            <w:tcW w:w="335"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地表水</w:t>
            </w:r>
          </w:p>
        </w:tc>
        <w:tc>
          <w:tcPr>
            <w:tcW w:w="869"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拟建公路涉水路段</w:t>
            </w:r>
          </w:p>
        </w:tc>
        <w:tc>
          <w:tcPr>
            <w:tcW w:w="1017"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pH</w:t>
            </w:r>
            <w:r w:rsidRPr="00BB248E">
              <w:rPr>
                <w:rFonts w:ascii="Times New Roman" w:hAnsi="Times New Roman"/>
                <w:noProof/>
                <w:snapToGrid w:val="0"/>
                <w:sz w:val="21"/>
                <w:szCs w:val="21"/>
              </w:rPr>
              <w:t>、化学需氧量、生化需氧量、氨氮、石油类、</w:t>
            </w:r>
            <w:r w:rsidRPr="00BB248E">
              <w:rPr>
                <w:rFonts w:ascii="Times New Roman" w:hAnsi="Times New Roman"/>
                <w:noProof/>
                <w:snapToGrid w:val="0"/>
                <w:sz w:val="21"/>
                <w:szCs w:val="21"/>
              </w:rPr>
              <w:t>SS</w:t>
            </w:r>
          </w:p>
        </w:tc>
        <w:tc>
          <w:tcPr>
            <w:tcW w:w="593"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月</w:t>
            </w:r>
          </w:p>
        </w:tc>
        <w:tc>
          <w:tcPr>
            <w:tcW w:w="424"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Pr="00BB248E">
              <w:rPr>
                <w:rFonts w:ascii="Times New Roman" w:hAnsi="Times New Roman"/>
                <w:noProof/>
                <w:snapToGrid w:val="0"/>
                <w:sz w:val="21"/>
                <w:szCs w:val="21"/>
              </w:rPr>
              <w:t>天</w:t>
            </w:r>
          </w:p>
        </w:tc>
        <w:tc>
          <w:tcPr>
            <w:tcW w:w="670"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枯水期</w:t>
            </w:r>
          </w:p>
        </w:tc>
        <w:tc>
          <w:tcPr>
            <w:tcW w:w="432" w:type="pct"/>
            <w:vMerge/>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39" w:type="pct"/>
            <w:vMerge/>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21"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r>
      <w:tr w:rsidR="006D2764" w:rsidRPr="00BB248E" w:rsidTr="003B4453">
        <w:trPr>
          <w:trHeight w:val="397"/>
          <w:jc w:val="center"/>
        </w:trPr>
        <w:tc>
          <w:tcPr>
            <w:tcW w:w="335"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869" w:type="pct"/>
            <w:shd w:val="clear" w:color="auto" w:fill="auto"/>
            <w:tcMar>
              <w:left w:w="28" w:type="dxa"/>
              <w:right w:w="28" w:type="dxa"/>
            </w:tcMar>
            <w:vAlign w:val="center"/>
          </w:tcPr>
          <w:p w:rsidR="006D2764" w:rsidRPr="00BB248E" w:rsidRDefault="003B4453" w:rsidP="00B64548">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鹿泉山省级森林公园、龙城省级森林公园</w:t>
            </w:r>
          </w:p>
        </w:tc>
        <w:tc>
          <w:tcPr>
            <w:tcW w:w="1017"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主要保护对象</w:t>
            </w:r>
          </w:p>
        </w:tc>
        <w:tc>
          <w:tcPr>
            <w:tcW w:w="593"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日常</w:t>
            </w:r>
          </w:p>
        </w:tc>
        <w:tc>
          <w:tcPr>
            <w:tcW w:w="424"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Pr="00BB248E">
              <w:rPr>
                <w:rFonts w:ascii="Times New Roman" w:hAnsi="Times New Roman"/>
                <w:noProof/>
                <w:snapToGrid w:val="0"/>
                <w:sz w:val="21"/>
                <w:szCs w:val="21"/>
              </w:rPr>
              <w:t>年</w:t>
            </w:r>
          </w:p>
        </w:tc>
        <w:tc>
          <w:tcPr>
            <w:tcW w:w="670" w:type="pct"/>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日常</w:t>
            </w:r>
          </w:p>
        </w:tc>
        <w:tc>
          <w:tcPr>
            <w:tcW w:w="432" w:type="pct"/>
            <w:shd w:val="clear" w:color="auto" w:fill="auto"/>
            <w:tcMar>
              <w:left w:w="28" w:type="dxa"/>
              <w:right w:w="28" w:type="dxa"/>
            </w:tcMar>
            <w:vAlign w:val="center"/>
          </w:tcPr>
          <w:p w:rsidR="006D2764" w:rsidRPr="00BB248E" w:rsidRDefault="003B4453"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森林公园</w:t>
            </w:r>
            <w:r w:rsidR="006D2764" w:rsidRPr="00BB248E">
              <w:rPr>
                <w:rFonts w:ascii="Times New Roman" w:hAnsi="Times New Roman"/>
                <w:noProof/>
                <w:snapToGrid w:val="0"/>
                <w:sz w:val="21"/>
                <w:szCs w:val="21"/>
              </w:rPr>
              <w:t>管理部门</w:t>
            </w:r>
          </w:p>
        </w:tc>
        <w:tc>
          <w:tcPr>
            <w:tcW w:w="339" w:type="pct"/>
            <w:vMerge/>
            <w:shd w:val="clear" w:color="auto" w:fill="auto"/>
            <w:tcMar>
              <w:left w:w="28" w:type="dxa"/>
              <w:right w:w="28" w:type="dxa"/>
            </w:tcMar>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21"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r>
    </w:tbl>
    <w:p w:rsidR="00EA362E" w:rsidRPr="00BB248E" w:rsidRDefault="00EA362E" w:rsidP="00935E63">
      <w:pPr>
        <w:rPr>
          <w:rFonts w:ascii="Times New Roman" w:hAnsi="Times New Roman"/>
          <w:b/>
          <w:bCs/>
          <w:sz w:val="21"/>
          <w:szCs w:val="21"/>
        </w:rPr>
      </w:pPr>
    </w:p>
    <w:p w:rsidR="00F06CF9" w:rsidRPr="00BB248E" w:rsidRDefault="00F06CF9" w:rsidP="00FF5550">
      <w:pPr>
        <w:jc w:val="center"/>
        <w:rPr>
          <w:rFonts w:ascii="Times New Roman" w:hAnsi="Times New Roman"/>
          <w:b/>
          <w:bCs/>
          <w:sz w:val="21"/>
          <w:szCs w:val="21"/>
        </w:rPr>
      </w:pPr>
      <w:r w:rsidRPr="00BB248E">
        <w:rPr>
          <w:rFonts w:ascii="Times New Roman" w:hAnsi="Times New Roman"/>
          <w:b/>
          <w:bCs/>
          <w:sz w:val="21"/>
          <w:szCs w:val="21"/>
        </w:rPr>
        <w:t>表</w:t>
      </w:r>
      <w:r w:rsidR="00FF5550" w:rsidRPr="00BB248E">
        <w:rPr>
          <w:rFonts w:ascii="Times New Roman" w:hAnsi="Times New Roman"/>
          <w:b/>
          <w:bCs/>
          <w:sz w:val="21"/>
          <w:szCs w:val="21"/>
        </w:rPr>
        <w:t>8</w:t>
      </w:r>
      <w:r w:rsidR="00E7125E" w:rsidRPr="00BB248E">
        <w:rPr>
          <w:rFonts w:ascii="Times New Roman" w:hAnsi="Times New Roman"/>
          <w:b/>
          <w:bCs/>
          <w:sz w:val="21"/>
          <w:szCs w:val="21"/>
        </w:rPr>
        <w:t>.</w:t>
      </w:r>
      <w:r w:rsidR="00DB2DBD" w:rsidRPr="00BB248E">
        <w:rPr>
          <w:rFonts w:ascii="Times New Roman" w:hAnsi="Times New Roman"/>
          <w:b/>
          <w:bCs/>
          <w:sz w:val="21"/>
          <w:szCs w:val="21"/>
        </w:rPr>
        <w:t>4</w:t>
      </w:r>
      <w:r w:rsidR="000722E6" w:rsidRPr="00BB248E">
        <w:rPr>
          <w:rFonts w:ascii="Times New Roman" w:hAnsi="Times New Roman"/>
          <w:b/>
          <w:bCs/>
          <w:sz w:val="21"/>
          <w:szCs w:val="21"/>
        </w:rPr>
        <w:t>拟建公路</w:t>
      </w:r>
      <w:r w:rsidRPr="00BB248E">
        <w:rPr>
          <w:rFonts w:ascii="Times New Roman" w:hAnsi="Times New Roman"/>
          <w:b/>
          <w:bCs/>
          <w:sz w:val="21"/>
          <w:szCs w:val="21"/>
        </w:rPr>
        <w:t>营运期环境监测计划</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839"/>
        <w:gridCol w:w="1222"/>
        <w:gridCol w:w="1887"/>
        <w:gridCol w:w="1015"/>
        <w:gridCol w:w="580"/>
        <w:gridCol w:w="870"/>
        <w:gridCol w:w="981"/>
        <w:gridCol w:w="584"/>
        <w:gridCol w:w="582"/>
      </w:tblGrid>
      <w:tr w:rsidR="00BC4148" w:rsidRPr="00BB248E" w:rsidTr="001A5493">
        <w:trPr>
          <w:trHeight w:val="397"/>
          <w:jc w:val="center"/>
        </w:trPr>
        <w:tc>
          <w:tcPr>
            <w:tcW w:w="490"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内容</w:t>
            </w:r>
          </w:p>
        </w:tc>
        <w:tc>
          <w:tcPr>
            <w:tcW w:w="714"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监测地点</w:t>
            </w:r>
          </w:p>
        </w:tc>
        <w:tc>
          <w:tcPr>
            <w:tcW w:w="1102"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w:t>
            </w:r>
          </w:p>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项目</w:t>
            </w:r>
          </w:p>
        </w:tc>
        <w:tc>
          <w:tcPr>
            <w:tcW w:w="593"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监测频次</w:t>
            </w:r>
          </w:p>
        </w:tc>
        <w:tc>
          <w:tcPr>
            <w:tcW w:w="339"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监测历时</w:t>
            </w:r>
          </w:p>
        </w:tc>
        <w:tc>
          <w:tcPr>
            <w:tcW w:w="508"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采样时间</w:t>
            </w:r>
          </w:p>
        </w:tc>
        <w:tc>
          <w:tcPr>
            <w:tcW w:w="573"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实施机构</w:t>
            </w:r>
          </w:p>
        </w:tc>
        <w:tc>
          <w:tcPr>
            <w:tcW w:w="341"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负责机构</w:t>
            </w:r>
          </w:p>
        </w:tc>
        <w:tc>
          <w:tcPr>
            <w:tcW w:w="340" w:type="pct"/>
            <w:shd w:val="clear" w:color="auto" w:fill="auto"/>
            <w:vAlign w:val="center"/>
          </w:tcPr>
          <w:p w:rsidR="006D56AC" w:rsidRPr="00BB248E" w:rsidRDefault="006D56AC" w:rsidP="006D56AC">
            <w:pPr>
              <w:tabs>
                <w:tab w:val="left" w:pos="2760"/>
              </w:tabs>
              <w:adjustRightInd w:val="0"/>
              <w:snapToGrid w:val="0"/>
              <w:spacing w:line="326" w:lineRule="atLeast"/>
              <w:jc w:val="center"/>
              <w:rPr>
                <w:rFonts w:ascii="Times New Roman" w:hAnsi="Times New Roman"/>
                <w:b/>
                <w:bCs/>
                <w:snapToGrid w:val="0"/>
                <w:sz w:val="21"/>
                <w:szCs w:val="21"/>
              </w:rPr>
            </w:pPr>
            <w:r w:rsidRPr="00BB248E">
              <w:rPr>
                <w:rFonts w:ascii="Times New Roman" w:hAnsi="Times New Roman"/>
                <w:b/>
                <w:bCs/>
                <w:snapToGrid w:val="0"/>
                <w:sz w:val="21"/>
                <w:szCs w:val="21"/>
              </w:rPr>
              <w:t>监督机构</w:t>
            </w:r>
          </w:p>
        </w:tc>
      </w:tr>
      <w:tr w:rsidR="00BC4148" w:rsidRPr="00BB248E" w:rsidTr="001A5493">
        <w:trPr>
          <w:trHeight w:val="397"/>
          <w:jc w:val="center"/>
        </w:trPr>
        <w:tc>
          <w:tcPr>
            <w:tcW w:w="490"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714"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沿线敏感点</w:t>
            </w:r>
          </w:p>
        </w:tc>
        <w:tc>
          <w:tcPr>
            <w:tcW w:w="1102"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w:t>
            </w:r>
          </w:p>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w:t>
            </w:r>
          </w:p>
        </w:tc>
        <w:tc>
          <w:tcPr>
            <w:tcW w:w="593"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年</w:t>
            </w:r>
          </w:p>
        </w:tc>
        <w:tc>
          <w:tcPr>
            <w:tcW w:w="339"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天</w:t>
            </w:r>
          </w:p>
        </w:tc>
        <w:tc>
          <w:tcPr>
            <w:tcW w:w="508"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昼、夜各</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次</w:t>
            </w:r>
          </w:p>
        </w:tc>
        <w:tc>
          <w:tcPr>
            <w:tcW w:w="573" w:type="pct"/>
            <w:vMerge w:val="restar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有资质的环境监测机构</w:t>
            </w:r>
          </w:p>
        </w:tc>
        <w:tc>
          <w:tcPr>
            <w:tcW w:w="341" w:type="pct"/>
            <w:vMerge w:val="restar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运营公司</w:t>
            </w:r>
          </w:p>
        </w:tc>
        <w:tc>
          <w:tcPr>
            <w:tcW w:w="340" w:type="pct"/>
            <w:vMerge w:val="restar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市县环保局</w:t>
            </w:r>
          </w:p>
        </w:tc>
      </w:tr>
      <w:tr w:rsidR="00BC4148" w:rsidRPr="00BB248E" w:rsidTr="001A5493">
        <w:trPr>
          <w:trHeight w:val="397"/>
          <w:jc w:val="center"/>
        </w:trPr>
        <w:tc>
          <w:tcPr>
            <w:tcW w:w="490" w:type="pct"/>
            <w:shd w:val="clear" w:color="auto" w:fill="auto"/>
            <w:vAlign w:val="center"/>
          </w:tcPr>
          <w:p w:rsidR="006D2764" w:rsidRPr="00BB248E" w:rsidRDefault="00B64548" w:rsidP="000E7F05">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大气</w:t>
            </w:r>
            <w:r w:rsidR="006D2764" w:rsidRPr="00BB248E">
              <w:rPr>
                <w:rFonts w:ascii="Times New Roman" w:hAnsi="Times New Roman"/>
                <w:noProof/>
                <w:snapToGrid w:val="0"/>
                <w:sz w:val="21"/>
                <w:szCs w:val="21"/>
              </w:rPr>
              <w:t>环境</w:t>
            </w:r>
          </w:p>
        </w:tc>
        <w:tc>
          <w:tcPr>
            <w:tcW w:w="714"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沿线敏感点</w:t>
            </w:r>
          </w:p>
        </w:tc>
        <w:tc>
          <w:tcPr>
            <w:tcW w:w="1102"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TSP</w:t>
            </w:r>
          </w:p>
        </w:tc>
        <w:tc>
          <w:tcPr>
            <w:tcW w:w="593"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年</w:t>
            </w:r>
          </w:p>
        </w:tc>
        <w:tc>
          <w:tcPr>
            <w:tcW w:w="339"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w:t>
            </w:r>
            <w:r w:rsidRPr="00BB248E">
              <w:rPr>
                <w:rFonts w:ascii="Times New Roman" w:hAnsi="Times New Roman"/>
                <w:noProof/>
                <w:snapToGrid w:val="0"/>
                <w:sz w:val="21"/>
                <w:szCs w:val="21"/>
              </w:rPr>
              <w:t>天</w:t>
            </w:r>
          </w:p>
        </w:tc>
        <w:tc>
          <w:tcPr>
            <w:tcW w:w="508" w:type="pct"/>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24h</w:t>
            </w:r>
            <w:r w:rsidRPr="00BB248E">
              <w:rPr>
                <w:rFonts w:ascii="Times New Roman" w:hAnsi="Times New Roman"/>
                <w:noProof/>
                <w:snapToGrid w:val="0"/>
                <w:sz w:val="21"/>
                <w:szCs w:val="21"/>
              </w:rPr>
              <w:t>连续监测</w:t>
            </w:r>
          </w:p>
        </w:tc>
        <w:tc>
          <w:tcPr>
            <w:tcW w:w="573"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41"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40"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r>
      <w:tr w:rsidR="009914F7" w:rsidRPr="00BB248E" w:rsidTr="001A5493">
        <w:trPr>
          <w:trHeight w:val="397"/>
          <w:jc w:val="center"/>
        </w:trPr>
        <w:tc>
          <w:tcPr>
            <w:tcW w:w="490" w:type="pct"/>
            <w:shd w:val="clear" w:color="auto" w:fill="auto"/>
            <w:vAlign w:val="center"/>
          </w:tcPr>
          <w:p w:rsidR="006D2764" w:rsidRPr="00BB248E" w:rsidRDefault="006D2764"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地表水环境</w:t>
            </w:r>
          </w:p>
        </w:tc>
        <w:tc>
          <w:tcPr>
            <w:tcW w:w="714" w:type="pct"/>
            <w:shd w:val="clear" w:color="auto" w:fill="auto"/>
            <w:vAlign w:val="center"/>
          </w:tcPr>
          <w:p w:rsidR="006D2764" w:rsidRPr="00BB248E" w:rsidRDefault="006D2764"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沿线场站生活污水处理设施出水</w:t>
            </w:r>
          </w:p>
        </w:tc>
        <w:tc>
          <w:tcPr>
            <w:tcW w:w="1102" w:type="pct"/>
            <w:shd w:val="clear" w:color="auto" w:fill="auto"/>
            <w:vAlign w:val="center"/>
          </w:tcPr>
          <w:p w:rsidR="006D2764" w:rsidRPr="00BB248E" w:rsidRDefault="006D2764" w:rsidP="006D56AC">
            <w:pPr>
              <w:tabs>
                <w:tab w:val="left" w:pos="2760"/>
              </w:tabs>
              <w:adjustRightInd w:val="0"/>
              <w:snapToGrid w:val="0"/>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pH</w:t>
            </w:r>
            <w:r w:rsidRPr="00BB248E">
              <w:rPr>
                <w:rFonts w:ascii="Times New Roman" w:hAnsi="Times New Roman"/>
                <w:noProof/>
                <w:snapToGrid w:val="0"/>
                <w:sz w:val="21"/>
                <w:szCs w:val="21"/>
              </w:rPr>
              <w:t>、化学需氧量、生化需氧量、氨氮、石油类</w:t>
            </w:r>
          </w:p>
        </w:tc>
        <w:tc>
          <w:tcPr>
            <w:tcW w:w="593" w:type="pct"/>
            <w:shd w:val="clear" w:color="auto" w:fill="auto"/>
            <w:vAlign w:val="center"/>
          </w:tcPr>
          <w:p w:rsidR="006D2764" w:rsidRPr="00BB248E" w:rsidRDefault="006D2764"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次</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年</w:t>
            </w:r>
          </w:p>
        </w:tc>
        <w:tc>
          <w:tcPr>
            <w:tcW w:w="339" w:type="pct"/>
            <w:shd w:val="clear" w:color="auto" w:fill="auto"/>
            <w:vAlign w:val="center"/>
          </w:tcPr>
          <w:p w:rsidR="006D2764" w:rsidRPr="00BB248E" w:rsidRDefault="006D2764"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Pr="00BB248E">
              <w:rPr>
                <w:rFonts w:ascii="Times New Roman" w:hAnsi="Times New Roman"/>
                <w:noProof/>
                <w:snapToGrid w:val="0"/>
                <w:sz w:val="21"/>
                <w:szCs w:val="21"/>
              </w:rPr>
              <w:t>天</w:t>
            </w:r>
          </w:p>
        </w:tc>
        <w:tc>
          <w:tcPr>
            <w:tcW w:w="508" w:type="pct"/>
            <w:shd w:val="clear" w:color="auto" w:fill="auto"/>
            <w:vAlign w:val="center"/>
          </w:tcPr>
          <w:p w:rsidR="006D2764" w:rsidRPr="00BB248E" w:rsidRDefault="006D2764" w:rsidP="006D56A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24h</w:t>
            </w:r>
            <w:r w:rsidRPr="00BB248E">
              <w:rPr>
                <w:rFonts w:ascii="Times New Roman" w:hAnsi="Times New Roman"/>
                <w:noProof/>
                <w:snapToGrid w:val="0"/>
                <w:sz w:val="21"/>
                <w:szCs w:val="21"/>
              </w:rPr>
              <w:t>连续监测</w:t>
            </w:r>
          </w:p>
        </w:tc>
        <w:tc>
          <w:tcPr>
            <w:tcW w:w="573"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41"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c>
          <w:tcPr>
            <w:tcW w:w="340" w:type="pct"/>
            <w:vMerge/>
            <w:shd w:val="clear" w:color="auto" w:fill="auto"/>
            <w:vAlign w:val="center"/>
          </w:tcPr>
          <w:p w:rsidR="006D2764" w:rsidRPr="00BB248E" w:rsidRDefault="006D2764" w:rsidP="006D56AC">
            <w:pPr>
              <w:tabs>
                <w:tab w:val="left" w:pos="2760"/>
              </w:tabs>
              <w:adjustRightInd w:val="0"/>
              <w:snapToGrid w:val="0"/>
              <w:spacing w:line="326" w:lineRule="atLeast"/>
              <w:jc w:val="center"/>
              <w:textAlignment w:val="center"/>
              <w:rPr>
                <w:rFonts w:ascii="Times New Roman" w:hAnsi="Times New Roman"/>
                <w:noProof/>
                <w:snapToGrid w:val="0"/>
                <w:sz w:val="21"/>
                <w:szCs w:val="21"/>
              </w:rPr>
            </w:pPr>
          </w:p>
        </w:tc>
      </w:tr>
    </w:tbl>
    <w:p w:rsidR="00E65817" w:rsidRPr="00BB248E" w:rsidRDefault="00E65817" w:rsidP="006D56AC">
      <w:pPr>
        <w:pStyle w:val="00"/>
        <w:spacing w:line="240" w:lineRule="auto"/>
        <w:ind w:firstLineChars="0" w:firstLine="0"/>
        <w:rPr>
          <w:rFonts w:ascii="Times New Roman" w:hAnsi="Times New Roman" w:cs="Times New Roman"/>
          <w:sz w:val="21"/>
          <w:szCs w:val="21"/>
        </w:rPr>
      </w:pPr>
    </w:p>
    <w:p w:rsidR="00F06CF9" w:rsidRPr="00BB248E" w:rsidRDefault="00CF2F39" w:rsidP="006A4939">
      <w:pPr>
        <w:pStyle w:val="3"/>
      </w:pPr>
      <w:r w:rsidRPr="00BB248E">
        <w:t>8</w:t>
      </w:r>
      <w:r w:rsidR="00E7125E" w:rsidRPr="00BB248E">
        <w:t>.</w:t>
      </w:r>
      <w:r w:rsidR="00F06CF9" w:rsidRPr="00BB248E">
        <w:t xml:space="preserve">2.4 </w:t>
      </w:r>
      <w:r w:rsidR="00F06CF9" w:rsidRPr="00BB248E">
        <w:t>监测费用</w:t>
      </w:r>
    </w:p>
    <w:p w:rsidR="00EA362E" w:rsidRPr="00BB248E" w:rsidRDefault="00613CD8" w:rsidP="00935E63">
      <w:pPr>
        <w:spacing w:line="300" w:lineRule="auto"/>
        <w:ind w:firstLineChars="200" w:firstLine="480"/>
        <w:rPr>
          <w:rFonts w:ascii="Times New Roman" w:hAnsi="Times New Roman"/>
          <w:sz w:val="24"/>
        </w:rPr>
      </w:pPr>
      <w:r w:rsidRPr="00BB248E">
        <w:rPr>
          <w:rFonts w:ascii="Times New Roman" w:hAnsi="Times New Roman"/>
          <w:sz w:val="24"/>
        </w:rPr>
        <w:t>施工期环境监测费用估算每年</w:t>
      </w:r>
      <w:r w:rsidR="00EA362E" w:rsidRPr="00BB248E">
        <w:rPr>
          <w:rFonts w:ascii="Times New Roman" w:hAnsi="Times New Roman"/>
          <w:sz w:val="24"/>
        </w:rPr>
        <w:t>5</w:t>
      </w:r>
      <w:r w:rsidRPr="00BB248E">
        <w:rPr>
          <w:rFonts w:ascii="Times New Roman" w:hAnsi="Times New Roman"/>
          <w:sz w:val="24"/>
        </w:rPr>
        <w:t>0</w:t>
      </w:r>
      <w:r w:rsidRPr="00BB248E">
        <w:rPr>
          <w:rFonts w:ascii="Times New Roman" w:hAnsi="Times New Roman"/>
          <w:sz w:val="24"/>
        </w:rPr>
        <w:t>万元，</w:t>
      </w:r>
      <w:r w:rsidR="003B4453" w:rsidRPr="00BB248E">
        <w:rPr>
          <w:rFonts w:ascii="Times New Roman" w:hAnsi="Times New Roman"/>
          <w:sz w:val="24"/>
        </w:rPr>
        <w:t>3.5</w:t>
      </w:r>
      <w:r w:rsidRPr="00BB248E">
        <w:rPr>
          <w:rFonts w:ascii="Times New Roman" w:hAnsi="Times New Roman"/>
          <w:sz w:val="24"/>
        </w:rPr>
        <w:t>年施工期合计约</w:t>
      </w:r>
      <w:r w:rsidR="003B4453" w:rsidRPr="00BB248E">
        <w:rPr>
          <w:rFonts w:ascii="Times New Roman" w:hAnsi="Times New Roman"/>
          <w:sz w:val="24"/>
        </w:rPr>
        <w:t>175</w:t>
      </w:r>
      <w:r w:rsidRPr="00BB248E">
        <w:rPr>
          <w:rFonts w:ascii="Times New Roman" w:hAnsi="Times New Roman"/>
          <w:sz w:val="24"/>
        </w:rPr>
        <w:t>万元</w:t>
      </w:r>
      <w:r w:rsidR="00F06CF9" w:rsidRPr="00BB248E">
        <w:rPr>
          <w:rFonts w:ascii="Times New Roman" w:hAnsi="Times New Roman"/>
          <w:sz w:val="24"/>
        </w:rPr>
        <w:t>。营运期环境监测费用估算每年</w:t>
      </w:r>
      <w:r w:rsidR="00EA362E" w:rsidRPr="00BB248E">
        <w:rPr>
          <w:rFonts w:ascii="Times New Roman" w:hAnsi="Times New Roman"/>
          <w:sz w:val="24"/>
        </w:rPr>
        <w:t>10</w:t>
      </w:r>
      <w:r w:rsidR="00F06CF9" w:rsidRPr="00BB248E">
        <w:rPr>
          <w:rFonts w:ascii="Times New Roman" w:hAnsi="Times New Roman"/>
          <w:sz w:val="24"/>
        </w:rPr>
        <w:t>万元，</w:t>
      </w:r>
      <w:r w:rsidRPr="00BB248E">
        <w:rPr>
          <w:rFonts w:ascii="Times New Roman" w:hAnsi="Times New Roman"/>
          <w:sz w:val="24"/>
        </w:rPr>
        <w:t>20</w:t>
      </w:r>
      <w:r w:rsidR="00F06CF9" w:rsidRPr="00BB248E">
        <w:rPr>
          <w:rFonts w:ascii="Times New Roman" w:hAnsi="Times New Roman"/>
          <w:sz w:val="24"/>
        </w:rPr>
        <w:t>年营运期合计</w:t>
      </w:r>
      <w:r w:rsidR="00EA362E" w:rsidRPr="00BB248E">
        <w:rPr>
          <w:rFonts w:ascii="Times New Roman" w:hAnsi="Times New Roman"/>
          <w:sz w:val="24"/>
        </w:rPr>
        <w:t>2</w:t>
      </w:r>
      <w:r w:rsidRPr="00BB248E">
        <w:rPr>
          <w:rFonts w:ascii="Times New Roman" w:hAnsi="Times New Roman"/>
          <w:sz w:val="24"/>
        </w:rPr>
        <w:t>00</w:t>
      </w:r>
      <w:r w:rsidR="00F06CF9" w:rsidRPr="00BB248E">
        <w:rPr>
          <w:rFonts w:ascii="Times New Roman" w:hAnsi="Times New Roman"/>
          <w:sz w:val="24"/>
        </w:rPr>
        <w:t>万元。</w:t>
      </w:r>
    </w:p>
    <w:p w:rsidR="00F06CF9" w:rsidRPr="00BB248E" w:rsidRDefault="00F06CF9" w:rsidP="00935E63">
      <w:pPr>
        <w:spacing w:line="300" w:lineRule="auto"/>
        <w:ind w:firstLineChars="200" w:firstLine="480"/>
        <w:rPr>
          <w:rFonts w:ascii="Times New Roman" w:hAnsi="Times New Roman"/>
          <w:sz w:val="24"/>
        </w:rPr>
      </w:pPr>
      <w:r w:rsidRPr="00BB248E">
        <w:rPr>
          <w:rFonts w:ascii="Times New Roman" w:hAnsi="Times New Roman"/>
          <w:sz w:val="24"/>
        </w:rPr>
        <w:t>本项目环境监测费用估算共计</w:t>
      </w:r>
      <w:r w:rsidR="003B4453" w:rsidRPr="00BB248E">
        <w:rPr>
          <w:rFonts w:ascii="Times New Roman" w:hAnsi="Times New Roman"/>
          <w:sz w:val="24"/>
        </w:rPr>
        <w:t>375</w:t>
      </w:r>
      <w:r w:rsidRPr="00BB248E">
        <w:rPr>
          <w:rFonts w:ascii="Times New Roman" w:hAnsi="Times New Roman"/>
          <w:sz w:val="24"/>
        </w:rPr>
        <w:t>万元。</w:t>
      </w:r>
    </w:p>
    <w:p w:rsidR="00F06CF9" w:rsidRPr="00BB248E" w:rsidRDefault="00CF2F39" w:rsidP="006A4939">
      <w:pPr>
        <w:pStyle w:val="3"/>
      </w:pPr>
      <w:r w:rsidRPr="00BB248E">
        <w:t>8</w:t>
      </w:r>
      <w:r w:rsidR="00E7125E" w:rsidRPr="00BB248E">
        <w:t>.</w:t>
      </w:r>
      <w:r w:rsidR="00F06CF9" w:rsidRPr="00BB248E">
        <w:t xml:space="preserve">2.5 </w:t>
      </w:r>
      <w:r w:rsidR="00F06CF9" w:rsidRPr="00BB248E">
        <w:t>监测报告制度</w:t>
      </w:r>
    </w:p>
    <w:p w:rsidR="00CD74DC" w:rsidRPr="00BB248E" w:rsidRDefault="00F06CF9" w:rsidP="00935E63">
      <w:pPr>
        <w:widowControl/>
        <w:spacing w:line="300" w:lineRule="auto"/>
        <w:ind w:firstLineChars="200" w:firstLine="480"/>
        <w:rPr>
          <w:rFonts w:ascii="Times New Roman" w:hAnsi="Times New Roman"/>
          <w:sz w:val="24"/>
        </w:rPr>
      </w:pPr>
      <w:r w:rsidRPr="00BB248E">
        <w:rPr>
          <w:rFonts w:ascii="Times New Roman" w:hAnsi="Times New Roman"/>
          <w:sz w:val="24"/>
        </w:rPr>
        <w:t>监测报告制度流程见图</w:t>
      </w:r>
      <w:r w:rsidR="00EA362E" w:rsidRPr="00BB248E">
        <w:rPr>
          <w:rFonts w:ascii="Times New Roman" w:hAnsi="Times New Roman"/>
          <w:sz w:val="24"/>
        </w:rPr>
        <w:t>8</w:t>
      </w:r>
      <w:r w:rsidR="00E7125E" w:rsidRPr="00BB248E">
        <w:rPr>
          <w:rFonts w:ascii="Times New Roman" w:hAnsi="Times New Roman"/>
          <w:sz w:val="24"/>
        </w:rPr>
        <w:t>.</w:t>
      </w:r>
      <w:r w:rsidR="00DB2DBD" w:rsidRPr="00BB248E">
        <w:rPr>
          <w:rFonts w:ascii="Times New Roman" w:hAnsi="Times New Roman"/>
          <w:sz w:val="24"/>
        </w:rPr>
        <w:t>3</w:t>
      </w:r>
      <w:r w:rsidRPr="00BB248E">
        <w:rPr>
          <w:rFonts w:ascii="Times New Roman" w:hAnsi="Times New Roman"/>
          <w:sz w:val="24"/>
        </w:rPr>
        <w:t>所示。每次监测工作结束后，监测单位应提交监测报告，并逐级上报。</w:t>
      </w:r>
      <w:r w:rsidR="000722E6" w:rsidRPr="00BB248E">
        <w:rPr>
          <w:rFonts w:ascii="Times New Roman" w:hAnsi="Times New Roman"/>
          <w:sz w:val="24"/>
        </w:rPr>
        <w:t>拟建公路</w:t>
      </w:r>
      <w:r w:rsidRPr="00BB248E">
        <w:rPr>
          <w:rFonts w:ascii="Times New Roman" w:hAnsi="Times New Roman"/>
          <w:sz w:val="24"/>
        </w:rPr>
        <w:t>建设单位、运营单位应分别在施工期每半年一次、营运期每年一次向</w:t>
      </w:r>
      <w:r w:rsidR="00EA362E" w:rsidRPr="00BB248E">
        <w:rPr>
          <w:rFonts w:ascii="Times New Roman" w:hAnsi="Times New Roman"/>
          <w:sz w:val="24"/>
        </w:rPr>
        <w:t>沿线市县</w:t>
      </w:r>
      <w:r w:rsidRPr="00BB248E">
        <w:rPr>
          <w:rFonts w:ascii="Times New Roman" w:hAnsi="Times New Roman"/>
          <w:sz w:val="24"/>
        </w:rPr>
        <w:t>环境保护</w:t>
      </w:r>
      <w:r w:rsidR="00E028E7" w:rsidRPr="00BB248E">
        <w:rPr>
          <w:rFonts w:ascii="Times New Roman" w:hAnsi="Times New Roman"/>
          <w:sz w:val="24"/>
        </w:rPr>
        <w:t>局</w:t>
      </w:r>
      <w:r w:rsidRPr="00BB248E">
        <w:rPr>
          <w:rFonts w:ascii="Times New Roman" w:hAnsi="Times New Roman"/>
          <w:sz w:val="24"/>
        </w:rPr>
        <w:t>提交环境监测报告。</w:t>
      </w:r>
    </w:p>
    <w:p w:rsidR="00EA362E" w:rsidRPr="00BB248E" w:rsidRDefault="00722351" w:rsidP="00EA362E">
      <w:pPr>
        <w:pStyle w:val="afff9"/>
        <w:rPr>
          <w:sz w:val="21"/>
          <w:szCs w:val="21"/>
        </w:rPr>
      </w:pPr>
      <w:r>
        <w:rPr>
          <w:noProof/>
          <w:sz w:val="21"/>
          <w:szCs w:val="21"/>
        </w:rPr>
        <w:pict>
          <v:group id="组合 44" o:spid="_x0000_s1139" style="position:absolute;margin-left:0;margin-top:0;width:425.2pt;height:100.9pt;z-index:251910144;mso-position-horizontal-relative:char;mso-position-vertical-relative:line" coordorigin="2507,1595" coordsize="6118,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">
            <v:line id="Line 5" o:spid="_x0000_s1140" style="position:absolute;rotation:90;flip:y;visibility:visible" from="5549,2316" to="5549,2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xVHMQAAADbAAAADwAAAGRycy9kb3ducmV2LnhtbESPQWvCQBSE74L/YXlCb7qrFitpNiKi&#10;NB56aOoPeGRfk9Ds25BdY/Lvu4VCj8PMfMOkh9G2YqDeN441rFcKBHHpTMOVhtvnZbkH4QOywdYx&#10;aZjIwyGbz1JMjHvwBw1FqESEsE9QQx1Cl0jpy5os+pXriKP35XqLIcq+kqbHR4TbVm6U2kmLDceF&#10;Gjs61VR+F3erYXgfVXHdX/Npmxdvt6Y8y5dJaf20GI+vIAKN4T/8186Nhucd/H6JP0B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7FUcxAAAANsAAAAPAAAAAAAAAAAA&#10;AAAAAKECAABkcnMvZG93bnJldi54bWxQSwUGAAAAAAQABAD5AAAAkgMAAAAA&#10;" strokeweight="1pt">
              <v:stroke endarrow="block"/>
            </v:line>
            <v:group id="Group 6" o:spid="_x0000_s1141" style="position:absolute;left:2507;top:1595;width:6118;height:2018" coordorigin="2507,1595" coordsize="6118,2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tangle 7" o:spid="_x0000_s1142" style="position:absolute;left:5850;top:1595;width:2747;height:3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mzuMQA&#10;AADbAAAADwAAAGRycy9kb3ducmV2LnhtbERPPW/CMBDdkfofrKvUDZyiCqEUByEQLSyUpCzZjvia&#10;pI3PUWxIyq+vh0qMT+97sRxMI67UudqygudJBIK4sLrmUsHpczueg3AeWWNjmRT8koNl8jBaYKxt&#10;zyldM1+KEMIuRgWV920spSsqMugmtiUO3JftDPoAu1LqDvsQbho5jaKZNFhzaKiwpXVFxU92MQry&#10;W/pxmO6Pb1m+PuPLof/erN5vSj09DqtXEJ4Gfxf/u3dawTysD1/CD5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Zs7jEAAAA2wAAAA8AAAAAAAAAAAAAAAAAmAIAAGRycy9k&#10;b3ducmV2LnhtbFBLBQYAAAAABAAEAPUAAACJAwAAAAA=&#10;" filled="f">
                <v:textbox style="mso-next-textbox:#Rectangle 7" inset="1pt,1pt,1pt,1pt">
                  <w:txbxContent>
                    <w:p w:rsidR="00102770" w:rsidRPr="00851A1B" w:rsidRDefault="00102770" w:rsidP="001612F3">
                      <w:pPr>
                        <w:pStyle w:val="-2"/>
                        <w:rPr>
                          <w:color w:val="auto"/>
                        </w:rPr>
                      </w:pPr>
                      <w:r w:rsidRPr="00851A1B">
                        <w:rPr>
                          <w:rFonts w:hint="eastAsia"/>
                          <w:color w:val="auto"/>
                        </w:rPr>
                        <w:t>交通主管部门</w:t>
                      </w:r>
                    </w:p>
                  </w:txbxContent>
                </v:textbox>
              </v:rect>
              <v:rect id="Rectangle 8" o:spid="_x0000_s1143" style="position:absolute;left:2794;top:1663;width:2081;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IVMYA&#10;AADbAAAADwAAAGRycy9kb3ducmV2LnhtbESPT2vCQBTE7wW/w/IKvdVNQykSXUUU++diNXrx9sw+&#10;k2j2bchuTfTTdwXB4zAzv2FGk85U4kyNKy0reOtHIIgzq0vOFWw3i9cBCOeRNVaWScGFHEzGvacR&#10;Jtq2vKZz6nMRIOwSVFB4XydSuqwgg65va+LgHWxj0AfZ5FI32Aa4qWQcRR/SYMlhocCaZgVlp/TP&#10;KNhd17/L+Gf1me5me3xftsf59Ouq1MtzNx2C8NT5R/je/tYKBjHcvoQfI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eIVMYAAADbAAAADwAAAAAAAAAAAAAAAACYAgAAZHJz&#10;L2Rvd25yZXYueG1sUEsFBgAAAAAEAAQA9QAAAIsDAAAAAA==&#10;" filled="f">
                <v:textbox style="mso-next-textbox:#Rectangle 8" inset="1pt,1pt,1pt,1pt">
                  <w:txbxContent>
                    <w:p w:rsidR="00102770" w:rsidRPr="00851A1B" w:rsidRDefault="00102770" w:rsidP="001612F3">
                      <w:pPr>
                        <w:pStyle w:val="-2"/>
                        <w:rPr>
                          <w:color w:val="auto"/>
                        </w:rPr>
                      </w:pPr>
                      <w:r w:rsidRPr="00851A1B">
                        <w:rPr>
                          <w:rFonts w:hint="eastAsia"/>
                          <w:color w:val="auto"/>
                        </w:rPr>
                        <w:t>省生态环境厅</w:t>
                      </w:r>
                    </w:p>
                  </w:txbxContent>
                </v:textbox>
              </v:rect>
              <v:line id="Line 9" o:spid="_x0000_s1144" style="position:absolute;flip:x y;visibility:visible" from="3825,2078" to="3825,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TPK8IAAADbAAAADwAAAGRycy9kb3ducmV2LnhtbESPQYvCMBSE78L+h/CEvYimirhSjbIu&#10;K3jwYl08P5pnWmxeSpPV+O+NIHgcZuYbZrmOthFX6nztWMF4lIEgLp2u2Sj4O26HcxA+IGtsHJOC&#10;O3lYrz56S8y1u/GBrkUwIkHY56igCqHNpfRlRRb9yLXEyTu7zmJIsjNSd3hLcNvISZbNpMWa00KF&#10;Lf1UVF6Kf6tg6zbm92S+pm08hb0eRHsxg4lSn/34vQARKIZ3+NXeaQXzGTy/pB8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TPK8IAAADbAAAADwAAAAAAAAAAAAAA&#10;AAChAgAAZHJzL2Rvd25yZXYueG1sUEsFBgAAAAAEAAQA+QAAAJADAAAAAA==&#10;" strokeweight="1pt">
                <v:stroke endarrow="block"/>
              </v:line>
              <v:rect id="Rectangle 10" o:spid="_x0000_s1145" style="position:absolute;left:2507;top:2439;width:2742;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rzMYA&#10;AADbAAAADwAAAGRycy9kb3ducmV2LnhtbESPQWvCQBSE74L/YXlCb7pRpErqKqJo24vVtBdvr9ln&#10;Es2+Ddmtif76bqHgcZiZb5jZojWluFLtCssKhoMIBHFqdcGZgq/PTX8KwnlkjaVlUnAjB4t5tzPD&#10;WNuGD3RNfCYChF2MCnLvq1hKl+Zk0A1sRRy8k60N+iDrTOoamwA3pRxF0bM0WHBYyLGiVU7pJfkx&#10;Co73w8du9L7fJsfVN453zXm9fL0r9dRrly8gPLX+Ef5vv2kF0wn8fQ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ArzMYAAADbAAAADwAAAAAAAAAAAAAAAACYAgAAZHJz&#10;L2Rvd25yZXYueG1sUEsFBgAAAAAEAAQA9QAAAIsDAAAAAA==&#10;" filled="f">
                <v:textbox style="mso-next-textbox:#Rectangle 10" inset="1pt,1pt,1pt,1pt">
                  <w:txbxContent>
                    <w:p w:rsidR="00102770" w:rsidRPr="00851A1B" w:rsidRDefault="00102770" w:rsidP="001612F3">
                      <w:pPr>
                        <w:pStyle w:val="-2"/>
                        <w:rPr>
                          <w:color w:val="auto"/>
                        </w:rPr>
                      </w:pPr>
                      <w:r w:rsidRPr="00851A1B">
                        <w:rPr>
                          <w:rFonts w:hint="eastAsia"/>
                          <w:color w:val="auto"/>
                        </w:rPr>
                        <w:t>市生态环境局及县分局</w:t>
                      </w:r>
                    </w:p>
                  </w:txbxContent>
                </v:textbox>
              </v:rect>
              <v:line id="Line 11" o:spid="_x0000_s1146" style="position:absolute;flip:x y;visibility:visible" from="7057,2091" to="7057,2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f+wsEAAADbAAAADwAAAGRycy9kb3ducmV2LnhtbERPPWvDMBDdA/0P4gJdQiw3hDQ4VkJb&#10;asjQpUnxfFgX2dg6GUt11H9fDYWOj/ddnqIdxEyT7xwreMpyEMSN0x0bBV/Xar0H4QOyxsExKfgh&#10;D6fjw6LEQrs7f9J8CUakEPYFKmhDGAspfdOSRZ+5kThxNzdZDAlORuoJ7yncDnKT5ztpsePU0OJI&#10;by01/eXbKqjcq3mvzfN2jHX40Ktoe7PaKPW4jC8HEIFi+Bf/uc9awT6NTV/SD5DH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9/7CwQAAANsAAAAPAAAAAAAAAAAAAAAA&#10;AKECAABkcnMvZG93bnJldi54bWxQSwUGAAAAAAQABAD5AAAAjwMAAAAA&#10;" strokeweight="1pt">
                <v:stroke endarrow="block"/>
              </v:line>
              <v:rect id="Rectangle 12" o:spid="_x0000_s1147" style="position:absolute;left:5850;top:2439;width:2775;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JcYA&#10;AADbAAAADwAAAGRycy9kb3ducmV2LnhtbESPQWvCQBSE7wX/w/KE3upGKaLRVcTS1l7URC/entln&#10;kjb7NmS3JvXXdwsFj8PMfMPMl52pxJUaV1pWMBxEIIgzq0vOFRwPr08TEM4ja6wsk4IfcrBc9B7m&#10;GGvbckLX1OciQNjFqKDwvo6ldFlBBt3A1sTBu9jGoA+yyaVusA1wU8lRFI2lwZLDQoE1rQvKvtJv&#10;o+B0S3bb0cf+LT2tz/i8bT9fVu83pR773WoGwlPn7+H/9kYrmEzh70v4AX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aJcYAAADbAAAADwAAAAAAAAAAAAAAAACYAgAAZHJz&#10;L2Rvd25yZXYueG1sUEsFBgAAAAAEAAQA9QAAAIsDAAAAAA==&#10;" filled="f">
                <v:textbox style="mso-next-textbox:#Rectangle 12" inset="1pt,1pt,1pt,1pt">
                  <w:txbxContent>
                    <w:p w:rsidR="00102770" w:rsidRPr="00851A1B" w:rsidRDefault="00102770" w:rsidP="001612F3">
                      <w:pPr>
                        <w:pStyle w:val="-2"/>
                        <w:rPr>
                          <w:color w:val="auto"/>
                        </w:rPr>
                      </w:pPr>
                      <w:r w:rsidRPr="00851A1B">
                        <w:rPr>
                          <w:rFonts w:hint="eastAsia"/>
                          <w:color w:val="auto"/>
                        </w:rPr>
                        <w:t>建设单位或运营单位</w:t>
                      </w:r>
                    </w:p>
                  </w:txbxContent>
                </v:textbox>
              </v:rect>
              <v:line id="Line 13" o:spid="_x0000_s1148" style="position:absolute;flip:x y;visibility:visible" from="7057,2900" to="7057,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hkGcAAAADbAAAADwAAAGRycy9kb3ducmV2LnhtbERPTWsCMRC9F/wPYQQvUrMupbarUaxU&#10;8NCLWjwPmzG7uJksSbqm/745CD0+3vdqk2wnBvKhdaxgPitAENdOt2wUfJ/3z28gQkTW2DkmBb8U&#10;YLMePa2w0u7ORxpO0YgcwqFCBU2MfSVlqBuyGGauJ87c1XmLMUNvpPZ4z+G2k2VRvEqLLeeGBnva&#10;NVTfTj9Wwd59mM+LWbz06RK/9DTZm5mWSk3GabsEESnFf/HDfdAK3vP6/CX/AL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5YZBnAAAAA2wAAAA8AAAAAAAAAAAAAAAAA&#10;oQIAAGRycy9kb3ducmV2LnhtbFBLBQYAAAAABAAEAPkAAACOAwAAAAA=&#10;" strokeweight="1pt">
                <v:stroke endarrow="block"/>
              </v:line>
              <v:rect id="Rectangle 14" o:spid="_x0000_s1149" style="position:absolute;left:5850;top:3265;width:2775;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yA/sYA&#10;AADbAAAADwAAAGRycy9kb3ducmV2LnhtbESPT2vCQBTE7wW/w/IEb3WjSNHoKmLpv4ut0Yu3Z/aZ&#10;xGbfhuzWRD99VxA8DjPzG2a2aE0pzlS7wrKCQT8CQZxaXXCmYLd9ex6DcB5ZY2mZFFzIwWLeeZph&#10;rG3DGzonPhMBwi5GBbn3VSylS3My6Pq2Ig7e0dYGfZB1JnWNTYCbUg6j6EUaLDgs5FjRKqf0N/kz&#10;CvbXzfd6+PXznuxXBxytm9Pr8uOqVK/bLqcgPLX+Eb63P7WCyQBuX8IP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yA/sYAAADbAAAADwAAAAAAAAAAAAAAAACYAgAAZHJz&#10;L2Rvd25yZXYueG1sUEsFBgAAAAAEAAQA9QAAAIsDAAAAAA==&#10;" filled="f">
                <v:textbox style="mso-next-textbox:#Rectangle 14" inset="1pt,1pt,1pt,1pt">
                  <w:txbxContent>
                    <w:p w:rsidR="00102770" w:rsidRPr="00851A1B" w:rsidRDefault="00102770" w:rsidP="001612F3">
                      <w:pPr>
                        <w:pStyle w:val="-2"/>
                        <w:rPr>
                          <w:color w:val="auto"/>
                        </w:rPr>
                      </w:pPr>
                      <w:r w:rsidRPr="00851A1B">
                        <w:rPr>
                          <w:rFonts w:hint="eastAsia"/>
                          <w:color w:val="auto"/>
                        </w:rPr>
                        <w:t>环境监测机构</w:t>
                      </w:r>
                    </w:p>
                  </w:txbxContent>
                </v:textbox>
              </v:rect>
            </v:group>
          </v:group>
        </w:pict>
      </w:r>
      <w:r>
        <w:rPr>
          <w:noProof/>
          <w:sz w:val="21"/>
          <w:szCs w:val="21"/>
        </w:rPr>
      </w:r>
      <w:r>
        <w:rPr>
          <w:noProof/>
          <w:sz w:val="21"/>
          <w:szCs w:val="21"/>
        </w:rPr>
        <w:pict>
          <v:rect id="矩形 42" o:spid="_x0000_s1306" style="width:425.35pt;height:100.6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p w:rsidR="00EA362E" w:rsidRPr="00BB248E" w:rsidRDefault="00EA362E" w:rsidP="00EA362E">
      <w:pPr>
        <w:pStyle w:val="afffffffffc"/>
        <w:rPr>
          <w:rFonts w:ascii="Times New Roman" w:hAnsi="Times New Roman"/>
          <w:sz w:val="21"/>
        </w:rPr>
      </w:pPr>
    </w:p>
    <w:p w:rsidR="00EA362E" w:rsidRPr="00BB248E" w:rsidRDefault="00EA362E" w:rsidP="00EA362E">
      <w:pPr>
        <w:pStyle w:val="-1"/>
        <w:rPr>
          <w:rFonts w:ascii="Times New Roman" w:hAnsi="Times New Roman"/>
          <w:color w:val="auto"/>
          <w:sz w:val="21"/>
          <w:szCs w:val="21"/>
        </w:rPr>
      </w:pPr>
      <w:r w:rsidRPr="00BB248E">
        <w:rPr>
          <w:rFonts w:ascii="Times New Roman" w:hAnsi="Times New Roman"/>
          <w:color w:val="auto"/>
          <w:sz w:val="21"/>
          <w:szCs w:val="21"/>
        </w:rPr>
        <w:t>图</w:t>
      </w:r>
      <w:r w:rsidRPr="00BB248E">
        <w:rPr>
          <w:rFonts w:ascii="Times New Roman" w:hAnsi="Times New Roman"/>
          <w:color w:val="auto"/>
          <w:sz w:val="21"/>
          <w:szCs w:val="21"/>
        </w:rPr>
        <w:t xml:space="preserve">8.3  </w:t>
      </w:r>
      <w:r w:rsidRPr="00BB248E">
        <w:rPr>
          <w:rFonts w:ascii="Times New Roman" w:hAnsi="Times New Roman"/>
          <w:color w:val="auto"/>
          <w:sz w:val="21"/>
          <w:szCs w:val="21"/>
        </w:rPr>
        <w:t>监测报告程序示意图</w:t>
      </w:r>
    </w:p>
    <w:p w:rsidR="00EA362E" w:rsidRPr="00BB248E" w:rsidRDefault="00EA362E" w:rsidP="003B4453">
      <w:pPr>
        <w:widowControl/>
        <w:spacing w:line="300" w:lineRule="auto"/>
        <w:rPr>
          <w:rFonts w:ascii="Times New Roman" w:hAnsi="Times New Roman"/>
          <w:sz w:val="24"/>
        </w:rPr>
      </w:pPr>
    </w:p>
    <w:p w:rsidR="005F58CC" w:rsidRPr="00BB248E" w:rsidRDefault="00CF2F39" w:rsidP="00935E63">
      <w:pPr>
        <w:pStyle w:val="2f3"/>
        <w:jc w:val="both"/>
        <w:rPr>
          <w:rFonts w:cs="Times New Roman"/>
        </w:rPr>
      </w:pPr>
      <w:bookmarkStart w:id="211" w:name="_Toc437264566"/>
      <w:bookmarkStart w:id="212" w:name="_Toc97129467"/>
      <w:r w:rsidRPr="00BB248E">
        <w:rPr>
          <w:rFonts w:cs="Times New Roman"/>
        </w:rPr>
        <w:t>8</w:t>
      </w:r>
      <w:r w:rsidR="005F58CC" w:rsidRPr="00BB248E">
        <w:rPr>
          <w:rFonts w:cs="Times New Roman"/>
        </w:rPr>
        <w:t xml:space="preserve">.3 </w:t>
      </w:r>
      <w:r w:rsidR="005F58CC" w:rsidRPr="00BB248E">
        <w:rPr>
          <w:rFonts w:cs="Times New Roman"/>
        </w:rPr>
        <w:t>工程环境监理计划</w:t>
      </w:r>
      <w:bookmarkEnd w:id="211"/>
      <w:bookmarkEnd w:id="212"/>
    </w:p>
    <w:p w:rsidR="005F58CC" w:rsidRPr="00BB248E" w:rsidRDefault="00CF2F39" w:rsidP="006A4939">
      <w:pPr>
        <w:pStyle w:val="3"/>
      </w:pPr>
      <w:r w:rsidRPr="00BB248E">
        <w:t>8</w:t>
      </w:r>
      <w:r w:rsidR="005F58CC" w:rsidRPr="00BB248E">
        <w:t xml:space="preserve">.3.1 </w:t>
      </w:r>
      <w:r w:rsidR="005F58CC" w:rsidRPr="00BB248E">
        <w:t>监理依据</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拟建公路开展工程环境监理的主要依据包括：</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）国家与山西省有关环境保护的法律、法规；</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）国家和交通运输部有关标准、规范；</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3</w:t>
      </w:r>
      <w:r w:rsidRPr="00BB248E">
        <w:rPr>
          <w:rFonts w:ascii="Times New Roman" w:hAnsi="Times New Roman" w:cs="Times New Roman"/>
        </w:rPr>
        <w:t>）拟建公路的环境影响评价报告书和水土保持方案报告书及相关批复；</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4</w:t>
      </w:r>
      <w:r w:rsidRPr="00BB248E">
        <w:rPr>
          <w:rFonts w:ascii="Times New Roman" w:hAnsi="Times New Roman" w:cs="Times New Roman"/>
        </w:rPr>
        <w:t>）拟建公路施工图设计文件和图纸；</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5</w:t>
      </w:r>
      <w:r w:rsidRPr="00BB248E">
        <w:rPr>
          <w:rFonts w:ascii="Times New Roman" w:hAnsi="Times New Roman" w:cs="Times New Roman"/>
        </w:rPr>
        <w:t>）《施工监理服务合同》和《施工承包合同》；</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6</w:t>
      </w:r>
      <w:r w:rsidRPr="00BB248E">
        <w:rPr>
          <w:rFonts w:ascii="Times New Roman" w:hAnsi="Times New Roman" w:cs="Times New Roman"/>
        </w:rPr>
        <w:t>）业主认可的有关工程环境保护会议决定、电函和文字记载。</w:t>
      </w:r>
    </w:p>
    <w:p w:rsidR="005F58CC" w:rsidRPr="00BB248E" w:rsidRDefault="00CF2F39" w:rsidP="006A4939">
      <w:pPr>
        <w:pStyle w:val="3"/>
      </w:pPr>
      <w:r w:rsidRPr="00BB248E">
        <w:t>8</w:t>
      </w:r>
      <w:r w:rsidR="005F58CC" w:rsidRPr="00BB248E">
        <w:t xml:space="preserve">.3.2 </w:t>
      </w:r>
      <w:r w:rsidR="005F58CC" w:rsidRPr="00BB248E">
        <w:t>监理阶段</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与主体工程监理阶段划分一致，拟建公路的工程环境监理阶段分为施工准备阶段、施工阶段以及交工验收与缺陷责任期三个阶段。</w:t>
      </w:r>
    </w:p>
    <w:p w:rsidR="005F58CC" w:rsidRPr="00BB248E" w:rsidRDefault="00CF2F39" w:rsidP="006A4939">
      <w:pPr>
        <w:pStyle w:val="3"/>
      </w:pPr>
      <w:r w:rsidRPr="00BB248E">
        <w:t>8</w:t>
      </w:r>
      <w:r w:rsidR="005F58CC" w:rsidRPr="00BB248E">
        <w:t xml:space="preserve">.3.3 </w:t>
      </w:r>
      <w:r w:rsidR="005F58CC" w:rsidRPr="00BB248E">
        <w:t>监理范围、内容及方式</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拟建公路工程环境监理范围为公路工程项目建设区与工程直接影响区域，包括公路主体工程、临时工程的施工现场、施工便道、施工场地以及承担大量工程运输的当地现有公路。</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监理内容包括生态保护、水土保持、地质灾害防治、绿化、污染物防治以及社会环境等环境保护工作的所有方面。</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根据《关于开展交通工程环境监理工作的通知》（交通部、交环发〔</w:t>
      </w:r>
      <w:r w:rsidRPr="00BB248E">
        <w:rPr>
          <w:rFonts w:ascii="Times New Roman" w:hAnsi="Times New Roman" w:cs="Times New Roman"/>
        </w:rPr>
        <w:t>2004</w:t>
      </w:r>
      <w:r w:rsidRPr="00BB248E">
        <w:rPr>
          <w:rFonts w:ascii="Times New Roman" w:hAnsi="Times New Roman" w:cs="Times New Roman"/>
        </w:rPr>
        <w:t>〕</w:t>
      </w:r>
      <w:r w:rsidRPr="00BB248E">
        <w:rPr>
          <w:rFonts w:ascii="Times New Roman" w:hAnsi="Times New Roman" w:cs="Times New Roman"/>
        </w:rPr>
        <w:t>314</w:t>
      </w:r>
      <w:r w:rsidRPr="00BB248E">
        <w:rPr>
          <w:rFonts w:ascii="Times New Roman" w:hAnsi="Times New Roman" w:cs="Times New Roman"/>
        </w:rPr>
        <w:t>号），拟建公路的工程环境监理工作作为工程监理的一个重要组成部分，纳入主体工程监理体系。</w:t>
      </w:r>
    </w:p>
    <w:p w:rsidR="005F58CC" w:rsidRPr="00BB248E" w:rsidRDefault="00CF2F39" w:rsidP="006A4939">
      <w:pPr>
        <w:pStyle w:val="3"/>
      </w:pPr>
      <w:r w:rsidRPr="00BB248E">
        <w:t>8</w:t>
      </w:r>
      <w:r w:rsidR="005F58CC" w:rsidRPr="00BB248E">
        <w:t xml:space="preserve">.3.4 </w:t>
      </w:r>
      <w:r w:rsidR="005F58CC" w:rsidRPr="00BB248E">
        <w:t>监理工作内容</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拟建公路工程环境监理的工作内容包括环保达标监理和环保工程监理。</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环保达标监理指对主体工程的施工过程是否符合环境保护的要求进行监理，如噪声、废气、污水等排放应达到有关的标准等，施工是否造成水土流失和生态破坏，是否符合有关环境保护法律、法规规定等进行监理。</w:t>
      </w:r>
    </w:p>
    <w:p w:rsidR="005F58CC" w:rsidRPr="00BB248E" w:rsidRDefault="00B64700" w:rsidP="00935E63">
      <w:pPr>
        <w:pStyle w:val="00"/>
        <w:ind w:firstLine="480"/>
        <w:rPr>
          <w:rFonts w:ascii="Times New Roman" w:hAnsi="Times New Roman" w:cs="Times New Roman"/>
        </w:rPr>
      </w:pPr>
      <w:r w:rsidRPr="00BB248E">
        <w:rPr>
          <w:rFonts w:ascii="Times New Roman" w:hAnsi="Times New Roman" w:cs="Times New Roman"/>
        </w:rPr>
        <w:t>环保工程监理是指对为保护施工和营运期</w:t>
      </w:r>
      <w:r w:rsidR="005F58CC" w:rsidRPr="00BB248E">
        <w:rPr>
          <w:rFonts w:ascii="Times New Roman" w:hAnsi="Times New Roman" w:cs="Times New Roman"/>
        </w:rPr>
        <w:t>环境而建设的各项</w:t>
      </w:r>
      <w:r w:rsidRPr="00BB248E">
        <w:rPr>
          <w:rFonts w:ascii="Times New Roman" w:hAnsi="Times New Roman" w:cs="Times New Roman"/>
        </w:rPr>
        <w:t>环保</w:t>
      </w:r>
      <w:r w:rsidR="005F58CC" w:rsidRPr="00BB248E">
        <w:rPr>
          <w:rFonts w:ascii="Times New Roman" w:hAnsi="Times New Roman" w:cs="Times New Roman"/>
        </w:rPr>
        <w:t>设施（包括临时工程）进行监理，如</w:t>
      </w:r>
      <w:r w:rsidR="002E1FE7" w:rsidRPr="00BB248E">
        <w:rPr>
          <w:rFonts w:ascii="Times New Roman" w:hAnsi="Times New Roman" w:cs="Times New Roman"/>
          <w:kern w:val="2"/>
          <w:szCs w:val="21"/>
        </w:rPr>
        <w:t>绿化工程、森林公园、泉域保护措施</w:t>
      </w:r>
      <w:r w:rsidR="005F58CC" w:rsidRPr="00BB248E">
        <w:rPr>
          <w:rFonts w:ascii="Times New Roman" w:hAnsi="Times New Roman" w:cs="Times New Roman"/>
        </w:rPr>
        <w:t>等。</w:t>
      </w:r>
    </w:p>
    <w:p w:rsidR="005F58CC" w:rsidRPr="00BB248E" w:rsidRDefault="00CF2F39" w:rsidP="006A4939">
      <w:pPr>
        <w:pStyle w:val="3"/>
      </w:pPr>
      <w:r w:rsidRPr="00BB248E">
        <w:t>8</w:t>
      </w:r>
      <w:r w:rsidR="005F58CC" w:rsidRPr="00BB248E">
        <w:t xml:space="preserve">.3.5 </w:t>
      </w:r>
      <w:r w:rsidR="005F58CC" w:rsidRPr="00BB248E">
        <w:t>监理组织机构及工作制度</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）监理组织机构</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根据山西省</w:t>
      </w:r>
      <w:r w:rsidR="000D52D1" w:rsidRPr="00BB248E">
        <w:rPr>
          <w:rFonts w:ascii="Times New Roman" w:hAnsi="Times New Roman" w:cs="Times New Roman"/>
        </w:rPr>
        <w:t>其他</w:t>
      </w:r>
      <w:r w:rsidRPr="00BB248E">
        <w:rPr>
          <w:rFonts w:ascii="Times New Roman" w:hAnsi="Times New Roman" w:cs="Times New Roman"/>
        </w:rPr>
        <w:t>公路建设实际经验，拟建公路将采取总监理工程师（简称</w:t>
      </w:r>
      <w:r w:rsidRPr="00BB248E">
        <w:rPr>
          <w:rFonts w:ascii="Times New Roman" w:hAnsi="Times New Roman" w:cs="Times New Roman"/>
        </w:rPr>
        <w:t>“</w:t>
      </w:r>
      <w:r w:rsidRPr="00BB248E">
        <w:rPr>
          <w:rFonts w:ascii="Times New Roman" w:hAnsi="Times New Roman" w:cs="Times New Roman"/>
        </w:rPr>
        <w:t>总</w:t>
      </w:r>
      <w:r w:rsidRPr="00BB248E">
        <w:rPr>
          <w:rFonts w:ascii="Times New Roman" w:hAnsi="Times New Roman" w:cs="Times New Roman"/>
        </w:rPr>
        <w:lastRenderedPageBreak/>
        <w:t>监</w:t>
      </w:r>
      <w:r w:rsidRPr="00BB248E">
        <w:rPr>
          <w:rFonts w:ascii="Times New Roman" w:hAnsi="Times New Roman" w:cs="Times New Roman"/>
        </w:rPr>
        <w:t>”</w:t>
      </w:r>
      <w:r w:rsidRPr="00BB248E">
        <w:rPr>
          <w:rFonts w:ascii="Times New Roman" w:hAnsi="Times New Roman" w:cs="Times New Roman"/>
        </w:rPr>
        <w:t>）负责的二级监理体系，即工程监理体系由总监理工程师办公室（简称</w:t>
      </w:r>
      <w:r w:rsidR="00947F86" w:rsidRPr="00BB248E">
        <w:rPr>
          <w:rFonts w:ascii="Times New Roman" w:hAnsi="Times New Roman" w:cs="Times New Roman"/>
        </w:rPr>
        <w:t>“</w:t>
      </w:r>
      <w:r w:rsidR="00947F86" w:rsidRPr="00BB248E">
        <w:rPr>
          <w:rFonts w:ascii="Times New Roman" w:hAnsi="Times New Roman" w:cs="Times New Roman"/>
        </w:rPr>
        <w:t>总监办</w:t>
      </w:r>
      <w:r w:rsidR="00947F86" w:rsidRPr="00BB248E">
        <w:rPr>
          <w:rFonts w:ascii="Times New Roman" w:hAnsi="Times New Roman" w:cs="Times New Roman"/>
        </w:rPr>
        <w:t>”</w:t>
      </w:r>
      <w:r w:rsidRPr="00BB248E">
        <w:rPr>
          <w:rFonts w:ascii="Times New Roman" w:hAnsi="Times New Roman" w:cs="Times New Roman"/>
        </w:rPr>
        <w:t>）和驻地监理工程师办公室（简称</w:t>
      </w:r>
      <w:r w:rsidRPr="00BB248E">
        <w:rPr>
          <w:rFonts w:ascii="Times New Roman" w:hAnsi="Times New Roman" w:cs="Times New Roman"/>
        </w:rPr>
        <w:t>“</w:t>
      </w:r>
      <w:r w:rsidRPr="00BB248E">
        <w:rPr>
          <w:rFonts w:ascii="Times New Roman" w:hAnsi="Times New Roman" w:cs="Times New Roman"/>
        </w:rPr>
        <w:t>驻地办</w:t>
      </w:r>
      <w:r w:rsidRPr="00BB248E">
        <w:rPr>
          <w:rFonts w:ascii="Times New Roman" w:hAnsi="Times New Roman" w:cs="Times New Roman"/>
        </w:rPr>
        <w:t>”</w:t>
      </w:r>
      <w:r w:rsidRPr="00BB248E">
        <w:rPr>
          <w:rFonts w:ascii="Times New Roman" w:hAnsi="Times New Roman" w:cs="Times New Roman"/>
        </w:rPr>
        <w:t>）组成。环境保护工作纳入主体工程监理体系，其组织机构见图</w:t>
      </w:r>
      <w:r w:rsidR="00EA362E" w:rsidRPr="00BB248E">
        <w:rPr>
          <w:rFonts w:ascii="Times New Roman" w:hAnsi="Times New Roman" w:cs="Times New Roman"/>
        </w:rPr>
        <w:t>8</w:t>
      </w:r>
      <w:r w:rsidR="00947F86" w:rsidRPr="00BB248E">
        <w:rPr>
          <w:rFonts w:ascii="Times New Roman" w:hAnsi="Times New Roman" w:cs="Times New Roman"/>
        </w:rPr>
        <w:t>.4</w:t>
      </w:r>
      <w:r w:rsidRPr="00BB248E">
        <w:rPr>
          <w:rFonts w:ascii="Times New Roman" w:hAnsi="Times New Roman" w:cs="Times New Roman"/>
        </w:rPr>
        <w:t>。</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总监主管整个项目的工程环境监理工作，总监办负责组织与具体实施中的管理，总监办配备环保专业工程师</w:t>
      </w:r>
      <w:r w:rsidR="008C7C99" w:rsidRPr="00BB248E">
        <w:rPr>
          <w:rFonts w:ascii="Times New Roman" w:hAnsi="Times New Roman" w:cs="Times New Roman"/>
        </w:rPr>
        <w:t>1</w:t>
      </w:r>
      <w:r w:rsidRPr="00BB248E">
        <w:rPr>
          <w:rFonts w:ascii="Times New Roman" w:hAnsi="Times New Roman" w:cs="Times New Roman"/>
        </w:rPr>
        <w:t>名；各驻地办具体承担工程环境监理任务，现场环境监理工程师由驻地办环保专业监理工程师及</w:t>
      </w:r>
      <w:r w:rsidR="00342660" w:rsidRPr="00BB248E">
        <w:rPr>
          <w:rFonts w:ascii="Times New Roman" w:hAnsi="Times New Roman" w:cs="Times New Roman"/>
          <w:kern w:val="2"/>
          <w:szCs w:val="21"/>
        </w:rPr>
        <w:t>公路、路面、结构以及试验专业监理工程师组成</w:t>
      </w:r>
      <w:r w:rsidRPr="00BB248E">
        <w:rPr>
          <w:rFonts w:ascii="Times New Roman" w:hAnsi="Times New Roman" w:cs="Times New Roman"/>
        </w:rPr>
        <w:t>。</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）工作制度</w:t>
      </w:r>
    </w:p>
    <w:p w:rsidR="00851A1B"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主要包括：环境监理会议制度、环境监理记录与报告制度、人员培训制度、函件来往制度、环境监理奖惩制度以及环境监理资料归档制度。环境监理的工作制度同主体工程监理。</w:t>
      </w:r>
    </w:p>
    <w:p w:rsidR="002E1FE7" w:rsidRPr="00BB248E" w:rsidRDefault="00722351" w:rsidP="00935E63">
      <w:pPr>
        <w:pStyle w:val="00"/>
        <w:ind w:firstLine="480"/>
        <w:rPr>
          <w:rFonts w:ascii="Times New Roman" w:hAnsi="Times New Roman" w:cs="Times New Roman"/>
        </w:rPr>
      </w:pPr>
      <w:r>
        <w:rPr>
          <w:rFonts w:ascii="Times New Roman" w:hAnsi="Times New Roman" w:cs="Times New Roman"/>
          <w:noProof/>
        </w:rPr>
        <w:pict>
          <v:group id="组合 141" o:spid="_x0000_s1150" style="position:absolute;left:0;text-align:left;margin-left:72.2pt;margin-top:2.15pt;width:268.25pt;height:218.05pt;z-index:251928576" coordsize="34065,27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">
            <v:shape id="文本框 66" o:spid="_x0000_s1151" type="#_x0000_t202" style="position:absolute;left:7680;top:13825;width:4001;height:138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cX9MMA&#10;AADbAAAADwAAAGRycy9kb3ducmV2LnhtbESPT2sCMRTE7wW/Q3hCL0Wz9bDKahQRBS+Kf9r7Y/Pc&#10;Xdy8LEm6pt/eFAoeh5n5DbNYRdOKnpxvLCv4HGcgiEurG64UfF13oxkIH5A1tpZJwS95WC0Hbwss&#10;tH3wmfpLqESCsC9QQR1CV0jpy5oM+rHtiJN3s85gSNJVUjt8JLhp5STLcmmw4bRQY0ebmsr75cco&#10;iPn14zA9h+l2duzjUeJue3LfSr0P43oOIlAMr/B/e68V5Dn8fU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cX9MMAAADbAAAADwAAAAAAAAAAAAAAAACYAgAAZHJzL2Rv&#10;d25yZXYueG1sUEsFBgAAAAAEAAQA9QAAAIgDAAAAAA==&#10;">
              <v:textbox style="layout-flow:vertical-ideographic;mso-next-textbox:#文本框 66">
                <w:txbxContent>
                  <w:p w:rsidR="00102770" w:rsidRDefault="00102770" w:rsidP="002E1FE7">
                    <w:pPr>
                      <w:jc w:val="center"/>
                      <w:rPr>
                        <w:szCs w:val="21"/>
                      </w:rPr>
                    </w:pPr>
                    <w:r>
                      <w:rPr>
                        <w:rFonts w:hint="eastAsia"/>
                        <w:szCs w:val="21"/>
                      </w:rPr>
                      <w:t>桥梁专业监理工程师</w:t>
                    </w:r>
                  </w:p>
                </w:txbxContent>
              </v:textbox>
            </v:shape>
            <v:shape id="文本框 65" o:spid="_x0000_s1152" type="#_x0000_t202" style="position:absolute;top:13825;width:4000;height:138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WJg8QA&#10;AADbAAAADwAAAGRycy9kb3ducmV2LnhtbESPzWrDMBCE74W8g9hALyWRW6gTHMshlAR6aWj+7ou1&#10;sU2slZFUR337qlDocZiZb5hyHU0vRnK+s6zgeZ6BIK6t7rhRcD7tZksQPiBr7C2Tgm/ysK4mDyUW&#10;2t75QOMxNCJB2BeooA1hKKT0dUsG/dwOxMm7WmcwJOkaqR3eE9z08iXLcmmw47TQ4kBvLdW345dR&#10;EPPT08fiEBbb5X6Me4m77ae7KPU4jZsViEAx/If/2u9aQf4Kv1/SD5D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ViYPEAAAA2wAAAA8AAAAAAAAAAAAAAAAAmAIAAGRycy9k&#10;b3ducmV2LnhtbFBLBQYAAAAABAAEAPUAAACJAwAAAAA=&#10;">
              <v:textbox style="layout-flow:vertical-ideographic;mso-next-textbox:#文本框 65">
                <w:txbxContent>
                  <w:p w:rsidR="00102770" w:rsidRDefault="00102770" w:rsidP="002E1FE7">
                    <w:pPr>
                      <w:jc w:val="center"/>
                      <w:rPr>
                        <w:szCs w:val="21"/>
                      </w:rPr>
                    </w:pPr>
                    <w:r>
                      <w:rPr>
                        <w:rFonts w:hint="eastAsia"/>
                        <w:szCs w:val="21"/>
                      </w:rPr>
                      <w:t>道路专业监理工程师</w:t>
                    </w:r>
                  </w:p>
                </w:txbxContent>
              </v:textbox>
            </v:shape>
            <v:shape id="文本框 69" o:spid="_x0000_s1153" type="#_x0000_t202" style="position:absolute;left:22457;top:13606;width:4001;height:13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DhsMA&#10;AADbAAAADwAAAGRycy9kb3ducmV2LnhtbESPT2sCMRTE74LfITyhF6nZ9rDa1SgiCr0o9d/9sXnu&#10;Lm5eliRd029vCoUeh5n5DbNYRdOKnpxvLCt4m2QgiEurG64UXM671xkIH5A1tpZJwQ95WC2HgwUW&#10;2j74SP0pVCJB2BeooA6hK6T0ZU0G/cR2xMm7WWcwJOkqqR0+Ety08j3Lcmmw4bRQY0ebmsr76dso&#10;iPl5vJ8ew3Q7O/TxIHG3/XJXpV5GcT0HESiG//Bf+1MryD/g90v6A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iDhsMAAADbAAAADwAAAAAAAAAAAAAAAACYAgAAZHJzL2Rv&#10;d25yZXYueG1sUEsFBgAAAAAEAAQA9QAAAIgDAAAAAA==&#10;">
              <v:textbox style="layout-flow:vertical-ideographic;mso-next-textbox:#文本框 69">
                <w:txbxContent>
                  <w:p w:rsidR="00102770" w:rsidRDefault="00102770" w:rsidP="002E1FE7">
                    <w:pPr>
                      <w:jc w:val="center"/>
                      <w:rPr>
                        <w:szCs w:val="21"/>
                      </w:rPr>
                    </w:pPr>
                    <w:r>
                      <w:rPr>
                        <w:rFonts w:hint="eastAsia"/>
                        <w:szCs w:val="21"/>
                      </w:rPr>
                      <w:t>隧道专业监理工程师</w:t>
                    </w:r>
                  </w:p>
                </w:txbxContent>
              </v:textbox>
            </v:shape>
            <v:shape id="文本框 563" o:spid="_x0000_s1154" type="#_x0000_t202" style="position:absolute;left:30065;top:13533;width:4000;height:13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FVA8QA&#10;AADcAAAADwAAAGRycy9kb3ducmV2LnhtbESPT2sCMRTE7wW/Q3iCl6JZLV1laxQpCr0o/uv9sXnd&#10;Xbp5WZJ0Tb99IxQ8DjPzG2a5jqYVPTnfWFYwnWQgiEurG64UXC+78QKED8gaW8uk4Jc8rFeDpyUW&#10;2t74RP05VCJB2BeooA6hK6T0ZU0G/cR2xMn7ss5gSNJVUju8Jbhp5SzLcmmw4bRQY0fvNZXf5x+j&#10;IOaX5/38FObbxaGPB4m77dF9KjUaxs0biEAxPML/7Q+t4DV/gfu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xVQPEAAAA3AAAAA8AAAAAAAAAAAAAAAAAmAIAAGRycy9k&#10;b3ducmV2LnhtbFBLBQYAAAAABAAEAPUAAACJAwAAAAA=&#10;">
              <v:textbox style="layout-flow:vertical-ideographic;mso-next-textbox:#文本框 563">
                <w:txbxContent>
                  <w:p w:rsidR="00102770" w:rsidRDefault="00102770" w:rsidP="002E1FE7">
                    <w:pPr>
                      <w:jc w:val="center"/>
                      <w:rPr>
                        <w:szCs w:val="21"/>
                      </w:rPr>
                    </w:pPr>
                    <w:r>
                      <w:rPr>
                        <w:rFonts w:hint="eastAsia"/>
                        <w:szCs w:val="21"/>
                      </w:rPr>
                      <w:t>环保专业监理工程师</w:t>
                    </w:r>
                  </w:p>
                </w:txbxContent>
              </v:textbox>
            </v:shape>
            <v:group id="组合 140" o:spid="_x0000_s1155" style="position:absolute;left:2048;width:30004;height:13758" coordsize="30003,13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line id="直接连接符 566" o:spid="_x0000_s1156" style="position:absolute;visibility:visible" from="0,11704" to="30003,1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group id="组合 139" o:spid="_x0000_s1157" style="position:absolute;left:8193;width:13335;height:12003" coordsize="13335,12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文本框 575" o:spid="_x0000_s1158" type="#_x0000_t202" style="position:absolute;width:13335;height:5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2sYA&#10;AADcAAAADwAAAGRycy9kb3ducmV2LnhtbESPT2sCMRTE70K/Q3gFL1Kztf7r1igiVPRmbWmvj81z&#10;d+nmZU3iun57Iwgeh5n5DTNbtKYSDTlfWlbw2k9AEGdWl5wr+Pn+fJmC8AFZY2WZFFzIw2L+1Jlh&#10;qu2Zv6jZh1xECPsUFRQh1KmUPivIoO/bmjh6B+sMhihdLrXDc4SbSg6SZCwNlhwXCqxpVVD2vz8Z&#10;BdPhpvnz27fdbzY+VO+hN2nWR6dU97ldfoAI1IZH+N7eaAWjyQh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A2sYAAADcAAAADwAAAAAAAAAAAAAAAACYAgAAZHJz&#10;L2Rvd25yZXYueG1sUEsFBgAAAAAEAAQA9QAAAIsDAAAAAA==&#10;">
                  <v:textbox style="mso-next-textbox:#文本框 575">
                    <w:txbxContent>
                      <w:p w:rsidR="00102770" w:rsidRDefault="00102770" w:rsidP="002E1FE7">
                        <w:pPr>
                          <w:jc w:val="center"/>
                          <w:rPr>
                            <w:szCs w:val="21"/>
                          </w:rPr>
                        </w:pPr>
                        <w:r>
                          <w:rPr>
                            <w:rFonts w:hint="eastAsia"/>
                            <w:szCs w:val="21"/>
                          </w:rPr>
                          <w:t>总监</w:t>
                        </w:r>
                      </w:p>
                      <w:p w:rsidR="00102770" w:rsidRDefault="00102770" w:rsidP="002E1FE7">
                        <w:pPr>
                          <w:jc w:val="center"/>
                          <w:rPr>
                            <w:szCs w:val="21"/>
                          </w:rPr>
                        </w:pPr>
                        <w:r>
                          <w:rPr>
                            <w:rFonts w:hint="eastAsia"/>
                            <w:szCs w:val="21"/>
                          </w:rPr>
                          <w:t>（总监办）</w:t>
                        </w:r>
                      </w:p>
                    </w:txbxContent>
                  </v:textbox>
                </v:shape>
                <v:shape id="文本框 573" o:spid="_x0000_s1159" type="#_x0000_t202" style="position:absolute;top:7095;width:13335;height:2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9NcYA&#10;AADcAAAADwAAAGRycy9kb3ducmV2LnhtbESPT2sCMRTE70K/Q3gFL1Kz1fqnW6OIoOjN2tJeH5vn&#10;7tLNy5rEdf32piB4HGbmN8xs0ZpKNOR8aVnBaz8BQZxZXXKu4Ptr/TIF4QOyxsoyKbiSh8X8qTPD&#10;VNsLf1JzCLmIEPYpKihCqFMpfVaQQd+3NXH0jtYZDFG6XGqHlwg3lRwkyVgaLDkuFFjTqqDs73A2&#10;CqZv2+bX74b7n2x8rN5Db9JsTk6p7nO7/AARqA2P8L291QpGky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t9NcYAAADcAAAADwAAAAAAAAAAAAAAAACYAgAAZHJz&#10;L2Rvd25yZXYueG1sUEsFBgAAAAAEAAQA9QAAAIsDAAAAAA==&#10;">
                  <v:textbox style="mso-next-textbox:#文本框 573">
                    <w:txbxContent>
                      <w:p w:rsidR="00102770" w:rsidRDefault="00102770" w:rsidP="002E1FE7">
                        <w:pPr>
                          <w:jc w:val="center"/>
                          <w:rPr>
                            <w:szCs w:val="21"/>
                          </w:rPr>
                        </w:pPr>
                        <w:r>
                          <w:rPr>
                            <w:rFonts w:hint="eastAsia"/>
                            <w:szCs w:val="21"/>
                          </w:rPr>
                          <w:t>驻地办</w:t>
                        </w:r>
                      </w:p>
                    </w:txbxContent>
                  </v:textbox>
                </v:shape>
                <v:line id="直接连接符 574" o:spid="_x0000_s1160" style="position:absolute;visibility:visible" from="6729,5193" to="6729,7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ZuccAAADcAAAADwAAAGRycy9kb3ducmV2LnhtbESPT0vDQBTE70K/w/IEb3bjvyix21Ja&#10;Co0HMVVoj6/ZZ5KafRt21yR++64geBxm5jfMbDGaVvTkfGNZwc00AUFcWt1wpeDjfXP9BMIHZI2t&#10;ZVLwQx4W88nFDDNtBy6o34VKRAj7DBXUIXSZlL6syaCf2o44ep/WGQxRukpqh0OEm1beJkkqDTYc&#10;F2rsaFVT+bX7Ngpe797Sfpm/bMd9nh7LdXE8nAan1NXluHwGEWgM/+G/9lYreHi8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9m5xwAAANwAAAAPAAAAAAAA&#10;AAAAAAAAAKECAABkcnMvZG93bnJldi54bWxQSwUGAAAAAAQABAD5AAAAlQMAAAAA&#10;"/>
                <v:line id="直接连接符 572" o:spid="_x0000_s1161" style="position:absolute;visibility:visible" from="6729,10021" to="6729,1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7kVscAAADcAAAADwAAAGRycy9kb3ducmV2LnhtbESPQWvCQBSE7wX/w/IKvdVNLU0luoq0&#10;FLSHolbQ4zP7TGKzb8PuNkn/vSsUPA4z8w0znfemFi05X1lW8DRMQBDnVldcKNh9fzyOQfiArLG2&#10;TAr+yMN8NribYqZtxxtqt6EQEcI+QwVlCE0mpc9LMuiHtiGO3sk6gyFKV0jtsItwU8tRkqTSYMVx&#10;ocSG3krKf7a/RsHX8z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7uRWxwAAANwAAAAPAAAAAAAA&#10;AAAAAAAAAKECAABkcnMvZG93bnJldi54bWxQSwUGAAAAAAQABAD5AAAAlQMAAAAA&#10;"/>
              </v:group>
              <v:line id="直接连接符 568" o:spid="_x0000_s1162" style="position:absolute;visibility:visible" from="7680,11777" to="7680,1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直接连接符 567" o:spid="_x0000_s1163" style="position:absolute;visibility:visible" from="0,11704" to="0,1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DRE8cAAADcAAAADwAAAGRycy9kb3ducmV2LnhtbESPQWvCQBSE74L/YXlCb7ppi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QNETxwAAANwAAAAPAAAAAAAA&#10;AAAAAAAAAKECAABkcnMvZG93bnJldi54bWxQSwUGAAAAAAQABAD5AAAAlQMAAAAA&#10;"/>
              <v:line id="直接连接符 570" o:spid="_x0000_s1164" style="position:absolute;visibility:visible" from="22384,11558" to="22384,13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DfusQAAADcAAAADwAAAGRycy9kb3ducmV2LnhtbERPz2vCMBS+D/wfwht4m+km60ZnFHEI&#10;usNQN9Djs3lrq81LSWJb/3tzGHj8+H5PZr2pRUvOV5YVPI8SEMS51RUXCn5/lk/vIHxA1lhbJgVX&#10;8jCbDh4mmGnb8ZbaXShEDGGfoYIyhCaT0uclGfQj2xBH7s86gyFCV0jtsIvhppYvSZJKgxXHhhIb&#10;WpSUn3cXo+B7vEnb+fpr1e/X6TH/3B4Pp84pNXzs5x8gAvXhLv53r7SC17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N+6xAAAANwAAAAPAAAAAAAAAAAA&#10;AAAAAKECAABkcnMvZG93bnJldi54bWxQSwUGAAAAAAQABAD5AAAAkgMAAAAA&#10;"/>
              <v:line id="直接连接符 571" o:spid="_x0000_s1165" style="position:absolute;visibility:visible" from="29992,11704" to="29992,1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x6IccAAADcAAAADwAAAGRycy9kb3ducmV2LnhtbESPQWvCQBSE74X+h+UVeqsbLaYluopY&#10;CtpDUVtoj8/sM4lm34bdNUn/vSsUPA4z8w0znfemFi05X1lWMBwkIIhzqysuFHx/vT+9gvABWWNt&#10;mRT8kYf57P5uipm2HW+p3YVCRAj7DBWUITSZlD4vyaAf2IY4egfrDIYoXSG1wy7CTS1HSZJKgxXH&#10;hRIbWpaUn3Zno+DzeZO2i/XHqv9Zp/v8bbv/PXZOqceHfjEBEagPt/B/e6UVjF+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PHohxwAAANwAAAAPAAAAAAAA&#10;AAAAAAAAAKECAABkcnMvZG93bnJldi54bWxQSwUGAAAAAAQABAD5AAAAlQMAAAAA&#10;"/>
              <v:line id="直接连接符 569" o:spid="_x0000_s1166" style="position:absolute;visibility:visible" from="14923,11777" to="14923,1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g+scAAADcAAAADwAAAGRycy9kb3ducmV2LnhtbESPQWvCQBSE74L/YXlCb7ppi6FNXUVa&#10;CtqDqC20x2f2NYlm34bdNUn/vSsIPQ4z8w0zW/SmFi05X1lWcD9JQBDnVldcKPj6fB8/gfABWWNt&#10;mRT8kYfFfDiYYaZtxztq96EQEcI+QwVlCE0mpc9LMugntiGO3q91BkOUrpDaYRfhppYPSZJKgxXH&#10;hRIbei0pP+3PRsHmcZu2y/XHqv9ep4f8bXf4OXZOqbtRv3wBEagP/+Fbe6UVTN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k+D6xwAAANwAAAAPAAAAAAAA&#10;AAAAAAAAAKECAABkcnMvZG93bnJldi54bWxQSwUGAAAAAAQABAD5AAAAlQMAAAAA&#10;"/>
            </v:group>
            <v:shape id="文本框 67" o:spid="_x0000_s1167" type="#_x0000_t202" style="position:absolute;left:14996;top:13679;width:4000;height:13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yb8MA&#10;AADbAAAADwAAAGRycy9kb3ducmV2LnhtbESPQWsCMRSE7wX/Q3hCL6Vm9bArW6OIKHhRqrb3x+Z1&#10;d+nmZUnimv57Iwg9DjPzDbNYRdOJgZxvLSuYTjIQxJXVLdcKvi679zkIH5A1dpZJwR95WC1HLwss&#10;tb3xiYZzqEWCsC9RQRNCX0rpq4YM+ontiZP3Y53BkKSrpXZ4S3DTyVmW5dJgy2mhwZ42DVW/56tR&#10;EPPL26E4hWI7Pw7xKHG3/XTfSr2O4/oDRKAY/sPP9l4ryAt4fEk/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uyb8MAAADbAAAADwAAAAAAAAAAAAAAAACYAgAAZHJzL2Rv&#10;d25yZXYueG1sUEsFBgAAAAAEAAQA9QAAAIgDAAAAAA==&#10;">
              <v:textbox style="layout-flow:vertical-ideographic;mso-next-textbox:#文本框 67">
                <w:txbxContent>
                  <w:p w:rsidR="00102770" w:rsidRDefault="00102770" w:rsidP="002E1FE7">
                    <w:pPr>
                      <w:jc w:val="center"/>
                      <w:rPr>
                        <w:szCs w:val="21"/>
                      </w:rPr>
                    </w:pPr>
                    <w:r>
                      <w:rPr>
                        <w:rFonts w:hint="eastAsia"/>
                        <w:szCs w:val="21"/>
                      </w:rPr>
                      <w:t>路面专业监理工程师</w:t>
                    </w:r>
                  </w:p>
                </w:txbxContent>
              </v:textbox>
            </v:shape>
          </v:group>
        </w:pict>
      </w:r>
    </w:p>
    <w:p w:rsidR="002E1FE7" w:rsidRPr="00BB248E" w:rsidRDefault="002E1FE7" w:rsidP="002E1FE7">
      <w:pPr>
        <w:jc w:val="center"/>
        <w:rPr>
          <w:rFonts w:ascii="Times New Roman" w:hAnsi="Times New Roman"/>
          <w:b/>
          <w:bCs/>
          <w:szCs w:val="21"/>
        </w:rPr>
      </w:pPr>
    </w:p>
    <w:p w:rsidR="002E1FE7" w:rsidRPr="00BB248E" w:rsidRDefault="002E1FE7" w:rsidP="002E1FE7">
      <w:pPr>
        <w:widowControl/>
        <w:jc w:val="center"/>
        <w:rPr>
          <w:rFonts w:ascii="Times New Roman" w:hAnsi="Times New Roman"/>
          <w:b/>
          <w:bCs/>
        </w:rPr>
      </w:pPr>
    </w:p>
    <w:p w:rsidR="002E1FE7" w:rsidRPr="00BB248E" w:rsidRDefault="002E1FE7" w:rsidP="002E1FE7">
      <w:pPr>
        <w:widowControl/>
        <w:jc w:val="center"/>
        <w:rPr>
          <w:rFonts w:ascii="Times New Roman" w:hAnsi="Times New Roman"/>
          <w:b/>
          <w:bCs/>
        </w:rPr>
      </w:pPr>
    </w:p>
    <w:p w:rsidR="002E1FE7" w:rsidRPr="00BB248E" w:rsidRDefault="002E1FE7" w:rsidP="002E1FE7">
      <w:pPr>
        <w:widowControl/>
        <w:jc w:val="center"/>
        <w:rPr>
          <w:rFonts w:ascii="Times New Roman" w:hAnsi="Times New Roman"/>
          <w:b/>
          <w:bCs/>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widowControl/>
        <w:jc w:val="center"/>
        <w:rPr>
          <w:rFonts w:ascii="Times New Roman" w:hAnsi="Times New Roman"/>
          <w:b/>
          <w:bCs/>
          <w:sz w:val="21"/>
          <w:szCs w:val="21"/>
        </w:rPr>
      </w:pPr>
    </w:p>
    <w:p w:rsidR="002E1FE7" w:rsidRPr="00BB248E" w:rsidRDefault="002E1FE7" w:rsidP="002E1FE7">
      <w:pPr>
        <w:tabs>
          <w:tab w:val="left" w:pos="2760"/>
        </w:tabs>
        <w:adjustRightInd w:val="0"/>
        <w:snapToGrid w:val="0"/>
        <w:jc w:val="center"/>
        <w:rPr>
          <w:rFonts w:ascii="Times New Roman" w:hAnsi="Times New Roman"/>
          <w:b/>
          <w:sz w:val="21"/>
          <w:szCs w:val="21"/>
        </w:rPr>
      </w:pPr>
    </w:p>
    <w:p w:rsidR="00EA362E" w:rsidRPr="00BB248E" w:rsidRDefault="00EA362E" w:rsidP="00EA362E">
      <w:pPr>
        <w:tabs>
          <w:tab w:val="left" w:pos="2760"/>
        </w:tabs>
        <w:adjustRightInd w:val="0"/>
        <w:snapToGrid w:val="0"/>
        <w:jc w:val="center"/>
        <w:rPr>
          <w:rFonts w:ascii="Times New Roman" w:hAnsi="Times New Roman"/>
          <w:b/>
          <w:sz w:val="21"/>
          <w:szCs w:val="21"/>
        </w:rPr>
      </w:pPr>
      <w:r w:rsidRPr="00BB248E">
        <w:rPr>
          <w:rFonts w:ascii="Times New Roman" w:hAnsi="Times New Roman"/>
          <w:b/>
          <w:sz w:val="21"/>
          <w:szCs w:val="21"/>
        </w:rPr>
        <w:t>图</w:t>
      </w:r>
      <w:r w:rsidRPr="00BB248E">
        <w:rPr>
          <w:rFonts w:ascii="Times New Roman" w:hAnsi="Times New Roman"/>
          <w:b/>
          <w:sz w:val="21"/>
          <w:szCs w:val="21"/>
        </w:rPr>
        <w:t xml:space="preserve">8.4  </w:t>
      </w:r>
      <w:r w:rsidRPr="00BB248E">
        <w:rPr>
          <w:rFonts w:ascii="Times New Roman" w:hAnsi="Times New Roman"/>
          <w:b/>
          <w:sz w:val="21"/>
          <w:szCs w:val="21"/>
        </w:rPr>
        <w:t>拟建公路环境监理组织机构图</w:t>
      </w:r>
    </w:p>
    <w:p w:rsidR="005F58CC" w:rsidRPr="00BB248E" w:rsidRDefault="005F58CC" w:rsidP="008C7C99">
      <w:pPr>
        <w:pStyle w:val="00"/>
        <w:ind w:firstLineChars="0" w:firstLine="0"/>
        <w:rPr>
          <w:rFonts w:ascii="Times New Roman" w:hAnsi="Times New Roman" w:cs="Times New Roman"/>
        </w:rPr>
      </w:pPr>
    </w:p>
    <w:p w:rsidR="005F58CC" w:rsidRPr="00BB248E" w:rsidRDefault="00CF2F39" w:rsidP="006A4939">
      <w:pPr>
        <w:pStyle w:val="3"/>
      </w:pPr>
      <w:r w:rsidRPr="00BB248E">
        <w:t>8</w:t>
      </w:r>
      <w:r w:rsidR="005F58CC" w:rsidRPr="00BB248E">
        <w:t xml:space="preserve">.3.6 </w:t>
      </w:r>
      <w:r w:rsidR="005F58CC" w:rsidRPr="00BB248E">
        <w:t>工程环境监理重点</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）环保达标监理</w:t>
      </w:r>
    </w:p>
    <w:p w:rsidR="005F58CC" w:rsidRPr="00BB248E" w:rsidRDefault="005F58CC" w:rsidP="00935E63">
      <w:pPr>
        <w:pStyle w:val="00"/>
        <w:tabs>
          <w:tab w:val="left" w:pos="2552"/>
        </w:tabs>
        <w:ind w:firstLine="480"/>
        <w:rPr>
          <w:rFonts w:ascii="Times New Roman" w:hAnsi="Times New Roman" w:cs="Times New Roman"/>
        </w:rPr>
      </w:pPr>
      <w:r w:rsidRPr="00BB248E">
        <w:rPr>
          <w:rFonts w:ascii="Times New Roman" w:hAnsi="Times New Roman" w:cs="Times New Roman"/>
        </w:rPr>
        <w:t>拟建公路环保达标监理的重点为路基工程、路面工程、桥梁工程</w:t>
      </w:r>
      <w:r w:rsidR="00B64700" w:rsidRPr="00BB248E">
        <w:rPr>
          <w:rFonts w:ascii="Times New Roman" w:hAnsi="Times New Roman" w:cs="Times New Roman"/>
        </w:rPr>
        <w:t>、隧道工程</w:t>
      </w:r>
      <w:r w:rsidR="008C7C99" w:rsidRPr="00BB248E">
        <w:rPr>
          <w:rFonts w:ascii="Times New Roman" w:hAnsi="Times New Roman" w:cs="Times New Roman"/>
        </w:rPr>
        <w:t>、</w:t>
      </w:r>
      <w:r w:rsidR="00B64700" w:rsidRPr="00BB248E">
        <w:rPr>
          <w:rFonts w:ascii="Times New Roman" w:hAnsi="Times New Roman" w:cs="Times New Roman"/>
        </w:rPr>
        <w:t>取</w:t>
      </w:r>
      <w:r w:rsidR="008C7C99" w:rsidRPr="00BB248E">
        <w:rPr>
          <w:rFonts w:ascii="Times New Roman" w:hAnsi="Times New Roman" w:cs="Times New Roman"/>
        </w:rPr>
        <w:t>土场</w:t>
      </w:r>
      <w:r w:rsidR="00B64700" w:rsidRPr="00BB248E">
        <w:rPr>
          <w:rFonts w:ascii="Times New Roman" w:hAnsi="Times New Roman" w:cs="Times New Roman"/>
        </w:rPr>
        <w:t>、</w:t>
      </w:r>
      <w:r w:rsidR="008D53B2" w:rsidRPr="00BB248E">
        <w:rPr>
          <w:rFonts w:ascii="Times New Roman" w:hAnsi="Times New Roman" w:cs="Times New Roman"/>
        </w:rPr>
        <w:t>弃渣场</w:t>
      </w:r>
      <w:r w:rsidR="00B64700" w:rsidRPr="00BB248E">
        <w:rPr>
          <w:rFonts w:ascii="Times New Roman" w:hAnsi="Times New Roman" w:cs="Times New Roman"/>
        </w:rPr>
        <w:t>、施工场地</w:t>
      </w:r>
      <w:r w:rsidR="008C7C99" w:rsidRPr="00BB248E">
        <w:rPr>
          <w:rFonts w:ascii="Times New Roman" w:hAnsi="Times New Roman" w:cs="Times New Roman"/>
        </w:rPr>
        <w:t>以及</w:t>
      </w:r>
      <w:r w:rsidR="003B4453" w:rsidRPr="00BB248E">
        <w:rPr>
          <w:rFonts w:ascii="Times New Roman" w:hAnsi="Times New Roman" w:cs="Times New Roman"/>
        </w:rPr>
        <w:t>鹿泉山省级森林公园、龙城省级森林公园</w:t>
      </w:r>
      <w:r w:rsidRPr="00BB248E">
        <w:rPr>
          <w:rFonts w:ascii="Times New Roman" w:hAnsi="Times New Roman" w:cs="Times New Roman"/>
        </w:rPr>
        <w:t>等。拟建公路环保达标监理内容要点见表</w:t>
      </w:r>
      <w:r w:rsidR="004E371D" w:rsidRPr="00BB248E">
        <w:rPr>
          <w:rFonts w:ascii="Times New Roman" w:hAnsi="Times New Roman" w:cs="Times New Roman"/>
        </w:rPr>
        <w:t>8</w:t>
      </w:r>
      <w:r w:rsidRPr="00BB248E">
        <w:rPr>
          <w:rFonts w:ascii="Times New Roman" w:hAnsi="Times New Roman" w:cs="Times New Roman"/>
        </w:rPr>
        <w:t>.</w:t>
      </w:r>
      <w:r w:rsidR="00FC37E9" w:rsidRPr="00BB248E">
        <w:rPr>
          <w:rFonts w:ascii="Times New Roman" w:hAnsi="Times New Roman" w:cs="Times New Roman"/>
        </w:rPr>
        <w:t>5</w:t>
      </w:r>
      <w:r w:rsidRPr="00BB248E">
        <w:rPr>
          <w:rFonts w:ascii="Times New Roman" w:hAnsi="Times New Roman" w:cs="Times New Roman"/>
        </w:rPr>
        <w:t>。</w:t>
      </w:r>
    </w:p>
    <w:p w:rsidR="005F58CC" w:rsidRPr="00BB248E" w:rsidRDefault="005F58CC" w:rsidP="004E371D">
      <w:pPr>
        <w:jc w:val="center"/>
        <w:rPr>
          <w:rFonts w:ascii="Times New Roman" w:hAnsi="Times New Roman"/>
          <w:b/>
          <w:bCs/>
          <w:sz w:val="21"/>
          <w:szCs w:val="21"/>
        </w:rPr>
      </w:pPr>
      <w:r w:rsidRPr="00BB248E">
        <w:rPr>
          <w:rFonts w:ascii="Times New Roman" w:hAnsi="Times New Roman"/>
          <w:b/>
          <w:bCs/>
          <w:sz w:val="21"/>
          <w:szCs w:val="21"/>
        </w:rPr>
        <w:t>表</w:t>
      </w:r>
      <w:r w:rsidR="00CF2F39" w:rsidRPr="00BB248E">
        <w:rPr>
          <w:rFonts w:ascii="Times New Roman" w:hAnsi="Times New Roman"/>
          <w:b/>
          <w:bCs/>
          <w:sz w:val="21"/>
          <w:szCs w:val="21"/>
        </w:rPr>
        <w:t>8</w:t>
      </w:r>
      <w:r w:rsidRPr="00BB248E">
        <w:rPr>
          <w:rFonts w:ascii="Times New Roman" w:hAnsi="Times New Roman"/>
          <w:b/>
          <w:bCs/>
          <w:sz w:val="21"/>
          <w:szCs w:val="21"/>
        </w:rPr>
        <w:t>.</w:t>
      </w:r>
      <w:r w:rsidR="00FC37E9" w:rsidRPr="00BB248E">
        <w:rPr>
          <w:rFonts w:ascii="Times New Roman" w:hAnsi="Times New Roman"/>
          <w:b/>
          <w:bCs/>
          <w:sz w:val="21"/>
          <w:szCs w:val="21"/>
        </w:rPr>
        <w:t>5</w:t>
      </w:r>
      <w:r w:rsidRPr="00BB248E">
        <w:rPr>
          <w:rFonts w:ascii="Times New Roman" w:hAnsi="Times New Roman"/>
          <w:b/>
          <w:sz w:val="21"/>
          <w:szCs w:val="21"/>
        </w:rPr>
        <w:t>拟建公路</w:t>
      </w:r>
      <w:r w:rsidRPr="00BB248E">
        <w:rPr>
          <w:rFonts w:ascii="Times New Roman" w:hAnsi="Times New Roman"/>
          <w:b/>
          <w:bCs/>
          <w:sz w:val="21"/>
          <w:szCs w:val="21"/>
        </w:rPr>
        <w:t>环保达标监理重点及内容</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CellMar>
          <w:left w:w="28" w:type="dxa"/>
          <w:right w:w="28" w:type="dxa"/>
        </w:tblCellMar>
        <w:tblLook w:val="01E0" w:firstRow="1" w:lastRow="1" w:firstColumn="1" w:lastColumn="1" w:noHBand="0" w:noVBand="0"/>
      </w:tblPr>
      <w:tblGrid>
        <w:gridCol w:w="1055"/>
        <w:gridCol w:w="2167"/>
        <w:gridCol w:w="1015"/>
        <w:gridCol w:w="4323"/>
      </w:tblGrid>
      <w:tr w:rsidR="00BB248E" w:rsidRPr="00BB248E" w:rsidTr="00521B2C">
        <w:trPr>
          <w:trHeight w:val="397"/>
          <w:tblHeader/>
          <w:jc w:val="center"/>
        </w:trPr>
        <w:tc>
          <w:tcPr>
            <w:tcW w:w="1055" w:type="dxa"/>
            <w:shd w:val="clear" w:color="auto" w:fill="auto"/>
            <w:vAlign w:val="center"/>
          </w:tcPr>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工程</w:t>
            </w:r>
          </w:p>
        </w:tc>
        <w:tc>
          <w:tcPr>
            <w:tcW w:w="2167" w:type="dxa"/>
            <w:shd w:val="clear" w:color="auto" w:fill="auto"/>
            <w:vAlign w:val="center"/>
          </w:tcPr>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监理</w:t>
            </w:r>
          </w:p>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地点</w:t>
            </w:r>
          </w:p>
        </w:tc>
        <w:tc>
          <w:tcPr>
            <w:tcW w:w="1015" w:type="dxa"/>
            <w:shd w:val="clear" w:color="auto" w:fill="auto"/>
            <w:vAlign w:val="center"/>
          </w:tcPr>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监理</w:t>
            </w:r>
          </w:p>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方法</w:t>
            </w:r>
          </w:p>
        </w:tc>
        <w:tc>
          <w:tcPr>
            <w:tcW w:w="4323" w:type="dxa"/>
            <w:shd w:val="clear" w:color="auto" w:fill="auto"/>
            <w:vAlign w:val="center"/>
          </w:tcPr>
          <w:p w:rsidR="008C7C99" w:rsidRPr="00BB248E" w:rsidRDefault="008C7C99" w:rsidP="008C7C99">
            <w:pPr>
              <w:tabs>
                <w:tab w:val="left" w:pos="2760"/>
              </w:tabs>
              <w:adjustRightInd w:val="0"/>
              <w:snapToGrid w:val="0"/>
              <w:jc w:val="center"/>
              <w:rPr>
                <w:rFonts w:ascii="Times New Roman" w:hAnsi="Times New Roman"/>
                <w:b/>
                <w:bCs/>
                <w:snapToGrid w:val="0"/>
                <w:sz w:val="21"/>
                <w:szCs w:val="21"/>
              </w:rPr>
            </w:pPr>
            <w:r w:rsidRPr="00BB248E">
              <w:rPr>
                <w:rFonts w:ascii="Times New Roman" w:hAnsi="Times New Roman"/>
                <w:b/>
                <w:bCs/>
                <w:snapToGrid w:val="0"/>
                <w:sz w:val="21"/>
                <w:szCs w:val="21"/>
              </w:rPr>
              <w:t>监理重点及内容</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路基</w:t>
            </w:r>
          </w:p>
          <w:p w:rsidR="008C7C99" w:rsidRPr="00BB248E" w:rsidRDefault="008C7C99" w:rsidP="008C7C9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w:t>
            </w:r>
          </w:p>
        </w:tc>
        <w:tc>
          <w:tcPr>
            <w:tcW w:w="2167" w:type="dxa"/>
            <w:shd w:val="clear" w:color="auto" w:fill="auto"/>
            <w:vAlign w:val="center"/>
          </w:tcPr>
          <w:p w:rsidR="008C7C99" w:rsidRPr="00BB248E" w:rsidRDefault="008C7C99" w:rsidP="003B4453">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耕地集中分布路段、声环境敏感路段</w:t>
            </w:r>
          </w:p>
        </w:tc>
        <w:tc>
          <w:tcPr>
            <w:tcW w:w="1015" w:type="dxa"/>
            <w:shd w:val="clear" w:color="auto" w:fill="auto"/>
            <w:vAlign w:val="center"/>
          </w:tcPr>
          <w:p w:rsidR="008C7C99" w:rsidRPr="00BB248E" w:rsidRDefault="008C7C99" w:rsidP="008C7C9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旁站</w:t>
            </w:r>
          </w:p>
          <w:p w:rsidR="008C7C99" w:rsidRPr="00BB248E" w:rsidRDefault="008C7C99" w:rsidP="008C7C9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现场监测</w:t>
            </w:r>
          </w:p>
          <w:p w:rsidR="008C7C99" w:rsidRPr="00BB248E" w:rsidRDefault="008C7C99" w:rsidP="008C7C99">
            <w:pPr>
              <w:tabs>
                <w:tab w:val="left" w:pos="2760"/>
              </w:tabs>
              <w:adjustRightInd w:val="0"/>
              <w:snapToGrid w:val="0"/>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巡视</w:t>
            </w:r>
          </w:p>
        </w:tc>
        <w:tc>
          <w:tcPr>
            <w:tcW w:w="4323" w:type="dxa"/>
            <w:shd w:val="clear" w:color="auto" w:fill="auto"/>
            <w:vAlign w:val="center"/>
          </w:tcPr>
          <w:p w:rsidR="008C7C99" w:rsidRPr="00BB248E" w:rsidRDefault="008C7C99" w:rsidP="008C7C99">
            <w:pPr>
              <w:tabs>
                <w:tab w:val="left" w:pos="2760"/>
              </w:tabs>
              <w:adjustRightInd w:val="0"/>
              <w:snapToGrid w:val="0"/>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现场旁站监督检查路基开挖与填筑作业范围控制情况与植被保护措施；监督发现文物的处置过程；现场抽测声环境敏感路段的场界噪声达</w:t>
            </w:r>
            <w:r w:rsidRPr="00BB248E">
              <w:rPr>
                <w:rFonts w:ascii="Times New Roman" w:hAnsi="Times New Roman"/>
                <w:noProof/>
                <w:snapToGrid w:val="0"/>
                <w:sz w:val="21"/>
                <w:szCs w:val="21"/>
              </w:rPr>
              <w:lastRenderedPageBreak/>
              <w:t>标情况；检查临时水保措施的实施情况；巡视检查路基土石方的调运情况，弃渣是否进入指定弃渣场；监督旱季洒水措施的实施情况；严禁向上述环境敏感区路段排放施工废水及生活污水；严禁在上述环境敏感区路段设置施工生产生活区、弃渣场等临时占地</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lastRenderedPageBreak/>
              <w:t>路面</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w:t>
            </w:r>
          </w:p>
        </w:tc>
        <w:tc>
          <w:tcPr>
            <w:tcW w:w="2167"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与敏感点对应施工路段</w:t>
            </w:r>
          </w:p>
        </w:tc>
        <w:tc>
          <w:tcPr>
            <w:tcW w:w="101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旁站</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现场监测</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巡视</w:t>
            </w:r>
          </w:p>
        </w:tc>
        <w:tc>
          <w:tcPr>
            <w:tcW w:w="4323"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现场抽测声环境敏感路段的场界噪声达标情况；监督旱季洒水措施的实施情况；检查粉煤灰等路用粉状材料运输和堆放的遮盖措施</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桥梁</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w:t>
            </w:r>
          </w:p>
        </w:tc>
        <w:tc>
          <w:tcPr>
            <w:tcW w:w="2167" w:type="dxa"/>
            <w:shd w:val="clear" w:color="auto" w:fill="auto"/>
            <w:vAlign w:val="center"/>
          </w:tcPr>
          <w:p w:rsidR="008C7C99" w:rsidRPr="00BB248E" w:rsidRDefault="008C7C99" w:rsidP="0092420A">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sz w:val="21"/>
                <w:szCs w:val="21"/>
              </w:rPr>
              <w:t>跨河桥梁路段</w:t>
            </w:r>
          </w:p>
        </w:tc>
        <w:tc>
          <w:tcPr>
            <w:tcW w:w="101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旁站</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现场监测</w:t>
            </w:r>
          </w:p>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巡视</w:t>
            </w:r>
          </w:p>
        </w:tc>
        <w:tc>
          <w:tcPr>
            <w:tcW w:w="4323"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抽测施工生产废水的水质达标情况，检查沉淀池的设置以及运转情况；检查钻孔灌注桩施工中产生的泥浆的处置情况，孔中污水不得直接排入水体中；旁站监督混凝土的灌注施工，溢出的泥浆应引流至适当地点处理；检查基础开挖产生的废方及泥浆是否运至指定地点堆放，是否有随意丢弃河流中或岸边的现象；检查监督施工单位不得向水体排放未经处理的生活污水和生产废水</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jc w:val="center"/>
              <w:rPr>
                <w:rFonts w:ascii="Times New Roman" w:hAnsi="Times New Roman"/>
                <w:spacing w:val="5"/>
                <w:sz w:val="21"/>
                <w:szCs w:val="21"/>
              </w:rPr>
            </w:pPr>
            <w:r w:rsidRPr="00BB248E">
              <w:rPr>
                <w:rFonts w:ascii="Times New Roman" w:hAnsi="Times New Roman"/>
                <w:spacing w:val="5"/>
                <w:sz w:val="21"/>
                <w:szCs w:val="21"/>
              </w:rPr>
              <w:t>隧道工程</w:t>
            </w:r>
          </w:p>
        </w:tc>
        <w:tc>
          <w:tcPr>
            <w:tcW w:w="2167" w:type="dxa"/>
            <w:shd w:val="clear" w:color="auto" w:fill="auto"/>
            <w:vAlign w:val="center"/>
          </w:tcPr>
          <w:p w:rsidR="008C7C99" w:rsidRPr="00BB248E" w:rsidRDefault="008C7C99" w:rsidP="008C7C99">
            <w:pPr>
              <w:jc w:val="center"/>
              <w:rPr>
                <w:rFonts w:ascii="Times New Roman" w:hAnsi="Times New Roman"/>
                <w:spacing w:val="5"/>
                <w:sz w:val="21"/>
                <w:szCs w:val="21"/>
              </w:rPr>
            </w:pPr>
            <w:r w:rsidRPr="00BB248E">
              <w:rPr>
                <w:rFonts w:ascii="Times New Roman" w:hAnsi="Times New Roman"/>
                <w:spacing w:val="5"/>
                <w:sz w:val="21"/>
                <w:szCs w:val="21"/>
              </w:rPr>
              <w:t>各隧道施工现场</w:t>
            </w:r>
          </w:p>
        </w:tc>
        <w:tc>
          <w:tcPr>
            <w:tcW w:w="1015" w:type="dxa"/>
            <w:shd w:val="clear" w:color="auto" w:fill="auto"/>
            <w:vAlign w:val="center"/>
          </w:tcPr>
          <w:p w:rsidR="008C7C99" w:rsidRPr="00BB248E" w:rsidRDefault="008C7C99" w:rsidP="008C7C99">
            <w:pPr>
              <w:jc w:val="center"/>
              <w:rPr>
                <w:rFonts w:ascii="Times New Roman" w:hAnsi="Times New Roman"/>
                <w:spacing w:val="5"/>
                <w:sz w:val="21"/>
                <w:szCs w:val="21"/>
              </w:rPr>
            </w:pPr>
            <w:r w:rsidRPr="00BB248E">
              <w:rPr>
                <w:rFonts w:ascii="Times New Roman" w:hAnsi="Times New Roman"/>
                <w:spacing w:val="5"/>
                <w:sz w:val="21"/>
                <w:szCs w:val="21"/>
              </w:rPr>
              <w:t>旁站</w:t>
            </w:r>
          </w:p>
          <w:p w:rsidR="008C7C99" w:rsidRPr="00BB248E" w:rsidRDefault="008C7C99" w:rsidP="008C7C99">
            <w:pPr>
              <w:jc w:val="center"/>
              <w:rPr>
                <w:rFonts w:ascii="Times New Roman" w:hAnsi="Times New Roman"/>
                <w:spacing w:val="5"/>
                <w:sz w:val="21"/>
                <w:szCs w:val="21"/>
              </w:rPr>
            </w:pPr>
            <w:r w:rsidRPr="00BB248E">
              <w:rPr>
                <w:rFonts w:ascii="Times New Roman" w:hAnsi="Times New Roman"/>
                <w:spacing w:val="5"/>
                <w:sz w:val="21"/>
                <w:szCs w:val="21"/>
              </w:rPr>
              <w:t>现场监测</w:t>
            </w:r>
          </w:p>
          <w:p w:rsidR="008C7C99" w:rsidRPr="00BB248E" w:rsidRDefault="008C7C99" w:rsidP="008C7C99">
            <w:pPr>
              <w:jc w:val="center"/>
              <w:rPr>
                <w:rFonts w:ascii="Times New Roman" w:hAnsi="Times New Roman"/>
                <w:spacing w:val="5"/>
                <w:sz w:val="21"/>
                <w:szCs w:val="21"/>
              </w:rPr>
            </w:pPr>
            <w:r w:rsidRPr="00BB248E">
              <w:rPr>
                <w:rFonts w:ascii="Times New Roman" w:hAnsi="Times New Roman"/>
                <w:spacing w:val="5"/>
                <w:sz w:val="21"/>
                <w:szCs w:val="21"/>
              </w:rPr>
              <w:t>巡视</w:t>
            </w:r>
          </w:p>
        </w:tc>
        <w:tc>
          <w:tcPr>
            <w:tcW w:w="4323" w:type="dxa"/>
            <w:shd w:val="clear" w:color="auto" w:fill="auto"/>
            <w:vAlign w:val="center"/>
          </w:tcPr>
          <w:p w:rsidR="008C7C99" w:rsidRPr="00BB248E" w:rsidRDefault="008C7C99" w:rsidP="008C7C99">
            <w:pPr>
              <w:tabs>
                <w:tab w:val="left" w:pos="-3"/>
                <w:tab w:val="left" w:pos="177"/>
                <w:tab w:val="left" w:pos="447"/>
              </w:tabs>
              <w:adjustRightInd w:val="0"/>
              <w:jc w:val="center"/>
              <w:textAlignment w:val="baseline"/>
              <w:rPr>
                <w:rFonts w:ascii="Times New Roman" w:hAnsi="Times New Roman"/>
                <w:sz w:val="21"/>
                <w:szCs w:val="21"/>
              </w:rPr>
            </w:pPr>
            <w:r w:rsidRPr="00BB248E">
              <w:rPr>
                <w:rFonts w:ascii="Times New Roman" w:hAnsi="Times New Roman"/>
                <w:sz w:val="21"/>
                <w:szCs w:val="21"/>
              </w:rPr>
              <w:t>现场抽测声环境敏感路段的场界噪声达标情况；检查隧道口开挖作业面，是否有超挖现象；</w:t>
            </w:r>
          </w:p>
          <w:p w:rsidR="008C7C99" w:rsidRPr="00BB248E" w:rsidRDefault="008C7C99" w:rsidP="008C7C99">
            <w:pPr>
              <w:tabs>
                <w:tab w:val="left" w:pos="-3"/>
                <w:tab w:val="left" w:pos="177"/>
                <w:tab w:val="left" w:pos="447"/>
              </w:tabs>
              <w:adjustRightInd w:val="0"/>
              <w:jc w:val="center"/>
              <w:textAlignment w:val="baseline"/>
              <w:rPr>
                <w:rFonts w:ascii="Times New Roman" w:hAnsi="Times New Roman"/>
                <w:sz w:val="21"/>
                <w:szCs w:val="21"/>
              </w:rPr>
            </w:pPr>
            <w:r w:rsidRPr="00BB248E">
              <w:rPr>
                <w:rFonts w:ascii="Times New Roman" w:hAnsi="Times New Roman"/>
                <w:spacing w:val="4"/>
                <w:sz w:val="21"/>
                <w:szCs w:val="21"/>
              </w:rPr>
              <w:t>检查洞身开挖废渣是否运至指定弃渣场；检查隧道内是否设置有足够的排风设施，施工人员应配防护用具，以降低作业粉尘和有害气体对人体影响；</w:t>
            </w:r>
            <w:r w:rsidRPr="00BB248E">
              <w:rPr>
                <w:rFonts w:ascii="Times New Roman" w:hAnsi="Times New Roman"/>
                <w:sz w:val="21"/>
                <w:szCs w:val="21"/>
              </w:rPr>
              <w:t>抽测施工生产废水的水质达标情况，检查沉淀池的设置以及运转情况</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弃渣场</w:t>
            </w:r>
          </w:p>
        </w:tc>
        <w:tc>
          <w:tcPr>
            <w:tcW w:w="2167"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弃渣场</w:t>
            </w:r>
          </w:p>
        </w:tc>
        <w:tc>
          <w:tcPr>
            <w:tcW w:w="101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巡视</w:t>
            </w:r>
          </w:p>
        </w:tc>
        <w:tc>
          <w:tcPr>
            <w:tcW w:w="4323"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选址是否符合要求；检查是否设置截、排水沟</w:t>
            </w:r>
          </w:p>
          <w:p w:rsidR="008C7C99" w:rsidRPr="00BB248E" w:rsidRDefault="008C7C99" w:rsidP="008C7C99">
            <w:pPr>
              <w:tabs>
                <w:tab w:val="left" w:pos="2760"/>
              </w:tabs>
              <w:adjustRightInd w:val="0"/>
              <w:snapToGrid w:val="0"/>
              <w:spacing w:line="326"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检查施工完毕后的生态恢复情况</w:t>
            </w:r>
          </w:p>
        </w:tc>
      </w:tr>
      <w:tr w:rsidR="00BB248E" w:rsidRPr="00BB248E" w:rsidTr="00521B2C">
        <w:trPr>
          <w:trHeight w:val="397"/>
          <w:jc w:val="center"/>
        </w:trPr>
        <w:tc>
          <w:tcPr>
            <w:tcW w:w="105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施工生产生活区、施工便道及临时堆放场</w:t>
            </w:r>
          </w:p>
        </w:tc>
        <w:tc>
          <w:tcPr>
            <w:tcW w:w="2167"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全路段</w:t>
            </w:r>
          </w:p>
        </w:tc>
        <w:tc>
          <w:tcPr>
            <w:tcW w:w="1015"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现场监测、巡视</w:t>
            </w:r>
          </w:p>
        </w:tc>
        <w:tc>
          <w:tcPr>
            <w:tcW w:w="4323" w:type="dxa"/>
            <w:shd w:val="clear" w:color="auto" w:fill="auto"/>
            <w:vAlign w:val="center"/>
          </w:tcPr>
          <w:p w:rsidR="008C7C99" w:rsidRPr="00BB248E" w:rsidRDefault="008C7C99" w:rsidP="008C7C99">
            <w:pPr>
              <w:tabs>
                <w:tab w:val="left" w:pos="2760"/>
              </w:tabs>
              <w:adjustRightInd w:val="0"/>
              <w:snapToGrid w:val="0"/>
              <w:spacing w:line="326" w:lineRule="atLeast"/>
              <w:jc w:val="center"/>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审批施工生产生活区的选址及占地规模；检查施工营地产生生活污水是否达到排放标准、有关要求及处理设施建设情况；审批桥梁施工作业场地的选址及占地规模，检查是否设置了拌合站；检查是否采用了拌合设备；检查监督旱季施工定期洒水情况；检查材料仓库和临时材料堆放场的防止物料散漏污染措施</w:t>
            </w:r>
            <w:r w:rsidR="003D162F" w:rsidRPr="00BB248E">
              <w:rPr>
                <w:rFonts w:ascii="Times New Roman" w:hAnsi="Times New Roman"/>
                <w:noProof/>
                <w:snapToGrid w:val="0"/>
                <w:sz w:val="21"/>
                <w:szCs w:val="21"/>
              </w:rPr>
              <w:t>；检查沥青拌合站、基层及混凝土拌合站排气口达标情况</w:t>
            </w:r>
            <w:r w:rsidR="0067702D" w:rsidRPr="00BB248E">
              <w:rPr>
                <w:rFonts w:ascii="Times New Roman" w:hAnsi="Times New Roman"/>
                <w:noProof/>
                <w:snapToGrid w:val="0"/>
                <w:sz w:val="21"/>
                <w:szCs w:val="21"/>
              </w:rPr>
              <w:t>；施工生产生活区场界噪声达标情况</w:t>
            </w:r>
          </w:p>
        </w:tc>
      </w:tr>
      <w:tr w:rsidR="00BB248E" w:rsidRPr="00BB248E" w:rsidTr="00521B2C">
        <w:trPr>
          <w:trHeight w:val="397"/>
          <w:jc w:val="center"/>
        </w:trPr>
        <w:tc>
          <w:tcPr>
            <w:tcW w:w="1055" w:type="dxa"/>
            <w:shd w:val="clear" w:color="auto" w:fill="auto"/>
            <w:vAlign w:val="center"/>
          </w:tcPr>
          <w:p w:rsidR="008C7C99" w:rsidRPr="00BB248E" w:rsidRDefault="003B4453" w:rsidP="003B4453">
            <w:pPr>
              <w:tabs>
                <w:tab w:val="left" w:pos="2760"/>
              </w:tabs>
              <w:adjustRightInd w:val="0"/>
              <w:snapToGrid w:val="0"/>
              <w:spacing w:line="326" w:lineRule="atLeast"/>
              <w:jc w:val="center"/>
              <w:textAlignment w:val="center"/>
              <w:rPr>
                <w:rFonts w:ascii="Times New Roman" w:hAnsi="Times New Roman"/>
                <w:spacing w:val="5"/>
                <w:sz w:val="21"/>
                <w:szCs w:val="21"/>
              </w:rPr>
            </w:pPr>
            <w:r w:rsidRPr="00BB248E">
              <w:rPr>
                <w:rFonts w:ascii="Times New Roman" w:hAnsi="Times New Roman"/>
                <w:noProof/>
                <w:snapToGrid w:val="0"/>
                <w:sz w:val="21"/>
                <w:szCs w:val="21"/>
              </w:rPr>
              <w:t>鹿泉山省级</w:t>
            </w:r>
            <w:r w:rsidR="008C7C99" w:rsidRPr="00BB248E">
              <w:rPr>
                <w:rFonts w:ascii="Times New Roman" w:hAnsi="Times New Roman"/>
                <w:noProof/>
                <w:snapToGrid w:val="0"/>
                <w:sz w:val="21"/>
                <w:szCs w:val="21"/>
              </w:rPr>
              <w:t>森林公园</w:t>
            </w:r>
            <w:r w:rsidRPr="00BB248E">
              <w:rPr>
                <w:rFonts w:ascii="Times New Roman" w:hAnsi="Times New Roman"/>
                <w:noProof/>
                <w:snapToGrid w:val="0"/>
                <w:sz w:val="21"/>
                <w:szCs w:val="21"/>
              </w:rPr>
              <w:t>、龙城省级森林公</w:t>
            </w:r>
            <w:r w:rsidRPr="00BB248E">
              <w:rPr>
                <w:rFonts w:ascii="Times New Roman" w:hAnsi="Times New Roman"/>
                <w:noProof/>
                <w:snapToGrid w:val="0"/>
                <w:sz w:val="21"/>
                <w:szCs w:val="21"/>
              </w:rPr>
              <w:lastRenderedPageBreak/>
              <w:t>园</w:t>
            </w:r>
          </w:p>
        </w:tc>
        <w:tc>
          <w:tcPr>
            <w:tcW w:w="2167" w:type="dxa"/>
            <w:shd w:val="clear" w:color="auto" w:fill="auto"/>
            <w:vAlign w:val="center"/>
          </w:tcPr>
          <w:p w:rsidR="008C7C99" w:rsidRPr="00BB248E" w:rsidRDefault="008C7C99" w:rsidP="003B4453">
            <w:pPr>
              <w:spacing w:before="156"/>
              <w:jc w:val="center"/>
              <w:rPr>
                <w:rFonts w:ascii="Times New Roman" w:hAnsi="Times New Roman"/>
                <w:spacing w:val="5"/>
                <w:sz w:val="21"/>
                <w:szCs w:val="21"/>
              </w:rPr>
            </w:pPr>
            <w:r w:rsidRPr="00BB248E">
              <w:rPr>
                <w:rFonts w:ascii="Times New Roman" w:hAnsi="Times New Roman"/>
                <w:spacing w:val="5"/>
                <w:sz w:val="21"/>
                <w:szCs w:val="21"/>
              </w:rPr>
              <w:lastRenderedPageBreak/>
              <w:t>穿越森林公园路段</w:t>
            </w:r>
          </w:p>
        </w:tc>
        <w:tc>
          <w:tcPr>
            <w:tcW w:w="1015" w:type="dxa"/>
            <w:shd w:val="clear" w:color="auto" w:fill="auto"/>
            <w:vAlign w:val="center"/>
          </w:tcPr>
          <w:p w:rsidR="008C7C99" w:rsidRPr="00BB248E" w:rsidRDefault="008C7C99" w:rsidP="008C7C99">
            <w:pPr>
              <w:spacing w:before="156"/>
              <w:jc w:val="center"/>
              <w:rPr>
                <w:rFonts w:ascii="Times New Roman" w:hAnsi="Times New Roman"/>
                <w:spacing w:val="5"/>
                <w:sz w:val="21"/>
                <w:szCs w:val="21"/>
              </w:rPr>
            </w:pPr>
            <w:r w:rsidRPr="00BB248E">
              <w:rPr>
                <w:rFonts w:ascii="Times New Roman" w:hAnsi="Times New Roman"/>
                <w:spacing w:val="5"/>
                <w:sz w:val="21"/>
                <w:szCs w:val="21"/>
              </w:rPr>
              <w:t>巡视</w:t>
            </w:r>
          </w:p>
        </w:tc>
        <w:tc>
          <w:tcPr>
            <w:tcW w:w="4323" w:type="dxa"/>
            <w:shd w:val="clear" w:color="auto" w:fill="auto"/>
            <w:vAlign w:val="center"/>
          </w:tcPr>
          <w:p w:rsidR="008C7C99" w:rsidRPr="00BB248E" w:rsidRDefault="008C7C99" w:rsidP="003B4453">
            <w:pPr>
              <w:tabs>
                <w:tab w:val="left" w:pos="2760"/>
              </w:tabs>
              <w:adjustRightInd w:val="0"/>
              <w:snapToGrid w:val="0"/>
              <w:spacing w:line="326" w:lineRule="atLeast"/>
              <w:jc w:val="center"/>
              <w:textAlignment w:val="baseline"/>
              <w:rPr>
                <w:rFonts w:ascii="Times New Roman" w:hAnsi="Times New Roman"/>
                <w:sz w:val="21"/>
                <w:szCs w:val="21"/>
              </w:rPr>
            </w:pPr>
            <w:r w:rsidRPr="00BB248E">
              <w:rPr>
                <w:rFonts w:ascii="Times New Roman" w:hAnsi="Times New Roman"/>
                <w:sz w:val="21"/>
                <w:szCs w:val="21"/>
              </w:rPr>
              <w:t>严</w:t>
            </w:r>
            <w:r w:rsidRPr="00BB248E">
              <w:rPr>
                <w:rFonts w:ascii="Times New Roman" w:hAnsi="Times New Roman"/>
                <w:noProof/>
                <w:snapToGrid w:val="0"/>
                <w:sz w:val="21"/>
                <w:szCs w:val="21"/>
              </w:rPr>
              <w:t>禁在森林公园范围内设置临时工程；施工机械噪声达标情况；严格控制施工边界</w:t>
            </w:r>
          </w:p>
        </w:tc>
      </w:tr>
    </w:tbl>
    <w:p w:rsidR="005F58CC" w:rsidRPr="00BB248E" w:rsidRDefault="005F58CC" w:rsidP="008C7C99">
      <w:pPr>
        <w:rPr>
          <w:rFonts w:ascii="Times New Roman" w:hAnsi="Times New Roman"/>
          <w:sz w:val="21"/>
          <w:szCs w:val="21"/>
        </w:rPr>
      </w:pPr>
    </w:p>
    <w:p w:rsidR="008C7C99" w:rsidRPr="00BB248E" w:rsidRDefault="008C7C99" w:rsidP="008C7C99">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）环保工程监理</w:t>
      </w:r>
    </w:p>
    <w:p w:rsidR="008C7C99" w:rsidRPr="00BB248E" w:rsidRDefault="008C7C99" w:rsidP="008C7C99">
      <w:pPr>
        <w:tabs>
          <w:tab w:val="left" w:pos="2760"/>
        </w:tabs>
        <w:adjustRightInd w:val="0"/>
        <w:snapToGrid w:val="0"/>
        <w:spacing w:line="300" w:lineRule="auto"/>
        <w:ind w:firstLineChars="200" w:firstLine="480"/>
        <w:rPr>
          <w:rFonts w:ascii="Times New Roman" w:hAnsi="Times New Roman"/>
          <w:spacing w:val="5"/>
          <w:sz w:val="24"/>
        </w:rPr>
      </w:pPr>
      <w:r w:rsidRPr="00BB248E">
        <w:rPr>
          <w:rFonts w:ascii="Times New Roman" w:hAnsi="Times New Roman"/>
          <w:sz w:val="24"/>
          <w:szCs w:val="21"/>
        </w:rPr>
        <w:t>环保工程与公路主体工程一样，实施质量、进度和费用监理，其建立的重点为质量监理。环保工程的质量监理内容及方法按交通行业有关标准、规范进行。</w:t>
      </w:r>
    </w:p>
    <w:p w:rsidR="005F58CC" w:rsidRPr="00BB248E" w:rsidRDefault="00CF2F39" w:rsidP="006A4939">
      <w:pPr>
        <w:pStyle w:val="3"/>
      </w:pPr>
      <w:r w:rsidRPr="00BB248E">
        <w:t>8</w:t>
      </w:r>
      <w:r w:rsidR="005F58CC" w:rsidRPr="00BB248E">
        <w:t xml:space="preserve">.3.7 </w:t>
      </w:r>
      <w:r w:rsidR="005F58CC" w:rsidRPr="00BB248E">
        <w:t>工程环境监理费用估算</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）环境监理工程师数量估算</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根据山西省公路工程施工组织经验，拟建公路将设立总监理工程师领导下的二级监理体系，即设立</w:t>
      </w:r>
      <w:r w:rsidRPr="00BB248E">
        <w:rPr>
          <w:rFonts w:ascii="Times New Roman" w:hAnsi="Times New Roman" w:cs="Times New Roman"/>
        </w:rPr>
        <w:t>1</w:t>
      </w:r>
      <w:r w:rsidRPr="00BB248E">
        <w:rPr>
          <w:rFonts w:ascii="Times New Roman" w:hAnsi="Times New Roman" w:cs="Times New Roman"/>
        </w:rPr>
        <w:t>个总监办和</w:t>
      </w:r>
      <w:r w:rsidR="003B4453" w:rsidRPr="00BB248E">
        <w:rPr>
          <w:rFonts w:ascii="Times New Roman" w:hAnsi="Times New Roman" w:cs="Times New Roman"/>
        </w:rPr>
        <w:t>4</w:t>
      </w:r>
      <w:r w:rsidRPr="00BB248E">
        <w:rPr>
          <w:rFonts w:ascii="Times New Roman" w:hAnsi="Times New Roman" w:cs="Times New Roman"/>
        </w:rPr>
        <w:t>个驻地办</w:t>
      </w:r>
      <w:r w:rsidR="00EC2759" w:rsidRPr="00BB248E">
        <w:rPr>
          <w:rFonts w:ascii="Times New Roman" w:hAnsi="Times New Roman" w:cs="Times New Roman"/>
          <w:kern w:val="2"/>
          <w:szCs w:val="21"/>
        </w:rPr>
        <w:t>（按</w:t>
      </w:r>
      <w:r w:rsidR="003B4453" w:rsidRPr="00BB248E">
        <w:rPr>
          <w:rFonts w:ascii="Times New Roman" w:hAnsi="Times New Roman" w:cs="Times New Roman"/>
          <w:kern w:val="2"/>
          <w:szCs w:val="21"/>
        </w:rPr>
        <w:t>4</w:t>
      </w:r>
      <w:r w:rsidR="00EC2759" w:rsidRPr="00BB248E">
        <w:rPr>
          <w:rFonts w:ascii="Times New Roman" w:hAnsi="Times New Roman" w:cs="Times New Roman"/>
          <w:kern w:val="2"/>
          <w:szCs w:val="21"/>
        </w:rPr>
        <w:t>个标段计，每标段设</w:t>
      </w:r>
      <w:r w:rsidR="00EC2759" w:rsidRPr="00BB248E">
        <w:rPr>
          <w:rFonts w:ascii="Times New Roman" w:hAnsi="Times New Roman" w:cs="Times New Roman"/>
          <w:kern w:val="2"/>
          <w:szCs w:val="21"/>
        </w:rPr>
        <w:t>1</w:t>
      </w:r>
      <w:r w:rsidR="00EC2759" w:rsidRPr="00BB248E">
        <w:rPr>
          <w:rFonts w:ascii="Times New Roman" w:hAnsi="Times New Roman" w:cs="Times New Roman"/>
          <w:kern w:val="2"/>
          <w:szCs w:val="21"/>
        </w:rPr>
        <w:t>处）</w:t>
      </w:r>
      <w:r w:rsidRPr="00BB248E">
        <w:rPr>
          <w:rFonts w:ascii="Times New Roman" w:hAnsi="Times New Roman" w:cs="Times New Roman"/>
        </w:rPr>
        <w:t>。总监办配备专职环保专业工程师</w:t>
      </w:r>
      <w:r w:rsidR="00EC2759" w:rsidRPr="00BB248E">
        <w:rPr>
          <w:rFonts w:ascii="Times New Roman" w:hAnsi="Times New Roman" w:cs="Times New Roman"/>
        </w:rPr>
        <w:t>1</w:t>
      </w:r>
      <w:r w:rsidRPr="00BB248E">
        <w:rPr>
          <w:rFonts w:ascii="Times New Roman" w:hAnsi="Times New Roman" w:cs="Times New Roman"/>
        </w:rPr>
        <w:t>名；每个驻地办配备</w:t>
      </w:r>
      <w:r w:rsidR="007E1242" w:rsidRPr="00BB248E">
        <w:rPr>
          <w:rFonts w:ascii="Times New Roman" w:hAnsi="Times New Roman" w:cs="Times New Roman"/>
        </w:rPr>
        <w:t>1</w:t>
      </w:r>
      <w:r w:rsidRPr="00BB248E">
        <w:rPr>
          <w:rFonts w:ascii="Times New Roman" w:hAnsi="Times New Roman" w:cs="Times New Roman"/>
        </w:rPr>
        <w:t>名专职环保监理，驻地办</w:t>
      </w:r>
      <w:r w:rsidR="00EC2759" w:rsidRPr="00BB248E">
        <w:rPr>
          <w:rFonts w:ascii="Times New Roman" w:hAnsi="Times New Roman" w:cs="Times New Roman"/>
          <w:kern w:val="2"/>
          <w:szCs w:val="21"/>
        </w:rPr>
        <w:t>公路、路面、结构以及试验专业监理工程师兼任环境监理工程师</w:t>
      </w:r>
      <w:r w:rsidR="00EC2759" w:rsidRPr="00BB248E">
        <w:rPr>
          <w:rFonts w:ascii="Times New Roman" w:hAnsi="Times New Roman" w:cs="Times New Roman"/>
          <w:kern w:val="2"/>
          <w:szCs w:val="21"/>
        </w:rPr>
        <w:t>4</w:t>
      </w:r>
      <w:r w:rsidR="00EC2759" w:rsidRPr="00BB248E">
        <w:rPr>
          <w:rFonts w:ascii="Times New Roman" w:hAnsi="Times New Roman" w:cs="Times New Roman"/>
          <w:kern w:val="2"/>
          <w:szCs w:val="21"/>
        </w:rPr>
        <w:t>人</w:t>
      </w:r>
      <w:r w:rsidRPr="00BB248E">
        <w:rPr>
          <w:rFonts w:ascii="Times New Roman" w:hAnsi="Times New Roman" w:cs="Times New Roman"/>
        </w:rPr>
        <w:t>，则拟建公路共有专职环境监理工程师</w:t>
      </w:r>
      <w:r w:rsidR="003B4453" w:rsidRPr="00BB248E">
        <w:rPr>
          <w:rFonts w:ascii="Times New Roman" w:hAnsi="Times New Roman" w:cs="Times New Roman"/>
        </w:rPr>
        <w:t>4</w:t>
      </w:r>
      <w:r w:rsidRPr="00BB248E">
        <w:rPr>
          <w:rFonts w:ascii="Times New Roman" w:hAnsi="Times New Roman" w:cs="Times New Roman"/>
        </w:rPr>
        <w:t>人、兼职环境监理工程师</w:t>
      </w:r>
      <w:r w:rsidR="003B4453" w:rsidRPr="00BB248E">
        <w:rPr>
          <w:rFonts w:ascii="Times New Roman" w:hAnsi="Times New Roman" w:cs="Times New Roman"/>
        </w:rPr>
        <w:t>16</w:t>
      </w:r>
      <w:r w:rsidRPr="00BB248E">
        <w:rPr>
          <w:rFonts w:ascii="Times New Roman" w:hAnsi="Times New Roman" w:cs="Times New Roman"/>
        </w:rPr>
        <w:t>人，共计</w:t>
      </w:r>
      <w:r w:rsidR="003B4453" w:rsidRPr="00BB248E">
        <w:rPr>
          <w:rFonts w:ascii="Times New Roman" w:hAnsi="Times New Roman" w:cs="Times New Roman"/>
        </w:rPr>
        <w:t>20</w:t>
      </w:r>
      <w:r w:rsidRPr="00BB248E">
        <w:rPr>
          <w:rFonts w:ascii="Times New Roman" w:hAnsi="Times New Roman" w:cs="Times New Roman"/>
        </w:rPr>
        <w:t>人。</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）环境监理工程工作量</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环境监理工作时间只考虑施工期，缺陷责任期由工程监理组统一考虑，此处不重复计算。拟建公路施工期为</w:t>
      </w:r>
      <w:r w:rsidR="003B4453" w:rsidRPr="00BB248E">
        <w:rPr>
          <w:rFonts w:ascii="Times New Roman" w:hAnsi="Times New Roman" w:cs="Times New Roman"/>
        </w:rPr>
        <w:t>42</w:t>
      </w:r>
      <w:r w:rsidRPr="00BB248E">
        <w:rPr>
          <w:rFonts w:ascii="Times New Roman" w:hAnsi="Times New Roman" w:cs="Times New Roman"/>
        </w:rPr>
        <w:t>个月。</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则工程环境监理工作量为：</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兼职人员：</w:t>
      </w:r>
      <w:r w:rsidR="003B4453" w:rsidRPr="00BB248E">
        <w:rPr>
          <w:rFonts w:ascii="Times New Roman" w:hAnsi="Times New Roman" w:cs="Times New Roman"/>
        </w:rPr>
        <w:t>16</w:t>
      </w:r>
      <w:r w:rsidRPr="00BB248E">
        <w:rPr>
          <w:rFonts w:ascii="Times New Roman" w:hAnsi="Times New Roman" w:cs="Times New Roman"/>
        </w:rPr>
        <w:t>人</w:t>
      </w:r>
      <w:r w:rsidRPr="00BB248E">
        <w:rPr>
          <w:rFonts w:ascii="Times New Roman" w:hAnsi="Times New Roman" w:cs="Times New Roman"/>
        </w:rPr>
        <w:t>×</w:t>
      </w:r>
      <w:r w:rsidR="00342660" w:rsidRPr="00BB248E">
        <w:rPr>
          <w:rFonts w:ascii="Times New Roman" w:hAnsi="Times New Roman" w:cs="Times New Roman"/>
        </w:rPr>
        <w:t>4</w:t>
      </w:r>
      <w:r w:rsidR="003B4453" w:rsidRPr="00BB248E">
        <w:rPr>
          <w:rFonts w:ascii="Times New Roman" w:hAnsi="Times New Roman" w:cs="Times New Roman"/>
        </w:rPr>
        <w:t>2</w:t>
      </w:r>
      <w:r w:rsidRPr="00BB248E">
        <w:rPr>
          <w:rFonts w:ascii="Times New Roman" w:hAnsi="Times New Roman" w:cs="Times New Roman"/>
        </w:rPr>
        <w:t>月</w:t>
      </w:r>
      <w:r w:rsidRPr="00BB248E">
        <w:rPr>
          <w:rFonts w:ascii="Times New Roman" w:hAnsi="Times New Roman" w:cs="Times New Roman"/>
        </w:rPr>
        <w:t>=</w:t>
      </w:r>
      <w:r w:rsidR="003B4453" w:rsidRPr="00BB248E">
        <w:rPr>
          <w:rFonts w:ascii="Times New Roman" w:hAnsi="Times New Roman" w:cs="Times New Roman"/>
        </w:rPr>
        <w:t>672</w:t>
      </w:r>
      <w:r w:rsidRPr="00BB248E">
        <w:rPr>
          <w:rFonts w:ascii="Times New Roman" w:hAnsi="Times New Roman" w:cs="Times New Roman"/>
        </w:rPr>
        <w:t>人</w:t>
      </w:r>
      <w:r w:rsidRPr="00BB248E">
        <w:rPr>
          <w:rFonts w:ascii="Times New Roman" w:hAnsi="Times New Roman" w:cs="Times New Roman"/>
        </w:rPr>
        <w:t>·</w:t>
      </w:r>
      <w:r w:rsidRPr="00BB248E">
        <w:rPr>
          <w:rFonts w:ascii="Times New Roman" w:hAnsi="Times New Roman" w:cs="Times New Roman"/>
        </w:rPr>
        <w:t>月</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专职人员：</w:t>
      </w:r>
      <w:r w:rsidR="003B4453" w:rsidRPr="00BB248E">
        <w:rPr>
          <w:rFonts w:ascii="Times New Roman" w:hAnsi="Times New Roman" w:cs="Times New Roman"/>
        </w:rPr>
        <w:t>4</w:t>
      </w:r>
      <w:r w:rsidRPr="00BB248E">
        <w:rPr>
          <w:rFonts w:ascii="Times New Roman" w:hAnsi="Times New Roman" w:cs="Times New Roman"/>
        </w:rPr>
        <w:t>人</w:t>
      </w:r>
      <w:r w:rsidRPr="00BB248E">
        <w:rPr>
          <w:rFonts w:ascii="Times New Roman" w:hAnsi="Times New Roman" w:cs="Times New Roman"/>
        </w:rPr>
        <w:t>×</w:t>
      </w:r>
      <w:r w:rsidR="00342660" w:rsidRPr="00BB248E">
        <w:rPr>
          <w:rFonts w:ascii="Times New Roman" w:hAnsi="Times New Roman" w:cs="Times New Roman"/>
        </w:rPr>
        <w:t>4</w:t>
      </w:r>
      <w:r w:rsidR="003B4453" w:rsidRPr="00BB248E">
        <w:rPr>
          <w:rFonts w:ascii="Times New Roman" w:hAnsi="Times New Roman" w:cs="Times New Roman"/>
        </w:rPr>
        <w:t>2</w:t>
      </w:r>
      <w:r w:rsidRPr="00BB248E">
        <w:rPr>
          <w:rFonts w:ascii="Times New Roman" w:hAnsi="Times New Roman" w:cs="Times New Roman"/>
        </w:rPr>
        <w:t>月</w:t>
      </w:r>
      <w:r w:rsidRPr="00BB248E">
        <w:rPr>
          <w:rFonts w:ascii="Times New Roman" w:hAnsi="Times New Roman" w:cs="Times New Roman"/>
        </w:rPr>
        <w:t>=</w:t>
      </w:r>
      <w:r w:rsidR="003B4453" w:rsidRPr="00BB248E">
        <w:rPr>
          <w:rFonts w:ascii="Times New Roman" w:hAnsi="Times New Roman" w:cs="Times New Roman"/>
        </w:rPr>
        <w:t>168</w:t>
      </w:r>
      <w:r w:rsidRPr="00BB248E">
        <w:rPr>
          <w:rFonts w:ascii="Times New Roman" w:hAnsi="Times New Roman" w:cs="Times New Roman"/>
        </w:rPr>
        <w:t>人</w:t>
      </w:r>
      <w:r w:rsidRPr="00BB248E">
        <w:rPr>
          <w:rFonts w:ascii="Times New Roman" w:hAnsi="Times New Roman" w:cs="Times New Roman"/>
        </w:rPr>
        <w:t>·</w:t>
      </w:r>
      <w:r w:rsidRPr="00BB248E">
        <w:rPr>
          <w:rFonts w:ascii="Times New Roman" w:hAnsi="Times New Roman" w:cs="Times New Roman"/>
        </w:rPr>
        <w:t>月</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总工作量</w:t>
      </w:r>
      <w:r w:rsidRPr="00BB248E">
        <w:rPr>
          <w:rFonts w:ascii="Times New Roman" w:hAnsi="Times New Roman" w:cs="Times New Roman"/>
        </w:rPr>
        <w:t>=</w:t>
      </w:r>
      <w:r w:rsidR="003B4453" w:rsidRPr="00BB248E">
        <w:rPr>
          <w:rFonts w:ascii="Times New Roman" w:hAnsi="Times New Roman" w:cs="Times New Roman"/>
        </w:rPr>
        <w:t>840</w:t>
      </w:r>
      <w:r w:rsidRPr="00BB248E">
        <w:rPr>
          <w:rFonts w:ascii="Times New Roman" w:hAnsi="Times New Roman" w:cs="Times New Roman"/>
        </w:rPr>
        <w:t>人</w:t>
      </w:r>
      <w:r w:rsidRPr="00BB248E">
        <w:rPr>
          <w:rFonts w:ascii="Times New Roman" w:hAnsi="Times New Roman" w:cs="Times New Roman"/>
        </w:rPr>
        <w:t>·</w:t>
      </w:r>
      <w:r w:rsidRPr="00BB248E">
        <w:rPr>
          <w:rFonts w:ascii="Times New Roman" w:hAnsi="Times New Roman" w:cs="Times New Roman"/>
        </w:rPr>
        <w:t>月</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3</w:t>
      </w:r>
      <w:r w:rsidRPr="00BB248E">
        <w:rPr>
          <w:rFonts w:ascii="Times New Roman" w:hAnsi="Times New Roman" w:cs="Times New Roman"/>
        </w:rPr>
        <w:t>）工程环境监理人员费用</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专职环境监理工程师每人按</w:t>
      </w:r>
      <w:r w:rsidR="008D53B2" w:rsidRPr="00BB248E">
        <w:rPr>
          <w:rFonts w:ascii="Times New Roman" w:hAnsi="Times New Roman" w:cs="Times New Roman"/>
        </w:rPr>
        <w:t>3</w:t>
      </w:r>
      <w:r w:rsidRPr="00BB248E">
        <w:rPr>
          <w:rFonts w:ascii="Times New Roman" w:hAnsi="Times New Roman" w:cs="Times New Roman"/>
        </w:rPr>
        <w:t>000</w:t>
      </w:r>
      <w:r w:rsidRPr="00BB248E">
        <w:rPr>
          <w:rFonts w:ascii="Times New Roman" w:hAnsi="Times New Roman" w:cs="Times New Roman"/>
        </w:rPr>
        <w:t>元</w:t>
      </w:r>
      <w:r w:rsidRPr="00BB248E">
        <w:rPr>
          <w:rFonts w:ascii="Times New Roman" w:hAnsi="Times New Roman" w:cs="Times New Roman"/>
        </w:rPr>
        <w:t>/</w:t>
      </w:r>
      <w:r w:rsidRPr="00BB248E">
        <w:rPr>
          <w:rFonts w:ascii="Times New Roman" w:hAnsi="Times New Roman" w:cs="Times New Roman"/>
        </w:rPr>
        <w:t>月、兼职按每人补助</w:t>
      </w:r>
      <w:r w:rsidR="00342660" w:rsidRPr="00BB248E">
        <w:rPr>
          <w:rFonts w:ascii="Times New Roman" w:hAnsi="Times New Roman" w:cs="Times New Roman"/>
        </w:rPr>
        <w:t>5</w:t>
      </w:r>
      <w:r w:rsidRPr="00BB248E">
        <w:rPr>
          <w:rFonts w:ascii="Times New Roman" w:hAnsi="Times New Roman" w:cs="Times New Roman"/>
        </w:rPr>
        <w:t>00</w:t>
      </w:r>
      <w:r w:rsidRPr="00BB248E">
        <w:rPr>
          <w:rFonts w:ascii="Times New Roman" w:hAnsi="Times New Roman" w:cs="Times New Roman"/>
        </w:rPr>
        <w:t>元</w:t>
      </w:r>
      <w:r w:rsidRPr="00BB248E">
        <w:rPr>
          <w:rFonts w:ascii="Times New Roman" w:hAnsi="Times New Roman" w:cs="Times New Roman"/>
        </w:rPr>
        <w:t>/</w:t>
      </w:r>
      <w:r w:rsidRPr="00BB248E">
        <w:rPr>
          <w:rFonts w:ascii="Times New Roman" w:hAnsi="Times New Roman" w:cs="Times New Roman"/>
        </w:rPr>
        <w:t>月进行估算，则拟建公路工程环境监理人员费用为</w:t>
      </w:r>
      <w:r w:rsidR="0043057D" w:rsidRPr="00BB248E">
        <w:rPr>
          <w:rFonts w:ascii="Times New Roman" w:hAnsi="Times New Roman" w:cs="Times New Roman"/>
        </w:rPr>
        <w:t>84</w:t>
      </w:r>
      <w:r w:rsidRPr="00BB248E">
        <w:rPr>
          <w:rFonts w:ascii="Times New Roman" w:hAnsi="Times New Roman" w:cs="Times New Roman"/>
        </w:rPr>
        <w:t>万元。</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4</w:t>
      </w:r>
      <w:r w:rsidRPr="00BB248E">
        <w:rPr>
          <w:rFonts w:ascii="Times New Roman" w:hAnsi="Times New Roman" w:cs="Times New Roman"/>
        </w:rPr>
        <w:t>）工程环境监理监测费用</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对噪声、污水以及粉尘等进行监测，通过监测结果判断施工行为是否满足有关环保要求是环保达标监理的重要手段。环保达标监理进行的监测属环境监理工程师的监理行为，不同于施工期定点监测，其由环境监理工程师进行监测。因此，承担工程环境监理工作的单位应具备进行监测的设备和人员，其监测费用应纳入工程环境监理总费用。</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驻地办工程环境监理监测费用按</w:t>
      </w:r>
      <w:r w:rsidR="00342660" w:rsidRPr="00BB248E">
        <w:rPr>
          <w:rFonts w:ascii="Times New Roman" w:hAnsi="Times New Roman" w:cs="Times New Roman"/>
        </w:rPr>
        <w:t>2</w:t>
      </w:r>
      <w:r w:rsidR="008D53B2" w:rsidRPr="00BB248E">
        <w:rPr>
          <w:rFonts w:ascii="Times New Roman" w:hAnsi="Times New Roman" w:cs="Times New Roman"/>
        </w:rPr>
        <w:t>万</w:t>
      </w:r>
      <w:r w:rsidRPr="00BB248E">
        <w:rPr>
          <w:rFonts w:ascii="Times New Roman" w:hAnsi="Times New Roman" w:cs="Times New Roman"/>
        </w:rPr>
        <w:t>元</w:t>
      </w:r>
      <w:r w:rsidRPr="00BB248E">
        <w:rPr>
          <w:rFonts w:ascii="Times New Roman" w:hAnsi="Times New Roman" w:cs="Times New Roman"/>
        </w:rPr>
        <w:t>/</w:t>
      </w:r>
      <w:r w:rsidRPr="00BB248E">
        <w:rPr>
          <w:rFonts w:ascii="Times New Roman" w:hAnsi="Times New Roman" w:cs="Times New Roman"/>
        </w:rPr>
        <w:t>月进行估算，则拟建公路</w:t>
      </w:r>
      <w:r w:rsidR="00342660" w:rsidRPr="00BB248E">
        <w:rPr>
          <w:rFonts w:ascii="Times New Roman" w:hAnsi="Times New Roman" w:cs="Times New Roman"/>
        </w:rPr>
        <w:t>4</w:t>
      </w:r>
      <w:r w:rsidR="0043057D" w:rsidRPr="00BB248E">
        <w:rPr>
          <w:rFonts w:ascii="Times New Roman" w:hAnsi="Times New Roman" w:cs="Times New Roman"/>
        </w:rPr>
        <w:t>2</w:t>
      </w:r>
      <w:r w:rsidRPr="00BB248E">
        <w:rPr>
          <w:rFonts w:ascii="Times New Roman" w:hAnsi="Times New Roman" w:cs="Times New Roman"/>
        </w:rPr>
        <w:t>个月的工程环境监理监测费用为</w:t>
      </w:r>
      <w:r w:rsidR="0043057D" w:rsidRPr="00BB248E">
        <w:rPr>
          <w:rFonts w:ascii="Times New Roman" w:hAnsi="Times New Roman" w:cs="Times New Roman"/>
        </w:rPr>
        <w:t>84</w:t>
      </w:r>
      <w:r w:rsidRPr="00BB248E">
        <w:rPr>
          <w:rFonts w:ascii="Times New Roman" w:hAnsi="Times New Roman" w:cs="Times New Roman"/>
        </w:rPr>
        <w:t>万元。</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5</w:t>
      </w:r>
      <w:r w:rsidRPr="00BB248E">
        <w:rPr>
          <w:rFonts w:ascii="Times New Roman" w:hAnsi="Times New Roman" w:cs="Times New Roman"/>
        </w:rPr>
        <w:t>）工程环境监理总费用</w:t>
      </w:r>
    </w:p>
    <w:p w:rsidR="005F58CC" w:rsidRPr="00BB248E" w:rsidRDefault="005F58CC" w:rsidP="00935E63">
      <w:pPr>
        <w:pStyle w:val="00"/>
        <w:ind w:firstLine="480"/>
        <w:rPr>
          <w:rFonts w:ascii="Times New Roman" w:hAnsi="Times New Roman" w:cs="Times New Roman"/>
        </w:rPr>
      </w:pPr>
      <w:r w:rsidRPr="00BB248E">
        <w:rPr>
          <w:rFonts w:ascii="Times New Roman" w:hAnsi="Times New Roman" w:cs="Times New Roman"/>
        </w:rPr>
        <w:t>综上，拟建公路开展工程环境监理工作的总费用为</w:t>
      </w:r>
      <w:r w:rsidR="0043057D" w:rsidRPr="00BB248E">
        <w:rPr>
          <w:rFonts w:ascii="Times New Roman" w:hAnsi="Times New Roman" w:cs="Times New Roman"/>
        </w:rPr>
        <w:t>168</w:t>
      </w:r>
      <w:r w:rsidRPr="00BB248E">
        <w:rPr>
          <w:rFonts w:ascii="Times New Roman" w:hAnsi="Times New Roman" w:cs="Times New Roman"/>
        </w:rPr>
        <w:t>万元。</w:t>
      </w:r>
    </w:p>
    <w:p w:rsidR="005F58CC" w:rsidRPr="00BB248E" w:rsidRDefault="00CF2F39" w:rsidP="004A1DF8">
      <w:pPr>
        <w:pStyle w:val="2f3"/>
        <w:jc w:val="both"/>
        <w:rPr>
          <w:rFonts w:cs="Times New Roman"/>
        </w:rPr>
      </w:pPr>
      <w:bookmarkStart w:id="213" w:name="_Toc97129468"/>
      <w:r w:rsidRPr="00BB248E">
        <w:rPr>
          <w:rFonts w:cs="Times New Roman"/>
        </w:rPr>
        <w:lastRenderedPageBreak/>
        <w:t>8</w:t>
      </w:r>
      <w:r w:rsidR="005F58CC" w:rsidRPr="00BB248E">
        <w:rPr>
          <w:rFonts w:cs="Times New Roman"/>
        </w:rPr>
        <w:t>.</w:t>
      </w:r>
      <w:r w:rsidR="004A1DF8" w:rsidRPr="00BB248E">
        <w:rPr>
          <w:rFonts w:cs="Times New Roman"/>
        </w:rPr>
        <w:t>4</w:t>
      </w:r>
      <w:r w:rsidR="00112B01" w:rsidRPr="00BB248E">
        <w:rPr>
          <w:rFonts w:cs="Times New Roman"/>
        </w:rPr>
        <w:t xml:space="preserve"> </w:t>
      </w:r>
      <w:r w:rsidR="005F58CC" w:rsidRPr="00BB248E">
        <w:rPr>
          <w:rFonts w:cs="Times New Roman"/>
        </w:rPr>
        <w:t>竣工环境保护验收</w:t>
      </w:r>
      <w:bookmarkEnd w:id="213"/>
    </w:p>
    <w:p w:rsidR="00DC0C78" w:rsidRPr="00BB248E" w:rsidRDefault="005F58CC" w:rsidP="00DC0C78">
      <w:pPr>
        <w:pStyle w:val="00"/>
        <w:ind w:firstLine="480"/>
        <w:rPr>
          <w:rFonts w:ascii="Times New Roman" w:hAnsi="Times New Roman" w:cs="Times New Roman"/>
        </w:rPr>
      </w:pPr>
      <w:r w:rsidRPr="00BB248E">
        <w:rPr>
          <w:rFonts w:ascii="Times New Roman" w:hAnsi="Times New Roman" w:cs="Times New Roman"/>
        </w:rPr>
        <w:t>通过竣工环保验收，使本报告书针对拟建公路建设过程中产生的负面环境影响所提出的防治或减缓措施，在该项目的设计、施工和营运中逐步得到落实，从而使得环境建设和公路主体工程建设符合国家同步设计、同步实施和同步投产使用的</w:t>
      </w:r>
      <w:r w:rsidRPr="00BB248E">
        <w:rPr>
          <w:rFonts w:ascii="Times New Roman" w:hAnsi="Times New Roman" w:cs="Times New Roman"/>
        </w:rPr>
        <w:t>“</w:t>
      </w:r>
      <w:r w:rsidRPr="00BB248E">
        <w:rPr>
          <w:rFonts w:ascii="Times New Roman" w:hAnsi="Times New Roman" w:cs="Times New Roman"/>
        </w:rPr>
        <w:t>三同时</w:t>
      </w:r>
      <w:r w:rsidRPr="00BB248E">
        <w:rPr>
          <w:rFonts w:ascii="Times New Roman" w:hAnsi="Times New Roman" w:cs="Times New Roman"/>
        </w:rPr>
        <w:t>”</w:t>
      </w:r>
      <w:r w:rsidRPr="00BB248E">
        <w:rPr>
          <w:rFonts w:ascii="Times New Roman" w:hAnsi="Times New Roman" w:cs="Times New Roman"/>
        </w:rPr>
        <w:t>制度要求。</w:t>
      </w:r>
    </w:p>
    <w:p w:rsidR="005165C2" w:rsidRPr="00BB248E" w:rsidRDefault="005F58CC" w:rsidP="00DC0C78">
      <w:pPr>
        <w:pStyle w:val="00"/>
        <w:ind w:firstLine="480"/>
        <w:rPr>
          <w:rFonts w:ascii="Times New Roman" w:hAnsi="Times New Roman" w:cs="Times New Roman"/>
        </w:rPr>
        <w:sectPr w:rsidR="005165C2" w:rsidRPr="00BB248E" w:rsidSect="005F58CC">
          <w:headerReference w:type="even" r:id="rId362"/>
          <w:headerReference w:type="default" r:id="rId363"/>
          <w:pgSz w:w="11906" w:h="16838"/>
          <w:pgMar w:top="1701" w:right="1701" w:bottom="1701" w:left="1701" w:header="1134" w:footer="1134" w:gutter="0"/>
          <w:cols w:space="425"/>
          <w:docGrid w:type="lines" w:linePitch="312"/>
        </w:sectPr>
      </w:pPr>
      <w:r w:rsidRPr="00BB248E">
        <w:rPr>
          <w:rFonts w:ascii="Times New Roman" w:hAnsi="Times New Roman" w:cs="Times New Roman"/>
        </w:rPr>
        <w:t>拟建公路推荐方案环保措施竣工验收一览表</w:t>
      </w:r>
      <w:r w:rsidR="00CF2F39" w:rsidRPr="00BB248E">
        <w:rPr>
          <w:rFonts w:ascii="Times New Roman" w:hAnsi="Times New Roman" w:cs="Times New Roman"/>
        </w:rPr>
        <w:t>8</w:t>
      </w:r>
      <w:r w:rsidR="00CD3397" w:rsidRPr="00BB248E">
        <w:rPr>
          <w:rFonts w:ascii="Times New Roman" w:hAnsi="Times New Roman" w:cs="Times New Roman"/>
        </w:rPr>
        <w:t>.6</w:t>
      </w:r>
      <w:r w:rsidRPr="00BB248E">
        <w:rPr>
          <w:rFonts w:ascii="Times New Roman" w:hAnsi="Times New Roman" w:cs="Times New Roman"/>
        </w:rPr>
        <w:t>。</w:t>
      </w:r>
    </w:p>
    <w:p w:rsidR="00AF61A6" w:rsidRPr="00BB248E" w:rsidRDefault="00AF61A6" w:rsidP="00AF61A6">
      <w:pPr>
        <w:spacing w:line="240" w:lineRule="exact"/>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8.6</w:t>
      </w:r>
      <w:r w:rsidRPr="00BB248E">
        <w:rPr>
          <w:rFonts w:ascii="Times New Roman" w:hAnsi="Times New Roman"/>
          <w:b/>
          <w:bCs/>
          <w:sz w:val="21"/>
          <w:szCs w:val="21"/>
        </w:rPr>
        <w:t>拟建公路环境保护竣工验收一览表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121"/>
        <w:gridCol w:w="955"/>
        <w:gridCol w:w="1071"/>
        <w:gridCol w:w="8"/>
        <w:gridCol w:w="2876"/>
        <w:gridCol w:w="7461"/>
      </w:tblGrid>
      <w:tr w:rsidR="00AF61A6" w:rsidRPr="00BB248E" w:rsidTr="00AF61A6">
        <w:trPr>
          <w:trHeight w:val="403"/>
          <w:tblHeader/>
          <w:jc w:val="center"/>
        </w:trPr>
        <w:tc>
          <w:tcPr>
            <w:tcW w:w="415" w:type="pct"/>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行政区划</w:t>
            </w:r>
          </w:p>
        </w:tc>
        <w:tc>
          <w:tcPr>
            <w:tcW w:w="354"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环境要素</w:t>
            </w:r>
          </w:p>
        </w:tc>
        <w:tc>
          <w:tcPr>
            <w:tcW w:w="1466" w:type="pct"/>
            <w:gridSpan w:val="3"/>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敏感目标情况</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环保设施工程内容</w:t>
            </w:r>
          </w:p>
        </w:tc>
      </w:tr>
      <w:tr w:rsidR="00B21DC9" w:rsidRPr="00BB248E" w:rsidTr="00AF61A6">
        <w:trPr>
          <w:trHeight w:val="411"/>
          <w:jc w:val="center"/>
        </w:trPr>
        <w:tc>
          <w:tcPr>
            <w:tcW w:w="415" w:type="pct"/>
            <w:vMerge w:val="restart"/>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寿阳县</w:t>
            </w:r>
          </w:p>
        </w:tc>
        <w:tc>
          <w:tcPr>
            <w:tcW w:w="354"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397"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主体景观绿化工程</w:t>
            </w:r>
          </w:p>
        </w:tc>
        <w:tc>
          <w:tcPr>
            <w:tcW w:w="1069" w:type="pct"/>
            <w:gridSpan w:val="2"/>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主线边坡、路侧</w:t>
            </w:r>
          </w:p>
        </w:tc>
        <w:tc>
          <w:tcPr>
            <w:tcW w:w="2765" w:type="pct"/>
            <w:shd w:val="clear" w:color="auto" w:fill="auto"/>
            <w:vAlign w:val="center"/>
          </w:tcPr>
          <w:p w:rsidR="00B21DC9" w:rsidRPr="00BB248E" w:rsidRDefault="00B21DC9" w:rsidP="00B21DC9">
            <w:pPr>
              <w:spacing w:beforeLines="2" w:before="6" w:afterLines="2" w:after="6" w:line="240" w:lineRule="exact"/>
              <w:rPr>
                <w:rFonts w:ascii="Times New Roman" w:hAnsi="Times New Roman"/>
                <w:sz w:val="21"/>
                <w:szCs w:val="21"/>
              </w:rPr>
            </w:pPr>
            <w:r w:rsidRPr="00BB248E">
              <w:rPr>
                <w:rFonts w:ascii="Times New Roman" w:hAnsi="Times New Roman"/>
                <w:bCs/>
                <w:sz w:val="21"/>
                <w:szCs w:val="21"/>
              </w:rPr>
              <w:t>边坡栽植不同的紫穗槐进行绿化，路侧栽植国槐、油松、新疆杨行道树</w:t>
            </w:r>
          </w:p>
        </w:tc>
      </w:tr>
      <w:tr w:rsidR="00B21DC9" w:rsidRPr="00BB248E" w:rsidTr="00AF61A6">
        <w:trPr>
          <w:trHeight w:val="411"/>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97"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069" w:type="pct"/>
            <w:gridSpan w:val="2"/>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东山</w:t>
            </w:r>
            <w:r w:rsidRPr="00BB248E">
              <w:rPr>
                <w:rFonts w:ascii="Times New Roman" w:hAnsi="Times New Roman"/>
                <w:sz w:val="21"/>
                <w:szCs w:val="21"/>
              </w:rPr>
              <w:t xml:space="preserve">1 </w:t>
            </w:r>
            <w:r w:rsidRPr="00BB248E">
              <w:rPr>
                <w:rFonts w:ascii="Times New Roman" w:hAnsi="Times New Roman"/>
                <w:sz w:val="21"/>
                <w:szCs w:val="21"/>
              </w:rPr>
              <w:t>号隧道进口</w:t>
            </w:r>
          </w:p>
        </w:tc>
        <w:tc>
          <w:tcPr>
            <w:tcW w:w="2765" w:type="pct"/>
            <w:shd w:val="clear" w:color="auto" w:fill="auto"/>
            <w:vAlign w:val="center"/>
          </w:tcPr>
          <w:p w:rsidR="00B21DC9" w:rsidRPr="00BB248E" w:rsidRDefault="00B21DC9" w:rsidP="00B21DC9">
            <w:pPr>
              <w:spacing w:beforeLines="2" w:before="6" w:afterLines="2" w:after="6" w:line="240" w:lineRule="exact"/>
              <w:rPr>
                <w:rFonts w:ascii="Times New Roman" w:hAnsi="Times New Roman"/>
                <w:bCs/>
                <w:sz w:val="21"/>
                <w:szCs w:val="21"/>
              </w:rPr>
            </w:pPr>
            <w:r w:rsidRPr="00BB248E">
              <w:rPr>
                <w:rFonts w:ascii="Times New Roman" w:hAnsi="Times New Roman"/>
                <w:bCs/>
                <w:sz w:val="21"/>
                <w:szCs w:val="21"/>
              </w:rPr>
              <w:t>隧道进口进行景观绿化，树种选择与周围环境相适应的小灌木</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97"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临时工程生态恢复</w:t>
            </w:r>
          </w:p>
        </w:tc>
        <w:tc>
          <w:tcPr>
            <w:tcW w:w="1069" w:type="pct"/>
            <w:gridSpan w:val="2"/>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r w:rsidRPr="00BB248E">
              <w:rPr>
                <w:rFonts w:ascii="Times New Roman" w:hAnsi="Times New Roman"/>
                <w:noProof/>
                <w:snapToGrid w:val="0"/>
                <w:sz w:val="21"/>
                <w:szCs w:val="21"/>
              </w:rPr>
              <w:t>处弃渣场（</w:t>
            </w:r>
            <w:r w:rsidRPr="00BB248E">
              <w:rPr>
                <w:rFonts w:ascii="Times New Roman" w:hAnsi="Times New Roman"/>
                <w:noProof/>
                <w:snapToGrid w:val="0"/>
                <w:sz w:val="21"/>
                <w:szCs w:val="21"/>
              </w:rPr>
              <w:t>Q1~Q8</w:t>
            </w:r>
            <w:r w:rsidRPr="00BB248E">
              <w:rPr>
                <w:rFonts w:ascii="Times New Roman" w:hAnsi="Times New Roman"/>
                <w:noProof/>
                <w:snapToGrid w:val="0"/>
                <w:sz w:val="21"/>
                <w:szCs w:val="21"/>
              </w:rPr>
              <w:t>）</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弃渣前将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表土层剥离，弃渣后回填表土</w:t>
            </w:r>
            <w:r w:rsidRPr="00BB248E">
              <w:rPr>
                <w:rFonts w:ascii="Times New Roman" w:hAnsi="Times New Roman"/>
                <w:noProof/>
                <w:snapToGrid w:val="0"/>
                <w:spacing w:val="-6"/>
                <w:sz w:val="21"/>
                <w:szCs w:val="21"/>
              </w:rPr>
              <w:t>覆盖在废渣上，占用耕地进行土地复耕，其余植树种草</w:t>
            </w:r>
            <w:r w:rsidRPr="00BB248E">
              <w:rPr>
                <w:rFonts w:ascii="Times New Roman" w:hAnsi="Times New Roman"/>
                <w:noProof/>
                <w:snapToGrid w:val="0"/>
                <w:sz w:val="21"/>
                <w:szCs w:val="21"/>
              </w:rPr>
              <w:t>进行绿化，复垦面积</w:t>
            </w:r>
            <w:r w:rsidRPr="00BB248E">
              <w:rPr>
                <w:rFonts w:ascii="Times New Roman" w:hAnsi="Times New Roman"/>
                <w:sz w:val="21"/>
                <w:szCs w:val="21"/>
              </w:rPr>
              <w:t>18.37</w:t>
            </w:r>
            <w:r w:rsidRPr="00BB248E">
              <w:rPr>
                <w:rFonts w:ascii="Times New Roman" w:hAnsi="Times New Roman"/>
                <w:noProof/>
                <w:snapToGrid w:val="0"/>
                <w:sz w:val="21"/>
                <w:szCs w:val="21"/>
              </w:rPr>
              <w:t xml:space="preserve"> hm</w:t>
            </w:r>
            <w:r w:rsidRPr="00BB248E">
              <w:rPr>
                <w:rFonts w:ascii="Times New Roman" w:hAnsi="Times New Roman"/>
                <w:noProof/>
                <w:snapToGrid w:val="0"/>
                <w:sz w:val="21"/>
                <w:szCs w:val="21"/>
                <w:vertAlign w:val="superscript"/>
              </w:rPr>
              <w:t>2</w:t>
            </w:r>
            <w:r w:rsidRPr="00BB248E">
              <w:rPr>
                <w:rFonts w:ascii="Times New Roman" w:hAnsi="Times New Roman"/>
                <w:noProof/>
                <w:snapToGrid w:val="0"/>
                <w:sz w:val="21"/>
                <w:szCs w:val="21"/>
              </w:rPr>
              <w:t>，绿化面积</w:t>
            </w:r>
            <w:r w:rsidRPr="00BB248E">
              <w:rPr>
                <w:rFonts w:ascii="Times New Roman" w:hAnsi="Times New Roman"/>
                <w:sz w:val="21"/>
                <w:szCs w:val="21"/>
              </w:rPr>
              <w:t>21.68</w:t>
            </w:r>
            <w:r w:rsidRPr="00BB248E">
              <w:rPr>
                <w:rFonts w:ascii="Times New Roman" w:hAnsi="Times New Roman"/>
                <w:noProof/>
                <w:snapToGrid w:val="0"/>
                <w:sz w:val="21"/>
                <w:szCs w:val="21"/>
              </w:rPr>
              <w:t>hm</w:t>
            </w:r>
            <w:r w:rsidRPr="00BB248E">
              <w:rPr>
                <w:rFonts w:ascii="Times New Roman" w:hAnsi="Times New Roman"/>
                <w:noProof/>
                <w:snapToGrid w:val="0"/>
                <w:sz w:val="21"/>
                <w:szCs w:val="21"/>
                <w:vertAlign w:val="superscript"/>
              </w:rPr>
              <w:t>2</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97"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069" w:type="pct"/>
            <w:gridSpan w:val="2"/>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w:t>
            </w:r>
            <w:r w:rsidRPr="00BB248E">
              <w:rPr>
                <w:rFonts w:ascii="Times New Roman" w:hAnsi="Times New Roman"/>
                <w:noProof/>
                <w:snapToGrid w:val="0"/>
                <w:sz w:val="21"/>
                <w:szCs w:val="21"/>
              </w:rPr>
              <w:t>处施工生产生活区（</w:t>
            </w:r>
            <w:r w:rsidRPr="00BB248E">
              <w:rPr>
                <w:rFonts w:ascii="Times New Roman" w:hAnsi="Times New Roman"/>
                <w:noProof/>
                <w:snapToGrid w:val="0"/>
                <w:sz w:val="21"/>
                <w:szCs w:val="21"/>
              </w:rPr>
              <w:t>S1~S7</w:t>
            </w:r>
            <w:r w:rsidRPr="00BB248E">
              <w:rPr>
                <w:rFonts w:ascii="Times New Roman" w:hAnsi="Times New Roman"/>
                <w:noProof/>
                <w:snapToGrid w:val="0"/>
                <w:sz w:val="21"/>
                <w:szCs w:val="21"/>
              </w:rPr>
              <w:t>）</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施工结束后，覆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表层种植土，进行复耕或绿化，复耕</w:t>
            </w:r>
            <w:r w:rsidRPr="00BB248E">
              <w:rPr>
                <w:rFonts w:ascii="Times New Roman" w:hAnsi="Times New Roman"/>
                <w:noProof/>
                <w:snapToGrid w:val="0"/>
                <w:sz w:val="21"/>
                <w:szCs w:val="21"/>
              </w:rPr>
              <w:t>2.49hm</w:t>
            </w:r>
            <w:r w:rsidRPr="00BB248E">
              <w:rPr>
                <w:rFonts w:ascii="Times New Roman" w:hAnsi="Times New Roman"/>
                <w:noProof/>
                <w:snapToGrid w:val="0"/>
                <w:sz w:val="21"/>
                <w:szCs w:val="21"/>
                <w:vertAlign w:val="superscript"/>
              </w:rPr>
              <w:t>2</w:t>
            </w:r>
            <w:r w:rsidRPr="00BB248E">
              <w:rPr>
                <w:rFonts w:ascii="Times New Roman" w:hAnsi="Times New Roman"/>
                <w:noProof/>
                <w:snapToGrid w:val="0"/>
                <w:sz w:val="21"/>
                <w:szCs w:val="21"/>
              </w:rPr>
              <w:t>，绿化</w:t>
            </w:r>
            <w:r w:rsidRPr="00BB248E">
              <w:rPr>
                <w:rFonts w:ascii="Times New Roman" w:hAnsi="Times New Roman"/>
                <w:noProof/>
                <w:snapToGrid w:val="0"/>
                <w:sz w:val="21"/>
                <w:szCs w:val="21"/>
              </w:rPr>
              <w:t>4.67hm</w:t>
            </w:r>
            <w:r w:rsidRPr="00BB248E">
              <w:rPr>
                <w:rFonts w:ascii="Times New Roman" w:hAnsi="Times New Roman"/>
                <w:noProof/>
                <w:snapToGrid w:val="0"/>
                <w:sz w:val="21"/>
                <w:szCs w:val="21"/>
                <w:vertAlign w:val="superscript"/>
              </w:rPr>
              <w:t>2</w:t>
            </w:r>
          </w:p>
        </w:tc>
      </w:tr>
      <w:tr w:rsidR="00AF61A6" w:rsidRPr="00BB248E" w:rsidTr="00AF61A6">
        <w:trPr>
          <w:trHeight w:val="567"/>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restar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声环境</w:t>
            </w:r>
          </w:p>
        </w:tc>
        <w:tc>
          <w:tcPr>
            <w:tcW w:w="39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声屏障</w:t>
            </w:r>
          </w:p>
        </w:tc>
        <w:tc>
          <w:tcPr>
            <w:tcW w:w="1069"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前火山村</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bCs/>
                <w:noProof/>
                <w:snapToGrid w:val="0"/>
                <w:sz w:val="21"/>
                <w:szCs w:val="21"/>
              </w:rPr>
            </w:pPr>
            <w:r w:rsidRPr="00BB248E">
              <w:rPr>
                <w:rFonts w:ascii="Times New Roman" w:hAnsi="Times New Roman"/>
                <w:noProof/>
                <w:snapToGrid w:val="0"/>
                <w:sz w:val="21"/>
                <w:szCs w:val="21"/>
              </w:rPr>
              <w:t>前火山村设置</w:t>
            </w:r>
            <w:r w:rsidRPr="00BB248E">
              <w:rPr>
                <w:rFonts w:ascii="Times New Roman" w:hAnsi="Times New Roman"/>
                <w:noProof/>
                <w:snapToGrid w:val="0"/>
                <w:sz w:val="21"/>
                <w:szCs w:val="21"/>
              </w:rPr>
              <w:t>370m</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3.0m</w:t>
            </w:r>
            <w:r w:rsidRPr="00BB248E">
              <w:rPr>
                <w:rFonts w:ascii="Times New Roman" w:hAnsi="Times New Roman"/>
                <w:noProof/>
                <w:snapToGrid w:val="0"/>
                <w:sz w:val="21"/>
                <w:szCs w:val="21"/>
              </w:rPr>
              <w:t>高声屏障</w:t>
            </w:r>
          </w:p>
        </w:tc>
      </w:tr>
      <w:tr w:rsidR="00AF61A6" w:rsidRPr="00BB248E" w:rsidTr="00AF61A6">
        <w:trPr>
          <w:trHeight w:val="567"/>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9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隔声窗</w:t>
            </w:r>
          </w:p>
        </w:tc>
        <w:tc>
          <w:tcPr>
            <w:tcW w:w="1069"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覃村</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覃村</w:t>
            </w:r>
            <w:r w:rsidRPr="00BB248E">
              <w:rPr>
                <w:rFonts w:ascii="Times New Roman" w:hAnsi="Times New Roman"/>
                <w:noProof/>
                <w:snapToGrid w:val="0"/>
                <w:sz w:val="21"/>
                <w:szCs w:val="21"/>
              </w:rPr>
              <w:t>28</w:t>
            </w:r>
            <w:r w:rsidRPr="00BB248E">
              <w:rPr>
                <w:rFonts w:ascii="Times New Roman" w:hAnsi="Times New Roman"/>
                <w:noProof/>
                <w:snapToGrid w:val="0"/>
                <w:sz w:val="21"/>
                <w:szCs w:val="21"/>
              </w:rPr>
              <w:t>户设置隔声窗</w:t>
            </w:r>
          </w:p>
        </w:tc>
      </w:tr>
      <w:tr w:rsidR="00AF61A6" w:rsidRPr="00BB248E" w:rsidTr="00AF61A6">
        <w:trPr>
          <w:trHeight w:val="567"/>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水环境</w:t>
            </w:r>
          </w:p>
        </w:tc>
        <w:tc>
          <w:tcPr>
            <w:tcW w:w="1466" w:type="pct"/>
            <w:gridSpan w:val="3"/>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t>东韩收费站（</w:t>
            </w:r>
            <w:r w:rsidRPr="00BB248E">
              <w:rPr>
                <w:rFonts w:ascii="Times New Roman" w:hAnsi="Times New Roman"/>
                <w:sz w:val="21"/>
                <w:szCs w:val="21"/>
              </w:rPr>
              <w:t>AK12+045</w:t>
            </w:r>
            <w:r w:rsidRPr="00BB248E">
              <w:rPr>
                <w:rFonts w:ascii="Times New Roman" w:hAnsi="Times New Roman"/>
                <w:sz w:val="21"/>
                <w:szCs w:val="21"/>
              </w:rPr>
              <w:t>）、太原东收费站（</w:t>
            </w:r>
            <w:r w:rsidRPr="00BB248E">
              <w:rPr>
                <w:rFonts w:ascii="Times New Roman" w:hAnsi="Times New Roman"/>
                <w:sz w:val="21"/>
                <w:szCs w:val="21"/>
              </w:rPr>
              <w:t>AK16+800</w:t>
            </w:r>
            <w:r w:rsidRPr="00BB248E">
              <w:rPr>
                <w:rFonts w:ascii="Times New Roman" w:hAnsi="Times New Roman"/>
                <w:sz w:val="21"/>
                <w:szCs w:val="21"/>
              </w:rPr>
              <w:t>）（含隧道管理站、路段管理分中心）、太原养护工区（</w:t>
            </w:r>
            <w:r w:rsidRPr="00BB248E">
              <w:rPr>
                <w:rFonts w:ascii="Times New Roman" w:hAnsi="Times New Roman"/>
                <w:sz w:val="21"/>
                <w:szCs w:val="21"/>
              </w:rPr>
              <w:t>AK16+400</w:t>
            </w:r>
            <w:r w:rsidRPr="00BB248E">
              <w:rPr>
                <w:rFonts w:ascii="Times New Roman" w:hAnsi="Times New Roman"/>
                <w:sz w:val="21"/>
                <w:szCs w:val="21"/>
              </w:rPr>
              <w:t>）</w:t>
            </w:r>
          </w:p>
        </w:tc>
        <w:tc>
          <w:tcPr>
            <w:tcW w:w="2765" w:type="pct"/>
            <w:shd w:val="clear" w:color="auto" w:fill="auto"/>
            <w:vAlign w:val="center"/>
          </w:tcPr>
          <w:p w:rsidR="00AF61A6" w:rsidRPr="00BB248E" w:rsidRDefault="00AF61A6" w:rsidP="00AF61A6">
            <w:pPr>
              <w:widowControl/>
              <w:rPr>
                <w:rFonts w:ascii="Times New Roman" w:hAnsi="Times New Roman"/>
                <w:spacing w:val="6"/>
                <w:sz w:val="21"/>
                <w:szCs w:val="21"/>
              </w:rPr>
            </w:pPr>
            <w:r w:rsidRPr="00BB248E">
              <w:rPr>
                <w:rFonts w:ascii="Times New Roman" w:hAnsi="Times New Roman"/>
                <w:sz w:val="21"/>
                <w:szCs w:val="21"/>
              </w:rPr>
              <w:t>东韩收费站：</w:t>
            </w: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rPr>
                <w:rFonts w:ascii="Times New Roman" w:hAnsi="Times New Roman"/>
                <w:spacing w:val="6"/>
                <w:sz w:val="21"/>
                <w:szCs w:val="21"/>
              </w:rPr>
            </w:pPr>
            <w:r w:rsidRPr="00BB248E">
              <w:rPr>
                <w:rFonts w:ascii="Times New Roman" w:hAnsi="Times New Roman"/>
                <w:sz w:val="21"/>
                <w:szCs w:val="21"/>
              </w:rPr>
              <w:t>太原东收费站（含隧道管理站、路段管理分中心）：</w:t>
            </w:r>
            <w:r w:rsidRPr="00BB248E">
              <w:rPr>
                <w:rFonts w:ascii="Times New Roman" w:hAnsi="Times New Roman"/>
                <w:noProof/>
                <w:snapToGrid w:val="0"/>
                <w:sz w:val="21"/>
                <w:szCs w:val="21"/>
              </w:rPr>
              <w:t>2m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3m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864m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p w:rsidR="00AF61A6" w:rsidRPr="00BB248E" w:rsidRDefault="00AF61A6" w:rsidP="00AF61A6">
            <w:pPr>
              <w:widowControl/>
              <w:rPr>
                <w:rFonts w:ascii="Times New Roman" w:hAnsi="Times New Roman"/>
                <w:spacing w:val="6"/>
                <w:sz w:val="21"/>
                <w:szCs w:val="21"/>
              </w:rPr>
            </w:pPr>
            <w:r w:rsidRPr="00BB248E">
              <w:rPr>
                <w:rFonts w:ascii="Times New Roman" w:hAnsi="Times New Roman"/>
                <w:sz w:val="21"/>
                <w:szCs w:val="21"/>
              </w:rPr>
              <w:t>太原养护工区：</w:t>
            </w: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spacing w:val="6"/>
                <w:sz w:val="21"/>
                <w:szCs w:val="21"/>
              </w:rPr>
              <w:t xml:space="preserve"> MBBR</w:t>
            </w:r>
            <w:r w:rsidRPr="00BB248E">
              <w:rPr>
                <w:rFonts w:ascii="Times New Roman" w:hAnsi="Times New Roman"/>
                <w:spacing w:val="6"/>
                <w:sz w:val="21"/>
                <w:szCs w:val="21"/>
              </w:rPr>
              <w:t>污水处理设施</w:t>
            </w:r>
            <w:r w:rsidRPr="00BB248E">
              <w:rPr>
                <w:rFonts w:ascii="Times New Roman" w:hAnsi="Times New Roman"/>
                <w:spacing w:val="6"/>
                <w:sz w:val="21"/>
                <w:szCs w:val="21"/>
              </w:rPr>
              <w:t>1</w:t>
            </w:r>
            <w:r w:rsidRPr="00BB248E">
              <w:rPr>
                <w:rFonts w:ascii="Times New Roman" w:hAnsi="Times New Roman"/>
                <w:spacing w:val="6"/>
                <w:sz w:val="21"/>
                <w:szCs w:val="21"/>
              </w:rPr>
              <w:t>套</w:t>
            </w:r>
            <w:r w:rsidRPr="00BB248E">
              <w:rPr>
                <w:rFonts w:ascii="Times New Roman" w:hAnsi="Times New Roman"/>
                <w:spacing w:val="6"/>
                <w:sz w:val="21"/>
                <w:szCs w:val="21"/>
              </w:rPr>
              <w:t>+1</w:t>
            </w:r>
            <w:r w:rsidRPr="00BB248E">
              <w:rPr>
                <w:rFonts w:ascii="Times New Roman" w:hAnsi="Times New Roman"/>
                <w:spacing w:val="6"/>
                <w:sz w:val="21"/>
                <w:szCs w:val="21"/>
              </w:rPr>
              <w:t>处隔油池（</w:t>
            </w:r>
            <w:r w:rsidRPr="00BB248E">
              <w:rPr>
                <w:rFonts w:ascii="Times New Roman" w:hAnsi="Times New Roman"/>
                <w:spacing w:val="6"/>
                <w:sz w:val="21"/>
                <w:szCs w:val="21"/>
              </w:rPr>
              <w:t>1m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处调节池（</w:t>
            </w:r>
            <w:r w:rsidRPr="00BB248E">
              <w:rPr>
                <w:rFonts w:ascii="Times New Roman" w:hAnsi="Times New Roman"/>
                <w:spacing w:val="6"/>
                <w:sz w:val="21"/>
                <w:szCs w:val="21"/>
              </w:rPr>
              <w:t>14m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r w:rsidRPr="00BB248E">
              <w:rPr>
                <w:rFonts w:ascii="Times New Roman" w:hAnsi="Times New Roman"/>
                <w:spacing w:val="6"/>
                <w:sz w:val="21"/>
                <w:szCs w:val="21"/>
              </w:rPr>
              <w:t>+1</w:t>
            </w:r>
            <w:r w:rsidRPr="00BB248E">
              <w:rPr>
                <w:rFonts w:ascii="Times New Roman" w:hAnsi="Times New Roman"/>
                <w:spacing w:val="6"/>
                <w:sz w:val="21"/>
                <w:szCs w:val="21"/>
              </w:rPr>
              <w:t>处蓄水池（</w:t>
            </w:r>
            <w:r w:rsidRPr="00BB248E">
              <w:rPr>
                <w:rFonts w:ascii="Times New Roman" w:hAnsi="Times New Roman"/>
                <w:spacing w:val="6"/>
                <w:sz w:val="21"/>
                <w:szCs w:val="21"/>
              </w:rPr>
              <w:t>288m</w:t>
            </w:r>
            <w:r w:rsidRPr="00BB248E">
              <w:rPr>
                <w:rFonts w:ascii="Times New Roman" w:hAnsi="Times New Roman"/>
                <w:spacing w:val="6"/>
                <w:sz w:val="21"/>
                <w:szCs w:val="21"/>
                <w:vertAlign w:val="superscript"/>
              </w:rPr>
              <w:t>3</w:t>
            </w:r>
            <w:r w:rsidRPr="00BB248E">
              <w:rPr>
                <w:rFonts w:ascii="Times New Roman" w:hAnsi="Times New Roman"/>
                <w:spacing w:val="6"/>
                <w:sz w:val="21"/>
                <w:szCs w:val="21"/>
              </w:rPr>
              <w:t>）</w:t>
            </w:r>
          </w:p>
        </w:tc>
      </w:tr>
      <w:tr w:rsidR="00AF61A6" w:rsidRPr="00BB248E" w:rsidTr="00AF61A6">
        <w:trPr>
          <w:trHeight w:val="567"/>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大气环境</w:t>
            </w:r>
          </w:p>
        </w:tc>
        <w:tc>
          <w:tcPr>
            <w:tcW w:w="1466" w:type="pct"/>
            <w:gridSpan w:val="3"/>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t>AK16+800</w:t>
            </w:r>
            <w:r w:rsidRPr="00BB248E">
              <w:rPr>
                <w:rFonts w:ascii="Times New Roman" w:hAnsi="Times New Roman"/>
                <w:sz w:val="21"/>
                <w:szCs w:val="21"/>
              </w:rPr>
              <w:t>太原东收费站（含隧道管理站、路段管理分中心）</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餐厅安装油烟净化装置，采暖采用电锅炉等清洁能源</w:t>
            </w:r>
          </w:p>
        </w:tc>
      </w:tr>
      <w:tr w:rsidR="00AF61A6" w:rsidRPr="00BB248E" w:rsidTr="00AF61A6">
        <w:trPr>
          <w:trHeight w:val="471"/>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restart"/>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危化品环境风险防范</w:t>
            </w:r>
          </w:p>
        </w:tc>
        <w:tc>
          <w:tcPr>
            <w:tcW w:w="400" w:type="pct"/>
            <w:gridSpan w:val="2"/>
            <w:vMerge w:val="restar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napToGrid w:val="0"/>
                <w:sz w:val="21"/>
                <w:szCs w:val="21"/>
              </w:rPr>
              <w:t>桥梁工程</w:t>
            </w:r>
          </w:p>
        </w:tc>
        <w:tc>
          <w:tcPr>
            <w:tcW w:w="1066"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napToGrid w:val="0"/>
                <w:sz w:val="21"/>
                <w:szCs w:val="21"/>
              </w:rPr>
              <w:t>限速标志和限速监控</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蔡庄大桥、张家庄大桥、郭家沟大桥桥梁两端各设</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处限速标志和限速监控；在郭家庄枢纽匝道入口各设</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处限速标志和限速监控，共计</w:t>
            </w:r>
            <w:r w:rsidRPr="00BB248E">
              <w:rPr>
                <w:rFonts w:ascii="Times New Roman" w:hAnsi="Times New Roman"/>
                <w:noProof/>
                <w:snapToGrid w:val="0"/>
                <w:sz w:val="21"/>
                <w:szCs w:val="21"/>
              </w:rPr>
              <w:t>10</w:t>
            </w:r>
            <w:r w:rsidRPr="00BB248E">
              <w:rPr>
                <w:rFonts w:ascii="Times New Roman" w:hAnsi="Times New Roman"/>
                <w:noProof/>
                <w:snapToGrid w:val="0"/>
                <w:sz w:val="21"/>
                <w:szCs w:val="21"/>
              </w:rPr>
              <w:t>处</w:t>
            </w:r>
          </w:p>
        </w:tc>
      </w:tr>
      <w:tr w:rsidR="00AF61A6" w:rsidRPr="00BB248E" w:rsidTr="00AF61A6">
        <w:trPr>
          <w:trHeight w:val="471"/>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00" w:type="pct"/>
            <w:gridSpan w:val="2"/>
            <w:vMerge/>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bCs/>
                <w:snapToGrid w:val="0"/>
                <w:sz w:val="21"/>
                <w:szCs w:val="21"/>
              </w:rPr>
            </w:pPr>
          </w:p>
        </w:tc>
        <w:tc>
          <w:tcPr>
            <w:tcW w:w="1066"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t>强化桥梁护栏</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蔡庄大桥、张家庄大桥、郭家沟大桥和郭家庄枢纽互通</w:t>
            </w:r>
            <w:r w:rsidRPr="00BB248E">
              <w:rPr>
                <w:rFonts w:ascii="Times New Roman" w:hAnsi="Times New Roman"/>
                <w:noProof/>
                <w:snapToGrid w:val="0"/>
                <w:sz w:val="21"/>
                <w:szCs w:val="21"/>
              </w:rPr>
              <w:t>E</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号桥、</w:t>
            </w:r>
            <w:r w:rsidRPr="00BB248E">
              <w:rPr>
                <w:rFonts w:ascii="Times New Roman" w:hAnsi="Times New Roman"/>
                <w:noProof/>
                <w:snapToGrid w:val="0"/>
                <w:sz w:val="21"/>
                <w:szCs w:val="21"/>
              </w:rPr>
              <w:t>G</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号桥、</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匝道</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号桥路段护栏要求加强防撞设计，共</w:t>
            </w:r>
            <w:r w:rsidRPr="00BB248E">
              <w:rPr>
                <w:rFonts w:ascii="Times New Roman" w:hAnsi="Times New Roman"/>
                <w:sz w:val="21"/>
                <w:szCs w:val="21"/>
              </w:rPr>
              <w:t>8376.3</w:t>
            </w:r>
          </w:p>
        </w:tc>
      </w:tr>
      <w:tr w:rsidR="00AF61A6" w:rsidRPr="00BB248E" w:rsidTr="00AF61A6">
        <w:trPr>
          <w:trHeight w:val="471"/>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00" w:type="pct"/>
            <w:gridSpan w:val="2"/>
            <w:vMerge/>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bCs/>
                <w:snapToGrid w:val="0"/>
                <w:sz w:val="21"/>
                <w:szCs w:val="21"/>
              </w:rPr>
            </w:pPr>
          </w:p>
        </w:tc>
        <w:tc>
          <w:tcPr>
            <w:tcW w:w="1066" w:type="pct"/>
            <w:shd w:val="clear" w:color="auto" w:fill="auto"/>
            <w:vAlign w:val="center"/>
          </w:tcPr>
          <w:p w:rsidR="00AF61A6" w:rsidRPr="00BB248E" w:rsidRDefault="00AF61A6" w:rsidP="00AF61A6">
            <w:pPr>
              <w:spacing w:line="240" w:lineRule="exact"/>
              <w:jc w:val="center"/>
              <w:rPr>
                <w:rFonts w:ascii="Times New Roman" w:hAnsi="Times New Roman"/>
                <w:bCs/>
                <w:sz w:val="21"/>
                <w:szCs w:val="21"/>
              </w:rPr>
            </w:pPr>
            <w:r w:rsidRPr="00BB248E">
              <w:rPr>
                <w:rFonts w:ascii="Times New Roman" w:hAnsi="Times New Roman"/>
                <w:bCs/>
                <w:sz w:val="21"/>
                <w:szCs w:val="21"/>
              </w:rPr>
              <w:t>桥面径流水收集系统</w:t>
            </w:r>
          </w:p>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z w:val="21"/>
                <w:szCs w:val="21"/>
              </w:rPr>
              <w:t>（含</w:t>
            </w:r>
            <w:r w:rsidRPr="00BB248E">
              <w:rPr>
                <w:rFonts w:ascii="Times New Roman" w:hAnsi="Times New Roman"/>
                <w:sz w:val="21"/>
                <w:szCs w:val="21"/>
              </w:rPr>
              <w:t>事故水收集池</w:t>
            </w:r>
            <w:r w:rsidRPr="00BB248E">
              <w:rPr>
                <w:rFonts w:ascii="Times New Roman" w:hAnsi="Times New Roman"/>
                <w:bCs/>
                <w:sz w:val="21"/>
                <w:szCs w:val="21"/>
              </w:rPr>
              <w:t>）</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蔡庄大桥、张家庄大桥、郭家沟大桥、郭家庄枢纽匝道桥设置桥面径流水收集系统</w:t>
            </w:r>
            <w:r w:rsidRPr="00BB248E">
              <w:rPr>
                <w:rFonts w:ascii="Times New Roman" w:hAnsi="Times New Roman"/>
                <w:noProof/>
                <w:snapToGrid w:val="0"/>
                <w:sz w:val="21"/>
                <w:szCs w:val="21"/>
              </w:rPr>
              <w:t>5</w:t>
            </w:r>
            <w:r w:rsidRPr="00BB248E">
              <w:rPr>
                <w:rFonts w:ascii="Times New Roman" w:hAnsi="Times New Roman"/>
                <w:noProof/>
                <w:snapToGrid w:val="0"/>
                <w:sz w:val="21"/>
                <w:szCs w:val="21"/>
              </w:rPr>
              <w:t>套，跨河桥梁共</w:t>
            </w:r>
            <w:r w:rsidRPr="00BB248E">
              <w:rPr>
                <w:rFonts w:ascii="Times New Roman" w:hAnsi="Times New Roman"/>
                <w:noProof/>
                <w:snapToGrid w:val="0"/>
                <w:sz w:val="21"/>
                <w:szCs w:val="21"/>
              </w:rPr>
              <w:t>10</w:t>
            </w:r>
            <w:r w:rsidRPr="00BB248E">
              <w:rPr>
                <w:rFonts w:ascii="Times New Roman" w:hAnsi="Times New Roman"/>
                <w:noProof/>
                <w:snapToGrid w:val="0"/>
                <w:sz w:val="21"/>
                <w:szCs w:val="21"/>
              </w:rPr>
              <w:t>座事故池</w:t>
            </w:r>
          </w:p>
        </w:tc>
      </w:tr>
      <w:tr w:rsidR="00AF61A6" w:rsidRPr="00BB248E" w:rsidTr="00AF61A6">
        <w:trPr>
          <w:trHeight w:val="471"/>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00" w:type="pct"/>
            <w:gridSpan w:val="2"/>
            <w:vMerge w:val="restar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snapToGrid w:val="0"/>
                <w:sz w:val="21"/>
                <w:szCs w:val="21"/>
              </w:rPr>
            </w:pPr>
            <w:r w:rsidRPr="00BB248E">
              <w:rPr>
                <w:rFonts w:ascii="Times New Roman" w:hAnsi="Times New Roman"/>
                <w:snapToGrid w:val="0"/>
                <w:sz w:val="21"/>
                <w:szCs w:val="21"/>
              </w:rPr>
              <w:t>隧道工程</w:t>
            </w:r>
          </w:p>
        </w:tc>
        <w:tc>
          <w:tcPr>
            <w:tcW w:w="1066" w:type="pct"/>
            <w:shd w:val="clear" w:color="auto" w:fill="auto"/>
            <w:vAlign w:val="center"/>
          </w:tcPr>
          <w:p w:rsidR="00AF61A6" w:rsidRPr="00BB248E" w:rsidRDefault="00AF61A6" w:rsidP="00AF61A6">
            <w:pPr>
              <w:spacing w:line="240" w:lineRule="exact"/>
              <w:jc w:val="center"/>
              <w:rPr>
                <w:rFonts w:ascii="Times New Roman" w:hAnsi="Times New Roman"/>
                <w:sz w:val="21"/>
                <w:szCs w:val="21"/>
              </w:rPr>
            </w:pPr>
            <w:r w:rsidRPr="00BB248E">
              <w:rPr>
                <w:rFonts w:ascii="Times New Roman" w:hAnsi="Times New Roman"/>
                <w:sz w:val="21"/>
                <w:szCs w:val="21"/>
              </w:rPr>
              <w:t>事故水池（沉淀池）</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w:t>
            </w:r>
            <w:r w:rsidRPr="00BB248E">
              <w:rPr>
                <w:rFonts w:ascii="Times New Roman" w:hAnsi="Times New Roman"/>
                <w:sz w:val="21"/>
                <w:szCs w:val="21"/>
              </w:rPr>
              <w:t>排水边沟末端设置</w:t>
            </w:r>
            <w:r w:rsidRPr="00BB248E">
              <w:rPr>
                <w:rFonts w:ascii="Times New Roman" w:hAnsi="Times New Roman"/>
                <w:sz w:val="21"/>
                <w:szCs w:val="21"/>
              </w:rPr>
              <w:t>400m</w:t>
            </w:r>
            <w:r w:rsidRPr="00BB248E">
              <w:rPr>
                <w:rFonts w:ascii="Times New Roman" w:hAnsi="Times New Roman"/>
                <w:sz w:val="21"/>
                <w:szCs w:val="21"/>
                <w:vertAlign w:val="superscript"/>
              </w:rPr>
              <w:t>3</w:t>
            </w:r>
            <w:r w:rsidRPr="00BB248E">
              <w:rPr>
                <w:rFonts w:ascii="Times New Roman" w:hAnsi="Times New Roman"/>
                <w:sz w:val="21"/>
                <w:szCs w:val="21"/>
              </w:rPr>
              <w:t>的事故池</w:t>
            </w:r>
            <w:r w:rsidRPr="00BB248E">
              <w:rPr>
                <w:rFonts w:ascii="Times New Roman" w:hAnsi="Times New Roman"/>
                <w:sz w:val="21"/>
                <w:szCs w:val="21"/>
              </w:rPr>
              <w:t>1</w:t>
            </w:r>
            <w:r w:rsidRPr="00BB248E">
              <w:rPr>
                <w:rFonts w:ascii="Times New Roman" w:hAnsi="Times New Roman"/>
                <w:sz w:val="21"/>
                <w:szCs w:val="21"/>
              </w:rPr>
              <w:t>处。</w:t>
            </w:r>
          </w:p>
        </w:tc>
      </w:tr>
      <w:tr w:rsidR="00AF61A6" w:rsidRPr="00BB248E" w:rsidTr="00AF61A6">
        <w:trPr>
          <w:trHeight w:val="471"/>
          <w:jc w:val="center"/>
        </w:trPr>
        <w:tc>
          <w:tcPr>
            <w:tcW w:w="415"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00" w:type="pct"/>
            <w:gridSpan w:val="2"/>
            <w:vMerge/>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snapToGrid w:val="0"/>
                <w:sz w:val="21"/>
                <w:szCs w:val="21"/>
              </w:rPr>
            </w:pPr>
          </w:p>
        </w:tc>
        <w:tc>
          <w:tcPr>
            <w:tcW w:w="1066" w:type="pct"/>
            <w:shd w:val="clear" w:color="auto" w:fill="auto"/>
            <w:vAlign w:val="center"/>
          </w:tcPr>
          <w:p w:rsidR="00AF61A6" w:rsidRPr="00BB248E" w:rsidRDefault="00AF61A6" w:rsidP="00AF61A6">
            <w:pPr>
              <w:spacing w:line="240" w:lineRule="exact"/>
              <w:jc w:val="center"/>
              <w:rPr>
                <w:rFonts w:ascii="Times New Roman" w:hAnsi="Times New Roman"/>
                <w:sz w:val="21"/>
                <w:szCs w:val="21"/>
              </w:rPr>
            </w:pPr>
            <w:r w:rsidRPr="00BB248E">
              <w:rPr>
                <w:rFonts w:ascii="Times New Roman" w:hAnsi="Times New Roman"/>
                <w:snapToGrid w:val="0"/>
                <w:sz w:val="21"/>
                <w:szCs w:val="21"/>
              </w:rPr>
              <w:t>防渗排水沟（</w:t>
            </w:r>
            <w:r w:rsidRPr="00BB248E">
              <w:rPr>
                <w:rFonts w:ascii="Times New Roman" w:hAnsi="Times New Roman"/>
                <w:snapToGrid w:val="0"/>
                <w:sz w:val="21"/>
                <w:szCs w:val="21"/>
              </w:rPr>
              <w:t>m</w:t>
            </w:r>
            <w:r w:rsidRPr="00BB248E">
              <w:rPr>
                <w:rFonts w:ascii="Times New Roman" w:hAnsi="Times New Roman"/>
                <w:snapToGrid w:val="0"/>
                <w:sz w:val="21"/>
                <w:szCs w:val="21"/>
              </w:rPr>
              <w:t>）</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号隧道寿阳境内设置防渗排水沟</w:t>
            </w:r>
            <w:r w:rsidRPr="00BB248E">
              <w:rPr>
                <w:rFonts w:ascii="Times New Roman" w:hAnsi="Times New Roman"/>
                <w:bCs/>
                <w:snapToGrid w:val="0"/>
                <w:sz w:val="21"/>
                <w:szCs w:val="21"/>
              </w:rPr>
              <w:t>3340m</w:t>
            </w:r>
            <w:r w:rsidRPr="00BB248E">
              <w:rPr>
                <w:rFonts w:ascii="Times New Roman" w:hAnsi="Times New Roman"/>
                <w:bCs/>
                <w:snapToGrid w:val="0"/>
                <w:sz w:val="21"/>
                <w:szCs w:val="21"/>
              </w:rPr>
              <w:t>。</w:t>
            </w:r>
          </w:p>
        </w:tc>
      </w:tr>
    </w:tbl>
    <w:p w:rsidR="00AF61A6" w:rsidRPr="00BB248E" w:rsidRDefault="00AF61A6" w:rsidP="00AF61A6">
      <w:pPr>
        <w:spacing w:line="240" w:lineRule="exact"/>
        <w:rPr>
          <w:rFonts w:ascii="Times New Roman" w:hAnsi="Times New Roman"/>
          <w:b/>
          <w:bCs/>
          <w:sz w:val="21"/>
          <w:szCs w:val="21"/>
        </w:rPr>
        <w:sectPr w:rsidR="00AF61A6" w:rsidRPr="00BB248E" w:rsidSect="005165C2">
          <w:footerReference w:type="even" r:id="rId364"/>
          <w:footerReference w:type="default" r:id="rId365"/>
          <w:pgSz w:w="16838" w:h="11906" w:orient="landscape"/>
          <w:pgMar w:top="1701" w:right="1701" w:bottom="1701" w:left="1701" w:header="1134" w:footer="1134" w:gutter="0"/>
          <w:cols w:space="425"/>
          <w:docGrid w:type="lines" w:linePitch="312"/>
        </w:sectPr>
      </w:pPr>
    </w:p>
    <w:p w:rsidR="00AF61A6" w:rsidRPr="00BB248E" w:rsidRDefault="00AF61A6" w:rsidP="00AF61A6">
      <w:pPr>
        <w:spacing w:line="240" w:lineRule="exact"/>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8.6  </w:t>
      </w:r>
      <w:r w:rsidRPr="00BB248E">
        <w:rPr>
          <w:rFonts w:ascii="Times New Roman" w:hAnsi="Times New Roman"/>
          <w:b/>
          <w:bCs/>
          <w:sz w:val="21"/>
          <w:szCs w:val="21"/>
        </w:rPr>
        <w:t>拟建公路环境保护竣工验收一览表（续）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120"/>
        <w:gridCol w:w="955"/>
        <w:gridCol w:w="931"/>
        <w:gridCol w:w="3025"/>
        <w:gridCol w:w="7461"/>
      </w:tblGrid>
      <w:tr w:rsidR="00AF61A6" w:rsidRPr="00BB248E" w:rsidTr="00AF61A6">
        <w:trPr>
          <w:trHeight w:val="403"/>
          <w:tblHeader/>
          <w:jc w:val="center"/>
        </w:trPr>
        <w:tc>
          <w:tcPr>
            <w:tcW w:w="415" w:type="pct"/>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行政区划</w:t>
            </w:r>
          </w:p>
        </w:tc>
        <w:tc>
          <w:tcPr>
            <w:tcW w:w="354"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环境要素</w:t>
            </w:r>
          </w:p>
        </w:tc>
        <w:tc>
          <w:tcPr>
            <w:tcW w:w="1466"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敏感目标情况</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环保设施工程内容</w:t>
            </w:r>
          </w:p>
        </w:tc>
      </w:tr>
      <w:tr w:rsidR="00B21DC9" w:rsidRPr="00BB248E" w:rsidTr="00AF61A6">
        <w:trPr>
          <w:trHeight w:val="411"/>
          <w:jc w:val="center"/>
        </w:trPr>
        <w:tc>
          <w:tcPr>
            <w:tcW w:w="415" w:type="pct"/>
            <w:vMerge w:val="restart"/>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迎泽区</w:t>
            </w:r>
          </w:p>
        </w:tc>
        <w:tc>
          <w:tcPr>
            <w:tcW w:w="354"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345"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主体景观绿化工程</w:t>
            </w:r>
          </w:p>
        </w:tc>
        <w:tc>
          <w:tcPr>
            <w:tcW w:w="1121" w:type="pct"/>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主线边坡、路侧</w:t>
            </w:r>
          </w:p>
        </w:tc>
        <w:tc>
          <w:tcPr>
            <w:tcW w:w="2765" w:type="pct"/>
            <w:shd w:val="clear" w:color="auto" w:fill="auto"/>
            <w:vAlign w:val="center"/>
          </w:tcPr>
          <w:p w:rsidR="00B21DC9" w:rsidRPr="00BB248E" w:rsidRDefault="00B21DC9" w:rsidP="00B21DC9">
            <w:pPr>
              <w:spacing w:beforeLines="2" w:before="6" w:afterLines="2" w:after="6" w:line="240" w:lineRule="exact"/>
              <w:jc w:val="left"/>
              <w:rPr>
                <w:rFonts w:ascii="Times New Roman" w:hAnsi="Times New Roman"/>
                <w:sz w:val="21"/>
                <w:szCs w:val="21"/>
              </w:rPr>
            </w:pPr>
            <w:r w:rsidRPr="00BB248E">
              <w:rPr>
                <w:rFonts w:ascii="Times New Roman" w:hAnsi="Times New Roman"/>
                <w:bCs/>
                <w:sz w:val="21"/>
                <w:szCs w:val="21"/>
              </w:rPr>
              <w:t>边坡栽植不同的紫穗槐进行绿化，路侧栽植国槐、油松、新疆杨行道树</w:t>
            </w:r>
          </w:p>
        </w:tc>
      </w:tr>
      <w:tr w:rsidR="00B21DC9" w:rsidRPr="00BB248E" w:rsidTr="00AF61A6">
        <w:trPr>
          <w:trHeight w:val="340"/>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z w:val="21"/>
                <w:szCs w:val="21"/>
              </w:rPr>
            </w:pPr>
            <w:r w:rsidRPr="00BB248E">
              <w:rPr>
                <w:rFonts w:ascii="Times New Roman" w:hAnsi="Times New Roman"/>
                <w:snapToGrid w:val="0"/>
                <w:sz w:val="21"/>
                <w:szCs w:val="21"/>
              </w:rPr>
              <w:t>收费站、养护工区</w:t>
            </w:r>
          </w:p>
        </w:tc>
        <w:tc>
          <w:tcPr>
            <w:tcW w:w="2765" w:type="pct"/>
            <w:shd w:val="clear" w:color="auto" w:fill="auto"/>
            <w:vAlign w:val="center"/>
          </w:tcPr>
          <w:p w:rsidR="00B21DC9" w:rsidRPr="00BB248E" w:rsidRDefault="00B21DC9" w:rsidP="00B21DC9">
            <w:pPr>
              <w:spacing w:beforeLines="2" w:before="6" w:afterLines="2" w:after="6" w:line="240" w:lineRule="exact"/>
              <w:jc w:val="left"/>
              <w:rPr>
                <w:rFonts w:ascii="Times New Roman" w:hAnsi="Times New Roman"/>
                <w:sz w:val="21"/>
                <w:szCs w:val="21"/>
              </w:rPr>
            </w:pPr>
            <w:r w:rsidRPr="00BB248E">
              <w:rPr>
                <w:rFonts w:ascii="Times New Roman" w:hAnsi="Times New Roman"/>
                <w:bCs/>
                <w:sz w:val="21"/>
                <w:szCs w:val="21"/>
              </w:rPr>
              <w:t>站场要求进行景观绿化设计工作，采用乔灌草相结合，树种可选择油松、侧柏、丁香等景观树种</w:t>
            </w:r>
          </w:p>
        </w:tc>
      </w:tr>
      <w:tr w:rsidR="00B21DC9" w:rsidRPr="00BB248E" w:rsidTr="00AF61A6">
        <w:trPr>
          <w:trHeight w:val="340"/>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napToGrid w:val="0"/>
                <w:sz w:val="21"/>
                <w:szCs w:val="21"/>
              </w:rPr>
            </w:pPr>
            <w:r w:rsidRPr="00BB248E">
              <w:rPr>
                <w:rFonts w:ascii="Times New Roman" w:hAnsi="Times New Roman"/>
                <w:sz w:val="21"/>
                <w:szCs w:val="21"/>
              </w:rPr>
              <w:t>5</w:t>
            </w:r>
            <w:r w:rsidRPr="00BB248E">
              <w:rPr>
                <w:rFonts w:ascii="Times New Roman" w:hAnsi="Times New Roman"/>
                <w:sz w:val="21"/>
                <w:szCs w:val="21"/>
              </w:rPr>
              <w:t>处隧道进出口</w:t>
            </w:r>
          </w:p>
        </w:tc>
        <w:tc>
          <w:tcPr>
            <w:tcW w:w="2765" w:type="pct"/>
            <w:shd w:val="clear" w:color="auto" w:fill="auto"/>
            <w:vAlign w:val="center"/>
          </w:tcPr>
          <w:p w:rsidR="00B21DC9" w:rsidRPr="00BB248E" w:rsidRDefault="00B21DC9" w:rsidP="00B21DC9">
            <w:pPr>
              <w:spacing w:beforeLines="2" w:before="6" w:afterLines="2" w:after="6" w:line="240" w:lineRule="exact"/>
              <w:jc w:val="left"/>
              <w:rPr>
                <w:rFonts w:ascii="Times New Roman" w:hAnsi="Times New Roman"/>
                <w:bCs/>
                <w:sz w:val="21"/>
                <w:szCs w:val="21"/>
              </w:rPr>
            </w:pPr>
            <w:r w:rsidRPr="00BB248E">
              <w:rPr>
                <w:rFonts w:ascii="Times New Roman" w:hAnsi="Times New Roman"/>
                <w:bCs/>
                <w:sz w:val="21"/>
                <w:szCs w:val="21"/>
              </w:rPr>
              <w:t>5</w:t>
            </w:r>
            <w:r w:rsidRPr="00BB248E">
              <w:rPr>
                <w:rFonts w:ascii="Times New Roman" w:hAnsi="Times New Roman"/>
                <w:bCs/>
                <w:sz w:val="21"/>
                <w:szCs w:val="21"/>
              </w:rPr>
              <w:t>处隧道进出口进行景观绿化，树种选择与周围环境相适应的小灌木</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临时工程生态恢复</w:t>
            </w:r>
          </w:p>
        </w:tc>
        <w:tc>
          <w:tcPr>
            <w:tcW w:w="112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r w:rsidRPr="00BB248E">
              <w:rPr>
                <w:rFonts w:ascii="Times New Roman" w:hAnsi="Times New Roman"/>
                <w:noProof/>
                <w:snapToGrid w:val="0"/>
                <w:sz w:val="21"/>
                <w:szCs w:val="21"/>
              </w:rPr>
              <w:t>处施工生产生活区（</w:t>
            </w:r>
            <w:r w:rsidRPr="00BB248E">
              <w:rPr>
                <w:rFonts w:ascii="Times New Roman" w:hAnsi="Times New Roman"/>
                <w:noProof/>
                <w:snapToGrid w:val="0"/>
                <w:sz w:val="21"/>
                <w:szCs w:val="21"/>
              </w:rPr>
              <w:t>S8</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S9</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S10</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S12</w:t>
            </w:r>
            <w:r w:rsidRPr="00BB248E">
              <w:rPr>
                <w:rFonts w:ascii="Times New Roman" w:hAnsi="Times New Roman"/>
                <w:noProof/>
                <w:snapToGrid w:val="0"/>
                <w:sz w:val="21"/>
                <w:szCs w:val="21"/>
              </w:rPr>
              <w:t>）</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施工结束后，覆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表层种植土，进行绿化，绿化面积</w:t>
            </w:r>
            <w:r w:rsidRPr="00BB248E">
              <w:rPr>
                <w:rFonts w:ascii="Times New Roman" w:hAnsi="Times New Roman"/>
                <w:noProof/>
                <w:snapToGrid w:val="0"/>
                <w:sz w:val="21"/>
                <w:szCs w:val="21"/>
              </w:rPr>
              <w:t>3.99hm</w:t>
            </w:r>
            <w:r w:rsidRPr="00BB248E">
              <w:rPr>
                <w:rFonts w:ascii="Times New Roman" w:hAnsi="Times New Roman"/>
                <w:noProof/>
                <w:snapToGrid w:val="0"/>
                <w:sz w:val="21"/>
                <w:szCs w:val="21"/>
                <w:vertAlign w:val="superscript"/>
              </w:rPr>
              <w:t>2</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施工便道</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施工结束后，铲除新建便道硬壳予以绿化或复耕</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声环境</w:t>
            </w:r>
          </w:p>
        </w:tc>
        <w:tc>
          <w:tcPr>
            <w:tcW w:w="345"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声屏障</w:t>
            </w:r>
          </w:p>
        </w:tc>
        <w:tc>
          <w:tcPr>
            <w:tcW w:w="1121"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武家坡村</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武家坡村设置</w:t>
            </w:r>
            <w:r w:rsidRPr="00BB248E">
              <w:rPr>
                <w:rFonts w:ascii="Times New Roman" w:hAnsi="Times New Roman"/>
                <w:noProof/>
                <w:snapToGrid w:val="0"/>
                <w:sz w:val="21"/>
                <w:szCs w:val="21"/>
              </w:rPr>
              <w:t>550m</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3.0m</w:t>
            </w:r>
            <w:r w:rsidRPr="00BB248E">
              <w:rPr>
                <w:rFonts w:ascii="Times New Roman" w:hAnsi="Times New Roman"/>
                <w:noProof/>
                <w:snapToGrid w:val="0"/>
                <w:sz w:val="21"/>
                <w:szCs w:val="21"/>
              </w:rPr>
              <w:t>高声屏障</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隔声窗</w:t>
            </w:r>
          </w:p>
        </w:tc>
        <w:tc>
          <w:tcPr>
            <w:tcW w:w="1121"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马家坡村、南高白村</w:t>
            </w:r>
            <w:r w:rsidRPr="00BB248E">
              <w:rPr>
                <w:rFonts w:ascii="Times New Roman" w:hAnsi="Times New Roman"/>
                <w:noProof/>
                <w:snapToGrid w:val="0"/>
                <w:sz w:val="21"/>
                <w:szCs w:val="21"/>
              </w:rPr>
              <w:t>1</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马家坡村</w:t>
            </w:r>
            <w:r w:rsidRPr="00BB248E">
              <w:rPr>
                <w:rFonts w:ascii="Times New Roman" w:hAnsi="Times New Roman"/>
                <w:noProof/>
                <w:snapToGrid w:val="0"/>
                <w:sz w:val="21"/>
                <w:szCs w:val="21"/>
              </w:rPr>
              <w:t>12</w:t>
            </w:r>
            <w:r w:rsidRPr="00BB248E">
              <w:rPr>
                <w:rFonts w:ascii="Times New Roman" w:hAnsi="Times New Roman"/>
                <w:noProof/>
                <w:snapToGrid w:val="0"/>
                <w:sz w:val="21"/>
                <w:szCs w:val="21"/>
              </w:rPr>
              <w:t>户设置隔声窗，南高白村</w:t>
            </w:r>
            <w:r w:rsidRPr="00BB248E">
              <w:rPr>
                <w:rFonts w:ascii="Times New Roman" w:hAnsi="Times New Roman"/>
                <w:noProof/>
                <w:snapToGrid w:val="0"/>
                <w:sz w:val="21"/>
                <w:szCs w:val="21"/>
              </w:rPr>
              <w:t>40</w:t>
            </w:r>
            <w:r w:rsidRPr="00BB248E">
              <w:rPr>
                <w:rFonts w:ascii="Times New Roman" w:hAnsi="Times New Roman"/>
                <w:noProof/>
                <w:snapToGrid w:val="0"/>
                <w:sz w:val="21"/>
                <w:szCs w:val="21"/>
              </w:rPr>
              <w:t>户设置隔声窗</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restart"/>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危化品环境风险防范</w:t>
            </w:r>
          </w:p>
        </w:tc>
        <w:tc>
          <w:tcPr>
            <w:tcW w:w="345"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napToGrid w:val="0"/>
                <w:sz w:val="21"/>
                <w:szCs w:val="21"/>
              </w:rPr>
              <w:t>桥梁工程</w:t>
            </w:r>
          </w:p>
        </w:tc>
        <w:tc>
          <w:tcPr>
            <w:tcW w:w="1121"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napToGrid w:val="0"/>
                <w:sz w:val="21"/>
                <w:szCs w:val="21"/>
              </w:rPr>
              <w:t>限速标志和限速监控</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南沙河大桥桥梁两端设置，共计</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处</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t>强化桥梁护栏</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南沙河大桥（左幅</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右幅）加强防撞设计，提高防撞强度，共计</w:t>
            </w:r>
            <w:r w:rsidRPr="00BB248E">
              <w:rPr>
                <w:rFonts w:ascii="Times New Roman" w:hAnsi="Times New Roman"/>
                <w:noProof/>
                <w:snapToGrid w:val="0"/>
                <w:sz w:val="21"/>
                <w:szCs w:val="21"/>
              </w:rPr>
              <w:t>2372m</w:t>
            </w:r>
            <w:r w:rsidRPr="00BB248E">
              <w:rPr>
                <w:rFonts w:ascii="Times New Roman" w:hAnsi="Times New Roman"/>
                <w:noProof/>
                <w:snapToGrid w:val="0"/>
                <w:sz w:val="21"/>
                <w:szCs w:val="21"/>
              </w:rPr>
              <w:t>（两侧）</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AF61A6">
            <w:pPr>
              <w:spacing w:line="240" w:lineRule="exact"/>
              <w:jc w:val="center"/>
              <w:rPr>
                <w:rFonts w:ascii="Times New Roman" w:hAnsi="Times New Roman"/>
                <w:bCs/>
                <w:sz w:val="21"/>
                <w:szCs w:val="21"/>
              </w:rPr>
            </w:pPr>
            <w:r w:rsidRPr="00BB248E">
              <w:rPr>
                <w:rFonts w:ascii="Times New Roman" w:hAnsi="Times New Roman"/>
                <w:bCs/>
                <w:sz w:val="21"/>
                <w:szCs w:val="21"/>
              </w:rPr>
              <w:t>桥面径流水收集系统</w:t>
            </w:r>
          </w:p>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sz w:val="21"/>
                <w:szCs w:val="21"/>
              </w:rPr>
              <w:t>（含</w:t>
            </w:r>
            <w:r w:rsidRPr="00BB248E">
              <w:rPr>
                <w:rFonts w:ascii="Times New Roman" w:hAnsi="Times New Roman"/>
                <w:sz w:val="21"/>
                <w:szCs w:val="21"/>
              </w:rPr>
              <w:t>事故水收集池</w:t>
            </w:r>
            <w:r w:rsidRPr="00BB248E">
              <w:rPr>
                <w:rFonts w:ascii="Times New Roman" w:hAnsi="Times New Roman"/>
                <w:bCs/>
                <w:sz w:val="21"/>
                <w:szCs w:val="21"/>
              </w:rPr>
              <w:t>）</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南沙河大桥桥梁设置桥面径流水收集系统</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套，桥梁两端各设</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座事故水收集池，共计</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座。</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路基工程</w:t>
            </w:r>
          </w:p>
        </w:tc>
        <w:tc>
          <w:tcPr>
            <w:tcW w:w="1121" w:type="pct"/>
            <w:shd w:val="clear" w:color="auto" w:fill="auto"/>
            <w:vAlign w:val="center"/>
          </w:tcPr>
          <w:p w:rsidR="00B21DC9" w:rsidRPr="00BB248E" w:rsidRDefault="00B21DC9" w:rsidP="00AF61A6">
            <w:pPr>
              <w:spacing w:line="240" w:lineRule="exact"/>
              <w:jc w:val="center"/>
              <w:rPr>
                <w:rFonts w:ascii="Times New Roman" w:hAnsi="Times New Roman"/>
                <w:bCs/>
                <w:sz w:val="21"/>
                <w:szCs w:val="21"/>
              </w:rPr>
            </w:pPr>
            <w:r w:rsidRPr="00BB248E">
              <w:rPr>
                <w:rFonts w:ascii="Times New Roman" w:hAnsi="Times New Roman"/>
                <w:snapToGrid w:val="0"/>
                <w:sz w:val="21"/>
                <w:szCs w:val="21"/>
              </w:rPr>
              <w:t>限速标志和限速监控</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进入兰村泉域和娘子关泉域溶区路段路段两端各设</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处限速标志和限速监控，降低车辆通过大桥路段的车速，降低事故风险，共计</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处。</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AF61A6">
            <w:pPr>
              <w:spacing w:line="240" w:lineRule="exact"/>
              <w:jc w:val="center"/>
              <w:rPr>
                <w:rFonts w:ascii="Times New Roman" w:hAnsi="Times New Roman"/>
                <w:bCs/>
                <w:sz w:val="21"/>
                <w:szCs w:val="21"/>
              </w:rPr>
            </w:pPr>
            <w:r w:rsidRPr="00BB248E">
              <w:rPr>
                <w:rFonts w:ascii="Times New Roman" w:hAnsi="Times New Roman"/>
                <w:bCs/>
                <w:snapToGrid w:val="0"/>
                <w:sz w:val="21"/>
                <w:szCs w:val="21"/>
              </w:rPr>
              <w:t>防渗排水沟、</w:t>
            </w:r>
            <w:r w:rsidRPr="00BB248E">
              <w:rPr>
                <w:rFonts w:ascii="Times New Roman" w:hAnsi="Times New Roman"/>
                <w:bCs/>
                <w:sz w:val="21"/>
                <w:szCs w:val="21"/>
              </w:rPr>
              <w:t>强化路基护栏</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AK22+156~AK24+640</w:t>
            </w:r>
            <w:r w:rsidRPr="00BB248E">
              <w:rPr>
                <w:rFonts w:ascii="Times New Roman" w:hAnsi="Times New Roman"/>
                <w:noProof/>
                <w:snapToGrid w:val="0"/>
                <w:sz w:val="21"/>
                <w:szCs w:val="21"/>
              </w:rPr>
              <w:t>路基段路基护栏要求加强防撞设计，提高防撞等级，把防护桩间距缩小为</w:t>
            </w:r>
            <w:r w:rsidRPr="00BB248E">
              <w:rPr>
                <w:rFonts w:ascii="Times New Roman" w:hAnsi="Times New Roman"/>
                <w:noProof/>
                <w:snapToGrid w:val="0"/>
                <w:sz w:val="21"/>
                <w:szCs w:val="21"/>
              </w:rPr>
              <w:t>1m</w:t>
            </w:r>
            <w:r w:rsidRPr="00BB248E">
              <w:rPr>
                <w:rFonts w:ascii="Times New Roman" w:hAnsi="Times New Roman"/>
                <w:noProof/>
                <w:snapToGrid w:val="0"/>
                <w:sz w:val="21"/>
                <w:szCs w:val="21"/>
              </w:rPr>
              <w:t>，增加</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个横向护栏板，同时做好护栏过渡段、护栏渐变段和护栏端头的设计，两侧共计</w:t>
            </w:r>
            <w:r w:rsidRPr="00BB248E">
              <w:rPr>
                <w:rFonts w:ascii="Times New Roman" w:hAnsi="Times New Roman"/>
                <w:noProof/>
                <w:snapToGrid w:val="0"/>
                <w:sz w:val="21"/>
                <w:szCs w:val="21"/>
              </w:rPr>
              <w:t>4976m</w:t>
            </w:r>
            <w:r w:rsidRPr="00BB248E">
              <w:rPr>
                <w:rFonts w:ascii="Times New Roman" w:hAnsi="Times New Roman"/>
                <w:noProof/>
                <w:snapToGrid w:val="0"/>
                <w:sz w:val="21"/>
                <w:szCs w:val="21"/>
              </w:rPr>
              <w:t>；路基两侧设置防渗排水沟</w:t>
            </w:r>
            <w:r w:rsidRPr="00BB248E">
              <w:rPr>
                <w:rFonts w:ascii="Times New Roman" w:hAnsi="Times New Roman"/>
                <w:noProof/>
                <w:snapToGrid w:val="0"/>
                <w:sz w:val="21"/>
                <w:szCs w:val="21"/>
              </w:rPr>
              <w:t>4976m</w:t>
            </w:r>
            <w:r w:rsidRPr="00BB248E">
              <w:rPr>
                <w:rFonts w:ascii="Times New Roman" w:hAnsi="Times New Roman"/>
                <w:noProof/>
                <w:snapToGrid w:val="0"/>
                <w:sz w:val="21"/>
                <w:szCs w:val="21"/>
              </w:rPr>
              <w:t>。</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napToGrid w:val="0"/>
                <w:sz w:val="21"/>
                <w:szCs w:val="21"/>
              </w:rPr>
              <w:t>隧道工程</w:t>
            </w:r>
          </w:p>
        </w:tc>
        <w:tc>
          <w:tcPr>
            <w:tcW w:w="1121" w:type="pct"/>
            <w:shd w:val="clear" w:color="auto" w:fill="auto"/>
            <w:vAlign w:val="center"/>
          </w:tcPr>
          <w:p w:rsidR="00B21DC9" w:rsidRPr="00BB248E" w:rsidRDefault="00B21DC9" w:rsidP="00AF61A6">
            <w:pPr>
              <w:spacing w:line="240" w:lineRule="exact"/>
              <w:jc w:val="center"/>
              <w:rPr>
                <w:rFonts w:ascii="Times New Roman" w:hAnsi="Times New Roman"/>
                <w:bCs/>
                <w:sz w:val="21"/>
                <w:szCs w:val="21"/>
              </w:rPr>
            </w:pPr>
            <w:r w:rsidRPr="00BB248E">
              <w:rPr>
                <w:rFonts w:ascii="Times New Roman" w:hAnsi="Times New Roman"/>
                <w:sz w:val="21"/>
                <w:szCs w:val="21"/>
              </w:rPr>
              <w:t>事故水池（沉淀池）</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2</w:t>
            </w:r>
            <w:r w:rsidRPr="00BB248E">
              <w:rPr>
                <w:rFonts w:ascii="Times New Roman" w:hAnsi="Times New Roman"/>
                <w:bCs/>
                <w:snapToGrid w:val="0"/>
                <w:sz w:val="21"/>
                <w:szCs w:val="21"/>
              </w:rPr>
              <w:t>号隧道、东山</w:t>
            </w:r>
            <w:r w:rsidRPr="00BB248E">
              <w:rPr>
                <w:rFonts w:ascii="Times New Roman" w:hAnsi="Times New Roman"/>
                <w:bCs/>
                <w:snapToGrid w:val="0"/>
                <w:sz w:val="21"/>
                <w:szCs w:val="21"/>
              </w:rPr>
              <w:t>3</w:t>
            </w:r>
            <w:r w:rsidRPr="00BB248E">
              <w:rPr>
                <w:rFonts w:ascii="Times New Roman" w:hAnsi="Times New Roman"/>
                <w:bCs/>
                <w:snapToGrid w:val="0"/>
                <w:sz w:val="21"/>
                <w:szCs w:val="21"/>
              </w:rPr>
              <w:t>号隧道</w:t>
            </w:r>
            <w:r w:rsidRPr="00BB248E">
              <w:rPr>
                <w:rFonts w:ascii="Times New Roman" w:hAnsi="Times New Roman"/>
                <w:sz w:val="21"/>
                <w:szCs w:val="21"/>
              </w:rPr>
              <w:t>隧道口的排水边沟末端设置</w:t>
            </w:r>
            <w:r w:rsidRPr="00BB248E">
              <w:rPr>
                <w:rFonts w:ascii="Times New Roman" w:hAnsi="Times New Roman"/>
                <w:sz w:val="21"/>
                <w:szCs w:val="21"/>
              </w:rPr>
              <w:t>400m</w:t>
            </w:r>
            <w:r w:rsidRPr="00BB248E">
              <w:rPr>
                <w:rFonts w:ascii="Times New Roman" w:hAnsi="Times New Roman"/>
                <w:sz w:val="21"/>
                <w:szCs w:val="21"/>
                <w:vertAlign w:val="superscript"/>
              </w:rPr>
              <w:t>3</w:t>
            </w:r>
            <w:r w:rsidRPr="00BB248E">
              <w:rPr>
                <w:rFonts w:ascii="Times New Roman" w:hAnsi="Times New Roman"/>
                <w:sz w:val="21"/>
                <w:szCs w:val="21"/>
              </w:rPr>
              <w:t>的事故池</w:t>
            </w:r>
            <w:r w:rsidRPr="00BB248E">
              <w:rPr>
                <w:rFonts w:ascii="Times New Roman" w:hAnsi="Times New Roman"/>
                <w:sz w:val="21"/>
                <w:szCs w:val="21"/>
              </w:rPr>
              <w:t>2</w:t>
            </w:r>
            <w:r w:rsidRPr="00BB248E">
              <w:rPr>
                <w:rFonts w:ascii="Times New Roman" w:hAnsi="Times New Roman"/>
                <w:sz w:val="21"/>
                <w:szCs w:val="21"/>
              </w:rPr>
              <w:t>处。</w:t>
            </w:r>
          </w:p>
        </w:tc>
      </w:tr>
      <w:tr w:rsidR="00B21DC9" w:rsidRPr="00BB248E" w:rsidTr="00AF61A6">
        <w:trPr>
          <w:trHeight w:val="39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45"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21" w:type="pct"/>
            <w:shd w:val="clear" w:color="auto" w:fill="auto"/>
            <w:vAlign w:val="center"/>
          </w:tcPr>
          <w:p w:rsidR="00B21DC9" w:rsidRPr="00BB248E" w:rsidRDefault="00B21DC9" w:rsidP="00AF61A6">
            <w:pPr>
              <w:spacing w:line="240" w:lineRule="exact"/>
              <w:jc w:val="center"/>
              <w:rPr>
                <w:rFonts w:ascii="Times New Roman" w:hAnsi="Times New Roman"/>
                <w:bCs/>
                <w:sz w:val="21"/>
                <w:szCs w:val="21"/>
              </w:rPr>
            </w:pPr>
            <w:r w:rsidRPr="00BB248E">
              <w:rPr>
                <w:rFonts w:ascii="Times New Roman" w:hAnsi="Times New Roman"/>
                <w:snapToGrid w:val="0"/>
                <w:sz w:val="21"/>
                <w:szCs w:val="21"/>
              </w:rPr>
              <w:t>防渗排水沟（</w:t>
            </w:r>
            <w:r w:rsidRPr="00BB248E">
              <w:rPr>
                <w:rFonts w:ascii="Times New Roman" w:hAnsi="Times New Roman"/>
                <w:snapToGrid w:val="0"/>
                <w:sz w:val="21"/>
                <w:szCs w:val="21"/>
              </w:rPr>
              <w:t>m</w:t>
            </w:r>
            <w:r w:rsidRPr="00BB248E">
              <w:rPr>
                <w:rFonts w:ascii="Times New Roman" w:hAnsi="Times New Roman"/>
                <w:snapToGrid w:val="0"/>
                <w:sz w:val="21"/>
                <w:szCs w:val="21"/>
              </w:rPr>
              <w:t>）</w:t>
            </w:r>
          </w:p>
        </w:tc>
        <w:tc>
          <w:tcPr>
            <w:tcW w:w="2765" w:type="pct"/>
            <w:shd w:val="clear" w:color="auto" w:fill="auto"/>
            <w:vAlign w:val="center"/>
          </w:tcPr>
          <w:p w:rsidR="00B21DC9" w:rsidRPr="00BB248E" w:rsidRDefault="00B21DC9" w:rsidP="00AF61A6">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bCs/>
                <w:snapToGrid w:val="0"/>
                <w:sz w:val="21"/>
                <w:szCs w:val="21"/>
              </w:rPr>
              <w:t>东山</w:t>
            </w:r>
            <w:r w:rsidRPr="00BB248E">
              <w:rPr>
                <w:rFonts w:ascii="Times New Roman" w:hAnsi="Times New Roman"/>
                <w:bCs/>
                <w:snapToGrid w:val="0"/>
                <w:sz w:val="21"/>
                <w:szCs w:val="21"/>
              </w:rPr>
              <w:t>1</w:t>
            </w:r>
            <w:r w:rsidRPr="00BB248E">
              <w:rPr>
                <w:rFonts w:ascii="Times New Roman" w:hAnsi="Times New Roman"/>
                <w:bCs/>
                <w:snapToGrid w:val="0"/>
                <w:sz w:val="21"/>
                <w:szCs w:val="21"/>
              </w:rPr>
              <w:t>号隧道、东山</w:t>
            </w:r>
            <w:r w:rsidRPr="00BB248E">
              <w:rPr>
                <w:rFonts w:ascii="Times New Roman" w:hAnsi="Times New Roman"/>
                <w:bCs/>
                <w:snapToGrid w:val="0"/>
                <w:sz w:val="21"/>
                <w:szCs w:val="21"/>
              </w:rPr>
              <w:t>2</w:t>
            </w:r>
            <w:r w:rsidRPr="00BB248E">
              <w:rPr>
                <w:rFonts w:ascii="Times New Roman" w:hAnsi="Times New Roman"/>
                <w:bCs/>
                <w:snapToGrid w:val="0"/>
                <w:sz w:val="21"/>
                <w:szCs w:val="21"/>
              </w:rPr>
              <w:t>号隧道、东山</w:t>
            </w:r>
            <w:r w:rsidRPr="00BB248E">
              <w:rPr>
                <w:rFonts w:ascii="Times New Roman" w:hAnsi="Times New Roman"/>
                <w:bCs/>
                <w:snapToGrid w:val="0"/>
                <w:sz w:val="21"/>
                <w:szCs w:val="21"/>
              </w:rPr>
              <w:t>3</w:t>
            </w:r>
            <w:r w:rsidRPr="00BB248E">
              <w:rPr>
                <w:rFonts w:ascii="Times New Roman" w:hAnsi="Times New Roman"/>
                <w:bCs/>
                <w:snapToGrid w:val="0"/>
                <w:sz w:val="21"/>
                <w:szCs w:val="21"/>
              </w:rPr>
              <w:t>号隧道迎泽区境内设置防渗排水沟</w:t>
            </w:r>
            <w:r w:rsidRPr="00BB248E">
              <w:rPr>
                <w:rFonts w:ascii="Times New Roman" w:hAnsi="Times New Roman"/>
                <w:bCs/>
                <w:snapToGrid w:val="0"/>
                <w:sz w:val="21"/>
                <w:szCs w:val="21"/>
              </w:rPr>
              <w:t>1769m</w:t>
            </w:r>
            <w:r w:rsidRPr="00BB248E">
              <w:rPr>
                <w:rFonts w:ascii="Times New Roman" w:hAnsi="Times New Roman"/>
                <w:bCs/>
                <w:snapToGrid w:val="0"/>
                <w:sz w:val="21"/>
                <w:szCs w:val="21"/>
              </w:rPr>
              <w:t>。</w:t>
            </w:r>
          </w:p>
        </w:tc>
      </w:tr>
    </w:tbl>
    <w:p w:rsidR="00AF61A6" w:rsidRPr="00BB248E" w:rsidRDefault="00AF61A6" w:rsidP="00AF61A6">
      <w:pPr>
        <w:spacing w:line="240" w:lineRule="exact"/>
        <w:rPr>
          <w:rFonts w:ascii="Times New Roman" w:hAnsi="Times New Roman"/>
          <w:b/>
          <w:bCs/>
          <w:sz w:val="21"/>
          <w:szCs w:val="21"/>
        </w:rPr>
        <w:sectPr w:rsidR="00AF61A6" w:rsidRPr="00BB248E" w:rsidSect="005165C2">
          <w:footerReference w:type="default" r:id="rId366"/>
          <w:pgSz w:w="16838" w:h="11906" w:orient="landscape"/>
          <w:pgMar w:top="1701" w:right="1701" w:bottom="1701" w:left="1701" w:header="1134" w:footer="1134" w:gutter="0"/>
          <w:cols w:space="425"/>
          <w:docGrid w:type="lines" w:linePitch="312"/>
        </w:sectPr>
      </w:pPr>
    </w:p>
    <w:p w:rsidR="00AF61A6" w:rsidRPr="00BB248E" w:rsidRDefault="00AF61A6" w:rsidP="00AF61A6">
      <w:pPr>
        <w:spacing w:line="240" w:lineRule="exact"/>
        <w:jc w:val="center"/>
        <w:rPr>
          <w:rFonts w:ascii="Times New Roman" w:hAnsi="Times New Roman"/>
          <w:b/>
          <w:bCs/>
          <w:sz w:val="21"/>
          <w:szCs w:val="21"/>
        </w:rPr>
      </w:pPr>
      <w:r w:rsidRPr="00BB248E">
        <w:rPr>
          <w:rFonts w:ascii="Times New Roman" w:hAnsi="Times New Roman"/>
          <w:b/>
          <w:bCs/>
          <w:sz w:val="21"/>
          <w:szCs w:val="21"/>
        </w:rPr>
        <w:lastRenderedPageBreak/>
        <w:t>表</w:t>
      </w:r>
      <w:r w:rsidRPr="00BB248E">
        <w:rPr>
          <w:rFonts w:ascii="Times New Roman" w:hAnsi="Times New Roman"/>
          <w:b/>
          <w:bCs/>
          <w:sz w:val="21"/>
          <w:szCs w:val="21"/>
        </w:rPr>
        <w:t xml:space="preserve">8.6  </w:t>
      </w:r>
      <w:r w:rsidRPr="00BB248E">
        <w:rPr>
          <w:rFonts w:ascii="Times New Roman" w:hAnsi="Times New Roman"/>
          <w:b/>
          <w:bCs/>
          <w:sz w:val="21"/>
          <w:szCs w:val="21"/>
        </w:rPr>
        <w:t>拟建公路环境保护竣工验收一览表（续）</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120"/>
        <w:gridCol w:w="955"/>
        <w:gridCol w:w="955"/>
        <w:gridCol w:w="3001"/>
        <w:gridCol w:w="7461"/>
      </w:tblGrid>
      <w:tr w:rsidR="00AF61A6" w:rsidRPr="00BB248E" w:rsidTr="00AF61A6">
        <w:trPr>
          <w:trHeight w:val="403"/>
          <w:tblHeader/>
          <w:jc w:val="center"/>
        </w:trPr>
        <w:tc>
          <w:tcPr>
            <w:tcW w:w="415" w:type="pct"/>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行政区划</w:t>
            </w:r>
          </w:p>
        </w:tc>
        <w:tc>
          <w:tcPr>
            <w:tcW w:w="354"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环境要素</w:t>
            </w:r>
          </w:p>
        </w:tc>
        <w:tc>
          <w:tcPr>
            <w:tcW w:w="1466"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敏感目标情况</w:t>
            </w:r>
          </w:p>
        </w:tc>
        <w:tc>
          <w:tcPr>
            <w:tcW w:w="2765" w:type="pct"/>
            <w:shd w:val="clear" w:color="auto" w:fill="auto"/>
            <w:vAlign w:val="center"/>
          </w:tcPr>
          <w:p w:rsidR="00AF61A6" w:rsidRPr="00BB248E" w:rsidRDefault="00AF61A6" w:rsidP="00AF61A6">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环保设施工程内容</w:t>
            </w:r>
          </w:p>
        </w:tc>
      </w:tr>
      <w:tr w:rsidR="00B21DC9" w:rsidRPr="00BB248E" w:rsidTr="00AF61A6">
        <w:trPr>
          <w:trHeight w:val="411"/>
          <w:jc w:val="center"/>
        </w:trPr>
        <w:tc>
          <w:tcPr>
            <w:tcW w:w="415" w:type="pct"/>
            <w:vMerge w:val="restart"/>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小店区</w:t>
            </w:r>
          </w:p>
        </w:tc>
        <w:tc>
          <w:tcPr>
            <w:tcW w:w="354" w:type="pct"/>
            <w:vMerge w:val="restart"/>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w:t>
            </w:r>
          </w:p>
        </w:tc>
        <w:tc>
          <w:tcPr>
            <w:tcW w:w="354" w:type="pct"/>
            <w:tcBorders>
              <w:right w:val="single" w:sz="4" w:space="0" w:color="auto"/>
            </w:tcBorders>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主体景观绿化工程</w:t>
            </w:r>
          </w:p>
        </w:tc>
        <w:tc>
          <w:tcPr>
            <w:tcW w:w="1112" w:type="pct"/>
            <w:tcBorders>
              <w:left w:val="single" w:sz="4" w:space="0" w:color="auto"/>
            </w:tcBorders>
            <w:shd w:val="clear" w:color="auto" w:fill="auto"/>
            <w:vAlign w:val="center"/>
          </w:tcPr>
          <w:p w:rsidR="00B21DC9" w:rsidRPr="00BB248E" w:rsidRDefault="00B21DC9" w:rsidP="00B21DC9">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主线边坡、路侧</w:t>
            </w:r>
          </w:p>
        </w:tc>
        <w:tc>
          <w:tcPr>
            <w:tcW w:w="2765" w:type="pct"/>
            <w:shd w:val="clear" w:color="auto" w:fill="auto"/>
            <w:vAlign w:val="center"/>
          </w:tcPr>
          <w:p w:rsidR="00B21DC9" w:rsidRPr="00BB248E" w:rsidRDefault="00B21DC9" w:rsidP="00B21DC9">
            <w:pPr>
              <w:spacing w:beforeLines="2" w:before="6" w:afterLines="2" w:after="6" w:line="240" w:lineRule="exact"/>
              <w:jc w:val="left"/>
              <w:rPr>
                <w:rFonts w:ascii="Times New Roman" w:hAnsi="Times New Roman"/>
                <w:sz w:val="21"/>
                <w:szCs w:val="21"/>
              </w:rPr>
            </w:pPr>
            <w:r w:rsidRPr="00BB248E">
              <w:rPr>
                <w:rFonts w:ascii="Times New Roman" w:hAnsi="Times New Roman"/>
                <w:bCs/>
                <w:sz w:val="21"/>
                <w:szCs w:val="21"/>
              </w:rPr>
              <w:t>边坡栽植不同的紫穗槐进行绿化，路侧栽植国槐、油松、新疆杨行道树</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val="restart"/>
            <w:tcBorders>
              <w:right w:val="single" w:sz="4" w:space="0" w:color="auto"/>
            </w:tcBorders>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临时工程生态恢复</w:t>
            </w:r>
          </w:p>
        </w:tc>
        <w:tc>
          <w:tcPr>
            <w:tcW w:w="1112" w:type="pct"/>
            <w:tcBorders>
              <w:left w:val="single" w:sz="4" w:space="0" w:color="auto"/>
            </w:tcBorders>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处施工生产生活区（</w:t>
            </w:r>
            <w:r w:rsidRPr="00BB248E">
              <w:rPr>
                <w:rFonts w:ascii="Times New Roman" w:hAnsi="Times New Roman"/>
                <w:noProof/>
                <w:snapToGrid w:val="0"/>
                <w:sz w:val="21"/>
                <w:szCs w:val="21"/>
              </w:rPr>
              <w:t>S11</w:t>
            </w:r>
            <w:r w:rsidRPr="00BB248E">
              <w:rPr>
                <w:rFonts w:ascii="Times New Roman" w:hAnsi="Times New Roman"/>
                <w:noProof/>
                <w:snapToGrid w:val="0"/>
                <w:sz w:val="21"/>
                <w:szCs w:val="21"/>
              </w:rPr>
              <w:t>）</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施工结束后，覆</w:t>
            </w:r>
            <w:r w:rsidRPr="00BB248E">
              <w:rPr>
                <w:rFonts w:ascii="Times New Roman" w:hAnsi="Times New Roman"/>
                <w:noProof/>
                <w:snapToGrid w:val="0"/>
                <w:sz w:val="21"/>
                <w:szCs w:val="21"/>
              </w:rPr>
              <w:t>30cm</w:t>
            </w:r>
            <w:r w:rsidRPr="00BB248E">
              <w:rPr>
                <w:rFonts w:ascii="Times New Roman" w:hAnsi="Times New Roman"/>
                <w:noProof/>
                <w:snapToGrid w:val="0"/>
                <w:sz w:val="21"/>
                <w:szCs w:val="21"/>
              </w:rPr>
              <w:t>表层种植土，进行绿化，绿化面积</w:t>
            </w:r>
            <w:r w:rsidRPr="00BB248E">
              <w:rPr>
                <w:rFonts w:ascii="Times New Roman" w:hAnsi="Times New Roman"/>
                <w:noProof/>
                <w:snapToGrid w:val="0"/>
                <w:sz w:val="21"/>
                <w:szCs w:val="21"/>
              </w:rPr>
              <w:t>0.67hm</w:t>
            </w:r>
            <w:r w:rsidRPr="00BB248E">
              <w:rPr>
                <w:rFonts w:ascii="Times New Roman" w:hAnsi="Times New Roman"/>
                <w:noProof/>
                <w:snapToGrid w:val="0"/>
                <w:sz w:val="21"/>
                <w:szCs w:val="21"/>
                <w:vertAlign w:val="superscript"/>
              </w:rPr>
              <w:t>2</w:t>
            </w:r>
          </w:p>
        </w:tc>
      </w:tr>
      <w:tr w:rsidR="00B21DC9" w:rsidRPr="00BB248E" w:rsidTr="00AF61A6">
        <w:trPr>
          <w:trHeight w:val="567"/>
          <w:jc w:val="center"/>
        </w:trPr>
        <w:tc>
          <w:tcPr>
            <w:tcW w:w="415" w:type="pct"/>
            <w:vMerge/>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4" w:type="pct"/>
            <w:vMerge/>
            <w:tcBorders>
              <w:right w:val="single" w:sz="4" w:space="0" w:color="auto"/>
            </w:tcBorders>
            <w:shd w:val="clear" w:color="auto" w:fill="auto"/>
            <w:vAlign w:val="center"/>
          </w:tcPr>
          <w:p w:rsidR="00B21DC9" w:rsidRPr="00BB248E" w:rsidRDefault="00B21DC9"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12" w:type="pct"/>
            <w:tcBorders>
              <w:left w:val="single" w:sz="4" w:space="0" w:color="auto"/>
            </w:tcBorders>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施工便道</w:t>
            </w:r>
          </w:p>
        </w:tc>
        <w:tc>
          <w:tcPr>
            <w:tcW w:w="2765" w:type="pct"/>
            <w:shd w:val="clear" w:color="auto" w:fill="auto"/>
            <w:vAlign w:val="center"/>
          </w:tcPr>
          <w:p w:rsidR="00B21DC9" w:rsidRPr="00BB248E" w:rsidRDefault="00B21DC9" w:rsidP="00923231">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施工结束后，铲除新建便道硬壳予以绿化或复耕</w:t>
            </w:r>
          </w:p>
        </w:tc>
      </w:tr>
    </w:tbl>
    <w:p w:rsidR="001C6A0D" w:rsidRPr="00BB248E" w:rsidRDefault="001C6A0D" w:rsidP="001C6A0D">
      <w:pPr>
        <w:spacing w:line="240" w:lineRule="exact"/>
        <w:rPr>
          <w:rFonts w:ascii="Times New Roman" w:hAnsi="Times New Roman"/>
          <w:b/>
          <w:bCs/>
          <w:sz w:val="21"/>
          <w:szCs w:val="21"/>
        </w:rPr>
        <w:sectPr w:rsidR="001C6A0D" w:rsidRPr="00BB248E" w:rsidSect="005165C2">
          <w:footerReference w:type="default" r:id="rId367"/>
          <w:pgSz w:w="16838" w:h="11906" w:orient="landscape"/>
          <w:pgMar w:top="1701" w:right="1701" w:bottom="1701" w:left="1701" w:header="1134" w:footer="1134" w:gutter="0"/>
          <w:cols w:space="425"/>
          <w:docGrid w:type="lines" w:linePitch="312"/>
        </w:sectPr>
      </w:pPr>
    </w:p>
    <w:p w:rsidR="00056A66" w:rsidRPr="00BB248E" w:rsidRDefault="00CF2F39" w:rsidP="0071549B">
      <w:pPr>
        <w:pStyle w:val="1f3"/>
        <w:spacing w:before="156" w:afterLines="50" w:after="156"/>
        <w:ind w:left="-23" w:firstLine="482"/>
        <w:rPr>
          <w:rFonts w:eastAsia="宋体" w:cs="Times New Roman"/>
        </w:rPr>
      </w:pPr>
      <w:bookmarkStart w:id="214" w:name="_Toc294494194"/>
      <w:bookmarkStart w:id="215" w:name="_Toc297743153"/>
      <w:bookmarkStart w:id="216" w:name="_Toc97129469"/>
      <w:bookmarkEnd w:id="206"/>
      <w:bookmarkEnd w:id="207"/>
      <w:bookmarkEnd w:id="208"/>
      <w:r w:rsidRPr="00BB248E">
        <w:rPr>
          <w:rFonts w:eastAsia="宋体" w:cs="Times New Roman"/>
        </w:rPr>
        <w:lastRenderedPageBreak/>
        <w:t>9</w:t>
      </w:r>
      <w:r w:rsidR="00112B01" w:rsidRPr="00BB248E">
        <w:rPr>
          <w:rFonts w:eastAsia="宋体" w:cs="Times New Roman"/>
        </w:rPr>
        <w:t xml:space="preserve"> </w:t>
      </w:r>
      <w:r w:rsidR="00416CCF" w:rsidRPr="00BB248E">
        <w:rPr>
          <w:rFonts w:eastAsia="宋体" w:cs="Times New Roman"/>
        </w:rPr>
        <w:t>环境</w:t>
      </w:r>
      <w:r w:rsidR="00DC5680" w:rsidRPr="00BB248E">
        <w:rPr>
          <w:rFonts w:eastAsia="宋体" w:cs="Times New Roman"/>
        </w:rPr>
        <w:t>影响</w:t>
      </w:r>
      <w:r w:rsidR="00416CCF" w:rsidRPr="00BB248E">
        <w:rPr>
          <w:rFonts w:eastAsia="宋体" w:cs="Times New Roman"/>
        </w:rPr>
        <w:t>经济损益分析</w:t>
      </w:r>
      <w:bookmarkEnd w:id="214"/>
      <w:bookmarkEnd w:id="215"/>
      <w:bookmarkEnd w:id="216"/>
    </w:p>
    <w:p w:rsidR="00416CCF" w:rsidRPr="00BB248E" w:rsidRDefault="00CF2F39" w:rsidP="006A4939">
      <w:pPr>
        <w:pStyle w:val="2"/>
        <w:spacing w:before="0" w:after="0" w:line="300" w:lineRule="auto"/>
        <w:rPr>
          <w:rFonts w:ascii="Times New Roman" w:hAnsi="Times New Roman"/>
        </w:rPr>
      </w:pPr>
      <w:bookmarkStart w:id="217" w:name="_Toc294494195"/>
      <w:bookmarkStart w:id="218" w:name="_Toc97129470"/>
      <w:r w:rsidRPr="00BB248E">
        <w:rPr>
          <w:rFonts w:ascii="Times New Roman" w:hAnsi="Times New Roman"/>
        </w:rPr>
        <w:t>9</w:t>
      </w:r>
      <w:r w:rsidR="00E7125E" w:rsidRPr="00BB248E">
        <w:rPr>
          <w:rFonts w:ascii="Times New Roman" w:hAnsi="Times New Roman"/>
        </w:rPr>
        <w:t>.</w:t>
      </w:r>
      <w:r w:rsidR="00416CCF" w:rsidRPr="00BB248E">
        <w:rPr>
          <w:rFonts w:ascii="Times New Roman" w:hAnsi="Times New Roman"/>
        </w:rPr>
        <w:t>1</w:t>
      </w:r>
      <w:r w:rsidR="00112B01" w:rsidRPr="00BB248E">
        <w:rPr>
          <w:rFonts w:ascii="Times New Roman" w:hAnsi="Times New Roman"/>
        </w:rPr>
        <w:t xml:space="preserve"> </w:t>
      </w:r>
      <w:r w:rsidR="00416CCF" w:rsidRPr="00BB248E">
        <w:rPr>
          <w:rFonts w:ascii="Times New Roman" w:hAnsi="Times New Roman"/>
        </w:rPr>
        <w:t>国民经济效益</w:t>
      </w:r>
      <w:bookmarkEnd w:id="217"/>
      <w:r w:rsidR="003974FD" w:rsidRPr="00BB248E">
        <w:rPr>
          <w:rFonts w:ascii="Times New Roman" w:hAnsi="Times New Roman"/>
        </w:rPr>
        <w:t>分析</w:t>
      </w:r>
      <w:bookmarkEnd w:id="218"/>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公路建设项目的环境经济损益分析涉及面广，内容繁多，包括对沿线地区的自然环境、社会环境以及交通运输环境等众多方面。</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拟建公路环境经济损益分析采用定性与定量相结合的分析方法进行，着重论述拟建公路工程建成投入运营后的综合效益，并对拟建公路的环保投资费用做出初步估算。</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根据项目工程可行性研究报告有关国民经济评价成果，拟建公路的国民经济效益十分显著。评价期</w:t>
      </w:r>
      <w:r w:rsidR="00C0323E" w:rsidRPr="00BB248E">
        <w:rPr>
          <w:rFonts w:ascii="Times New Roman" w:hAnsi="Times New Roman"/>
          <w:sz w:val="24"/>
          <w:szCs w:val="21"/>
        </w:rPr>
        <w:t>财务</w:t>
      </w:r>
      <w:r w:rsidRPr="00BB248E">
        <w:rPr>
          <w:rFonts w:ascii="Times New Roman" w:hAnsi="Times New Roman"/>
          <w:sz w:val="24"/>
          <w:szCs w:val="21"/>
        </w:rPr>
        <w:t>净现值</w:t>
      </w:r>
      <w:r w:rsidR="00C0323E" w:rsidRPr="00BB248E">
        <w:rPr>
          <w:rFonts w:ascii="Times New Roman" w:hAnsi="Times New Roman"/>
          <w:sz w:val="24"/>
          <w:szCs w:val="21"/>
        </w:rPr>
        <w:t>1066</w:t>
      </w:r>
      <w:r w:rsidRPr="00BB248E">
        <w:rPr>
          <w:rFonts w:ascii="Times New Roman" w:hAnsi="Times New Roman"/>
          <w:sz w:val="24"/>
          <w:szCs w:val="21"/>
        </w:rPr>
        <w:t>万元，</w:t>
      </w:r>
      <w:r w:rsidR="00C0323E" w:rsidRPr="00BB248E">
        <w:rPr>
          <w:rFonts w:ascii="Times New Roman" w:hAnsi="Times New Roman"/>
          <w:sz w:val="24"/>
          <w:szCs w:val="21"/>
        </w:rPr>
        <w:t>财务</w:t>
      </w:r>
      <w:r w:rsidRPr="00BB248E">
        <w:rPr>
          <w:rFonts w:ascii="Times New Roman" w:hAnsi="Times New Roman"/>
          <w:sz w:val="24"/>
          <w:szCs w:val="21"/>
        </w:rPr>
        <w:t>内部收益率达到</w:t>
      </w:r>
      <w:r w:rsidR="00C0323E" w:rsidRPr="00BB248E">
        <w:rPr>
          <w:rFonts w:ascii="Times New Roman" w:hAnsi="Times New Roman"/>
          <w:sz w:val="24"/>
          <w:szCs w:val="21"/>
        </w:rPr>
        <w:t>6.03</w:t>
      </w:r>
      <w:r w:rsidRPr="00BB248E">
        <w:rPr>
          <w:rFonts w:ascii="Times New Roman" w:hAnsi="Times New Roman"/>
          <w:sz w:val="24"/>
          <w:szCs w:val="21"/>
        </w:rPr>
        <w:t>%</w:t>
      </w:r>
      <w:r w:rsidRPr="00BB248E">
        <w:rPr>
          <w:rFonts w:ascii="Times New Roman" w:hAnsi="Times New Roman"/>
          <w:sz w:val="24"/>
          <w:szCs w:val="21"/>
        </w:rPr>
        <w:t>，</w:t>
      </w:r>
      <w:r w:rsidR="00C0323E" w:rsidRPr="00BB248E">
        <w:rPr>
          <w:rFonts w:ascii="Times New Roman" w:hAnsi="Times New Roman"/>
          <w:sz w:val="24"/>
          <w:szCs w:val="21"/>
        </w:rPr>
        <w:t>财务</w:t>
      </w:r>
      <w:r w:rsidRPr="00BB248E">
        <w:rPr>
          <w:rFonts w:ascii="Times New Roman" w:hAnsi="Times New Roman"/>
          <w:sz w:val="24"/>
          <w:szCs w:val="21"/>
        </w:rPr>
        <w:t>投资回收期为</w:t>
      </w:r>
      <w:r w:rsidR="00C0323E" w:rsidRPr="00BB248E">
        <w:rPr>
          <w:rFonts w:ascii="Times New Roman" w:hAnsi="Times New Roman"/>
          <w:sz w:val="24"/>
          <w:szCs w:val="21"/>
        </w:rPr>
        <w:t>33.67</w:t>
      </w:r>
      <w:r w:rsidRPr="00BB248E">
        <w:rPr>
          <w:rFonts w:ascii="Times New Roman" w:hAnsi="Times New Roman"/>
          <w:sz w:val="24"/>
          <w:szCs w:val="21"/>
        </w:rPr>
        <w:t>年（含</w:t>
      </w:r>
      <w:r w:rsidR="00C0323E" w:rsidRPr="00BB248E">
        <w:rPr>
          <w:rFonts w:ascii="Times New Roman" w:hAnsi="Times New Roman"/>
          <w:sz w:val="24"/>
          <w:szCs w:val="21"/>
        </w:rPr>
        <w:t>建设</w:t>
      </w:r>
      <w:r w:rsidRPr="00BB248E">
        <w:rPr>
          <w:rFonts w:ascii="Times New Roman" w:hAnsi="Times New Roman"/>
          <w:sz w:val="24"/>
          <w:szCs w:val="21"/>
        </w:rPr>
        <w:t>期</w:t>
      </w:r>
      <w:r w:rsidR="00C0323E" w:rsidRPr="00BB248E">
        <w:rPr>
          <w:rFonts w:ascii="Times New Roman" w:hAnsi="Times New Roman"/>
          <w:sz w:val="24"/>
          <w:szCs w:val="21"/>
        </w:rPr>
        <w:t>3.5</w:t>
      </w:r>
      <w:r w:rsidR="00C0323E" w:rsidRPr="00BB248E">
        <w:rPr>
          <w:rFonts w:ascii="Times New Roman" w:hAnsi="Times New Roman"/>
          <w:sz w:val="24"/>
          <w:szCs w:val="21"/>
        </w:rPr>
        <w:t>年</w:t>
      </w:r>
      <w:r w:rsidRPr="00BB248E">
        <w:rPr>
          <w:rFonts w:ascii="Times New Roman" w:hAnsi="Times New Roman"/>
          <w:sz w:val="24"/>
          <w:szCs w:val="21"/>
        </w:rPr>
        <w:t>），说明拟建公路具有良好的效益和较强的抗风险能力。</w:t>
      </w:r>
    </w:p>
    <w:p w:rsidR="003974FD" w:rsidRPr="00BB248E" w:rsidRDefault="00CF2F39" w:rsidP="006A4939">
      <w:pPr>
        <w:pStyle w:val="2"/>
        <w:spacing w:before="0" w:after="0" w:line="300" w:lineRule="auto"/>
        <w:rPr>
          <w:rFonts w:ascii="Times New Roman" w:hAnsi="Times New Roman"/>
        </w:rPr>
      </w:pPr>
      <w:bookmarkStart w:id="219" w:name="_Toc97129471"/>
      <w:r w:rsidRPr="00BB248E">
        <w:rPr>
          <w:rFonts w:ascii="Times New Roman" w:hAnsi="Times New Roman"/>
        </w:rPr>
        <w:t>9</w:t>
      </w:r>
      <w:r w:rsidR="00E7125E" w:rsidRPr="00BB248E">
        <w:rPr>
          <w:rFonts w:ascii="Times New Roman" w:hAnsi="Times New Roman"/>
        </w:rPr>
        <w:t>.</w:t>
      </w:r>
      <w:r w:rsidR="003974FD" w:rsidRPr="00BB248E">
        <w:rPr>
          <w:rFonts w:ascii="Times New Roman" w:hAnsi="Times New Roman"/>
        </w:rPr>
        <w:t>2</w:t>
      </w:r>
      <w:r w:rsidR="00112B01" w:rsidRPr="00BB248E">
        <w:rPr>
          <w:rFonts w:ascii="Times New Roman" w:hAnsi="Times New Roman"/>
        </w:rPr>
        <w:t xml:space="preserve"> </w:t>
      </w:r>
      <w:r w:rsidR="003974FD" w:rsidRPr="00BB248E">
        <w:rPr>
          <w:rFonts w:ascii="Times New Roman" w:hAnsi="Times New Roman"/>
        </w:rPr>
        <w:t>环境经济损益分析</w:t>
      </w:r>
      <w:bookmarkEnd w:id="219"/>
    </w:p>
    <w:p w:rsidR="00416CCF" w:rsidRPr="00BB248E" w:rsidRDefault="00CF2F39" w:rsidP="006A4939">
      <w:pPr>
        <w:pStyle w:val="3"/>
      </w:pPr>
      <w:r w:rsidRPr="00BB248E">
        <w:t>9</w:t>
      </w:r>
      <w:r w:rsidR="00E7125E" w:rsidRPr="00BB248E">
        <w:t>.</w:t>
      </w:r>
      <w:r w:rsidR="00416CCF" w:rsidRPr="00BB248E">
        <w:t xml:space="preserve">2.1 </w:t>
      </w:r>
      <w:r w:rsidR="00416CCF" w:rsidRPr="00BB248E">
        <w:t>环境经济效益分析</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）社会经济效益简析</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作为区域内重要交通基础设施，本身将产生巨大的社会效益和经济效益，同时也将带动相关产业（如建材业、筑路机械业、运输业）的发展，扩大内需、拉动市场、增加就业，成为新的经济增长点。拟建公路的建设改善了通行条件，提升了沿线市县交通干线通行能力，推动了沿线经济发展。</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）环境经济效益分析</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①</w:t>
      </w:r>
      <w:r w:rsidRPr="00BB248E">
        <w:rPr>
          <w:rFonts w:ascii="Times New Roman" w:hAnsi="Times New Roman"/>
          <w:sz w:val="24"/>
          <w:szCs w:val="21"/>
        </w:rPr>
        <w:t>新建公路提高公路等级，使公路运输成本降低而产生的效益；</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②</w:t>
      </w:r>
      <w:r w:rsidRPr="00BB248E">
        <w:rPr>
          <w:rFonts w:ascii="Times New Roman" w:hAnsi="Times New Roman"/>
          <w:sz w:val="24"/>
          <w:szCs w:val="21"/>
        </w:rPr>
        <w:t>公路新建而缩短运输里程，使公路运输成本降低而产生的效益；</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③</w:t>
      </w:r>
      <w:r w:rsidRPr="00BB248E">
        <w:rPr>
          <w:rFonts w:ascii="Times New Roman" w:hAnsi="Times New Roman"/>
          <w:sz w:val="24"/>
          <w:szCs w:val="21"/>
        </w:rPr>
        <w:t>由于新路的分流，使原有相关老路减少拥挤，从而使公路运输成本降低所产生的效益；</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④</w:t>
      </w:r>
      <w:r w:rsidRPr="00BB248E">
        <w:rPr>
          <w:rFonts w:ascii="Times New Roman" w:hAnsi="Times New Roman"/>
          <w:sz w:val="24"/>
          <w:szCs w:val="21"/>
        </w:rPr>
        <w:t>拟建公路将改善原有路网的运输条件，减少交通事故损失带来的效益；</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⑤</w:t>
      </w:r>
      <w:r w:rsidRPr="00BB248E">
        <w:rPr>
          <w:rFonts w:ascii="Times New Roman" w:hAnsi="Times New Roman"/>
          <w:sz w:val="24"/>
          <w:szCs w:val="21"/>
        </w:rPr>
        <w:t>由于行车速度提高，而节约旅客旅行时间和货物在途时间所产生的效益。</w:t>
      </w:r>
    </w:p>
    <w:p w:rsidR="005D7BE7" w:rsidRPr="00BB248E" w:rsidRDefault="005D7BE7" w:rsidP="005D7BE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宋体" w:hAnsi="宋体" w:cs="宋体" w:hint="eastAsia"/>
          <w:sz w:val="24"/>
          <w:szCs w:val="21"/>
        </w:rPr>
        <w:t>⑥</w:t>
      </w:r>
      <w:r w:rsidRPr="00BB248E">
        <w:rPr>
          <w:rFonts w:ascii="Times New Roman" w:hAnsi="Times New Roman"/>
          <w:sz w:val="24"/>
          <w:szCs w:val="21"/>
        </w:rPr>
        <w:t>除上述直接效益外，工程产生的间接社会效益是多方面的，包括提高人民的生活水平、改善社会经济环境和自然环境、增加就业机会、促进城镇化的发展等，这些效益难以用货币计量和定量评价。</w:t>
      </w:r>
    </w:p>
    <w:p w:rsidR="00416CCF" w:rsidRPr="00BB248E" w:rsidRDefault="00CF2F39" w:rsidP="006A4939">
      <w:pPr>
        <w:pStyle w:val="3"/>
      </w:pPr>
      <w:r w:rsidRPr="00BB248E">
        <w:t>9</w:t>
      </w:r>
      <w:r w:rsidR="00E7125E" w:rsidRPr="00BB248E">
        <w:t>.</w:t>
      </w:r>
      <w:r w:rsidR="00416CCF" w:rsidRPr="00BB248E">
        <w:t xml:space="preserve">2.2 </w:t>
      </w:r>
      <w:r w:rsidR="00416CCF" w:rsidRPr="00BB248E">
        <w:t>环境影响损失分析</w:t>
      </w:r>
    </w:p>
    <w:p w:rsidR="001C4CBF" w:rsidRPr="00BB248E" w:rsidRDefault="005D7BE7" w:rsidP="005D7BE7">
      <w:pPr>
        <w:tabs>
          <w:tab w:val="left" w:pos="2760"/>
        </w:tabs>
        <w:adjustRightInd w:val="0"/>
        <w:snapToGrid w:val="0"/>
        <w:spacing w:line="300" w:lineRule="auto"/>
        <w:ind w:firstLineChars="200" w:firstLine="480"/>
        <w:rPr>
          <w:rFonts w:ascii="Times New Roman" w:hAnsi="Times New Roman"/>
        </w:rPr>
      </w:pPr>
      <w:r w:rsidRPr="00BB248E">
        <w:rPr>
          <w:rFonts w:ascii="Times New Roman" w:hAnsi="Times New Roman"/>
          <w:sz w:val="24"/>
          <w:szCs w:val="21"/>
        </w:rPr>
        <w:t>公路工程建设通常将要占用一定量的农用地资源，破坏地表植被，造成农业和生态效益损失。</w:t>
      </w:r>
    </w:p>
    <w:p w:rsidR="00416CCF" w:rsidRPr="00BB248E" w:rsidRDefault="00CF2F39" w:rsidP="006A4939">
      <w:pPr>
        <w:pStyle w:val="3"/>
      </w:pPr>
      <w:r w:rsidRPr="00BB248E">
        <w:t>9</w:t>
      </w:r>
      <w:r w:rsidR="00E7125E" w:rsidRPr="00BB248E">
        <w:t>.</w:t>
      </w:r>
      <w:r w:rsidR="00416CCF" w:rsidRPr="00BB248E">
        <w:t xml:space="preserve">2.3 </w:t>
      </w:r>
      <w:r w:rsidR="00416CCF" w:rsidRPr="00BB248E">
        <w:t>环境影响</w:t>
      </w:r>
      <w:r w:rsidR="006D2318" w:rsidRPr="00BB248E">
        <w:t>经济</w:t>
      </w:r>
      <w:r w:rsidR="00416CCF" w:rsidRPr="00BB248E">
        <w:t>损益分析</w:t>
      </w:r>
    </w:p>
    <w:p w:rsidR="00AC1A35" w:rsidRPr="00BB248E" w:rsidRDefault="0020666D" w:rsidP="00935E63">
      <w:pPr>
        <w:pStyle w:val="00"/>
        <w:ind w:firstLine="480"/>
        <w:rPr>
          <w:rFonts w:ascii="Times New Roman" w:hAnsi="Times New Roman" w:cs="Times New Roman"/>
        </w:rPr>
      </w:pPr>
      <w:r w:rsidRPr="00BB248E">
        <w:rPr>
          <w:rFonts w:ascii="Times New Roman" w:hAnsi="Times New Roman" w:cs="Times New Roman"/>
        </w:rPr>
        <w:lastRenderedPageBreak/>
        <w:t>对受</w:t>
      </w:r>
      <w:r w:rsidR="000722E6" w:rsidRPr="00BB248E">
        <w:rPr>
          <w:rFonts w:ascii="Times New Roman" w:hAnsi="Times New Roman" w:cs="Times New Roman"/>
        </w:rPr>
        <w:t>拟建公路</w:t>
      </w:r>
      <w:r w:rsidR="00416CCF" w:rsidRPr="00BB248E">
        <w:rPr>
          <w:rFonts w:ascii="Times New Roman" w:hAnsi="Times New Roman" w:cs="Times New Roman"/>
        </w:rPr>
        <w:t>影响的主要环境因素，分别采用补偿法、专家打分法等分析方法对</w:t>
      </w:r>
      <w:r w:rsidR="000722E6" w:rsidRPr="00BB248E">
        <w:rPr>
          <w:rFonts w:ascii="Times New Roman" w:hAnsi="Times New Roman" w:cs="Times New Roman"/>
        </w:rPr>
        <w:t>拟建公路</w:t>
      </w:r>
      <w:r w:rsidR="00416CCF" w:rsidRPr="00BB248E">
        <w:rPr>
          <w:rFonts w:ascii="Times New Roman" w:hAnsi="Times New Roman" w:cs="Times New Roman"/>
        </w:rPr>
        <w:t>的环境经济损益进行定性分析，其结果见表</w:t>
      </w:r>
      <w:r w:rsidR="005D7BE7" w:rsidRPr="00BB248E">
        <w:rPr>
          <w:rFonts w:ascii="Times New Roman" w:hAnsi="Times New Roman" w:cs="Times New Roman"/>
        </w:rPr>
        <w:t>9.1</w:t>
      </w:r>
      <w:r w:rsidR="00416CCF" w:rsidRPr="00BB248E">
        <w:rPr>
          <w:rFonts w:ascii="Times New Roman" w:hAnsi="Times New Roman" w:cs="Times New Roman"/>
        </w:rPr>
        <w:t>。</w:t>
      </w:r>
    </w:p>
    <w:p w:rsidR="00416CCF" w:rsidRPr="00BB248E" w:rsidRDefault="00416CCF" w:rsidP="00AC1A35">
      <w:pPr>
        <w:jc w:val="center"/>
        <w:rPr>
          <w:rFonts w:ascii="Times New Roman" w:hAnsi="Times New Roman"/>
          <w:b/>
          <w:bCs/>
          <w:sz w:val="21"/>
          <w:szCs w:val="21"/>
        </w:rPr>
      </w:pPr>
      <w:r w:rsidRPr="00BB248E">
        <w:rPr>
          <w:rFonts w:ascii="Times New Roman" w:hAnsi="Times New Roman"/>
          <w:b/>
          <w:bCs/>
          <w:sz w:val="21"/>
          <w:szCs w:val="21"/>
        </w:rPr>
        <w:t>表</w:t>
      </w:r>
      <w:r w:rsidR="00AC1A35" w:rsidRPr="00BB248E">
        <w:rPr>
          <w:rFonts w:ascii="Times New Roman" w:hAnsi="Times New Roman"/>
          <w:b/>
          <w:bCs/>
          <w:sz w:val="21"/>
          <w:szCs w:val="21"/>
        </w:rPr>
        <w:t>9</w:t>
      </w:r>
      <w:r w:rsidR="00E7125E" w:rsidRPr="00BB248E">
        <w:rPr>
          <w:rFonts w:ascii="Times New Roman" w:hAnsi="Times New Roman"/>
          <w:b/>
          <w:bCs/>
          <w:sz w:val="21"/>
          <w:szCs w:val="21"/>
        </w:rPr>
        <w:t>.</w:t>
      </w:r>
      <w:r w:rsidR="005D7BE7" w:rsidRPr="00BB248E">
        <w:rPr>
          <w:rFonts w:ascii="Times New Roman" w:hAnsi="Times New Roman"/>
          <w:b/>
          <w:bCs/>
          <w:sz w:val="21"/>
          <w:szCs w:val="21"/>
        </w:rPr>
        <w:t>1</w:t>
      </w:r>
      <w:r w:rsidR="000722E6" w:rsidRPr="00BB248E">
        <w:rPr>
          <w:rFonts w:ascii="Times New Roman" w:hAnsi="Times New Roman"/>
          <w:b/>
          <w:bCs/>
          <w:sz w:val="21"/>
          <w:szCs w:val="21"/>
        </w:rPr>
        <w:t>拟建公路</w:t>
      </w:r>
      <w:r w:rsidRPr="00BB248E">
        <w:rPr>
          <w:rFonts w:ascii="Times New Roman" w:hAnsi="Times New Roman"/>
          <w:b/>
          <w:bCs/>
          <w:sz w:val="21"/>
          <w:szCs w:val="21"/>
        </w:rPr>
        <w:t>环境影响的经济效益分析表</w:t>
      </w:r>
    </w:p>
    <w:tbl>
      <w:tblPr>
        <w:tblW w:w="85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43"/>
        <w:gridCol w:w="1440"/>
        <w:gridCol w:w="5042"/>
        <w:gridCol w:w="540"/>
        <w:gridCol w:w="944"/>
      </w:tblGrid>
      <w:tr w:rsidR="00BC4148" w:rsidRPr="00BB248E" w:rsidTr="00AC1A35">
        <w:trPr>
          <w:jc w:val="center"/>
        </w:trPr>
        <w:tc>
          <w:tcPr>
            <w:tcW w:w="543" w:type="dxa"/>
            <w:vAlign w:val="center"/>
          </w:tcPr>
          <w:p w:rsidR="00416CCF" w:rsidRPr="00BB248E" w:rsidRDefault="00416CCF" w:rsidP="00AC1A35">
            <w:pPr>
              <w:pStyle w:val="af9"/>
              <w:spacing w:line="280" w:lineRule="exact"/>
              <w:ind w:left="0"/>
              <w:jc w:val="center"/>
              <w:rPr>
                <w:rFonts w:ascii="Times New Roman" w:hAnsi="Times New Roman"/>
                <w:b/>
                <w:bCs/>
                <w:sz w:val="21"/>
                <w:szCs w:val="21"/>
              </w:rPr>
            </w:pPr>
            <w:r w:rsidRPr="00BB248E">
              <w:rPr>
                <w:rFonts w:ascii="Times New Roman" w:hAnsi="Times New Roman"/>
                <w:b/>
                <w:bCs/>
                <w:sz w:val="21"/>
                <w:szCs w:val="21"/>
              </w:rPr>
              <w:t>序号</w:t>
            </w:r>
          </w:p>
        </w:tc>
        <w:tc>
          <w:tcPr>
            <w:tcW w:w="1440" w:type="dxa"/>
            <w:vAlign w:val="center"/>
          </w:tcPr>
          <w:p w:rsidR="00416CCF" w:rsidRPr="00BB248E" w:rsidRDefault="00416CCF" w:rsidP="00AC1A35">
            <w:pPr>
              <w:pStyle w:val="af9"/>
              <w:spacing w:line="280" w:lineRule="exact"/>
              <w:ind w:left="0"/>
              <w:jc w:val="center"/>
              <w:rPr>
                <w:rFonts w:ascii="Times New Roman" w:hAnsi="Times New Roman"/>
                <w:b/>
                <w:bCs/>
                <w:sz w:val="21"/>
                <w:szCs w:val="21"/>
              </w:rPr>
            </w:pPr>
            <w:r w:rsidRPr="00BB248E">
              <w:rPr>
                <w:rFonts w:ascii="Times New Roman" w:hAnsi="Times New Roman"/>
                <w:b/>
                <w:bCs/>
                <w:sz w:val="21"/>
                <w:szCs w:val="21"/>
              </w:rPr>
              <w:t>环境要素</w:t>
            </w:r>
          </w:p>
        </w:tc>
        <w:tc>
          <w:tcPr>
            <w:tcW w:w="5042" w:type="dxa"/>
            <w:vAlign w:val="center"/>
          </w:tcPr>
          <w:p w:rsidR="00416CCF" w:rsidRPr="00BB248E" w:rsidRDefault="00416CCF" w:rsidP="00AC1A35">
            <w:pPr>
              <w:pStyle w:val="af9"/>
              <w:spacing w:line="280" w:lineRule="exact"/>
              <w:ind w:left="0"/>
              <w:jc w:val="center"/>
              <w:rPr>
                <w:rFonts w:ascii="Times New Roman" w:hAnsi="Times New Roman"/>
                <w:b/>
                <w:bCs/>
                <w:sz w:val="21"/>
                <w:szCs w:val="21"/>
              </w:rPr>
            </w:pPr>
            <w:r w:rsidRPr="00BB248E">
              <w:rPr>
                <w:rFonts w:ascii="Times New Roman" w:hAnsi="Times New Roman"/>
                <w:b/>
                <w:bCs/>
                <w:sz w:val="21"/>
                <w:szCs w:val="21"/>
              </w:rPr>
              <w:t>影响、措施及投资</w:t>
            </w:r>
          </w:p>
        </w:tc>
        <w:tc>
          <w:tcPr>
            <w:tcW w:w="540" w:type="dxa"/>
            <w:vAlign w:val="center"/>
          </w:tcPr>
          <w:p w:rsidR="00416CCF" w:rsidRPr="00BB248E" w:rsidRDefault="00416CCF" w:rsidP="00AC1A35">
            <w:pPr>
              <w:pStyle w:val="af9"/>
              <w:spacing w:line="280" w:lineRule="exact"/>
              <w:ind w:left="0"/>
              <w:jc w:val="center"/>
              <w:rPr>
                <w:rFonts w:ascii="Times New Roman" w:hAnsi="Times New Roman"/>
                <w:b/>
                <w:bCs/>
                <w:sz w:val="21"/>
                <w:szCs w:val="21"/>
              </w:rPr>
            </w:pPr>
            <w:r w:rsidRPr="00BB248E">
              <w:rPr>
                <w:rFonts w:ascii="Times New Roman" w:hAnsi="Times New Roman"/>
                <w:b/>
                <w:bCs/>
                <w:sz w:val="21"/>
                <w:szCs w:val="21"/>
              </w:rPr>
              <w:t>效益</w:t>
            </w:r>
          </w:p>
        </w:tc>
        <w:tc>
          <w:tcPr>
            <w:tcW w:w="944" w:type="dxa"/>
            <w:vAlign w:val="center"/>
          </w:tcPr>
          <w:p w:rsidR="00416CCF" w:rsidRPr="00BB248E" w:rsidRDefault="00416CCF" w:rsidP="00AC1A35">
            <w:pPr>
              <w:pStyle w:val="af9"/>
              <w:spacing w:line="280" w:lineRule="exact"/>
              <w:ind w:left="0"/>
              <w:jc w:val="center"/>
              <w:rPr>
                <w:rFonts w:ascii="Times New Roman" w:hAnsi="Times New Roman"/>
                <w:b/>
                <w:bCs/>
                <w:sz w:val="21"/>
                <w:szCs w:val="21"/>
              </w:rPr>
            </w:pPr>
            <w:r w:rsidRPr="00BB248E">
              <w:rPr>
                <w:rFonts w:ascii="Times New Roman" w:hAnsi="Times New Roman"/>
                <w:b/>
                <w:bCs/>
                <w:sz w:val="21"/>
                <w:szCs w:val="21"/>
              </w:rPr>
              <w:t>备注</w:t>
            </w: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声环境、</w:t>
            </w:r>
          </w:p>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大气环境</w:t>
            </w:r>
          </w:p>
        </w:tc>
        <w:tc>
          <w:tcPr>
            <w:tcW w:w="5042" w:type="dxa"/>
            <w:vAlign w:val="center"/>
          </w:tcPr>
          <w:p w:rsidR="00AC1A35" w:rsidRPr="00BB248E" w:rsidRDefault="00C0323E" w:rsidP="00C0323E">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可能影响</w:t>
            </w:r>
            <w:r w:rsidR="00AC1A35" w:rsidRPr="00BB248E">
              <w:rPr>
                <w:rFonts w:ascii="Times New Roman" w:hAnsi="Times New Roman"/>
                <w:sz w:val="21"/>
                <w:szCs w:val="21"/>
              </w:rPr>
              <w:t>沿线声环境和大气环境质量</w:t>
            </w:r>
          </w:p>
        </w:tc>
        <w:tc>
          <w:tcPr>
            <w:tcW w:w="540" w:type="dxa"/>
            <w:vAlign w:val="center"/>
          </w:tcPr>
          <w:p w:rsidR="00AC1A35" w:rsidRPr="00BB248E" w:rsidRDefault="00C0323E"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w:t>
            </w:r>
            <w:r w:rsidR="00AC1A35" w:rsidRPr="00BB248E">
              <w:rPr>
                <w:rFonts w:ascii="Times New Roman" w:hAnsi="Times New Roman"/>
                <w:sz w:val="21"/>
                <w:szCs w:val="21"/>
              </w:rPr>
              <w:t>1</w:t>
            </w:r>
          </w:p>
        </w:tc>
        <w:tc>
          <w:tcPr>
            <w:tcW w:w="944" w:type="dxa"/>
            <w:vMerge w:val="restart"/>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按影响程度由小到大分别打</w:t>
            </w:r>
            <w:r w:rsidRPr="00BB248E">
              <w:rPr>
                <w:rFonts w:ascii="Times New Roman" w:hAnsi="Times New Roman"/>
                <w:sz w:val="21"/>
                <w:szCs w:val="21"/>
              </w:rPr>
              <w:t>1</w:t>
            </w:r>
            <w:r w:rsidRPr="00BB248E">
              <w:rPr>
                <w:rFonts w:ascii="Times New Roman" w:hAnsi="Times New Roman"/>
                <w:sz w:val="21"/>
                <w:szCs w:val="21"/>
              </w:rPr>
              <w:t>、</w:t>
            </w:r>
            <w:r w:rsidRPr="00BB248E">
              <w:rPr>
                <w:rFonts w:ascii="Times New Roman" w:hAnsi="Times New Roman"/>
                <w:sz w:val="21"/>
                <w:szCs w:val="21"/>
              </w:rPr>
              <w:t>2</w:t>
            </w:r>
            <w:r w:rsidRPr="00BB248E">
              <w:rPr>
                <w:rFonts w:ascii="Times New Roman" w:hAnsi="Times New Roman"/>
                <w:sz w:val="21"/>
                <w:szCs w:val="21"/>
              </w:rPr>
              <w:t>、</w:t>
            </w:r>
            <w:r w:rsidRPr="00BB248E">
              <w:rPr>
                <w:rFonts w:ascii="Times New Roman" w:hAnsi="Times New Roman"/>
                <w:sz w:val="21"/>
                <w:szCs w:val="21"/>
              </w:rPr>
              <w:t>3</w:t>
            </w:r>
            <w:r w:rsidRPr="00BB248E">
              <w:rPr>
                <w:rFonts w:ascii="Times New Roman" w:hAnsi="Times New Roman"/>
                <w:sz w:val="21"/>
                <w:szCs w:val="21"/>
              </w:rPr>
              <w:t>分；</w:t>
            </w:r>
            <w:r w:rsidRPr="00BB248E">
              <w:rPr>
                <w:rFonts w:ascii="Times New Roman" w:hAnsi="Times New Roman"/>
                <w:sz w:val="21"/>
                <w:szCs w:val="21"/>
              </w:rPr>
              <w:t>“+”</w:t>
            </w:r>
            <w:r w:rsidRPr="00BB248E">
              <w:rPr>
                <w:rFonts w:ascii="Times New Roman" w:hAnsi="Times New Roman"/>
                <w:sz w:val="21"/>
                <w:szCs w:val="21"/>
              </w:rPr>
              <w:t>正效益；</w:t>
            </w:r>
            <w:r w:rsidRPr="00BB248E">
              <w:rPr>
                <w:rFonts w:ascii="Times New Roman" w:hAnsi="Times New Roman"/>
                <w:sz w:val="21"/>
                <w:szCs w:val="21"/>
              </w:rPr>
              <w:t>“-”</w:t>
            </w:r>
            <w:r w:rsidRPr="00BB248E">
              <w:rPr>
                <w:rFonts w:ascii="Times New Roman" w:hAnsi="Times New Roman"/>
                <w:sz w:val="21"/>
                <w:szCs w:val="21"/>
              </w:rPr>
              <w:t>负效益</w:t>
            </w: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2</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水环境</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可能影响水量、水质</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3</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人群健康</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无显著不利影响，交通方便有利于就医</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4</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动物</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对野生动物及其生存环境基本上无影响</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0</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5</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植物</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占用一定面积的耕地和灌草地，造成了一定的植被损失，但拟建公路各种绿化工程，增加植被覆盖度</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trHeight w:val="270"/>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6</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旅游资源</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无显著的不利影响，有利于资源开发</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trHeight w:val="270"/>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7</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矿产</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压覆一定矿产资源，但有利于矿产资源的运输和利用</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0</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8</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农业</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占地影响农业生产，但加速地区间的物流交换</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0</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9</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城镇规划</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与沿线城市总体规划、路网规划等相协调</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10</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景观绿化美化</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增加环保投资，改善沿线环境质量</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11</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水土保持</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无显著的不利影响，但增加防护、排水工程及环保措施</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12</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征地拆迁</w:t>
            </w:r>
          </w:p>
        </w:tc>
        <w:tc>
          <w:tcPr>
            <w:tcW w:w="5042" w:type="dxa"/>
            <w:vAlign w:val="center"/>
          </w:tcPr>
          <w:p w:rsidR="00AC1A35" w:rsidRPr="00BB248E" w:rsidRDefault="006D2318" w:rsidP="006D2318">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涉及沿线工矿企业工程拆迁和居民</w:t>
            </w:r>
            <w:r w:rsidR="00AC1A35" w:rsidRPr="00BB248E">
              <w:rPr>
                <w:rFonts w:ascii="Times New Roman" w:hAnsi="Times New Roman"/>
                <w:sz w:val="21"/>
                <w:szCs w:val="21"/>
              </w:rPr>
              <w:t>拆迁补偿</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13</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土地价值</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基本无影响</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0</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14</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直接社会效益</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缩短里程、节约时间、降低运输成本、降低油耗、提高安全性等</w:t>
            </w:r>
            <w:r w:rsidRPr="00BB248E">
              <w:rPr>
                <w:rFonts w:ascii="Times New Roman" w:hAnsi="Times New Roman"/>
                <w:sz w:val="21"/>
                <w:szCs w:val="21"/>
              </w:rPr>
              <w:t>5</w:t>
            </w:r>
            <w:r w:rsidRPr="00BB248E">
              <w:rPr>
                <w:rFonts w:ascii="Times New Roman" w:hAnsi="Times New Roman"/>
                <w:sz w:val="21"/>
                <w:szCs w:val="21"/>
              </w:rPr>
              <w:t>种效益</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+3</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trHeight w:val="58"/>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15</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间接社会效益</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体现社会共同进步、公平原则，改善投资环境、促进经济发展、增强环境意识</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+3</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BC4148" w:rsidRPr="00BB248E" w:rsidTr="00AC1A35">
        <w:trPr>
          <w:trHeight w:val="125"/>
          <w:jc w:val="center"/>
        </w:trPr>
        <w:tc>
          <w:tcPr>
            <w:tcW w:w="543"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16</w:t>
            </w:r>
          </w:p>
        </w:tc>
        <w:tc>
          <w:tcPr>
            <w:tcW w:w="14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环保措施</w:t>
            </w:r>
          </w:p>
        </w:tc>
        <w:tc>
          <w:tcPr>
            <w:tcW w:w="5042"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增加工程投资</w:t>
            </w:r>
          </w:p>
        </w:tc>
        <w:tc>
          <w:tcPr>
            <w:tcW w:w="540" w:type="dxa"/>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-1</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r w:rsidR="00AC1A35" w:rsidRPr="00BB248E" w:rsidTr="00AC1A35">
        <w:trPr>
          <w:trHeight w:val="315"/>
          <w:jc w:val="center"/>
        </w:trPr>
        <w:tc>
          <w:tcPr>
            <w:tcW w:w="1983" w:type="dxa"/>
            <w:gridSpan w:val="2"/>
            <w:vAlign w:val="center"/>
          </w:tcPr>
          <w:p w:rsidR="00AC1A35" w:rsidRPr="00BB248E" w:rsidRDefault="00AC1A35" w:rsidP="00AC1A35">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合计</w:t>
            </w:r>
          </w:p>
        </w:tc>
        <w:tc>
          <w:tcPr>
            <w:tcW w:w="5042" w:type="dxa"/>
            <w:vAlign w:val="center"/>
          </w:tcPr>
          <w:p w:rsidR="00AC1A35" w:rsidRPr="00BB248E" w:rsidRDefault="00AC1A35" w:rsidP="001F4F4C">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正效益：（</w:t>
            </w:r>
            <w:r w:rsidRPr="00BB248E">
              <w:rPr>
                <w:rFonts w:ascii="Times New Roman" w:hAnsi="Times New Roman"/>
                <w:sz w:val="21"/>
                <w:szCs w:val="21"/>
              </w:rPr>
              <w:t>+1</w:t>
            </w:r>
            <w:r w:rsidR="001F4F4C" w:rsidRPr="00BB248E">
              <w:rPr>
                <w:rFonts w:ascii="Times New Roman" w:hAnsi="Times New Roman"/>
                <w:sz w:val="21"/>
                <w:szCs w:val="21"/>
              </w:rPr>
              <w:t>0</w:t>
            </w:r>
            <w:r w:rsidRPr="00BB248E">
              <w:rPr>
                <w:rFonts w:ascii="Times New Roman" w:hAnsi="Times New Roman"/>
                <w:sz w:val="21"/>
                <w:szCs w:val="21"/>
              </w:rPr>
              <w:t>）；负效益：</w:t>
            </w:r>
            <w:r w:rsidRPr="00BB248E">
              <w:rPr>
                <w:rFonts w:ascii="Times New Roman" w:hAnsi="Times New Roman"/>
                <w:noProof/>
                <w:sz w:val="21"/>
                <w:szCs w:val="21"/>
              </w:rPr>
              <w:t>（</w:t>
            </w:r>
            <w:r w:rsidRPr="00BB248E">
              <w:rPr>
                <w:rFonts w:ascii="Times New Roman" w:hAnsi="Times New Roman"/>
                <w:sz w:val="21"/>
                <w:szCs w:val="21"/>
              </w:rPr>
              <w:t>-</w:t>
            </w:r>
            <w:r w:rsidR="001F4F4C" w:rsidRPr="00BB248E">
              <w:rPr>
                <w:rFonts w:ascii="Times New Roman" w:hAnsi="Times New Roman"/>
                <w:sz w:val="21"/>
                <w:szCs w:val="21"/>
              </w:rPr>
              <w:t>6</w:t>
            </w:r>
            <w:r w:rsidRPr="00BB248E">
              <w:rPr>
                <w:rFonts w:ascii="Times New Roman" w:hAnsi="Times New Roman"/>
                <w:noProof/>
                <w:sz w:val="21"/>
                <w:szCs w:val="21"/>
              </w:rPr>
              <w:t>）；</w:t>
            </w:r>
            <w:r w:rsidRPr="00BB248E">
              <w:rPr>
                <w:rFonts w:ascii="Times New Roman" w:hAnsi="Times New Roman"/>
                <w:sz w:val="21"/>
                <w:szCs w:val="21"/>
              </w:rPr>
              <w:t>正效益</w:t>
            </w:r>
            <w:r w:rsidRPr="00BB248E">
              <w:rPr>
                <w:rFonts w:ascii="Times New Roman" w:hAnsi="Times New Roman"/>
                <w:sz w:val="21"/>
                <w:szCs w:val="21"/>
              </w:rPr>
              <w:t>/</w:t>
            </w:r>
            <w:r w:rsidRPr="00BB248E">
              <w:rPr>
                <w:rFonts w:ascii="Times New Roman" w:hAnsi="Times New Roman"/>
                <w:sz w:val="21"/>
                <w:szCs w:val="21"/>
              </w:rPr>
              <w:t>负效益＝</w:t>
            </w:r>
            <w:r w:rsidR="001F4F4C" w:rsidRPr="00BB248E">
              <w:rPr>
                <w:rFonts w:ascii="Times New Roman" w:hAnsi="Times New Roman"/>
                <w:sz w:val="21"/>
                <w:szCs w:val="21"/>
              </w:rPr>
              <w:t>1.7</w:t>
            </w:r>
          </w:p>
        </w:tc>
        <w:tc>
          <w:tcPr>
            <w:tcW w:w="540" w:type="dxa"/>
            <w:vAlign w:val="center"/>
          </w:tcPr>
          <w:p w:rsidR="00AC1A35" w:rsidRPr="00BB248E" w:rsidRDefault="00AC1A35" w:rsidP="001F4F4C">
            <w:pPr>
              <w:pStyle w:val="af9"/>
              <w:spacing w:line="280" w:lineRule="exact"/>
              <w:ind w:left="0"/>
              <w:jc w:val="center"/>
              <w:rPr>
                <w:rFonts w:ascii="Times New Roman" w:hAnsi="Times New Roman"/>
                <w:sz w:val="21"/>
                <w:szCs w:val="21"/>
              </w:rPr>
            </w:pPr>
            <w:r w:rsidRPr="00BB248E">
              <w:rPr>
                <w:rFonts w:ascii="Times New Roman" w:hAnsi="Times New Roman"/>
                <w:sz w:val="21"/>
                <w:szCs w:val="21"/>
              </w:rPr>
              <w:t>+</w:t>
            </w:r>
            <w:r w:rsidR="001F4F4C" w:rsidRPr="00BB248E">
              <w:rPr>
                <w:rFonts w:ascii="Times New Roman" w:hAnsi="Times New Roman"/>
                <w:sz w:val="21"/>
                <w:szCs w:val="21"/>
              </w:rPr>
              <w:t>4</w:t>
            </w:r>
          </w:p>
        </w:tc>
        <w:tc>
          <w:tcPr>
            <w:tcW w:w="944" w:type="dxa"/>
            <w:vMerge/>
            <w:vAlign w:val="center"/>
          </w:tcPr>
          <w:p w:rsidR="00AC1A35" w:rsidRPr="00BB248E" w:rsidRDefault="00AC1A35" w:rsidP="00AC1A35">
            <w:pPr>
              <w:pStyle w:val="af9"/>
              <w:spacing w:line="280" w:lineRule="exact"/>
              <w:ind w:left="0"/>
              <w:jc w:val="center"/>
              <w:rPr>
                <w:rFonts w:ascii="Times New Roman" w:hAnsi="Times New Roman"/>
                <w:sz w:val="21"/>
                <w:szCs w:val="21"/>
              </w:rPr>
            </w:pPr>
          </w:p>
        </w:tc>
      </w:tr>
    </w:tbl>
    <w:p w:rsidR="00130E2E" w:rsidRPr="00BB248E" w:rsidRDefault="00130E2E" w:rsidP="00935E63">
      <w:pPr>
        <w:pStyle w:val="00"/>
        <w:spacing w:line="240" w:lineRule="exact"/>
        <w:ind w:firstLineChars="0" w:firstLine="0"/>
        <w:rPr>
          <w:rFonts w:ascii="Times New Roman" w:hAnsi="Times New Roman" w:cs="Times New Roman"/>
          <w:sz w:val="21"/>
          <w:szCs w:val="21"/>
        </w:rPr>
      </w:pPr>
    </w:p>
    <w:p w:rsidR="00416CCF" w:rsidRPr="00BB248E" w:rsidRDefault="00416CCF" w:rsidP="00935E63">
      <w:pPr>
        <w:pStyle w:val="00"/>
        <w:ind w:firstLine="480"/>
        <w:rPr>
          <w:rFonts w:ascii="Times New Roman" w:hAnsi="Times New Roman" w:cs="Times New Roman"/>
        </w:rPr>
      </w:pPr>
      <w:r w:rsidRPr="00BB248E">
        <w:rPr>
          <w:rFonts w:ascii="Times New Roman" w:hAnsi="Times New Roman" w:cs="Times New Roman"/>
        </w:rPr>
        <w:t>环境</w:t>
      </w:r>
      <w:r w:rsidR="00F65CBE" w:rsidRPr="00BB248E">
        <w:rPr>
          <w:rFonts w:ascii="Times New Roman" w:hAnsi="Times New Roman" w:cs="Times New Roman"/>
        </w:rPr>
        <w:t>影响</w:t>
      </w:r>
      <w:r w:rsidRPr="00BB248E">
        <w:rPr>
          <w:rFonts w:ascii="Times New Roman" w:hAnsi="Times New Roman" w:cs="Times New Roman"/>
        </w:rPr>
        <w:t>损益分析结果表明，</w:t>
      </w:r>
      <w:r w:rsidR="000722E6" w:rsidRPr="00BB248E">
        <w:rPr>
          <w:rFonts w:ascii="Times New Roman" w:hAnsi="Times New Roman" w:cs="Times New Roman"/>
        </w:rPr>
        <w:t>拟建公路</w:t>
      </w:r>
      <w:r w:rsidRPr="00BB248E">
        <w:rPr>
          <w:rFonts w:ascii="Times New Roman" w:hAnsi="Times New Roman" w:cs="Times New Roman"/>
        </w:rPr>
        <w:t>环境正效益分别是负效益的</w:t>
      </w:r>
      <w:r w:rsidR="001F4F4C" w:rsidRPr="00BB248E">
        <w:rPr>
          <w:rFonts w:ascii="Times New Roman" w:hAnsi="Times New Roman" w:cs="Times New Roman"/>
        </w:rPr>
        <w:t>1.7</w:t>
      </w:r>
      <w:r w:rsidRPr="00BB248E">
        <w:rPr>
          <w:rFonts w:ascii="Times New Roman" w:hAnsi="Times New Roman" w:cs="Times New Roman"/>
        </w:rPr>
        <w:t>倍，说明</w:t>
      </w:r>
      <w:r w:rsidR="000722E6" w:rsidRPr="00BB248E">
        <w:rPr>
          <w:rFonts w:ascii="Times New Roman" w:hAnsi="Times New Roman" w:cs="Times New Roman"/>
        </w:rPr>
        <w:t>拟建公路</w:t>
      </w:r>
      <w:r w:rsidRPr="00BB248E">
        <w:rPr>
          <w:rFonts w:ascii="Times New Roman" w:hAnsi="Times New Roman" w:cs="Times New Roman"/>
        </w:rPr>
        <w:t>所产生的环境经济的正效益占主导地位</w:t>
      </w:r>
      <w:r w:rsidR="00F65CBE" w:rsidRPr="00BB248E">
        <w:rPr>
          <w:rFonts w:ascii="Times New Roman" w:hAnsi="Times New Roman" w:cs="Times New Roman"/>
        </w:rPr>
        <w:t>，</w:t>
      </w:r>
      <w:r w:rsidRPr="00BB248E">
        <w:rPr>
          <w:rFonts w:ascii="Times New Roman" w:hAnsi="Times New Roman" w:cs="Times New Roman"/>
        </w:rPr>
        <w:t>从环保角度来看该项目是可行的。</w:t>
      </w:r>
    </w:p>
    <w:p w:rsidR="00416CCF" w:rsidRPr="00BB248E" w:rsidRDefault="00CF2F39" w:rsidP="006A4939">
      <w:pPr>
        <w:pStyle w:val="2"/>
        <w:spacing w:before="0" w:after="0" w:line="300" w:lineRule="auto"/>
        <w:rPr>
          <w:rFonts w:ascii="Times New Roman" w:hAnsi="Times New Roman"/>
        </w:rPr>
      </w:pPr>
      <w:bookmarkStart w:id="220" w:name="_Toc294494197"/>
      <w:bookmarkStart w:id="221" w:name="_Toc97129472"/>
      <w:r w:rsidRPr="00BB248E">
        <w:rPr>
          <w:rFonts w:ascii="Times New Roman" w:hAnsi="Times New Roman"/>
        </w:rPr>
        <w:t>9</w:t>
      </w:r>
      <w:r w:rsidR="00E7125E" w:rsidRPr="00BB248E">
        <w:rPr>
          <w:rFonts w:ascii="Times New Roman" w:hAnsi="Times New Roman"/>
        </w:rPr>
        <w:t>.</w:t>
      </w:r>
      <w:r w:rsidR="00416CCF" w:rsidRPr="00BB248E">
        <w:rPr>
          <w:rFonts w:ascii="Times New Roman" w:hAnsi="Times New Roman"/>
        </w:rPr>
        <w:t xml:space="preserve">3 </w:t>
      </w:r>
      <w:r w:rsidR="00416CCF" w:rsidRPr="00BB248E">
        <w:rPr>
          <w:rFonts w:ascii="Times New Roman" w:hAnsi="Times New Roman"/>
        </w:rPr>
        <w:t>环保投资估算及其效益简析</w:t>
      </w:r>
      <w:bookmarkEnd w:id="220"/>
      <w:bookmarkEnd w:id="221"/>
    </w:p>
    <w:p w:rsidR="00416CCF" w:rsidRPr="00BB248E" w:rsidRDefault="00CF2F39" w:rsidP="006A4939">
      <w:pPr>
        <w:pStyle w:val="3"/>
      </w:pPr>
      <w:r w:rsidRPr="00BB248E">
        <w:t>9</w:t>
      </w:r>
      <w:r w:rsidR="00E7125E" w:rsidRPr="00BB248E">
        <w:t>.</w:t>
      </w:r>
      <w:r w:rsidR="00416CCF" w:rsidRPr="00BB248E">
        <w:t xml:space="preserve">3.1 </w:t>
      </w:r>
      <w:r w:rsidR="00416CCF" w:rsidRPr="00BB248E">
        <w:t>环保措施一次性投资估算</w:t>
      </w:r>
    </w:p>
    <w:p w:rsidR="005D7BE7" w:rsidRPr="00BB248E" w:rsidRDefault="005D7BE7" w:rsidP="005D7BE7">
      <w:pPr>
        <w:spacing w:line="300" w:lineRule="auto"/>
        <w:ind w:firstLineChars="200" w:firstLine="480"/>
        <w:rPr>
          <w:rFonts w:ascii="Times New Roman" w:hAnsi="Times New Roman"/>
          <w:sz w:val="24"/>
        </w:rPr>
      </w:pPr>
      <w:r w:rsidRPr="00BB248E">
        <w:rPr>
          <w:rFonts w:ascii="Times New Roman" w:hAnsi="Times New Roman"/>
          <w:sz w:val="24"/>
        </w:rPr>
        <w:t>根据工程中已具有的环保措施及本评价提出的环保措施，估算拟建公路所需环境保护投资（含水土保持新增投资）见表</w:t>
      </w:r>
      <w:r w:rsidRPr="00BB248E">
        <w:rPr>
          <w:rFonts w:ascii="Times New Roman" w:hAnsi="Times New Roman"/>
          <w:sz w:val="24"/>
        </w:rPr>
        <w:t>9.2</w:t>
      </w:r>
      <w:r w:rsidRPr="00BB248E">
        <w:rPr>
          <w:rFonts w:ascii="Times New Roman" w:hAnsi="Times New Roman"/>
          <w:sz w:val="24"/>
        </w:rPr>
        <w:t>。拟建公路环保投资估算为</w:t>
      </w:r>
      <w:r w:rsidR="0021734F" w:rsidRPr="00BB248E">
        <w:rPr>
          <w:rFonts w:ascii="Times New Roman" w:hAnsi="Times New Roman"/>
          <w:sz w:val="24"/>
        </w:rPr>
        <w:t>9449.52</w:t>
      </w:r>
      <w:r w:rsidRPr="00BB248E">
        <w:rPr>
          <w:rFonts w:ascii="Times New Roman" w:hAnsi="Times New Roman"/>
          <w:sz w:val="24"/>
        </w:rPr>
        <w:t>万元，占工程总投资的</w:t>
      </w:r>
      <w:r w:rsidR="004739C8" w:rsidRPr="00BB248E">
        <w:rPr>
          <w:rFonts w:ascii="Times New Roman" w:hAnsi="Times New Roman"/>
          <w:sz w:val="24"/>
        </w:rPr>
        <w:t>1.</w:t>
      </w:r>
      <w:r w:rsidR="0021734F" w:rsidRPr="00BB248E">
        <w:rPr>
          <w:rFonts w:ascii="Times New Roman" w:hAnsi="Times New Roman"/>
          <w:sz w:val="24"/>
        </w:rPr>
        <w:t>29</w:t>
      </w:r>
      <w:r w:rsidRPr="00BB248E">
        <w:rPr>
          <w:rFonts w:ascii="Times New Roman" w:hAnsi="Times New Roman"/>
          <w:sz w:val="24"/>
        </w:rPr>
        <w:t>%</w:t>
      </w:r>
      <w:r w:rsidRPr="00BB248E">
        <w:rPr>
          <w:rFonts w:ascii="Times New Roman" w:hAnsi="Times New Roman"/>
          <w:sz w:val="24"/>
        </w:rPr>
        <w:t>。</w:t>
      </w:r>
    </w:p>
    <w:p w:rsidR="00F24B54" w:rsidRPr="00BB248E" w:rsidRDefault="00F24B54" w:rsidP="0081183D">
      <w:pPr>
        <w:pStyle w:val="00"/>
        <w:ind w:firstLine="480"/>
        <w:rPr>
          <w:rFonts w:ascii="Times New Roman" w:hAnsi="Times New Roman" w:cs="Times New Roman"/>
        </w:rPr>
        <w:sectPr w:rsidR="00F24B54" w:rsidRPr="00BB248E" w:rsidSect="005F58CC">
          <w:headerReference w:type="even" r:id="rId368"/>
          <w:footerReference w:type="even" r:id="rId369"/>
          <w:footerReference w:type="default" r:id="rId370"/>
          <w:pgSz w:w="11906" w:h="16838"/>
          <w:pgMar w:top="1701" w:right="1701" w:bottom="1701" w:left="1701" w:header="1134" w:footer="1134" w:gutter="0"/>
          <w:cols w:space="425"/>
          <w:docGrid w:type="lines" w:linePitch="312"/>
        </w:sectPr>
      </w:pPr>
    </w:p>
    <w:p w:rsidR="00416CCF" w:rsidRPr="00BB248E" w:rsidRDefault="00416CCF" w:rsidP="006D2318">
      <w:pPr>
        <w:pStyle w:val="57"/>
        <w:rPr>
          <w:rFonts w:cs="Times New Roman"/>
          <w:szCs w:val="21"/>
        </w:rPr>
      </w:pPr>
      <w:r w:rsidRPr="00BB248E">
        <w:rPr>
          <w:rFonts w:cs="Times New Roman"/>
          <w:szCs w:val="21"/>
        </w:rPr>
        <w:lastRenderedPageBreak/>
        <w:t>表</w:t>
      </w:r>
      <w:r w:rsidR="00CF2F39" w:rsidRPr="00BB248E">
        <w:rPr>
          <w:rFonts w:cs="Times New Roman"/>
          <w:szCs w:val="21"/>
        </w:rPr>
        <w:t>9</w:t>
      </w:r>
      <w:r w:rsidR="00E7125E" w:rsidRPr="00BB248E">
        <w:rPr>
          <w:rFonts w:cs="Times New Roman"/>
          <w:szCs w:val="21"/>
        </w:rPr>
        <w:t>.</w:t>
      </w:r>
      <w:r w:rsidR="005D7BE7" w:rsidRPr="00BB248E">
        <w:rPr>
          <w:rFonts w:cs="Times New Roman"/>
          <w:szCs w:val="21"/>
        </w:rPr>
        <w:t>2</w:t>
      </w:r>
      <w:r w:rsidR="000722E6" w:rsidRPr="00BB248E">
        <w:rPr>
          <w:rFonts w:cs="Times New Roman"/>
          <w:szCs w:val="21"/>
        </w:rPr>
        <w:t>拟建公路</w:t>
      </w:r>
      <w:r w:rsidRPr="00BB248E">
        <w:rPr>
          <w:rFonts w:cs="Times New Roman"/>
          <w:szCs w:val="21"/>
        </w:rPr>
        <w:t>环保投资估算一览表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28" w:type="dxa"/>
          <w:right w:w="28" w:type="dxa"/>
        </w:tblCellMar>
        <w:tblLook w:val="0000" w:firstRow="0" w:lastRow="0" w:firstColumn="0" w:lastColumn="0" w:noHBand="0" w:noVBand="0"/>
      </w:tblPr>
      <w:tblGrid>
        <w:gridCol w:w="484"/>
        <w:gridCol w:w="1387"/>
        <w:gridCol w:w="4992"/>
        <w:gridCol w:w="704"/>
        <w:gridCol w:w="774"/>
        <w:gridCol w:w="1001"/>
        <w:gridCol w:w="4672"/>
      </w:tblGrid>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276" w:type="pct"/>
            <w:gridSpan w:val="2"/>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投资项目（工程措施）</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tc>
        <w:tc>
          <w:tcPr>
            <w:tcW w:w="276" w:type="pct"/>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数量</w:t>
            </w:r>
          </w:p>
        </w:tc>
        <w:tc>
          <w:tcPr>
            <w:tcW w:w="357" w:type="pct"/>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w:t>
            </w:r>
          </w:p>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（万元）</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一</w:t>
            </w:r>
          </w:p>
        </w:tc>
        <w:tc>
          <w:tcPr>
            <w:tcW w:w="4827" w:type="pct"/>
            <w:gridSpan w:val="6"/>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环境污染治理投资</w:t>
            </w: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4827" w:type="pct"/>
            <w:gridSpan w:val="6"/>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声环境污染治理</w:t>
            </w:r>
          </w:p>
        </w:tc>
      </w:tr>
      <w:tr w:rsidR="00BC4148" w:rsidRPr="00BB248E" w:rsidTr="005D7BE7">
        <w:trPr>
          <w:cantSplit/>
          <w:trHeight w:val="397"/>
          <w:jc w:val="center"/>
        </w:trPr>
        <w:tc>
          <w:tcPr>
            <w:tcW w:w="173"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1.1</w:t>
            </w:r>
          </w:p>
        </w:tc>
        <w:tc>
          <w:tcPr>
            <w:tcW w:w="2276" w:type="pct"/>
            <w:gridSpan w:val="2"/>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声屏障</w:t>
            </w:r>
          </w:p>
        </w:tc>
        <w:tc>
          <w:tcPr>
            <w:tcW w:w="251"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m</w:t>
            </w:r>
          </w:p>
        </w:tc>
        <w:tc>
          <w:tcPr>
            <w:tcW w:w="276" w:type="pct"/>
            <w:shd w:val="clear" w:color="auto" w:fill="auto"/>
            <w:vAlign w:val="center"/>
          </w:tcPr>
          <w:p w:rsidR="00316AFE" w:rsidRPr="00BB248E" w:rsidRDefault="001F08DE" w:rsidP="0075639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1375</w:t>
            </w:r>
          </w:p>
        </w:tc>
        <w:tc>
          <w:tcPr>
            <w:tcW w:w="357" w:type="pct"/>
            <w:shd w:val="clear" w:color="auto" w:fill="auto"/>
            <w:vAlign w:val="center"/>
          </w:tcPr>
          <w:p w:rsidR="00316AFE" w:rsidRPr="00BB248E" w:rsidRDefault="001F08DE" w:rsidP="0075639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550</w:t>
            </w:r>
          </w:p>
        </w:tc>
        <w:tc>
          <w:tcPr>
            <w:tcW w:w="1667" w:type="pct"/>
            <w:shd w:val="clear" w:color="auto" w:fill="auto"/>
            <w:vAlign w:val="center"/>
          </w:tcPr>
          <w:p w:rsidR="00316AFE" w:rsidRPr="00BB248E" w:rsidRDefault="00316AFE" w:rsidP="005D7BE7">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4000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延米</w:t>
            </w:r>
          </w:p>
        </w:tc>
      </w:tr>
      <w:tr w:rsidR="00BC4148" w:rsidRPr="00BB248E" w:rsidTr="005D7BE7">
        <w:trPr>
          <w:cantSplit/>
          <w:trHeight w:val="397"/>
          <w:jc w:val="center"/>
        </w:trPr>
        <w:tc>
          <w:tcPr>
            <w:tcW w:w="173"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c>
          <w:tcPr>
            <w:tcW w:w="2276" w:type="pct"/>
            <w:gridSpan w:val="2"/>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隔声窗</w:t>
            </w:r>
          </w:p>
        </w:tc>
        <w:tc>
          <w:tcPr>
            <w:tcW w:w="251"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扇</w:t>
            </w:r>
          </w:p>
        </w:tc>
        <w:tc>
          <w:tcPr>
            <w:tcW w:w="276" w:type="pct"/>
            <w:shd w:val="clear" w:color="auto" w:fill="auto"/>
            <w:vAlign w:val="center"/>
          </w:tcPr>
          <w:p w:rsidR="00316AFE" w:rsidRPr="00BB248E" w:rsidRDefault="001F08DE" w:rsidP="006A347F">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c>
          <w:tcPr>
            <w:tcW w:w="357" w:type="pct"/>
            <w:shd w:val="clear" w:color="auto" w:fill="auto"/>
            <w:vAlign w:val="center"/>
          </w:tcPr>
          <w:p w:rsidR="00316AFE" w:rsidRPr="00BB248E" w:rsidRDefault="001F08D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3.6</w:t>
            </w:r>
          </w:p>
        </w:tc>
        <w:tc>
          <w:tcPr>
            <w:tcW w:w="1667" w:type="pct"/>
            <w:shd w:val="clear" w:color="auto" w:fill="auto"/>
            <w:vAlign w:val="center"/>
          </w:tcPr>
          <w:p w:rsidR="00316AFE" w:rsidRPr="00BB248E" w:rsidRDefault="00316AFE" w:rsidP="005D7BE7">
            <w:pPr>
              <w:tabs>
                <w:tab w:val="left" w:pos="2760"/>
              </w:tabs>
              <w:adjustRightInd w:val="0"/>
              <w:snapToGrid w:val="0"/>
              <w:spacing w:line="240" w:lineRule="exact"/>
              <w:jc w:val="left"/>
              <w:textAlignment w:val="baseline"/>
              <w:rPr>
                <w:rFonts w:ascii="Times New Roman" w:hAnsi="Times New Roman"/>
                <w:noProof/>
                <w:snapToGrid w:val="0"/>
                <w:sz w:val="21"/>
                <w:szCs w:val="21"/>
              </w:rPr>
            </w:pPr>
            <w:r w:rsidRPr="00BB248E">
              <w:rPr>
                <w:rFonts w:ascii="Times New Roman" w:hAnsi="Times New Roman"/>
                <w:noProof/>
                <w:snapToGrid w:val="0"/>
                <w:sz w:val="21"/>
                <w:szCs w:val="21"/>
              </w:rPr>
              <w:t>每户按照</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扇，每扇</w:t>
            </w:r>
            <w:r w:rsidRPr="00BB248E">
              <w:rPr>
                <w:rFonts w:ascii="Times New Roman" w:hAnsi="Times New Roman"/>
                <w:noProof/>
                <w:snapToGrid w:val="0"/>
                <w:sz w:val="21"/>
                <w:szCs w:val="21"/>
              </w:rPr>
              <w:t>3000</w:t>
            </w:r>
            <w:r w:rsidRPr="00BB248E">
              <w:rPr>
                <w:rFonts w:ascii="Times New Roman" w:hAnsi="Times New Roman"/>
                <w:noProof/>
                <w:snapToGrid w:val="0"/>
                <w:sz w:val="21"/>
                <w:szCs w:val="21"/>
              </w:rPr>
              <w:t>元估算</w:t>
            </w:r>
          </w:p>
        </w:tc>
      </w:tr>
      <w:tr w:rsidR="00BC4148" w:rsidRPr="00BB248E" w:rsidTr="005D7BE7">
        <w:trPr>
          <w:cantSplit/>
          <w:trHeight w:val="397"/>
          <w:jc w:val="center"/>
        </w:trPr>
        <w:tc>
          <w:tcPr>
            <w:tcW w:w="173" w:type="pct"/>
            <w:shd w:val="clear" w:color="auto" w:fill="auto"/>
            <w:vAlign w:val="center"/>
          </w:tcPr>
          <w:p w:rsidR="00316AFE" w:rsidRPr="00BB248E" w:rsidRDefault="00316AFE" w:rsidP="003D167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1.3</w:t>
            </w:r>
          </w:p>
        </w:tc>
        <w:tc>
          <w:tcPr>
            <w:tcW w:w="2276" w:type="pct"/>
            <w:gridSpan w:val="2"/>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噪声治理措施费用小计</w:t>
            </w:r>
          </w:p>
        </w:tc>
        <w:tc>
          <w:tcPr>
            <w:tcW w:w="251"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316AFE" w:rsidRPr="00BB248E" w:rsidRDefault="001F08DE" w:rsidP="0075639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553.6</w:t>
            </w:r>
          </w:p>
        </w:tc>
        <w:tc>
          <w:tcPr>
            <w:tcW w:w="1667" w:type="pct"/>
            <w:shd w:val="clear" w:color="auto" w:fill="auto"/>
            <w:vAlign w:val="center"/>
          </w:tcPr>
          <w:p w:rsidR="00316AFE" w:rsidRPr="00BB248E" w:rsidRDefault="00316AF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br w:type="page"/>
              <w:t>2</w:t>
            </w:r>
          </w:p>
        </w:tc>
        <w:tc>
          <w:tcPr>
            <w:tcW w:w="4827" w:type="pct"/>
            <w:gridSpan w:val="6"/>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大气环境污染治理</w:t>
            </w:r>
          </w:p>
        </w:tc>
      </w:tr>
      <w:tr w:rsidR="00BC4148" w:rsidRPr="00BB248E" w:rsidTr="005D7BE7">
        <w:trPr>
          <w:cantSplit/>
          <w:trHeight w:val="397"/>
          <w:jc w:val="center"/>
        </w:trPr>
        <w:tc>
          <w:tcPr>
            <w:tcW w:w="173" w:type="pct"/>
            <w:vMerge w:val="restar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2.1</w:t>
            </w:r>
          </w:p>
        </w:tc>
        <w:tc>
          <w:tcPr>
            <w:tcW w:w="495" w:type="pct"/>
            <w:vMerge w:val="restar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w:t>
            </w:r>
          </w:p>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降尘措施</w:t>
            </w:r>
          </w:p>
        </w:tc>
        <w:tc>
          <w:tcPr>
            <w:tcW w:w="178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洒水车（</w:t>
            </w:r>
            <w:r w:rsidRPr="00BB248E">
              <w:rPr>
                <w:rFonts w:ascii="Times New Roman" w:hAnsi="Times New Roman"/>
                <w:noProof/>
                <w:snapToGrid w:val="0"/>
                <w:sz w:val="21"/>
                <w:szCs w:val="21"/>
              </w:rPr>
              <w:t>6000L</w:t>
            </w:r>
            <w:r w:rsidRPr="00BB248E">
              <w:rPr>
                <w:rFonts w:ascii="Times New Roman" w:hAnsi="Times New Roman"/>
                <w:noProof/>
                <w:snapToGrid w:val="0"/>
                <w:sz w:val="21"/>
                <w:szCs w:val="21"/>
              </w:rPr>
              <w:t>）</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台</w:t>
            </w:r>
          </w:p>
        </w:tc>
        <w:tc>
          <w:tcPr>
            <w:tcW w:w="276" w:type="pct"/>
            <w:shd w:val="clear" w:color="auto" w:fill="auto"/>
            <w:vAlign w:val="center"/>
          </w:tcPr>
          <w:p w:rsidR="005D7BE7" w:rsidRPr="00BB248E" w:rsidRDefault="00E91A3D" w:rsidP="00E91A3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357" w:type="pct"/>
            <w:shd w:val="clear" w:color="auto" w:fill="auto"/>
            <w:vAlign w:val="center"/>
          </w:tcPr>
          <w:p w:rsidR="005D7BE7" w:rsidRPr="00BB248E" w:rsidRDefault="00E91A3D" w:rsidP="00E91A3D">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005D7BE7" w:rsidRPr="00BB248E">
              <w:rPr>
                <w:rFonts w:ascii="Times New Roman" w:hAnsi="Times New Roman"/>
                <w:noProof/>
                <w:snapToGrid w:val="0"/>
                <w:sz w:val="21"/>
                <w:szCs w:val="21"/>
              </w:rPr>
              <w:t>0.0</w:t>
            </w:r>
          </w:p>
        </w:tc>
        <w:tc>
          <w:tcPr>
            <w:tcW w:w="1667" w:type="pct"/>
            <w:shd w:val="clear" w:color="auto" w:fill="auto"/>
            <w:vAlign w:val="center"/>
          </w:tcPr>
          <w:p w:rsidR="005D7BE7" w:rsidRPr="00BB248E" w:rsidRDefault="005D7BE7" w:rsidP="001F08D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每标段</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台，以</w:t>
            </w:r>
            <w:r w:rsidRPr="00BB248E">
              <w:rPr>
                <w:rFonts w:ascii="Times New Roman" w:hAnsi="Times New Roman"/>
                <w:noProof/>
                <w:snapToGrid w:val="0"/>
                <w:sz w:val="21"/>
                <w:szCs w:val="21"/>
              </w:rPr>
              <w:t>10</w:t>
            </w:r>
            <w:r w:rsidRPr="00BB248E">
              <w:rPr>
                <w:rFonts w:ascii="Times New Roman" w:hAnsi="Times New Roman"/>
                <w:noProof/>
                <w:snapToGrid w:val="0"/>
                <w:sz w:val="21"/>
                <w:szCs w:val="21"/>
              </w:rPr>
              <w:t>万计</w:t>
            </w:r>
            <w:r w:rsidR="00684805" w:rsidRPr="00BB248E">
              <w:rPr>
                <w:rFonts w:ascii="Times New Roman" w:hAnsi="Times New Roman"/>
                <w:noProof/>
                <w:snapToGrid w:val="0"/>
                <w:sz w:val="21"/>
                <w:szCs w:val="21"/>
              </w:rPr>
              <w:t>，共</w:t>
            </w:r>
            <w:r w:rsidR="001F08DE" w:rsidRPr="00BB248E">
              <w:rPr>
                <w:rFonts w:ascii="Times New Roman" w:hAnsi="Times New Roman"/>
                <w:noProof/>
                <w:snapToGrid w:val="0"/>
                <w:sz w:val="21"/>
                <w:szCs w:val="21"/>
              </w:rPr>
              <w:t>3</w:t>
            </w:r>
            <w:r w:rsidR="00684805" w:rsidRPr="00BB248E">
              <w:rPr>
                <w:rFonts w:ascii="Times New Roman" w:hAnsi="Times New Roman"/>
                <w:noProof/>
                <w:snapToGrid w:val="0"/>
                <w:sz w:val="21"/>
                <w:szCs w:val="21"/>
              </w:rPr>
              <w:t>个标段</w:t>
            </w:r>
          </w:p>
        </w:tc>
      </w:tr>
      <w:tr w:rsidR="00BC4148" w:rsidRPr="00BB248E" w:rsidTr="00C92345">
        <w:trPr>
          <w:cantSplit/>
          <w:trHeight w:val="397"/>
          <w:jc w:val="center"/>
        </w:trPr>
        <w:tc>
          <w:tcPr>
            <w:tcW w:w="173"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shd w:val="clear" w:color="auto" w:fill="auto"/>
            <w:vAlign w:val="center"/>
          </w:tcPr>
          <w:p w:rsidR="00C92345" w:rsidRPr="00BB248E" w:rsidRDefault="00644D3F" w:rsidP="00DA75B0">
            <w:pPr>
              <w:spacing w:line="240" w:lineRule="exact"/>
              <w:jc w:val="center"/>
              <w:rPr>
                <w:rFonts w:ascii="Times New Roman" w:hAnsi="Times New Roman"/>
                <w:sz w:val="21"/>
                <w:szCs w:val="21"/>
              </w:rPr>
            </w:pPr>
            <w:r w:rsidRPr="00BB248E">
              <w:rPr>
                <w:rFonts w:ascii="Times New Roman" w:hAnsi="Times New Roman"/>
                <w:sz w:val="21"/>
                <w:szCs w:val="21"/>
              </w:rPr>
              <w:t>35</w:t>
            </w:r>
            <w:r w:rsidR="00C92345" w:rsidRPr="00BB248E">
              <w:rPr>
                <w:rFonts w:ascii="Times New Roman" w:hAnsi="Times New Roman"/>
                <w:sz w:val="21"/>
                <w:szCs w:val="21"/>
              </w:rPr>
              <w:t>处施工场地各设一台雾炮除尘机</w:t>
            </w:r>
          </w:p>
        </w:tc>
        <w:tc>
          <w:tcPr>
            <w:tcW w:w="251" w:type="pct"/>
            <w:shd w:val="clear" w:color="auto" w:fill="auto"/>
            <w:vAlign w:val="center"/>
          </w:tcPr>
          <w:p w:rsidR="00C92345" w:rsidRPr="00BB248E" w:rsidRDefault="00C92345" w:rsidP="00C92345">
            <w:pPr>
              <w:spacing w:line="240" w:lineRule="exact"/>
              <w:jc w:val="center"/>
              <w:rPr>
                <w:rFonts w:ascii="Times New Roman" w:hAnsi="Times New Roman"/>
                <w:sz w:val="21"/>
                <w:szCs w:val="21"/>
              </w:rPr>
            </w:pPr>
            <w:r w:rsidRPr="00BB248E">
              <w:rPr>
                <w:rFonts w:ascii="Times New Roman" w:hAnsi="Times New Roman"/>
                <w:sz w:val="21"/>
                <w:szCs w:val="21"/>
              </w:rPr>
              <w:t>台</w:t>
            </w:r>
          </w:p>
        </w:tc>
        <w:tc>
          <w:tcPr>
            <w:tcW w:w="276" w:type="pct"/>
            <w:shd w:val="clear" w:color="auto" w:fill="auto"/>
            <w:vAlign w:val="center"/>
          </w:tcPr>
          <w:p w:rsidR="00C92345"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1</w:t>
            </w:r>
            <w:r w:rsidR="00644D3F" w:rsidRPr="00BB248E">
              <w:rPr>
                <w:rFonts w:ascii="Times New Roman" w:hAnsi="Times New Roman"/>
                <w:sz w:val="21"/>
                <w:szCs w:val="21"/>
              </w:rPr>
              <w:t>5</w:t>
            </w:r>
          </w:p>
        </w:tc>
        <w:tc>
          <w:tcPr>
            <w:tcW w:w="357" w:type="pct"/>
            <w:shd w:val="clear" w:color="auto" w:fill="auto"/>
            <w:vAlign w:val="center"/>
          </w:tcPr>
          <w:p w:rsidR="00C92345"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15</w:t>
            </w:r>
            <w:r w:rsidR="00C92345" w:rsidRPr="00BB248E">
              <w:rPr>
                <w:rFonts w:ascii="Times New Roman" w:hAnsi="Times New Roman"/>
                <w:sz w:val="21"/>
                <w:szCs w:val="21"/>
              </w:rPr>
              <w:t>.0</w:t>
            </w:r>
          </w:p>
        </w:tc>
        <w:tc>
          <w:tcPr>
            <w:tcW w:w="1667" w:type="pct"/>
            <w:shd w:val="clear" w:color="auto" w:fill="auto"/>
            <w:vAlign w:val="center"/>
          </w:tcPr>
          <w:p w:rsidR="00C92345" w:rsidRPr="00BB248E" w:rsidRDefault="00C92345" w:rsidP="001F08DE">
            <w:pPr>
              <w:spacing w:line="240" w:lineRule="exact"/>
              <w:jc w:val="center"/>
              <w:rPr>
                <w:rFonts w:ascii="Times New Roman" w:hAnsi="Times New Roman"/>
                <w:sz w:val="21"/>
                <w:szCs w:val="21"/>
              </w:rPr>
            </w:pPr>
            <w:r w:rsidRPr="00BB248E">
              <w:rPr>
                <w:rFonts w:ascii="Times New Roman" w:hAnsi="Times New Roman"/>
                <w:sz w:val="21"/>
                <w:szCs w:val="21"/>
              </w:rPr>
              <w:t>1</w:t>
            </w:r>
            <w:r w:rsidRPr="00BB248E">
              <w:rPr>
                <w:rFonts w:ascii="Times New Roman" w:hAnsi="Times New Roman"/>
                <w:sz w:val="21"/>
                <w:szCs w:val="21"/>
              </w:rPr>
              <w:t>万元</w:t>
            </w:r>
            <w:r w:rsidRPr="00BB248E">
              <w:rPr>
                <w:rFonts w:ascii="Times New Roman" w:hAnsi="Times New Roman"/>
                <w:sz w:val="21"/>
                <w:szCs w:val="21"/>
              </w:rPr>
              <w:t>/</w:t>
            </w:r>
            <w:r w:rsidRPr="00BB248E">
              <w:rPr>
                <w:rFonts w:ascii="Times New Roman" w:hAnsi="Times New Roman"/>
                <w:sz w:val="21"/>
                <w:szCs w:val="21"/>
              </w:rPr>
              <w:t>台，共</w:t>
            </w:r>
            <w:r w:rsidR="001F08DE" w:rsidRPr="00BB248E">
              <w:rPr>
                <w:rFonts w:ascii="Times New Roman" w:hAnsi="Times New Roman"/>
                <w:sz w:val="21"/>
                <w:szCs w:val="21"/>
              </w:rPr>
              <w:t>1</w:t>
            </w:r>
            <w:r w:rsidR="00644D3F" w:rsidRPr="00BB248E">
              <w:rPr>
                <w:rFonts w:ascii="Times New Roman" w:hAnsi="Times New Roman"/>
                <w:sz w:val="21"/>
                <w:szCs w:val="21"/>
              </w:rPr>
              <w:t>5</w:t>
            </w:r>
            <w:r w:rsidRPr="00BB248E">
              <w:rPr>
                <w:rFonts w:ascii="Times New Roman" w:hAnsi="Times New Roman"/>
                <w:sz w:val="21"/>
                <w:szCs w:val="21"/>
              </w:rPr>
              <w:t>台</w:t>
            </w:r>
          </w:p>
        </w:tc>
      </w:tr>
      <w:tr w:rsidR="00BC4148" w:rsidRPr="00BB248E" w:rsidTr="00C86EA3">
        <w:trPr>
          <w:cantSplit/>
          <w:trHeight w:val="638"/>
          <w:jc w:val="center"/>
        </w:trPr>
        <w:tc>
          <w:tcPr>
            <w:tcW w:w="173" w:type="pct"/>
            <w:vMerge/>
            <w:shd w:val="clear" w:color="auto" w:fill="auto"/>
            <w:vAlign w:val="center"/>
          </w:tcPr>
          <w:p w:rsidR="00A70E4F" w:rsidRPr="00BB248E" w:rsidRDefault="00A70E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vMerge/>
            <w:shd w:val="clear" w:color="auto" w:fill="auto"/>
            <w:vAlign w:val="center"/>
          </w:tcPr>
          <w:p w:rsidR="00A70E4F" w:rsidRPr="00BB248E" w:rsidRDefault="00A70E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shd w:val="clear" w:color="auto" w:fill="auto"/>
            <w:vAlign w:val="center"/>
          </w:tcPr>
          <w:p w:rsidR="00A70E4F" w:rsidRPr="00BB248E" w:rsidRDefault="001F08DE" w:rsidP="00C86EA3">
            <w:pPr>
              <w:spacing w:line="240" w:lineRule="exact"/>
              <w:jc w:val="center"/>
              <w:rPr>
                <w:rFonts w:ascii="Times New Roman" w:hAnsi="Times New Roman"/>
                <w:sz w:val="21"/>
                <w:szCs w:val="21"/>
              </w:rPr>
            </w:pPr>
            <w:r w:rsidRPr="00BB248E">
              <w:rPr>
                <w:rFonts w:ascii="Times New Roman" w:hAnsi="Times New Roman"/>
                <w:sz w:val="21"/>
                <w:szCs w:val="21"/>
              </w:rPr>
              <w:t>4</w:t>
            </w:r>
            <w:r w:rsidR="00A70E4F" w:rsidRPr="00BB248E">
              <w:rPr>
                <w:rFonts w:ascii="Times New Roman" w:hAnsi="Times New Roman"/>
                <w:sz w:val="21"/>
                <w:szCs w:val="21"/>
              </w:rPr>
              <w:t>处拌合站</w:t>
            </w:r>
            <w:r w:rsidR="00C86EA3" w:rsidRPr="00BB248E">
              <w:rPr>
                <w:rFonts w:ascii="Times New Roman" w:hAnsi="Times New Roman"/>
                <w:sz w:val="21"/>
                <w:szCs w:val="21"/>
              </w:rPr>
              <w:t>各</w:t>
            </w:r>
            <w:r w:rsidR="00A70E4F" w:rsidRPr="00BB248E">
              <w:rPr>
                <w:rFonts w:ascii="Times New Roman" w:hAnsi="Times New Roman"/>
                <w:sz w:val="21"/>
                <w:szCs w:val="21"/>
              </w:rPr>
              <w:t>设除尘设备一套集气系统</w:t>
            </w:r>
            <w:r w:rsidR="00A70E4F" w:rsidRPr="00BB248E">
              <w:rPr>
                <w:rFonts w:ascii="Times New Roman" w:hAnsi="Times New Roman"/>
                <w:sz w:val="21"/>
                <w:szCs w:val="21"/>
              </w:rPr>
              <w:t>+</w:t>
            </w:r>
            <w:r w:rsidR="00A70E4F" w:rsidRPr="00BB248E">
              <w:rPr>
                <w:rFonts w:ascii="Times New Roman" w:hAnsi="Times New Roman"/>
                <w:sz w:val="21"/>
                <w:szCs w:val="21"/>
              </w:rPr>
              <w:t>脉冲布袋除尘器</w:t>
            </w:r>
          </w:p>
        </w:tc>
        <w:tc>
          <w:tcPr>
            <w:tcW w:w="251" w:type="pct"/>
            <w:shd w:val="clear" w:color="auto" w:fill="auto"/>
            <w:vAlign w:val="center"/>
          </w:tcPr>
          <w:p w:rsidR="00A70E4F" w:rsidRPr="00BB248E" w:rsidRDefault="00A70E4F" w:rsidP="00C92345">
            <w:pPr>
              <w:spacing w:line="240" w:lineRule="exact"/>
              <w:jc w:val="center"/>
              <w:rPr>
                <w:rFonts w:ascii="Times New Roman" w:hAnsi="Times New Roman"/>
                <w:sz w:val="21"/>
                <w:szCs w:val="21"/>
              </w:rPr>
            </w:pPr>
            <w:r w:rsidRPr="00BB248E">
              <w:rPr>
                <w:rFonts w:ascii="Times New Roman" w:hAnsi="Times New Roman"/>
                <w:sz w:val="21"/>
                <w:szCs w:val="21"/>
              </w:rPr>
              <w:t>套</w:t>
            </w:r>
          </w:p>
        </w:tc>
        <w:tc>
          <w:tcPr>
            <w:tcW w:w="276" w:type="pct"/>
            <w:shd w:val="clear" w:color="auto" w:fill="auto"/>
            <w:vAlign w:val="center"/>
          </w:tcPr>
          <w:p w:rsidR="00A70E4F"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4</w:t>
            </w:r>
          </w:p>
        </w:tc>
        <w:tc>
          <w:tcPr>
            <w:tcW w:w="357" w:type="pct"/>
            <w:shd w:val="clear" w:color="auto" w:fill="auto"/>
            <w:vAlign w:val="center"/>
          </w:tcPr>
          <w:p w:rsidR="00A70E4F"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100</w:t>
            </w:r>
          </w:p>
        </w:tc>
        <w:tc>
          <w:tcPr>
            <w:tcW w:w="1667" w:type="pct"/>
            <w:shd w:val="clear" w:color="auto" w:fill="auto"/>
            <w:vAlign w:val="center"/>
          </w:tcPr>
          <w:p w:rsidR="00A70E4F" w:rsidRPr="00BB248E" w:rsidRDefault="00A70E4F" w:rsidP="001F08DE">
            <w:pPr>
              <w:spacing w:line="240" w:lineRule="exact"/>
              <w:jc w:val="center"/>
              <w:rPr>
                <w:rFonts w:ascii="Times New Roman" w:hAnsi="Times New Roman"/>
                <w:sz w:val="21"/>
                <w:szCs w:val="21"/>
              </w:rPr>
            </w:pPr>
            <w:r w:rsidRPr="00BB248E">
              <w:rPr>
                <w:rFonts w:ascii="Times New Roman" w:hAnsi="Times New Roman"/>
                <w:sz w:val="21"/>
                <w:szCs w:val="21"/>
              </w:rPr>
              <w:t>25</w:t>
            </w:r>
            <w:r w:rsidRPr="00BB248E">
              <w:rPr>
                <w:rFonts w:ascii="Times New Roman" w:hAnsi="Times New Roman"/>
                <w:sz w:val="21"/>
                <w:szCs w:val="21"/>
              </w:rPr>
              <w:t>万元</w:t>
            </w:r>
            <w:r w:rsidRPr="00BB248E">
              <w:rPr>
                <w:rFonts w:ascii="Times New Roman" w:hAnsi="Times New Roman"/>
                <w:sz w:val="21"/>
                <w:szCs w:val="21"/>
              </w:rPr>
              <w:t>/</w:t>
            </w:r>
            <w:r w:rsidRPr="00BB248E">
              <w:rPr>
                <w:rFonts w:ascii="Times New Roman" w:hAnsi="Times New Roman"/>
                <w:sz w:val="21"/>
                <w:szCs w:val="21"/>
              </w:rPr>
              <w:t>套，共</w:t>
            </w:r>
            <w:r w:rsidR="001F08DE" w:rsidRPr="00BB248E">
              <w:rPr>
                <w:rFonts w:ascii="Times New Roman" w:hAnsi="Times New Roman"/>
                <w:sz w:val="21"/>
                <w:szCs w:val="21"/>
              </w:rPr>
              <w:t>4</w:t>
            </w:r>
            <w:r w:rsidRPr="00BB248E">
              <w:rPr>
                <w:rFonts w:ascii="Times New Roman" w:hAnsi="Times New Roman"/>
                <w:sz w:val="21"/>
                <w:szCs w:val="21"/>
              </w:rPr>
              <w:t>套</w:t>
            </w:r>
          </w:p>
        </w:tc>
      </w:tr>
      <w:tr w:rsidR="00C86EA3" w:rsidRPr="00BB248E" w:rsidTr="00C92345">
        <w:trPr>
          <w:cantSplit/>
          <w:trHeight w:val="397"/>
          <w:jc w:val="center"/>
        </w:trPr>
        <w:tc>
          <w:tcPr>
            <w:tcW w:w="173" w:type="pct"/>
            <w:vMerge/>
            <w:shd w:val="clear" w:color="auto" w:fill="auto"/>
            <w:vAlign w:val="center"/>
          </w:tcPr>
          <w:p w:rsidR="00C86EA3" w:rsidRPr="00BB248E" w:rsidRDefault="00C86EA3"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vMerge/>
            <w:shd w:val="clear" w:color="auto" w:fill="auto"/>
            <w:vAlign w:val="center"/>
          </w:tcPr>
          <w:p w:rsidR="00C86EA3" w:rsidRPr="00BB248E" w:rsidRDefault="00C86EA3"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shd w:val="clear" w:color="auto" w:fill="auto"/>
            <w:vAlign w:val="center"/>
          </w:tcPr>
          <w:p w:rsidR="00C86EA3" w:rsidRPr="00BB248E" w:rsidRDefault="001F08DE" w:rsidP="00A32C60">
            <w:pPr>
              <w:spacing w:line="240" w:lineRule="exact"/>
              <w:jc w:val="center"/>
              <w:rPr>
                <w:rFonts w:ascii="Times New Roman" w:hAnsi="Times New Roman"/>
                <w:sz w:val="21"/>
                <w:szCs w:val="21"/>
              </w:rPr>
            </w:pPr>
            <w:r w:rsidRPr="00BB248E">
              <w:rPr>
                <w:rFonts w:ascii="Times New Roman" w:hAnsi="Times New Roman"/>
                <w:sz w:val="21"/>
                <w:szCs w:val="21"/>
              </w:rPr>
              <w:t>2</w:t>
            </w:r>
            <w:r w:rsidR="00C86EA3" w:rsidRPr="00BB248E">
              <w:rPr>
                <w:rFonts w:ascii="Times New Roman" w:hAnsi="Times New Roman"/>
                <w:sz w:val="21"/>
                <w:szCs w:val="21"/>
              </w:rPr>
              <w:t>处沥青拌合站各设</w:t>
            </w:r>
            <w:r w:rsidR="00E8582A" w:rsidRPr="00BB248E">
              <w:rPr>
                <w:rFonts w:ascii="Times New Roman" w:hAnsi="Times New Roman"/>
                <w:sz w:val="21"/>
                <w:szCs w:val="21"/>
              </w:rPr>
              <w:t>旋风除尘器</w:t>
            </w:r>
            <w:r w:rsidR="00C86EA3" w:rsidRPr="00BB248E">
              <w:rPr>
                <w:rFonts w:ascii="Times New Roman" w:hAnsi="Times New Roman"/>
                <w:sz w:val="21"/>
                <w:szCs w:val="21"/>
              </w:rPr>
              <w:t>+</w:t>
            </w:r>
            <w:r w:rsidR="00C86EA3" w:rsidRPr="00BB248E">
              <w:rPr>
                <w:rFonts w:ascii="Times New Roman" w:hAnsi="Times New Roman"/>
                <w:sz w:val="21"/>
                <w:szCs w:val="21"/>
              </w:rPr>
              <w:t>布袋除尘</w:t>
            </w:r>
            <w:r w:rsidR="00A32C60" w:rsidRPr="00BB248E">
              <w:rPr>
                <w:rFonts w:ascii="Times New Roman" w:hAnsi="Times New Roman"/>
                <w:sz w:val="21"/>
                <w:szCs w:val="21"/>
              </w:rPr>
              <w:t>器</w:t>
            </w:r>
            <w:r w:rsidR="00C86EA3" w:rsidRPr="00BB248E">
              <w:rPr>
                <w:rFonts w:ascii="Times New Roman" w:hAnsi="Times New Roman"/>
                <w:sz w:val="21"/>
                <w:szCs w:val="21"/>
              </w:rPr>
              <w:t>+15m</w:t>
            </w:r>
            <w:r w:rsidR="00C86EA3" w:rsidRPr="00BB248E">
              <w:rPr>
                <w:rFonts w:ascii="Times New Roman" w:hAnsi="Times New Roman"/>
                <w:sz w:val="21"/>
                <w:szCs w:val="21"/>
              </w:rPr>
              <w:t>排气筒</w:t>
            </w:r>
          </w:p>
        </w:tc>
        <w:tc>
          <w:tcPr>
            <w:tcW w:w="251" w:type="pct"/>
            <w:shd w:val="clear" w:color="auto" w:fill="auto"/>
            <w:vAlign w:val="center"/>
          </w:tcPr>
          <w:p w:rsidR="00C86EA3" w:rsidRPr="00BB248E" w:rsidRDefault="00C86EA3" w:rsidP="00C92345">
            <w:pPr>
              <w:spacing w:line="240" w:lineRule="exact"/>
              <w:jc w:val="center"/>
              <w:rPr>
                <w:rFonts w:ascii="Times New Roman" w:hAnsi="Times New Roman"/>
                <w:sz w:val="21"/>
                <w:szCs w:val="21"/>
              </w:rPr>
            </w:pPr>
            <w:r w:rsidRPr="00BB248E">
              <w:rPr>
                <w:rFonts w:ascii="Times New Roman" w:hAnsi="Times New Roman"/>
                <w:sz w:val="21"/>
                <w:szCs w:val="21"/>
              </w:rPr>
              <w:t>套</w:t>
            </w:r>
          </w:p>
        </w:tc>
        <w:tc>
          <w:tcPr>
            <w:tcW w:w="276" w:type="pct"/>
            <w:shd w:val="clear" w:color="auto" w:fill="auto"/>
            <w:vAlign w:val="center"/>
          </w:tcPr>
          <w:p w:rsidR="00C86EA3"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2</w:t>
            </w:r>
          </w:p>
        </w:tc>
        <w:tc>
          <w:tcPr>
            <w:tcW w:w="357" w:type="pct"/>
            <w:shd w:val="clear" w:color="auto" w:fill="auto"/>
            <w:vAlign w:val="center"/>
          </w:tcPr>
          <w:p w:rsidR="00C86EA3" w:rsidRPr="00BB248E" w:rsidRDefault="001F08DE" w:rsidP="00DA75B0">
            <w:pPr>
              <w:spacing w:line="240" w:lineRule="exact"/>
              <w:jc w:val="center"/>
              <w:rPr>
                <w:rFonts w:ascii="Times New Roman" w:hAnsi="Times New Roman"/>
                <w:sz w:val="21"/>
                <w:szCs w:val="21"/>
              </w:rPr>
            </w:pPr>
            <w:r w:rsidRPr="00BB248E">
              <w:rPr>
                <w:rFonts w:ascii="Times New Roman" w:hAnsi="Times New Roman"/>
                <w:sz w:val="21"/>
                <w:szCs w:val="21"/>
              </w:rPr>
              <w:t>30</w:t>
            </w:r>
          </w:p>
        </w:tc>
        <w:tc>
          <w:tcPr>
            <w:tcW w:w="1667" w:type="pct"/>
            <w:shd w:val="clear" w:color="auto" w:fill="auto"/>
            <w:vAlign w:val="center"/>
          </w:tcPr>
          <w:p w:rsidR="00C86EA3" w:rsidRPr="00BB248E" w:rsidRDefault="00C86EA3" w:rsidP="001F08DE">
            <w:pPr>
              <w:spacing w:line="240" w:lineRule="exact"/>
              <w:jc w:val="center"/>
              <w:rPr>
                <w:rFonts w:ascii="Times New Roman" w:hAnsi="Times New Roman"/>
                <w:sz w:val="21"/>
                <w:szCs w:val="21"/>
              </w:rPr>
            </w:pPr>
            <w:r w:rsidRPr="00BB248E">
              <w:rPr>
                <w:rFonts w:ascii="Times New Roman" w:hAnsi="Times New Roman"/>
                <w:sz w:val="21"/>
                <w:szCs w:val="21"/>
              </w:rPr>
              <w:t>15</w:t>
            </w:r>
            <w:r w:rsidRPr="00BB248E">
              <w:rPr>
                <w:rFonts w:ascii="Times New Roman" w:hAnsi="Times New Roman"/>
                <w:sz w:val="21"/>
                <w:szCs w:val="21"/>
              </w:rPr>
              <w:t>万元</w:t>
            </w:r>
            <w:r w:rsidRPr="00BB248E">
              <w:rPr>
                <w:rFonts w:ascii="Times New Roman" w:hAnsi="Times New Roman"/>
                <w:sz w:val="21"/>
                <w:szCs w:val="21"/>
              </w:rPr>
              <w:t>/</w:t>
            </w:r>
            <w:r w:rsidRPr="00BB248E">
              <w:rPr>
                <w:rFonts w:ascii="Times New Roman" w:hAnsi="Times New Roman"/>
                <w:sz w:val="21"/>
                <w:szCs w:val="21"/>
              </w:rPr>
              <w:t>台，共</w:t>
            </w:r>
            <w:r w:rsidR="001F08DE" w:rsidRPr="00BB248E">
              <w:rPr>
                <w:rFonts w:ascii="Times New Roman" w:hAnsi="Times New Roman"/>
                <w:sz w:val="21"/>
                <w:szCs w:val="21"/>
              </w:rPr>
              <w:t>2</w:t>
            </w:r>
            <w:r w:rsidRPr="00BB248E">
              <w:rPr>
                <w:rFonts w:ascii="Times New Roman" w:hAnsi="Times New Roman"/>
                <w:sz w:val="21"/>
                <w:szCs w:val="21"/>
              </w:rPr>
              <w:t>台</w:t>
            </w:r>
          </w:p>
        </w:tc>
      </w:tr>
      <w:tr w:rsidR="00BC4148" w:rsidRPr="00BB248E" w:rsidTr="005D7BE7">
        <w:trPr>
          <w:cantSplit/>
          <w:trHeight w:val="397"/>
          <w:jc w:val="center"/>
        </w:trPr>
        <w:tc>
          <w:tcPr>
            <w:tcW w:w="173"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旱季洒水费用（包括施工车辆清洗）</w:t>
            </w:r>
          </w:p>
        </w:tc>
        <w:tc>
          <w:tcPr>
            <w:tcW w:w="25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月</w:t>
            </w:r>
          </w:p>
        </w:tc>
        <w:tc>
          <w:tcPr>
            <w:tcW w:w="276" w:type="pct"/>
            <w:shd w:val="clear" w:color="auto" w:fill="auto"/>
            <w:vAlign w:val="center"/>
          </w:tcPr>
          <w:p w:rsidR="00C92345" w:rsidRPr="00BB248E" w:rsidRDefault="001F08D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357" w:type="pct"/>
            <w:shd w:val="clear" w:color="auto" w:fill="auto"/>
            <w:vAlign w:val="center"/>
          </w:tcPr>
          <w:p w:rsidR="00C92345" w:rsidRPr="00BB248E" w:rsidRDefault="001F08D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31.5</w:t>
            </w:r>
          </w:p>
        </w:tc>
        <w:tc>
          <w:tcPr>
            <w:tcW w:w="1667"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平均每标段每月洒水</w:t>
            </w:r>
            <w:r w:rsidRPr="00BB248E">
              <w:rPr>
                <w:rFonts w:ascii="Times New Roman" w:hAnsi="Times New Roman"/>
                <w:noProof/>
                <w:snapToGrid w:val="0"/>
                <w:sz w:val="21"/>
                <w:szCs w:val="21"/>
              </w:rPr>
              <w:t>15</w:t>
            </w:r>
            <w:r w:rsidRPr="00BB248E">
              <w:rPr>
                <w:rFonts w:ascii="Times New Roman" w:hAnsi="Times New Roman"/>
                <w:noProof/>
                <w:snapToGrid w:val="0"/>
                <w:sz w:val="21"/>
                <w:szCs w:val="21"/>
              </w:rPr>
              <w:t>次，每次洒水费用为</w:t>
            </w:r>
            <w:r w:rsidRPr="00BB248E">
              <w:rPr>
                <w:rFonts w:ascii="Times New Roman" w:hAnsi="Times New Roman"/>
                <w:noProof/>
                <w:snapToGrid w:val="0"/>
                <w:sz w:val="21"/>
                <w:szCs w:val="21"/>
              </w:rPr>
              <w:t>200</w:t>
            </w:r>
            <w:r w:rsidRPr="00BB248E">
              <w:rPr>
                <w:rFonts w:ascii="Times New Roman" w:hAnsi="Times New Roman"/>
                <w:noProof/>
                <w:snapToGrid w:val="0"/>
                <w:sz w:val="21"/>
                <w:szCs w:val="21"/>
              </w:rPr>
              <w:t>元</w:t>
            </w:r>
          </w:p>
        </w:tc>
      </w:tr>
      <w:tr w:rsidR="00BC4148" w:rsidRPr="00BB248E" w:rsidTr="005D7BE7">
        <w:trPr>
          <w:cantSplit/>
          <w:trHeight w:val="397"/>
          <w:jc w:val="center"/>
        </w:trPr>
        <w:tc>
          <w:tcPr>
            <w:tcW w:w="173" w:type="pct"/>
            <w:vMerge w:val="restar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2.2</w:t>
            </w:r>
          </w:p>
        </w:tc>
        <w:tc>
          <w:tcPr>
            <w:tcW w:w="495" w:type="pct"/>
            <w:vMerge w:val="restar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营运期</w:t>
            </w:r>
          </w:p>
        </w:tc>
        <w:tc>
          <w:tcPr>
            <w:tcW w:w="178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油烟净化装置</w:t>
            </w:r>
          </w:p>
        </w:tc>
        <w:tc>
          <w:tcPr>
            <w:tcW w:w="25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套</w:t>
            </w:r>
          </w:p>
        </w:tc>
        <w:tc>
          <w:tcPr>
            <w:tcW w:w="276" w:type="pct"/>
            <w:shd w:val="clear" w:color="auto" w:fill="auto"/>
            <w:vAlign w:val="center"/>
          </w:tcPr>
          <w:p w:rsidR="00C92345" w:rsidRPr="00BB248E" w:rsidRDefault="001F08DE"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357" w:type="pct"/>
            <w:shd w:val="clear" w:color="auto" w:fill="auto"/>
            <w:vAlign w:val="center"/>
          </w:tcPr>
          <w:p w:rsidR="00C92345" w:rsidRPr="00BB248E" w:rsidRDefault="001F08DE"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r w:rsidR="00C41662" w:rsidRPr="00BB248E">
              <w:rPr>
                <w:rFonts w:ascii="Times New Roman" w:hAnsi="Times New Roman"/>
                <w:noProof/>
                <w:snapToGrid w:val="0"/>
                <w:sz w:val="21"/>
                <w:szCs w:val="21"/>
              </w:rPr>
              <w:t>.</w:t>
            </w:r>
            <w:r w:rsidR="00C92345" w:rsidRPr="00BB248E">
              <w:rPr>
                <w:rFonts w:ascii="Times New Roman" w:hAnsi="Times New Roman"/>
                <w:noProof/>
                <w:snapToGrid w:val="0"/>
                <w:sz w:val="21"/>
                <w:szCs w:val="21"/>
              </w:rPr>
              <w:t>0</w:t>
            </w:r>
          </w:p>
        </w:tc>
        <w:tc>
          <w:tcPr>
            <w:tcW w:w="1667" w:type="pct"/>
            <w:shd w:val="clear" w:color="auto" w:fill="auto"/>
            <w:vAlign w:val="center"/>
          </w:tcPr>
          <w:p w:rsidR="00C92345" w:rsidRPr="00BB248E" w:rsidRDefault="00C92345"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每处</w:t>
            </w:r>
            <w:r w:rsidR="00C41662" w:rsidRPr="00BB248E">
              <w:rPr>
                <w:rFonts w:ascii="Times New Roman" w:hAnsi="Times New Roman"/>
                <w:noProof/>
                <w:snapToGrid w:val="0"/>
                <w:sz w:val="21"/>
                <w:szCs w:val="21"/>
              </w:rPr>
              <w:t>场站</w:t>
            </w:r>
            <w:r w:rsidRPr="00BB248E">
              <w:rPr>
                <w:rFonts w:ascii="Times New Roman" w:hAnsi="Times New Roman"/>
                <w:noProof/>
                <w:snapToGrid w:val="0"/>
                <w:sz w:val="21"/>
                <w:szCs w:val="21"/>
              </w:rPr>
              <w:t>餐厅设</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套，以</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套计</w:t>
            </w:r>
          </w:p>
        </w:tc>
      </w:tr>
      <w:tr w:rsidR="00BC4148" w:rsidRPr="00BB248E" w:rsidTr="005D7BE7">
        <w:trPr>
          <w:cantSplit/>
          <w:trHeight w:val="397"/>
          <w:jc w:val="center"/>
        </w:trPr>
        <w:tc>
          <w:tcPr>
            <w:tcW w:w="173"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vMerge/>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场站采暖</w:t>
            </w:r>
          </w:p>
        </w:tc>
        <w:tc>
          <w:tcPr>
            <w:tcW w:w="25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套</w:t>
            </w:r>
          </w:p>
        </w:tc>
        <w:tc>
          <w:tcPr>
            <w:tcW w:w="276" w:type="pct"/>
            <w:shd w:val="clear" w:color="auto" w:fill="auto"/>
            <w:vAlign w:val="center"/>
          </w:tcPr>
          <w:p w:rsidR="00C92345" w:rsidRPr="00BB248E" w:rsidRDefault="001F08DE"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357" w:type="pct"/>
            <w:shd w:val="clear" w:color="auto" w:fill="auto"/>
            <w:vAlign w:val="center"/>
          </w:tcPr>
          <w:p w:rsidR="00C92345" w:rsidRPr="00BB248E" w:rsidRDefault="001F08DE" w:rsidP="00C416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00C92345" w:rsidRPr="00BB248E">
              <w:rPr>
                <w:rFonts w:ascii="Times New Roman" w:hAnsi="Times New Roman"/>
                <w:noProof/>
                <w:snapToGrid w:val="0"/>
                <w:sz w:val="21"/>
                <w:szCs w:val="21"/>
              </w:rPr>
              <w:t>00.0</w:t>
            </w:r>
          </w:p>
        </w:tc>
        <w:tc>
          <w:tcPr>
            <w:tcW w:w="1667"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场站采用清洁能源锅炉采暖，以</w:t>
            </w:r>
            <w:r w:rsidRPr="00BB248E">
              <w:rPr>
                <w:rFonts w:ascii="Times New Roman" w:hAnsi="Times New Roman"/>
                <w:noProof/>
                <w:snapToGrid w:val="0"/>
                <w:sz w:val="21"/>
                <w:szCs w:val="21"/>
              </w:rPr>
              <w:t>100</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处计</w:t>
            </w:r>
          </w:p>
        </w:tc>
      </w:tr>
      <w:tr w:rsidR="00D93AE7" w:rsidRPr="00BB248E" w:rsidTr="005D7BE7">
        <w:trPr>
          <w:cantSplit/>
          <w:trHeight w:val="397"/>
          <w:jc w:val="center"/>
        </w:trPr>
        <w:tc>
          <w:tcPr>
            <w:tcW w:w="173"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2.3</w:t>
            </w:r>
          </w:p>
        </w:tc>
        <w:tc>
          <w:tcPr>
            <w:tcW w:w="2276" w:type="pct"/>
            <w:gridSpan w:val="2"/>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大气污染治理措施费用小计</w:t>
            </w:r>
          </w:p>
        </w:tc>
        <w:tc>
          <w:tcPr>
            <w:tcW w:w="251"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C92345" w:rsidRPr="00BB248E" w:rsidRDefault="001F08DE" w:rsidP="00C86EA3">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512.5</w:t>
            </w:r>
            <w:r w:rsidR="00C86EA3" w:rsidRPr="00BB248E">
              <w:rPr>
                <w:rFonts w:ascii="Times New Roman" w:hAnsi="Times New Roman"/>
                <w:noProof/>
                <w:snapToGrid w:val="0"/>
                <w:sz w:val="21"/>
                <w:szCs w:val="21"/>
              </w:rPr>
              <w:t>.</w:t>
            </w:r>
            <w:r w:rsidR="00C92345" w:rsidRPr="00BB248E">
              <w:rPr>
                <w:rFonts w:ascii="Times New Roman" w:hAnsi="Times New Roman"/>
                <w:noProof/>
                <w:snapToGrid w:val="0"/>
                <w:sz w:val="21"/>
                <w:szCs w:val="21"/>
              </w:rPr>
              <w:t>0</w:t>
            </w:r>
          </w:p>
        </w:tc>
        <w:tc>
          <w:tcPr>
            <w:tcW w:w="1667" w:type="pct"/>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bl>
    <w:p w:rsidR="001139D6" w:rsidRPr="00BB248E" w:rsidRDefault="001139D6">
      <w:pPr>
        <w:rPr>
          <w:rFonts w:ascii="Times New Roman" w:hAnsi="Times New Roman"/>
          <w:sz w:val="21"/>
          <w:szCs w:val="21"/>
        </w:rPr>
      </w:pPr>
    </w:p>
    <w:p w:rsidR="001139D6" w:rsidRPr="00BB248E" w:rsidRDefault="001139D6">
      <w:pPr>
        <w:rPr>
          <w:rFonts w:ascii="Times New Roman" w:hAnsi="Times New Roman"/>
          <w:sz w:val="21"/>
          <w:szCs w:val="21"/>
        </w:rPr>
      </w:pPr>
    </w:p>
    <w:p w:rsidR="001F08DE" w:rsidRPr="00BB248E" w:rsidRDefault="001F08DE">
      <w:pPr>
        <w:rPr>
          <w:rFonts w:ascii="Times New Roman" w:hAnsi="Times New Roman"/>
          <w:sz w:val="21"/>
          <w:szCs w:val="21"/>
        </w:rPr>
      </w:pPr>
    </w:p>
    <w:p w:rsidR="001139D6" w:rsidRPr="00BB248E" w:rsidRDefault="001139D6" w:rsidP="001139D6">
      <w:pPr>
        <w:pStyle w:val="57"/>
        <w:rPr>
          <w:rFonts w:cs="Times New Roman"/>
          <w:szCs w:val="21"/>
        </w:rPr>
      </w:pPr>
      <w:r w:rsidRPr="00BB248E">
        <w:rPr>
          <w:rFonts w:cs="Times New Roman"/>
          <w:szCs w:val="21"/>
        </w:rPr>
        <w:lastRenderedPageBreak/>
        <w:t>表</w:t>
      </w:r>
      <w:r w:rsidRPr="00BB248E">
        <w:rPr>
          <w:rFonts w:cs="Times New Roman"/>
          <w:szCs w:val="21"/>
        </w:rPr>
        <w:t>9.2</w:t>
      </w:r>
      <w:r w:rsidRPr="00BB248E">
        <w:rPr>
          <w:rFonts w:cs="Times New Roman"/>
          <w:szCs w:val="21"/>
        </w:rPr>
        <w:t>拟建公路环保投资估算一览表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28" w:type="dxa"/>
          <w:right w:w="28" w:type="dxa"/>
        </w:tblCellMar>
        <w:tblLook w:val="0000" w:firstRow="0" w:lastRow="0" w:firstColumn="0" w:lastColumn="0" w:noHBand="0" w:noVBand="0"/>
      </w:tblPr>
      <w:tblGrid>
        <w:gridCol w:w="484"/>
        <w:gridCol w:w="1322"/>
        <w:gridCol w:w="1713"/>
        <w:gridCol w:w="3344"/>
        <w:gridCol w:w="704"/>
        <w:gridCol w:w="774"/>
        <w:gridCol w:w="1001"/>
        <w:gridCol w:w="4672"/>
      </w:tblGrid>
      <w:tr w:rsidR="00BC4148" w:rsidRPr="00BB248E" w:rsidTr="00C63BA2">
        <w:trPr>
          <w:cantSplit/>
          <w:trHeight w:val="397"/>
          <w:jc w:val="center"/>
        </w:trPr>
        <w:tc>
          <w:tcPr>
            <w:tcW w:w="173"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276" w:type="pct"/>
            <w:gridSpan w:val="3"/>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投资项目（工程措施）</w:t>
            </w:r>
          </w:p>
        </w:tc>
        <w:tc>
          <w:tcPr>
            <w:tcW w:w="251"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tc>
        <w:tc>
          <w:tcPr>
            <w:tcW w:w="276"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数量</w:t>
            </w:r>
          </w:p>
        </w:tc>
        <w:tc>
          <w:tcPr>
            <w:tcW w:w="35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w:t>
            </w:r>
          </w:p>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（万元）</w:t>
            </w:r>
          </w:p>
        </w:tc>
        <w:tc>
          <w:tcPr>
            <w:tcW w:w="166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BC4148" w:rsidRPr="00BB248E" w:rsidTr="005D7BE7">
        <w:trPr>
          <w:cantSplit/>
          <w:trHeight w:val="397"/>
          <w:jc w:val="center"/>
        </w:trPr>
        <w:tc>
          <w:tcPr>
            <w:tcW w:w="173" w:type="pct"/>
            <w:shd w:val="clear" w:color="auto" w:fill="auto"/>
            <w:vAlign w:val="center"/>
          </w:tcPr>
          <w:p w:rsidR="00C92345" w:rsidRPr="00BB248E" w:rsidRDefault="00B468F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br w:type="column"/>
            </w:r>
            <w:r w:rsidR="00C92345" w:rsidRPr="00BB248E">
              <w:rPr>
                <w:rFonts w:ascii="Times New Roman" w:hAnsi="Times New Roman"/>
                <w:noProof/>
                <w:snapToGrid w:val="0"/>
                <w:sz w:val="21"/>
                <w:szCs w:val="21"/>
              </w:rPr>
              <w:t>3</w:t>
            </w:r>
          </w:p>
        </w:tc>
        <w:tc>
          <w:tcPr>
            <w:tcW w:w="4827" w:type="pct"/>
            <w:gridSpan w:val="7"/>
            <w:shd w:val="clear" w:color="auto" w:fill="auto"/>
            <w:vAlign w:val="center"/>
          </w:tcPr>
          <w:p w:rsidR="00C92345" w:rsidRPr="00BB248E" w:rsidRDefault="00C92345"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水污染环境治理</w:t>
            </w:r>
          </w:p>
        </w:tc>
      </w:tr>
      <w:tr w:rsidR="00AF61A6" w:rsidRPr="00BB248E" w:rsidTr="005D7BE7">
        <w:trPr>
          <w:cantSplit/>
          <w:trHeight w:val="397"/>
          <w:jc w:val="center"/>
        </w:trPr>
        <w:tc>
          <w:tcPr>
            <w:tcW w:w="173" w:type="pct"/>
            <w:vMerge w:val="restart"/>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3.1</w:t>
            </w:r>
          </w:p>
        </w:tc>
        <w:tc>
          <w:tcPr>
            <w:tcW w:w="472" w:type="pct"/>
            <w:vMerge w:val="restart"/>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w:t>
            </w:r>
          </w:p>
        </w:tc>
        <w:tc>
          <w:tcPr>
            <w:tcW w:w="1804"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施工生产生活区生产废水沉淀池</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00AF61A6" w:rsidRPr="00BB248E">
              <w:rPr>
                <w:rFonts w:ascii="Times New Roman" w:hAnsi="Times New Roman"/>
                <w:noProof/>
                <w:snapToGrid w:val="0"/>
                <w:sz w:val="21"/>
                <w:szCs w:val="21"/>
              </w:rPr>
              <w:t>5</w:t>
            </w:r>
          </w:p>
        </w:tc>
        <w:tc>
          <w:tcPr>
            <w:tcW w:w="357"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r w:rsidR="00AF61A6" w:rsidRPr="00BB248E">
              <w:rPr>
                <w:rFonts w:ascii="Times New Roman" w:hAnsi="Times New Roman"/>
                <w:noProof/>
                <w:snapToGrid w:val="0"/>
                <w:sz w:val="21"/>
                <w:szCs w:val="21"/>
              </w:rPr>
              <w:t>5.0</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设于施工生产生活区内，以</w:t>
            </w:r>
            <w:r w:rsidRPr="00BB248E">
              <w:rPr>
                <w:rFonts w:ascii="Times New Roman" w:hAnsi="Times New Roman"/>
                <w:noProof/>
                <w:snapToGrid w:val="0"/>
                <w:sz w:val="21"/>
                <w:szCs w:val="21"/>
              </w:rPr>
              <w:t>3</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处计</w:t>
            </w:r>
          </w:p>
        </w:tc>
      </w:tr>
      <w:tr w:rsidR="00AF61A6" w:rsidRPr="00BB248E" w:rsidTr="005D7BE7">
        <w:trPr>
          <w:cantSplit/>
          <w:trHeight w:val="397"/>
          <w:jc w:val="center"/>
        </w:trPr>
        <w:tc>
          <w:tcPr>
            <w:tcW w:w="173"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隧道口施工废水沉淀池</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p>
        </w:tc>
        <w:tc>
          <w:tcPr>
            <w:tcW w:w="357"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设于每处隧道进出口，以</w:t>
            </w:r>
            <w:r w:rsidRPr="00BB248E">
              <w:rPr>
                <w:rFonts w:ascii="Times New Roman" w:hAnsi="Times New Roman"/>
                <w:noProof/>
                <w:snapToGrid w:val="0"/>
                <w:sz w:val="21"/>
                <w:szCs w:val="21"/>
              </w:rPr>
              <w:t>10</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处计</w:t>
            </w:r>
          </w:p>
        </w:tc>
      </w:tr>
      <w:tr w:rsidR="00AF61A6" w:rsidRPr="00BB248E" w:rsidTr="005D7BE7">
        <w:trPr>
          <w:cantSplit/>
          <w:trHeight w:val="397"/>
          <w:jc w:val="center"/>
        </w:trPr>
        <w:tc>
          <w:tcPr>
            <w:tcW w:w="173"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桥梁桥墩钻渣沉淀池</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00AF61A6" w:rsidRPr="00BB248E">
              <w:rPr>
                <w:rFonts w:ascii="Times New Roman" w:hAnsi="Times New Roman"/>
                <w:noProof/>
                <w:snapToGrid w:val="0"/>
                <w:sz w:val="21"/>
                <w:szCs w:val="21"/>
              </w:rPr>
              <w:t>6</w:t>
            </w:r>
          </w:p>
        </w:tc>
        <w:tc>
          <w:tcPr>
            <w:tcW w:w="357"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16</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桥梁共</w:t>
            </w:r>
            <w:r w:rsidRPr="00BB248E">
              <w:rPr>
                <w:rFonts w:ascii="Times New Roman" w:hAnsi="Times New Roman"/>
                <w:noProof/>
                <w:snapToGrid w:val="0"/>
                <w:sz w:val="21"/>
                <w:szCs w:val="21"/>
              </w:rPr>
              <w:t>103</w:t>
            </w:r>
            <w:r w:rsidRPr="00BB248E">
              <w:rPr>
                <w:rFonts w:ascii="Times New Roman" w:hAnsi="Times New Roman"/>
                <w:noProof/>
                <w:snapToGrid w:val="0"/>
                <w:sz w:val="21"/>
                <w:szCs w:val="21"/>
              </w:rPr>
              <w:t>座，均为桩基础，以</w:t>
            </w:r>
            <w:r w:rsidRPr="00BB248E">
              <w:rPr>
                <w:rFonts w:ascii="Times New Roman" w:hAnsi="Times New Roman"/>
                <w:noProof/>
                <w:snapToGrid w:val="0"/>
                <w:sz w:val="21"/>
                <w:szCs w:val="21"/>
              </w:rPr>
              <w:t>1</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座计</w:t>
            </w:r>
          </w:p>
        </w:tc>
      </w:tr>
      <w:tr w:rsidR="00AF61A6" w:rsidRPr="00BB248E" w:rsidTr="005D7BE7">
        <w:trPr>
          <w:cantSplit/>
          <w:trHeight w:val="397"/>
          <w:jc w:val="center"/>
        </w:trPr>
        <w:tc>
          <w:tcPr>
            <w:tcW w:w="173"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AF61A6" w:rsidRPr="00BB248E" w:rsidRDefault="00AF61A6"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施工生产生活区旱厕</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00AF61A6" w:rsidRPr="00BB248E">
              <w:rPr>
                <w:rFonts w:ascii="Times New Roman" w:hAnsi="Times New Roman"/>
                <w:noProof/>
                <w:snapToGrid w:val="0"/>
                <w:sz w:val="21"/>
                <w:szCs w:val="21"/>
              </w:rPr>
              <w:t>5</w:t>
            </w:r>
          </w:p>
        </w:tc>
        <w:tc>
          <w:tcPr>
            <w:tcW w:w="357" w:type="pct"/>
            <w:shd w:val="clear" w:color="auto" w:fill="auto"/>
            <w:vAlign w:val="center"/>
          </w:tcPr>
          <w:p w:rsidR="00AF61A6" w:rsidRPr="00BB248E" w:rsidRDefault="001F08DE"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w:t>
            </w:r>
            <w:r w:rsidR="00AF61A6" w:rsidRPr="00BB248E">
              <w:rPr>
                <w:rFonts w:ascii="Times New Roman" w:hAnsi="Times New Roman"/>
                <w:noProof/>
                <w:snapToGrid w:val="0"/>
                <w:sz w:val="21"/>
                <w:szCs w:val="21"/>
              </w:rPr>
              <w:t>.0</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以</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处计</w:t>
            </w:r>
          </w:p>
        </w:tc>
      </w:tr>
      <w:tr w:rsidR="00AF61A6" w:rsidRPr="00BB248E" w:rsidTr="00545EBC">
        <w:trPr>
          <w:cantSplit/>
          <w:trHeight w:val="397"/>
          <w:jc w:val="center"/>
        </w:trPr>
        <w:tc>
          <w:tcPr>
            <w:tcW w:w="173" w:type="pct"/>
            <w:vMerge w:val="restart"/>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3.2</w:t>
            </w:r>
          </w:p>
        </w:tc>
        <w:tc>
          <w:tcPr>
            <w:tcW w:w="472" w:type="pct"/>
            <w:vMerge w:val="restart"/>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营运期</w:t>
            </w:r>
          </w:p>
        </w:tc>
        <w:tc>
          <w:tcPr>
            <w:tcW w:w="611" w:type="pct"/>
            <w:vMerge w:val="restart"/>
            <w:tcBorders>
              <w:right w:val="single" w:sz="4" w:space="0" w:color="auto"/>
            </w:tcBorders>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生活污水处理设施</w:t>
            </w:r>
          </w:p>
        </w:tc>
        <w:tc>
          <w:tcPr>
            <w:tcW w:w="1193" w:type="pct"/>
            <w:tcBorders>
              <w:left w:val="single" w:sz="4" w:space="0" w:color="auto"/>
            </w:tcBorders>
            <w:shd w:val="clear" w:color="auto" w:fill="auto"/>
            <w:vAlign w:val="center"/>
          </w:tcPr>
          <w:p w:rsidR="00AF61A6" w:rsidRPr="00BB248E" w:rsidRDefault="00AF61A6" w:rsidP="00AF61A6">
            <w:pPr>
              <w:spacing w:line="240" w:lineRule="exact"/>
              <w:jc w:val="center"/>
              <w:rPr>
                <w:rFonts w:ascii="Times New Roman" w:hAnsi="Times New Roman"/>
                <w:snapToGrid w:val="0"/>
                <w:sz w:val="21"/>
                <w:szCs w:val="21"/>
              </w:rPr>
            </w:pPr>
            <w:r w:rsidRPr="00BB248E">
              <w:rPr>
                <w:rFonts w:ascii="Times New Roman" w:hAnsi="Times New Roman"/>
                <w:sz w:val="21"/>
                <w:szCs w:val="21"/>
              </w:rPr>
              <w:t>东韩收费站</w:t>
            </w:r>
            <w:r w:rsidRPr="00BB248E">
              <w:rPr>
                <w:rFonts w:ascii="Times New Roman" w:hAnsi="Times New Roman"/>
                <w:snapToGrid w:val="0"/>
                <w:sz w:val="21"/>
                <w:szCs w:val="21"/>
              </w:rPr>
              <w:t>、</w:t>
            </w:r>
          </w:p>
          <w:p w:rsidR="00AF61A6" w:rsidRPr="00BB248E" w:rsidRDefault="00AF61A6" w:rsidP="00AF61A6">
            <w:pPr>
              <w:spacing w:line="240" w:lineRule="exact"/>
              <w:jc w:val="center"/>
              <w:rPr>
                <w:rFonts w:ascii="Times New Roman" w:hAnsi="Times New Roman"/>
                <w:snapToGrid w:val="0"/>
                <w:sz w:val="21"/>
                <w:szCs w:val="21"/>
              </w:rPr>
            </w:pPr>
            <w:r w:rsidRPr="00BB248E">
              <w:rPr>
                <w:rFonts w:ascii="Times New Roman" w:hAnsi="Times New Roman"/>
                <w:sz w:val="21"/>
                <w:szCs w:val="21"/>
              </w:rPr>
              <w:t>太原东养护工区</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套</w:t>
            </w:r>
          </w:p>
        </w:tc>
        <w:tc>
          <w:tcPr>
            <w:tcW w:w="276"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35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套</w:t>
            </w:r>
            <w:r w:rsidRPr="00BB248E">
              <w:rPr>
                <w:rFonts w:ascii="Times New Roman" w:hAnsi="Times New Roman"/>
                <w:noProof/>
                <w:snapToGrid w:val="0"/>
                <w:sz w:val="21"/>
                <w:szCs w:val="21"/>
              </w:rPr>
              <w:t>1m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生活污水处理设施（含隔油池、调节池、蓄水池），每套</w:t>
            </w:r>
            <w:r w:rsidRPr="00BB248E">
              <w:rPr>
                <w:rFonts w:ascii="Times New Roman" w:hAnsi="Times New Roman"/>
                <w:noProof/>
                <w:snapToGrid w:val="0"/>
                <w:sz w:val="21"/>
                <w:szCs w:val="21"/>
              </w:rPr>
              <w:t>20</w:t>
            </w:r>
            <w:r w:rsidRPr="00BB248E">
              <w:rPr>
                <w:rFonts w:ascii="Times New Roman" w:hAnsi="Times New Roman"/>
                <w:noProof/>
                <w:snapToGrid w:val="0"/>
                <w:sz w:val="21"/>
                <w:szCs w:val="21"/>
              </w:rPr>
              <w:t>万元</w:t>
            </w:r>
          </w:p>
        </w:tc>
      </w:tr>
      <w:tr w:rsidR="00AF61A6" w:rsidRPr="00BB248E" w:rsidTr="00545EBC">
        <w:trPr>
          <w:cantSplit/>
          <w:trHeight w:val="397"/>
          <w:jc w:val="center"/>
        </w:trPr>
        <w:tc>
          <w:tcPr>
            <w:tcW w:w="173" w:type="pct"/>
            <w:vMerge/>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tcBorders>
              <w:right w:val="single" w:sz="4" w:space="0" w:color="auto"/>
            </w:tcBorders>
            <w:shd w:val="clear" w:color="auto" w:fill="auto"/>
            <w:vAlign w:val="center"/>
          </w:tcPr>
          <w:p w:rsidR="00AF61A6" w:rsidRPr="00BB248E" w:rsidRDefault="00AF61A6" w:rsidP="00D90633">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193" w:type="pct"/>
            <w:tcBorders>
              <w:left w:val="single" w:sz="4" w:space="0" w:color="auto"/>
            </w:tcBorders>
            <w:shd w:val="clear" w:color="auto" w:fill="auto"/>
            <w:vAlign w:val="center"/>
          </w:tcPr>
          <w:p w:rsidR="00AF61A6" w:rsidRPr="00BB248E" w:rsidRDefault="00AF61A6" w:rsidP="00AF61A6">
            <w:pPr>
              <w:spacing w:line="240" w:lineRule="exact"/>
              <w:jc w:val="center"/>
              <w:rPr>
                <w:rFonts w:ascii="Times New Roman" w:hAnsi="Times New Roman"/>
                <w:snapToGrid w:val="0"/>
                <w:sz w:val="21"/>
                <w:szCs w:val="21"/>
              </w:rPr>
            </w:pPr>
            <w:r w:rsidRPr="00BB248E">
              <w:rPr>
                <w:rFonts w:ascii="Times New Roman" w:hAnsi="Times New Roman"/>
                <w:sz w:val="21"/>
                <w:szCs w:val="21"/>
              </w:rPr>
              <w:t>太原东收费站（含隧道管理站、路段管理分中心）</w:t>
            </w:r>
          </w:p>
        </w:tc>
        <w:tc>
          <w:tcPr>
            <w:tcW w:w="251"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套</w:t>
            </w:r>
          </w:p>
        </w:tc>
        <w:tc>
          <w:tcPr>
            <w:tcW w:w="276"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57" w:type="pct"/>
            <w:shd w:val="clear" w:color="auto" w:fill="auto"/>
            <w:vAlign w:val="center"/>
          </w:tcPr>
          <w:p w:rsidR="00AF61A6" w:rsidRPr="00BB248E" w:rsidRDefault="00AF61A6" w:rsidP="00AF61A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30</w:t>
            </w:r>
          </w:p>
        </w:tc>
        <w:tc>
          <w:tcPr>
            <w:tcW w:w="1667" w:type="pct"/>
            <w:shd w:val="clear" w:color="auto" w:fill="auto"/>
            <w:vAlign w:val="center"/>
          </w:tcPr>
          <w:p w:rsidR="00AF61A6" w:rsidRPr="00BB248E" w:rsidRDefault="00AF61A6" w:rsidP="00AF61A6">
            <w:pPr>
              <w:tabs>
                <w:tab w:val="left" w:pos="2760"/>
              </w:tabs>
              <w:adjustRightInd w:val="0"/>
              <w:snapToGrid w:val="0"/>
              <w:spacing w:line="240" w:lineRule="exact"/>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套</w:t>
            </w:r>
            <w:r w:rsidRPr="00BB248E">
              <w:rPr>
                <w:rFonts w:ascii="Times New Roman" w:hAnsi="Times New Roman"/>
                <w:noProof/>
                <w:snapToGrid w:val="0"/>
                <w:sz w:val="21"/>
                <w:szCs w:val="21"/>
              </w:rPr>
              <w:t>2m</w:t>
            </w:r>
            <w:r w:rsidRPr="00BB248E">
              <w:rPr>
                <w:rFonts w:ascii="Times New Roman" w:hAnsi="Times New Roman"/>
                <w:noProof/>
                <w:snapToGrid w:val="0"/>
                <w:sz w:val="21"/>
                <w:szCs w:val="21"/>
                <w:vertAlign w:val="superscript"/>
              </w:rPr>
              <w:t>3</w:t>
            </w:r>
            <w:r w:rsidRPr="00BB248E">
              <w:rPr>
                <w:rFonts w:ascii="Times New Roman" w:hAnsi="Times New Roman"/>
                <w:noProof/>
                <w:snapToGrid w:val="0"/>
                <w:sz w:val="21"/>
                <w:szCs w:val="21"/>
              </w:rPr>
              <w:t>/h</w:t>
            </w:r>
            <w:r w:rsidRPr="00BB248E">
              <w:rPr>
                <w:rFonts w:ascii="Times New Roman" w:hAnsi="Times New Roman"/>
                <w:noProof/>
                <w:snapToGrid w:val="0"/>
                <w:sz w:val="21"/>
                <w:szCs w:val="21"/>
              </w:rPr>
              <w:t>生活污水处理设施（含隔油池、调节池、蓄水池），每套</w:t>
            </w:r>
            <w:r w:rsidRPr="00BB248E">
              <w:rPr>
                <w:rFonts w:ascii="Times New Roman" w:hAnsi="Times New Roman"/>
                <w:noProof/>
                <w:snapToGrid w:val="0"/>
                <w:sz w:val="21"/>
                <w:szCs w:val="21"/>
              </w:rPr>
              <w:t>30</w:t>
            </w:r>
            <w:r w:rsidRPr="00BB248E">
              <w:rPr>
                <w:rFonts w:ascii="Times New Roman" w:hAnsi="Times New Roman"/>
                <w:noProof/>
                <w:snapToGrid w:val="0"/>
                <w:sz w:val="21"/>
                <w:szCs w:val="21"/>
              </w:rPr>
              <w:t>万元</w:t>
            </w:r>
          </w:p>
        </w:tc>
      </w:tr>
    </w:tbl>
    <w:p w:rsidR="001139D6" w:rsidRPr="00BB248E" w:rsidRDefault="001139D6">
      <w:pPr>
        <w:rPr>
          <w:rFonts w:ascii="Times New Roman" w:hAnsi="Times New Roman"/>
          <w:sz w:val="21"/>
          <w:szCs w:val="21"/>
        </w:rPr>
      </w:pPr>
    </w:p>
    <w:p w:rsidR="001139D6" w:rsidRPr="00BB248E" w:rsidRDefault="001139D6">
      <w:pPr>
        <w:rPr>
          <w:rFonts w:ascii="Times New Roman" w:hAnsi="Times New Roman"/>
          <w:sz w:val="21"/>
          <w:szCs w:val="21"/>
        </w:rPr>
      </w:pPr>
    </w:p>
    <w:p w:rsidR="002F62C1" w:rsidRPr="00BB248E" w:rsidRDefault="002F62C1">
      <w:pPr>
        <w:rPr>
          <w:rFonts w:ascii="Times New Roman" w:hAnsi="Times New Roman"/>
          <w:sz w:val="21"/>
          <w:szCs w:val="21"/>
        </w:rPr>
      </w:pPr>
    </w:p>
    <w:p w:rsidR="002F62C1" w:rsidRPr="00BB248E" w:rsidRDefault="002F62C1">
      <w:pPr>
        <w:rPr>
          <w:rFonts w:ascii="Times New Roman" w:hAnsi="Times New Roman"/>
          <w:sz w:val="21"/>
          <w:szCs w:val="21"/>
        </w:rPr>
      </w:pPr>
    </w:p>
    <w:p w:rsidR="002F62C1" w:rsidRPr="00BB248E" w:rsidRDefault="002F62C1">
      <w:pPr>
        <w:rPr>
          <w:rFonts w:ascii="Times New Roman" w:hAnsi="Times New Roman"/>
          <w:sz w:val="21"/>
          <w:szCs w:val="21"/>
        </w:rPr>
      </w:pPr>
    </w:p>
    <w:p w:rsidR="002F62C1" w:rsidRPr="00BB248E" w:rsidRDefault="002F62C1">
      <w:pPr>
        <w:rPr>
          <w:rFonts w:ascii="Times New Roman" w:hAnsi="Times New Roman"/>
          <w:sz w:val="21"/>
          <w:szCs w:val="21"/>
        </w:rPr>
      </w:pPr>
    </w:p>
    <w:p w:rsidR="002F62C1" w:rsidRPr="00BB248E" w:rsidRDefault="002F62C1">
      <w:pPr>
        <w:rPr>
          <w:rFonts w:ascii="Times New Roman" w:hAnsi="Times New Roman"/>
          <w:sz w:val="21"/>
          <w:szCs w:val="21"/>
        </w:rPr>
      </w:pPr>
    </w:p>
    <w:p w:rsidR="00B6670E" w:rsidRPr="00BB248E" w:rsidRDefault="00B6670E">
      <w:pPr>
        <w:rPr>
          <w:rFonts w:ascii="Times New Roman" w:hAnsi="Times New Roman"/>
          <w:sz w:val="21"/>
          <w:szCs w:val="21"/>
        </w:rPr>
      </w:pPr>
    </w:p>
    <w:p w:rsidR="00B6670E" w:rsidRPr="00BB248E" w:rsidRDefault="00B6670E">
      <w:pPr>
        <w:rPr>
          <w:rFonts w:ascii="Times New Roman" w:hAnsi="Times New Roman"/>
          <w:sz w:val="21"/>
          <w:szCs w:val="21"/>
        </w:rPr>
      </w:pPr>
    </w:p>
    <w:p w:rsidR="00B6670E" w:rsidRPr="00BB248E" w:rsidRDefault="00B6670E">
      <w:pPr>
        <w:rPr>
          <w:rFonts w:ascii="Times New Roman" w:hAnsi="Times New Roman"/>
          <w:sz w:val="21"/>
          <w:szCs w:val="21"/>
        </w:rPr>
      </w:pPr>
    </w:p>
    <w:p w:rsidR="00B6670E" w:rsidRPr="00BB248E" w:rsidRDefault="00B6670E">
      <w:pPr>
        <w:rPr>
          <w:rFonts w:ascii="Times New Roman" w:hAnsi="Times New Roman"/>
          <w:sz w:val="21"/>
          <w:szCs w:val="21"/>
        </w:rPr>
      </w:pPr>
    </w:p>
    <w:p w:rsidR="00B6670E" w:rsidRPr="00BB248E" w:rsidRDefault="00B6670E">
      <w:pPr>
        <w:rPr>
          <w:rFonts w:ascii="Times New Roman" w:hAnsi="Times New Roman"/>
          <w:sz w:val="21"/>
          <w:szCs w:val="21"/>
        </w:rPr>
      </w:pPr>
    </w:p>
    <w:p w:rsidR="002F62C1" w:rsidRPr="00BB248E" w:rsidRDefault="002F62C1">
      <w:pPr>
        <w:rPr>
          <w:rFonts w:ascii="Times New Roman" w:hAnsi="Times New Roman"/>
          <w:sz w:val="21"/>
          <w:szCs w:val="21"/>
        </w:rPr>
      </w:pPr>
    </w:p>
    <w:p w:rsidR="002F62C1" w:rsidRPr="00BB248E" w:rsidRDefault="002F62C1">
      <w:pPr>
        <w:rPr>
          <w:rFonts w:ascii="Times New Roman" w:hAnsi="Times New Roman"/>
          <w:sz w:val="21"/>
          <w:szCs w:val="21"/>
        </w:rPr>
      </w:pPr>
    </w:p>
    <w:p w:rsidR="00B6670E" w:rsidRPr="00BB248E" w:rsidRDefault="001139D6" w:rsidP="00B6670E">
      <w:pPr>
        <w:pStyle w:val="57"/>
        <w:rPr>
          <w:rFonts w:cs="Times New Roman"/>
          <w:szCs w:val="21"/>
        </w:rPr>
      </w:pPr>
      <w:r w:rsidRPr="00BB248E">
        <w:rPr>
          <w:rFonts w:cs="Times New Roman"/>
          <w:szCs w:val="21"/>
        </w:rPr>
        <w:lastRenderedPageBreak/>
        <w:t>表</w:t>
      </w:r>
      <w:r w:rsidRPr="00BB248E">
        <w:rPr>
          <w:rFonts w:cs="Times New Roman"/>
          <w:szCs w:val="21"/>
        </w:rPr>
        <w:t>9.2</w:t>
      </w:r>
      <w:r w:rsidRPr="00BB248E">
        <w:rPr>
          <w:rFonts w:cs="Times New Roman"/>
          <w:szCs w:val="21"/>
        </w:rPr>
        <w:t>拟建公路环保投资估算一览表（续）</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000" w:firstRow="0" w:lastRow="0" w:firstColumn="0" w:lastColumn="0" w:noHBand="0" w:noVBand="0"/>
      </w:tblPr>
      <w:tblGrid>
        <w:gridCol w:w="484"/>
        <w:gridCol w:w="1322"/>
        <w:gridCol w:w="1713"/>
        <w:gridCol w:w="3344"/>
        <w:gridCol w:w="704"/>
        <w:gridCol w:w="774"/>
        <w:gridCol w:w="1001"/>
        <w:gridCol w:w="4672"/>
      </w:tblGrid>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276" w:type="pct"/>
            <w:gridSpan w:val="3"/>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投资项目（工程措施）</w:t>
            </w:r>
          </w:p>
        </w:tc>
        <w:tc>
          <w:tcPr>
            <w:tcW w:w="251" w:type="pct"/>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tc>
        <w:tc>
          <w:tcPr>
            <w:tcW w:w="276" w:type="pct"/>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数量</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w:t>
            </w:r>
          </w:p>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（万元）</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br w:type="column"/>
            </w:r>
            <w:r w:rsidRPr="00BB248E">
              <w:rPr>
                <w:rFonts w:ascii="Times New Roman" w:hAnsi="Times New Roman"/>
                <w:noProof/>
                <w:snapToGrid w:val="0"/>
                <w:sz w:val="21"/>
                <w:szCs w:val="21"/>
              </w:rPr>
              <w:t>3</w:t>
            </w:r>
          </w:p>
        </w:tc>
        <w:tc>
          <w:tcPr>
            <w:tcW w:w="4827" w:type="pct"/>
            <w:gridSpan w:val="7"/>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水污染环境治理</w:t>
            </w:r>
          </w:p>
        </w:tc>
      </w:tr>
      <w:tr w:rsidR="00B6670E" w:rsidRPr="00BB248E" w:rsidTr="00D3476E">
        <w:trPr>
          <w:cantSplit/>
          <w:trHeight w:val="397"/>
          <w:jc w:val="center"/>
        </w:trPr>
        <w:tc>
          <w:tcPr>
            <w:tcW w:w="173" w:type="pct"/>
            <w:vMerge w:val="restar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3.3</w:t>
            </w:r>
          </w:p>
        </w:tc>
        <w:tc>
          <w:tcPr>
            <w:tcW w:w="472" w:type="pct"/>
            <w:vMerge w:val="restar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noProof/>
                <w:snapToGrid w:val="0"/>
                <w:sz w:val="21"/>
                <w:szCs w:val="21"/>
              </w:rPr>
              <w:t>危化品环境风险防范</w:t>
            </w:r>
          </w:p>
        </w:tc>
        <w:tc>
          <w:tcPr>
            <w:tcW w:w="611" w:type="pct"/>
            <w:vMerge w:val="restar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napToGrid w:val="0"/>
                <w:sz w:val="21"/>
                <w:szCs w:val="21"/>
              </w:rPr>
              <w:t>桥梁工程</w:t>
            </w: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snapToGrid w:val="0"/>
                <w:sz w:val="21"/>
                <w:szCs w:val="21"/>
              </w:rPr>
              <w:t>限速标志和限速监控</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个</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12</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12</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sz w:val="21"/>
                <w:szCs w:val="21"/>
              </w:rPr>
              <w:t>强化桥梁护栏</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m</w:t>
            </w:r>
          </w:p>
        </w:tc>
        <w:tc>
          <w:tcPr>
            <w:tcW w:w="276" w:type="pct"/>
            <w:shd w:val="clear" w:color="auto" w:fill="auto"/>
            <w:vAlign w:val="center"/>
          </w:tcPr>
          <w:p w:rsidR="00B6670E" w:rsidRPr="00BB248E" w:rsidRDefault="00B6670E" w:rsidP="0021734F">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1</w:t>
            </w:r>
            <w:r w:rsidR="0021734F" w:rsidRPr="00BB248E">
              <w:rPr>
                <w:rFonts w:ascii="Times New Roman" w:hAnsi="Times New Roman"/>
                <w:sz w:val="21"/>
                <w:szCs w:val="21"/>
              </w:rPr>
              <w:t>67</w:t>
            </w:r>
            <w:r w:rsidRPr="00BB248E">
              <w:rPr>
                <w:rFonts w:ascii="Times New Roman" w:hAnsi="Times New Roman"/>
                <w:sz w:val="21"/>
                <w:szCs w:val="21"/>
              </w:rPr>
              <w:t>52.</w:t>
            </w:r>
            <w:r w:rsidR="0021734F" w:rsidRPr="00BB248E">
              <w:rPr>
                <w:rFonts w:ascii="Times New Roman" w:hAnsi="Times New Roman"/>
                <w:sz w:val="21"/>
                <w:szCs w:val="21"/>
              </w:rPr>
              <w:t>6</w:t>
            </w:r>
          </w:p>
        </w:tc>
        <w:tc>
          <w:tcPr>
            <w:tcW w:w="357" w:type="pct"/>
            <w:shd w:val="clear" w:color="auto" w:fill="auto"/>
            <w:vAlign w:val="center"/>
          </w:tcPr>
          <w:p w:rsidR="00B6670E" w:rsidRPr="00BB248E" w:rsidRDefault="0021734F"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335.05</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延米</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桥面径流水收集系统</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处</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5</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760</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桥面径流收集系统投资包含了管材、事故水收集池等设施费用，</w:t>
            </w:r>
            <w:r w:rsidRPr="00BB248E">
              <w:rPr>
                <w:rFonts w:ascii="Times New Roman" w:hAnsi="Times New Roman"/>
                <w:noProof/>
                <w:snapToGrid w:val="0"/>
                <w:sz w:val="21"/>
                <w:szCs w:val="21"/>
              </w:rPr>
              <w:t>152</w:t>
            </w:r>
            <w:r w:rsidRPr="00BB248E">
              <w:rPr>
                <w:rFonts w:ascii="Times New Roman" w:hAnsi="Times New Roman"/>
                <w:noProof/>
                <w:snapToGrid w:val="0"/>
                <w:sz w:val="21"/>
                <w:szCs w:val="21"/>
              </w:rPr>
              <w:t>万</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val="restar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napToGrid w:val="0"/>
                <w:sz w:val="21"/>
                <w:szCs w:val="21"/>
              </w:rPr>
              <w:t>隧道工程</w:t>
            </w: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sz w:val="21"/>
                <w:szCs w:val="21"/>
              </w:rPr>
              <w:t>事故水池（沉淀池）</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个</w:t>
            </w:r>
          </w:p>
        </w:tc>
        <w:tc>
          <w:tcPr>
            <w:tcW w:w="276" w:type="pct"/>
            <w:shd w:val="clear" w:color="auto" w:fill="auto"/>
            <w:vAlign w:val="center"/>
          </w:tcPr>
          <w:p w:rsidR="00B6670E" w:rsidRPr="00BB248E" w:rsidRDefault="0021734F"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6</w:t>
            </w:r>
          </w:p>
        </w:tc>
        <w:tc>
          <w:tcPr>
            <w:tcW w:w="357" w:type="pct"/>
            <w:shd w:val="clear" w:color="auto" w:fill="auto"/>
            <w:vAlign w:val="center"/>
          </w:tcPr>
          <w:p w:rsidR="00B6670E" w:rsidRPr="00BB248E" w:rsidRDefault="0021734F"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w:t>
            </w:r>
            <w:r w:rsidR="00B6670E" w:rsidRPr="00BB248E">
              <w:rPr>
                <w:rFonts w:ascii="Times New Roman" w:hAnsi="Times New Roman"/>
                <w:noProof/>
                <w:snapToGrid w:val="0"/>
                <w:sz w:val="21"/>
                <w:szCs w:val="21"/>
              </w:rPr>
              <w:t>0</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座，每座隧道进出口各一座（与施工期重复）</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shd w:val="clear" w:color="auto" w:fill="auto"/>
            <w:vAlign w:val="center"/>
          </w:tcPr>
          <w:p w:rsidR="00B6670E" w:rsidRPr="00BB248E" w:rsidRDefault="00B6670E" w:rsidP="00B6670E">
            <w:pPr>
              <w:spacing w:line="240" w:lineRule="exact"/>
              <w:jc w:val="center"/>
              <w:rPr>
                <w:rFonts w:ascii="Times New Roman" w:hAnsi="Times New Roman"/>
                <w:bCs/>
                <w:snapToGrid w:val="0"/>
                <w:sz w:val="21"/>
                <w:szCs w:val="21"/>
              </w:rPr>
            </w:pP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sz w:val="21"/>
                <w:szCs w:val="21"/>
              </w:rPr>
            </w:pPr>
            <w:r w:rsidRPr="00BB248E">
              <w:rPr>
                <w:rFonts w:ascii="Times New Roman" w:hAnsi="Times New Roman"/>
                <w:snapToGrid w:val="0"/>
                <w:sz w:val="21"/>
                <w:szCs w:val="21"/>
              </w:rPr>
              <w:t>防渗排水沟（</w:t>
            </w:r>
            <w:r w:rsidRPr="00BB248E">
              <w:rPr>
                <w:rFonts w:ascii="Times New Roman" w:hAnsi="Times New Roman"/>
                <w:snapToGrid w:val="0"/>
                <w:sz w:val="21"/>
                <w:szCs w:val="21"/>
              </w:rPr>
              <w:t>m</w:t>
            </w:r>
            <w:r w:rsidRPr="00BB248E">
              <w:rPr>
                <w:rFonts w:ascii="Times New Roman" w:hAnsi="Times New Roman"/>
                <w:snapToGrid w:val="0"/>
                <w:sz w:val="21"/>
                <w:szCs w:val="21"/>
              </w:rPr>
              <w:t>）</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m</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bCs/>
                <w:snapToGrid w:val="0"/>
                <w:sz w:val="21"/>
                <w:szCs w:val="21"/>
              </w:rPr>
              <w:t>5109</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51.09</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延米</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val="restart"/>
            <w:shd w:val="clear" w:color="auto" w:fill="auto"/>
            <w:vAlign w:val="center"/>
          </w:tcPr>
          <w:p w:rsidR="00B6670E" w:rsidRPr="00BB248E" w:rsidRDefault="00B6670E" w:rsidP="00B6670E">
            <w:pPr>
              <w:spacing w:line="240" w:lineRule="exact"/>
              <w:jc w:val="center"/>
              <w:rPr>
                <w:rFonts w:ascii="Times New Roman" w:hAnsi="Times New Roman"/>
                <w:bCs/>
                <w:snapToGrid w:val="0"/>
                <w:sz w:val="21"/>
                <w:szCs w:val="21"/>
              </w:rPr>
            </w:pPr>
            <w:r w:rsidRPr="00BB248E">
              <w:rPr>
                <w:rFonts w:ascii="Times New Roman" w:hAnsi="Times New Roman"/>
                <w:bCs/>
                <w:snapToGrid w:val="0"/>
                <w:sz w:val="21"/>
                <w:szCs w:val="21"/>
              </w:rPr>
              <w:t>路基工程</w:t>
            </w: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sz w:val="21"/>
                <w:szCs w:val="21"/>
              </w:rPr>
            </w:pPr>
            <w:r w:rsidRPr="00BB248E">
              <w:rPr>
                <w:rFonts w:ascii="Times New Roman" w:hAnsi="Times New Roman"/>
                <w:snapToGrid w:val="0"/>
                <w:sz w:val="21"/>
                <w:szCs w:val="21"/>
              </w:rPr>
              <w:t>限速标志和限速监控</w:t>
            </w:r>
          </w:p>
        </w:tc>
        <w:tc>
          <w:tcPr>
            <w:tcW w:w="251" w:type="pct"/>
            <w:shd w:val="clear" w:color="auto" w:fill="auto"/>
            <w:vAlign w:val="center"/>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个</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sz w:val="21"/>
                <w:szCs w:val="21"/>
              </w:rPr>
              <w:t>2</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shd w:val="clear" w:color="auto" w:fill="auto"/>
            <w:vAlign w:val="center"/>
          </w:tcPr>
          <w:p w:rsidR="00B6670E" w:rsidRPr="00BB248E" w:rsidRDefault="00B6670E" w:rsidP="00B6670E">
            <w:pPr>
              <w:spacing w:line="240" w:lineRule="exact"/>
              <w:jc w:val="center"/>
              <w:rPr>
                <w:rFonts w:ascii="Times New Roman" w:hAnsi="Times New Roman"/>
                <w:bCs/>
                <w:snapToGrid w:val="0"/>
                <w:sz w:val="21"/>
                <w:szCs w:val="21"/>
              </w:rPr>
            </w:pP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sz w:val="21"/>
                <w:szCs w:val="21"/>
              </w:rPr>
            </w:pPr>
            <w:r w:rsidRPr="00BB248E">
              <w:rPr>
                <w:rFonts w:ascii="Times New Roman" w:hAnsi="Times New Roman"/>
                <w:bCs/>
                <w:snapToGrid w:val="0"/>
                <w:sz w:val="21"/>
                <w:szCs w:val="21"/>
              </w:rPr>
              <w:t>防渗排水沟</w:t>
            </w:r>
          </w:p>
        </w:tc>
        <w:tc>
          <w:tcPr>
            <w:tcW w:w="251" w:type="pct"/>
            <w:shd w:val="clear" w:color="auto" w:fill="auto"/>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m</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bCs/>
                <w:snapToGrid w:val="0"/>
                <w:sz w:val="21"/>
                <w:szCs w:val="21"/>
              </w:rPr>
              <w:t>4976</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49.76</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延米</w:t>
            </w:r>
          </w:p>
        </w:tc>
      </w:tr>
      <w:tr w:rsidR="00B6670E" w:rsidRPr="00BB248E" w:rsidTr="00D3476E">
        <w:trPr>
          <w:cantSplit/>
          <w:trHeight w:val="397"/>
          <w:jc w:val="center"/>
        </w:trPr>
        <w:tc>
          <w:tcPr>
            <w:tcW w:w="173"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611" w:type="pct"/>
            <w:vMerge/>
            <w:shd w:val="clear" w:color="auto" w:fill="auto"/>
            <w:vAlign w:val="center"/>
          </w:tcPr>
          <w:p w:rsidR="00B6670E" w:rsidRPr="00BB248E" w:rsidRDefault="00B6670E" w:rsidP="00B6670E">
            <w:pPr>
              <w:spacing w:line="240" w:lineRule="exact"/>
              <w:jc w:val="center"/>
              <w:rPr>
                <w:rFonts w:ascii="Times New Roman" w:hAnsi="Times New Roman"/>
                <w:bCs/>
                <w:snapToGrid w:val="0"/>
                <w:sz w:val="21"/>
                <w:szCs w:val="21"/>
              </w:rPr>
            </w:pPr>
          </w:p>
        </w:tc>
        <w:tc>
          <w:tcPr>
            <w:tcW w:w="1193" w:type="pct"/>
            <w:shd w:val="clear" w:color="auto" w:fill="auto"/>
            <w:vAlign w:val="center"/>
          </w:tcPr>
          <w:p w:rsidR="00B6670E" w:rsidRPr="00BB248E" w:rsidRDefault="00B6670E" w:rsidP="00B6670E">
            <w:pPr>
              <w:spacing w:line="240" w:lineRule="exact"/>
              <w:jc w:val="center"/>
              <w:rPr>
                <w:rFonts w:ascii="Times New Roman" w:hAnsi="Times New Roman"/>
                <w:sz w:val="21"/>
                <w:szCs w:val="21"/>
              </w:rPr>
            </w:pPr>
            <w:r w:rsidRPr="00BB248E">
              <w:rPr>
                <w:rFonts w:ascii="Times New Roman" w:hAnsi="Times New Roman"/>
                <w:bCs/>
                <w:sz w:val="21"/>
                <w:szCs w:val="21"/>
              </w:rPr>
              <w:t>强化路基护栏</w:t>
            </w:r>
          </w:p>
        </w:tc>
        <w:tc>
          <w:tcPr>
            <w:tcW w:w="251" w:type="pct"/>
            <w:shd w:val="clear" w:color="auto" w:fill="auto"/>
          </w:tcPr>
          <w:p w:rsidR="00B6670E" w:rsidRPr="00BB248E" w:rsidRDefault="00B6670E" w:rsidP="00B6670E">
            <w:pPr>
              <w:spacing w:line="240" w:lineRule="exact"/>
              <w:jc w:val="center"/>
              <w:rPr>
                <w:rFonts w:ascii="Times New Roman" w:hAnsi="Times New Roman"/>
                <w:bCs/>
                <w:sz w:val="21"/>
                <w:szCs w:val="21"/>
              </w:rPr>
            </w:pPr>
            <w:r w:rsidRPr="00BB248E">
              <w:rPr>
                <w:rFonts w:ascii="Times New Roman" w:hAnsi="Times New Roman"/>
                <w:bCs/>
                <w:sz w:val="21"/>
                <w:szCs w:val="21"/>
              </w:rPr>
              <w:t>m</w:t>
            </w:r>
          </w:p>
        </w:tc>
        <w:tc>
          <w:tcPr>
            <w:tcW w:w="276" w:type="pct"/>
            <w:shd w:val="clear" w:color="auto" w:fill="auto"/>
            <w:vAlign w:val="center"/>
          </w:tcPr>
          <w:p w:rsidR="00B6670E" w:rsidRPr="00BB248E" w:rsidRDefault="00B6670E" w:rsidP="00B6670E">
            <w:pPr>
              <w:spacing w:beforeLines="2" w:before="6" w:afterLines="2" w:after="6" w:line="240" w:lineRule="exact"/>
              <w:jc w:val="center"/>
              <w:rPr>
                <w:rFonts w:ascii="Times New Roman" w:hAnsi="Times New Roman"/>
                <w:sz w:val="21"/>
                <w:szCs w:val="21"/>
              </w:rPr>
            </w:pPr>
            <w:r w:rsidRPr="00BB248E">
              <w:rPr>
                <w:rFonts w:ascii="Times New Roman" w:hAnsi="Times New Roman"/>
                <w:bCs/>
                <w:snapToGrid w:val="0"/>
                <w:sz w:val="21"/>
                <w:szCs w:val="21"/>
              </w:rPr>
              <w:t>4976</w:t>
            </w:r>
          </w:p>
        </w:tc>
        <w:tc>
          <w:tcPr>
            <w:tcW w:w="35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99.52</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延米</w:t>
            </w:r>
          </w:p>
        </w:tc>
      </w:tr>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3.4</w:t>
            </w:r>
          </w:p>
        </w:tc>
        <w:tc>
          <w:tcPr>
            <w:tcW w:w="2276" w:type="pct"/>
            <w:gridSpan w:val="3"/>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水污染治理部分小计</w:t>
            </w:r>
          </w:p>
        </w:tc>
        <w:tc>
          <w:tcPr>
            <w:tcW w:w="251"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B6670E" w:rsidRPr="00BB248E" w:rsidRDefault="0021734F"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1590.42</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2276" w:type="pct"/>
            <w:gridSpan w:val="3"/>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环境污染治理投资合计</w:t>
            </w:r>
          </w:p>
        </w:tc>
        <w:tc>
          <w:tcPr>
            <w:tcW w:w="251"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B6670E" w:rsidRPr="00BB248E" w:rsidRDefault="0021734F"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2656.52</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b/>
                <w:noProof/>
                <w:snapToGrid w:val="0"/>
                <w:sz w:val="21"/>
                <w:szCs w:val="21"/>
              </w:rPr>
            </w:pPr>
            <w:r w:rsidRPr="00BB248E">
              <w:rPr>
                <w:rFonts w:ascii="Times New Roman" w:hAnsi="Times New Roman"/>
                <w:b/>
                <w:noProof/>
                <w:snapToGrid w:val="0"/>
                <w:sz w:val="21"/>
                <w:szCs w:val="21"/>
              </w:rPr>
              <w:t>二</w:t>
            </w:r>
          </w:p>
        </w:tc>
        <w:tc>
          <w:tcPr>
            <w:tcW w:w="4827" w:type="pct"/>
            <w:gridSpan w:val="7"/>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生态保护投资</w:t>
            </w:r>
          </w:p>
        </w:tc>
      </w:tr>
      <w:tr w:rsidR="00B6670E" w:rsidRPr="00BB248E" w:rsidTr="00D3476E">
        <w:trPr>
          <w:cantSplit/>
          <w:trHeight w:val="397"/>
          <w:jc w:val="center"/>
        </w:trPr>
        <w:tc>
          <w:tcPr>
            <w:tcW w:w="173"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2276" w:type="pct"/>
            <w:gridSpan w:val="3"/>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水保措施</w:t>
            </w:r>
          </w:p>
        </w:tc>
        <w:tc>
          <w:tcPr>
            <w:tcW w:w="251"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B6670E" w:rsidRPr="00BB248E" w:rsidRDefault="00B6670E" w:rsidP="0021734F">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r w:rsidR="0021734F" w:rsidRPr="00BB248E">
              <w:rPr>
                <w:rFonts w:ascii="Times New Roman" w:hAnsi="Times New Roman"/>
                <w:noProof/>
                <w:snapToGrid w:val="0"/>
                <w:sz w:val="21"/>
                <w:szCs w:val="21"/>
              </w:rPr>
              <w:t>000.0</w:t>
            </w:r>
          </w:p>
        </w:tc>
        <w:tc>
          <w:tcPr>
            <w:tcW w:w="1667" w:type="pct"/>
            <w:shd w:val="clear" w:color="auto" w:fill="auto"/>
            <w:vAlign w:val="center"/>
          </w:tcPr>
          <w:p w:rsidR="00B6670E" w:rsidRPr="00BB248E" w:rsidRDefault="00B6670E"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新增水土保持投资</w:t>
            </w:r>
          </w:p>
        </w:tc>
      </w:tr>
      <w:tr w:rsidR="00B21DC9" w:rsidRPr="00BB248E" w:rsidTr="00D3476E">
        <w:trPr>
          <w:cantSplit/>
          <w:trHeight w:val="397"/>
          <w:jc w:val="center"/>
        </w:trPr>
        <w:tc>
          <w:tcPr>
            <w:tcW w:w="173" w:type="pct"/>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2276" w:type="pct"/>
            <w:gridSpan w:val="3"/>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公路绿化</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B21DC9" w:rsidRPr="00BB248E" w:rsidRDefault="00815B8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hint="eastAsia"/>
                <w:noProof/>
                <w:snapToGrid w:val="0"/>
                <w:sz w:val="21"/>
                <w:szCs w:val="21"/>
              </w:rPr>
              <w:t>1999.4</w:t>
            </w:r>
          </w:p>
        </w:tc>
        <w:tc>
          <w:tcPr>
            <w:tcW w:w="1667" w:type="pct"/>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21DC9" w:rsidRPr="00BB248E" w:rsidTr="00D3476E">
        <w:trPr>
          <w:cantSplit/>
          <w:trHeight w:val="397"/>
          <w:jc w:val="center"/>
        </w:trPr>
        <w:tc>
          <w:tcPr>
            <w:tcW w:w="173" w:type="pct"/>
            <w:vMerge w:val="restart"/>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472" w:type="pct"/>
            <w:vMerge w:val="restart"/>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鹿泉山省级森林公园</w:t>
            </w:r>
          </w:p>
        </w:tc>
        <w:tc>
          <w:tcPr>
            <w:tcW w:w="1804" w:type="pct"/>
            <w:gridSpan w:val="2"/>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noProof/>
                <w:snapToGrid w:val="0"/>
                <w:sz w:val="21"/>
                <w:szCs w:val="21"/>
              </w:rPr>
              <w:t>设置</w:t>
            </w:r>
            <w:r w:rsidRPr="00BB248E">
              <w:rPr>
                <w:rFonts w:ascii="Times New Roman" w:hAnsi="Times New Roman"/>
                <w:noProof/>
                <w:snapToGrid w:val="0"/>
                <w:sz w:val="21"/>
                <w:szCs w:val="21"/>
              </w:rPr>
              <w:t>警示标志牌与野生动植物宣传牌</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5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166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21DC9" w:rsidRPr="00BB248E" w:rsidTr="00D3476E">
        <w:trPr>
          <w:cantSplit/>
          <w:trHeight w:val="397"/>
          <w:jc w:val="center"/>
        </w:trPr>
        <w:tc>
          <w:tcPr>
            <w:tcW w:w="173" w:type="pct"/>
            <w:vMerge/>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bCs/>
                <w:noProof/>
                <w:snapToGrid w:val="0"/>
                <w:sz w:val="21"/>
                <w:szCs w:val="21"/>
              </w:rPr>
            </w:pPr>
            <w:r w:rsidRPr="00BB248E">
              <w:rPr>
                <w:rFonts w:ascii="Times New Roman" w:hAnsi="Times New Roman"/>
                <w:bCs/>
                <w:noProof/>
                <w:snapToGrid w:val="0"/>
                <w:sz w:val="21"/>
                <w:szCs w:val="21"/>
              </w:rPr>
              <w:t>路基防护网</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m</w:t>
            </w: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35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0.6</w:t>
            </w:r>
          </w:p>
        </w:tc>
        <w:tc>
          <w:tcPr>
            <w:tcW w:w="166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w:t>
            </w:r>
            <w:r w:rsidRPr="00BB248E">
              <w:rPr>
                <w:rFonts w:ascii="Times New Roman" w:hAnsi="Times New Roman"/>
                <w:noProof/>
                <w:snapToGrid w:val="0"/>
                <w:sz w:val="21"/>
                <w:szCs w:val="21"/>
              </w:rPr>
              <w:t>元</w:t>
            </w:r>
            <w:r w:rsidRPr="00BB248E">
              <w:rPr>
                <w:rFonts w:ascii="Times New Roman" w:hAnsi="Times New Roman"/>
                <w:noProof/>
                <w:snapToGrid w:val="0"/>
                <w:sz w:val="21"/>
                <w:szCs w:val="21"/>
              </w:rPr>
              <w:t>/m</w:t>
            </w:r>
            <w:r w:rsidRPr="00BB248E">
              <w:rPr>
                <w:rFonts w:ascii="Times New Roman" w:hAnsi="Times New Roman"/>
                <w:noProof/>
                <w:snapToGrid w:val="0"/>
                <w:sz w:val="21"/>
                <w:szCs w:val="21"/>
                <w:vertAlign w:val="superscript"/>
              </w:rPr>
              <w:t>2</w:t>
            </w:r>
          </w:p>
        </w:tc>
      </w:tr>
      <w:tr w:rsidR="00B21DC9" w:rsidRPr="00BB248E" w:rsidTr="00D3476E">
        <w:trPr>
          <w:cantSplit/>
          <w:trHeight w:val="397"/>
          <w:jc w:val="center"/>
        </w:trPr>
        <w:tc>
          <w:tcPr>
            <w:tcW w:w="173" w:type="pct"/>
            <w:vMerge/>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shd w:val="clear" w:color="auto" w:fill="auto"/>
            <w:vAlign w:val="center"/>
          </w:tcPr>
          <w:p w:rsidR="00B21DC9" w:rsidRPr="00BB248E" w:rsidRDefault="00B21DC9" w:rsidP="00B6670E">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bCs/>
                <w:noProof/>
                <w:snapToGrid w:val="0"/>
                <w:sz w:val="21"/>
                <w:szCs w:val="21"/>
              </w:rPr>
            </w:pPr>
            <w:r w:rsidRPr="00BB248E">
              <w:rPr>
                <w:rFonts w:ascii="Times New Roman" w:hAnsi="Times New Roman"/>
                <w:noProof/>
                <w:snapToGrid w:val="0"/>
                <w:sz w:val="21"/>
                <w:szCs w:val="21"/>
              </w:rPr>
              <w:t>限速、禁鸣和远光灯限制标志</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noProof/>
                <w:snapToGrid w:val="0"/>
                <w:sz w:val="21"/>
                <w:szCs w:val="21"/>
              </w:rPr>
              <w:t>处</w:t>
            </w: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5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66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bl>
    <w:p w:rsidR="00B6670E" w:rsidRPr="00BB248E" w:rsidRDefault="00B6670E" w:rsidP="00B6670E">
      <w:pPr>
        <w:pStyle w:val="57"/>
        <w:rPr>
          <w:rFonts w:cs="Times New Roman"/>
          <w:szCs w:val="21"/>
        </w:rPr>
      </w:pPr>
    </w:p>
    <w:p w:rsidR="001139D6" w:rsidRPr="00BB248E" w:rsidRDefault="001139D6" w:rsidP="00B6670E">
      <w:pPr>
        <w:pStyle w:val="57"/>
        <w:rPr>
          <w:rFonts w:cs="Times New Roman"/>
          <w:szCs w:val="21"/>
        </w:rPr>
      </w:pPr>
      <w:r w:rsidRPr="00BB248E">
        <w:rPr>
          <w:rFonts w:cs="Times New Roman"/>
          <w:szCs w:val="21"/>
        </w:rPr>
        <w:lastRenderedPageBreak/>
        <w:t>表</w:t>
      </w:r>
      <w:r w:rsidRPr="00BB248E">
        <w:rPr>
          <w:rFonts w:cs="Times New Roman"/>
          <w:szCs w:val="21"/>
        </w:rPr>
        <w:t>9.2</w:t>
      </w:r>
      <w:r w:rsidRPr="00BB248E">
        <w:rPr>
          <w:rFonts w:cs="Times New Roman"/>
          <w:szCs w:val="21"/>
        </w:rPr>
        <w:t>拟建公路环保投资估算一览表（续）</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28" w:type="dxa"/>
          <w:right w:w="28" w:type="dxa"/>
        </w:tblCellMar>
        <w:tblLook w:val="0000" w:firstRow="0" w:lastRow="0" w:firstColumn="0" w:lastColumn="0" w:noHBand="0" w:noVBand="0"/>
      </w:tblPr>
      <w:tblGrid>
        <w:gridCol w:w="484"/>
        <w:gridCol w:w="1323"/>
        <w:gridCol w:w="64"/>
        <w:gridCol w:w="4992"/>
        <w:gridCol w:w="704"/>
        <w:gridCol w:w="774"/>
        <w:gridCol w:w="1001"/>
        <w:gridCol w:w="4672"/>
      </w:tblGrid>
      <w:tr w:rsidR="00BC4148" w:rsidRPr="00BB248E" w:rsidTr="00C63BA2">
        <w:trPr>
          <w:cantSplit/>
          <w:trHeight w:val="397"/>
          <w:jc w:val="center"/>
        </w:trPr>
        <w:tc>
          <w:tcPr>
            <w:tcW w:w="173"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276" w:type="pct"/>
            <w:gridSpan w:val="3"/>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投资项目（工程措施）</w:t>
            </w:r>
          </w:p>
        </w:tc>
        <w:tc>
          <w:tcPr>
            <w:tcW w:w="251"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tc>
        <w:tc>
          <w:tcPr>
            <w:tcW w:w="276"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数量</w:t>
            </w:r>
          </w:p>
        </w:tc>
        <w:tc>
          <w:tcPr>
            <w:tcW w:w="35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w:t>
            </w:r>
          </w:p>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（万元）</w:t>
            </w:r>
          </w:p>
        </w:tc>
        <w:tc>
          <w:tcPr>
            <w:tcW w:w="166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BC4148" w:rsidRPr="00BB248E" w:rsidTr="00C63BA2">
        <w:trPr>
          <w:cantSplit/>
          <w:trHeight w:val="397"/>
          <w:jc w:val="center"/>
        </w:trPr>
        <w:tc>
          <w:tcPr>
            <w:tcW w:w="173" w:type="pct"/>
            <w:shd w:val="clear" w:color="auto" w:fill="auto"/>
            <w:vAlign w:val="center"/>
          </w:tcPr>
          <w:p w:rsidR="001139D6" w:rsidRPr="00BB248E" w:rsidRDefault="001139D6" w:rsidP="001139D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sz w:val="21"/>
                <w:szCs w:val="21"/>
              </w:rPr>
              <w:br w:type="column"/>
            </w:r>
            <w:r w:rsidRPr="00BB248E">
              <w:rPr>
                <w:rFonts w:ascii="Times New Roman" w:hAnsi="Times New Roman"/>
                <w:noProof/>
                <w:snapToGrid w:val="0"/>
                <w:sz w:val="21"/>
                <w:szCs w:val="21"/>
              </w:rPr>
              <w:t>二</w:t>
            </w:r>
          </w:p>
        </w:tc>
        <w:tc>
          <w:tcPr>
            <w:tcW w:w="4827" w:type="pct"/>
            <w:gridSpan w:val="7"/>
            <w:shd w:val="clear" w:color="auto" w:fill="auto"/>
            <w:vAlign w:val="center"/>
          </w:tcPr>
          <w:p w:rsidR="001139D6" w:rsidRPr="00BB248E" w:rsidRDefault="001139D6" w:rsidP="001139D6">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生态环保投资</w:t>
            </w:r>
          </w:p>
        </w:tc>
      </w:tr>
      <w:tr w:rsidR="00B21DC9" w:rsidRPr="00BB248E" w:rsidTr="00CE40BD">
        <w:trPr>
          <w:cantSplit/>
          <w:trHeight w:val="397"/>
          <w:jc w:val="center"/>
        </w:trPr>
        <w:tc>
          <w:tcPr>
            <w:tcW w:w="173" w:type="pct"/>
            <w:vMerge w:val="restart"/>
            <w:shd w:val="clear" w:color="auto" w:fill="auto"/>
            <w:vAlign w:val="center"/>
          </w:tcPr>
          <w:p w:rsidR="00B21DC9" w:rsidRPr="00BB248E" w:rsidRDefault="00B21DC9"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472" w:type="pct"/>
            <w:vMerge w:val="restart"/>
            <w:tcBorders>
              <w:top w:val="single" w:sz="4" w:space="0" w:color="auto"/>
              <w:right w:val="single" w:sz="4" w:space="0" w:color="auto"/>
            </w:tcBorders>
            <w:shd w:val="clear" w:color="auto" w:fill="auto"/>
            <w:vAlign w:val="center"/>
          </w:tcPr>
          <w:p w:rsidR="00B21DC9" w:rsidRPr="00BB248E" w:rsidRDefault="00B21DC9" w:rsidP="00FA127F">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龙城省级森林公园</w:t>
            </w:r>
          </w:p>
        </w:tc>
        <w:tc>
          <w:tcPr>
            <w:tcW w:w="1804" w:type="pct"/>
            <w:gridSpan w:val="2"/>
            <w:tcBorders>
              <w:left w:val="single" w:sz="4" w:space="0" w:color="auto"/>
            </w:tcBorders>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noProof/>
                <w:snapToGrid w:val="0"/>
                <w:sz w:val="21"/>
                <w:szCs w:val="21"/>
              </w:rPr>
              <w:t>设置</w:t>
            </w:r>
            <w:r w:rsidRPr="00BB248E">
              <w:rPr>
                <w:rFonts w:ascii="Times New Roman" w:hAnsi="Times New Roman"/>
                <w:noProof/>
                <w:snapToGrid w:val="0"/>
                <w:sz w:val="21"/>
                <w:szCs w:val="21"/>
              </w:rPr>
              <w:t>警示标志牌与野生动植物宣传牌</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bCs/>
                <w:noProof/>
                <w:snapToGrid w:val="0"/>
                <w:sz w:val="21"/>
                <w:szCs w:val="21"/>
              </w:rPr>
              <w:t>处</w:t>
            </w: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5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166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21DC9" w:rsidRPr="00BB248E" w:rsidTr="005D7BE7">
        <w:trPr>
          <w:cantSplit/>
          <w:trHeight w:val="397"/>
          <w:jc w:val="center"/>
        </w:trPr>
        <w:tc>
          <w:tcPr>
            <w:tcW w:w="173" w:type="pct"/>
            <w:vMerge/>
            <w:shd w:val="clear" w:color="auto" w:fill="auto"/>
            <w:vAlign w:val="center"/>
          </w:tcPr>
          <w:p w:rsidR="00B21DC9" w:rsidRPr="00BB248E" w:rsidRDefault="00B21DC9"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72" w:type="pct"/>
            <w:vMerge/>
            <w:tcBorders>
              <w:right w:val="single" w:sz="4" w:space="0" w:color="auto"/>
            </w:tcBorders>
            <w:shd w:val="clear" w:color="auto" w:fill="auto"/>
            <w:vAlign w:val="center"/>
          </w:tcPr>
          <w:p w:rsidR="00B21DC9" w:rsidRPr="00BB248E" w:rsidRDefault="00B21DC9"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804" w:type="pct"/>
            <w:gridSpan w:val="2"/>
            <w:tcBorders>
              <w:left w:val="single" w:sz="4" w:space="0" w:color="auto"/>
            </w:tcBorders>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限速、禁鸣和远光灯限制标志</w:t>
            </w:r>
          </w:p>
        </w:tc>
        <w:tc>
          <w:tcPr>
            <w:tcW w:w="251"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处</w:t>
            </w:r>
          </w:p>
        </w:tc>
        <w:tc>
          <w:tcPr>
            <w:tcW w:w="276"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35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1667" w:type="pct"/>
            <w:shd w:val="clear" w:color="auto" w:fill="auto"/>
            <w:vAlign w:val="center"/>
          </w:tcPr>
          <w:p w:rsidR="00B21DC9" w:rsidRPr="00BB248E" w:rsidRDefault="00B21DC9" w:rsidP="00923231">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处</w:t>
            </w:r>
          </w:p>
        </w:tc>
      </w:tr>
      <w:tr w:rsidR="00BC4148" w:rsidRPr="00BB248E" w:rsidTr="005D7BE7">
        <w:trPr>
          <w:cantSplit/>
          <w:trHeight w:val="397"/>
          <w:jc w:val="center"/>
        </w:trPr>
        <w:tc>
          <w:tcPr>
            <w:tcW w:w="173" w:type="pct"/>
            <w:shd w:val="clear" w:color="auto" w:fill="auto"/>
            <w:vAlign w:val="center"/>
          </w:tcPr>
          <w:p w:rsidR="005D7BE7" w:rsidRPr="00BB248E" w:rsidRDefault="002173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2276" w:type="pct"/>
            <w:gridSpan w:val="3"/>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生态保护投资合计</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5D7BE7" w:rsidRPr="00BB248E" w:rsidRDefault="0021734F" w:rsidP="0060306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6010</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三</w:t>
            </w:r>
          </w:p>
        </w:tc>
        <w:tc>
          <w:tcPr>
            <w:tcW w:w="4827" w:type="pct"/>
            <w:gridSpan w:val="7"/>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环境管理投资</w:t>
            </w:r>
          </w:p>
        </w:tc>
      </w:tr>
      <w:tr w:rsidR="00BC4148" w:rsidRPr="00BB248E" w:rsidTr="005D7BE7">
        <w:trPr>
          <w:cantSplit/>
          <w:trHeight w:val="397"/>
          <w:jc w:val="center"/>
        </w:trPr>
        <w:tc>
          <w:tcPr>
            <w:tcW w:w="173" w:type="pct"/>
            <w:vMerge w:val="restar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495" w:type="pct"/>
            <w:gridSpan w:val="2"/>
            <w:vMerge w:val="restart"/>
            <w:tcBorders>
              <w:right w:val="single" w:sz="4" w:space="0" w:color="auto"/>
            </w:tcBorders>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环境监测费用</w:t>
            </w:r>
          </w:p>
        </w:tc>
        <w:tc>
          <w:tcPr>
            <w:tcW w:w="1781" w:type="pct"/>
            <w:tcBorders>
              <w:left w:val="single" w:sz="4" w:space="0" w:color="auto"/>
            </w:tcBorders>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施工期</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w:t>
            </w:r>
          </w:p>
        </w:tc>
        <w:tc>
          <w:tcPr>
            <w:tcW w:w="276" w:type="pct"/>
            <w:shd w:val="clear" w:color="auto" w:fill="auto"/>
            <w:vAlign w:val="center"/>
          </w:tcPr>
          <w:p w:rsidR="005D7BE7" w:rsidRPr="00BB248E" w:rsidRDefault="002173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3.5</w:t>
            </w:r>
          </w:p>
        </w:tc>
        <w:tc>
          <w:tcPr>
            <w:tcW w:w="357" w:type="pct"/>
            <w:shd w:val="clear" w:color="auto" w:fill="auto"/>
            <w:vAlign w:val="center"/>
          </w:tcPr>
          <w:p w:rsidR="005D7BE7" w:rsidRPr="00BB248E" w:rsidRDefault="0021734F" w:rsidP="00545EB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175</w:t>
            </w:r>
          </w:p>
        </w:tc>
        <w:tc>
          <w:tcPr>
            <w:tcW w:w="1667" w:type="pct"/>
            <w:vMerge w:val="restar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项目环境监测计划</w:t>
            </w:r>
          </w:p>
        </w:tc>
      </w:tr>
      <w:tr w:rsidR="00BC4148" w:rsidRPr="00BB248E" w:rsidTr="005D7BE7">
        <w:trPr>
          <w:cantSplit/>
          <w:trHeight w:val="397"/>
          <w:jc w:val="center"/>
        </w:trPr>
        <w:tc>
          <w:tcPr>
            <w:tcW w:w="173" w:type="pct"/>
            <w:vMerge/>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495" w:type="pct"/>
            <w:gridSpan w:val="2"/>
            <w:vMerge/>
            <w:tcBorders>
              <w:right w:val="single" w:sz="4" w:space="0" w:color="auto"/>
            </w:tcBorders>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1781" w:type="pct"/>
            <w:tcBorders>
              <w:left w:val="single" w:sz="4" w:space="0" w:color="auto"/>
            </w:tcBorders>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营运期</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年</w:t>
            </w:r>
          </w:p>
        </w:tc>
        <w:tc>
          <w:tcPr>
            <w:tcW w:w="276"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20</w:t>
            </w:r>
          </w:p>
        </w:tc>
        <w:tc>
          <w:tcPr>
            <w:tcW w:w="357" w:type="pct"/>
            <w:shd w:val="clear" w:color="auto" w:fill="auto"/>
            <w:vAlign w:val="center"/>
          </w:tcPr>
          <w:p w:rsidR="005D7BE7" w:rsidRPr="00BB248E" w:rsidRDefault="00545EBC"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r w:rsidR="005D7BE7" w:rsidRPr="00BB248E">
              <w:rPr>
                <w:rFonts w:ascii="Times New Roman" w:hAnsi="Times New Roman"/>
                <w:noProof/>
                <w:snapToGrid w:val="0"/>
                <w:sz w:val="21"/>
                <w:szCs w:val="21"/>
              </w:rPr>
              <w:t>00.0</w:t>
            </w:r>
          </w:p>
        </w:tc>
        <w:tc>
          <w:tcPr>
            <w:tcW w:w="1667" w:type="pct"/>
            <w:vMerge/>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2276" w:type="pct"/>
            <w:gridSpan w:val="3"/>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工程环境监理费用</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月</w:t>
            </w:r>
          </w:p>
        </w:tc>
        <w:tc>
          <w:tcPr>
            <w:tcW w:w="276" w:type="pct"/>
            <w:shd w:val="clear" w:color="auto" w:fill="auto"/>
            <w:vAlign w:val="center"/>
          </w:tcPr>
          <w:p w:rsidR="005D7BE7" w:rsidRPr="00BB248E" w:rsidRDefault="00545EBC"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48</w:t>
            </w:r>
          </w:p>
        </w:tc>
        <w:tc>
          <w:tcPr>
            <w:tcW w:w="357" w:type="pct"/>
            <w:shd w:val="clear" w:color="auto" w:fill="auto"/>
            <w:vAlign w:val="center"/>
          </w:tcPr>
          <w:p w:rsidR="005D7BE7" w:rsidRPr="00BB248E" w:rsidRDefault="002173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375</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工程环境监理计划</w:t>
            </w: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2276" w:type="pct"/>
            <w:gridSpan w:val="3"/>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人员培训</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次</w:t>
            </w:r>
          </w:p>
        </w:tc>
        <w:tc>
          <w:tcPr>
            <w:tcW w:w="276" w:type="pct"/>
            <w:shd w:val="clear" w:color="auto" w:fill="auto"/>
            <w:vAlign w:val="center"/>
          </w:tcPr>
          <w:p w:rsidR="005D7BE7"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357" w:type="pct"/>
            <w:shd w:val="clear" w:color="auto" w:fill="auto"/>
            <w:vAlign w:val="center"/>
          </w:tcPr>
          <w:p w:rsidR="005D7BE7"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8</w:t>
            </w:r>
            <w:r w:rsidR="005D7BE7" w:rsidRPr="00BB248E">
              <w:rPr>
                <w:rFonts w:ascii="Times New Roman" w:hAnsi="Times New Roman"/>
                <w:noProof/>
                <w:snapToGrid w:val="0"/>
                <w:sz w:val="21"/>
                <w:szCs w:val="21"/>
              </w:rPr>
              <w:t>.0</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按</w:t>
            </w:r>
            <w:r w:rsidRPr="00BB248E">
              <w:rPr>
                <w:rFonts w:ascii="Times New Roman" w:hAnsi="Times New Roman"/>
                <w:noProof/>
                <w:snapToGrid w:val="0"/>
                <w:sz w:val="21"/>
                <w:szCs w:val="21"/>
              </w:rPr>
              <w:t>2</w:t>
            </w:r>
            <w:r w:rsidRPr="00BB248E">
              <w:rPr>
                <w:rFonts w:ascii="Times New Roman" w:hAnsi="Times New Roman"/>
                <w:noProof/>
                <w:snapToGrid w:val="0"/>
                <w:sz w:val="21"/>
                <w:szCs w:val="21"/>
              </w:rPr>
              <w:t>万元</w:t>
            </w:r>
            <w:r w:rsidRPr="00BB248E">
              <w:rPr>
                <w:rFonts w:ascii="Times New Roman" w:hAnsi="Times New Roman"/>
                <w:noProof/>
                <w:snapToGrid w:val="0"/>
                <w:sz w:val="21"/>
                <w:szCs w:val="21"/>
              </w:rPr>
              <w:t>/</w:t>
            </w:r>
            <w:r w:rsidRPr="00BB248E">
              <w:rPr>
                <w:rFonts w:ascii="Times New Roman" w:hAnsi="Times New Roman"/>
                <w:noProof/>
                <w:snapToGrid w:val="0"/>
                <w:sz w:val="21"/>
                <w:szCs w:val="21"/>
              </w:rPr>
              <w:t>次</w:t>
            </w:r>
            <w:r w:rsidR="006C0B18" w:rsidRPr="00BB248E">
              <w:rPr>
                <w:rFonts w:ascii="Times New Roman" w:hAnsi="Times New Roman"/>
                <w:noProof/>
                <w:snapToGrid w:val="0"/>
                <w:sz w:val="21"/>
                <w:szCs w:val="21"/>
              </w:rPr>
              <w:t>，每年</w:t>
            </w:r>
            <w:r w:rsidR="006C0B18" w:rsidRPr="00BB248E">
              <w:rPr>
                <w:rFonts w:ascii="Times New Roman" w:hAnsi="Times New Roman"/>
                <w:noProof/>
                <w:snapToGrid w:val="0"/>
                <w:sz w:val="21"/>
                <w:szCs w:val="21"/>
              </w:rPr>
              <w:t>1</w:t>
            </w:r>
            <w:r w:rsidR="006C0B18" w:rsidRPr="00BB248E">
              <w:rPr>
                <w:rFonts w:ascii="Times New Roman" w:hAnsi="Times New Roman"/>
                <w:noProof/>
                <w:snapToGrid w:val="0"/>
                <w:sz w:val="21"/>
                <w:szCs w:val="21"/>
              </w:rPr>
              <w:t>次</w:t>
            </w: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2276" w:type="pct"/>
            <w:gridSpan w:val="3"/>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本部分小计</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5D7BE7" w:rsidRPr="00BB248E" w:rsidRDefault="0021734F"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383</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四</w:t>
            </w:r>
          </w:p>
        </w:tc>
        <w:tc>
          <w:tcPr>
            <w:tcW w:w="4827" w:type="pct"/>
            <w:gridSpan w:val="7"/>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环保咨询、设计与科研费用</w:t>
            </w:r>
          </w:p>
        </w:tc>
      </w:tr>
      <w:tr w:rsidR="00BC4148" w:rsidRPr="00BB248E" w:rsidTr="005D7BE7">
        <w:trPr>
          <w:cantSplit/>
          <w:trHeight w:val="397"/>
          <w:jc w:val="center"/>
        </w:trPr>
        <w:tc>
          <w:tcPr>
            <w:tcW w:w="173"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w:t>
            </w:r>
          </w:p>
        </w:tc>
        <w:tc>
          <w:tcPr>
            <w:tcW w:w="2276" w:type="pct"/>
            <w:gridSpan w:val="3"/>
            <w:shd w:val="clear" w:color="auto" w:fill="auto"/>
            <w:vAlign w:val="center"/>
          </w:tcPr>
          <w:p w:rsidR="005D7BE7" w:rsidRPr="00BB248E" w:rsidRDefault="005D7BE7" w:rsidP="00545EBC">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环境影响评价</w:t>
            </w:r>
          </w:p>
        </w:tc>
        <w:tc>
          <w:tcPr>
            <w:tcW w:w="251"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5D7BE7" w:rsidRPr="00BB248E" w:rsidRDefault="0021734F"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p>
        </w:tc>
        <w:tc>
          <w:tcPr>
            <w:tcW w:w="1667" w:type="pct"/>
            <w:shd w:val="clear" w:color="auto" w:fill="auto"/>
            <w:vAlign w:val="center"/>
          </w:tcPr>
          <w:p w:rsidR="005D7BE7" w:rsidRPr="00BB248E" w:rsidRDefault="005D7BE7"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D93AE7" w:rsidRPr="00BB248E" w:rsidTr="005D7BE7">
        <w:trPr>
          <w:cantSplit/>
          <w:trHeight w:val="397"/>
          <w:jc w:val="center"/>
        </w:trPr>
        <w:tc>
          <w:tcPr>
            <w:tcW w:w="173"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2</w:t>
            </w:r>
          </w:p>
        </w:tc>
        <w:tc>
          <w:tcPr>
            <w:tcW w:w="2276" w:type="pct"/>
            <w:gridSpan w:val="3"/>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环保工程设计</w:t>
            </w:r>
          </w:p>
        </w:tc>
        <w:tc>
          <w:tcPr>
            <w:tcW w:w="251"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150</w:t>
            </w:r>
          </w:p>
        </w:tc>
        <w:tc>
          <w:tcPr>
            <w:tcW w:w="1667"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bl>
    <w:p w:rsidR="001139D6" w:rsidRPr="00BB248E" w:rsidRDefault="001139D6">
      <w:pPr>
        <w:rPr>
          <w:rFonts w:ascii="Times New Roman" w:hAnsi="Times New Roman"/>
          <w:sz w:val="21"/>
          <w:szCs w:val="21"/>
        </w:rPr>
      </w:pPr>
    </w:p>
    <w:p w:rsidR="0021734F" w:rsidRPr="00BB248E" w:rsidRDefault="0021734F">
      <w:pPr>
        <w:rPr>
          <w:rFonts w:ascii="Times New Roman" w:hAnsi="Times New Roman"/>
          <w:sz w:val="21"/>
          <w:szCs w:val="21"/>
        </w:rPr>
      </w:pPr>
    </w:p>
    <w:p w:rsidR="0021734F" w:rsidRPr="00BB248E" w:rsidRDefault="0021734F">
      <w:pPr>
        <w:rPr>
          <w:rFonts w:ascii="Times New Roman" w:hAnsi="Times New Roman"/>
          <w:sz w:val="21"/>
          <w:szCs w:val="21"/>
        </w:rPr>
      </w:pPr>
    </w:p>
    <w:p w:rsidR="0021734F" w:rsidRPr="00BB248E" w:rsidRDefault="0021734F">
      <w:pPr>
        <w:rPr>
          <w:rFonts w:ascii="Times New Roman" w:hAnsi="Times New Roman"/>
          <w:sz w:val="21"/>
          <w:szCs w:val="21"/>
        </w:rPr>
      </w:pPr>
    </w:p>
    <w:p w:rsidR="0021734F" w:rsidRPr="00BB248E" w:rsidRDefault="0021734F">
      <w:pPr>
        <w:rPr>
          <w:rFonts w:ascii="Times New Roman" w:hAnsi="Times New Roman"/>
          <w:sz w:val="21"/>
          <w:szCs w:val="21"/>
        </w:rPr>
      </w:pPr>
    </w:p>
    <w:p w:rsidR="0021734F" w:rsidRPr="00BB248E" w:rsidRDefault="0021734F">
      <w:pPr>
        <w:rPr>
          <w:rFonts w:ascii="Times New Roman" w:hAnsi="Times New Roman"/>
          <w:sz w:val="21"/>
          <w:szCs w:val="21"/>
        </w:rPr>
      </w:pPr>
    </w:p>
    <w:p w:rsidR="001139D6" w:rsidRPr="00BB248E" w:rsidRDefault="001139D6" w:rsidP="001139D6">
      <w:pPr>
        <w:pStyle w:val="57"/>
        <w:rPr>
          <w:rFonts w:cs="Times New Roman"/>
          <w:szCs w:val="21"/>
        </w:rPr>
      </w:pPr>
      <w:r w:rsidRPr="00BB248E">
        <w:rPr>
          <w:rFonts w:cs="Times New Roman"/>
          <w:szCs w:val="21"/>
        </w:rPr>
        <w:lastRenderedPageBreak/>
        <w:t>表</w:t>
      </w:r>
      <w:r w:rsidRPr="00BB248E">
        <w:rPr>
          <w:rFonts w:cs="Times New Roman"/>
          <w:szCs w:val="21"/>
        </w:rPr>
        <w:t>9.2</w:t>
      </w:r>
      <w:r w:rsidRPr="00BB248E">
        <w:rPr>
          <w:rFonts w:cs="Times New Roman"/>
          <w:szCs w:val="21"/>
        </w:rPr>
        <w:t>拟建公路环保投资估算一览表（续）</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28" w:type="dxa"/>
          <w:right w:w="28" w:type="dxa"/>
        </w:tblCellMar>
        <w:tblLook w:val="0000" w:firstRow="0" w:lastRow="0" w:firstColumn="0" w:lastColumn="0" w:noHBand="0" w:noVBand="0"/>
      </w:tblPr>
      <w:tblGrid>
        <w:gridCol w:w="484"/>
        <w:gridCol w:w="6379"/>
        <w:gridCol w:w="704"/>
        <w:gridCol w:w="774"/>
        <w:gridCol w:w="1001"/>
        <w:gridCol w:w="4672"/>
      </w:tblGrid>
      <w:tr w:rsidR="00BC4148" w:rsidRPr="00BB248E" w:rsidTr="00C63BA2">
        <w:trPr>
          <w:cantSplit/>
          <w:trHeight w:val="397"/>
          <w:jc w:val="center"/>
        </w:trPr>
        <w:tc>
          <w:tcPr>
            <w:tcW w:w="173"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序号</w:t>
            </w:r>
          </w:p>
        </w:tc>
        <w:tc>
          <w:tcPr>
            <w:tcW w:w="2276"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投资项目（工程措施）</w:t>
            </w:r>
          </w:p>
        </w:tc>
        <w:tc>
          <w:tcPr>
            <w:tcW w:w="251"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单位</w:t>
            </w:r>
          </w:p>
        </w:tc>
        <w:tc>
          <w:tcPr>
            <w:tcW w:w="276"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数量</w:t>
            </w:r>
          </w:p>
        </w:tc>
        <w:tc>
          <w:tcPr>
            <w:tcW w:w="35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投资</w:t>
            </w:r>
          </w:p>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（万元）</w:t>
            </w:r>
          </w:p>
        </w:tc>
        <w:tc>
          <w:tcPr>
            <w:tcW w:w="1667" w:type="pct"/>
            <w:shd w:val="clear" w:color="auto" w:fill="auto"/>
            <w:vAlign w:val="center"/>
          </w:tcPr>
          <w:p w:rsidR="001139D6" w:rsidRPr="00BB248E" w:rsidRDefault="001139D6" w:rsidP="00C63BA2">
            <w:pPr>
              <w:tabs>
                <w:tab w:val="left" w:pos="2760"/>
              </w:tabs>
              <w:adjustRightInd w:val="0"/>
              <w:snapToGrid w:val="0"/>
              <w:spacing w:line="240" w:lineRule="exact"/>
              <w:jc w:val="center"/>
              <w:rPr>
                <w:rFonts w:ascii="Times New Roman" w:hAnsi="Times New Roman"/>
                <w:b/>
                <w:bCs/>
                <w:snapToGrid w:val="0"/>
                <w:sz w:val="21"/>
                <w:szCs w:val="21"/>
              </w:rPr>
            </w:pPr>
            <w:r w:rsidRPr="00BB248E">
              <w:rPr>
                <w:rFonts w:ascii="Times New Roman" w:hAnsi="Times New Roman"/>
                <w:b/>
                <w:bCs/>
                <w:snapToGrid w:val="0"/>
                <w:sz w:val="21"/>
                <w:szCs w:val="21"/>
              </w:rPr>
              <w:t>备注</w:t>
            </w:r>
          </w:p>
        </w:tc>
      </w:tr>
      <w:tr w:rsidR="00BC4148" w:rsidRPr="00BB248E" w:rsidTr="00C63BA2">
        <w:trPr>
          <w:cantSplit/>
          <w:trHeight w:val="397"/>
          <w:jc w:val="center"/>
        </w:trPr>
        <w:tc>
          <w:tcPr>
            <w:tcW w:w="173" w:type="pct"/>
            <w:shd w:val="clear" w:color="auto" w:fill="auto"/>
            <w:vAlign w:val="center"/>
          </w:tcPr>
          <w:p w:rsidR="001139D6" w:rsidRPr="00BB248E" w:rsidRDefault="001139D6" w:rsidP="00C63BA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四</w:t>
            </w:r>
          </w:p>
        </w:tc>
        <w:tc>
          <w:tcPr>
            <w:tcW w:w="4827" w:type="pct"/>
            <w:gridSpan w:val="5"/>
            <w:shd w:val="clear" w:color="auto" w:fill="auto"/>
            <w:vAlign w:val="center"/>
          </w:tcPr>
          <w:p w:rsidR="001139D6" w:rsidRPr="00BB248E" w:rsidRDefault="001139D6" w:rsidP="00C63BA2">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环保咨询、设计与科研费用</w:t>
            </w:r>
          </w:p>
        </w:tc>
      </w:tr>
      <w:tr w:rsidR="00BC4148" w:rsidRPr="00BB248E" w:rsidTr="005D7BE7">
        <w:trPr>
          <w:cantSplit/>
          <w:trHeight w:val="397"/>
          <w:jc w:val="center"/>
        </w:trPr>
        <w:tc>
          <w:tcPr>
            <w:tcW w:w="173"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3</w:t>
            </w:r>
          </w:p>
        </w:tc>
        <w:tc>
          <w:tcPr>
            <w:tcW w:w="2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竣工环保验收调查</w:t>
            </w:r>
          </w:p>
        </w:tc>
        <w:tc>
          <w:tcPr>
            <w:tcW w:w="251"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w:t>
            </w:r>
          </w:p>
        </w:tc>
        <w:tc>
          <w:tcPr>
            <w:tcW w:w="357"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100</w:t>
            </w:r>
          </w:p>
        </w:tc>
        <w:tc>
          <w:tcPr>
            <w:tcW w:w="1667"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w:t>
            </w:r>
          </w:p>
        </w:tc>
        <w:tc>
          <w:tcPr>
            <w:tcW w:w="2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应急预案编制</w:t>
            </w:r>
          </w:p>
        </w:tc>
        <w:tc>
          <w:tcPr>
            <w:tcW w:w="251"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50</w:t>
            </w:r>
          </w:p>
        </w:tc>
        <w:tc>
          <w:tcPr>
            <w:tcW w:w="1667"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BC4148" w:rsidRPr="00BB248E" w:rsidTr="005D7BE7">
        <w:trPr>
          <w:cantSplit/>
          <w:trHeight w:val="397"/>
          <w:jc w:val="center"/>
        </w:trPr>
        <w:tc>
          <w:tcPr>
            <w:tcW w:w="173"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5</w:t>
            </w:r>
          </w:p>
        </w:tc>
        <w:tc>
          <w:tcPr>
            <w:tcW w:w="2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本部分小计</w:t>
            </w:r>
          </w:p>
        </w:tc>
        <w:tc>
          <w:tcPr>
            <w:tcW w:w="251"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6C0B18" w:rsidRPr="00BB248E" w:rsidRDefault="006C0B18"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6C0B18" w:rsidRPr="00BB248E" w:rsidRDefault="0021734F" w:rsidP="006C0B18">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400</w:t>
            </w:r>
          </w:p>
        </w:tc>
        <w:tc>
          <w:tcPr>
            <w:tcW w:w="1667"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r w:rsidR="006C0B18" w:rsidRPr="00BB248E" w:rsidTr="005D7BE7">
        <w:trPr>
          <w:cantSplit/>
          <w:trHeight w:val="397"/>
          <w:jc w:val="center"/>
        </w:trPr>
        <w:tc>
          <w:tcPr>
            <w:tcW w:w="173"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五</w:t>
            </w:r>
          </w:p>
        </w:tc>
        <w:tc>
          <w:tcPr>
            <w:tcW w:w="2276"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总计</w:t>
            </w:r>
          </w:p>
        </w:tc>
        <w:tc>
          <w:tcPr>
            <w:tcW w:w="251"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276"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c>
          <w:tcPr>
            <w:tcW w:w="357" w:type="pct"/>
            <w:shd w:val="clear" w:color="auto" w:fill="auto"/>
            <w:vAlign w:val="center"/>
          </w:tcPr>
          <w:p w:rsidR="006C0B18" w:rsidRPr="00BB248E" w:rsidRDefault="0021734F" w:rsidP="00DA75B0">
            <w:pPr>
              <w:tabs>
                <w:tab w:val="left" w:pos="2760"/>
              </w:tabs>
              <w:adjustRightInd w:val="0"/>
              <w:snapToGrid w:val="0"/>
              <w:spacing w:line="240" w:lineRule="exact"/>
              <w:jc w:val="center"/>
              <w:textAlignment w:val="center"/>
              <w:rPr>
                <w:rFonts w:ascii="Times New Roman" w:hAnsi="Times New Roman"/>
                <w:noProof/>
                <w:snapToGrid w:val="0"/>
                <w:sz w:val="21"/>
                <w:szCs w:val="21"/>
              </w:rPr>
            </w:pPr>
            <w:r w:rsidRPr="00BB248E">
              <w:rPr>
                <w:rFonts w:ascii="Times New Roman" w:hAnsi="Times New Roman"/>
                <w:noProof/>
                <w:snapToGrid w:val="0"/>
                <w:sz w:val="21"/>
                <w:szCs w:val="21"/>
              </w:rPr>
              <w:t>9449.52</w:t>
            </w:r>
          </w:p>
        </w:tc>
        <w:tc>
          <w:tcPr>
            <w:tcW w:w="1667" w:type="pct"/>
            <w:shd w:val="clear" w:color="auto" w:fill="auto"/>
            <w:vAlign w:val="center"/>
          </w:tcPr>
          <w:p w:rsidR="006C0B18" w:rsidRPr="00BB248E" w:rsidRDefault="006C0B18" w:rsidP="005D7BE7">
            <w:pPr>
              <w:tabs>
                <w:tab w:val="left" w:pos="2760"/>
              </w:tabs>
              <w:adjustRightInd w:val="0"/>
              <w:snapToGrid w:val="0"/>
              <w:spacing w:line="240" w:lineRule="exact"/>
              <w:jc w:val="center"/>
              <w:textAlignment w:val="center"/>
              <w:rPr>
                <w:rFonts w:ascii="Times New Roman" w:hAnsi="Times New Roman"/>
                <w:noProof/>
                <w:snapToGrid w:val="0"/>
                <w:sz w:val="21"/>
                <w:szCs w:val="21"/>
              </w:rPr>
            </w:pPr>
          </w:p>
        </w:tc>
      </w:tr>
    </w:tbl>
    <w:p w:rsidR="005D7BE7" w:rsidRPr="00BB248E" w:rsidRDefault="005D7BE7" w:rsidP="00815B89">
      <w:pPr>
        <w:spacing w:line="300" w:lineRule="auto"/>
        <w:ind w:firstLineChars="200" w:firstLine="420"/>
        <w:rPr>
          <w:rFonts w:ascii="Times New Roman" w:hAnsi="Times New Roman"/>
          <w:sz w:val="21"/>
          <w:szCs w:val="21"/>
        </w:rPr>
      </w:pPr>
    </w:p>
    <w:p w:rsidR="005D7BE7" w:rsidRPr="00BB248E" w:rsidRDefault="005D7BE7" w:rsidP="005D7BE7">
      <w:pPr>
        <w:spacing w:line="300" w:lineRule="auto"/>
        <w:ind w:firstLineChars="200" w:firstLine="480"/>
        <w:rPr>
          <w:rFonts w:ascii="Times New Roman" w:hAnsi="Times New Roman"/>
          <w:sz w:val="24"/>
        </w:rPr>
        <w:sectPr w:rsidR="005D7BE7" w:rsidRPr="00BB248E" w:rsidSect="005D7BE7">
          <w:footerReference w:type="even" r:id="rId371"/>
          <w:footerReference w:type="default" r:id="rId372"/>
          <w:pgSz w:w="16838" w:h="11906" w:orient="landscape"/>
          <w:pgMar w:top="1800" w:right="1440" w:bottom="1800" w:left="1440" w:header="851" w:footer="992" w:gutter="0"/>
          <w:cols w:space="425"/>
          <w:docGrid w:type="lines" w:linePitch="312"/>
        </w:sectPr>
      </w:pPr>
    </w:p>
    <w:p w:rsidR="006D2318" w:rsidRPr="00BB248E" w:rsidRDefault="006D2318" w:rsidP="006A4939">
      <w:pPr>
        <w:pStyle w:val="3"/>
      </w:pPr>
      <w:r w:rsidRPr="00BB248E">
        <w:lastRenderedPageBreak/>
        <w:t xml:space="preserve">9.3.2 </w:t>
      </w:r>
      <w:r w:rsidRPr="00BB248E">
        <w:t>环保投资的效益分析</w:t>
      </w:r>
    </w:p>
    <w:p w:rsidR="006D2318" w:rsidRPr="00BB248E" w:rsidRDefault="006D2318" w:rsidP="006D2318">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1</w:t>
      </w:r>
      <w:r w:rsidRPr="00BB248E">
        <w:rPr>
          <w:rFonts w:ascii="Times New Roman" w:hAnsi="Times New Roman" w:cs="Times New Roman"/>
        </w:rPr>
        <w:t>）直接效益</w:t>
      </w:r>
    </w:p>
    <w:p w:rsidR="006D2318" w:rsidRPr="00BB248E" w:rsidRDefault="006D2318" w:rsidP="006D2318">
      <w:pPr>
        <w:pStyle w:val="00"/>
        <w:ind w:firstLine="480"/>
        <w:rPr>
          <w:rFonts w:ascii="Times New Roman" w:hAnsi="Times New Roman" w:cs="Times New Roman"/>
        </w:rPr>
      </w:pPr>
      <w:r w:rsidRPr="00BB248E">
        <w:rPr>
          <w:rFonts w:ascii="Times New Roman" w:hAnsi="Times New Roman" w:cs="Times New Roman"/>
        </w:rPr>
        <w:t>拟建公路机动车尾气排放和交通噪声辐射会对居民生活质量产生不利影响，对当地生态产生一定的负面影响，其给项目沿线区域带来的环境问题是复杂的、多方面的。因此，采取操作性强的、切实可行的环保措施后，每年所挽回的经济损失，亦即环保投资的直接效益是显而易见的，但目前很难用具体货币形式来衡量。只能对若不采取措施，因工程建设而导致的生态、声环境和环境空气质量的变化所引起的对沿线人体健康、生活质量以及农业生产等方面的经济损失作粗略计算或定性分析用以反馈环保投资的直接经济效益。</w:t>
      </w:r>
    </w:p>
    <w:p w:rsidR="006D2318" w:rsidRPr="00BB248E" w:rsidRDefault="006D2318" w:rsidP="006D2318">
      <w:pPr>
        <w:pStyle w:val="00"/>
        <w:ind w:firstLine="480"/>
        <w:rPr>
          <w:rFonts w:ascii="Times New Roman" w:hAnsi="Times New Roman" w:cs="Times New Roman"/>
        </w:rPr>
      </w:pPr>
      <w:r w:rsidRPr="00BB248E">
        <w:rPr>
          <w:rFonts w:ascii="Times New Roman" w:hAnsi="Times New Roman" w:cs="Times New Roman"/>
        </w:rPr>
        <w:t>（</w:t>
      </w:r>
      <w:r w:rsidRPr="00BB248E">
        <w:rPr>
          <w:rFonts w:ascii="Times New Roman" w:hAnsi="Times New Roman" w:cs="Times New Roman"/>
        </w:rPr>
        <w:t>2</w:t>
      </w:r>
      <w:r w:rsidRPr="00BB248E">
        <w:rPr>
          <w:rFonts w:ascii="Times New Roman" w:hAnsi="Times New Roman" w:cs="Times New Roman"/>
        </w:rPr>
        <w:t>）间接效益</w:t>
      </w:r>
    </w:p>
    <w:p w:rsidR="006D2318" w:rsidRPr="00BB248E" w:rsidRDefault="006D2318" w:rsidP="006D2318">
      <w:pPr>
        <w:pStyle w:val="00"/>
        <w:ind w:firstLine="480"/>
        <w:rPr>
          <w:rFonts w:ascii="Times New Roman" w:hAnsi="Times New Roman" w:cs="Times New Roman"/>
        </w:rPr>
        <w:sectPr w:rsidR="006D2318" w:rsidRPr="00BB248E" w:rsidSect="005F58CC">
          <w:footerReference w:type="even" r:id="rId373"/>
          <w:footerReference w:type="default" r:id="rId374"/>
          <w:pgSz w:w="11906" w:h="16838"/>
          <w:pgMar w:top="1701" w:right="1701" w:bottom="1701" w:left="1701" w:header="1134" w:footer="1134" w:gutter="0"/>
          <w:cols w:space="425"/>
          <w:docGrid w:type="lines" w:linePitch="312"/>
        </w:sectPr>
      </w:pPr>
      <w:r w:rsidRPr="00BB248E">
        <w:rPr>
          <w:rFonts w:ascii="Times New Roman" w:hAnsi="Times New Roman" w:cs="Times New Roman"/>
        </w:rPr>
        <w:t>在实施有效的环保措施后，会产生以下的间接效益：保证沿线居民的生活质量，维持居民的环境心理健康和减轻居民的烦躁情绪，减少社会不稳定的诱发因素等。所有这些间接效益在目前很难用货币形式来度量，但可以肯定的是，它应是环保投资所获取的社会效益的主要组成部分。</w:t>
      </w:r>
    </w:p>
    <w:p w:rsidR="008B50E7" w:rsidRPr="00BB248E" w:rsidRDefault="00CF2F39" w:rsidP="006A4939">
      <w:pPr>
        <w:pStyle w:val="1f3"/>
        <w:spacing w:before="156" w:after="312"/>
        <w:ind w:left="-25" w:firstLine="480"/>
        <w:rPr>
          <w:rFonts w:eastAsia="宋体" w:cs="Times New Roman"/>
        </w:rPr>
      </w:pPr>
      <w:bookmarkStart w:id="222" w:name="_Toc294494198"/>
      <w:bookmarkStart w:id="223" w:name="_Toc297228456"/>
      <w:bookmarkStart w:id="224" w:name="_Toc297743154"/>
      <w:bookmarkStart w:id="225" w:name="_Toc97129473"/>
      <w:r w:rsidRPr="00BB248E">
        <w:rPr>
          <w:rFonts w:eastAsia="宋体" w:cs="Times New Roman"/>
        </w:rPr>
        <w:lastRenderedPageBreak/>
        <w:t>10</w:t>
      </w:r>
      <w:r w:rsidR="00112B01" w:rsidRPr="00BB248E">
        <w:rPr>
          <w:rFonts w:eastAsia="宋体" w:cs="Times New Roman"/>
        </w:rPr>
        <w:t xml:space="preserve"> </w:t>
      </w:r>
      <w:r w:rsidR="00DC5680" w:rsidRPr="00BB248E">
        <w:rPr>
          <w:rFonts w:eastAsia="宋体" w:cs="Times New Roman"/>
        </w:rPr>
        <w:t>环境影响</w:t>
      </w:r>
      <w:r w:rsidR="008B50E7" w:rsidRPr="00BB248E">
        <w:rPr>
          <w:rFonts w:eastAsia="宋体" w:cs="Times New Roman"/>
        </w:rPr>
        <w:t>评价结论</w:t>
      </w:r>
      <w:bookmarkEnd w:id="222"/>
      <w:bookmarkEnd w:id="223"/>
      <w:bookmarkEnd w:id="224"/>
      <w:bookmarkEnd w:id="225"/>
    </w:p>
    <w:p w:rsidR="008B50E7" w:rsidRPr="00BB248E" w:rsidRDefault="00CF2F39" w:rsidP="0047773B">
      <w:pPr>
        <w:pStyle w:val="2f3"/>
        <w:jc w:val="both"/>
        <w:rPr>
          <w:rFonts w:cs="Times New Roman"/>
        </w:rPr>
      </w:pPr>
      <w:bookmarkStart w:id="226" w:name="_Toc294494199"/>
      <w:bookmarkStart w:id="227" w:name="_Toc297228457"/>
      <w:bookmarkStart w:id="228" w:name="_Toc97129474"/>
      <w:r w:rsidRPr="00BB248E">
        <w:rPr>
          <w:rFonts w:cs="Times New Roman"/>
        </w:rPr>
        <w:t>10</w:t>
      </w:r>
      <w:r w:rsidR="00E7125E" w:rsidRPr="00BB248E">
        <w:rPr>
          <w:rFonts w:cs="Times New Roman"/>
        </w:rPr>
        <w:t>.</w:t>
      </w:r>
      <w:r w:rsidR="008B50E7" w:rsidRPr="00BB248E">
        <w:rPr>
          <w:rFonts w:cs="Times New Roman"/>
        </w:rPr>
        <w:t xml:space="preserve">1 </w:t>
      </w:r>
      <w:r w:rsidR="00F41DDA" w:rsidRPr="00BB248E">
        <w:rPr>
          <w:rFonts w:cs="Times New Roman"/>
        </w:rPr>
        <w:t>建设项目</w:t>
      </w:r>
      <w:r w:rsidR="008B50E7" w:rsidRPr="00BB248E">
        <w:rPr>
          <w:rFonts w:cs="Times New Roman"/>
        </w:rPr>
        <w:t>工程概况</w:t>
      </w:r>
      <w:bookmarkEnd w:id="226"/>
      <w:bookmarkEnd w:id="227"/>
      <w:bookmarkEnd w:id="228"/>
    </w:p>
    <w:p w:rsidR="00FD5D4A" w:rsidRPr="00BB248E" w:rsidRDefault="00FD5D4A" w:rsidP="00FD5D4A">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青银二广高速公路太原联络线</w:t>
      </w:r>
      <w:r w:rsidRPr="00BB248E">
        <w:rPr>
          <w:rFonts w:ascii="Times New Roman" w:hAnsi="Times New Roman"/>
          <w:sz w:val="24"/>
        </w:rPr>
        <w:t>（以下简称</w:t>
      </w:r>
      <w:r w:rsidRPr="00BB248E">
        <w:rPr>
          <w:rFonts w:ascii="Times New Roman" w:hAnsi="Times New Roman"/>
          <w:sz w:val="24"/>
        </w:rPr>
        <w:t>“</w:t>
      </w:r>
      <w:r w:rsidRPr="00BB248E">
        <w:rPr>
          <w:rFonts w:ascii="Times New Roman" w:hAnsi="Times New Roman"/>
          <w:sz w:val="24"/>
        </w:rPr>
        <w:t>拟建公路</w:t>
      </w:r>
      <w:r w:rsidRPr="00BB248E">
        <w:rPr>
          <w:rFonts w:ascii="Times New Roman" w:hAnsi="Times New Roman"/>
          <w:sz w:val="24"/>
        </w:rPr>
        <w:t>”</w:t>
      </w:r>
      <w:r w:rsidRPr="00BB248E">
        <w:rPr>
          <w:rFonts w:ascii="Times New Roman" w:hAnsi="Times New Roman"/>
          <w:sz w:val="24"/>
        </w:rPr>
        <w:t>）</w:t>
      </w:r>
      <w:r w:rsidRPr="00BB248E">
        <w:rPr>
          <w:rFonts w:ascii="Times New Roman" w:hAnsi="Times New Roman"/>
          <w:sz w:val="24"/>
          <w:szCs w:val="21"/>
        </w:rPr>
        <w:t>是《山西省省道网规划（</w:t>
      </w:r>
      <w:r w:rsidRPr="00BB248E">
        <w:rPr>
          <w:rFonts w:ascii="Times New Roman" w:hAnsi="Times New Roman"/>
          <w:sz w:val="24"/>
          <w:szCs w:val="21"/>
        </w:rPr>
        <w:t>2021</w:t>
      </w:r>
      <w:r w:rsidRPr="00BB248E">
        <w:rPr>
          <w:rFonts w:ascii="Times New Roman" w:hAnsi="Times New Roman"/>
          <w:sz w:val="24"/>
          <w:szCs w:val="21"/>
        </w:rPr>
        <w:t>年</w:t>
      </w:r>
      <w:r w:rsidRPr="00BB248E">
        <w:rPr>
          <w:rFonts w:ascii="Times New Roman" w:hAnsi="Times New Roman"/>
          <w:sz w:val="24"/>
          <w:szCs w:val="21"/>
        </w:rPr>
        <w:t>-2035</w:t>
      </w:r>
      <w:r w:rsidRPr="00BB248E">
        <w:rPr>
          <w:rFonts w:ascii="Times New Roman" w:hAnsi="Times New Roman"/>
          <w:sz w:val="24"/>
          <w:szCs w:val="21"/>
        </w:rPr>
        <w:t>年）》中</w:t>
      </w:r>
      <w:r w:rsidRPr="00BB248E">
        <w:rPr>
          <w:rFonts w:ascii="Times New Roman" w:hAnsi="Times New Roman"/>
          <w:sz w:val="24"/>
          <w:szCs w:val="21"/>
        </w:rPr>
        <w:t>“</w:t>
      </w:r>
      <w:r w:rsidRPr="00BB248E">
        <w:rPr>
          <w:rFonts w:ascii="Times New Roman" w:hAnsi="Times New Roman"/>
          <w:sz w:val="24"/>
          <w:szCs w:val="21"/>
        </w:rPr>
        <w:t>服务一主三副六市域中心</w:t>
      </w:r>
      <w:r w:rsidRPr="00BB248E">
        <w:rPr>
          <w:rFonts w:ascii="Times New Roman" w:hAnsi="Times New Roman"/>
          <w:sz w:val="24"/>
          <w:szCs w:val="21"/>
        </w:rPr>
        <w:t>”</w:t>
      </w:r>
      <w:r w:rsidRPr="00BB248E">
        <w:rPr>
          <w:rFonts w:ascii="Times New Roman" w:hAnsi="Times New Roman"/>
          <w:sz w:val="24"/>
          <w:szCs w:val="21"/>
        </w:rPr>
        <w:t>项目之一。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p>
    <w:p w:rsidR="00B82AC7" w:rsidRPr="00BB248E" w:rsidRDefault="00FD5D4A" w:rsidP="00B82AC7">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拟建公路起点位于晋中市寿阳县南燕竹镇蔡庄村，设枢纽与太旧高速相接；之后路线向西过孟家沟、南坡、槐洛滩、泥庄、豹子沟，在王金庄村设互通与</w:t>
      </w:r>
      <w:r w:rsidRPr="00BB248E">
        <w:rPr>
          <w:rFonts w:ascii="Times New Roman" w:hAnsi="Times New Roman"/>
          <w:sz w:val="24"/>
          <w:szCs w:val="21"/>
        </w:rPr>
        <w:t>G307</w:t>
      </w:r>
      <w:r w:rsidRPr="00BB248E">
        <w:rPr>
          <w:rFonts w:ascii="Times New Roman" w:hAnsi="Times New Roman"/>
          <w:sz w:val="24"/>
          <w:szCs w:val="21"/>
        </w:rPr>
        <w:t>相接；路线向西过胡家堙在郭家庄村设枢纽与东二环高速相接；在青石渠内设主线收费站</w:t>
      </w:r>
      <w:r w:rsidRPr="00BB248E">
        <w:rPr>
          <w:rFonts w:ascii="Times New Roman" w:hAnsi="Times New Roman"/>
          <w:sz w:val="24"/>
          <w:szCs w:val="21"/>
        </w:rPr>
        <w:t>1</w:t>
      </w:r>
      <w:r w:rsidRPr="00BB248E">
        <w:rPr>
          <w:rFonts w:ascii="Times New Roman" w:hAnsi="Times New Roman"/>
          <w:sz w:val="24"/>
          <w:szCs w:val="21"/>
        </w:rPr>
        <w:t>处，之后路线向西设东山</w:t>
      </w:r>
      <w:r w:rsidRPr="00BB248E">
        <w:rPr>
          <w:rFonts w:ascii="Times New Roman" w:hAnsi="Times New Roman"/>
          <w:sz w:val="24"/>
          <w:szCs w:val="21"/>
        </w:rPr>
        <w:t>1</w:t>
      </w:r>
      <w:r w:rsidRPr="00BB248E">
        <w:rPr>
          <w:rFonts w:ascii="Times New Roman" w:hAnsi="Times New Roman"/>
          <w:sz w:val="24"/>
          <w:szCs w:val="21"/>
        </w:rPr>
        <w:t>号隧道，在迎泽区郝庄镇前头河村出东山</w:t>
      </w:r>
      <w:r w:rsidRPr="00BB248E">
        <w:rPr>
          <w:rFonts w:ascii="Times New Roman" w:hAnsi="Times New Roman"/>
          <w:sz w:val="24"/>
          <w:szCs w:val="21"/>
        </w:rPr>
        <w:t>1</w:t>
      </w:r>
      <w:r w:rsidRPr="00BB248E">
        <w:rPr>
          <w:rFonts w:ascii="Times New Roman" w:hAnsi="Times New Roman"/>
          <w:sz w:val="24"/>
          <w:szCs w:val="21"/>
        </w:rPr>
        <w:t>号隧道，之后路线沿沟底展线进入东山</w:t>
      </w:r>
      <w:r w:rsidRPr="00BB248E">
        <w:rPr>
          <w:rFonts w:ascii="Times New Roman" w:hAnsi="Times New Roman"/>
          <w:sz w:val="24"/>
          <w:szCs w:val="21"/>
        </w:rPr>
        <w:t>2</w:t>
      </w:r>
      <w:r w:rsidRPr="00BB248E">
        <w:rPr>
          <w:rFonts w:ascii="Times New Roman" w:hAnsi="Times New Roman"/>
          <w:sz w:val="24"/>
          <w:szCs w:val="21"/>
        </w:rPr>
        <w:t>号隧道，在孟家井村东侧出东山</w:t>
      </w:r>
      <w:r w:rsidRPr="00BB248E">
        <w:rPr>
          <w:rFonts w:ascii="Times New Roman" w:hAnsi="Times New Roman"/>
          <w:sz w:val="24"/>
          <w:szCs w:val="21"/>
        </w:rPr>
        <w:t>2</w:t>
      </w:r>
      <w:r w:rsidRPr="00BB248E">
        <w:rPr>
          <w:rFonts w:ascii="Times New Roman" w:hAnsi="Times New Roman"/>
          <w:sz w:val="24"/>
          <w:szCs w:val="21"/>
        </w:rPr>
        <w:t>号隧道后又进入东山</w:t>
      </w:r>
      <w:r w:rsidRPr="00BB248E">
        <w:rPr>
          <w:rFonts w:ascii="Times New Roman" w:hAnsi="Times New Roman"/>
          <w:sz w:val="24"/>
          <w:szCs w:val="21"/>
        </w:rPr>
        <w:t>3</w:t>
      </w:r>
      <w:r w:rsidRPr="00BB248E">
        <w:rPr>
          <w:rFonts w:ascii="Times New Roman" w:hAnsi="Times New Roman"/>
          <w:sz w:val="24"/>
          <w:szCs w:val="21"/>
        </w:rPr>
        <w:t>号隧道，在小山岩村出东山</w:t>
      </w:r>
      <w:r w:rsidRPr="00BB248E">
        <w:rPr>
          <w:rFonts w:ascii="Times New Roman" w:hAnsi="Times New Roman"/>
          <w:sz w:val="24"/>
          <w:szCs w:val="21"/>
        </w:rPr>
        <w:t>3</w:t>
      </w:r>
      <w:r w:rsidRPr="00BB248E">
        <w:rPr>
          <w:rFonts w:ascii="Times New Roman" w:hAnsi="Times New Roman"/>
          <w:sz w:val="24"/>
          <w:szCs w:val="21"/>
        </w:rPr>
        <w:t>号隧道，之后路线上跨</w:t>
      </w:r>
      <w:r w:rsidRPr="00BB248E">
        <w:rPr>
          <w:rFonts w:ascii="Times New Roman" w:hAnsi="Times New Roman"/>
          <w:sz w:val="24"/>
          <w:szCs w:val="21"/>
        </w:rPr>
        <w:t>X247</w:t>
      </w:r>
      <w:r w:rsidRPr="00BB248E">
        <w:rPr>
          <w:rFonts w:ascii="Times New Roman" w:hAnsi="Times New Roman"/>
          <w:sz w:val="24"/>
          <w:szCs w:val="21"/>
        </w:rPr>
        <w:t>过界河湾、柳沟、山头到达项目终点，与南内环东延段终点（规划）相接。推荐方案路线全长</w:t>
      </w:r>
      <w:r w:rsidRPr="00BB248E">
        <w:rPr>
          <w:rFonts w:ascii="Times New Roman" w:hAnsi="Times New Roman"/>
          <w:sz w:val="24"/>
          <w:szCs w:val="21"/>
        </w:rPr>
        <w:t>33.872km</w:t>
      </w:r>
      <w:r w:rsidRPr="00BB248E">
        <w:rPr>
          <w:rFonts w:ascii="Times New Roman" w:hAnsi="Times New Roman"/>
          <w:sz w:val="24"/>
          <w:szCs w:val="21"/>
        </w:rPr>
        <w:t>。拟建公路主线全线采用六车道高速公路标准，设计速度采用</w:t>
      </w:r>
      <w:r w:rsidRPr="00BB248E">
        <w:rPr>
          <w:rFonts w:ascii="Times New Roman" w:hAnsi="Times New Roman"/>
          <w:sz w:val="24"/>
          <w:szCs w:val="21"/>
        </w:rPr>
        <w:t>100km/h</w:t>
      </w:r>
      <w:r w:rsidRPr="00BB248E">
        <w:rPr>
          <w:rFonts w:ascii="Times New Roman" w:hAnsi="Times New Roman"/>
          <w:sz w:val="24"/>
          <w:szCs w:val="21"/>
        </w:rPr>
        <w:t>，路基宽度</w:t>
      </w:r>
      <w:r w:rsidRPr="00BB248E">
        <w:rPr>
          <w:rFonts w:ascii="Times New Roman" w:hAnsi="Times New Roman"/>
          <w:sz w:val="24"/>
          <w:szCs w:val="21"/>
        </w:rPr>
        <w:t>33.5m</w:t>
      </w:r>
      <w:r w:rsidRPr="00BB248E">
        <w:rPr>
          <w:rFonts w:ascii="Times New Roman" w:hAnsi="Times New Roman"/>
          <w:sz w:val="24"/>
          <w:szCs w:val="21"/>
        </w:rPr>
        <w:t>。</w:t>
      </w:r>
      <w:r w:rsidR="00D13E2C" w:rsidRPr="00BB248E">
        <w:rPr>
          <w:rFonts w:ascii="Times New Roman" w:hAnsi="Times New Roman"/>
          <w:sz w:val="24"/>
          <w:szCs w:val="21"/>
        </w:rPr>
        <w:t>全线</w:t>
      </w:r>
      <w:r w:rsidR="00D13E2C" w:rsidRPr="00BB248E">
        <w:rPr>
          <w:rFonts w:ascii="Times New Roman" w:hAnsi="Times New Roman"/>
          <w:sz w:val="24"/>
        </w:rPr>
        <w:t>挖方总量约</w:t>
      </w:r>
      <w:r w:rsidR="00D13E2C" w:rsidRPr="00BB248E">
        <w:rPr>
          <w:rFonts w:ascii="Times New Roman" w:hAnsi="Times New Roman"/>
          <w:sz w:val="24"/>
          <w:szCs w:val="24"/>
          <w:lang w:bidi="zh-CN"/>
        </w:rPr>
        <w:t>2103.25</w:t>
      </w:r>
      <w:r w:rsidR="00D13E2C" w:rsidRPr="00BB248E">
        <w:rPr>
          <w:rFonts w:ascii="Times New Roman" w:hAnsi="Times New Roman"/>
          <w:sz w:val="24"/>
          <w:szCs w:val="24"/>
          <w:lang w:bidi="zh-CN"/>
        </w:rPr>
        <w:t>万</w:t>
      </w:r>
      <w:r w:rsidR="00D13E2C" w:rsidRPr="00BB248E">
        <w:rPr>
          <w:rFonts w:ascii="Times New Roman" w:hAnsi="Times New Roman"/>
          <w:sz w:val="24"/>
          <w:szCs w:val="24"/>
          <w:lang w:bidi="zh-CN"/>
        </w:rPr>
        <w:t>m</w:t>
      </w:r>
      <w:r w:rsidR="00D13E2C" w:rsidRPr="00BB248E">
        <w:rPr>
          <w:rFonts w:ascii="Times New Roman" w:hAnsi="Times New Roman"/>
          <w:sz w:val="24"/>
          <w:szCs w:val="24"/>
          <w:vertAlign w:val="superscript"/>
          <w:lang w:bidi="zh-CN"/>
        </w:rPr>
        <w:t>3</w:t>
      </w:r>
      <w:r w:rsidR="00D13E2C" w:rsidRPr="00BB248E">
        <w:rPr>
          <w:rFonts w:ascii="Times New Roman" w:hAnsi="Times New Roman"/>
          <w:sz w:val="24"/>
          <w:szCs w:val="24"/>
          <w:lang w:bidi="zh-CN"/>
        </w:rPr>
        <w:t>，</w:t>
      </w:r>
      <w:r w:rsidR="00D13E2C" w:rsidRPr="00BB248E">
        <w:rPr>
          <w:rFonts w:ascii="Times New Roman" w:hAnsi="Times New Roman"/>
          <w:sz w:val="24"/>
        </w:rPr>
        <w:t>填方总量约</w:t>
      </w:r>
      <w:r w:rsidR="00D13E2C" w:rsidRPr="00BB248E">
        <w:rPr>
          <w:rFonts w:ascii="Times New Roman" w:hAnsi="Times New Roman"/>
          <w:sz w:val="24"/>
          <w:szCs w:val="24"/>
          <w:lang w:bidi="zh-CN"/>
        </w:rPr>
        <w:t>1296.62</w:t>
      </w:r>
      <w:r w:rsidR="00D13E2C" w:rsidRPr="00BB248E">
        <w:rPr>
          <w:rFonts w:ascii="Times New Roman" w:hAnsi="Times New Roman"/>
          <w:sz w:val="24"/>
          <w:szCs w:val="24"/>
          <w:lang w:bidi="zh-CN"/>
        </w:rPr>
        <w:t>万</w:t>
      </w:r>
      <w:r w:rsidR="00D13E2C" w:rsidRPr="00BB248E">
        <w:rPr>
          <w:rFonts w:ascii="Times New Roman" w:hAnsi="Times New Roman"/>
          <w:sz w:val="24"/>
          <w:szCs w:val="24"/>
          <w:lang w:bidi="zh-CN"/>
        </w:rPr>
        <w:t>m</w:t>
      </w:r>
      <w:r w:rsidR="00D13E2C" w:rsidRPr="00BB248E">
        <w:rPr>
          <w:rFonts w:ascii="Times New Roman" w:hAnsi="Times New Roman"/>
          <w:sz w:val="24"/>
          <w:szCs w:val="24"/>
          <w:vertAlign w:val="superscript"/>
          <w:lang w:bidi="zh-CN"/>
        </w:rPr>
        <w:t>3</w:t>
      </w:r>
      <w:r w:rsidR="00D13E2C" w:rsidRPr="00BB248E">
        <w:rPr>
          <w:rFonts w:ascii="Times New Roman" w:hAnsi="Times New Roman"/>
          <w:sz w:val="24"/>
          <w:szCs w:val="21"/>
        </w:rPr>
        <w:t>；</w:t>
      </w:r>
      <w:r w:rsidRPr="00BB248E">
        <w:rPr>
          <w:rFonts w:ascii="Times New Roman" w:hAnsi="Times New Roman"/>
          <w:sz w:val="24"/>
          <w:szCs w:val="21"/>
        </w:rPr>
        <w:t>路基排水防护工程</w:t>
      </w:r>
      <w:r w:rsidRPr="00BB248E">
        <w:rPr>
          <w:rFonts w:ascii="Times New Roman" w:hAnsi="Times New Roman"/>
          <w:sz w:val="24"/>
          <w:szCs w:val="21"/>
        </w:rPr>
        <w:t>96.99</w:t>
      </w:r>
      <w:r w:rsidRPr="00BB248E">
        <w:rPr>
          <w:rFonts w:ascii="Times New Roman" w:hAnsi="Times New Roman"/>
          <w:sz w:val="24"/>
          <w:szCs w:val="21"/>
        </w:rPr>
        <w:t>千</w:t>
      </w:r>
      <w:r w:rsidRPr="00BB248E">
        <w:rPr>
          <w:rFonts w:ascii="Times New Roman" w:hAnsi="Times New Roman"/>
          <w:sz w:val="24"/>
          <w:szCs w:val="21"/>
        </w:rPr>
        <w:t>m</w:t>
      </w:r>
      <w:r w:rsidRPr="00BB248E">
        <w:rPr>
          <w:rFonts w:ascii="Times New Roman" w:hAnsi="Times New Roman"/>
          <w:sz w:val="24"/>
          <w:szCs w:val="21"/>
          <w:vertAlign w:val="superscript"/>
        </w:rPr>
        <w:t>3</w:t>
      </w:r>
      <w:r w:rsidRPr="00BB248E">
        <w:rPr>
          <w:rFonts w:ascii="Times New Roman" w:hAnsi="Times New Roman"/>
          <w:sz w:val="24"/>
          <w:szCs w:val="21"/>
        </w:rPr>
        <w:t>；路面工程</w:t>
      </w:r>
      <w:r w:rsidRPr="00BB248E">
        <w:rPr>
          <w:rFonts w:ascii="Times New Roman" w:hAnsi="Times New Roman"/>
          <w:sz w:val="24"/>
          <w:szCs w:val="21"/>
        </w:rPr>
        <w:t>594.10</w:t>
      </w:r>
      <w:r w:rsidRPr="00BB248E">
        <w:rPr>
          <w:rFonts w:ascii="Times New Roman" w:hAnsi="Times New Roman"/>
          <w:sz w:val="24"/>
          <w:szCs w:val="21"/>
        </w:rPr>
        <w:t>千</w:t>
      </w:r>
      <w:r w:rsidRPr="00BB248E">
        <w:rPr>
          <w:rFonts w:ascii="Times New Roman" w:hAnsi="Times New Roman"/>
          <w:sz w:val="24"/>
          <w:szCs w:val="21"/>
        </w:rPr>
        <w:t>m</w:t>
      </w:r>
      <w:r w:rsidRPr="00BB248E">
        <w:rPr>
          <w:rFonts w:ascii="Times New Roman" w:hAnsi="Times New Roman"/>
          <w:sz w:val="24"/>
          <w:szCs w:val="21"/>
          <w:vertAlign w:val="superscript"/>
        </w:rPr>
        <w:t>2</w:t>
      </w:r>
      <w:r w:rsidRPr="00BB248E">
        <w:rPr>
          <w:rFonts w:ascii="Times New Roman" w:hAnsi="Times New Roman"/>
          <w:sz w:val="24"/>
          <w:szCs w:val="21"/>
        </w:rPr>
        <w:t>；大桥</w:t>
      </w:r>
      <w:r w:rsidRPr="00BB248E">
        <w:rPr>
          <w:rFonts w:ascii="Times New Roman" w:hAnsi="Times New Roman"/>
          <w:sz w:val="24"/>
          <w:szCs w:val="21"/>
        </w:rPr>
        <w:t>5489m/16</w:t>
      </w:r>
      <w:r w:rsidRPr="00BB248E">
        <w:rPr>
          <w:rFonts w:ascii="Times New Roman" w:hAnsi="Times New Roman"/>
          <w:sz w:val="24"/>
          <w:szCs w:val="21"/>
        </w:rPr>
        <w:t>座（包含互通区主线桥梁）；特长隧道</w:t>
      </w:r>
      <w:r w:rsidRPr="00BB248E">
        <w:rPr>
          <w:rFonts w:ascii="Times New Roman" w:hAnsi="Times New Roman"/>
          <w:sz w:val="24"/>
          <w:szCs w:val="21"/>
        </w:rPr>
        <w:t>3994m/1</w:t>
      </w:r>
      <w:r w:rsidRPr="00BB248E">
        <w:rPr>
          <w:rFonts w:ascii="Times New Roman" w:hAnsi="Times New Roman"/>
          <w:sz w:val="24"/>
          <w:szCs w:val="21"/>
        </w:rPr>
        <w:t>座、长隧道</w:t>
      </w:r>
      <w:r w:rsidRPr="00BB248E">
        <w:rPr>
          <w:rFonts w:ascii="Times New Roman" w:hAnsi="Times New Roman"/>
          <w:sz w:val="24"/>
          <w:szCs w:val="21"/>
        </w:rPr>
        <w:t>3603m/2</w:t>
      </w:r>
      <w:r w:rsidRPr="00BB248E">
        <w:rPr>
          <w:rFonts w:ascii="Times New Roman" w:hAnsi="Times New Roman"/>
          <w:sz w:val="24"/>
          <w:szCs w:val="21"/>
        </w:rPr>
        <w:t>座，隧道共长</w:t>
      </w:r>
      <w:r w:rsidRPr="00BB248E">
        <w:rPr>
          <w:rFonts w:ascii="Times New Roman" w:hAnsi="Times New Roman"/>
          <w:sz w:val="24"/>
          <w:szCs w:val="21"/>
        </w:rPr>
        <w:t>7597m/3</w:t>
      </w:r>
      <w:r w:rsidRPr="00BB248E">
        <w:rPr>
          <w:rFonts w:ascii="Times New Roman" w:hAnsi="Times New Roman"/>
          <w:sz w:val="24"/>
          <w:szCs w:val="21"/>
        </w:rPr>
        <w:t>座；互通式立体交叉</w:t>
      </w:r>
      <w:r w:rsidRPr="00BB248E">
        <w:rPr>
          <w:rFonts w:ascii="Times New Roman" w:hAnsi="Times New Roman"/>
          <w:sz w:val="24"/>
          <w:szCs w:val="21"/>
        </w:rPr>
        <w:t>3</w:t>
      </w:r>
      <w:r w:rsidRPr="00BB248E">
        <w:rPr>
          <w:rFonts w:ascii="Times New Roman" w:hAnsi="Times New Roman"/>
          <w:sz w:val="24"/>
          <w:szCs w:val="21"/>
        </w:rPr>
        <w:t>处（互通</w:t>
      </w:r>
      <w:r w:rsidRPr="00BB248E">
        <w:rPr>
          <w:rFonts w:ascii="Times New Roman" w:hAnsi="Times New Roman"/>
          <w:sz w:val="24"/>
          <w:szCs w:val="21"/>
        </w:rPr>
        <w:t>1</w:t>
      </w:r>
      <w:r w:rsidRPr="00BB248E">
        <w:rPr>
          <w:rFonts w:ascii="Times New Roman" w:hAnsi="Times New Roman"/>
          <w:sz w:val="24"/>
          <w:szCs w:val="21"/>
        </w:rPr>
        <w:t>处，枢纽</w:t>
      </w:r>
      <w:r w:rsidRPr="00BB248E">
        <w:rPr>
          <w:rFonts w:ascii="Times New Roman" w:hAnsi="Times New Roman"/>
          <w:sz w:val="24"/>
          <w:szCs w:val="21"/>
        </w:rPr>
        <w:t>2</w:t>
      </w:r>
      <w:r w:rsidRPr="00BB248E">
        <w:rPr>
          <w:rFonts w:ascii="Times New Roman" w:hAnsi="Times New Roman"/>
          <w:sz w:val="24"/>
          <w:szCs w:val="21"/>
        </w:rPr>
        <w:t>处），主线收费站</w:t>
      </w:r>
      <w:r w:rsidRPr="00BB248E">
        <w:rPr>
          <w:rFonts w:ascii="Times New Roman" w:hAnsi="Times New Roman"/>
          <w:sz w:val="24"/>
          <w:szCs w:val="21"/>
        </w:rPr>
        <w:t>1</w:t>
      </w:r>
      <w:r w:rsidRPr="00BB248E">
        <w:rPr>
          <w:rFonts w:ascii="Times New Roman" w:hAnsi="Times New Roman"/>
          <w:sz w:val="24"/>
          <w:szCs w:val="21"/>
        </w:rPr>
        <w:t>处，匝道收费站</w:t>
      </w:r>
      <w:r w:rsidRPr="00BB248E">
        <w:rPr>
          <w:rFonts w:ascii="Times New Roman" w:hAnsi="Times New Roman"/>
          <w:sz w:val="24"/>
          <w:szCs w:val="21"/>
        </w:rPr>
        <w:t>1</w:t>
      </w:r>
      <w:r w:rsidRPr="00BB248E">
        <w:rPr>
          <w:rFonts w:ascii="Times New Roman" w:hAnsi="Times New Roman"/>
          <w:sz w:val="24"/>
          <w:szCs w:val="21"/>
        </w:rPr>
        <w:t>处，隧道管理站、路段管理分中心、养护工区、高速公路执法用房各</w:t>
      </w:r>
      <w:r w:rsidRPr="00BB248E">
        <w:rPr>
          <w:rFonts w:ascii="Times New Roman" w:hAnsi="Times New Roman"/>
          <w:sz w:val="24"/>
          <w:szCs w:val="21"/>
        </w:rPr>
        <w:t>1</w:t>
      </w:r>
      <w:r w:rsidRPr="00BB248E">
        <w:rPr>
          <w:rFonts w:ascii="Times New Roman" w:hAnsi="Times New Roman"/>
          <w:sz w:val="24"/>
          <w:szCs w:val="21"/>
        </w:rPr>
        <w:t>处；天桥</w:t>
      </w:r>
      <w:r w:rsidRPr="00BB248E">
        <w:rPr>
          <w:rFonts w:ascii="Times New Roman" w:hAnsi="Times New Roman"/>
          <w:sz w:val="24"/>
          <w:szCs w:val="21"/>
        </w:rPr>
        <w:t>13</w:t>
      </w:r>
      <w:r w:rsidRPr="00BB248E">
        <w:rPr>
          <w:rFonts w:ascii="Times New Roman" w:hAnsi="Times New Roman"/>
          <w:sz w:val="24"/>
          <w:szCs w:val="21"/>
        </w:rPr>
        <w:t>座；涵洞</w:t>
      </w:r>
      <w:r w:rsidRPr="00BB248E">
        <w:rPr>
          <w:rFonts w:ascii="Times New Roman" w:hAnsi="Times New Roman"/>
          <w:sz w:val="24"/>
          <w:szCs w:val="21"/>
        </w:rPr>
        <w:t>18</w:t>
      </w:r>
      <w:r w:rsidRPr="00BB248E">
        <w:rPr>
          <w:rFonts w:ascii="Times New Roman" w:hAnsi="Times New Roman"/>
          <w:sz w:val="24"/>
          <w:szCs w:val="21"/>
        </w:rPr>
        <w:t>道；通道</w:t>
      </w:r>
      <w:r w:rsidRPr="00BB248E">
        <w:rPr>
          <w:rFonts w:ascii="Times New Roman" w:hAnsi="Times New Roman"/>
          <w:sz w:val="24"/>
          <w:szCs w:val="21"/>
        </w:rPr>
        <w:t>26</w:t>
      </w:r>
      <w:r w:rsidRPr="00BB248E">
        <w:rPr>
          <w:rFonts w:ascii="Times New Roman" w:hAnsi="Times New Roman"/>
          <w:sz w:val="24"/>
          <w:szCs w:val="21"/>
        </w:rPr>
        <w:t>道；永久占地面积</w:t>
      </w:r>
      <w:r w:rsidRPr="00BB248E">
        <w:rPr>
          <w:rFonts w:ascii="Times New Roman" w:hAnsi="Times New Roman"/>
          <w:sz w:val="24"/>
          <w:szCs w:val="21"/>
        </w:rPr>
        <w:t>286.28hm</w:t>
      </w:r>
      <w:r w:rsidRPr="00BB248E">
        <w:rPr>
          <w:rFonts w:ascii="Times New Roman" w:hAnsi="Times New Roman"/>
          <w:sz w:val="24"/>
          <w:szCs w:val="21"/>
          <w:vertAlign w:val="superscript"/>
        </w:rPr>
        <w:t>2</w:t>
      </w:r>
      <w:r w:rsidRPr="00BB248E">
        <w:rPr>
          <w:rFonts w:ascii="Times New Roman" w:hAnsi="Times New Roman"/>
          <w:sz w:val="24"/>
          <w:szCs w:val="21"/>
        </w:rPr>
        <w:t>。拟建公路总投资估算为</w:t>
      </w:r>
      <w:r w:rsidRPr="00BB248E">
        <w:rPr>
          <w:rFonts w:ascii="Times New Roman" w:hAnsi="Times New Roman"/>
          <w:sz w:val="24"/>
          <w:szCs w:val="21"/>
        </w:rPr>
        <w:t>73.74</w:t>
      </w:r>
      <w:r w:rsidRPr="00BB248E">
        <w:rPr>
          <w:rFonts w:ascii="Times New Roman" w:hAnsi="Times New Roman"/>
          <w:sz w:val="24"/>
          <w:szCs w:val="21"/>
        </w:rPr>
        <w:t>亿元。预计</w:t>
      </w:r>
      <w:r w:rsidRPr="00BB248E">
        <w:rPr>
          <w:rFonts w:ascii="Times New Roman" w:hAnsi="Times New Roman"/>
          <w:sz w:val="24"/>
          <w:szCs w:val="21"/>
        </w:rPr>
        <w:t>2022</w:t>
      </w:r>
      <w:r w:rsidRPr="00BB248E">
        <w:rPr>
          <w:rFonts w:ascii="Times New Roman" w:hAnsi="Times New Roman"/>
          <w:sz w:val="24"/>
          <w:szCs w:val="21"/>
        </w:rPr>
        <w:t>年</w:t>
      </w:r>
      <w:r w:rsidR="00D13E2C" w:rsidRPr="00BB248E">
        <w:rPr>
          <w:rFonts w:ascii="Times New Roman" w:hAnsi="Times New Roman" w:hint="eastAsia"/>
          <w:sz w:val="24"/>
          <w:szCs w:val="21"/>
        </w:rPr>
        <w:t>5</w:t>
      </w:r>
      <w:r w:rsidRPr="00BB248E">
        <w:rPr>
          <w:rFonts w:ascii="Times New Roman" w:hAnsi="Times New Roman"/>
          <w:sz w:val="24"/>
          <w:szCs w:val="21"/>
        </w:rPr>
        <w:t>月开工，</w:t>
      </w:r>
      <w:r w:rsidRPr="00BB248E">
        <w:rPr>
          <w:rFonts w:ascii="Times New Roman" w:hAnsi="Times New Roman"/>
          <w:sz w:val="24"/>
          <w:szCs w:val="21"/>
        </w:rPr>
        <w:t>2025</w:t>
      </w:r>
      <w:r w:rsidRPr="00BB248E">
        <w:rPr>
          <w:rFonts w:ascii="Times New Roman" w:hAnsi="Times New Roman"/>
          <w:sz w:val="24"/>
          <w:szCs w:val="21"/>
        </w:rPr>
        <w:t>年</w:t>
      </w:r>
      <w:r w:rsidR="00D13E2C" w:rsidRPr="00BB248E">
        <w:rPr>
          <w:rFonts w:ascii="Times New Roman" w:hAnsi="Times New Roman" w:hint="eastAsia"/>
          <w:sz w:val="24"/>
          <w:szCs w:val="21"/>
        </w:rPr>
        <w:t>11</w:t>
      </w:r>
      <w:r w:rsidRPr="00BB248E">
        <w:rPr>
          <w:rFonts w:ascii="Times New Roman" w:hAnsi="Times New Roman"/>
          <w:sz w:val="24"/>
          <w:szCs w:val="21"/>
        </w:rPr>
        <w:t>月底竣工通车，工期为</w:t>
      </w:r>
      <w:r w:rsidRPr="00BB248E">
        <w:rPr>
          <w:rFonts w:ascii="Times New Roman" w:hAnsi="Times New Roman"/>
          <w:sz w:val="24"/>
          <w:szCs w:val="21"/>
        </w:rPr>
        <w:t>3.5</w:t>
      </w:r>
      <w:r w:rsidRPr="00BB248E">
        <w:rPr>
          <w:rFonts w:ascii="Times New Roman" w:hAnsi="Times New Roman"/>
          <w:sz w:val="24"/>
          <w:szCs w:val="21"/>
        </w:rPr>
        <w:t>年。</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29" w:name="_Toc399243159"/>
      <w:bookmarkStart w:id="230" w:name="_Toc9414475"/>
      <w:bookmarkStart w:id="231" w:name="_Toc97129475"/>
      <w:r w:rsidRPr="00BB248E">
        <w:rPr>
          <w:rFonts w:ascii="Times New Roman" w:hAnsi="Times New Roman"/>
          <w:b/>
          <w:bCs/>
          <w:sz w:val="28"/>
        </w:rPr>
        <w:t>1</w:t>
      </w:r>
      <w:r w:rsidR="009B73A8" w:rsidRPr="00BB248E">
        <w:rPr>
          <w:rFonts w:ascii="Times New Roman" w:hAnsi="Times New Roman"/>
          <w:b/>
          <w:bCs/>
          <w:sz w:val="28"/>
        </w:rPr>
        <w:t>0</w:t>
      </w:r>
      <w:r w:rsidRPr="00BB248E">
        <w:rPr>
          <w:rFonts w:ascii="Times New Roman" w:hAnsi="Times New Roman"/>
          <w:b/>
          <w:bCs/>
          <w:sz w:val="28"/>
        </w:rPr>
        <w:t xml:space="preserve">.2 </w:t>
      </w:r>
      <w:bookmarkStart w:id="232" w:name="_Toc427588174"/>
      <w:bookmarkStart w:id="233" w:name="_Toc427589162"/>
      <w:bookmarkStart w:id="234" w:name="_Toc451153161"/>
      <w:bookmarkStart w:id="235" w:name="_Toc451365524"/>
      <w:bookmarkStart w:id="236" w:name="_Toc477860573"/>
      <w:r w:rsidRPr="00BB248E">
        <w:rPr>
          <w:rFonts w:ascii="Times New Roman" w:hAnsi="Times New Roman"/>
          <w:b/>
          <w:bCs/>
          <w:sz w:val="28"/>
        </w:rPr>
        <w:t>环境现状调查与</w:t>
      </w:r>
      <w:bookmarkEnd w:id="229"/>
      <w:r w:rsidRPr="00BB248E">
        <w:rPr>
          <w:rFonts w:ascii="Times New Roman" w:hAnsi="Times New Roman"/>
          <w:b/>
          <w:bCs/>
          <w:sz w:val="28"/>
        </w:rPr>
        <w:t>评价结论</w:t>
      </w:r>
      <w:bookmarkEnd w:id="230"/>
      <w:bookmarkEnd w:id="231"/>
      <w:bookmarkEnd w:id="232"/>
      <w:bookmarkEnd w:id="233"/>
      <w:bookmarkEnd w:id="234"/>
      <w:bookmarkEnd w:id="235"/>
      <w:bookmarkEnd w:id="236"/>
    </w:p>
    <w:p w:rsidR="00330DD1" w:rsidRPr="00BB248E" w:rsidRDefault="00330DD1" w:rsidP="0047773B">
      <w:pPr>
        <w:keepNext/>
        <w:keepLines/>
        <w:spacing w:line="300" w:lineRule="auto"/>
        <w:outlineLvl w:val="2"/>
        <w:rPr>
          <w:rFonts w:ascii="Times New Roman" w:hAnsi="Times New Roman"/>
          <w:b/>
          <w:bCs/>
          <w:sz w:val="24"/>
        </w:rPr>
      </w:pPr>
      <w:bookmarkStart w:id="237" w:name="_Toc427589164"/>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 xml:space="preserve">.2.1 </w:t>
      </w:r>
      <w:r w:rsidRPr="00BB248E">
        <w:rPr>
          <w:rFonts w:ascii="Times New Roman" w:hAnsi="Times New Roman"/>
          <w:b/>
          <w:bCs/>
          <w:sz w:val="24"/>
        </w:rPr>
        <w:t>生态</w:t>
      </w:r>
      <w:bookmarkEnd w:id="237"/>
    </w:p>
    <w:p w:rsidR="00B21DC9" w:rsidRPr="00BB248E" w:rsidRDefault="00B21DC9" w:rsidP="00B21DC9">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）拟建公路起点</w:t>
      </w:r>
      <w:r w:rsidRPr="00BB248E">
        <w:rPr>
          <w:rFonts w:ascii="Times New Roman" w:hAnsi="Times New Roman"/>
          <w:kern w:val="2"/>
          <w:sz w:val="24"/>
          <w:szCs w:val="21"/>
        </w:rPr>
        <w:t>~AK19+880</w:t>
      </w:r>
      <w:r w:rsidRPr="00BB248E">
        <w:rPr>
          <w:rFonts w:ascii="Times New Roman" w:hAnsi="Times New Roman"/>
          <w:kern w:val="2"/>
          <w:sz w:val="24"/>
          <w:szCs w:val="21"/>
        </w:rPr>
        <w:t>路段位于国家级重点开发区域</w:t>
      </w:r>
      <w:r w:rsidRPr="00BB248E">
        <w:rPr>
          <w:rFonts w:ascii="Times New Roman" w:hAnsi="Times New Roman"/>
          <w:kern w:val="2"/>
          <w:sz w:val="24"/>
          <w:szCs w:val="21"/>
        </w:rPr>
        <w:t>-</w:t>
      </w:r>
      <w:r w:rsidRPr="00BB248E">
        <w:rPr>
          <w:rFonts w:ascii="Times New Roman" w:hAnsi="Times New Roman"/>
          <w:kern w:val="2"/>
          <w:sz w:val="24"/>
          <w:szCs w:val="21"/>
        </w:rPr>
        <w:t>太原都市圈的太原市迎泽区、小店区；</w:t>
      </w:r>
      <w:r w:rsidRPr="00BB248E">
        <w:rPr>
          <w:rFonts w:ascii="Times New Roman" w:hAnsi="Times New Roman"/>
          <w:kern w:val="2"/>
          <w:sz w:val="24"/>
          <w:szCs w:val="21"/>
        </w:rPr>
        <w:t>AK19+900~</w:t>
      </w:r>
      <w:r w:rsidRPr="00BB248E">
        <w:rPr>
          <w:rFonts w:ascii="Times New Roman" w:hAnsi="Times New Roman"/>
          <w:kern w:val="2"/>
          <w:sz w:val="24"/>
          <w:szCs w:val="21"/>
        </w:rPr>
        <w:t>终点路段位于国家级限制开发的农产品主产</w:t>
      </w:r>
      <w:r w:rsidRPr="00BB248E">
        <w:rPr>
          <w:rFonts w:ascii="Times New Roman" w:hAnsi="Times New Roman"/>
          <w:kern w:val="2"/>
          <w:sz w:val="24"/>
          <w:szCs w:val="21"/>
        </w:rPr>
        <w:lastRenderedPageBreak/>
        <w:t>区</w:t>
      </w:r>
      <w:r w:rsidRPr="00BB248E">
        <w:rPr>
          <w:rFonts w:ascii="Times New Roman" w:hAnsi="Times New Roman"/>
          <w:kern w:val="2"/>
          <w:sz w:val="24"/>
          <w:szCs w:val="21"/>
        </w:rPr>
        <w:t>-</w:t>
      </w:r>
      <w:r w:rsidRPr="00BB248E">
        <w:rPr>
          <w:rFonts w:ascii="Times New Roman" w:hAnsi="Times New Roman"/>
          <w:kern w:val="2"/>
          <w:sz w:val="24"/>
          <w:szCs w:val="21"/>
        </w:rPr>
        <w:t>晋中市寿阳县</w:t>
      </w:r>
      <w:r w:rsidRPr="00BB248E">
        <w:rPr>
          <w:rFonts w:ascii="Times New Roman" w:hAnsi="Times New Roman"/>
          <w:spacing w:val="6"/>
          <w:sz w:val="24"/>
          <w:szCs w:val="21"/>
        </w:rPr>
        <w:t>。</w:t>
      </w:r>
    </w:p>
    <w:p w:rsidR="00B21DC9" w:rsidRPr="00BB248E" w:rsidRDefault="00B21DC9" w:rsidP="00B21DC9">
      <w:pPr>
        <w:tabs>
          <w:tab w:val="left" w:pos="2760"/>
        </w:tabs>
        <w:adjustRightInd w:val="0"/>
        <w:snapToGrid w:val="0"/>
        <w:spacing w:line="300" w:lineRule="auto"/>
        <w:ind w:firstLineChars="200" w:firstLine="480"/>
        <w:textAlignment w:val="baseline"/>
        <w:rPr>
          <w:rFonts w:ascii="Times New Roman" w:hAnsi="Times New Roman"/>
          <w:spacing w:val="6"/>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w:t>
      </w:r>
      <w:r w:rsidRPr="00BB248E">
        <w:rPr>
          <w:rFonts w:ascii="Times New Roman" w:hAnsi="Times New Roman"/>
          <w:spacing w:val="6"/>
          <w:sz w:val="24"/>
          <w:szCs w:val="21"/>
        </w:rPr>
        <w:t>拟建公路途经晋中市寿阳县、太原市迎泽区和小店区，根据《山西省生态功能区划》，拟建公路起点</w:t>
      </w:r>
      <w:r w:rsidRPr="00BB248E">
        <w:rPr>
          <w:rFonts w:ascii="Times New Roman" w:hAnsi="Times New Roman"/>
          <w:spacing w:val="6"/>
          <w:sz w:val="24"/>
          <w:szCs w:val="21"/>
        </w:rPr>
        <w:t>~K28+050</w:t>
      </w:r>
      <w:r w:rsidRPr="00BB248E">
        <w:rPr>
          <w:rFonts w:ascii="Times New Roman" w:hAnsi="Times New Roman"/>
          <w:spacing w:val="6"/>
          <w:sz w:val="24"/>
          <w:szCs w:val="21"/>
        </w:rPr>
        <w:t>路段位于</w:t>
      </w:r>
      <w:r w:rsidRPr="00BB248E">
        <w:rPr>
          <w:rFonts w:ascii="Times New Roman" w:hAnsi="Times New Roman"/>
          <w:spacing w:val="6"/>
          <w:sz w:val="24"/>
          <w:szCs w:val="21"/>
        </w:rPr>
        <w:t>“</w:t>
      </w:r>
      <w:r w:rsidRPr="00BB248E">
        <w:rPr>
          <w:rFonts w:ascii="宋体" w:hAnsi="宋体" w:cs="宋体" w:hint="eastAsia"/>
          <w:spacing w:val="6"/>
          <w:sz w:val="24"/>
          <w:szCs w:val="21"/>
        </w:rPr>
        <w:t>Ⅲ</w:t>
      </w:r>
      <w:r w:rsidRPr="00BB248E">
        <w:rPr>
          <w:rFonts w:ascii="Times New Roman" w:hAnsi="Times New Roman"/>
          <w:spacing w:val="6"/>
          <w:sz w:val="24"/>
          <w:szCs w:val="21"/>
        </w:rPr>
        <w:t>中部盆地农业生态区</w:t>
      </w:r>
      <w:r w:rsidRPr="00BB248E">
        <w:rPr>
          <w:rFonts w:ascii="Times New Roman" w:hAnsi="Times New Roman"/>
          <w:spacing w:val="6"/>
          <w:sz w:val="24"/>
          <w:szCs w:val="21"/>
        </w:rPr>
        <w:t>/</w:t>
      </w:r>
      <w:r w:rsidRPr="00BB248E">
        <w:rPr>
          <w:rFonts w:ascii="宋体" w:hAnsi="宋体" w:cs="宋体" w:hint="eastAsia"/>
          <w:spacing w:val="6"/>
          <w:sz w:val="24"/>
          <w:szCs w:val="21"/>
        </w:rPr>
        <w:t>Ⅲ</w:t>
      </w:r>
      <w:r w:rsidRPr="00BB248E">
        <w:rPr>
          <w:rFonts w:ascii="Times New Roman" w:hAnsi="Times New Roman"/>
          <w:spacing w:val="6"/>
          <w:sz w:val="24"/>
          <w:szCs w:val="21"/>
        </w:rPr>
        <w:t xml:space="preserve">B-1 </w:t>
      </w:r>
      <w:r w:rsidRPr="00BB248E">
        <w:rPr>
          <w:rFonts w:ascii="Times New Roman" w:hAnsi="Times New Roman"/>
          <w:spacing w:val="6"/>
          <w:sz w:val="24"/>
          <w:szCs w:val="21"/>
        </w:rPr>
        <w:t>太原榆次城镇发展与城郊农业生态功能区</w:t>
      </w:r>
      <w:r w:rsidRPr="00BB248E">
        <w:rPr>
          <w:rFonts w:ascii="Times New Roman" w:hAnsi="Times New Roman"/>
          <w:spacing w:val="6"/>
          <w:sz w:val="24"/>
          <w:szCs w:val="21"/>
        </w:rPr>
        <w:t>”</w:t>
      </w:r>
      <w:r w:rsidRPr="00BB248E">
        <w:rPr>
          <w:rFonts w:ascii="Times New Roman" w:hAnsi="Times New Roman"/>
          <w:spacing w:val="6"/>
          <w:sz w:val="24"/>
          <w:szCs w:val="21"/>
        </w:rPr>
        <w:t>，</w:t>
      </w:r>
      <w:r w:rsidRPr="00BB248E">
        <w:rPr>
          <w:rFonts w:ascii="Times New Roman" w:hAnsi="Times New Roman"/>
          <w:spacing w:val="6"/>
          <w:sz w:val="24"/>
          <w:szCs w:val="21"/>
        </w:rPr>
        <w:t>K28+050~</w:t>
      </w:r>
      <w:r w:rsidRPr="00BB248E">
        <w:rPr>
          <w:rFonts w:ascii="Times New Roman" w:hAnsi="Times New Roman"/>
          <w:spacing w:val="6"/>
          <w:sz w:val="24"/>
          <w:szCs w:val="21"/>
        </w:rPr>
        <w:t>终点位于</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东部太行山山地丘陵暖温带落叶阔叶林灌草丛生态区</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 xml:space="preserve">A-4 </w:t>
      </w:r>
      <w:r w:rsidRPr="00BB248E">
        <w:rPr>
          <w:rFonts w:ascii="Times New Roman" w:hAnsi="Times New Roman"/>
          <w:spacing w:val="6"/>
          <w:sz w:val="24"/>
          <w:szCs w:val="21"/>
        </w:rPr>
        <w:t>阳泉丘陵煤炭开发与生态保护及旱作农业生态功能区</w:t>
      </w:r>
      <w:r w:rsidRPr="00BB248E">
        <w:rPr>
          <w:rFonts w:ascii="Times New Roman" w:hAnsi="Times New Roman"/>
          <w:spacing w:val="6"/>
          <w:sz w:val="24"/>
          <w:szCs w:val="21"/>
        </w:rPr>
        <w:t>”</w:t>
      </w:r>
      <w:r w:rsidRPr="00BB248E">
        <w:rPr>
          <w:rFonts w:ascii="Times New Roman" w:hAnsi="Times New Roman"/>
          <w:spacing w:val="6"/>
          <w:sz w:val="24"/>
          <w:szCs w:val="21"/>
        </w:rPr>
        <w:t>。</w:t>
      </w:r>
    </w:p>
    <w:p w:rsidR="00B21DC9" w:rsidRPr="00BB248E" w:rsidRDefault="00B21DC9" w:rsidP="00B21DC9">
      <w:pPr>
        <w:tabs>
          <w:tab w:val="left" w:pos="2760"/>
        </w:tabs>
        <w:adjustRightInd w:val="0"/>
        <w:snapToGrid w:val="0"/>
        <w:spacing w:line="300" w:lineRule="auto"/>
        <w:ind w:firstLineChars="200" w:firstLine="504"/>
        <w:textAlignment w:val="baseline"/>
        <w:rPr>
          <w:rFonts w:ascii="Times New Roman" w:hAnsi="Times New Roman"/>
          <w:spacing w:val="6"/>
          <w:sz w:val="24"/>
          <w:szCs w:val="21"/>
        </w:rPr>
      </w:pPr>
      <w:r w:rsidRPr="00BB248E">
        <w:rPr>
          <w:rFonts w:ascii="Times New Roman" w:hAnsi="Times New Roman"/>
          <w:spacing w:val="6"/>
          <w:sz w:val="24"/>
          <w:szCs w:val="21"/>
        </w:rPr>
        <w:t>根据《寿阳县生态功能区划》，拟建公路</w:t>
      </w:r>
      <w:r w:rsidRPr="00BB248E">
        <w:rPr>
          <w:rFonts w:ascii="Times New Roman" w:hAnsi="Times New Roman"/>
          <w:spacing w:val="6"/>
          <w:sz w:val="24"/>
          <w:szCs w:val="21"/>
        </w:rPr>
        <w:t>K0+000~K19+885</w:t>
      </w:r>
      <w:r w:rsidRPr="00BB248E">
        <w:rPr>
          <w:rFonts w:ascii="Times New Roman" w:hAnsi="Times New Roman"/>
          <w:spacing w:val="6"/>
          <w:sz w:val="24"/>
          <w:szCs w:val="21"/>
        </w:rPr>
        <w:t>位于</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A-4-1-1</w:t>
      </w:r>
      <w:r w:rsidRPr="00BB248E">
        <w:rPr>
          <w:rFonts w:ascii="Times New Roman" w:hAnsi="Times New Roman"/>
          <w:spacing w:val="6"/>
          <w:sz w:val="24"/>
          <w:szCs w:val="21"/>
        </w:rPr>
        <w:t>平头、南燕竹水源涵养与生态农业生态功能小区</w:t>
      </w:r>
      <w:r w:rsidRPr="00BB248E">
        <w:rPr>
          <w:rFonts w:ascii="Times New Roman" w:hAnsi="Times New Roman"/>
          <w:spacing w:val="6"/>
          <w:sz w:val="24"/>
          <w:szCs w:val="21"/>
        </w:rPr>
        <w:t>”</w:t>
      </w:r>
      <w:r w:rsidRPr="00BB248E">
        <w:rPr>
          <w:rFonts w:ascii="Times New Roman" w:hAnsi="Times New Roman"/>
          <w:spacing w:val="6"/>
          <w:sz w:val="24"/>
          <w:szCs w:val="21"/>
        </w:rPr>
        <w:t>。根据《太原市生态功能区划》，拟建公路</w:t>
      </w:r>
      <w:r w:rsidRPr="00BB248E">
        <w:rPr>
          <w:rFonts w:ascii="Times New Roman" w:hAnsi="Times New Roman"/>
          <w:spacing w:val="6"/>
          <w:sz w:val="24"/>
          <w:szCs w:val="21"/>
        </w:rPr>
        <w:t>K19+885~</w:t>
      </w:r>
      <w:r w:rsidRPr="00BB248E">
        <w:rPr>
          <w:rFonts w:ascii="Times New Roman" w:hAnsi="Times New Roman"/>
          <w:spacing w:val="6"/>
          <w:sz w:val="24"/>
          <w:szCs w:val="21"/>
        </w:rPr>
        <w:t>终点位于</w:t>
      </w:r>
      <w:r w:rsidRPr="00BB248E">
        <w:rPr>
          <w:rFonts w:ascii="Times New Roman" w:hAnsi="Times New Roman"/>
          <w:spacing w:val="6"/>
          <w:sz w:val="24"/>
          <w:szCs w:val="21"/>
        </w:rPr>
        <w:t>“</w:t>
      </w:r>
      <w:r w:rsidRPr="00BB248E">
        <w:rPr>
          <w:rFonts w:ascii="宋体" w:hAnsi="宋体" w:cs="宋体" w:hint="eastAsia"/>
          <w:spacing w:val="6"/>
          <w:sz w:val="24"/>
          <w:szCs w:val="21"/>
        </w:rPr>
        <w:t>Ⅱ</w:t>
      </w:r>
      <w:r w:rsidRPr="00BB248E">
        <w:rPr>
          <w:rFonts w:ascii="Times New Roman" w:hAnsi="Times New Roman"/>
          <w:spacing w:val="6"/>
          <w:sz w:val="24"/>
          <w:szCs w:val="21"/>
        </w:rPr>
        <w:t>A-4-1</w:t>
      </w:r>
      <w:r w:rsidRPr="00BB248E">
        <w:rPr>
          <w:rFonts w:ascii="Times New Roman" w:hAnsi="Times New Roman"/>
          <w:spacing w:val="6"/>
          <w:sz w:val="24"/>
          <w:szCs w:val="21"/>
        </w:rPr>
        <w:t>太原东山水土保持及林业建设生态功能亚区</w:t>
      </w:r>
      <w:r w:rsidRPr="00BB248E">
        <w:rPr>
          <w:rFonts w:ascii="Times New Roman" w:hAnsi="Times New Roman"/>
          <w:spacing w:val="6"/>
          <w:sz w:val="24"/>
          <w:szCs w:val="21"/>
        </w:rPr>
        <w:t>”</w:t>
      </w:r>
      <w:r w:rsidRPr="00BB248E">
        <w:rPr>
          <w:rFonts w:ascii="Times New Roman" w:hAnsi="Times New Roman"/>
          <w:spacing w:val="6"/>
          <w:sz w:val="24"/>
          <w:szCs w:val="21"/>
        </w:rPr>
        <w:t>。</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3</w:t>
      </w:r>
      <w:r w:rsidRPr="00BB248E">
        <w:rPr>
          <w:rFonts w:ascii="Times New Roman" w:hAnsi="Times New Roman"/>
          <w:kern w:val="2"/>
          <w:sz w:val="24"/>
          <w:szCs w:val="21"/>
        </w:rPr>
        <w:t>）根据《中国植被及其地理格局》和《山西植被》，拟建公路全线位于</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暖温带落叶阔叶林地带</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w:t>
      </w:r>
      <w:r w:rsidRPr="00BB248E">
        <w:rPr>
          <w:rFonts w:ascii="Times New Roman" w:hAnsi="Times New Roman"/>
          <w:kern w:val="2"/>
          <w:sz w:val="24"/>
          <w:szCs w:val="21"/>
        </w:rPr>
        <w:t>北暖温带落叶阔叶林亚地带</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Aa</w:t>
      </w:r>
      <w:r w:rsidRPr="00BB248E">
        <w:rPr>
          <w:rFonts w:ascii="Times New Roman" w:hAnsi="Times New Roman"/>
          <w:kern w:val="2"/>
          <w:sz w:val="24"/>
          <w:szCs w:val="21"/>
        </w:rPr>
        <w:t>晋中部山地丘陵、盆地，杄林、油松、辽东栎地区</w:t>
      </w:r>
      <w:r w:rsidRPr="00BB248E">
        <w:rPr>
          <w:rFonts w:ascii="Times New Roman" w:hAnsi="Times New Roman"/>
          <w:kern w:val="2"/>
          <w:sz w:val="24"/>
          <w:szCs w:val="21"/>
        </w:rPr>
        <w:t>/</w:t>
      </w:r>
      <w:r w:rsidRPr="00BB248E">
        <w:rPr>
          <w:rFonts w:ascii="宋体" w:hAnsi="宋体" w:cs="宋体" w:hint="eastAsia"/>
          <w:kern w:val="2"/>
          <w:sz w:val="24"/>
          <w:szCs w:val="21"/>
        </w:rPr>
        <w:t>Ⅱ</w:t>
      </w:r>
      <w:r w:rsidRPr="00BB248E">
        <w:rPr>
          <w:rFonts w:ascii="Times New Roman" w:hAnsi="Times New Roman"/>
          <w:kern w:val="2"/>
          <w:sz w:val="24"/>
          <w:szCs w:val="21"/>
        </w:rPr>
        <w:t>Aa-3</w:t>
      </w:r>
      <w:r w:rsidRPr="00BB248E">
        <w:rPr>
          <w:rFonts w:ascii="Times New Roman" w:hAnsi="Times New Roman"/>
          <w:kern w:val="2"/>
          <w:sz w:val="24"/>
          <w:szCs w:val="21"/>
        </w:rPr>
        <w:t>系舟山、太原东部、寿阳山地丘陵，油松林及次生灌丛区</w:t>
      </w:r>
      <w:r w:rsidRPr="00BB248E">
        <w:rPr>
          <w:rFonts w:ascii="Times New Roman" w:hAnsi="Times New Roman"/>
          <w:kern w:val="2"/>
          <w:sz w:val="24"/>
          <w:szCs w:val="21"/>
        </w:rPr>
        <w:t>”</w:t>
      </w:r>
      <w:r w:rsidRPr="00BB248E">
        <w:rPr>
          <w:rFonts w:ascii="Times New Roman" w:hAnsi="Times New Roman"/>
          <w:kern w:val="2"/>
          <w:sz w:val="24"/>
          <w:szCs w:val="21"/>
        </w:rPr>
        <w:t>。</w:t>
      </w:r>
    </w:p>
    <w:p w:rsidR="00B21DC9" w:rsidRPr="00BB248E" w:rsidRDefault="00B21DC9" w:rsidP="00B21DC9">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4</w:t>
      </w:r>
      <w:r w:rsidRPr="00BB248E">
        <w:rPr>
          <w:rFonts w:ascii="Times New Roman" w:hAnsi="Times New Roman"/>
          <w:kern w:val="2"/>
          <w:sz w:val="24"/>
          <w:szCs w:val="21"/>
        </w:rPr>
        <w:t>）拟建公路评价范围内植被主要为阔叶林、针叶林、栽培植被和灌草丛，分别占评价范围内植被总面积的</w:t>
      </w:r>
      <w:r w:rsidRPr="00BB248E">
        <w:rPr>
          <w:rFonts w:ascii="Times New Roman" w:hAnsi="Times New Roman"/>
          <w:kern w:val="2"/>
          <w:sz w:val="24"/>
          <w:szCs w:val="21"/>
        </w:rPr>
        <w:t>41.81%</w:t>
      </w:r>
      <w:r w:rsidRPr="00BB248E">
        <w:rPr>
          <w:rFonts w:ascii="Times New Roman" w:hAnsi="Times New Roman"/>
          <w:kern w:val="2"/>
          <w:sz w:val="24"/>
          <w:szCs w:val="21"/>
        </w:rPr>
        <w:t>、</w:t>
      </w:r>
      <w:r w:rsidRPr="00BB248E">
        <w:rPr>
          <w:rFonts w:ascii="Times New Roman" w:hAnsi="Times New Roman"/>
          <w:kern w:val="2"/>
          <w:sz w:val="24"/>
          <w:szCs w:val="21"/>
        </w:rPr>
        <w:t>20.12%</w:t>
      </w:r>
      <w:r w:rsidRPr="00BB248E">
        <w:rPr>
          <w:rFonts w:ascii="Times New Roman" w:hAnsi="Times New Roman"/>
          <w:kern w:val="2"/>
          <w:sz w:val="24"/>
          <w:szCs w:val="21"/>
        </w:rPr>
        <w:t>、</w:t>
      </w:r>
      <w:r w:rsidRPr="00BB248E">
        <w:rPr>
          <w:rFonts w:ascii="Times New Roman" w:hAnsi="Times New Roman"/>
          <w:kern w:val="2"/>
          <w:sz w:val="24"/>
          <w:szCs w:val="21"/>
        </w:rPr>
        <w:t>19.04%</w:t>
      </w:r>
      <w:r w:rsidRPr="00BB248E">
        <w:rPr>
          <w:rFonts w:ascii="Times New Roman" w:hAnsi="Times New Roman"/>
          <w:kern w:val="2"/>
          <w:sz w:val="24"/>
          <w:szCs w:val="21"/>
        </w:rPr>
        <w:t>和</w:t>
      </w:r>
      <w:r w:rsidRPr="00BB248E">
        <w:rPr>
          <w:rFonts w:ascii="Times New Roman" w:hAnsi="Times New Roman"/>
          <w:kern w:val="2"/>
          <w:sz w:val="24"/>
          <w:szCs w:val="21"/>
        </w:rPr>
        <w:t>19.03%</w:t>
      </w:r>
      <w:r w:rsidRPr="00BB248E">
        <w:rPr>
          <w:rFonts w:ascii="Times New Roman" w:hAnsi="Times New Roman"/>
          <w:kern w:val="2"/>
          <w:sz w:val="24"/>
          <w:szCs w:val="21"/>
        </w:rPr>
        <w:t>；评价范围内植被区域分布特点较为明显，寿阳段（</w:t>
      </w:r>
      <w:r w:rsidRPr="00BB248E">
        <w:rPr>
          <w:rFonts w:ascii="Times New Roman" w:hAnsi="Times New Roman"/>
          <w:kern w:val="2"/>
          <w:sz w:val="24"/>
          <w:szCs w:val="21"/>
        </w:rPr>
        <w:t>K0+000~K885</w:t>
      </w:r>
      <w:r w:rsidRPr="00BB248E">
        <w:rPr>
          <w:rFonts w:ascii="Times New Roman" w:hAnsi="Times New Roman"/>
          <w:kern w:val="2"/>
          <w:sz w:val="24"/>
          <w:szCs w:val="21"/>
        </w:rPr>
        <w:t>）植被类型以栽培植被为主，其次为灌草丛，针叶、阔叶林分布较少；太原段（</w:t>
      </w:r>
      <w:r w:rsidRPr="00BB248E">
        <w:rPr>
          <w:rFonts w:ascii="Times New Roman" w:hAnsi="Times New Roman"/>
          <w:kern w:val="2"/>
          <w:sz w:val="24"/>
          <w:szCs w:val="21"/>
        </w:rPr>
        <w:t>K19+885~</w:t>
      </w:r>
      <w:r w:rsidRPr="00BB248E">
        <w:rPr>
          <w:rFonts w:ascii="Times New Roman" w:hAnsi="Times New Roman"/>
          <w:kern w:val="2"/>
          <w:sz w:val="24"/>
          <w:szCs w:val="21"/>
        </w:rPr>
        <w:t>终点）植被类型以灌丛、草丛为主，针叶、阔叶林和栽培植被较少；鹿泉山省级森林公园和龙城省级森林公园路段植被类型以针叶、阔叶林为主，灌草丛次之。</w:t>
      </w:r>
    </w:p>
    <w:p w:rsidR="00B21DC9" w:rsidRPr="00BB248E" w:rsidRDefault="00B21DC9" w:rsidP="00B21DC9">
      <w:pPr>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评价范围内针叶林主要有油松林和侧柏林，均以中幼林为主，主要分布于鹿泉山省级森林公园和龙城省级森林公园路段的中低山区</w:t>
      </w:r>
      <w:r w:rsidRPr="00BB248E">
        <w:rPr>
          <w:rFonts w:ascii="Times New Roman" w:hAnsi="Times New Roman"/>
          <w:kern w:val="2"/>
          <w:sz w:val="24"/>
          <w:szCs w:val="24"/>
        </w:rPr>
        <w:t>；阔叶林主要为山杨林、刺槐林、小叶杨林和臭椿林等，在沿线均有分布，集中分布在鹿泉山省级森林公园路段、龙城省级森林公园路段、郭家庄枢纽路段、东韩枢纽路段、沿线护路林带及低山丘陵区；灌草丛分布较为广泛，拟建公路沿线黄土丘陵区、山间河谷区、黄土覆盖基岩中山区均有分布，</w:t>
      </w:r>
      <w:r w:rsidRPr="00BB248E">
        <w:rPr>
          <w:rFonts w:ascii="Times New Roman" w:hAnsi="Times New Roman"/>
          <w:kern w:val="2"/>
          <w:sz w:val="24"/>
          <w:szCs w:val="24"/>
        </w:rPr>
        <w:t>AK23+670~AK33+480</w:t>
      </w:r>
      <w:r w:rsidRPr="00BB248E">
        <w:rPr>
          <w:rFonts w:ascii="Times New Roman" w:hAnsi="Times New Roman"/>
          <w:kern w:val="2"/>
          <w:sz w:val="24"/>
          <w:szCs w:val="24"/>
        </w:rPr>
        <w:t>路段分布最为广泛，灌丛以黄刺玫、荆条、沙棘、三裂绣线菊、酸枣、水栒子、金银忍冬等为主，草本植物主要为蒿类、针茅、苔草、白羊草等；栽培植被主要分布在</w:t>
      </w:r>
      <w:r w:rsidRPr="00BB248E">
        <w:rPr>
          <w:rFonts w:ascii="Times New Roman" w:hAnsi="Times New Roman"/>
          <w:kern w:val="2"/>
          <w:sz w:val="24"/>
          <w:szCs w:val="24"/>
        </w:rPr>
        <w:t>AK0+000~AK13+370</w:t>
      </w:r>
      <w:r w:rsidRPr="00BB248E">
        <w:rPr>
          <w:rFonts w:ascii="Times New Roman" w:hAnsi="Times New Roman"/>
          <w:kern w:val="2"/>
          <w:sz w:val="24"/>
          <w:szCs w:val="24"/>
        </w:rPr>
        <w:t>和郭家庄枢纽路段，沿线的耕地以旱田为主，粮食作物以春（冬）小麦、玉米、谷子、大豆、莜麦、马铃薯等，经济作物主要有苹果、梨、桃、杏等。</w:t>
      </w:r>
    </w:p>
    <w:p w:rsidR="00B21DC9" w:rsidRPr="00BB248E" w:rsidRDefault="00B21DC9" w:rsidP="00B21DC9">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5</w:t>
      </w:r>
      <w:r w:rsidRPr="00BB248E">
        <w:rPr>
          <w:rFonts w:ascii="Times New Roman" w:hAnsi="Times New Roman"/>
          <w:kern w:val="2"/>
          <w:sz w:val="24"/>
          <w:szCs w:val="24"/>
        </w:rPr>
        <w:t>）根据现场调查和收集的资料综合分析，拟建公路调查范围内陆生野生动物共计</w:t>
      </w:r>
      <w:r w:rsidRPr="00BB248E">
        <w:rPr>
          <w:rFonts w:ascii="Times New Roman" w:hAnsi="Times New Roman"/>
          <w:kern w:val="2"/>
          <w:sz w:val="24"/>
          <w:szCs w:val="24"/>
        </w:rPr>
        <w:t>216</w:t>
      </w:r>
      <w:r w:rsidRPr="00BB248E">
        <w:rPr>
          <w:rFonts w:ascii="Times New Roman" w:hAnsi="Times New Roman"/>
          <w:kern w:val="2"/>
          <w:sz w:val="24"/>
          <w:szCs w:val="24"/>
        </w:rPr>
        <w:t>种，隶属于</w:t>
      </w:r>
      <w:r w:rsidRPr="00BB248E">
        <w:rPr>
          <w:rFonts w:ascii="Times New Roman" w:hAnsi="Times New Roman"/>
          <w:kern w:val="2"/>
          <w:sz w:val="24"/>
          <w:szCs w:val="24"/>
        </w:rPr>
        <w:t>4</w:t>
      </w:r>
      <w:r w:rsidRPr="00BB248E">
        <w:rPr>
          <w:rFonts w:ascii="Times New Roman" w:hAnsi="Times New Roman"/>
          <w:kern w:val="2"/>
          <w:sz w:val="24"/>
          <w:szCs w:val="24"/>
        </w:rPr>
        <w:t>纲</w:t>
      </w:r>
      <w:r w:rsidRPr="00BB248E">
        <w:rPr>
          <w:rFonts w:ascii="Times New Roman" w:hAnsi="Times New Roman"/>
          <w:kern w:val="2"/>
          <w:sz w:val="24"/>
          <w:szCs w:val="24"/>
        </w:rPr>
        <w:t>26</w:t>
      </w:r>
      <w:r w:rsidRPr="00BB248E">
        <w:rPr>
          <w:rFonts w:ascii="Times New Roman" w:hAnsi="Times New Roman"/>
          <w:kern w:val="2"/>
          <w:sz w:val="24"/>
          <w:szCs w:val="24"/>
        </w:rPr>
        <w:t>目</w:t>
      </w:r>
      <w:r w:rsidRPr="00BB248E">
        <w:rPr>
          <w:rFonts w:ascii="Times New Roman" w:hAnsi="Times New Roman"/>
          <w:kern w:val="2"/>
          <w:sz w:val="24"/>
          <w:szCs w:val="24"/>
        </w:rPr>
        <w:t>64</w:t>
      </w:r>
      <w:r w:rsidRPr="00BB248E">
        <w:rPr>
          <w:rFonts w:ascii="Times New Roman" w:hAnsi="Times New Roman"/>
          <w:kern w:val="2"/>
          <w:sz w:val="24"/>
          <w:szCs w:val="24"/>
        </w:rPr>
        <w:t>科，其中哺乳纲</w:t>
      </w:r>
      <w:r w:rsidRPr="00BB248E">
        <w:rPr>
          <w:rFonts w:ascii="Times New Roman" w:hAnsi="Times New Roman"/>
          <w:kern w:val="2"/>
          <w:sz w:val="24"/>
          <w:szCs w:val="24"/>
        </w:rPr>
        <w:t>7</w:t>
      </w:r>
      <w:r w:rsidRPr="00BB248E">
        <w:rPr>
          <w:rFonts w:ascii="Times New Roman" w:hAnsi="Times New Roman"/>
          <w:kern w:val="2"/>
          <w:sz w:val="24"/>
          <w:szCs w:val="24"/>
        </w:rPr>
        <w:t>目</w:t>
      </w:r>
      <w:r w:rsidRPr="00BB248E">
        <w:rPr>
          <w:rFonts w:ascii="Times New Roman" w:hAnsi="Times New Roman"/>
          <w:kern w:val="2"/>
          <w:sz w:val="24"/>
          <w:szCs w:val="24"/>
        </w:rPr>
        <w:t>16</w:t>
      </w:r>
      <w:r w:rsidRPr="00BB248E">
        <w:rPr>
          <w:rFonts w:ascii="Times New Roman" w:hAnsi="Times New Roman"/>
          <w:kern w:val="2"/>
          <w:sz w:val="24"/>
          <w:szCs w:val="24"/>
        </w:rPr>
        <w:t>科</w:t>
      </w:r>
      <w:r w:rsidRPr="00BB248E">
        <w:rPr>
          <w:rFonts w:ascii="Times New Roman" w:hAnsi="Times New Roman"/>
          <w:kern w:val="2"/>
          <w:sz w:val="24"/>
          <w:szCs w:val="24"/>
        </w:rPr>
        <w:t>36</w:t>
      </w:r>
      <w:r w:rsidRPr="00BB248E">
        <w:rPr>
          <w:rFonts w:ascii="Times New Roman" w:hAnsi="Times New Roman"/>
          <w:kern w:val="2"/>
          <w:sz w:val="24"/>
          <w:szCs w:val="24"/>
        </w:rPr>
        <w:t>种，鸟纲</w:t>
      </w:r>
      <w:r w:rsidRPr="00BB248E">
        <w:rPr>
          <w:rFonts w:ascii="Times New Roman" w:hAnsi="Times New Roman"/>
          <w:kern w:val="2"/>
          <w:sz w:val="24"/>
          <w:szCs w:val="24"/>
        </w:rPr>
        <w:t>16</w:t>
      </w:r>
      <w:r w:rsidRPr="00BB248E">
        <w:rPr>
          <w:rFonts w:ascii="Times New Roman" w:hAnsi="Times New Roman"/>
          <w:kern w:val="2"/>
          <w:sz w:val="24"/>
          <w:szCs w:val="24"/>
        </w:rPr>
        <w:t>目</w:t>
      </w:r>
      <w:r w:rsidRPr="00BB248E">
        <w:rPr>
          <w:rFonts w:ascii="Times New Roman" w:hAnsi="Times New Roman"/>
          <w:kern w:val="2"/>
          <w:sz w:val="24"/>
          <w:szCs w:val="24"/>
        </w:rPr>
        <w:t>40</w:t>
      </w:r>
      <w:r w:rsidRPr="00BB248E">
        <w:rPr>
          <w:rFonts w:ascii="Times New Roman" w:hAnsi="Times New Roman"/>
          <w:kern w:val="2"/>
          <w:sz w:val="24"/>
          <w:szCs w:val="24"/>
        </w:rPr>
        <w:t>科</w:t>
      </w:r>
      <w:r w:rsidRPr="00BB248E">
        <w:rPr>
          <w:rFonts w:ascii="Times New Roman" w:hAnsi="Times New Roman"/>
          <w:kern w:val="2"/>
          <w:sz w:val="24"/>
          <w:szCs w:val="24"/>
        </w:rPr>
        <w:t>163</w:t>
      </w:r>
      <w:r w:rsidRPr="00BB248E">
        <w:rPr>
          <w:rFonts w:ascii="Times New Roman" w:hAnsi="Times New Roman"/>
          <w:kern w:val="2"/>
          <w:sz w:val="24"/>
          <w:szCs w:val="24"/>
        </w:rPr>
        <w:t>种，爬行纲</w:t>
      </w:r>
      <w:r w:rsidRPr="00BB248E">
        <w:rPr>
          <w:rFonts w:ascii="Times New Roman" w:hAnsi="Times New Roman"/>
          <w:kern w:val="2"/>
          <w:sz w:val="24"/>
          <w:szCs w:val="24"/>
        </w:rPr>
        <w:t>2</w:t>
      </w:r>
      <w:r w:rsidRPr="00BB248E">
        <w:rPr>
          <w:rFonts w:ascii="Times New Roman" w:hAnsi="Times New Roman"/>
          <w:kern w:val="2"/>
          <w:sz w:val="24"/>
          <w:szCs w:val="24"/>
        </w:rPr>
        <w:t>目</w:t>
      </w:r>
      <w:r w:rsidRPr="00BB248E">
        <w:rPr>
          <w:rFonts w:ascii="Times New Roman" w:hAnsi="Times New Roman"/>
          <w:kern w:val="2"/>
          <w:sz w:val="24"/>
          <w:szCs w:val="24"/>
        </w:rPr>
        <w:t>5</w:t>
      </w:r>
      <w:r w:rsidRPr="00BB248E">
        <w:rPr>
          <w:rFonts w:ascii="Times New Roman" w:hAnsi="Times New Roman"/>
          <w:kern w:val="2"/>
          <w:sz w:val="24"/>
          <w:szCs w:val="24"/>
        </w:rPr>
        <w:t>科</w:t>
      </w:r>
      <w:r w:rsidRPr="00BB248E">
        <w:rPr>
          <w:rFonts w:ascii="Times New Roman" w:hAnsi="Times New Roman"/>
          <w:kern w:val="2"/>
          <w:sz w:val="24"/>
          <w:szCs w:val="24"/>
        </w:rPr>
        <w:t>12</w:t>
      </w:r>
      <w:r w:rsidRPr="00BB248E">
        <w:rPr>
          <w:rFonts w:ascii="Times New Roman" w:hAnsi="Times New Roman"/>
          <w:kern w:val="2"/>
          <w:sz w:val="24"/>
          <w:szCs w:val="24"/>
        </w:rPr>
        <w:t>种，两栖纲</w:t>
      </w:r>
      <w:r w:rsidRPr="00BB248E">
        <w:rPr>
          <w:rFonts w:ascii="Times New Roman" w:hAnsi="Times New Roman"/>
          <w:kern w:val="2"/>
          <w:sz w:val="24"/>
          <w:szCs w:val="24"/>
        </w:rPr>
        <w:t>1</w:t>
      </w:r>
      <w:r w:rsidRPr="00BB248E">
        <w:rPr>
          <w:rFonts w:ascii="Times New Roman" w:hAnsi="Times New Roman"/>
          <w:kern w:val="2"/>
          <w:sz w:val="24"/>
          <w:szCs w:val="24"/>
        </w:rPr>
        <w:t>目</w:t>
      </w:r>
      <w:r w:rsidRPr="00BB248E">
        <w:rPr>
          <w:rFonts w:ascii="Times New Roman" w:hAnsi="Times New Roman"/>
          <w:kern w:val="2"/>
          <w:sz w:val="24"/>
          <w:szCs w:val="24"/>
        </w:rPr>
        <w:t>3</w:t>
      </w:r>
      <w:r w:rsidRPr="00BB248E">
        <w:rPr>
          <w:rFonts w:ascii="Times New Roman" w:hAnsi="Times New Roman"/>
          <w:kern w:val="2"/>
          <w:sz w:val="24"/>
          <w:szCs w:val="24"/>
        </w:rPr>
        <w:t>科</w:t>
      </w:r>
      <w:r w:rsidRPr="00BB248E">
        <w:rPr>
          <w:rFonts w:ascii="Times New Roman" w:hAnsi="Times New Roman"/>
          <w:kern w:val="2"/>
          <w:sz w:val="24"/>
          <w:szCs w:val="24"/>
        </w:rPr>
        <w:t>5</w:t>
      </w:r>
      <w:r w:rsidRPr="00BB248E">
        <w:rPr>
          <w:rFonts w:ascii="Times New Roman" w:hAnsi="Times New Roman"/>
          <w:kern w:val="2"/>
          <w:sz w:val="24"/>
          <w:szCs w:val="24"/>
        </w:rPr>
        <w:t>种；含</w:t>
      </w:r>
      <w:r w:rsidRPr="00BB248E">
        <w:rPr>
          <w:rFonts w:ascii="Times New Roman" w:hAnsi="Times New Roman"/>
          <w:kern w:val="2"/>
          <w:sz w:val="24"/>
          <w:szCs w:val="24"/>
        </w:rPr>
        <w:t>53</w:t>
      </w:r>
      <w:r w:rsidRPr="00BB248E">
        <w:rPr>
          <w:rFonts w:ascii="Times New Roman" w:hAnsi="Times New Roman"/>
          <w:kern w:val="2"/>
          <w:sz w:val="24"/>
          <w:szCs w:val="24"/>
        </w:rPr>
        <w:t>种国家和山西省重点保护野生动物，属于国家</w:t>
      </w:r>
      <w:r w:rsidRPr="00BB248E">
        <w:rPr>
          <w:rFonts w:ascii="宋体" w:hAnsi="宋体" w:cs="宋体" w:hint="eastAsia"/>
          <w:kern w:val="2"/>
          <w:sz w:val="24"/>
          <w:szCs w:val="24"/>
        </w:rPr>
        <w:t>Ⅰ</w:t>
      </w:r>
      <w:r w:rsidRPr="00BB248E">
        <w:rPr>
          <w:rFonts w:ascii="Times New Roman" w:hAnsi="Times New Roman"/>
          <w:kern w:val="2"/>
          <w:sz w:val="24"/>
          <w:szCs w:val="24"/>
        </w:rPr>
        <w:t>级重点保护的野生动物有金钱豹、原麝、林麝、</w:t>
      </w:r>
      <w:r w:rsidRPr="00BB248E">
        <w:rPr>
          <w:rFonts w:ascii="Times New Roman" w:hAnsi="Times New Roman"/>
          <w:kern w:val="2"/>
          <w:sz w:val="24"/>
          <w:szCs w:val="24"/>
        </w:rPr>
        <w:lastRenderedPageBreak/>
        <w:t>黑鹳、金雕、褐马鸡</w:t>
      </w:r>
      <w:r w:rsidRPr="00BB248E">
        <w:rPr>
          <w:rFonts w:ascii="Times New Roman" w:hAnsi="Times New Roman"/>
          <w:kern w:val="2"/>
          <w:sz w:val="24"/>
          <w:szCs w:val="24"/>
        </w:rPr>
        <w:t>6</w:t>
      </w:r>
      <w:r w:rsidRPr="00BB248E">
        <w:rPr>
          <w:rFonts w:ascii="Times New Roman" w:hAnsi="Times New Roman"/>
          <w:kern w:val="2"/>
          <w:sz w:val="24"/>
          <w:szCs w:val="24"/>
        </w:rPr>
        <w:t>种；国家二级重点保护野生动物有</w:t>
      </w:r>
      <w:r w:rsidRPr="00BB248E">
        <w:rPr>
          <w:rFonts w:ascii="Times New Roman" w:hAnsi="Times New Roman"/>
          <w:kern w:val="2"/>
          <w:sz w:val="24"/>
          <w:szCs w:val="24"/>
        </w:rPr>
        <w:t>29</w:t>
      </w:r>
      <w:r w:rsidRPr="00BB248E">
        <w:rPr>
          <w:rFonts w:ascii="Times New Roman" w:hAnsi="Times New Roman"/>
          <w:kern w:val="2"/>
          <w:sz w:val="24"/>
          <w:szCs w:val="24"/>
        </w:rPr>
        <w:t>种，其中鸟类</w:t>
      </w:r>
      <w:r w:rsidRPr="00BB248E">
        <w:rPr>
          <w:rFonts w:ascii="Times New Roman" w:hAnsi="Times New Roman"/>
          <w:kern w:val="2"/>
          <w:sz w:val="24"/>
          <w:szCs w:val="24"/>
        </w:rPr>
        <w:t>25</w:t>
      </w:r>
      <w:r w:rsidRPr="00BB248E">
        <w:rPr>
          <w:rFonts w:ascii="Times New Roman" w:hAnsi="Times New Roman"/>
          <w:kern w:val="2"/>
          <w:sz w:val="24"/>
          <w:szCs w:val="24"/>
        </w:rPr>
        <w:t>种，哺乳类</w:t>
      </w:r>
      <w:r w:rsidRPr="00BB248E">
        <w:rPr>
          <w:rFonts w:ascii="Times New Roman" w:hAnsi="Times New Roman"/>
          <w:kern w:val="2"/>
          <w:sz w:val="24"/>
          <w:szCs w:val="24"/>
        </w:rPr>
        <w:t>4</w:t>
      </w:r>
      <w:r w:rsidRPr="00BB248E">
        <w:rPr>
          <w:rFonts w:ascii="Times New Roman" w:hAnsi="Times New Roman"/>
          <w:kern w:val="2"/>
          <w:sz w:val="24"/>
          <w:szCs w:val="24"/>
        </w:rPr>
        <w:t>种，属于山西省重点保护的野生动物有</w:t>
      </w:r>
      <w:r w:rsidRPr="00BB248E">
        <w:rPr>
          <w:rFonts w:ascii="Times New Roman" w:hAnsi="Times New Roman"/>
          <w:kern w:val="2"/>
          <w:sz w:val="24"/>
          <w:szCs w:val="24"/>
        </w:rPr>
        <w:t>18</w:t>
      </w:r>
      <w:r w:rsidRPr="00BB248E">
        <w:rPr>
          <w:rFonts w:ascii="Times New Roman" w:hAnsi="Times New Roman"/>
          <w:kern w:val="2"/>
          <w:sz w:val="24"/>
          <w:szCs w:val="24"/>
        </w:rPr>
        <w:t>种，其中鸟类</w:t>
      </w:r>
      <w:r w:rsidRPr="00BB248E">
        <w:rPr>
          <w:rFonts w:ascii="Times New Roman" w:hAnsi="Times New Roman"/>
          <w:kern w:val="2"/>
          <w:sz w:val="24"/>
          <w:szCs w:val="24"/>
        </w:rPr>
        <w:t>14</w:t>
      </w:r>
      <w:r w:rsidRPr="00BB248E">
        <w:rPr>
          <w:rFonts w:ascii="Times New Roman" w:hAnsi="Times New Roman"/>
          <w:kern w:val="2"/>
          <w:sz w:val="24"/>
          <w:szCs w:val="24"/>
        </w:rPr>
        <w:t>种，哺乳类</w:t>
      </w:r>
      <w:r w:rsidRPr="00BB248E">
        <w:rPr>
          <w:rFonts w:ascii="Times New Roman" w:hAnsi="Times New Roman"/>
          <w:kern w:val="2"/>
          <w:sz w:val="24"/>
          <w:szCs w:val="24"/>
        </w:rPr>
        <w:t>4</w:t>
      </w:r>
      <w:r w:rsidRPr="00BB248E">
        <w:rPr>
          <w:rFonts w:ascii="Times New Roman" w:hAnsi="Times New Roman"/>
          <w:kern w:val="2"/>
          <w:sz w:val="24"/>
          <w:szCs w:val="24"/>
        </w:rPr>
        <w:t>种。</w:t>
      </w:r>
    </w:p>
    <w:p w:rsidR="00B21DC9" w:rsidRPr="00BB248E" w:rsidRDefault="00B21DC9" w:rsidP="00B21DC9">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1"/>
        </w:rPr>
        <w:t>（</w:t>
      </w:r>
      <w:r w:rsidRPr="00BB248E">
        <w:rPr>
          <w:rFonts w:ascii="Times New Roman" w:hAnsi="Times New Roman"/>
          <w:kern w:val="2"/>
          <w:sz w:val="24"/>
          <w:szCs w:val="21"/>
        </w:rPr>
        <w:t>6</w:t>
      </w:r>
      <w:r w:rsidRPr="00BB248E">
        <w:rPr>
          <w:rFonts w:ascii="Times New Roman" w:hAnsi="Times New Roman"/>
          <w:kern w:val="2"/>
          <w:sz w:val="24"/>
          <w:szCs w:val="21"/>
        </w:rPr>
        <w:t>）</w:t>
      </w:r>
      <w:r w:rsidRPr="00BB248E">
        <w:rPr>
          <w:rFonts w:ascii="Times New Roman" w:hAnsi="Times New Roman"/>
          <w:kern w:val="2"/>
          <w:sz w:val="24"/>
          <w:szCs w:val="24"/>
        </w:rPr>
        <w:t>拟建公路评价范围内土地利用现状类型主要为林地，占比</w:t>
      </w:r>
      <w:r w:rsidRPr="00BB248E">
        <w:rPr>
          <w:rFonts w:ascii="Times New Roman" w:hAnsi="Times New Roman"/>
          <w:kern w:val="2"/>
          <w:sz w:val="24"/>
          <w:szCs w:val="24"/>
        </w:rPr>
        <w:t>67.62%</w:t>
      </w:r>
      <w:r w:rsidRPr="00BB248E">
        <w:rPr>
          <w:rFonts w:ascii="Times New Roman" w:hAnsi="Times New Roman"/>
          <w:kern w:val="2"/>
          <w:sz w:val="24"/>
          <w:szCs w:val="24"/>
        </w:rPr>
        <w:t>，其次为耕地，占比</w:t>
      </w:r>
      <w:r w:rsidRPr="00BB248E">
        <w:rPr>
          <w:rFonts w:ascii="Times New Roman" w:hAnsi="Times New Roman"/>
          <w:kern w:val="2"/>
          <w:sz w:val="24"/>
          <w:szCs w:val="24"/>
        </w:rPr>
        <w:t>18.24%</w:t>
      </w:r>
      <w:r w:rsidRPr="00BB248E">
        <w:rPr>
          <w:rFonts w:ascii="Times New Roman" w:hAnsi="Times New Roman"/>
          <w:kern w:val="2"/>
          <w:sz w:val="24"/>
          <w:szCs w:val="24"/>
        </w:rPr>
        <w:t>，草地、工矿仓储用地、住宅用地、水域及水利设施用地用地较少，占比分别为</w:t>
      </w:r>
      <w:r w:rsidRPr="00BB248E">
        <w:rPr>
          <w:rFonts w:ascii="Times New Roman" w:hAnsi="Times New Roman"/>
          <w:kern w:val="2"/>
          <w:sz w:val="24"/>
          <w:szCs w:val="24"/>
        </w:rPr>
        <w:t>9.98%</w:t>
      </w:r>
      <w:r w:rsidRPr="00BB248E">
        <w:rPr>
          <w:rFonts w:ascii="Times New Roman" w:hAnsi="Times New Roman"/>
          <w:kern w:val="2"/>
          <w:sz w:val="24"/>
          <w:szCs w:val="24"/>
        </w:rPr>
        <w:t>、</w:t>
      </w:r>
      <w:r w:rsidRPr="00BB248E">
        <w:rPr>
          <w:rFonts w:ascii="Times New Roman" w:hAnsi="Times New Roman"/>
          <w:kern w:val="2"/>
          <w:sz w:val="24"/>
          <w:szCs w:val="24"/>
        </w:rPr>
        <w:t>2.02%</w:t>
      </w:r>
      <w:r w:rsidRPr="00BB248E">
        <w:rPr>
          <w:rFonts w:ascii="Times New Roman" w:hAnsi="Times New Roman"/>
          <w:kern w:val="2"/>
          <w:sz w:val="24"/>
          <w:szCs w:val="24"/>
        </w:rPr>
        <w:t>、</w:t>
      </w:r>
      <w:r w:rsidRPr="00BB248E">
        <w:rPr>
          <w:rFonts w:ascii="Times New Roman" w:hAnsi="Times New Roman"/>
          <w:kern w:val="2"/>
          <w:sz w:val="24"/>
          <w:szCs w:val="24"/>
        </w:rPr>
        <w:t>2.00%</w:t>
      </w:r>
      <w:r w:rsidRPr="00BB248E">
        <w:rPr>
          <w:rFonts w:ascii="Times New Roman" w:hAnsi="Times New Roman"/>
          <w:kern w:val="2"/>
          <w:sz w:val="24"/>
          <w:szCs w:val="24"/>
        </w:rPr>
        <w:t>、</w:t>
      </w:r>
      <w:r w:rsidRPr="00BB248E">
        <w:rPr>
          <w:rFonts w:ascii="Times New Roman" w:hAnsi="Times New Roman"/>
          <w:kern w:val="2"/>
          <w:sz w:val="24"/>
          <w:szCs w:val="24"/>
        </w:rPr>
        <w:t>0.14%</w:t>
      </w:r>
      <w:r w:rsidRPr="00BB248E">
        <w:rPr>
          <w:rFonts w:ascii="Times New Roman" w:hAnsi="Times New Roman"/>
          <w:kern w:val="2"/>
          <w:sz w:val="24"/>
          <w:szCs w:val="24"/>
        </w:rPr>
        <w:t>。林地占比较高主要是因拟建公路评价范围涉及鹿泉山省级森林公园、龙城省级森林公园和乌金山国家森林公园，而森林公园内林地面积较大所致。</w:t>
      </w:r>
    </w:p>
    <w:p w:rsidR="00330DD1" w:rsidRPr="00BB248E" w:rsidRDefault="00330DD1"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.2.2</w:t>
      </w:r>
      <w:r w:rsidR="00112B01" w:rsidRPr="00BB248E">
        <w:rPr>
          <w:rFonts w:ascii="Times New Roman" w:hAnsi="Times New Roman"/>
          <w:b/>
          <w:bCs/>
          <w:sz w:val="24"/>
        </w:rPr>
        <w:t xml:space="preserve"> </w:t>
      </w:r>
      <w:r w:rsidRPr="00BB248E">
        <w:rPr>
          <w:rFonts w:ascii="Times New Roman" w:hAnsi="Times New Roman"/>
          <w:b/>
          <w:bCs/>
          <w:sz w:val="24"/>
        </w:rPr>
        <w:t>水环境</w:t>
      </w:r>
    </w:p>
    <w:p w:rsidR="0058682D" w:rsidRPr="00BB248E" w:rsidRDefault="00B6670E" w:rsidP="0058682D">
      <w:pPr>
        <w:spacing w:line="300" w:lineRule="auto"/>
        <w:ind w:firstLineChars="200" w:firstLine="480"/>
        <w:rPr>
          <w:rFonts w:ascii="Times New Roman" w:hAnsi="Times New Roman"/>
          <w:sz w:val="24"/>
          <w:szCs w:val="21"/>
        </w:rPr>
      </w:pPr>
      <w:r w:rsidRPr="00BB248E">
        <w:rPr>
          <w:rFonts w:ascii="Times New Roman" w:hAnsi="Times New Roman"/>
          <w:sz w:val="24"/>
        </w:rPr>
        <w:t>根据《山西省地表水环境功能区划》（</w:t>
      </w:r>
      <w:r w:rsidRPr="00BB248E">
        <w:rPr>
          <w:rFonts w:ascii="Times New Roman" w:hAnsi="Times New Roman"/>
          <w:sz w:val="24"/>
        </w:rPr>
        <w:t>DB14/67-2019</w:t>
      </w:r>
      <w:r w:rsidRPr="00BB248E">
        <w:rPr>
          <w:rFonts w:ascii="Times New Roman" w:hAnsi="Times New Roman"/>
          <w:sz w:val="24"/>
        </w:rPr>
        <w:t>）中水系河流区划情况，拟建公路属于黄河流域汾河水系，共涉及白马河、涧河、南沙河</w:t>
      </w:r>
      <w:r w:rsidRPr="00BB248E">
        <w:rPr>
          <w:rFonts w:ascii="Times New Roman" w:hAnsi="Times New Roman"/>
          <w:sz w:val="24"/>
        </w:rPr>
        <w:t>3</w:t>
      </w:r>
      <w:r w:rsidRPr="00BB248E">
        <w:rPr>
          <w:rFonts w:ascii="Times New Roman" w:hAnsi="Times New Roman"/>
          <w:sz w:val="24"/>
        </w:rPr>
        <w:t>条河流。其中白马河涉及源头至蔡庄水库出口河段和蔡庄水库出口至与潇河汇合河段，水域功能分别为一般源头水保护、工农业用水保护，执行</w:t>
      </w:r>
      <w:r w:rsidRPr="00BB248E">
        <w:rPr>
          <w:rFonts w:ascii="宋体" w:hAnsi="宋体" w:cs="宋体" w:hint="eastAsia"/>
          <w:sz w:val="24"/>
        </w:rPr>
        <w:t>Ⅲ</w:t>
      </w:r>
      <w:r w:rsidRPr="00BB248E">
        <w:rPr>
          <w:rFonts w:ascii="Times New Roman" w:hAnsi="Times New Roman"/>
          <w:sz w:val="24"/>
        </w:rPr>
        <w:t>类标准；涧河涉及源头至田家湾水库出口段，水域功能为一般源头水保护，执行</w:t>
      </w:r>
      <w:r w:rsidRPr="00BB248E">
        <w:rPr>
          <w:rFonts w:ascii="宋体" w:hAnsi="宋体" w:cs="宋体" w:hint="eastAsia"/>
          <w:sz w:val="24"/>
        </w:rPr>
        <w:t>Ⅲ</w:t>
      </w:r>
      <w:r w:rsidRPr="00BB248E">
        <w:rPr>
          <w:rFonts w:ascii="Times New Roman" w:hAnsi="Times New Roman"/>
          <w:sz w:val="24"/>
        </w:rPr>
        <w:t>类标准；南沙河涉及源头至东山高速桥河段，水域功能为一般源头水保护，执行</w:t>
      </w:r>
      <w:r w:rsidRPr="00BB248E">
        <w:rPr>
          <w:rFonts w:ascii="宋体" w:hAnsi="宋体" w:cs="宋体" w:hint="eastAsia"/>
          <w:sz w:val="24"/>
        </w:rPr>
        <w:t>Ⅲ</w:t>
      </w:r>
      <w:r w:rsidRPr="00BB248E">
        <w:rPr>
          <w:rFonts w:ascii="Times New Roman" w:hAnsi="Times New Roman"/>
          <w:sz w:val="24"/>
        </w:rPr>
        <w:t>类标准。环境质量现状监测期间，南沙河正在实施治理工程，河中无水，涧河河中无水，因此，本次评价对白马河水环境现状水质进行了监测，并收集了水环境监测断面蔡庄水库出口监测结果，监测结果显示白马河水环境质量可以达到</w:t>
      </w:r>
      <w:r w:rsidRPr="00BB248E">
        <w:rPr>
          <w:rFonts w:ascii="宋体" w:hAnsi="宋体" w:cs="宋体" w:hint="eastAsia"/>
          <w:sz w:val="24"/>
        </w:rPr>
        <w:t>Ⅲ</w:t>
      </w:r>
      <w:r w:rsidRPr="00BB248E">
        <w:rPr>
          <w:rFonts w:ascii="Times New Roman" w:hAnsi="Times New Roman"/>
          <w:sz w:val="24"/>
        </w:rPr>
        <w:t>类水标准，水环境至量较好。</w:t>
      </w:r>
    </w:p>
    <w:p w:rsidR="00330DD1" w:rsidRPr="00BB248E" w:rsidRDefault="00330DD1" w:rsidP="00330DD1">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.2.</w:t>
      </w:r>
      <w:r w:rsidR="00DC0168" w:rsidRPr="00BB248E">
        <w:rPr>
          <w:rFonts w:ascii="Times New Roman" w:hAnsi="Times New Roman"/>
          <w:b/>
          <w:bCs/>
          <w:sz w:val="24"/>
        </w:rPr>
        <w:t>3</w:t>
      </w:r>
      <w:bookmarkStart w:id="238" w:name="_Toc427589167"/>
      <w:r w:rsidR="00112B01" w:rsidRPr="00BB248E">
        <w:rPr>
          <w:rFonts w:ascii="Times New Roman" w:hAnsi="Times New Roman"/>
          <w:b/>
          <w:bCs/>
          <w:sz w:val="24"/>
        </w:rPr>
        <w:t xml:space="preserve"> </w:t>
      </w:r>
      <w:r w:rsidRPr="00BB248E">
        <w:rPr>
          <w:rFonts w:ascii="Times New Roman" w:hAnsi="Times New Roman"/>
          <w:b/>
          <w:bCs/>
          <w:sz w:val="24"/>
        </w:rPr>
        <w:t>声环境</w:t>
      </w:r>
      <w:bookmarkEnd w:id="238"/>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w:t>
      </w:r>
      <w:r w:rsidR="00C16A8E" w:rsidRPr="00BB248E">
        <w:rPr>
          <w:rFonts w:ascii="Times New Roman" w:hAnsi="Times New Roman"/>
          <w:snapToGrid w:val="0"/>
          <w:sz w:val="24"/>
        </w:rPr>
        <w:t>拟建公路沿线中心线两侧</w:t>
      </w:r>
      <w:r w:rsidR="00C16A8E" w:rsidRPr="00BB248E">
        <w:rPr>
          <w:rFonts w:ascii="Times New Roman" w:hAnsi="Times New Roman"/>
          <w:snapToGrid w:val="0"/>
          <w:sz w:val="24"/>
        </w:rPr>
        <w:t>200m</w:t>
      </w:r>
      <w:r w:rsidR="00C16A8E" w:rsidRPr="00BB248E">
        <w:rPr>
          <w:rFonts w:ascii="Times New Roman" w:hAnsi="Times New Roman"/>
          <w:snapToGrid w:val="0"/>
          <w:sz w:val="24"/>
        </w:rPr>
        <w:t>范围内共有声环境敏感目标</w:t>
      </w:r>
      <w:r w:rsidR="00C16A8E" w:rsidRPr="00BB248E">
        <w:rPr>
          <w:rFonts w:ascii="Times New Roman" w:hAnsi="Times New Roman"/>
          <w:snapToGrid w:val="0"/>
          <w:sz w:val="24"/>
        </w:rPr>
        <w:t>16</w:t>
      </w:r>
      <w:r w:rsidR="00C16A8E" w:rsidRPr="00BB248E">
        <w:rPr>
          <w:rFonts w:ascii="Times New Roman" w:hAnsi="Times New Roman"/>
          <w:snapToGrid w:val="0"/>
          <w:sz w:val="24"/>
        </w:rPr>
        <w:t>处，包括村庄</w:t>
      </w:r>
      <w:r w:rsidR="00C16A8E" w:rsidRPr="00BB248E">
        <w:rPr>
          <w:rFonts w:ascii="Times New Roman" w:hAnsi="Times New Roman"/>
          <w:snapToGrid w:val="0"/>
          <w:sz w:val="24"/>
        </w:rPr>
        <w:t>12</w:t>
      </w:r>
      <w:r w:rsidR="00C16A8E" w:rsidRPr="00BB248E">
        <w:rPr>
          <w:rFonts w:ascii="Times New Roman" w:hAnsi="Times New Roman"/>
          <w:snapToGrid w:val="0"/>
          <w:sz w:val="24"/>
        </w:rPr>
        <w:t>处、学校</w:t>
      </w:r>
      <w:r w:rsidR="00C16A8E" w:rsidRPr="00BB248E">
        <w:rPr>
          <w:rFonts w:ascii="Times New Roman" w:hAnsi="Times New Roman"/>
          <w:snapToGrid w:val="0"/>
          <w:sz w:val="24"/>
        </w:rPr>
        <w:t>1</w:t>
      </w:r>
      <w:r w:rsidR="00C16A8E" w:rsidRPr="00BB248E">
        <w:rPr>
          <w:rFonts w:ascii="Times New Roman" w:hAnsi="Times New Roman"/>
          <w:snapToGrid w:val="0"/>
          <w:sz w:val="24"/>
        </w:rPr>
        <w:t>处。</w:t>
      </w:r>
      <w:r w:rsidRPr="00BB248E">
        <w:rPr>
          <w:rFonts w:ascii="Times New Roman" w:hAnsi="Times New Roman"/>
          <w:sz w:val="24"/>
          <w:szCs w:val="21"/>
        </w:rPr>
        <w:t>经现场调查，拟建公路避绕了沿线主要城镇，评价范围内无产生强噪声的大型工矿企业分布，评价范围内声环境敏感点主要受交通噪声和社会生活噪声影响，交通噪声主要来自现有</w:t>
      </w:r>
      <w:r w:rsidR="00C16A8E" w:rsidRPr="00BB248E">
        <w:rPr>
          <w:rFonts w:ascii="Times New Roman" w:hAnsi="Times New Roman"/>
          <w:sz w:val="24"/>
        </w:rPr>
        <w:t>青银高速、省道</w:t>
      </w:r>
      <w:r w:rsidR="00C16A8E" w:rsidRPr="00BB248E">
        <w:rPr>
          <w:rFonts w:ascii="Times New Roman" w:hAnsi="Times New Roman"/>
          <w:sz w:val="24"/>
        </w:rPr>
        <w:t>S216</w:t>
      </w:r>
      <w:r w:rsidR="00C16A8E" w:rsidRPr="00BB248E">
        <w:rPr>
          <w:rFonts w:ascii="Times New Roman" w:hAnsi="Times New Roman"/>
          <w:sz w:val="24"/>
        </w:rPr>
        <w:t>、二广高速等区内国省干线公路</w:t>
      </w:r>
      <w:r w:rsidRPr="00BB248E">
        <w:rPr>
          <w:rFonts w:ascii="Times New Roman" w:hAnsi="Times New Roman"/>
          <w:sz w:val="24"/>
          <w:szCs w:val="21"/>
        </w:rPr>
        <w:t>。</w:t>
      </w:r>
    </w:p>
    <w:p w:rsidR="00330DD1" w:rsidRPr="00BB248E" w:rsidRDefault="00330DD1" w:rsidP="001B3A1B">
      <w:pPr>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）现状监测结果表明，</w:t>
      </w:r>
      <w:r w:rsidR="00C16A8E" w:rsidRPr="00BB248E">
        <w:rPr>
          <w:rFonts w:ascii="Times New Roman" w:hAnsi="Times New Roman"/>
          <w:sz w:val="24"/>
        </w:rPr>
        <w:t>拟建公路沿线声环境监测点中，各敏感点昼夜噪声均能满足《声环境质量标准》（</w:t>
      </w:r>
      <w:r w:rsidR="00C16A8E" w:rsidRPr="00BB248E">
        <w:rPr>
          <w:rFonts w:ascii="Times New Roman" w:hAnsi="Times New Roman"/>
          <w:sz w:val="24"/>
        </w:rPr>
        <w:t>GB3096-2008</w:t>
      </w:r>
      <w:r w:rsidR="00C16A8E" w:rsidRPr="00BB248E">
        <w:rPr>
          <w:rFonts w:ascii="Times New Roman" w:hAnsi="Times New Roman"/>
          <w:sz w:val="24"/>
        </w:rPr>
        <w:t>）相应标准要求</w:t>
      </w:r>
      <w:r w:rsidR="001B3A1B" w:rsidRPr="00BB248E">
        <w:rPr>
          <w:rFonts w:ascii="Times New Roman" w:hAnsi="Times New Roman"/>
          <w:sz w:val="24"/>
        </w:rPr>
        <w:t>。</w:t>
      </w:r>
    </w:p>
    <w:p w:rsidR="00330DD1" w:rsidRPr="00BB248E" w:rsidRDefault="00330DD1" w:rsidP="00330DD1">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.2.</w:t>
      </w:r>
      <w:r w:rsidR="00DC0168" w:rsidRPr="00BB248E">
        <w:rPr>
          <w:rFonts w:ascii="Times New Roman" w:hAnsi="Times New Roman"/>
          <w:b/>
          <w:bCs/>
          <w:sz w:val="24"/>
        </w:rPr>
        <w:t>4</w:t>
      </w:r>
      <w:r w:rsidR="00112B01" w:rsidRPr="00BB248E">
        <w:rPr>
          <w:rFonts w:ascii="Times New Roman" w:hAnsi="Times New Roman"/>
          <w:b/>
          <w:bCs/>
          <w:sz w:val="24"/>
        </w:rPr>
        <w:t xml:space="preserve"> </w:t>
      </w:r>
      <w:r w:rsidRPr="00BB248E">
        <w:rPr>
          <w:rFonts w:ascii="Times New Roman" w:hAnsi="Times New Roman"/>
          <w:b/>
          <w:bCs/>
          <w:sz w:val="24"/>
        </w:rPr>
        <w:t>大气环境</w:t>
      </w:r>
    </w:p>
    <w:p w:rsidR="00DE267C" w:rsidRPr="00BB248E" w:rsidRDefault="00330DD1" w:rsidP="00C16A8E">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w:t>
      </w:r>
      <w:r w:rsidR="00C16A8E" w:rsidRPr="00BB248E">
        <w:rPr>
          <w:rFonts w:ascii="Times New Roman" w:hAnsi="Times New Roman"/>
          <w:sz w:val="24"/>
          <w:szCs w:val="21"/>
        </w:rPr>
        <w:t>现场调查结果表明，拟建公路评价范围内无大型工矿企业分布，主要环境空气污染物为沿线国省干道的汽车尾气、道路扬尘以及人群生活所产生的一氧化碳和总悬浮颗粒物等。</w:t>
      </w:r>
    </w:p>
    <w:p w:rsidR="00DE267C" w:rsidRPr="00BB248E" w:rsidRDefault="00330DD1" w:rsidP="00C16A8E">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w:t>
      </w:r>
      <w:r w:rsidR="00C16A8E" w:rsidRPr="00BB248E">
        <w:rPr>
          <w:rFonts w:ascii="Times New Roman" w:hAnsi="Times New Roman"/>
          <w:spacing w:val="4"/>
          <w:sz w:val="24"/>
        </w:rPr>
        <w:t>本次评价引用《</w:t>
      </w:r>
      <w:r w:rsidR="00C16A8E" w:rsidRPr="00BB248E">
        <w:rPr>
          <w:rFonts w:ascii="Times New Roman" w:hAnsi="Times New Roman"/>
          <w:spacing w:val="4"/>
          <w:sz w:val="24"/>
        </w:rPr>
        <w:t>2021</w:t>
      </w:r>
      <w:r w:rsidR="00C16A8E" w:rsidRPr="00BB248E">
        <w:rPr>
          <w:rFonts w:ascii="Times New Roman" w:hAnsi="Times New Roman"/>
          <w:spacing w:val="4"/>
          <w:sz w:val="24"/>
        </w:rPr>
        <w:t>年</w:t>
      </w:r>
      <w:r w:rsidR="00C16A8E" w:rsidRPr="00BB248E">
        <w:rPr>
          <w:rFonts w:ascii="Times New Roman" w:hAnsi="Times New Roman"/>
          <w:spacing w:val="4"/>
          <w:sz w:val="24"/>
        </w:rPr>
        <w:t>11</w:t>
      </w:r>
      <w:r w:rsidR="00C16A8E" w:rsidRPr="00BB248E">
        <w:rPr>
          <w:rFonts w:ascii="Times New Roman" w:hAnsi="Times New Roman"/>
          <w:spacing w:val="4"/>
          <w:sz w:val="24"/>
        </w:rPr>
        <w:t>月及</w:t>
      </w:r>
      <w:r w:rsidR="00C16A8E" w:rsidRPr="00BB248E">
        <w:rPr>
          <w:rFonts w:ascii="Times New Roman" w:hAnsi="Times New Roman"/>
          <w:spacing w:val="4"/>
          <w:sz w:val="24"/>
        </w:rPr>
        <w:t>1~11</w:t>
      </w:r>
      <w:r w:rsidR="00C16A8E" w:rsidRPr="00BB248E">
        <w:rPr>
          <w:rFonts w:ascii="Times New Roman" w:hAnsi="Times New Roman"/>
          <w:spacing w:val="4"/>
          <w:sz w:val="24"/>
        </w:rPr>
        <w:t>月晋中市环境空气质量排名情况通报》、《</w:t>
      </w:r>
      <w:r w:rsidR="00C16A8E" w:rsidRPr="00BB248E">
        <w:rPr>
          <w:rFonts w:ascii="Times New Roman" w:hAnsi="Times New Roman"/>
          <w:spacing w:val="4"/>
          <w:sz w:val="24"/>
        </w:rPr>
        <w:t>2021</w:t>
      </w:r>
      <w:r w:rsidR="00C16A8E" w:rsidRPr="00BB248E">
        <w:rPr>
          <w:rFonts w:ascii="Times New Roman" w:hAnsi="Times New Roman"/>
          <w:spacing w:val="4"/>
          <w:sz w:val="24"/>
        </w:rPr>
        <w:t>年</w:t>
      </w:r>
      <w:r w:rsidR="00C16A8E" w:rsidRPr="00BB248E">
        <w:rPr>
          <w:rFonts w:ascii="Times New Roman" w:hAnsi="Times New Roman"/>
          <w:spacing w:val="4"/>
          <w:sz w:val="24"/>
        </w:rPr>
        <w:t>12</w:t>
      </w:r>
      <w:r w:rsidR="00C16A8E" w:rsidRPr="00BB248E">
        <w:rPr>
          <w:rFonts w:ascii="Times New Roman" w:hAnsi="Times New Roman"/>
          <w:spacing w:val="4"/>
          <w:sz w:val="24"/>
        </w:rPr>
        <w:t>月及全年设区市环境空气质量排名情况通报》的数据，</w:t>
      </w:r>
      <w:r w:rsidRPr="00BB248E">
        <w:rPr>
          <w:rFonts w:ascii="Times New Roman" w:hAnsi="Times New Roman"/>
          <w:sz w:val="24"/>
          <w:szCs w:val="21"/>
        </w:rPr>
        <w:t>拟建公路沿线所经区域</w:t>
      </w:r>
      <w:r w:rsidR="00C16A8E" w:rsidRPr="00BB248E">
        <w:rPr>
          <w:rFonts w:ascii="Times New Roman" w:hAnsi="Times New Roman"/>
          <w:sz w:val="24"/>
          <w:szCs w:val="21"/>
        </w:rPr>
        <w:t>晋中市寿阳县、太原市</w:t>
      </w:r>
      <w:r w:rsidRPr="00BB248E">
        <w:rPr>
          <w:rFonts w:ascii="Times New Roman" w:hAnsi="Times New Roman"/>
          <w:sz w:val="24"/>
          <w:szCs w:val="21"/>
        </w:rPr>
        <w:t>均为大气环境质量不达标区。</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39" w:name="_Toc399243160"/>
      <w:bookmarkStart w:id="240" w:name="_Toc9414476"/>
      <w:bookmarkStart w:id="241" w:name="_Toc97129476"/>
      <w:r w:rsidRPr="00BB248E">
        <w:rPr>
          <w:rFonts w:ascii="Times New Roman" w:hAnsi="Times New Roman"/>
          <w:b/>
          <w:bCs/>
          <w:sz w:val="28"/>
        </w:rPr>
        <w:lastRenderedPageBreak/>
        <w:t>1</w:t>
      </w:r>
      <w:r w:rsidR="009B73A8" w:rsidRPr="00BB248E">
        <w:rPr>
          <w:rFonts w:ascii="Times New Roman" w:hAnsi="Times New Roman"/>
          <w:b/>
          <w:bCs/>
          <w:sz w:val="28"/>
        </w:rPr>
        <w:t>0</w:t>
      </w:r>
      <w:r w:rsidRPr="00BB248E">
        <w:rPr>
          <w:rFonts w:ascii="Times New Roman" w:hAnsi="Times New Roman"/>
          <w:b/>
          <w:bCs/>
          <w:sz w:val="28"/>
        </w:rPr>
        <w:t xml:space="preserve">.3 </w:t>
      </w:r>
      <w:bookmarkStart w:id="242" w:name="_Toc427588175"/>
      <w:bookmarkStart w:id="243" w:name="_Toc427589169"/>
      <w:bookmarkStart w:id="244" w:name="_Toc451153162"/>
      <w:bookmarkStart w:id="245" w:name="_Toc451365525"/>
      <w:bookmarkStart w:id="246" w:name="_Toc477860574"/>
      <w:r w:rsidRPr="00BB248E">
        <w:rPr>
          <w:rFonts w:ascii="Times New Roman" w:hAnsi="Times New Roman"/>
          <w:b/>
          <w:bCs/>
          <w:sz w:val="28"/>
        </w:rPr>
        <w:t>环境影响预测与评价结论</w:t>
      </w:r>
      <w:bookmarkEnd w:id="239"/>
      <w:bookmarkEnd w:id="240"/>
      <w:bookmarkEnd w:id="241"/>
      <w:bookmarkEnd w:id="242"/>
      <w:bookmarkEnd w:id="243"/>
      <w:bookmarkEnd w:id="244"/>
      <w:bookmarkEnd w:id="245"/>
      <w:bookmarkEnd w:id="246"/>
    </w:p>
    <w:p w:rsidR="00330DD1" w:rsidRPr="00BB248E" w:rsidRDefault="00330DD1" w:rsidP="0047773B">
      <w:pPr>
        <w:keepNext/>
        <w:keepLines/>
        <w:spacing w:line="300" w:lineRule="auto"/>
        <w:outlineLvl w:val="2"/>
        <w:rPr>
          <w:rFonts w:ascii="Times New Roman" w:hAnsi="Times New Roman"/>
          <w:b/>
          <w:bCs/>
          <w:sz w:val="24"/>
        </w:rPr>
      </w:pPr>
      <w:bookmarkStart w:id="247" w:name="_Toc427589171"/>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 xml:space="preserve">.3.1 </w:t>
      </w:r>
      <w:r w:rsidRPr="00BB248E">
        <w:rPr>
          <w:rFonts w:ascii="Times New Roman" w:hAnsi="Times New Roman"/>
          <w:b/>
          <w:bCs/>
          <w:sz w:val="24"/>
        </w:rPr>
        <w:t>生态</w:t>
      </w:r>
      <w:bookmarkEnd w:id="247"/>
    </w:p>
    <w:p w:rsidR="00B21DC9" w:rsidRPr="00BB248E" w:rsidRDefault="00B21DC9" w:rsidP="00B21DC9">
      <w:pPr>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1</w:t>
      </w:r>
      <w:r w:rsidRPr="00BB248E">
        <w:rPr>
          <w:rFonts w:ascii="Times New Roman" w:hAnsi="Times New Roman"/>
          <w:kern w:val="2"/>
          <w:sz w:val="24"/>
          <w:szCs w:val="21"/>
        </w:rPr>
        <w:t>）拟建公路起点</w:t>
      </w:r>
      <w:r w:rsidRPr="00BB248E">
        <w:rPr>
          <w:rFonts w:ascii="Times New Roman" w:hAnsi="Times New Roman"/>
          <w:kern w:val="2"/>
          <w:sz w:val="24"/>
          <w:szCs w:val="21"/>
        </w:rPr>
        <w:t>~AK19+880</w:t>
      </w:r>
      <w:r w:rsidRPr="00BB248E">
        <w:rPr>
          <w:rFonts w:ascii="Times New Roman" w:hAnsi="Times New Roman"/>
          <w:kern w:val="2"/>
          <w:sz w:val="24"/>
          <w:szCs w:val="21"/>
        </w:rPr>
        <w:t>路段位于国家级重点开发区域</w:t>
      </w:r>
      <w:r w:rsidRPr="00BB248E">
        <w:rPr>
          <w:rFonts w:ascii="Times New Roman" w:hAnsi="Times New Roman"/>
          <w:kern w:val="2"/>
          <w:sz w:val="24"/>
          <w:szCs w:val="21"/>
        </w:rPr>
        <w:t>-</w:t>
      </w:r>
      <w:r w:rsidRPr="00BB248E">
        <w:rPr>
          <w:rFonts w:ascii="Times New Roman" w:hAnsi="Times New Roman"/>
          <w:kern w:val="2"/>
          <w:sz w:val="24"/>
          <w:szCs w:val="21"/>
        </w:rPr>
        <w:t>太原都市圈的太原市迎泽区、小店区；</w:t>
      </w:r>
      <w:r w:rsidRPr="00BB248E">
        <w:rPr>
          <w:rFonts w:ascii="Times New Roman" w:hAnsi="Times New Roman"/>
          <w:kern w:val="2"/>
          <w:sz w:val="24"/>
          <w:szCs w:val="21"/>
        </w:rPr>
        <w:t>AK19+900~</w:t>
      </w:r>
      <w:r w:rsidRPr="00BB248E">
        <w:rPr>
          <w:rFonts w:ascii="Times New Roman" w:hAnsi="Times New Roman"/>
          <w:kern w:val="2"/>
          <w:sz w:val="24"/>
          <w:szCs w:val="21"/>
        </w:rPr>
        <w:t>终点路段位于国家级限制开发的农产品主产区</w:t>
      </w:r>
      <w:r w:rsidRPr="00BB248E">
        <w:rPr>
          <w:rFonts w:ascii="Times New Roman" w:hAnsi="Times New Roman"/>
          <w:kern w:val="2"/>
          <w:sz w:val="24"/>
          <w:szCs w:val="21"/>
        </w:rPr>
        <w:t>-</w:t>
      </w:r>
      <w:r w:rsidRPr="00BB248E">
        <w:rPr>
          <w:rFonts w:ascii="Times New Roman" w:hAnsi="Times New Roman"/>
          <w:kern w:val="2"/>
          <w:sz w:val="24"/>
          <w:szCs w:val="21"/>
        </w:rPr>
        <w:t>晋中市寿阳县，不涉及禁止开发区，不与山西省主体功能区划相冲突；</w:t>
      </w:r>
      <w:r w:rsidRPr="00BB248E">
        <w:rPr>
          <w:rFonts w:ascii="Times New Roman" w:hAnsi="Times New Roman"/>
          <w:sz w:val="24"/>
        </w:rPr>
        <w:t>与大规模高强度的工业化城镇化开发相比，拟建公路的建设为线性工程，总体上对生态及农业的影响较小，且公路在建设过程中十分重视对生态及农业的保护，例如对占用的临时占地及时进行植被恢复或复垦，对占用的林地或耕地进行补偿，对边坡及公路沿线两侧一定区域内进行绿化等。因此，拟建公路的建设与《山西省主体功能区规划》是基本相符的。</w:t>
      </w:r>
    </w:p>
    <w:p w:rsidR="00B21DC9" w:rsidRPr="00BB248E" w:rsidRDefault="00B21DC9" w:rsidP="00B21DC9">
      <w:pPr>
        <w:tabs>
          <w:tab w:val="left" w:pos="1920"/>
        </w:tabs>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2</w:t>
      </w:r>
      <w:r w:rsidRPr="00BB248E">
        <w:rPr>
          <w:rFonts w:ascii="Times New Roman" w:hAnsi="Times New Roman"/>
          <w:kern w:val="2"/>
          <w:sz w:val="24"/>
          <w:szCs w:val="21"/>
        </w:rPr>
        <w:t>）通过采用有关生态保护措施，</w:t>
      </w:r>
      <w:r w:rsidRPr="00BB248E">
        <w:rPr>
          <w:rFonts w:ascii="Times New Roman" w:hAnsi="Times New Roman"/>
          <w:sz w:val="24"/>
        </w:rPr>
        <w:t>拟建公路与项目区域内生态功能区划要求和发展方向是一致的。</w:t>
      </w:r>
    </w:p>
    <w:p w:rsidR="00B21DC9" w:rsidRPr="00BB248E" w:rsidRDefault="00B21DC9" w:rsidP="00B21DC9">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w:t>
      </w:r>
      <w:r w:rsidRPr="00BB248E">
        <w:rPr>
          <w:rFonts w:ascii="Times New Roman" w:hAnsi="Times New Roman"/>
          <w:kern w:val="2"/>
          <w:sz w:val="24"/>
          <w:szCs w:val="24"/>
        </w:rPr>
        <w:t>3</w:t>
      </w:r>
      <w:r w:rsidRPr="00BB248E">
        <w:rPr>
          <w:rFonts w:ascii="Times New Roman" w:hAnsi="Times New Roman"/>
          <w:kern w:val="2"/>
          <w:sz w:val="24"/>
          <w:szCs w:val="24"/>
        </w:rPr>
        <w:t>）拟建公路永久占地中，栽培植被面积占</w:t>
      </w:r>
      <w:r w:rsidRPr="00BB248E">
        <w:rPr>
          <w:rFonts w:ascii="Times New Roman" w:hAnsi="Times New Roman"/>
          <w:kern w:val="2"/>
          <w:sz w:val="24"/>
          <w:szCs w:val="24"/>
        </w:rPr>
        <w:t>145.36hm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，占植被总损失面积的</w:t>
      </w:r>
      <w:r w:rsidRPr="00BB248E">
        <w:rPr>
          <w:rFonts w:ascii="Times New Roman" w:hAnsi="Times New Roman"/>
          <w:kern w:val="2"/>
          <w:sz w:val="24"/>
          <w:szCs w:val="24"/>
        </w:rPr>
        <w:t>51.34%</w:t>
      </w:r>
      <w:r w:rsidRPr="00BB248E">
        <w:rPr>
          <w:rFonts w:ascii="Times New Roman" w:hAnsi="Times New Roman"/>
          <w:kern w:val="2"/>
          <w:sz w:val="24"/>
          <w:szCs w:val="24"/>
        </w:rPr>
        <w:t>，占评价范围内该植被类型总面积的</w:t>
      </w:r>
      <w:r w:rsidRPr="00BB248E">
        <w:rPr>
          <w:rFonts w:ascii="Times New Roman" w:hAnsi="Times New Roman"/>
          <w:kern w:val="2"/>
          <w:sz w:val="24"/>
          <w:szCs w:val="24"/>
        </w:rPr>
        <w:t>14.18%</w:t>
      </w:r>
      <w:r w:rsidRPr="00BB248E">
        <w:rPr>
          <w:rFonts w:ascii="Times New Roman" w:hAnsi="Times New Roman"/>
          <w:kern w:val="2"/>
          <w:sz w:val="24"/>
          <w:szCs w:val="24"/>
        </w:rPr>
        <w:t>；</w:t>
      </w:r>
      <w:r w:rsidRPr="00BB248E">
        <w:rPr>
          <w:rFonts w:ascii="Times New Roman" w:hAnsi="Times New Roman"/>
          <w:spacing w:val="4"/>
          <w:sz w:val="24"/>
          <w:szCs w:val="24"/>
        </w:rPr>
        <w:t>工程征占用的针叶林、阔叶林、灌草丛等自然植被面积分别为</w:t>
      </w:r>
      <w:r w:rsidRPr="00BB248E">
        <w:rPr>
          <w:rFonts w:ascii="Times New Roman" w:hAnsi="Times New Roman"/>
          <w:kern w:val="2"/>
          <w:sz w:val="24"/>
          <w:szCs w:val="24"/>
        </w:rPr>
        <w:t>5.62</w:t>
      </w:r>
      <w:r w:rsidRPr="00BB248E">
        <w:rPr>
          <w:rFonts w:ascii="Times New Roman" w:hAnsi="Times New Roman"/>
          <w:spacing w:val="4"/>
          <w:sz w:val="24"/>
          <w:szCs w:val="24"/>
        </w:rPr>
        <w:t>hm</w:t>
      </w:r>
      <w:r w:rsidRPr="00BB248E">
        <w:rPr>
          <w:rFonts w:ascii="Times New Roman" w:hAnsi="Times New Roman"/>
          <w:spacing w:val="4"/>
          <w:sz w:val="24"/>
          <w:szCs w:val="24"/>
          <w:vertAlign w:val="superscript"/>
        </w:rPr>
        <w:t>2</w:t>
      </w:r>
      <w:r w:rsidRPr="00BB248E">
        <w:rPr>
          <w:rFonts w:ascii="Times New Roman" w:hAnsi="Times New Roman"/>
          <w:spacing w:val="4"/>
          <w:sz w:val="24"/>
          <w:szCs w:val="24"/>
        </w:rPr>
        <w:t>、</w:t>
      </w:r>
      <w:r w:rsidRPr="00BB248E">
        <w:rPr>
          <w:rFonts w:ascii="Times New Roman" w:hAnsi="Times New Roman"/>
          <w:kern w:val="2"/>
          <w:sz w:val="24"/>
          <w:szCs w:val="24"/>
        </w:rPr>
        <w:t>8.44</w:t>
      </w:r>
      <w:r w:rsidRPr="00BB248E">
        <w:rPr>
          <w:rFonts w:ascii="Times New Roman" w:hAnsi="Times New Roman"/>
          <w:spacing w:val="4"/>
          <w:sz w:val="24"/>
          <w:szCs w:val="24"/>
        </w:rPr>
        <w:t>hm</w:t>
      </w:r>
      <w:r w:rsidRPr="00BB248E">
        <w:rPr>
          <w:rFonts w:ascii="Times New Roman" w:hAnsi="Times New Roman"/>
          <w:spacing w:val="4"/>
          <w:sz w:val="24"/>
          <w:szCs w:val="24"/>
          <w:vertAlign w:val="superscript"/>
        </w:rPr>
        <w:t>2</w:t>
      </w:r>
      <w:r w:rsidRPr="00BB248E">
        <w:rPr>
          <w:rFonts w:ascii="Times New Roman" w:hAnsi="Times New Roman"/>
          <w:spacing w:val="4"/>
          <w:sz w:val="24"/>
          <w:szCs w:val="24"/>
        </w:rPr>
        <w:t>、</w:t>
      </w:r>
      <w:r w:rsidRPr="00BB248E">
        <w:rPr>
          <w:rFonts w:ascii="Times New Roman" w:hAnsi="Times New Roman"/>
          <w:kern w:val="2"/>
          <w:sz w:val="24"/>
          <w:szCs w:val="24"/>
        </w:rPr>
        <w:t>123.73</w:t>
      </w:r>
      <w:r w:rsidRPr="00BB248E">
        <w:rPr>
          <w:rFonts w:ascii="Times New Roman" w:hAnsi="Times New Roman"/>
          <w:spacing w:val="4"/>
          <w:sz w:val="24"/>
          <w:szCs w:val="24"/>
        </w:rPr>
        <w:t>hm</w:t>
      </w:r>
      <w:r w:rsidRPr="00BB248E">
        <w:rPr>
          <w:rFonts w:ascii="Times New Roman" w:hAnsi="Times New Roman"/>
          <w:spacing w:val="4"/>
          <w:sz w:val="24"/>
          <w:szCs w:val="24"/>
          <w:vertAlign w:val="superscript"/>
        </w:rPr>
        <w:t>2</w:t>
      </w:r>
      <w:r w:rsidRPr="00BB248E">
        <w:rPr>
          <w:rFonts w:ascii="Times New Roman" w:hAnsi="Times New Roman"/>
          <w:spacing w:val="4"/>
          <w:sz w:val="24"/>
          <w:szCs w:val="24"/>
        </w:rPr>
        <w:t>，分别分别占植被总损失面积的</w:t>
      </w:r>
      <w:r w:rsidRPr="00BB248E">
        <w:rPr>
          <w:rFonts w:ascii="Times New Roman" w:hAnsi="Times New Roman"/>
          <w:kern w:val="2"/>
          <w:sz w:val="24"/>
          <w:szCs w:val="24"/>
        </w:rPr>
        <w:t>1.99</w:t>
      </w:r>
      <w:r w:rsidRPr="00BB248E">
        <w:rPr>
          <w:rFonts w:ascii="Times New Roman" w:hAnsi="Times New Roman"/>
          <w:spacing w:val="4"/>
          <w:sz w:val="24"/>
          <w:szCs w:val="24"/>
        </w:rPr>
        <w:t>%</w:t>
      </w:r>
      <w:r w:rsidRPr="00BB248E">
        <w:rPr>
          <w:rFonts w:ascii="Times New Roman" w:hAnsi="Times New Roman"/>
          <w:spacing w:val="4"/>
          <w:sz w:val="24"/>
          <w:szCs w:val="24"/>
        </w:rPr>
        <w:t>、</w:t>
      </w:r>
      <w:r w:rsidRPr="00BB248E">
        <w:rPr>
          <w:rFonts w:ascii="Times New Roman" w:hAnsi="Times New Roman"/>
          <w:kern w:val="2"/>
          <w:sz w:val="24"/>
          <w:szCs w:val="24"/>
        </w:rPr>
        <w:t>2.98</w:t>
      </w:r>
      <w:r w:rsidRPr="00BB248E">
        <w:rPr>
          <w:rFonts w:ascii="Times New Roman" w:hAnsi="Times New Roman"/>
          <w:spacing w:val="4"/>
          <w:sz w:val="24"/>
          <w:szCs w:val="24"/>
        </w:rPr>
        <w:t>%</w:t>
      </w:r>
      <w:r w:rsidRPr="00BB248E">
        <w:rPr>
          <w:rFonts w:ascii="Times New Roman" w:hAnsi="Times New Roman"/>
          <w:spacing w:val="4"/>
          <w:sz w:val="24"/>
          <w:szCs w:val="24"/>
        </w:rPr>
        <w:t>和</w:t>
      </w:r>
      <w:r w:rsidRPr="00BB248E">
        <w:rPr>
          <w:rFonts w:ascii="Times New Roman" w:hAnsi="Times New Roman"/>
          <w:sz w:val="24"/>
          <w:szCs w:val="24"/>
        </w:rPr>
        <w:t>43.70</w:t>
      </w:r>
      <w:r w:rsidRPr="00BB248E">
        <w:rPr>
          <w:rFonts w:ascii="Times New Roman" w:hAnsi="Times New Roman"/>
          <w:spacing w:val="4"/>
          <w:sz w:val="24"/>
          <w:szCs w:val="24"/>
        </w:rPr>
        <w:t>%</w:t>
      </w:r>
      <w:r w:rsidRPr="00BB248E">
        <w:rPr>
          <w:rFonts w:ascii="Times New Roman" w:hAnsi="Times New Roman"/>
          <w:spacing w:val="4"/>
          <w:sz w:val="24"/>
          <w:szCs w:val="24"/>
        </w:rPr>
        <w:t>，占评价范围内该类型面积的</w:t>
      </w:r>
      <w:r w:rsidRPr="00BB248E">
        <w:rPr>
          <w:rFonts w:ascii="Times New Roman" w:hAnsi="Times New Roman"/>
          <w:kern w:val="2"/>
          <w:sz w:val="24"/>
          <w:szCs w:val="24"/>
        </w:rPr>
        <w:t>0.52</w:t>
      </w:r>
      <w:r w:rsidRPr="00BB248E">
        <w:rPr>
          <w:rFonts w:ascii="Times New Roman" w:hAnsi="Times New Roman"/>
          <w:spacing w:val="4"/>
          <w:sz w:val="24"/>
          <w:szCs w:val="24"/>
        </w:rPr>
        <w:t>%</w:t>
      </w:r>
      <w:r w:rsidRPr="00BB248E">
        <w:rPr>
          <w:rFonts w:ascii="Times New Roman" w:hAnsi="Times New Roman"/>
          <w:spacing w:val="4"/>
          <w:sz w:val="24"/>
          <w:szCs w:val="24"/>
        </w:rPr>
        <w:t>、</w:t>
      </w:r>
      <w:r w:rsidRPr="00BB248E">
        <w:rPr>
          <w:rFonts w:ascii="Times New Roman" w:hAnsi="Times New Roman"/>
          <w:kern w:val="2"/>
          <w:sz w:val="24"/>
          <w:szCs w:val="24"/>
        </w:rPr>
        <w:t>0.37</w:t>
      </w:r>
      <w:r w:rsidRPr="00BB248E">
        <w:rPr>
          <w:rFonts w:ascii="Times New Roman" w:hAnsi="Times New Roman"/>
          <w:spacing w:val="4"/>
          <w:sz w:val="24"/>
          <w:szCs w:val="24"/>
        </w:rPr>
        <w:t>%</w:t>
      </w:r>
      <w:r w:rsidRPr="00BB248E">
        <w:rPr>
          <w:rFonts w:ascii="Times New Roman" w:hAnsi="Times New Roman"/>
          <w:spacing w:val="4"/>
          <w:sz w:val="24"/>
          <w:szCs w:val="24"/>
        </w:rPr>
        <w:t>及</w:t>
      </w:r>
      <w:r w:rsidRPr="00BB248E">
        <w:rPr>
          <w:rFonts w:ascii="Times New Roman" w:hAnsi="Times New Roman"/>
          <w:kern w:val="2"/>
          <w:sz w:val="24"/>
          <w:szCs w:val="24"/>
        </w:rPr>
        <w:t>12.07</w:t>
      </w:r>
      <w:r w:rsidRPr="00BB248E">
        <w:rPr>
          <w:rFonts w:ascii="Times New Roman" w:hAnsi="Times New Roman"/>
          <w:spacing w:val="4"/>
          <w:sz w:val="24"/>
          <w:szCs w:val="24"/>
        </w:rPr>
        <w:t>%</w:t>
      </w:r>
      <w:r w:rsidRPr="00BB248E">
        <w:rPr>
          <w:rFonts w:ascii="Times New Roman" w:hAnsi="Times New Roman"/>
          <w:spacing w:val="4"/>
          <w:sz w:val="24"/>
          <w:szCs w:val="24"/>
        </w:rPr>
        <w:t>。</w:t>
      </w:r>
      <w:r w:rsidRPr="00BB248E">
        <w:rPr>
          <w:rFonts w:ascii="Times New Roman" w:hAnsi="Times New Roman"/>
          <w:kern w:val="2"/>
          <w:sz w:val="24"/>
          <w:szCs w:val="24"/>
        </w:rPr>
        <w:t>拟建公路永久占地所破坏的植被类型以灌草丛被和农田人工栽培植被为主，林地相对较少，植被类型为区内常见物种，群落结构极为简单，且物种组成较为单一、常见，且占评价范围内该植被类型面积比例较小，拟建公路的建设对所在区域内现有植被类型组成及分布格局的影响很小，不会影响区域自然生态系统的完整性。</w:t>
      </w:r>
    </w:p>
    <w:p w:rsidR="00B21DC9" w:rsidRPr="00BB248E" w:rsidRDefault="00B21DC9" w:rsidP="00B21DC9">
      <w:pPr>
        <w:spacing w:line="300" w:lineRule="auto"/>
        <w:ind w:firstLineChars="200" w:firstLine="480"/>
        <w:rPr>
          <w:rFonts w:ascii="Times New Roman" w:hAnsi="Times New Roman"/>
          <w:spacing w:val="-2"/>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本项目评价范围内陆生野生动物以陆生野生脊椎动物为主，物种多样性较好，尤其是鹿泉山省级森林公园路段和龙城省级森林公园路段各类野生动物的数量均较多。施工期对野生动物的影响主要表现为：施工人员的施工活动、生活活动对动物栖息地生境的干扰和破坏，施工机械噪声对动物的干扰，施工中对所经过河流污染，将对两栖类动物小生境的破坏等。营运期主要是因公路对生态环境的分割会对野生动物（尤其是两栖类和爬行类）产生阻隔影响和</w:t>
      </w:r>
      <w:r w:rsidRPr="00BB248E">
        <w:rPr>
          <w:rFonts w:ascii="Times New Roman" w:hAnsi="Times New Roman"/>
          <w:bCs/>
          <w:sz w:val="24"/>
        </w:rPr>
        <w:t>环境污染对动物的影响</w:t>
      </w:r>
      <w:r w:rsidRPr="00BB248E">
        <w:rPr>
          <w:rFonts w:ascii="Times New Roman" w:hAnsi="Times New Roman"/>
          <w:bCs/>
          <w:kern w:val="2"/>
          <w:sz w:val="24"/>
          <w:szCs w:val="24"/>
        </w:rPr>
        <w:t>，</w:t>
      </w:r>
      <w:r w:rsidRPr="00BB248E">
        <w:rPr>
          <w:rFonts w:ascii="Times New Roman" w:hAnsi="Times New Roman"/>
          <w:spacing w:val="-2"/>
          <w:sz w:val="24"/>
        </w:rPr>
        <w:t>但由于本项目沿线设置有</w:t>
      </w:r>
      <w:r w:rsidRPr="00BB248E">
        <w:rPr>
          <w:rFonts w:ascii="Times New Roman" w:hAnsi="Times New Roman"/>
          <w:kern w:val="2"/>
          <w:sz w:val="24"/>
          <w:szCs w:val="24"/>
        </w:rPr>
        <w:t>大桥</w:t>
      </w:r>
      <w:r w:rsidRPr="00BB248E">
        <w:rPr>
          <w:rFonts w:ascii="Times New Roman" w:hAnsi="Times New Roman"/>
          <w:kern w:val="2"/>
          <w:sz w:val="24"/>
          <w:szCs w:val="24"/>
        </w:rPr>
        <w:t>16</w:t>
      </w:r>
      <w:r w:rsidRPr="00BB248E">
        <w:rPr>
          <w:rFonts w:ascii="Times New Roman" w:hAnsi="Times New Roman"/>
          <w:kern w:val="2"/>
          <w:sz w:val="24"/>
          <w:szCs w:val="24"/>
        </w:rPr>
        <w:t>座、</w:t>
      </w:r>
      <w:r w:rsidRPr="00BB248E">
        <w:rPr>
          <w:rFonts w:ascii="Times New Roman" w:hAnsi="Times New Roman"/>
          <w:spacing w:val="-2"/>
          <w:sz w:val="24"/>
        </w:rPr>
        <w:t>隧道</w:t>
      </w:r>
      <w:r w:rsidRPr="00BB248E">
        <w:rPr>
          <w:rFonts w:ascii="Times New Roman" w:hAnsi="Times New Roman"/>
          <w:spacing w:val="-2"/>
          <w:sz w:val="24"/>
        </w:rPr>
        <w:t>3</w:t>
      </w:r>
      <w:r w:rsidRPr="00BB248E">
        <w:rPr>
          <w:rFonts w:ascii="Times New Roman" w:hAnsi="Times New Roman"/>
          <w:spacing w:val="-2"/>
          <w:sz w:val="24"/>
        </w:rPr>
        <w:t>座、涵洞</w:t>
      </w:r>
      <w:r w:rsidRPr="00BB248E">
        <w:rPr>
          <w:rFonts w:ascii="Times New Roman" w:hAnsi="Times New Roman"/>
          <w:spacing w:val="-2"/>
          <w:sz w:val="24"/>
        </w:rPr>
        <w:t>18</w:t>
      </w:r>
      <w:r w:rsidRPr="00BB248E">
        <w:rPr>
          <w:rFonts w:ascii="Times New Roman" w:hAnsi="Times New Roman"/>
          <w:spacing w:val="-2"/>
          <w:sz w:val="24"/>
        </w:rPr>
        <w:t>道，上述工程可以作为动物通道，故对野生动物迁徙、觅食、求偶等活动的阻隔影响较小。</w:t>
      </w:r>
    </w:p>
    <w:p w:rsidR="00B21DC9" w:rsidRPr="00BB248E" w:rsidRDefault="00B21DC9" w:rsidP="00B21DC9">
      <w:pPr>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1"/>
        </w:rPr>
        <w:t>（</w:t>
      </w:r>
      <w:r w:rsidRPr="00BB248E">
        <w:rPr>
          <w:rFonts w:ascii="Times New Roman" w:hAnsi="Times New Roman"/>
          <w:kern w:val="2"/>
          <w:sz w:val="24"/>
          <w:szCs w:val="21"/>
        </w:rPr>
        <w:t>5</w:t>
      </w:r>
      <w:r w:rsidRPr="00BB248E">
        <w:rPr>
          <w:rFonts w:ascii="Times New Roman" w:hAnsi="Times New Roman"/>
          <w:kern w:val="2"/>
          <w:sz w:val="24"/>
          <w:szCs w:val="21"/>
        </w:rPr>
        <w:t>）</w:t>
      </w:r>
      <w:r w:rsidRPr="00BB248E">
        <w:rPr>
          <w:rFonts w:ascii="Times New Roman" w:hAnsi="Times New Roman"/>
          <w:kern w:val="2"/>
          <w:sz w:val="24"/>
          <w:szCs w:val="24"/>
        </w:rPr>
        <w:t>拟建公路永久占地共</w:t>
      </w:r>
      <w:r w:rsidRPr="00BB248E">
        <w:rPr>
          <w:rFonts w:ascii="Times New Roman" w:hAnsi="Times New Roman"/>
          <w:kern w:val="2"/>
          <w:sz w:val="24"/>
          <w:szCs w:val="24"/>
        </w:rPr>
        <w:t>294.31hm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，其中占用耕地面积比例较大，共</w:t>
      </w:r>
      <w:r w:rsidRPr="00BB248E">
        <w:rPr>
          <w:rFonts w:ascii="Times New Roman" w:hAnsi="Times New Roman"/>
          <w:kern w:val="2"/>
          <w:sz w:val="24"/>
          <w:szCs w:val="24"/>
        </w:rPr>
        <w:t>145.36hm</w:t>
      </w:r>
      <w:r w:rsidRPr="00BB248E">
        <w:rPr>
          <w:rFonts w:ascii="Times New Roman" w:hAnsi="Times New Roman"/>
          <w:kern w:val="2"/>
          <w:sz w:val="24"/>
          <w:szCs w:val="24"/>
          <w:vertAlign w:val="superscript"/>
        </w:rPr>
        <w:t>2</w:t>
      </w:r>
      <w:r w:rsidRPr="00BB248E">
        <w:rPr>
          <w:rFonts w:ascii="Times New Roman" w:hAnsi="Times New Roman"/>
          <w:kern w:val="2"/>
          <w:sz w:val="24"/>
          <w:szCs w:val="24"/>
        </w:rPr>
        <w:t>。耕地占用量采取由建设单位向当地国土部门交纳耕地补偿费，由国土部门负责组织对占用耕地进行补偿，达到耕地总量平衡的要求。耕地补偿方式主要有本区开荒造田或异地造田两种方式。通过本区补偿，耕地若不能达到占补平</w:t>
      </w:r>
      <w:r w:rsidRPr="00BB248E">
        <w:rPr>
          <w:rFonts w:ascii="Times New Roman" w:hAnsi="Times New Roman"/>
          <w:kern w:val="2"/>
          <w:sz w:val="24"/>
          <w:szCs w:val="24"/>
        </w:rPr>
        <w:lastRenderedPageBreak/>
        <w:t>衡，可以采取异地造田实现耕地占补平衡，主要考虑相邻乡镇进行统一土地利用规划的调整，达到耕地占补平衡，保持耕地总量不变。</w:t>
      </w:r>
    </w:p>
    <w:p w:rsidR="00B21DC9" w:rsidRPr="00BB248E" w:rsidRDefault="00B21DC9" w:rsidP="00B21DC9">
      <w:pPr>
        <w:tabs>
          <w:tab w:val="left" w:pos="1920"/>
        </w:tabs>
        <w:adjustRightInd w:val="0"/>
        <w:snapToGri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1"/>
        </w:rPr>
        <w:t>（</w:t>
      </w:r>
      <w:r w:rsidRPr="00BB248E">
        <w:rPr>
          <w:rFonts w:ascii="Times New Roman" w:hAnsi="Times New Roman"/>
          <w:kern w:val="2"/>
          <w:sz w:val="24"/>
          <w:szCs w:val="21"/>
        </w:rPr>
        <w:t>6</w:t>
      </w:r>
      <w:r w:rsidRPr="00BB248E">
        <w:rPr>
          <w:rFonts w:ascii="Times New Roman" w:hAnsi="Times New Roman"/>
          <w:kern w:val="2"/>
          <w:sz w:val="24"/>
          <w:szCs w:val="21"/>
        </w:rPr>
        <w:t>）临时工程的影响虽是暂时的，但如不及时采取措施，也会给当地生态造成不利影响。拟建公路设置</w:t>
      </w:r>
      <w:r w:rsidRPr="00BB248E">
        <w:rPr>
          <w:rFonts w:ascii="Times New Roman" w:hAnsi="Times New Roman"/>
          <w:sz w:val="24"/>
        </w:rPr>
        <w:t>弃渣场</w:t>
      </w:r>
      <w:r w:rsidRPr="00BB248E">
        <w:rPr>
          <w:rFonts w:ascii="Times New Roman" w:hAnsi="Times New Roman"/>
          <w:sz w:val="24"/>
        </w:rPr>
        <w:t>8</w:t>
      </w:r>
      <w:r w:rsidRPr="00BB248E">
        <w:rPr>
          <w:rFonts w:ascii="Times New Roman" w:hAnsi="Times New Roman"/>
          <w:sz w:val="24"/>
        </w:rPr>
        <w:t>处、施工生产生活区</w:t>
      </w:r>
      <w:r w:rsidRPr="00BB248E">
        <w:rPr>
          <w:rFonts w:ascii="Times New Roman" w:hAnsi="Times New Roman"/>
          <w:sz w:val="24"/>
        </w:rPr>
        <w:t>12</w:t>
      </w:r>
      <w:r w:rsidRPr="00BB248E">
        <w:rPr>
          <w:rFonts w:ascii="Times New Roman" w:hAnsi="Times New Roman"/>
          <w:sz w:val="24"/>
        </w:rPr>
        <w:t>处，新建施工便道</w:t>
      </w:r>
      <w:r w:rsidRPr="00BB248E">
        <w:rPr>
          <w:rFonts w:ascii="Times New Roman" w:hAnsi="Times New Roman"/>
          <w:kern w:val="2"/>
          <w:sz w:val="24"/>
          <w:szCs w:val="24"/>
        </w:rPr>
        <w:t>26.71</w:t>
      </w:r>
      <w:r w:rsidRPr="00BB248E">
        <w:rPr>
          <w:rFonts w:ascii="Times New Roman" w:hAnsi="Times New Roman"/>
          <w:sz w:val="24"/>
        </w:rPr>
        <w:t>km</w:t>
      </w:r>
      <w:r w:rsidRPr="00BB248E">
        <w:rPr>
          <w:rFonts w:ascii="Times New Roman" w:hAnsi="Times New Roman"/>
          <w:kern w:val="2"/>
          <w:sz w:val="24"/>
          <w:szCs w:val="21"/>
        </w:rPr>
        <w:t>。</w:t>
      </w:r>
      <w:r w:rsidRPr="00BB248E">
        <w:rPr>
          <w:rFonts w:ascii="Times New Roman" w:hAnsi="Times New Roman"/>
          <w:kern w:val="2"/>
          <w:sz w:val="24"/>
          <w:szCs w:val="24"/>
        </w:rPr>
        <w:t>施工完毕后，根据周围植被、地形地貌，上述临时工程复垦或恢复绿化。</w:t>
      </w:r>
    </w:p>
    <w:p w:rsidR="00B21DC9" w:rsidRPr="00BB248E" w:rsidRDefault="00B21DC9" w:rsidP="00B21DC9">
      <w:pPr>
        <w:tabs>
          <w:tab w:val="left" w:pos="3000"/>
        </w:tabs>
        <w:adjustRightInd w:val="0"/>
        <w:snapToGrid w:val="0"/>
        <w:spacing w:line="300" w:lineRule="auto"/>
        <w:ind w:firstLineChars="200" w:firstLine="480"/>
        <w:rPr>
          <w:rFonts w:ascii="Times New Roman" w:hAnsi="Times New Roman"/>
          <w:kern w:val="2"/>
          <w:sz w:val="24"/>
          <w:szCs w:val="21"/>
        </w:rPr>
      </w:pPr>
      <w:r w:rsidRPr="00BB248E">
        <w:rPr>
          <w:rFonts w:ascii="Times New Roman" w:hAnsi="Times New Roman"/>
          <w:kern w:val="2"/>
          <w:sz w:val="24"/>
          <w:szCs w:val="21"/>
        </w:rPr>
        <w:t>（</w:t>
      </w:r>
      <w:r w:rsidRPr="00BB248E">
        <w:rPr>
          <w:rFonts w:ascii="Times New Roman" w:hAnsi="Times New Roman"/>
          <w:kern w:val="2"/>
          <w:sz w:val="24"/>
          <w:szCs w:val="21"/>
        </w:rPr>
        <w:t>7</w:t>
      </w:r>
      <w:r w:rsidRPr="00BB248E">
        <w:rPr>
          <w:rFonts w:ascii="Times New Roman" w:hAnsi="Times New Roman"/>
          <w:kern w:val="2"/>
          <w:sz w:val="24"/>
          <w:szCs w:val="21"/>
        </w:rPr>
        <w:t>）项目建设施工及营运期对生态环境会造成一定的不利影响，只要落实报告书中提到的占用耕地、林地补偿措施、野生动物保护措施、永久占地范围内的合理绿化，以及弃渣场、其他临时用地的复垦、绿化措施，其对生态环境的不利影响可以得到减轻或消除，并能为环境所接受，不会降低当地环境质量。</w:t>
      </w:r>
    </w:p>
    <w:p w:rsidR="00330DD1" w:rsidRPr="00BB248E" w:rsidRDefault="00330DD1" w:rsidP="0047773B">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 xml:space="preserve">.3.2 </w:t>
      </w:r>
      <w:r w:rsidRPr="00BB248E">
        <w:rPr>
          <w:rFonts w:ascii="Times New Roman" w:hAnsi="Times New Roman"/>
          <w:b/>
          <w:bCs/>
          <w:sz w:val="24"/>
        </w:rPr>
        <w:t>水环境</w:t>
      </w:r>
    </w:p>
    <w:p w:rsidR="00B6670E" w:rsidRPr="00BB248E" w:rsidRDefault="00B6670E" w:rsidP="00B6670E">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1</w:t>
      </w:r>
      <w:r w:rsidRPr="00BB248E">
        <w:rPr>
          <w:rFonts w:ascii="Times New Roman" w:hAnsi="Times New Roman"/>
          <w:snapToGrid w:val="0"/>
          <w:sz w:val="24"/>
        </w:rPr>
        <w:t>）拟建公路施工期对沿线水环境的影响主要包括跨河桥梁基础施工扰动河床、钻渣（泥浆）泄漏以及与水体接触导致的水体污染，施工营地生活污水、隧道施工涌水和生产废水、预制场及拌合站生产废水排放及建筑材料储运对水环境的影响。</w:t>
      </w:r>
    </w:p>
    <w:p w:rsidR="00B6670E" w:rsidRPr="00BB248E" w:rsidRDefault="00B6670E" w:rsidP="00B6670E">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拟建公路施工期应加强施工管理，施工场地设置沉淀池，对生产废水需进行絮凝、沉淀后回用于施工场地和施工道路的洒水抑尘；在隧道进出口处设置沉淀池，对隧道生产废水进行沉淀、隔油处理，不直接外排，从而减轻对沿线地表水体水质的影响。</w:t>
      </w:r>
    </w:p>
    <w:p w:rsidR="00B6670E" w:rsidRPr="00BB248E" w:rsidRDefault="00B6670E" w:rsidP="00B6670E">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）跨河桥梁基础施工将扰动河道，破坏河流原貌，桥梁钻渣若处理不当，可能进入河流污染水体，要求河床范围内不得随意堆放钻渣，钻渣晾干后运至附近弃渣场填埋。</w:t>
      </w:r>
    </w:p>
    <w:p w:rsidR="00B6670E" w:rsidRPr="00BB248E" w:rsidRDefault="00B6670E" w:rsidP="00B6670E">
      <w:pPr>
        <w:spacing w:line="300" w:lineRule="auto"/>
        <w:ind w:firstLineChars="200" w:firstLine="480"/>
        <w:rPr>
          <w:rFonts w:ascii="Times New Roman" w:hAnsi="Times New Roman"/>
          <w:snapToGrid w:val="0"/>
          <w:sz w:val="24"/>
        </w:rPr>
      </w:pPr>
      <w:r w:rsidRPr="00BB248E">
        <w:rPr>
          <w:rFonts w:ascii="Times New Roman" w:hAnsi="Times New Roman"/>
          <w:sz w:val="24"/>
        </w:rPr>
        <w:t>（</w:t>
      </w:r>
      <w:r w:rsidRPr="00BB248E">
        <w:rPr>
          <w:rFonts w:ascii="Times New Roman" w:hAnsi="Times New Roman"/>
          <w:sz w:val="24"/>
        </w:rPr>
        <w:t>4</w:t>
      </w:r>
      <w:r w:rsidRPr="00BB248E">
        <w:rPr>
          <w:rFonts w:ascii="Times New Roman" w:hAnsi="Times New Roman"/>
          <w:sz w:val="24"/>
        </w:rPr>
        <w:t>）营运期对沿线水环境的影响主要表现为路（桥）面径流和沿线设施区污水排放。其中，路（桥）面径流主要污染物为石油类、</w:t>
      </w:r>
      <w:r w:rsidRPr="00BB248E">
        <w:rPr>
          <w:rFonts w:ascii="Times New Roman" w:hAnsi="Times New Roman"/>
          <w:sz w:val="24"/>
        </w:rPr>
        <w:t>CODcr</w:t>
      </w:r>
      <w:r w:rsidRPr="00BB248E">
        <w:rPr>
          <w:rFonts w:ascii="Times New Roman" w:hAnsi="Times New Roman"/>
          <w:sz w:val="24"/>
        </w:rPr>
        <w:t>和</w:t>
      </w:r>
      <w:r w:rsidRPr="00BB248E">
        <w:rPr>
          <w:rFonts w:ascii="Times New Roman" w:hAnsi="Times New Roman"/>
          <w:sz w:val="24"/>
        </w:rPr>
        <w:t>SS</w:t>
      </w:r>
      <w:r w:rsidRPr="00BB248E">
        <w:rPr>
          <w:rFonts w:ascii="Times New Roman" w:hAnsi="Times New Roman"/>
          <w:sz w:val="24"/>
        </w:rPr>
        <w:t>，浓度和排放量均较小，路（桥）面径流对沿线地表水环境的影响较小；</w:t>
      </w:r>
      <w:r w:rsidRPr="00BB248E">
        <w:rPr>
          <w:rFonts w:ascii="Times New Roman" w:hAnsi="Times New Roman"/>
          <w:snapToGrid w:val="0"/>
          <w:sz w:val="24"/>
        </w:rPr>
        <w:t>营运期服务区、停车区收费、隧道管理站等沿线服务设施区排放的生活污水采用</w:t>
      </w:r>
      <w:r w:rsidRPr="00BB248E">
        <w:rPr>
          <w:rFonts w:ascii="Times New Roman" w:hAnsi="Times New Roman"/>
          <w:snapToGrid w:val="0"/>
          <w:sz w:val="24"/>
        </w:rPr>
        <w:t>MBBR</w:t>
      </w:r>
      <w:r w:rsidRPr="00BB248E">
        <w:rPr>
          <w:rFonts w:ascii="Times New Roman" w:hAnsi="Times New Roman"/>
          <w:snapToGrid w:val="0"/>
          <w:sz w:val="24"/>
        </w:rPr>
        <w:t>污水处理技术等污水处理设施处理后，储存在蓄水池内，用于站区周边绿化及洒扫，不外排，对水环境影响较小。</w:t>
      </w:r>
    </w:p>
    <w:p w:rsidR="00B6670E" w:rsidRPr="00BB248E" w:rsidRDefault="00B6670E" w:rsidP="00B6670E">
      <w:pPr>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w:t>
      </w:r>
      <w:r w:rsidRPr="00BB248E">
        <w:rPr>
          <w:rFonts w:ascii="Times New Roman" w:hAnsi="Times New Roman"/>
          <w:snapToGrid w:val="0"/>
          <w:sz w:val="24"/>
        </w:rPr>
        <w:t>5</w:t>
      </w:r>
      <w:r w:rsidRPr="00BB248E">
        <w:rPr>
          <w:rFonts w:ascii="Times New Roman" w:hAnsi="Times New Roman"/>
          <w:snapToGrid w:val="0"/>
          <w:sz w:val="24"/>
        </w:rPr>
        <w:t>）建设单位委托专业单位编制了泉域水环境影响专题报告，对拟建公路对娘子关泉域和兰村泉域的影响进行全面的论证，工程施工不会对泉域岩溶水的补给和径流产生明显的影响，桥墩桩基及隧道地板标高均在岩溶水水位以上，不会对泉域岩溶水的水质和水量产生明显影响。</w:t>
      </w:r>
    </w:p>
    <w:p w:rsidR="00330DD1" w:rsidRPr="00BB248E" w:rsidRDefault="00330DD1" w:rsidP="0047773B">
      <w:pPr>
        <w:keepNext/>
        <w:keepLines/>
        <w:spacing w:line="300" w:lineRule="auto"/>
        <w:outlineLvl w:val="2"/>
        <w:rPr>
          <w:rFonts w:ascii="Times New Roman" w:hAnsi="Times New Roman"/>
          <w:b/>
          <w:bCs/>
          <w:sz w:val="24"/>
        </w:rPr>
      </w:pPr>
      <w:bookmarkStart w:id="248" w:name="_Toc427589174"/>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.3.</w:t>
      </w:r>
      <w:r w:rsidR="00DC0168" w:rsidRPr="00BB248E">
        <w:rPr>
          <w:rFonts w:ascii="Times New Roman" w:hAnsi="Times New Roman"/>
          <w:b/>
          <w:bCs/>
          <w:sz w:val="24"/>
        </w:rPr>
        <w:t>3</w:t>
      </w:r>
      <w:r w:rsidR="00112B01" w:rsidRPr="00BB248E">
        <w:rPr>
          <w:rFonts w:ascii="Times New Roman" w:hAnsi="Times New Roman"/>
          <w:b/>
          <w:bCs/>
          <w:sz w:val="24"/>
        </w:rPr>
        <w:t xml:space="preserve"> </w:t>
      </w:r>
      <w:r w:rsidRPr="00BB248E">
        <w:rPr>
          <w:rFonts w:ascii="Times New Roman" w:hAnsi="Times New Roman"/>
          <w:b/>
          <w:bCs/>
          <w:sz w:val="24"/>
        </w:rPr>
        <w:t>声环境</w:t>
      </w:r>
      <w:bookmarkEnd w:id="248"/>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）施工机械与设备噪声为施工期主要噪声源，其影响范围为白天距施工生产生活区</w:t>
      </w:r>
      <w:r w:rsidR="00541AB9" w:rsidRPr="00BB248E">
        <w:rPr>
          <w:rFonts w:ascii="Times New Roman" w:hAnsi="Times New Roman"/>
          <w:sz w:val="24"/>
          <w:szCs w:val="21"/>
        </w:rPr>
        <w:t>13</w:t>
      </w:r>
      <w:r w:rsidRPr="00BB248E">
        <w:rPr>
          <w:rFonts w:ascii="Times New Roman" w:hAnsi="Times New Roman"/>
          <w:sz w:val="24"/>
          <w:szCs w:val="21"/>
        </w:rPr>
        <w:t>0m</w:t>
      </w:r>
      <w:r w:rsidRPr="00BB248E">
        <w:rPr>
          <w:rFonts w:ascii="Times New Roman" w:hAnsi="Times New Roman"/>
          <w:sz w:val="24"/>
          <w:szCs w:val="21"/>
        </w:rPr>
        <w:t>以内，夜间则达</w:t>
      </w:r>
      <w:r w:rsidRPr="00BB248E">
        <w:rPr>
          <w:rFonts w:ascii="Times New Roman" w:hAnsi="Times New Roman"/>
          <w:sz w:val="24"/>
          <w:szCs w:val="21"/>
        </w:rPr>
        <w:t>2</w:t>
      </w:r>
      <w:r w:rsidR="00541AB9" w:rsidRPr="00BB248E">
        <w:rPr>
          <w:rFonts w:ascii="Times New Roman" w:hAnsi="Times New Roman"/>
          <w:sz w:val="24"/>
          <w:szCs w:val="21"/>
        </w:rPr>
        <w:t>8</w:t>
      </w:r>
      <w:r w:rsidRPr="00BB248E">
        <w:rPr>
          <w:rFonts w:ascii="Times New Roman" w:hAnsi="Times New Roman"/>
          <w:sz w:val="24"/>
          <w:szCs w:val="21"/>
        </w:rPr>
        <w:t>0m</w:t>
      </w:r>
      <w:r w:rsidRPr="00BB248E">
        <w:rPr>
          <w:rFonts w:ascii="Times New Roman" w:hAnsi="Times New Roman"/>
          <w:sz w:val="24"/>
          <w:szCs w:val="21"/>
        </w:rPr>
        <w:t>以远，施工噪声将对沿线声环境质量产生一</w:t>
      </w:r>
      <w:r w:rsidRPr="00BB248E">
        <w:rPr>
          <w:rFonts w:ascii="Times New Roman" w:hAnsi="Times New Roman"/>
          <w:sz w:val="24"/>
          <w:szCs w:val="21"/>
        </w:rPr>
        <w:lastRenderedPageBreak/>
        <w:t>定影响。</w:t>
      </w:r>
    </w:p>
    <w:p w:rsidR="00541AB9" w:rsidRPr="00BB248E" w:rsidRDefault="00330DD1" w:rsidP="0050235B">
      <w:pPr>
        <w:spacing w:line="300" w:lineRule="auto"/>
        <w:ind w:firstLine="482"/>
        <w:rPr>
          <w:rFonts w:ascii="Times New Roman" w:hAnsi="Times New Roman"/>
          <w:sz w:val="24"/>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w:t>
      </w:r>
      <w:r w:rsidR="0050235B" w:rsidRPr="00BB248E">
        <w:rPr>
          <w:rFonts w:ascii="Times New Roman" w:hAnsi="Times New Roman"/>
          <w:sz w:val="24"/>
          <w:szCs w:val="21"/>
        </w:rPr>
        <w:t>交通噪声预测结果表明，拟建公路全线平均路段营运近期、中期、远期的噪声防护距离应不小于</w:t>
      </w:r>
      <w:r w:rsidR="000032F2" w:rsidRPr="00BB248E">
        <w:rPr>
          <w:rFonts w:ascii="Times New Roman" w:hAnsi="Times New Roman"/>
          <w:sz w:val="24"/>
          <w:szCs w:val="21"/>
        </w:rPr>
        <w:t>625.5</w:t>
      </w:r>
      <w:r w:rsidR="0050235B" w:rsidRPr="00BB248E">
        <w:rPr>
          <w:rFonts w:ascii="Times New Roman" w:hAnsi="Times New Roman"/>
          <w:sz w:val="24"/>
          <w:szCs w:val="21"/>
        </w:rPr>
        <w:t>、</w:t>
      </w:r>
      <w:r w:rsidR="000032F2" w:rsidRPr="00BB248E">
        <w:rPr>
          <w:rFonts w:ascii="Times New Roman" w:hAnsi="Times New Roman"/>
          <w:sz w:val="24"/>
          <w:szCs w:val="21"/>
        </w:rPr>
        <w:t>784.4</w:t>
      </w:r>
      <w:r w:rsidR="0050235B" w:rsidRPr="00BB248E">
        <w:rPr>
          <w:rFonts w:ascii="Times New Roman" w:hAnsi="Times New Roman"/>
          <w:sz w:val="24"/>
          <w:szCs w:val="21"/>
        </w:rPr>
        <w:t>m</w:t>
      </w:r>
      <w:r w:rsidR="0050235B" w:rsidRPr="00BB248E">
        <w:rPr>
          <w:rFonts w:ascii="Times New Roman" w:hAnsi="Times New Roman"/>
          <w:sz w:val="24"/>
          <w:szCs w:val="21"/>
        </w:rPr>
        <w:t>和</w:t>
      </w:r>
      <w:r w:rsidR="000032F2" w:rsidRPr="00BB248E">
        <w:rPr>
          <w:rFonts w:ascii="Times New Roman" w:hAnsi="Times New Roman"/>
          <w:sz w:val="24"/>
          <w:szCs w:val="21"/>
        </w:rPr>
        <w:t>863.2</w:t>
      </w:r>
      <w:r w:rsidR="0050235B" w:rsidRPr="00BB248E">
        <w:rPr>
          <w:rFonts w:ascii="Times New Roman" w:hAnsi="Times New Roman"/>
          <w:sz w:val="24"/>
          <w:szCs w:val="21"/>
        </w:rPr>
        <w:t>m</w:t>
      </w:r>
      <w:r w:rsidR="0050235B" w:rsidRPr="00BB248E">
        <w:rPr>
          <w:rFonts w:ascii="Times New Roman" w:hAnsi="Times New Roman"/>
          <w:sz w:val="24"/>
          <w:szCs w:val="21"/>
        </w:rPr>
        <w:t>。</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）根据敏感点环境噪声预测结果可知，拟建公路营运中期，沿线</w:t>
      </w:r>
      <w:r w:rsidR="000032F2" w:rsidRPr="00BB248E">
        <w:rPr>
          <w:rFonts w:ascii="Times New Roman" w:hAnsi="Times New Roman"/>
          <w:sz w:val="24"/>
          <w:szCs w:val="21"/>
        </w:rPr>
        <w:t>16</w:t>
      </w:r>
      <w:r w:rsidRPr="00BB248E">
        <w:rPr>
          <w:rFonts w:ascii="Times New Roman" w:hAnsi="Times New Roman"/>
          <w:sz w:val="24"/>
          <w:szCs w:val="21"/>
        </w:rPr>
        <w:t>处敏感点中有</w:t>
      </w:r>
      <w:r w:rsidR="000032F2" w:rsidRPr="00BB248E">
        <w:rPr>
          <w:rFonts w:ascii="Times New Roman" w:hAnsi="Times New Roman"/>
          <w:sz w:val="24"/>
          <w:szCs w:val="21"/>
        </w:rPr>
        <w:t>6</w:t>
      </w:r>
      <w:r w:rsidRPr="00BB248E">
        <w:rPr>
          <w:rFonts w:ascii="Times New Roman" w:hAnsi="Times New Roman"/>
          <w:sz w:val="24"/>
          <w:szCs w:val="21"/>
        </w:rPr>
        <w:t>处敏感点的噪声预测值超过《声环境质量标准》（</w:t>
      </w:r>
      <w:r w:rsidRPr="00BB248E">
        <w:rPr>
          <w:rFonts w:ascii="Times New Roman" w:hAnsi="Times New Roman"/>
          <w:sz w:val="24"/>
          <w:szCs w:val="21"/>
        </w:rPr>
        <w:t>GB3096-2008</w:t>
      </w:r>
      <w:r w:rsidRPr="00BB248E">
        <w:rPr>
          <w:rFonts w:ascii="Times New Roman" w:hAnsi="Times New Roman"/>
          <w:sz w:val="24"/>
          <w:szCs w:val="21"/>
        </w:rPr>
        <w:t>）中相应标准限值，</w:t>
      </w:r>
      <w:r w:rsidR="000032F2" w:rsidRPr="00BB248E">
        <w:rPr>
          <w:rFonts w:ascii="Times New Roman" w:hAnsi="Times New Roman"/>
          <w:sz w:val="24"/>
          <w:szCs w:val="21"/>
        </w:rPr>
        <w:t>除东西庄村</w:t>
      </w:r>
      <w:r w:rsidR="000032F2" w:rsidRPr="00BB248E">
        <w:rPr>
          <w:rFonts w:ascii="Times New Roman" w:hAnsi="Times New Roman"/>
          <w:sz w:val="24"/>
          <w:szCs w:val="21"/>
        </w:rPr>
        <w:t>1</w:t>
      </w:r>
      <w:r w:rsidR="000032F2" w:rsidRPr="00BB248E">
        <w:rPr>
          <w:rFonts w:ascii="Times New Roman" w:hAnsi="Times New Roman"/>
          <w:sz w:val="24"/>
          <w:szCs w:val="21"/>
        </w:rPr>
        <w:t>的</w:t>
      </w:r>
      <w:r w:rsidR="000032F2" w:rsidRPr="00BB248E">
        <w:rPr>
          <w:rFonts w:ascii="Times New Roman" w:hAnsi="Times New Roman"/>
          <w:sz w:val="24"/>
          <w:szCs w:val="21"/>
        </w:rPr>
        <w:t>4a</w:t>
      </w:r>
      <w:r w:rsidR="000032F2" w:rsidRPr="00BB248E">
        <w:rPr>
          <w:rFonts w:ascii="Times New Roman" w:hAnsi="Times New Roman"/>
          <w:sz w:val="24"/>
          <w:szCs w:val="21"/>
        </w:rPr>
        <w:t>类夜间超标</w:t>
      </w:r>
      <w:r w:rsidR="000032F2" w:rsidRPr="00BB248E">
        <w:rPr>
          <w:rFonts w:ascii="Times New Roman" w:hAnsi="Times New Roman"/>
          <w:sz w:val="24"/>
          <w:szCs w:val="21"/>
        </w:rPr>
        <w:t>2.0dB</w:t>
      </w:r>
      <w:r w:rsidR="000032F2" w:rsidRPr="00BB248E">
        <w:rPr>
          <w:rFonts w:ascii="Times New Roman" w:hAnsi="Times New Roman"/>
          <w:sz w:val="24"/>
          <w:szCs w:val="21"/>
        </w:rPr>
        <w:t>、</w:t>
      </w:r>
      <w:r w:rsidR="000032F2" w:rsidRPr="00BB248E">
        <w:rPr>
          <w:rFonts w:ascii="Times New Roman" w:hAnsi="Times New Roman"/>
          <w:sz w:val="24"/>
          <w:szCs w:val="21"/>
        </w:rPr>
        <w:t>2</w:t>
      </w:r>
      <w:r w:rsidR="000032F2" w:rsidRPr="00BB248E">
        <w:rPr>
          <w:rFonts w:ascii="Times New Roman" w:hAnsi="Times New Roman"/>
          <w:sz w:val="24"/>
          <w:szCs w:val="21"/>
        </w:rPr>
        <w:t>类区夜间超标</w:t>
      </w:r>
      <w:r w:rsidR="000032F2" w:rsidRPr="00BB248E">
        <w:rPr>
          <w:rFonts w:ascii="Times New Roman" w:hAnsi="Times New Roman"/>
          <w:sz w:val="24"/>
          <w:szCs w:val="21"/>
        </w:rPr>
        <w:t>2.7dB</w:t>
      </w:r>
      <w:r w:rsidR="000032F2" w:rsidRPr="00BB248E">
        <w:rPr>
          <w:rFonts w:ascii="Times New Roman" w:hAnsi="Times New Roman"/>
          <w:sz w:val="24"/>
          <w:szCs w:val="21"/>
        </w:rPr>
        <w:t>外，其余</w:t>
      </w:r>
      <w:r w:rsidR="000032F2" w:rsidRPr="00BB248E">
        <w:rPr>
          <w:rFonts w:ascii="Times New Roman" w:hAnsi="Times New Roman"/>
          <w:sz w:val="24"/>
          <w:szCs w:val="21"/>
        </w:rPr>
        <w:t>5</w:t>
      </w:r>
      <w:r w:rsidR="000032F2" w:rsidRPr="00BB248E">
        <w:rPr>
          <w:rFonts w:ascii="Times New Roman" w:hAnsi="Times New Roman"/>
          <w:sz w:val="24"/>
          <w:szCs w:val="21"/>
        </w:rPr>
        <w:t>处敏感点均为</w:t>
      </w:r>
      <w:r w:rsidR="000032F2" w:rsidRPr="00BB248E">
        <w:rPr>
          <w:rFonts w:ascii="Times New Roman" w:hAnsi="Times New Roman"/>
          <w:sz w:val="24"/>
          <w:szCs w:val="21"/>
        </w:rPr>
        <w:t>2</w:t>
      </w:r>
      <w:r w:rsidR="000032F2" w:rsidRPr="00BB248E">
        <w:rPr>
          <w:rFonts w:ascii="Times New Roman" w:hAnsi="Times New Roman"/>
          <w:sz w:val="24"/>
          <w:szCs w:val="21"/>
        </w:rPr>
        <w:t>类区</w:t>
      </w:r>
      <w:r w:rsidR="000032F2" w:rsidRPr="00BB248E">
        <w:rPr>
          <w:rFonts w:ascii="Times New Roman" w:hAnsi="Times New Roman"/>
          <w:sz w:val="24"/>
        </w:rPr>
        <w:t>噪声预测值超过《声环境质量标准》（</w:t>
      </w:r>
      <w:r w:rsidR="000032F2" w:rsidRPr="00BB248E">
        <w:rPr>
          <w:rFonts w:ascii="Times New Roman" w:hAnsi="Times New Roman"/>
          <w:sz w:val="24"/>
        </w:rPr>
        <w:t>GB3096-2008</w:t>
      </w:r>
      <w:r w:rsidR="000032F2" w:rsidRPr="00BB248E">
        <w:rPr>
          <w:rFonts w:ascii="Times New Roman" w:hAnsi="Times New Roman"/>
          <w:sz w:val="24"/>
        </w:rPr>
        <w:t>）限值要求，超标量昼间最大为</w:t>
      </w:r>
      <w:r w:rsidR="000032F2" w:rsidRPr="00BB248E">
        <w:rPr>
          <w:rFonts w:ascii="Times New Roman" w:hAnsi="Times New Roman"/>
          <w:sz w:val="24"/>
        </w:rPr>
        <w:t>0.7dB</w:t>
      </w:r>
      <w:r w:rsidR="000032F2" w:rsidRPr="00BB248E">
        <w:rPr>
          <w:rFonts w:ascii="Times New Roman" w:hAnsi="Times New Roman"/>
          <w:sz w:val="24"/>
        </w:rPr>
        <w:t>，夜间最大为</w:t>
      </w:r>
      <w:r w:rsidR="000032F2" w:rsidRPr="00BB248E">
        <w:rPr>
          <w:rFonts w:ascii="Times New Roman" w:hAnsi="Times New Roman"/>
          <w:sz w:val="24"/>
        </w:rPr>
        <w:t>7.4dB</w:t>
      </w:r>
      <w:r w:rsidR="000032F2" w:rsidRPr="00BB248E">
        <w:rPr>
          <w:rFonts w:ascii="Times New Roman" w:hAnsi="Times New Roman"/>
          <w:sz w:val="24"/>
        </w:rPr>
        <w:t>。</w:t>
      </w:r>
      <w:r w:rsidRPr="00BB248E">
        <w:rPr>
          <w:rFonts w:ascii="Times New Roman" w:hAnsi="Times New Roman"/>
          <w:sz w:val="24"/>
          <w:szCs w:val="21"/>
        </w:rPr>
        <w:t>敏感点噪声超标的主要原因是其与拟建公路的直线距离较近，交通噪声对临路房屋的声环境产生了较大影响。</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4</w:t>
      </w:r>
      <w:r w:rsidRPr="00BB248E">
        <w:rPr>
          <w:rFonts w:ascii="Times New Roman" w:hAnsi="Times New Roman"/>
          <w:sz w:val="24"/>
          <w:szCs w:val="21"/>
        </w:rPr>
        <w:t>）根据环境噪声预测结果，本评价对拟建公路沿线营运中期因受交通噪声影响预测结果中期超标的</w:t>
      </w:r>
      <w:r w:rsidR="000032F2" w:rsidRPr="00BB248E">
        <w:rPr>
          <w:rFonts w:ascii="Times New Roman" w:hAnsi="Times New Roman"/>
          <w:sz w:val="24"/>
          <w:szCs w:val="21"/>
        </w:rPr>
        <w:t>6</w:t>
      </w:r>
      <w:r w:rsidRPr="00BB248E">
        <w:rPr>
          <w:rFonts w:ascii="Times New Roman" w:hAnsi="Times New Roman"/>
          <w:sz w:val="24"/>
          <w:szCs w:val="21"/>
        </w:rPr>
        <w:t>处敏感点需采取相应的噪声防护措施，要求采取设置声屏障</w:t>
      </w:r>
      <w:r w:rsidR="002E458C" w:rsidRPr="00BB248E">
        <w:rPr>
          <w:rFonts w:ascii="Times New Roman" w:hAnsi="Times New Roman"/>
          <w:sz w:val="24"/>
          <w:szCs w:val="21"/>
        </w:rPr>
        <w:t>和隔声窗</w:t>
      </w:r>
      <w:r w:rsidRPr="00BB248E">
        <w:rPr>
          <w:rFonts w:ascii="Times New Roman" w:hAnsi="Times New Roman"/>
          <w:sz w:val="24"/>
          <w:szCs w:val="21"/>
        </w:rPr>
        <w:t>的噪声防护措施。</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5</w:t>
      </w:r>
      <w:r w:rsidRPr="00BB248E">
        <w:rPr>
          <w:rFonts w:ascii="Times New Roman" w:hAnsi="Times New Roman"/>
          <w:sz w:val="24"/>
          <w:szCs w:val="21"/>
        </w:rPr>
        <w:t>）在采取相应的噪声防护措施后，项目沿线的声环境敏感点中期全部能够满足相应的声环境质量标准，项目建设对沿线声环境敏感点的影响可以降到最低，并能够为环境所接受。</w:t>
      </w:r>
    </w:p>
    <w:p w:rsidR="00330DD1" w:rsidRPr="00BB248E" w:rsidRDefault="00330DD1" w:rsidP="00330DD1">
      <w:pPr>
        <w:keepNext/>
        <w:keepLines/>
        <w:spacing w:line="300" w:lineRule="auto"/>
        <w:outlineLvl w:val="2"/>
        <w:rPr>
          <w:rFonts w:ascii="Times New Roman" w:hAnsi="Times New Roman"/>
          <w:b/>
          <w:bCs/>
          <w:sz w:val="24"/>
        </w:rPr>
      </w:pPr>
      <w:r w:rsidRPr="00BB248E">
        <w:rPr>
          <w:rFonts w:ascii="Times New Roman" w:hAnsi="Times New Roman"/>
          <w:b/>
          <w:bCs/>
          <w:sz w:val="24"/>
        </w:rPr>
        <w:t>1</w:t>
      </w:r>
      <w:r w:rsidR="009B73A8" w:rsidRPr="00BB248E">
        <w:rPr>
          <w:rFonts w:ascii="Times New Roman" w:hAnsi="Times New Roman"/>
          <w:b/>
          <w:bCs/>
          <w:sz w:val="24"/>
        </w:rPr>
        <w:t>0</w:t>
      </w:r>
      <w:r w:rsidRPr="00BB248E">
        <w:rPr>
          <w:rFonts w:ascii="Times New Roman" w:hAnsi="Times New Roman"/>
          <w:b/>
          <w:bCs/>
          <w:sz w:val="24"/>
        </w:rPr>
        <w:t>.3.</w:t>
      </w:r>
      <w:r w:rsidR="00DC0168" w:rsidRPr="00BB248E">
        <w:rPr>
          <w:rFonts w:ascii="Times New Roman" w:hAnsi="Times New Roman"/>
          <w:b/>
          <w:bCs/>
          <w:sz w:val="24"/>
        </w:rPr>
        <w:t>4</w:t>
      </w:r>
      <w:r w:rsidR="00112B01" w:rsidRPr="00BB248E">
        <w:rPr>
          <w:rFonts w:ascii="Times New Roman" w:hAnsi="Times New Roman"/>
          <w:b/>
          <w:bCs/>
          <w:sz w:val="24"/>
        </w:rPr>
        <w:t xml:space="preserve"> </w:t>
      </w:r>
      <w:r w:rsidRPr="00BB248E">
        <w:rPr>
          <w:rFonts w:ascii="Times New Roman" w:hAnsi="Times New Roman"/>
          <w:b/>
          <w:bCs/>
          <w:sz w:val="24"/>
        </w:rPr>
        <w:t>大气环境</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）公路施工期的大气环境污染源主要为施工时基层拌合扬尘、储料场扬尘、材料运输过程漏散造成的扬尘、临时道路及未铺装道路路面起尘、沥青烟以及隧道施工粉尘等，评价因子为总悬浮颗粒物（</w:t>
      </w:r>
      <w:r w:rsidRPr="00BB248E">
        <w:rPr>
          <w:rFonts w:ascii="Times New Roman" w:hAnsi="Times New Roman"/>
          <w:sz w:val="24"/>
          <w:szCs w:val="21"/>
        </w:rPr>
        <w:t>TSP</w:t>
      </w:r>
      <w:r w:rsidRPr="00BB248E">
        <w:rPr>
          <w:rFonts w:ascii="Times New Roman" w:hAnsi="Times New Roman"/>
          <w:sz w:val="24"/>
          <w:szCs w:val="21"/>
        </w:rPr>
        <w:t>）。其中基层拌和站下风向</w:t>
      </w:r>
      <w:r w:rsidR="00E24E5E" w:rsidRPr="00BB248E">
        <w:rPr>
          <w:rFonts w:ascii="Times New Roman" w:hAnsi="Times New Roman"/>
          <w:sz w:val="24"/>
          <w:szCs w:val="21"/>
        </w:rPr>
        <w:t>200m</w:t>
      </w:r>
      <w:r w:rsidRPr="00BB248E">
        <w:rPr>
          <w:rFonts w:ascii="Times New Roman" w:hAnsi="Times New Roman"/>
          <w:sz w:val="24"/>
          <w:szCs w:val="21"/>
        </w:rPr>
        <w:t>以外和沥青拌和站下风向</w:t>
      </w:r>
      <w:r w:rsidRPr="00BB248E">
        <w:rPr>
          <w:rFonts w:ascii="Times New Roman" w:hAnsi="Times New Roman"/>
          <w:sz w:val="24"/>
          <w:szCs w:val="21"/>
        </w:rPr>
        <w:t>300m</w:t>
      </w:r>
      <w:r w:rsidRPr="00BB248E">
        <w:rPr>
          <w:rFonts w:ascii="Times New Roman" w:hAnsi="Times New Roman"/>
          <w:sz w:val="24"/>
          <w:szCs w:val="21"/>
        </w:rPr>
        <w:t>以外均能达到《环境空气质量标准》中的二级标准；储料场和散体材料运输通过加盖蓬布、施工便道和场地通过洒水均能较好地控制扬尘污染。</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）类比分析结果表明，拟建公路沿线隧道洞口外的一定距离（小于</w:t>
      </w:r>
      <w:r w:rsidRPr="00BB248E">
        <w:rPr>
          <w:rFonts w:ascii="Times New Roman" w:hAnsi="Times New Roman"/>
          <w:sz w:val="24"/>
          <w:szCs w:val="21"/>
        </w:rPr>
        <w:t>100m</w:t>
      </w:r>
      <w:r w:rsidRPr="00BB248E">
        <w:rPr>
          <w:rFonts w:ascii="Times New Roman" w:hAnsi="Times New Roman"/>
          <w:sz w:val="24"/>
          <w:szCs w:val="21"/>
        </w:rPr>
        <w:t>）的污染物浓度在营运各期均能达到《环境空气质量标准》（</w:t>
      </w:r>
      <w:r w:rsidRPr="00BB248E">
        <w:rPr>
          <w:rFonts w:ascii="Times New Roman" w:hAnsi="Times New Roman"/>
          <w:sz w:val="24"/>
          <w:szCs w:val="21"/>
        </w:rPr>
        <w:t>GB3095-2012</w:t>
      </w:r>
      <w:r w:rsidRPr="00BB248E">
        <w:rPr>
          <w:rFonts w:ascii="Times New Roman" w:hAnsi="Times New Roman"/>
          <w:sz w:val="24"/>
          <w:szCs w:val="21"/>
        </w:rPr>
        <w:t>）中的相应标准，隧道污染物的排放对洞口周围村庄影响较小。</w:t>
      </w:r>
    </w:p>
    <w:p w:rsidR="00330DD1" w:rsidRPr="00BB248E" w:rsidRDefault="00330DD1" w:rsidP="00986603">
      <w:pPr>
        <w:widowControl/>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3</w:t>
      </w:r>
      <w:r w:rsidRPr="00BB248E">
        <w:rPr>
          <w:rFonts w:ascii="Times New Roman" w:hAnsi="Times New Roman"/>
          <w:sz w:val="24"/>
          <w:szCs w:val="21"/>
        </w:rPr>
        <w:t>）</w:t>
      </w:r>
      <w:r w:rsidR="000C7392" w:rsidRPr="00BB248E">
        <w:rPr>
          <w:rFonts w:ascii="Times New Roman" w:hAnsi="Times New Roman"/>
          <w:sz w:val="24"/>
          <w:szCs w:val="21"/>
        </w:rPr>
        <w:t>拟建公路沿线管理和服务设施</w:t>
      </w:r>
      <w:r w:rsidR="00986603" w:rsidRPr="00BB248E">
        <w:rPr>
          <w:rFonts w:ascii="Times New Roman" w:hAnsi="Times New Roman"/>
          <w:sz w:val="24"/>
          <w:szCs w:val="21"/>
        </w:rPr>
        <w:t>包括</w:t>
      </w:r>
      <w:r w:rsidR="000032F2" w:rsidRPr="00BB248E">
        <w:rPr>
          <w:rFonts w:ascii="Times New Roman" w:hAnsi="Times New Roman"/>
          <w:sz w:val="24"/>
        </w:rPr>
        <w:t>主线收费站</w:t>
      </w:r>
      <w:r w:rsidR="000032F2" w:rsidRPr="00BB248E">
        <w:rPr>
          <w:rFonts w:ascii="Times New Roman" w:hAnsi="Times New Roman"/>
          <w:sz w:val="24"/>
        </w:rPr>
        <w:t>1</w:t>
      </w:r>
      <w:r w:rsidR="000032F2" w:rsidRPr="00BB248E">
        <w:rPr>
          <w:rFonts w:ascii="Times New Roman" w:hAnsi="Times New Roman"/>
          <w:sz w:val="24"/>
        </w:rPr>
        <w:t>处，匝道收费站</w:t>
      </w:r>
      <w:r w:rsidR="000032F2" w:rsidRPr="00BB248E">
        <w:rPr>
          <w:rFonts w:ascii="Times New Roman" w:hAnsi="Times New Roman"/>
          <w:sz w:val="24"/>
        </w:rPr>
        <w:t>1</w:t>
      </w:r>
      <w:r w:rsidR="000032F2" w:rsidRPr="00BB248E">
        <w:rPr>
          <w:rFonts w:ascii="Times New Roman" w:hAnsi="Times New Roman"/>
          <w:sz w:val="24"/>
        </w:rPr>
        <w:t>处，隧道管理站</w:t>
      </w:r>
      <w:r w:rsidR="000032F2" w:rsidRPr="00BB248E">
        <w:rPr>
          <w:rFonts w:ascii="Times New Roman" w:hAnsi="Times New Roman"/>
          <w:sz w:val="24"/>
        </w:rPr>
        <w:t>1</w:t>
      </w:r>
      <w:r w:rsidR="000032F2" w:rsidRPr="00BB248E">
        <w:rPr>
          <w:rFonts w:ascii="Times New Roman" w:hAnsi="Times New Roman"/>
          <w:sz w:val="24"/>
        </w:rPr>
        <w:t>处，路段管理分中心</w:t>
      </w:r>
      <w:r w:rsidR="000032F2" w:rsidRPr="00BB248E">
        <w:rPr>
          <w:rFonts w:ascii="Times New Roman" w:hAnsi="Times New Roman"/>
          <w:sz w:val="24"/>
        </w:rPr>
        <w:t>1</w:t>
      </w:r>
      <w:r w:rsidR="000032F2" w:rsidRPr="00BB248E">
        <w:rPr>
          <w:rFonts w:ascii="Times New Roman" w:hAnsi="Times New Roman"/>
          <w:sz w:val="24"/>
        </w:rPr>
        <w:t>处，养护工区</w:t>
      </w:r>
      <w:r w:rsidR="000032F2" w:rsidRPr="00BB248E">
        <w:rPr>
          <w:rFonts w:ascii="Times New Roman" w:hAnsi="Times New Roman"/>
          <w:sz w:val="24"/>
        </w:rPr>
        <w:t>1</w:t>
      </w:r>
      <w:r w:rsidR="000032F2" w:rsidRPr="00BB248E">
        <w:rPr>
          <w:rFonts w:ascii="Times New Roman" w:hAnsi="Times New Roman"/>
          <w:sz w:val="24"/>
        </w:rPr>
        <w:t>处，执法大队外勤组执法用房</w:t>
      </w:r>
      <w:r w:rsidR="000032F2" w:rsidRPr="00BB248E">
        <w:rPr>
          <w:rFonts w:ascii="Times New Roman" w:hAnsi="Times New Roman"/>
          <w:sz w:val="24"/>
        </w:rPr>
        <w:t>1</w:t>
      </w:r>
      <w:r w:rsidR="000032F2" w:rsidRPr="00BB248E">
        <w:rPr>
          <w:rFonts w:ascii="Times New Roman" w:hAnsi="Times New Roman"/>
          <w:sz w:val="24"/>
        </w:rPr>
        <w:t>处，共计</w:t>
      </w:r>
      <w:r w:rsidR="000032F2" w:rsidRPr="00BB248E">
        <w:rPr>
          <w:rFonts w:ascii="Times New Roman" w:hAnsi="Times New Roman"/>
          <w:sz w:val="24"/>
        </w:rPr>
        <w:t>6</w:t>
      </w:r>
      <w:r w:rsidR="000032F2" w:rsidRPr="00BB248E">
        <w:rPr>
          <w:rFonts w:ascii="Times New Roman" w:hAnsi="Times New Roman"/>
          <w:sz w:val="24"/>
        </w:rPr>
        <w:t>处站区，其中主线收费站、隧道管理站、路段管理分中心、执法大队外勤组执法用房同址合建，因此合并后共计</w:t>
      </w:r>
      <w:r w:rsidR="000032F2" w:rsidRPr="00BB248E">
        <w:rPr>
          <w:rFonts w:ascii="Times New Roman" w:hAnsi="Times New Roman"/>
          <w:sz w:val="24"/>
        </w:rPr>
        <w:t>3</w:t>
      </w:r>
      <w:r w:rsidR="000032F2" w:rsidRPr="00BB248E">
        <w:rPr>
          <w:rFonts w:ascii="Times New Roman" w:hAnsi="Times New Roman"/>
          <w:sz w:val="24"/>
        </w:rPr>
        <w:t>处站区。</w:t>
      </w:r>
      <w:r w:rsidR="000C7392" w:rsidRPr="00BB248E">
        <w:rPr>
          <w:rFonts w:ascii="Times New Roman" w:hAnsi="Times New Roman"/>
          <w:sz w:val="24"/>
        </w:rPr>
        <w:t>营运期上述</w:t>
      </w:r>
      <w:r w:rsidR="00986603" w:rsidRPr="00BB248E">
        <w:rPr>
          <w:rFonts w:ascii="Times New Roman" w:hAnsi="Times New Roman"/>
          <w:sz w:val="24"/>
        </w:rPr>
        <w:t>3</w:t>
      </w:r>
      <w:r w:rsidR="000C7392" w:rsidRPr="00BB248E">
        <w:rPr>
          <w:rFonts w:ascii="Times New Roman" w:hAnsi="Times New Roman"/>
          <w:sz w:val="24"/>
        </w:rPr>
        <w:t>处站区全部采用</w:t>
      </w:r>
      <w:r w:rsidR="00986603" w:rsidRPr="00BB248E">
        <w:rPr>
          <w:rFonts w:ascii="Times New Roman" w:hAnsi="Times New Roman"/>
          <w:sz w:val="24"/>
        </w:rPr>
        <w:t>空气源热泵</w:t>
      </w:r>
      <w:r w:rsidR="000C7392" w:rsidRPr="00BB248E">
        <w:rPr>
          <w:rFonts w:ascii="Times New Roman" w:hAnsi="Times New Roman"/>
          <w:sz w:val="24"/>
        </w:rPr>
        <w:t>等清洁能源进行采暖，不产生</w:t>
      </w:r>
      <w:r w:rsidR="000C7392" w:rsidRPr="00BB248E">
        <w:rPr>
          <w:rFonts w:ascii="Times New Roman" w:hAnsi="Times New Roman"/>
          <w:sz w:val="24"/>
        </w:rPr>
        <w:t>SO</w:t>
      </w:r>
      <w:r w:rsidR="000C7392" w:rsidRPr="00BB248E">
        <w:rPr>
          <w:rFonts w:ascii="Times New Roman" w:hAnsi="Times New Roman"/>
          <w:sz w:val="24"/>
          <w:vertAlign w:val="subscript"/>
        </w:rPr>
        <w:t>2</w:t>
      </w:r>
      <w:r w:rsidR="000C7392" w:rsidRPr="00BB248E">
        <w:rPr>
          <w:rFonts w:ascii="Times New Roman" w:hAnsi="Times New Roman"/>
          <w:sz w:val="24"/>
        </w:rPr>
        <w:t>和烟尘等大气污染物，其运行对周围大气环境质量无影响。</w:t>
      </w:r>
    </w:p>
    <w:p w:rsidR="00694C0F" w:rsidRPr="00BB248E" w:rsidRDefault="00694C0F" w:rsidP="0047773B">
      <w:pPr>
        <w:keepNext/>
        <w:keepLines/>
        <w:adjustRightInd w:val="0"/>
        <w:spacing w:line="300" w:lineRule="auto"/>
        <w:jc w:val="left"/>
        <w:textAlignment w:val="baseline"/>
        <w:outlineLvl w:val="1"/>
        <w:rPr>
          <w:rFonts w:ascii="Times New Roman" w:hAnsi="Times New Roman"/>
          <w:b/>
          <w:bCs/>
          <w:sz w:val="28"/>
        </w:rPr>
      </w:pPr>
      <w:bookmarkStart w:id="249" w:name="_Toc97129477"/>
      <w:bookmarkStart w:id="250" w:name="_Toc399243163"/>
      <w:bookmarkStart w:id="251" w:name="_Toc427588178"/>
      <w:bookmarkStart w:id="252" w:name="_Toc427589178"/>
      <w:bookmarkStart w:id="253" w:name="_Toc451153165"/>
      <w:bookmarkStart w:id="254" w:name="_Toc451365528"/>
      <w:r w:rsidRPr="00BB248E">
        <w:rPr>
          <w:rFonts w:ascii="Times New Roman" w:hAnsi="Times New Roman"/>
          <w:b/>
          <w:bCs/>
          <w:sz w:val="28"/>
        </w:rPr>
        <w:lastRenderedPageBreak/>
        <w:t>10.</w:t>
      </w:r>
      <w:r w:rsidR="00805311" w:rsidRPr="00BB248E">
        <w:rPr>
          <w:rFonts w:ascii="Times New Roman" w:hAnsi="Times New Roman"/>
          <w:b/>
          <w:bCs/>
          <w:sz w:val="28"/>
        </w:rPr>
        <w:t xml:space="preserve">4 </w:t>
      </w:r>
      <w:r w:rsidR="00805311" w:rsidRPr="00BB248E">
        <w:rPr>
          <w:rFonts w:ascii="Times New Roman" w:hAnsi="Times New Roman"/>
          <w:b/>
          <w:bCs/>
          <w:sz w:val="28"/>
        </w:rPr>
        <w:t>鹿泉山省级</w:t>
      </w:r>
      <w:r w:rsidRPr="00BB248E">
        <w:rPr>
          <w:rFonts w:ascii="Times New Roman" w:hAnsi="Times New Roman"/>
          <w:b/>
          <w:bCs/>
          <w:sz w:val="28"/>
        </w:rPr>
        <w:t>森林公园环境影响评价结论</w:t>
      </w:r>
      <w:bookmarkEnd w:id="249"/>
    </w:p>
    <w:p w:rsidR="000E7F05" w:rsidRPr="00BB248E" w:rsidRDefault="009F3515" w:rsidP="00880D97">
      <w:pPr>
        <w:keepNext/>
        <w:keepLines/>
        <w:spacing w:line="300" w:lineRule="auto"/>
        <w:outlineLvl w:val="2"/>
        <w:rPr>
          <w:rFonts w:ascii="Times New Roman" w:hAnsi="Times New Roman"/>
          <w:b/>
          <w:bCs/>
          <w:sz w:val="24"/>
        </w:rPr>
      </w:pPr>
      <w:r w:rsidRPr="00BB248E">
        <w:rPr>
          <w:rFonts w:ascii="Times New Roman" w:hAnsi="Times New Roman"/>
          <w:b/>
          <w:bCs/>
          <w:sz w:val="24"/>
        </w:rPr>
        <w:t>10.</w:t>
      </w:r>
      <w:r w:rsidR="00805311" w:rsidRPr="00BB248E">
        <w:rPr>
          <w:rFonts w:ascii="Times New Roman" w:hAnsi="Times New Roman"/>
          <w:b/>
          <w:bCs/>
          <w:sz w:val="24"/>
        </w:rPr>
        <w:t>4</w:t>
      </w:r>
      <w:r w:rsidRPr="00BB248E">
        <w:rPr>
          <w:rFonts w:ascii="Times New Roman" w:hAnsi="Times New Roman"/>
          <w:b/>
          <w:bCs/>
          <w:sz w:val="24"/>
        </w:rPr>
        <w:t>.1</w:t>
      </w:r>
      <w:r w:rsidR="00112B01" w:rsidRPr="00BB248E">
        <w:rPr>
          <w:rFonts w:ascii="Times New Roman" w:hAnsi="Times New Roman"/>
          <w:b/>
          <w:bCs/>
          <w:sz w:val="24"/>
        </w:rPr>
        <w:t xml:space="preserve"> </w:t>
      </w:r>
      <w:r w:rsidR="000E7F05" w:rsidRPr="00BB248E">
        <w:rPr>
          <w:rFonts w:ascii="Times New Roman" w:hAnsi="Times New Roman"/>
          <w:b/>
          <w:bCs/>
          <w:sz w:val="24"/>
        </w:rPr>
        <w:t>环境现状调查与评价</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森林公园植物种类繁多，公园内约分布有各种植物</w:t>
      </w:r>
      <w:r w:rsidRPr="00BB248E">
        <w:rPr>
          <w:rFonts w:ascii="Times New Roman" w:hAnsi="Times New Roman"/>
          <w:sz w:val="24"/>
        </w:rPr>
        <w:t>75</w:t>
      </w:r>
      <w:r w:rsidRPr="00BB248E">
        <w:rPr>
          <w:rFonts w:ascii="Times New Roman" w:hAnsi="Times New Roman"/>
          <w:sz w:val="24"/>
        </w:rPr>
        <w:t>科、</w:t>
      </w:r>
      <w:r w:rsidRPr="00BB248E">
        <w:rPr>
          <w:rFonts w:ascii="Times New Roman" w:hAnsi="Times New Roman"/>
          <w:sz w:val="24"/>
        </w:rPr>
        <w:t>264</w:t>
      </w:r>
      <w:r w:rsidRPr="00BB248E">
        <w:rPr>
          <w:rFonts w:ascii="Times New Roman" w:hAnsi="Times New Roman"/>
          <w:sz w:val="24"/>
        </w:rPr>
        <w:t>属、</w:t>
      </w:r>
      <w:r w:rsidRPr="00BB248E">
        <w:rPr>
          <w:rFonts w:ascii="Times New Roman" w:hAnsi="Times New Roman"/>
          <w:sz w:val="24"/>
        </w:rPr>
        <w:t>390</w:t>
      </w:r>
      <w:r w:rsidRPr="00BB248E">
        <w:rPr>
          <w:rFonts w:ascii="Times New Roman" w:hAnsi="Times New Roman"/>
          <w:sz w:val="24"/>
        </w:rPr>
        <w:t>种（变种），占山西省种子槌物的</w:t>
      </w:r>
      <w:r w:rsidRPr="00BB248E">
        <w:rPr>
          <w:rFonts w:ascii="Times New Roman" w:hAnsi="Times New Roman"/>
          <w:sz w:val="24"/>
        </w:rPr>
        <w:t>50.3%</w:t>
      </w:r>
      <w:r w:rsidRPr="00BB248E">
        <w:rPr>
          <w:rFonts w:ascii="Times New Roman" w:hAnsi="Times New Roman"/>
          <w:sz w:val="24"/>
        </w:rPr>
        <w:t>、</w:t>
      </w:r>
      <w:r w:rsidRPr="00BB248E">
        <w:rPr>
          <w:rFonts w:ascii="Times New Roman" w:hAnsi="Times New Roman"/>
          <w:sz w:val="24"/>
        </w:rPr>
        <w:t>42.5%</w:t>
      </w:r>
      <w:r w:rsidRPr="00BB248E">
        <w:rPr>
          <w:rFonts w:ascii="Times New Roman" w:hAnsi="Times New Roman"/>
          <w:sz w:val="24"/>
        </w:rPr>
        <w:t>、</w:t>
      </w:r>
      <w:r w:rsidRPr="00BB248E">
        <w:rPr>
          <w:rFonts w:ascii="Times New Roman" w:hAnsi="Times New Roman"/>
          <w:sz w:val="24"/>
        </w:rPr>
        <w:t>12.7%</w:t>
      </w:r>
      <w:r w:rsidRPr="00BB248E">
        <w:rPr>
          <w:rFonts w:ascii="Times New Roman" w:hAnsi="Times New Roman"/>
          <w:sz w:val="24"/>
        </w:rPr>
        <w:t>。其中裸子植物门</w:t>
      </w:r>
      <w:r w:rsidRPr="00BB248E">
        <w:rPr>
          <w:rFonts w:ascii="Times New Roman" w:hAnsi="Times New Roman"/>
          <w:sz w:val="24"/>
        </w:rPr>
        <w:t>2</w:t>
      </w:r>
      <w:r w:rsidRPr="00BB248E">
        <w:rPr>
          <w:rFonts w:ascii="Times New Roman" w:hAnsi="Times New Roman"/>
          <w:sz w:val="24"/>
        </w:rPr>
        <w:t>科、</w:t>
      </w:r>
      <w:r w:rsidRPr="00BB248E">
        <w:rPr>
          <w:rFonts w:ascii="Times New Roman" w:hAnsi="Times New Roman"/>
          <w:sz w:val="24"/>
        </w:rPr>
        <w:t>4</w:t>
      </w:r>
      <w:r w:rsidRPr="00BB248E">
        <w:rPr>
          <w:rFonts w:ascii="Times New Roman" w:hAnsi="Times New Roman"/>
          <w:sz w:val="24"/>
        </w:rPr>
        <w:t>属、</w:t>
      </w:r>
      <w:r w:rsidRPr="00BB248E">
        <w:rPr>
          <w:rFonts w:ascii="Times New Roman" w:hAnsi="Times New Roman"/>
          <w:sz w:val="24"/>
        </w:rPr>
        <w:t>5</w:t>
      </w:r>
      <w:r w:rsidRPr="00BB248E">
        <w:rPr>
          <w:rFonts w:ascii="Times New Roman" w:hAnsi="Times New Roman"/>
          <w:sz w:val="24"/>
        </w:rPr>
        <w:t>种，被子植物门</w:t>
      </w:r>
      <w:r w:rsidRPr="00BB248E">
        <w:rPr>
          <w:rFonts w:ascii="Times New Roman" w:hAnsi="Times New Roman"/>
          <w:sz w:val="24"/>
        </w:rPr>
        <w:t>73</w:t>
      </w:r>
      <w:r w:rsidRPr="00BB248E">
        <w:rPr>
          <w:rFonts w:ascii="Times New Roman" w:hAnsi="Times New Roman"/>
          <w:sz w:val="24"/>
        </w:rPr>
        <w:t>科、</w:t>
      </w:r>
      <w:r w:rsidRPr="00BB248E">
        <w:rPr>
          <w:rFonts w:ascii="Times New Roman" w:hAnsi="Times New Roman"/>
          <w:sz w:val="24"/>
        </w:rPr>
        <w:t>260</w:t>
      </w:r>
      <w:r w:rsidRPr="00BB248E">
        <w:rPr>
          <w:rFonts w:ascii="Times New Roman" w:hAnsi="Times New Roman"/>
          <w:sz w:val="24"/>
        </w:rPr>
        <w:t>属、</w:t>
      </w:r>
      <w:r w:rsidRPr="00BB248E">
        <w:rPr>
          <w:rFonts w:ascii="Times New Roman" w:hAnsi="Times New Roman"/>
          <w:sz w:val="24"/>
        </w:rPr>
        <w:t>385</w:t>
      </w:r>
      <w:r w:rsidRPr="00BB248E">
        <w:rPr>
          <w:rFonts w:ascii="Times New Roman" w:hAnsi="Times New Roman"/>
          <w:sz w:val="24"/>
        </w:rPr>
        <w:t>种。森林公园以天然次生林为主，优势树种：油松、侧柏、辽东栎，其次为白皮松、落叶松、山杨等，所有林分正处于中龄林阶段，长势旺盛，一年四季郁郁葱葱，构成了良好的森林景观。鹿泉山森林公园内有国家重点保护野生植物</w:t>
      </w:r>
      <w:r w:rsidRPr="00BB248E">
        <w:rPr>
          <w:rFonts w:ascii="Times New Roman" w:hAnsi="Times New Roman"/>
          <w:sz w:val="24"/>
        </w:rPr>
        <w:t>2</w:t>
      </w:r>
      <w:r w:rsidRPr="00BB248E">
        <w:rPr>
          <w:rFonts w:ascii="Times New Roman" w:hAnsi="Times New Roman"/>
          <w:sz w:val="24"/>
        </w:rPr>
        <w:t>种，分别为水曲柳、野大豆，山西省重点保护野生植物</w:t>
      </w:r>
      <w:r w:rsidRPr="00BB248E">
        <w:rPr>
          <w:rFonts w:ascii="Times New Roman" w:hAnsi="Times New Roman"/>
          <w:sz w:val="24"/>
        </w:rPr>
        <w:t>8</w:t>
      </w:r>
      <w:r w:rsidRPr="00BB248E">
        <w:rPr>
          <w:rFonts w:ascii="Times New Roman" w:hAnsi="Times New Roman"/>
          <w:sz w:val="24"/>
        </w:rPr>
        <w:t>种，分别为文冠果、刺楸、流苏树、络石、锦带花、桔梗、党参、山胡椒。</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森林公园在动物地理的划分上属于古北界东北亚界华北区黄土高原亚区，在动物种类区系的组成上，古北界动物占多数。境内生境多样，有森林、灌丛、农田、居民区等类型。保护区内分布有陆生野生动物</w:t>
      </w:r>
      <w:r w:rsidRPr="00BB248E">
        <w:rPr>
          <w:rFonts w:ascii="Times New Roman" w:hAnsi="Times New Roman"/>
          <w:sz w:val="24"/>
        </w:rPr>
        <w:t>149</w:t>
      </w:r>
      <w:r w:rsidRPr="00BB248E">
        <w:rPr>
          <w:rFonts w:ascii="Times New Roman" w:hAnsi="Times New Roman"/>
          <w:sz w:val="24"/>
        </w:rPr>
        <w:t>种，占山西省陆栖脊椎动物总数的</w:t>
      </w:r>
      <w:r w:rsidRPr="00BB248E">
        <w:rPr>
          <w:rFonts w:ascii="Times New Roman" w:hAnsi="Times New Roman"/>
          <w:sz w:val="24"/>
        </w:rPr>
        <w:t>33.9%</w:t>
      </w:r>
      <w:r w:rsidRPr="00BB248E">
        <w:rPr>
          <w:rFonts w:ascii="Times New Roman" w:hAnsi="Times New Roman"/>
          <w:sz w:val="24"/>
        </w:rPr>
        <w:t>。其中两栖类</w:t>
      </w:r>
      <w:r w:rsidRPr="00BB248E">
        <w:rPr>
          <w:rFonts w:ascii="Times New Roman" w:hAnsi="Times New Roman"/>
          <w:sz w:val="24"/>
        </w:rPr>
        <w:t>1</w:t>
      </w:r>
      <w:r w:rsidRPr="00BB248E">
        <w:rPr>
          <w:rFonts w:ascii="Times New Roman" w:hAnsi="Times New Roman"/>
          <w:sz w:val="24"/>
        </w:rPr>
        <w:t>目、</w:t>
      </w:r>
      <w:r w:rsidRPr="00BB248E">
        <w:rPr>
          <w:rFonts w:ascii="Times New Roman" w:hAnsi="Times New Roman"/>
          <w:sz w:val="24"/>
        </w:rPr>
        <w:t>2</w:t>
      </w:r>
      <w:r w:rsidRPr="00BB248E">
        <w:rPr>
          <w:rFonts w:ascii="Times New Roman" w:hAnsi="Times New Roman"/>
          <w:sz w:val="24"/>
        </w:rPr>
        <w:t>科、</w:t>
      </w:r>
      <w:r w:rsidRPr="00BB248E">
        <w:rPr>
          <w:rFonts w:ascii="Times New Roman" w:hAnsi="Times New Roman"/>
          <w:sz w:val="24"/>
        </w:rPr>
        <w:t>3</w:t>
      </w:r>
      <w:r w:rsidRPr="00BB248E">
        <w:rPr>
          <w:rFonts w:ascii="Times New Roman" w:hAnsi="Times New Roman"/>
          <w:sz w:val="24"/>
        </w:rPr>
        <w:t>种，占山西省两栖类总数的</w:t>
      </w:r>
      <w:r w:rsidRPr="00BB248E">
        <w:rPr>
          <w:rFonts w:ascii="Times New Roman" w:hAnsi="Times New Roman"/>
          <w:sz w:val="24"/>
        </w:rPr>
        <w:t>23.1%</w:t>
      </w:r>
      <w:r w:rsidRPr="00BB248E">
        <w:rPr>
          <w:rFonts w:ascii="Times New Roman" w:hAnsi="Times New Roman"/>
          <w:sz w:val="24"/>
        </w:rPr>
        <w:t>；爬行类</w:t>
      </w:r>
      <w:r w:rsidRPr="00BB248E">
        <w:rPr>
          <w:rFonts w:ascii="Times New Roman" w:hAnsi="Times New Roman"/>
          <w:sz w:val="24"/>
        </w:rPr>
        <w:t>2</w:t>
      </w:r>
      <w:r w:rsidRPr="00BB248E">
        <w:rPr>
          <w:rFonts w:ascii="Times New Roman" w:hAnsi="Times New Roman"/>
          <w:sz w:val="24"/>
        </w:rPr>
        <w:t>目、</w:t>
      </w:r>
      <w:r w:rsidRPr="00BB248E">
        <w:rPr>
          <w:rFonts w:ascii="Times New Roman" w:hAnsi="Times New Roman"/>
          <w:sz w:val="24"/>
        </w:rPr>
        <w:t>5</w:t>
      </w:r>
      <w:r w:rsidRPr="00BB248E">
        <w:rPr>
          <w:rFonts w:ascii="Times New Roman" w:hAnsi="Times New Roman"/>
          <w:sz w:val="24"/>
        </w:rPr>
        <w:t>科、</w:t>
      </w:r>
      <w:r w:rsidRPr="00BB248E">
        <w:rPr>
          <w:rFonts w:ascii="Times New Roman" w:hAnsi="Times New Roman"/>
          <w:sz w:val="24"/>
        </w:rPr>
        <w:t>6</w:t>
      </w:r>
      <w:r w:rsidRPr="00BB248E">
        <w:rPr>
          <w:rFonts w:ascii="Times New Roman" w:hAnsi="Times New Roman"/>
          <w:sz w:val="24"/>
        </w:rPr>
        <w:t>种，占山西省爬行动物总数的</w:t>
      </w:r>
      <w:r w:rsidRPr="00BB248E">
        <w:rPr>
          <w:rFonts w:ascii="Times New Roman" w:hAnsi="Times New Roman"/>
          <w:sz w:val="24"/>
        </w:rPr>
        <w:t>22.2%</w:t>
      </w:r>
      <w:r w:rsidRPr="00BB248E">
        <w:rPr>
          <w:rFonts w:ascii="Times New Roman" w:hAnsi="Times New Roman"/>
          <w:sz w:val="24"/>
        </w:rPr>
        <w:t>；鸟类</w:t>
      </w:r>
      <w:r w:rsidRPr="00BB248E">
        <w:rPr>
          <w:rFonts w:ascii="Times New Roman" w:hAnsi="Times New Roman"/>
          <w:sz w:val="24"/>
        </w:rPr>
        <w:t>14</w:t>
      </w:r>
      <w:r w:rsidRPr="00BB248E">
        <w:rPr>
          <w:rFonts w:ascii="Times New Roman" w:hAnsi="Times New Roman"/>
          <w:sz w:val="24"/>
        </w:rPr>
        <w:t>目、</w:t>
      </w:r>
      <w:r w:rsidRPr="00BB248E">
        <w:rPr>
          <w:rFonts w:ascii="Times New Roman" w:hAnsi="Times New Roman"/>
          <w:sz w:val="24"/>
        </w:rPr>
        <w:t>40</w:t>
      </w:r>
      <w:r w:rsidRPr="00BB248E">
        <w:rPr>
          <w:rFonts w:ascii="Times New Roman" w:hAnsi="Times New Roman"/>
          <w:sz w:val="24"/>
        </w:rPr>
        <w:t>科、</w:t>
      </w:r>
      <w:r w:rsidRPr="00BB248E">
        <w:rPr>
          <w:rFonts w:ascii="Times New Roman" w:hAnsi="Times New Roman"/>
          <w:sz w:val="24"/>
        </w:rPr>
        <w:t>116</w:t>
      </w:r>
      <w:r w:rsidRPr="00BB248E">
        <w:rPr>
          <w:rFonts w:ascii="Times New Roman" w:hAnsi="Times New Roman"/>
          <w:sz w:val="24"/>
        </w:rPr>
        <w:t>种，占山西省鸟类总数的</w:t>
      </w:r>
      <w:r w:rsidRPr="00BB248E">
        <w:rPr>
          <w:rFonts w:ascii="Times New Roman" w:hAnsi="Times New Roman"/>
          <w:sz w:val="24"/>
        </w:rPr>
        <w:t>35.4%</w:t>
      </w:r>
      <w:r w:rsidRPr="00BB248E">
        <w:rPr>
          <w:rFonts w:ascii="Times New Roman" w:hAnsi="Times New Roman"/>
          <w:sz w:val="24"/>
        </w:rPr>
        <w:t>；哺乳类</w:t>
      </w:r>
      <w:r w:rsidRPr="00BB248E">
        <w:rPr>
          <w:rFonts w:ascii="Times New Roman" w:hAnsi="Times New Roman"/>
          <w:sz w:val="24"/>
        </w:rPr>
        <w:t>6</w:t>
      </w:r>
      <w:r w:rsidRPr="00BB248E">
        <w:rPr>
          <w:rFonts w:ascii="Times New Roman" w:hAnsi="Times New Roman"/>
          <w:sz w:val="24"/>
        </w:rPr>
        <w:t>目、</w:t>
      </w:r>
      <w:r w:rsidRPr="00BB248E">
        <w:rPr>
          <w:rFonts w:ascii="Times New Roman" w:hAnsi="Times New Roman"/>
          <w:sz w:val="24"/>
        </w:rPr>
        <w:t>12</w:t>
      </w:r>
      <w:r w:rsidRPr="00BB248E">
        <w:rPr>
          <w:rFonts w:ascii="Times New Roman" w:hAnsi="Times New Roman"/>
          <w:sz w:val="24"/>
        </w:rPr>
        <w:t>科、</w:t>
      </w:r>
      <w:r w:rsidRPr="00BB248E">
        <w:rPr>
          <w:rFonts w:ascii="Times New Roman" w:hAnsi="Times New Roman"/>
          <w:sz w:val="24"/>
        </w:rPr>
        <w:t>24</w:t>
      </w:r>
      <w:r w:rsidRPr="00BB248E">
        <w:rPr>
          <w:rFonts w:ascii="Times New Roman" w:hAnsi="Times New Roman"/>
          <w:sz w:val="24"/>
        </w:rPr>
        <w:t>种，占山西省哺乳动物总数的</w:t>
      </w:r>
      <w:r w:rsidRPr="00BB248E">
        <w:rPr>
          <w:rFonts w:ascii="Times New Roman" w:hAnsi="Times New Roman"/>
          <w:sz w:val="24"/>
        </w:rPr>
        <w:t>33.8%</w:t>
      </w:r>
      <w:r w:rsidRPr="00BB248E">
        <w:rPr>
          <w:rFonts w:ascii="Times New Roman" w:hAnsi="Times New Roman"/>
          <w:sz w:val="24"/>
        </w:rPr>
        <w:t>。公园内有国家重点保护野生动物</w:t>
      </w:r>
      <w:r w:rsidRPr="00BB248E">
        <w:rPr>
          <w:rFonts w:ascii="Times New Roman" w:hAnsi="Times New Roman"/>
          <w:sz w:val="24"/>
        </w:rPr>
        <w:t>53</w:t>
      </w:r>
      <w:r w:rsidRPr="00BB248E">
        <w:rPr>
          <w:rFonts w:ascii="Times New Roman" w:hAnsi="Times New Roman"/>
          <w:sz w:val="24"/>
        </w:rPr>
        <w:t>种，其中</w:t>
      </w:r>
      <w:r w:rsidRPr="00BB248E">
        <w:rPr>
          <w:rFonts w:ascii="宋体" w:hAnsi="宋体" w:cs="宋体" w:hint="eastAsia"/>
          <w:sz w:val="24"/>
        </w:rPr>
        <w:t>Ⅰ</w:t>
      </w:r>
      <w:r w:rsidRPr="00BB248E">
        <w:rPr>
          <w:rFonts w:ascii="Times New Roman" w:hAnsi="Times New Roman"/>
          <w:sz w:val="24"/>
        </w:rPr>
        <w:t>级重点保护野生动物</w:t>
      </w:r>
      <w:r w:rsidRPr="00BB248E">
        <w:rPr>
          <w:rFonts w:ascii="Times New Roman" w:hAnsi="Times New Roman"/>
          <w:sz w:val="24"/>
        </w:rPr>
        <w:t>6</w:t>
      </w:r>
      <w:r w:rsidRPr="00BB248E">
        <w:rPr>
          <w:rFonts w:ascii="Times New Roman" w:hAnsi="Times New Roman"/>
          <w:sz w:val="24"/>
        </w:rPr>
        <w:t>种，</w:t>
      </w:r>
      <w:r w:rsidRPr="00BB248E">
        <w:rPr>
          <w:rFonts w:ascii="宋体" w:hAnsi="宋体" w:cs="宋体" w:hint="eastAsia"/>
          <w:sz w:val="24"/>
        </w:rPr>
        <w:t>Ⅱ</w:t>
      </w:r>
      <w:r w:rsidRPr="00BB248E">
        <w:rPr>
          <w:rFonts w:ascii="Times New Roman" w:hAnsi="Times New Roman"/>
          <w:sz w:val="24"/>
        </w:rPr>
        <w:t>级重点保护野生动物</w:t>
      </w:r>
      <w:r w:rsidRPr="00BB248E">
        <w:rPr>
          <w:rFonts w:ascii="Times New Roman" w:hAnsi="Times New Roman"/>
          <w:sz w:val="24"/>
        </w:rPr>
        <w:t>29</w:t>
      </w:r>
      <w:r w:rsidRPr="00BB248E">
        <w:rPr>
          <w:rFonts w:ascii="Times New Roman" w:hAnsi="Times New Roman"/>
          <w:sz w:val="24"/>
        </w:rPr>
        <w:t>种；省级重点保护野生动物</w:t>
      </w:r>
      <w:r w:rsidRPr="00BB248E">
        <w:rPr>
          <w:rFonts w:ascii="Times New Roman" w:hAnsi="Times New Roman"/>
          <w:sz w:val="24"/>
        </w:rPr>
        <w:t>18</w:t>
      </w:r>
      <w:r w:rsidRPr="00BB248E">
        <w:rPr>
          <w:rFonts w:ascii="Times New Roman" w:hAnsi="Times New Roman"/>
          <w:sz w:val="24"/>
        </w:rPr>
        <w:t>种。</w:t>
      </w:r>
    </w:p>
    <w:p w:rsidR="00B21DC9" w:rsidRPr="00BB248E" w:rsidRDefault="00B21DC9" w:rsidP="00B21DC9">
      <w:pPr>
        <w:keepNext/>
        <w:keepLines/>
        <w:spacing w:line="300" w:lineRule="auto"/>
        <w:outlineLvl w:val="2"/>
        <w:rPr>
          <w:rFonts w:ascii="Times New Roman" w:hAnsi="Times New Roman"/>
          <w:b/>
          <w:bCs/>
          <w:sz w:val="24"/>
          <w:szCs w:val="24"/>
        </w:rPr>
      </w:pPr>
      <w:r w:rsidRPr="00BB248E">
        <w:rPr>
          <w:rFonts w:ascii="Times New Roman" w:hAnsi="Times New Roman"/>
          <w:b/>
          <w:bCs/>
          <w:sz w:val="24"/>
          <w:szCs w:val="24"/>
        </w:rPr>
        <w:t xml:space="preserve">10.4.2 </w:t>
      </w:r>
      <w:r w:rsidRPr="00BB248E">
        <w:rPr>
          <w:rFonts w:ascii="Times New Roman" w:hAnsi="Times New Roman"/>
          <w:b/>
          <w:bCs/>
          <w:sz w:val="24"/>
          <w:szCs w:val="24"/>
        </w:rPr>
        <w:t>环境影响预测与评价</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拟建公路主线</w:t>
      </w:r>
      <w:r w:rsidRPr="00BB248E">
        <w:rPr>
          <w:rFonts w:ascii="Times New Roman" w:hAnsi="Times New Roman"/>
          <w:sz w:val="24"/>
        </w:rPr>
        <w:t>K18+154~K19+802</w:t>
      </w:r>
      <w:r w:rsidRPr="00BB248E">
        <w:rPr>
          <w:rFonts w:ascii="Times New Roman" w:hAnsi="Times New Roman"/>
          <w:sz w:val="24"/>
        </w:rPr>
        <w:t>长约</w:t>
      </w:r>
      <w:r w:rsidRPr="00BB248E">
        <w:rPr>
          <w:rFonts w:ascii="Times New Roman" w:hAnsi="Times New Roman"/>
          <w:sz w:val="24"/>
        </w:rPr>
        <w:t>1.648km</w:t>
      </w:r>
      <w:r w:rsidRPr="00BB248E">
        <w:rPr>
          <w:rFonts w:ascii="Times New Roman" w:hAnsi="Times New Roman"/>
          <w:sz w:val="24"/>
        </w:rPr>
        <w:t>路段位于山西省鹿泉山森林公园的一般游憩区内，该区域主要属于黄土丘陵区，拟建公路在上述路段设隧道</w:t>
      </w:r>
      <w:r w:rsidRPr="00BB248E">
        <w:rPr>
          <w:rFonts w:ascii="Times New Roman" w:hAnsi="Times New Roman"/>
          <w:sz w:val="24"/>
        </w:rPr>
        <w:t>1</w:t>
      </w:r>
      <w:r w:rsidRPr="00BB248E">
        <w:rPr>
          <w:rFonts w:ascii="Times New Roman" w:hAnsi="Times New Roman"/>
          <w:sz w:val="24"/>
        </w:rPr>
        <w:t>座长</w:t>
      </w:r>
      <w:r w:rsidRPr="00BB248E">
        <w:rPr>
          <w:rFonts w:ascii="Times New Roman" w:hAnsi="Times New Roman"/>
          <w:sz w:val="24"/>
        </w:rPr>
        <w:t>1598m</w:t>
      </w:r>
      <w:r w:rsidRPr="00BB248E">
        <w:rPr>
          <w:rFonts w:ascii="Times New Roman" w:hAnsi="Times New Roman"/>
          <w:sz w:val="24"/>
        </w:rPr>
        <w:t>，路基长度</w:t>
      </w:r>
      <w:r w:rsidRPr="00BB248E">
        <w:rPr>
          <w:rFonts w:ascii="Times New Roman" w:hAnsi="Times New Roman"/>
          <w:sz w:val="24"/>
        </w:rPr>
        <w:t>50m</w:t>
      </w:r>
      <w:r w:rsidRPr="00BB248E">
        <w:rPr>
          <w:rFonts w:ascii="Times New Roman" w:hAnsi="Times New Roman"/>
          <w:sz w:val="24"/>
        </w:rPr>
        <w:t>，桥隧比达</w:t>
      </w:r>
      <w:r w:rsidRPr="00BB248E">
        <w:rPr>
          <w:rFonts w:ascii="Times New Roman" w:hAnsi="Times New Roman"/>
          <w:sz w:val="24"/>
        </w:rPr>
        <w:t>96.97%</w:t>
      </w:r>
      <w:r w:rsidRPr="00BB248E">
        <w:rPr>
          <w:rFonts w:ascii="Times New Roman" w:hAnsi="Times New Roman"/>
          <w:sz w:val="24"/>
        </w:rPr>
        <w:t>。拟建公路未在森林公园路段设置施工生产生活区、弃渣场等临时工程，以及服务区、收费站、隧道管理站等服务设施。</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拟建公路主要以隧道的形式（含路基</w:t>
      </w:r>
      <w:r w:rsidRPr="00BB248E">
        <w:rPr>
          <w:rFonts w:ascii="Times New Roman" w:hAnsi="Times New Roman"/>
          <w:sz w:val="24"/>
        </w:rPr>
        <w:t>50m</w:t>
      </w:r>
      <w:r w:rsidRPr="00BB248E">
        <w:rPr>
          <w:rFonts w:ascii="Times New Roman" w:hAnsi="Times New Roman"/>
          <w:sz w:val="24"/>
        </w:rPr>
        <w:t>）穿越该森林公园的一般游憩区，项目占地面积相对整个森林公园面积较小，山西省林业和草原局以晋林便字〔</w:t>
      </w:r>
      <w:r w:rsidRPr="00BB248E">
        <w:rPr>
          <w:rFonts w:ascii="Times New Roman" w:hAnsi="Times New Roman"/>
          <w:sz w:val="24"/>
        </w:rPr>
        <w:t>2021</w:t>
      </w:r>
      <w:r w:rsidRPr="00BB248E">
        <w:rPr>
          <w:rFonts w:ascii="Times New Roman" w:hAnsi="Times New Roman"/>
          <w:sz w:val="24"/>
        </w:rPr>
        <w:t>〕</w:t>
      </w:r>
      <w:r w:rsidRPr="00BB248E">
        <w:rPr>
          <w:rFonts w:ascii="Times New Roman" w:hAnsi="Times New Roman"/>
          <w:sz w:val="24"/>
        </w:rPr>
        <w:t>112</w:t>
      </w:r>
      <w:r w:rsidRPr="00BB248E">
        <w:rPr>
          <w:rFonts w:ascii="Times New Roman" w:hAnsi="Times New Roman"/>
          <w:sz w:val="24"/>
        </w:rPr>
        <w:t>号文，原则同意路线方案，项目开工建设前办理应按规定办理森林公园、林地等相关行政许可手续，符合《森林公园管理办法》、《关于划定并严守生态保护红线的若干意见》、《关于生态环境领域进一步深化</w:t>
      </w:r>
      <w:r w:rsidRPr="00BB248E">
        <w:rPr>
          <w:rFonts w:ascii="Times New Roman" w:hAnsi="Times New Roman"/>
          <w:sz w:val="24"/>
        </w:rPr>
        <w:t>“</w:t>
      </w:r>
      <w:r w:rsidRPr="00BB248E">
        <w:rPr>
          <w:rFonts w:ascii="Times New Roman" w:hAnsi="Times New Roman"/>
          <w:sz w:val="24"/>
        </w:rPr>
        <w:t>放管服</w:t>
      </w:r>
      <w:r w:rsidRPr="00BB248E">
        <w:rPr>
          <w:rFonts w:ascii="Times New Roman" w:hAnsi="Times New Roman"/>
          <w:sz w:val="24"/>
        </w:rPr>
        <w:t>”</w:t>
      </w:r>
      <w:r w:rsidRPr="00BB248E">
        <w:rPr>
          <w:rFonts w:ascii="Times New Roman" w:hAnsi="Times New Roman"/>
          <w:sz w:val="24"/>
        </w:rPr>
        <w:t>改革，推动经济高质量发展的指导意见》等相关要求，拟建公路建设与国家相关法律法规相符。</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拟建公路穿越路段位于森林公园南部边缘的一般游憩区，不涉及核心景观区和生态保育区，东山</w:t>
      </w:r>
      <w:r w:rsidRPr="00BB248E">
        <w:rPr>
          <w:rFonts w:ascii="Times New Roman" w:hAnsi="Times New Roman"/>
          <w:sz w:val="24"/>
        </w:rPr>
        <w:t>1</w:t>
      </w:r>
      <w:r w:rsidRPr="00BB248E">
        <w:rPr>
          <w:rFonts w:ascii="Times New Roman" w:hAnsi="Times New Roman"/>
          <w:sz w:val="24"/>
        </w:rPr>
        <w:t>号隧道进口及路基永久占地范围内植被类型主要为以沙棘、黄刺玫、荆条、三裂绣线菊、杠柳、蒿类、狗尾草、蒲公英等灌丛和草丛为主，以及少量的山杨、油松、侧柏等乔木，均为区域常见种和广布种，评价路段沿线</w:t>
      </w:r>
      <w:r w:rsidRPr="00BB248E">
        <w:rPr>
          <w:rFonts w:ascii="Times New Roman" w:hAnsi="Times New Roman"/>
          <w:sz w:val="24"/>
        </w:rPr>
        <w:lastRenderedPageBreak/>
        <w:t>建设区域内无国家和山西省重点保护野生植物和古树名木分布，工程施工对森林公园生态系统完整性和生物多样性影响相对较小；本次评价要求加强施工和营运期间森林公园路段生态保护措施，及时对施工破坏植被进行恢复绿化，对整个森林公园较小，对森林公园动植物资源、主要景观资源影响相对较小。</w:t>
      </w:r>
    </w:p>
    <w:p w:rsidR="00B21DC9" w:rsidRPr="00BB248E" w:rsidRDefault="00B21DC9" w:rsidP="00B21DC9">
      <w:pPr>
        <w:adjustRightInd w:val="0"/>
        <w:spacing w:line="300" w:lineRule="auto"/>
        <w:ind w:firstLineChars="200" w:firstLine="480"/>
        <w:rPr>
          <w:rFonts w:ascii="Times New Roman" w:hAnsi="Times New Roman"/>
          <w:sz w:val="24"/>
        </w:rPr>
      </w:pPr>
      <w:r w:rsidRPr="00BB248E">
        <w:rPr>
          <w:rFonts w:ascii="Times New Roman" w:hAnsi="Times New Roman"/>
          <w:sz w:val="24"/>
        </w:rPr>
        <w:t>此外，建设单位就该路线方案征求了山西省林业和草原局意见，</w:t>
      </w:r>
      <w:r w:rsidRPr="00BB248E">
        <w:rPr>
          <w:rFonts w:ascii="Times New Roman" w:hAnsi="Times New Roman"/>
          <w:sz w:val="24"/>
        </w:rPr>
        <w:t>2021</w:t>
      </w:r>
      <w:r w:rsidRPr="00BB248E">
        <w:rPr>
          <w:rFonts w:ascii="Times New Roman" w:hAnsi="Times New Roman"/>
          <w:sz w:val="24"/>
        </w:rPr>
        <w:t>年</w:t>
      </w:r>
      <w:r w:rsidRPr="00BB248E">
        <w:rPr>
          <w:rFonts w:ascii="Times New Roman" w:hAnsi="Times New Roman"/>
          <w:sz w:val="24"/>
        </w:rPr>
        <w:t>9</w:t>
      </w:r>
      <w:r w:rsidRPr="00BB248E">
        <w:rPr>
          <w:rFonts w:ascii="Times New Roman" w:hAnsi="Times New Roman"/>
          <w:sz w:val="24"/>
        </w:rPr>
        <w:t>月，山西省林业和草原局出具了《关于对</w:t>
      </w:r>
      <w:r w:rsidRPr="00BB248E">
        <w:rPr>
          <w:rFonts w:ascii="Times New Roman" w:hAnsi="Times New Roman"/>
          <w:sz w:val="24"/>
        </w:rPr>
        <w:t>&lt;</w:t>
      </w:r>
      <w:r w:rsidRPr="00BB248E">
        <w:rPr>
          <w:rFonts w:ascii="Times New Roman" w:hAnsi="Times New Roman"/>
          <w:sz w:val="24"/>
        </w:rPr>
        <w:t>关于商请出具青银二广高速公路太原联络线项目用地预审范围内穿越鹿泉山和龙城省级森林公园核查意见的函</w:t>
      </w:r>
      <w:r w:rsidRPr="00BB248E">
        <w:rPr>
          <w:rFonts w:ascii="Times New Roman" w:hAnsi="Times New Roman"/>
          <w:sz w:val="24"/>
        </w:rPr>
        <w:t>&gt;</w:t>
      </w:r>
      <w:r w:rsidRPr="00BB248E">
        <w:rPr>
          <w:rFonts w:ascii="Times New Roman" w:hAnsi="Times New Roman"/>
          <w:sz w:val="24"/>
        </w:rPr>
        <w:t>的复函》（晋林便字〔</w:t>
      </w:r>
      <w:r w:rsidRPr="00BB248E">
        <w:rPr>
          <w:rFonts w:ascii="Times New Roman" w:hAnsi="Times New Roman"/>
          <w:sz w:val="24"/>
        </w:rPr>
        <w:t>2021</w:t>
      </w:r>
      <w:r w:rsidRPr="00BB248E">
        <w:rPr>
          <w:rFonts w:ascii="Times New Roman" w:hAnsi="Times New Roman"/>
          <w:sz w:val="24"/>
        </w:rPr>
        <w:t>〕</w:t>
      </w:r>
      <w:r w:rsidRPr="00BB248E">
        <w:rPr>
          <w:rFonts w:ascii="Times New Roman" w:hAnsi="Times New Roman"/>
          <w:sz w:val="24"/>
        </w:rPr>
        <w:t>112</w:t>
      </w:r>
      <w:r w:rsidRPr="00BB248E">
        <w:rPr>
          <w:rFonts w:ascii="Times New Roman" w:hAnsi="Times New Roman"/>
          <w:sz w:val="24"/>
        </w:rPr>
        <w:t>号），原则同意路线方案。</w:t>
      </w:r>
    </w:p>
    <w:p w:rsidR="00B21DC9" w:rsidRPr="00BB248E" w:rsidRDefault="00B21DC9" w:rsidP="00B21DC9">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综上所述，拟建公路的建设对鹿泉山省级森林公园影响较小。</w:t>
      </w:r>
    </w:p>
    <w:p w:rsidR="00694C0F" w:rsidRPr="00BB248E" w:rsidRDefault="00694C0F" w:rsidP="0047773B">
      <w:pPr>
        <w:keepNext/>
        <w:keepLines/>
        <w:adjustRightInd w:val="0"/>
        <w:spacing w:line="300" w:lineRule="auto"/>
        <w:jc w:val="left"/>
        <w:textAlignment w:val="baseline"/>
        <w:outlineLvl w:val="1"/>
        <w:rPr>
          <w:rFonts w:ascii="Times New Roman" w:hAnsi="Times New Roman"/>
          <w:b/>
          <w:bCs/>
          <w:sz w:val="28"/>
        </w:rPr>
      </w:pPr>
      <w:bookmarkStart w:id="255" w:name="_Toc97129478"/>
      <w:r w:rsidRPr="00BB248E">
        <w:rPr>
          <w:rFonts w:ascii="Times New Roman" w:hAnsi="Times New Roman"/>
          <w:b/>
          <w:bCs/>
          <w:sz w:val="28"/>
        </w:rPr>
        <w:t>10.</w:t>
      </w:r>
      <w:r w:rsidR="00805311" w:rsidRPr="00BB248E">
        <w:rPr>
          <w:rFonts w:ascii="Times New Roman" w:hAnsi="Times New Roman"/>
          <w:b/>
          <w:bCs/>
          <w:sz w:val="28"/>
        </w:rPr>
        <w:t>5</w:t>
      </w:r>
      <w:r w:rsidRPr="00BB248E">
        <w:rPr>
          <w:rFonts w:ascii="Times New Roman" w:hAnsi="Times New Roman"/>
          <w:b/>
          <w:bCs/>
          <w:sz w:val="28"/>
        </w:rPr>
        <w:t xml:space="preserve"> </w:t>
      </w:r>
      <w:r w:rsidR="00805311" w:rsidRPr="00BB248E">
        <w:rPr>
          <w:rFonts w:ascii="Times New Roman" w:hAnsi="Times New Roman"/>
          <w:b/>
          <w:bCs/>
          <w:sz w:val="28"/>
        </w:rPr>
        <w:t>龙城省级</w:t>
      </w:r>
      <w:r w:rsidR="00AC5896" w:rsidRPr="00BB248E">
        <w:rPr>
          <w:rFonts w:ascii="Times New Roman" w:hAnsi="Times New Roman"/>
          <w:b/>
          <w:bCs/>
          <w:sz w:val="28"/>
        </w:rPr>
        <w:t>森林公园</w:t>
      </w:r>
      <w:r w:rsidRPr="00BB248E">
        <w:rPr>
          <w:rFonts w:ascii="Times New Roman" w:hAnsi="Times New Roman"/>
          <w:b/>
          <w:bCs/>
          <w:sz w:val="28"/>
        </w:rPr>
        <w:t>环境影响评价结论</w:t>
      </w:r>
      <w:bookmarkEnd w:id="255"/>
    </w:p>
    <w:p w:rsidR="000E7F05" w:rsidRPr="00BB248E" w:rsidRDefault="005C4D98" w:rsidP="00880D97">
      <w:pPr>
        <w:keepNext/>
        <w:keepLines/>
        <w:spacing w:line="300" w:lineRule="auto"/>
        <w:outlineLvl w:val="2"/>
        <w:rPr>
          <w:rFonts w:ascii="Times New Roman" w:hAnsi="Times New Roman"/>
          <w:b/>
          <w:bCs/>
          <w:sz w:val="24"/>
        </w:rPr>
      </w:pPr>
      <w:r w:rsidRPr="00BB248E">
        <w:rPr>
          <w:rFonts w:ascii="Times New Roman" w:hAnsi="Times New Roman"/>
          <w:b/>
          <w:bCs/>
          <w:sz w:val="24"/>
        </w:rPr>
        <w:t>10.</w:t>
      </w:r>
      <w:r w:rsidR="00805311" w:rsidRPr="00BB248E">
        <w:rPr>
          <w:rFonts w:ascii="Times New Roman" w:hAnsi="Times New Roman"/>
          <w:b/>
          <w:bCs/>
          <w:sz w:val="24"/>
        </w:rPr>
        <w:t>5</w:t>
      </w:r>
      <w:r w:rsidRPr="00BB248E">
        <w:rPr>
          <w:rFonts w:ascii="Times New Roman" w:hAnsi="Times New Roman"/>
          <w:b/>
          <w:bCs/>
          <w:sz w:val="24"/>
        </w:rPr>
        <w:t>.1</w:t>
      </w:r>
      <w:r w:rsidR="00112B01" w:rsidRPr="00BB248E">
        <w:rPr>
          <w:rFonts w:ascii="Times New Roman" w:hAnsi="Times New Roman"/>
          <w:b/>
          <w:bCs/>
          <w:sz w:val="24"/>
        </w:rPr>
        <w:t xml:space="preserve"> </w:t>
      </w:r>
      <w:r w:rsidR="000E7F05" w:rsidRPr="00BB248E">
        <w:rPr>
          <w:rFonts w:ascii="Times New Roman" w:hAnsi="Times New Roman"/>
          <w:b/>
          <w:bCs/>
          <w:sz w:val="24"/>
        </w:rPr>
        <w:t>环境现状调查与评价</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sz w:val="24"/>
          <w:szCs w:val="24"/>
        </w:rPr>
        <w:t>龙城森林公园于</w:t>
      </w:r>
      <w:r w:rsidRPr="00BB248E">
        <w:rPr>
          <w:rFonts w:ascii="Times New Roman" w:hAnsi="Times New Roman"/>
          <w:sz w:val="24"/>
          <w:szCs w:val="24"/>
        </w:rPr>
        <w:t>2006</w:t>
      </w:r>
      <w:r w:rsidRPr="00BB248E">
        <w:rPr>
          <w:rFonts w:ascii="Times New Roman" w:hAnsi="Times New Roman"/>
          <w:sz w:val="24"/>
          <w:szCs w:val="24"/>
        </w:rPr>
        <w:t>年经山西省人民政府晋政函</w:t>
      </w:r>
      <w:r w:rsidRPr="00BB248E">
        <w:rPr>
          <w:rFonts w:ascii="Times New Roman" w:hAnsi="Times New Roman"/>
          <w:sz w:val="24"/>
          <w:szCs w:val="24"/>
        </w:rPr>
        <w:t>[2006]186</w:t>
      </w:r>
      <w:r w:rsidRPr="00BB248E">
        <w:rPr>
          <w:rFonts w:ascii="Times New Roman" w:hAnsi="Times New Roman"/>
          <w:sz w:val="24"/>
          <w:szCs w:val="24"/>
        </w:rPr>
        <w:t>号文批准成立的省级森林公园，公园总面积</w:t>
      </w:r>
      <w:r w:rsidRPr="00BB248E">
        <w:rPr>
          <w:rFonts w:ascii="Times New Roman" w:hAnsi="Times New Roman"/>
          <w:sz w:val="24"/>
          <w:szCs w:val="24"/>
        </w:rPr>
        <w:t>5435hm</w:t>
      </w:r>
      <w:r w:rsidRPr="00BB248E">
        <w:rPr>
          <w:rFonts w:ascii="Times New Roman" w:hAnsi="Times New Roman"/>
          <w:sz w:val="24"/>
          <w:szCs w:val="24"/>
          <w:vertAlign w:val="superscript"/>
        </w:rPr>
        <w:t>2</w:t>
      </w:r>
      <w:r w:rsidRPr="00BB248E">
        <w:rPr>
          <w:rFonts w:ascii="Times New Roman" w:hAnsi="Times New Roman"/>
          <w:sz w:val="24"/>
          <w:szCs w:val="24"/>
        </w:rPr>
        <w:t>。</w:t>
      </w:r>
      <w:r w:rsidRPr="00BB248E">
        <w:rPr>
          <w:rFonts w:ascii="Times New Roman" w:hAnsi="Times New Roman"/>
          <w:kern w:val="2"/>
          <w:sz w:val="24"/>
          <w:szCs w:val="24"/>
        </w:rPr>
        <w:t>森林公园划分为核心景区、一般游憩区、管理服务区和生态保育区。</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公园内主要有针叶林、针阔混交林、灌木林、农田、草地等生态环境，共有乔灌木</w:t>
      </w:r>
      <w:r w:rsidRPr="00BB248E">
        <w:rPr>
          <w:rFonts w:ascii="Times New Roman" w:hAnsi="Times New Roman"/>
          <w:kern w:val="2"/>
          <w:sz w:val="24"/>
          <w:szCs w:val="24"/>
        </w:rPr>
        <w:t>120</w:t>
      </w:r>
      <w:r w:rsidRPr="00BB248E">
        <w:rPr>
          <w:rFonts w:ascii="Times New Roman" w:hAnsi="Times New Roman"/>
          <w:kern w:val="2"/>
          <w:sz w:val="24"/>
          <w:szCs w:val="24"/>
        </w:rPr>
        <w:t>多种，草本近</w:t>
      </w:r>
      <w:r w:rsidRPr="00BB248E">
        <w:rPr>
          <w:rFonts w:ascii="Times New Roman" w:hAnsi="Times New Roman"/>
          <w:kern w:val="2"/>
          <w:sz w:val="24"/>
          <w:szCs w:val="24"/>
        </w:rPr>
        <w:t>350</w:t>
      </w:r>
      <w:r w:rsidRPr="00BB248E">
        <w:rPr>
          <w:rFonts w:ascii="Times New Roman" w:hAnsi="Times New Roman"/>
          <w:kern w:val="2"/>
          <w:sz w:val="24"/>
          <w:szCs w:val="24"/>
        </w:rPr>
        <w:t>种，植物种类繁多，植被良好。主要植被类型为油松林，另外还有山杨林、辽东栎、北京丁香、忍冬灌丛、沙棘灌丛、樱草蔷薇灌丛、虎榛子灌丛、多花胡枝子灌丛、薄皮木灌丛等。</w:t>
      </w:r>
    </w:p>
    <w:p w:rsidR="00B21DC9" w:rsidRPr="00BB248E" w:rsidRDefault="00B21DC9" w:rsidP="00B21DC9">
      <w:pPr>
        <w:adjustRightInd w:val="0"/>
        <w:spacing w:line="300" w:lineRule="auto"/>
        <w:ind w:firstLineChars="200" w:firstLine="504"/>
        <w:rPr>
          <w:rFonts w:ascii="Times New Roman" w:hAnsi="Times New Roman"/>
          <w:spacing w:val="6"/>
          <w:kern w:val="2"/>
          <w:sz w:val="24"/>
          <w:szCs w:val="24"/>
        </w:rPr>
      </w:pPr>
      <w:r w:rsidRPr="00BB248E">
        <w:rPr>
          <w:rFonts w:ascii="Times New Roman" w:hAnsi="Times New Roman"/>
          <w:spacing w:val="6"/>
          <w:kern w:val="2"/>
          <w:sz w:val="24"/>
          <w:szCs w:val="24"/>
        </w:rPr>
        <w:t>公园内山深林密，适于许多野生动物繁衍生长，有哺乳纲、鸟纲、爬行纲、两栖纲、昆虫纲等动物。据初步调查，分布有陆生野生动物</w:t>
      </w:r>
      <w:r w:rsidRPr="00BB248E">
        <w:rPr>
          <w:rFonts w:ascii="Times New Roman" w:hAnsi="Times New Roman"/>
          <w:spacing w:val="6"/>
          <w:kern w:val="2"/>
          <w:sz w:val="24"/>
          <w:szCs w:val="24"/>
        </w:rPr>
        <w:t>37</w:t>
      </w:r>
      <w:r w:rsidRPr="00BB248E">
        <w:rPr>
          <w:rFonts w:ascii="Times New Roman" w:hAnsi="Times New Roman"/>
          <w:spacing w:val="6"/>
          <w:kern w:val="2"/>
          <w:sz w:val="24"/>
          <w:szCs w:val="24"/>
        </w:rPr>
        <w:t>种，隶属</w:t>
      </w:r>
      <w:r w:rsidRPr="00BB248E">
        <w:rPr>
          <w:rFonts w:ascii="Times New Roman" w:hAnsi="Times New Roman"/>
          <w:spacing w:val="6"/>
          <w:kern w:val="2"/>
          <w:sz w:val="24"/>
          <w:szCs w:val="24"/>
        </w:rPr>
        <w:t>17</w:t>
      </w:r>
      <w:r w:rsidRPr="00BB248E">
        <w:rPr>
          <w:rFonts w:ascii="Times New Roman" w:hAnsi="Times New Roman"/>
          <w:spacing w:val="6"/>
          <w:kern w:val="2"/>
          <w:sz w:val="24"/>
          <w:szCs w:val="24"/>
        </w:rPr>
        <w:t>目</w:t>
      </w:r>
      <w:r w:rsidRPr="00BB248E">
        <w:rPr>
          <w:rFonts w:ascii="Times New Roman" w:hAnsi="Times New Roman"/>
          <w:spacing w:val="6"/>
          <w:kern w:val="2"/>
          <w:sz w:val="24"/>
          <w:szCs w:val="24"/>
        </w:rPr>
        <w:t>29</w:t>
      </w:r>
      <w:r w:rsidRPr="00BB248E">
        <w:rPr>
          <w:rFonts w:ascii="Times New Roman" w:hAnsi="Times New Roman"/>
          <w:spacing w:val="6"/>
          <w:kern w:val="2"/>
          <w:sz w:val="24"/>
          <w:szCs w:val="24"/>
        </w:rPr>
        <w:t>科，占太原市陆生野生动物的</w:t>
      </w:r>
      <w:r w:rsidRPr="00BB248E">
        <w:rPr>
          <w:rFonts w:ascii="Times New Roman" w:hAnsi="Times New Roman"/>
          <w:spacing w:val="6"/>
          <w:kern w:val="2"/>
          <w:sz w:val="24"/>
          <w:szCs w:val="24"/>
        </w:rPr>
        <w:t>9%</w:t>
      </w:r>
      <w:r w:rsidRPr="00BB248E">
        <w:rPr>
          <w:rFonts w:ascii="Times New Roman" w:hAnsi="Times New Roman"/>
          <w:spacing w:val="6"/>
          <w:kern w:val="2"/>
          <w:sz w:val="24"/>
          <w:szCs w:val="24"/>
        </w:rPr>
        <w:t>，在动物地理区划上属于古北界。其中，哺乳动物</w:t>
      </w:r>
      <w:r w:rsidRPr="00BB248E">
        <w:rPr>
          <w:rFonts w:ascii="Times New Roman" w:hAnsi="Times New Roman"/>
          <w:spacing w:val="6"/>
          <w:kern w:val="2"/>
          <w:sz w:val="24"/>
          <w:szCs w:val="24"/>
        </w:rPr>
        <w:t>5</w:t>
      </w:r>
      <w:r w:rsidRPr="00BB248E">
        <w:rPr>
          <w:rFonts w:ascii="Times New Roman" w:hAnsi="Times New Roman"/>
          <w:spacing w:val="6"/>
          <w:kern w:val="2"/>
          <w:sz w:val="24"/>
          <w:szCs w:val="24"/>
        </w:rPr>
        <w:t>目</w:t>
      </w:r>
      <w:r w:rsidRPr="00BB248E">
        <w:rPr>
          <w:rFonts w:ascii="Times New Roman" w:hAnsi="Times New Roman"/>
          <w:spacing w:val="6"/>
          <w:kern w:val="2"/>
          <w:sz w:val="24"/>
          <w:szCs w:val="24"/>
        </w:rPr>
        <w:t>11</w:t>
      </w:r>
      <w:r w:rsidRPr="00BB248E">
        <w:rPr>
          <w:rFonts w:ascii="Times New Roman" w:hAnsi="Times New Roman"/>
          <w:spacing w:val="6"/>
          <w:kern w:val="2"/>
          <w:sz w:val="24"/>
          <w:szCs w:val="24"/>
        </w:rPr>
        <w:t>科</w:t>
      </w:r>
      <w:r w:rsidRPr="00BB248E">
        <w:rPr>
          <w:rFonts w:ascii="Times New Roman" w:hAnsi="Times New Roman"/>
          <w:spacing w:val="6"/>
          <w:kern w:val="2"/>
          <w:sz w:val="24"/>
          <w:szCs w:val="24"/>
        </w:rPr>
        <w:t>15</w:t>
      </w:r>
      <w:r w:rsidRPr="00BB248E">
        <w:rPr>
          <w:rFonts w:ascii="Times New Roman" w:hAnsi="Times New Roman"/>
          <w:spacing w:val="6"/>
          <w:kern w:val="2"/>
          <w:sz w:val="24"/>
          <w:szCs w:val="24"/>
        </w:rPr>
        <w:t>种；鸟类</w:t>
      </w:r>
      <w:r w:rsidRPr="00BB248E">
        <w:rPr>
          <w:rFonts w:ascii="Times New Roman" w:hAnsi="Times New Roman"/>
          <w:spacing w:val="6"/>
          <w:kern w:val="2"/>
          <w:sz w:val="24"/>
          <w:szCs w:val="24"/>
        </w:rPr>
        <w:t>8</w:t>
      </w:r>
      <w:r w:rsidRPr="00BB248E">
        <w:rPr>
          <w:rFonts w:ascii="Times New Roman" w:hAnsi="Times New Roman"/>
          <w:spacing w:val="6"/>
          <w:kern w:val="2"/>
          <w:sz w:val="24"/>
          <w:szCs w:val="24"/>
        </w:rPr>
        <w:t>目</w:t>
      </w:r>
      <w:r w:rsidRPr="00BB248E">
        <w:rPr>
          <w:rFonts w:ascii="Times New Roman" w:hAnsi="Times New Roman"/>
          <w:spacing w:val="6"/>
          <w:kern w:val="2"/>
          <w:sz w:val="24"/>
          <w:szCs w:val="24"/>
        </w:rPr>
        <w:t>11</w:t>
      </w:r>
      <w:r w:rsidRPr="00BB248E">
        <w:rPr>
          <w:rFonts w:ascii="Times New Roman" w:hAnsi="Times New Roman"/>
          <w:spacing w:val="6"/>
          <w:kern w:val="2"/>
          <w:sz w:val="24"/>
          <w:szCs w:val="24"/>
        </w:rPr>
        <w:t>科</w:t>
      </w:r>
      <w:r w:rsidRPr="00BB248E">
        <w:rPr>
          <w:rFonts w:ascii="Times New Roman" w:hAnsi="Times New Roman"/>
          <w:spacing w:val="6"/>
          <w:kern w:val="2"/>
          <w:sz w:val="24"/>
          <w:szCs w:val="24"/>
        </w:rPr>
        <w:t>15</w:t>
      </w:r>
      <w:r w:rsidRPr="00BB248E">
        <w:rPr>
          <w:rFonts w:ascii="Times New Roman" w:hAnsi="Times New Roman"/>
          <w:spacing w:val="6"/>
          <w:kern w:val="2"/>
          <w:sz w:val="24"/>
          <w:szCs w:val="24"/>
        </w:rPr>
        <w:t>种；爬行类</w:t>
      </w:r>
      <w:r w:rsidRPr="00BB248E">
        <w:rPr>
          <w:rFonts w:ascii="Times New Roman" w:hAnsi="Times New Roman"/>
          <w:spacing w:val="6"/>
          <w:kern w:val="2"/>
          <w:sz w:val="24"/>
          <w:szCs w:val="24"/>
        </w:rPr>
        <w:t>3</w:t>
      </w:r>
      <w:r w:rsidRPr="00BB248E">
        <w:rPr>
          <w:rFonts w:ascii="Times New Roman" w:hAnsi="Times New Roman"/>
          <w:spacing w:val="6"/>
          <w:kern w:val="2"/>
          <w:sz w:val="24"/>
          <w:szCs w:val="24"/>
        </w:rPr>
        <w:t>目</w:t>
      </w:r>
      <w:r w:rsidRPr="00BB248E">
        <w:rPr>
          <w:rFonts w:ascii="Times New Roman" w:hAnsi="Times New Roman"/>
          <w:spacing w:val="6"/>
          <w:kern w:val="2"/>
          <w:sz w:val="24"/>
          <w:szCs w:val="24"/>
        </w:rPr>
        <w:t>4</w:t>
      </w:r>
      <w:r w:rsidRPr="00BB248E">
        <w:rPr>
          <w:rFonts w:ascii="Times New Roman" w:hAnsi="Times New Roman"/>
          <w:spacing w:val="6"/>
          <w:kern w:val="2"/>
          <w:sz w:val="24"/>
          <w:szCs w:val="24"/>
        </w:rPr>
        <w:t>科</w:t>
      </w:r>
      <w:r w:rsidRPr="00BB248E">
        <w:rPr>
          <w:rFonts w:ascii="Times New Roman" w:hAnsi="Times New Roman"/>
          <w:spacing w:val="6"/>
          <w:kern w:val="2"/>
          <w:sz w:val="24"/>
          <w:szCs w:val="24"/>
        </w:rPr>
        <w:t>5</w:t>
      </w:r>
      <w:r w:rsidRPr="00BB248E">
        <w:rPr>
          <w:rFonts w:ascii="Times New Roman" w:hAnsi="Times New Roman"/>
          <w:spacing w:val="6"/>
          <w:kern w:val="2"/>
          <w:sz w:val="24"/>
          <w:szCs w:val="24"/>
        </w:rPr>
        <w:t>种；两栖类</w:t>
      </w:r>
      <w:r w:rsidRPr="00BB248E">
        <w:rPr>
          <w:rFonts w:ascii="Times New Roman" w:hAnsi="Times New Roman"/>
          <w:spacing w:val="6"/>
          <w:kern w:val="2"/>
          <w:sz w:val="24"/>
          <w:szCs w:val="24"/>
        </w:rPr>
        <w:t>1</w:t>
      </w:r>
      <w:r w:rsidRPr="00BB248E">
        <w:rPr>
          <w:rFonts w:ascii="Times New Roman" w:hAnsi="Times New Roman"/>
          <w:spacing w:val="6"/>
          <w:kern w:val="2"/>
          <w:sz w:val="24"/>
          <w:szCs w:val="24"/>
        </w:rPr>
        <w:t>目</w:t>
      </w:r>
      <w:r w:rsidRPr="00BB248E">
        <w:rPr>
          <w:rFonts w:ascii="Times New Roman" w:hAnsi="Times New Roman"/>
          <w:spacing w:val="6"/>
          <w:kern w:val="2"/>
          <w:sz w:val="24"/>
          <w:szCs w:val="24"/>
        </w:rPr>
        <w:t>2</w:t>
      </w:r>
      <w:r w:rsidRPr="00BB248E">
        <w:rPr>
          <w:rFonts w:ascii="Times New Roman" w:hAnsi="Times New Roman"/>
          <w:spacing w:val="6"/>
          <w:kern w:val="2"/>
          <w:sz w:val="24"/>
          <w:szCs w:val="24"/>
        </w:rPr>
        <w:t>科</w:t>
      </w:r>
      <w:r w:rsidRPr="00BB248E">
        <w:rPr>
          <w:rFonts w:ascii="Times New Roman" w:hAnsi="Times New Roman"/>
          <w:spacing w:val="6"/>
          <w:kern w:val="2"/>
          <w:sz w:val="24"/>
          <w:szCs w:val="24"/>
        </w:rPr>
        <w:t>2</w:t>
      </w:r>
      <w:r w:rsidRPr="00BB248E">
        <w:rPr>
          <w:rFonts w:ascii="Times New Roman" w:hAnsi="Times New Roman"/>
          <w:spacing w:val="6"/>
          <w:kern w:val="2"/>
          <w:sz w:val="24"/>
          <w:szCs w:val="24"/>
        </w:rPr>
        <w:t>种。主要野生动物有豹子、野猪、山猫、燕隼、狍子、狐狸、獾子、黄鼠狼、野兔、松鼠等；飞禽类有山鸡、石鸡、野鸽、啄木鸟、灰喜鹊、百灵、山斑鸡、布谷鸟、喜鹊等；爬行类有蛇、蜥蜴等。龙城森林公园有国家</w:t>
      </w:r>
      <w:r w:rsidRPr="00BB248E">
        <w:rPr>
          <w:rFonts w:ascii="宋体" w:hAnsi="宋体" w:cs="宋体" w:hint="eastAsia"/>
          <w:spacing w:val="6"/>
          <w:kern w:val="2"/>
          <w:sz w:val="24"/>
          <w:szCs w:val="24"/>
        </w:rPr>
        <w:t>Ⅰ</w:t>
      </w:r>
      <w:r w:rsidRPr="00BB248E">
        <w:rPr>
          <w:rFonts w:ascii="Times New Roman" w:hAnsi="Times New Roman"/>
          <w:spacing w:val="6"/>
          <w:kern w:val="2"/>
          <w:sz w:val="24"/>
          <w:szCs w:val="24"/>
        </w:rPr>
        <w:t>级保护动物</w:t>
      </w:r>
      <w:r w:rsidRPr="00BB248E">
        <w:rPr>
          <w:rFonts w:ascii="Times New Roman" w:hAnsi="Times New Roman"/>
          <w:spacing w:val="6"/>
          <w:kern w:val="2"/>
          <w:sz w:val="24"/>
          <w:szCs w:val="24"/>
        </w:rPr>
        <w:t>2</w:t>
      </w:r>
      <w:r w:rsidRPr="00BB248E">
        <w:rPr>
          <w:rFonts w:ascii="Times New Roman" w:hAnsi="Times New Roman"/>
          <w:spacing w:val="6"/>
          <w:kern w:val="2"/>
          <w:sz w:val="24"/>
          <w:szCs w:val="24"/>
        </w:rPr>
        <w:t>种，即金钱豹和金雕，国家</w:t>
      </w:r>
      <w:r w:rsidRPr="00BB248E">
        <w:rPr>
          <w:rFonts w:ascii="宋体" w:hAnsi="宋体" w:cs="宋体" w:hint="eastAsia"/>
          <w:spacing w:val="6"/>
          <w:kern w:val="2"/>
          <w:sz w:val="24"/>
          <w:szCs w:val="24"/>
        </w:rPr>
        <w:t>Ⅱ</w:t>
      </w:r>
      <w:r w:rsidRPr="00BB248E">
        <w:rPr>
          <w:rFonts w:ascii="Times New Roman" w:hAnsi="Times New Roman"/>
          <w:spacing w:val="6"/>
          <w:kern w:val="2"/>
          <w:sz w:val="24"/>
          <w:szCs w:val="24"/>
        </w:rPr>
        <w:t>级保护动物</w:t>
      </w:r>
      <w:r w:rsidRPr="00BB248E">
        <w:rPr>
          <w:rFonts w:ascii="Times New Roman" w:hAnsi="Times New Roman"/>
          <w:spacing w:val="6"/>
          <w:kern w:val="2"/>
          <w:sz w:val="24"/>
          <w:szCs w:val="24"/>
        </w:rPr>
        <w:t>2</w:t>
      </w:r>
      <w:r w:rsidRPr="00BB248E">
        <w:rPr>
          <w:rFonts w:ascii="Times New Roman" w:hAnsi="Times New Roman"/>
          <w:spacing w:val="6"/>
          <w:kern w:val="2"/>
          <w:sz w:val="24"/>
          <w:szCs w:val="24"/>
        </w:rPr>
        <w:t>种，分别是燕隼和长耳鸮。</w:t>
      </w:r>
    </w:p>
    <w:p w:rsidR="00B21DC9" w:rsidRPr="00BB248E" w:rsidRDefault="00B21DC9" w:rsidP="00B21DC9">
      <w:pPr>
        <w:keepNext/>
        <w:keepLines/>
        <w:spacing w:line="300" w:lineRule="auto"/>
        <w:outlineLvl w:val="2"/>
        <w:rPr>
          <w:rFonts w:ascii="Times New Roman" w:hAnsi="Times New Roman"/>
          <w:b/>
          <w:bCs/>
          <w:sz w:val="24"/>
          <w:szCs w:val="24"/>
        </w:rPr>
      </w:pPr>
      <w:r w:rsidRPr="00BB248E">
        <w:rPr>
          <w:rFonts w:ascii="Times New Roman" w:hAnsi="Times New Roman"/>
          <w:b/>
          <w:bCs/>
          <w:sz w:val="24"/>
          <w:szCs w:val="24"/>
        </w:rPr>
        <w:t xml:space="preserve">10.5.2 </w:t>
      </w:r>
      <w:r w:rsidRPr="00BB248E">
        <w:rPr>
          <w:rFonts w:ascii="Times New Roman" w:hAnsi="Times New Roman"/>
          <w:b/>
          <w:bCs/>
          <w:sz w:val="24"/>
          <w:szCs w:val="24"/>
        </w:rPr>
        <w:t>环境影响预测与评价</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拟建公路主线</w:t>
      </w:r>
      <w:r w:rsidRPr="00BB248E">
        <w:rPr>
          <w:rFonts w:ascii="Times New Roman" w:hAnsi="Times New Roman"/>
          <w:kern w:val="2"/>
          <w:sz w:val="24"/>
          <w:szCs w:val="24"/>
        </w:rPr>
        <w:t>K19+802~K20+430</w:t>
      </w:r>
      <w:r w:rsidRPr="00BB248E">
        <w:rPr>
          <w:rFonts w:ascii="Times New Roman" w:hAnsi="Times New Roman"/>
          <w:kern w:val="2"/>
          <w:sz w:val="24"/>
          <w:szCs w:val="24"/>
        </w:rPr>
        <w:t>、</w:t>
      </w:r>
      <w:r w:rsidRPr="00BB248E">
        <w:rPr>
          <w:rFonts w:ascii="Times New Roman" w:hAnsi="Times New Roman"/>
          <w:kern w:val="2"/>
          <w:sz w:val="24"/>
          <w:szCs w:val="24"/>
        </w:rPr>
        <w:t>K20+550~K21+804</w:t>
      </w:r>
      <w:r w:rsidRPr="00BB248E">
        <w:rPr>
          <w:rFonts w:ascii="Times New Roman" w:hAnsi="Times New Roman"/>
          <w:kern w:val="2"/>
          <w:sz w:val="24"/>
          <w:szCs w:val="24"/>
        </w:rPr>
        <w:t>、</w:t>
      </w:r>
      <w:r w:rsidRPr="00BB248E">
        <w:rPr>
          <w:rFonts w:ascii="Times New Roman" w:hAnsi="Times New Roman"/>
          <w:kern w:val="2"/>
          <w:sz w:val="24"/>
          <w:szCs w:val="24"/>
        </w:rPr>
        <w:t>K21+872~K21+904</w:t>
      </w:r>
      <w:r w:rsidRPr="00BB248E">
        <w:rPr>
          <w:rFonts w:ascii="Times New Roman" w:hAnsi="Times New Roman"/>
          <w:kern w:val="2"/>
          <w:sz w:val="24"/>
          <w:szCs w:val="24"/>
        </w:rPr>
        <w:t>路段累计长度约</w:t>
      </w:r>
      <w:r w:rsidRPr="00BB248E">
        <w:rPr>
          <w:rFonts w:ascii="Times New Roman" w:hAnsi="Times New Roman"/>
          <w:kern w:val="2"/>
          <w:sz w:val="24"/>
          <w:szCs w:val="24"/>
        </w:rPr>
        <w:t>1914m</w:t>
      </w:r>
      <w:r w:rsidRPr="00BB248E">
        <w:rPr>
          <w:rFonts w:ascii="Times New Roman" w:hAnsi="Times New Roman"/>
          <w:kern w:val="2"/>
          <w:sz w:val="24"/>
          <w:szCs w:val="24"/>
        </w:rPr>
        <w:t>位于该森林公园，其中，</w:t>
      </w:r>
      <w:r w:rsidRPr="00BB248E">
        <w:rPr>
          <w:rFonts w:ascii="Times New Roman" w:hAnsi="Times New Roman"/>
          <w:kern w:val="2"/>
          <w:sz w:val="24"/>
          <w:szCs w:val="24"/>
        </w:rPr>
        <w:t>K19+802~K20+240</w:t>
      </w:r>
      <w:r w:rsidRPr="00BB248E">
        <w:rPr>
          <w:rFonts w:ascii="Times New Roman" w:hAnsi="Times New Roman"/>
          <w:kern w:val="2"/>
          <w:sz w:val="24"/>
          <w:szCs w:val="24"/>
        </w:rPr>
        <w:t>段长约</w:t>
      </w:r>
      <w:r w:rsidRPr="00BB248E">
        <w:rPr>
          <w:rFonts w:ascii="Times New Roman" w:hAnsi="Times New Roman"/>
          <w:kern w:val="2"/>
          <w:sz w:val="24"/>
          <w:szCs w:val="24"/>
        </w:rPr>
        <w:t>438m</w:t>
      </w:r>
      <w:r w:rsidRPr="00BB248E">
        <w:rPr>
          <w:rFonts w:ascii="Times New Roman" w:hAnsi="Times New Roman"/>
          <w:kern w:val="2"/>
          <w:sz w:val="24"/>
          <w:szCs w:val="24"/>
        </w:rPr>
        <w:t>路段位于森林公园一般游憩区，</w:t>
      </w:r>
      <w:r w:rsidRPr="00BB248E">
        <w:rPr>
          <w:rFonts w:ascii="Times New Roman" w:hAnsi="Times New Roman"/>
          <w:kern w:val="2"/>
          <w:sz w:val="24"/>
          <w:szCs w:val="24"/>
        </w:rPr>
        <w:t>K20+240~K20+430</w:t>
      </w:r>
      <w:r w:rsidRPr="00BB248E">
        <w:rPr>
          <w:rFonts w:ascii="Times New Roman" w:hAnsi="Times New Roman"/>
          <w:kern w:val="2"/>
          <w:sz w:val="24"/>
          <w:szCs w:val="24"/>
        </w:rPr>
        <w:t>、</w:t>
      </w:r>
      <w:r w:rsidRPr="00BB248E">
        <w:rPr>
          <w:rFonts w:ascii="Times New Roman" w:hAnsi="Times New Roman"/>
          <w:kern w:val="2"/>
          <w:sz w:val="24"/>
          <w:szCs w:val="24"/>
        </w:rPr>
        <w:t>K20+550~K21+150</w:t>
      </w:r>
      <w:r w:rsidRPr="00BB248E">
        <w:rPr>
          <w:rFonts w:ascii="Times New Roman" w:hAnsi="Times New Roman"/>
          <w:kern w:val="2"/>
          <w:sz w:val="24"/>
          <w:szCs w:val="24"/>
        </w:rPr>
        <w:t>段长约</w:t>
      </w:r>
      <w:r w:rsidRPr="00BB248E">
        <w:rPr>
          <w:rFonts w:ascii="Times New Roman" w:hAnsi="Times New Roman"/>
          <w:kern w:val="2"/>
          <w:sz w:val="24"/>
          <w:szCs w:val="24"/>
        </w:rPr>
        <w:t>790m</w:t>
      </w:r>
      <w:r w:rsidRPr="00BB248E">
        <w:rPr>
          <w:rFonts w:ascii="Times New Roman" w:hAnsi="Times New Roman"/>
          <w:kern w:val="2"/>
          <w:sz w:val="24"/>
          <w:szCs w:val="24"/>
        </w:rPr>
        <w:t>路段位于服务管理区，</w:t>
      </w:r>
      <w:r w:rsidRPr="00BB248E">
        <w:rPr>
          <w:rFonts w:ascii="Times New Roman" w:hAnsi="Times New Roman"/>
          <w:kern w:val="2"/>
          <w:sz w:val="24"/>
          <w:szCs w:val="24"/>
        </w:rPr>
        <w:t>K21+150~K21+804</w:t>
      </w:r>
      <w:r w:rsidRPr="00BB248E">
        <w:rPr>
          <w:rFonts w:ascii="Times New Roman" w:hAnsi="Times New Roman"/>
          <w:kern w:val="2"/>
          <w:sz w:val="24"/>
          <w:szCs w:val="24"/>
        </w:rPr>
        <w:t>、</w:t>
      </w:r>
      <w:r w:rsidRPr="00BB248E">
        <w:rPr>
          <w:rFonts w:ascii="Times New Roman" w:hAnsi="Times New Roman"/>
          <w:kern w:val="2"/>
          <w:sz w:val="24"/>
          <w:szCs w:val="24"/>
        </w:rPr>
        <w:t>K21+872~K21+904</w:t>
      </w:r>
      <w:r w:rsidRPr="00BB248E">
        <w:rPr>
          <w:rFonts w:ascii="Times New Roman" w:hAnsi="Times New Roman"/>
          <w:kern w:val="2"/>
          <w:sz w:val="24"/>
          <w:szCs w:val="24"/>
        </w:rPr>
        <w:t>段长约</w:t>
      </w:r>
      <w:r w:rsidRPr="00BB248E">
        <w:rPr>
          <w:rFonts w:ascii="Times New Roman" w:hAnsi="Times New Roman"/>
          <w:kern w:val="2"/>
          <w:sz w:val="24"/>
          <w:szCs w:val="24"/>
        </w:rPr>
        <w:t>686m</w:t>
      </w:r>
      <w:r w:rsidRPr="00BB248E">
        <w:rPr>
          <w:rFonts w:ascii="Times New Roman" w:hAnsi="Times New Roman"/>
          <w:kern w:val="2"/>
          <w:sz w:val="24"/>
          <w:szCs w:val="24"/>
        </w:rPr>
        <w:t>路段位于生态保育区，上述穿越路段工程内容均为隧道工程，隧道进出口均位于</w:t>
      </w:r>
      <w:r w:rsidRPr="00BB248E">
        <w:rPr>
          <w:rFonts w:ascii="Times New Roman" w:hAnsi="Times New Roman"/>
          <w:kern w:val="2"/>
          <w:sz w:val="24"/>
          <w:szCs w:val="24"/>
        </w:rPr>
        <w:lastRenderedPageBreak/>
        <w:t>森林公园外，拟建公路不涉及山西省龙城森林公园地面面积。</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拟建公路全部以隧道的形式穿越该森林公园的一般游憩区、服务管理区和生态保育区，不涉及地面占地，山西省林业和草原局以晋林便字〔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号文，原则同意路线方案，项目开工建设前办理应按规定办理森林公园、林地等相关行政许可手续，符合《森林公园管理办法》、《关于划定并严守生态保护红线的若干意见》、《关于生态环境领域进一步深化</w:t>
      </w:r>
      <w:r w:rsidRPr="00BB248E">
        <w:rPr>
          <w:rFonts w:ascii="Times New Roman" w:hAnsi="Times New Roman"/>
          <w:kern w:val="2"/>
          <w:sz w:val="24"/>
          <w:szCs w:val="24"/>
        </w:rPr>
        <w:t>“</w:t>
      </w:r>
      <w:r w:rsidRPr="00BB248E">
        <w:rPr>
          <w:rFonts w:ascii="Times New Roman" w:hAnsi="Times New Roman"/>
          <w:kern w:val="2"/>
          <w:sz w:val="24"/>
          <w:szCs w:val="24"/>
        </w:rPr>
        <w:t>放管服</w:t>
      </w:r>
      <w:r w:rsidRPr="00BB248E">
        <w:rPr>
          <w:rFonts w:ascii="Times New Roman" w:hAnsi="Times New Roman"/>
          <w:kern w:val="2"/>
          <w:sz w:val="24"/>
          <w:szCs w:val="24"/>
        </w:rPr>
        <w:t>”</w:t>
      </w:r>
      <w:r w:rsidRPr="00BB248E">
        <w:rPr>
          <w:rFonts w:ascii="Times New Roman" w:hAnsi="Times New Roman"/>
          <w:kern w:val="2"/>
          <w:sz w:val="24"/>
          <w:szCs w:val="24"/>
        </w:rPr>
        <w:t>改革，推动经济高质量发展的指导意见》等相关要求，拟建公路建设与国家相关法律法规相符。</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拟建公路穿越龙城省级森林公园路段全部以隧道方式通过，隧道进、出口均位于该森林公园以外，该森林公园内无地面工程设置，基本符合无害化穿越要求。穿越路段隧道建设不会触及岩溶含水层，洞顶植被主要为耐旱物种，生长需水主要依靠大气降水，能够满足植物正常生长的需要，不会造成洞顶植被因缺水枯亡，隧道施工对洞顶植被影响较小。隧道穿越该森林公园路段不是该森林公园重点保护野生动物金钱豹、金雕等的主要栖息地，野生动物主要为草兔、松鼠、小家鼠等区域常见物种，隧道施工对野生动物的干扰影响较小。拟建公路未在森林公园内设置施工便道、施工生产生活区、弃渣场等临时工程和服务设施，无地面工程设置，公路建设不会影响森林公园的大气环境、水环境，不会造成地面植被破坏。综上，拟建公路穿越该路段对对野生动植物的影响较小，对龙城省级森林公园的影响较小。</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此外，建设单位就该路线方案征求了山西省林业和草原局意见，</w:t>
      </w:r>
      <w:r w:rsidRPr="00BB248E">
        <w:rPr>
          <w:rFonts w:ascii="Times New Roman" w:hAnsi="Times New Roman"/>
          <w:kern w:val="2"/>
          <w:sz w:val="24"/>
          <w:szCs w:val="24"/>
        </w:rPr>
        <w:t>2021</w:t>
      </w:r>
      <w:r w:rsidRPr="00BB248E">
        <w:rPr>
          <w:rFonts w:ascii="Times New Roman" w:hAnsi="Times New Roman"/>
          <w:kern w:val="2"/>
          <w:sz w:val="24"/>
          <w:szCs w:val="24"/>
        </w:rPr>
        <w:t>年</w:t>
      </w:r>
      <w:r w:rsidRPr="00BB248E">
        <w:rPr>
          <w:rFonts w:ascii="Times New Roman" w:hAnsi="Times New Roman"/>
          <w:kern w:val="2"/>
          <w:sz w:val="24"/>
          <w:szCs w:val="24"/>
        </w:rPr>
        <w:t>9</w:t>
      </w:r>
      <w:r w:rsidRPr="00BB248E">
        <w:rPr>
          <w:rFonts w:ascii="Times New Roman" w:hAnsi="Times New Roman"/>
          <w:kern w:val="2"/>
          <w:sz w:val="24"/>
          <w:szCs w:val="24"/>
        </w:rPr>
        <w:t>月，山西省林业和草原局出具了《关于对</w:t>
      </w:r>
      <w:r w:rsidRPr="00BB248E">
        <w:rPr>
          <w:rFonts w:ascii="Times New Roman" w:hAnsi="Times New Roman"/>
          <w:kern w:val="2"/>
          <w:sz w:val="24"/>
          <w:szCs w:val="24"/>
        </w:rPr>
        <w:t>&lt;</w:t>
      </w:r>
      <w:r w:rsidRPr="00BB248E">
        <w:rPr>
          <w:rFonts w:ascii="Times New Roman" w:hAnsi="Times New Roman"/>
          <w:kern w:val="2"/>
          <w:sz w:val="24"/>
          <w:szCs w:val="24"/>
        </w:rPr>
        <w:t>关于商请出具青银二广高速公路太原联络线项目用地预审范围内穿越鹿泉山和龙城省级森林公园核查意见的函</w:t>
      </w:r>
      <w:r w:rsidRPr="00BB248E">
        <w:rPr>
          <w:rFonts w:ascii="Times New Roman" w:hAnsi="Times New Roman"/>
          <w:kern w:val="2"/>
          <w:sz w:val="24"/>
          <w:szCs w:val="24"/>
        </w:rPr>
        <w:t>&gt;</w:t>
      </w:r>
      <w:r w:rsidRPr="00BB248E">
        <w:rPr>
          <w:rFonts w:ascii="Times New Roman" w:hAnsi="Times New Roman"/>
          <w:kern w:val="2"/>
          <w:sz w:val="24"/>
          <w:szCs w:val="24"/>
        </w:rPr>
        <w:t>的复函》（晋林便字〔</w:t>
      </w:r>
      <w:r w:rsidRPr="00BB248E">
        <w:rPr>
          <w:rFonts w:ascii="Times New Roman" w:hAnsi="Times New Roman"/>
          <w:kern w:val="2"/>
          <w:sz w:val="24"/>
          <w:szCs w:val="24"/>
        </w:rPr>
        <w:t>2021</w:t>
      </w:r>
      <w:r w:rsidRPr="00BB248E">
        <w:rPr>
          <w:rFonts w:ascii="Times New Roman" w:hAnsi="Times New Roman"/>
          <w:kern w:val="2"/>
          <w:sz w:val="24"/>
          <w:szCs w:val="24"/>
        </w:rPr>
        <w:t>〕</w:t>
      </w:r>
      <w:r w:rsidRPr="00BB248E">
        <w:rPr>
          <w:rFonts w:ascii="Times New Roman" w:hAnsi="Times New Roman"/>
          <w:kern w:val="2"/>
          <w:sz w:val="24"/>
          <w:szCs w:val="24"/>
        </w:rPr>
        <w:t>112</w:t>
      </w:r>
      <w:r w:rsidRPr="00BB248E">
        <w:rPr>
          <w:rFonts w:ascii="Times New Roman" w:hAnsi="Times New Roman"/>
          <w:kern w:val="2"/>
          <w:sz w:val="24"/>
          <w:szCs w:val="24"/>
        </w:rPr>
        <w:t>号），原则同意路线方案。</w:t>
      </w:r>
    </w:p>
    <w:p w:rsidR="00B21DC9" w:rsidRPr="00BB248E" w:rsidRDefault="00B21DC9" w:rsidP="00B21DC9">
      <w:pPr>
        <w:adjustRightInd w:val="0"/>
        <w:spacing w:line="300" w:lineRule="auto"/>
        <w:ind w:firstLineChars="200" w:firstLine="480"/>
        <w:rPr>
          <w:rFonts w:ascii="Times New Roman" w:hAnsi="Times New Roman"/>
          <w:kern w:val="2"/>
          <w:sz w:val="24"/>
          <w:szCs w:val="24"/>
        </w:rPr>
      </w:pPr>
      <w:r w:rsidRPr="00BB248E">
        <w:rPr>
          <w:rFonts w:ascii="Times New Roman" w:hAnsi="Times New Roman"/>
          <w:kern w:val="2"/>
          <w:sz w:val="24"/>
          <w:szCs w:val="24"/>
        </w:rPr>
        <w:t>综上所述，拟建公路的建设对龙城省级森林公园影响较小。</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56" w:name="_Toc9414478"/>
      <w:bookmarkStart w:id="257" w:name="_Toc97129479"/>
      <w:r w:rsidRPr="00BB248E">
        <w:rPr>
          <w:rFonts w:ascii="Times New Roman" w:hAnsi="Times New Roman"/>
          <w:b/>
          <w:bCs/>
          <w:sz w:val="28"/>
        </w:rPr>
        <w:t>1</w:t>
      </w:r>
      <w:r w:rsidR="009B73A8" w:rsidRPr="00BB248E">
        <w:rPr>
          <w:rFonts w:ascii="Times New Roman" w:hAnsi="Times New Roman"/>
          <w:b/>
          <w:bCs/>
          <w:sz w:val="28"/>
        </w:rPr>
        <w:t>0</w:t>
      </w:r>
      <w:r w:rsidRPr="00BB248E">
        <w:rPr>
          <w:rFonts w:ascii="Times New Roman" w:hAnsi="Times New Roman"/>
          <w:b/>
          <w:bCs/>
          <w:sz w:val="28"/>
        </w:rPr>
        <w:t>.</w:t>
      </w:r>
      <w:bookmarkStart w:id="258" w:name="_Toc477860575"/>
      <w:r w:rsidR="00805311" w:rsidRPr="00BB248E">
        <w:rPr>
          <w:rFonts w:ascii="Times New Roman" w:hAnsi="Times New Roman"/>
          <w:b/>
          <w:bCs/>
          <w:sz w:val="28"/>
        </w:rPr>
        <w:t>6</w:t>
      </w:r>
      <w:r w:rsidR="00112B01" w:rsidRPr="00BB248E">
        <w:rPr>
          <w:rFonts w:ascii="Times New Roman" w:hAnsi="Times New Roman"/>
          <w:b/>
          <w:bCs/>
          <w:sz w:val="28"/>
        </w:rPr>
        <w:t xml:space="preserve"> </w:t>
      </w:r>
      <w:r w:rsidRPr="00BB248E">
        <w:rPr>
          <w:rFonts w:ascii="Times New Roman" w:hAnsi="Times New Roman"/>
          <w:b/>
          <w:bCs/>
          <w:sz w:val="28"/>
        </w:rPr>
        <w:t>环境风险分析</w:t>
      </w:r>
      <w:bookmarkEnd w:id="250"/>
      <w:bookmarkEnd w:id="251"/>
      <w:bookmarkEnd w:id="252"/>
      <w:bookmarkEnd w:id="253"/>
      <w:bookmarkEnd w:id="254"/>
      <w:bookmarkEnd w:id="256"/>
      <w:bookmarkEnd w:id="257"/>
      <w:bookmarkEnd w:id="258"/>
    </w:p>
    <w:p w:rsidR="00B6670E" w:rsidRPr="00BB248E" w:rsidRDefault="00B6670E" w:rsidP="00B6670E">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1</w:t>
      </w:r>
      <w:r w:rsidRPr="00BB248E">
        <w:rPr>
          <w:rFonts w:ascii="Times New Roman" w:hAnsi="Times New Roman"/>
          <w:sz w:val="24"/>
        </w:rPr>
        <w:t>）拟建公路营运期的环境风险因素主要为危险化学品运输事故风险。</w:t>
      </w:r>
    </w:p>
    <w:p w:rsidR="00B6670E" w:rsidRPr="00BB248E" w:rsidRDefault="00B6670E" w:rsidP="00B6670E">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2</w:t>
      </w:r>
      <w:r w:rsidRPr="00BB248E">
        <w:rPr>
          <w:rFonts w:ascii="Times New Roman" w:hAnsi="Times New Roman"/>
          <w:sz w:val="24"/>
        </w:rPr>
        <w:t>）拟建公路建成通车后，</w:t>
      </w:r>
      <w:r w:rsidRPr="00BB248E">
        <w:rPr>
          <w:rFonts w:ascii="Times New Roman" w:hAnsi="Times New Roman"/>
          <w:noProof/>
          <w:snapToGrid w:val="0"/>
          <w:sz w:val="24"/>
          <w:szCs w:val="28"/>
        </w:rPr>
        <w:t>跨越白马河路段、涧河路段、南沙河路段</w:t>
      </w:r>
      <w:r w:rsidRPr="00BB248E">
        <w:rPr>
          <w:rFonts w:ascii="Times New Roman" w:hAnsi="Times New Roman"/>
          <w:sz w:val="24"/>
        </w:rPr>
        <w:t>危险化学品运输事故概率均较小，分别为</w:t>
      </w:r>
      <w:r w:rsidRPr="00BB248E">
        <w:rPr>
          <w:rFonts w:ascii="Times New Roman" w:hAnsi="Times New Roman"/>
          <w:sz w:val="24"/>
        </w:rPr>
        <w:t>0.008370~0.025457</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r w:rsidRPr="00BB248E">
        <w:rPr>
          <w:rFonts w:ascii="Times New Roman" w:hAnsi="Times New Roman"/>
          <w:sz w:val="24"/>
        </w:rPr>
        <w:t>0.001886 ~0.208962</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r w:rsidRPr="00BB248E">
        <w:rPr>
          <w:rFonts w:ascii="Times New Roman" w:hAnsi="Times New Roman"/>
          <w:sz w:val="24"/>
        </w:rPr>
        <w:t>0.016907~0.027078</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年，穿越兰村泉域灰岩裸露区路段</w:t>
      </w:r>
      <w:r w:rsidRPr="00BB248E">
        <w:rPr>
          <w:rFonts w:ascii="Times New Roman" w:hAnsi="Times New Roman"/>
          <w:sz w:val="24"/>
        </w:rPr>
        <w:t>0.070934~0.113609</w:t>
      </w:r>
      <w:r w:rsidRPr="00BB248E">
        <w:rPr>
          <w:rFonts w:ascii="Times New Roman" w:hAnsi="Times New Roman"/>
          <w:sz w:val="24"/>
        </w:rPr>
        <w:t>次</w:t>
      </w:r>
      <w:r w:rsidRPr="00BB248E">
        <w:rPr>
          <w:rFonts w:ascii="Times New Roman" w:hAnsi="Times New Roman"/>
          <w:sz w:val="24"/>
        </w:rPr>
        <w:t>/</w:t>
      </w:r>
      <w:r w:rsidRPr="00BB248E">
        <w:rPr>
          <w:rFonts w:ascii="Times New Roman" w:hAnsi="Times New Roman"/>
          <w:sz w:val="24"/>
        </w:rPr>
        <w:t>年。</w:t>
      </w:r>
    </w:p>
    <w:p w:rsidR="00B6670E" w:rsidRPr="00BB248E" w:rsidRDefault="00B6670E" w:rsidP="00B6670E">
      <w:pPr>
        <w:spacing w:line="300" w:lineRule="auto"/>
        <w:ind w:firstLineChars="200" w:firstLine="480"/>
        <w:rPr>
          <w:rFonts w:ascii="Times New Roman" w:hAnsi="Times New Roman"/>
          <w:sz w:val="24"/>
        </w:rPr>
      </w:pPr>
      <w:r w:rsidRPr="00BB248E">
        <w:rPr>
          <w:rFonts w:ascii="Times New Roman" w:hAnsi="Times New Roman"/>
          <w:sz w:val="24"/>
        </w:rPr>
        <w:t>（</w:t>
      </w:r>
      <w:r w:rsidRPr="00BB248E">
        <w:rPr>
          <w:rFonts w:ascii="Times New Roman" w:hAnsi="Times New Roman"/>
          <w:sz w:val="24"/>
        </w:rPr>
        <w:t>3</w:t>
      </w:r>
      <w:r w:rsidRPr="00BB248E">
        <w:rPr>
          <w:rFonts w:ascii="Times New Roman" w:hAnsi="Times New Roman"/>
          <w:sz w:val="24"/>
        </w:rPr>
        <w:t>）虽然拟建公路发生危险化学品运输事故的概率很低，但应做好工程防护措施和管理措施，避免对沿线居民的生产生活，尤其是饮用水源造成威胁。拟建公路将桥梁跨越河流路段以及路基穿越泉域岩溶裸露区路段作为危险化学品环境风险重点防范路段。</w:t>
      </w:r>
    </w:p>
    <w:p w:rsidR="00D001BB" w:rsidRPr="00BB248E" w:rsidRDefault="00B6670E" w:rsidP="0058682D">
      <w:pPr>
        <w:spacing w:line="300" w:lineRule="auto"/>
        <w:ind w:firstLineChars="200" w:firstLine="480"/>
        <w:rPr>
          <w:rFonts w:ascii="Times New Roman" w:hAnsi="Times New Roman"/>
          <w:sz w:val="24"/>
        </w:rPr>
      </w:pPr>
      <w:r w:rsidRPr="00BB248E">
        <w:rPr>
          <w:rFonts w:ascii="Times New Roman" w:hAnsi="Times New Roman"/>
          <w:sz w:val="24"/>
        </w:rPr>
        <w:lastRenderedPageBreak/>
        <w:t>（</w:t>
      </w:r>
      <w:r w:rsidRPr="00BB248E">
        <w:rPr>
          <w:rFonts w:ascii="Times New Roman" w:hAnsi="Times New Roman"/>
          <w:sz w:val="24"/>
        </w:rPr>
        <w:t>4</w:t>
      </w:r>
      <w:r w:rsidRPr="00BB248E">
        <w:rPr>
          <w:rFonts w:ascii="Times New Roman" w:hAnsi="Times New Roman"/>
          <w:sz w:val="24"/>
        </w:rPr>
        <w:t>）拟建公路危化品环境风险重点防范路段共设置限速标志和限速监控</w:t>
      </w:r>
      <w:r w:rsidRPr="00BB248E">
        <w:rPr>
          <w:rFonts w:ascii="Times New Roman" w:hAnsi="Times New Roman"/>
          <w:sz w:val="24"/>
        </w:rPr>
        <w:t>14</w:t>
      </w:r>
      <w:r w:rsidRPr="00BB248E">
        <w:rPr>
          <w:rFonts w:ascii="Times New Roman" w:hAnsi="Times New Roman"/>
          <w:sz w:val="24"/>
        </w:rPr>
        <w:t>处，强化桥梁护栏</w:t>
      </w:r>
      <w:r w:rsidRPr="00BB248E">
        <w:rPr>
          <w:rFonts w:ascii="Times New Roman" w:hAnsi="Times New Roman"/>
          <w:sz w:val="24"/>
        </w:rPr>
        <w:t>8376.3m</w:t>
      </w:r>
      <w:r w:rsidRPr="00BB248E">
        <w:rPr>
          <w:rFonts w:ascii="Times New Roman" w:hAnsi="Times New Roman"/>
          <w:sz w:val="24"/>
        </w:rPr>
        <w:t>；路基强化路基护栏</w:t>
      </w:r>
      <w:r w:rsidRPr="00BB248E">
        <w:rPr>
          <w:rFonts w:ascii="Times New Roman" w:hAnsi="Times New Roman"/>
          <w:sz w:val="24"/>
        </w:rPr>
        <w:t>4976m</w:t>
      </w:r>
      <w:r w:rsidRPr="00BB248E">
        <w:rPr>
          <w:rFonts w:ascii="Times New Roman" w:hAnsi="Times New Roman"/>
          <w:sz w:val="24"/>
        </w:rPr>
        <w:t>，加装桥面径流水收集系统</w:t>
      </w:r>
      <w:r w:rsidRPr="00BB248E">
        <w:rPr>
          <w:rFonts w:ascii="Times New Roman" w:hAnsi="Times New Roman"/>
          <w:sz w:val="24"/>
        </w:rPr>
        <w:t>5</w:t>
      </w:r>
      <w:r w:rsidRPr="00BB248E">
        <w:rPr>
          <w:rFonts w:ascii="Times New Roman" w:hAnsi="Times New Roman"/>
          <w:sz w:val="24"/>
        </w:rPr>
        <w:t>套，桥梁事故水收集池</w:t>
      </w:r>
      <w:r w:rsidRPr="00BB248E">
        <w:rPr>
          <w:rFonts w:ascii="Times New Roman" w:hAnsi="Times New Roman"/>
          <w:sz w:val="24"/>
        </w:rPr>
        <w:t>10</w:t>
      </w:r>
      <w:r w:rsidRPr="00BB248E">
        <w:rPr>
          <w:rFonts w:ascii="Times New Roman" w:hAnsi="Times New Roman"/>
          <w:sz w:val="24"/>
        </w:rPr>
        <w:t>座，隧道口各共设置</w:t>
      </w:r>
      <w:r w:rsidRPr="00BB248E">
        <w:rPr>
          <w:rFonts w:ascii="Times New Roman" w:hAnsi="Times New Roman"/>
          <w:sz w:val="24"/>
        </w:rPr>
        <w:t>3</w:t>
      </w:r>
      <w:r w:rsidRPr="00BB248E">
        <w:rPr>
          <w:rFonts w:ascii="Times New Roman" w:hAnsi="Times New Roman"/>
          <w:sz w:val="24"/>
        </w:rPr>
        <w:t>个事故水收集池等风险防范工程措施，要求建设单位应及时制定风险应急预案，防止突发性环境污染事故的发生。</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59" w:name="_Toc399243167"/>
      <w:bookmarkStart w:id="260" w:name="_Toc427588180"/>
      <w:bookmarkStart w:id="261" w:name="_Toc427589180"/>
      <w:bookmarkStart w:id="262" w:name="_Toc451153167"/>
      <w:bookmarkStart w:id="263" w:name="_Toc451365530"/>
      <w:bookmarkStart w:id="264" w:name="_Toc9414479"/>
      <w:bookmarkStart w:id="265" w:name="_Toc97129480"/>
      <w:r w:rsidRPr="00BB248E">
        <w:rPr>
          <w:rFonts w:ascii="Times New Roman" w:hAnsi="Times New Roman"/>
          <w:b/>
          <w:bCs/>
          <w:sz w:val="28"/>
        </w:rPr>
        <w:t>1</w:t>
      </w:r>
      <w:r w:rsidR="009B73A8" w:rsidRPr="00BB248E">
        <w:rPr>
          <w:rFonts w:ascii="Times New Roman" w:hAnsi="Times New Roman"/>
          <w:b/>
          <w:bCs/>
          <w:sz w:val="28"/>
        </w:rPr>
        <w:t>0</w:t>
      </w:r>
      <w:r w:rsidRPr="00BB248E">
        <w:rPr>
          <w:rFonts w:ascii="Times New Roman" w:hAnsi="Times New Roman"/>
          <w:b/>
          <w:bCs/>
          <w:sz w:val="28"/>
        </w:rPr>
        <w:t>.</w:t>
      </w:r>
      <w:bookmarkStart w:id="266" w:name="_Toc477860576"/>
      <w:r w:rsidR="00805311" w:rsidRPr="00BB248E">
        <w:rPr>
          <w:rFonts w:ascii="Times New Roman" w:hAnsi="Times New Roman"/>
          <w:b/>
          <w:bCs/>
          <w:sz w:val="28"/>
        </w:rPr>
        <w:t>7</w:t>
      </w:r>
      <w:r w:rsidR="00112B01" w:rsidRPr="00BB248E">
        <w:rPr>
          <w:rFonts w:ascii="Times New Roman" w:hAnsi="Times New Roman"/>
          <w:b/>
          <w:bCs/>
          <w:sz w:val="28"/>
        </w:rPr>
        <w:t xml:space="preserve"> </w:t>
      </w:r>
      <w:r w:rsidRPr="00BB248E">
        <w:rPr>
          <w:rFonts w:ascii="Times New Roman" w:hAnsi="Times New Roman"/>
          <w:b/>
          <w:bCs/>
          <w:sz w:val="28"/>
        </w:rPr>
        <w:t>环境影响经济损益分析</w:t>
      </w:r>
      <w:bookmarkEnd w:id="259"/>
      <w:bookmarkEnd w:id="260"/>
      <w:bookmarkEnd w:id="261"/>
      <w:bookmarkEnd w:id="262"/>
      <w:bookmarkEnd w:id="263"/>
      <w:bookmarkEnd w:id="264"/>
      <w:bookmarkEnd w:id="265"/>
      <w:bookmarkEnd w:id="266"/>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1</w:t>
      </w:r>
      <w:r w:rsidRPr="00BB248E">
        <w:rPr>
          <w:rFonts w:ascii="Times New Roman" w:hAnsi="Times New Roman"/>
          <w:sz w:val="24"/>
          <w:szCs w:val="21"/>
        </w:rPr>
        <w:t>）对受拟建公路影响的主要环境因素，分别采用补偿法、专家打分法等分析方法对拟建公路的环境经济损益进行定性分析，拟建公路的环境正负效益比为</w:t>
      </w:r>
      <w:r w:rsidR="0021734F" w:rsidRPr="00BB248E">
        <w:rPr>
          <w:rFonts w:ascii="Times New Roman" w:hAnsi="Times New Roman"/>
          <w:sz w:val="24"/>
          <w:szCs w:val="21"/>
        </w:rPr>
        <w:t>1.7</w:t>
      </w:r>
      <w:r w:rsidRPr="00BB248E">
        <w:rPr>
          <w:rFonts w:ascii="Times New Roman" w:hAnsi="Times New Roman"/>
          <w:sz w:val="24"/>
          <w:szCs w:val="21"/>
        </w:rPr>
        <w:t>，表明拟建公路工程所产生的环境经济的正效益占主导地位。从环保角度来看拟建公路是可行的。</w:t>
      </w:r>
    </w:p>
    <w:p w:rsidR="00330DD1" w:rsidRPr="00BB248E" w:rsidRDefault="00330DD1" w:rsidP="00330DD1">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w:t>
      </w:r>
      <w:r w:rsidRPr="00BB248E">
        <w:rPr>
          <w:rFonts w:ascii="Times New Roman" w:hAnsi="Times New Roman"/>
          <w:sz w:val="24"/>
          <w:szCs w:val="21"/>
        </w:rPr>
        <w:t>2</w:t>
      </w:r>
      <w:r w:rsidRPr="00BB248E">
        <w:rPr>
          <w:rFonts w:ascii="Times New Roman" w:hAnsi="Times New Roman"/>
          <w:sz w:val="24"/>
          <w:szCs w:val="21"/>
        </w:rPr>
        <w:t>）</w:t>
      </w:r>
      <w:bookmarkStart w:id="267" w:name="_Toc399243168"/>
      <w:r w:rsidR="0021734F" w:rsidRPr="00BB248E">
        <w:rPr>
          <w:rFonts w:ascii="Times New Roman" w:hAnsi="Times New Roman"/>
          <w:sz w:val="24"/>
        </w:rPr>
        <w:t>拟建公路环保投资估算为</w:t>
      </w:r>
      <w:r w:rsidR="0021734F" w:rsidRPr="00BB248E">
        <w:rPr>
          <w:rFonts w:ascii="Times New Roman" w:hAnsi="Times New Roman"/>
          <w:sz w:val="24"/>
        </w:rPr>
        <w:t>9449.52</w:t>
      </w:r>
      <w:r w:rsidR="0021734F" w:rsidRPr="00BB248E">
        <w:rPr>
          <w:rFonts w:ascii="Times New Roman" w:hAnsi="Times New Roman"/>
          <w:sz w:val="24"/>
        </w:rPr>
        <w:t>万元，占工程总投资的</w:t>
      </w:r>
      <w:r w:rsidR="0021734F" w:rsidRPr="00BB248E">
        <w:rPr>
          <w:rFonts w:ascii="Times New Roman" w:hAnsi="Times New Roman"/>
          <w:sz w:val="24"/>
        </w:rPr>
        <w:t>1.29%</w:t>
      </w:r>
      <w:r w:rsidR="0021734F" w:rsidRPr="00BB248E">
        <w:rPr>
          <w:rFonts w:ascii="Times New Roman" w:hAnsi="Times New Roman"/>
          <w:sz w:val="24"/>
        </w:rPr>
        <w:t>。</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68" w:name="_Toc9414480"/>
      <w:bookmarkStart w:id="269" w:name="_Toc97129481"/>
      <w:r w:rsidRPr="00BB248E">
        <w:rPr>
          <w:rFonts w:ascii="Times New Roman" w:hAnsi="Times New Roman"/>
          <w:b/>
          <w:bCs/>
          <w:sz w:val="28"/>
        </w:rPr>
        <w:t>1</w:t>
      </w:r>
      <w:r w:rsidR="009B73A8" w:rsidRPr="00BB248E">
        <w:rPr>
          <w:rFonts w:ascii="Times New Roman" w:hAnsi="Times New Roman"/>
          <w:b/>
          <w:bCs/>
          <w:sz w:val="28"/>
        </w:rPr>
        <w:t>0</w:t>
      </w:r>
      <w:r w:rsidRPr="00BB248E">
        <w:rPr>
          <w:rFonts w:ascii="Times New Roman" w:hAnsi="Times New Roman"/>
          <w:b/>
          <w:bCs/>
          <w:sz w:val="28"/>
        </w:rPr>
        <w:t>.</w:t>
      </w:r>
      <w:r w:rsidR="00805311" w:rsidRPr="00BB248E">
        <w:rPr>
          <w:rFonts w:ascii="Times New Roman" w:hAnsi="Times New Roman"/>
          <w:b/>
          <w:bCs/>
          <w:sz w:val="28"/>
        </w:rPr>
        <w:t>8</w:t>
      </w:r>
      <w:r w:rsidR="00112B01" w:rsidRPr="00BB248E">
        <w:rPr>
          <w:rFonts w:ascii="Times New Roman" w:hAnsi="Times New Roman"/>
          <w:b/>
          <w:bCs/>
          <w:sz w:val="28"/>
        </w:rPr>
        <w:t xml:space="preserve"> </w:t>
      </w:r>
      <w:r w:rsidRPr="00BB248E">
        <w:rPr>
          <w:rFonts w:ascii="Times New Roman" w:hAnsi="Times New Roman"/>
          <w:b/>
          <w:bCs/>
          <w:sz w:val="28"/>
        </w:rPr>
        <w:t>公众参与意见采纳情况</w:t>
      </w:r>
      <w:bookmarkEnd w:id="268"/>
      <w:bookmarkEnd w:id="269"/>
    </w:p>
    <w:p w:rsidR="00992E67" w:rsidRPr="00BB248E" w:rsidRDefault="00DB5BF5" w:rsidP="00DB5BF5">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szCs w:val="21"/>
        </w:rPr>
        <w:t>根据《环境影响评价公众参与办法》（生态环境部令第</w:t>
      </w:r>
      <w:r w:rsidRPr="00BB248E">
        <w:rPr>
          <w:rFonts w:ascii="Times New Roman" w:hAnsi="Times New Roman"/>
          <w:sz w:val="24"/>
          <w:szCs w:val="21"/>
        </w:rPr>
        <w:t>4</w:t>
      </w:r>
      <w:r w:rsidRPr="00BB248E">
        <w:rPr>
          <w:rFonts w:ascii="Times New Roman" w:hAnsi="Times New Roman"/>
          <w:sz w:val="24"/>
          <w:szCs w:val="21"/>
        </w:rPr>
        <w:t>号</w:t>
      </w:r>
      <w:r w:rsidRPr="00BB248E">
        <w:rPr>
          <w:rFonts w:ascii="Times New Roman" w:hAnsi="Times New Roman"/>
          <w:sz w:val="24"/>
          <w:szCs w:val="21"/>
        </w:rPr>
        <w:t>)</w:t>
      </w:r>
      <w:r w:rsidRPr="00BB248E">
        <w:rPr>
          <w:rFonts w:ascii="Times New Roman" w:hAnsi="Times New Roman"/>
          <w:sz w:val="24"/>
          <w:szCs w:val="21"/>
        </w:rPr>
        <w:t>等相关文件的要求</w:t>
      </w:r>
      <w:r w:rsidR="00330DD1" w:rsidRPr="00BB248E">
        <w:rPr>
          <w:rFonts w:ascii="Times New Roman" w:hAnsi="Times New Roman"/>
          <w:sz w:val="24"/>
          <w:szCs w:val="21"/>
        </w:rPr>
        <w:t>，于</w:t>
      </w:r>
      <w:r w:rsidR="00330DD1" w:rsidRPr="00BB248E">
        <w:rPr>
          <w:rFonts w:ascii="Times New Roman" w:hAnsi="Times New Roman"/>
          <w:sz w:val="24"/>
          <w:szCs w:val="21"/>
        </w:rPr>
        <w:t>20</w:t>
      </w:r>
      <w:r w:rsidR="0021734F" w:rsidRPr="00BB248E">
        <w:rPr>
          <w:rFonts w:ascii="Times New Roman" w:hAnsi="Times New Roman"/>
          <w:sz w:val="24"/>
          <w:szCs w:val="21"/>
        </w:rPr>
        <w:t>21</w:t>
      </w:r>
      <w:r w:rsidR="00330DD1" w:rsidRPr="00BB248E">
        <w:rPr>
          <w:rFonts w:ascii="Times New Roman" w:hAnsi="Times New Roman"/>
          <w:sz w:val="24"/>
          <w:szCs w:val="21"/>
        </w:rPr>
        <w:t>年</w:t>
      </w:r>
      <w:r w:rsidR="00330DD1" w:rsidRPr="00BB248E">
        <w:rPr>
          <w:rFonts w:ascii="Times New Roman" w:hAnsi="Times New Roman"/>
          <w:sz w:val="24"/>
          <w:szCs w:val="21"/>
        </w:rPr>
        <w:t>7</w:t>
      </w:r>
      <w:r w:rsidR="00330DD1" w:rsidRPr="00BB248E">
        <w:rPr>
          <w:rFonts w:ascii="Times New Roman" w:hAnsi="Times New Roman"/>
          <w:sz w:val="24"/>
          <w:szCs w:val="21"/>
        </w:rPr>
        <w:t>月</w:t>
      </w:r>
      <w:r w:rsidR="0021734F" w:rsidRPr="00BB248E">
        <w:rPr>
          <w:rFonts w:ascii="Times New Roman" w:hAnsi="Times New Roman"/>
          <w:sz w:val="24"/>
          <w:szCs w:val="21"/>
        </w:rPr>
        <w:t>23</w:t>
      </w:r>
      <w:r w:rsidR="00330DD1" w:rsidRPr="00BB248E">
        <w:rPr>
          <w:rFonts w:ascii="Times New Roman" w:hAnsi="Times New Roman"/>
          <w:sz w:val="24"/>
          <w:szCs w:val="21"/>
        </w:rPr>
        <w:t>日就本项目环境影响评价工作相关信息在</w:t>
      </w:r>
      <w:r w:rsidR="0021734F" w:rsidRPr="00BB248E">
        <w:rPr>
          <w:rFonts w:ascii="Times New Roman" w:hAnsi="Times New Roman"/>
          <w:sz w:val="24"/>
          <w:szCs w:val="21"/>
        </w:rPr>
        <w:t>晋中市人民政府</w:t>
      </w:r>
      <w:r w:rsidR="00330DD1" w:rsidRPr="00BB248E">
        <w:rPr>
          <w:rFonts w:ascii="Times New Roman" w:hAnsi="Times New Roman"/>
          <w:sz w:val="24"/>
          <w:szCs w:val="21"/>
        </w:rPr>
        <w:t>官方网站（</w:t>
      </w:r>
      <w:r w:rsidR="000B4C05" w:rsidRPr="00BB248E">
        <w:rPr>
          <w:rFonts w:ascii="Times New Roman" w:hAnsi="Times New Roman"/>
          <w:sz w:val="24"/>
          <w:szCs w:val="21"/>
        </w:rPr>
        <w:t>https://www.sxjz.gov.cn/</w:t>
      </w:r>
      <w:r w:rsidR="00330DD1" w:rsidRPr="00BB248E">
        <w:rPr>
          <w:rFonts w:ascii="Times New Roman" w:hAnsi="Times New Roman"/>
          <w:sz w:val="24"/>
          <w:szCs w:val="21"/>
        </w:rPr>
        <w:t>）进行了第一次公示。环境影响报告书初稿完成后，建设单位于</w:t>
      </w:r>
      <w:r w:rsidRPr="00BB248E">
        <w:rPr>
          <w:rFonts w:ascii="Times New Roman" w:hAnsi="Times New Roman"/>
          <w:sz w:val="24"/>
          <w:szCs w:val="21"/>
        </w:rPr>
        <w:t>20</w:t>
      </w:r>
      <w:r w:rsidR="0021734F" w:rsidRPr="00BB248E">
        <w:rPr>
          <w:rFonts w:ascii="Times New Roman" w:hAnsi="Times New Roman"/>
          <w:sz w:val="24"/>
          <w:szCs w:val="21"/>
        </w:rPr>
        <w:t>22</w:t>
      </w:r>
      <w:r w:rsidRPr="00BB248E">
        <w:rPr>
          <w:rFonts w:ascii="Times New Roman" w:hAnsi="Times New Roman"/>
          <w:sz w:val="24"/>
          <w:szCs w:val="21"/>
        </w:rPr>
        <w:t>年</w:t>
      </w:r>
      <w:r w:rsidR="0021734F" w:rsidRPr="00BB248E">
        <w:rPr>
          <w:rFonts w:ascii="Times New Roman" w:hAnsi="Times New Roman"/>
          <w:sz w:val="24"/>
          <w:szCs w:val="21"/>
        </w:rPr>
        <w:t>2</w:t>
      </w:r>
      <w:r w:rsidRPr="00BB248E">
        <w:rPr>
          <w:rFonts w:ascii="Times New Roman" w:hAnsi="Times New Roman"/>
          <w:sz w:val="24"/>
          <w:szCs w:val="21"/>
        </w:rPr>
        <w:t>月</w:t>
      </w:r>
      <w:r w:rsidRPr="00BB248E">
        <w:rPr>
          <w:rFonts w:ascii="Times New Roman" w:hAnsi="Times New Roman"/>
          <w:sz w:val="24"/>
          <w:szCs w:val="21"/>
        </w:rPr>
        <w:t>2</w:t>
      </w:r>
      <w:r w:rsidR="0021734F" w:rsidRPr="00BB248E">
        <w:rPr>
          <w:rFonts w:ascii="Times New Roman" w:hAnsi="Times New Roman"/>
          <w:sz w:val="24"/>
          <w:szCs w:val="21"/>
        </w:rPr>
        <w:t>5</w:t>
      </w:r>
      <w:r w:rsidRPr="00BB248E">
        <w:rPr>
          <w:rFonts w:ascii="Times New Roman" w:hAnsi="Times New Roman"/>
          <w:sz w:val="24"/>
          <w:szCs w:val="21"/>
        </w:rPr>
        <w:t>日在</w:t>
      </w:r>
      <w:r w:rsidR="0021734F" w:rsidRPr="00BB248E">
        <w:rPr>
          <w:rFonts w:ascii="Times New Roman" w:hAnsi="Times New Roman"/>
          <w:sz w:val="24"/>
          <w:szCs w:val="21"/>
        </w:rPr>
        <w:t>晋中市人民政府</w:t>
      </w:r>
      <w:r w:rsidRPr="00BB248E">
        <w:rPr>
          <w:rFonts w:ascii="Times New Roman" w:hAnsi="Times New Roman"/>
          <w:sz w:val="24"/>
          <w:szCs w:val="21"/>
        </w:rPr>
        <w:t>网站（</w:t>
      </w:r>
      <w:r w:rsidR="000B4C05" w:rsidRPr="00BB248E">
        <w:rPr>
          <w:rFonts w:ascii="Times New Roman" w:hAnsi="Times New Roman"/>
          <w:sz w:val="24"/>
          <w:szCs w:val="21"/>
        </w:rPr>
        <w:t>https://www.sxjz.gov.cn/</w:t>
      </w:r>
      <w:r w:rsidRPr="00BB248E">
        <w:rPr>
          <w:rFonts w:ascii="Times New Roman" w:hAnsi="Times New Roman"/>
          <w:sz w:val="24"/>
          <w:szCs w:val="21"/>
        </w:rPr>
        <w:t>）进行了第二次环评信息公示</w:t>
      </w:r>
      <w:r w:rsidR="00330DD1" w:rsidRPr="00BB248E">
        <w:rPr>
          <w:rFonts w:ascii="Times New Roman" w:hAnsi="Times New Roman"/>
          <w:sz w:val="24"/>
          <w:szCs w:val="21"/>
        </w:rPr>
        <w:t>，同时发布了拟建公路环境影响报告书征求意见稿，并</w:t>
      </w:r>
      <w:r w:rsidRPr="00BB248E">
        <w:rPr>
          <w:rFonts w:ascii="Times New Roman" w:hAnsi="Times New Roman"/>
          <w:sz w:val="24"/>
          <w:szCs w:val="21"/>
        </w:rPr>
        <w:t>开展</w:t>
      </w:r>
      <w:r w:rsidR="00330DD1" w:rsidRPr="00BB248E">
        <w:rPr>
          <w:rFonts w:ascii="Times New Roman" w:hAnsi="Times New Roman"/>
          <w:sz w:val="24"/>
          <w:szCs w:val="21"/>
        </w:rPr>
        <w:t>张贴</w:t>
      </w:r>
      <w:r w:rsidRPr="00BB248E">
        <w:rPr>
          <w:rFonts w:ascii="Times New Roman" w:hAnsi="Times New Roman"/>
          <w:sz w:val="24"/>
          <w:szCs w:val="21"/>
        </w:rPr>
        <w:t>公告</w:t>
      </w:r>
      <w:r w:rsidR="00330DD1" w:rsidRPr="00BB248E">
        <w:rPr>
          <w:rFonts w:ascii="Times New Roman" w:hAnsi="Times New Roman"/>
          <w:sz w:val="24"/>
          <w:szCs w:val="21"/>
        </w:rPr>
        <w:t>、</w:t>
      </w:r>
      <w:r w:rsidRPr="00BB248E">
        <w:rPr>
          <w:rFonts w:ascii="Times New Roman" w:hAnsi="Times New Roman"/>
          <w:sz w:val="24"/>
          <w:szCs w:val="21"/>
        </w:rPr>
        <w:t>报纸公示</w:t>
      </w:r>
      <w:r w:rsidR="00330DD1" w:rsidRPr="00BB248E">
        <w:rPr>
          <w:rFonts w:ascii="Times New Roman" w:hAnsi="Times New Roman"/>
          <w:sz w:val="24"/>
          <w:szCs w:val="21"/>
        </w:rPr>
        <w:t>等工作</w:t>
      </w:r>
      <w:r w:rsidR="00992E67" w:rsidRPr="00BB248E">
        <w:rPr>
          <w:rFonts w:ascii="Times New Roman" w:hAnsi="Times New Roman"/>
          <w:sz w:val="24"/>
          <w:szCs w:val="21"/>
        </w:rPr>
        <w:t>。</w:t>
      </w:r>
    </w:p>
    <w:p w:rsidR="00992E67" w:rsidRPr="00BB248E" w:rsidRDefault="00992E67" w:rsidP="00992E67">
      <w:pPr>
        <w:adjustRightInd w:val="0"/>
        <w:snapToGrid w:val="0"/>
        <w:spacing w:line="300" w:lineRule="auto"/>
        <w:ind w:firstLineChars="200" w:firstLine="480"/>
        <w:rPr>
          <w:rFonts w:ascii="Times New Roman" w:hAnsi="Times New Roman"/>
          <w:snapToGrid w:val="0"/>
          <w:sz w:val="24"/>
        </w:rPr>
      </w:pPr>
      <w:r w:rsidRPr="00BB248E">
        <w:rPr>
          <w:rFonts w:ascii="Times New Roman" w:hAnsi="Times New Roman"/>
          <w:snapToGrid w:val="0"/>
          <w:sz w:val="24"/>
        </w:rPr>
        <w:t>现场公告，网站公告及报纸公告期间，</w:t>
      </w:r>
      <w:r w:rsidR="0021734F" w:rsidRPr="00BB248E">
        <w:rPr>
          <w:rFonts w:ascii="Times New Roman" w:hAnsi="Times New Roman"/>
          <w:snapToGrid w:val="0"/>
          <w:sz w:val="24"/>
        </w:rPr>
        <w:t>未收到沿线群众反馈意见</w:t>
      </w:r>
      <w:r w:rsidRPr="00BB248E">
        <w:rPr>
          <w:rFonts w:ascii="Times New Roman" w:hAnsi="Times New Roman"/>
          <w:snapToGrid w:val="0"/>
          <w:sz w:val="24"/>
        </w:rPr>
        <w:t>。</w:t>
      </w:r>
    </w:p>
    <w:p w:rsidR="00330DD1" w:rsidRPr="00BB248E" w:rsidRDefault="00330DD1" w:rsidP="0047773B">
      <w:pPr>
        <w:keepNext/>
        <w:keepLines/>
        <w:adjustRightInd w:val="0"/>
        <w:spacing w:line="300" w:lineRule="auto"/>
        <w:jc w:val="left"/>
        <w:textAlignment w:val="baseline"/>
        <w:outlineLvl w:val="1"/>
        <w:rPr>
          <w:rFonts w:ascii="Times New Roman" w:hAnsi="Times New Roman"/>
          <w:b/>
          <w:bCs/>
          <w:sz w:val="28"/>
        </w:rPr>
      </w:pPr>
      <w:bookmarkStart w:id="270" w:name="_Toc9414481"/>
      <w:bookmarkStart w:id="271" w:name="_Toc97129482"/>
      <w:r w:rsidRPr="00BB248E">
        <w:rPr>
          <w:rFonts w:ascii="Times New Roman" w:hAnsi="Times New Roman"/>
          <w:b/>
          <w:bCs/>
          <w:sz w:val="28"/>
        </w:rPr>
        <w:t>1</w:t>
      </w:r>
      <w:r w:rsidR="009B73A8" w:rsidRPr="00BB248E">
        <w:rPr>
          <w:rFonts w:ascii="Times New Roman" w:hAnsi="Times New Roman"/>
          <w:b/>
          <w:bCs/>
          <w:sz w:val="28"/>
        </w:rPr>
        <w:t>0</w:t>
      </w:r>
      <w:r w:rsidRPr="00BB248E">
        <w:rPr>
          <w:rFonts w:ascii="Times New Roman" w:hAnsi="Times New Roman"/>
          <w:b/>
          <w:bCs/>
          <w:sz w:val="28"/>
        </w:rPr>
        <w:t>.</w:t>
      </w:r>
      <w:bookmarkStart w:id="272" w:name="_Toc427588181"/>
      <w:bookmarkStart w:id="273" w:name="_Toc427589181"/>
      <w:bookmarkStart w:id="274" w:name="_Toc451153168"/>
      <w:bookmarkStart w:id="275" w:name="_Toc451365531"/>
      <w:bookmarkStart w:id="276" w:name="_Toc477860577"/>
      <w:r w:rsidR="00805311" w:rsidRPr="00BB248E">
        <w:rPr>
          <w:rFonts w:ascii="Times New Roman" w:hAnsi="Times New Roman"/>
          <w:b/>
          <w:bCs/>
          <w:sz w:val="28"/>
        </w:rPr>
        <w:t>9</w:t>
      </w:r>
      <w:r w:rsidR="00112B01" w:rsidRPr="00BB248E">
        <w:rPr>
          <w:rFonts w:ascii="Times New Roman" w:hAnsi="Times New Roman"/>
          <w:b/>
          <w:bCs/>
          <w:sz w:val="28"/>
        </w:rPr>
        <w:t xml:space="preserve"> </w:t>
      </w:r>
      <w:r w:rsidRPr="00BB248E">
        <w:rPr>
          <w:rFonts w:ascii="Times New Roman" w:hAnsi="Times New Roman"/>
          <w:b/>
          <w:bCs/>
          <w:sz w:val="28"/>
        </w:rPr>
        <w:t>综合评价结论</w:t>
      </w:r>
      <w:bookmarkEnd w:id="267"/>
      <w:bookmarkEnd w:id="270"/>
      <w:bookmarkEnd w:id="271"/>
      <w:bookmarkEnd w:id="272"/>
      <w:bookmarkEnd w:id="273"/>
      <w:bookmarkEnd w:id="274"/>
      <w:bookmarkEnd w:id="275"/>
      <w:bookmarkEnd w:id="276"/>
    </w:p>
    <w:p w:rsidR="000B4C05" w:rsidRPr="00BB248E" w:rsidRDefault="000B4C05" w:rsidP="000B4C05">
      <w:pPr>
        <w:tabs>
          <w:tab w:val="left" w:pos="2760"/>
        </w:tabs>
        <w:adjustRightInd w:val="0"/>
        <w:snapToGrid w:val="0"/>
        <w:spacing w:line="300" w:lineRule="auto"/>
        <w:ind w:firstLineChars="200" w:firstLine="480"/>
        <w:rPr>
          <w:rFonts w:ascii="Times New Roman" w:hAnsi="Times New Roman"/>
          <w:sz w:val="24"/>
        </w:rPr>
      </w:pPr>
      <w:r w:rsidRPr="00BB248E">
        <w:rPr>
          <w:rFonts w:ascii="Times New Roman" w:hAnsi="Times New Roman"/>
          <w:sz w:val="24"/>
        </w:rPr>
        <w:t>拟建公路</w:t>
      </w:r>
      <w:r w:rsidRPr="00BB248E">
        <w:rPr>
          <w:rFonts w:ascii="Times New Roman" w:hAnsi="Times New Roman"/>
          <w:sz w:val="24"/>
          <w:szCs w:val="21"/>
        </w:rPr>
        <w:t>是《山西省省道网规划（</w:t>
      </w:r>
      <w:r w:rsidRPr="00BB248E">
        <w:rPr>
          <w:rFonts w:ascii="Times New Roman" w:hAnsi="Times New Roman"/>
          <w:sz w:val="24"/>
          <w:szCs w:val="21"/>
        </w:rPr>
        <w:t>2021</w:t>
      </w:r>
      <w:r w:rsidRPr="00BB248E">
        <w:rPr>
          <w:rFonts w:ascii="Times New Roman" w:hAnsi="Times New Roman"/>
          <w:sz w:val="24"/>
          <w:szCs w:val="21"/>
        </w:rPr>
        <w:t>年</w:t>
      </w:r>
      <w:r w:rsidRPr="00BB248E">
        <w:rPr>
          <w:rFonts w:ascii="Times New Roman" w:hAnsi="Times New Roman"/>
          <w:sz w:val="24"/>
          <w:szCs w:val="21"/>
        </w:rPr>
        <w:t>-2035</w:t>
      </w:r>
      <w:r w:rsidRPr="00BB248E">
        <w:rPr>
          <w:rFonts w:ascii="Times New Roman" w:hAnsi="Times New Roman"/>
          <w:sz w:val="24"/>
          <w:szCs w:val="21"/>
        </w:rPr>
        <w:t>年）》中</w:t>
      </w:r>
      <w:r w:rsidRPr="00BB248E">
        <w:rPr>
          <w:rFonts w:ascii="Times New Roman" w:hAnsi="Times New Roman"/>
          <w:sz w:val="24"/>
          <w:szCs w:val="21"/>
        </w:rPr>
        <w:t>“</w:t>
      </w:r>
      <w:r w:rsidRPr="00BB248E">
        <w:rPr>
          <w:rFonts w:ascii="Times New Roman" w:hAnsi="Times New Roman"/>
          <w:sz w:val="24"/>
          <w:szCs w:val="21"/>
        </w:rPr>
        <w:t>服务一主三副六市域中心</w:t>
      </w:r>
      <w:r w:rsidRPr="00BB248E">
        <w:rPr>
          <w:rFonts w:ascii="Times New Roman" w:hAnsi="Times New Roman"/>
          <w:sz w:val="24"/>
          <w:szCs w:val="21"/>
        </w:rPr>
        <w:t>”</w:t>
      </w:r>
      <w:r w:rsidRPr="00BB248E">
        <w:rPr>
          <w:rFonts w:ascii="Times New Roman" w:hAnsi="Times New Roman"/>
          <w:sz w:val="24"/>
          <w:szCs w:val="21"/>
        </w:rPr>
        <w:t>项目之一。拟建公路是连接太原市区与青银（太旧）、二广（东二环）高速及寿阳县的重要通道，向东连接青银高速，将形成联系石家庄与沿海港口的快速运输通道，实现山西煤炭基地与沿海港口的能源集疏运，并且形成石家庄地区及山西中部地区与京津冀联系的便捷运输通道，此外，拟建公路与太原东二环高速、太旧高速公路连接，直接拉近太原市、晋中市和阳泉市之间的通行距离，将其纳入到太原都市圈的经济带动辐射范围之内，进一步加强了山西省中部盆地及太原都市圈在山西省的影响力，其建设对完善国家高速公路网和我省高速公路网具有重要意义。</w:t>
      </w:r>
      <w:r w:rsidRPr="00BB248E">
        <w:rPr>
          <w:rFonts w:ascii="Times New Roman" w:hAnsi="Times New Roman"/>
          <w:sz w:val="24"/>
        </w:rPr>
        <w:t>经调查与评价，</w:t>
      </w:r>
      <w:r w:rsidRPr="00BB248E">
        <w:rPr>
          <w:rFonts w:ascii="Times New Roman" w:hAnsi="Times New Roman"/>
          <w:sz w:val="24"/>
          <w:szCs w:val="22"/>
        </w:rPr>
        <w:t>拟建公路路线选线考虑了环境保护的要求，路线</w:t>
      </w:r>
      <w:r w:rsidRPr="00BB248E">
        <w:rPr>
          <w:rFonts w:ascii="Times New Roman" w:hAnsi="Times New Roman"/>
          <w:sz w:val="24"/>
          <w:szCs w:val="21"/>
        </w:rPr>
        <w:t>避让了乌金山国家森林公园。然而，</w:t>
      </w:r>
      <w:r w:rsidRPr="00BB248E">
        <w:rPr>
          <w:rFonts w:ascii="Times New Roman" w:hAnsi="Times New Roman"/>
          <w:sz w:val="24"/>
        </w:rPr>
        <w:t>由于受工程规划地质条件、线形指标、煤炭采空区域等因素影响，路线方案经多次优化调整仍无法避让</w:t>
      </w:r>
      <w:r w:rsidRPr="00BB248E">
        <w:rPr>
          <w:rFonts w:ascii="Times New Roman" w:hAnsi="Times New Roman"/>
          <w:sz w:val="24"/>
          <w:szCs w:val="21"/>
        </w:rPr>
        <w:t>鹿泉山省级森林公园、龙城省级森林公园、兰村泉域和娘子关泉域。</w:t>
      </w:r>
      <w:r w:rsidRPr="00BB248E">
        <w:rPr>
          <w:rFonts w:ascii="Times New Roman" w:hAnsi="Times New Roman"/>
          <w:sz w:val="24"/>
        </w:rPr>
        <w:t>经论证符合</w:t>
      </w:r>
      <w:r w:rsidRPr="00BB248E">
        <w:rPr>
          <w:rFonts w:ascii="Times New Roman" w:hAnsi="Times New Roman"/>
          <w:bCs/>
          <w:sz w:val="24"/>
        </w:rPr>
        <w:t>《</w:t>
      </w:r>
      <w:r w:rsidRPr="00BB248E">
        <w:rPr>
          <w:rFonts w:ascii="Times New Roman" w:hAnsi="Times New Roman"/>
          <w:sz w:val="24"/>
        </w:rPr>
        <w:t>关于生态环境领域进</w:t>
      </w:r>
      <w:r w:rsidRPr="00BB248E">
        <w:rPr>
          <w:rFonts w:ascii="Times New Roman" w:hAnsi="Times New Roman"/>
          <w:sz w:val="24"/>
        </w:rPr>
        <w:lastRenderedPageBreak/>
        <w:t>一步深化</w:t>
      </w:r>
      <w:r w:rsidRPr="00BB248E">
        <w:rPr>
          <w:rFonts w:ascii="Times New Roman" w:hAnsi="Times New Roman"/>
          <w:sz w:val="24"/>
        </w:rPr>
        <w:t>“</w:t>
      </w:r>
      <w:r w:rsidRPr="00BB248E">
        <w:rPr>
          <w:rFonts w:ascii="Times New Roman" w:hAnsi="Times New Roman"/>
          <w:sz w:val="24"/>
        </w:rPr>
        <w:t>放管服</w:t>
      </w:r>
      <w:r w:rsidRPr="00BB248E">
        <w:rPr>
          <w:rFonts w:ascii="Times New Roman" w:hAnsi="Times New Roman"/>
          <w:sz w:val="24"/>
        </w:rPr>
        <w:t>”</w:t>
      </w:r>
      <w:r w:rsidRPr="00BB248E">
        <w:rPr>
          <w:rFonts w:ascii="Times New Roman" w:hAnsi="Times New Roman"/>
          <w:sz w:val="24"/>
        </w:rPr>
        <w:t>改革，推动经济高质量发展的指导意见</w:t>
      </w:r>
      <w:r w:rsidRPr="00BB248E">
        <w:rPr>
          <w:rFonts w:ascii="Times New Roman" w:hAnsi="Times New Roman"/>
          <w:bCs/>
          <w:sz w:val="24"/>
        </w:rPr>
        <w:t>》中关于线性工程无害化穿（跨）越环境敏感区的有关规定</w:t>
      </w:r>
      <w:r w:rsidRPr="00BB248E">
        <w:rPr>
          <w:rFonts w:ascii="Times New Roman" w:hAnsi="Times New Roman"/>
          <w:sz w:val="24"/>
        </w:rPr>
        <w:t>。虽然公路建设将会对沿线地区的生态、水环境、声环境和大气环境产生一定的不利影响，但只要认真落实本报告所提出的减缓措施，真正落实环保措施与主体工程建设的</w:t>
      </w:r>
      <w:r w:rsidRPr="00BB248E">
        <w:rPr>
          <w:rFonts w:ascii="Times New Roman" w:hAnsi="Times New Roman"/>
          <w:sz w:val="24"/>
        </w:rPr>
        <w:t>“</w:t>
      </w:r>
      <w:r w:rsidRPr="00BB248E">
        <w:rPr>
          <w:rFonts w:ascii="Times New Roman" w:hAnsi="Times New Roman"/>
          <w:sz w:val="24"/>
        </w:rPr>
        <w:t>三同时</w:t>
      </w:r>
      <w:r w:rsidRPr="00BB248E">
        <w:rPr>
          <w:rFonts w:ascii="Times New Roman" w:hAnsi="Times New Roman"/>
          <w:sz w:val="24"/>
        </w:rPr>
        <w:t>”</w:t>
      </w:r>
      <w:r w:rsidRPr="00BB248E">
        <w:rPr>
          <w:rFonts w:ascii="Times New Roman" w:hAnsi="Times New Roman"/>
          <w:sz w:val="24"/>
        </w:rPr>
        <w:t>制度，所产生的负面影响是可以得到有效控制，污染物可以做到达标排放，</w:t>
      </w:r>
      <w:r w:rsidRPr="00BB248E">
        <w:rPr>
          <w:rFonts w:ascii="Times New Roman" w:hAnsi="Times New Roman"/>
          <w:snapToGrid w:val="0"/>
          <w:sz w:val="24"/>
        </w:rPr>
        <w:t>对沿线群众公众参与提出的意见部分采纳并</w:t>
      </w:r>
      <w:r w:rsidRPr="00BB248E">
        <w:rPr>
          <w:rFonts w:ascii="Times New Roman" w:hAnsi="Times New Roman"/>
          <w:sz w:val="24"/>
          <w:szCs w:val="22"/>
        </w:rPr>
        <w:t>沟通后得到所有公众对公路建设的理解和支持，无反对意见，</w:t>
      </w:r>
      <w:r w:rsidRPr="00BB248E">
        <w:rPr>
          <w:rFonts w:ascii="Times New Roman" w:hAnsi="Times New Roman"/>
          <w:sz w:val="24"/>
        </w:rPr>
        <w:t>环境风险在可控范围。</w:t>
      </w:r>
    </w:p>
    <w:p w:rsidR="00C400B8" w:rsidRPr="00BB248E" w:rsidRDefault="000B4C05" w:rsidP="00C400B8">
      <w:pPr>
        <w:tabs>
          <w:tab w:val="left" w:pos="2760"/>
        </w:tabs>
        <w:adjustRightInd w:val="0"/>
        <w:snapToGrid w:val="0"/>
        <w:spacing w:line="300" w:lineRule="auto"/>
        <w:ind w:firstLineChars="200" w:firstLine="480"/>
        <w:rPr>
          <w:rFonts w:ascii="Times New Roman" w:hAnsi="Times New Roman"/>
          <w:sz w:val="24"/>
          <w:szCs w:val="21"/>
        </w:rPr>
      </w:pPr>
      <w:r w:rsidRPr="00BB248E">
        <w:rPr>
          <w:rFonts w:ascii="Times New Roman" w:hAnsi="Times New Roman"/>
          <w:sz w:val="24"/>
        </w:rPr>
        <w:t>综上所述，拟建公路建设从环境保护角度是可行的。</w:t>
      </w:r>
    </w:p>
    <w:sectPr w:rsidR="00C400B8" w:rsidRPr="00BB248E" w:rsidSect="002238B6">
      <w:headerReference w:type="even" r:id="rId375"/>
      <w:footerReference w:type="even" r:id="rId376"/>
      <w:pgSz w:w="11906" w:h="16838"/>
      <w:pgMar w:top="1701" w:right="1701" w:bottom="1701" w:left="1701" w:header="1134" w:footer="1134"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4796A3C" w15:done="0"/>
  <w15:commentEx w15:paraId="30ED4C86" w15:done="0"/>
  <w15:commentEx w15:paraId="1A9D8A85" w15:done="0"/>
  <w15:commentEx w15:paraId="28D7E1FD" w15:done="0"/>
  <w15:commentEx w15:paraId="7D05804C" w15:done="0"/>
  <w15:commentEx w15:paraId="5717D832" w15:done="0"/>
  <w15:commentEx w15:paraId="48CDE848" w15:done="0"/>
  <w15:commentEx w15:paraId="1E54DE23" w15:done="0"/>
  <w15:commentEx w15:paraId="38DA9F3C" w15:done="0"/>
  <w15:commentEx w15:paraId="361B9551" w15:done="0"/>
  <w15:commentEx w15:paraId="5B3C1A11" w15:done="0"/>
  <w15:commentEx w15:paraId="2BC0EF9E" w15:done="0"/>
  <w15:commentEx w15:paraId="23B55A64" w15:done="0"/>
  <w15:commentEx w15:paraId="7F596792" w15:done="0"/>
  <w15:commentEx w15:paraId="23E7438D" w15:done="0"/>
  <w15:commentEx w15:paraId="7A174745" w15:done="0"/>
  <w15:commentEx w15:paraId="6A16141B" w15:done="0"/>
  <w15:commentEx w15:paraId="6C0E3B54" w15:done="0"/>
  <w15:commentEx w15:paraId="7906F874" w15:done="0"/>
  <w15:commentEx w15:paraId="1B766C8F" w15:done="0"/>
  <w15:commentEx w15:paraId="7E5EB6D9" w15:done="0"/>
  <w15:commentEx w15:paraId="292F6B83" w15:done="0"/>
  <w15:commentEx w15:paraId="1B3C57F5" w15:done="0"/>
  <w15:commentEx w15:paraId="750723E6" w15:done="0"/>
  <w15:commentEx w15:paraId="2DF91CDA" w15:done="0"/>
  <w15:commentEx w15:paraId="48D4990F" w15:done="0"/>
  <w15:commentEx w15:paraId="411BB8CD" w15:done="0"/>
  <w15:commentEx w15:paraId="1F00A154" w15:done="0"/>
  <w15:commentEx w15:paraId="7639D4ED" w15:done="0"/>
  <w15:commentEx w15:paraId="23AA77E5" w15:done="0"/>
  <w15:commentEx w15:paraId="5DC63FF7" w15:done="0"/>
  <w15:commentEx w15:paraId="1990D447" w15:done="0"/>
  <w15:commentEx w15:paraId="642C70B2" w15:done="0"/>
  <w15:commentEx w15:paraId="17EC52C1" w15:done="0"/>
  <w15:commentEx w15:paraId="602F73C7" w15:done="0"/>
  <w15:commentEx w15:paraId="2C143090" w15:done="0"/>
  <w15:commentEx w15:paraId="1D97DF21" w15:done="0"/>
  <w15:commentEx w15:paraId="6657AE28" w15:done="0"/>
  <w15:commentEx w15:paraId="4CC12513" w15:done="0"/>
  <w15:commentEx w15:paraId="28B81D00" w15:done="0"/>
  <w15:commentEx w15:paraId="3A3D4D56" w15:done="0"/>
  <w15:commentEx w15:paraId="5CCCA8E4" w15:done="0"/>
  <w15:commentEx w15:paraId="32782C10" w15:done="0"/>
  <w15:commentEx w15:paraId="473F379B" w15:done="0"/>
  <w15:commentEx w15:paraId="5F450E52" w15:done="0"/>
  <w15:commentEx w15:paraId="774357E5" w15:done="0"/>
  <w15:commentEx w15:paraId="6D8FF2E9" w15:done="0"/>
  <w15:commentEx w15:paraId="4666C543" w15:done="0"/>
  <w15:commentEx w15:paraId="6FAA757A" w15:done="0"/>
  <w15:commentEx w15:paraId="7969B6DD" w15:done="0"/>
  <w15:commentEx w15:paraId="67992BB4" w15:done="0"/>
  <w15:commentEx w15:paraId="7A2E761F" w15:done="0"/>
  <w15:commentEx w15:paraId="63768C61" w15:done="0"/>
  <w15:commentEx w15:paraId="55F44EA9" w15:done="0"/>
  <w15:commentEx w15:paraId="187A990A" w15:done="0"/>
  <w15:commentEx w15:paraId="085B3A54" w15:done="0"/>
  <w15:commentEx w15:paraId="324DE0D6" w15:done="0"/>
  <w15:commentEx w15:paraId="70B7412A" w15:done="0"/>
  <w15:commentEx w15:paraId="2F559073" w15:done="0"/>
  <w15:commentEx w15:paraId="157B6723" w15:done="0"/>
  <w15:commentEx w15:paraId="3A307132" w15:done="0"/>
  <w15:commentEx w15:paraId="6F736FF1" w15:done="0"/>
  <w15:commentEx w15:paraId="6920A65B" w15:done="0"/>
  <w15:commentEx w15:paraId="3A9A5627" w15:done="0"/>
  <w15:commentEx w15:paraId="4DE7FBB2" w15:done="0"/>
  <w15:commentEx w15:paraId="57AFBA39" w15:done="0"/>
  <w15:commentEx w15:paraId="0B87FF64" w15:done="0"/>
  <w15:commentEx w15:paraId="7B5D5B44" w15:done="0"/>
  <w15:commentEx w15:paraId="1E94CE87" w15:done="0"/>
  <w15:commentEx w15:paraId="4DC3CB57" w15:done="0"/>
  <w15:commentEx w15:paraId="47834BE5" w15:done="0"/>
  <w15:commentEx w15:paraId="13036457" w15:done="0"/>
  <w15:commentEx w15:paraId="042D1069" w15:done="0"/>
  <w15:commentEx w15:paraId="4FDB4577" w15:done="0"/>
  <w15:commentEx w15:paraId="2A04BE59" w15:done="0"/>
  <w15:commentEx w15:paraId="2E1DE5C0" w15:done="0"/>
  <w15:commentEx w15:paraId="13072730" w15:done="0"/>
  <w15:commentEx w15:paraId="14772186" w15:done="0"/>
  <w15:commentEx w15:paraId="061AA027" w15:done="0"/>
  <w15:commentEx w15:paraId="467EA07B" w15:done="0"/>
  <w15:commentEx w15:paraId="02DF5DE3" w15:done="0"/>
  <w15:commentEx w15:paraId="4E2180B7" w15:done="0"/>
  <w15:commentEx w15:paraId="7653CF9C" w15:done="0"/>
  <w15:commentEx w15:paraId="0850906E" w15:done="0"/>
  <w15:commentEx w15:paraId="15C19013" w15:done="0"/>
  <w15:commentEx w15:paraId="3DC0E0A6" w15:done="0"/>
  <w15:commentEx w15:paraId="1401C5CE" w15:done="0"/>
  <w15:commentEx w15:paraId="230E2D0E" w15:done="0"/>
  <w15:commentEx w15:paraId="71E334EB" w15:done="0"/>
  <w15:commentEx w15:paraId="34721C79" w15:done="0"/>
  <w15:commentEx w15:paraId="18BB269A" w15:done="0"/>
  <w15:commentEx w15:paraId="7A4901E7" w15:done="0"/>
  <w15:commentEx w15:paraId="5DDAFAD2" w15:done="0"/>
  <w15:commentEx w15:paraId="34D52687" w15:done="0"/>
  <w15:commentEx w15:paraId="7033D385" w15:done="0"/>
  <w15:commentEx w15:paraId="0F46844A" w15:done="0"/>
  <w15:commentEx w15:paraId="1F4DBECF" w15:done="0"/>
  <w15:commentEx w15:paraId="049DE052" w15:done="0"/>
  <w15:commentEx w15:paraId="37B36A74" w15:done="0"/>
  <w15:commentEx w15:paraId="7907B49C" w15:done="0"/>
  <w15:commentEx w15:paraId="37A8C806" w15:done="0"/>
  <w15:commentEx w15:paraId="610E51B0" w15:done="0"/>
  <w15:commentEx w15:paraId="7D60C006" w15:done="0"/>
  <w15:commentEx w15:paraId="03B3A663" w15:done="0"/>
  <w15:commentEx w15:paraId="1E02CF5A" w15:done="0"/>
  <w15:commentEx w15:paraId="6CD969B0" w15:done="0"/>
  <w15:commentEx w15:paraId="1E7CE2FC" w15:done="0"/>
  <w15:commentEx w15:paraId="381CAD0C" w15:done="0"/>
  <w15:commentEx w15:paraId="3F27747C" w15:done="0"/>
  <w15:commentEx w15:paraId="67AC8BB1" w15:done="0"/>
  <w15:commentEx w15:paraId="6177EC8D" w15:done="0"/>
  <w15:commentEx w15:paraId="50BAC29A" w15:done="0"/>
  <w15:commentEx w15:paraId="467E58BC" w15:done="0"/>
  <w15:commentEx w15:paraId="781EEDF3" w15:done="0"/>
  <w15:commentEx w15:paraId="559B7252" w15:done="0"/>
  <w15:commentEx w15:paraId="477D94F9" w15:done="0"/>
  <w15:commentEx w15:paraId="37C8DE7D" w15:done="0"/>
  <w15:commentEx w15:paraId="300C2692" w15:done="0"/>
  <w15:commentEx w15:paraId="5D307B9D" w15:done="0"/>
  <w15:commentEx w15:paraId="2803284D" w15:done="0"/>
  <w15:commentEx w15:paraId="1C2DEBE4" w15:done="0"/>
  <w15:commentEx w15:paraId="27C85E92" w15:done="0"/>
  <w15:commentEx w15:paraId="4CE0CB99" w15:done="0"/>
  <w15:commentEx w15:paraId="66EF8E23" w15:done="0"/>
  <w15:commentEx w15:paraId="0F2CC197" w15:done="0"/>
  <w15:commentEx w15:paraId="430B6E69" w15:done="0"/>
  <w15:commentEx w15:paraId="28978099" w15:done="0"/>
  <w15:commentEx w15:paraId="572D27E0" w15:done="0"/>
  <w15:commentEx w15:paraId="7A5FA259" w15:done="0"/>
  <w15:commentEx w15:paraId="41E438B4" w15:done="0"/>
  <w15:commentEx w15:paraId="6B601B58" w15:done="0"/>
  <w15:commentEx w15:paraId="6105E385" w15:done="0"/>
  <w15:commentEx w15:paraId="39F65C87" w15:done="0"/>
  <w15:commentEx w15:paraId="3B488082" w15:done="0"/>
  <w15:commentEx w15:paraId="6776D06B" w15:done="0"/>
  <w15:commentEx w15:paraId="0388D123" w15:done="0"/>
  <w15:commentEx w15:paraId="542686DD" w15:done="0"/>
  <w15:commentEx w15:paraId="3532D71C" w15:done="0"/>
  <w15:commentEx w15:paraId="6510BF00" w15:done="0"/>
  <w15:commentEx w15:paraId="4E7C405C" w15:done="0"/>
  <w15:commentEx w15:paraId="0FBDEFB4" w15:done="0"/>
  <w15:commentEx w15:paraId="04A17D8C" w15:done="0"/>
  <w15:commentEx w15:paraId="425A1D54" w15:done="0"/>
  <w15:commentEx w15:paraId="16240592" w15:done="0"/>
  <w15:commentEx w15:paraId="7EF674A6" w15:done="0"/>
  <w15:commentEx w15:paraId="4FE5F080" w15:done="0"/>
  <w15:commentEx w15:paraId="4348436E" w15:done="0"/>
  <w15:commentEx w15:paraId="464FA023" w15:done="0"/>
  <w15:commentEx w15:paraId="39C7DB4F" w15:done="0"/>
  <w15:commentEx w15:paraId="4AFF8DB6" w15:done="0"/>
  <w15:commentEx w15:paraId="77BF3BFF" w15:done="0"/>
  <w15:commentEx w15:paraId="7E6DAB4E" w15:done="0"/>
  <w15:commentEx w15:paraId="5051D156" w15:done="0"/>
  <w15:commentEx w15:paraId="16160835" w15:done="0"/>
  <w15:commentEx w15:paraId="66458529" w15:done="0"/>
  <w15:commentEx w15:paraId="141260AC" w15:done="0"/>
  <w15:commentEx w15:paraId="1A6D337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2351" w:rsidRDefault="00722351" w:rsidP="00C17BCC">
      <w:r>
        <w:separator/>
      </w:r>
    </w:p>
  </w:endnote>
  <w:endnote w:type="continuationSeparator" w:id="0">
    <w:p w:rsidR="00722351" w:rsidRDefault="00722351" w:rsidP="00C17B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方正大标宋简体">
    <w:altName w:val="宋体"/>
    <w:charset w:val="86"/>
    <w:family w:val="auto"/>
    <w:pitch w:val="default"/>
    <w:sig w:usb0="00000000" w:usb1="0000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隶书">
    <w:panose1 w:val="02010509060101010101"/>
    <w:charset w:val="86"/>
    <w:family w:val="modern"/>
    <w:pitch w:val="fixed"/>
    <w:sig w:usb0="00000001" w:usb1="080E0000" w:usb2="00000010" w:usb3="00000000" w:csb0="00040000" w:csb1="00000000"/>
  </w:font>
  <w:font w:name="仿宋_GB2312">
    <w:altName w:val="仿宋"/>
    <w:charset w:val="86"/>
    <w:family w:val="modern"/>
    <w:pitch w:val="default"/>
    <w:sig w:usb0="00000001" w:usb1="080E0000" w:usb2="00000000" w:usb3="00000000" w:csb0="00040000" w:csb1="00000000"/>
  </w:font>
  <w:font w:name="楷体_GB2312">
    <w:altName w:val="楷体"/>
    <w:charset w:val="86"/>
    <w:family w:val="modern"/>
    <w:pitch w:val="default"/>
    <w:sig w:usb0="00000001" w:usb1="080E0000" w:usb2="00000000" w:usb3="00000000" w:csb0="00040000" w:csb1="00000000"/>
  </w:font>
  <w:font w:name="方正姚体">
    <w:panose1 w:val="02010601030101010101"/>
    <w:charset w:val="86"/>
    <w:family w:val="auto"/>
    <w:pitch w:val="variable"/>
    <w:sig w:usb0="00000003" w:usb1="080E0000" w:usb2="00000010" w:usb3="00000000" w:csb0="00040000" w:csb1="00000000"/>
  </w:font>
  <w:font w:name="@宋体">
    <w:panose1 w:val="02010600030101010101"/>
    <w:charset w:val="86"/>
    <w:family w:val="auto"/>
    <w:pitch w:val="variable"/>
    <w:sig w:usb0="00000003" w:usb1="288F0000" w:usb2="00000016" w:usb3="00000000" w:csb0="00040001" w:csb1="00000000"/>
  </w:font>
  <w:font w:name="ˎ̥">
    <w:altName w:val="Times New Roman"/>
    <w:charset w:val="00"/>
    <w:family w:val="roman"/>
    <w:pitch w:val="default"/>
  </w:font>
  <w:font w:name="华文中宋">
    <w:panose1 w:val="02010600040101010101"/>
    <w:charset w:val="86"/>
    <w:family w:val="auto"/>
    <w:pitch w:val="variable"/>
    <w:sig w:usb0="00000287" w:usb1="080F0000" w:usb2="00000010" w:usb3="00000000" w:csb0="0004009F" w:csb1="00000000"/>
  </w:font>
  <w:font w:name="JKIKGP+CenturyGothic">
    <w:altName w:val="宋体"/>
    <w:charset w:val="86"/>
    <w:family w:val="swiss"/>
    <w:pitch w:val="default"/>
    <w:sig w:usb0="00000000" w:usb1="0000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HiddenHorzOCl">
    <w:altName w:val="Arial Unicode MS"/>
    <w:charset w:val="86"/>
    <w:family w:val="swiss"/>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swiss"/>
    <w:pitch w:val="default"/>
    <w:sig w:usb0="00000000" w:usb1="00000000" w:usb2="00000000" w:usb3="00000000" w:csb0="0000019F" w:csb1="00000000"/>
  </w:font>
  <w:font w:name="Garamond">
    <w:panose1 w:val="02020404030301010803"/>
    <w:charset w:val="00"/>
    <w:family w:val="roman"/>
    <w:pitch w:val="variable"/>
    <w:sig w:usb0="00000287" w:usb1="00000000" w:usb2="00000000" w:usb3="00000000" w:csb0="0000009F" w:csb1="00000000"/>
  </w:font>
  <w:font w:name="Microsoft YaHei UI">
    <w:altName w:val="宋体"/>
    <w:charset w:val="86"/>
    <w:family w:val="swiss"/>
    <w:pitch w:val="default"/>
    <w:sig w:usb0="00000000" w:usb1="00000000" w:usb2="00000016" w:usb3="00000000" w:csb0="0004001F" w:csb1="00000000"/>
  </w:font>
  <w:font w:name="等线">
    <w:altName w:val="Arial Unicode MS"/>
    <w:charset w:val="86"/>
    <w:family w:val="auto"/>
    <w:pitch w:val="default"/>
    <w:sig w:usb0="00000000" w:usb1="00000000" w:usb2="00000016" w:usb3="00000000" w:csb0="0004000F" w:csb1="00000000"/>
  </w:font>
  <w:font w:name="Geneva">
    <w:altName w:val="Arial"/>
    <w:charset w:val="00"/>
    <w:family w:val="swiss"/>
    <w:pitch w:val="default"/>
    <w:sig w:usb0="00000000"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default"/>
    <w:sig w:usb0="00000000" w:usb1="00000000" w:usb2="00000016" w:usb3="00000000" w:csb0="0004000F" w:csb1="00000000"/>
  </w:font>
  <w:font w:name="方正大黑简体">
    <w:altName w:val="Arial Unicode MS"/>
    <w:charset w:val="86"/>
    <w:family w:val="script"/>
    <w:pitch w:val="default"/>
    <w:sig w:usb0="00000000" w:usb1="00000000" w:usb2="00000010" w:usb3="00000000" w:csb0="00040000" w:csb1="00000000"/>
  </w:font>
  <w:font w:name="Microsoft YaHei UI Light">
    <w:altName w:val="微软雅黑"/>
    <w:charset w:val="86"/>
    <w:family w:val="swiss"/>
    <w:pitch w:val="variable"/>
    <w:sig w:usb0="00000000" w:usb1="2ACF0010" w:usb2="00000016" w:usb3="00000000" w:csb0="0004001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BA14E4">
    <w:pPr>
      <w:pStyle w:val="ad"/>
      <w:pBdr>
        <w:top w:val="thickThinSmallGap" w:sz="12" w:space="1" w:color="auto"/>
      </w:pBdr>
      <w:tabs>
        <w:tab w:val="clear" w:pos="8306"/>
        <w:tab w:val="right" w:pos="8505"/>
      </w:tabs>
      <w:rPr>
        <w:rFonts w:asciiTheme="minorEastAsia" w:eastAsiaTheme="minorEastAsia" w:hAnsiTheme="minorEastAsia"/>
        <w:b/>
        <w:sz w:val="21"/>
        <w:szCs w:val="21"/>
      </w:rPr>
    </w:pPr>
    <w:r w:rsidRPr="00CE75AB">
      <w:rPr>
        <w:rFonts w:eastAsia="黑体"/>
        <w:sz w:val="21"/>
        <w:szCs w:val="21"/>
      </w:rPr>
      <w:fldChar w:fldCharType="begin"/>
    </w:r>
    <w:r w:rsidRPr="00CE75AB">
      <w:rPr>
        <w:rFonts w:eastAsia="黑体"/>
        <w:sz w:val="21"/>
        <w:szCs w:val="21"/>
      </w:rPr>
      <w:instrText>PAGE   \* MERGEFORMAT</w:instrText>
    </w:r>
    <w:r w:rsidRPr="00CE75AB">
      <w:rPr>
        <w:rFonts w:eastAsia="黑体"/>
        <w:sz w:val="21"/>
        <w:szCs w:val="21"/>
      </w:rPr>
      <w:fldChar w:fldCharType="separate"/>
    </w:r>
    <w:r w:rsidR="00170259" w:rsidRPr="00170259">
      <w:rPr>
        <w:rFonts w:eastAsia="黑体"/>
        <w:noProof/>
        <w:sz w:val="21"/>
        <w:szCs w:val="21"/>
        <w:lang w:val="zh-CN"/>
      </w:rPr>
      <w:t>VIII</w:t>
    </w:r>
    <w:r w:rsidRPr="00CE75AB">
      <w:rPr>
        <w:rFonts w:eastAsia="黑体"/>
        <w:sz w:val="21"/>
        <w:szCs w:val="21"/>
      </w:rPr>
      <w:fldChar w:fldCharType="end"/>
    </w:r>
    <w:r>
      <w:rPr>
        <w:rFonts w:eastAsia="黑体" w:hint="eastAsia"/>
        <w:sz w:val="21"/>
        <w:szCs w:val="21"/>
      </w:rPr>
      <w:t xml:space="preserve">                                           </w:t>
    </w:r>
    <w:r w:rsidRPr="0014265F">
      <w:rPr>
        <w:rFonts w:asciiTheme="minorEastAsia" w:eastAsiaTheme="minorEastAsia" w:hAnsiTheme="minorEastAsia" w:hint="eastAsia"/>
        <w:b/>
        <w:sz w:val="21"/>
        <w:szCs w:val="21"/>
      </w:rPr>
      <w:t>山西省交通环境保护中心站（有限公司）</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2D3B94" w:rsidRPr="002D3B94">
      <w:rPr>
        <w:rFonts w:eastAsiaTheme="minorEastAsia"/>
        <w:noProof/>
        <w:sz w:val="21"/>
        <w:szCs w:val="21"/>
        <w:lang w:val="zh-CN"/>
      </w:rPr>
      <w:t>346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355</w:t>
    </w:r>
    <w:r w:rsidRPr="00F61255">
      <w:rPr>
        <w:rStyle w:val="af3"/>
        <w:noProof/>
        <w:sz w:val="21"/>
        <w:szCs w:val="21"/>
      </w:rPr>
      <w:fldChar w:fldCharType="end"/>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356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19</w:t>
    </w:r>
    <w:r w:rsidRPr="00717E96">
      <w:rPr>
        <w:rFonts w:eastAsiaTheme="minorEastAsia"/>
        <w:sz w:val="21"/>
        <w:szCs w:val="21"/>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44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F65B7C">
    <w:pPr>
      <w:pStyle w:val="ad"/>
      <w:pBdr>
        <w:top w:val="thickThinSmallGap" w:sz="12" w:space="1" w:color="auto"/>
      </w:pBdr>
      <w:tabs>
        <w:tab w:val="clear" w:pos="8306"/>
        <w:tab w:val="right" w:pos="8505"/>
      </w:tabs>
      <w:ind w:left="105" w:right="-1" w:hangingChars="50" w:hanging="105"/>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43</w:t>
    </w:r>
    <w:r w:rsidRPr="00717E96">
      <w:rPr>
        <w:rFonts w:eastAsiaTheme="minorEastAsia"/>
        <w:sz w:val="21"/>
        <w:szCs w:val="21"/>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56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Pr="007675B5">
      <w:rPr>
        <w:rFonts w:eastAsiaTheme="minorEastAsia"/>
        <w:noProof/>
        <w:sz w:val="21"/>
        <w:szCs w:val="21"/>
        <w:lang w:val="zh-CN"/>
      </w:rPr>
      <w:t>57</w:t>
    </w:r>
    <w:r w:rsidRPr="00717E96">
      <w:rPr>
        <w:rFonts w:eastAsiaTheme="minorEastAsia"/>
        <w:sz w:val="21"/>
        <w:szCs w:val="21"/>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61</w:t>
    </w:r>
    <w:r w:rsidRPr="00717E96">
      <w:rPr>
        <w:rFonts w:eastAsiaTheme="minorEastAsia"/>
        <w:sz w:val="21"/>
        <w:szCs w:val="21"/>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63</w:t>
    </w:r>
    <w:r w:rsidRPr="00717E96">
      <w:rPr>
        <w:rFonts w:eastAsiaTheme="minorEastAsia"/>
        <w:sz w:val="21"/>
        <w:szCs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7F15BD" w:rsidRDefault="00102770" w:rsidP="00D010A4">
    <w:pPr>
      <w:pStyle w:val="ad"/>
      <w:pBdr>
        <w:top w:val="thickThinSmallGap" w:sz="12" w:space="1" w:color="auto"/>
      </w:pBdr>
      <w:tabs>
        <w:tab w:val="clear" w:pos="8306"/>
        <w:tab w:val="right" w:pos="8505"/>
      </w:tabs>
      <w:jc w:val="both"/>
      <w:rPr>
        <w:rFonts w:ascii="黑体" w:eastAsia="黑体"/>
        <w:sz w:val="21"/>
        <w:szCs w:val="21"/>
      </w:rPr>
    </w:pPr>
    <w:r>
      <w:rPr>
        <w:rFonts w:ascii="黑体" w:eastAsia="黑体" w:hint="eastAsia"/>
        <w:sz w:val="21"/>
        <w:szCs w:val="21"/>
      </w:rPr>
      <w:t xml:space="preserve">山西省交通环境保护中心站（有限公司）                                          </w:t>
    </w:r>
    <w:r w:rsidRPr="00BC7011">
      <w:rPr>
        <w:rFonts w:eastAsia="黑体"/>
        <w:sz w:val="21"/>
        <w:szCs w:val="21"/>
      </w:rPr>
      <w:fldChar w:fldCharType="begin"/>
    </w:r>
    <w:r w:rsidRPr="00BC7011">
      <w:rPr>
        <w:rFonts w:eastAsia="黑体"/>
        <w:sz w:val="21"/>
        <w:szCs w:val="21"/>
      </w:rPr>
      <w:instrText>PAGE   \* MERGEFORMAT</w:instrText>
    </w:r>
    <w:r w:rsidRPr="00BC7011">
      <w:rPr>
        <w:rFonts w:eastAsia="黑体"/>
        <w:sz w:val="21"/>
        <w:szCs w:val="21"/>
      </w:rPr>
      <w:fldChar w:fldCharType="separate"/>
    </w:r>
    <w:r w:rsidR="00170259" w:rsidRPr="00170259">
      <w:rPr>
        <w:rFonts w:eastAsia="黑体"/>
        <w:noProof/>
        <w:sz w:val="21"/>
        <w:szCs w:val="21"/>
        <w:lang w:val="zh-CN"/>
      </w:rPr>
      <w:t>V</w:t>
    </w:r>
    <w:r w:rsidRPr="00BC7011">
      <w:rPr>
        <w:rFonts w:eastAsia="黑体"/>
        <w:sz w:val="21"/>
        <w:szCs w:val="21"/>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67</w:t>
    </w:r>
    <w:r w:rsidRPr="00717E96">
      <w:rPr>
        <w:rFonts w:eastAsiaTheme="minorEastAsia"/>
        <w:sz w:val="21"/>
        <w:szCs w:val="21"/>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80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850C3D">
    <w:pPr>
      <w:pStyle w:val="ad"/>
      <w:pBdr>
        <w:top w:val="thickThinSmallGap" w:sz="12" w:space="1" w:color="auto"/>
      </w:pBdr>
      <w:tabs>
        <w:tab w:val="clear" w:pos="8306"/>
        <w:tab w:val="right" w:pos="8505"/>
      </w:tabs>
      <w:ind w:left="105" w:right="-1" w:hangingChars="50" w:hanging="105"/>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79</w:t>
    </w:r>
    <w:r w:rsidRPr="00717E96">
      <w:rPr>
        <w:rFonts w:eastAsiaTheme="minorEastAsia"/>
        <w:sz w:val="21"/>
        <w:szCs w:val="21"/>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513878">
    <w:pPr>
      <w:pStyle w:val="ad"/>
      <w:pBdr>
        <w:top w:val="thickThinMediumGap" w:sz="12" w:space="1" w:color="auto"/>
      </w:pBdr>
      <w:tabs>
        <w:tab w:val="clear" w:pos="8306"/>
        <w:tab w:val="right" w:pos="8505"/>
      </w:tabs>
      <w:ind w:right="-1"/>
      <w:rPr>
        <w:rFonts w:asciiTheme="minorEastAsia" w:eastAsiaTheme="minorEastAsia" w:hAnsiTheme="minorEastAsia"/>
        <w:b/>
        <w:sz w:val="21"/>
        <w:szCs w:val="21"/>
      </w:rPr>
    </w:pPr>
    <w:r w:rsidRPr="00F303A8">
      <w:rPr>
        <w:rFonts w:eastAsiaTheme="minorEastAsia"/>
        <w:b/>
        <w:sz w:val="21"/>
        <w:szCs w:val="21"/>
      </w:rPr>
      <w:fldChar w:fldCharType="begin"/>
    </w:r>
    <w:r w:rsidRPr="00F303A8">
      <w:rPr>
        <w:rFonts w:eastAsiaTheme="minorEastAsia"/>
        <w:b/>
        <w:sz w:val="21"/>
        <w:szCs w:val="21"/>
      </w:rPr>
      <w:instrText>PAGE   \* MERGEFORMAT</w:instrText>
    </w:r>
    <w:r w:rsidRPr="00F303A8">
      <w:rPr>
        <w:rFonts w:eastAsiaTheme="minorEastAsia"/>
        <w:b/>
        <w:sz w:val="21"/>
        <w:szCs w:val="21"/>
      </w:rPr>
      <w:fldChar w:fldCharType="separate"/>
    </w:r>
    <w:r w:rsidR="00F04B71">
      <w:rPr>
        <w:rFonts w:eastAsiaTheme="minorEastAsia"/>
        <w:b/>
        <w:noProof/>
        <w:sz w:val="21"/>
        <w:szCs w:val="21"/>
      </w:rPr>
      <w:t>82</w:t>
    </w:r>
    <w:r w:rsidRPr="00F303A8">
      <w:rPr>
        <w:rFonts w:eastAsiaTheme="minorEastAsia"/>
        <w:b/>
        <w:sz w:val="21"/>
        <w:szCs w:val="21"/>
      </w:rPr>
      <w:fldChar w:fldCharType="end"/>
    </w:r>
    <w:r w:rsidRPr="00344B15">
      <w:rPr>
        <w:rFonts w:asciiTheme="minorEastAsia" w:eastAsiaTheme="minorEastAsia" w:hAnsiTheme="minorEastAsia" w:hint="eastAsia"/>
        <w:b/>
        <w:sz w:val="21"/>
        <w:szCs w:val="21"/>
      </w:rPr>
      <w:t xml:space="preserve">                                         山西省交通环境保护中心站（有限公司）</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F478F">
    <w:pPr>
      <w:pStyle w:val="ad"/>
      <w:pBdr>
        <w:top w:val="thickThinSmallGap" w:sz="12" w:space="1" w:color="auto"/>
      </w:pBdr>
      <w:tabs>
        <w:tab w:val="clear" w:pos="8306"/>
        <w:tab w:val="right" w:pos="8505"/>
      </w:tabs>
      <w:ind w:right="-1"/>
      <w:rPr>
        <w:rFonts w:asciiTheme="minorEastAsia" w:eastAsiaTheme="minorEastAsia" w:hAnsiTheme="minorEastAsia"/>
        <w:b/>
        <w:noProof/>
        <w:sz w:val="21"/>
        <w:szCs w:val="21"/>
      </w:rPr>
    </w:pPr>
    <w:r w:rsidRPr="0014265F">
      <w:rPr>
        <w:rFonts w:asciiTheme="minorEastAsia" w:eastAsiaTheme="minorEastAsia" w:hAnsiTheme="minorEastAsia"/>
        <w:b/>
        <w:noProof/>
        <w:sz w:val="21"/>
        <w:szCs w:val="21"/>
      </w:rPr>
      <w:t>山西省交通环境保护中心站（有限公司）</w:t>
    </w:r>
    <w:r>
      <w:rPr>
        <w:rFonts w:asciiTheme="minorEastAsia" w:eastAsiaTheme="minorEastAsia" w:hAnsiTheme="minorEastAsia" w:hint="eastAsia"/>
        <w:b/>
        <w:noProof/>
        <w:sz w:val="21"/>
        <w:szCs w:val="21"/>
      </w:rPr>
      <w:t xml:space="preserve">                            </w:t>
    </w:r>
    <w:r w:rsidRPr="00BD08E2">
      <w:rPr>
        <w:rFonts w:eastAsiaTheme="minorEastAsia"/>
        <w:b/>
        <w:noProof/>
        <w:sz w:val="21"/>
        <w:szCs w:val="21"/>
      </w:rPr>
      <w:t xml:space="preserve">              </w:t>
    </w:r>
    <w:r w:rsidRPr="00BD08E2">
      <w:rPr>
        <w:rFonts w:eastAsiaTheme="minorEastAsia"/>
        <w:b/>
        <w:noProof/>
        <w:sz w:val="21"/>
        <w:szCs w:val="21"/>
      </w:rPr>
      <w:fldChar w:fldCharType="begin"/>
    </w:r>
    <w:r w:rsidRPr="00BD08E2">
      <w:rPr>
        <w:rFonts w:eastAsiaTheme="minorEastAsia"/>
        <w:b/>
        <w:noProof/>
        <w:sz w:val="21"/>
        <w:szCs w:val="21"/>
      </w:rPr>
      <w:instrText>PAGE   \* MERGEFORMAT</w:instrText>
    </w:r>
    <w:r w:rsidRPr="00BD08E2">
      <w:rPr>
        <w:rFonts w:eastAsiaTheme="minorEastAsia"/>
        <w:b/>
        <w:noProof/>
        <w:sz w:val="21"/>
        <w:szCs w:val="21"/>
      </w:rPr>
      <w:fldChar w:fldCharType="separate"/>
    </w:r>
    <w:r w:rsidR="00F04B71">
      <w:rPr>
        <w:rFonts w:eastAsiaTheme="minorEastAsia"/>
        <w:b/>
        <w:noProof/>
        <w:sz w:val="21"/>
        <w:szCs w:val="21"/>
      </w:rPr>
      <w:t>81</w:t>
    </w:r>
    <w:r w:rsidRPr="00BD08E2">
      <w:rPr>
        <w:rFonts w:eastAsiaTheme="minorEastAsia"/>
        <w:b/>
        <w:noProof/>
        <w:sz w:val="21"/>
        <w:szCs w:val="21"/>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513878">
    <w:pPr>
      <w:pStyle w:val="ad"/>
      <w:pBdr>
        <w:top w:val="thickThinMediumGap" w:sz="12" w:space="1" w:color="auto"/>
      </w:pBdr>
      <w:tabs>
        <w:tab w:val="clear" w:pos="8306"/>
        <w:tab w:val="right" w:pos="8505"/>
      </w:tabs>
      <w:ind w:right="-1"/>
      <w:rPr>
        <w:rFonts w:asciiTheme="minorEastAsia" w:eastAsiaTheme="minorEastAsia" w:hAnsiTheme="minorEastAsia"/>
        <w:b/>
        <w:sz w:val="21"/>
        <w:szCs w:val="21"/>
      </w:rPr>
    </w:pPr>
    <w:r w:rsidRPr="00F303A8">
      <w:rPr>
        <w:rFonts w:eastAsiaTheme="minorEastAsia"/>
        <w:b/>
        <w:sz w:val="21"/>
        <w:szCs w:val="21"/>
      </w:rPr>
      <w:fldChar w:fldCharType="begin"/>
    </w:r>
    <w:r w:rsidRPr="00F303A8">
      <w:rPr>
        <w:rFonts w:eastAsiaTheme="minorEastAsia"/>
        <w:b/>
        <w:sz w:val="21"/>
        <w:szCs w:val="21"/>
      </w:rPr>
      <w:instrText>PAGE   \* MERGEFORMAT</w:instrText>
    </w:r>
    <w:r w:rsidRPr="00F303A8">
      <w:rPr>
        <w:rFonts w:eastAsiaTheme="minorEastAsia"/>
        <w:b/>
        <w:sz w:val="21"/>
        <w:szCs w:val="21"/>
      </w:rPr>
      <w:fldChar w:fldCharType="separate"/>
    </w:r>
    <w:r w:rsidR="00F04B71">
      <w:rPr>
        <w:rFonts w:eastAsiaTheme="minorEastAsia"/>
        <w:b/>
        <w:noProof/>
        <w:sz w:val="21"/>
        <w:szCs w:val="21"/>
      </w:rPr>
      <w:t>84</w:t>
    </w:r>
    <w:r w:rsidRPr="00F303A8">
      <w:rPr>
        <w:rFonts w:eastAsiaTheme="minorEastAsia"/>
        <w:b/>
        <w:sz w:val="21"/>
        <w:szCs w:val="21"/>
      </w:rPr>
      <w:fldChar w:fldCharType="end"/>
    </w:r>
    <w:r w:rsidRPr="00344B15">
      <w:rPr>
        <w:rFonts w:asciiTheme="minorEastAsia" w:eastAsiaTheme="minorEastAsia" w:hAnsiTheme="minorEastAsia" w:hint="eastAsia"/>
        <w:b/>
        <w:sz w:val="21"/>
        <w:szCs w:val="21"/>
      </w:rPr>
      <w:t xml:space="preserve">                                         山西省交通环境保护中心站（有限公司）</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F478F">
    <w:pPr>
      <w:pStyle w:val="ad"/>
      <w:pBdr>
        <w:top w:val="thickThinSmallGap" w:sz="12" w:space="1" w:color="auto"/>
      </w:pBdr>
      <w:tabs>
        <w:tab w:val="clear" w:pos="8306"/>
        <w:tab w:val="right" w:pos="8505"/>
      </w:tabs>
      <w:ind w:right="-1"/>
      <w:rPr>
        <w:rFonts w:asciiTheme="minorEastAsia" w:eastAsiaTheme="minorEastAsia" w:hAnsiTheme="minorEastAsia"/>
        <w:b/>
        <w:noProof/>
        <w:sz w:val="21"/>
        <w:szCs w:val="21"/>
      </w:rPr>
    </w:pPr>
    <w:r w:rsidRPr="0014265F">
      <w:rPr>
        <w:rFonts w:asciiTheme="minorEastAsia" w:eastAsiaTheme="minorEastAsia" w:hAnsiTheme="minorEastAsia"/>
        <w:b/>
        <w:noProof/>
        <w:sz w:val="21"/>
        <w:szCs w:val="21"/>
      </w:rPr>
      <w:t>山西省交通环境保护中心站（有限公司）</w:t>
    </w:r>
    <w:r>
      <w:rPr>
        <w:rFonts w:asciiTheme="minorEastAsia" w:eastAsiaTheme="minorEastAsia" w:hAnsiTheme="minorEastAsia" w:hint="eastAsia"/>
        <w:b/>
        <w:noProof/>
        <w:sz w:val="21"/>
        <w:szCs w:val="21"/>
      </w:rPr>
      <w:t xml:space="preserve">                                                                           </w:t>
    </w:r>
    <w:r w:rsidRPr="00BD08E2">
      <w:rPr>
        <w:rFonts w:eastAsiaTheme="minorEastAsia"/>
        <w:b/>
        <w:noProof/>
        <w:sz w:val="21"/>
        <w:szCs w:val="21"/>
      </w:rPr>
      <w:t xml:space="preserve">              </w:t>
    </w:r>
    <w:r w:rsidRPr="00BD08E2">
      <w:rPr>
        <w:rFonts w:eastAsiaTheme="minorEastAsia"/>
        <w:b/>
        <w:noProof/>
        <w:sz w:val="21"/>
        <w:szCs w:val="21"/>
      </w:rPr>
      <w:fldChar w:fldCharType="begin"/>
    </w:r>
    <w:r w:rsidRPr="00BD08E2">
      <w:rPr>
        <w:rFonts w:eastAsiaTheme="minorEastAsia"/>
        <w:b/>
        <w:noProof/>
        <w:sz w:val="21"/>
        <w:szCs w:val="21"/>
      </w:rPr>
      <w:instrText>PAGE   \* MERGEFORMAT</w:instrText>
    </w:r>
    <w:r w:rsidRPr="00BD08E2">
      <w:rPr>
        <w:rFonts w:eastAsiaTheme="minorEastAsia"/>
        <w:b/>
        <w:noProof/>
        <w:sz w:val="21"/>
        <w:szCs w:val="21"/>
      </w:rPr>
      <w:fldChar w:fldCharType="separate"/>
    </w:r>
    <w:r w:rsidR="00F04B71">
      <w:rPr>
        <w:rFonts w:eastAsiaTheme="minorEastAsia"/>
        <w:b/>
        <w:noProof/>
        <w:sz w:val="21"/>
        <w:szCs w:val="21"/>
      </w:rPr>
      <w:t>85</w:t>
    </w:r>
    <w:r w:rsidRPr="00BD08E2">
      <w:rPr>
        <w:rFonts w:eastAsiaTheme="minorEastAsia"/>
        <w:b/>
        <w:noProof/>
        <w:sz w:val="21"/>
        <w:szCs w:val="21"/>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513878">
    <w:pPr>
      <w:pStyle w:val="ad"/>
      <w:pBdr>
        <w:top w:val="thickThinMediumGap" w:sz="12" w:space="1" w:color="auto"/>
      </w:pBdr>
      <w:tabs>
        <w:tab w:val="clear" w:pos="8306"/>
        <w:tab w:val="right" w:pos="8505"/>
      </w:tabs>
      <w:ind w:right="-1"/>
      <w:rPr>
        <w:rFonts w:asciiTheme="minorEastAsia" w:eastAsiaTheme="minorEastAsia" w:hAnsiTheme="minorEastAsia"/>
        <w:b/>
        <w:sz w:val="21"/>
        <w:szCs w:val="21"/>
      </w:rPr>
    </w:pPr>
    <w:r w:rsidRPr="00F303A8">
      <w:rPr>
        <w:rFonts w:eastAsiaTheme="minorEastAsia"/>
        <w:b/>
        <w:sz w:val="21"/>
        <w:szCs w:val="21"/>
      </w:rPr>
      <w:fldChar w:fldCharType="begin"/>
    </w:r>
    <w:r w:rsidRPr="00F303A8">
      <w:rPr>
        <w:rFonts w:eastAsiaTheme="minorEastAsia"/>
        <w:b/>
        <w:sz w:val="21"/>
        <w:szCs w:val="21"/>
      </w:rPr>
      <w:instrText>PAGE   \* MERGEFORMAT</w:instrText>
    </w:r>
    <w:r w:rsidRPr="00F303A8">
      <w:rPr>
        <w:rFonts w:eastAsiaTheme="minorEastAsia"/>
        <w:b/>
        <w:sz w:val="21"/>
        <w:szCs w:val="21"/>
      </w:rPr>
      <w:fldChar w:fldCharType="separate"/>
    </w:r>
    <w:r w:rsidR="00F04B71">
      <w:rPr>
        <w:rFonts w:eastAsiaTheme="minorEastAsia"/>
        <w:b/>
        <w:noProof/>
        <w:sz w:val="21"/>
        <w:szCs w:val="21"/>
      </w:rPr>
      <w:t>86</w:t>
    </w:r>
    <w:r w:rsidRPr="00F303A8">
      <w:rPr>
        <w:rFonts w:eastAsiaTheme="minorEastAsia"/>
        <w:b/>
        <w:sz w:val="21"/>
        <w:szCs w:val="21"/>
      </w:rPr>
      <w:fldChar w:fldCharType="end"/>
    </w:r>
    <w:r w:rsidRPr="00344B15">
      <w:rPr>
        <w:rFonts w:asciiTheme="minorEastAsia" w:eastAsiaTheme="minorEastAsia" w:hAnsiTheme="minorEastAsia" w:hint="eastAsia"/>
        <w:b/>
        <w:sz w:val="21"/>
        <w:szCs w:val="21"/>
      </w:rPr>
      <w:t xml:space="preserve">            </w:t>
    </w:r>
    <w:r>
      <w:rPr>
        <w:rFonts w:asciiTheme="minorEastAsia" w:eastAsiaTheme="minorEastAsia" w:hAnsiTheme="minorEastAsia" w:hint="eastAsia"/>
        <w:b/>
        <w:sz w:val="21"/>
        <w:szCs w:val="21"/>
      </w:rPr>
      <w:t xml:space="preserve">               </w:t>
    </w:r>
    <w:r w:rsidR="0091638C">
      <w:rPr>
        <w:rFonts w:asciiTheme="minorEastAsia" w:eastAsiaTheme="minorEastAsia" w:hAnsiTheme="minorEastAsia" w:hint="eastAsia"/>
        <w:b/>
        <w:sz w:val="21"/>
        <w:szCs w:val="21"/>
      </w:rPr>
      <w:t xml:space="preserve">        </w:t>
    </w:r>
    <w:r w:rsidRPr="00344B15">
      <w:rPr>
        <w:rFonts w:asciiTheme="minorEastAsia" w:eastAsiaTheme="minorEastAsia" w:hAnsiTheme="minorEastAsia" w:hint="eastAsia"/>
        <w:b/>
        <w:sz w:val="21"/>
        <w:szCs w:val="21"/>
      </w:rPr>
      <w:t xml:space="preserve">        山西省交通环境保护中心站（有限公司）</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F478F">
    <w:pPr>
      <w:pStyle w:val="ad"/>
      <w:pBdr>
        <w:top w:val="thickThinSmallGap" w:sz="12" w:space="1" w:color="auto"/>
      </w:pBdr>
      <w:tabs>
        <w:tab w:val="clear" w:pos="8306"/>
        <w:tab w:val="right" w:pos="8505"/>
      </w:tabs>
      <w:ind w:right="-1"/>
      <w:rPr>
        <w:rFonts w:asciiTheme="minorEastAsia" w:eastAsiaTheme="minorEastAsia" w:hAnsiTheme="minorEastAsia"/>
        <w:b/>
        <w:noProof/>
        <w:sz w:val="21"/>
        <w:szCs w:val="21"/>
      </w:rPr>
    </w:pPr>
    <w:r w:rsidRPr="0014265F">
      <w:rPr>
        <w:rFonts w:asciiTheme="minorEastAsia" w:eastAsiaTheme="minorEastAsia" w:hAnsiTheme="minorEastAsia"/>
        <w:b/>
        <w:noProof/>
        <w:sz w:val="21"/>
        <w:szCs w:val="21"/>
      </w:rPr>
      <w:t>山西省交通环境保护中心站（有限公司）</w:t>
    </w:r>
    <w:r>
      <w:rPr>
        <w:rFonts w:asciiTheme="minorEastAsia" w:eastAsiaTheme="minorEastAsia" w:hAnsiTheme="minorEastAsia" w:hint="eastAsia"/>
        <w:b/>
        <w:noProof/>
        <w:sz w:val="21"/>
        <w:szCs w:val="21"/>
      </w:rPr>
      <w:t xml:space="preserve">                           </w:t>
    </w:r>
    <w:r w:rsidRPr="00BD08E2">
      <w:rPr>
        <w:rFonts w:eastAsiaTheme="minorEastAsia"/>
        <w:b/>
        <w:noProof/>
        <w:sz w:val="21"/>
        <w:szCs w:val="21"/>
      </w:rPr>
      <w:t xml:space="preserve">              </w:t>
    </w:r>
    <w:r w:rsidRPr="00BD08E2">
      <w:rPr>
        <w:rFonts w:eastAsiaTheme="minorEastAsia"/>
        <w:b/>
        <w:noProof/>
        <w:sz w:val="21"/>
        <w:szCs w:val="21"/>
      </w:rPr>
      <w:fldChar w:fldCharType="begin"/>
    </w:r>
    <w:r w:rsidRPr="00BD08E2">
      <w:rPr>
        <w:rFonts w:eastAsiaTheme="minorEastAsia"/>
        <w:b/>
        <w:noProof/>
        <w:sz w:val="21"/>
        <w:szCs w:val="21"/>
      </w:rPr>
      <w:instrText>PAGE   \* MERGEFORMAT</w:instrText>
    </w:r>
    <w:r w:rsidRPr="00BD08E2">
      <w:rPr>
        <w:rFonts w:eastAsiaTheme="minorEastAsia"/>
        <w:b/>
        <w:noProof/>
        <w:sz w:val="21"/>
        <w:szCs w:val="21"/>
      </w:rPr>
      <w:fldChar w:fldCharType="separate"/>
    </w:r>
    <w:r w:rsidR="0091638C">
      <w:rPr>
        <w:rFonts w:eastAsiaTheme="minorEastAsia"/>
        <w:b/>
        <w:noProof/>
        <w:sz w:val="21"/>
        <w:szCs w:val="21"/>
      </w:rPr>
      <w:t>87</w:t>
    </w:r>
    <w:r w:rsidRPr="00BD08E2">
      <w:rPr>
        <w:rFonts w:eastAsiaTheme="minorEastAsia"/>
        <w:b/>
        <w:noProof/>
        <w:sz w:val="21"/>
        <w:szCs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58B" w:rsidRPr="00070CEC" w:rsidRDefault="0080058B" w:rsidP="00D010A4">
    <w:pPr>
      <w:pStyle w:val="ad"/>
      <w:pBdr>
        <w:top w:val="thickThinSmallGap" w:sz="12" w:space="1" w:color="auto"/>
      </w:pBdr>
      <w:tabs>
        <w:tab w:val="clear" w:pos="8306"/>
        <w:tab w:val="right" w:pos="8505"/>
      </w:tabs>
      <w:jc w:val="both"/>
      <w:rPr>
        <w:rFonts w:ascii="Times New Roman" w:eastAsia="黑体" w:hAnsi="Times New Roman"/>
        <w:sz w:val="21"/>
        <w:szCs w:val="21"/>
      </w:rPr>
    </w:pPr>
    <w:r>
      <w:rPr>
        <w:rFonts w:ascii="黑体" w:eastAsia="黑体" w:hint="eastAsia"/>
        <w:sz w:val="21"/>
        <w:szCs w:val="21"/>
      </w:rPr>
      <w:t xml:space="preserve">山西省交通环境保护中心站（有限公司）                                          </w:t>
    </w:r>
    <w:r w:rsidRPr="00070CEC">
      <w:rPr>
        <w:rFonts w:ascii="Times New Roman" w:eastAsia="黑体" w:hAnsi="Times New Roman"/>
        <w:sz w:val="21"/>
        <w:szCs w:val="21"/>
      </w:rPr>
      <w:t xml:space="preserve"> </w:t>
    </w:r>
    <w:r w:rsidRPr="00070CEC">
      <w:rPr>
        <w:rFonts w:ascii="Times New Roman" w:eastAsia="黑体" w:hAnsi="Times New Roman"/>
        <w:sz w:val="21"/>
        <w:szCs w:val="21"/>
      </w:rPr>
      <w:fldChar w:fldCharType="begin"/>
    </w:r>
    <w:r w:rsidRPr="00070CEC">
      <w:rPr>
        <w:rFonts w:ascii="Times New Roman" w:eastAsia="黑体" w:hAnsi="Times New Roman"/>
        <w:sz w:val="21"/>
        <w:szCs w:val="21"/>
      </w:rPr>
      <w:instrText>PAGE   \* MERGEFORMAT</w:instrText>
    </w:r>
    <w:r w:rsidRPr="00070CEC">
      <w:rPr>
        <w:rFonts w:ascii="Times New Roman" w:eastAsia="黑体" w:hAnsi="Times New Roman"/>
        <w:sz w:val="21"/>
        <w:szCs w:val="21"/>
      </w:rPr>
      <w:fldChar w:fldCharType="separate"/>
    </w:r>
    <w:r w:rsidR="00170259" w:rsidRPr="00170259">
      <w:rPr>
        <w:rFonts w:ascii="Times New Roman" w:eastAsia="黑体" w:hAnsi="Times New Roman"/>
        <w:noProof/>
        <w:sz w:val="21"/>
        <w:szCs w:val="21"/>
        <w:lang w:val="zh-CN"/>
      </w:rPr>
      <w:t>VII</w:t>
    </w:r>
    <w:r w:rsidRPr="00070CEC">
      <w:rPr>
        <w:rFonts w:ascii="Times New Roman" w:eastAsia="黑体" w:hAnsi="Times New Roman"/>
        <w:sz w:val="21"/>
        <w:szCs w:val="21"/>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38C" w:rsidRPr="0014265F" w:rsidRDefault="0091638C" w:rsidP="00DF478F">
    <w:pPr>
      <w:pStyle w:val="ad"/>
      <w:pBdr>
        <w:top w:val="thickThinSmallGap" w:sz="12" w:space="1" w:color="auto"/>
      </w:pBdr>
      <w:tabs>
        <w:tab w:val="clear" w:pos="8306"/>
        <w:tab w:val="right" w:pos="8505"/>
      </w:tabs>
      <w:ind w:right="-1"/>
      <w:rPr>
        <w:rFonts w:asciiTheme="minorEastAsia" w:eastAsiaTheme="minorEastAsia" w:hAnsiTheme="minorEastAsia"/>
        <w:b/>
        <w:noProof/>
        <w:sz w:val="21"/>
        <w:szCs w:val="21"/>
      </w:rPr>
    </w:pPr>
    <w:r w:rsidRPr="0014265F">
      <w:rPr>
        <w:rFonts w:asciiTheme="minorEastAsia" w:eastAsiaTheme="minorEastAsia" w:hAnsiTheme="minorEastAsia"/>
        <w:b/>
        <w:noProof/>
        <w:sz w:val="21"/>
        <w:szCs w:val="21"/>
      </w:rPr>
      <w:t>山西省交通环境保护中心站（有限公司）</w:t>
    </w:r>
    <w:r>
      <w:rPr>
        <w:rFonts w:asciiTheme="minorEastAsia" w:eastAsiaTheme="minorEastAsia" w:hAnsiTheme="minorEastAsia" w:hint="eastAsia"/>
        <w:b/>
        <w:noProof/>
        <w:sz w:val="21"/>
        <w:szCs w:val="21"/>
      </w:rPr>
      <w:t xml:space="preserve">                                                                           </w:t>
    </w:r>
    <w:r w:rsidRPr="00BD08E2">
      <w:rPr>
        <w:rFonts w:eastAsiaTheme="minorEastAsia"/>
        <w:b/>
        <w:noProof/>
        <w:sz w:val="21"/>
        <w:szCs w:val="21"/>
      </w:rPr>
      <w:t xml:space="preserve">              </w:t>
    </w:r>
    <w:r w:rsidRPr="00BD08E2">
      <w:rPr>
        <w:rFonts w:eastAsiaTheme="minorEastAsia"/>
        <w:b/>
        <w:noProof/>
        <w:sz w:val="21"/>
        <w:szCs w:val="21"/>
      </w:rPr>
      <w:fldChar w:fldCharType="begin"/>
    </w:r>
    <w:r w:rsidRPr="00BD08E2">
      <w:rPr>
        <w:rFonts w:eastAsiaTheme="minorEastAsia"/>
        <w:b/>
        <w:noProof/>
        <w:sz w:val="21"/>
        <w:szCs w:val="21"/>
      </w:rPr>
      <w:instrText>PAGE   \* MERGEFORMAT</w:instrText>
    </w:r>
    <w:r w:rsidRPr="00BD08E2">
      <w:rPr>
        <w:rFonts w:eastAsiaTheme="minorEastAsia"/>
        <w:b/>
        <w:noProof/>
        <w:sz w:val="21"/>
        <w:szCs w:val="21"/>
      </w:rPr>
      <w:fldChar w:fldCharType="separate"/>
    </w:r>
    <w:r w:rsidR="00F04B71">
      <w:rPr>
        <w:rFonts w:eastAsiaTheme="minorEastAsia"/>
        <w:b/>
        <w:noProof/>
        <w:sz w:val="21"/>
        <w:szCs w:val="21"/>
      </w:rPr>
      <w:t>87</w:t>
    </w:r>
    <w:r w:rsidRPr="00BD08E2">
      <w:rPr>
        <w:rFonts w:eastAsiaTheme="minorEastAsia"/>
        <w:b/>
        <w:noProof/>
        <w:sz w:val="21"/>
        <w:szCs w:val="21"/>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38C" w:rsidRPr="0014265F" w:rsidRDefault="0091638C" w:rsidP="00513878">
    <w:pPr>
      <w:pStyle w:val="ad"/>
      <w:pBdr>
        <w:top w:val="thickThinMediumGap" w:sz="12" w:space="1" w:color="auto"/>
      </w:pBdr>
      <w:tabs>
        <w:tab w:val="clear" w:pos="8306"/>
        <w:tab w:val="right" w:pos="8505"/>
      </w:tabs>
      <w:ind w:right="-1"/>
      <w:rPr>
        <w:rFonts w:asciiTheme="minorEastAsia" w:eastAsiaTheme="minorEastAsia" w:hAnsiTheme="minorEastAsia"/>
        <w:b/>
        <w:sz w:val="21"/>
        <w:szCs w:val="21"/>
      </w:rPr>
    </w:pPr>
    <w:r w:rsidRPr="00F303A8">
      <w:rPr>
        <w:rFonts w:eastAsiaTheme="minorEastAsia"/>
        <w:b/>
        <w:sz w:val="21"/>
        <w:szCs w:val="21"/>
      </w:rPr>
      <w:fldChar w:fldCharType="begin"/>
    </w:r>
    <w:r w:rsidRPr="00F303A8">
      <w:rPr>
        <w:rFonts w:eastAsiaTheme="minorEastAsia"/>
        <w:b/>
        <w:sz w:val="21"/>
        <w:szCs w:val="21"/>
      </w:rPr>
      <w:instrText>PAGE   \* MERGEFORMAT</w:instrText>
    </w:r>
    <w:r w:rsidRPr="00F303A8">
      <w:rPr>
        <w:rFonts w:eastAsiaTheme="minorEastAsia"/>
        <w:b/>
        <w:sz w:val="21"/>
        <w:szCs w:val="21"/>
      </w:rPr>
      <w:fldChar w:fldCharType="separate"/>
    </w:r>
    <w:r w:rsidR="00F04B71">
      <w:rPr>
        <w:rFonts w:eastAsiaTheme="minorEastAsia"/>
        <w:b/>
        <w:noProof/>
        <w:sz w:val="21"/>
        <w:szCs w:val="21"/>
      </w:rPr>
      <w:t>88</w:t>
    </w:r>
    <w:r w:rsidRPr="00F303A8">
      <w:rPr>
        <w:rFonts w:eastAsiaTheme="minorEastAsia"/>
        <w:b/>
        <w:sz w:val="21"/>
        <w:szCs w:val="21"/>
      </w:rPr>
      <w:fldChar w:fldCharType="end"/>
    </w:r>
    <w:r w:rsidRPr="00344B15">
      <w:rPr>
        <w:rFonts w:asciiTheme="minorEastAsia" w:eastAsiaTheme="minorEastAsia" w:hAnsiTheme="minorEastAsia" w:hint="eastAsia"/>
        <w:b/>
        <w:sz w:val="21"/>
        <w:szCs w:val="21"/>
      </w:rPr>
      <w:t xml:space="preserve">            </w:t>
    </w:r>
    <w:r>
      <w:rPr>
        <w:rFonts w:asciiTheme="minorEastAsia" w:eastAsiaTheme="minorEastAsia" w:hAnsiTheme="minorEastAsia" w:hint="eastAsia"/>
        <w:b/>
        <w:sz w:val="21"/>
        <w:szCs w:val="21"/>
      </w:rPr>
      <w:t xml:space="preserve">                   </w:t>
    </w:r>
    <w:r w:rsidRPr="00344B15">
      <w:rPr>
        <w:rFonts w:asciiTheme="minorEastAsia" w:eastAsiaTheme="minorEastAsia" w:hAnsiTheme="minorEastAsia" w:hint="eastAsia"/>
        <w:b/>
        <w:sz w:val="21"/>
        <w:szCs w:val="21"/>
      </w:rPr>
      <w:t xml:space="preserve">           山西省交通环境保护中心站（有限公司）</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F478F">
    <w:pPr>
      <w:pStyle w:val="ad"/>
      <w:pBdr>
        <w:top w:val="thickThinSmallGap" w:sz="12" w:space="1" w:color="auto"/>
      </w:pBdr>
      <w:tabs>
        <w:tab w:val="clear" w:pos="8306"/>
        <w:tab w:val="right" w:pos="8505"/>
      </w:tabs>
      <w:ind w:right="-1"/>
      <w:rPr>
        <w:rFonts w:asciiTheme="minorEastAsia" w:eastAsiaTheme="minorEastAsia" w:hAnsiTheme="minorEastAsia"/>
        <w:b/>
        <w:noProof/>
        <w:sz w:val="21"/>
        <w:szCs w:val="21"/>
      </w:rPr>
    </w:pPr>
    <w:r w:rsidRPr="0014265F">
      <w:rPr>
        <w:rFonts w:asciiTheme="minorEastAsia" w:eastAsiaTheme="minorEastAsia" w:hAnsiTheme="minorEastAsia"/>
        <w:b/>
        <w:noProof/>
        <w:sz w:val="21"/>
        <w:szCs w:val="21"/>
      </w:rPr>
      <w:t>山西省交通环境保护中心站（有限公司）</w:t>
    </w:r>
    <w:r>
      <w:rPr>
        <w:rFonts w:asciiTheme="minorEastAsia" w:eastAsiaTheme="minorEastAsia" w:hAnsiTheme="minorEastAsia" w:hint="eastAsia"/>
        <w:b/>
        <w:noProof/>
        <w:sz w:val="21"/>
        <w:szCs w:val="21"/>
      </w:rPr>
      <w:t xml:space="preserve">                             </w:t>
    </w:r>
    <w:r w:rsidRPr="00BD08E2">
      <w:rPr>
        <w:rFonts w:eastAsiaTheme="minorEastAsia"/>
        <w:b/>
        <w:noProof/>
        <w:sz w:val="21"/>
        <w:szCs w:val="21"/>
      </w:rPr>
      <w:t xml:space="preserve">              </w:t>
    </w:r>
    <w:r w:rsidRPr="00BD08E2">
      <w:rPr>
        <w:rFonts w:eastAsiaTheme="minorEastAsia"/>
        <w:b/>
        <w:noProof/>
        <w:sz w:val="21"/>
        <w:szCs w:val="21"/>
      </w:rPr>
      <w:fldChar w:fldCharType="begin"/>
    </w:r>
    <w:r w:rsidRPr="00BD08E2">
      <w:rPr>
        <w:rFonts w:eastAsiaTheme="minorEastAsia"/>
        <w:b/>
        <w:noProof/>
        <w:sz w:val="21"/>
        <w:szCs w:val="21"/>
      </w:rPr>
      <w:instrText>PAGE   \* MERGEFORMAT</w:instrText>
    </w:r>
    <w:r w:rsidRPr="00BD08E2">
      <w:rPr>
        <w:rFonts w:eastAsiaTheme="minorEastAsia"/>
        <w:b/>
        <w:noProof/>
        <w:sz w:val="21"/>
        <w:szCs w:val="21"/>
      </w:rPr>
      <w:fldChar w:fldCharType="separate"/>
    </w:r>
    <w:r w:rsidR="00F04B71">
      <w:rPr>
        <w:rFonts w:eastAsiaTheme="minorEastAsia"/>
        <w:b/>
        <w:noProof/>
        <w:sz w:val="21"/>
        <w:szCs w:val="21"/>
      </w:rPr>
      <w:t>89</w:t>
    </w:r>
    <w:r w:rsidRPr="00BD08E2">
      <w:rPr>
        <w:rFonts w:eastAsiaTheme="minorEastAsia"/>
        <w:b/>
        <w:noProof/>
        <w:sz w:val="21"/>
        <w:szCs w:val="21"/>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100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101</w:t>
    </w:r>
    <w:r w:rsidRPr="00717E96">
      <w:rPr>
        <w:rFonts w:eastAsiaTheme="minorEastAsia"/>
        <w:sz w:val="21"/>
        <w:szCs w:val="21"/>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112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113</w:t>
    </w:r>
    <w:r w:rsidRPr="00717E96">
      <w:rPr>
        <w:rFonts w:eastAsiaTheme="minorEastAsia"/>
        <w:sz w:val="21"/>
        <w:szCs w:val="21"/>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114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Pr="009F50AA">
      <w:rPr>
        <w:rFonts w:eastAsiaTheme="minorEastAsia"/>
        <w:noProof/>
        <w:sz w:val="21"/>
        <w:szCs w:val="21"/>
        <w:lang w:val="zh-CN"/>
      </w:rPr>
      <w:t>119</w:t>
    </w:r>
    <w:r w:rsidRPr="00717E96">
      <w:rPr>
        <w:rFonts w:eastAsiaTheme="minorEastAsia"/>
        <w:sz w:val="21"/>
        <w:szCs w:val="21"/>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156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8</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117</w:t>
    </w:r>
    <w:r w:rsidRPr="00717E96">
      <w:rPr>
        <w:rFonts w:eastAsiaTheme="minorEastAsia"/>
        <w:sz w:val="21"/>
        <w:szCs w:val="21"/>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157</w:t>
    </w:r>
    <w:r w:rsidRPr="00717E96">
      <w:rPr>
        <w:rFonts w:eastAsiaTheme="minorEastAsia"/>
        <w:sz w:val="21"/>
        <w:szCs w:val="21"/>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38C" w:rsidRPr="0014265F" w:rsidRDefault="0091638C"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204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199</w:t>
    </w:r>
    <w:r w:rsidRPr="00717E96">
      <w:rPr>
        <w:rFonts w:eastAsiaTheme="minorEastAsia"/>
        <w:sz w:val="21"/>
        <w:szCs w:val="21"/>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203</w:t>
    </w:r>
    <w:r w:rsidRPr="00717E96">
      <w:rPr>
        <w:rFonts w:eastAsiaTheme="minorEastAsia"/>
        <w:sz w:val="21"/>
        <w:szCs w:val="21"/>
      </w:rP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2D3B94" w:rsidRPr="002D3B94">
      <w:rPr>
        <w:rFonts w:eastAsiaTheme="minorEastAsia"/>
        <w:noProof/>
        <w:sz w:val="21"/>
        <w:szCs w:val="21"/>
        <w:lang w:val="zh-CN"/>
      </w:rPr>
      <w:t>206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205</w:t>
    </w:r>
    <w:r w:rsidRPr="00717E96">
      <w:rPr>
        <w:rFonts w:eastAsiaTheme="minorEastAsia"/>
        <w:sz w:val="21"/>
        <w:szCs w:val="21"/>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38C" w:rsidRPr="0014265F" w:rsidRDefault="0091638C"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206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38C" w:rsidRPr="0014265F" w:rsidRDefault="0091638C"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207</w:t>
    </w:r>
    <w:r w:rsidRPr="00717E96">
      <w:rPr>
        <w:rFonts w:eastAsiaTheme="minorEastAsia"/>
        <w:sz w:val="21"/>
        <w:szCs w:val="21"/>
      </w:rP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222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070CEC">
      <w:rPr>
        <w:rFonts w:ascii="Times New Roman" w:eastAsiaTheme="minorEastAsia" w:hAnsi="Times New Roman"/>
        <w:sz w:val="21"/>
        <w:szCs w:val="21"/>
      </w:rPr>
      <w:fldChar w:fldCharType="begin"/>
    </w:r>
    <w:r w:rsidRPr="00070CEC">
      <w:rPr>
        <w:rFonts w:ascii="Times New Roman" w:eastAsiaTheme="minorEastAsia" w:hAnsi="Times New Roman"/>
        <w:sz w:val="21"/>
        <w:szCs w:val="21"/>
      </w:rPr>
      <w:instrText>PAGE   \* MERGEFORMAT</w:instrText>
    </w:r>
    <w:r w:rsidRPr="00070CEC">
      <w:rPr>
        <w:rFonts w:ascii="Times New Roman" w:eastAsiaTheme="minorEastAsia" w:hAnsi="Times New Roman"/>
        <w:sz w:val="21"/>
        <w:szCs w:val="21"/>
      </w:rPr>
      <w:fldChar w:fldCharType="separate"/>
    </w:r>
    <w:r w:rsidR="00170259" w:rsidRPr="00170259">
      <w:rPr>
        <w:rFonts w:ascii="Times New Roman" w:eastAsiaTheme="minorEastAsia" w:hAnsi="Times New Roman"/>
        <w:noProof/>
        <w:sz w:val="21"/>
        <w:szCs w:val="21"/>
        <w:lang w:val="zh-CN"/>
      </w:rPr>
      <w:t>9</w:t>
    </w:r>
    <w:r w:rsidRPr="00070CEC">
      <w:rPr>
        <w:rFonts w:ascii="Times New Roman" w:eastAsiaTheme="minorEastAsia" w:hAnsi="Times New Roman"/>
        <w:sz w:val="21"/>
        <w:szCs w:val="21"/>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223</w:t>
    </w:r>
    <w:r w:rsidRPr="00717E96">
      <w:rPr>
        <w:rFonts w:eastAsiaTheme="minorEastAsia"/>
        <w:sz w:val="21"/>
        <w:szCs w:val="21"/>
      </w:rPr>
      <w:fldChar w:fldCharType="end"/>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224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225</w:t>
    </w:r>
    <w:r w:rsidRPr="00717E96">
      <w:rPr>
        <w:rFonts w:eastAsiaTheme="minorEastAsia"/>
        <w:sz w:val="21"/>
        <w:szCs w:val="21"/>
      </w:rP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232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231</w:t>
    </w:r>
    <w:r w:rsidRPr="00717E96">
      <w:rPr>
        <w:rFonts w:eastAsiaTheme="minorEastAsia"/>
        <w:sz w:val="21"/>
        <w:szCs w:val="21"/>
      </w:rPr>
      <w:fldChar w:fldCharType="end"/>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5C2147" w:rsidRDefault="00102770" w:rsidP="00717E96">
    <w:pPr>
      <w:pStyle w:val="ad"/>
      <w:pBdr>
        <w:top w:val="thickThinSmallGap" w:sz="12" w:space="1" w:color="auto"/>
      </w:pBdr>
      <w:tabs>
        <w:tab w:val="clear" w:pos="8306"/>
        <w:tab w:val="right" w:pos="8505"/>
      </w:tabs>
      <w:ind w:right="210"/>
      <w:jc w:val="both"/>
      <w:rPr>
        <w:rFonts w:ascii="宋体" w:hAnsi="宋体"/>
        <w:b/>
        <w:sz w:val="21"/>
        <w:szCs w:val="21"/>
      </w:rPr>
    </w:pPr>
    <w:r w:rsidRPr="005C2147">
      <w:rPr>
        <w:sz w:val="21"/>
        <w:szCs w:val="21"/>
      </w:rPr>
      <w:fldChar w:fldCharType="begin"/>
    </w:r>
    <w:r w:rsidRPr="005C2147">
      <w:rPr>
        <w:sz w:val="21"/>
        <w:szCs w:val="21"/>
      </w:rPr>
      <w:instrText>PAGE   \* MERGEFORMAT</w:instrText>
    </w:r>
    <w:r w:rsidRPr="005C2147">
      <w:rPr>
        <w:sz w:val="21"/>
        <w:szCs w:val="21"/>
      </w:rPr>
      <w:fldChar w:fldCharType="separate"/>
    </w:r>
    <w:r w:rsidR="002D3B94" w:rsidRPr="002D3B94">
      <w:rPr>
        <w:noProof/>
        <w:sz w:val="21"/>
        <w:szCs w:val="21"/>
        <w:lang w:val="zh-CN"/>
      </w:rPr>
      <w:t>234</w:t>
    </w:r>
    <w:r w:rsidRPr="005C2147">
      <w:rPr>
        <w:sz w:val="21"/>
        <w:szCs w:val="21"/>
      </w:rPr>
      <w:fldChar w:fldCharType="end"/>
    </w:r>
    <w:r w:rsidRPr="005C2147">
      <w:rPr>
        <w:rFonts w:hint="eastAsia"/>
        <w:sz w:val="21"/>
        <w:szCs w:val="21"/>
      </w:rPr>
      <w:t xml:space="preserve">                                                                                         </w:t>
    </w:r>
    <w:r w:rsidRPr="005C2147">
      <w:rPr>
        <w:rFonts w:ascii="宋体" w:hAnsi="宋体" w:cs="黑体" w:hint="eastAsia"/>
        <w:b/>
        <w:sz w:val="21"/>
        <w:szCs w:val="21"/>
      </w:rPr>
      <w:t>山西省交通环境保护中心站（有限公司）</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6D2764">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233</w:t>
    </w:r>
    <w:r w:rsidRPr="00F61255">
      <w:rPr>
        <w:rStyle w:val="af3"/>
        <w:noProof/>
        <w:sz w:val="21"/>
        <w:szCs w:val="21"/>
      </w:rPr>
      <w:fldChar w:fldCharType="end"/>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236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6D2764">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235</w:t>
    </w:r>
    <w:r w:rsidRPr="00F61255">
      <w:rPr>
        <w:rStyle w:val="af3"/>
        <w:noProof/>
        <w:sz w:val="21"/>
        <w:szCs w:val="21"/>
      </w:rPr>
      <w:fldChar w:fldCharType="end"/>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250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251</w:t>
    </w:r>
    <w:r w:rsidRPr="00F61255">
      <w:rPr>
        <w:rStyle w:val="af3"/>
        <w:noProof/>
        <w:sz w:val="21"/>
        <w:szCs w:val="21"/>
      </w:rPr>
      <w:fldChar w:fldCharType="end"/>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252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253</w:t>
    </w:r>
    <w:r w:rsidRPr="00F61255">
      <w:rPr>
        <w:rStyle w:val="af3"/>
        <w:noProof/>
        <w:sz w:val="21"/>
        <w:szCs w:val="21"/>
      </w:rPr>
      <w:fldChar w:fldCharType="end"/>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256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257</w:t>
    </w:r>
    <w:r w:rsidRPr="00F61255">
      <w:rPr>
        <w:rStyle w:val="af3"/>
        <w:noProof/>
        <w:sz w:val="21"/>
        <w:szCs w:val="21"/>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258</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259</w:t>
    </w:r>
    <w:r w:rsidRPr="00F61255">
      <w:rPr>
        <w:rStyle w:val="af3"/>
        <w:noProof/>
        <w:sz w:val="21"/>
        <w:szCs w:val="21"/>
      </w:rPr>
      <w:fldChar w:fldCharType="end"/>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266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267</w:t>
    </w:r>
    <w:r w:rsidRPr="00F61255">
      <w:rPr>
        <w:rStyle w:val="af3"/>
        <w:noProof/>
        <w:sz w:val="21"/>
        <w:szCs w:val="21"/>
      </w:rPr>
      <w:fldChar w:fldCharType="end"/>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268</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11</w:t>
    </w:r>
    <w:r w:rsidRPr="00717E96">
      <w:rPr>
        <w:rFonts w:eastAsiaTheme="minorEastAsia"/>
        <w:sz w:val="21"/>
        <w:szCs w:val="21"/>
      </w:rP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2D3B94">
      <w:rPr>
        <w:rStyle w:val="af3"/>
        <w:noProof/>
        <w:sz w:val="21"/>
        <w:szCs w:val="21"/>
      </w:rPr>
      <w:t>269</w:t>
    </w:r>
    <w:r w:rsidRPr="00F61255">
      <w:rPr>
        <w:rStyle w:val="af3"/>
        <w:noProof/>
        <w:sz w:val="21"/>
        <w:szCs w:val="21"/>
      </w:rPr>
      <w:fldChar w:fldCharType="end"/>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2D3B94" w:rsidRPr="002D3B94">
      <w:rPr>
        <w:rFonts w:eastAsiaTheme="minorEastAsia"/>
        <w:noProof/>
        <w:sz w:val="21"/>
        <w:szCs w:val="21"/>
        <w:lang w:val="zh-CN"/>
      </w:rPr>
      <w:t>270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269</w:t>
    </w:r>
    <w:r w:rsidRPr="00F61255">
      <w:rPr>
        <w:rStyle w:val="af3"/>
        <w:noProof/>
        <w:sz w:val="21"/>
        <w:szCs w:val="21"/>
      </w:rPr>
      <w:fldChar w:fldCharType="end"/>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270</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2D3B94">
      <w:rPr>
        <w:rStyle w:val="af3"/>
        <w:noProof/>
        <w:sz w:val="21"/>
        <w:szCs w:val="21"/>
      </w:rPr>
      <w:t>271</w:t>
    </w:r>
    <w:r w:rsidRPr="00F61255">
      <w:rPr>
        <w:rStyle w:val="af3"/>
        <w:noProof/>
        <w:sz w:val="21"/>
        <w:szCs w:val="21"/>
      </w:rPr>
      <w:fldChar w:fldCharType="end"/>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2D3B94" w:rsidRPr="002D3B94">
      <w:rPr>
        <w:rFonts w:eastAsiaTheme="minorEastAsia"/>
        <w:noProof/>
        <w:sz w:val="21"/>
        <w:szCs w:val="21"/>
        <w:lang w:val="zh-CN"/>
      </w:rPr>
      <w:t>272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271</w:t>
    </w:r>
    <w:r w:rsidRPr="00F61255">
      <w:rPr>
        <w:rStyle w:val="af3"/>
        <w:noProof/>
        <w:sz w:val="21"/>
        <w:szCs w:val="21"/>
      </w:rPr>
      <w:fldChar w:fldCharType="end"/>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276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277</w:t>
    </w:r>
    <w:r w:rsidRPr="00F61255">
      <w:rPr>
        <w:rStyle w:val="af3"/>
        <w:noProof/>
        <w:sz w:val="21"/>
        <w:szCs w:val="21"/>
      </w:rPr>
      <w:fldChar w:fldCharType="end"/>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278</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16</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2D3B94">
      <w:rPr>
        <w:rStyle w:val="af3"/>
        <w:noProof/>
        <w:sz w:val="21"/>
        <w:szCs w:val="21"/>
      </w:rPr>
      <w:t>279</w:t>
    </w:r>
    <w:r w:rsidRPr="00F61255">
      <w:rPr>
        <w:rStyle w:val="af3"/>
        <w:noProof/>
        <w:sz w:val="21"/>
        <w:szCs w:val="21"/>
      </w:rPr>
      <w:fldChar w:fldCharType="end"/>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292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291</w:t>
    </w:r>
    <w:r w:rsidRPr="00F61255">
      <w:rPr>
        <w:rStyle w:val="af3"/>
        <w:noProof/>
        <w:sz w:val="21"/>
        <w:szCs w:val="21"/>
      </w:rPr>
      <w:fldChar w:fldCharType="end"/>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294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BF6E13" w:rsidRDefault="00102770" w:rsidP="00804E3F">
    <w:pPr>
      <w:pStyle w:val="ad"/>
      <w:pBdr>
        <w:top w:val="thickThinSmallGap" w:sz="12" w:space="1" w:color="auto"/>
      </w:pBdr>
      <w:tabs>
        <w:tab w:val="clear" w:pos="8306"/>
        <w:tab w:val="right" w:pos="8505"/>
      </w:tabs>
      <w:ind w:right="-1"/>
      <w:rPr>
        <w:rFonts w:ascii="Times New Roman" w:hAnsi="Times New Roman"/>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BF6E13">
      <w:rPr>
        <w:rFonts w:ascii="Times New Roman" w:hAnsi="Times New Roman"/>
        <w:b/>
        <w:sz w:val="21"/>
        <w:szCs w:val="21"/>
      </w:rPr>
      <w:t xml:space="preserve">  </w:t>
    </w:r>
    <w:r w:rsidRPr="00BF6E13">
      <w:rPr>
        <w:rStyle w:val="af3"/>
        <w:rFonts w:ascii="Times New Roman" w:hAnsi="Times New Roman"/>
        <w:noProof/>
        <w:sz w:val="21"/>
        <w:szCs w:val="21"/>
      </w:rPr>
      <w:fldChar w:fldCharType="begin"/>
    </w:r>
    <w:r w:rsidRPr="00BF6E13">
      <w:rPr>
        <w:rStyle w:val="af3"/>
        <w:rFonts w:ascii="Times New Roman" w:hAnsi="Times New Roman"/>
        <w:noProof/>
        <w:sz w:val="21"/>
        <w:szCs w:val="21"/>
      </w:rPr>
      <w:instrText>PAGE   \* MERGEFORMAT</w:instrText>
    </w:r>
    <w:r w:rsidRPr="00BF6E13">
      <w:rPr>
        <w:rStyle w:val="af3"/>
        <w:rFonts w:ascii="Times New Roman" w:hAnsi="Times New Roman"/>
        <w:noProof/>
        <w:sz w:val="21"/>
        <w:szCs w:val="21"/>
      </w:rPr>
      <w:fldChar w:fldCharType="separate"/>
    </w:r>
    <w:r w:rsidR="00F04B71">
      <w:rPr>
        <w:rStyle w:val="af3"/>
        <w:rFonts w:ascii="Times New Roman" w:hAnsi="Times New Roman"/>
        <w:noProof/>
        <w:sz w:val="21"/>
        <w:szCs w:val="21"/>
      </w:rPr>
      <w:t>293</w:t>
    </w:r>
    <w:r w:rsidRPr="00BF6E13">
      <w:rPr>
        <w:rStyle w:val="af3"/>
        <w:rFonts w:ascii="Times New Roman" w:hAnsi="Times New Roman"/>
        <w:noProof/>
        <w:sz w:val="21"/>
        <w:szCs w:val="21"/>
      </w:rPr>
      <w:fldChar w:fldCharType="end"/>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2D3B94">
      <w:rPr>
        <w:rStyle w:val="af3"/>
        <w:noProof/>
        <w:sz w:val="21"/>
        <w:szCs w:val="21"/>
      </w:rPr>
      <w:t>295</w:t>
    </w:r>
    <w:r w:rsidRPr="00F61255">
      <w:rPr>
        <w:rStyle w:val="af3"/>
        <w:noProof/>
        <w:sz w:val="21"/>
        <w:szCs w:val="21"/>
      </w:rPr>
      <w:fldChar w:fldCharType="end"/>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312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311</w:t>
    </w:r>
    <w:r w:rsidRPr="00F61255">
      <w:rPr>
        <w:rStyle w:val="af3"/>
        <w:noProof/>
        <w:sz w:val="21"/>
        <w:szCs w:val="21"/>
      </w:rPr>
      <w:fldChar w:fldCharType="end"/>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2D3B94" w:rsidRPr="002D3B94">
      <w:rPr>
        <w:rFonts w:eastAsiaTheme="minorEastAsia"/>
        <w:noProof/>
        <w:sz w:val="21"/>
        <w:szCs w:val="21"/>
        <w:lang w:val="zh-CN"/>
      </w:rPr>
      <w:t>314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313</w:t>
    </w:r>
    <w:r w:rsidRPr="00F61255">
      <w:rPr>
        <w:rStyle w:val="af3"/>
        <w:noProof/>
        <w:sz w:val="21"/>
        <w:szCs w:val="21"/>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4036C">
    <w:pPr>
      <w:pStyle w:val="ad"/>
      <w:pBdr>
        <w:top w:val="thickThinSmallGap" w:sz="12" w:space="1" w:color="auto"/>
      </w:pBdr>
      <w:tabs>
        <w:tab w:val="clear" w:pos="8306"/>
        <w:tab w:val="right" w:pos="8505"/>
      </w:tabs>
      <w:ind w:right="-1"/>
      <w:rPr>
        <w:rFonts w:asciiTheme="minorEastAsia" w:eastAsiaTheme="minorEastAsia" w:hAnsiTheme="minorEastAsia"/>
        <w:b/>
        <w:sz w:val="21"/>
        <w:szCs w:val="21"/>
      </w:rPr>
    </w:pPr>
    <w:r w:rsidRPr="0014265F">
      <w:rPr>
        <w:rFonts w:asciiTheme="minorEastAsia" w:eastAsiaTheme="minorEastAsia" w:hAnsiTheme="minorEastAsia"/>
        <w:b/>
        <w:sz w:val="21"/>
        <w:szCs w:val="21"/>
      </w:rPr>
      <w:t>山西省交通环境保护中心站（有限公司）</w:t>
    </w:r>
    <w:r>
      <w:rPr>
        <w:rFonts w:asciiTheme="minorEastAsia" w:eastAsiaTheme="minorEastAsia" w:hAnsiTheme="minorEastAsia" w:hint="eastAsia"/>
        <w:b/>
        <w:sz w:val="21"/>
        <w:szCs w:val="21"/>
      </w:rPr>
      <w:t xml:space="preserve">                                           </w:t>
    </w: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170259" w:rsidRPr="00170259">
      <w:rPr>
        <w:rFonts w:eastAsiaTheme="minorEastAsia"/>
        <w:noProof/>
        <w:sz w:val="21"/>
        <w:szCs w:val="21"/>
        <w:lang w:val="zh-CN"/>
      </w:rPr>
      <w:t>15</w:t>
    </w:r>
    <w:r w:rsidRPr="00717E96">
      <w:rPr>
        <w:rFonts w:eastAsiaTheme="minorEastAsia"/>
        <w:sz w:val="21"/>
        <w:szCs w:val="21"/>
      </w:rPr>
      <w:fldChar w:fldCharType="end"/>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332</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333</w:t>
    </w:r>
    <w:r w:rsidRPr="00F61255">
      <w:rPr>
        <w:rStyle w:val="af3"/>
        <w:noProof/>
        <w:sz w:val="21"/>
        <w:szCs w:val="21"/>
      </w:rPr>
      <w:fldChar w:fldCharType="end"/>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5C2147" w:rsidRDefault="00102770" w:rsidP="00717E96">
    <w:pPr>
      <w:pStyle w:val="ad"/>
      <w:pBdr>
        <w:top w:val="thickThinSmallGap" w:sz="12" w:space="1" w:color="auto"/>
      </w:pBdr>
      <w:tabs>
        <w:tab w:val="clear" w:pos="8306"/>
        <w:tab w:val="right" w:pos="8505"/>
      </w:tabs>
      <w:ind w:right="210"/>
      <w:jc w:val="both"/>
      <w:rPr>
        <w:rFonts w:ascii="宋体" w:hAnsi="宋体"/>
        <w:b/>
        <w:sz w:val="21"/>
        <w:szCs w:val="21"/>
      </w:rPr>
    </w:pPr>
    <w:r w:rsidRPr="005C2147">
      <w:rPr>
        <w:sz w:val="21"/>
        <w:szCs w:val="21"/>
      </w:rPr>
      <w:fldChar w:fldCharType="begin"/>
    </w:r>
    <w:r w:rsidRPr="005C2147">
      <w:rPr>
        <w:sz w:val="21"/>
        <w:szCs w:val="21"/>
      </w:rPr>
      <w:instrText>PAGE   \* MERGEFORMAT</w:instrText>
    </w:r>
    <w:r w:rsidRPr="005C2147">
      <w:rPr>
        <w:sz w:val="21"/>
        <w:szCs w:val="21"/>
      </w:rPr>
      <w:fldChar w:fldCharType="separate"/>
    </w:r>
    <w:r w:rsidR="00F04B71" w:rsidRPr="00F04B71">
      <w:rPr>
        <w:noProof/>
        <w:sz w:val="21"/>
        <w:szCs w:val="21"/>
        <w:lang w:val="zh-CN"/>
      </w:rPr>
      <w:t>336</w:t>
    </w:r>
    <w:r w:rsidRPr="005C2147">
      <w:rPr>
        <w:sz w:val="21"/>
        <w:szCs w:val="21"/>
      </w:rPr>
      <w:fldChar w:fldCharType="end"/>
    </w:r>
    <w:r w:rsidRPr="005C2147">
      <w:rPr>
        <w:rFonts w:hint="eastAsia"/>
        <w:sz w:val="21"/>
        <w:szCs w:val="21"/>
      </w:rPr>
      <w:t xml:space="preserve">                                                                                      </w:t>
    </w:r>
    <w:r w:rsidRPr="005C2147">
      <w:rPr>
        <w:rFonts w:ascii="宋体" w:hAnsi="宋体" w:cs="黑体" w:hint="eastAsia"/>
        <w:b/>
        <w:sz w:val="21"/>
        <w:szCs w:val="21"/>
      </w:rPr>
      <w:t>山西省交通环境保护中心站（有限公司）</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335</w:t>
    </w:r>
    <w:r w:rsidRPr="00F61255">
      <w:rPr>
        <w:rStyle w:val="af3"/>
        <w:noProof/>
        <w:sz w:val="21"/>
        <w:szCs w:val="21"/>
      </w:rPr>
      <w:fldChar w:fldCharType="end"/>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2D3B94">
      <w:rPr>
        <w:rStyle w:val="af3"/>
        <w:noProof/>
        <w:sz w:val="21"/>
        <w:szCs w:val="21"/>
      </w:rPr>
      <w:t>337</w:t>
    </w:r>
    <w:r w:rsidRPr="00F61255">
      <w:rPr>
        <w:rStyle w:val="af3"/>
        <w:noProof/>
        <w:sz w:val="21"/>
        <w:szCs w:val="21"/>
      </w:rPr>
      <w:fldChar w:fldCharType="end"/>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337</w:t>
    </w:r>
    <w:r w:rsidRPr="00F61255">
      <w:rPr>
        <w:rStyle w:val="af3"/>
        <w:noProof/>
        <w:sz w:val="21"/>
        <w:szCs w:val="21"/>
      </w:rPr>
      <w:fldChar w:fldCharType="end"/>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338</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339</w:t>
    </w:r>
    <w:r w:rsidRPr="00F61255">
      <w:rPr>
        <w:rStyle w:val="af3"/>
        <w:noProof/>
        <w:sz w:val="21"/>
        <w:szCs w:val="21"/>
      </w:rPr>
      <w:fldChar w:fldCharType="end"/>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717E96">
    <w:pPr>
      <w:pStyle w:val="ad"/>
      <w:pBdr>
        <w:top w:val="thickThinSmallGap" w:sz="12" w:space="1" w:color="auto"/>
      </w:pBdr>
      <w:tabs>
        <w:tab w:val="clear" w:pos="8306"/>
        <w:tab w:val="right" w:pos="8505"/>
      </w:tabs>
      <w:ind w:right="210"/>
      <w:jc w:val="both"/>
      <w:rPr>
        <w:rFonts w:asciiTheme="minorEastAsia" w:eastAsiaTheme="minorEastAsia" w:hAnsiTheme="minorEastAsia"/>
        <w:b/>
        <w:sz w:val="21"/>
        <w:szCs w:val="21"/>
      </w:rPr>
    </w:pPr>
    <w:r w:rsidRPr="00717E96">
      <w:rPr>
        <w:rFonts w:eastAsiaTheme="minorEastAsia"/>
        <w:sz w:val="21"/>
        <w:szCs w:val="21"/>
      </w:rPr>
      <w:fldChar w:fldCharType="begin"/>
    </w:r>
    <w:r w:rsidRPr="00717E96">
      <w:rPr>
        <w:rFonts w:eastAsiaTheme="minorEastAsia"/>
        <w:sz w:val="21"/>
        <w:szCs w:val="21"/>
      </w:rPr>
      <w:instrText>PAGE   \* MERGEFORMAT</w:instrText>
    </w:r>
    <w:r w:rsidRPr="00717E96">
      <w:rPr>
        <w:rFonts w:eastAsiaTheme="minorEastAsia"/>
        <w:sz w:val="21"/>
        <w:szCs w:val="21"/>
      </w:rPr>
      <w:fldChar w:fldCharType="separate"/>
    </w:r>
    <w:r w:rsidR="00F04B71" w:rsidRPr="00F04B71">
      <w:rPr>
        <w:rFonts w:eastAsiaTheme="minorEastAsia"/>
        <w:noProof/>
        <w:sz w:val="21"/>
        <w:szCs w:val="21"/>
        <w:lang w:val="zh-CN"/>
      </w:rPr>
      <w:t>344</w:t>
    </w:r>
    <w:r w:rsidRPr="00717E96">
      <w:rPr>
        <w:rFonts w:eastAsiaTheme="minorEastAsia"/>
        <w:sz w:val="21"/>
        <w:szCs w:val="21"/>
      </w:rPr>
      <w:fldChar w:fldCharType="end"/>
    </w:r>
    <w:r>
      <w:rPr>
        <w:rFonts w:eastAsiaTheme="minorEastAsia" w:hint="eastAsia"/>
        <w:sz w:val="21"/>
        <w:szCs w:val="21"/>
      </w:rPr>
      <w:t xml:space="preserve">                                                                                            </w:t>
    </w:r>
    <w:r w:rsidRPr="0014265F">
      <w:rPr>
        <w:rFonts w:asciiTheme="minorEastAsia" w:eastAsiaTheme="minorEastAsia" w:hAnsiTheme="minorEastAsia" w:cs="黑体" w:hint="eastAsia"/>
        <w:b/>
        <w:sz w:val="21"/>
        <w:szCs w:val="21"/>
      </w:rPr>
      <w:t>山西省交通环境保护中心站（有限公司）</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3F396D" w:rsidRDefault="00102770" w:rsidP="00804E3F">
    <w:pPr>
      <w:pStyle w:val="ad"/>
      <w:pBdr>
        <w:top w:val="thickThinSmallGap" w:sz="12" w:space="1" w:color="auto"/>
      </w:pBdr>
      <w:tabs>
        <w:tab w:val="clear" w:pos="8306"/>
        <w:tab w:val="right" w:pos="8505"/>
      </w:tabs>
      <w:ind w:right="-1"/>
      <w:rPr>
        <w:rFonts w:ascii="宋体" w:hAnsi="宋体"/>
        <w:b/>
        <w:sz w:val="21"/>
        <w:szCs w:val="21"/>
      </w:rPr>
    </w:pPr>
    <w:r w:rsidRPr="003F396D">
      <w:rPr>
        <w:rFonts w:ascii="宋体" w:hAnsi="宋体"/>
        <w:b/>
        <w:sz w:val="21"/>
        <w:szCs w:val="21"/>
      </w:rPr>
      <w:t>山西省交通环境保护中心站（有限公司）</w:t>
    </w:r>
    <w:r>
      <w:rPr>
        <w:rFonts w:ascii="宋体" w:hAnsi="宋体" w:hint="eastAsia"/>
        <w:b/>
        <w:sz w:val="21"/>
        <w:szCs w:val="21"/>
      </w:rPr>
      <w:t xml:space="preserve">                                                                                              </w:t>
    </w:r>
    <w:r w:rsidRPr="00F61255">
      <w:rPr>
        <w:rStyle w:val="af3"/>
        <w:noProof/>
        <w:sz w:val="21"/>
        <w:szCs w:val="21"/>
      </w:rPr>
      <w:fldChar w:fldCharType="begin"/>
    </w:r>
    <w:r w:rsidRPr="00F61255">
      <w:rPr>
        <w:rStyle w:val="af3"/>
        <w:noProof/>
        <w:sz w:val="21"/>
        <w:szCs w:val="21"/>
      </w:rPr>
      <w:instrText>PAGE   \* MERGEFORMAT</w:instrText>
    </w:r>
    <w:r w:rsidRPr="00F61255">
      <w:rPr>
        <w:rStyle w:val="af3"/>
        <w:noProof/>
        <w:sz w:val="21"/>
        <w:szCs w:val="21"/>
      </w:rPr>
      <w:fldChar w:fldCharType="separate"/>
    </w:r>
    <w:r w:rsidR="00F04B71">
      <w:rPr>
        <w:rStyle w:val="af3"/>
        <w:noProof/>
        <w:sz w:val="21"/>
        <w:szCs w:val="21"/>
      </w:rPr>
      <w:t>343</w:t>
    </w:r>
    <w:r w:rsidRPr="00F61255">
      <w:rPr>
        <w:rStyle w:val="af3"/>
        <w:noProof/>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2351" w:rsidRDefault="00722351" w:rsidP="00C17BCC">
      <w:r>
        <w:separator/>
      </w:r>
    </w:p>
  </w:footnote>
  <w:footnote w:type="continuationSeparator" w:id="0">
    <w:p w:rsidR="00722351" w:rsidRDefault="00722351" w:rsidP="00C17B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864E7B">
    <w:pPr>
      <w:pStyle w:val="ae"/>
      <w:pBdr>
        <w:bottom w:val="thinThickSmallGap" w:sz="12" w:space="1" w:color="auto"/>
      </w:pBdr>
      <w:jc w:val="left"/>
      <w:rPr>
        <w:rFonts w:asciiTheme="minorEastAsia" w:eastAsiaTheme="minorEastAsia" w:hAnsiTheme="minorEastAsia"/>
        <w:b/>
        <w:sz w:val="21"/>
        <w:szCs w:val="21"/>
      </w:rPr>
    </w:pPr>
    <w:r>
      <w:rPr>
        <w:rFonts w:asciiTheme="minorEastAsia" w:eastAsiaTheme="minorEastAsia" w:hAnsiTheme="minorEastAsia" w:hint="eastAsia"/>
        <w:b/>
        <w:sz w:val="21"/>
        <w:szCs w:val="21"/>
      </w:rPr>
      <w:t>概述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4</w:t>
    </w:r>
    <w:r w:rsidRPr="0014265F">
      <w:rPr>
        <w:rFonts w:eastAsiaTheme="minorEastAsia"/>
        <w:b/>
        <w:sz w:val="21"/>
        <w:szCs w:val="21"/>
      </w:rPr>
      <w:t>环境</w:t>
    </w:r>
    <w:r>
      <w:rPr>
        <w:rFonts w:eastAsiaTheme="minorEastAsia" w:hint="eastAsia"/>
        <w:b/>
        <w:sz w:val="21"/>
        <w:szCs w:val="21"/>
      </w:rPr>
      <w:t>影响预测</w:t>
    </w:r>
    <w:r w:rsidRPr="0014265F">
      <w:rPr>
        <w:rFonts w:eastAsiaTheme="minorEastAsia"/>
        <w:b/>
        <w:sz w:val="21"/>
        <w:szCs w:val="21"/>
      </w:rPr>
      <w:t>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4</w:t>
    </w:r>
    <w:r w:rsidRPr="0014265F">
      <w:rPr>
        <w:rFonts w:eastAsiaTheme="minorEastAsia"/>
        <w:b/>
        <w:sz w:val="21"/>
        <w:szCs w:val="21"/>
      </w:rPr>
      <w:t>环境</w:t>
    </w:r>
    <w:r>
      <w:rPr>
        <w:rFonts w:eastAsiaTheme="minorEastAsia" w:hint="eastAsia"/>
        <w:b/>
        <w:sz w:val="21"/>
        <w:szCs w:val="21"/>
      </w:rPr>
      <w:t>影响预测</w:t>
    </w:r>
    <w:r w:rsidRPr="0014265F">
      <w:rPr>
        <w:rFonts w:eastAsiaTheme="minorEastAsia"/>
        <w:b/>
        <w:sz w:val="21"/>
        <w:szCs w:val="21"/>
      </w:rPr>
      <w:t>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5</w:t>
    </w:r>
    <w:r>
      <w:rPr>
        <w:rFonts w:eastAsiaTheme="minorEastAsia" w:hint="eastAsia"/>
        <w:b/>
        <w:sz w:val="21"/>
        <w:szCs w:val="21"/>
      </w:rPr>
      <w:t>路线方案环境保护比选</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5</w:t>
    </w:r>
    <w:r>
      <w:rPr>
        <w:rFonts w:eastAsiaTheme="minorEastAsia" w:hint="eastAsia"/>
        <w:b/>
        <w:sz w:val="21"/>
        <w:szCs w:val="21"/>
      </w:rPr>
      <w:t>路线方案环境保护比选</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5</w:t>
    </w:r>
    <w:r>
      <w:rPr>
        <w:rFonts w:eastAsiaTheme="minorEastAsia" w:hint="eastAsia"/>
        <w:b/>
        <w:sz w:val="21"/>
        <w:szCs w:val="21"/>
      </w:rPr>
      <w:t>路线方案环境保护比选</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DC3AF9">
    <w:pPr>
      <w:pStyle w:val="ae"/>
      <w:pBdr>
        <w:bottom w:val="thinThickSmallGap" w:sz="12" w:space="1" w:color="auto"/>
      </w:pBdr>
      <w:tabs>
        <w:tab w:val="clear" w:pos="8306"/>
        <w:tab w:val="right" w:pos="8505"/>
      </w:tabs>
      <w:ind w:right="-1"/>
      <w:jc w:val="both"/>
      <w:rPr>
        <w:rFonts w:eastAsiaTheme="minorEastAsia"/>
        <w:b/>
        <w:szCs w:val="21"/>
      </w:rPr>
    </w:pPr>
    <w:r>
      <w:rPr>
        <w:rFonts w:eastAsiaTheme="minorEastAsia" w:hint="eastAsia"/>
        <w:b/>
        <w:sz w:val="21"/>
        <w:szCs w:val="21"/>
      </w:rPr>
      <w:t>6</w:t>
    </w:r>
    <w:r>
      <w:rPr>
        <w:rFonts w:eastAsiaTheme="minorEastAsia" w:hint="eastAsia"/>
        <w:b/>
        <w:sz w:val="21"/>
        <w:szCs w:val="21"/>
      </w:rPr>
      <w:t>环境风险评价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65DDB" w:rsidRDefault="00102770" w:rsidP="008A6273">
    <w:pPr>
      <w:pStyle w:val="ae"/>
      <w:pBdr>
        <w:bottom w:val="thinThickSmallGap" w:sz="12" w:space="1" w:color="auto"/>
      </w:pBdr>
      <w:jc w:val="left"/>
      <w:rPr>
        <w:rFonts w:eastAsiaTheme="minorEastAsia"/>
        <w:b/>
      </w:rPr>
    </w:pPr>
    <w:r>
      <w:rPr>
        <w:rFonts w:eastAsiaTheme="minorEastAsia" w:hint="eastAsia"/>
        <w:b/>
        <w:sz w:val="21"/>
        <w:szCs w:val="21"/>
      </w:rPr>
      <w:t>7</w:t>
    </w:r>
    <w:r w:rsidRPr="00865DDB">
      <w:rPr>
        <w:rFonts w:eastAsiaTheme="minorEastAsia"/>
        <w:b/>
        <w:sz w:val="21"/>
        <w:szCs w:val="21"/>
      </w:rPr>
      <w:t>环境</w:t>
    </w:r>
    <w:r>
      <w:rPr>
        <w:rFonts w:eastAsiaTheme="minorEastAsia" w:hint="eastAsia"/>
        <w:b/>
        <w:sz w:val="21"/>
        <w:szCs w:val="21"/>
      </w:rPr>
      <w:t>保护措施及其可行性论证</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65DDB" w:rsidRDefault="00102770" w:rsidP="008A6273">
    <w:pPr>
      <w:pStyle w:val="ae"/>
      <w:pBdr>
        <w:bottom w:val="thinThickSmallGap" w:sz="12" w:space="1" w:color="auto"/>
      </w:pBdr>
      <w:jc w:val="left"/>
      <w:rPr>
        <w:rFonts w:eastAsiaTheme="minorEastAsia"/>
        <w:b/>
      </w:rPr>
    </w:pPr>
    <w:r>
      <w:rPr>
        <w:rFonts w:eastAsiaTheme="minorEastAsia" w:hint="eastAsia"/>
        <w:b/>
        <w:sz w:val="21"/>
        <w:szCs w:val="21"/>
      </w:rPr>
      <w:t>8</w:t>
    </w:r>
    <w:r w:rsidRPr="00865DDB">
      <w:rPr>
        <w:rFonts w:eastAsiaTheme="minorEastAsia"/>
        <w:b/>
        <w:sz w:val="21"/>
        <w:szCs w:val="21"/>
      </w:rPr>
      <w:t>环境管理与环境监测</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65DDB" w:rsidRDefault="00102770" w:rsidP="008A6273">
    <w:pPr>
      <w:pStyle w:val="ae"/>
      <w:pBdr>
        <w:bottom w:val="thinThickSmallGap" w:sz="12" w:space="1" w:color="auto"/>
      </w:pBdr>
      <w:jc w:val="right"/>
      <w:rPr>
        <w:rFonts w:eastAsiaTheme="minorEastAsia"/>
        <w:b/>
        <w:sz w:val="21"/>
        <w:szCs w:val="21"/>
      </w:rPr>
    </w:pPr>
    <w:r w:rsidRPr="00752961">
      <w:rPr>
        <w:rFonts w:eastAsiaTheme="minorEastAsia" w:hint="eastAsia"/>
        <w:b/>
        <w:bCs/>
        <w:iCs/>
        <w:sz w:val="21"/>
      </w:rPr>
      <w:t>青银二广高速公路太原联络线环境影响报告书</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65DDB" w:rsidRDefault="00102770" w:rsidP="008A6273">
    <w:pPr>
      <w:pStyle w:val="ae"/>
      <w:pBdr>
        <w:bottom w:val="thinThickSmallGap" w:sz="12" w:space="1" w:color="auto"/>
      </w:pBdr>
      <w:jc w:val="left"/>
      <w:rPr>
        <w:rFonts w:eastAsiaTheme="minorEastAsia"/>
        <w:b/>
      </w:rPr>
    </w:pPr>
    <w:r>
      <w:rPr>
        <w:rFonts w:eastAsiaTheme="minorEastAsia" w:hint="eastAsia"/>
        <w:b/>
        <w:sz w:val="21"/>
        <w:szCs w:val="21"/>
      </w:rPr>
      <w:t>9</w:t>
    </w:r>
    <w:r w:rsidRPr="00865DDB">
      <w:rPr>
        <w:rFonts w:eastAsiaTheme="minorEastAsia"/>
        <w:b/>
        <w:sz w:val="21"/>
        <w:szCs w:val="21"/>
      </w:rPr>
      <w:t>环境影响经济损益分析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BA14E4">
    <w:pPr>
      <w:pStyle w:val="ae"/>
      <w:pBdr>
        <w:bottom w:val="thinThickSmallGap" w:sz="12" w:space="1" w:color="auto"/>
      </w:pBdr>
      <w:tabs>
        <w:tab w:val="left" w:pos="5507"/>
      </w:tabs>
      <w:jc w:val="right"/>
      <w:rPr>
        <w:rFonts w:eastAsiaTheme="minorEastAsia"/>
        <w:b/>
        <w:bCs/>
        <w:iCs/>
        <w:sz w:val="21"/>
      </w:rPr>
    </w:pPr>
    <w:r w:rsidRPr="005C5699">
      <w:rPr>
        <w:rFonts w:eastAsiaTheme="minorEastAsia" w:hint="eastAsia"/>
        <w:b/>
        <w:bCs/>
        <w:iCs/>
        <w:sz w:val="21"/>
      </w:rPr>
      <w:t>青银二广高速公路太原联络线</w:t>
    </w:r>
    <w:r w:rsidRPr="0014265F">
      <w:rPr>
        <w:rFonts w:eastAsiaTheme="minorEastAsia"/>
        <w:b/>
        <w:bCs/>
        <w:iCs/>
        <w:sz w:val="21"/>
      </w:rPr>
      <w:t>环境影响报告书</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65DDB" w:rsidRDefault="00102770" w:rsidP="00416CCF">
    <w:pPr>
      <w:pStyle w:val="ae"/>
      <w:pBdr>
        <w:bottom w:val="thinThickSmallGap" w:sz="12" w:space="1" w:color="auto"/>
      </w:pBdr>
      <w:jc w:val="left"/>
      <w:rPr>
        <w:rFonts w:eastAsiaTheme="minorEastAsia"/>
        <w:b/>
      </w:rPr>
    </w:pPr>
    <w:r>
      <w:rPr>
        <w:rFonts w:eastAsiaTheme="minorEastAsia" w:hint="eastAsia"/>
        <w:b/>
        <w:sz w:val="21"/>
        <w:szCs w:val="21"/>
      </w:rPr>
      <w:t>10</w:t>
    </w:r>
    <w:r w:rsidRPr="00865DDB">
      <w:rPr>
        <w:rFonts w:eastAsiaTheme="minorEastAsia"/>
        <w:b/>
        <w:sz w:val="21"/>
        <w:szCs w:val="21"/>
      </w:rPr>
      <w:t>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80058B" w:rsidRDefault="00102770" w:rsidP="0080058B">
    <w:pPr>
      <w:pStyle w:val="ae"/>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58B" w:rsidRPr="0014265F" w:rsidRDefault="0080058B" w:rsidP="00BA14E4">
    <w:pPr>
      <w:pStyle w:val="ae"/>
      <w:pBdr>
        <w:bottom w:val="thinThickSmallGap" w:sz="12" w:space="1" w:color="auto"/>
      </w:pBdr>
      <w:tabs>
        <w:tab w:val="left" w:pos="5507"/>
      </w:tabs>
      <w:jc w:val="right"/>
      <w:rPr>
        <w:rFonts w:eastAsiaTheme="minorEastAsia"/>
        <w:b/>
        <w:bCs/>
        <w:iCs/>
        <w:sz w:val="21"/>
      </w:rPr>
    </w:pPr>
    <w:r>
      <w:rPr>
        <w:rFonts w:eastAsiaTheme="minorEastAsia" w:hint="eastAsia"/>
        <w:b/>
        <w:bCs/>
        <w:iCs/>
        <w:sz w:val="21"/>
      </w:rPr>
      <w:t>青银二广高速公路太原联络线</w:t>
    </w:r>
    <w:r w:rsidRPr="0014265F">
      <w:rPr>
        <w:rFonts w:eastAsiaTheme="minorEastAsia"/>
        <w:b/>
        <w:bCs/>
        <w:iCs/>
        <w:sz w:val="21"/>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864E7B">
    <w:pPr>
      <w:pStyle w:val="ae"/>
      <w:pBdr>
        <w:bottom w:val="thinThickSmallGap" w:sz="12" w:space="1" w:color="auto"/>
      </w:pBdr>
      <w:jc w:val="left"/>
      <w:rPr>
        <w:rFonts w:asciiTheme="minorEastAsia" w:eastAsiaTheme="minorEastAsia" w:hAnsiTheme="minorEastAsia"/>
        <w:b/>
        <w:sz w:val="21"/>
        <w:szCs w:val="21"/>
      </w:rPr>
    </w:pPr>
    <w:r>
      <w:rPr>
        <w:rFonts w:asciiTheme="minorEastAsia" w:eastAsiaTheme="minorEastAsia" w:hAnsiTheme="minorEastAsia" w:hint="eastAsia"/>
        <w:b/>
        <w:sz w:val="21"/>
        <w:szCs w:val="21"/>
      </w:rPr>
      <w:t>目录</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864E7B">
    <w:pPr>
      <w:pStyle w:val="ae"/>
      <w:pBdr>
        <w:bottom w:val="thinThickSmallGap" w:sz="12" w:space="1" w:color="auto"/>
      </w:pBdr>
      <w:jc w:val="left"/>
      <w:rPr>
        <w:rFonts w:asciiTheme="minorEastAsia" w:eastAsiaTheme="minorEastAsia" w:hAnsiTheme="minorEastAsia"/>
        <w:b/>
        <w:sz w:val="21"/>
        <w:szCs w:val="21"/>
      </w:rPr>
    </w:pPr>
    <w:r>
      <w:rPr>
        <w:rFonts w:asciiTheme="minorEastAsia" w:eastAsiaTheme="minorEastAsia" w:hAnsiTheme="minorEastAsia" w:hint="eastAsia"/>
        <w:b/>
        <w:sz w:val="21"/>
        <w:szCs w:val="21"/>
      </w:rPr>
      <w:t>1总则</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37645E" w:rsidP="006153C0">
    <w:pPr>
      <w:pStyle w:val="ae"/>
      <w:pBdr>
        <w:bottom w:val="thinThickSmallGap" w:sz="12" w:space="1" w:color="auto"/>
      </w:pBdr>
      <w:jc w:val="right"/>
      <w:rPr>
        <w:rFonts w:eastAsiaTheme="minorEastAsia"/>
        <w:b/>
      </w:rPr>
    </w:pPr>
    <w:r w:rsidRPr="0037645E">
      <w:rPr>
        <w:rFonts w:eastAsiaTheme="minorEastAsia" w:hint="eastAsia"/>
        <w:b/>
        <w:bCs/>
        <w:iCs/>
        <w:sz w:val="21"/>
      </w:rPr>
      <w:t>青银二广高速公路太原联络线环境影响报告书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14265F" w:rsidRDefault="00102770" w:rsidP="0092271C">
    <w:pPr>
      <w:pStyle w:val="ae"/>
      <w:pBdr>
        <w:bottom w:val="thinThickSmallGap" w:sz="12" w:space="1" w:color="auto"/>
      </w:pBdr>
      <w:jc w:val="left"/>
      <w:rPr>
        <w:rFonts w:eastAsiaTheme="minorEastAsia"/>
        <w:b/>
      </w:rPr>
    </w:pPr>
    <w:r w:rsidRPr="0014265F">
      <w:rPr>
        <w:rFonts w:eastAsiaTheme="minorEastAsia"/>
        <w:b/>
        <w:sz w:val="21"/>
        <w:szCs w:val="21"/>
      </w:rPr>
      <w:t xml:space="preserve">2 </w:t>
    </w:r>
    <w:r w:rsidRPr="0014265F">
      <w:rPr>
        <w:rFonts w:eastAsiaTheme="minorEastAsia"/>
        <w:b/>
        <w:sz w:val="21"/>
        <w:szCs w:val="21"/>
      </w:rPr>
      <w:t>建设项目概况与工程分析</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70" w:rsidRPr="00A45838" w:rsidRDefault="00102770" w:rsidP="005E3168">
    <w:pPr>
      <w:pStyle w:val="ae"/>
      <w:pBdr>
        <w:bottom w:val="thinThickSmallGap" w:sz="12" w:space="1" w:color="auto"/>
      </w:pBdr>
      <w:tabs>
        <w:tab w:val="clear" w:pos="8306"/>
        <w:tab w:val="right" w:pos="8505"/>
      </w:tabs>
      <w:ind w:right="-1"/>
      <w:jc w:val="right"/>
      <w:rPr>
        <w:rFonts w:eastAsiaTheme="minorEastAsia"/>
        <w:b/>
        <w:sz w:val="21"/>
        <w:szCs w:val="21"/>
      </w:rPr>
    </w:pPr>
    <w:r w:rsidRPr="00CB78E5">
      <w:rPr>
        <w:rFonts w:eastAsiaTheme="minorEastAsia" w:hint="eastAsia"/>
        <w:b/>
        <w:sz w:val="21"/>
        <w:szCs w:val="21"/>
      </w:rPr>
      <w:t>青银二广高速公路太原联络线</w:t>
    </w:r>
    <w:r w:rsidRPr="00A45838">
      <w:rPr>
        <w:rFonts w:eastAsiaTheme="minorEastAsia" w:hint="eastAsia"/>
        <w:b/>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multilevel"/>
    <w:tmpl w:val="384C2F92"/>
    <w:lvl w:ilvl="0">
      <w:start w:val="1"/>
      <w:numFmt w:val="bullet"/>
      <w:lvlText w:val=""/>
      <w:lvlJc w:val="left"/>
      <w:pPr>
        <w:ind w:left="0" w:firstLine="1419"/>
      </w:pPr>
      <w:rPr>
        <w:rFonts w:ascii="Wingdings" w:hAnsi="Wingdings" w:hint="default"/>
      </w:rPr>
    </w:lvl>
    <w:lvl w:ilvl="1">
      <w:start w:val="1"/>
      <w:numFmt w:val="bullet"/>
      <w:lvlText w:val=""/>
      <w:lvlJc w:val="left"/>
      <w:pPr>
        <w:ind w:left="2259" w:hanging="420"/>
      </w:pPr>
      <w:rPr>
        <w:rFonts w:ascii="Wingdings" w:hAnsi="Wingdings" w:hint="default"/>
      </w:rPr>
    </w:lvl>
    <w:lvl w:ilvl="2">
      <w:start w:val="1"/>
      <w:numFmt w:val="bullet"/>
      <w:lvlText w:val=""/>
      <w:lvlJc w:val="left"/>
      <w:pPr>
        <w:ind w:left="2679" w:hanging="420"/>
      </w:pPr>
      <w:rPr>
        <w:rFonts w:ascii="Wingdings" w:hAnsi="Wingdings" w:hint="default"/>
      </w:rPr>
    </w:lvl>
    <w:lvl w:ilvl="3">
      <w:start w:val="1"/>
      <w:numFmt w:val="bullet"/>
      <w:lvlText w:val=""/>
      <w:lvlJc w:val="left"/>
      <w:pPr>
        <w:ind w:left="3099" w:hanging="420"/>
      </w:pPr>
      <w:rPr>
        <w:rFonts w:ascii="Wingdings" w:hAnsi="Wingdings" w:hint="default"/>
      </w:rPr>
    </w:lvl>
    <w:lvl w:ilvl="4">
      <w:start w:val="1"/>
      <w:numFmt w:val="bullet"/>
      <w:lvlText w:val=""/>
      <w:lvlJc w:val="left"/>
      <w:pPr>
        <w:ind w:left="3519" w:hanging="420"/>
      </w:pPr>
      <w:rPr>
        <w:rFonts w:ascii="Wingdings" w:hAnsi="Wingdings" w:hint="default"/>
      </w:rPr>
    </w:lvl>
    <w:lvl w:ilvl="5">
      <w:start w:val="1"/>
      <w:numFmt w:val="bullet"/>
      <w:lvlText w:val=""/>
      <w:lvlJc w:val="left"/>
      <w:pPr>
        <w:ind w:left="3939" w:hanging="420"/>
      </w:pPr>
      <w:rPr>
        <w:rFonts w:ascii="Wingdings" w:hAnsi="Wingdings" w:hint="default"/>
      </w:rPr>
    </w:lvl>
    <w:lvl w:ilvl="6">
      <w:start w:val="1"/>
      <w:numFmt w:val="bullet"/>
      <w:lvlText w:val=""/>
      <w:lvlJc w:val="left"/>
      <w:pPr>
        <w:ind w:left="4359" w:hanging="420"/>
      </w:pPr>
      <w:rPr>
        <w:rFonts w:ascii="Wingdings" w:hAnsi="Wingdings" w:hint="default"/>
      </w:rPr>
    </w:lvl>
    <w:lvl w:ilvl="7">
      <w:start w:val="1"/>
      <w:numFmt w:val="bullet"/>
      <w:lvlText w:val=""/>
      <w:lvlJc w:val="left"/>
      <w:pPr>
        <w:ind w:left="4779" w:hanging="420"/>
      </w:pPr>
      <w:rPr>
        <w:rFonts w:ascii="Wingdings" w:hAnsi="Wingdings" w:hint="default"/>
      </w:rPr>
    </w:lvl>
    <w:lvl w:ilvl="8">
      <w:start w:val="1"/>
      <w:numFmt w:val="bullet"/>
      <w:lvlText w:val=""/>
      <w:lvlJc w:val="left"/>
      <w:pPr>
        <w:ind w:left="5199" w:hanging="420"/>
      </w:pPr>
      <w:rPr>
        <w:rFonts w:ascii="Wingdings" w:hAnsi="Wingdings" w:hint="default"/>
      </w:rPr>
    </w:lvl>
  </w:abstractNum>
  <w:abstractNum w:abstractNumId="1">
    <w:nsid w:val="03632979"/>
    <w:multiLevelType w:val="multilevel"/>
    <w:tmpl w:val="6BAE8DA0"/>
    <w:styleLink w:val="110"/>
    <w:lvl w:ilvl="0">
      <w:start w:val="1"/>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79102AD"/>
    <w:multiLevelType w:val="multilevel"/>
    <w:tmpl w:val="AB7AF53C"/>
    <w:lvl w:ilvl="0">
      <w:start w:val="1"/>
      <w:numFmt w:val="decimal"/>
      <w:pStyle w:val="a"/>
      <w:suff w:val="nothing"/>
      <w:lvlText w:val="注%1："/>
      <w:lvlJc w:val="left"/>
      <w:pPr>
        <w:ind w:left="811" w:hanging="448"/>
      </w:pPr>
      <w:rPr>
        <w:rFonts w:ascii="宋体" w:eastAsia="宋体" w:hAnsi="宋体" w:hint="eastAsia"/>
        <w:b w:val="0"/>
        <w:i w:val="0"/>
        <w:sz w:val="18"/>
        <w:lang w:val="en-US"/>
      </w:rPr>
    </w:lvl>
    <w:lvl w:ilvl="1">
      <w:start w:val="1"/>
      <w:numFmt w:val="lowerLetter"/>
      <w:lvlText w:val="%2)"/>
      <w:lvlJc w:val="left"/>
      <w:pPr>
        <w:tabs>
          <w:tab w:val="num" w:pos="0"/>
        </w:tabs>
        <w:ind w:left="992" w:hanging="629"/>
      </w:pPr>
      <w:rPr>
        <w:rFonts w:hint="eastAsia"/>
      </w:rPr>
    </w:lvl>
    <w:lvl w:ilvl="2">
      <w:start w:val="1"/>
      <w:numFmt w:val="lowerRoman"/>
      <w:lvlText w:val="%3."/>
      <w:lvlJc w:val="right"/>
      <w:pPr>
        <w:tabs>
          <w:tab w:val="num" w:pos="0"/>
        </w:tabs>
        <w:ind w:left="992" w:hanging="629"/>
      </w:pPr>
      <w:rPr>
        <w:rFonts w:hint="eastAsia"/>
      </w:rPr>
    </w:lvl>
    <w:lvl w:ilvl="3">
      <w:start w:val="1"/>
      <w:numFmt w:val="decimal"/>
      <w:lvlText w:val="%4."/>
      <w:lvlJc w:val="left"/>
      <w:pPr>
        <w:tabs>
          <w:tab w:val="num" w:pos="0"/>
        </w:tabs>
        <w:ind w:left="992" w:hanging="629"/>
      </w:pPr>
      <w:rPr>
        <w:rFonts w:hint="eastAsia"/>
      </w:rPr>
    </w:lvl>
    <w:lvl w:ilvl="4">
      <w:start w:val="1"/>
      <w:numFmt w:val="lowerLetter"/>
      <w:lvlText w:val="%5)"/>
      <w:lvlJc w:val="left"/>
      <w:pPr>
        <w:tabs>
          <w:tab w:val="num" w:pos="0"/>
        </w:tabs>
        <w:ind w:left="992" w:hanging="629"/>
      </w:pPr>
      <w:rPr>
        <w:rFonts w:hint="eastAsia"/>
      </w:rPr>
    </w:lvl>
    <w:lvl w:ilvl="5">
      <w:start w:val="1"/>
      <w:numFmt w:val="lowerRoman"/>
      <w:lvlText w:val="%6."/>
      <w:lvlJc w:val="right"/>
      <w:pPr>
        <w:tabs>
          <w:tab w:val="num" w:pos="0"/>
        </w:tabs>
        <w:ind w:left="992" w:hanging="629"/>
      </w:pPr>
      <w:rPr>
        <w:rFonts w:hint="eastAsia"/>
      </w:rPr>
    </w:lvl>
    <w:lvl w:ilvl="6">
      <w:start w:val="1"/>
      <w:numFmt w:val="decimal"/>
      <w:lvlText w:val="%7."/>
      <w:lvlJc w:val="left"/>
      <w:pPr>
        <w:tabs>
          <w:tab w:val="num" w:pos="0"/>
        </w:tabs>
        <w:ind w:left="992" w:hanging="629"/>
      </w:pPr>
      <w:rPr>
        <w:rFonts w:hint="eastAsia"/>
      </w:rPr>
    </w:lvl>
    <w:lvl w:ilvl="7">
      <w:start w:val="1"/>
      <w:numFmt w:val="lowerLetter"/>
      <w:lvlText w:val="%8)"/>
      <w:lvlJc w:val="left"/>
      <w:pPr>
        <w:tabs>
          <w:tab w:val="num" w:pos="0"/>
        </w:tabs>
        <w:ind w:left="992" w:hanging="629"/>
      </w:pPr>
      <w:rPr>
        <w:rFonts w:hint="eastAsia"/>
      </w:rPr>
    </w:lvl>
    <w:lvl w:ilvl="8">
      <w:start w:val="1"/>
      <w:numFmt w:val="lowerRoman"/>
      <w:lvlText w:val="%9."/>
      <w:lvlJc w:val="right"/>
      <w:pPr>
        <w:tabs>
          <w:tab w:val="num" w:pos="0"/>
        </w:tabs>
        <w:ind w:left="992" w:hanging="629"/>
      </w:pPr>
      <w:rPr>
        <w:rFonts w:hint="eastAsia"/>
      </w:rPr>
    </w:lvl>
  </w:abstractNum>
  <w:abstractNum w:abstractNumId="3">
    <w:nsid w:val="087F33AD"/>
    <w:multiLevelType w:val="hybridMultilevel"/>
    <w:tmpl w:val="70D64C1A"/>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97E5FF2"/>
    <w:multiLevelType w:val="hybridMultilevel"/>
    <w:tmpl w:val="4C5CC958"/>
    <w:styleLink w:val="113"/>
    <w:lvl w:ilvl="0" w:tplc="BFFCBF2A">
      <w:start w:val="1"/>
      <w:numFmt w:val="lowerLetter"/>
      <w:lvlText w:val="%1."/>
      <w:lvlJc w:val="left"/>
      <w:pPr>
        <w:ind w:left="864" w:hanging="360"/>
      </w:pPr>
      <w:rPr>
        <w:rFonts w:hint="default"/>
      </w:rPr>
    </w:lvl>
    <w:lvl w:ilvl="1" w:tplc="04090019" w:tentative="1">
      <w:start w:val="1"/>
      <w:numFmt w:val="lowerLetter"/>
      <w:lvlText w:val="%2)"/>
      <w:lvlJc w:val="left"/>
      <w:pPr>
        <w:ind w:left="1344" w:hanging="420"/>
      </w:pPr>
    </w:lvl>
    <w:lvl w:ilvl="2" w:tplc="0409001B" w:tentative="1">
      <w:start w:val="1"/>
      <w:numFmt w:val="lowerRoman"/>
      <w:lvlText w:val="%3."/>
      <w:lvlJc w:val="right"/>
      <w:pPr>
        <w:ind w:left="1764" w:hanging="420"/>
      </w:pPr>
    </w:lvl>
    <w:lvl w:ilvl="3" w:tplc="0409000F" w:tentative="1">
      <w:start w:val="1"/>
      <w:numFmt w:val="decimal"/>
      <w:lvlText w:val="%4."/>
      <w:lvlJc w:val="left"/>
      <w:pPr>
        <w:ind w:left="2184" w:hanging="420"/>
      </w:pPr>
    </w:lvl>
    <w:lvl w:ilvl="4" w:tplc="04090019" w:tentative="1">
      <w:start w:val="1"/>
      <w:numFmt w:val="lowerLetter"/>
      <w:lvlText w:val="%5)"/>
      <w:lvlJc w:val="left"/>
      <w:pPr>
        <w:ind w:left="2604" w:hanging="420"/>
      </w:pPr>
    </w:lvl>
    <w:lvl w:ilvl="5" w:tplc="0409001B" w:tentative="1">
      <w:start w:val="1"/>
      <w:numFmt w:val="lowerRoman"/>
      <w:lvlText w:val="%6."/>
      <w:lvlJc w:val="right"/>
      <w:pPr>
        <w:ind w:left="3024" w:hanging="420"/>
      </w:pPr>
    </w:lvl>
    <w:lvl w:ilvl="6" w:tplc="0409000F" w:tentative="1">
      <w:start w:val="1"/>
      <w:numFmt w:val="decimal"/>
      <w:lvlText w:val="%7."/>
      <w:lvlJc w:val="left"/>
      <w:pPr>
        <w:ind w:left="3444" w:hanging="420"/>
      </w:pPr>
    </w:lvl>
    <w:lvl w:ilvl="7" w:tplc="04090019" w:tentative="1">
      <w:start w:val="1"/>
      <w:numFmt w:val="lowerLetter"/>
      <w:lvlText w:val="%8)"/>
      <w:lvlJc w:val="left"/>
      <w:pPr>
        <w:ind w:left="3864" w:hanging="420"/>
      </w:pPr>
    </w:lvl>
    <w:lvl w:ilvl="8" w:tplc="0409001B" w:tentative="1">
      <w:start w:val="1"/>
      <w:numFmt w:val="lowerRoman"/>
      <w:lvlText w:val="%9."/>
      <w:lvlJc w:val="right"/>
      <w:pPr>
        <w:ind w:left="4284" w:hanging="420"/>
      </w:pPr>
    </w:lvl>
  </w:abstractNum>
  <w:abstractNum w:abstractNumId="5">
    <w:nsid w:val="0DFB03AC"/>
    <w:multiLevelType w:val="hybridMultilevel"/>
    <w:tmpl w:val="5BA66FCC"/>
    <w:styleLink w:val="1215"/>
    <w:lvl w:ilvl="0" w:tplc="EDB4BA44">
      <w:start w:val="1"/>
      <w:numFmt w:val="decimal"/>
      <w:lvlText w:val="（%1）"/>
      <w:lvlJc w:val="left"/>
      <w:pPr>
        <w:tabs>
          <w:tab w:val="num" w:pos="1620"/>
        </w:tabs>
        <w:ind w:left="1620" w:hanging="1080"/>
      </w:pPr>
      <w:rPr>
        <w:rFonts w:hint="default"/>
      </w:rPr>
    </w:lvl>
    <w:lvl w:ilvl="1" w:tplc="04090019" w:tentative="1">
      <w:start w:val="1"/>
      <w:numFmt w:val="lowerLetter"/>
      <w:lvlText w:val="%2)"/>
      <w:lvlJc w:val="left"/>
      <w:pPr>
        <w:tabs>
          <w:tab w:val="num" w:pos="1380"/>
        </w:tabs>
        <w:ind w:left="1380" w:hanging="420"/>
      </w:pPr>
    </w:lvl>
    <w:lvl w:ilvl="2" w:tplc="0409001B" w:tentative="1">
      <w:start w:val="1"/>
      <w:numFmt w:val="lowerRoman"/>
      <w:lvlText w:val="%3."/>
      <w:lvlJc w:val="right"/>
      <w:pPr>
        <w:tabs>
          <w:tab w:val="num" w:pos="1800"/>
        </w:tabs>
        <w:ind w:left="1800" w:hanging="420"/>
      </w:pPr>
    </w:lvl>
    <w:lvl w:ilvl="3" w:tplc="0409000F" w:tentative="1">
      <w:start w:val="1"/>
      <w:numFmt w:val="decimal"/>
      <w:lvlText w:val="%4."/>
      <w:lvlJc w:val="left"/>
      <w:pPr>
        <w:tabs>
          <w:tab w:val="num" w:pos="2220"/>
        </w:tabs>
        <w:ind w:left="2220" w:hanging="420"/>
      </w:pPr>
    </w:lvl>
    <w:lvl w:ilvl="4" w:tplc="04090019" w:tentative="1">
      <w:start w:val="1"/>
      <w:numFmt w:val="lowerLetter"/>
      <w:lvlText w:val="%5)"/>
      <w:lvlJc w:val="left"/>
      <w:pPr>
        <w:tabs>
          <w:tab w:val="num" w:pos="2640"/>
        </w:tabs>
        <w:ind w:left="2640" w:hanging="420"/>
      </w:pPr>
    </w:lvl>
    <w:lvl w:ilvl="5" w:tplc="0409001B" w:tentative="1">
      <w:start w:val="1"/>
      <w:numFmt w:val="lowerRoman"/>
      <w:lvlText w:val="%6."/>
      <w:lvlJc w:val="right"/>
      <w:pPr>
        <w:tabs>
          <w:tab w:val="num" w:pos="3060"/>
        </w:tabs>
        <w:ind w:left="3060" w:hanging="420"/>
      </w:pPr>
    </w:lvl>
    <w:lvl w:ilvl="6" w:tplc="0409000F" w:tentative="1">
      <w:start w:val="1"/>
      <w:numFmt w:val="decimal"/>
      <w:lvlText w:val="%7."/>
      <w:lvlJc w:val="left"/>
      <w:pPr>
        <w:tabs>
          <w:tab w:val="num" w:pos="3480"/>
        </w:tabs>
        <w:ind w:left="3480" w:hanging="420"/>
      </w:pPr>
    </w:lvl>
    <w:lvl w:ilvl="7" w:tplc="04090019" w:tentative="1">
      <w:start w:val="1"/>
      <w:numFmt w:val="lowerLetter"/>
      <w:lvlText w:val="%8)"/>
      <w:lvlJc w:val="left"/>
      <w:pPr>
        <w:tabs>
          <w:tab w:val="num" w:pos="3900"/>
        </w:tabs>
        <w:ind w:left="3900" w:hanging="420"/>
      </w:pPr>
    </w:lvl>
    <w:lvl w:ilvl="8" w:tplc="0409001B" w:tentative="1">
      <w:start w:val="1"/>
      <w:numFmt w:val="lowerRoman"/>
      <w:lvlText w:val="%9."/>
      <w:lvlJc w:val="right"/>
      <w:pPr>
        <w:tabs>
          <w:tab w:val="num" w:pos="4320"/>
        </w:tabs>
        <w:ind w:left="4320" w:hanging="420"/>
      </w:pPr>
    </w:lvl>
  </w:abstractNum>
  <w:abstractNum w:abstractNumId="6">
    <w:nsid w:val="107D2FA9"/>
    <w:multiLevelType w:val="hybridMultilevel"/>
    <w:tmpl w:val="B2A85BB4"/>
    <w:styleLink w:val="150"/>
    <w:lvl w:ilvl="0" w:tplc="7C6A6E30">
      <w:start w:val="1"/>
      <w:numFmt w:val="decimal"/>
      <w:lvlText w:val="（%1）"/>
      <w:lvlJc w:val="left"/>
      <w:pPr>
        <w:ind w:left="1225" w:hanging="720"/>
      </w:pPr>
      <w:rPr>
        <w:rFonts w:hint="default"/>
      </w:rPr>
    </w:lvl>
    <w:lvl w:ilvl="1" w:tplc="04090019" w:tentative="1">
      <w:start w:val="1"/>
      <w:numFmt w:val="lowerLetter"/>
      <w:lvlText w:val="%2)"/>
      <w:lvlJc w:val="left"/>
      <w:pPr>
        <w:ind w:left="1345" w:hanging="420"/>
      </w:pPr>
    </w:lvl>
    <w:lvl w:ilvl="2" w:tplc="0409001B" w:tentative="1">
      <w:start w:val="1"/>
      <w:numFmt w:val="lowerRoman"/>
      <w:lvlText w:val="%3."/>
      <w:lvlJc w:val="right"/>
      <w:pPr>
        <w:ind w:left="1765" w:hanging="420"/>
      </w:pPr>
    </w:lvl>
    <w:lvl w:ilvl="3" w:tplc="0409000F" w:tentative="1">
      <w:start w:val="1"/>
      <w:numFmt w:val="decimal"/>
      <w:lvlText w:val="%4."/>
      <w:lvlJc w:val="left"/>
      <w:pPr>
        <w:ind w:left="2185" w:hanging="420"/>
      </w:pPr>
    </w:lvl>
    <w:lvl w:ilvl="4" w:tplc="04090019" w:tentative="1">
      <w:start w:val="1"/>
      <w:numFmt w:val="lowerLetter"/>
      <w:lvlText w:val="%5)"/>
      <w:lvlJc w:val="left"/>
      <w:pPr>
        <w:ind w:left="2605" w:hanging="420"/>
      </w:pPr>
    </w:lvl>
    <w:lvl w:ilvl="5" w:tplc="0409001B" w:tentative="1">
      <w:start w:val="1"/>
      <w:numFmt w:val="lowerRoman"/>
      <w:lvlText w:val="%6."/>
      <w:lvlJc w:val="right"/>
      <w:pPr>
        <w:ind w:left="3025" w:hanging="420"/>
      </w:pPr>
    </w:lvl>
    <w:lvl w:ilvl="6" w:tplc="0409000F" w:tentative="1">
      <w:start w:val="1"/>
      <w:numFmt w:val="decimal"/>
      <w:lvlText w:val="%7."/>
      <w:lvlJc w:val="left"/>
      <w:pPr>
        <w:ind w:left="3445" w:hanging="420"/>
      </w:pPr>
    </w:lvl>
    <w:lvl w:ilvl="7" w:tplc="04090019" w:tentative="1">
      <w:start w:val="1"/>
      <w:numFmt w:val="lowerLetter"/>
      <w:lvlText w:val="%8)"/>
      <w:lvlJc w:val="left"/>
      <w:pPr>
        <w:ind w:left="3865" w:hanging="420"/>
      </w:pPr>
    </w:lvl>
    <w:lvl w:ilvl="8" w:tplc="0409001B" w:tentative="1">
      <w:start w:val="1"/>
      <w:numFmt w:val="lowerRoman"/>
      <w:lvlText w:val="%9."/>
      <w:lvlJc w:val="right"/>
      <w:pPr>
        <w:ind w:left="4285" w:hanging="420"/>
      </w:pPr>
    </w:lvl>
  </w:abstractNum>
  <w:abstractNum w:abstractNumId="7">
    <w:nsid w:val="1A043613"/>
    <w:multiLevelType w:val="hybridMultilevel"/>
    <w:tmpl w:val="8526AAAA"/>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DFE42AF"/>
    <w:multiLevelType w:val="hybridMultilevel"/>
    <w:tmpl w:val="05501264"/>
    <w:styleLink w:val="1216"/>
    <w:lvl w:ilvl="0" w:tplc="91E21EEE">
      <w:start w:val="3"/>
      <w:numFmt w:val="decimal"/>
      <w:lvlText w:val="%1、"/>
      <w:lvlJc w:val="left"/>
      <w:pPr>
        <w:tabs>
          <w:tab w:val="num" w:pos="2040"/>
        </w:tabs>
        <w:ind w:left="2040" w:hanging="1140"/>
      </w:pPr>
      <w:rPr>
        <w:rFonts w:hint="default"/>
        <w:color w:val="auto"/>
      </w:rPr>
    </w:lvl>
    <w:lvl w:ilvl="1" w:tplc="04090019" w:tentative="1">
      <w:start w:val="1"/>
      <w:numFmt w:val="lowerLetter"/>
      <w:lvlText w:val="%2)"/>
      <w:lvlJc w:val="left"/>
      <w:pPr>
        <w:tabs>
          <w:tab w:val="num" w:pos="1740"/>
        </w:tabs>
        <w:ind w:left="1740" w:hanging="420"/>
      </w:pPr>
    </w:lvl>
    <w:lvl w:ilvl="2" w:tplc="0409001B" w:tentative="1">
      <w:start w:val="1"/>
      <w:numFmt w:val="lowerRoman"/>
      <w:lvlText w:val="%3."/>
      <w:lvlJc w:val="right"/>
      <w:pPr>
        <w:tabs>
          <w:tab w:val="num" w:pos="2160"/>
        </w:tabs>
        <w:ind w:left="2160" w:hanging="420"/>
      </w:pPr>
    </w:lvl>
    <w:lvl w:ilvl="3" w:tplc="0409000F" w:tentative="1">
      <w:start w:val="1"/>
      <w:numFmt w:val="decimal"/>
      <w:lvlText w:val="%4."/>
      <w:lvlJc w:val="left"/>
      <w:pPr>
        <w:tabs>
          <w:tab w:val="num" w:pos="2580"/>
        </w:tabs>
        <w:ind w:left="2580" w:hanging="420"/>
      </w:pPr>
    </w:lvl>
    <w:lvl w:ilvl="4" w:tplc="04090019" w:tentative="1">
      <w:start w:val="1"/>
      <w:numFmt w:val="lowerLetter"/>
      <w:lvlText w:val="%5)"/>
      <w:lvlJc w:val="left"/>
      <w:pPr>
        <w:tabs>
          <w:tab w:val="num" w:pos="3000"/>
        </w:tabs>
        <w:ind w:left="3000" w:hanging="420"/>
      </w:pPr>
    </w:lvl>
    <w:lvl w:ilvl="5" w:tplc="0409001B" w:tentative="1">
      <w:start w:val="1"/>
      <w:numFmt w:val="lowerRoman"/>
      <w:lvlText w:val="%6."/>
      <w:lvlJc w:val="right"/>
      <w:pPr>
        <w:tabs>
          <w:tab w:val="num" w:pos="3420"/>
        </w:tabs>
        <w:ind w:left="3420" w:hanging="420"/>
      </w:pPr>
    </w:lvl>
    <w:lvl w:ilvl="6" w:tplc="0409000F" w:tentative="1">
      <w:start w:val="1"/>
      <w:numFmt w:val="decimal"/>
      <w:lvlText w:val="%7."/>
      <w:lvlJc w:val="left"/>
      <w:pPr>
        <w:tabs>
          <w:tab w:val="num" w:pos="3840"/>
        </w:tabs>
        <w:ind w:left="3840" w:hanging="420"/>
      </w:pPr>
    </w:lvl>
    <w:lvl w:ilvl="7" w:tplc="04090019" w:tentative="1">
      <w:start w:val="1"/>
      <w:numFmt w:val="lowerLetter"/>
      <w:lvlText w:val="%8)"/>
      <w:lvlJc w:val="left"/>
      <w:pPr>
        <w:tabs>
          <w:tab w:val="num" w:pos="4260"/>
        </w:tabs>
        <w:ind w:left="4260" w:hanging="420"/>
      </w:pPr>
    </w:lvl>
    <w:lvl w:ilvl="8" w:tplc="0409001B" w:tentative="1">
      <w:start w:val="1"/>
      <w:numFmt w:val="lowerRoman"/>
      <w:lvlText w:val="%9."/>
      <w:lvlJc w:val="right"/>
      <w:pPr>
        <w:tabs>
          <w:tab w:val="num" w:pos="4680"/>
        </w:tabs>
        <w:ind w:left="4680" w:hanging="420"/>
      </w:pPr>
    </w:lvl>
  </w:abstractNum>
  <w:abstractNum w:abstractNumId="9">
    <w:nsid w:val="28B61A68"/>
    <w:multiLevelType w:val="multilevel"/>
    <w:tmpl w:val="0409001D"/>
    <w:styleLink w:val="11111136"/>
    <w:lvl w:ilvl="0">
      <w:start w:val="1"/>
      <w:numFmt w:val="decimal"/>
      <w:lvlText w:val="%1"/>
      <w:lvlJc w:val="left"/>
      <w:pPr>
        <w:tabs>
          <w:tab w:val="num" w:pos="425"/>
        </w:tabs>
        <w:ind w:left="425" w:hanging="425"/>
      </w:pPr>
    </w:lvl>
    <w:lvl w:ilvl="1">
      <w:start w:val="1"/>
      <w:numFmt w:val="decimal"/>
      <w:lvlText w:val="%1.%2"/>
      <w:lvlJc w:val="left"/>
      <w:pPr>
        <w:tabs>
          <w:tab w:val="num" w:pos="1145"/>
        </w:tabs>
        <w:ind w:left="992" w:hanging="567"/>
      </w:pPr>
    </w:lvl>
    <w:lvl w:ilvl="2">
      <w:start w:val="1"/>
      <w:numFmt w:val="decimal"/>
      <w:lvlText w:val="%1.%2.%3"/>
      <w:lvlJc w:val="left"/>
      <w:pPr>
        <w:tabs>
          <w:tab w:val="num" w:pos="1931"/>
        </w:tabs>
        <w:ind w:left="1418" w:hanging="567"/>
      </w:pPr>
    </w:lvl>
    <w:lvl w:ilvl="3">
      <w:start w:val="1"/>
      <w:numFmt w:val="decimal"/>
      <w:lvlText w:val="%1.%2.%3.%4"/>
      <w:lvlJc w:val="left"/>
      <w:pPr>
        <w:tabs>
          <w:tab w:val="num" w:pos="2716"/>
        </w:tabs>
        <w:ind w:left="1984" w:hanging="708"/>
      </w:pPr>
    </w:lvl>
    <w:lvl w:ilvl="4">
      <w:start w:val="1"/>
      <w:numFmt w:val="decimal"/>
      <w:lvlText w:val="%1.%2.%3.%4.%5"/>
      <w:lvlJc w:val="left"/>
      <w:pPr>
        <w:tabs>
          <w:tab w:val="num" w:pos="3501"/>
        </w:tabs>
        <w:ind w:left="2551" w:hanging="850"/>
      </w:pPr>
    </w:lvl>
    <w:lvl w:ilvl="5">
      <w:start w:val="1"/>
      <w:numFmt w:val="decimal"/>
      <w:lvlText w:val="%1.%2.%3.%4.%5.%6"/>
      <w:lvlJc w:val="left"/>
      <w:pPr>
        <w:tabs>
          <w:tab w:val="num" w:pos="4646"/>
        </w:tabs>
        <w:ind w:left="3260" w:hanging="1134"/>
      </w:pPr>
    </w:lvl>
    <w:lvl w:ilvl="6">
      <w:start w:val="1"/>
      <w:numFmt w:val="decimal"/>
      <w:lvlText w:val="%1.%2.%3.%4.%5.%6.%7"/>
      <w:lvlJc w:val="left"/>
      <w:pPr>
        <w:tabs>
          <w:tab w:val="num" w:pos="5431"/>
        </w:tabs>
        <w:ind w:left="3827" w:hanging="1276"/>
      </w:pPr>
    </w:lvl>
    <w:lvl w:ilvl="7">
      <w:start w:val="1"/>
      <w:numFmt w:val="decimal"/>
      <w:lvlText w:val="%1.%2.%3.%4.%5.%6.%7.%8"/>
      <w:lvlJc w:val="left"/>
      <w:pPr>
        <w:tabs>
          <w:tab w:val="num" w:pos="6216"/>
        </w:tabs>
        <w:ind w:left="4394" w:hanging="1418"/>
      </w:pPr>
    </w:lvl>
    <w:lvl w:ilvl="8">
      <w:start w:val="1"/>
      <w:numFmt w:val="decimal"/>
      <w:lvlText w:val="%1.%2.%3.%4.%5.%6.%7.%8.%9"/>
      <w:lvlJc w:val="left"/>
      <w:pPr>
        <w:tabs>
          <w:tab w:val="num" w:pos="7002"/>
        </w:tabs>
        <w:ind w:left="5102" w:hanging="1700"/>
      </w:pPr>
    </w:lvl>
  </w:abstractNum>
  <w:abstractNum w:abstractNumId="10">
    <w:nsid w:val="29A301D1"/>
    <w:multiLevelType w:val="hybridMultilevel"/>
    <w:tmpl w:val="D4B6023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2A605D5B"/>
    <w:multiLevelType w:val="hybridMultilevel"/>
    <w:tmpl w:val="76C4A604"/>
    <w:lvl w:ilvl="0" w:tplc="B22A906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2D8C1437"/>
    <w:multiLevelType w:val="hybridMultilevel"/>
    <w:tmpl w:val="07E0564A"/>
    <w:lvl w:ilvl="0" w:tplc="05D2B630">
      <w:start w:val="1"/>
      <w:numFmt w:val="decimal"/>
      <w:pStyle w:val="a0"/>
      <w:lvlText w:val="（%1）"/>
      <w:lvlJc w:val="left"/>
      <w:pPr>
        <w:ind w:left="1560" w:hanging="1080"/>
      </w:pPr>
      <w:rPr>
        <w:rFonts w:cs="Times New Roman"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36A3426B"/>
    <w:multiLevelType w:val="hybridMultilevel"/>
    <w:tmpl w:val="AE2A1F38"/>
    <w:styleLink w:val="139"/>
    <w:lvl w:ilvl="0" w:tplc="C0E83EA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374F066C"/>
    <w:multiLevelType w:val="hybridMultilevel"/>
    <w:tmpl w:val="5A389754"/>
    <w:styleLink w:val="11111127"/>
    <w:lvl w:ilvl="0" w:tplc="97C4CBD6">
      <w:start w:val="1"/>
      <w:numFmt w:val="lowerLetter"/>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3AB44010"/>
    <w:multiLevelType w:val="hybridMultilevel"/>
    <w:tmpl w:val="AC80219A"/>
    <w:styleLink w:val="1135"/>
    <w:lvl w:ilvl="0" w:tplc="04090001">
      <w:start w:val="1"/>
      <w:numFmt w:val="bullet"/>
      <w:lvlText w:val=""/>
      <w:lvlJc w:val="left"/>
      <w:pPr>
        <w:tabs>
          <w:tab w:val="num" w:pos="900"/>
        </w:tabs>
        <w:ind w:left="900" w:hanging="420"/>
      </w:pPr>
      <w:rPr>
        <w:rFonts w:ascii="Wingdings" w:hAnsi="Wingdings" w:hint="default"/>
      </w:rPr>
    </w:lvl>
    <w:lvl w:ilvl="1" w:tplc="04090003" w:tentative="1">
      <w:start w:val="1"/>
      <w:numFmt w:val="bullet"/>
      <w:lvlText w:val=""/>
      <w:lvlJc w:val="left"/>
      <w:pPr>
        <w:tabs>
          <w:tab w:val="num" w:pos="1320"/>
        </w:tabs>
        <w:ind w:left="1320" w:hanging="420"/>
      </w:pPr>
      <w:rPr>
        <w:rFonts w:ascii="Wingdings" w:hAnsi="Wingdings" w:hint="default"/>
      </w:rPr>
    </w:lvl>
    <w:lvl w:ilvl="2" w:tplc="04090005"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3" w:tentative="1">
      <w:start w:val="1"/>
      <w:numFmt w:val="bullet"/>
      <w:lvlText w:val=""/>
      <w:lvlJc w:val="left"/>
      <w:pPr>
        <w:tabs>
          <w:tab w:val="num" w:pos="2580"/>
        </w:tabs>
        <w:ind w:left="2580" w:hanging="420"/>
      </w:pPr>
      <w:rPr>
        <w:rFonts w:ascii="Wingdings" w:hAnsi="Wingdings" w:hint="default"/>
      </w:rPr>
    </w:lvl>
    <w:lvl w:ilvl="5" w:tplc="04090005"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3" w:tentative="1">
      <w:start w:val="1"/>
      <w:numFmt w:val="bullet"/>
      <w:lvlText w:val=""/>
      <w:lvlJc w:val="left"/>
      <w:pPr>
        <w:tabs>
          <w:tab w:val="num" w:pos="3840"/>
        </w:tabs>
        <w:ind w:left="3840" w:hanging="420"/>
      </w:pPr>
      <w:rPr>
        <w:rFonts w:ascii="Wingdings" w:hAnsi="Wingdings" w:hint="default"/>
      </w:rPr>
    </w:lvl>
    <w:lvl w:ilvl="8" w:tplc="04090005" w:tentative="1">
      <w:start w:val="1"/>
      <w:numFmt w:val="bullet"/>
      <w:lvlText w:val=""/>
      <w:lvlJc w:val="left"/>
      <w:pPr>
        <w:tabs>
          <w:tab w:val="num" w:pos="4260"/>
        </w:tabs>
        <w:ind w:left="4260" w:hanging="420"/>
      </w:pPr>
      <w:rPr>
        <w:rFonts w:ascii="Wingdings" w:hAnsi="Wingdings" w:hint="default"/>
      </w:rPr>
    </w:lvl>
  </w:abstractNum>
  <w:abstractNum w:abstractNumId="16">
    <w:nsid w:val="3D367160"/>
    <w:multiLevelType w:val="hybridMultilevel"/>
    <w:tmpl w:val="6128A666"/>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40373066"/>
    <w:multiLevelType w:val="singleLevel"/>
    <w:tmpl w:val="9E547B72"/>
    <w:styleLink w:val="111111215"/>
    <w:lvl w:ilvl="0">
      <w:start w:val="1"/>
      <w:numFmt w:val="decimal"/>
      <w:pStyle w:val="a1"/>
      <w:lvlText w:val="（%1）"/>
      <w:lvlJc w:val="left"/>
      <w:pPr>
        <w:tabs>
          <w:tab w:val="num" w:pos="0"/>
        </w:tabs>
        <w:ind w:left="0" w:firstLine="397"/>
      </w:pPr>
      <w:rPr>
        <w:rFonts w:ascii="Times New Roman" w:hAnsi="Times New Roman" w:cs="Times New Roman" w:hint="eastAsia"/>
        <w:b w:val="0"/>
        <w:bCs w:val="0"/>
        <w:i w:val="0"/>
        <w:iCs w:val="0"/>
        <w:caps w:val="0"/>
        <w:smallCaps w:val="0"/>
        <w:strike w:val="0"/>
        <w:dstrike w:val="0"/>
        <w:noProof w:val="0"/>
        <w:vanish w:val="0"/>
        <w:color w:val="000000"/>
        <w:spacing w:val="0"/>
        <w:position w:val="0"/>
        <w:u w:val="none"/>
        <w:effect w:val="none"/>
        <w:vertAlign w:val="baseline"/>
        <w:em w:val="none"/>
        <w:lang w:val="en-US"/>
        <w:specVanish w:val="0"/>
      </w:rPr>
    </w:lvl>
  </w:abstractNum>
  <w:abstractNum w:abstractNumId="18">
    <w:nsid w:val="40E42928"/>
    <w:multiLevelType w:val="multilevel"/>
    <w:tmpl w:val="A9440DCE"/>
    <w:styleLink w:val="167"/>
    <w:lvl w:ilvl="0">
      <w:start w:val="1"/>
      <w:numFmt w:val="decimal"/>
      <w:suff w:val="space"/>
      <w:lvlText w:val="（%1）"/>
      <w:lvlJc w:val="left"/>
      <w:pPr>
        <w:ind w:left="0" w:firstLine="482"/>
      </w:pPr>
      <w:rPr>
        <w:rFonts w:hint="eastAsia"/>
      </w:rPr>
    </w:lvl>
    <w:lvl w:ilvl="1">
      <w:start w:val="1"/>
      <w:numFmt w:val="lowerLetter"/>
      <w:lvlText w:val="%2)"/>
      <w:lvlJc w:val="left"/>
      <w:pPr>
        <w:tabs>
          <w:tab w:val="num" w:pos="840"/>
        </w:tabs>
        <w:ind w:left="840" w:hanging="420"/>
      </w:pPr>
      <w:rPr>
        <w:rFonts w:hint="eastAsia"/>
      </w:rPr>
    </w:lvl>
    <w:lvl w:ilvl="2">
      <w:start w:val="1"/>
      <w:numFmt w:val="lowerRoman"/>
      <w:lvlText w:val="%3."/>
      <w:lvlJc w:val="right"/>
      <w:pPr>
        <w:tabs>
          <w:tab w:val="num" w:pos="1260"/>
        </w:tabs>
        <w:ind w:left="1260" w:hanging="420"/>
      </w:pPr>
      <w:rPr>
        <w:rFonts w:hint="eastAsia"/>
      </w:rPr>
    </w:lvl>
    <w:lvl w:ilvl="3">
      <w:start w:val="1"/>
      <w:numFmt w:val="decimal"/>
      <w:lvlText w:val="%4."/>
      <w:lvlJc w:val="left"/>
      <w:pPr>
        <w:tabs>
          <w:tab w:val="num" w:pos="1680"/>
        </w:tabs>
        <w:ind w:left="1680" w:hanging="420"/>
      </w:pPr>
      <w:rPr>
        <w:rFonts w:hint="eastAsia"/>
      </w:rPr>
    </w:lvl>
    <w:lvl w:ilvl="4">
      <w:start w:val="1"/>
      <w:numFmt w:val="lowerLetter"/>
      <w:lvlText w:val="%5)"/>
      <w:lvlJc w:val="left"/>
      <w:pPr>
        <w:tabs>
          <w:tab w:val="num" w:pos="2100"/>
        </w:tabs>
        <w:ind w:left="2100" w:hanging="420"/>
      </w:pPr>
      <w:rPr>
        <w:rFonts w:hint="eastAsia"/>
      </w:rPr>
    </w:lvl>
    <w:lvl w:ilvl="5">
      <w:start w:val="1"/>
      <w:numFmt w:val="lowerRoman"/>
      <w:lvlText w:val="%6."/>
      <w:lvlJc w:val="right"/>
      <w:pPr>
        <w:tabs>
          <w:tab w:val="num" w:pos="2520"/>
        </w:tabs>
        <w:ind w:left="2520" w:hanging="420"/>
      </w:pPr>
      <w:rPr>
        <w:rFonts w:hint="eastAsia"/>
      </w:rPr>
    </w:lvl>
    <w:lvl w:ilvl="6">
      <w:start w:val="1"/>
      <w:numFmt w:val="decimal"/>
      <w:lvlText w:val="%7."/>
      <w:lvlJc w:val="left"/>
      <w:pPr>
        <w:tabs>
          <w:tab w:val="num" w:pos="2940"/>
        </w:tabs>
        <w:ind w:left="2940" w:hanging="420"/>
      </w:pPr>
      <w:rPr>
        <w:rFonts w:hint="eastAsia"/>
      </w:rPr>
    </w:lvl>
    <w:lvl w:ilvl="7">
      <w:start w:val="1"/>
      <w:numFmt w:val="lowerLetter"/>
      <w:lvlText w:val="%8)"/>
      <w:lvlJc w:val="left"/>
      <w:pPr>
        <w:tabs>
          <w:tab w:val="num" w:pos="3360"/>
        </w:tabs>
        <w:ind w:left="3360" w:hanging="420"/>
      </w:pPr>
      <w:rPr>
        <w:rFonts w:hint="eastAsia"/>
      </w:rPr>
    </w:lvl>
    <w:lvl w:ilvl="8">
      <w:start w:val="1"/>
      <w:numFmt w:val="lowerRoman"/>
      <w:lvlText w:val="%9."/>
      <w:lvlJc w:val="right"/>
      <w:pPr>
        <w:tabs>
          <w:tab w:val="num" w:pos="3780"/>
        </w:tabs>
        <w:ind w:left="3780" w:hanging="420"/>
      </w:pPr>
      <w:rPr>
        <w:rFonts w:hint="eastAsia"/>
      </w:rPr>
    </w:lvl>
  </w:abstractNum>
  <w:abstractNum w:abstractNumId="19">
    <w:nsid w:val="46A61C43"/>
    <w:multiLevelType w:val="hybridMultilevel"/>
    <w:tmpl w:val="C396F31A"/>
    <w:styleLink w:val="1111113"/>
    <w:lvl w:ilvl="0" w:tplc="7C54253A">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49A33821"/>
    <w:multiLevelType w:val="hybridMultilevel"/>
    <w:tmpl w:val="D50CA60A"/>
    <w:styleLink w:val="1111119"/>
    <w:lvl w:ilvl="0" w:tplc="9BAC926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1">
    <w:nsid w:val="4AD81120"/>
    <w:multiLevelType w:val="hybridMultilevel"/>
    <w:tmpl w:val="28F49882"/>
    <w:lvl w:ilvl="0" w:tplc="4192D65C">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4B1E15B2"/>
    <w:multiLevelType w:val="hybridMultilevel"/>
    <w:tmpl w:val="C57E0FD0"/>
    <w:styleLink w:val="11111121"/>
    <w:lvl w:ilvl="0" w:tplc="29367840">
      <w:start w:val="1"/>
      <w:numFmt w:val="decimal"/>
      <w:lvlText w:val="（%1）"/>
      <w:lvlJc w:val="left"/>
      <w:pPr>
        <w:ind w:left="1225" w:hanging="720"/>
      </w:pPr>
      <w:rPr>
        <w:rFonts w:hint="default"/>
      </w:rPr>
    </w:lvl>
    <w:lvl w:ilvl="1" w:tplc="04090019" w:tentative="1">
      <w:start w:val="1"/>
      <w:numFmt w:val="lowerLetter"/>
      <w:lvlText w:val="%2)"/>
      <w:lvlJc w:val="left"/>
      <w:pPr>
        <w:ind w:left="1345" w:hanging="420"/>
      </w:pPr>
    </w:lvl>
    <w:lvl w:ilvl="2" w:tplc="0409001B" w:tentative="1">
      <w:start w:val="1"/>
      <w:numFmt w:val="lowerRoman"/>
      <w:lvlText w:val="%3."/>
      <w:lvlJc w:val="right"/>
      <w:pPr>
        <w:ind w:left="1765" w:hanging="420"/>
      </w:pPr>
    </w:lvl>
    <w:lvl w:ilvl="3" w:tplc="0409000F" w:tentative="1">
      <w:start w:val="1"/>
      <w:numFmt w:val="decimal"/>
      <w:lvlText w:val="%4."/>
      <w:lvlJc w:val="left"/>
      <w:pPr>
        <w:ind w:left="2185" w:hanging="420"/>
      </w:pPr>
    </w:lvl>
    <w:lvl w:ilvl="4" w:tplc="04090019" w:tentative="1">
      <w:start w:val="1"/>
      <w:numFmt w:val="lowerLetter"/>
      <w:lvlText w:val="%5)"/>
      <w:lvlJc w:val="left"/>
      <w:pPr>
        <w:ind w:left="2605" w:hanging="420"/>
      </w:pPr>
    </w:lvl>
    <w:lvl w:ilvl="5" w:tplc="0409001B" w:tentative="1">
      <w:start w:val="1"/>
      <w:numFmt w:val="lowerRoman"/>
      <w:lvlText w:val="%6."/>
      <w:lvlJc w:val="right"/>
      <w:pPr>
        <w:ind w:left="3025" w:hanging="420"/>
      </w:pPr>
    </w:lvl>
    <w:lvl w:ilvl="6" w:tplc="0409000F" w:tentative="1">
      <w:start w:val="1"/>
      <w:numFmt w:val="decimal"/>
      <w:lvlText w:val="%7."/>
      <w:lvlJc w:val="left"/>
      <w:pPr>
        <w:ind w:left="3445" w:hanging="420"/>
      </w:pPr>
    </w:lvl>
    <w:lvl w:ilvl="7" w:tplc="04090019" w:tentative="1">
      <w:start w:val="1"/>
      <w:numFmt w:val="lowerLetter"/>
      <w:lvlText w:val="%8)"/>
      <w:lvlJc w:val="left"/>
      <w:pPr>
        <w:ind w:left="3865" w:hanging="420"/>
      </w:pPr>
    </w:lvl>
    <w:lvl w:ilvl="8" w:tplc="0409001B" w:tentative="1">
      <w:start w:val="1"/>
      <w:numFmt w:val="lowerRoman"/>
      <w:lvlText w:val="%9."/>
      <w:lvlJc w:val="right"/>
      <w:pPr>
        <w:ind w:left="4285" w:hanging="420"/>
      </w:pPr>
    </w:lvl>
  </w:abstractNum>
  <w:abstractNum w:abstractNumId="23">
    <w:nsid w:val="514D3445"/>
    <w:multiLevelType w:val="hybridMultilevel"/>
    <w:tmpl w:val="F56CBFBE"/>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8E80EC8"/>
    <w:multiLevelType w:val="hybridMultilevel"/>
    <w:tmpl w:val="751C2A94"/>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5A0362B1"/>
    <w:multiLevelType w:val="hybridMultilevel"/>
    <w:tmpl w:val="41DA9884"/>
    <w:styleLink w:val="11111126"/>
    <w:lvl w:ilvl="0" w:tplc="76CCFB9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5AC80267"/>
    <w:multiLevelType w:val="hybridMultilevel"/>
    <w:tmpl w:val="AA282E46"/>
    <w:styleLink w:val="121"/>
    <w:lvl w:ilvl="0" w:tplc="AB86BD2A">
      <w:start w:val="1"/>
      <w:numFmt w:val="bullet"/>
      <w:lvlText w:val=""/>
      <w:lvlJc w:val="left"/>
      <w:pPr>
        <w:ind w:left="900" w:hanging="420"/>
      </w:pPr>
      <w:rPr>
        <w:rFonts w:ascii="Wingdings" w:hAnsi="Wingdings" w:cs="Wingdings" w:hint="default"/>
      </w:rPr>
    </w:lvl>
    <w:lvl w:ilvl="1" w:tplc="04090019">
      <w:start w:val="1"/>
      <w:numFmt w:val="bullet"/>
      <w:lvlText w:val=""/>
      <w:lvlJc w:val="left"/>
      <w:pPr>
        <w:ind w:left="1320" w:hanging="420"/>
      </w:pPr>
      <w:rPr>
        <w:rFonts w:ascii="Wingdings" w:hAnsi="Wingdings" w:cs="Wingdings" w:hint="default"/>
      </w:rPr>
    </w:lvl>
    <w:lvl w:ilvl="2" w:tplc="0409001B">
      <w:start w:val="1"/>
      <w:numFmt w:val="bullet"/>
      <w:lvlText w:val=""/>
      <w:lvlJc w:val="left"/>
      <w:pPr>
        <w:ind w:left="1740" w:hanging="420"/>
      </w:pPr>
      <w:rPr>
        <w:rFonts w:ascii="Wingdings" w:hAnsi="Wingdings" w:cs="Wingdings" w:hint="default"/>
      </w:rPr>
    </w:lvl>
    <w:lvl w:ilvl="3" w:tplc="0409000F">
      <w:start w:val="1"/>
      <w:numFmt w:val="bullet"/>
      <w:lvlText w:val=""/>
      <w:lvlJc w:val="left"/>
      <w:pPr>
        <w:ind w:left="2160" w:hanging="420"/>
      </w:pPr>
      <w:rPr>
        <w:rFonts w:ascii="Wingdings" w:hAnsi="Wingdings" w:cs="Wingdings" w:hint="default"/>
      </w:rPr>
    </w:lvl>
    <w:lvl w:ilvl="4" w:tplc="04090019">
      <w:start w:val="1"/>
      <w:numFmt w:val="bullet"/>
      <w:lvlText w:val=""/>
      <w:lvlJc w:val="left"/>
      <w:pPr>
        <w:ind w:left="2580" w:hanging="420"/>
      </w:pPr>
      <w:rPr>
        <w:rFonts w:ascii="Wingdings" w:hAnsi="Wingdings" w:cs="Wingdings" w:hint="default"/>
      </w:rPr>
    </w:lvl>
    <w:lvl w:ilvl="5" w:tplc="0409001B">
      <w:start w:val="1"/>
      <w:numFmt w:val="bullet"/>
      <w:lvlText w:val=""/>
      <w:lvlJc w:val="left"/>
      <w:pPr>
        <w:ind w:left="3000" w:hanging="420"/>
      </w:pPr>
      <w:rPr>
        <w:rFonts w:ascii="Wingdings" w:hAnsi="Wingdings" w:cs="Wingdings" w:hint="default"/>
      </w:rPr>
    </w:lvl>
    <w:lvl w:ilvl="6" w:tplc="0409000F">
      <w:start w:val="1"/>
      <w:numFmt w:val="bullet"/>
      <w:lvlText w:val=""/>
      <w:lvlJc w:val="left"/>
      <w:pPr>
        <w:ind w:left="3420" w:hanging="420"/>
      </w:pPr>
      <w:rPr>
        <w:rFonts w:ascii="Wingdings" w:hAnsi="Wingdings" w:cs="Wingdings" w:hint="default"/>
      </w:rPr>
    </w:lvl>
    <w:lvl w:ilvl="7" w:tplc="04090019">
      <w:start w:val="1"/>
      <w:numFmt w:val="bullet"/>
      <w:lvlText w:val=""/>
      <w:lvlJc w:val="left"/>
      <w:pPr>
        <w:ind w:left="3840" w:hanging="420"/>
      </w:pPr>
      <w:rPr>
        <w:rFonts w:ascii="Wingdings" w:hAnsi="Wingdings" w:cs="Wingdings" w:hint="default"/>
      </w:rPr>
    </w:lvl>
    <w:lvl w:ilvl="8" w:tplc="0409001B">
      <w:start w:val="1"/>
      <w:numFmt w:val="bullet"/>
      <w:lvlText w:val=""/>
      <w:lvlJc w:val="left"/>
      <w:pPr>
        <w:ind w:left="4260" w:hanging="420"/>
      </w:pPr>
      <w:rPr>
        <w:rFonts w:ascii="Wingdings" w:hAnsi="Wingdings" w:cs="Wingdings" w:hint="default"/>
      </w:rPr>
    </w:lvl>
  </w:abstractNum>
  <w:abstractNum w:abstractNumId="27">
    <w:nsid w:val="5B103368"/>
    <w:multiLevelType w:val="hybridMultilevel"/>
    <w:tmpl w:val="646E551C"/>
    <w:styleLink w:val="1134"/>
    <w:lvl w:ilvl="0" w:tplc="92C06C98">
      <w:start w:val="1"/>
      <w:numFmt w:val="bullet"/>
      <w:lvlText w:val=""/>
      <w:lvlJc w:val="left"/>
      <w:pPr>
        <w:tabs>
          <w:tab w:val="num" w:pos="420"/>
        </w:tabs>
        <w:ind w:left="420" w:hanging="420"/>
      </w:pPr>
      <w:rPr>
        <w:rFonts w:ascii="Wingdings" w:hAnsi="Wingdings" w:hint="default"/>
        <w:color w:val="auto"/>
      </w:rPr>
    </w:lvl>
    <w:lvl w:ilvl="1" w:tplc="0409000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8">
    <w:nsid w:val="5FDF3693"/>
    <w:multiLevelType w:val="hybridMultilevel"/>
    <w:tmpl w:val="B254F0B4"/>
    <w:lvl w:ilvl="0" w:tplc="D248914C">
      <w:start w:val="1"/>
      <w:numFmt w:val="lowerLetter"/>
      <w:lvlText w:val="%1."/>
      <w:lvlJc w:val="left"/>
      <w:pPr>
        <w:ind w:left="840" w:hanging="360"/>
      </w:pPr>
      <w:rPr>
        <w:rFonts w:eastAsia="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nsid w:val="60E158FB"/>
    <w:multiLevelType w:val="hybridMultilevel"/>
    <w:tmpl w:val="6E68E666"/>
    <w:lvl w:ilvl="0" w:tplc="21145CA4">
      <w:start w:val="1"/>
      <w:numFmt w:val="decimalEnclosedCircle"/>
      <w:lvlText w:val="%1"/>
      <w:lvlJc w:val="left"/>
      <w:pPr>
        <w:ind w:left="3905" w:hanging="360"/>
      </w:pPr>
      <w:rPr>
        <w:rFonts w:ascii="宋体" w:hAnsi="宋体" w:hint="default"/>
      </w:rPr>
    </w:lvl>
    <w:lvl w:ilvl="1" w:tplc="04090019" w:tentative="1">
      <w:start w:val="1"/>
      <w:numFmt w:val="lowerLetter"/>
      <w:lvlText w:val="%2)"/>
      <w:lvlJc w:val="left"/>
      <w:pPr>
        <w:ind w:left="4385" w:hanging="420"/>
      </w:pPr>
    </w:lvl>
    <w:lvl w:ilvl="2" w:tplc="0409001B" w:tentative="1">
      <w:start w:val="1"/>
      <w:numFmt w:val="lowerRoman"/>
      <w:lvlText w:val="%3."/>
      <w:lvlJc w:val="right"/>
      <w:pPr>
        <w:ind w:left="4805" w:hanging="420"/>
      </w:pPr>
    </w:lvl>
    <w:lvl w:ilvl="3" w:tplc="0409000F" w:tentative="1">
      <w:start w:val="1"/>
      <w:numFmt w:val="decimal"/>
      <w:lvlText w:val="%4."/>
      <w:lvlJc w:val="left"/>
      <w:pPr>
        <w:ind w:left="5225" w:hanging="420"/>
      </w:pPr>
    </w:lvl>
    <w:lvl w:ilvl="4" w:tplc="04090019" w:tentative="1">
      <w:start w:val="1"/>
      <w:numFmt w:val="lowerLetter"/>
      <w:lvlText w:val="%5)"/>
      <w:lvlJc w:val="left"/>
      <w:pPr>
        <w:ind w:left="5645" w:hanging="420"/>
      </w:pPr>
    </w:lvl>
    <w:lvl w:ilvl="5" w:tplc="0409001B" w:tentative="1">
      <w:start w:val="1"/>
      <w:numFmt w:val="lowerRoman"/>
      <w:lvlText w:val="%6."/>
      <w:lvlJc w:val="right"/>
      <w:pPr>
        <w:ind w:left="6065" w:hanging="420"/>
      </w:pPr>
    </w:lvl>
    <w:lvl w:ilvl="6" w:tplc="0409000F" w:tentative="1">
      <w:start w:val="1"/>
      <w:numFmt w:val="decimal"/>
      <w:lvlText w:val="%7."/>
      <w:lvlJc w:val="left"/>
      <w:pPr>
        <w:ind w:left="6485" w:hanging="420"/>
      </w:pPr>
    </w:lvl>
    <w:lvl w:ilvl="7" w:tplc="04090019" w:tentative="1">
      <w:start w:val="1"/>
      <w:numFmt w:val="lowerLetter"/>
      <w:lvlText w:val="%8)"/>
      <w:lvlJc w:val="left"/>
      <w:pPr>
        <w:ind w:left="6905" w:hanging="420"/>
      </w:pPr>
    </w:lvl>
    <w:lvl w:ilvl="8" w:tplc="0409001B" w:tentative="1">
      <w:start w:val="1"/>
      <w:numFmt w:val="lowerRoman"/>
      <w:lvlText w:val="%9."/>
      <w:lvlJc w:val="right"/>
      <w:pPr>
        <w:ind w:left="7325" w:hanging="420"/>
      </w:pPr>
    </w:lvl>
  </w:abstractNum>
  <w:abstractNum w:abstractNumId="30">
    <w:nsid w:val="62C559AD"/>
    <w:multiLevelType w:val="hybridMultilevel"/>
    <w:tmpl w:val="1B3AEDD6"/>
    <w:styleLink w:val="1111116"/>
    <w:lvl w:ilvl="0" w:tplc="E17A8C68">
      <w:start w:val="1"/>
      <w:numFmt w:val="lowerLetter"/>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
    <w:nsid w:val="65CF05CC"/>
    <w:multiLevelType w:val="hybridMultilevel"/>
    <w:tmpl w:val="3828D3CE"/>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66977FF6"/>
    <w:multiLevelType w:val="hybridMultilevel"/>
    <w:tmpl w:val="BABE89CC"/>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3">
    <w:nsid w:val="6B0A344D"/>
    <w:multiLevelType w:val="multilevel"/>
    <w:tmpl w:val="069A8F70"/>
    <w:styleLink w:val="125"/>
    <w:lvl w:ilvl="0">
      <w:start w:val="1"/>
      <w:numFmt w:val="decimal"/>
      <w:pStyle w:val="HZZH1"/>
      <w:lvlText w:val="%1"/>
      <w:lvlJc w:val="left"/>
      <w:pPr>
        <w:tabs>
          <w:tab w:val="num" w:pos="992"/>
        </w:tabs>
        <w:ind w:left="992" w:hanging="425"/>
      </w:pPr>
      <w:rPr>
        <w:rFonts w:hint="eastAsia"/>
      </w:rPr>
    </w:lvl>
    <w:lvl w:ilvl="1">
      <w:start w:val="1"/>
      <w:numFmt w:val="decimal"/>
      <w:pStyle w:val="HZZH2"/>
      <w:lvlText w:val="%1.%2"/>
      <w:lvlJc w:val="left"/>
      <w:pPr>
        <w:tabs>
          <w:tab w:val="num" w:pos="2072"/>
        </w:tabs>
        <w:ind w:left="1559" w:hanging="567"/>
      </w:pPr>
      <w:rPr>
        <w:rFonts w:hint="eastAsia"/>
      </w:rPr>
    </w:lvl>
    <w:lvl w:ilvl="2">
      <w:start w:val="1"/>
      <w:numFmt w:val="decimal"/>
      <w:pStyle w:val="HZZH3"/>
      <w:lvlText w:val="%1.%2.%3"/>
      <w:lvlJc w:val="left"/>
      <w:pPr>
        <w:tabs>
          <w:tab w:val="num" w:pos="2858"/>
        </w:tabs>
        <w:ind w:left="1985" w:hanging="567"/>
      </w:pPr>
      <w:rPr>
        <w:rFonts w:hint="eastAsia"/>
      </w:rPr>
    </w:lvl>
    <w:lvl w:ilvl="3">
      <w:start w:val="1"/>
      <w:numFmt w:val="decimal"/>
      <w:pStyle w:val="HZZH4"/>
      <w:lvlText w:val="%1.%2.%3.%4"/>
      <w:lvlJc w:val="left"/>
      <w:pPr>
        <w:tabs>
          <w:tab w:val="num" w:pos="4003"/>
        </w:tabs>
        <w:ind w:left="2551" w:hanging="708"/>
      </w:pPr>
      <w:rPr>
        <w:rFonts w:hint="eastAsia"/>
      </w:rPr>
    </w:lvl>
    <w:lvl w:ilvl="4">
      <w:start w:val="1"/>
      <w:numFmt w:val="decimal"/>
      <w:lvlText w:val="%1.%2.%3.%4.%5"/>
      <w:lvlJc w:val="left"/>
      <w:pPr>
        <w:tabs>
          <w:tab w:val="num" w:pos="4788"/>
        </w:tabs>
        <w:ind w:left="3118" w:hanging="850"/>
      </w:pPr>
      <w:rPr>
        <w:rFonts w:hint="eastAsia"/>
      </w:rPr>
    </w:lvl>
    <w:lvl w:ilvl="5">
      <w:start w:val="1"/>
      <w:numFmt w:val="decimal"/>
      <w:lvlText w:val="%1.%2.%3.%4.%5.%6"/>
      <w:lvlJc w:val="left"/>
      <w:pPr>
        <w:tabs>
          <w:tab w:val="num" w:pos="5933"/>
        </w:tabs>
        <w:ind w:left="3827" w:hanging="1134"/>
      </w:pPr>
      <w:rPr>
        <w:rFonts w:hint="eastAsia"/>
      </w:rPr>
    </w:lvl>
    <w:lvl w:ilvl="6">
      <w:start w:val="1"/>
      <w:numFmt w:val="decimal"/>
      <w:lvlText w:val="%1.%2.%3.%4.%5.%6.%7"/>
      <w:lvlJc w:val="left"/>
      <w:pPr>
        <w:tabs>
          <w:tab w:val="num" w:pos="6718"/>
        </w:tabs>
        <w:ind w:left="4394" w:hanging="1276"/>
      </w:pPr>
      <w:rPr>
        <w:rFonts w:hint="eastAsia"/>
      </w:rPr>
    </w:lvl>
    <w:lvl w:ilvl="7">
      <w:start w:val="1"/>
      <w:numFmt w:val="decimal"/>
      <w:lvlText w:val="%1.%2.%3.%4.%5.%6.%7.%8"/>
      <w:lvlJc w:val="left"/>
      <w:pPr>
        <w:tabs>
          <w:tab w:val="num" w:pos="7503"/>
        </w:tabs>
        <w:ind w:left="4961" w:hanging="1418"/>
      </w:pPr>
      <w:rPr>
        <w:rFonts w:hint="eastAsia"/>
      </w:rPr>
    </w:lvl>
    <w:lvl w:ilvl="8">
      <w:start w:val="1"/>
      <w:numFmt w:val="decimal"/>
      <w:lvlText w:val="%1.%2.%3.%4.%5.%6.%7.%8.%9"/>
      <w:lvlJc w:val="left"/>
      <w:pPr>
        <w:tabs>
          <w:tab w:val="num" w:pos="8649"/>
        </w:tabs>
        <w:ind w:left="5669" w:hanging="1700"/>
      </w:pPr>
      <w:rPr>
        <w:rFonts w:hint="eastAsia"/>
      </w:rPr>
    </w:lvl>
  </w:abstractNum>
  <w:abstractNum w:abstractNumId="34">
    <w:nsid w:val="6B167A23"/>
    <w:multiLevelType w:val="multilevel"/>
    <w:tmpl w:val="6FF0A23A"/>
    <w:styleLink w:val="1611"/>
    <w:lvl w:ilvl="0">
      <w:start w:val="5"/>
      <w:numFmt w:val="decimal"/>
      <w:pStyle w:val="a2"/>
      <w:suff w:val="space"/>
      <w:lvlText w:val="第 %1 章"/>
      <w:lvlJc w:val="left"/>
      <w:pPr>
        <w:ind w:left="420" w:hanging="420"/>
      </w:pPr>
      <w:rPr>
        <w:rFonts w:cs="Times New Roman" w:hint="eastAsia"/>
      </w:rPr>
    </w:lvl>
    <w:lvl w:ilvl="1">
      <w:start w:val="1"/>
      <w:numFmt w:val="decimal"/>
      <w:pStyle w:val="a3"/>
      <w:suff w:val="space"/>
      <w:lvlText w:val="%1.%2"/>
      <w:lvlJc w:val="left"/>
      <w:rPr>
        <w:rFonts w:cs="Times New Roman" w:hint="eastAsia"/>
      </w:rPr>
    </w:lvl>
    <w:lvl w:ilvl="2">
      <w:start w:val="1"/>
      <w:numFmt w:val="decimal"/>
      <w:pStyle w:val="a4"/>
      <w:suff w:val="space"/>
      <w:lvlText w:val="%1.%2.%3"/>
      <w:lvlJc w:val="left"/>
      <w:pPr>
        <w:ind w:left="738" w:firstLine="114"/>
      </w:pPr>
      <w:rPr>
        <w:rFonts w:ascii="宋体" w:eastAsia="宋体" w:cs="Times New Roman" w:hint="eastAsia"/>
      </w:rPr>
    </w:lvl>
    <w:lvl w:ilvl="3">
      <w:start w:val="1"/>
      <w:numFmt w:val="decimal"/>
      <w:pStyle w:val="a5"/>
      <w:suff w:val="space"/>
      <w:lvlText w:val="%1.%2.%3.%4"/>
      <w:lvlJc w:val="left"/>
      <w:pPr>
        <w:ind w:left="0"/>
      </w:pPr>
      <w:rPr>
        <w:rFonts w:ascii="宋体" w:eastAsia="宋体" w:cs="Times New Roman" w:hint="eastAsia"/>
      </w:rPr>
    </w:lvl>
    <w:lvl w:ilvl="4">
      <w:start w:val="1"/>
      <w:numFmt w:val="decimal"/>
      <w:lvlText w:val="%5、"/>
      <w:lvlJc w:val="left"/>
      <w:pPr>
        <w:ind w:left="2551" w:hanging="850"/>
      </w:pPr>
      <w:rPr>
        <w:rFonts w:cs="Times New Roman" w:hint="default"/>
      </w:rPr>
    </w:lvl>
    <w:lvl w:ilvl="5" w:tentative="1">
      <w:start w:val="1"/>
      <w:numFmt w:val="decimal"/>
      <w:lvlText w:val="%1.%2.%3.%4.%5.%6"/>
      <w:lvlJc w:val="left"/>
      <w:pPr>
        <w:ind w:left="3260" w:hanging="1134"/>
      </w:pPr>
      <w:rPr>
        <w:rFonts w:cs="Times New Roman" w:hint="eastAsia"/>
      </w:rPr>
    </w:lvl>
    <w:lvl w:ilvl="6" w:tentative="1">
      <w:start w:val="1"/>
      <w:numFmt w:val="decimal"/>
      <w:lvlText w:val="%1.%2.%3.%4.%5.%6.%7"/>
      <w:lvlJc w:val="left"/>
      <w:pPr>
        <w:ind w:left="3827" w:hanging="1276"/>
      </w:pPr>
      <w:rPr>
        <w:rFonts w:cs="Times New Roman" w:hint="eastAsia"/>
      </w:rPr>
    </w:lvl>
    <w:lvl w:ilvl="7" w:tentative="1">
      <w:start w:val="1"/>
      <w:numFmt w:val="decimal"/>
      <w:lvlText w:val="%1.%2.%3.%4.%5.%6.%7.%8"/>
      <w:lvlJc w:val="left"/>
      <w:pPr>
        <w:ind w:left="4394" w:hanging="1418"/>
      </w:pPr>
      <w:rPr>
        <w:rFonts w:cs="Times New Roman" w:hint="eastAsia"/>
      </w:rPr>
    </w:lvl>
    <w:lvl w:ilvl="8" w:tentative="1">
      <w:start w:val="1"/>
      <w:numFmt w:val="decimal"/>
      <w:lvlText w:val="%1.%2.%3.%4.%5.%6.%7.%8.%9"/>
      <w:lvlJc w:val="left"/>
      <w:pPr>
        <w:ind w:left="5102" w:hanging="1700"/>
      </w:pPr>
      <w:rPr>
        <w:rFonts w:cs="Times New Roman" w:hint="eastAsia"/>
      </w:rPr>
    </w:lvl>
  </w:abstractNum>
  <w:abstractNum w:abstractNumId="35">
    <w:nsid w:val="6CAA0AB5"/>
    <w:multiLevelType w:val="hybridMultilevel"/>
    <w:tmpl w:val="869804EC"/>
    <w:styleLink w:val="1111117"/>
    <w:lvl w:ilvl="0" w:tplc="7D3AA006">
      <w:start w:val="3"/>
      <w:numFmt w:val="decimal"/>
      <w:lvlText w:val="%1、"/>
      <w:lvlJc w:val="left"/>
      <w:pPr>
        <w:tabs>
          <w:tab w:val="num" w:pos="1363"/>
        </w:tabs>
        <w:ind w:left="1363" w:hanging="720"/>
      </w:pPr>
      <w:rPr>
        <w:rFonts w:hint="default"/>
      </w:rPr>
    </w:lvl>
    <w:lvl w:ilvl="1" w:tplc="04090019" w:tentative="1">
      <w:start w:val="1"/>
      <w:numFmt w:val="lowerLetter"/>
      <w:lvlText w:val="%2)"/>
      <w:lvlJc w:val="left"/>
      <w:pPr>
        <w:tabs>
          <w:tab w:val="num" w:pos="1483"/>
        </w:tabs>
        <w:ind w:left="1483" w:hanging="420"/>
      </w:pPr>
    </w:lvl>
    <w:lvl w:ilvl="2" w:tplc="0409001B" w:tentative="1">
      <w:start w:val="1"/>
      <w:numFmt w:val="lowerRoman"/>
      <w:lvlText w:val="%3."/>
      <w:lvlJc w:val="right"/>
      <w:pPr>
        <w:tabs>
          <w:tab w:val="num" w:pos="1903"/>
        </w:tabs>
        <w:ind w:left="1903" w:hanging="420"/>
      </w:pPr>
    </w:lvl>
    <w:lvl w:ilvl="3" w:tplc="0409000F" w:tentative="1">
      <w:start w:val="1"/>
      <w:numFmt w:val="decimal"/>
      <w:lvlText w:val="%4."/>
      <w:lvlJc w:val="left"/>
      <w:pPr>
        <w:tabs>
          <w:tab w:val="num" w:pos="2323"/>
        </w:tabs>
        <w:ind w:left="2323" w:hanging="420"/>
      </w:pPr>
    </w:lvl>
    <w:lvl w:ilvl="4" w:tplc="04090019" w:tentative="1">
      <w:start w:val="1"/>
      <w:numFmt w:val="lowerLetter"/>
      <w:lvlText w:val="%5)"/>
      <w:lvlJc w:val="left"/>
      <w:pPr>
        <w:tabs>
          <w:tab w:val="num" w:pos="2743"/>
        </w:tabs>
        <w:ind w:left="2743" w:hanging="420"/>
      </w:pPr>
    </w:lvl>
    <w:lvl w:ilvl="5" w:tplc="0409001B" w:tentative="1">
      <w:start w:val="1"/>
      <w:numFmt w:val="lowerRoman"/>
      <w:lvlText w:val="%6."/>
      <w:lvlJc w:val="right"/>
      <w:pPr>
        <w:tabs>
          <w:tab w:val="num" w:pos="3163"/>
        </w:tabs>
        <w:ind w:left="3163" w:hanging="420"/>
      </w:pPr>
    </w:lvl>
    <w:lvl w:ilvl="6" w:tplc="0409000F" w:tentative="1">
      <w:start w:val="1"/>
      <w:numFmt w:val="decimal"/>
      <w:lvlText w:val="%7."/>
      <w:lvlJc w:val="left"/>
      <w:pPr>
        <w:tabs>
          <w:tab w:val="num" w:pos="3583"/>
        </w:tabs>
        <w:ind w:left="3583" w:hanging="420"/>
      </w:pPr>
    </w:lvl>
    <w:lvl w:ilvl="7" w:tplc="04090019" w:tentative="1">
      <w:start w:val="1"/>
      <w:numFmt w:val="lowerLetter"/>
      <w:lvlText w:val="%8)"/>
      <w:lvlJc w:val="left"/>
      <w:pPr>
        <w:tabs>
          <w:tab w:val="num" w:pos="4003"/>
        </w:tabs>
        <w:ind w:left="4003" w:hanging="420"/>
      </w:pPr>
    </w:lvl>
    <w:lvl w:ilvl="8" w:tplc="0409001B" w:tentative="1">
      <w:start w:val="1"/>
      <w:numFmt w:val="lowerRoman"/>
      <w:lvlText w:val="%9."/>
      <w:lvlJc w:val="right"/>
      <w:pPr>
        <w:tabs>
          <w:tab w:val="num" w:pos="4423"/>
        </w:tabs>
        <w:ind w:left="4423" w:hanging="420"/>
      </w:pPr>
    </w:lvl>
  </w:abstractNum>
  <w:abstractNum w:abstractNumId="36">
    <w:nsid w:val="6DD14728"/>
    <w:multiLevelType w:val="multilevel"/>
    <w:tmpl w:val="7F5A2226"/>
    <w:lvl w:ilvl="0">
      <w:start w:val="2"/>
      <w:numFmt w:val="decimal"/>
      <w:suff w:val="space"/>
      <w:lvlText w:val="%1"/>
      <w:lvlJc w:val="left"/>
      <w:pPr>
        <w:ind w:left="-480" w:firstLine="0"/>
      </w:pPr>
      <w:rPr>
        <w:rFonts w:ascii="黑体" w:eastAsia="黑体" w:hint="eastAsia"/>
        <w:b/>
        <w:i w:val="0"/>
        <w:sz w:val="32"/>
      </w:rPr>
    </w:lvl>
    <w:lvl w:ilvl="1">
      <w:start w:val="1"/>
      <w:numFmt w:val="decimal"/>
      <w:suff w:val="space"/>
      <w:lvlText w:val="表%1.%2"/>
      <w:lvlJc w:val="left"/>
      <w:pPr>
        <w:ind w:left="0" w:firstLine="0"/>
      </w:pPr>
      <w:rPr>
        <w:rFonts w:hint="eastAsia"/>
        <w:b/>
        <w:bCs/>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480" w:firstLine="0"/>
      </w:pPr>
      <w:rPr>
        <w:rFonts w:ascii="Times New Roman" w:eastAsia="宋体" w:hAnsi="Times New Roman" w:hint="default"/>
        <w:b/>
        <w:i w:val="0"/>
        <w:sz w:val="24"/>
      </w:rPr>
    </w:lvl>
    <w:lvl w:ilvl="3">
      <w:start w:val="1"/>
      <w:numFmt w:val="decimal"/>
      <w:suff w:val="space"/>
      <w:lvlText w:val="%1.%2.%3.%4"/>
      <w:lvlJc w:val="left"/>
      <w:pPr>
        <w:ind w:left="-480" w:firstLine="0"/>
      </w:pPr>
      <w:rPr>
        <w:rFonts w:ascii="Times New Roman" w:eastAsia="宋体" w:hAnsi="Times New Roman" w:hint="default"/>
        <w:b w:val="0"/>
        <w:i w:val="0"/>
        <w:sz w:val="21"/>
      </w:rPr>
    </w:lvl>
    <w:lvl w:ilvl="4">
      <w:start w:val="1"/>
      <w:numFmt w:val="decimal"/>
      <w:lvlText w:val="%1.%2.%3.%4.%5"/>
      <w:lvlJc w:val="left"/>
      <w:pPr>
        <w:tabs>
          <w:tab w:val="num" w:pos="528"/>
        </w:tabs>
        <w:ind w:left="528" w:hanging="1008"/>
      </w:pPr>
      <w:rPr>
        <w:rFonts w:hint="eastAsia"/>
      </w:rPr>
    </w:lvl>
    <w:lvl w:ilvl="5">
      <w:start w:val="1"/>
      <w:numFmt w:val="decimal"/>
      <w:lvlText w:val="%1.%2.%3.%4.%5.%6"/>
      <w:lvlJc w:val="left"/>
      <w:pPr>
        <w:tabs>
          <w:tab w:val="num" w:pos="672"/>
        </w:tabs>
        <w:ind w:left="672" w:hanging="1152"/>
      </w:pPr>
      <w:rPr>
        <w:rFonts w:hint="eastAsia"/>
      </w:rPr>
    </w:lvl>
    <w:lvl w:ilvl="6">
      <w:start w:val="1"/>
      <w:numFmt w:val="decimal"/>
      <w:lvlText w:val="%1.%2.%3.%4.%5.%6.%7"/>
      <w:lvlJc w:val="left"/>
      <w:pPr>
        <w:tabs>
          <w:tab w:val="num" w:pos="816"/>
        </w:tabs>
        <w:ind w:left="816" w:hanging="1296"/>
      </w:pPr>
      <w:rPr>
        <w:rFonts w:hint="eastAsia"/>
      </w:rPr>
    </w:lvl>
    <w:lvl w:ilvl="7">
      <w:start w:val="1"/>
      <w:numFmt w:val="decimal"/>
      <w:lvlText w:val="%1.%2.%3.%4.%5.%6.%7.%8"/>
      <w:lvlJc w:val="left"/>
      <w:pPr>
        <w:tabs>
          <w:tab w:val="num" w:pos="960"/>
        </w:tabs>
        <w:ind w:left="960" w:hanging="1440"/>
      </w:pPr>
      <w:rPr>
        <w:rFonts w:hint="eastAsia"/>
      </w:rPr>
    </w:lvl>
    <w:lvl w:ilvl="8">
      <w:start w:val="1"/>
      <w:numFmt w:val="decimal"/>
      <w:lvlText w:val="%1.%2.%3.%4.%5.%6.%7.%8.%9"/>
      <w:lvlJc w:val="left"/>
      <w:pPr>
        <w:tabs>
          <w:tab w:val="num" w:pos="1104"/>
        </w:tabs>
        <w:ind w:left="1104" w:hanging="1584"/>
      </w:pPr>
      <w:rPr>
        <w:rFonts w:hint="eastAsia"/>
      </w:rPr>
    </w:lvl>
  </w:abstractNum>
  <w:abstractNum w:abstractNumId="37">
    <w:nsid w:val="6E311A53"/>
    <w:multiLevelType w:val="hybridMultilevel"/>
    <w:tmpl w:val="7FDCBBBA"/>
    <w:styleLink w:val="111111216"/>
    <w:lvl w:ilvl="0" w:tplc="965E3102">
      <w:start w:val="1"/>
      <w:numFmt w:val="decimal"/>
      <w:lvlText w:val="%1、"/>
      <w:lvlJc w:val="left"/>
      <w:pPr>
        <w:tabs>
          <w:tab w:val="num" w:pos="1363"/>
        </w:tabs>
        <w:ind w:left="1363" w:hanging="720"/>
      </w:pPr>
      <w:rPr>
        <w:rFonts w:hint="default"/>
      </w:rPr>
    </w:lvl>
    <w:lvl w:ilvl="1" w:tplc="04090019" w:tentative="1">
      <w:start w:val="1"/>
      <w:numFmt w:val="lowerLetter"/>
      <w:lvlText w:val="%2)"/>
      <w:lvlJc w:val="left"/>
      <w:pPr>
        <w:tabs>
          <w:tab w:val="num" w:pos="1483"/>
        </w:tabs>
        <w:ind w:left="1483" w:hanging="420"/>
      </w:pPr>
    </w:lvl>
    <w:lvl w:ilvl="2" w:tplc="0409001B" w:tentative="1">
      <w:start w:val="1"/>
      <w:numFmt w:val="lowerRoman"/>
      <w:lvlText w:val="%3."/>
      <w:lvlJc w:val="right"/>
      <w:pPr>
        <w:tabs>
          <w:tab w:val="num" w:pos="1903"/>
        </w:tabs>
        <w:ind w:left="1903" w:hanging="420"/>
      </w:pPr>
    </w:lvl>
    <w:lvl w:ilvl="3" w:tplc="0409000F" w:tentative="1">
      <w:start w:val="1"/>
      <w:numFmt w:val="decimal"/>
      <w:lvlText w:val="%4."/>
      <w:lvlJc w:val="left"/>
      <w:pPr>
        <w:tabs>
          <w:tab w:val="num" w:pos="2323"/>
        </w:tabs>
        <w:ind w:left="2323" w:hanging="420"/>
      </w:pPr>
    </w:lvl>
    <w:lvl w:ilvl="4" w:tplc="04090019" w:tentative="1">
      <w:start w:val="1"/>
      <w:numFmt w:val="lowerLetter"/>
      <w:lvlText w:val="%5)"/>
      <w:lvlJc w:val="left"/>
      <w:pPr>
        <w:tabs>
          <w:tab w:val="num" w:pos="2743"/>
        </w:tabs>
        <w:ind w:left="2743" w:hanging="420"/>
      </w:pPr>
    </w:lvl>
    <w:lvl w:ilvl="5" w:tplc="0409001B" w:tentative="1">
      <w:start w:val="1"/>
      <w:numFmt w:val="lowerRoman"/>
      <w:lvlText w:val="%6."/>
      <w:lvlJc w:val="right"/>
      <w:pPr>
        <w:tabs>
          <w:tab w:val="num" w:pos="3163"/>
        </w:tabs>
        <w:ind w:left="3163" w:hanging="420"/>
      </w:pPr>
    </w:lvl>
    <w:lvl w:ilvl="6" w:tplc="0409000F" w:tentative="1">
      <w:start w:val="1"/>
      <w:numFmt w:val="decimal"/>
      <w:lvlText w:val="%7."/>
      <w:lvlJc w:val="left"/>
      <w:pPr>
        <w:tabs>
          <w:tab w:val="num" w:pos="3583"/>
        </w:tabs>
        <w:ind w:left="3583" w:hanging="420"/>
      </w:pPr>
    </w:lvl>
    <w:lvl w:ilvl="7" w:tplc="04090019" w:tentative="1">
      <w:start w:val="1"/>
      <w:numFmt w:val="lowerLetter"/>
      <w:lvlText w:val="%8)"/>
      <w:lvlJc w:val="left"/>
      <w:pPr>
        <w:tabs>
          <w:tab w:val="num" w:pos="4003"/>
        </w:tabs>
        <w:ind w:left="4003" w:hanging="420"/>
      </w:pPr>
    </w:lvl>
    <w:lvl w:ilvl="8" w:tplc="0409001B" w:tentative="1">
      <w:start w:val="1"/>
      <w:numFmt w:val="lowerRoman"/>
      <w:lvlText w:val="%9."/>
      <w:lvlJc w:val="right"/>
      <w:pPr>
        <w:tabs>
          <w:tab w:val="num" w:pos="4423"/>
        </w:tabs>
        <w:ind w:left="4423" w:hanging="420"/>
      </w:pPr>
    </w:lvl>
  </w:abstractNum>
  <w:abstractNum w:abstractNumId="38">
    <w:nsid w:val="705F37D5"/>
    <w:multiLevelType w:val="hybridMultilevel"/>
    <w:tmpl w:val="1DD49EC8"/>
    <w:styleLink w:val="11111135"/>
    <w:lvl w:ilvl="0" w:tplc="D980B876">
      <w:start w:val="3"/>
      <w:numFmt w:val="decimal"/>
      <w:lvlText w:val="%1、"/>
      <w:lvlJc w:val="left"/>
      <w:pPr>
        <w:tabs>
          <w:tab w:val="num" w:pos="1363"/>
        </w:tabs>
        <w:ind w:left="1363" w:hanging="720"/>
      </w:pPr>
      <w:rPr>
        <w:rFonts w:hint="default"/>
      </w:rPr>
    </w:lvl>
    <w:lvl w:ilvl="1" w:tplc="04090019" w:tentative="1">
      <w:start w:val="1"/>
      <w:numFmt w:val="lowerLetter"/>
      <w:lvlText w:val="%2)"/>
      <w:lvlJc w:val="left"/>
      <w:pPr>
        <w:tabs>
          <w:tab w:val="num" w:pos="1483"/>
        </w:tabs>
        <w:ind w:left="1483" w:hanging="420"/>
      </w:pPr>
    </w:lvl>
    <w:lvl w:ilvl="2" w:tplc="0409001B" w:tentative="1">
      <w:start w:val="1"/>
      <w:numFmt w:val="lowerRoman"/>
      <w:lvlText w:val="%3."/>
      <w:lvlJc w:val="right"/>
      <w:pPr>
        <w:tabs>
          <w:tab w:val="num" w:pos="1903"/>
        </w:tabs>
        <w:ind w:left="1903" w:hanging="420"/>
      </w:pPr>
    </w:lvl>
    <w:lvl w:ilvl="3" w:tplc="0409000F" w:tentative="1">
      <w:start w:val="1"/>
      <w:numFmt w:val="decimal"/>
      <w:lvlText w:val="%4."/>
      <w:lvlJc w:val="left"/>
      <w:pPr>
        <w:tabs>
          <w:tab w:val="num" w:pos="2323"/>
        </w:tabs>
        <w:ind w:left="2323" w:hanging="420"/>
      </w:pPr>
    </w:lvl>
    <w:lvl w:ilvl="4" w:tplc="04090019" w:tentative="1">
      <w:start w:val="1"/>
      <w:numFmt w:val="lowerLetter"/>
      <w:lvlText w:val="%5)"/>
      <w:lvlJc w:val="left"/>
      <w:pPr>
        <w:tabs>
          <w:tab w:val="num" w:pos="2743"/>
        </w:tabs>
        <w:ind w:left="2743" w:hanging="420"/>
      </w:pPr>
    </w:lvl>
    <w:lvl w:ilvl="5" w:tplc="0409001B" w:tentative="1">
      <w:start w:val="1"/>
      <w:numFmt w:val="lowerRoman"/>
      <w:lvlText w:val="%6."/>
      <w:lvlJc w:val="right"/>
      <w:pPr>
        <w:tabs>
          <w:tab w:val="num" w:pos="3163"/>
        </w:tabs>
        <w:ind w:left="3163" w:hanging="420"/>
      </w:pPr>
    </w:lvl>
    <w:lvl w:ilvl="6" w:tplc="0409000F" w:tentative="1">
      <w:start w:val="1"/>
      <w:numFmt w:val="decimal"/>
      <w:lvlText w:val="%7."/>
      <w:lvlJc w:val="left"/>
      <w:pPr>
        <w:tabs>
          <w:tab w:val="num" w:pos="3583"/>
        </w:tabs>
        <w:ind w:left="3583" w:hanging="420"/>
      </w:pPr>
    </w:lvl>
    <w:lvl w:ilvl="7" w:tplc="04090019" w:tentative="1">
      <w:start w:val="1"/>
      <w:numFmt w:val="lowerLetter"/>
      <w:lvlText w:val="%8)"/>
      <w:lvlJc w:val="left"/>
      <w:pPr>
        <w:tabs>
          <w:tab w:val="num" w:pos="4003"/>
        </w:tabs>
        <w:ind w:left="4003" w:hanging="420"/>
      </w:pPr>
    </w:lvl>
    <w:lvl w:ilvl="8" w:tplc="0409001B" w:tentative="1">
      <w:start w:val="1"/>
      <w:numFmt w:val="lowerRoman"/>
      <w:lvlText w:val="%9."/>
      <w:lvlJc w:val="right"/>
      <w:pPr>
        <w:tabs>
          <w:tab w:val="num" w:pos="4423"/>
        </w:tabs>
        <w:ind w:left="4423" w:hanging="420"/>
      </w:pPr>
    </w:lvl>
  </w:abstractNum>
  <w:abstractNum w:abstractNumId="39">
    <w:nsid w:val="742D3E4F"/>
    <w:multiLevelType w:val="hybridMultilevel"/>
    <w:tmpl w:val="1BE236D4"/>
    <w:styleLink w:val="161"/>
    <w:lvl w:ilvl="0" w:tplc="2BF26056">
      <w:start w:val="1"/>
      <w:numFmt w:val="bullet"/>
      <w:lvlText w:val=""/>
      <w:lvlJc w:val="left"/>
      <w:pPr>
        <w:ind w:left="900" w:hanging="420"/>
      </w:pPr>
      <w:rPr>
        <w:rFonts w:ascii="Wingdings" w:hAnsi="Wingdings" w:cs="Wingdings" w:hint="default"/>
      </w:rPr>
    </w:lvl>
    <w:lvl w:ilvl="1" w:tplc="04090019">
      <w:start w:val="1"/>
      <w:numFmt w:val="bullet"/>
      <w:lvlText w:val=""/>
      <w:lvlJc w:val="left"/>
      <w:pPr>
        <w:ind w:left="1320" w:hanging="420"/>
      </w:pPr>
      <w:rPr>
        <w:rFonts w:ascii="Wingdings" w:hAnsi="Wingdings" w:cs="Wingdings" w:hint="default"/>
      </w:rPr>
    </w:lvl>
    <w:lvl w:ilvl="2" w:tplc="0409001B">
      <w:start w:val="1"/>
      <w:numFmt w:val="bullet"/>
      <w:lvlText w:val=""/>
      <w:lvlJc w:val="left"/>
      <w:pPr>
        <w:ind w:left="1740" w:hanging="420"/>
      </w:pPr>
      <w:rPr>
        <w:rFonts w:ascii="Wingdings" w:hAnsi="Wingdings" w:cs="Wingdings" w:hint="default"/>
      </w:rPr>
    </w:lvl>
    <w:lvl w:ilvl="3" w:tplc="0409000F">
      <w:start w:val="1"/>
      <w:numFmt w:val="bullet"/>
      <w:lvlText w:val=""/>
      <w:lvlJc w:val="left"/>
      <w:pPr>
        <w:ind w:left="2160" w:hanging="420"/>
      </w:pPr>
      <w:rPr>
        <w:rFonts w:ascii="Wingdings" w:hAnsi="Wingdings" w:cs="Wingdings" w:hint="default"/>
      </w:rPr>
    </w:lvl>
    <w:lvl w:ilvl="4" w:tplc="04090019">
      <w:start w:val="1"/>
      <w:numFmt w:val="bullet"/>
      <w:lvlText w:val=""/>
      <w:lvlJc w:val="left"/>
      <w:pPr>
        <w:ind w:left="2580" w:hanging="420"/>
      </w:pPr>
      <w:rPr>
        <w:rFonts w:ascii="Wingdings" w:hAnsi="Wingdings" w:cs="Wingdings" w:hint="default"/>
      </w:rPr>
    </w:lvl>
    <w:lvl w:ilvl="5" w:tplc="0409001B">
      <w:start w:val="1"/>
      <w:numFmt w:val="bullet"/>
      <w:lvlText w:val=""/>
      <w:lvlJc w:val="left"/>
      <w:pPr>
        <w:ind w:left="3000" w:hanging="420"/>
      </w:pPr>
      <w:rPr>
        <w:rFonts w:ascii="Wingdings" w:hAnsi="Wingdings" w:cs="Wingdings" w:hint="default"/>
      </w:rPr>
    </w:lvl>
    <w:lvl w:ilvl="6" w:tplc="0409000F">
      <w:start w:val="1"/>
      <w:numFmt w:val="bullet"/>
      <w:lvlText w:val=""/>
      <w:lvlJc w:val="left"/>
      <w:pPr>
        <w:ind w:left="3420" w:hanging="420"/>
      </w:pPr>
      <w:rPr>
        <w:rFonts w:ascii="Wingdings" w:hAnsi="Wingdings" w:cs="Wingdings" w:hint="default"/>
      </w:rPr>
    </w:lvl>
    <w:lvl w:ilvl="7" w:tplc="04090019">
      <w:start w:val="1"/>
      <w:numFmt w:val="bullet"/>
      <w:lvlText w:val=""/>
      <w:lvlJc w:val="left"/>
      <w:pPr>
        <w:ind w:left="3840" w:hanging="420"/>
      </w:pPr>
      <w:rPr>
        <w:rFonts w:ascii="Wingdings" w:hAnsi="Wingdings" w:cs="Wingdings" w:hint="default"/>
      </w:rPr>
    </w:lvl>
    <w:lvl w:ilvl="8" w:tplc="0409001B">
      <w:start w:val="1"/>
      <w:numFmt w:val="bullet"/>
      <w:lvlText w:val=""/>
      <w:lvlJc w:val="left"/>
      <w:pPr>
        <w:ind w:left="4260" w:hanging="420"/>
      </w:pPr>
      <w:rPr>
        <w:rFonts w:ascii="Wingdings" w:hAnsi="Wingdings" w:cs="Wingdings" w:hint="default"/>
      </w:rPr>
    </w:lvl>
  </w:abstractNum>
  <w:abstractNum w:abstractNumId="40">
    <w:nsid w:val="76A27642"/>
    <w:multiLevelType w:val="hybridMultilevel"/>
    <w:tmpl w:val="E58A60E6"/>
    <w:styleLink w:val="11111125"/>
    <w:lvl w:ilvl="0" w:tplc="67D4AF84">
      <w:start w:val="1"/>
      <w:numFmt w:val="decimal"/>
      <w:lvlText w:val="（%1）"/>
      <w:lvlJc w:val="left"/>
      <w:pPr>
        <w:ind w:left="1644" w:hanging="1140"/>
      </w:pPr>
      <w:rPr>
        <w:rFonts w:hint="default"/>
      </w:rPr>
    </w:lvl>
    <w:lvl w:ilvl="1" w:tplc="04090019" w:tentative="1">
      <w:start w:val="1"/>
      <w:numFmt w:val="lowerLetter"/>
      <w:lvlText w:val="%2)"/>
      <w:lvlJc w:val="left"/>
      <w:pPr>
        <w:ind w:left="1344" w:hanging="420"/>
      </w:pPr>
    </w:lvl>
    <w:lvl w:ilvl="2" w:tplc="0409001B" w:tentative="1">
      <w:start w:val="1"/>
      <w:numFmt w:val="lowerRoman"/>
      <w:lvlText w:val="%3."/>
      <w:lvlJc w:val="right"/>
      <w:pPr>
        <w:ind w:left="1764" w:hanging="420"/>
      </w:pPr>
    </w:lvl>
    <w:lvl w:ilvl="3" w:tplc="0409000F" w:tentative="1">
      <w:start w:val="1"/>
      <w:numFmt w:val="decimal"/>
      <w:lvlText w:val="%4."/>
      <w:lvlJc w:val="left"/>
      <w:pPr>
        <w:ind w:left="2184" w:hanging="420"/>
      </w:pPr>
    </w:lvl>
    <w:lvl w:ilvl="4" w:tplc="04090019" w:tentative="1">
      <w:start w:val="1"/>
      <w:numFmt w:val="lowerLetter"/>
      <w:lvlText w:val="%5)"/>
      <w:lvlJc w:val="left"/>
      <w:pPr>
        <w:ind w:left="2604" w:hanging="420"/>
      </w:pPr>
    </w:lvl>
    <w:lvl w:ilvl="5" w:tplc="0409001B" w:tentative="1">
      <w:start w:val="1"/>
      <w:numFmt w:val="lowerRoman"/>
      <w:lvlText w:val="%6."/>
      <w:lvlJc w:val="right"/>
      <w:pPr>
        <w:ind w:left="3024" w:hanging="420"/>
      </w:pPr>
    </w:lvl>
    <w:lvl w:ilvl="6" w:tplc="0409000F" w:tentative="1">
      <w:start w:val="1"/>
      <w:numFmt w:val="decimal"/>
      <w:lvlText w:val="%7."/>
      <w:lvlJc w:val="left"/>
      <w:pPr>
        <w:ind w:left="3444" w:hanging="420"/>
      </w:pPr>
    </w:lvl>
    <w:lvl w:ilvl="7" w:tplc="04090019" w:tentative="1">
      <w:start w:val="1"/>
      <w:numFmt w:val="lowerLetter"/>
      <w:lvlText w:val="%8)"/>
      <w:lvlJc w:val="left"/>
      <w:pPr>
        <w:ind w:left="3864" w:hanging="420"/>
      </w:pPr>
    </w:lvl>
    <w:lvl w:ilvl="8" w:tplc="0409001B" w:tentative="1">
      <w:start w:val="1"/>
      <w:numFmt w:val="lowerRoman"/>
      <w:lvlText w:val="%9."/>
      <w:lvlJc w:val="right"/>
      <w:pPr>
        <w:ind w:left="4284" w:hanging="420"/>
      </w:pPr>
    </w:lvl>
  </w:abstractNum>
  <w:abstractNum w:abstractNumId="41">
    <w:nsid w:val="79086C48"/>
    <w:multiLevelType w:val="hybridMultilevel"/>
    <w:tmpl w:val="5158173C"/>
    <w:styleLink w:val="1111112"/>
    <w:lvl w:ilvl="0" w:tplc="7EF64B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7"/>
  </w:num>
  <w:num w:numId="2">
    <w:abstractNumId w:val="33"/>
  </w:num>
  <w:num w:numId="3">
    <w:abstractNumId w:val="18"/>
  </w:num>
  <w:num w:numId="4">
    <w:abstractNumId w:val="9"/>
  </w:num>
  <w:num w:numId="5">
    <w:abstractNumId w:val="17"/>
  </w:num>
  <w:num w:numId="6">
    <w:abstractNumId w:val="1"/>
  </w:num>
  <w:num w:numId="7">
    <w:abstractNumId w:val="30"/>
  </w:num>
  <w:num w:numId="8">
    <w:abstractNumId w:val="40"/>
  </w:num>
  <w:num w:numId="9">
    <w:abstractNumId w:val="4"/>
  </w:num>
  <w:num w:numId="10">
    <w:abstractNumId w:val="14"/>
  </w:num>
  <w:num w:numId="11">
    <w:abstractNumId w:val="6"/>
  </w:num>
  <w:num w:numId="12">
    <w:abstractNumId w:val="22"/>
  </w:num>
  <w:num w:numId="13">
    <w:abstractNumId w:val="29"/>
  </w:num>
  <w:num w:numId="14">
    <w:abstractNumId w:val="0"/>
  </w:num>
  <w:num w:numId="15">
    <w:abstractNumId w:val="28"/>
  </w:num>
  <w:num w:numId="16">
    <w:abstractNumId w:val="15"/>
  </w:num>
  <w:num w:numId="17">
    <w:abstractNumId w:val="5"/>
  </w:num>
  <w:num w:numId="18">
    <w:abstractNumId w:val="13"/>
  </w:num>
  <w:num w:numId="19">
    <w:abstractNumId w:val="20"/>
  </w:num>
  <w:num w:numId="20">
    <w:abstractNumId w:val="37"/>
  </w:num>
  <w:num w:numId="21">
    <w:abstractNumId w:val="25"/>
  </w:num>
  <w:num w:numId="22">
    <w:abstractNumId w:val="35"/>
  </w:num>
  <w:num w:numId="23">
    <w:abstractNumId w:val="8"/>
  </w:num>
  <w:num w:numId="24">
    <w:abstractNumId w:val="38"/>
  </w:num>
  <w:num w:numId="25">
    <w:abstractNumId w:val="41"/>
  </w:num>
  <w:num w:numId="26">
    <w:abstractNumId w:val="26"/>
  </w:num>
  <w:num w:numId="27">
    <w:abstractNumId w:val="19"/>
  </w:num>
  <w:num w:numId="28">
    <w:abstractNumId w:val="34"/>
  </w:num>
  <w:num w:numId="29">
    <w:abstractNumId w:val="12"/>
  </w:num>
  <w:num w:numId="30">
    <w:abstractNumId w:val="2"/>
  </w:num>
  <w:num w:numId="31">
    <w:abstractNumId w:val="39"/>
  </w:num>
  <w:num w:numId="32">
    <w:abstractNumId w:val="3"/>
  </w:num>
  <w:num w:numId="33">
    <w:abstractNumId w:val="21"/>
  </w:num>
  <w:num w:numId="34">
    <w:abstractNumId w:val="7"/>
  </w:num>
  <w:num w:numId="35">
    <w:abstractNumId w:val="23"/>
  </w:num>
  <w:num w:numId="36">
    <w:abstractNumId w:val="16"/>
  </w:num>
  <w:num w:numId="37">
    <w:abstractNumId w:val="24"/>
  </w:num>
  <w:num w:numId="38">
    <w:abstractNumId w:val="31"/>
  </w:num>
  <w:num w:numId="39">
    <w:abstractNumId w:val="10"/>
  </w:num>
  <w:num w:numId="40">
    <w:abstractNumId w:val="32"/>
  </w:num>
  <w:num w:numId="41">
    <w:abstractNumId w:val="36"/>
  </w:num>
  <w:num w:numId="42">
    <w:abstractNumId w:val="11"/>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C">
    <w15:presenceInfo w15:providerId="None" w15:userId="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defaultTabStop w:val="0"/>
  <w:evenAndOddHeaders/>
  <w:drawingGridHorizontalSpacing w:val="100"/>
  <w:drawingGridVerticalSpacing w:val="156"/>
  <w:displayHorizontalDrawingGridEvery w:val="0"/>
  <w:displayVerticalDrawingGridEvery w:val="2"/>
  <w:characterSpacingControl w:val="compressPunctuation"/>
  <w:hdrShapeDefaults>
    <o:shapedefaults v:ext="edit" spidmax="2049" fillcolor="white">
      <v:fill color="white"/>
      <v:textbox inset="1mm,1mm,1mm,1mm"/>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45C3F"/>
    <w:rsid w:val="00000204"/>
    <w:rsid w:val="0000024B"/>
    <w:rsid w:val="000005A3"/>
    <w:rsid w:val="00000697"/>
    <w:rsid w:val="000007E3"/>
    <w:rsid w:val="00000835"/>
    <w:rsid w:val="00000849"/>
    <w:rsid w:val="00000A50"/>
    <w:rsid w:val="00000D39"/>
    <w:rsid w:val="00000F91"/>
    <w:rsid w:val="00001004"/>
    <w:rsid w:val="000011CD"/>
    <w:rsid w:val="0000158F"/>
    <w:rsid w:val="00001A53"/>
    <w:rsid w:val="00001BDF"/>
    <w:rsid w:val="00001C9A"/>
    <w:rsid w:val="00001CBD"/>
    <w:rsid w:val="000023A9"/>
    <w:rsid w:val="00002919"/>
    <w:rsid w:val="00002AD9"/>
    <w:rsid w:val="00002B17"/>
    <w:rsid w:val="00002E09"/>
    <w:rsid w:val="00003127"/>
    <w:rsid w:val="000032F2"/>
    <w:rsid w:val="0000355F"/>
    <w:rsid w:val="00003645"/>
    <w:rsid w:val="0000379C"/>
    <w:rsid w:val="00003A2B"/>
    <w:rsid w:val="00003B65"/>
    <w:rsid w:val="00003C4F"/>
    <w:rsid w:val="00004018"/>
    <w:rsid w:val="00004551"/>
    <w:rsid w:val="0000455B"/>
    <w:rsid w:val="0000475E"/>
    <w:rsid w:val="000047B3"/>
    <w:rsid w:val="00004924"/>
    <w:rsid w:val="00004B1A"/>
    <w:rsid w:val="00004F66"/>
    <w:rsid w:val="00005519"/>
    <w:rsid w:val="000055F1"/>
    <w:rsid w:val="00005698"/>
    <w:rsid w:val="00005C2F"/>
    <w:rsid w:val="00005E9B"/>
    <w:rsid w:val="00006379"/>
    <w:rsid w:val="000067C0"/>
    <w:rsid w:val="000067CE"/>
    <w:rsid w:val="00006957"/>
    <w:rsid w:val="0000696A"/>
    <w:rsid w:val="00006B70"/>
    <w:rsid w:val="00006F1A"/>
    <w:rsid w:val="00006F33"/>
    <w:rsid w:val="00006F70"/>
    <w:rsid w:val="00006F7A"/>
    <w:rsid w:val="00007095"/>
    <w:rsid w:val="0000725F"/>
    <w:rsid w:val="0000741D"/>
    <w:rsid w:val="000079A9"/>
    <w:rsid w:val="00007F31"/>
    <w:rsid w:val="00010797"/>
    <w:rsid w:val="00010997"/>
    <w:rsid w:val="00010ADC"/>
    <w:rsid w:val="00010B94"/>
    <w:rsid w:val="00010F50"/>
    <w:rsid w:val="0001108B"/>
    <w:rsid w:val="000114E5"/>
    <w:rsid w:val="00011598"/>
    <w:rsid w:val="000116CE"/>
    <w:rsid w:val="0001180D"/>
    <w:rsid w:val="00011AD6"/>
    <w:rsid w:val="00011B04"/>
    <w:rsid w:val="00011BCC"/>
    <w:rsid w:val="00011D9B"/>
    <w:rsid w:val="00011DE0"/>
    <w:rsid w:val="00011E71"/>
    <w:rsid w:val="00012215"/>
    <w:rsid w:val="00012507"/>
    <w:rsid w:val="0001261A"/>
    <w:rsid w:val="000126F0"/>
    <w:rsid w:val="0001271F"/>
    <w:rsid w:val="0001296A"/>
    <w:rsid w:val="00012A31"/>
    <w:rsid w:val="00012F0D"/>
    <w:rsid w:val="000131FD"/>
    <w:rsid w:val="000136AC"/>
    <w:rsid w:val="00013936"/>
    <w:rsid w:val="00013C06"/>
    <w:rsid w:val="00013C14"/>
    <w:rsid w:val="00013DFB"/>
    <w:rsid w:val="0001427B"/>
    <w:rsid w:val="00014423"/>
    <w:rsid w:val="00014CB9"/>
    <w:rsid w:val="00014D2B"/>
    <w:rsid w:val="00014D51"/>
    <w:rsid w:val="000151D3"/>
    <w:rsid w:val="000153DE"/>
    <w:rsid w:val="000155EC"/>
    <w:rsid w:val="0001563C"/>
    <w:rsid w:val="0001585C"/>
    <w:rsid w:val="000162CF"/>
    <w:rsid w:val="00016510"/>
    <w:rsid w:val="000167F4"/>
    <w:rsid w:val="00016B6F"/>
    <w:rsid w:val="000173E9"/>
    <w:rsid w:val="0001772B"/>
    <w:rsid w:val="00017F02"/>
    <w:rsid w:val="0002028C"/>
    <w:rsid w:val="0002082F"/>
    <w:rsid w:val="00020C75"/>
    <w:rsid w:val="00020CDD"/>
    <w:rsid w:val="000210C2"/>
    <w:rsid w:val="00021541"/>
    <w:rsid w:val="00021659"/>
    <w:rsid w:val="000217DE"/>
    <w:rsid w:val="00021A15"/>
    <w:rsid w:val="00021E32"/>
    <w:rsid w:val="00021EF3"/>
    <w:rsid w:val="00022102"/>
    <w:rsid w:val="00022112"/>
    <w:rsid w:val="000221E4"/>
    <w:rsid w:val="00022464"/>
    <w:rsid w:val="00022B4C"/>
    <w:rsid w:val="00022E7A"/>
    <w:rsid w:val="00022F1E"/>
    <w:rsid w:val="0002312E"/>
    <w:rsid w:val="0002320F"/>
    <w:rsid w:val="0002356C"/>
    <w:rsid w:val="00023607"/>
    <w:rsid w:val="0002366D"/>
    <w:rsid w:val="00023B0F"/>
    <w:rsid w:val="00023C0D"/>
    <w:rsid w:val="00023E22"/>
    <w:rsid w:val="00024499"/>
    <w:rsid w:val="000245CD"/>
    <w:rsid w:val="000245EB"/>
    <w:rsid w:val="00024894"/>
    <w:rsid w:val="0002489B"/>
    <w:rsid w:val="00024AA2"/>
    <w:rsid w:val="00024B21"/>
    <w:rsid w:val="00024B3A"/>
    <w:rsid w:val="00024B89"/>
    <w:rsid w:val="00024F10"/>
    <w:rsid w:val="0002515F"/>
    <w:rsid w:val="000251F3"/>
    <w:rsid w:val="00025675"/>
    <w:rsid w:val="00026204"/>
    <w:rsid w:val="00026502"/>
    <w:rsid w:val="000267CD"/>
    <w:rsid w:val="00026A76"/>
    <w:rsid w:val="00026C44"/>
    <w:rsid w:val="00026E3C"/>
    <w:rsid w:val="00026FBF"/>
    <w:rsid w:val="00027144"/>
    <w:rsid w:val="000271D9"/>
    <w:rsid w:val="000275D8"/>
    <w:rsid w:val="000279EC"/>
    <w:rsid w:val="00027AD1"/>
    <w:rsid w:val="00027B0A"/>
    <w:rsid w:val="00027B3B"/>
    <w:rsid w:val="00027F5F"/>
    <w:rsid w:val="000303B2"/>
    <w:rsid w:val="000305C4"/>
    <w:rsid w:val="00030B3B"/>
    <w:rsid w:val="00030C36"/>
    <w:rsid w:val="00030D66"/>
    <w:rsid w:val="00031262"/>
    <w:rsid w:val="00031713"/>
    <w:rsid w:val="000319B0"/>
    <w:rsid w:val="00031B5E"/>
    <w:rsid w:val="00031D9E"/>
    <w:rsid w:val="00031DC4"/>
    <w:rsid w:val="00031EA0"/>
    <w:rsid w:val="0003203D"/>
    <w:rsid w:val="00032421"/>
    <w:rsid w:val="000326DE"/>
    <w:rsid w:val="0003277F"/>
    <w:rsid w:val="00032881"/>
    <w:rsid w:val="00032936"/>
    <w:rsid w:val="00032E4B"/>
    <w:rsid w:val="00032FBA"/>
    <w:rsid w:val="00033289"/>
    <w:rsid w:val="0003352D"/>
    <w:rsid w:val="00033822"/>
    <w:rsid w:val="00033BAA"/>
    <w:rsid w:val="00033CAF"/>
    <w:rsid w:val="000340E6"/>
    <w:rsid w:val="0003422D"/>
    <w:rsid w:val="0003428A"/>
    <w:rsid w:val="000342F3"/>
    <w:rsid w:val="00034727"/>
    <w:rsid w:val="00034748"/>
    <w:rsid w:val="000349D9"/>
    <w:rsid w:val="00034D19"/>
    <w:rsid w:val="00034D7A"/>
    <w:rsid w:val="00035208"/>
    <w:rsid w:val="000352E3"/>
    <w:rsid w:val="000355F6"/>
    <w:rsid w:val="00035BBF"/>
    <w:rsid w:val="00035C48"/>
    <w:rsid w:val="00035DE6"/>
    <w:rsid w:val="00035EB1"/>
    <w:rsid w:val="00036350"/>
    <w:rsid w:val="000364C8"/>
    <w:rsid w:val="000367BB"/>
    <w:rsid w:val="00036913"/>
    <w:rsid w:val="00036A07"/>
    <w:rsid w:val="00036E17"/>
    <w:rsid w:val="00036FBB"/>
    <w:rsid w:val="000374E5"/>
    <w:rsid w:val="0003763A"/>
    <w:rsid w:val="000379FB"/>
    <w:rsid w:val="00037C73"/>
    <w:rsid w:val="00037C8B"/>
    <w:rsid w:val="0004048D"/>
    <w:rsid w:val="0004051A"/>
    <w:rsid w:val="00040531"/>
    <w:rsid w:val="00040726"/>
    <w:rsid w:val="00040864"/>
    <w:rsid w:val="000408E6"/>
    <w:rsid w:val="00040B9E"/>
    <w:rsid w:val="00040C5E"/>
    <w:rsid w:val="00040DE4"/>
    <w:rsid w:val="000413D6"/>
    <w:rsid w:val="00041887"/>
    <w:rsid w:val="0004192A"/>
    <w:rsid w:val="00041994"/>
    <w:rsid w:val="00041D10"/>
    <w:rsid w:val="00041D4E"/>
    <w:rsid w:val="00042985"/>
    <w:rsid w:val="00042BD6"/>
    <w:rsid w:val="00042D24"/>
    <w:rsid w:val="00043037"/>
    <w:rsid w:val="000433AE"/>
    <w:rsid w:val="000435AA"/>
    <w:rsid w:val="0004362E"/>
    <w:rsid w:val="00043816"/>
    <w:rsid w:val="00043B6D"/>
    <w:rsid w:val="00044029"/>
    <w:rsid w:val="0004451D"/>
    <w:rsid w:val="00044681"/>
    <w:rsid w:val="00044754"/>
    <w:rsid w:val="00044882"/>
    <w:rsid w:val="00044C2E"/>
    <w:rsid w:val="00044DA6"/>
    <w:rsid w:val="00044F7F"/>
    <w:rsid w:val="000454E6"/>
    <w:rsid w:val="000456ED"/>
    <w:rsid w:val="0004579E"/>
    <w:rsid w:val="000459EA"/>
    <w:rsid w:val="00045AC5"/>
    <w:rsid w:val="00045FEE"/>
    <w:rsid w:val="000465B9"/>
    <w:rsid w:val="0004667A"/>
    <w:rsid w:val="000466CF"/>
    <w:rsid w:val="00046857"/>
    <w:rsid w:val="00046A24"/>
    <w:rsid w:val="00046C0A"/>
    <w:rsid w:val="00046C70"/>
    <w:rsid w:val="00046D9E"/>
    <w:rsid w:val="00046DA6"/>
    <w:rsid w:val="00046DFC"/>
    <w:rsid w:val="00046ED3"/>
    <w:rsid w:val="00046EE0"/>
    <w:rsid w:val="00046F95"/>
    <w:rsid w:val="00047022"/>
    <w:rsid w:val="000471B6"/>
    <w:rsid w:val="00047262"/>
    <w:rsid w:val="000473CF"/>
    <w:rsid w:val="00047495"/>
    <w:rsid w:val="00047690"/>
    <w:rsid w:val="000476C7"/>
    <w:rsid w:val="00047B7D"/>
    <w:rsid w:val="00047C2A"/>
    <w:rsid w:val="000511A9"/>
    <w:rsid w:val="000513A9"/>
    <w:rsid w:val="00051411"/>
    <w:rsid w:val="00051603"/>
    <w:rsid w:val="000517BB"/>
    <w:rsid w:val="00051962"/>
    <w:rsid w:val="0005198B"/>
    <w:rsid w:val="00051D2F"/>
    <w:rsid w:val="00051DA5"/>
    <w:rsid w:val="000520B8"/>
    <w:rsid w:val="000520BF"/>
    <w:rsid w:val="0005211A"/>
    <w:rsid w:val="000528D5"/>
    <w:rsid w:val="00052E3C"/>
    <w:rsid w:val="00052E8C"/>
    <w:rsid w:val="00052F92"/>
    <w:rsid w:val="00053156"/>
    <w:rsid w:val="00053443"/>
    <w:rsid w:val="0005360E"/>
    <w:rsid w:val="00053C25"/>
    <w:rsid w:val="00053F3E"/>
    <w:rsid w:val="0005418A"/>
    <w:rsid w:val="000543FD"/>
    <w:rsid w:val="000545C1"/>
    <w:rsid w:val="00054AD6"/>
    <w:rsid w:val="00054B33"/>
    <w:rsid w:val="00054C93"/>
    <w:rsid w:val="00054D62"/>
    <w:rsid w:val="00055130"/>
    <w:rsid w:val="000553EB"/>
    <w:rsid w:val="00055A61"/>
    <w:rsid w:val="00055D4A"/>
    <w:rsid w:val="00055DB7"/>
    <w:rsid w:val="00055F1C"/>
    <w:rsid w:val="00055F97"/>
    <w:rsid w:val="00056110"/>
    <w:rsid w:val="000569E0"/>
    <w:rsid w:val="00056A19"/>
    <w:rsid w:val="00056A66"/>
    <w:rsid w:val="00056BC3"/>
    <w:rsid w:val="00056C9D"/>
    <w:rsid w:val="00056D00"/>
    <w:rsid w:val="00056D7B"/>
    <w:rsid w:val="000572D5"/>
    <w:rsid w:val="000574D0"/>
    <w:rsid w:val="0005794D"/>
    <w:rsid w:val="00057BEA"/>
    <w:rsid w:val="00057C10"/>
    <w:rsid w:val="000600E3"/>
    <w:rsid w:val="00060255"/>
    <w:rsid w:val="0006041B"/>
    <w:rsid w:val="0006085A"/>
    <w:rsid w:val="000609D1"/>
    <w:rsid w:val="00060FDF"/>
    <w:rsid w:val="000613E9"/>
    <w:rsid w:val="000615A4"/>
    <w:rsid w:val="000619FA"/>
    <w:rsid w:val="00061A3B"/>
    <w:rsid w:val="00061EC0"/>
    <w:rsid w:val="00062169"/>
    <w:rsid w:val="00062239"/>
    <w:rsid w:val="000622F4"/>
    <w:rsid w:val="00062555"/>
    <w:rsid w:val="00062702"/>
    <w:rsid w:val="000628B7"/>
    <w:rsid w:val="000629B0"/>
    <w:rsid w:val="00062B7B"/>
    <w:rsid w:val="00062EF1"/>
    <w:rsid w:val="00063237"/>
    <w:rsid w:val="00063313"/>
    <w:rsid w:val="00063335"/>
    <w:rsid w:val="0006387B"/>
    <w:rsid w:val="00063AF1"/>
    <w:rsid w:val="00063D2B"/>
    <w:rsid w:val="000644A2"/>
    <w:rsid w:val="00064655"/>
    <w:rsid w:val="00064765"/>
    <w:rsid w:val="00064E88"/>
    <w:rsid w:val="000650DF"/>
    <w:rsid w:val="0006513D"/>
    <w:rsid w:val="000651CB"/>
    <w:rsid w:val="00065510"/>
    <w:rsid w:val="0006556D"/>
    <w:rsid w:val="000658F7"/>
    <w:rsid w:val="000659A8"/>
    <w:rsid w:val="00065BFD"/>
    <w:rsid w:val="00065F0A"/>
    <w:rsid w:val="00065FDB"/>
    <w:rsid w:val="000660AA"/>
    <w:rsid w:val="00066446"/>
    <w:rsid w:val="00066488"/>
    <w:rsid w:val="00066A77"/>
    <w:rsid w:val="00066AC8"/>
    <w:rsid w:val="00066BDD"/>
    <w:rsid w:val="0006712E"/>
    <w:rsid w:val="0006757E"/>
    <w:rsid w:val="00070036"/>
    <w:rsid w:val="000702FC"/>
    <w:rsid w:val="000703A1"/>
    <w:rsid w:val="00070469"/>
    <w:rsid w:val="00070507"/>
    <w:rsid w:val="00070C38"/>
    <w:rsid w:val="00070CEC"/>
    <w:rsid w:val="00071321"/>
    <w:rsid w:val="0007158C"/>
    <w:rsid w:val="000717ED"/>
    <w:rsid w:val="000719ED"/>
    <w:rsid w:val="00071A11"/>
    <w:rsid w:val="00071C41"/>
    <w:rsid w:val="00071E3F"/>
    <w:rsid w:val="00071E63"/>
    <w:rsid w:val="000722E6"/>
    <w:rsid w:val="0007248E"/>
    <w:rsid w:val="000725A7"/>
    <w:rsid w:val="000726BF"/>
    <w:rsid w:val="0007272A"/>
    <w:rsid w:val="00072E71"/>
    <w:rsid w:val="0007313C"/>
    <w:rsid w:val="00073294"/>
    <w:rsid w:val="0007351E"/>
    <w:rsid w:val="000735DC"/>
    <w:rsid w:val="00073A1F"/>
    <w:rsid w:val="00073D03"/>
    <w:rsid w:val="00073D6E"/>
    <w:rsid w:val="0007410F"/>
    <w:rsid w:val="0007422B"/>
    <w:rsid w:val="0007423D"/>
    <w:rsid w:val="0007439A"/>
    <w:rsid w:val="000745FA"/>
    <w:rsid w:val="00074684"/>
    <w:rsid w:val="0007496D"/>
    <w:rsid w:val="000750DE"/>
    <w:rsid w:val="000755FA"/>
    <w:rsid w:val="000758B0"/>
    <w:rsid w:val="000759C1"/>
    <w:rsid w:val="000761DC"/>
    <w:rsid w:val="000762E3"/>
    <w:rsid w:val="00076325"/>
    <w:rsid w:val="000764AB"/>
    <w:rsid w:val="00076540"/>
    <w:rsid w:val="0007656A"/>
    <w:rsid w:val="000767B2"/>
    <w:rsid w:val="00076965"/>
    <w:rsid w:val="00076E5A"/>
    <w:rsid w:val="00076E63"/>
    <w:rsid w:val="0007715C"/>
    <w:rsid w:val="0007732D"/>
    <w:rsid w:val="0007740D"/>
    <w:rsid w:val="00077429"/>
    <w:rsid w:val="000775E1"/>
    <w:rsid w:val="0007786E"/>
    <w:rsid w:val="00077CB5"/>
    <w:rsid w:val="00077DBC"/>
    <w:rsid w:val="00080055"/>
    <w:rsid w:val="0008009E"/>
    <w:rsid w:val="0008019C"/>
    <w:rsid w:val="000807D1"/>
    <w:rsid w:val="00080DEE"/>
    <w:rsid w:val="00080EC0"/>
    <w:rsid w:val="00080F91"/>
    <w:rsid w:val="000811FF"/>
    <w:rsid w:val="00081494"/>
    <w:rsid w:val="00081611"/>
    <w:rsid w:val="00081776"/>
    <w:rsid w:val="00081BA4"/>
    <w:rsid w:val="00082128"/>
    <w:rsid w:val="000821B1"/>
    <w:rsid w:val="00082366"/>
    <w:rsid w:val="000823DF"/>
    <w:rsid w:val="000824FC"/>
    <w:rsid w:val="00082733"/>
    <w:rsid w:val="00082B33"/>
    <w:rsid w:val="00082B38"/>
    <w:rsid w:val="00082D78"/>
    <w:rsid w:val="00082FC5"/>
    <w:rsid w:val="00083126"/>
    <w:rsid w:val="0008339C"/>
    <w:rsid w:val="00083853"/>
    <w:rsid w:val="00083AE5"/>
    <w:rsid w:val="00084125"/>
    <w:rsid w:val="000842B1"/>
    <w:rsid w:val="00085106"/>
    <w:rsid w:val="0008511E"/>
    <w:rsid w:val="00085226"/>
    <w:rsid w:val="000857B9"/>
    <w:rsid w:val="000858F5"/>
    <w:rsid w:val="00085A33"/>
    <w:rsid w:val="00085B31"/>
    <w:rsid w:val="000868AD"/>
    <w:rsid w:val="00086A67"/>
    <w:rsid w:val="00086ADD"/>
    <w:rsid w:val="00086D96"/>
    <w:rsid w:val="00086EEB"/>
    <w:rsid w:val="00086FBE"/>
    <w:rsid w:val="00087957"/>
    <w:rsid w:val="00087DCF"/>
    <w:rsid w:val="000904B5"/>
    <w:rsid w:val="000906C9"/>
    <w:rsid w:val="00091645"/>
    <w:rsid w:val="0009170E"/>
    <w:rsid w:val="00091739"/>
    <w:rsid w:val="0009188D"/>
    <w:rsid w:val="000919D7"/>
    <w:rsid w:val="00091CFB"/>
    <w:rsid w:val="00092D4F"/>
    <w:rsid w:val="00092D55"/>
    <w:rsid w:val="00092E08"/>
    <w:rsid w:val="0009314A"/>
    <w:rsid w:val="00093330"/>
    <w:rsid w:val="00093537"/>
    <w:rsid w:val="0009359E"/>
    <w:rsid w:val="000935C0"/>
    <w:rsid w:val="00093761"/>
    <w:rsid w:val="00093B9D"/>
    <w:rsid w:val="00093D6B"/>
    <w:rsid w:val="00093DB9"/>
    <w:rsid w:val="00093DBF"/>
    <w:rsid w:val="00093F07"/>
    <w:rsid w:val="0009412C"/>
    <w:rsid w:val="000941EA"/>
    <w:rsid w:val="000945F1"/>
    <w:rsid w:val="000946E3"/>
    <w:rsid w:val="00094773"/>
    <w:rsid w:val="000949D2"/>
    <w:rsid w:val="00094DC4"/>
    <w:rsid w:val="00094EDE"/>
    <w:rsid w:val="00094F7A"/>
    <w:rsid w:val="00095098"/>
    <w:rsid w:val="000953D6"/>
    <w:rsid w:val="00095C58"/>
    <w:rsid w:val="00096253"/>
    <w:rsid w:val="00096547"/>
    <w:rsid w:val="000969EC"/>
    <w:rsid w:val="00096C20"/>
    <w:rsid w:val="00096CE8"/>
    <w:rsid w:val="00096CF9"/>
    <w:rsid w:val="000978F7"/>
    <w:rsid w:val="00097935"/>
    <w:rsid w:val="00097AEE"/>
    <w:rsid w:val="00097CE9"/>
    <w:rsid w:val="000A0038"/>
    <w:rsid w:val="000A0753"/>
    <w:rsid w:val="000A088B"/>
    <w:rsid w:val="000A09F8"/>
    <w:rsid w:val="000A0B20"/>
    <w:rsid w:val="000A0BB8"/>
    <w:rsid w:val="000A0BF1"/>
    <w:rsid w:val="000A0C9E"/>
    <w:rsid w:val="000A0DAF"/>
    <w:rsid w:val="000A0EC9"/>
    <w:rsid w:val="000A0F58"/>
    <w:rsid w:val="000A112D"/>
    <w:rsid w:val="000A14DE"/>
    <w:rsid w:val="000A1523"/>
    <w:rsid w:val="000A15E5"/>
    <w:rsid w:val="000A15F9"/>
    <w:rsid w:val="000A2067"/>
    <w:rsid w:val="000A2419"/>
    <w:rsid w:val="000A2A5E"/>
    <w:rsid w:val="000A2C71"/>
    <w:rsid w:val="000A3186"/>
    <w:rsid w:val="000A3495"/>
    <w:rsid w:val="000A36DC"/>
    <w:rsid w:val="000A38D8"/>
    <w:rsid w:val="000A3D80"/>
    <w:rsid w:val="000A406A"/>
    <w:rsid w:val="000A499E"/>
    <w:rsid w:val="000A49CC"/>
    <w:rsid w:val="000A4A21"/>
    <w:rsid w:val="000A4C9C"/>
    <w:rsid w:val="000A510A"/>
    <w:rsid w:val="000A520E"/>
    <w:rsid w:val="000A5385"/>
    <w:rsid w:val="000A544C"/>
    <w:rsid w:val="000A5D0F"/>
    <w:rsid w:val="000A5E5C"/>
    <w:rsid w:val="000A6625"/>
    <w:rsid w:val="000A6766"/>
    <w:rsid w:val="000A68ED"/>
    <w:rsid w:val="000A6CA9"/>
    <w:rsid w:val="000A6DF9"/>
    <w:rsid w:val="000A7062"/>
    <w:rsid w:val="000A70D9"/>
    <w:rsid w:val="000A72E6"/>
    <w:rsid w:val="000A73BA"/>
    <w:rsid w:val="000A73E1"/>
    <w:rsid w:val="000A7BF0"/>
    <w:rsid w:val="000A7DA3"/>
    <w:rsid w:val="000A7E4A"/>
    <w:rsid w:val="000B075A"/>
    <w:rsid w:val="000B0925"/>
    <w:rsid w:val="000B0961"/>
    <w:rsid w:val="000B0D7C"/>
    <w:rsid w:val="000B0D83"/>
    <w:rsid w:val="000B10CA"/>
    <w:rsid w:val="000B1289"/>
    <w:rsid w:val="000B13F5"/>
    <w:rsid w:val="000B16D4"/>
    <w:rsid w:val="000B17A8"/>
    <w:rsid w:val="000B1C75"/>
    <w:rsid w:val="000B2240"/>
    <w:rsid w:val="000B23A2"/>
    <w:rsid w:val="000B24A7"/>
    <w:rsid w:val="000B2530"/>
    <w:rsid w:val="000B2534"/>
    <w:rsid w:val="000B255E"/>
    <w:rsid w:val="000B297B"/>
    <w:rsid w:val="000B2B76"/>
    <w:rsid w:val="000B2B90"/>
    <w:rsid w:val="000B2F5C"/>
    <w:rsid w:val="000B314C"/>
    <w:rsid w:val="000B3258"/>
    <w:rsid w:val="000B3B5C"/>
    <w:rsid w:val="000B3C51"/>
    <w:rsid w:val="000B3F1D"/>
    <w:rsid w:val="000B4193"/>
    <w:rsid w:val="000B4950"/>
    <w:rsid w:val="000B4C05"/>
    <w:rsid w:val="000B4C89"/>
    <w:rsid w:val="000B4D92"/>
    <w:rsid w:val="000B5479"/>
    <w:rsid w:val="000B5697"/>
    <w:rsid w:val="000B57BE"/>
    <w:rsid w:val="000B5828"/>
    <w:rsid w:val="000B58AE"/>
    <w:rsid w:val="000B5ECC"/>
    <w:rsid w:val="000B6017"/>
    <w:rsid w:val="000B6082"/>
    <w:rsid w:val="000B6168"/>
    <w:rsid w:val="000B6459"/>
    <w:rsid w:val="000B6524"/>
    <w:rsid w:val="000B653D"/>
    <w:rsid w:val="000B681C"/>
    <w:rsid w:val="000B75EF"/>
    <w:rsid w:val="000B766A"/>
    <w:rsid w:val="000B7722"/>
    <w:rsid w:val="000B77D0"/>
    <w:rsid w:val="000B7955"/>
    <w:rsid w:val="000B7B51"/>
    <w:rsid w:val="000C0083"/>
    <w:rsid w:val="000C0210"/>
    <w:rsid w:val="000C0318"/>
    <w:rsid w:val="000C05BC"/>
    <w:rsid w:val="000C07C7"/>
    <w:rsid w:val="000C09B7"/>
    <w:rsid w:val="000C0A72"/>
    <w:rsid w:val="000C0B68"/>
    <w:rsid w:val="000C0BFE"/>
    <w:rsid w:val="000C0DDC"/>
    <w:rsid w:val="000C0EC4"/>
    <w:rsid w:val="000C0EDF"/>
    <w:rsid w:val="000C11B9"/>
    <w:rsid w:val="000C161E"/>
    <w:rsid w:val="000C1791"/>
    <w:rsid w:val="000C1825"/>
    <w:rsid w:val="000C1C49"/>
    <w:rsid w:val="000C2057"/>
    <w:rsid w:val="000C218A"/>
    <w:rsid w:val="000C245F"/>
    <w:rsid w:val="000C26B6"/>
    <w:rsid w:val="000C2D39"/>
    <w:rsid w:val="000C3059"/>
    <w:rsid w:val="000C351E"/>
    <w:rsid w:val="000C356D"/>
    <w:rsid w:val="000C375B"/>
    <w:rsid w:val="000C401A"/>
    <w:rsid w:val="000C407D"/>
    <w:rsid w:val="000C4317"/>
    <w:rsid w:val="000C454E"/>
    <w:rsid w:val="000C4577"/>
    <w:rsid w:val="000C4678"/>
    <w:rsid w:val="000C47CC"/>
    <w:rsid w:val="000C4954"/>
    <w:rsid w:val="000C4B04"/>
    <w:rsid w:val="000C4D9F"/>
    <w:rsid w:val="000C5337"/>
    <w:rsid w:val="000C53FD"/>
    <w:rsid w:val="000C55A7"/>
    <w:rsid w:val="000C5955"/>
    <w:rsid w:val="000C5C24"/>
    <w:rsid w:val="000C5C4B"/>
    <w:rsid w:val="000C5CC0"/>
    <w:rsid w:val="000C69C4"/>
    <w:rsid w:val="000C7316"/>
    <w:rsid w:val="000C7392"/>
    <w:rsid w:val="000C73E7"/>
    <w:rsid w:val="000C7438"/>
    <w:rsid w:val="000C7616"/>
    <w:rsid w:val="000C7640"/>
    <w:rsid w:val="000C7889"/>
    <w:rsid w:val="000C7B57"/>
    <w:rsid w:val="000C7BF2"/>
    <w:rsid w:val="000C7C2A"/>
    <w:rsid w:val="000C7CD9"/>
    <w:rsid w:val="000C7D0D"/>
    <w:rsid w:val="000C7FE0"/>
    <w:rsid w:val="000D0006"/>
    <w:rsid w:val="000D0053"/>
    <w:rsid w:val="000D0594"/>
    <w:rsid w:val="000D0905"/>
    <w:rsid w:val="000D0DB0"/>
    <w:rsid w:val="000D0E7C"/>
    <w:rsid w:val="000D10A1"/>
    <w:rsid w:val="000D134C"/>
    <w:rsid w:val="000D1BAC"/>
    <w:rsid w:val="000D2740"/>
    <w:rsid w:val="000D28B7"/>
    <w:rsid w:val="000D2929"/>
    <w:rsid w:val="000D30D5"/>
    <w:rsid w:val="000D315D"/>
    <w:rsid w:val="000D34EA"/>
    <w:rsid w:val="000D3559"/>
    <w:rsid w:val="000D3BB2"/>
    <w:rsid w:val="000D3DE9"/>
    <w:rsid w:val="000D3ED2"/>
    <w:rsid w:val="000D4225"/>
    <w:rsid w:val="000D4265"/>
    <w:rsid w:val="000D442B"/>
    <w:rsid w:val="000D447E"/>
    <w:rsid w:val="000D4532"/>
    <w:rsid w:val="000D4AE9"/>
    <w:rsid w:val="000D4B95"/>
    <w:rsid w:val="000D4DAC"/>
    <w:rsid w:val="000D51A0"/>
    <w:rsid w:val="000D52D1"/>
    <w:rsid w:val="000D5991"/>
    <w:rsid w:val="000D5B72"/>
    <w:rsid w:val="000D5F90"/>
    <w:rsid w:val="000D6AB8"/>
    <w:rsid w:val="000D6E8E"/>
    <w:rsid w:val="000D6FB6"/>
    <w:rsid w:val="000D70F8"/>
    <w:rsid w:val="000D718B"/>
    <w:rsid w:val="000D72A8"/>
    <w:rsid w:val="000D7538"/>
    <w:rsid w:val="000D7EE2"/>
    <w:rsid w:val="000E02E7"/>
    <w:rsid w:val="000E042B"/>
    <w:rsid w:val="000E0439"/>
    <w:rsid w:val="000E075D"/>
    <w:rsid w:val="000E0811"/>
    <w:rsid w:val="000E0840"/>
    <w:rsid w:val="000E0BEB"/>
    <w:rsid w:val="000E0C38"/>
    <w:rsid w:val="000E0D30"/>
    <w:rsid w:val="000E0F89"/>
    <w:rsid w:val="000E1050"/>
    <w:rsid w:val="000E1440"/>
    <w:rsid w:val="000E147E"/>
    <w:rsid w:val="000E1AB9"/>
    <w:rsid w:val="000E1E6C"/>
    <w:rsid w:val="000E1FEF"/>
    <w:rsid w:val="000E2104"/>
    <w:rsid w:val="000E2298"/>
    <w:rsid w:val="000E22AA"/>
    <w:rsid w:val="000E23FF"/>
    <w:rsid w:val="000E2720"/>
    <w:rsid w:val="000E2AAC"/>
    <w:rsid w:val="000E2B4F"/>
    <w:rsid w:val="000E2D5C"/>
    <w:rsid w:val="000E2FBB"/>
    <w:rsid w:val="000E2FE7"/>
    <w:rsid w:val="000E322A"/>
    <w:rsid w:val="000E32D2"/>
    <w:rsid w:val="000E355D"/>
    <w:rsid w:val="000E3627"/>
    <w:rsid w:val="000E384B"/>
    <w:rsid w:val="000E3BCE"/>
    <w:rsid w:val="000E3C3C"/>
    <w:rsid w:val="000E3CCD"/>
    <w:rsid w:val="000E3DF9"/>
    <w:rsid w:val="000E40A5"/>
    <w:rsid w:val="000E4152"/>
    <w:rsid w:val="000E4313"/>
    <w:rsid w:val="000E44C6"/>
    <w:rsid w:val="000E473C"/>
    <w:rsid w:val="000E485E"/>
    <w:rsid w:val="000E4B5A"/>
    <w:rsid w:val="000E52D1"/>
    <w:rsid w:val="000E5A0F"/>
    <w:rsid w:val="000E5C33"/>
    <w:rsid w:val="000E5E3F"/>
    <w:rsid w:val="000E5EC0"/>
    <w:rsid w:val="000E5F31"/>
    <w:rsid w:val="000E6BDA"/>
    <w:rsid w:val="000E6E05"/>
    <w:rsid w:val="000E6E4E"/>
    <w:rsid w:val="000E7156"/>
    <w:rsid w:val="000E7190"/>
    <w:rsid w:val="000E751C"/>
    <w:rsid w:val="000E7809"/>
    <w:rsid w:val="000E7D72"/>
    <w:rsid w:val="000E7F01"/>
    <w:rsid w:val="000E7F05"/>
    <w:rsid w:val="000F0065"/>
    <w:rsid w:val="000F00CD"/>
    <w:rsid w:val="000F0189"/>
    <w:rsid w:val="000F0722"/>
    <w:rsid w:val="000F094B"/>
    <w:rsid w:val="000F0B8B"/>
    <w:rsid w:val="000F0FB4"/>
    <w:rsid w:val="000F1013"/>
    <w:rsid w:val="000F191C"/>
    <w:rsid w:val="000F1DF8"/>
    <w:rsid w:val="000F2153"/>
    <w:rsid w:val="000F2A0E"/>
    <w:rsid w:val="000F2C39"/>
    <w:rsid w:val="000F2C48"/>
    <w:rsid w:val="000F2E48"/>
    <w:rsid w:val="000F3108"/>
    <w:rsid w:val="000F3BA9"/>
    <w:rsid w:val="000F48BE"/>
    <w:rsid w:val="000F4950"/>
    <w:rsid w:val="000F4DC2"/>
    <w:rsid w:val="000F4DCB"/>
    <w:rsid w:val="000F4E63"/>
    <w:rsid w:val="000F4F72"/>
    <w:rsid w:val="000F5052"/>
    <w:rsid w:val="000F52A9"/>
    <w:rsid w:val="000F541E"/>
    <w:rsid w:val="000F55B9"/>
    <w:rsid w:val="000F57ED"/>
    <w:rsid w:val="000F582B"/>
    <w:rsid w:val="000F5896"/>
    <w:rsid w:val="000F5DD9"/>
    <w:rsid w:val="000F5ED5"/>
    <w:rsid w:val="000F601C"/>
    <w:rsid w:val="000F64D3"/>
    <w:rsid w:val="000F6649"/>
    <w:rsid w:val="000F68DB"/>
    <w:rsid w:val="000F7334"/>
    <w:rsid w:val="000F761A"/>
    <w:rsid w:val="00100D92"/>
    <w:rsid w:val="001011B1"/>
    <w:rsid w:val="0010138C"/>
    <w:rsid w:val="00101393"/>
    <w:rsid w:val="00101790"/>
    <w:rsid w:val="00101889"/>
    <w:rsid w:val="00101B4C"/>
    <w:rsid w:val="00101DA4"/>
    <w:rsid w:val="00101E85"/>
    <w:rsid w:val="00102149"/>
    <w:rsid w:val="00102770"/>
    <w:rsid w:val="001027B1"/>
    <w:rsid w:val="0010293B"/>
    <w:rsid w:val="00102C92"/>
    <w:rsid w:val="00102E7D"/>
    <w:rsid w:val="00103009"/>
    <w:rsid w:val="0010354C"/>
    <w:rsid w:val="001037D1"/>
    <w:rsid w:val="00103DC3"/>
    <w:rsid w:val="00103FF2"/>
    <w:rsid w:val="001040B4"/>
    <w:rsid w:val="001047C5"/>
    <w:rsid w:val="00104A1C"/>
    <w:rsid w:val="00104EC6"/>
    <w:rsid w:val="001054B2"/>
    <w:rsid w:val="00105AC7"/>
    <w:rsid w:val="0010618B"/>
    <w:rsid w:val="0010642C"/>
    <w:rsid w:val="00106A0E"/>
    <w:rsid w:val="00106D10"/>
    <w:rsid w:val="00106D5A"/>
    <w:rsid w:val="001072E5"/>
    <w:rsid w:val="0010735E"/>
    <w:rsid w:val="0010746B"/>
    <w:rsid w:val="00107A15"/>
    <w:rsid w:val="00107A2E"/>
    <w:rsid w:val="00107A42"/>
    <w:rsid w:val="00107D81"/>
    <w:rsid w:val="00107E00"/>
    <w:rsid w:val="0011033B"/>
    <w:rsid w:val="001106F0"/>
    <w:rsid w:val="0011085C"/>
    <w:rsid w:val="0011107F"/>
    <w:rsid w:val="00111294"/>
    <w:rsid w:val="00111486"/>
    <w:rsid w:val="00111AC8"/>
    <w:rsid w:val="00111F5C"/>
    <w:rsid w:val="00112138"/>
    <w:rsid w:val="001123CB"/>
    <w:rsid w:val="00112672"/>
    <w:rsid w:val="001126D8"/>
    <w:rsid w:val="00112B01"/>
    <w:rsid w:val="00112B71"/>
    <w:rsid w:val="00112C54"/>
    <w:rsid w:val="00112D56"/>
    <w:rsid w:val="00112EC2"/>
    <w:rsid w:val="00113233"/>
    <w:rsid w:val="00113486"/>
    <w:rsid w:val="001139D6"/>
    <w:rsid w:val="00113C84"/>
    <w:rsid w:val="00113CD5"/>
    <w:rsid w:val="00113D56"/>
    <w:rsid w:val="00113D90"/>
    <w:rsid w:val="00113EAC"/>
    <w:rsid w:val="00114261"/>
    <w:rsid w:val="001142C4"/>
    <w:rsid w:val="00114312"/>
    <w:rsid w:val="001147F4"/>
    <w:rsid w:val="00114CB6"/>
    <w:rsid w:val="00114CD7"/>
    <w:rsid w:val="00114E53"/>
    <w:rsid w:val="00114F2E"/>
    <w:rsid w:val="00114FA9"/>
    <w:rsid w:val="00114FC5"/>
    <w:rsid w:val="00115AE6"/>
    <w:rsid w:val="00115C52"/>
    <w:rsid w:val="00115F1F"/>
    <w:rsid w:val="0011615A"/>
    <w:rsid w:val="0011626F"/>
    <w:rsid w:val="001162DA"/>
    <w:rsid w:val="001163F5"/>
    <w:rsid w:val="0011715E"/>
    <w:rsid w:val="00117396"/>
    <w:rsid w:val="00117440"/>
    <w:rsid w:val="001200EA"/>
    <w:rsid w:val="001205FE"/>
    <w:rsid w:val="001206E7"/>
    <w:rsid w:val="0012076C"/>
    <w:rsid w:val="00120866"/>
    <w:rsid w:val="00120C54"/>
    <w:rsid w:val="00120D74"/>
    <w:rsid w:val="00120E07"/>
    <w:rsid w:val="001210E9"/>
    <w:rsid w:val="00121465"/>
    <w:rsid w:val="001214C7"/>
    <w:rsid w:val="00121D05"/>
    <w:rsid w:val="001223FB"/>
    <w:rsid w:val="001224CB"/>
    <w:rsid w:val="00122809"/>
    <w:rsid w:val="00122859"/>
    <w:rsid w:val="00122924"/>
    <w:rsid w:val="00122C45"/>
    <w:rsid w:val="00122D1F"/>
    <w:rsid w:val="001231BC"/>
    <w:rsid w:val="00123953"/>
    <w:rsid w:val="0012397C"/>
    <w:rsid w:val="001239EA"/>
    <w:rsid w:val="00123BEB"/>
    <w:rsid w:val="001241AC"/>
    <w:rsid w:val="0012435A"/>
    <w:rsid w:val="0012436D"/>
    <w:rsid w:val="0012468F"/>
    <w:rsid w:val="00124949"/>
    <w:rsid w:val="00124B53"/>
    <w:rsid w:val="00124E39"/>
    <w:rsid w:val="00124E6E"/>
    <w:rsid w:val="00124F33"/>
    <w:rsid w:val="001250D8"/>
    <w:rsid w:val="001250E8"/>
    <w:rsid w:val="00125557"/>
    <w:rsid w:val="00125D16"/>
    <w:rsid w:val="00125D76"/>
    <w:rsid w:val="00125D88"/>
    <w:rsid w:val="00126064"/>
    <w:rsid w:val="001261DE"/>
    <w:rsid w:val="00126300"/>
    <w:rsid w:val="00126400"/>
    <w:rsid w:val="001266D0"/>
    <w:rsid w:val="00126C0F"/>
    <w:rsid w:val="00127340"/>
    <w:rsid w:val="001273C2"/>
    <w:rsid w:val="0012741C"/>
    <w:rsid w:val="00127420"/>
    <w:rsid w:val="0012792A"/>
    <w:rsid w:val="00127B42"/>
    <w:rsid w:val="00127E28"/>
    <w:rsid w:val="00127F21"/>
    <w:rsid w:val="00127F53"/>
    <w:rsid w:val="00130579"/>
    <w:rsid w:val="00130776"/>
    <w:rsid w:val="0013092F"/>
    <w:rsid w:val="00130E2E"/>
    <w:rsid w:val="00131033"/>
    <w:rsid w:val="0013127A"/>
    <w:rsid w:val="00131E27"/>
    <w:rsid w:val="00132085"/>
    <w:rsid w:val="001322CA"/>
    <w:rsid w:val="00132320"/>
    <w:rsid w:val="00132337"/>
    <w:rsid w:val="0013248E"/>
    <w:rsid w:val="0013320B"/>
    <w:rsid w:val="0013425C"/>
    <w:rsid w:val="00134611"/>
    <w:rsid w:val="001346E2"/>
    <w:rsid w:val="00134792"/>
    <w:rsid w:val="00134886"/>
    <w:rsid w:val="001348D2"/>
    <w:rsid w:val="00134960"/>
    <w:rsid w:val="001349FE"/>
    <w:rsid w:val="0013529A"/>
    <w:rsid w:val="00135A5F"/>
    <w:rsid w:val="00135C85"/>
    <w:rsid w:val="00135CA0"/>
    <w:rsid w:val="00135E88"/>
    <w:rsid w:val="00136362"/>
    <w:rsid w:val="00136560"/>
    <w:rsid w:val="00136EAE"/>
    <w:rsid w:val="00136EB3"/>
    <w:rsid w:val="00136F32"/>
    <w:rsid w:val="00137093"/>
    <w:rsid w:val="0013712C"/>
    <w:rsid w:val="00137391"/>
    <w:rsid w:val="001376E8"/>
    <w:rsid w:val="00137944"/>
    <w:rsid w:val="00137CA8"/>
    <w:rsid w:val="00137E8D"/>
    <w:rsid w:val="0014014C"/>
    <w:rsid w:val="00140178"/>
    <w:rsid w:val="001401D0"/>
    <w:rsid w:val="00140508"/>
    <w:rsid w:val="00140545"/>
    <w:rsid w:val="00140C2D"/>
    <w:rsid w:val="00140F1D"/>
    <w:rsid w:val="00141390"/>
    <w:rsid w:val="001413F2"/>
    <w:rsid w:val="001415F6"/>
    <w:rsid w:val="0014160B"/>
    <w:rsid w:val="001416D5"/>
    <w:rsid w:val="001418F3"/>
    <w:rsid w:val="001422FF"/>
    <w:rsid w:val="0014265F"/>
    <w:rsid w:val="00142A8D"/>
    <w:rsid w:val="00142BD6"/>
    <w:rsid w:val="00142C03"/>
    <w:rsid w:val="001431DD"/>
    <w:rsid w:val="0014332F"/>
    <w:rsid w:val="0014380A"/>
    <w:rsid w:val="0014382A"/>
    <w:rsid w:val="00143AED"/>
    <w:rsid w:val="00144107"/>
    <w:rsid w:val="001445D1"/>
    <w:rsid w:val="00144951"/>
    <w:rsid w:val="00144A42"/>
    <w:rsid w:val="00144D14"/>
    <w:rsid w:val="00144FE5"/>
    <w:rsid w:val="00145001"/>
    <w:rsid w:val="0014599A"/>
    <w:rsid w:val="00146301"/>
    <w:rsid w:val="0014652A"/>
    <w:rsid w:val="00146542"/>
    <w:rsid w:val="001468F2"/>
    <w:rsid w:val="00146B59"/>
    <w:rsid w:val="00146C99"/>
    <w:rsid w:val="00146CCB"/>
    <w:rsid w:val="00146E4E"/>
    <w:rsid w:val="001471D8"/>
    <w:rsid w:val="001474A3"/>
    <w:rsid w:val="00147CD2"/>
    <w:rsid w:val="00147E2A"/>
    <w:rsid w:val="00147EF8"/>
    <w:rsid w:val="001500F4"/>
    <w:rsid w:val="001502BE"/>
    <w:rsid w:val="00150332"/>
    <w:rsid w:val="001503FC"/>
    <w:rsid w:val="0015061F"/>
    <w:rsid w:val="00150636"/>
    <w:rsid w:val="001509BE"/>
    <w:rsid w:val="00150A1F"/>
    <w:rsid w:val="00150A40"/>
    <w:rsid w:val="00150C9A"/>
    <w:rsid w:val="00150E75"/>
    <w:rsid w:val="001512D5"/>
    <w:rsid w:val="0015144A"/>
    <w:rsid w:val="00151665"/>
    <w:rsid w:val="00151783"/>
    <w:rsid w:val="00151BCF"/>
    <w:rsid w:val="00151DE2"/>
    <w:rsid w:val="0015220B"/>
    <w:rsid w:val="001522D0"/>
    <w:rsid w:val="00152590"/>
    <w:rsid w:val="00152750"/>
    <w:rsid w:val="00152BCE"/>
    <w:rsid w:val="00153072"/>
    <w:rsid w:val="001530B2"/>
    <w:rsid w:val="0015314B"/>
    <w:rsid w:val="0015338C"/>
    <w:rsid w:val="001534B0"/>
    <w:rsid w:val="00153FEF"/>
    <w:rsid w:val="001540C4"/>
    <w:rsid w:val="0015423E"/>
    <w:rsid w:val="001542BB"/>
    <w:rsid w:val="001542E2"/>
    <w:rsid w:val="001544EA"/>
    <w:rsid w:val="001546C7"/>
    <w:rsid w:val="00154AF7"/>
    <w:rsid w:val="00154CB9"/>
    <w:rsid w:val="00154E7D"/>
    <w:rsid w:val="001557CA"/>
    <w:rsid w:val="0015583A"/>
    <w:rsid w:val="001558A5"/>
    <w:rsid w:val="00155B4E"/>
    <w:rsid w:val="00155D90"/>
    <w:rsid w:val="0015602B"/>
    <w:rsid w:val="0015613C"/>
    <w:rsid w:val="00156239"/>
    <w:rsid w:val="00156C29"/>
    <w:rsid w:val="00156D8E"/>
    <w:rsid w:val="00156F8A"/>
    <w:rsid w:val="001573BA"/>
    <w:rsid w:val="00157551"/>
    <w:rsid w:val="00157565"/>
    <w:rsid w:val="00157EEA"/>
    <w:rsid w:val="00160511"/>
    <w:rsid w:val="00160A67"/>
    <w:rsid w:val="00160AB1"/>
    <w:rsid w:val="00160DF3"/>
    <w:rsid w:val="00160E08"/>
    <w:rsid w:val="001612F3"/>
    <w:rsid w:val="00161A9D"/>
    <w:rsid w:val="00161C64"/>
    <w:rsid w:val="00161D3E"/>
    <w:rsid w:val="00161E8C"/>
    <w:rsid w:val="001628C4"/>
    <w:rsid w:val="00162C0D"/>
    <w:rsid w:val="00162C53"/>
    <w:rsid w:val="00163129"/>
    <w:rsid w:val="001631B2"/>
    <w:rsid w:val="00163384"/>
    <w:rsid w:val="0016348C"/>
    <w:rsid w:val="001638FA"/>
    <w:rsid w:val="00163B64"/>
    <w:rsid w:val="00163C45"/>
    <w:rsid w:val="00163CD9"/>
    <w:rsid w:val="0016403A"/>
    <w:rsid w:val="001643D4"/>
    <w:rsid w:val="00165415"/>
    <w:rsid w:val="001654D9"/>
    <w:rsid w:val="00165972"/>
    <w:rsid w:val="001659C7"/>
    <w:rsid w:val="00165A82"/>
    <w:rsid w:val="00165AFE"/>
    <w:rsid w:val="00165B5A"/>
    <w:rsid w:val="00165F63"/>
    <w:rsid w:val="00166089"/>
    <w:rsid w:val="00166090"/>
    <w:rsid w:val="0016636D"/>
    <w:rsid w:val="0016688E"/>
    <w:rsid w:val="00166B80"/>
    <w:rsid w:val="00166C3E"/>
    <w:rsid w:val="00166ECB"/>
    <w:rsid w:val="001670ED"/>
    <w:rsid w:val="0016728A"/>
    <w:rsid w:val="00167318"/>
    <w:rsid w:val="00167594"/>
    <w:rsid w:val="00167664"/>
    <w:rsid w:val="0016780A"/>
    <w:rsid w:val="0016798A"/>
    <w:rsid w:val="00167B2F"/>
    <w:rsid w:val="00167B42"/>
    <w:rsid w:val="00170259"/>
    <w:rsid w:val="00170346"/>
    <w:rsid w:val="00170366"/>
    <w:rsid w:val="0017066B"/>
    <w:rsid w:val="001707E7"/>
    <w:rsid w:val="001709DD"/>
    <w:rsid w:val="00170DF2"/>
    <w:rsid w:val="001717DC"/>
    <w:rsid w:val="00171A82"/>
    <w:rsid w:val="00171B84"/>
    <w:rsid w:val="00171EC1"/>
    <w:rsid w:val="00171FB6"/>
    <w:rsid w:val="00172148"/>
    <w:rsid w:val="00172288"/>
    <w:rsid w:val="00172324"/>
    <w:rsid w:val="001727EA"/>
    <w:rsid w:val="001728FE"/>
    <w:rsid w:val="00172BD7"/>
    <w:rsid w:val="00172DEE"/>
    <w:rsid w:val="00172E25"/>
    <w:rsid w:val="00172EB6"/>
    <w:rsid w:val="00172F14"/>
    <w:rsid w:val="00172F98"/>
    <w:rsid w:val="001733E6"/>
    <w:rsid w:val="00173535"/>
    <w:rsid w:val="001735CE"/>
    <w:rsid w:val="0017367B"/>
    <w:rsid w:val="00173849"/>
    <w:rsid w:val="00173F92"/>
    <w:rsid w:val="00174825"/>
    <w:rsid w:val="00174D08"/>
    <w:rsid w:val="00174D24"/>
    <w:rsid w:val="00175590"/>
    <w:rsid w:val="001755D5"/>
    <w:rsid w:val="001756B0"/>
    <w:rsid w:val="00175B3B"/>
    <w:rsid w:val="00175E0C"/>
    <w:rsid w:val="00176191"/>
    <w:rsid w:val="00176224"/>
    <w:rsid w:val="00176226"/>
    <w:rsid w:val="00176A05"/>
    <w:rsid w:val="00176A7E"/>
    <w:rsid w:val="00176FD4"/>
    <w:rsid w:val="001772A1"/>
    <w:rsid w:val="00177666"/>
    <w:rsid w:val="00177740"/>
    <w:rsid w:val="00177852"/>
    <w:rsid w:val="0017796D"/>
    <w:rsid w:val="00177FA4"/>
    <w:rsid w:val="0018018A"/>
    <w:rsid w:val="00180383"/>
    <w:rsid w:val="001803E0"/>
    <w:rsid w:val="0018058D"/>
    <w:rsid w:val="0018067D"/>
    <w:rsid w:val="001809E8"/>
    <w:rsid w:val="00180C1C"/>
    <w:rsid w:val="00180FEB"/>
    <w:rsid w:val="00181222"/>
    <w:rsid w:val="0018182A"/>
    <w:rsid w:val="001818CA"/>
    <w:rsid w:val="00181E0D"/>
    <w:rsid w:val="00181E2F"/>
    <w:rsid w:val="00182253"/>
    <w:rsid w:val="0018252C"/>
    <w:rsid w:val="001825EA"/>
    <w:rsid w:val="0018298D"/>
    <w:rsid w:val="00182D6D"/>
    <w:rsid w:val="00182E8F"/>
    <w:rsid w:val="0018306D"/>
    <w:rsid w:val="00183137"/>
    <w:rsid w:val="001831B1"/>
    <w:rsid w:val="00183319"/>
    <w:rsid w:val="0018333E"/>
    <w:rsid w:val="001837F8"/>
    <w:rsid w:val="00183A12"/>
    <w:rsid w:val="00183A6C"/>
    <w:rsid w:val="00183DD2"/>
    <w:rsid w:val="001842E0"/>
    <w:rsid w:val="0018451A"/>
    <w:rsid w:val="00184875"/>
    <w:rsid w:val="001848DD"/>
    <w:rsid w:val="00184D4E"/>
    <w:rsid w:val="00185058"/>
    <w:rsid w:val="00185410"/>
    <w:rsid w:val="00185530"/>
    <w:rsid w:val="00185715"/>
    <w:rsid w:val="001857E7"/>
    <w:rsid w:val="00185BCC"/>
    <w:rsid w:val="00185C09"/>
    <w:rsid w:val="00186093"/>
    <w:rsid w:val="00186749"/>
    <w:rsid w:val="00186AB9"/>
    <w:rsid w:val="00186C3F"/>
    <w:rsid w:val="0018725E"/>
    <w:rsid w:val="00187537"/>
    <w:rsid w:val="00187BA5"/>
    <w:rsid w:val="0019022D"/>
    <w:rsid w:val="00190360"/>
    <w:rsid w:val="00190446"/>
    <w:rsid w:val="00190AE7"/>
    <w:rsid w:val="00190ED0"/>
    <w:rsid w:val="00190EDD"/>
    <w:rsid w:val="001910FD"/>
    <w:rsid w:val="00191171"/>
    <w:rsid w:val="00191288"/>
    <w:rsid w:val="00191366"/>
    <w:rsid w:val="001914DF"/>
    <w:rsid w:val="00191525"/>
    <w:rsid w:val="001915A9"/>
    <w:rsid w:val="00191843"/>
    <w:rsid w:val="00191BFC"/>
    <w:rsid w:val="00192027"/>
    <w:rsid w:val="001920A0"/>
    <w:rsid w:val="00192110"/>
    <w:rsid w:val="001922C8"/>
    <w:rsid w:val="00192417"/>
    <w:rsid w:val="00192530"/>
    <w:rsid w:val="0019273B"/>
    <w:rsid w:val="00192760"/>
    <w:rsid w:val="00192BA5"/>
    <w:rsid w:val="00192BBD"/>
    <w:rsid w:val="00192E95"/>
    <w:rsid w:val="00192EF0"/>
    <w:rsid w:val="00192F29"/>
    <w:rsid w:val="00193092"/>
    <w:rsid w:val="00193199"/>
    <w:rsid w:val="001934C2"/>
    <w:rsid w:val="001935FA"/>
    <w:rsid w:val="001936E2"/>
    <w:rsid w:val="0019375E"/>
    <w:rsid w:val="00193FD8"/>
    <w:rsid w:val="0019406D"/>
    <w:rsid w:val="0019432A"/>
    <w:rsid w:val="00194481"/>
    <w:rsid w:val="0019463C"/>
    <w:rsid w:val="0019487B"/>
    <w:rsid w:val="00194A47"/>
    <w:rsid w:val="00194B38"/>
    <w:rsid w:val="00194EAE"/>
    <w:rsid w:val="001950D7"/>
    <w:rsid w:val="001951F1"/>
    <w:rsid w:val="00195714"/>
    <w:rsid w:val="0019575F"/>
    <w:rsid w:val="00195CBF"/>
    <w:rsid w:val="00195E12"/>
    <w:rsid w:val="00195F66"/>
    <w:rsid w:val="00195FAD"/>
    <w:rsid w:val="00196199"/>
    <w:rsid w:val="001961C0"/>
    <w:rsid w:val="00196554"/>
    <w:rsid w:val="0019659F"/>
    <w:rsid w:val="0019681F"/>
    <w:rsid w:val="00196897"/>
    <w:rsid w:val="0019691C"/>
    <w:rsid w:val="00196F05"/>
    <w:rsid w:val="00196F1C"/>
    <w:rsid w:val="001972D6"/>
    <w:rsid w:val="001973F4"/>
    <w:rsid w:val="001976D9"/>
    <w:rsid w:val="001977F2"/>
    <w:rsid w:val="001978B2"/>
    <w:rsid w:val="00197A10"/>
    <w:rsid w:val="00197A44"/>
    <w:rsid w:val="00197C55"/>
    <w:rsid w:val="00197EAE"/>
    <w:rsid w:val="001A0007"/>
    <w:rsid w:val="001A06DE"/>
    <w:rsid w:val="001A071E"/>
    <w:rsid w:val="001A07D1"/>
    <w:rsid w:val="001A0DD2"/>
    <w:rsid w:val="001A0F9C"/>
    <w:rsid w:val="001A1365"/>
    <w:rsid w:val="001A136D"/>
    <w:rsid w:val="001A138B"/>
    <w:rsid w:val="001A13B3"/>
    <w:rsid w:val="001A1440"/>
    <w:rsid w:val="001A1466"/>
    <w:rsid w:val="001A17E7"/>
    <w:rsid w:val="001A1B5B"/>
    <w:rsid w:val="001A1CF1"/>
    <w:rsid w:val="001A2169"/>
    <w:rsid w:val="001A22CA"/>
    <w:rsid w:val="001A2684"/>
    <w:rsid w:val="001A2B87"/>
    <w:rsid w:val="001A2C4C"/>
    <w:rsid w:val="001A3AC5"/>
    <w:rsid w:val="001A3D65"/>
    <w:rsid w:val="001A3FC3"/>
    <w:rsid w:val="001A3FF2"/>
    <w:rsid w:val="001A4132"/>
    <w:rsid w:val="001A4261"/>
    <w:rsid w:val="001A4FDC"/>
    <w:rsid w:val="001A511F"/>
    <w:rsid w:val="001A5193"/>
    <w:rsid w:val="001A5493"/>
    <w:rsid w:val="001A5544"/>
    <w:rsid w:val="001A5937"/>
    <w:rsid w:val="001A5A43"/>
    <w:rsid w:val="001A5F23"/>
    <w:rsid w:val="001A6342"/>
    <w:rsid w:val="001A63F4"/>
    <w:rsid w:val="001A65B3"/>
    <w:rsid w:val="001A6A81"/>
    <w:rsid w:val="001A6B3A"/>
    <w:rsid w:val="001A6D01"/>
    <w:rsid w:val="001A7106"/>
    <w:rsid w:val="001A7442"/>
    <w:rsid w:val="001A747B"/>
    <w:rsid w:val="001A7560"/>
    <w:rsid w:val="001A7736"/>
    <w:rsid w:val="001A77F9"/>
    <w:rsid w:val="001A7AAB"/>
    <w:rsid w:val="001A7BA7"/>
    <w:rsid w:val="001A7C5D"/>
    <w:rsid w:val="001A7CDD"/>
    <w:rsid w:val="001A7FDD"/>
    <w:rsid w:val="001A7FE9"/>
    <w:rsid w:val="001B0026"/>
    <w:rsid w:val="001B0262"/>
    <w:rsid w:val="001B0C10"/>
    <w:rsid w:val="001B0DC1"/>
    <w:rsid w:val="001B1167"/>
    <w:rsid w:val="001B11A4"/>
    <w:rsid w:val="001B1474"/>
    <w:rsid w:val="001B14DC"/>
    <w:rsid w:val="001B19EA"/>
    <w:rsid w:val="001B19F2"/>
    <w:rsid w:val="001B1CBA"/>
    <w:rsid w:val="001B1E6F"/>
    <w:rsid w:val="001B2542"/>
    <w:rsid w:val="001B297D"/>
    <w:rsid w:val="001B30BE"/>
    <w:rsid w:val="001B31F4"/>
    <w:rsid w:val="001B34C8"/>
    <w:rsid w:val="001B358D"/>
    <w:rsid w:val="001B3790"/>
    <w:rsid w:val="001B38C7"/>
    <w:rsid w:val="001B39E5"/>
    <w:rsid w:val="001B3A1B"/>
    <w:rsid w:val="001B3A5B"/>
    <w:rsid w:val="001B3A6C"/>
    <w:rsid w:val="001B3C2A"/>
    <w:rsid w:val="001B440B"/>
    <w:rsid w:val="001B457C"/>
    <w:rsid w:val="001B48C1"/>
    <w:rsid w:val="001B4939"/>
    <w:rsid w:val="001B4A6B"/>
    <w:rsid w:val="001B4B31"/>
    <w:rsid w:val="001B4D14"/>
    <w:rsid w:val="001B517B"/>
    <w:rsid w:val="001B5233"/>
    <w:rsid w:val="001B527A"/>
    <w:rsid w:val="001B529C"/>
    <w:rsid w:val="001B5521"/>
    <w:rsid w:val="001B59A7"/>
    <w:rsid w:val="001B5CEB"/>
    <w:rsid w:val="001B6323"/>
    <w:rsid w:val="001B6980"/>
    <w:rsid w:val="001B6A63"/>
    <w:rsid w:val="001B6AC4"/>
    <w:rsid w:val="001B6BD9"/>
    <w:rsid w:val="001B734E"/>
    <w:rsid w:val="001B763D"/>
    <w:rsid w:val="001B7D3B"/>
    <w:rsid w:val="001C027E"/>
    <w:rsid w:val="001C07F1"/>
    <w:rsid w:val="001C07F4"/>
    <w:rsid w:val="001C0B45"/>
    <w:rsid w:val="001C0E35"/>
    <w:rsid w:val="001C14B5"/>
    <w:rsid w:val="001C17C0"/>
    <w:rsid w:val="001C1B4C"/>
    <w:rsid w:val="001C1D69"/>
    <w:rsid w:val="001C1EB0"/>
    <w:rsid w:val="001C24AA"/>
    <w:rsid w:val="001C268D"/>
    <w:rsid w:val="001C2AA2"/>
    <w:rsid w:val="001C2FCC"/>
    <w:rsid w:val="001C314D"/>
    <w:rsid w:val="001C3520"/>
    <w:rsid w:val="001C361F"/>
    <w:rsid w:val="001C3B73"/>
    <w:rsid w:val="001C3D5E"/>
    <w:rsid w:val="001C3DBE"/>
    <w:rsid w:val="001C3F7D"/>
    <w:rsid w:val="001C40C6"/>
    <w:rsid w:val="001C42FE"/>
    <w:rsid w:val="001C4575"/>
    <w:rsid w:val="001C45DA"/>
    <w:rsid w:val="001C462F"/>
    <w:rsid w:val="001C470E"/>
    <w:rsid w:val="001C4C64"/>
    <w:rsid w:val="001C4CBF"/>
    <w:rsid w:val="001C53A4"/>
    <w:rsid w:val="001C546A"/>
    <w:rsid w:val="001C6050"/>
    <w:rsid w:val="001C60FC"/>
    <w:rsid w:val="001C61E6"/>
    <w:rsid w:val="001C63EC"/>
    <w:rsid w:val="001C653B"/>
    <w:rsid w:val="001C6591"/>
    <w:rsid w:val="001C662A"/>
    <w:rsid w:val="001C675D"/>
    <w:rsid w:val="001C67BA"/>
    <w:rsid w:val="001C6A0D"/>
    <w:rsid w:val="001C6DB9"/>
    <w:rsid w:val="001C6E4A"/>
    <w:rsid w:val="001C6F7A"/>
    <w:rsid w:val="001C75C0"/>
    <w:rsid w:val="001C796A"/>
    <w:rsid w:val="001C7BE0"/>
    <w:rsid w:val="001D0004"/>
    <w:rsid w:val="001D006A"/>
    <w:rsid w:val="001D0092"/>
    <w:rsid w:val="001D0173"/>
    <w:rsid w:val="001D04FB"/>
    <w:rsid w:val="001D091D"/>
    <w:rsid w:val="001D098F"/>
    <w:rsid w:val="001D0D97"/>
    <w:rsid w:val="001D0FA3"/>
    <w:rsid w:val="001D18D2"/>
    <w:rsid w:val="001D1D82"/>
    <w:rsid w:val="001D2118"/>
    <w:rsid w:val="001D218D"/>
    <w:rsid w:val="001D24A3"/>
    <w:rsid w:val="001D257B"/>
    <w:rsid w:val="001D2658"/>
    <w:rsid w:val="001D267D"/>
    <w:rsid w:val="001D29D1"/>
    <w:rsid w:val="001D2C19"/>
    <w:rsid w:val="001D2CB9"/>
    <w:rsid w:val="001D363F"/>
    <w:rsid w:val="001D37EB"/>
    <w:rsid w:val="001D3878"/>
    <w:rsid w:val="001D3C0C"/>
    <w:rsid w:val="001D3C98"/>
    <w:rsid w:val="001D3D43"/>
    <w:rsid w:val="001D3D77"/>
    <w:rsid w:val="001D3DAF"/>
    <w:rsid w:val="001D3E89"/>
    <w:rsid w:val="001D3EA1"/>
    <w:rsid w:val="001D408D"/>
    <w:rsid w:val="001D4223"/>
    <w:rsid w:val="001D427F"/>
    <w:rsid w:val="001D4580"/>
    <w:rsid w:val="001D4679"/>
    <w:rsid w:val="001D4A29"/>
    <w:rsid w:val="001D4DF8"/>
    <w:rsid w:val="001D4FF9"/>
    <w:rsid w:val="001D5079"/>
    <w:rsid w:val="001D56A3"/>
    <w:rsid w:val="001D57E2"/>
    <w:rsid w:val="001D5B37"/>
    <w:rsid w:val="001D5B84"/>
    <w:rsid w:val="001D5D1E"/>
    <w:rsid w:val="001D5D96"/>
    <w:rsid w:val="001D5FDF"/>
    <w:rsid w:val="001D63D7"/>
    <w:rsid w:val="001D641E"/>
    <w:rsid w:val="001D6943"/>
    <w:rsid w:val="001D70FC"/>
    <w:rsid w:val="001D76FD"/>
    <w:rsid w:val="001D7CD2"/>
    <w:rsid w:val="001E00C5"/>
    <w:rsid w:val="001E0477"/>
    <w:rsid w:val="001E06CF"/>
    <w:rsid w:val="001E07A0"/>
    <w:rsid w:val="001E098F"/>
    <w:rsid w:val="001E09BD"/>
    <w:rsid w:val="001E0A14"/>
    <w:rsid w:val="001E0A88"/>
    <w:rsid w:val="001E0BC8"/>
    <w:rsid w:val="001E0C22"/>
    <w:rsid w:val="001E0C73"/>
    <w:rsid w:val="001E0FE1"/>
    <w:rsid w:val="001E10D1"/>
    <w:rsid w:val="001E1608"/>
    <w:rsid w:val="001E18F7"/>
    <w:rsid w:val="001E1FAC"/>
    <w:rsid w:val="001E20E6"/>
    <w:rsid w:val="001E2354"/>
    <w:rsid w:val="001E29CF"/>
    <w:rsid w:val="001E2EB7"/>
    <w:rsid w:val="001E3219"/>
    <w:rsid w:val="001E355F"/>
    <w:rsid w:val="001E3796"/>
    <w:rsid w:val="001E3E23"/>
    <w:rsid w:val="001E3FE0"/>
    <w:rsid w:val="001E4023"/>
    <w:rsid w:val="001E41DE"/>
    <w:rsid w:val="001E45CE"/>
    <w:rsid w:val="001E4855"/>
    <w:rsid w:val="001E491F"/>
    <w:rsid w:val="001E4E55"/>
    <w:rsid w:val="001E4F9C"/>
    <w:rsid w:val="001E5462"/>
    <w:rsid w:val="001E6026"/>
    <w:rsid w:val="001E6272"/>
    <w:rsid w:val="001E6726"/>
    <w:rsid w:val="001E67AF"/>
    <w:rsid w:val="001E67B9"/>
    <w:rsid w:val="001E67E2"/>
    <w:rsid w:val="001E6E0C"/>
    <w:rsid w:val="001E6EEE"/>
    <w:rsid w:val="001E712C"/>
    <w:rsid w:val="001E7729"/>
    <w:rsid w:val="001F0124"/>
    <w:rsid w:val="001F0521"/>
    <w:rsid w:val="001F08DE"/>
    <w:rsid w:val="001F095D"/>
    <w:rsid w:val="001F0FE6"/>
    <w:rsid w:val="001F10D2"/>
    <w:rsid w:val="001F1759"/>
    <w:rsid w:val="001F1800"/>
    <w:rsid w:val="001F1B5C"/>
    <w:rsid w:val="001F1BCB"/>
    <w:rsid w:val="001F1C1B"/>
    <w:rsid w:val="001F206A"/>
    <w:rsid w:val="001F21B2"/>
    <w:rsid w:val="001F2969"/>
    <w:rsid w:val="001F2C7F"/>
    <w:rsid w:val="001F30F2"/>
    <w:rsid w:val="001F33D6"/>
    <w:rsid w:val="001F39BF"/>
    <w:rsid w:val="001F3C89"/>
    <w:rsid w:val="001F3CAF"/>
    <w:rsid w:val="001F404A"/>
    <w:rsid w:val="001F40E5"/>
    <w:rsid w:val="001F4121"/>
    <w:rsid w:val="001F4220"/>
    <w:rsid w:val="001F4323"/>
    <w:rsid w:val="001F4ADB"/>
    <w:rsid w:val="001F4E14"/>
    <w:rsid w:val="001F4F4C"/>
    <w:rsid w:val="001F5325"/>
    <w:rsid w:val="001F5B38"/>
    <w:rsid w:val="001F5B69"/>
    <w:rsid w:val="001F5D9A"/>
    <w:rsid w:val="001F62A0"/>
    <w:rsid w:val="001F63D7"/>
    <w:rsid w:val="001F63E9"/>
    <w:rsid w:val="001F66A5"/>
    <w:rsid w:val="001F6C54"/>
    <w:rsid w:val="001F6DEF"/>
    <w:rsid w:val="001F7084"/>
    <w:rsid w:val="001F7228"/>
    <w:rsid w:val="001F768A"/>
    <w:rsid w:val="001F7695"/>
    <w:rsid w:val="001F7C8E"/>
    <w:rsid w:val="001F7F78"/>
    <w:rsid w:val="00200034"/>
    <w:rsid w:val="0020008E"/>
    <w:rsid w:val="002001C8"/>
    <w:rsid w:val="002002E4"/>
    <w:rsid w:val="00200609"/>
    <w:rsid w:val="00200931"/>
    <w:rsid w:val="00200A97"/>
    <w:rsid w:val="00200C0B"/>
    <w:rsid w:val="002011F6"/>
    <w:rsid w:val="002013DB"/>
    <w:rsid w:val="0020143D"/>
    <w:rsid w:val="002016B2"/>
    <w:rsid w:val="0020182C"/>
    <w:rsid w:val="00201A53"/>
    <w:rsid w:val="00201AB5"/>
    <w:rsid w:val="00201B89"/>
    <w:rsid w:val="00201D3E"/>
    <w:rsid w:val="00201E9F"/>
    <w:rsid w:val="0020228A"/>
    <w:rsid w:val="002022AC"/>
    <w:rsid w:val="00202571"/>
    <w:rsid w:val="002029F4"/>
    <w:rsid w:val="00202A6C"/>
    <w:rsid w:val="0020362F"/>
    <w:rsid w:val="002037A8"/>
    <w:rsid w:val="00203AC7"/>
    <w:rsid w:val="00203C56"/>
    <w:rsid w:val="00203DC8"/>
    <w:rsid w:val="00203DFB"/>
    <w:rsid w:val="002049B9"/>
    <w:rsid w:val="002049EF"/>
    <w:rsid w:val="00204BBD"/>
    <w:rsid w:val="00204CB5"/>
    <w:rsid w:val="00204DA1"/>
    <w:rsid w:val="00204FC4"/>
    <w:rsid w:val="00204FDA"/>
    <w:rsid w:val="002050FE"/>
    <w:rsid w:val="0020517D"/>
    <w:rsid w:val="0020519F"/>
    <w:rsid w:val="00205403"/>
    <w:rsid w:val="0020556B"/>
    <w:rsid w:val="00205801"/>
    <w:rsid w:val="00205AAD"/>
    <w:rsid w:val="00205D2D"/>
    <w:rsid w:val="00206363"/>
    <w:rsid w:val="0020666D"/>
    <w:rsid w:val="00206C43"/>
    <w:rsid w:val="00206EF5"/>
    <w:rsid w:val="002073B3"/>
    <w:rsid w:val="002075D4"/>
    <w:rsid w:val="00207A8E"/>
    <w:rsid w:val="00210143"/>
    <w:rsid w:val="00210327"/>
    <w:rsid w:val="002104C6"/>
    <w:rsid w:val="002106B4"/>
    <w:rsid w:val="0021071A"/>
    <w:rsid w:val="00210739"/>
    <w:rsid w:val="00211416"/>
    <w:rsid w:val="00211549"/>
    <w:rsid w:val="00211657"/>
    <w:rsid w:val="00211857"/>
    <w:rsid w:val="002119A6"/>
    <w:rsid w:val="00211A12"/>
    <w:rsid w:val="002129B5"/>
    <w:rsid w:val="00212D92"/>
    <w:rsid w:val="00213267"/>
    <w:rsid w:val="0021362F"/>
    <w:rsid w:val="00213726"/>
    <w:rsid w:val="00213A5E"/>
    <w:rsid w:val="00213CAB"/>
    <w:rsid w:val="00214085"/>
    <w:rsid w:val="0021449A"/>
    <w:rsid w:val="00214773"/>
    <w:rsid w:val="0021483B"/>
    <w:rsid w:val="00214948"/>
    <w:rsid w:val="00214C94"/>
    <w:rsid w:val="00214DBE"/>
    <w:rsid w:val="00215495"/>
    <w:rsid w:val="002156EA"/>
    <w:rsid w:val="00215702"/>
    <w:rsid w:val="002157F3"/>
    <w:rsid w:val="002164B8"/>
    <w:rsid w:val="002164D4"/>
    <w:rsid w:val="00216AED"/>
    <w:rsid w:val="00216AF3"/>
    <w:rsid w:val="00216BD2"/>
    <w:rsid w:val="00216C09"/>
    <w:rsid w:val="00216C1F"/>
    <w:rsid w:val="00216C26"/>
    <w:rsid w:val="00216D27"/>
    <w:rsid w:val="0021700C"/>
    <w:rsid w:val="002171A7"/>
    <w:rsid w:val="002172F2"/>
    <w:rsid w:val="0021734F"/>
    <w:rsid w:val="002175EE"/>
    <w:rsid w:val="00217986"/>
    <w:rsid w:val="00217D81"/>
    <w:rsid w:val="00217EA9"/>
    <w:rsid w:val="00217EAD"/>
    <w:rsid w:val="0022000E"/>
    <w:rsid w:val="002202A1"/>
    <w:rsid w:val="0022056F"/>
    <w:rsid w:val="00220DDA"/>
    <w:rsid w:val="00220F39"/>
    <w:rsid w:val="0022135C"/>
    <w:rsid w:val="00221B03"/>
    <w:rsid w:val="00221B0D"/>
    <w:rsid w:val="00221CAB"/>
    <w:rsid w:val="00221DCA"/>
    <w:rsid w:val="00221EBE"/>
    <w:rsid w:val="00222075"/>
    <w:rsid w:val="0022221C"/>
    <w:rsid w:val="00222613"/>
    <w:rsid w:val="00222AE3"/>
    <w:rsid w:val="00222BB4"/>
    <w:rsid w:val="00222D24"/>
    <w:rsid w:val="00222DB0"/>
    <w:rsid w:val="00222F41"/>
    <w:rsid w:val="002234E2"/>
    <w:rsid w:val="002238B6"/>
    <w:rsid w:val="0022395D"/>
    <w:rsid w:val="00223C82"/>
    <w:rsid w:val="00224321"/>
    <w:rsid w:val="0022491F"/>
    <w:rsid w:val="00224AAB"/>
    <w:rsid w:val="00224BF8"/>
    <w:rsid w:val="00224C61"/>
    <w:rsid w:val="00224E52"/>
    <w:rsid w:val="00224ECC"/>
    <w:rsid w:val="00225399"/>
    <w:rsid w:val="002254C5"/>
    <w:rsid w:val="00225DE2"/>
    <w:rsid w:val="002266BE"/>
    <w:rsid w:val="002268B5"/>
    <w:rsid w:val="00226AD2"/>
    <w:rsid w:val="00226B22"/>
    <w:rsid w:val="00226FFB"/>
    <w:rsid w:val="002279A0"/>
    <w:rsid w:val="00227A34"/>
    <w:rsid w:val="00227D13"/>
    <w:rsid w:val="0023017D"/>
    <w:rsid w:val="00230366"/>
    <w:rsid w:val="0023041D"/>
    <w:rsid w:val="0023068D"/>
    <w:rsid w:val="00230C32"/>
    <w:rsid w:val="00230CD0"/>
    <w:rsid w:val="002325AD"/>
    <w:rsid w:val="002326A9"/>
    <w:rsid w:val="00232C56"/>
    <w:rsid w:val="00232F7B"/>
    <w:rsid w:val="00233269"/>
    <w:rsid w:val="00233440"/>
    <w:rsid w:val="00233925"/>
    <w:rsid w:val="00233963"/>
    <w:rsid w:val="00233A7C"/>
    <w:rsid w:val="00233F62"/>
    <w:rsid w:val="00233FCD"/>
    <w:rsid w:val="00234032"/>
    <w:rsid w:val="00234072"/>
    <w:rsid w:val="002340F6"/>
    <w:rsid w:val="0023462B"/>
    <w:rsid w:val="0023486B"/>
    <w:rsid w:val="00234D68"/>
    <w:rsid w:val="0023572E"/>
    <w:rsid w:val="00235A32"/>
    <w:rsid w:val="002360B3"/>
    <w:rsid w:val="00236425"/>
    <w:rsid w:val="0023680A"/>
    <w:rsid w:val="00236AA6"/>
    <w:rsid w:val="00236B45"/>
    <w:rsid w:val="00236C25"/>
    <w:rsid w:val="00236E1E"/>
    <w:rsid w:val="00237018"/>
    <w:rsid w:val="00237064"/>
    <w:rsid w:val="002373BC"/>
    <w:rsid w:val="002376CC"/>
    <w:rsid w:val="00237819"/>
    <w:rsid w:val="00237824"/>
    <w:rsid w:val="00237828"/>
    <w:rsid w:val="00237B0D"/>
    <w:rsid w:val="00237C7E"/>
    <w:rsid w:val="00237D19"/>
    <w:rsid w:val="00237DDD"/>
    <w:rsid w:val="00237F0E"/>
    <w:rsid w:val="00237F3D"/>
    <w:rsid w:val="00237F63"/>
    <w:rsid w:val="00240086"/>
    <w:rsid w:val="002400B7"/>
    <w:rsid w:val="002401DB"/>
    <w:rsid w:val="00240C5A"/>
    <w:rsid w:val="0024133B"/>
    <w:rsid w:val="002413DF"/>
    <w:rsid w:val="0024146F"/>
    <w:rsid w:val="00241514"/>
    <w:rsid w:val="00241574"/>
    <w:rsid w:val="002416D3"/>
    <w:rsid w:val="002416E6"/>
    <w:rsid w:val="00241913"/>
    <w:rsid w:val="0024260C"/>
    <w:rsid w:val="00242910"/>
    <w:rsid w:val="0024293E"/>
    <w:rsid w:val="00242F27"/>
    <w:rsid w:val="00243193"/>
    <w:rsid w:val="00243999"/>
    <w:rsid w:val="00243C35"/>
    <w:rsid w:val="00243DBB"/>
    <w:rsid w:val="00244156"/>
    <w:rsid w:val="0024422D"/>
    <w:rsid w:val="00244384"/>
    <w:rsid w:val="002447DD"/>
    <w:rsid w:val="00244DF9"/>
    <w:rsid w:val="00244E85"/>
    <w:rsid w:val="00244F4B"/>
    <w:rsid w:val="00244F6D"/>
    <w:rsid w:val="002450BF"/>
    <w:rsid w:val="00245268"/>
    <w:rsid w:val="00245347"/>
    <w:rsid w:val="0024560C"/>
    <w:rsid w:val="002456D3"/>
    <w:rsid w:val="002456E7"/>
    <w:rsid w:val="00245DC9"/>
    <w:rsid w:val="00245DFD"/>
    <w:rsid w:val="00246165"/>
    <w:rsid w:val="00246201"/>
    <w:rsid w:val="00246519"/>
    <w:rsid w:val="002465A5"/>
    <w:rsid w:val="002465F1"/>
    <w:rsid w:val="00246DD3"/>
    <w:rsid w:val="002478F7"/>
    <w:rsid w:val="00247909"/>
    <w:rsid w:val="00247931"/>
    <w:rsid w:val="00247AE2"/>
    <w:rsid w:val="00247CEA"/>
    <w:rsid w:val="00247FCF"/>
    <w:rsid w:val="00250890"/>
    <w:rsid w:val="00250D71"/>
    <w:rsid w:val="00250DEF"/>
    <w:rsid w:val="00250FC0"/>
    <w:rsid w:val="0025109F"/>
    <w:rsid w:val="00251384"/>
    <w:rsid w:val="00251547"/>
    <w:rsid w:val="0025156D"/>
    <w:rsid w:val="0025178A"/>
    <w:rsid w:val="002519DD"/>
    <w:rsid w:val="00251F92"/>
    <w:rsid w:val="002522D6"/>
    <w:rsid w:val="002524A4"/>
    <w:rsid w:val="002524BB"/>
    <w:rsid w:val="00252DEF"/>
    <w:rsid w:val="00252F2F"/>
    <w:rsid w:val="00252F8F"/>
    <w:rsid w:val="00253290"/>
    <w:rsid w:val="002532DD"/>
    <w:rsid w:val="002532FB"/>
    <w:rsid w:val="00253324"/>
    <w:rsid w:val="0025358B"/>
    <w:rsid w:val="002536F1"/>
    <w:rsid w:val="00253B0C"/>
    <w:rsid w:val="00253B7A"/>
    <w:rsid w:val="00253E0D"/>
    <w:rsid w:val="00253F18"/>
    <w:rsid w:val="00254417"/>
    <w:rsid w:val="002546B2"/>
    <w:rsid w:val="00254A05"/>
    <w:rsid w:val="00254BFF"/>
    <w:rsid w:val="002552E9"/>
    <w:rsid w:val="00255AD2"/>
    <w:rsid w:val="00255AD4"/>
    <w:rsid w:val="00255AE4"/>
    <w:rsid w:val="00255CE3"/>
    <w:rsid w:val="00255D0D"/>
    <w:rsid w:val="00255F81"/>
    <w:rsid w:val="002565C6"/>
    <w:rsid w:val="002568B7"/>
    <w:rsid w:val="00256D9F"/>
    <w:rsid w:val="00256FA2"/>
    <w:rsid w:val="00257031"/>
    <w:rsid w:val="0025709E"/>
    <w:rsid w:val="00257266"/>
    <w:rsid w:val="0025755B"/>
    <w:rsid w:val="00257B21"/>
    <w:rsid w:val="00257BFB"/>
    <w:rsid w:val="00257C45"/>
    <w:rsid w:val="00257F75"/>
    <w:rsid w:val="00260075"/>
    <w:rsid w:val="00260132"/>
    <w:rsid w:val="002602F6"/>
    <w:rsid w:val="002609CB"/>
    <w:rsid w:val="00260D4E"/>
    <w:rsid w:val="00260E9C"/>
    <w:rsid w:val="00261126"/>
    <w:rsid w:val="00261334"/>
    <w:rsid w:val="002616E9"/>
    <w:rsid w:val="0026173A"/>
    <w:rsid w:val="002617A4"/>
    <w:rsid w:val="00261928"/>
    <w:rsid w:val="00261987"/>
    <w:rsid w:val="00261E04"/>
    <w:rsid w:val="002620CC"/>
    <w:rsid w:val="0026244B"/>
    <w:rsid w:val="002628E8"/>
    <w:rsid w:val="002628EC"/>
    <w:rsid w:val="00262CD8"/>
    <w:rsid w:val="0026324C"/>
    <w:rsid w:val="00263340"/>
    <w:rsid w:val="0026350D"/>
    <w:rsid w:val="00263696"/>
    <w:rsid w:val="002636AC"/>
    <w:rsid w:val="00263727"/>
    <w:rsid w:val="00263921"/>
    <w:rsid w:val="00263927"/>
    <w:rsid w:val="00263939"/>
    <w:rsid w:val="00263BA2"/>
    <w:rsid w:val="00263BB5"/>
    <w:rsid w:val="00263E5D"/>
    <w:rsid w:val="002640CD"/>
    <w:rsid w:val="002644A0"/>
    <w:rsid w:val="002645A2"/>
    <w:rsid w:val="00264664"/>
    <w:rsid w:val="00264884"/>
    <w:rsid w:val="002649DD"/>
    <w:rsid w:val="002649E2"/>
    <w:rsid w:val="00264A85"/>
    <w:rsid w:val="00265469"/>
    <w:rsid w:val="00265520"/>
    <w:rsid w:val="00265654"/>
    <w:rsid w:val="00265D2C"/>
    <w:rsid w:val="00265F7B"/>
    <w:rsid w:val="00266098"/>
    <w:rsid w:val="00266912"/>
    <w:rsid w:val="00266B5B"/>
    <w:rsid w:val="00266DC7"/>
    <w:rsid w:val="00266DD0"/>
    <w:rsid w:val="002672DF"/>
    <w:rsid w:val="002672F3"/>
    <w:rsid w:val="00267429"/>
    <w:rsid w:val="00267609"/>
    <w:rsid w:val="002679A7"/>
    <w:rsid w:val="00267C1A"/>
    <w:rsid w:val="00267F38"/>
    <w:rsid w:val="00267FFA"/>
    <w:rsid w:val="00270088"/>
    <w:rsid w:val="00270101"/>
    <w:rsid w:val="002705F7"/>
    <w:rsid w:val="00270749"/>
    <w:rsid w:val="00270B4D"/>
    <w:rsid w:val="00270D0A"/>
    <w:rsid w:val="00270F71"/>
    <w:rsid w:val="00271084"/>
    <w:rsid w:val="002713F0"/>
    <w:rsid w:val="002714E5"/>
    <w:rsid w:val="00271533"/>
    <w:rsid w:val="00271849"/>
    <w:rsid w:val="00271984"/>
    <w:rsid w:val="00271A0C"/>
    <w:rsid w:val="00271B29"/>
    <w:rsid w:val="00271B78"/>
    <w:rsid w:val="00271BDF"/>
    <w:rsid w:val="002721A0"/>
    <w:rsid w:val="0027268F"/>
    <w:rsid w:val="002727CE"/>
    <w:rsid w:val="0027290A"/>
    <w:rsid w:val="0027296F"/>
    <w:rsid w:val="00272C49"/>
    <w:rsid w:val="00272E75"/>
    <w:rsid w:val="002735F1"/>
    <w:rsid w:val="00273762"/>
    <w:rsid w:val="002739A1"/>
    <w:rsid w:val="00273B44"/>
    <w:rsid w:val="00273B45"/>
    <w:rsid w:val="00273D36"/>
    <w:rsid w:val="00273E88"/>
    <w:rsid w:val="00273F1D"/>
    <w:rsid w:val="00274500"/>
    <w:rsid w:val="0027460E"/>
    <w:rsid w:val="002747BE"/>
    <w:rsid w:val="002749BC"/>
    <w:rsid w:val="002749F5"/>
    <w:rsid w:val="00274C0F"/>
    <w:rsid w:val="00275088"/>
    <w:rsid w:val="002751EA"/>
    <w:rsid w:val="0027523D"/>
    <w:rsid w:val="00275284"/>
    <w:rsid w:val="002753D8"/>
    <w:rsid w:val="002755B1"/>
    <w:rsid w:val="00275A24"/>
    <w:rsid w:val="00275C13"/>
    <w:rsid w:val="002760A3"/>
    <w:rsid w:val="002763B8"/>
    <w:rsid w:val="00276498"/>
    <w:rsid w:val="002767EF"/>
    <w:rsid w:val="00276AF7"/>
    <w:rsid w:val="00276CF0"/>
    <w:rsid w:val="00276DFC"/>
    <w:rsid w:val="00277260"/>
    <w:rsid w:val="0027751C"/>
    <w:rsid w:val="002776E3"/>
    <w:rsid w:val="00280338"/>
    <w:rsid w:val="00280374"/>
    <w:rsid w:val="00280599"/>
    <w:rsid w:val="002805C7"/>
    <w:rsid w:val="0028069A"/>
    <w:rsid w:val="00280852"/>
    <w:rsid w:val="00280A35"/>
    <w:rsid w:val="00280E32"/>
    <w:rsid w:val="00280EB6"/>
    <w:rsid w:val="00280F03"/>
    <w:rsid w:val="002811CA"/>
    <w:rsid w:val="002811EF"/>
    <w:rsid w:val="0028144F"/>
    <w:rsid w:val="0028183D"/>
    <w:rsid w:val="00281A1C"/>
    <w:rsid w:val="00281AE6"/>
    <w:rsid w:val="00281B70"/>
    <w:rsid w:val="00281C30"/>
    <w:rsid w:val="00281DA8"/>
    <w:rsid w:val="00281E7C"/>
    <w:rsid w:val="002820D7"/>
    <w:rsid w:val="002821BB"/>
    <w:rsid w:val="002822FE"/>
    <w:rsid w:val="00282545"/>
    <w:rsid w:val="002825C5"/>
    <w:rsid w:val="00282889"/>
    <w:rsid w:val="002829B0"/>
    <w:rsid w:val="002829E3"/>
    <w:rsid w:val="00282A43"/>
    <w:rsid w:val="00282DE5"/>
    <w:rsid w:val="00282F63"/>
    <w:rsid w:val="00282F97"/>
    <w:rsid w:val="00283239"/>
    <w:rsid w:val="002834D8"/>
    <w:rsid w:val="00283598"/>
    <w:rsid w:val="0028371C"/>
    <w:rsid w:val="00283E2B"/>
    <w:rsid w:val="00284184"/>
    <w:rsid w:val="002845F8"/>
    <w:rsid w:val="002849B2"/>
    <w:rsid w:val="00284BF6"/>
    <w:rsid w:val="00284CDC"/>
    <w:rsid w:val="00284FC0"/>
    <w:rsid w:val="00285117"/>
    <w:rsid w:val="00285764"/>
    <w:rsid w:val="00285769"/>
    <w:rsid w:val="00285813"/>
    <w:rsid w:val="00285A54"/>
    <w:rsid w:val="00285B25"/>
    <w:rsid w:val="002870E4"/>
    <w:rsid w:val="00287230"/>
    <w:rsid w:val="00287D7C"/>
    <w:rsid w:val="00287E66"/>
    <w:rsid w:val="00287F83"/>
    <w:rsid w:val="00287FE0"/>
    <w:rsid w:val="0029054F"/>
    <w:rsid w:val="00290554"/>
    <w:rsid w:val="002905FF"/>
    <w:rsid w:val="002914A2"/>
    <w:rsid w:val="00291563"/>
    <w:rsid w:val="002917FA"/>
    <w:rsid w:val="002919EB"/>
    <w:rsid w:val="00291C19"/>
    <w:rsid w:val="00291C9A"/>
    <w:rsid w:val="00292109"/>
    <w:rsid w:val="0029214A"/>
    <w:rsid w:val="002924BC"/>
    <w:rsid w:val="0029274A"/>
    <w:rsid w:val="002929E6"/>
    <w:rsid w:val="00292A8A"/>
    <w:rsid w:val="00292B1B"/>
    <w:rsid w:val="00292B9C"/>
    <w:rsid w:val="00292C7F"/>
    <w:rsid w:val="00292DE8"/>
    <w:rsid w:val="00292F29"/>
    <w:rsid w:val="0029327F"/>
    <w:rsid w:val="002933AE"/>
    <w:rsid w:val="002941A6"/>
    <w:rsid w:val="002942A6"/>
    <w:rsid w:val="0029432B"/>
    <w:rsid w:val="002943CF"/>
    <w:rsid w:val="0029459E"/>
    <w:rsid w:val="0029460A"/>
    <w:rsid w:val="00294972"/>
    <w:rsid w:val="00294BAB"/>
    <w:rsid w:val="00294DAF"/>
    <w:rsid w:val="00294E44"/>
    <w:rsid w:val="0029502B"/>
    <w:rsid w:val="002952AF"/>
    <w:rsid w:val="00295454"/>
    <w:rsid w:val="00295456"/>
    <w:rsid w:val="00295511"/>
    <w:rsid w:val="002955EA"/>
    <w:rsid w:val="00295C4F"/>
    <w:rsid w:val="00295E54"/>
    <w:rsid w:val="00295E63"/>
    <w:rsid w:val="00295FA1"/>
    <w:rsid w:val="0029631B"/>
    <w:rsid w:val="0029634F"/>
    <w:rsid w:val="0029678F"/>
    <w:rsid w:val="002967DE"/>
    <w:rsid w:val="0029680B"/>
    <w:rsid w:val="00296ADD"/>
    <w:rsid w:val="00296C63"/>
    <w:rsid w:val="0029709B"/>
    <w:rsid w:val="00297120"/>
    <w:rsid w:val="00297241"/>
    <w:rsid w:val="002972A2"/>
    <w:rsid w:val="00297704"/>
    <w:rsid w:val="00297C42"/>
    <w:rsid w:val="00297D14"/>
    <w:rsid w:val="00297D78"/>
    <w:rsid w:val="00297F0F"/>
    <w:rsid w:val="00297F48"/>
    <w:rsid w:val="002A04B2"/>
    <w:rsid w:val="002A0799"/>
    <w:rsid w:val="002A0D9B"/>
    <w:rsid w:val="002A0E2A"/>
    <w:rsid w:val="002A116F"/>
    <w:rsid w:val="002A1245"/>
    <w:rsid w:val="002A1295"/>
    <w:rsid w:val="002A1783"/>
    <w:rsid w:val="002A1A6A"/>
    <w:rsid w:val="002A1FA4"/>
    <w:rsid w:val="002A1FC2"/>
    <w:rsid w:val="002A215E"/>
    <w:rsid w:val="002A25E3"/>
    <w:rsid w:val="002A25FE"/>
    <w:rsid w:val="002A266F"/>
    <w:rsid w:val="002A2C27"/>
    <w:rsid w:val="002A2D2F"/>
    <w:rsid w:val="002A3015"/>
    <w:rsid w:val="002A3054"/>
    <w:rsid w:val="002A3577"/>
    <w:rsid w:val="002A362B"/>
    <w:rsid w:val="002A37B9"/>
    <w:rsid w:val="002A38C8"/>
    <w:rsid w:val="002A3A15"/>
    <w:rsid w:val="002A3AC1"/>
    <w:rsid w:val="002A3BAC"/>
    <w:rsid w:val="002A3DCE"/>
    <w:rsid w:val="002A4181"/>
    <w:rsid w:val="002A43CD"/>
    <w:rsid w:val="002A44C0"/>
    <w:rsid w:val="002A4B3B"/>
    <w:rsid w:val="002A4CCA"/>
    <w:rsid w:val="002A4D51"/>
    <w:rsid w:val="002A54A9"/>
    <w:rsid w:val="002A55D8"/>
    <w:rsid w:val="002A5651"/>
    <w:rsid w:val="002A597A"/>
    <w:rsid w:val="002A59CB"/>
    <w:rsid w:val="002A5ACF"/>
    <w:rsid w:val="002A5C00"/>
    <w:rsid w:val="002A5CE8"/>
    <w:rsid w:val="002A5EFB"/>
    <w:rsid w:val="002A616A"/>
    <w:rsid w:val="002A61B2"/>
    <w:rsid w:val="002A62AE"/>
    <w:rsid w:val="002A6373"/>
    <w:rsid w:val="002A643E"/>
    <w:rsid w:val="002A6705"/>
    <w:rsid w:val="002A69EC"/>
    <w:rsid w:val="002A6B67"/>
    <w:rsid w:val="002A7AB9"/>
    <w:rsid w:val="002A7AED"/>
    <w:rsid w:val="002A7BAF"/>
    <w:rsid w:val="002A7F5E"/>
    <w:rsid w:val="002B02AC"/>
    <w:rsid w:val="002B02CB"/>
    <w:rsid w:val="002B0996"/>
    <w:rsid w:val="002B0C06"/>
    <w:rsid w:val="002B0EA0"/>
    <w:rsid w:val="002B0EC1"/>
    <w:rsid w:val="002B1015"/>
    <w:rsid w:val="002B12A1"/>
    <w:rsid w:val="002B14D6"/>
    <w:rsid w:val="002B14DA"/>
    <w:rsid w:val="002B1B9F"/>
    <w:rsid w:val="002B1E3B"/>
    <w:rsid w:val="002B2813"/>
    <w:rsid w:val="002B2B60"/>
    <w:rsid w:val="002B2DA1"/>
    <w:rsid w:val="002B3318"/>
    <w:rsid w:val="002B3360"/>
    <w:rsid w:val="002B3525"/>
    <w:rsid w:val="002B3639"/>
    <w:rsid w:val="002B371D"/>
    <w:rsid w:val="002B3BE5"/>
    <w:rsid w:val="002B3D4E"/>
    <w:rsid w:val="002B4046"/>
    <w:rsid w:val="002B40C8"/>
    <w:rsid w:val="002B421F"/>
    <w:rsid w:val="002B4695"/>
    <w:rsid w:val="002B4ADA"/>
    <w:rsid w:val="002B4F02"/>
    <w:rsid w:val="002B509E"/>
    <w:rsid w:val="002B51AC"/>
    <w:rsid w:val="002B54FB"/>
    <w:rsid w:val="002B5A07"/>
    <w:rsid w:val="002B5CAE"/>
    <w:rsid w:val="002B5F7E"/>
    <w:rsid w:val="002B6121"/>
    <w:rsid w:val="002B6949"/>
    <w:rsid w:val="002B6CF0"/>
    <w:rsid w:val="002B6D0E"/>
    <w:rsid w:val="002B6F67"/>
    <w:rsid w:val="002B71BA"/>
    <w:rsid w:val="002B783C"/>
    <w:rsid w:val="002B7939"/>
    <w:rsid w:val="002B7A43"/>
    <w:rsid w:val="002B7C7D"/>
    <w:rsid w:val="002B7F40"/>
    <w:rsid w:val="002C01BD"/>
    <w:rsid w:val="002C0207"/>
    <w:rsid w:val="002C0231"/>
    <w:rsid w:val="002C02D5"/>
    <w:rsid w:val="002C050A"/>
    <w:rsid w:val="002C0841"/>
    <w:rsid w:val="002C09A2"/>
    <w:rsid w:val="002C105C"/>
    <w:rsid w:val="002C15B9"/>
    <w:rsid w:val="002C1776"/>
    <w:rsid w:val="002C1A53"/>
    <w:rsid w:val="002C1DB7"/>
    <w:rsid w:val="002C1FF3"/>
    <w:rsid w:val="002C200F"/>
    <w:rsid w:val="002C2466"/>
    <w:rsid w:val="002C24DC"/>
    <w:rsid w:val="002C2A2E"/>
    <w:rsid w:val="002C2DCC"/>
    <w:rsid w:val="002C30A9"/>
    <w:rsid w:val="002C3575"/>
    <w:rsid w:val="002C359D"/>
    <w:rsid w:val="002C379E"/>
    <w:rsid w:val="002C3B5B"/>
    <w:rsid w:val="002C3EC1"/>
    <w:rsid w:val="002C3EED"/>
    <w:rsid w:val="002C4694"/>
    <w:rsid w:val="002C4774"/>
    <w:rsid w:val="002C48F3"/>
    <w:rsid w:val="002C4F9A"/>
    <w:rsid w:val="002C5CCB"/>
    <w:rsid w:val="002C5E5E"/>
    <w:rsid w:val="002C6339"/>
    <w:rsid w:val="002C63AD"/>
    <w:rsid w:val="002C64C5"/>
    <w:rsid w:val="002C65F5"/>
    <w:rsid w:val="002C6704"/>
    <w:rsid w:val="002C6937"/>
    <w:rsid w:val="002C6A42"/>
    <w:rsid w:val="002C6D27"/>
    <w:rsid w:val="002C717F"/>
    <w:rsid w:val="002C746F"/>
    <w:rsid w:val="002C756A"/>
    <w:rsid w:val="002C768E"/>
    <w:rsid w:val="002C7B75"/>
    <w:rsid w:val="002D0592"/>
    <w:rsid w:val="002D068F"/>
    <w:rsid w:val="002D0783"/>
    <w:rsid w:val="002D0E75"/>
    <w:rsid w:val="002D0ECE"/>
    <w:rsid w:val="002D0F7F"/>
    <w:rsid w:val="002D1EBF"/>
    <w:rsid w:val="002D1EE2"/>
    <w:rsid w:val="002D221C"/>
    <w:rsid w:val="002D2652"/>
    <w:rsid w:val="002D2C58"/>
    <w:rsid w:val="002D2F43"/>
    <w:rsid w:val="002D3545"/>
    <w:rsid w:val="002D3738"/>
    <w:rsid w:val="002D375C"/>
    <w:rsid w:val="002D37F4"/>
    <w:rsid w:val="002D3867"/>
    <w:rsid w:val="002D3904"/>
    <w:rsid w:val="002D3B94"/>
    <w:rsid w:val="002D3E8B"/>
    <w:rsid w:val="002D3FF1"/>
    <w:rsid w:val="002D420E"/>
    <w:rsid w:val="002D4421"/>
    <w:rsid w:val="002D463D"/>
    <w:rsid w:val="002D48E7"/>
    <w:rsid w:val="002D4C57"/>
    <w:rsid w:val="002D4CE9"/>
    <w:rsid w:val="002D4CF8"/>
    <w:rsid w:val="002D4E37"/>
    <w:rsid w:val="002D4F04"/>
    <w:rsid w:val="002D509D"/>
    <w:rsid w:val="002D558A"/>
    <w:rsid w:val="002D55BE"/>
    <w:rsid w:val="002D58E2"/>
    <w:rsid w:val="002D5922"/>
    <w:rsid w:val="002D5BE1"/>
    <w:rsid w:val="002D5C61"/>
    <w:rsid w:val="002D674E"/>
    <w:rsid w:val="002D67CB"/>
    <w:rsid w:val="002D6C88"/>
    <w:rsid w:val="002D707F"/>
    <w:rsid w:val="002D70C4"/>
    <w:rsid w:val="002D74AA"/>
    <w:rsid w:val="002D7B5E"/>
    <w:rsid w:val="002D7CB1"/>
    <w:rsid w:val="002D7DA9"/>
    <w:rsid w:val="002D7E65"/>
    <w:rsid w:val="002D7E77"/>
    <w:rsid w:val="002E005F"/>
    <w:rsid w:val="002E0309"/>
    <w:rsid w:val="002E03A2"/>
    <w:rsid w:val="002E0481"/>
    <w:rsid w:val="002E0730"/>
    <w:rsid w:val="002E085E"/>
    <w:rsid w:val="002E0D14"/>
    <w:rsid w:val="002E0EF2"/>
    <w:rsid w:val="002E0FC0"/>
    <w:rsid w:val="002E1088"/>
    <w:rsid w:val="002E128B"/>
    <w:rsid w:val="002E14C1"/>
    <w:rsid w:val="002E1B8B"/>
    <w:rsid w:val="002E1D69"/>
    <w:rsid w:val="002E1F2D"/>
    <w:rsid w:val="002E1FE7"/>
    <w:rsid w:val="002E215B"/>
    <w:rsid w:val="002E2176"/>
    <w:rsid w:val="002E2228"/>
    <w:rsid w:val="002E2642"/>
    <w:rsid w:val="002E2B4D"/>
    <w:rsid w:val="002E3307"/>
    <w:rsid w:val="002E350A"/>
    <w:rsid w:val="002E36B9"/>
    <w:rsid w:val="002E3808"/>
    <w:rsid w:val="002E381B"/>
    <w:rsid w:val="002E38CA"/>
    <w:rsid w:val="002E3986"/>
    <w:rsid w:val="002E3B75"/>
    <w:rsid w:val="002E3BD9"/>
    <w:rsid w:val="002E3BFA"/>
    <w:rsid w:val="002E3D44"/>
    <w:rsid w:val="002E447B"/>
    <w:rsid w:val="002E44CC"/>
    <w:rsid w:val="002E4508"/>
    <w:rsid w:val="002E458C"/>
    <w:rsid w:val="002E4BEF"/>
    <w:rsid w:val="002E4CD2"/>
    <w:rsid w:val="002E523B"/>
    <w:rsid w:val="002E5254"/>
    <w:rsid w:val="002E5762"/>
    <w:rsid w:val="002E58A1"/>
    <w:rsid w:val="002E5903"/>
    <w:rsid w:val="002E5E2E"/>
    <w:rsid w:val="002E6122"/>
    <w:rsid w:val="002E64BC"/>
    <w:rsid w:val="002E6855"/>
    <w:rsid w:val="002E68B0"/>
    <w:rsid w:val="002E69BD"/>
    <w:rsid w:val="002E6B35"/>
    <w:rsid w:val="002E6B67"/>
    <w:rsid w:val="002E6BDD"/>
    <w:rsid w:val="002E6C78"/>
    <w:rsid w:val="002E6C8D"/>
    <w:rsid w:val="002E6D35"/>
    <w:rsid w:val="002E70BA"/>
    <w:rsid w:val="002E72E8"/>
    <w:rsid w:val="002E7364"/>
    <w:rsid w:val="002E75B3"/>
    <w:rsid w:val="002E76C8"/>
    <w:rsid w:val="002E771B"/>
    <w:rsid w:val="002E7752"/>
    <w:rsid w:val="002E786B"/>
    <w:rsid w:val="002E78E4"/>
    <w:rsid w:val="002F0075"/>
    <w:rsid w:val="002F00DF"/>
    <w:rsid w:val="002F03AB"/>
    <w:rsid w:val="002F0473"/>
    <w:rsid w:val="002F04B2"/>
    <w:rsid w:val="002F08A5"/>
    <w:rsid w:val="002F093F"/>
    <w:rsid w:val="002F0AB5"/>
    <w:rsid w:val="002F1005"/>
    <w:rsid w:val="002F125F"/>
    <w:rsid w:val="002F157A"/>
    <w:rsid w:val="002F1F53"/>
    <w:rsid w:val="002F1FED"/>
    <w:rsid w:val="002F27AC"/>
    <w:rsid w:val="002F2899"/>
    <w:rsid w:val="002F2955"/>
    <w:rsid w:val="002F2C04"/>
    <w:rsid w:val="002F2FBF"/>
    <w:rsid w:val="002F31DB"/>
    <w:rsid w:val="002F3347"/>
    <w:rsid w:val="002F3523"/>
    <w:rsid w:val="002F3639"/>
    <w:rsid w:val="002F3D1E"/>
    <w:rsid w:val="002F3E69"/>
    <w:rsid w:val="002F4017"/>
    <w:rsid w:val="002F403A"/>
    <w:rsid w:val="002F41EC"/>
    <w:rsid w:val="002F444B"/>
    <w:rsid w:val="002F46FD"/>
    <w:rsid w:val="002F4A1F"/>
    <w:rsid w:val="002F4F7C"/>
    <w:rsid w:val="002F5B31"/>
    <w:rsid w:val="002F5C39"/>
    <w:rsid w:val="002F5F82"/>
    <w:rsid w:val="002F62C1"/>
    <w:rsid w:val="002F63D3"/>
    <w:rsid w:val="002F64BA"/>
    <w:rsid w:val="002F65FF"/>
    <w:rsid w:val="002F6984"/>
    <w:rsid w:val="002F6BF4"/>
    <w:rsid w:val="002F6DD5"/>
    <w:rsid w:val="002F71A1"/>
    <w:rsid w:val="002F71C8"/>
    <w:rsid w:val="002F721C"/>
    <w:rsid w:val="002F7242"/>
    <w:rsid w:val="002F74E9"/>
    <w:rsid w:val="002F768A"/>
    <w:rsid w:val="002F7772"/>
    <w:rsid w:val="002F7800"/>
    <w:rsid w:val="002F7D56"/>
    <w:rsid w:val="002F7DB2"/>
    <w:rsid w:val="002F7EB4"/>
    <w:rsid w:val="0030007B"/>
    <w:rsid w:val="003001AF"/>
    <w:rsid w:val="0030048C"/>
    <w:rsid w:val="003004E6"/>
    <w:rsid w:val="003005EC"/>
    <w:rsid w:val="003008A8"/>
    <w:rsid w:val="00300BB3"/>
    <w:rsid w:val="00300C9A"/>
    <w:rsid w:val="00300E0A"/>
    <w:rsid w:val="00301500"/>
    <w:rsid w:val="0030186E"/>
    <w:rsid w:val="00301AD1"/>
    <w:rsid w:val="0030329E"/>
    <w:rsid w:val="00303507"/>
    <w:rsid w:val="003035A8"/>
    <w:rsid w:val="003037D6"/>
    <w:rsid w:val="00303BA4"/>
    <w:rsid w:val="00303C9F"/>
    <w:rsid w:val="00303DDF"/>
    <w:rsid w:val="00303E9E"/>
    <w:rsid w:val="003043FE"/>
    <w:rsid w:val="00304A1C"/>
    <w:rsid w:val="00304F16"/>
    <w:rsid w:val="0030536F"/>
    <w:rsid w:val="003055BA"/>
    <w:rsid w:val="003057A7"/>
    <w:rsid w:val="00305906"/>
    <w:rsid w:val="003059C4"/>
    <w:rsid w:val="00305B57"/>
    <w:rsid w:val="00305CB5"/>
    <w:rsid w:val="00305FAA"/>
    <w:rsid w:val="00305FE7"/>
    <w:rsid w:val="00306026"/>
    <w:rsid w:val="003061FF"/>
    <w:rsid w:val="00306794"/>
    <w:rsid w:val="00306815"/>
    <w:rsid w:val="00306C92"/>
    <w:rsid w:val="00306E6F"/>
    <w:rsid w:val="00306F0A"/>
    <w:rsid w:val="00306FF8"/>
    <w:rsid w:val="00307427"/>
    <w:rsid w:val="0030762D"/>
    <w:rsid w:val="003078BD"/>
    <w:rsid w:val="003078D0"/>
    <w:rsid w:val="00307AD0"/>
    <w:rsid w:val="00307BEF"/>
    <w:rsid w:val="00307C42"/>
    <w:rsid w:val="00307C73"/>
    <w:rsid w:val="00307CEF"/>
    <w:rsid w:val="00310266"/>
    <w:rsid w:val="003104B2"/>
    <w:rsid w:val="003106B6"/>
    <w:rsid w:val="0031076B"/>
    <w:rsid w:val="003109CA"/>
    <w:rsid w:val="00310D58"/>
    <w:rsid w:val="00310DA3"/>
    <w:rsid w:val="00310DE3"/>
    <w:rsid w:val="00310FDA"/>
    <w:rsid w:val="003112BD"/>
    <w:rsid w:val="0031195B"/>
    <w:rsid w:val="00311C46"/>
    <w:rsid w:val="00312484"/>
    <w:rsid w:val="00312699"/>
    <w:rsid w:val="00312E84"/>
    <w:rsid w:val="00312EB2"/>
    <w:rsid w:val="003132F9"/>
    <w:rsid w:val="003135EE"/>
    <w:rsid w:val="00313611"/>
    <w:rsid w:val="00313B04"/>
    <w:rsid w:val="00313CF3"/>
    <w:rsid w:val="00314121"/>
    <w:rsid w:val="003141C1"/>
    <w:rsid w:val="00314560"/>
    <w:rsid w:val="0031469E"/>
    <w:rsid w:val="00314957"/>
    <w:rsid w:val="00314BF2"/>
    <w:rsid w:val="00314C1E"/>
    <w:rsid w:val="00314D9F"/>
    <w:rsid w:val="003150FC"/>
    <w:rsid w:val="003152FB"/>
    <w:rsid w:val="0031544C"/>
    <w:rsid w:val="003155C4"/>
    <w:rsid w:val="003156E2"/>
    <w:rsid w:val="00315708"/>
    <w:rsid w:val="003157B0"/>
    <w:rsid w:val="00315863"/>
    <w:rsid w:val="0031595D"/>
    <w:rsid w:val="003159CC"/>
    <w:rsid w:val="00315BF3"/>
    <w:rsid w:val="00315EC7"/>
    <w:rsid w:val="0031621E"/>
    <w:rsid w:val="003163FD"/>
    <w:rsid w:val="00316814"/>
    <w:rsid w:val="00316AFE"/>
    <w:rsid w:val="00316DDE"/>
    <w:rsid w:val="00317550"/>
    <w:rsid w:val="00317C39"/>
    <w:rsid w:val="00317D4B"/>
    <w:rsid w:val="00317FCB"/>
    <w:rsid w:val="00320175"/>
    <w:rsid w:val="003207E5"/>
    <w:rsid w:val="00320903"/>
    <w:rsid w:val="00320B4D"/>
    <w:rsid w:val="00320EFA"/>
    <w:rsid w:val="00321179"/>
    <w:rsid w:val="0032143C"/>
    <w:rsid w:val="0032168E"/>
    <w:rsid w:val="00321760"/>
    <w:rsid w:val="003218BA"/>
    <w:rsid w:val="00321952"/>
    <w:rsid w:val="00321BE1"/>
    <w:rsid w:val="00322097"/>
    <w:rsid w:val="00322328"/>
    <w:rsid w:val="00322384"/>
    <w:rsid w:val="0032273E"/>
    <w:rsid w:val="003228D5"/>
    <w:rsid w:val="00322F94"/>
    <w:rsid w:val="003233B8"/>
    <w:rsid w:val="003234E3"/>
    <w:rsid w:val="00323DBA"/>
    <w:rsid w:val="003240E5"/>
    <w:rsid w:val="0032462A"/>
    <w:rsid w:val="00324724"/>
    <w:rsid w:val="00324A81"/>
    <w:rsid w:val="00324CAD"/>
    <w:rsid w:val="00324E0C"/>
    <w:rsid w:val="00324E91"/>
    <w:rsid w:val="0032567A"/>
    <w:rsid w:val="00325AFF"/>
    <w:rsid w:val="00325C6E"/>
    <w:rsid w:val="00326777"/>
    <w:rsid w:val="00326DF9"/>
    <w:rsid w:val="00326EE0"/>
    <w:rsid w:val="00326EEE"/>
    <w:rsid w:val="00326F5F"/>
    <w:rsid w:val="003271A2"/>
    <w:rsid w:val="00327225"/>
    <w:rsid w:val="0032732C"/>
    <w:rsid w:val="0032739E"/>
    <w:rsid w:val="003275FA"/>
    <w:rsid w:val="00327695"/>
    <w:rsid w:val="00327823"/>
    <w:rsid w:val="00327896"/>
    <w:rsid w:val="00327B05"/>
    <w:rsid w:val="00327BA9"/>
    <w:rsid w:val="0033001E"/>
    <w:rsid w:val="00330265"/>
    <w:rsid w:val="0033035B"/>
    <w:rsid w:val="0033056C"/>
    <w:rsid w:val="00330620"/>
    <w:rsid w:val="0033063E"/>
    <w:rsid w:val="00330932"/>
    <w:rsid w:val="00330CC2"/>
    <w:rsid w:val="00330DA6"/>
    <w:rsid w:val="00330DD1"/>
    <w:rsid w:val="00330F10"/>
    <w:rsid w:val="0033118E"/>
    <w:rsid w:val="003311D6"/>
    <w:rsid w:val="00331343"/>
    <w:rsid w:val="00331378"/>
    <w:rsid w:val="003314E7"/>
    <w:rsid w:val="00331807"/>
    <w:rsid w:val="00331C42"/>
    <w:rsid w:val="00331CCE"/>
    <w:rsid w:val="003324FA"/>
    <w:rsid w:val="0033250F"/>
    <w:rsid w:val="0033282E"/>
    <w:rsid w:val="00332DB9"/>
    <w:rsid w:val="00332E79"/>
    <w:rsid w:val="00332F2C"/>
    <w:rsid w:val="003331B3"/>
    <w:rsid w:val="00333426"/>
    <w:rsid w:val="00333450"/>
    <w:rsid w:val="003334E4"/>
    <w:rsid w:val="0033351D"/>
    <w:rsid w:val="00333871"/>
    <w:rsid w:val="00333C18"/>
    <w:rsid w:val="00333D8A"/>
    <w:rsid w:val="0033415F"/>
    <w:rsid w:val="00334D6B"/>
    <w:rsid w:val="00334ECA"/>
    <w:rsid w:val="00335061"/>
    <w:rsid w:val="003352BE"/>
    <w:rsid w:val="0033533F"/>
    <w:rsid w:val="00335767"/>
    <w:rsid w:val="00335D62"/>
    <w:rsid w:val="00335D8F"/>
    <w:rsid w:val="00335FC3"/>
    <w:rsid w:val="003361AD"/>
    <w:rsid w:val="00336B78"/>
    <w:rsid w:val="00336C63"/>
    <w:rsid w:val="00336D79"/>
    <w:rsid w:val="00337A0E"/>
    <w:rsid w:val="00337D30"/>
    <w:rsid w:val="00337D3B"/>
    <w:rsid w:val="00337DBE"/>
    <w:rsid w:val="003406CF"/>
    <w:rsid w:val="0034085D"/>
    <w:rsid w:val="003408E2"/>
    <w:rsid w:val="00340A2D"/>
    <w:rsid w:val="00340BA8"/>
    <w:rsid w:val="00341106"/>
    <w:rsid w:val="003411DE"/>
    <w:rsid w:val="003412EC"/>
    <w:rsid w:val="003413E7"/>
    <w:rsid w:val="003419A9"/>
    <w:rsid w:val="00341B52"/>
    <w:rsid w:val="00341B7F"/>
    <w:rsid w:val="00341BB3"/>
    <w:rsid w:val="00341F6A"/>
    <w:rsid w:val="00341FBB"/>
    <w:rsid w:val="0034203C"/>
    <w:rsid w:val="00342270"/>
    <w:rsid w:val="003425FF"/>
    <w:rsid w:val="00342660"/>
    <w:rsid w:val="003426FD"/>
    <w:rsid w:val="003428B4"/>
    <w:rsid w:val="003428F4"/>
    <w:rsid w:val="00342AD8"/>
    <w:rsid w:val="00342DFF"/>
    <w:rsid w:val="00342F17"/>
    <w:rsid w:val="00343248"/>
    <w:rsid w:val="00343254"/>
    <w:rsid w:val="003432BB"/>
    <w:rsid w:val="00343947"/>
    <w:rsid w:val="00343CF3"/>
    <w:rsid w:val="003441D1"/>
    <w:rsid w:val="0034423E"/>
    <w:rsid w:val="003442A5"/>
    <w:rsid w:val="0034466B"/>
    <w:rsid w:val="0034475B"/>
    <w:rsid w:val="00344A0F"/>
    <w:rsid w:val="00344B15"/>
    <w:rsid w:val="00344C01"/>
    <w:rsid w:val="00344FBF"/>
    <w:rsid w:val="003451A6"/>
    <w:rsid w:val="003451E1"/>
    <w:rsid w:val="0034545C"/>
    <w:rsid w:val="00345C60"/>
    <w:rsid w:val="003466C2"/>
    <w:rsid w:val="003468C4"/>
    <w:rsid w:val="00346E21"/>
    <w:rsid w:val="00346E61"/>
    <w:rsid w:val="00346F74"/>
    <w:rsid w:val="00346FBF"/>
    <w:rsid w:val="00347221"/>
    <w:rsid w:val="003472CB"/>
    <w:rsid w:val="0034733B"/>
    <w:rsid w:val="003475A1"/>
    <w:rsid w:val="003475E9"/>
    <w:rsid w:val="0034765C"/>
    <w:rsid w:val="00347706"/>
    <w:rsid w:val="003478F2"/>
    <w:rsid w:val="00347F4C"/>
    <w:rsid w:val="00350064"/>
    <w:rsid w:val="00350114"/>
    <w:rsid w:val="0035020F"/>
    <w:rsid w:val="00350217"/>
    <w:rsid w:val="00350491"/>
    <w:rsid w:val="00350773"/>
    <w:rsid w:val="00350DB6"/>
    <w:rsid w:val="00351618"/>
    <w:rsid w:val="0035179D"/>
    <w:rsid w:val="00351837"/>
    <w:rsid w:val="00352184"/>
    <w:rsid w:val="00352209"/>
    <w:rsid w:val="003522C0"/>
    <w:rsid w:val="00352657"/>
    <w:rsid w:val="00352709"/>
    <w:rsid w:val="00352979"/>
    <w:rsid w:val="00352FD0"/>
    <w:rsid w:val="00353373"/>
    <w:rsid w:val="00353538"/>
    <w:rsid w:val="00353579"/>
    <w:rsid w:val="003540B3"/>
    <w:rsid w:val="00354103"/>
    <w:rsid w:val="00354136"/>
    <w:rsid w:val="003541CE"/>
    <w:rsid w:val="003541F9"/>
    <w:rsid w:val="003544FC"/>
    <w:rsid w:val="00354517"/>
    <w:rsid w:val="00354616"/>
    <w:rsid w:val="003546E3"/>
    <w:rsid w:val="0035492C"/>
    <w:rsid w:val="00354ADE"/>
    <w:rsid w:val="003556C9"/>
    <w:rsid w:val="00355918"/>
    <w:rsid w:val="00355D4C"/>
    <w:rsid w:val="003562F8"/>
    <w:rsid w:val="00356820"/>
    <w:rsid w:val="00356B69"/>
    <w:rsid w:val="00356EC3"/>
    <w:rsid w:val="00356F3F"/>
    <w:rsid w:val="00357041"/>
    <w:rsid w:val="003571E8"/>
    <w:rsid w:val="00357902"/>
    <w:rsid w:val="00357E7F"/>
    <w:rsid w:val="0036017A"/>
    <w:rsid w:val="003601DC"/>
    <w:rsid w:val="00360876"/>
    <w:rsid w:val="00360A3E"/>
    <w:rsid w:val="00360C14"/>
    <w:rsid w:val="00360E6B"/>
    <w:rsid w:val="00361075"/>
    <w:rsid w:val="003612DB"/>
    <w:rsid w:val="003612EC"/>
    <w:rsid w:val="0036132E"/>
    <w:rsid w:val="00361378"/>
    <w:rsid w:val="00361418"/>
    <w:rsid w:val="003614EA"/>
    <w:rsid w:val="00361A0E"/>
    <w:rsid w:val="00361BDA"/>
    <w:rsid w:val="00361C60"/>
    <w:rsid w:val="00361DE6"/>
    <w:rsid w:val="0036205A"/>
    <w:rsid w:val="003627A1"/>
    <w:rsid w:val="003629D2"/>
    <w:rsid w:val="00362A0C"/>
    <w:rsid w:val="003630A2"/>
    <w:rsid w:val="0036355A"/>
    <w:rsid w:val="00363698"/>
    <w:rsid w:val="003639EE"/>
    <w:rsid w:val="003639FC"/>
    <w:rsid w:val="00363CFF"/>
    <w:rsid w:val="00363F49"/>
    <w:rsid w:val="00363F73"/>
    <w:rsid w:val="00364364"/>
    <w:rsid w:val="0036436D"/>
    <w:rsid w:val="0036454E"/>
    <w:rsid w:val="0036473A"/>
    <w:rsid w:val="0036494E"/>
    <w:rsid w:val="00364984"/>
    <w:rsid w:val="00364998"/>
    <w:rsid w:val="00364B81"/>
    <w:rsid w:val="00364D3E"/>
    <w:rsid w:val="00364DD7"/>
    <w:rsid w:val="0036503F"/>
    <w:rsid w:val="00365615"/>
    <w:rsid w:val="003657FA"/>
    <w:rsid w:val="00365848"/>
    <w:rsid w:val="003658BF"/>
    <w:rsid w:val="00365A56"/>
    <w:rsid w:val="00365A7D"/>
    <w:rsid w:val="00366568"/>
    <w:rsid w:val="0036661F"/>
    <w:rsid w:val="0036678B"/>
    <w:rsid w:val="003667AF"/>
    <w:rsid w:val="003667B6"/>
    <w:rsid w:val="0036685D"/>
    <w:rsid w:val="00366DA3"/>
    <w:rsid w:val="0036735B"/>
    <w:rsid w:val="0036740A"/>
    <w:rsid w:val="00367787"/>
    <w:rsid w:val="00367D61"/>
    <w:rsid w:val="00367F9B"/>
    <w:rsid w:val="00370866"/>
    <w:rsid w:val="003708A1"/>
    <w:rsid w:val="00370C46"/>
    <w:rsid w:val="00371040"/>
    <w:rsid w:val="0037108C"/>
    <w:rsid w:val="003711CD"/>
    <w:rsid w:val="003711EE"/>
    <w:rsid w:val="00371336"/>
    <w:rsid w:val="003715E7"/>
    <w:rsid w:val="00371A9C"/>
    <w:rsid w:val="00371C5D"/>
    <w:rsid w:val="00371C7A"/>
    <w:rsid w:val="00371F81"/>
    <w:rsid w:val="00371FFF"/>
    <w:rsid w:val="00372482"/>
    <w:rsid w:val="0037268C"/>
    <w:rsid w:val="00372859"/>
    <w:rsid w:val="00372898"/>
    <w:rsid w:val="0037290D"/>
    <w:rsid w:val="003729B3"/>
    <w:rsid w:val="00372A95"/>
    <w:rsid w:val="00372DA2"/>
    <w:rsid w:val="00372E06"/>
    <w:rsid w:val="00373530"/>
    <w:rsid w:val="003735C9"/>
    <w:rsid w:val="0037381F"/>
    <w:rsid w:val="00373CF3"/>
    <w:rsid w:val="00373D46"/>
    <w:rsid w:val="00373F1B"/>
    <w:rsid w:val="003741F6"/>
    <w:rsid w:val="00374219"/>
    <w:rsid w:val="0037421C"/>
    <w:rsid w:val="003742C4"/>
    <w:rsid w:val="0037445E"/>
    <w:rsid w:val="00374C34"/>
    <w:rsid w:val="00374DDB"/>
    <w:rsid w:val="00374E0B"/>
    <w:rsid w:val="00374EBC"/>
    <w:rsid w:val="00375122"/>
    <w:rsid w:val="00375136"/>
    <w:rsid w:val="00375174"/>
    <w:rsid w:val="003752A7"/>
    <w:rsid w:val="003753BB"/>
    <w:rsid w:val="00375C3D"/>
    <w:rsid w:val="00375F5C"/>
    <w:rsid w:val="003763BE"/>
    <w:rsid w:val="0037645E"/>
    <w:rsid w:val="0037649C"/>
    <w:rsid w:val="00376535"/>
    <w:rsid w:val="003766F2"/>
    <w:rsid w:val="0037688B"/>
    <w:rsid w:val="00376BCD"/>
    <w:rsid w:val="00377174"/>
    <w:rsid w:val="003773C6"/>
    <w:rsid w:val="003774DD"/>
    <w:rsid w:val="00377752"/>
    <w:rsid w:val="0037777D"/>
    <w:rsid w:val="00377A7C"/>
    <w:rsid w:val="00377B2E"/>
    <w:rsid w:val="00377E33"/>
    <w:rsid w:val="00380340"/>
    <w:rsid w:val="0038046B"/>
    <w:rsid w:val="003804A2"/>
    <w:rsid w:val="003807B0"/>
    <w:rsid w:val="00380D27"/>
    <w:rsid w:val="00380EC4"/>
    <w:rsid w:val="00380F3B"/>
    <w:rsid w:val="0038149A"/>
    <w:rsid w:val="00381538"/>
    <w:rsid w:val="00381A0D"/>
    <w:rsid w:val="00381A83"/>
    <w:rsid w:val="003823F1"/>
    <w:rsid w:val="00382433"/>
    <w:rsid w:val="00382A30"/>
    <w:rsid w:val="00382D0E"/>
    <w:rsid w:val="00382E07"/>
    <w:rsid w:val="00383373"/>
    <w:rsid w:val="00383766"/>
    <w:rsid w:val="00383885"/>
    <w:rsid w:val="00383ABA"/>
    <w:rsid w:val="00383BC6"/>
    <w:rsid w:val="00383BEA"/>
    <w:rsid w:val="00383C81"/>
    <w:rsid w:val="00383C8D"/>
    <w:rsid w:val="00383DF0"/>
    <w:rsid w:val="0038439D"/>
    <w:rsid w:val="00384776"/>
    <w:rsid w:val="00384D5C"/>
    <w:rsid w:val="0038564C"/>
    <w:rsid w:val="003856AC"/>
    <w:rsid w:val="00385905"/>
    <w:rsid w:val="00385979"/>
    <w:rsid w:val="003860DE"/>
    <w:rsid w:val="0038618A"/>
    <w:rsid w:val="003861DD"/>
    <w:rsid w:val="0038640C"/>
    <w:rsid w:val="003864E8"/>
    <w:rsid w:val="0038699F"/>
    <w:rsid w:val="00386BC9"/>
    <w:rsid w:val="00386DB3"/>
    <w:rsid w:val="00386F39"/>
    <w:rsid w:val="003871D6"/>
    <w:rsid w:val="0038750A"/>
    <w:rsid w:val="0038770D"/>
    <w:rsid w:val="00387B0D"/>
    <w:rsid w:val="00387D05"/>
    <w:rsid w:val="00387D43"/>
    <w:rsid w:val="00387DB9"/>
    <w:rsid w:val="0039043D"/>
    <w:rsid w:val="0039090C"/>
    <w:rsid w:val="00390D16"/>
    <w:rsid w:val="00390DE9"/>
    <w:rsid w:val="00390E2E"/>
    <w:rsid w:val="00391566"/>
    <w:rsid w:val="0039175A"/>
    <w:rsid w:val="003919C2"/>
    <w:rsid w:val="00391A26"/>
    <w:rsid w:val="00391AF4"/>
    <w:rsid w:val="00391DA5"/>
    <w:rsid w:val="00391E5F"/>
    <w:rsid w:val="00392033"/>
    <w:rsid w:val="003920E2"/>
    <w:rsid w:val="00392174"/>
    <w:rsid w:val="0039221C"/>
    <w:rsid w:val="0039244C"/>
    <w:rsid w:val="00392601"/>
    <w:rsid w:val="00392770"/>
    <w:rsid w:val="003928C7"/>
    <w:rsid w:val="00392B22"/>
    <w:rsid w:val="00392D8F"/>
    <w:rsid w:val="0039317E"/>
    <w:rsid w:val="003933EC"/>
    <w:rsid w:val="003934C4"/>
    <w:rsid w:val="00393727"/>
    <w:rsid w:val="003937ED"/>
    <w:rsid w:val="00393975"/>
    <w:rsid w:val="003939BB"/>
    <w:rsid w:val="00393B65"/>
    <w:rsid w:val="00393BF8"/>
    <w:rsid w:val="00393D21"/>
    <w:rsid w:val="00393D42"/>
    <w:rsid w:val="00393F34"/>
    <w:rsid w:val="003941B5"/>
    <w:rsid w:val="003947A3"/>
    <w:rsid w:val="003948C4"/>
    <w:rsid w:val="003949AA"/>
    <w:rsid w:val="00394C4C"/>
    <w:rsid w:val="00395074"/>
    <w:rsid w:val="003951CB"/>
    <w:rsid w:val="00395922"/>
    <w:rsid w:val="0039599F"/>
    <w:rsid w:val="00395E3F"/>
    <w:rsid w:val="00396374"/>
    <w:rsid w:val="00396670"/>
    <w:rsid w:val="00396778"/>
    <w:rsid w:val="003969FE"/>
    <w:rsid w:val="00396A44"/>
    <w:rsid w:val="00396A50"/>
    <w:rsid w:val="003974FD"/>
    <w:rsid w:val="00397749"/>
    <w:rsid w:val="00397995"/>
    <w:rsid w:val="0039799C"/>
    <w:rsid w:val="00397A95"/>
    <w:rsid w:val="00397C6C"/>
    <w:rsid w:val="00397D41"/>
    <w:rsid w:val="00397E10"/>
    <w:rsid w:val="003A0319"/>
    <w:rsid w:val="003A0389"/>
    <w:rsid w:val="003A044F"/>
    <w:rsid w:val="003A04FE"/>
    <w:rsid w:val="003A06D7"/>
    <w:rsid w:val="003A0F5C"/>
    <w:rsid w:val="003A1148"/>
    <w:rsid w:val="003A1354"/>
    <w:rsid w:val="003A135D"/>
    <w:rsid w:val="003A13B7"/>
    <w:rsid w:val="003A17CD"/>
    <w:rsid w:val="003A184E"/>
    <w:rsid w:val="003A18E2"/>
    <w:rsid w:val="003A1AD5"/>
    <w:rsid w:val="003A2116"/>
    <w:rsid w:val="003A221F"/>
    <w:rsid w:val="003A2228"/>
    <w:rsid w:val="003A2731"/>
    <w:rsid w:val="003A280E"/>
    <w:rsid w:val="003A285C"/>
    <w:rsid w:val="003A28E8"/>
    <w:rsid w:val="003A2C2C"/>
    <w:rsid w:val="003A2C43"/>
    <w:rsid w:val="003A382E"/>
    <w:rsid w:val="003A3958"/>
    <w:rsid w:val="003A3A71"/>
    <w:rsid w:val="003A417B"/>
    <w:rsid w:val="003A480D"/>
    <w:rsid w:val="003A507E"/>
    <w:rsid w:val="003A548D"/>
    <w:rsid w:val="003A5BC7"/>
    <w:rsid w:val="003A645A"/>
    <w:rsid w:val="003A6471"/>
    <w:rsid w:val="003A66EE"/>
    <w:rsid w:val="003A6873"/>
    <w:rsid w:val="003A68E9"/>
    <w:rsid w:val="003A6924"/>
    <w:rsid w:val="003A6A72"/>
    <w:rsid w:val="003A6BB0"/>
    <w:rsid w:val="003A6C4D"/>
    <w:rsid w:val="003A6F46"/>
    <w:rsid w:val="003A6F77"/>
    <w:rsid w:val="003A717C"/>
    <w:rsid w:val="003A740E"/>
    <w:rsid w:val="003A74B1"/>
    <w:rsid w:val="003A7889"/>
    <w:rsid w:val="003A7906"/>
    <w:rsid w:val="003A7B0E"/>
    <w:rsid w:val="003A7C76"/>
    <w:rsid w:val="003A7E23"/>
    <w:rsid w:val="003A7F24"/>
    <w:rsid w:val="003A7F8A"/>
    <w:rsid w:val="003B0011"/>
    <w:rsid w:val="003B06B8"/>
    <w:rsid w:val="003B0833"/>
    <w:rsid w:val="003B08D2"/>
    <w:rsid w:val="003B0A59"/>
    <w:rsid w:val="003B0D87"/>
    <w:rsid w:val="003B17ED"/>
    <w:rsid w:val="003B1A71"/>
    <w:rsid w:val="003B1F83"/>
    <w:rsid w:val="003B20AF"/>
    <w:rsid w:val="003B20DA"/>
    <w:rsid w:val="003B20E5"/>
    <w:rsid w:val="003B2104"/>
    <w:rsid w:val="003B2215"/>
    <w:rsid w:val="003B2411"/>
    <w:rsid w:val="003B2484"/>
    <w:rsid w:val="003B2640"/>
    <w:rsid w:val="003B27DA"/>
    <w:rsid w:val="003B2BB3"/>
    <w:rsid w:val="003B2C12"/>
    <w:rsid w:val="003B2CCB"/>
    <w:rsid w:val="003B3780"/>
    <w:rsid w:val="003B39C8"/>
    <w:rsid w:val="003B3D37"/>
    <w:rsid w:val="003B3FA7"/>
    <w:rsid w:val="003B4007"/>
    <w:rsid w:val="003B41EE"/>
    <w:rsid w:val="003B42FE"/>
    <w:rsid w:val="003B4453"/>
    <w:rsid w:val="003B4684"/>
    <w:rsid w:val="003B483C"/>
    <w:rsid w:val="003B51A5"/>
    <w:rsid w:val="003B5443"/>
    <w:rsid w:val="003B5529"/>
    <w:rsid w:val="003B5B58"/>
    <w:rsid w:val="003B5BE1"/>
    <w:rsid w:val="003B5C4E"/>
    <w:rsid w:val="003B5E70"/>
    <w:rsid w:val="003B5EAA"/>
    <w:rsid w:val="003B5FCA"/>
    <w:rsid w:val="003B665D"/>
    <w:rsid w:val="003B7274"/>
    <w:rsid w:val="003B745A"/>
    <w:rsid w:val="003B7546"/>
    <w:rsid w:val="003B76A2"/>
    <w:rsid w:val="003B7787"/>
    <w:rsid w:val="003B79E0"/>
    <w:rsid w:val="003B7D13"/>
    <w:rsid w:val="003C00CB"/>
    <w:rsid w:val="003C0153"/>
    <w:rsid w:val="003C027B"/>
    <w:rsid w:val="003C0550"/>
    <w:rsid w:val="003C0B5D"/>
    <w:rsid w:val="003C10B1"/>
    <w:rsid w:val="003C13AE"/>
    <w:rsid w:val="003C1472"/>
    <w:rsid w:val="003C1775"/>
    <w:rsid w:val="003C1821"/>
    <w:rsid w:val="003C1965"/>
    <w:rsid w:val="003C198C"/>
    <w:rsid w:val="003C1BFE"/>
    <w:rsid w:val="003C1E2B"/>
    <w:rsid w:val="003C1E92"/>
    <w:rsid w:val="003C1FD2"/>
    <w:rsid w:val="003C20A8"/>
    <w:rsid w:val="003C232C"/>
    <w:rsid w:val="003C26C2"/>
    <w:rsid w:val="003C26E8"/>
    <w:rsid w:val="003C282E"/>
    <w:rsid w:val="003C2C77"/>
    <w:rsid w:val="003C3381"/>
    <w:rsid w:val="003C35A8"/>
    <w:rsid w:val="003C3C1D"/>
    <w:rsid w:val="003C3E87"/>
    <w:rsid w:val="003C43D1"/>
    <w:rsid w:val="003C4830"/>
    <w:rsid w:val="003C4966"/>
    <w:rsid w:val="003C49CD"/>
    <w:rsid w:val="003C5005"/>
    <w:rsid w:val="003C510F"/>
    <w:rsid w:val="003C54B3"/>
    <w:rsid w:val="003C562C"/>
    <w:rsid w:val="003C59F2"/>
    <w:rsid w:val="003C61A8"/>
    <w:rsid w:val="003C6609"/>
    <w:rsid w:val="003C6660"/>
    <w:rsid w:val="003C6B93"/>
    <w:rsid w:val="003C6C9D"/>
    <w:rsid w:val="003C6EBB"/>
    <w:rsid w:val="003C739C"/>
    <w:rsid w:val="003C73E5"/>
    <w:rsid w:val="003C7598"/>
    <w:rsid w:val="003C7640"/>
    <w:rsid w:val="003C7804"/>
    <w:rsid w:val="003C78B6"/>
    <w:rsid w:val="003C7C84"/>
    <w:rsid w:val="003C7E39"/>
    <w:rsid w:val="003D00E9"/>
    <w:rsid w:val="003D03A5"/>
    <w:rsid w:val="003D0A96"/>
    <w:rsid w:val="003D0B6F"/>
    <w:rsid w:val="003D1342"/>
    <w:rsid w:val="003D162F"/>
    <w:rsid w:val="003D167C"/>
    <w:rsid w:val="003D192A"/>
    <w:rsid w:val="003D1DC5"/>
    <w:rsid w:val="003D1EF4"/>
    <w:rsid w:val="003D20E9"/>
    <w:rsid w:val="003D238B"/>
    <w:rsid w:val="003D2622"/>
    <w:rsid w:val="003D2C13"/>
    <w:rsid w:val="003D2E6E"/>
    <w:rsid w:val="003D3276"/>
    <w:rsid w:val="003D3370"/>
    <w:rsid w:val="003D3599"/>
    <w:rsid w:val="003D37C3"/>
    <w:rsid w:val="003D3FA3"/>
    <w:rsid w:val="003D4028"/>
    <w:rsid w:val="003D4423"/>
    <w:rsid w:val="003D45D8"/>
    <w:rsid w:val="003D4A08"/>
    <w:rsid w:val="003D4CD0"/>
    <w:rsid w:val="003D4ED3"/>
    <w:rsid w:val="003D5042"/>
    <w:rsid w:val="003D509C"/>
    <w:rsid w:val="003D51EB"/>
    <w:rsid w:val="003D528E"/>
    <w:rsid w:val="003D542B"/>
    <w:rsid w:val="003D550D"/>
    <w:rsid w:val="003D5653"/>
    <w:rsid w:val="003D5D96"/>
    <w:rsid w:val="003D6482"/>
    <w:rsid w:val="003D66BC"/>
    <w:rsid w:val="003D6AA3"/>
    <w:rsid w:val="003D6AFA"/>
    <w:rsid w:val="003D6DE6"/>
    <w:rsid w:val="003D6E7E"/>
    <w:rsid w:val="003D6EF7"/>
    <w:rsid w:val="003D6F4C"/>
    <w:rsid w:val="003D70D7"/>
    <w:rsid w:val="003D715F"/>
    <w:rsid w:val="003D78D2"/>
    <w:rsid w:val="003D7ADA"/>
    <w:rsid w:val="003D7DAC"/>
    <w:rsid w:val="003D7E70"/>
    <w:rsid w:val="003D7FBD"/>
    <w:rsid w:val="003E01D6"/>
    <w:rsid w:val="003E0727"/>
    <w:rsid w:val="003E07F3"/>
    <w:rsid w:val="003E084F"/>
    <w:rsid w:val="003E0883"/>
    <w:rsid w:val="003E08A3"/>
    <w:rsid w:val="003E09BE"/>
    <w:rsid w:val="003E0A7E"/>
    <w:rsid w:val="003E0F00"/>
    <w:rsid w:val="003E1122"/>
    <w:rsid w:val="003E122C"/>
    <w:rsid w:val="003E1BA6"/>
    <w:rsid w:val="003E1E1E"/>
    <w:rsid w:val="003E1E24"/>
    <w:rsid w:val="003E2092"/>
    <w:rsid w:val="003E23BB"/>
    <w:rsid w:val="003E2417"/>
    <w:rsid w:val="003E258F"/>
    <w:rsid w:val="003E269E"/>
    <w:rsid w:val="003E295A"/>
    <w:rsid w:val="003E2D39"/>
    <w:rsid w:val="003E30A5"/>
    <w:rsid w:val="003E34AD"/>
    <w:rsid w:val="003E3652"/>
    <w:rsid w:val="003E36C8"/>
    <w:rsid w:val="003E3730"/>
    <w:rsid w:val="003E3A72"/>
    <w:rsid w:val="003E3F25"/>
    <w:rsid w:val="003E3F83"/>
    <w:rsid w:val="003E484F"/>
    <w:rsid w:val="003E4956"/>
    <w:rsid w:val="003E4B11"/>
    <w:rsid w:val="003E4E7B"/>
    <w:rsid w:val="003E4FF7"/>
    <w:rsid w:val="003E5433"/>
    <w:rsid w:val="003E59A9"/>
    <w:rsid w:val="003E5DFB"/>
    <w:rsid w:val="003E5F78"/>
    <w:rsid w:val="003E5FEF"/>
    <w:rsid w:val="003E65AD"/>
    <w:rsid w:val="003E6884"/>
    <w:rsid w:val="003E6B04"/>
    <w:rsid w:val="003E711B"/>
    <w:rsid w:val="003E7325"/>
    <w:rsid w:val="003E732B"/>
    <w:rsid w:val="003E7338"/>
    <w:rsid w:val="003E7451"/>
    <w:rsid w:val="003E74C6"/>
    <w:rsid w:val="003E75FF"/>
    <w:rsid w:val="003E76AB"/>
    <w:rsid w:val="003E7A5C"/>
    <w:rsid w:val="003E7DD6"/>
    <w:rsid w:val="003E7E3A"/>
    <w:rsid w:val="003F045B"/>
    <w:rsid w:val="003F0620"/>
    <w:rsid w:val="003F082C"/>
    <w:rsid w:val="003F0B15"/>
    <w:rsid w:val="003F0E7C"/>
    <w:rsid w:val="003F1043"/>
    <w:rsid w:val="003F14AA"/>
    <w:rsid w:val="003F16CF"/>
    <w:rsid w:val="003F175F"/>
    <w:rsid w:val="003F1923"/>
    <w:rsid w:val="003F1AAA"/>
    <w:rsid w:val="003F1DB5"/>
    <w:rsid w:val="003F1EE4"/>
    <w:rsid w:val="003F1F6E"/>
    <w:rsid w:val="003F204C"/>
    <w:rsid w:val="003F2A9E"/>
    <w:rsid w:val="003F2BF1"/>
    <w:rsid w:val="003F2C01"/>
    <w:rsid w:val="003F2F7A"/>
    <w:rsid w:val="003F3163"/>
    <w:rsid w:val="003F3340"/>
    <w:rsid w:val="003F34FA"/>
    <w:rsid w:val="003F3A17"/>
    <w:rsid w:val="003F3F0D"/>
    <w:rsid w:val="003F4010"/>
    <w:rsid w:val="003F40D8"/>
    <w:rsid w:val="003F4DB3"/>
    <w:rsid w:val="003F4F89"/>
    <w:rsid w:val="003F5093"/>
    <w:rsid w:val="003F52A6"/>
    <w:rsid w:val="003F5CFC"/>
    <w:rsid w:val="003F60D5"/>
    <w:rsid w:val="003F61AC"/>
    <w:rsid w:val="003F64B0"/>
    <w:rsid w:val="003F6528"/>
    <w:rsid w:val="003F7217"/>
    <w:rsid w:val="003F7414"/>
    <w:rsid w:val="003F7828"/>
    <w:rsid w:val="003F78F5"/>
    <w:rsid w:val="003F7A15"/>
    <w:rsid w:val="003F7C18"/>
    <w:rsid w:val="00401375"/>
    <w:rsid w:val="004014E4"/>
    <w:rsid w:val="00401A0D"/>
    <w:rsid w:val="00401A34"/>
    <w:rsid w:val="0040206B"/>
    <w:rsid w:val="004020B3"/>
    <w:rsid w:val="00402147"/>
    <w:rsid w:val="0040221C"/>
    <w:rsid w:val="00402252"/>
    <w:rsid w:val="00402524"/>
    <w:rsid w:val="004027A1"/>
    <w:rsid w:val="00402BA4"/>
    <w:rsid w:val="004030B7"/>
    <w:rsid w:val="004031E7"/>
    <w:rsid w:val="0040342F"/>
    <w:rsid w:val="004035BC"/>
    <w:rsid w:val="00403897"/>
    <w:rsid w:val="00403CC3"/>
    <w:rsid w:val="00403EFC"/>
    <w:rsid w:val="0040446E"/>
    <w:rsid w:val="00404614"/>
    <w:rsid w:val="00404B23"/>
    <w:rsid w:val="00404B3F"/>
    <w:rsid w:val="00404C4E"/>
    <w:rsid w:val="00404DFC"/>
    <w:rsid w:val="00404E08"/>
    <w:rsid w:val="00405123"/>
    <w:rsid w:val="004051D2"/>
    <w:rsid w:val="0040566A"/>
    <w:rsid w:val="0040595F"/>
    <w:rsid w:val="00405A31"/>
    <w:rsid w:val="00405B8F"/>
    <w:rsid w:val="00405D62"/>
    <w:rsid w:val="00405D6C"/>
    <w:rsid w:val="0040605F"/>
    <w:rsid w:val="00406720"/>
    <w:rsid w:val="004067F8"/>
    <w:rsid w:val="004069BB"/>
    <w:rsid w:val="00406B21"/>
    <w:rsid w:val="00406BD3"/>
    <w:rsid w:val="00406C2D"/>
    <w:rsid w:val="00406D41"/>
    <w:rsid w:val="00406F9C"/>
    <w:rsid w:val="00407355"/>
    <w:rsid w:val="004073CF"/>
    <w:rsid w:val="00407545"/>
    <w:rsid w:val="0040760D"/>
    <w:rsid w:val="004077D2"/>
    <w:rsid w:val="004077E5"/>
    <w:rsid w:val="00407CB4"/>
    <w:rsid w:val="00407D49"/>
    <w:rsid w:val="004100F1"/>
    <w:rsid w:val="004104D4"/>
    <w:rsid w:val="0041073E"/>
    <w:rsid w:val="004108F0"/>
    <w:rsid w:val="00410C5B"/>
    <w:rsid w:val="00410DD0"/>
    <w:rsid w:val="00410F2C"/>
    <w:rsid w:val="0041104F"/>
    <w:rsid w:val="00411197"/>
    <w:rsid w:val="004112DE"/>
    <w:rsid w:val="0041145A"/>
    <w:rsid w:val="004118A1"/>
    <w:rsid w:val="00411EF0"/>
    <w:rsid w:val="004120FE"/>
    <w:rsid w:val="004126E1"/>
    <w:rsid w:val="0041284A"/>
    <w:rsid w:val="00412902"/>
    <w:rsid w:val="00412C0F"/>
    <w:rsid w:val="00412E43"/>
    <w:rsid w:val="004134D3"/>
    <w:rsid w:val="00413522"/>
    <w:rsid w:val="004135B4"/>
    <w:rsid w:val="0041367A"/>
    <w:rsid w:val="00413841"/>
    <w:rsid w:val="00413A5B"/>
    <w:rsid w:val="00413C16"/>
    <w:rsid w:val="00413CF8"/>
    <w:rsid w:val="00413D39"/>
    <w:rsid w:val="0041406A"/>
    <w:rsid w:val="0041407E"/>
    <w:rsid w:val="00414125"/>
    <w:rsid w:val="00414369"/>
    <w:rsid w:val="004146D4"/>
    <w:rsid w:val="00414A0E"/>
    <w:rsid w:val="00414D1B"/>
    <w:rsid w:val="004156E3"/>
    <w:rsid w:val="004158EC"/>
    <w:rsid w:val="00416011"/>
    <w:rsid w:val="0041649E"/>
    <w:rsid w:val="0041657D"/>
    <w:rsid w:val="00416804"/>
    <w:rsid w:val="00416881"/>
    <w:rsid w:val="00416CCF"/>
    <w:rsid w:val="00417671"/>
    <w:rsid w:val="00417755"/>
    <w:rsid w:val="00417CF1"/>
    <w:rsid w:val="0042011D"/>
    <w:rsid w:val="004201BF"/>
    <w:rsid w:val="0042032C"/>
    <w:rsid w:val="004208D4"/>
    <w:rsid w:val="00420C5F"/>
    <w:rsid w:val="00420CC5"/>
    <w:rsid w:val="00420E04"/>
    <w:rsid w:val="0042130F"/>
    <w:rsid w:val="0042164F"/>
    <w:rsid w:val="0042167D"/>
    <w:rsid w:val="0042201B"/>
    <w:rsid w:val="00423109"/>
    <w:rsid w:val="0042333B"/>
    <w:rsid w:val="00423812"/>
    <w:rsid w:val="00423E74"/>
    <w:rsid w:val="004241DA"/>
    <w:rsid w:val="0042423C"/>
    <w:rsid w:val="00424813"/>
    <w:rsid w:val="00424D68"/>
    <w:rsid w:val="00424E1D"/>
    <w:rsid w:val="004254CA"/>
    <w:rsid w:val="004257C2"/>
    <w:rsid w:val="00425842"/>
    <w:rsid w:val="00425B8B"/>
    <w:rsid w:val="00425BF9"/>
    <w:rsid w:val="00425F78"/>
    <w:rsid w:val="00426939"/>
    <w:rsid w:val="00426DD4"/>
    <w:rsid w:val="00426DE7"/>
    <w:rsid w:val="0042716E"/>
    <w:rsid w:val="00427331"/>
    <w:rsid w:val="0042745C"/>
    <w:rsid w:val="00427473"/>
    <w:rsid w:val="004275C7"/>
    <w:rsid w:val="0042789F"/>
    <w:rsid w:val="00427C17"/>
    <w:rsid w:val="00427D31"/>
    <w:rsid w:val="00427FAE"/>
    <w:rsid w:val="00430168"/>
    <w:rsid w:val="00430250"/>
    <w:rsid w:val="0043036F"/>
    <w:rsid w:val="004304BA"/>
    <w:rsid w:val="0043057D"/>
    <w:rsid w:val="00430A4E"/>
    <w:rsid w:val="00430AF9"/>
    <w:rsid w:val="00430F0E"/>
    <w:rsid w:val="00430FEC"/>
    <w:rsid w:val="00431042"/>
    <w:rsid w:val="0043104A"/>
    <w:rsid w:val="004315E8"/>
    <w:rsid w:val="00431760"/>
    <w:rsid w:val="0043186D"/>
    <w:rsid w:val="00431C27"/>
    <w:rsid w:val="00431C43"/>
    <w:rsid w:val="004320A0"/>
    <w:rsid w:val="00432606"/>
    <w:rsid w:val="00432B45"/>
    <w:rsid w:val="00432D0D"/>
    <w:rsid w:val="00432F59"/>
    <w:rsid w:val="00433156"/>
    <w:rsid w:val="004332F7"/>
    <w:rsid w:val="00433307"/>
    <w:rsid w:val="0043330D"/>
    <w:rsid w:val="00433532"/>
    <w:rsid w:val="00433938"/>
    <w:rsid w:val="004339B8"/>
    <w:rsid w:val="00433D40"/>
    <w:rsid w:val="0043420D"/>
    <w:rsid w:val="00434440"/>
    <w:rsid w:val="0043444E"/>
    <w:rsid w:val="004345AE"/>
    <w:rsid w:val="00435C31"/>
    <w:rsid w:val="00435D48"/>
    <w:rsid w:val="0043652F"/>
    <w:rsid w:val="00436A45"/>
    <w:rsid w:val="00436EE4"/>
    <w:rsid w:val="0043766F"/>
    <w:rsid w:val="00437681"/>
    <w:rsid w:val="00437791"/>
    <w:rsid w:val="00437B9A"/>
    <w:rsid w:val="00437CCC"/>
    <w:rsid w:val="00437D04"/>
    <w:rsid w:val="00437E28"/>
    <w:rsid w:val="004402B7"/>
    <w:rsid w:val="004404DF"/>
    <w:rsid w:val="004405A3"/>
    <w:rsid w:val="00440C5E"/>
    <w:rsid w:val="00440F79"/>
    <w:rsid w:val="00440FFF"/>
    <w:rsid w:val="004412F7"/>
    <w:rsid w:val="00441912"/>
    <w:rsid w:val="00441AB6"/>
    <w:rsid w:val="00441DD0"/>
    <w:rsid w:val="00441ED0"/>
    <w:rsid w:val="00441EDD"/>
    <w:rsid w:val="0044244D"/>
    <w:rsid w:val="004424FD"/>
    <w:rsid w:val="0044278D"/>
    <w:rsid w:val="004428A2"/>
    <w:rsid w:val="004429C1"/>
    <w:rsid w:val="00442B99"/>
    <w:rsid w:val="00442E42"/>
    <w:rsid w:val="0044307D"/>
    <w:rsid w:val="0044316A"/>
    <w:rsid w:val="00443C31"/>
    <w:rsid w:val="00443E3A"/>
    <w:rsid w:val="004444A7"/>
    <w:rsid w:val="00444596"/>
    <w:rsid w:val="004446C4"/>
    <w:rsid w:val="00444782"/>
    <w:rsid w:val="00444807"/>
    <w:rsid w:val="00444BBD"/>
    <w:rsid w:val="00444DD1"/>
    <w:rsid w:val="00444F15"/>
    <w:rsid w:val="00445131"/>
    <w:rsid w:val="00445236"/>
    <w:rsid w:val="0044556A"/>
    <w:rsid w:val="00445647"/>
    <w:rsid w:val="00445942"/>
    <w:rsid w:val="004459A4"/>
    <w:rsid w:val="00445B2B"/>
    <w:rsid w:val="00445B64"/>
    <w:rsid w:val="00445C92"/>
    <w:rsid w:val="00446549"/>
    <w:rsid w:val="00446586"/>
    <w:rsid w:val="004469CD"/>
    <w:rsid w:val="004471A1"/>
    <w:rsid w:val="004472E0"/>
    <w:rsid w:val="0044787E"/>
    <w:rsid w:val="00447914"/>
    <w:rsid w:val="00447B49"/>
    <w:rsid w:val="004501E8"/>
    <w:rsid w:val="00450358"/>
    <w:rsid w:val="0045046C"/>
    <w:rsid w:val="004509A2"/>
    <w:rsid w:val="00450B9A"/>
    <w:rsid w:val="00450D7F"/>
    <w:rsid w:val="00450D82"/>
    <w:rsid w:val="00450DFD"/>
    <w:rsid w:val="00451173"/>
    <w:rsid w:val="0045137A"/>
    <w:rsid w:val="004513DA"/>
    <w:rsid w:val="00451573"/>
    <w:rsid w:val="0045176E"/>
    <w:rsid w:val="004517DC"/>
    <w:rsid w:val="0045194E"/>
    <w:rsid w:val="00451A81"/>
    <w:rsid w:val="00451EED"/>
    <w:rsid w:val="004522FB"/>
    <w:rsid w:val="004523BB"/>
    <w:rsid w:val="004526E2"/>
    <w:rsid w:val="004527CB"/>
    <w:rsid w:val="004527F7"/>
    <w:rsid w:val="004528C8"/>
    <w:rsid w:val="004529B2"/>
    <w:rsid w:val="00452B02"/>
    <w:rsid w:val="00452E6B"/>
    <w:rsid w:val="00452F48"/>
    <w:rsid w:val="0045303F"/>
    <w:rsid w:val="0045307E"/>
    <w:rsid w:val="00453344"/>
    <w:rsid w:val="0045387A"/>
    <w:rsid w:val="00453D58"/>
    <w:rsid w:val="00453DA8"/>
    <w:rsid w:val="004540A7"/>
    <w:rsid w:val="00454421"/>
    <w:rsid w:val="004544F0"/>
    <w:rsid w:val="00454724"/>
    <w:rsid w:val="00454915"/>
    <w:rsid w:val="0045493E"/>
    <w:rsid w:val="004549D6"/>
    <w:rsid w:val="00454A77"/>
    <w:rsid w:val="00454BB3"/>
    <w:rsid w:val="00454C02"/>
    <w:rsid w:val="00454C2E"/>
    <w:rsid w:val="00454D9C"/>
    <w:rsid w:val="00454DB2"/>
    <w:rsid w:val="00454E7B"/>
    <w:rsid w:val="00455007"/>
    <w:rsid w:val="00455266"/>
    <w:rsid w:val="004558AC"/>
    <w:rsid w:val="004558C6"/>
    <w:rsid w:val="00456086"/>
    <w:rsid w:val="00456206"/>
    <w:rsid w:val="0045620B"/>
    <w:rsid w:val="00456332"/>
    <w:rsid w:val="0045650C"/>
    <w:rsid w:val="004568FE"/>
    <w:rsid w:val="00456A40"/>
    <w:rsid w:val="00456C89"/>
    <w:rsid w:val="00456D2A"/>
    <w:rsid w:val="0045703F"/>
    <w:rsid w:val="00457240"/>
    <w:rsid w:val="00457257"/>
    <w:rsid w:val="004576AA"/>
    <w:rsid w:val="004577D1"/>
    <w:rsid w:val="004577F1"/>
    <w:rsid w:val="004578A0"/>
    <w:rsid w:val="00457F56"/>
    <w:rsid w:val="00460478"/>
    <w:rsid w:val="0046057A"/>
    <w:rsid w:val="00460594"/>
    <w:rsid w:val="00460C57"/>
    <w:rsid w:val="00461211"/>
    <w:rsid w:val="00461284"/>
    <w:rsid w:val="004616B7"/>
    <w:rsid w:val="00461A3B"/>
    <w:rsid w:val="00461D8D"/>
    <w:rsid w:val="004626C9"/>
    <w:rsid w:val="00462968"/>
    <w:rsid w:val="00462C7D"/>
    <w:rsid w:val="00462C8C"/>
    <w:rsid w:val="00462DAF"/>
    <w:rsid w:val="0046302B"/>
    <w:rsid w:val="00463413"/>
    <w:rsid w:val="00463497"/>
    <w:rsid w:val="00463B75"/>
    <w:rsid w:val="00463CBD"/>
    <w:rsid w:val="00463DB5"/>
    <w:rsid w:val="00463DEA"/>
    <w:rsid w:val="00463F77"/>
    <w:rsid w:val="004642F6"/>
    <w:rsid w:val="00464338"/>
    <w:rsid w:val="004643C8"/>
    <w:rsid w:val="004643EE"/>
    <w:rsid w:val="004648A4"/>
    <w:rsid w:val="00464984"/>
    <w:rsid w:val="004649A5"/>
    <w:rsid w:val="00464F23"/>
    <w:rsid w:val="004651D9"/>
    <w:rsid w:val="004651F9"/>
    <w:rsid w:val="00465266"/>
    <w:rsid w:val="00465412"/>
    <w:rsid w:val="0046542D"/>
    <w:rsid w:val="004654B6"/>
    <w:rsid w:val="00465580"/>
    <w:rsid w:val="004655B7"/>
    <w:rsid w:val="00465C70"/>
    <w:rsid w:val="00465D1D"/>
    <w:rsid w:val="00465FD1"/>
    <w:rsid w:val="0046628A"/>
    <w:rsid w:val="00466570"/>
    <w:rsid w:val="00467395"/>
    <w:rsid w:val="00467583"/>
    <w:rsid w:val="00467834"/>
    <w:rsid w:val="0046795E"/>
    <w:rsid w:val="00467D37"/>
    <w:rsid w:val="00467E81"/>
    <w:rsid w:val="0047067D"/>
    <w:rsid w:val="00470BD7"/>
    <w:rsid w:val="00470F24"/>
    <w:rsid w:val="00471495"/>
    <w:rsid w:val="00471A3E"/>
    <w:rsid w:val="00471BE3"/>
    <w:rsid w:val="00471E1C"/>
    <w:rsid w:val="00472271"/>
    <w:rsid w:val="00472B5D"/>
    <w:rsid w:val="00473389"/>
    <w:rsid w:val="0047344E"/>
    <w:rsid w:val="004739C8"/>
    <w:rsid w:val="00473A8A"/>
    <w:rsid w:val="00473B04"/>
    <w:rsid w:val="00473BCD"/>
    <w:rsid w:val="00474036"/>
    <w:rsid w:val="0047429A"/>
    <w:rsid w:val="00474320"/>
    <w:rsid w:val="004743F7"/>
    <w:rsid w:val="00474973"/>
    <w:rsid w:val="004749EE"/>
    <w:rsid w:val="004751B3"/>
    <w:rsid w:val="0047564C"/>
    <w:rsid w:val="004756F0"/>
    <w:rsid w:val="00475861"/>
    <w:rsid w:val="00476039"/>
    <w:rsid w:val="00476087"/>
    <w:rsid w:val="00476593"/>
    <w:rsid w:val="00476731"/>
    <w:rsid w:val="00476B3A"/>
    <w:rsid w:val="004775FC"/>
    <w:rsid w:val="004776FE"/>
    <w:rsid w:val="0047773B"/>
    <w:rsid w:val="0047790F"/>
    <w:rsid w:val="00477E8D"/>
    <w:rsid w:val="0048007C"/>
    <w:rsid w:val="00480288"/>
    <w:rsid w:val="004808D6"/>
    <w:rsid w:val="00480CCA"/>
    <w:rsid w:val="00480E4F"/>
    <w:rsid w:val="00480EAE"/>
    <w:rsid w:val="00481665"/>
    <w:rsid w:val="00481762"/>
    <w:rsid w:val="00482258"/>
    <w:rsid w:val="00482C18"/>
    <w:rsid w:val="00482CEE"/>
    <w:rsid w:val="00482DBE"/>
    <w:rsid w:val="00482DD3"/>
    <w:rsid w:val="00482FBE"/>
    <w:rsid w:val="00482FCD"/>
    <w:rsid w:val="0048329B"/>
    <w:rsid w:val="00483687"/>
    <w:rsid w:val="004840D7"/>
    <w:rsid w:val="004842F5"/>
    <w:rsid w:val="00484544"/>
    <w:rsid w:val="00484560"/>
    <w:rsid w:val="00484578"/>
    <w:rsid w:val="00484A41"/>
    <w:rsid w:val="00484B10"/>
    <w:rsid w:val="00485123"/>
    <w:rsid w:val="0048516D"/>
    <w:rsid w:val="004852B5"/>
    <w:rsid w:val="0048588A"/>
    <w:rsid w:val="00485BD7"/>
    <w:rsid w:val="00485C99"/>
    <w:rsid w:val="00486052"/>
    <w:rsid w:val="004861D2"/>
    <w:rsid w:val="00486540"/>
    <w:rsid w:val="004865F9"/>
    <w:rsid w:val="004867B9"/>
    <w:rsid w:val="00486D9C"/>
    <w:rsid w:val="00486DE4"/>
    <w:rsid w:val="00486E08"/>
    <w:rsid w:val="0048706D"/>
    <w:rsid w:val="004871E0"/>
    <w:rsid w:val="004873B8"/>
    <w:rsid w:val="00487491"/>
    <w:rsid w:val="00487774"/>
    <w:rsid w:val="00487B10"/>
    <w:rsid w:val="00487C24"/>
    <w:rsid w:val="0049017C"/>
    <w:rsid w:val="00490765"/>
    <w:rsid w:val="00490C3F"/>
    <w:rsid w:val="00490CCB"/>
    <w:rsid w:val="00490D28"/>
    <w:rsid w:val="00491087"/>
    <w:rsid w:val="004912EB"/>
    <w:rsid w:val="00491395"/>
    <w:rsid w:val="00491661"/>
    <w:rsid w:val="00491825"/>
    <w:rsid w:val="00491D6F"/>
    <w:rsid w:val="00491E4B"/>
    <w:rsid w:val="004921D7"/>
    <w:rsid w:val="00492392"/>
    <w:rsid w:val="00492401"/>
    <w:rsid w:val="0049242E"/>
    <w:rsid w:val="004925BC"/>
    <w:rsid w:val="00492B36"/>
    <w:rsid w:val="004932C1"/>
    <w:rsid w:val="00493341"/>
    <w:rsid w:val="00493462"/>
    <w:rsid w:val="00493939"/>
    <w:rsid w:val="004940BD"/>
    <w:rsid w:val="00494159"/>
    <w:rsid w:val="00494216"/>
    <w:rsid w:val="00494318"/>
    <w:rsid w:val="0049451D"/>
    <w:rsid w:val="00494FEA"/>
    <w:rsid w:val="00495470"/>
    <w:rsid w:val="00495816"/>
    <w:rsid w:val="00495A33"/>
    <w:rsid w:val="00495B67"/>
    <w:rsid w:val="0049632E"/>
    <w:rsid w:val="00496D44"/>
    <w:rsid w:val="00496FAF"/>
    <w:rsid w:val="004970F3"/>
    <w:rsid w:val="00497570"/>
    <w:rsid w:val="004977FE"/>
    <w:rsid w:val="00497D69"/>
    <w:rsid w:val="00497E65"/>
    <w:rsid w:val="004A0577"/>
    <w:rsid w:val="004A0900"/>
    <w:rsid w:val="004A0C37"/>
    <w:rsid w:val="004A0FB6"/>
    <w:rsid w:val="004A14D2"/>
    <w:rsid w:val="004A14D4"/>
    <w:rsid w:val="004A1AD2"/>
    <w:rsid w:val="004A1DF8"/>
    <w:rsid w:val="004A1F3A"/>
    <w:rsid w:val="004A1F62"/>
    <w:rsid w:val="004A205E"/>
    <w:rsid w:val="004A2213"/>
    <w:rsid w:val="004A2370"/>
    <w:rsid w:val="004A2392"/>
    <w:rsid w:val="004A280D"/>
    <w:rsid w:val="004A2C28"/>
    <w:rsid w:val="004A34BB"/>
    <w:rsid w:val="004A361E"/>
    <w:rsid w:val="004A36A7"/>
    <w:rsid w:val="004A3805"/>
    <w:rsid w:val="004A3A55"/>
    <w:rsid w:val="004A3B18"/>
    <w:rsid w:val="004A3B49"/>
    <w:rsid w:val="004A3B4D"/>
    <w:rsid w:val="004A40A4"/>
    <w:rsid w:val="004A429E"/>
    <w:rsid w:val="004A433E"/>
    <w:rsid w:val="004A4437"/>
    <w:rsid w:val="004A4FE2"/>
    <w:rsid w:val="004A501E"/>
    <w:rsid w:val="004A536C"/>
    <w:rsid w:val="004A55B6"/>
    <w:rsid w:val="004A5BA8"/>
    <w:rsid w:val="004A6186"/>
    <w:rsid w:val="004A6194"/>
    <w:rsid w:val="004A61A0"/>
    <w:rsid w:val="004A621F"/>
    <w:rsid w:val="004A632F"/>
    <w:rsid w:val="004A69B1"/>
    <w:rsid w:val="004A6A49"/>
    <w:rsid w:val="004A70F5"/>
    <w:rsid w:val="004A731E"/>
    <w:rsid w:val="004A7391"/>
    <w:rsid w:val="004A73EE"/>
    <w:rsid w:val="004A7754"/>
    <w:rsid w:val="004A7884"/>
    <w:rsid w:val="004A7B51"/>
    <w:rsid w:val="004A7FD3"/>
    <w:rsid w:val="004B03E0"/>
    <w:rsid w:val="004B0514"/>
    <w:rsid w:val="004B0668"/>
    <w:rsid w:val="004B06D0"/>
    <w:rsid w:val="004B08A2"/>
    <w:rsid w:val="004B08B0"/>
    <w:rsid w:val="004B0984"/>
    <w:rsid w:val="004B10B3"/>
    <w:rsid w:val="004B1225"/>
    <w:rsid w:val="004B133F"/>
    <w:rsid w:val="004B1729"/>
    <w:rsid w:val="004B19CF"/>
    <w:rsid w:val="004B1FAC"/>
    <w:rsid w:val="004B21BE"/>
    <w:rsid w:val="004B2251"/>
    <w:rsid w:val="004B2510"/>
    <w:rsid w:val="004B2D66"/>
    <w:rsid w:val="004B2E9A"/>
    <w:rsid w:val="004B32BB"/>
    <w:rsid w:val="004B3891"/>
    <w:rsid w:val="004B38D3"/>
    <w:rsid w:val="004B3930"/>
    <w:rsid w:val="004B3941"/>
    <w:rsid w:val="004B3B54"/>
    <w:rsid w:val="004B3DA7"/>
    <w:rsid w:val="004B44A8"/>
    <w:rsid w:val="004B4609"/>
    <w:rsid w:val="004B4635"/>
    <w:rsid w:val="004B49CA"/>
    <w:rsid w:val="004B4C3C"/>
    <w:rsid w:val="004B4FE7"/>
    <w:rsid w:val="004B5317"/>
    <w:rsid w:val="004B563F"/>
    <w:rsid w:val="004B5DDE"/>
    <w:rsid w:val="004B5DE1"/>
    <w:rsid w:val="004B5F23"/>
    <w:rsid w:val="004B5F8C"/>
    <w:rsid w:val="004B5FC0"/>
    <w:rsid w:val="004B62FF"/>
    <w:rsid w:val="004B655C"/>
    <w:rsid w:val="004B6679"/>
    <w:rsid w:val="004B6AB3"/>
    <w:rsid w:val="004B6B7A"/>
    <w:rsid w:val="004B7003"/>
    <w:rsid w:val="004B7288"/>
    <w:rsid w:val="004B7330"/>
    <w:rsid w:val="004B746F"/>
    <w:rsid w:val="004B761D"/>
    <w:rsid w:val="004B798F"/>
    <w:rsid w:val="004B79FF"/>
    <w:rsid w:val="004B7A18"/>
    <w:rsid w:val="004B7ABE"/>
    <w:rsid w:val="004B7D58"/>
    <w:rsid w:val="004B7D7C"/>
    <w:rsid w:val="004B7D7F"/>
    <w:rsid w:val="004C014B"/>
    <w:rsid w:val="004C02CE"/>
    <w:rsid w:val="004C046A"/>
    <w:rsid w:val="004C0500"/>
    <w:rsid w:val="004C0593"/>
    <w:rsid w:val="004C0664"/>
    <w:rsid w:val="004C069D"/>
    <w:rsid w:val="004C0709"/>
    <w:rsid w:val="004C07A0"/>
    <w:rsid w:val="004C0B47"/>
    <w:rsid w:val="004C0BAA"/>
    <w:rsid w:val="004C0DAA"/>
    <w:rsid w:val="004C0F79"/>
    <w:rsid w:val="004C16C6"/>
    <w:rsid w:val="004C1812"/>
    <w:rsid w:val="004C1A1F"/>
    <w:rsid w:val="004C1D18"/>
    <w:rsid w:val="004C1DE9"/>
    <w:rsid w:val="004C2511"/>
    <w:rsid w:val="004C2BBE"/>
    <w:rsid w:val="004C2C82"/>
    <w:rsid w:val="004C2F85"/>
    <w:rsid w:val="004C35F1"/>
    <w:rsid w:val="004C3674"/>
    <w:rsid w:val="004C3872"/>
    <w:rsid w:val="004C39CB"/>
    <w:rsid w:val="004C3A65"/>
    <w:rsid w:val="004C3E10"/>
    <w:rsid w:val="004C3EFF"/>
    <w:rsid w:val="004C41A6"/>
    <w:rsid w:val="004C460D"/>
    <w:rsid w:val="004C4756"/>
    <w:rsid w:val="004C49B3"/>
    <w:rsid w:val="004C4AD0"/>
    <w:rsid w:val="004C5197"/>
    <w:rsid w:val="004C5B1A"/>
    <w:rsid w:val="004C5EBF"/>
    <w:rsid w:val="004C6162"/>
    <w:rsid w:val="004C65F8"/>
    <w:rsid w:val="004C66B9"/>
    <w:rsid w:val="004C69ED"/>
    <w:rsid w:val="004C6C5D"/>
    <w:rsid w:val="004C7246"/>
    <w:rsid w:val="004C72F9"/>
    <w:rsid w:val="004C739B"/>
    <w:rsid w:val="004C73F7"/>
    <w:rsid w:val="004C79C1"/>
    <w:rsid w:val="004C7EE9"/>
    <w:rsid w:val="004D057D"/>
    <w:rsid w:val="004D06D1"/>
    <w:rsid w:val="004D076D"/>
    <w:rsid w:val="004D0B2E"/>
    <w:rsid w:val="004D0E63"/>
    <w:rsid w:val="004D0F3C"/>
    <w:rsid w:val="004D11C4"/>
    <w:rsid w:val="004D168E"/>
    <w:rsid w:val="004D19AC"/>
    <w:rsid w:val="004D1AF9"/>
    <w:rsid w:val="004D1BF0"/>
    <w:rsid w:val="004D211E"/>
    <w:rsid w:val="004D2234"/>
    <w:rsid w:val="004D241A"/>
    <w:rsid w:val="004D278F"/>
    <w:rsid w:val="004D281A"/>
    <w:rsid w:val="004D2882"/>
    <w:rsid w:val="004D2B31"/>
    <w:rsid w:val="004D2C2C"/>
    <w:rsid w:val="004D2FED"/>
    <w:rsid w:val="004D3120"/>
    <w:rsid w:val="004D3355"/>
    <w:rsid w:val="004D33A6"/>
    <w:rsid w:val="004D360A"/>
    <w:rsid w:val="004D3AED"/>
    <w:rsid w:val="004D4080"/>
    <w:rsid w:val="004D40A8"/>
    <w:rsid w:val="004D4416"/>
    <w:rsid w:val="004D4509"/>
    <w:rsid w:val="004D495F"/>
    <w:rsid w:val="004D499E"/>
    <w:rsid w:val="004D49F2"/>
    <w:rsid w:val="004D4A20"/>
    <w:rsid w:val="004D4B3C"/>
    <w:rsid w:val="004D4CEB"/>
    <w:rsid w:val="004D53A8"/>
    <w:rsid w:val="004D5870"/>
    <w:rsid w:val="004D5A00"/>
    <w:rsid w:val="004D5B75"/>
    <w:rsid w:val="004D5BC6"/>
    <w:rsid w:val="004D5EB9"/>
    <w:rsid w:val="004D6116"/>
    <w:rsid w:val="004D636E"/>
    <w:rsid w:val="004D6545"/>
    <w:rsid w:val="004D65A6"/>
    <w:rsid w:val="004D6D9E"/>
    <w:rsid w:val="004D6F80"/>
    <w:rsid w:val="004D74AA"/>
    <w:rsid w:val="004D7B94"/>
    <w:rsid w:val="004D7D56"/>
    <w:rsid w:val="004D7E0D"/>
    <w:rsid w:val="004E0318"/>
    <w:rsid w:val="004E06FE"/>
    <w:rsid w:val="004E0B25"/>
    <w:rsid w:val="004E0C64"/>
    <w:rsid w:val="004E0E36"/>
    <w:rsid w:val="004E19FD"/>
    <w:rsid w:val="004E1B47"/>
    <w:rsid w:val="004E1EB1"/>
    <w:rsid w:val="004E241D"/>
    <w:rsid w:val="004E2665"/>
    <w:rsid w:val="004E288A"/>
    <w:rsid w:val="004E2B33"/>
    <w:rsid w:val="004E2CA6"/>
    <w:rsid w:val="004E3057"/>
    <w:rsid w:val="004E371D"/>
    <w:rsid w:val="004E3B38"/>
    <w:rsid w:val="004E40A0"/>
    <w:rsid w:val="004E4126"/>
    <w:rsid w:val="004E4367"/>
    <w:rsid w:val="004E5047"/>
    <w:rsid w:val="004E52DE"/>
    <w:rsid w:val="004E539B"/>
    <w:rsid w:val="004E54B2"/>
    <w:rsid w:val="004E5506"/>
    <w:rsid w:val="004E5740"/>
    <w:rsid w:val="004E593A"/>
    <w:rsid w:val="004E5ADD"/>
    <w:rsid w:val="004E5E3B"/>
    <w:rsid w:val="004E5F81"/>
    <w:rsid w:val="004E5FCD"/>
    <w:rsid w:val="004E6198"/>
    <w:rsid w:val="004E62EA"/>
    <w:rsid w:val="004E6650"/>
    <w:rsid w:val="004E68E8"/>
    <w:rsid w:val="004E6912"/>
    <w:rsid w:val="004E6A36"/>
    <w:rsid w:val="004E6C8D"/>
    <w:rsid w:val="004E6D38"/>
    <w:rsid w:val="004E6D47"/>
    <w:rsid w:val="004E6D65"/>
    <w:rsid w:val="004E7253"/>
    <w:rsid w:val="004E72CE"/>
    <w:rsid w:val="004E7346"/>
    <w:rsid w:val="004E7AC1"/>
    <w:rsid w:val="004E7D1E"/>
    <w:rsid w:val="004E7ED0"/>
    <w:rsid w:val="004F0022"/>
    <w:rsid w:val="004F069E"/>
    <w:rsid w:val="004F09E8"/>
    <w:rsid w:val="004F0A22"/>
    <w:rsid w:val="004F0C0A"/>
    <w:rsid w:val="004F0CC0"/>
    <w:rsid w:val="004F0D84"/>
    <w:rsid w:val="004F0E4C"/>
    <w:rsid w:val="004F1366"/>
    <w:rsid w:val="004F1790"/>
    <w:rsid w:val="004F1917"/>
    <w:rsid w:val="004F19DF"/>
    <w:rsid w:val="004F1F39"/>
    <w:rsid w:val="004F2061"/>
    <w:rsid w:val="004F27B3"/>
    <w:rsid w:val="004F27CE"/>
    <w:rsid w:val="004F2D20"/>
    <w:rsid w:val="004F33A9"/>
    <w:rsid w:val="004F3B7A"/>
    <w:rsid w:val="004F4257"/>
    <w:rsid w:val="004F45C7"/>
    <w:rsid w:val="004F470F"/>
    <w:rsid w:val="004F5661"/>
    <w:rsid w:val="004F5948"/>
    <w:rsid w:val="004F6A68"/>
    <w:rsid w:val="004F6B0B"/>
    <w:rsid w:val="004F6CCC"/>
    <w:rsid w:val="004F6D8B"/>
    <w:rsid w:val="004F6E09"/>
    <w:rsid w:val="004F76CC"/>
    <w:rsid w:val="004F7A6D"/>
    <w:rsid w:val="0050043D"/>
    <w:rsid w:val="00500E4C"/>
    <w:rsid w:val="00500F41"/>
    <w:rsid w:val="005010CE"/>
    <w:rsid w:val="00501105"/>
    <w:rsid w:val="0050155D"/>
    <w:rsid w:val="00501669"/>
    <w:rsid w:val="0050170F"/>
    <w:rsid w:val="00501875"/>
    <w:rsid w:val="0050187E"/>
    <w:rsid w:val="005020C7"/>
    <w:rsid w:val="0050235B"/>
    <w:rsid w:val="005023EB"/>
    <w:rsid w:val="0050249D"/>
    <w:rsid w:val="0050270C"/>
    <w:rsid w:val="005029CF"/>
    <w:rsid w:val="00502A0C"/>
    <w:rsid w:val="00502B33"/>
    <w:rsid w:val="00502D7C"/>
    <w:rsid w:val="00502E34"/>
    <w:rsid w:val="0050306B"/>
    <w:rsid w:val="005037F9"/>
    <w:rsid w:val="00503B1F"/>
    <w:rsid w:val="00503BF6"/>
    <w:rsid w:val="00504018"/>
    <w:rsid w:val="00504070"/>
    <w:rsid w:val="00504090"/>
    <w:rsid w:val="005040FE"/>
    <w:rsid w:val="0050414F"/>
    <w:rsid w:val="00504532"/>
    <w:rsid w:val="0050462D"/>
    <w:rsid w:val="0050477B"/>
    <w:rsid w:val="00504A52"/>
    <w:rsid w:val="00504C3E"/>
    <w:rsid w:val="00504DF8"/>
    <w:rsid w:val="0050509C"/>
    <w:rsid w:val="00505559"/>
    <w:rsid w:val="0050567C"/>
    <w:rsid w:val="00505904"/>
    <w:rsid w:val="00505A31"/>
    <w:rsid w:val="00505BE7"/>
    <w:rsid w:val="00505D6B"/>
    <w:rsid w:val="0050647C"/>
    <w:rsid w:val="00506A55"/>
    <w:rsid w:val="00507245"/>
    <w:rsid w:val="00507277"/>
    <w:rsid w:val="00507327"/>
    <w:rsid w:val="005073E9"/>
    <w:rsid w:val="0050780D"/>
    <w:rsid w:val="00507955"/>
    <w:rsid w:val="00507A38"/>
    <w:rsid w:val="00507E87"/>
    <w:rsid w:val="00507FC7"/>
    <w:rsid w:val="005101A1"/>
    <w:rsid w:val="00510525"/>
    <w:rsid w:val="00510548"/>
    <w:rsid w:val="005105B2"/>
    <w:rsid w:val="005108E9"/>
    <w:rsid w:val="00510BF6"/>
    <w:rsid w:val="00510F17"/>
    <w:rsid w:val="005111A8"/>
    <w:rsid w:val="005112A9"/>
    <w:rsid w:val="005114EF"/>
    <w:rsid w:val="00511531"/>
    <w:rsid w:val="0051165D"/>
    <w:rsid w:val="0051188E"/>
    <w:rsid w:val="0051192D"/>
    <w:rsid w:val="00511A60"/>
    <w:rsid w:val="00511E03"/>
    <w:rsid w:val="005124D9"/>
    <w:rsid w:val="005125E4"/>
    <w:rsid w:val="00512665"/>
    <w:rsid w:val="005127F7"/>
    <w:rsid w:val="0051286B"/>
    <w:rsid w:val="00512A00"/>
    <w:rsid w:val="00512C20"/>
    <w:rsid w:val="00512D31"/>
    <w:rsid w:val="00512D5E"/>
    <w:rsid w:val="00512E6F"/>
    <w:rsid w:val="00513220"/>
    <w:rsid w:val="005135B4"/>
    <w:rsid w:val="0051361E"/>
    <w:rsid w:val="00513878"/>
    <w:rsid w:val="00513A53"/>
    <w:rsid w:val="00513A8E"/>
    <w:rsid w:val="00513BF7"/>
    <w:rsid w:val="0051434C"/>
    <w:rsid w:val="00514476"/>
    <w:rsid w:val="00514568"/>
    <w:rsid w:val="00514595"/>
    <w:rsid w:val="0051463C"/>
    <w:rsid w:val="0051482D"/>
    <w:rsid w:val="00514BA3"/>
    <w:rsid w:val="00514C5E"/>
    <w:rsid w:val="00514DC3"/>
    <w:rsid w:val="0051504C"/>
    <w:rsid w:val="005157CD"/>
    <w:rsid w:val="00515A7D"/>
    <w:rsid w:val="00515C97"/>
    <w:rsid w:val="00515EF4"/>
    <w:rsid w:val="005165C2"/>
    <w:rsid w:val="005167C3"/>
    <w:rsid w:val="00517518"/>
    <w:rsid w:val="0051789F"/>
    <w:rsid w:val="0051794E"/>
    <w:rsid w:val="00517E5D"/>
    <w:rsid w:val="005203B1"/>
    <w:rsid w:val="0052068D"/>
    <w:rsid w:val="0052076C"/>
    <w:rsid w:val="00520860"/>
    <w:rsid w:val="005209C7"/>
    <w:rsid w:val="00520BBF"/>
    <w:rsid w:val="00520D9D"/>
    <w:rsid w:val="005219C7"/>
    <w:rsid w:val="00521B2C"/>
    <w:rsid w:val="00522057"/>
    <w:rsid w:val="005220DE"/>
    <w:rsid w:val="00522261"/>
    <w:rsid w:val="005228F9"/>
    <w:rsid w:val="00522A64"/>
    <w:rsid w:val="00522BC1"/>
    <w:rsid w:val="00522DDE"/>
    <w:rsid w:val="00522E70"/>
    <w:rsid w:val="005234B7"/>
    <w:rsid w:val="005235C0"/>
    <w:rsid w:val="005236F2"/>
    <w:rsid w:val="005237C6"/>
    <w:rsid w:val="00523871"/>
    <w:rsid w:val="005238D2"/>
    <w:rsid w:val="00523C76"/>
    <w:rsid w:val="00523E80"/>
    <w:rsid w:val="005240FB"/>
    <w:rsid w:val="005242FC"/>
    <w:rsid w:val="00524376"/>
    <w:rsid w:val="005243AB"/>
    <w:rsid w:val="0052477D"/>
    <w:rsid w:val="00524899"/>
    <w:rsid w:val="00524913"/>
    <w:rsid w:val="00524AAA"/>
    <w:rsid w:val="00524C59"/>
    <w:rsid w:val="0052545C"/>
    <w:rsid w:val="00525B4C"/>
    <w:rsid w:val="00525B5F"/>
    <w:rsid w:val="00525C9E"/>
    <w:rsid w:val="00525DB3"/>
    <w:rsid w:val="00525F9A"/>
    <w:rsid w:val="005264CE"/>
    <w:rsid w:val="005266D8"/>
    <w:rsid w:val="005267C6"/>
    <w:rsid w:val="005269C0"/>
    <w:rsid w:val="00526B8A"/>
    <w:rsid w:val="00526CC6"/>
    <w:rsid w:val="00526D19"/>
    <w:rsid w:val="005271BF"/>
    <w:rsid w:val="0052788E"/>
    <w:rsid w:val="00527973"/>
    <w:rsid w:val="00527E8F"/>
    <w:rsid w:val="00527F6F"/>
    <w:rsid w:val="00530000"/>
    <w:rsid w:val="00530084"/>
    <w:rsid w:val="0053027A"/>
    <w:rsid w:val="0053044B"/>
    <w:rsid w:val="00530865"/>
    <w:rsid w:val="005308D1"/>
    <w:rsid w:val="00530D32"/>
    <w:rsid w:val="005313A9"/>
    <w:rsid w:val="005314EE"/>
    <w:rsid w:val="00531560"/>
    <w:rsid w:val="00531A22"/>
    <w:rsid w:val="00531A3D"/>
    <w:rsid w:val="00531B17"/>
    <w:rsid w:val="00531FE7"/>
    <w:rsid w:val="0053258E"/>
    <w:rsid w:val="005327E7"/>
    <w:rsid w:val="00532925"/>
    <w:rsid w:val="00532941"/>
    <w:rsid w:val="005329ED"/>
    <w:rsid w:val="00532DD0"/>
    <w:rsid w:val="00532F54"/>
    <w:rsid w:val="00532FCF"/>
    <w:rsid w:val="00533328"/>
    <w:rsid w:val="0053360A"/>
    <w:rsid w:val="0053385D"/>
    <w:rsid w:val="005338F6"/>
    <w:rsid w:val="00533A0F"/>
    <w:rsid w:val="00533B37"/>
    <w:rsid w:val="00533CFF"/>
    <w:rsid w:val="00533E93"/>
    <w:rsid w:val="00533FF5"/>
    <w:rsid w:val="005341F6"/>
    <w:rsid w:val="00534773"/>
    <w:rsid w:val="0053483C"/>
    <w:rsid w:val="005348D2"/>
    <w:rsid w:val="005349BF"/>
    <w:rsid w:val="00534D79"/>
    <w:rsid w:val="00534E20"/>
    <w:rsid w:val="00534F71"/>
    <w:rsid w:val="00535144"/>
    <w:rsid w:val="0053519C"/>
    <w:rsid w:val="00535244"/>
    <w:rsid w:val="005357A2"/>
    <w:rsid w:val="00535802"/>
    <w:rsid w:val="0053582F"/>
    <w:rsid w:val="00535CBB"/>
    <w:rsid w:val="00536448"/>
    <w:rsid w:val="0053694A"/>
    <w:rsid w:val="00536E87"/>
    <w:rsid w:val="00536FC2"/>
    <w:rsid w:val="00537468"/>
    <w:rsid w:val="005376D6"/>
    <w:rsid w:val="00537E63"/>
    <w:rsid w:val="00540027"/>
    <w:rsid w:val="00540204"/>
    <w:rsid w:val="00540328"/>
    <w:rsid w:val="005403B1"/>
    <w:rsid w:val="005405C2"/>
    <w:rsid w:val="00540654"/>
    <w:rsid w:val="0054074E"/>
    <w:rsid w:val="00540792"/>
    <w:rsid w:val="00540C4B"/>
    <w:rsid w:val="00540E96"/>
    <w:rsid w:val="00540F86"/>
    <w:rsid w:val="005410CC"/>
    <w:rsid w:val="0054127E"/>
    <w:rsid w:val="005413F4"/>
    <w:rsid w:val="0054167A"/>
    <w:rsid w:val="00541AB9"/>
    <w:rsid w:val="00541E15"/>
    <w:rsid w:val="00542125"/>
    <w:rsid w:val="005422B8"/>
    <w:rsid w:val="00542CE7"/>
    <w:rsid w:val="00542DB4"/>
    <w:rsid w:val="00542E88"/>
    <w:rsid w:val="00543231"/>
    <w:rsid w:val="00543428"/>
    <w:rsid w:val="0054354F"/>
    <w:rsid w:val="00543C65"/>
    <w:rsid w:val="00543C9D"/>
    <w:rsid w:val="00543FF5"/>
    <w:rsid w:val="00544004"/>
    <w:rsid w:val="00544304"/>
    <w:rsid w:val="005444F8"/>
    <w:rsid w:val="0054453E"/>
    <w:rsid w:val="00544B58"/>
    <w:rsid w:val="00544BDF"/>
    <w:rsid w:val="00544C93"/>
    <w:rsid w:val="005451BC"/>
    <w:rsid w:val="005458A1"/>
    <w:rsid w:val="00545A00"/>
    <w:rsid w:val="00545CE0"/>
    <w:rsid w:val="00545EBC"/>
    <w:rsid w:val="00545ECC"/>
    <w:rsid w:val="00546109"/>
    <w:rsid w:val="0054616E"/>
    <w:rsid w:val="00546454"/>
    <w:rsid w:val="0054675D"/>
    <w:rsid w:val="00546962"/>
    <w:rsid w:val="005469A5"/>
    <w:rsid w:val="00546E10"/>
    <w:rsid w:val="005473B6"/>
    <w:rsid w:val="0054752E"/>
    <w:rsid w:val="00547ADB"/>
    <w:rsid w:val="00547B2C"/>
    <w:rsid w:val="00547D3E"/>
    <w:rsid w:val="00550928"/>
    <w:rsid w:val="00550E9B"/>
    <w:rsid w:val="0055103E"/>
    <w:rsid w:val="00551E96"/>
    <w:rsid w:val="00552244"/>
    <w:rsid w:val="005525F3"/>
    <w:rsid w:val="0055281B"/>
    <w:rsid w:val="0055287E"/>
    <w:rsid w:val="00552CE3"/>
    <w:rsid w:val="005530C5"/>
    <w:rsid w:val="005532A9"/>
    <w:rsid w:val="0055357E"/>
    <w:rsid w:val="0055369E"/>
    <w:rsid w:val="00553856"/>
    <w:rsid w:val="00553BB7"/>
    <w:rsid w:val="00553C98"/>
    <w:rsid w:val="00554423"/>
    <w:rsid w:val="005545E1"/>
    <w:rsid w:val="00554B06"/>
    <w:rsid w:val="00554D21"/>
    <w:rsid w:val="00554D40"/>
    <w:rsid w:val="00554EEF"/>
    <w:rsid w:val="00555285"/>
    <w:rsid w:val="0055548B"/>
    <w:rsid w:val="00555667"/>
    <w:rsid w:val="00555695"/>
    <w:rsid w:val="005556FE"/>
    <w:rsid w:val="005557C0"/>
    <w:rsid w:val="005558D7"/>
    <w:rsid w:val="005559A0"/>
    <w:rsid w:val="00555B10"/>
    <w:rsid w:val="00555C17"/>
    <w:rsid w:val="00555CD0"/>
    <w:rsid w:val="00555E2A"/>
    <w:rsid w:val="00556CF6"/>
    <w:rsid w:val="005573C2"/>
    <w:rsid w:val="00557512"/>
    <w:rsid w:val="0055786B"/>
    <w:rsid w:val="00557C8B"/>
    <w:rsid w:val="00557EF9"/>
    <w:rsid w:val="00557FC7"/>
    <w:rsid w:val="0056048E"/>
    <w:rsid w:val="00560684"/>
    <w:rsid w:val="005608C0"/>
    <w:rsid w:val="00560C82"/>
    <w:rsid w:val="00560C8A"/>
    <w:rsid w:val="005611DB"/>
    <w:rsid w:val="00561358"/>
    <w:rsid w:val="00561445"/>
    <w:rsid w:val="005614D4"/>
    <w:rsid w:val="0056167F"/>
    <w:rsid w:val="00561831"/>
    <w:rsid w:val="00561949"/>
    <w:rsid w:val="00561977"/>
    <w:rsid w:val="00561AEA"/>
    <w:rsid w:val="00561BC0"/>
    <w:rsid w:val="00561D39"/>
    <w:rsid w:val="00562075"/>
    <w:rsid w:val="005623F1"/>
    <w:rsid w:val="005624ED"/>
    <w:rsid w:val="00562B13"/>
    <w:rsid w:val="00562C00"/>
    <w:rsid w:val="00562D95"/>
    <w:rsid w:val="005634DF"/>
    <w:rsid w:val="005639C0"/>
    <w:rsid w:val="00563D73"/>
    <w:rsid w:val="00564104"/>
    <w:rsid w:val="005641A3"/>
    <w:rsid w:val="005641C1"/>
    <w:rsid w:val="00564265"/>
    <w:rsid w:val="00564510"/>
    <w:rsid w:val="00564961"/>
    <w:rsid w:val="0056547E"/>
    <w:rsid w:val="0056548C"/>
    <w:rsid w:val="00565895"/>
    <w:rsid w:val="005658D6"/>
    <w:rsid w:val="00565BBE"/>
    <w:rsid w:val="00565D1E"/>
    <w:rsid w:val="005660AA"/>
    <w:rsid w:val="005660B5"/>
    <w:rsid w:val="0056629C"/>
    <w:rsid w:val="005664F3"/>
    <w:rsid w:val="005665D5"/>
    <w:rsid w:val="005667A9"/>
    <w:rsid w:val="00566B99"/>
    <w:rsid w:val="00566CD9"/>
    <w:rsid w:val="00566F14"/>
    <w:rsid w:val="005670BD"/>
    <w:rsid w:val="005670F1"/>
    <w:rsid w:val="005671E9"/>
    <w:rsid w:val="00567380"/>
    <w:rsid w:val="005675FC"/>
    <w:rsid w:val="0056762F"/>
    <w:rsid w:val="0056773F"/>
    <w:rsid w:val="00567884"/>
    <w:rsid w:val="005679C5"/>
    <w:rsid w:val="00567A80"/>
    <w:rsid w:val="00567A9E"/>
    <w:rsid w:val="00567B5F"/>
    <w:rsid w:val="00567F1E"/>
    <w:rsid w:val="00570013"/>
    <w:rsid w:val="00570B5C"/>
    <w:rsid w:val="00570B7C"/>
    <w:rsid w:val="00570BB8"/>
    <w:rsid w:val="00570C93"/>
    <w:rsid w:val="00570C9C"/>
    <w:rsid w:val="00570EDF"/>
    <w:rsid w:val="00571224"/>
    <w:rsid w:val="005714A0"/>
    <w:rsid w:val="00571F24"/>
    <w:rsid w:val="00572130"/>
    <w:rsid w:val="005724A3"/>
    <w:rsid w:val="0057272F"/>
    <w:rsid w:val="00572852"/>
    <w:rsid w:val="00572C18"/>
    <w:rsid w:val="00572C97"/>
    <w:rsid w:val="00572DB8"/>
    <w:rsid w:val="00573265"/>
    <w:rsid w:val="00573472"/>
    <w:rsid w:val="005737E9"/>
    <w:rsid w:val="0057381E"/>
    <w:rsid w:val="0057382D"/>
    <w:rsid w:val="00573970"/>
    <w:rsid w:val="00573D00"/>
    <w:rsid w:val="00574012"/>
    <w:rsid w:val="0057493D"/>
    <w:rsid w:val="00574998"/>
    <w:rsid w:val="00574A78"/>
    <w:rsid w:val="00574C80"/>
    <w:rsid w:val="00574CB1"/>
    <w:rsid w:val="00574F67"/>
    <w:rsid w:val="0057575F"/>
    <w:rsid w:val="00575AB5"/>
    <w:rsid w:val="00575AF8"/>
    <w:rsid w:val="00575D59"/>
    <w:rsid w:val="00575FA2"/>
    <w:rsid w:val="005760DB"/>
    <w:rsid w:val="005765C5"/>
    <w:rsid w:val="00576917"/>
    <w:rsid w:val="00576A7D"/>
    <w:rsid w:val="00576B2B"/>
    <w:rsid w:val="00576F22"/>
    <w:rsid w:val="00577032"/>
    <w:rsid w:val="0057721E"/>
    <w:rsid w:val="0057721F"/>
    <w:rsid w:val="005772AC"/>
    <w:rsid w:val="005774DB"/>
    <w:rsid w:val="00577531"/>
    <w:rsid w:val="005778FC"/>
    <w:rsid w:val="00577AB4"/>
    <w:rsid w:val="00577BF2"/>
    <w:rsid w:val="00577C04"/>
    <w:rsid w:val="00577EAB"/>
    <w:rsid w:val="0058024A"/>
    <w:rsid w:val="00580684"/>
    <w:rsid w:val="00580D71"/>
    <w:rsid w:val="00580EF6"/>
    <w:rsid w:val="0058108E"/>
    <w:rsid w:val="005810BD"/>
    <w:rsid w:val="0058149F"/>
    <w:rsid w:val="005817C1"/>
    <w:rsid w:val="00581A6F"/>
    <w:rsid w:val="00581CC9"/>
    <w:rsid w:val="0058205E"/>
    <w:rsid w:val="005827D4"/>
    <w:rsid w:val="00582819"/>
    <w:rsid w:val="005828E1"/>
    <w:rsid w:val="00582BF9"/>
    <w:rsid w:val="00582E80"/>
    <w:rsid w:val="00583087"/>
    <w:rsid w:val="0058343E"/>
    <w:rsid w:val="005835F3"/>
    <w:rsid w:val="00583626"/>
    <w:rsid w:val="00583C70"/>
    <w:rsid w:val="00583CA5"/>
    <w:rsid w:val="00583CBE"/>
    <w:rsid w:val="00584260"/>
    <w:rsid w:val="00584346"/>
    <w:rsid w:val="00584571"/>
    <w:rsid w:val="0058477C"/>
    <w:rsid w:val="005849E5"/>
    <w:rsid w:val="00584F3A"/>
    <w:rsid w:val="00585251"/>
    <w:rsid w:val="00585575"/>
    <w:rsid w:val="00585604"/>
    <w:rsid w:val="00585756"/>
    <w:rsid w:val="00585B0C"/>
    <w:rsid w:val="00585D14"/>
    <w:rsid w:val="00585F99"/>
    <w:rsid w:val="00586201"/>
    <w:rsid w:val="00586255"/>
    <w:rsid w:val="0058682D"/>
    <w:rsid w:val="00586838"/>
    <w:rsid w:val="00586960"/>
    <w:rsid w:val="00586FC6"/>
    <w:rsid w:val="00587175"/>
    <w:rsid w:val="0058718A"/>
    <w:rsid w:val="005879A0"/>
    <w:rsid w:val="0059006A"/>
    <w:rsid w:val="005900A7"/>
    <w:rsid w:val="005901B9"/>
    <w:rsid w:val="0059022A"/>
    <w:rsid w:val="005908C8"/>
    <w:rsid w:val="00590973"/>
    <w:rsid w:val="00590AEE"/>
    <w:rsid w:val="00590C1E"/>
    <w:rsid w:val="00590E80"/>
    <w:rsid w:val="00591285"/>
    <w:rsid w:val="0059135D"/>
    <w:rsid w:val="005913D3"/>
    <w:rsid w:val="00592081"/>
    <w:rsid w:val="00592184"/>
    <w:rsid w:val="005923BA"/>
    <w:rsid w:val="00592726"/>
    <w:rsid w:val="00592A84"/>
    <w:rsid w:val="00592D9B"/>
    <w:rsid w:val="00592F92"/>
    <w:rsid w:val="00593442"/>
    <w:rsid w:val="00593ED2"/>
    <w:rsid w:val="005940E1"/>
    <w:rsid w:val="00594403"/>
    <w:rsid w:val="0059447E"/>
    <w:rsid w:val="00594521"/>
    <w:rsid w:val="00594566"/>
    <w:rsid w:val="0059466E"/>
    <w:rsid w:val="00594A1E"/>
    <w:rsid w:val="00594E82"/>
    <w:rsid w:val="00595107"/>
    <w:rsid w:val="00595395"/>
    <w:rsid w:val="00595744"/>
    <w:rsid w:val="00595D84"/>
    <w:rsid w:val="00595DF4"/>
    <w:rsid w:val="00595FB4"/>
    <w:rsid w:val="0059679D"/>
    <w:rsid w:val="005969EC"/>
    <w:rsid w:val="00596B47"/>
    <w:rsid w:val="00596D56"/>
    <w:rsid w:val="00596F49"/>
    <w:rsid w:val="005971E2"/>
    <w:rsid w:val="00597204"/>
    <w:rsid w:val="00597627"/>
    <w:rsid w:val="0059786A"/>
    <w:rsid w:val="00597A14"/>
    <w:rsid w:val="00597AC8"/>
    <w:rsid w:val="00597DEF"/>
    <w:rsid w:val="005A0242"/>
    <w:rsid w:val="005A0259"/>
    <w:rsid w:val="005A02A5"/>
    <w:rsid w:val="005A0476"/>
    <w:rsid w:val="005A04A4"/>
    <w:rsid w:val="005A054F"/>
    <w:rsid w:val="005A06F8"/>
    <w:rsid w:val="005A0E22"/>
    <w:rsid w:val="005A140D"/>
    <w:rsid w:val="005A14EB"/>
    <w:rsid w:val="005A16E9"/>
    <w:rsid w:val="005A1A78"/>
    <w:rsid w:val="005A1CC5"/>
    <w:rsid w:val="005A1FA5"/>
    <w:rsid w:val="005A1FE0"/>
    <w:rsid w:val="005A21CC"/>
    <w:rsid w:val="005A221A"/>
    <w:rsid w:val="005A2290"/>
    <w:rsid w:val="005A2F94"/>
    <w:rsid w:val="005A30E6"/>
    <w:rsid w:val="005A340E"/>
    <w:rsid w:val="005A3545"/>
    <w:rsid w:val="005A358E"/>
    <w:rsid w:val="005A35FF"/>
    <w:rsid w:val="005A39E8"/>
    <w:rsid w:val="005A3FD2"/>
    <w:rsid w:val="005A43F9"/>
    <w:rsid w:val="005A496A"/>
    <w:rsid w:val="005A4CF8"/>
    <w:rsid w:val="005A5018"/>
    <w:rsid w:val="005A533A"/>
    <w:rsid w:val="005A535D"/>
    <w:rsid w:val="005A5F9A"/>
    <w:rsid w:val="005A61EA"/>
    <w:rsid w:val="005A6232"/>
    <w:rsid w:val="005A6B7C"/>
    <w:rsid w:val="005A6D67"/>
    <w:rsid w:val="005A7701"/>
    <w:rsid w:val="005A7739"/>
    <w:rsid w:val="005A78B2"/>
    <w:rsid w:val="005A799D"/>
    <w:rsid w:val="005A7BF2"/>
    <w:rsid w:val="005B0408"/>
    <w:rsid w:val="005B0547"/>
    <w:rsid w:val="005B05BA"/>
    <w:rsid w:val="005B07DF"/>
    <w:rsid w:val="005B0B86"/>
    <w:rsid w:val="005B0CCA"/>
    <w:rsid w:val="005B0CE4"/>
    <w:rsid w:val="005B1113"/>
    <w:rsid w:val="005B115B"/>
    <w:rsid w:val="005B123C"/>
    <w:rsid w:val="005B1366"/>
    <w:rsid w:val="005B1786"/>
    <w:rsid w:val="005B1816"/>
    <w:rsid w:val="005B196C"/>
    <w:rsid w:val="005B1CB3"/>
    <w:rsid w:val="005B1ED9"/>
    <w:rsid w:val="005B21E6"/>
    <w:rsid w:val="005B2459"/>
    <w:rsid w:val="005B250C"/>
    <w:rsid w:val="005B2A15"/>
    <w:rsid w:val="005B2A59"/>
    <w:rsid w:val="005B2DBD"/>
    <w:rsid w:val="005B2E73"/>
    <w:rsid w:val="005B2FA1"/>
    <w:rsid w:val="005B30D5"/>
    <w:rsid w:val="005B3345"/>
    <w:rsid w:val="005B33BC"/>
    <w:rsid w:val="005B36C6"/>
    <w:rsid w:val="005B3A47"/>
    <w:rsid w:val="005B3AE1"/>
    <w:rsid w:val="005B3C28"/>
    <w:rsid w:val="005B3DC3"/>
    <w:rsid w:val="005B4106"/>
    <w:rsid w:val="005B415C"/>
    <w:rsid w:val="005B44E2"/>
    <w:rsid w:val="005B46EA"/>
    <w:rsid w:val="005B4841"/>
    <w:rsid w:val="005B4AEC"/>
    <w:rsid w:val="005B502E"/>
    <w:rsid w:val="005B512A"/>
    <w:rsid w:val="005B531A"/>
    <w:rsid w:val="005B558E"/>
    <w:rsid w:val="005B5698"/>
    <w:rsid w:val="005B5791"/>
    <w:rsid w:val="005B60B5"/>
    <w:rsid w:val="005B60E5"/>
    <w:rsid w:val="005B6145"/>
    <w:rsid w:val="005B65B9"/>
    <w:rsid w:val="005B68F4"/>
    <w:rsid w:val="005B7157"/>
    <w:rsid w:val="005B717A"/>
    <w:rsid w:val="005B7180"/>
    <w:rsid w:val="005B77F0"/>
    <w:rsid w:val="005B7841"/>
    <w:rsid w:val="005B7849"/>
    <w:rsid w:val="005B7CDC"/>
    <w:rsid w:val="005C0274"/>
    <w:rsid w:val="005C09FB"/>
    <w:rsid w:val="005C1338"/>
    <w:rsid w:val="005C1A7E"/>
    <w:rsid w:val="005C1AE2"/>
    <w:rsid w:val="005C1E1C"/>
    <w:rsid w:val="005C1E28"/>
    <w:rsid w:val="005C2952"/>
    <w:rsid w:val="005C29BF"/>
    <w:rsid w:val="005C2F8E"/>
    <w:rsid w:val="005C312C"/>
    <w:rsid w:val="005C317D"/>
    <w:rsid w:val="005C3183"/>
    <w:rsid w:val="005C3209"/>
    <w:rsid w:val="005C362C"/>
    <w:rsid w:val="005C36AA"/>
    <w:rsid w:val="005C375F"/>
    <w:rsid w:val="005C394D"/>
    <w:rsid w:val="005C395C"/>
    <w:rsid w:val="005C3B0C"/>
    <w:rsid w:val="005C3B41"/>
    <w:rsid w:val="005C3C19"/>
    <w:rsid w:val="005C3F43"/>
    <w:rsid w:val="005C3F5C"/>
    <w:rsid w:val="005C40D9"/>
    <w:rsid w:val="005C45BF"/>
    <w:rsid w:val="005C475C"/>
    <w:rsid w:val="005C4C25"/>
    <w:rsid w:val="005C4CC6"/>
    <w:rsid w:val="005C4D55"/>
    <w:rsid w:val="005C4D98"/>
    <w:rsid w:val="005C4EE5"/>
    <w:rsid w:val="005C500B"/>
    <w:rsid w:val="005C5227"/>
    <w:rsid w:val="005C524D"/>
    <w:rsid w:val="005C536F"/>
    <w:rsid w:val="005C5578"/>
    <w:rsid w:val="005C5699"/>
    <w:rsid w:val="005C581C"/>
    <w:rsid w:val="005C5974"/>
    <w:rsid w:val="005C5B6A"/>
    <w:rsid w:val="005C5CE9"/>
    <w:rsid w:val="005C5E19"/>
    <w:rsid w:val="005C625B"/>
    <w:rsid w:val="005C65BB"/>
    <w:rsid w:val="005C6816"/>
    <w:rsid w:val="005C6977"/>
    <w:rsid w:val="005C6BBE"/>
    <w:rsid w:val="005C7019"/>
    <w:rsid w:val="005C70B8"/>
    <w:rsid w:val="005C741E"/>
    <w:rsid w:val="005C7867"/>
    <w:rsid w:val="005C7E33"/>
    <w:rsid w:val="005D027A"/>
    <w:rsid w:val="005D0380"/>
    <w:rsid w:val="005D0554"/>
    <w:rsid w:val="005D0575"/>
    <w:rsid w:val="005D0915"/>
    <w:rsid w:val="005D097B"/>
    <w:rsid w:val="005D0BC1"/>
    <w:rsid w:val="005D0BCA"/>
    <w:rsid w:val="005D0C7D"/>
    <w:rsid w:val="005D0DC0"/>
    <w:rsid w:val="005D1099"/>
    <w:rsid w:val="005D10B2"/>
    <w:rsid w:val="005D11DC"/>
    <w:rsid w:val="005D1311"/>
    <w:rsid w:val="005D1554"/>
    <w:rsid w:val="005D17C4"/>
    <w:rsid w:val="005D1C1E"/>
    <w:rsid w:val="005D1FDE"/>
    <w:rsid w:val="005D2108"/>
    <w:rsid w:val="005D251B"/>
    <w:rsid w:val="005D25B5"/>
    <w:rsid w:val="005D271C"/>
    <w:rsid w:val="005D2729"/>
    <w:rsid w:val="005D27F0"/>
    <w:rsid w:val="005D29EB"/>
    <w:rsid w:val="005D2BA4"/>
    <w:rsid w:val="005D2CFA"/>
    <w:rsid w:val="005D2ED4"/>
    <w:rsid w:val="005D2FEE"/>
    <w:rsid w:val="005D32F4"/>
    <w:rsid w:val="005D3993"/>
    <w:rsid w:val="005D3B8D"/>
    <w:rsid w:val="005D3BD1"/>
    <w:rsid w:val="005D3E57"/>
    <w:rsid w:val="005D3F80"/>
    <w:rsid w:val="005D474D"/>
    <w:rsid w:val="005D4B71"/>
    <w:rsid w:val="005D4F07"/>
    <w:rsid w:val="005D4FD7"/>
    <w:rsid w:val="005D51B4"/>
    <w:rsid w:val="005D524C"/>
    <w:rsid w:val="005D589B"/>
    <w:rsid w:val="005D5D5D"/>
    <w:rsid w:val="005D609F"/>
    <w:rsid w:val="005D6215"/>
    <w:rsid w:val="005D62A8"/>
    <w:rsid w:val="005D636B"/>
    <w:rsid w:val="005D6379"/>
    <w:rsid w:val="005D64AA"/>
    <w:rsid w:val="005D6526"/>
    <w:rsid w:val="005D7046"/>
    <w:rsid w:val="005D74EC"/>
    <w:rsid w:val="005D7BE7"/>
    <w:rsid w:val="005D7BF9"/>
    <w:rsid w:val="005D7D12"/>
    <w:rsid w:val="005D7F0C"/>
    <w:rsid w:val="005E00C1"/>
    <w:rsid w:val="005E00FD"/>
    <w:rsid w:val="005E01EC"/>
    <w:rsid w:val="005E0343"/>
    <w:rsid w:val="005E0759"/>
    <w:rsid w:val="005E090D"/>
    <w:rsid w:val="005E0A1D"/>
    <w:rsid w:val="005E0B48"/>
    <w:rsid w:val="005E0CA4"/>
    <w:rsid w:val="005E0D0F"/>
    <w:rsid w:val="005E0F0A"/>
    <w:rsid w:val="005E124F"/>
    <w:rsid w:val="005E145D"/>
    <w:rsid w:val="005E1779"/>
    <w:rsid w:val="005E1832"/>
    <w:rsid w:val="005E1EFF"/>
    <w:rsid w:val="005E1FA6"/>
    <w:rsid w:val="005E2BFA"/>
    <w:rsid w:val="005E2C05"/>
    <w:rsid w:val="005E3168"/>
    <w:rsid w:val="005E3463"/>
    <w:rsid w:val="005E38DC"/>
    <w:rsid w:val="005E3A3D"/>
    <w:rsid w:val="005E3AAA"/>
    <w:rsid w:val="005E3BFA"/>
    <w:rsid w:val="005E3D47"/>
    <w:rsid w:val="005E446F"/>
    <w:rsid w:val="005E473C"/>
    <w:rsid w:val="005E4810"/>
    <w:rsid w:val="005E482B"/>
    <w:rsid w:val="005E4870"/>
    <w:rsid w:val="005E4F97"/>
    <w:rsid w:val="005E50F3"/>
    <w:rsid w:val="005E52E1"/>
    <w:rsid w:val="005E56B8"/>
    <w:rsid w:val="005E56E4"/>
    <w:rsid w:val="005E5916"/>
    <w:rsid w:val="005E5A13"/>
    <w:rsid w:val="005E5A56"/>
    <w:rsid w:val="005E5CEE"/>
    <w:rsid w:val="005E5D10"/>
    <w:rsid w:val="005E5D52"/>
    <w:rsid w:val="005E6123"/>
    <w:rsid w:val="005E6263"/>
    <w:rsid w:val="005E66F8"/>
    <w:rsid w:val="005E6B06"/>
    <w:rsid w:val="005E6B60"/>
    <w:rsid w:val="005E6E10"/>
    <w:rsid w:val="005E6E8E"/>
    <w:rsid w:val="005E6F2C"/>
    <w:rsid w:val="005E6F57"/>
    <w:rsid w:val="005E72DD"/>
    <w:rsid w:val="005E733F"/>
    <w:rsid w:val="005E757E"/>
    <w:rsid w:val="005F00B6"/>
    <w:rsid w:val="005F00B8"/>
    <w:rsid w:val="005F012F"/>
    <w:rsid w:val="005F04CD"/>
    <w:rsid w:val="005F0610"/>
    <w:rsid w:val="005F087C"/>
    <w:rsid w:val="005F0954"/>
    <w:rsid w:val="005F0C32"/>
    <w:rsid w:val="005F0FA2"/>
    <w:rsid w:val="005F1033"/>
    <w:rsid w:val="005F1085"/>
    <w:rsid w:val="005F1355"/>
    <w:rsid w:val="005F14F5"/>
    <w:rsid w:val="005F15D9"/>
    <w:rsid w:val="005F19D8"/>
    <w:rsid w:val="005F1CE8"/>
    <w:rsid w:val="005F1F7F"/>
    <w:rsid w:val="005F20DE"/>
    <w:rsid w:val="005F2204"/>
    <w:rsid w:val="005F224C"/>
    <w:rsid w:val="005F24D9"/>
    <w:rsid w:val="005F2599"/>
    <w:rsid w:val="005F26FD"/>
    <w:rsid w:val="005F2E15"/>
    <w:rsid w:val="005F30DD"/>
    <w:rsid w:val="005F318A"/>
    <w:rsid w:val="005F326C"/>
    <w:rsid w:val="005F330E"/>
    <w:rsid w:val="005F34FD"/>
    <w:rsid w:val="005F377F"/>
    <w:rsid w:val="005F3A9E"/>
    <w:rsid w:val="005F4291"/>
    <w:rsid w:val="005F466C"/>
    <w:rsid w:val="005F4890"/>
    <w:rsid w:val="005F48E1"/>
    <w:rsid w:val="005F4953"/>
    <w:rsid w:val="005F4999"/>
    <w:rsid w:val="005F49C0"/>
    <w:rsid w:val="005F4B0A"/>
    <w:rsid w:val="005F4D4E"/>
    <w:rsid w:val="005F4D71"/>
    <w:rsid w:val="005F4D74"/>
    <w:rsid w:val="005F52F9"/>
    <w:rsid w:val="005F5463"/>
    <w:rsid w:val="005F5730"/>
    <w:rsid w:val="005F58CC"/>
    <w:rsid w:val="005F5AB7"/>
    <w:rsid w:val="005F5AD8"/>
    <w:rsid w:val="005F5C3F"/>
    <w:rsid w:val="005F6064"/>
    <w:rsid w:val="005F60E6"/>
    <w:rsid w:val="005F616C"/>
    <w:rsid w:val="005F627E"/>
    <w:rsid w:val="005F6620"/>
    <w:rsid w:val="005F7026"/>
    <w:rsid w:val="005F7290"/>
    <w:rsid w:val="005F7350"/>
    <w:rsid w:val="005F758C"/>
    <w:rsid w:val="005F773B"/>
    <w:rsid w:val="005F7BCE"/>
    <w:rsid w:val="006004E1"/>
    <w:rsid w:val="0060052C"/>
    <w:rsid w:val="006005C6"/>
    <w:rsid w:val="00600A00"/>
    <w:rsid w:val="00600C4C"/>
    <w:rsid w:val="00600E3F"/>
    <w:rsid w:val="00600EE3"/>
    <w:rsid w:val="0060122F"/>
    <w:rsid w:val="006014FF"/>
    <w:rsid w:val="00601C08"/>
    <w:rsid w:val="00601C67"/>
    <w:rsid w:val="00601F77"/>
    <w:rsid w:val="006022F6"/>
    <w:rsid w:val="0060231E"/>
    <w:rsid w:val="006026A9"/>
    <w:rsid w:val="006026D3"/>
    <w:rsid w:val="00602EEB"/>
    <w:rsid w:val="00602F44"/>
    <w:rsid w:val="00602F89"/>
    <w:rsid w:val="00603062"/>
    <w:rsid w:val="006035D5"/>
    <w:rsid w:val="00603824"/>
    <w:rsid w:val="00604001"/>
    <w:rsid w:val="00604D26"/>
    <w:rsid w:val="00604F1C"/>
    <w:rsid w:val="0060525E"/>
    <w:rsid w:val="00605495"/>
    <w:rsid w:val="00605AF3"/>
    <w:rsid w:val="00605D3C"/>
    <w:rsid w:val="00605D4F"/>
    <w:rsid w:val="006066F2"/>
    <w:rsid w:val="006068D3"/>
    <w:rsid w:val="00606B71"/>
    <w:rsid w:val="00606D1C"/>
    <w:rsid w:val="00606FB4"/>
    <w:rsid w:val="00606FF8"/>
    <w:rsid w:val="006071E5"/>
    <w:rsid w:val="00607948"/>
    <w:rsid w:val="006079FD"/>
    <w:rsid w:val="00607F3A"/>
    <w:rsid w:val="00610667"/>
    <w:rsid w:val="00610A8C"/>
    <w:rsid w:val="00610F3A"/>
    <w:rsid w:val="00611093"/>
    <w:rsid w:val="00611440"/>
    <w:rsid w:val="00611875"/>
    <w:rsid w:val="00611F66"/>
    <w:rsid w:val="00611FA9"/>
    <w:rsid w:val="006120C4"/>
    <w:rsid w:val="006120F3"/>
    <w:rsid w:val="0061242E"/>
    <w:rsid w:val="00612485"/>
    <w:rsid w:val="00612545"/>
    <w:rsid w:val="006127E4"/>
    <w:rsid w:val="006129A7"/>
    <w:rsid w:val="006129C9"/>
    <w:rsid w:val="00612C39"/>
    <w:rsid w:val="00612CAA"/>
    <w:rsid w:val="00612DE4"/>
    <w:rsid w:val="00612EEB"/>
    <w:rsid w:val="006131A8"/>
    <w:rsid w:val="00613311"/>
    <w:rsid w:val="00613AA6"/>
    <w:rsid w:val="00613CD8"/>
    <w:rsid w:val="00613EFB"/>
    <w:rsid w:val="0061438F"/>
    <w:rsid w:val="00614890"/>
    <w:rsid w:val="00614BE6"/>
    <w:rsid w:val="00614EC4"/>
    <w:rsid w:val="006153C0"/>
    <w:rsid w:val="00615513"/>
    <w:rsid w:val="006156C8"/>
    <w:rsid w:val="00615A56"/>
    <w:rsid w:val="00615B4D"/>
    <w:rsid w:val="00615C72"/>
    <w:rsid w:val="00615FAD"/>
    <w:rsid w:val="006163C0"/>
    <w:rsid w:val="00616407"/>
    <w:rsid w:val="00616668"/>
    <w:rsid w:val="00616835"/>
    <w:rsid w:val="00616B90"/>
    <w:rsid w:val="00616D74"/>
    <w:rsid w:val="00616F74"/>
    <w:rsid w:val="00617087"/>
    <w:rsid w:val="006170F3"/>
    <w:rsid w:val="0061719D"/>
    <w:rsid w:val="006174E2"/>
    <w:rsid w:val="0061754E"/>
    <w:rsid w:val="00617552"/>
    <w:rsid w:val="006175BC"/>
    <w:rsid w:val="006176D2"/>
    <w:rsid w:val="006179F4"/>
    <w:rsid w:val="00617B46"/>
    <w:rsid w:val="00617CDF"/>
    <w:rsid w:val="00617DC6"/>
    <w:rsid w:val="0062002F"/>
    <w:rsid w:val="00620082"/>
    <w:rsid w:val="00620534"/>
    <w:rsid w:val="00620612"/>
    <w:rsid w:val="00620696"/>
    <w:rsid w:val="006208BF"/>
    <w:rsid w:val="006208DC"/>
    <w:rsid w:val="00620973"/>
    <w:rsid w:val="00620B41"/>
    <w:rsid w:val="0062113C"/>
    <w:rsid w:val="0062127F"/>
    <w:rsid w:val="006214B5"/>
    <w:rsid w:val="006215AC"/>
    <w:rsid w:val="00621609"/>
    <w:rsid w:val="00621B71"/>
    <w:rsid w:val="00621E48"/>
    <w:rsid w:val="006222D9"/>
    <w:rsid w:val="0062277A"/>
    <w:rsid w:val="00622B66"/>
    <w:rsid w:val="00622C89"/>
    <w:rsid w:val="00622E42"/>
    <w:rsid w:val="00622FC9"/>
    <w:rsid w:val="0062319F"/>
    <w:rsid w:val="006231DD"/>
    <w:rsid w:val="0062329B"/>
    <w:rsid w:val="006234E0"/>
    <w:rsid w:val="0062352A"/>
    <w:rsid w:val="00623709"/>
    <w:rsid w:val="00623846"/>
    <w:rsid w:val="00623935"/>
    <w:rsid w:val="00623986"/>
    <w:rsid w:val="00623B75"/>
    <w:rsid w:val="00623C36"/>
    <w:rsid w:val="00623C85"/>
    <w:rsid w:val="00623E58"/>
    <w:rsid w:val="00623F80"/>
    <w:rsid w:val="006240C2"/>
    <w:rsid w:val="00624220"/>
    <w:rsid w:val="006249A7"/>
    <w:rsid w:val="006249C0"/>
    <w:rsid w:val="00624B09"/>
    <w:rsid w:val="006250B2"/>
    <w:rsid w:val="00625239"/>
    <w:rsid w:val="00626137"/>
    <w:rsid w:val="00626523"/>
    <w:rsid w:val="00626B9D"/>
    <w:rsid w:val="00626FC6"/>
    <w:rsid w:val="006270F4"/>
    <w:rsid w:val="0062772A"/>
    <w:rsid w:val="00627809"/>
    <w:rsid w:val="0062791D"/>
    <w:rsid w:val="00627DC5"/>
    <w:rsid w:val="00627FC9"/>
    <w:rsid w:val="00630415"/>
    <w:rsid w:val="006304A2"/>
    <w:rsid w:val="006309CB"/>
    <w:rsid w:val="00630E23"/>
    <w:rsid w:val="006315CE"/>
    <w:rsid w:val="0063171C"/>
    <w:rsid w:val="006317A4"/>
    <w:rsid w:val="00631E0A"/>
    <w:rsid w:val="006320FC"/>
    <w:rsid w:val="0063246A"/>
    <w:rsid w:val="00632556"/>
    <w:rsid w:val="0063271A"/>
    <w:rsid w:val="00632728"/>
    <w:rsid w:val="00632943"/>
    <w:rsid w:val="00632DEF"/>
    <w:rsid w:val="0063350A"/>
    <w:rsid w:val="006339E4"/>
    <w:rsid w:val="006339F1"/>
    <w:rsid w:val="00633DCF"/>
    <w:rsid w:val="00633FA3"/>
    <w:rsid w:val="00633FC0"/>
    <w:rsid w:val="0063409C"/>
    <w:rsid w:val="0063418A"/>
    <w:rsid w:val="006345FA"/>
    <w:rsid w:val="006346BC"/>
    <w:rsid w:val="006349AB"/>
    <w:rsid w:val="00634DE9"/>
    <w:rsid w:val="00635037"/>
    <w:rsid w:val="00635248"/>
    <w:rsid w:val="00635484"/>
    <w:rsid w:val="00635E5F"/>
    <w:rsid w:val="0063604D"/>
    <w:rsid w:val="0063636C"/>
    <w:rsid w:val="00636484"/>
    <w:rsid w:val="00636A20"/>
    <w:rsid w:val="00636A87"/>
    <w:rsid w:val="00636DD8"/>
    <w:rsid w:val="00636EAD"/>
    <w:rsid w:val="00637156"/>
    <w:rsid w:val="0063759F"/>
    <w:rsid w:val="006378FB"/>
    <w:rsid w:val="006400B6"/>
    <w:rsid w:val="006402D3"/>
    <w:rsid w:val="00640890"/>
    <w:rsid w:val="00640B05"/>
    <w:rsid w:val="00640BB5"/>
    <w:rsid w:val="006411D8"/>
    <w:rsid w:val="006414BF"/>
    <w:rsid w:val="006415A6"/>
    <w:rsid w:val="00641656"/>
    <w:rsid w:val="00641B9B"/>
    <w:rsid w:val="00641BF9"/>
    <w:rsid w:val="00641C48"/>
    <w:rsid w:val="00641F04"/>
    <w:rsid w:val="006421C9"/>
    <w:rsid w:val="0064236A"/>
    <w:rsid w:val="006425A8"/>
    <w:rsid w:val="00642D54"/>
    <w:rsid w:val="00642FF7"/>
    <w:rsid w:val="0064307B"/>
    <w:rsid w:val="0064312A"/>
    <w:rsid w:val="00643158"/>
    <w:rsid w:val="00643664"/>
    <w:rsid w:val="006436AD"/>
    <w:rsid w:val="00644043"/>
    <w:rsid w:val="0064407F"/>
    <w:rsid w:val="006442E6"/>
    <w:rsid w:val="006442ED"/>
    <w:rsid w:val="00644647"/>
    <w:rsid w:val="00644C1D"/>
    <w:rsid w:val="00644CFC"/>
    <w:rsid w:val="00644D3F"/>
    <w:rsid w:val="006453B2"/>
    <w:rsid w:val="00645428"/>
    <w:rsid w:val="0064561C"/>
    <w:rsid w:val="0064568C"/>
    <w:rsid w:val="0064595D"/>
    <w:rsid w:val="00645B8F"/>
    <w:rsid w:val="00645D34"/>
    <w:rsid w:val="00646186"/>
    <w:rsid w:val="00646433"/>
    <w:rsid w:val="00646607"/>
    <w:rsid w:val="00646989"/>
    <w:rsid w:val="00646EC4"/>
    <w:rsid w:val="006470BB"/>
    <w:rsid w:val="006470F8"/>
    <w:rsid w:val="00647182"/>
    <w:rsid w:val="00647269"/>
    <w:rsid w:val="0064744C"/>
    <w:rsid w:val="006474E8"/>
    <w:rsid w:val="006475FE"/>
    <w:rsid w:val="006501B3"/>
    <w:rsid w:val="0065059C"/>
    <w:rsid w:val="0065082B"/>
    <w:rsid w:val="00650C2B"/>
    <w:rsid w:val="00650E79"/>
    <w:rsid w:val="0065148E"/>
    <w:rsid w:val="006514FF"/>
    <w:rsid w:val="00651D69"/>
    <w:rsid w:val="00651DAE"/>
    <w:rsid w:val="00651E95"/>
    <w:rsid w:val="0065207B"/>
    <w:rsid w:val="00652837"/>
    <w:rsid w:val="006528FB"/>
    <w:rsid w:val="00652AE3"/>
    <w:rsid w:val="00652D89"/>
    <w:rsid w:val="00652DD1"/>
    <w:rsid w:val="00652E1E"/>
    <w:rsid w:val="00652F78"/>
    <w:rsid w:val="0065309D"/>
    <w:rsid w:val="0065323C"/>
    <w:rsid w:val="00653444"/>
    <w:rsid w:val="006536E3"/>
    <w:rsid w:val="00653717"/>
    <w:rsid w:val="00653768"/>
    <w:rsid w:val="00653A2B"/>
    <w:rsid w:val="00653C7C"/>
    <w:rsid w:val="00653EEF"/>
    <w:rsid w:val="00654000"/>
    <w:rsid w:val="0065412B"/>
    <w:rsid w:val="0065420D"/>
    <w:rsid w:val="00654703"/>
    <w:rsid w:val="006548FC"/>
    <w:rsid w:val="00654A45"/>
    <w:rsid w:val="00654B8E"/>
    <w:rsid w:val="00654C72"/>
    <w:rsid w:val="00654DC1"/>
    <w:rsid w:val="00654E69"/>
    <w:rsid w:val="006550A5"/>
    <w:rsid w:val="0065528C"/>
    <w:rsid w:val="0065538C"/>
    <w:rsid w:val="006557D5"/>
    <w:rsid w:val="00655926"/>
    <w:rsid w:val="00655C4B"/>
    <w:rsid w:val="00655EBB"/>
    <w:rsid w:val="00656094"/>
    <w:rsid w:val="0065663A"/>
    <w:rsid w:val="00656654"/>
    <w:rsid w:val="006567F2"/>
    <w:rsid w:val="00656BA7"/>
    <w:rsid w:val="006576DB"/>
    <w:rsid w:val="00657716"/>
    <w:rsid w:val="006578D6"/>
    <w:rsid w:val="00657E84"/>
    <w:rsid w:val="006600B0"/>
    <w:rsid w:val="0066039D"/>
    <w:rsid w:val="0066079B"/>
    <w:rsid w:val="00660BB5"/>
    <w:rsid w:val="00660E45"/>
    <w:rsid w:val="0066106E"/>
    <w:rsid w:val="006610C6"/>
    <w:rsid w:val="0066153A"/>
    <w:rsid w:val="00661CD4"/>
    <w:rsid w:val="00661D38"/>
    <w:rsid w:val="00661D53"/>
    <w:rsid w:val="00661FA5"/>
    <w:rsid w:val="00661FED"/>
    <w:rsid w:val="00662316"/>
    <w:rsid w:val="00662BA9"/>
    <w:rsid w:val="00662D34"/>
    <w:rsid w:val="00662EDE"/>
    <w:rsid w:val="00662F33"/>
    <w:rsid w:val="006630DE"/>
    <w:rsid w:val="006637B1"/>
    <w:rsid w:val="006638DD"/>
    <w:rsid w:val="0066457A"/>
    <w:rsid w:val="006648AE"/>
    <w:rsid w:val="00664A5C"/>
    <w:rsid w:val="00664B48"/>
    <w:rsid w:val="006650E7"/>
    <w:rsid w:val="0066514D"/>
    <w:rsid w:val="0066519A"/>
    <w:rsid w:val="00665229"/>
    <w:rsid w:val="0066569E"/>
    <w:rsid w:val="00665748"/>
    <w:rsid w:val="006657FA"/>
    <w:rsid w:val="00665D3A"/>
    <w:rsid w:val="00665E06"/>
    <w:rsid w:val="006660FA"/>
    <w:rsid w:val="006661CE"/>
    <w:rsid w:val="006663E0"/>
    <w:rsid w:val="00666536"/>
    <w:rsid w:val="006665CD"/>
    <w:rsid w:val="00666839"/>
    <w:rsid w:val="00666928"/>
    <w:rsid w:val="00667081"/>
    <w:rsid w:val="0066720C"/>
    <w:rsid w:val="0066743B"/>
    <w:rsid w:val="006675CF"/>
    <w:rsid w:val="00667732"/>
    <w:rsid w:val="00667BA0"/>
    <w:rsid w:val="00667DEC"/>
    <w:rsid w:val="00667F89"/>
    <w:rsid w:val="006700CA"/>
    <w:rsid w:val="006703B3"/>
    <w:rsid w:val="006705B0"/>
    <w:rsid w:val="006706AB"/>
    <w:rsid w:val="00670AF7"/>
    <w:rsid w:val="00670CFB"/>
    <w:rsid w:val="00670F4A"/>
    <w:rsid w:val="00671856"/>
    <w:rsid w:val="0067188C"/>
    <w:rsid w:val="00671981"/>
    <w:rsid w:val="00671A82"/>
    <w:rsid w:val="00671B6E"/>
    <w:rsid w:val="00672091"/>
    <w:rsid w:val="006723C2"/>
    <w:rsid w:val="0067243C"/>
    <w:rsid w:val="00672598"/>
    <w:rsid w:val="00672D79"/>
    <w:rsid w:val="006731ED"/>
    <w:rsid w:val="0067342A"/>
    <w:rsid w:val="006736FC"/>
    <w:rsid w:val="0067380B"/>
    <w:rsid w:val="00673C56"/>
    <w:rsid w:val="00673C79"/>
    <w:rsid w:val="00674176"/>
    <w:rsid w:val="006743CE"/>
    <w:rsid w:val="00674442"/>
    <w:rsid w:val="006745C7"/>
    <w:rsid w:val="00674724"/>
    <w:rsid w:val="00674D41"/>
    <w:rsid w:val="006753BD"/>
    <w:rsid w:val="006757D2"/>
    <w:rsid w:val="00675874"/>
    <w:rsid w:val="00676452"/>
    <w:rsid w:val="00676596"/>
    <w:rsid w:val="006765BB"/>
    <w:rsid w:val="00676781"/>
    <w:rsid w:val="0067678D"/>
    <w:rsid w:val="00676807"/>
    <w:rsid w:val="00676884"/>
    <w:rsid w:val="00676A2E"/>
    <w:rsid w:val="00676AC4"/>
    <w:rsid w:val="0067702D"/>
    <w:rsid w:val="0067703C"/>
    <w:rsid w:val="006773F7"/>
    <w:rsid w:val="0067768B"/>
    <w:rsid w:val="006777CD"/>
    <w:rsid w:val="00677947"/>
    <w:rsid w:val="00677BFC"/>
    <w:rsid w:val="00680078"/>
    <w:rsid w:val="006801F3"/>
    <w:rsid w:val="00680531"/>
    <w:rsid w:val="0068090C"/>
    <w:rsid w:val="00681D08"/>
    <w:rsid w:val="00681E4C"/>
    <w:rsid w:val="00682139"/>
    <w:rsid w:val="00682484"/>
    <w:rsid w:val="0068288A"/>
    <w:rsid w:val="00682B5E"/>
    <w:rsid w:val="0068336A"/>
    <w:rsid w:val="00683407"/>
    <w:rsid w:val="00683B79"/>
    <w:rsid w:val="00683C15"/>
    <w:rsid w:val="00683D3F"/>
    <w:rsid w:val="00683EDA"/>
    <w:rsid w:val="006840A2"/>
    <w:rsid w:val="00684164"/>
    <w:rsid w:val="0068440C"/>
    <w:rsid w:val="00684805"/>
    <w:rsid w:val="00684868"/>
    <w:rsid w:val="0068498C"/>
    <w:rsid w:val="00684CB8"/>
    <w:rsid w:val="006851F8"/>
    <w:rsid w:val="006854D6"/>
    <w:rsid w:val="00685906"/>
    <w:rsid w:val="006859EE"/>
    <w:rsid w:val="00685F6F"/>
    <w:rsid w:val="00685FDC"/>
    <w:rsid w:val="00686148"/>
    <w:rsid w:val="00686209"/>
    <w:rsid w:val="00686A13"/>
    <w:rsid w:val="006870FD"/>
    <w:rsid w:val="00687162"/>
    <w:rsid w:val="006872B2"/>
    <w:rsid w:val="006872E3"/>
    <w:rsid w:val="00687749"/>
    <w:rsid w:val="00687896"/>
    <w:rsid w:val="00687F30"/>
    <w:rsid w:val="0069013A"/>
    <w:rsid w:val="006903EB"/>
    <w:rsid w:val="00690936"/>
    <w:rsid w:val="00690CB4"/>
    <w:rsid w:val="0069117D"/>
    <w:rsid w:val="006914A0"/>
    <w:rsid w:val="006914FB"/>
    <w:rsid w:val="00691522"/>
    <w:rsid w:val="00691533"/>
    <w:rsid w:val="006919BA"/>
    <w:rsid w:val="00691A4B"/>
    <w:rsid w:val="00691A88"/>
    <w:rsid w:val="00691B11"/>
    <w:rsid w:val="00691D28"/>
    <w:rsid w:val="0069206D"/>
    <w:rsid w:val="0069219E"/>
    <w:rsid w:val="006926EB"/>
    <w:rsid w:val="006929F5"/>
    <w:rsid w:val="00692A7C"/>
    <w:rsid w:val="00692CB5"/>
    <w:rsid w:val="00692D4F"/>
    <w:rsid w:val="00692EB7"/>
    <w:rsid w:val="00692F48"/>
    <w:rsid w:val="00693311"/>
    <w:rsid w:val="0069343E"/>
    <w:rsid w:val="0069397E"/>
    <w:rsid w:val="00693C31"/>
    <w:rsid w:val="00693D09"/>
    <w:rsid w:val="00693D2C"/>
    <w:rsid w:val="00694277"/>
    <w:rsid w:val="00694437"/>
    <w:rsid w:val="0069445E"/>
    <w:rsid w:val="0069465C"/>
    <w:rsid w:val="0069490D"/>
    <w:rsid w:val="00694C0F"/>
    <w:rsid w:val="00694D31"/>
    <w:rsid w:val="00694D54"/>
    <w:rsid w:val="00694D7C"/>
    <w:rsid w:val="00695405"/>
    <w:rsid w:val="00695459"/>
    <w:rsid w:val="006955D1"/>
    <w:rsid w:val="0069577C"/>
    <w:rsid w:val="00695A2E"/>
    <w:rsid w:val="00695F10"/>
    <w:rsid w:val="00696539"/>
    <w:rsid w:val="00696558"/>
    <w:rsid w:val="00696938"/>
    <w:rsid w:val="00696BE1"/>
    <w:rsid w:val="00696D27"/>
    <w:rsid w:val="00696DCB"/>
    <w:rsid w:val="00696EB5"/>
    <w:rsid w:val="006974D2"/>
    <w:rsid w:val="006979B2"/>
    <w:rsid w:val="00697B4F"/>
    <w:rsid w:val="00697DA4"/>
    <w:rsid w:val="006A0067"/>
    <w:rsid w:val="006A0077"/>
    <w:rsid w:val="006A017B"/>
    <w:rsid w:val="006A028C"/>
    <w:rsid w:val="006A0295"/>
    <w:rsid w:val="006A0504"/>
    <w:rsid w:val="006A06D7"/>
    <w:rsid w:val="006A09CC"/>
    <w:rsid w:val="006A0A3C"/>
    <w:rsid w:val="006A0A82"/>
    <w:rsid w:val="006A0E8E"/>
    <w:rsid w:val="006A0F84"/>
    <w:rsid w:val="006A0F8A"/>
    <w:rsid w:val="006A1123"/>
    <w:rsid w:val="006A11BD"/>
    <w:rsid w:val="006A12AF"/>
    <w:rsid w:val="006A1778"/>
    <w:rsid w:val="006A184B"/>
    <w:rsid w:val="006A18DC"/>
    <w:rsid w:val="006A19B7"/>
    <w:rsid w:val="006A1BAE"/>
    <w:rsid w:val="006A1BED"/>
    <w:rsid w:val="006A1D66"/>
    <w:rsid w:val="006A21FA"/>
    <w:rsid w:val="006A2277"/>
    <w:rsid w:val="006A268C"/>
    <w:rsid w:val="006A2985"/>
    <w:rsid w:val="006A2C81"/>
    <w:rsid w:val="006A2DAC"/>
    <w:rsid w:val="006A2E7D"/>
    <w:rsid w:val="006A3087"/>
    <w:rsid w:val="006A347F"/>
    <w:rsid w:val="006A39FE"/>
    <w:rsid w:val="006A3BB2"/>
    <w:rsid w:val="006A42C1"/>
    <w:rsid w:val="006A4529"/>
    <w:rsid w:val="006A4729"/>
    <w:rsid w:val="006A4910"/>
    <w:rsid w:val="006A4939"/>
    <w:rsid w:val="006A4CC4"/>
    <w:rsid w:val="006A4F5D"/>
    <w:rsid w:val="006A5229"/>
    <w:rsid w:val="006A52BA"/>
    <w:rsid w:val="006A5850"/>
    <w:rsid w:val="006A5D6D"/>
    <w:rsid w:val="006A5F86"/>
    <w:rsid w:val="006A5FD1"/>
    <w:rsid w:val="006A6298"/>
    <w:rsid w:val="006A62E4"/>
    <w:rsid w:val="006A65B6"/>
    <w:rsid w:val="006A681A"/>
    <w:rsid w:val="006A6A44"/>
    <w:rsid w:val="006A6A75"/>
    <w:rsid w:val="006A6E63"/>
    <w:rsid w:val="006A73FF"/>
    <w:rsid w:val="006A744A"/>
    <w:rsid w:val="006A74F1"/>
    <w:rsid w:val="006A7705"/>
    <w:rsid w:val="006A7757"/>
    <w:rsid w:val="006A7767"/>
    <w:rsid w:val="006A7AC3"/>
    <w:rsid w:val="006A7B0E"/>
    <w:rsid w:val="006A7B1B"/>
    <w:rsid w:val="006A7CAD"/>
    <w:rsid w:val="006A7CEF"/>
    <w:rsid w:val="006A7E4D"/>
    <w:rsid w:val="006B005C"/>
    <w:rsid w:val="006B00AF"/>
    <w:rsid w:val="006B00CC"/>
    <w:rsid w:val="006B0134"/>
    <w:rsid w:val="006B042F"/>
    <w:rsid w:val="006B046B"/>
    <w:rsid w:val="006B057A"/>
    <w:rsid w:val="006B0672"/>
    <w:rsid w:val="006B0782"/>
    <w:rsid w:val="006B0B08"/>
    <w:rsid w:val="006B0F98"/>
    <w:rsid w:val="006B110A"/>
    <w:rsid w:val="006B16FA"/>
    <w:rsid w:val="006B1B49"/>
    <w:rsid w:val="006B1BFD"/>
    <w:rsid w:val="006B1DBA"/>
    <w:rsid w:val="006B2137"/>
    <w:rsid w:val="006B2219"/>
    <w:rsid w:val="006B26BD"/>
    <w:rsid w:val="006B284C"/>
    <w:rsid w:val="006B291B"/>
    <w:rsid w:val="006B2EE9"/>
    <w:rsid w:val="006B2F84"/>
    <w:rsid w:val="006B307A"/>
    <w:rsid w:val="006B3519"/>
    <w:rsid w:val="006B3604"/>
    <w:rsid w:val="006B3768"/>
    <w:rsid w:val="006B3A7F"/>
    <w:rsid w:val="006B3B1D"/>
    <w:rsid w:val="006B3B41"/>
    <w:rsid w:val="006B3D61"/>
    <w:rsid w:val="006B4098"/>
    <w:rsid w:val="006B4180"/>
    <w:rsid w:val="006B455A"/>
    <w:rsid w:val="006B45B4"/>
    <w:rsid w:val="006B45F0"/>
    <w:rsid w:val="006B4891"/>
    <w:rsid w:val="006B4ADA"/>
    <w:rsid w:val="006B4B0B"/>
    <w:rsid w:val="006B5029"/>
    <w:rsid w:val="006B5124"/>
    <w:rsid w:val="006B5128"/>
    <w:rsid w:val="006B53E0"/>
    <w:rsid w:val="006B5491"/>
    <w:rsid w:val="006B5530"/>
    <w:rsid w:val="006B5599"/>
    <w:rsid w:val="006B57CC"/>
    <w:rsid w:val="006B5801"/>
    <w:rsid w:val="006B5973"/>
    <w:rsid w:val="006B5F13"/>
    <w:rsid w:val="006B6138"/>
    <w:rsid w:val="006B626B"/>
    <w:rsid w:val="006B66CF"/>
    <w:rsid w:val="006B67BD"/>
    <w:rsid w:val="006B67BE"/>
    <w:rsid w:val="006B69A6"/>
    <w:rsid w:val="006B6DAD"/>
    <w:rsid w:val="006B7214"/>
    <w:rsid w:val="006B72DD"/>
    <w:rsid w:val="006B73CD"/>
    <w:rsid w:val="006B75F3"/>
    <w:rsid w:val="006B78C9"/>
    <w:rsid w:val="006B79B7"/>
    <w:rsid w:val="006B7E28"/>
    <w:rsid w:val="006B7E3D"/>
    <w:rsid w:val="006B7F23"/>
    <w:rsid w:val="006C05D2"/>
    <w:rsid w:val="006C06D2"/>
    <w:rsid w:val="006C073C"/>
    <w:rsid w:val="006C083C"/>
    <w:rsid w:val="006C0AE0"/>
    <w:rsid w:val="006C0B18"/>
    <w:rsid w:val="006C0B7D"/>
    <w:rsid w:val="006C116E"/>
    <w:rsid w:val="006C124B"/>
    <w:rsid w:val="006C1436"/>
    <w:rsid w:val="006C1EBD"/>
    <w:rsid w:val="006C2636"/>
    <w:rsid w:val="006C27E1"/>
    <w:rsid w:val="006C28B6"/>
    <w:rsid w:val="006C29A0"/>
    <w:rsid w:val="006C2AA9"/>
    <w:rsid w:val="006C2B72"/>
    <w:rsid w:val="006C2BF6"/>
    <w:rsid w:val="006C2E0C"/>
    <w:rsid w:val="006C2EE2"/>
    <w:rsid w:val="006C3259"/>
    <w:rsid w:val="006C3441"/>
    <w:rsid w:val="006C3525"/>
    <w:rsid w:val="006C3D5C"/>
    <w:rsid w:val="006C3F87"/>
    <w:rsid w:val="006C40D1"/>
    <w:rsid w:val="006C42E8"/>
    <w:rsid w:val="006C46B4"/>
    <w:rsid w:val="006C4720"/>
    <w:rsid w:val="006C4762"/>
    <w:rsid w:val="006C4854"/>
    <w:rsid w:val="006C4A0C"/>
    <w:rsid w:val="006C4BF4"/>
    <w:rsid w:val="006C4D4C"/>
    <w:rsid w:val="006C4D84"/>
    <w:rsid w:val="006C5287"/>
    <w:rsid w:val="006C5310"/>
    <w:rsid w:val="006C534A"/>
    <w:rsid w:val="006C54C9"/>
    <w:rsid w:val="006C5699"/>
    <w:rsid w:val="006C5CF5"/>
    <w:rsid w:val="006C6033"/>
    <w:rsid w:val="006C6068"/>
    <w:rsid w:val="006C664A"/>
    <w:rsid w:val="006C67EE"/>
    <w:rsid w:val="006C6C4E"/>
    <w:rsid w:val="006C71B3"/>
    <w:rsid w:val="006C72FF"/>
    <w:rsid w:val="006C75C3"/>
    <w:rsid w:val="006C76F2"/>
    <w:rsid w:val="006C7749"/>
    <w:rsid w:val="006C77BD"/>
    <w:rsid w:val="006D0070"/>
    <w:rsid w:val="006D0072"/>
    <w:rsid w:val="006D0674"/>
    <w:rsid w:val="006D07D6"/>
    <w:rsid w:val="006D0818"/>
    <w:rsid w:val="006D0EF6"/>
    <w:rsid w:val="006D101A"/>
    <w:rsid w:val="006D133D"/>
    <w:rsid w:val="006D14E4"/>
    <w:rsid w:val="006D17A2"/>
    <w:rsid w:val="006D19F4"/>
    <w:rsid w:val="006D1A83"/>
    <w:rsid w:val="006D1C27"/>
    <w:rsid w:val="006D1CA6"/>
    <w:rsid w:val="006D1CEB"/>
    <w:rsid w:val="006D20CA"/>
    <w:rsid w:val="006D2307"/>
    <w:rsid w:val="006D2318"/>
    <w:rsid w:val="006D2764"/>
    <w:rsid w:val="006D27BB"/>
    <w:rsid w:val="006D2BC4"/>
    <w:rsid w:val="006D30F6"/>
    <w:rsid w:val="006D366F"/>
    <w:rsid w:val="006D3765"/>
    <w:rsid w:val="006D3AF8"/>
    <w:rsid w:val="006D3CC2"/>
    <w:rsid w:val="006D3DAB"/>
    <w:rsid w:val="006D3DD3"/>
    <w:rsid w:val="006D3FD1"/>
    <w:rsid w:val="006D47A6"/>
    <w:rsid w:val="006D4A07"/>
    <w:rsid w:val="006D4AE7"/>
    <w:rsid w:val="006D4D49"/>
    <w:rsid w:val="006D50AC"/>
    <w:rsid w:val="006D51CE"/>
    <w:rsid w:val="006D557A"/>
    <w:rsid w:val="006D5646"/>
    <w:rsid w:val="006D5685"/>
    <w:rsid w:val="006D56AC"/>
    <w:rsid w:val="006D58C5"/>
    <w:rsid w:val="006D5954"/>
    <w:rsid w:val="006D5981"/>
    <w:rsid w:val="006D5A20"/>
    <w:rsid w:val="006D5B28"/>
    <w:rsid w:val="006D5CA1"/>
    <w:rsid w:val="006D5EC3"/>
    <w:rsid w:val="006D5FCE"/>
    <w:rsid w:val="006D620B"/>
    <w:rsid w:val="006D6711"/>
    <w:rsid w:val="006D6AAD"/>
    <w:rsid w:val="006D6FDD"/>
    <w:rsid w:val="006D74C8"/>
    <w:rsid w:val="006D75A3"/>
    <w:rsid w:val="006D7F40"/>
    <w:rsid w:val="006E00F6"/>
    <w:rsid w:val="006E079C"/>
    <w:rsid w:val="006E09BE"/>
    <w:rsid w:val="006E0D03"/>
    <w:rsid w:val="006E0EEF"/>
    <w:rsid w:val="006E11B5"/>
    <w:rsid w:val="006E15A0"/>
    <w:rsid w:val="006E166C"/>
    <w:rsid w:val="006E17E1"/>
    <w:rsid w:val="006E1F74"/>
    <w:rsid w:val="006E21DA"/>
    <w:rsid w:val="006E22C6"/>
    <w:rsid w:val="006E22D1"/>
    <w:rsid w:val="006E24E6"/>
    <w:rsid w:val="006E2709"/>
    <w:rsid w:val="006E2779"/>
    <w:rsid w:val="006E29E6"/>
    <w:rsid w:val="006E2A6B"/>
    <w:rsid w:val="006E2E1D"/>
    <w:rsid w:val="006E2F8B"/>
    <w:rsid w:val="006E3207"/>
    <w:rsid w:val="006E3422"/>
    <w:rsid w:val="006E37D6"/>
    <w:rsid w:val="006E3D44"/>
    <w:rsid w:val="006E4A07"/>
    <w:rsid w:val="006E4C03"/>
    <w:rsid w:val="006E54D0"/>
    <w:rsid w:val="006E557A"/>
    <w:rsid w:val="006E5596"/>
    <w:rsid w:val="006E5838"/>
    <w:rsid w:val="006E5A7C"/>
    <w:rsid w:val="006E5D0B"/>
    <w:rsid w:val="006E5EDB"/>
    <w:rsid w:val="006E6119"/>
    <w:rsid w:val="006E61B7"/>
    <w:rsid w:val="006E6245"/>
    <w:rsid w:val="006E63DC"/>
    <w:rsid w:val="006E65F0"/>
    <w:rsid w:val="006E6942"/>
    <w:rsid w:val="006E6E5E"/>
    <w:rsid w:val="006E7161"/>
    <w:rsid w:val="006E7538"/>
    <w:rsid w:val="006E7604"/>
    <w:rsid w:val="006E7691"/>
    <w:rsid w:val="006E7858"/>
    <w:rsid w:val="006E78F4"/>
    <w:rsid w:val="006E7A5F"/>
    <w:rsid w:val="006E7C88"/>
    <w:rsid w:val="006E7CCB"/>
    <w:rsid w:val="006E7FF1"/>
    <w:rsid w:val="006F01FA"/>
    <w:rsid w:val="006F043A"/>
    <w:rsid w:val="006F0DA9"/>
    <w:rsid w:val="006F12BA"/>
    <w:rsid w:val="006F1E1C"/>
    <w:rsid w:val="006F1E98"/>
    <w:rsid w:val="006F2834"/>
    <w:rsid w:val="006F2974"/>
    <w:rsid w:val="006F2BA9"/>
    <w:rsid w:val="006F2DC6"/>
    <w:rsid w:val="006F2EB9"/>
    <w:rsid w:val="006F3297"/>
    <w:rsid w:val="006F3341"/>
    <w:rsid w:val="006F341F"/>
    <w:rsid w:val="006F345A"/>
    <w:rsid w:val="006F363C"/>
    <w:rsid w:val="006F3B13"/>
    <w:rsid w:val="006F3DE7"/>
    <w:rsid w:val="006F3EC9"/>
    <w:rsid w:val="006F4090"/>
    <w:rsid w:val="006F4194"/>
    <w:rsid w:val="006F47A3"/>
    <w:rsid w:val="006F4A52"/>
    <w:rsid w:val="006F52B4"/>
    <w:rsid w:val="006F5335"/>
    <w:rsid w:val="006F5A2E"/>
    <w:rsid w:val="006F609E"/>
    <w:rsid w:val="006F675E"/>
    <w:rsid w:val="006F6762"/>
    <w:rsid w:val="006F68FD"/>
    <w:rsid w:val="006F6A5D"/>
    <w:rsid w:val="006F6D83"/>
    <w:rsid w:val="006F71FE"/>
    <w:rsid w:val="006F7290"/>
    <w:rsid w:val="006F72BA"/>
    <w:rsid w:val="006F77E2"/>
    <w:rsid w:val="006F798F"/>
    <w:rsid w:val="006F7D98"/>
    <w:rsid w:val="006F7FC3"/>
    <w:rsid w:val="00700093"/>
    <w:rsid w:val="007005AC"/>
    <w:rsid w:val="00700804"/>
    <w:rsid w:val="007009AC"/>
    <w:rsid w:val="00700A60"/>
    <w:rsid w:val="00700DEF"/>
    <w:rsid w:val="00700EAF"/>
    <w:rsid w:val="0070104F"/>
    <w:rsid w:val="007010A7"/>
    <w:rsid w:val="0070122C"/>
    <w:rsid w:val="00701610"/>
    <w:rsid w:val="00701651"/>
    <w:rsid w:val="0070190A"/>
    <w:rsid w:val="007019A0"/>
    <w:rsid w:val="00701A38"/>
    <w:rsid w:val="00702BAF"/>
    <w:rsid w:val="00702E29"/>
    <w:rsid w:val="0070304E"/>
    <w:rsid w:val="00703498"/>
    <w:rsid w:val="007034DF"/>
    <w:rsid w:val="007036B9"/>
    <w:rsid w:val="00703E5C"/>
    <w:rsid w:val="00703F28"/>
    <w:rsid w:val="007044FB"/>
    <w:rsid w:val="00704536"/>
    <w:rsid w:val="00704763"/>
    <w:rsid w:val="00704808"/>
    <w:rsid w:val="007052B1"/>
    <w:rsid w:val="007054E7"/>
    <w:rsid w:val="00705793"/>
    <w:rsid w:val="00706556"/>
    <w:rsid w:val="00706621"/>
    <w:rsid w:val="007066A6"/>
    <w:rsid w:val="00706885"/>
    <w:rsid w:val="00707070"/>
    <w:rsid w:val="0070722B"/>
    <w:rsid w:val="00707362"/>
    <w:rsid w:val="00707A56"/>
    <w:rsid w:val="00707CB2"/>
    <w:rsid w:val="00707EF4"/>
    <w:rsid w:val="00710232"/>
    <w:rsid w:val="00710357"/>
    <w:rsid w:val="0071043B"/>
    <w:rsid w:val="007105B5"/>
    <w:rsid w:val="007109D4"/>
    <w:rsid w:val="00710AFF"/>
    <w:rsid w:val="00710D9C"/>
    <w:rsid w:val="00710E0C"/>
    <w:rsid w:val="00711257"/>
    <w:rsid w:val="007112BC"/>
    <w:rsid w:val="007120E0"/>
    <w:rsid w:val="007121D4"/>
    <w:rsid w:val="00712440"/>
    <w:rsid w:val="0071261C"/>
    <w:rsid w:val="00712EC0"/>
    <w:rsid w:val="00712F93"/>
    <w:rsid w:val="007131AB"/>
    <w:rsid w:val="00713493"/>
    <w:rsid w:val="00713500"/>
    <w:rsid w:val="00713923"/>
    <w:rsid w:val="00713B56"/>
    <w:rsid w:val="00714589"/>
    <w:rsid w:val="00714653"/>
    <w:rsid w:val="0071466A"/>
    <w:rsid w:val="00714797"/>
    <w:rsid w:val="0071487D"/>
    <w:rsid w:val="00714E75"/>
    <w:rsid w:val="00715407"/>
    <w:rsid w:val="0071549B"/>
    <w:rsid w:val="007154A3"/>
    <w:rsid w:val="00715F0A"/>
    <w:rsid w:val="0071613C"/>
    <w:rsid w:val="0071617A"/>
    <w:rsid w:val="0071649B"/>
    <w:rsid w:val="0071662C"/>
    <w:rsid w:val="00716E57"/>
    <w:rsid w:val="00716ED9"/>
    <w:rsid w:val="0071701D"/>
    <w:rsid w:val="007172AD"/>
    <w:rsid w:val="00717425"/>
    <w:rsid w:val="0071744E"/>
    <w:rsid w:val="007174B1"/>
    <w:rsid w:val="00717589"/>
    <w:rsid w:val="00717AA7"/>
    <w:rsid w:val="00717E00"/>
    <w:rsid w:val="00717E96"/>
    <w:rsid w:val="0072030E"/>
    <w:rsid w:val="00720398"/>
    <w:rsid w:val="00720718"/>
    <w:rsid w:val="00720E2A"/>
    <w:rsid w:val="00721474"/>
    <w:rsid w:val="00721553"/>
    <w:rsid w:val="007216C0"/>
    <w:rsid w:val="007217C2"/>
    <w:rsid w:val="00721DEE"/>
    <w:rsid w:val="00721E92"/>
    <w:rsid w:val="00721F0C"/>
    <w:rsid w:val="00721F94"/>
    <w:rsid w:val="00721FB6"/>
    <w:rsid w:val="007220F4"/>
    <w:rsid w:val="00722351"/>
    <w:rsid w:val="00722569"/>
    <w:rsid w:val="0072264D"/>
    <w:rsid w:val="00722D72"/>
    <w:rsid w:val="00722DD8"/>
    <w:rsid w:val="00722F19"/>
    <w:rsid w:val="00723861"/>
    <w:rsid w:val="00723889"/>
    <w:rsid w:val="00723B4A"/>
    <w:rsid w:val="00723BA4"/>
    <w:rsid w:val="00723BEB"/>
    <w:rsid w:val="00723DED"/>
    <w:rsid w:val="00724196"/>
    <w:rsid w:val="00724474"/>
    <w:rsid w:val="00724524"/>
    <w:rsid w:val="00724999"/>
    <w:rsid w:val="00724A8D"/>
    <w:rsid w:val="00724A96"/>
    <w:rsid w:val="00724AE5"/>
    <w:rsid w:val="00724C2C"/>
    <w:rsid w:val="00724C7E"/>
    <w:rsid w:val="00724CA6"/>
    <w:rsid w:val="00725376"/>
    <w:rsid w:val="00725551"/>
    <w:rsid w:val="00725755"/>
    <w:rsid w:val="0072591D"/>
    <w:rsid w:val="00725988"/>
    <w:rsid w:val="00725F92"/>
    <w:rsid w:val="00726306"/>
    <w:rsid w:val="007264EA"/>
    <w:rsid w:val="007264F5"/>
    <w:rsid w:val="0072651B"/>
    <w:rsid w:val="007268D0"/>
    <w:rsid w:val="00726AE0"/>
    <w:rsid w:val="00726C6E"/>
    <w:rsid w:val="00726D23"/>
    <w:rsid w:val="00726E1F"/>
    <w:rsid w:val="00726F05"/>
    <w:rsid w:val="00727070"/>
    <w:rsid w:val="007271A4"/>
    <w:rsid w:val="0072742F"/>
    <w:rsid w:val="007277DE"/>
    <w:rsid w:val="00727894"/>
    <w:rsid w:val="007279FA"/>
    <w:rsid w:val="00727AC1"/>
    <w:rsid w:val="00727F35"/>
    <w:rsid w:val="00730028"/>
    <w:rsid w:val="00730085"/>
    <w:rsid w:val="00730509"/>
    <w:rsid w:val="007305BF"/>
    <w:rsid w:val="007309AF"/>
    <w:rsid w:val="00730C16"/>
    <w:rsid w:val="00731224"/>
    <w:rsid w:val="00731B30"/>
    <w:rsid w:val="00731B73"/>
    <w:rsid w:val="007322C5"/>
    <w:rsid w:val="007322D9"/>
    <w:rsid w:val="0073237C"/>
    <w:rsid w:val="007323C9"/>
    <w:rsid w:val="00732AE1"/>
    <w:rsid w:val="00732C84"/>
    <w:rsid w:val="00732D96"/>
    <w:rsid w:val="007330F8"/>
    <w:rsid w:val="007333CA"/>
    <w:rsid w:val="00733603"/>
    <w:rsid w:val="0073365E"/>
    <w:rsid w:val="0073382D"/>
    <w:rsid w:val="007339D6"/>
    <w:rsid w:val="00733A2A"/>
    <w:rsid w:val="00733CDE"/>
    <w:rsid w:val="00733E57"/>
    <w:rsid w:val="00734400"/>
    <w:rsid w:val="00734420"/>
    <w:rsid w:val="0073497A"/>
    <w:rsid w:val="007349BA"/>
    <w:rsid w:val="00734B43"/>
    <w:rsid w:val="00734B8C"/>
    <w:rsid w:val="00735370"/>
    <w:rsid w:val="007357B9"/>
    <w:rsid w:val="00735AE1"/>
    <w:rsid w:val="00735B29"/>
    <w:rsid w:val="00735C69"/>
    <w:rsid w:val="00735FAF"/>
    <w:rsid w:val="007360DA"/>
    <w:rsid w:val="0073612E"/>
    <w:rsid w:val="00736645"/>
    <w:rsid w:val="0073687A"/>
    <w:rsid w:val="0073693A"/>
    <w:rsid w:val="00736D56"/>
    <w:rsid w:val="00736EA6"/>
    <w:rsid w:val="0073708D"/>
    <w:rsid w:val="007374C9"/>
    <w:rsid w:val="00737502"/>
    <w:rsid w:val="00737521"/>
    <w:rsid w:val="007376F9"/>
    <w:rsid w:val="007379CA"/>
    <w:rsid w:val="00737DBF"/>
    <w:rsid w:val="0074025D"/>
    <w:rsid w:val="0074036C"/>
    <w:rsid w:val="007415DB"/>
    <w:rsid w:val="007417A4"/>
    <w:rsid w:val="00741855"/>
    <w:rsid w:val="00741888"/>
    <w:rsid w:val="00741C0D"/>
    <w:rsid w:val="00741E59"/>
    <w:rsid w:val="00741FCF"/>
    <w:rsid w:val="0074214D"/>
    <w:rsid w:val="0074225F"/>
    <w:rsid w:val="0074239C"/>
    <w:rsid w:val="007424D0"/>
    <w:rsid w:val="0074255A"/>
    <w:rsid w:val="00742A87"/>
    <w:rsid w:val="00742B41"/>
    <w:rsid w:val="00742EAB"/>
    <w:rsid w:val="00742F01"/>
    <w:rsid w:val="0074332B"/>
    <w:rsid w:val="00743815"/>
    <w:rsid w:val="0074384B"/>
    <w:rsid w:val="007438B0"/>
    <w:rsid w:val="007438CE"/>
    <w:rsid w:val="00744439"/>
    <w:rsid w:val="00744925"/>
    <w:rsid w:val="007455E6"/>
    <w:rsid w:val="00745CD2"/>
    <w:rsid w:val="00745F4A"/>
    <w:rsid w:val="00745F71"/>
    <w:rsid w:val="0074611F"/>
    <w:rsid w:val="0074630B"/>
    <w:rsid w:val="007463DE"/>
    <w:rsid w:val="0074646D"/>
    <w:rsid w:val="007464FA"/>
    <w:rsid w:val="00746879"/>
    <w:rsid w:val="00746976"/>
    <w:rsid w:val="00746FAB"/>
    <w:rsid w:val="0074705C"/>
    <w:rsid w:val="007472AC"/>
    <w:rsid w:val="00747575"/>
    <w:rsid w:val="00747906"/>
    <w:rsid w:val="00747CE9"/>
    <w:rsid w:val="00747F17"/>
    <w:rsid w:val="00750D64"/>
    <w:rsid w:val="007514FA"/>
    <w:rsid w:val="00751CD3"/>
    <w:rsid w:val="00751E47"/>
    <w:rsid w:val="00751F09"/>
    <w:rsid w:val="00751F72"/>
    <w:rsid w:val="00751FE7"/>
    <w:rsid w:val="00752110"/>
    <w:rsid w:val="007526D6"/>
    <w:rsid w:val="00752961"/>
    <w:rsid w:val="00752C67"/>
    <w:rsid w:val="00752D55"/>
    <w:rsid w:val="007531B5"/>
    <w:rsid w:val="0075338E"/>
    <w:rsid w:val="0075366F"/>
    <w:rsid w:val="007537ED"/>
    <w:rsid w:val="00753935"/>
    <w:rsid w:val="00753B48"/>
    <w:rsid w:val="00753BA1"/>
    <w:rsid w:val="00753D13"/>
    <w:rsid w:val="0075417B"/>
    <w:rsid w:val="007542E1"/>
    <w:rsid w:val="007548AD"/>
    <w:rsid w:val="00754D71"/>
    <w:rsid w:val="00754DAC"/>
    <w:rsid w:val="00755291"/>
    <w:rsid w:val="00755346"/>
    <w:rsid w:val="00755372"/>
    <w:rsid w:val="00755375"/>
    <w:rsid w:val="0075639D"/>
    <w:rsid w:val="00756536"/>
    <w:rsid w:val="007565D4"/>
    <w:rsid w:val="007569B7"/>
    <w:rsid w:val="00756B72"/>
    <w:rsid w:val="00756B7F"/>
    <w:rsid w:val="00757529"/>
    <w:rsid w:val="00757603"/>
    <w:rsid w:val="007576F6"/>
    <w:rsid w:val="007579A2"/>
    <w:rsid w:val="00757C07"/>
    <w:rsid w:val="00757D39"/>
    <w:rsid w:val="00757D4F"/>
    <w:rsid w:val="00757FB0"/>
    <w:rsid w:val="0076001D"/>
    <w:rsid w:val="00760393"/>
    <w:rsid w:val="007605D8"/>
    <w:rsid w:val="007606F6"/>
    <w:rsid w:val="00760746"/>
    <w:rsid w:val="00760AB3"/>
    <w:rsid w:val="00760CED"/>
    <w:rsid w:val="00760E32"/>
    <w:rsid w:val="00760E35"/>
    <w:rsid w:val="0076137A"/>
    <w:rsid w:val="007614F5"/>
    <w:rsid w:val="00761D0E"/>
    <w:rsid w:val="00762289"/>
    <w:rsid w:val="007624C3"/>
    <w:rsid w:val="0076253D"/>
    <w:rsid w:val="0076281D"/>
    <w:rsid w:val="0076282E"/>
    <w:rsid w:val="00762AA0"/>
    <w:rsid w:val="00762D57"/>
    <w:rsid w:val="0076369B"/>
    <w:rsid w:val="0076382B"/>
    <w:rsid w:val="00763875"/>
    <w:rsid w:val="00763A46"/>
    <w:rsid w:val="00763A4E"/>
    <w:rsid w:val="00763B36"/>
    <w:rsid w:val="00764309"/>
    <w:rsid w:val="007644B5"/>
    <w:rsid w:val="007644E6"/>
    <w:rsid w:val="007645D9"/>
    <w:rsid w:val="00764735"/>
    <w:rsid w:val="0076473F"/>
    <w:rsid w:val="00764862"/>
    <w:rsid w:val="00764C2D"/>
    <w:rsid w:val="00764C78"/>
    <w:rsid w:val="00764F9F"/>
    <w:rsid w:val="00765357"/>
    <w:rsid w:val="007656D5"/>
    <w:rsid w:val="007657AF"/>
    <w:rsid w:val="007663BA"/>
    <w:rsid w:val="007663D9"/>
    <w:rsid w:val="0076675A"/>
    <w:rsid w:val="00766D1A"/>
    <w:rsid w:val="007675B5"/>
    <w:rsid w:val="007675E4"/>
    <w:rsid w:val="007678D7"/>
    <w:rsid w:val="00767930"/>
    <w:rsid w:val="00767A09"/>
    <w:rsid w:val="00767ADB"/>
    <w:rsid w:val="00767D31"/>
    <w:rsid w:val="0077006D"/>
    <w:rsid w:val="00770138"/>
    <w:rsid w:val="007702ED"/>
    <w:rsid w:val="007704E3"/>
    <w:rsid w:val="007707FF"/>
    <w:rsid w:val="00770B9A"/>
    <w:rsid w:val="00771203"/>
    <w:rsid w:val="00771248"/>
    <w:rsid w:val="00771275"/>
    <w:rsid w:val="0077192F"/>
    <w:rsid w:val="007719F4"/>
    <w:rsid w:val="00771B18"/>
    <w:rsid w:val="007723DE"/>
    <w:rsid w:val="00772711"/>
    <w:rsid w:val="0077271A"/>
    <w:rsid w:val="00772B59"/>
    <w:rsid w:val="00772B8C"/>
    <w:rsid w:val="00773106"/>
    <w:rsid w:val="007732DD"/>
    <w:rsid w:val="007735EE"/>
    <w:rsid w:val="00773659"/>
    <w:rsid w:val="0077383E"/>
    <w:rsid w:val="007738D3"/>
    <w:rsid w:val="0077399C"/>
    <w:rsid w:val="00773EAD"/>
    <w:rsid w:val="007740B4"/>
    <w:rsid w:val="007740B5"/>
    <w:rsid w:val="00774323"/>
    <w:rsid w:val="0077472A"/>
    <w:rsid w:val="007747C8"/>
    <w:rsid w:val="007748CA"/>
    <w:rsid w:val="007749ED"/>
    <w:rsid w:val="007750C3"/>
    <w:rsid w:val="007753F9"/>
    <w:rsid w:val="00775665"/>
    <w:rsid w:val="007757D2"/>
    <w:rsid w:val="00775950"/>
    <w:rsid w:val="00775B50"/>
    <w:rsid w:val="00775B9D"/>
    <w:rsid w:val="007762C5"/>
    <w:rsid w:val="0077646F"/>
    <w:rsid w:val="007765A8"/>
    <w:rsid w:val="00776890"/>
    <w:rsid w:val="00776C71"/>
    <w:rsid w:val="00776F84"/>
    <w:rsid w:val="00776FB1"/>
    <w:rsid w:val="00777B4A"/>
    <w:rsid w:val="00777C65"/>
    <w:rsid w:val="0078039F"/>
    <w:rsid w:val="007807A4"/>
    <w:rsid w:val="00780A96"/>
    <w:rsid w:val="00780ABF"/>
    <w:rsid w:val="00780AC6"/>
    <w:rsid w:val="00780B33"/>
    <w:rsid w:val="00780B6F"/>
    <w:rsid w:val="00780BE4"/>
    <w:rsid w:val="007810FB"/>
    <w:rsid w:val="007816F1"/>
    <w:rsid w:val="007817F6"/>
    <w:rsid w:val="00781C62"/>
    <w:rsid w:val="007822FE"/>
    <w:rsid w:val="00782735"/>
    <w:rsid w:val="007827C8"/>
    <w:rsid w:val="00782A4D"/>
    <w:rsid w:val="00782AFD"/>
    <w:rsid w:val="00782CD4"/>
    <w:rsid w:val="00782DA9"/>
    <w:rsid w:val="007830BF"/>
    <w:rsid w:val="007830E8"/>
    <w:rsid w:val="007832CB"/>
    <w:rsid w:val="00783418"/>
    <w:rsid w:val="00783783"/>
    <w:rsid w:val="0078380F"/>
    <w:rsid w:val="00783F00"/>
    <w:rsid w:val="00784526"/>
    <w:rsid w:val="00784576"/>
    <w:rsid w:val="0078485C"/>
    <w:rsid w:val="00784A2A"/>
    <w:rsid w:val="00784C3A"/>
    <w:rsid w:val="00784D89"/>
    <w:rsid w:val="00784E73"/>
    <w:rsid w:val="00784E81"/>
    <w:rsid w:val="0078519D"/>
    <w:rsid w:val="007851AE"/>
    <w:rsid w:val="00785235"/>
    <w:rsid w:val="0078526F"/>
    <w:rsid w:val="0078553C"/>
    <w:rsid w:val="007856CF"/>
    <w:rsid w:val="0078585A"/>
    <w:rsid w:val="007858AE"/>
    <w:rsid w:val="00785B4C"/>
    <w:rsid w:val="00785DAD"/>
    <w:rsid w:val="007860D2"/>
    <w:rsid w:val="00786255"/>
    <w:rsid w:val="00786462"/>
    <w:rsid w:val="007868CA"/>
    <w:rsid w:val="00786A00"/>
    <w:rsid w:val="00786B32"/>
    <w:rsid w:val="00786EDB"/>
    <w:rsid w:val="00786FD1"/>
    <w:rsid w:val="00787048"/>
    <w:rsid w:val="00787498"/>
    <w:rsid w:val="00787639"/>
    <w:rsid w:val="007879E8"/>
    <w:rsid w:val="00787D31"/>
    <w:rsid w:val="00790689"/>
    <w:rsid w:val="007906C6"/>
    <w:rsid w:val="00790BA2"/>
    <w:rsid w:val="00790BE7"/>
    <w:rsid w:val="00790C9C"/>
    <w:rsid w:val="00790CB5"/>
    <w:rsid w:val="00790EC0"/>
    <w:rsid w:val="00790F1A"/>
    <w:rsid w:val="00791171"/>
    <w:rsid w:val="00791837"/>
    <w:rsid w:val="007918A9"/>
    <w:rsid w:val="007919CA"/>
    <w:rsid w:val="00791D92"/>
    <w:rsid w:val="00791E1D"/>
    <w:rsid w:val="00791E2F"/>
    <w:rsid w:val="00791EB0"/>
    <w:rsid w:val="0079202F"/>
    <w:rsid w:val="00792042"/>
    <w:rsid w:val="007920EC"/>
    <w:rsid w:val="00792611"/>
    <w:rsid w:val="00792830"/>
    <w:rsid w:val="007929D3"/>
    <w:rsid w:val="00792A05"/>
    <w:rsid w:val="00792CFD"/>
    <w:rsid w:val="00792FBA"/>
    <w:rsid w:val="007932C9"/>
    <w:rsid w:val="00793760"/>
    <w:rsid w:val="00793E0F"/>
    <w:rsid w:val="007941F3"/>
    <w:rsid w:val="007943F5"/>
    <w:rsid w:val="00794460"/>
    <w:rsid w:val="00794690"/>
    <w:rsid w:val="007947CF"/>
    <w:rsid w:val="00794959"/>
    <w:rsid w:val="00794F57"/>
    <w:rsid w:val="007950F2"/>
    <w:rsid w:val="00795558"/>
    <w:rsid w:val="007957DF"/>
    <w:rsid w:val="00795951"/>
    <w:rsid w:val="00795A93"/>
    <w:rsid w:val="00795B25"/>
    <w:rsid w:val="00795E42"/>
    <w:rsid w:val="00796047"/>
    <w:rsid w:val="00796484"/>
    <w:rsid w:val="00796E1D"/>
    <w:rsid w:val="007973BD"/>
    <w:rsid w:val="00797727"/>
    <w:rsid w:val="00797787"/>
    <w:rsid w:val="0079779C"/>
    <w:rsid w:val="007979EA"/>
    <w:rsid w:val="00797ED2"/>
    <w:rsid w:val="007A002A"/>
    <w:rsid w:val="007A006A"/>
    <w:rsid w:val="007A0085"/>
    <w:rsid w:val="007A01F2"/>
    <w:rsid w:val="007A0955"/>
    <w:rsid w:val="007A1252"/>
    <w:rsid w:val="007A167B"/>
    <w:rsid w:val="007A1909"/>
    <w:rsid w:val="007A1C85"/>
    <w:rsid w:val="007A1D5F"/>
    <w:rsid w:val="007A1FC6"/>
    <w:rsid w:val="007A2309"/>
    <w:rsid w:val="007A2393"/>
    <w:rsid w:val="007A2453"/>
    <w:rsid w:val="007A30C3"/>
    <w:rsid w:val="007A345C"/>
    <w:rsid w:val="007A34E6"/>
    <w:rsid w:val="007A36AB"/>
    <w:rsid w:val="007A3A4C"/>
    <w:rsid w:val="007A40A0"/>
    <w:rsid w:val="007A40FA"/>
    <w:rsid w:val="007A4345"/>
    <w:rsid w:val="007A44E7"/>
    <w:rsid w:val="007A4AB9"/>
    <w:rsid w:val="007A4C74"/>
    <w:rsid w:val="007A51AC"/>
    <w:rsid w:val="007A53B2"/>
    <w:rsid w:val="007A5570"/>
    <w:rsid w:val="007A56CA"/>
    <w:rsid w:val="007A5929"/>
    <w:rsid w:val="007A60FD"/>
    <w:rsid w:val="007A6169"/>
    <w:rsid w:val="007A62F9"/>
    <w:rsid w:val="007A662E"/>
    <w:rsid w:val="007A6BF1"/>
    <w:rsid w:val="007A6D84"/>
    <w:rsid w:val="007A71A9"/>
    <w:rsid w:val="007A724F"/>
    <w:rsid w:val="007A7DB1"/>
    <w:rsid w:val="007A7E57"/>
    <w:rsid w:val="007A7EB3"/>
    <w:rsid w:val="007A7EFB"/>
    <w:rsid w:val="007B007F"/>
    <w:rsid w:val="007B0862"/>
    <w:rsid w:val="007B089B"/>
    <w:rsid w:val="007B0A02"/>
    <w:rsid w:val="007B1020"/>
    <w:rsid w:val="007B12EB"/>
    <w:rsid w:val="007B1384"/>
    <w:rsid w:val="007B1641"/>
    <w:rsid w:val="007B18DE"/>
    <w:rsid w:val="007B199B"/>
    <w:rsid w:val="007B19D9"/>
    <w:rsid w:val="007B1D05"/>
    <w:rsid w:val="007B24DC"/>
    <w:rsid w:val="007B26A5"/>
    <w:rsid w:val="007B2816"/>
    <w:rsid w:val="007B28A0"/>
    <w:rsid w:val="007B2D6E"/>
    <w:rsid w:val="007B2F60"/>
    <w:rsid w:val="007B30A6"/>
    <w:rsid w:val="007B363B"/>
    <w:rsid w:val="007B38A9"/>
    <w:rsid w:val="007B3C07"/>
    <w:rsid w:val="007B3F76"/>
    <w:rsid w:val="007B414A"/>
    <w:rsid w:val="007B45B7"/>
    <w:rsid w:val="007B468E"/>
    <w:rsid w:val="007B4C70"/>
    <w:rsid w:val="007B50B3"/>
    <w:rsid w:val="007B5137"/>
    <w:rsid w:val="007B5729"/>
    <w:rsid w:val="007B5A49"/>
    <w:rsid w:val="007B5A5E"/>
    <w:rsid w:val="007B5C9A"/>
    <w:rsid w:val="007B6145"/>
    <w:rsid w:val="007B63FD"/>
    <w:rsid w:val="007B6427"/>
    <w:rsid w:val="007B66C7"/>
    <w:rsid w:val="007B6944"/>
    <w:rsid w:val="007B73C6"/>
    <w:rsid w:val="007B7472"/>
    <w:rsid w:val="007B76BD"/>
    <w:rsid w:val="007B7D9E"/>
    <w:rsid w:val="007B7F93"/>
    <w:rsid w:val="007C0129"/>
    <w:rsid w:val="007C0224"/>
    <w:rsid w:val="007C0533"/>
    <w:rsid w:val="007C0590"/>
    <w:rsid w:val="007C0669"/>
    <w:rsid w:val="007C0745"/>
    <w:rsid w:val="007C0775"/>
    <w:rsid w:val="007C090E"/>
    <w:rsid w:val="007C096B"/>
    <w:rsid w:val="007C0A70"/>
    <w:rsid w:val="007C10D3"/>
    <w:rsid w:val="007C1194"/>
    <w:rsid w:val="007C1222"/>
    <w:rsid w:val="007C13AF"/>
    <w:rsid w:val="007C158A"/>
    <w:rsid w:val="007C1929"/>
    <w:rsid w:val="007C24FF"/>
    <w:rsid w:val="007C2D86"/>
    <w:rsid w:val="007C2FBF"/>
    <w:rsid w:val="007C3089"/>
    <w:rsid w:val="007C309D"/>
    <w:rsid w:val="007C30B3"/>
    <w:rsid w:val="007C3285"/>
    <w:rsid w:val="007C32C6"/>
    <w:rsid w:val="007C3474"/>
    <w:rsid w:val="007C3562"/>
    <w:rsid w:val="007C3C43"/>
    <w:rsid w:val="007C3CE6"/>
    <w:rsid w:val="007C403F"/>
    <w:rsid w:val="007C406F"/>
    <w:rsid w:val="007C42C4"/>
    <w:rsid w:val="007C42EA"/>
    <w:rsid w:val="007C4854"/>
    <w:rsid w:val="007C490D"/>
    <w:rsid w:val="007C4CB5"/>
    <w:rsid w:val="007C4D0E"/>
    <w:rsid w:val="007C50CC"/>
    <w:rsid w:val="007C53E5"/>
    <w:rsid w:val="007C55D6"/>
    <w:rsid w:val="007C5639"/>
    <w:rsid w:val="007C5B93"/>
    <w:rsid w:val="007C5F9A"/>
    <w:rsid w:val="007C627B"/>
    <w:rsid w:val="007C633E"/>
    <w:rsid w:val="007C65C1"/>
    <w:rsid w:val="007C66F7"/>
    <w:rsid w:val="007C6774"/>
    <w:rsid w:val="007C6C0D"/>
    <w:rsid w:val="007C6C6B"/>
    <w:rsid w:val="007C6D56"/>
    <w:rsid w:val="007C6EB6"/>
    <w:rsid w:val="007C6EE9"/>
    <w:rsid w:val="007C6F8E"/>
    <w:rsid w:val="007C7638"/>
    <w:rsid w:val="007C77C3"/>
    <w:rsid w:val="007C784A"/>
    <w:rsid w:val="007C7874"/>
    <w:rsid w:val="007C7C64"/>
    <w:rsid w:val="007D0686"/>
    <w:rsid w:val="007D08D8"/>
    <w:rsid w:val="007D09E6"/>
    <w:rsid w:val="007D0F6D"/>
    <w:rsid w:val="007D121F"/>
    <w:rsid w:val="007D176D"/>
    <w:rsid w:val="007D1C45"/>
    <w:rsid w:val="007D20FE"/>
    <w:rsid w:val="007D281C"/>
    <w:rsid w:val="007D2EB7"/>
    <w:rsid w:val="007D30DE"/>
    <w:rsid w:val="007D3818"/>
    <w:rsid w:val="007D3889"/>
    <w:rsid w:val="007D3B2B"/>
    <w:rsid w:val="007D3DA1"/>
    <w:rsid w:val="007D3F51"/>
    <w:rsid w:val="007D40CE"/>
    <w:rsid w:val="007D460C"/>
    <w:rsid w:val="007D47DA"/>
    <w:rsid w:val="007D51C2"/>
    <w:rsid w:val="007D552B"/>
    <w:rsid w:val="007D5587"/>
    <w:rsid w:val="007D5C63"/>
    <w:rsid w:val="007D5E1C"/>
    <w:rsid w:val="007D62D5"/>
    <w:rsid w:val="007D6453"/>
    <w:rsid w:val="007D655D"/>
    <w:rsid w:val="007D6853"/>
    <w:rsid w:val="007D6FB1"/>
    <w:rsid w:val="007D710D"/>
    <w:rsid w:val="007D7211"/>
    <w:rsid w:val="007D7410"/>
    <w:rsid w:val="007D74AE"/>
    <w:rsid w:val="007D79DC"/>
    <w:rsid w:val="007D7A6B"/>
    <w:rsid w:val="007D7D26"/>
    <w:rsid w:val="007E0050"/>
    <w:rsid w:val="007E04CD"/>
    <w:rsid w:val="007E05FB"/>
    <w:rsid w:val="007E097D"/>
    <w:rsid w:val="007E0D9B"/>
    <w:rsid w:val="007E1242"/>
    <w:rsid w:val="007E143C"/>
    <w:rsid w:val="007E1909"/>
    <w:rsid w:val="007E199B"/>
    <w:rsid w:val="007E1A05"/>
    <w:rsid w:val="007E1D97"/>
    <w:rsid w:val="007E20F5"/>
    <w:rsid w:val="007E2358"/>
    <w:rsid w:val="007E2487"/>
    <w:rsid w:val="007E2691"/>
    <w:rsid w:val="007E286B"/>
    <w:rsid w:val="007E2B6B"/>
    <w:rsid w:val="007E318D"/>
    <w:rsid w:val="007E33DA"/>
    <w:rsid w:val="007E350F"/>
    <w:rsid w:val="007E3656"/>
    <w:rsid w:val="007E3665"/>
    <w:rsid w:val="007E3787"/>
    <w:rsid w:val="007E41C8"/>
    <w:rsid w:val="007E4380"/>
    <w:rsid w:val="007E4403"/>
    <w:rsid w:val="007E462D"/>
    <w:rsid w:val="007E4D65"/>
    <w:rsid w:val="007E4EEE"/>
    <w:rsid w:val="007E5116"/>
    <w:rsid w:val="007E5497"/>
    <w:rsid w:val="007E56C3"/>
    <w:rsid w:val="007E5781"/>
    <w:rsid w:val="007E5BF2"/>
    <w:rsid w:val="007E62A5"/>
    <w:rsid w:val="007E69E4"/>
    <w:rsid w:val="007E6CE2"/>
    <w:rsid w:val="007E6DF4"/>
    <w:rsid w:val="007E6E4D"/>
    <w:rsid w:val="007E6E78"/>
    <w:rsid w:val="007E6F6B"/>
    <w:rsid w:val="007E7131"/>
    <w:rsid w:val="007E725E"/>
    <w:rsid w:val="007E73C0"/>
    <w:rsid w:val="007E752A"/>
    <w:rsid w:val="007E76A8"/>
    <w:rsid w:val="007E7926"/>
    <w:rsid w:val="007E7ACA"/>
    <w:rsid w:val="007E7D59"/>
    <w:rsid w:val="007E7E03"/>
    <w:rsid w:val="007E7EF2"/>
    <w:rsid w:val="007F0236"/>
    <w:rsid w:val="007F078C"/>
    <w:rsid w:val="007F07C1"/>
    <w:rsid w:val="007F11EB"/>
    <w:rsid w:val="007F15BD"/>
    <w:rsid w:val="007F16A6"/>
    <w:rsid w:val="007F1CC7"/>
    <w:rsid w:val="007F1E31"/>
    <w:rsid w:val="007F1E97"/>
    <w:rsid w:val="007F210E"/>
    <w:rsid w:val="007F21F3"/>
    <w:rsid w:val="007F296C"/>
    <w:rsid w:val="007F2B98"/>
    <w:rsid w:val="007F2F89"/>
    <w:rsid w:val="007F304E"/>
    <w:rsid w:val="007F35A1"/>
    <w:rsid w:val="007F3688"/>
    <w:rsid w:val="007F3A33"/>
    <w:rsid w:val="007F3BAD"/>
    <w:rsid w:val="007F3D7E"/>
    <w:rsid w:val="007F3F3F"/>
    <w:rsid w:val="007F41DE"/>
    <w:rsid w:val="007F463E"/>
    <w:rsid w:val="007F470C"/>
    <w:rsid w:val="007F4760"/>
    <w:rsid w:val="007F4A1A"/>
    <w:rsid w:val="007F53B4"/>
    <w:rsid w:val="007F54EE"/>
    <w:rsid w:val="007F57FB"/>
    <w:rsid w:val="007F5A4E"/>
    <w:rsid w:val="007F5C9D"/>
    <w:rsid w:val="007F5CA2"/>
    <w:rsid w:val="007F6489"/>
    <w:rsid w:val="007F6643"/>
    <w:rsid w:val="007F66D6"/>
    <w:rsid w:val="007F68D6"/>
    <w:rsid w:val="007F6A92"/>
    <w:rsid w:val="007F6CD6"/>
    <w:rsid w:val="007F7063"/>
    <w:rsid w:val="007F70C5"/>
    <w:rsid w:val="007F72FB"/>
    <w:rsid w:val="007F7BFD"/>
    <w:rsid w:val="007F7D28"/>
    <w:rsid w:val="007F7DEB"/>
    <w:rsid w:val="008002EA"/>
    <w:rsid w:val="0080035E"/>
    <w:rsid w:val="0080058B"/>
    <w:rsid w:val="00800710"/>
    <w:rsid w:val="008008C0"/>
    <w:rsid w:val="00800EB3"/>
    <w:rsid w:val="00800EF4"/>
    <w:rsid w:val="00801136"/>
    <w:rsid w:val="008014FD"/>
    <w:rsid w:val="008015DE"/>
    <w:rsid w:val="008016CE"/>
    <w:rsid w:val="008018F7"/>
    <w:rsid w:val="00801A71"/>
    <w:rsid w:val="00801AB7"/>
    <w:rsid w:val="00801DFB"/>
    <w:rsid w:val="00802035"/>
    <w:rsid w:val="008020EB"/>
    <w:rsid w:val="008021CA"/>
    <w:rsid w:val="008022AA"/>
    <w:rsid w:val="00802384"/>
    <w:rsid w:val="0080272F"/>
    <w:rsid w:val="008027C0"/>
    <w:rsid w:val="008028DC"/>
    <w:rsid w:val="00802E70"/>
    <w:rsid w:val="00802FEA"/>
    <w:rsid w:val="008032C2"/>
    <w:rsid w:val="00803885"/>
    <w:rsid w:val="00803C90"/>
    <w:rsid w:val="00803F8D"/>
    <w:rsid w:val="00803FE3"/>
    <w:rsid w:val="008040A1"/>
    <w:rsid w:val="0080432B"/>
    <w:rsid w:val="00804330"/>
    <w:rsid w:val="00804352"/>
    <w:rsid w:val="008044E2"/>
    <w:rsid w:val="008045C6"/>
    <w:rsid w:val="008046AF"/>
    <w:rsid w:val="0080494D"/>
    <w:rsid w:val="00804E3F"/>
    <w:rsid w:val="00805311"/>
    <w:rsid w:val="00805B56"/>
    <w:rsid w:val="00805F62"/>
    <w:rsid w:val="00806192"/>
    <w:rsid w:val="00806573"/>
    <w:rsid w:val="008067BB"/>
    <w:rsid w:val="008068D7"/>
    <w:rsid w:val="00806915"/>
    <w:rsid w:val="0080700E"/>
    <w:rsid w:val="008074F7"/>
    <w:rsid w:val="0080761D"/>
    <w:rsid w:val="0080762B"/>
    <w:rsid w:val="00807646"/>
    <w:rsid w:val="008076D4"/>
    <w:rsid w:val="00807F87"/>
    <w:rsid w:val="00810132"/>
    <w:rsid w:val="0081014B"/>
    <w:rsid w:val="008102EA"/>
    <w:rsid w:val="0081048B"/>
    <w:rsid w:val="00810817"/>
    <w:rsid w:val="00810BB8"/>
    <w:rsid w:val="00811134"/>
    <w:rsid w:val="00811362"/>
    <w:rsid w:val="00811429"/>
    <w:rsid w:val="008116C4"/>
    <w:rsid w:val="0081183D"/>
    <w:rsid w:val="00811D19"/>
    <w:rsid w:val="008123AC"/>
    <w:rsid w:val="00812571"/>
    <w:rsid w:val="008127F0"/>
    <w:rsid w:val="00812D17"/>
    <w:rsid w:val="00812D36"/>
    <w:rsid w:val="008130F8"/>
    <w:rsid w:val="0081332B"/>
    <w:rsid w:val="008133E1"/>
    <w:rsid w:val="008134C8"/>
    <w:rsid w:val="00813F11"/>
    <w:rsid w:val="008140DB"/>
    <w:rsid w:val="008140EA"/>
    <w:rsid w:val="008142D3"/>
    <w:rsid w:val="0081451C"/>
    <w:rsid w:val="008145BB"/>
    <w:rsid w:val="008147CD"/>
    <w:rsid w:val="008148AD"/>
    <w:rsid w:val="00814C05"/>
    <w:rsid w:val="00814DB0"/>
    <w:rsid w:val="00814EFB"/>
    <w:rsid w:val="00815197"/>
    <w:rsid w:val="008151C9"/>
    <w:rsid w:val="008154BD"/>
    <w:rsid w:val="008154F9"/>
    <w:rsid w:val="00815B89"/>
    <w:rsid w:val="00815C46"/>
    <w:rsid w:val="008163C0"/>
    <w:rsid w:val="00816511"/>
    <w:rsid w:val="008166B0"/>
    <w:rsid w:val="00816912"/>
    <w:rsid w:val="008169D7"/>
    <w:rsid w:val="00816A24"/>
    <w:rsid w:val="00816D62"/>
    <w:rsid w:val="008170ED"/>
    <w:rsid w:val="0081742E"/>
    <w:rsid w:val="00817451"/>
    <w:rsid w:val="008179D0"/>
    <w:rsid w:val="00817A05"/>
    <w:rsid w:val="00817A4C"/>
    <w:rsid w:val="00817C41"/>
    <w:rsid w:val="00817D81"/>
    <w:rsid w:val="00817EBC"/>
    <w:rsid w:val="0082029A"/>
    <w:rsid w:val="008203D3"/>
    <w:rsid w:val="00820B28"/>
    <w:rsid w:val="00820B4F"/>
    <w:rsid w:val="00820E11"/>
    <w:rsid w:val="0082118A"/>
    <w:rsid w:val="00821228"/>
    <w:rsid w:val="0082135F"/>
    <w:rsid w:val="00821569"/>
    <w:rsid w:val="008218EE"/>
    <w:rsid w:val="00821BA7"/>
    <w:rsid w:val="00821C50"/>
    <w:rsid w:val="00821E92"/>
    <w:rsid w:val="008222E2"/>
    <w:rsid w:val="008223DE"/>
    <w:rsid w:val="00822659"/>
    <w:rsid w:val="0082271D"/>
    <w:rsid w:val="008228EA"/>
    <w:rsid w:val="00822C56"/>
    <w:rsid w:val="00822C89"/>
    <w:rsid w:val="00822F99"/>
    <w:rsid w:val="00822FFB"/>
    <w:rsid w:val="008231DF"/>
    <w:rsid w:val="0082321C"/>
    <w:rsid w:val="00823312"/>
    <w:rsid w:val="008236E9"/>
    <w:rsid w:val="008239AF"/>
    <w:rsid w:val="008239BB"/>
    <w:rsid w:val="00823B74"/>
    <w:rsid w:val="00824619"/>
    <w:rsid w:val="00824A0D"/>
    <w:rsid w:val="00824B23"/>
    <w:rsid w:val="00824C03"/>
    <w:rsid w:val="0082501E"/>
    <w:rsid w:val="00825038"/>
    <w:rsid w:val="0082537A"/>
    <w:rsid w:val="00825602"/>
    <w:rsid w:val="0082564B"/>
    <w:rsid w:val="008256A9"/>
    <w:rsid w:val="008256F4"/>
    <w:rsid w:val="00825CF4"/>
    <w:rsid w:val="00825DA6"/>
    <w:rsid w:val="00825E08"/>
    <w:rsid w:val="008262CC"/>
    <w:rsid w:val="00826301"/>
    <w:rsid w:val="008267E6"/>
    <w:rsid w:val="00826854"/>
    <w:rsid w:val="0082689E"/>
    <w:rsid w:val="00826986"/>
    <w:rsid w:val="00826B75"/>
    <w:rsid w:val="00826C1B"/>
    <w:rsid w:val="008270E9"/>
    <w:rsid w:val="0082729C"/>
    <w:rsid w:val="00827756"/>
    <w:rsid w:val="008278B0"/>
    <w:rsid w:val="00827929"/>
    <w:rsid w:val="00827A67"/>
    <w:rsid w:val="00827A8C"/>
    <w:rsid w:val="00827C0D"/>
    <w:rsid w:val="00827C20"/>
    <w:rsid w:val="0083000F"/>
    <w:rsid w:val="00830346"/>
    <w:rsid w:val="008303BC"/>
    <w:rsid w:val="0083079F"/>
    <w:rsid w:val="00830DAA"/>
    <w:rsid w:val="0083133F"/>
    <w:rsid w:val="008313CD"/>
    <w:rsid w:val="00831D29"/>
    <w:rsid w:val="00832640"/>
    <w:rsid w:val="008327E2"/>
    <w:rsid w:val="00832909"/>
    <w:rsid w:val="008329A3"/>
    <w:rsid w:val="00832A31"/>
    <w:rsid w:val="00832A3F"/>
    <w:rsid w:val="00832CF5"/>
    <w:rsid w:val="0083327C"/>
    <w:rsid w:val="008338D7"/>
    <w:rsid w:val="0083394F"/>
    <w:rsid w:val="00833C06"/>
    <w:rsid w:val="00833E6C"/>
    <w:rsid w:val="00833F4A"/>
    <w:rsid w:val="00833F4C"/>
    <w:rsid w:val="00833F88"/>
    <w:rsid w:val="00834029"/>
    <w:rsid w:val="00834159"/>
    <w:rsid w:val="008342D8"/>
    <w:rsid w:val="0083439D"/>
    <w:rsid w:val="0083475D"/>
    <w:rsid w:val="008347F9"/>
    <w:rsid w:val="00834866"/>
    <w:rsid w:val="00834EB1"/>
    <w:rsid w:val="008350C9"/>
    <w:rsid w:val="00835277"/>
    <w:rsid w:val="00835622"/>
    <w:rsid w:val="008356B0"/>
    <w:rsid w:val="00835832"/>
    <w:rsid w:val="00836088"/>
    <w:rsid w:val="00836171"/>
    <w:rsid w:val="008362F0"/>
    <w:rsid w:val="00836475"/>
    <w:rsid w:val="00836882"/>
    <w:rsid w:val="00836AEC"/>
    <w:rsid w:val="00836B36"/>
    <w:rsid w:val="00836C83"/>
    <w:rsid w:val="00836D97"/>
    <w:rsid w:val="008370A8"/>
    <w:rsid w:val="00837140"/>
    <w:rsid w:val="008372D5"/>
    <w:rsid w:val="00837330"/>
    <w:rsid w:val="008374A1"/>
    <w:rsid w:val="008375BE"/>
    <w:rsid w:val="008375C1"/>
    <w:rsid w:val="0083783F"/>
    <w:rsid w:val="00837B16"/>
    <w:rsid w:val="00837C36"/>
    <w:rsid w:val="00837E32"/>
    <w:rsid w:val="00837EF3"/>
    <w:rsid w:val="008406EA"/>
    <w:rsid w:val="00840D49"/>
    <w:rsid w:val="00840DB7"/>
    <w:rsid w:val="00840DE0"/>
    <w:rsid w:val="00840E77"/>
    <w:rsid w:val="00840E85"/>
    <w:rsid w:val="00841167"/>
    <w:rsid w:val="008411EF"/>
    <w:rsid w:val="0084165B"/>
    <w:rsid w:val="00841769"/>
    <w:rsid w:val="00841B59"/>
    <w:rsid w:val="00841C88"/>
    <w:rsid w:val="00841C8B"/>
    <w:rsid w:val="008428C4"/>
    <w:rsid w:val="0084299B"/>
    <w:rsid w:val="00842CC7"/>
    <w:rsid w:val="00842D34"/>
    <w:rsid w:val="00842EF3"/>
    <w:rsid w:val="008430F8"/>
    <w:rsid w:val="0084325D"/>
    <w:rsid w:val="0084327B"/>
    <w:rsid w:val="0084329A"/>
    <w:rsid w:val="00843636"/>
    <w:rsid w:val="008439A6"/>
    <w:rsid w:val="00843EDB"/>
    <w:rsid w:val="00843F95"/>
    <w:rsid w:val="00844228"/>
    <w:rsid w:val="00844375"/>
    <w:rsid w:val="008444B9"/>
    <w:rsid w:val="00844CDF"/>
    <w:rsid w:val="008454F4"/>
    <w:rsid w:val="008457BF"/>
    <w:rsid w:val="00845BE8"/>
    <w:rsid w:val="00845C5B"/>
    <w:rsid w:val="00845CAD"/>
    <w:rsid w:val="008460D8"/>
    <w:rsid w:val="00846411"/>
    <w:rsid w:val="0084651C"/>
    <w:rsid w:val="00846577"/>
    <w:rsid w:val="008465D9"/>
    <w:rsid w:val="0084663A"/>
    <w:rsid w:val="008468D4"/>
    <w:rsid w:val="00846A74"/>
    <w:rsid w:val="00846CD7"/>
    <w:rsid w:val="00846E15"/>
    <w:rsid w:val="00846F98"/>
    <w:rsid w:val="00847348"/>
    <w:rsid w:val="008473AD"/>
    <w:rsid w:val="008477E4"/>
    <w:rsid w:val="00847CAB"/>
    <w:rsid w:val="00847F02"/>
    <w:rsid w:val="008507E2"/>
    <w:rsid w:val="0085087B"/>
    <w:rsid w:val="0085098C"/>
    <w:rsid w:val="00850C3D"/>
    <w:rsid w:val="00850CD3"/>
    <w:rsid w:val="00850DFA"/>
    <w:rsid w:val="00851094"/>
    <w:rsid w:val="008510A2"/>
    <w:rsid w:val="00851331"/>
    <w:rsid w:val="00851A1B"/>
    <w:rsid w:val="00851DF7"/>
    <w:rsid w:val="008521D4"/>
    <w:rsid w:val="0085256E"/>
    <w:rsid w:val="00853053"/>
    <w:rsid w:val="008530A6"/>
    <w:rsid w:val="00853306"/>
    <w:rsid w:val="00853676"/>
    <w:rsid w:val="008539EA"/>
    <w:rsid w:val="00853C58"/>
    <w:rsid w:val="00853CBF"/>
    <w:rsid w:val="00853D95"/>
    <w:rsid w:val="00853FF2"/>
    <w:rsid w:val="00854236"/>
    <w:rsid w:val="00854475"/>
    <w:rsid w:val="008548C8"/>
    <w:rsid w:val="0085497C"/>
    <w:rsid w:val="00854C74"/>
    <w:rsid w:val="008553F1"/>
    <w:rsid w:val="0085571C"/>
    <w:rsid w:val="0085582C"/>
    <w:rsid w:val="00855E84"/>
    <w:rsid w:val="0085610D"/>
    <w:rsid w:val="0085617C"/>
    <w:rsid w:val="00856190"/>
    <w:rsid w:val="008562EB"/>
    <w:rsid w:val="008562FB"/>
    <w:rsid w:val="008565DD"/>
    <w:rsid w:val="008568C8"/>
    <w:rsid w:val="00856D44"/>
    <w:rsid w:val="00857212"/>
    <w:rsid w:val="00857869"/>
    <w:rsid w:val="00857DBD"/>
    <w:rsid w:val="00857DDC"/>
    <w:rsid w:val="00860007"/>
    <w:rsid w:val="008604F1"/>
    <w:rsid w:val="0086051D"/>
    <w:rsid w:val="00860793"/>
    <w:rsid w:val="00860848"/>
    <w:rsid w:val="008609A5"/>
    <w:rsid w:val="00860B3B"/>
    <w:rsid w:val="00860C60"/>
    <w:rsid w:val="00860E7B"/>
    <w:rsid w:val="00861233"/>
    <w:rsid w:val="00861380"/>
    <w:rsid w:val="008618BB"/>
    <w:rsid w:val="00861A23"/>
    <w:rsid w:val="00861EC1"/>
    <w:rsid w:val="00861F41"/>
    <w:rsid w:val="0086209B"/>
    <w:rsid w:val="00862234"/>
    <w:rsid w:val="00862407"/>
    <w:rsid w:val="008626FA"/>
    <w:rsid w:val="00862972"/>
    <w:rsid w:val="00863279"/>
    <w:rsid w:val="008632BC"/>
    <w:rsid w:val="00863400"/>
    <w:rsid w:val="00863446"/>
    <w:rsid w:val="00863C27"/>
    <w:rsid w:val="00863C28"/>
    <w:rsid w:val="00863D0D"/>
    <w:rsid w:val="00863D50"/>
    <w:rsid w:val="00863EDA"/>
    <w:rsid w:val="00863F40"/>
    <w:rsid w:val="008645CD"/>
    <w:rsid w:val="00864666"/>
    <w:rsid w:val="00864AD1"/>
    <w:rsid w:val="00864E7B"/>
    <w:rsid w:val="00864F7F"/>
    <w:rsid w:val="008654E7"/>
    <w:rsid w:val="008655E5"/>
    <w:rsid w:val="0086563A"/>
    <w:rsid w:val="008656DB"/>
    <w:rsid w:val="008659D0"/>
    <w:rsid w:val="00865A3E"/>
    <w:rsid w:val="00865A6C"/>
    <w:rsid w:val="00865A91"/>
    <w:rsid w:val="00865CA7"/>
    <w:rsid w:val="00865DDB"/>
    <w:rsid w:val="00865F0B"/>
    <w:rsid w:val="00866053"/>
    <w:rsid w:val="00866330"/>
    <w:rsid w:val="00866407"/>
    <w:rsid w:val="008665A0"/>
    <w:rsid w:val="008665FA"/>
    <w:rsid w:val="0086682C"/>
    <w:rsid w:val="00866EA8"/>
    <w:rsid w:val="00867346"/>
    <w:rsid w:val="00867491"/>
    <w:rsid w:val="008677D2"/>
    <w:rsid w:val="0086788E"/>
    <w:rsid w:val="00867B1E"/>
    <w:rsid w:val="00867BAE"/>
    <w:rsid w:val="00867DBF"/>
    <w:rsid w:val="00867FCF"/>
    <w:rsid w:val="008701B0"/>
    <w:rsid w:val="008701CC"/>
    <w:rsid w:val="008703F0"/>
    <w:rsid w:val="00870DD8"/>
    <w:rsid w:val="00870F10"/>
    <w:rsid w:val="00871006"/>
    <w:rsid w:val="008710B8"/>
    <w:rsid w:val="008711BD"/>
    <w:rsid w:val="008715B7"/>
    <w:rsid w:val="00871641"/>
    <w:rsid w:val="00871661"/>
    <w:rsid w:val="00871A43"/>
    <w:rsid w:val="00871E16"/>
    <w:rsid w:val="00871F01"/>
    <w:rsid w:val="00872186"/>
    <w:rsid w:val="008722FF"/>
    <w:rsid w:val="00872624"/>
    <w:rsid w:val="00872B38"/>
    <w:rsid w:val="00873150"/>
    <w:rsid w:val="00873355"/>
    <w:rsid w:val="008735CE"/>
    <w:rsid w:val="00873A45"/>
    <w:rsid w:val="00874075"/>
    <w:rsid w:val="008741FA"/>
    <w:rsid w:val="00874A2D"/>
    <w:rsid w:val="00874A45"/>
    <w:rsid w:val="00874FC3"/>
    <w:rsid w:val="008754EE"/>
    <w:rsid w:val="0087552E"/>
    <w:rsid w:val="008755D1"/>
    <w:rsid w:val="00875763"/>
    <w:rsid w:val="00875990"/>
    <w:rsid w:val="00875B41"/>
    <w:rsid w:val="00875EEF"/>
    <w:rsid w:val="0087607E"/>
    <w:rsid w:val="008762CE"/>
    <w:rsid w:val="0087636A"/>
    <w:rsid w:val="008766A8"/>
    <w:rsid w:val="008768B8"/>
    <w:rsid w:val="00876AAA"/>
    <w:rsid w:val="00876AE1"/>
    <w:rsid w:val="00876D90"/>
    <w:rsid w:val="00876E35"/>
    <w:rsid w:val="00877046"/>
    <w:rsid w:val="008770A2"/>
    <w:rsid w:val="00877140"/>
    <w:rsid w:val="008774E4"/>
    <w:rsid w:val="00877554"/>
    <w:rsid w:val="008775D5"/>
    <w:rsid w:val="00877ADD"/>
    <w:rsid w:val="00877B19"/>
    <w:rsid w:val="00877C13"/>
    <w:rsid w:val="00877CF7"/>
    <w:rsid w:val="00880003"/>
    <w:rsid w:val="0088042C"/>
    <w:rsid w:val="00880513"/>
    <w:rsid w:val="008807FE"/>
    <w:rsid w:val="00880B1D"/>
    <w:rsid w:val="00880D97"/>
    <w:rsid w:val="00880DC7"/>
    <w:rsid w:val="00881138"/>
    <w:rsid w:val="0088117A"/>
    <w:rsid w:val="00881311"/>
    <w:rsid w:val="00881458"/>
    <w:rsid w:val="00881562"/>
    <w:rsid w:val="008817A5"/>
    <w:rsid w:val="00881883"/>
    <w:rsid w:val="0088195F"/>
    <w:rsid w:val="00881BB5"/>
    <w:rsid w:val="00881BD4"/>
    <w:rsid w:val="00881CEA"/>
    <w:rsid w:val="008820E0"/>
    <w:rsid w:val="008820EB"/>
    <w:rsid w:val="008821F2"/>
    <w:rsid w:val="00882655"/>
    <w:rsid w:val="0088275A"/>
    <w:rsid w:val="00882BC0"/>
    <w:rsid w:val="00882D43"/>
    <w:rsid w:val="008830B4"/>
    <w:rsid w:val="00883835"/>
    <w:rsid w:val="008839CF"/>
    <w:rsid w:val="00883BF5"/>
    <w:rsid w:val="00883E7E"/>
    <w:rsid w:val="0088412C"/>
    <w:rsid w:val="00884465"/>
    <w:rsid w:val="00884842"/>
    <w:rsid w:val="00884BCB"/>
    <w:rsid w:val="00885032"/>
    <w:rsid w:val="00885108"/>
    <w:rsid w:val="008852F7"/>
    <w:rsid w:val="00885393"/>
    <w:rsid w:val="00885830"/>
    <w:rsid w:val="00885BED"/>
    <w:rsid w:val="0088605C"/>
    <w:rsid w:val="00886490"/>
    <w:rsid w:val="00886674"/>
    <w:rsid w:val="008866AC"/>
    <w:rsid w:val="0088676B"/>
    <w:rsid w:val="00886773"/>
    <w:rsid w:val="008868C0"/>
    <w:rsid w:val="00886A08"/>
    <w:rsid w:val="00886C8B"/>
    <w:rsid w:val="00886D80"/>
    <w:rsid w:val="00886D8B"/>
    <w:rsid w:val="00886DFC"/>
    <w:rsid w:val="00887790"/>
    <w:rsid w:val="0088792D"/>
    <w:rsid w:val="0088792F"/>
    <w:rsid w:val="00887B3D"/>
    <w:rsid w:val="00887E95"/>
    <w:rsid w:val="00890123"/>
    <w:rsid w:val="00890316"/>
    <w:rsid w:val="0089050A"/>
    <w:rsid w:val="008907C0"/>
    <w:rsid w:val="008908DE"/>
    <w:rsid w:val="00890A0C"/>
    <w:rsid w:val="00890E3A"/>
    <w:rsid w:val="00890FB8"/>
    <w:rsid w:val="00891264"/>
    <w:rsid w:val="0089130D"/>
    <w:rsid w:val="008919A6"/>
    <w:rsid w:val="00891E97"/>
    <w:rsid w:val="00892015"/>
    <w:rsid w:val="008926FF"/>
    <w:rsid w:val="008929AD"/>
    <w:rsid w:val="00892DA1"/>
    <w:rsid w:val="00892E2E"/>
    <w:rsid w:val="00893188"/>
    <w:rsid w:val="008931FD"/>
    <w:rsid w:val="00893228"/>
    <w:rsid w:val="008933EF"/>
    <w:rsid w:val="008934B0"/>
    <w:rsid w:val="008934F7"/>
    <w:rsid w:val="0089365D"/>
    <w:rsid w:val="00893B9E"/>
    <w:rsid w:val="0089409B"/>
    <w:rsid w:val="00894296"/>
    <w:rsid w:val="008942E1"/>
    <w:rsid w:val="008942E5"/>
    <w:rsid w:val="00894476"/>
    <w:rsid w:val="00894B0C"/>
    <w:rsid w:val="0089522D"/>
    <w:rsid w:val="0089531A"/>
    <w:rsid w:val="008958CE"/>
    <w:rsid w:val="00895AFE"/>
    <w:rsid w:val="00895B65"/>
    <w:rsid w:val="00895BFA"/>
    <w:rsid w:val="00895FC5"/>
    <w:rsid w:val="00895FE1"/>
    <w:rsid w:val="0089624C"/>
    <w:rsid w:val="008964BE"/>
    <w:rsid w:val="008966FD"/>
    <w:rsid w:val="0089673C"/>
    <w:rsid w:val="0089686D"/>
    <w:rsid w:val="008968C9"/>
    <w:rsid w:val="00896B00"/>
    <w:rsid w:val="00896B39"/>
    <w:rsid w:val="00896D15"/>
    <w:rsid w:val="00896D88"/>
    <w:rsid w:val="0089738F"/>
    <w:rsid w:val="008975B0"/>
    <w:rsid w:val="0089764E"/>
    <w:rsid w:val="00897784"/>
    <w:rsid w:val="008978D7"/>
    <w:rsid w:val="00897B7E"/>
    <w:rsid w:val="00897ECA"/>
    <w:rsid w:val="00897FF1"/>
    <w:rsid w:val="008A0101"/>
    <w:rsid w:val="008A012E"/>
    <w:rsid w:val="008A0429"/>
    <w:rsid w:val="008A04A2"/>
    <w:rsid w:val="008A066C"/>
    <w:rsid w:val="008A0BCF"/>
    <w:rsid w:val="008A113D"/>
    <w:rsid w:val="008A158D"/>
    <w:rsid w:val="008A1655"/>
    <w:rsid w:val="008A1960"/>
    <w:rsid w:val="008A1B95"/>
    <w:rsid w:val="008A1FDC"/>
    <w:rsid w:val="008A2090"/>
    <w:rsid w:val="008A2252"/>
    <w:rsid w:val="008A2422"/>
    <w:rsid w:val="008A25E4"/>
    <w:rsid w:val="008A295A"/>
    <w:rsid w:val="008A29C5"/>
    <w:rsid w:val="008A2CCD"/>
    <w:rsid w:val="008A3114"/>
    <w:rsid w:val="008A321F"/>
    <w:rsid w:val="008A3796"/>
    <w:rsid w:val="008A38C4"/>
    <w:rsid w:val="008A3905"/>
    <w:rsid w:val="008A3D7A"/>
    <w:rsid w:val="008A3EEF"/>
    <w:rsid w:val="008A436B"/>
    <w:rsid w:val="008A4729"/>
    <w:rsid w:val="008A490B"/>
    <w:rsid w:val="008A4AF7"/>
    <w:rsid w:val="008A4BA2"/>
    <w:rsid w:val="008A4D45"/>
    <w:rsid w:val="008A4E2E"/>
    <w:rsid w:val="008A50FD"/>
    <w:rsid w:val="008A51D5"/>
    <w:rsid w:val="008A570D"/>
    <w:rsid w:val="008A571E"/>
    <w:rsid w:val="008A5741"/>
    <w:rsid w:val="008A5752"/>
    <w:rsid w:val="008A5D8F"/>
    <w:rsid w:val="008A6273"/>
    <w:rsid w:val="008A630F"/>
    <w:rsid w:val="008A63C8"/>
    <w:rsid w:val="008A6725"/>
    <w:rsid w:val="008A6AB7"/>
    <w:rsid w:val="008A6F2B"/>
    <w:rsid w:val="008A74CB"/>
    <w:rsid w:val="008A7718"/>
    <w:rsid w:val="008A7884"/>
    <w:rsid w:val="008B0087"/>
    <w:rsid w:val="008B01CC"/>
    <w:rsid w:val="008B02C5"/>
    <w:rsid w:val="008B04F6"/>
    <w:rsid w:val="008B0544"/>
    <w:rsid w:val="008B05D4"/>
    <w:rsid w:val="008B06DA"/>
    <w:rsid w:val="008B09C4"/>
    <w:rsid w:val="008B0A8D"/>
    <w:rsid w:val="008B0B10"/>
    <w:rsid w:val="008B0CC1"/>
    <w:rsid w:val="008B0F67"/>
    <w:rsid w:val="008B1032"/>
    <w:rsid w:val="008B1366"/>
    <w:rsid w:val="008B13B8"/>
    <w:rsid w:val="008B1563"/>
    <w:rsid w:val="008B1F7E"/>
    <w:rsid w:val="008B22B4"/>
    <w:rsid w:val="008B2355"/>
    <w:rsid w:val="008B257C"/>
    <w:rsid w:val="008B29C8"/>
    <w:rsid w:val="008B30FE"/>
    <w:rsid w:val="008B3112"/>
    <w:rsid w:val="008B32F5"/>
    <w:rsid w:val="008B3393"/>
    <w:rsid w:val="008B35AC"/>
    <w:rsid w:val="008B3762"/>
    <w:rsid w:val="008B392E"/>
    <w:rsid w:val="008B3A65"/>
    <w:rsid w:val="008B4163"/>
    <w:rsid w:val="008B422E"/>
    <w:rsid w:val="008B4322"/>
    <w:rsid w:val="008B43CB"/>
    <w:rsid w:val="008B44A3"/>
    <w:rsid w:val="008B44A4"/>
    <w:rsid w:val="008B4724"/>
    <w:rsid w:val="008B4DBE"/>
    <w:rsid w:val="008B50E7"/>
    <w:rsid w:val="008B53BE"/>
    <w:rsid w:val="008B54B7"/>
    <w:rsid w:val="008B5663"/>
    <w:rsid w:val="008B569E"/>
    <w:rsid w:val="008B61D5"/>
    <w:rsid w:val="008B6214"/>
    <w:rsid w:val="008B6AF3"/>
    <w:rsid w:val="008B6CE6"/>
    <w:rsid w:val="008B6F7D"/>
    <w:rsid w:val="008B704C"/>
    <w:rsid w:val="008B7560"/>
    <w:rsid w:val="008B78B5"/>
    <w:rsid w:val="008C0090"/>
    <w:rsid w:val="008C0969"/>
    <w:rsid w:val="008C099D"/>
    <w:rsid w:val="008C09EA"/>
    <w:rsid w:val="008C0ACE"/>
    <w:rsid w:val="008C0E4D"/>
    <w:rsid w:val="008C1192"/>
    <w:rsid w:val="008C12BE"/>
    <w:rsid w:val="008C12D5"/>
    <w:rsid w:val="008C13F5"/>
    <w:rsid w:val="008C169E"/>
    <w:rsid w:val="008C17B5"/>
    <w:rsid w:val="008C245F"/>
    <w:rsid w:val="008C2680"/>
    <w:rsid w:val="008C2D60"/>
    <w:rsid w:val="008C2E20"/>
    <w:rsid w:val="008C315D"/>
    <w:rsid w:val="008C36BA"/>
    <w:rsid w:val="008C3959"/>
    <w:rsid w:val="008C3CC4"/>
    <w:rsid w:val="008C3CD5"/>
    <w:rsid w:val="008C4326"/>
    <w:rsid w:val="008C4490"/>
    <w:rsid w:val="008C4954"/>
    <w:rsid w:val="008C499C"/>
    <w:rsid w:val="008C4A06"/>
    <w:rsid w:val="008C4A1C"/>
    <w:rsid w:val="008C4C18"/>
    <w:rsid w:val="008C4D80"/>
    <w:rsid w:val="008C4FC7"/>
    <w:rsid w:val="008C4FF3"/>
    <w:rsid w:val="008C5057"/>
    <w:rsid w:val="008C511C"/>
    <w:rsid w:val="008C52A7"/>
    <w:rsid w:val="008C539F"/>
    <w:rsid w:val="008C570A"/>
    <w:rsid w:val="008C597C"/>
    <w:rsid w:val="008C5B01"/>
    <w:rsid w:val="008C5E6E"/>
    <w:rsid w:val="008C65A0"/>
    <w:rsid w:val="008C6A0A"/>
    <w:rsid w:val="008C6A3E"/>
    <w:rsid w:val="008C6C6F"/>
    <w:rsid w:val="008C6CA1"/>
    <w:rsid w:val="008C74CA"/>
    <w:rsid w:val="008C779B"/>
    <w:rsid w:val="008C7839"/>
    <w:rsid w:val="008C7967"/>
    <w:rsid w:val="008C7A73"/>
    <w:rsid w:val="008C7C99"/>
    <w:rsid w:val="008C7F68"/>
    <w:rsid w:val="008D0070"/>
    <w:rsid w:val="008D0117"/>
    <w:rsid w:val="008D03AE"/>
    <w:rsid w:val="008D076E"/>
    <w:rsid w:val="008D0D4D"/>
    <w:rsid w:val="008D10FF"/>
    <w:rsid w:val="008D12FC"/>
    <w:rsid w:val="008D1396"/>
    <w:rsid w:val="008D1554"/>
    <w:rsid w:val="008D1725"/>
    <w:rsid w:val="008D190E"/>
    <w:rsid w:val="008D1BD9"/>
    <w:rsid w:val="008D1D28"/>
    <w:rsid w:val="008D1E00"/>
    <w:rsid w:val="008D2198"/>
    <w:rsid w:val="008D2834"/>
    <w:rsid w:val="008D2919"/>
    <w:rsid w:val="008D2983"/>
    <w:rsid w:val="008D2C28"/>
    <w:rsid w:val="008D2DCD"/>
    <w:rsid w:val="008D2E8D"/>
    <w:rsid w:val="008D2EBE"/>
    <w:rsid w:val="008D2F75"/>
    <w:rsid w:val="008D2FAA"/>
    <w:rsid w:val="008D30F0"/>
    <w:rsid w:val="008D3345"/>
    <w:rsid w:val="008D336E"/>
    <w:rsid w:val="008D34A2"/>
    <w:rsid w:val="008D404A"/>
    <w:rsid w:val="008D4356"/>
    <w:rsid w:val="008D4676"/>
    <w:rsid w:val="008D4D6D"/>
    <w:rsid w:val="008D51F8"/>
    <w:rsid w:val="008D52F5"/>
    <w:rsid w:val="008D53B2"/>
    <w:rsid w:val="008D57D3"/>
    <w:rsid w:val="008D5B81"/>
    <w:rsid w:val="008D5C96"/>
    <w:rsid w:val="008D5D35"/>
    <w:rsid w:val="008D5DB2"/>
    <w:rsid w:val="008D5E4B"/>
    <w:rsid w:val="008D5FF1"/>
    <w:rsid w:val="008D60AA"/>
    <w:rsid w:val="008D61D9"/>
    <w:rsid w:val="008D63DD"/>
    <w:rsid w:val="008D6A99"/>
    <w:rsid w:val="008D6BE0"/>
    <w:rsid w:val="008D6DE9"/>
    <w:rsid w:val="008D6E4E"/>
    <w:rsid w:val="008D709B"/>
    <w:rsid w:val="008D710E"/>
    <w:rsid w:val="008D749F"/>
    <w:rsid w:val="008D7AB4"/>
    <w:rsid w:val="008D7CDE"/>
    <w:rsid w:val="008E00DF"/>
    <w:rsid w:val="008E02D0"/>
    <w:rsid w:val="008E032C"/>
    <w:rsid w:val="008E0989"/>
    <w:rsid w:val="008E0AC3"/>
    <w:rsid w:val="008E0DFE"/>
    <w:rsid w:val="008E0FEA"/>
    <w:rsid w:val="008E127D"/>
    <w:rsid w:val="008E147E"/>
    <w:rsid w:val="008E16D5"/>
    <w:rsid w:val="008E171C"/>
    <w:rsid w:val="008E1772"/>
    <w:rsid w:val="008E1A5D"/>
    <w:rsid w:val="008E1AE4"/>
    <w:rsid w:val="008E1B0F"/>
    <w:rsid w:val="008E1F3F"/>
    <w:rsid w:val="008E219D"/>
    <w:rsid w:val="008E225B"/>
    <w:rsid w:val="008E294E"/>
    <w:rsid w:val="008E296A"/>
    <w:rsid w:val="008E33B8"/>
    <w:rsid w:val="008E36D8"/>
    <w:rsid w:val="008E3EA9"/>
    <w:rsid w:val="008E4512"/>
    <w:rsid w:val="008E4A37"/>
    <w:rsid w:val="008E4A7A"/>
    <w:rsid w:val="008E4AA2"/>
    <w:rsid w:val="008E5139"/>
    <w:rsid w:val="008E514B"/>
    <w:rsid w:val="008E54C9"/>
    <w:rsid w:val="008E5A0D"/>
    <w:rsid w:val="008E5C22"/>
    <w:rsid w:val="008E64FC"/>
    <w:rsid w:val="008E65E3"/>
    <w:rsid w:val="008E7314"/>
    <w:rsid w:val="008E79C6"/>
    <w:rsid w:val="008F05E3"/>
    <w:rsid w:val="008F06B1"/>
    <w:rsid w:val="008F073E"/>
    <w:rsid w:val="008F0C62"/>
    <w:rsid w:val="008F0CB7"/>
    <w:rsid w:val="008F0CD0"/>
    <w:rsid w:val="008F0E16"/>
    <w:rsid w:val="008F12BD"/>
    <w:rsid w:val="008F1D43"/>
    <w:rsid w:val="008F1E2E"/>
    <w:rsid w:val="008F1E3F"/>
    <w:rsid w:val="008F1FEA"/>
    <w:rsid w:val="008F20C0"/>
    <w:rsid w:val="008F21F2"/>
    <w:rsid w:val="008F257F"/>
    <w:rsid w:val="008F296A"/>
    <w:rsid w:val="008F2990"/>
    <w:rsid w:val="008F2ADD"/>
    <w:rsid w:val="008F2B47"/>
    <w:rsid w:val="008F2C06"/>
    <w:rsid w:val="008F2C65"/>
    <w:rsid w:val="008F318F"/>
    <w:rsid w:val="008F3635"/>
    <w:rsid w:val="008F3B2D"/>
    <w:rsid w:val="008F3ED7"/>
    <w:rsid w:val="008F42EB"/>
    <w:rsid w:val="008F4350"/>
    <w:rsid w:val="008F460C"/>
    <w:rsid w:val="008F51B3"/>
    <w:rsid w:val="008F52BE"/>
    <w:rsid w:val="008F532E"/>
    <w:rsid w:val="008F5384"/>
    <w:rsid w:val="008F5463"/>
    <w:rsid w:val="008F54BD"/>
    <w:rsid w:val="008F55F3"/>
    <w:rsid w:val="008F6155"/>
    <w:rsid w:val="008F616C"/>
    <w:rsid w:val="008F634E"/>
    <w:rsid w:val="008F643A"/>
    <w:rsid w:val="008F67C4"/>
    <w:rsid w:val="008F6900"/>
    <w:rsid w:val="008F71CC"/>
    <w:rsid w:val="008F7246"/>
    <w:rsid w:val="008F7300"/>
    <w:rsid w:val="008F7306"/>
    <w:rsid w:val="008F7872"/>
    <w:rsid w:val="008F7894"/>
    <w:rsid w:val="008F78C6"/>
    <w:rsid w:val="008F791A"/>
    <w:rsid w:val="009003A4"/>
    <w:rsid w:val="009004A1"/>
    <w:rsid w:val="009004E3"/>
    <w:rsid w:val="00900885"/>
    <w:rsid w:val="00900ED2"/>
    <w:rsid w:val="00901180"/>
    <w:rsid w:val="0090132E"/>
    <w:rsid w:val="009018D4"/>
    <w:rsid w:val="00901B01"/>
    <w:rsid w:val="00901E92"/>
    <w:rsid w:val="0090229A"/>
    <w:rsid w:val="009023B9"/>
    <w:rsid w:val="009023FF"/>
    <w:rsid w:val="00902513"/>
    <w:rsid w:val="00902898"/>
    <w:rsid w:val="0090292B"/>
    <w:rsid w:val="009031D8"/>
    <w:rsid w:val="00903443"/>
    <w:rsid w:val="00903504"/>
    <w:rsid w:val="0090380A"/>
    <w:rsid w:val="0090386F"/>
    <w:rsid w:val="00903881"/>
    <w:rsid w:val="00903F51"/>
    <w:rsid w:val="00903FC6"/>
    <w:rsid w:val="00904098"/>
    <w:rsid w:val="00904386"/>
    <w:rsid w:val="009044C7"/>
    <w:rsid w:val="0090455F"/>
    <w:rsid w:val="009046E7"/>
    <w:rsid w:val="009048BA"/>
    <w:rsid w:val="009048EB"/>
    <w:rsid w:val="0090493A"/>
    <w:rsid w:val="009051E7"/>
    <w:rsid w:val="0090544B"/>
    <w:rsid w:val="0090560A"/>
    <w:rsid w:val="00905B77"/>
    <w:rsid w:val="00905CC9"/>
    <w:rsid w:val="0090602F"/>
    <w:rsid w:val="009062EA"/>
    <w:rsid w:val="0090635E"/>
    <w:rsid w:val="00906371"/>
    <w:rsid w:val="009063F7"/>
    <w:rsid w:val="00906742"/>
    <w:rsid w:val="009067B9"/>
    <w:rsid w:val="0090694B"/>
    <w:rsid w:val="00906BC1"/>
    <w:rsid w:val="00906C07"/>
    <w:rsid w:val="00906E31"/>
    <w:rsid w:val="00906EA0"/>
    <w:rsid w:val="00906F92"/>
    <w:rsid w:val="009070DB"/>
    <w:rsid w:val="00907165"/>
    <w:rsid w:val="00907345"/>
    <w:rsid w:val="009076E1"/>
    <w:rsid w:val="009079D1"/>
    <w:rsid w:val="00907DDF"/>
    <w:rsid w:val="00907EAE"/>
    <w:rsid w:val="009100A3"/>
    <w:rsid w:val="009100B8"/>
    <w:rsid w:val="00910294"/>
    <w:rsid w:val="0091034A"/>
    <w:rsid w:val="009105BB"/>
    <w:rsid w:val="0091079A"/>
    <w:rsid w:val="009108B7"/>
    <w:rsid w:val="00910E60"/>
    <w:rsid w:val="009110E7"/>
    <w:rsid w:val="009111B2"/>
    <w:rsid w:val="009113C9"/>
    <w:rsid w:val="009113DC"/>
    <w:rsid w:val="00911711"/>
    <w:rsid w:val="009117AE"/>
    <w:rsid w:val="009117F6"/>
    <w:rsid w:val="0091180B"/>
    <w:rsid w:val="00911834"/>
    <w:rsid w:val="00911BB5"/>
    <w:rsid w:val="00911BC8"/>
    <w:rsid w:val="00911C74"/>
    <w:rsid w:val="00911D7B"/>
    <w:rsid w:val="00911E3A"/>
    <w:rsid w:val="00911FE2"/>
    <w:rsid w:val="009120C2"/>
    <w:rsid w:val="00912765"/>
    <w:rsid w:val="0091290E"/>
    <w:rsid w:val="00912AAE"/>
    <w:rsid w:val="00912E0A"/>
    <w:rsid w:val="009130BE"/>
    <w:rsid w:val="009130F6"/>
    <w:rsid w:val="00913259"/>
    <w:rsid w:val="009132C2"/>
    <w:rsid w:val="009132FB"/>
    <w:rsid w:val="00913502"/>
    <w:rsid w:val="00913748"/>
    <w:rsid w:val="00913E70"/>
    <w:rsid w:val="00913ECD"/>
    <w:rsid w:val="00913F83"/>
    <w:rsid w:val="00914014"/>
    <w:rsid w:val="00914226"/>
    <w:rsid w:val="00914640"/>
    <w:rsid w:val="009147DE"/>
    <w:rsid w:val="009148DB"/>
    <w:rsid w:val="00914C8C"/>
    <w:rsid w:val="00914DFB"/>
    <w:rsid w:val="0091565A"/>
    <w:rsid w:val="009156B2"/>
    <w:rsid w:val="009157B1"/>
    <w:rsid w:val="009158CD"/>
    <w:rsid w:val="00915D7F"/>
    <w:rsid w:val="00915E30"/>
    <w:rsid w:val="009161FF"/>
    <w:rsid w:val="0091638C"/>
    <w:rsid w:val="009164C0"/>
    <w:rsid w:val="009164D9"/>
    <w:rsid w:val="009165F2"/>
    <w:rsid w:val="009166BD"/>
    <w:rsid w:val="00916993"/>
    <w:rsid w:val="009169B2"/>
    <w:rsid w:val="009169EC"/>
    <w:rsid w:val="00916BD1"/>
    <w:rsid w:val="00916D04"/>
    <w:rsid w:val="00916E52"/>
    <w:rsid w:val="00916F37"/>
    <w:rsid w:val="00917002"/>
    <w:rsid w:val="009171EB"/>
    <w:rsid w:val="009178F0"/>
    <w:rsid w:val="00917F51"/>
    <w:rsid w:val="0092041E"/>
    <w:rsid w:val="0092063D"/>
    <w:rsid w:val="00920A9B"/>
    <w:rsid w:val="00920AB2"/>
    <w:rsid w:val="00921AF8"/>
    <w:rsid w:val="00922022"/>
    <w:rsid w:val="00922178"/>
    <w:rsid w:val="00922401"/>
    <w:rsid w:val="00922442"/>
    <w:rsid w:val="00922534"/>
    <w:rsid w:val="00922677"/>
    <w:rsid w:val="0092271C"/>
    <w:rsid w:val="0092294E"/>
    <w:rsid w:val="00922AE4"/>
    <w:rsid w:val="00922B80"/>
    <w:rsid w:val="009230BA"/>
    <w:rsid w:val="00923231"/>
    <w:rsid w:val="00923455"/>
    <w:rsid w:val="009237D3"/>
    <w:rsid w:val="00923BE7"/>
    <w:rsid w:val="00923C1E"/>
    <w:rsid w:val="00923E0A"/>
    <w:rsid w:val="0092420A"/>
    <w:rsid w:val="0092420C"/>
    <w:rsid w:val="0092443F"/>
    <w:rsid w:val="00924599"/>
    <w:rsid w:val="0092464B"/>
    <w:rsid w:val="0092511F"/>
    <w:rsid w:val="009251A5"/>
    <w:rsid w:val="00925577"/>
    <w:rsid w:val="009258CC"/>
    <w:rsid w:val="00926102"/>
    <w:rsid w:val="00926215"/>
    <w:rsid w:val="00926238"/>
    <w:rsid w:val="009263CB"/>
    <w:rsid w:val="009265A7"/>
    <w:rsid w:val="0092699A"/>
    <w:rsid w:val="009273C9"/>
    <w:rsid w:val="00927453"/>
    <w:rsid w:val="00927A0C"/>
    <w:rsid w:val="00927D03"/>
    <w:rsid w:val="00927E2B"/>
    <w:rsid w:val="00927EB1"/>
    <w:rsid w:val="00930012"/>
    <w:rsid w:val="009300C5"/>
    <w:rsid w:val="009304F8"/>
    <w:rsid w:val="00930800"/>
    <w:rsid w:val="00930809"/>
    <w:rsid w:val="00930A47"/>
    <w:rsid w:val="00930A85"/>
    <w:rsid w:val="00930BF6"/>
    <w:rsid w:val="00930C19"/>
    <w:rsid w:val="00930DF1"/>
    <w:rsid w:val="00930E89"/>
    <w:rsid w:val="00931306"/>
    <w:rsid w:val="0093145C"/>
    <w:rsid w:val="00931960"/>
    <w:rsid w:val="00931A1F"/>
    <w:rsid w:val="00931AF3"/>
    <w:rsid w:val="00931C71"/>
    <w:rsid w:val="009320E5"/>
    <w:rsid w:val="009320FC"/>
    <w:rsid w:val="00932145"/>
    <w:rsid w:val="00932652"/>
    <w:rsid w:val="009328CA"/>
    <w:rsid w:val="00932D4D"/>
    <w:rsid w:val="00932D51"/>
    <w:rsid w:val="00932D55"/>
    <w:rsid w:val="00932DA2"/>
    <w:rsid w:val="00932E58"/>
    <w:rsid w:val="00933233"/>
    <w:rsid w:val="0093325C"/>
    <w:rsid w:val="0093389A"/>
    <w:rsid w:val="00933968"/>
    <w:rsid w:val="00933D38"/>
    <w:rsid w:val="0093441D"/>
    <w:rsid w:val="00934632"/>
    <w:rsid w:val="0093466F"/>
    <w:rsid w:val="0093479D"/>
    <w:rsid w:val="009351F8"/>
    <w:rsid w:val="0093525F"/>
    <w:rsid w:val="0093527A"/>
    <w:rsid w:val="00935562"/>
    <w:rsid w:val="00935665"/>
    <w:rsid w:val="0093582C"/>
    <w:rsid w:val="009359EF"/>
    <w:rsid w:val="00935E63"/>
    <w:rsid w:val="00936107"/>
    <w:rsid w:val="0093621B"/>
    <w:rsid w:val="00936472"/>
    <w:rsid w:val="009369C2"/>
    <w:rsid w:val="00936AA3"/>
    <w:rsid w:val="00936AAB"/>
    <w:rsid w:val="00936CA6"/>
    <w:rsid w:val="00936FBD"/>
    <w:rsid w:val="00937901"/>
    <w:rsid w:val="00937DA7"/>
    <w:rsid w:val="00937E79"/>
    <w:rsid w:val="00937F73"/>
    <w:rsid w:val="0094038E"/>
    <w:rsid w:val="0094044A"/>
    <w:rsid w:val="009404B1"/>
    <w:rsid w:val="009406B4"/>
    <w:rsid w:val="0094074F"/>
    <w:rsid w:val="00940EC8"/>
    <w:rsid w:val="00940FD7"/>
    <w:rsid w:val="0094110C"/>
    <w:rsid w:val="00941370"/>
    <w:rsid w:val="00941417"/>
    <w:rsid w:val="00941649"/>
    <w:rsid w:val="0094167A"/>
    <w:rsid w:val="00941DD3"/>
    <w:rsid w:val="00941DFE"/>
    <w:rsid w:val="00941E82"/>
    <w:rsid w:val="00941E9E"/>
    <w:rsid w:val="00941FDE"/>
    <w:rsid w:val="0094238B"/>
    <w:rsid w:val="00942712"/>
    <w:rsid w:val="00942BBC"/>
    <w:rsid w:val="00942F18"/>
    <w:rsid w:val="00943353"/>
    <w:rsid w:val="00943497"/>
    <w:rsid w:val="00943692"/>
    <w:rsid w:val="00943958"/>
    <w:rsid w:val="0094395A"/>
    <w:rsid w:val="00943CD7"/>
    <w:rsid w:val="00943F3F"/>
    <w:rsid w:val="00943FF4"/>
    <w:rsid w:val="0094405F"/>
    <w:rsid w:val="009446E7"/>
    <w:rsid w:val="00944CA1"/>
    <w:rsid w:val="009450FD"/>
    <w:rsid w:val="009452A5"/>
    <w:rsid w:val="009455D6"/>
    <w:rsid w:val="0094582E"/>
    <w:rsid w:val="009458BD"/>
    <w:rsid w:val="00945911"/>
    <w:rsid w:val="00945B80"/>
    <w:rsid w:val="00945C6A"/>
    <w:rsid w:val="009461CA"/>
    <w:rsid w:val="009463A0"/>
    <w:rsid w:val="00946659"/>
    <w:rsid w:val="00946758"/>
    <w:rsid w:val="00946E62"/>
    <w:rsid w:val="00947AD6"/>
    <w:rsid w:val="00947B53"/>
    <w:rsid w:val="00947F69"/>
    <w:rsid w:val="00947F86"/>
    <w:rsid w:val="00947FD3"/>
    <w:rsid w:val="0095082E"/>
    <w:rsid w:val="00950C14"/>
    <w:rsid w:val="00950E7C"/>
    <w:rsid w:val="0095150A"/>
    <w:rsid w:val="00951560"/>
    <w:rsid w:val="00951F98"/>
    <w:rsid w:val="00951FCA"/>
    <w:rsid w:val="00952630"/>
    <w:rsid w:val="00952831"/>
    <w:rsid w:val="0095296F"/>
    <w:rsid w:val="00952B83"/>
    <w:rsid w:val="00952D50"/>
    <w:rsid w:val="00953971"/>
    <w:rsid w:val="00953DC9"/>
    <w:rsid w:val="00953F22"/>
    <w:rsid w:val="00953FF7"/>
    <w:rsid w:val="00954308"/>
    <w:rsid w:val="00954C46"/>
    <w:rsid w:val="00954DBE"/>
    <w:rsid w:val="00954DC0"/>
    <w:rsid w:val="00954F20"/>
    <w:rsid w:val="00955955"/>
    <w:rsid w:val="0095610C"/>
    <w:rsid w:val="009562FC"/>
    <w:rsid w:val="0095699A"/>
    <w:rsid w:val="00956CBC"/>
    <w:rsid w:val="00956D77"/>
    <w:rsid w:val="00956DBD"/>
    <w:rsid w:val="00956E4B"/>
    <w:rsid w:val="00956FF2"/>
    <w:rsid w:val="009570F8"/>
    <w:rsid w:val="00957276"/>
    <w:rsid w:val="0095750C"/>
    <w:rsid w:val="009577AB"/>
    <w:rsid w:val="00957EE3"/>
    <w:rsid w:val="00960117"/>
    <w:rsid w:val="00960164"/>
    <w:rsid w:val="00960354"/>
    <w:rsid w:val="009604D1"/>
    <w:rsid w:val="009606E7"/>
    <w:rsid w:val="00960746"/>
    <w:rsid w:val="009607D6"/>
    <w:rsid w:val="00960B32"/>
    <w:rsid w:val="009611C0"/>
    <w:rsid w:val="009612E3"/>
    <w:rsid w:val="0096142B"/>
    <w:rsid w:val="00961793"/>
    <w:rsid w:val="00961A0F"/>
    <w:rsid w:val="00961A29"/>
    <w:rsid w:val="00961AF4"/>
    <w:rsid w:val="00961FA0"/>
    <w:rsid w:val="009620C1"/>
    <w:rsid w:val="0096224F"/>
    <w:rsid w:val="0096226D"/>
    <w:rsid w:val="00962366"/>
    <w:rsid w:val="009624C3"/>
    <w:rsid w:val="00962669"/>
    <w:rsid w:val="00962B0C"/>
    <w:rsid w:val="00962D10"/>
    <w:rsid w:val="0096352F"/>
    <w:rsid w:val="009636E2"/>
    <w:rsid w:val="009637DC"/>
    <w:rsid w:val="0096471A"/>
    <w:rsid w:val="00964C8C"/>
    <w:rsid w:val="00964EC4"/>
    <w:rsid w:val="00964EE4"/>
    <w:rsid w:val="00964F37"/>
    <w:rsid w:val="00964F85"/>
    <w:rsid w:val="009650F6"/>
    <w:rsid w:val="00965478"/>
    <w:rsid w:val="009657CC"/>
    <w:rsid w:val="00965875"/>
    <w:rsid w:val="009658CC"/>
    <w:rsid w:val="00965AA7"/>
    <w:rsid w:val="00965EC1"/>
    <w:rsid w:val="00966106"/>
    <w:rsid w:val="0096625F"/>
    <w:rsid w:val="00966512"/>
    <w:rsid w:val="00966798"/>
    <w:rsid w:val="009667F9"/>
    <w:rsid w:val="009668C8"/>
    <w:rsid w:val="00966ACB"/>
    <w:rsid w:val="00966AED"/>
    <w:rsid w:val="00966C72"/>
    <w:rsid w:val="00966EC9"/>
    <w:rsid w:val="0096749E"/>
    <w:rsid w:val="0096782A"/>
    <w:rsid w:val="00967860"/>
    <w:rsid w:val="00967A72"/>
    <w:rsid w:val="00967B22"/>
    <w:rsid w:val="0097022A"/>
    <w:rsid w:val="0097049F"/>
    <w:rsid w:val="009704D3"/>
    <w:rsid w:val="009706CB"/>
    <w:rsid w:val="009706DF"/>
    <w:rsid w:val="009707C6"/>
    <w:rsid w:val="009707CD"/>
    <w:rsid w:val="00970A8E"/>
    <w:rsid w:val="00970B4F"/>
    <w:rsid w:val="00970D7C"/>
    <w:rsid w:val="00971004"/>
    <w:rsid w:val="00971179"/>
    <w:rsid w:val="00971198"/>
    <w:rsid w:val="009712EF"/>
    <w:rsid w:val="009713F2"/>
    <w:rsid w:val="0097157E"/>
    <w:rsid w:val="0097187A"/>
    <w:rsid w:val="009718D2"/>
    <w:rsid w:val="00971BA0"/>
    <w:rsid w:val="00971DB3"/>
    <w:rsid w:val="00971E16"/>
    <w:rsid w:val="00971E3D"/>
    <w:rsid w:val="009721AD"/>
    <w:rsid w:val="009721E3"/>
    <w:rsid w:val="00972282"/>
    <w:rsid w:val="0097268D"/>
    <w:rsid w:val="00972D1C"/>
    <w:rsid w:val="00972FC4"/>
    <w:rsid w:val="009731FD"/>
    <w:rsid w:val="009735FA"/>
    <w:rsid w:val="009736DF"/>
    <w:rsid w:val="00973867"/>
    <w:rsid w:val="009738D8"/>
    <w:rsid w:val="00973A04"/>
    <w:rsid w:val="00973F1B"/>
    <w:rsid w:val="00974196"/>
    <w:rsid w:val="0097429F"/>
    <w:rsid w:val="009742EA"/>
    <w:rsid w:val="0097436B"/>
    <w:rsid w:val="0097484E"/>
    <w:rsid w:val="0097525C"/>
    <w:rsid w:val="009757BD"/>
    <w:rsid w:val="00975931"/>
    <w:rsid w:val="00975A80"/>
    <w:rsid w:val="00975BE2"/>
    <w:rsid w:val="00975D46"/>
    <w:rsid w:val="00975FFA"/>
    <w:rsid w:val="009760FB"/>
    <w:rsid w:val="00976260"/>
    <w:rsid w:val="009762AF"/>
    <w:rsid w:val="00976454"/>
    <w:rsid w:val="009768C8"/>
    <w:rsid w:val="00977AB3"/>
    <w:rsid w:val="00977BFD"/>
    <w:rsid w:val="00977DC2"/>
    <w:rsid w:val="00980264"/>
    <w:rsid w:val="009802C9"/>
    <w:rsid w:val="009803EF"/>
    <w:rsid w:val="009804D3"/>
    <w:rsid w:val="009805C9"/>
    <w:rsid w:val="009805F3"/>
    <w:rsid w:val="00980690"/>
    <w:rsid w:val="0098069A"/>
    <w:rsid w:val="00980785"/>
    <w:rsid w:val="009808FE"/>
    <w:rsid w:val="00980B5B"/>
    <w:rsid w:val="00981213"/>
    <w:rsid w:val="00981501"/>
    <w:rsid w:val="00981854"/>
    <w:rsid w:val="009818B4"/>
    <w:rsid w:val="00982113"/>
    <w:rsid w:val="009822C0"/>
    <w:rsid w:val="009822DA"/>
    <w:rsid w:val="00982426"/>
    <w:rsid w:val="009824B2"/>
    <w:rsid w:val="00982836"/>
    <w:rsid w:val="0098286B"/>
    <w:rsid w:val="009828F7"/>
    <w:rsid w:val="00982CA1"/>
    <w:rsid w:val="00983117"/>
    <w:rsid w:val="00983533"/>
    <w:rsid w:val="009835CD"/>
    <w:rsid w:val="009837FA"/>
    <w:rsid w:val="0098382C"/>
    <w:rsid w:val="00983C55"/>
    <w:rsid w:val="00983D62"/>
    <w:rsid w:val="00983D92"/>
    <w:rsid w:val="00983DAF"/>
    <w:rsid w:val="00983F76"/>
    <w:rsid w:val="009841C1"/>
    <w:rsid w:val="00985223"/>
    <w:rsid w:val="0098536B"/>
    <w:rsid w:val="009858D9"/>
    <w:rsid w:val="00985DE4"/>
    <w:rsid w:val="0098604F"/>
    <w:rsid w:val="00986410"/>
    <w:rsid w:val="00986598"/>
    <w:rsid w:val="00986603"/>
    <w:rsid w:val="00986622"/>
    <w:rsid w:val="00986B9D"/>
    <w:rsid w:val="00986C66"/>
    <w:rsid w:val="009870BD"/>
    <w:rsid w:val="00987413"/>
    <w:rsid w:val="0098742B"/>
    <w:rsid w:val="00987566"/>
    <w:rsid w:val="00987890"/>
    <w:rsid w:val="00987B64"/>
    <w:rsid w:val="00987CCA"/>
    <w:rsid w:val="0099025A"/>
    <w:rsid w:val="00990286"/>
    <w:rsid w:val="00990396"/>
    <w:rsid w:val="00990C80"/>
    <w:rsid w:val="00990E25"/>
    <w:rsid w:val="00990F5D"/>
    <w:rsid w:val="00991107"/>
    <w:rsid w:val="00991320"/>
    <w:rsid w:val="00991382"/>
    <w:rsid w:val="00991393"/>
    <w:rsid w:val="009914F7"/>
    <w:rsid w:val="00991BE3"/>
    <w:rsid w:val="00991E55"/>
    <w:rsid w:val="009922EC"/>
    <w:rsid w:val="00992390"/>
    <w:rsid w:val="00992A9A"/>
    <w:rsid w:val="00992C59"/>
    <w:rsid w:val="00992E56"/>
    <w:rsid w:val="00992E67"/>
    <w:rsid w:val="00992E6D"/>
    <w:rsid w:val="00992EB6"/>
    <w:rsid w:val="00992F4A"/>
    <w:rsid w:val="00993241"/>
    <w:rsid w:val="00993460"/>
    <w:rsid w:val="009937C5"/>
    <w:rsid w:val="00993931"/>
    <w:rsid w:val="00993A66"/>
    <w:rsid w:val="00993B46"/>
    <w:rsid w:val="00993DF5"/>
    <w:rsid w:val="00994001"/>
    <w:rsid w:val="00994BF4"/>
    <w:rsid w:val="00994D05"/>
    <w:rsid w:val="00994F06"/>
    <w:rsid w:val="00994F29"/>
    <w:rsid w:val="00994FEE"/>
    <w:rsid w:val="009953CF"/>
    <w:rsid w:val="00995463"/>
    <w:rsid w:val="009957BD"/>
    <w:rsid w:val="00995887"/>
    <w:rsid w:val="00995BCB"/>
    <w:rsid w:val="00995BEE"/>
    <w:rsid w:val="00995CC9"/>
    <w:rsid w:val="00995E33"/>
    <w:rsid w:val="0099613A"/>
    <w:rsid w:val="0099634C"/>
    <w:rsid w:val="009963BC"/>
    <w:rsid w:val="0099675D"/>
    <w:rsid w:val="00996D79"/>
    <w:rsid w:val="00996E97"/>
    <w:rsid w:val="0099727D"/>
    <w:rsid w:val="009973E9"/>
    <w:rsid w:val="00997658"/>
    <w:rsid w:val="00997659"/>
    <w:rsid w:val="00997864"/>
    <w:rsid w:val="00997896"/>
    <w:rsid w:val="0099798D"/>
    <w:rsid w:val="009A03F1"/>
    <w:rsid w:val="009A053A"/>
    <w:rsid w:val="009A06C7"/>
    <w:rsid w:val="009A08F6"/>
    <w:rsid w:val="009A0B51"/>
    <w:rsid w:val="009A0E28"/>
    <w:rsid w:val="009A0F73"/>
    <w:rsid w:val="009A11C5"/>
    <w:rsid w:val="009A1281"/>
    <w:rsid w:val="009A1372"/>
    <w:rsid w:val="009A13D4"/>
    <w:rsid w:val="009A1510"/>
    <w:rsid w:val="009A1873"/>
    <w:rsid w:val="009A20E0"/>
    <w:rsid w:val="009A2129"/>
    <w:rsid w:val="009A244E"/>
    <w:rsid w:val="009A2565"/>
    <w:rsid w:val="009A27E8"/>
    <w:rsid w:val="009A28F6"/>
    <w:rsid w:val="009A296C"/>
    <w:rsid w:val="009A2B04"/>
    <w:rsid w:val="009A2E80"/>
    <w:rsid w:val="009A34FD"/>
    <w:rsid w:val="009A385A"/>
    <w:rsid w:val="009A4277"/>
    <w:rsid w:val="009A44FA"/>
    <w:rsid w:val="009A45B8"/>
    <w:rsid w:val="009A4C57"/>
    <w:rsid w:val="009A4EA2"/>
    <w:rsid w:val="009A4F6F"/>
    <w:rsid w:val="009A4FFA"/>
    <w:rsid w:val="009A50AF"/>
    <w:rsid w:val="009A5252"/>
    <w:rsid w:val="009A5531"/>
    <w:rsid w:val="009A5600"/>
    <w:rsid w:val="009A5A9E"/>
    <w:rsid w:val="009A5AD6"/>
    <w:rsid w:val="009A5D29"/>
    <w:rsid w:val="009A5E2A"/>
    <w:rsid w:val="009A6184"/>
    <w:rsid w:val="009A64D7"/>
    <w:rsid w:val="009A657F"/>
    <w:rsid w:val="009A6F36"/>
    <w:rsid w:val="009A7139"/>
    <w:rsid w:val="009A71CA"/>
    <w:rsid w:val="009A743A"/>
    <w:rsid w:val="009A7644"/>
    <w:rsid w:val="009A77D8"/>
    <w:rsid w:val="009A7921"/>
    <w:rsid w:val="009A79FE"/>
    <w:rsid w:val="009A7A0B"/>
    <w:rsid w:val="009A7C04"/>
    <w:rsid w:val="009A7F13"/>
    <w:rsid w:val="009B016E"/>
    <w:rsid w:val="009B0185"/>
    <w:rsid w:val="009B0485"/>
    <w:rsid w:val="009B0D04"/>
    <w:rsid w:val="009B0F85"/>
    <w:rsid w:val="009B11E6"/>
    <w:rsid w:val="009B1270"/>
    <w:rsid w:val="009B128C"/>
    <w:rsid w:val="009B1344"/>
    <w:rsid w:val="009B1840"/>
    <w:rsid w:val="009B18FF"/>
    <w:rsid w:val="009B1AA3"/>
    <w:rsid w:val="009B1CAA"/>
    <w:rsid w:val="009B1E57"/>
    <w:rsid w:val="009B1FA9"/>
    <w:rsid w:val="009B2AE5"/>
    <w:rsid w:val="009B2ED6"/>
    <w:rsid w:val="009B2FB6"/>
    <w:rsid w:val="009B2FF6"/>
    <w:rsid w:val="009B3360"/>
    <w:rsid w:val="009B3364"/>
    <w:rsid w:val="009B33E5"/>
    <w:rsid w:val="009B384A"/>
    <w:rsid w:val="009B3BEE"/>
    <w:rsid w:val="009B3C10"/>
    <w:rsid w:val="009B3EF6"/>
    <w:rsid w:val="009B403F"/>
    <w:rsid w:val="009B4151"/>
    <w:rsid w:val="009B42E0"/>
    <w:rsid w:val="009B43A3"/>
    <w:rsid w:val="009B450F"/>
    <w:rsid w:val="009B4626"/>
    <w:rsid w:val="009B4833"/>
    <w:rsid w:val="009B4ADE"/>
    <w:rsid w:val="009B518F"/>
    <w:rsid w:val="009B531F"/>
    <w:rsid w:val="009B558B"/>
    <w:rsid w:val="009B5740"/>
    <w:rsid w:val="009B57B9"/>
    <w:rsid w:val="009B5ACF"/>
    <w:rsid w:val="009B5DEB"/>
    <w:rsid w:val="009B5E33"/>
    <w:rsid w:val="009B5FE5"/>
    <w:rsid w:val="009B650D"/>
    <w:rsid w:val="009B66A3"/>
    <w:rsid w:val="009B67A8"/>
    <w:rsid w:val="009B6F56"/>
    <w:rsid w:val="009B7037"/>
    <w:rsid w:val="009B7044"/>
    <w:rsid w:val="009B7190"/>
    <w:rsid w:val="009B73A8"/>
    <w:rsid w:val="009B7794"/>
    <w:rsid w:val="009B781D"/>
    <w:rsid w:val="009B7FFD"/>
    <w:rsid w:val="009C0070"/>
    <w:rsid w:val="009C0329"/>
    <w:rsid w:val="009C06A0"/>
    <w:rsid w:val="009C06C5"/>
    <w:rsid w:val="009C08DC"/>
    <w:rsid w:val="009C0BED"/>
    <w:rsid w:val="009C0D62"/>
    <w:rsid w:val="009C0EEE"/>
    <w:rsid w:val="009C1304"/>
    <w:rsid w:val="009C1888"/>
    <w:rsid w:val="009C1E98"/>
    <w:rsid w:val="009C215C"/>
    <w:rsid w:val="009C2969"/>
    <w:rsid w:val="009C2B82"/>
    <w:rsid w:val="009C2ED0"/>
    <w:rsid w:val="009C3220"/>
    <w:rsid w:val="009C32FB"/>
    <w:rsid w:val="009C3492"/>
    <w:rsid w:val="009C3576"/>
    <w:rsid w:val="009C35EE"/>
    <w:rsid w:val="009C38E9"/>
    <w:rsid w:val="009C3C45"/>
    <w:rsid w:val="009C3FEC"/>
    <w:rsid w:val="009C43E4"/>
    <w:rsid w:val="009C46B2"/>
    <w:rsid w:val="009C478F"/>
    <w:rsid w:val="009C4B11"/>
    <w:rsid w:val="009C4CD7"/>
    <w:rsid w:val="009C5157"/>
    <w:rsid w:val="009C5415"/>
    <w:rsid w:val="009C5638"/>
    <w:rsid w:val="009C585F"/>
    <w:rsid w:val="009C5AFD"/>
    <w:rsid w:val="009C5C8E"/>
    <w:rsid w:val="009C5DB0"/>
    <w:rsid w:val="009C5EC8"/>
    <w:rsid w:val="009C6386"/>
    <w:rsid w:val="009C63CA"/>
    <w:rsid w:val="009C654F"/>
    <w:rsid w:val="009C6978"/>
    <w:rsid w:val="009C697C"/>
    <w:rsid w:val="009C6C2D"/>
    <w:rsid w:val="009C6C7E"/>
    <w:rsid w:val="009C6EA1"/>
    <w:rsid w:val="009C6F74"/>
    <w:rsid w:val="009C7068"/>
    <w:rsid w:val="009C7AE3"/>
    <w:rsid w:val="009C7B28"/>
    <w:rsid w:val="009C7B5E"/>
    <w:rsid w:val="009C7CA8"/>
    <w:rsid w:val="009D00BD"/>
    <w:rsid w:val="009D015F"/>
    <w:rsid w:val="009D01C0"/>
    <w:rsid w:val="009D042E"/>
    <w:rsid w:val="009D051D"/>
    <w:rsid w:val="009D0709"/>
    <w:rsid w:val="009D1942"/>
    <w:rsid w:val="009D1CEF"/>
    <w:rsid w:val="009D21C6"/>
    <w:rsid w:val="009D23A9"/>
    <w:rsid w:val="009D2799"/>
    <w:rsid w:val="009D2C3E"/>
    <w:rsid w:val="009D2C74"/>
    <w:rsid w:val="009D301A"/>
    <w:rsid w:val="009D31A2"/>
    <w:rsid w:val="009D379F"/>
    <w:rsid w:val="009D399B"/>
    <w:rsid w:val="009D3D24"/>
    <w:rsid w:val="009D471C"/>
    <w:rsid w:val="009D47E1"/>
    <w:rsid w:val="009D49B1"/>
    <w:rsid w:val="009D4D1A"/>
    <w:rsid w:val="009D5154"/>
    <w:rsid w:val="009D52C6"/>
    <w:rsid w:val="009D54A0"/>
    <w:rsid w:val="009D5589"/>
    <w:rsid w:val="009D5624"/>
    <w:rsid w:val="009D562F"/>
    <w:rsid w:val="009D5A6E"/>
    <w:rsid w:val="009D5CA7"/>
    <w:rsid w:val="009D5E11"/>
    <w:rsid w:val="009D5EC7"/>
    <w:rsid w:val="009D5ECA"/>
    <w:rsid w:val="009D66F8"/>
    <w:rsid w:val="009D6719"/>
    <w:rsid w:val="009D6C0C"/>
    <w:rsid w:val="009D6C9B"/>
    <w:rsid w:val="009D6CA0"/>
    <w:rsid w:val="009D70B4"/>
    <w:rsid w:val="009D73CF"/>
    <w:rsid w:val="009D7556"/>
    <w:rsid w:val="009D7719"/>
    <w:rsid w:val="009D7824"/>
    <w:rsid w:val="009D784E"/>
    <w:rsid w:val="009D78BA"/>
    <w:rsid w:val="009E00F3"/>
    <w:rsid w:val="009E0501"/>
    <w:rsid w:val="009E050B"/>
    <w:rsid w:val="009E0786"/>
    <w:rsid w:val="009E07F8"/>
    <w:rsid w:val="009E0C1E"/>
    <w:rsid w:val="009E1031"/>
    <w:rsid w:val="009E14C6"/>
    <w:rsid w:val="009E16DB"/>
    <w:rsid w:val="009E1971"/>
    <w:rsid w:val="009E1A44"/>
    <w:rsid w:val="009E1B8F"/>
    <w:rsid w:val="009E1B9B"/>
    <w:rsid w:val="009E1C6D"/>
    <w:rsid w:val="009E1C77"/>
    <w:rsid w:val="009E1CD7"/>
    <w:rsid w:val="009E20AA"/>
    <w:rsid w:val="009E20AD"/>
    <w:rsid w:val="009E22EC"/>
    <w:rsid w:val="009E230F"/>
    <w:rsid w:val="009E2409"/>
    <w:rsid w:val="009E2481"/>
    <w:rsid w:val="009E253E"/>
    <w:rsid w:val="009E2C0A"/>
    <w:rsid w:val="009E2CAB"/>
    <w:rsid w:val="009E35C8"/>
    <w:rsid w:val="009E3746"/>
    <w:rsid w:val="009E37A1"/>
    <w:rsid w:val="009E3863"/>
    <w:rsid w:val="009E3CA8"/>
    <w:rsid w:val="009E3EED"/>
    <w:rsid w:val="009E3EF6"/>
    <w:rsid w:val="009E3F52"/>
    <w:rsid w:val="009E41E0"/>
    <w:rsid w:val="009E4488"/>
    <w:rsid w:val="009E4FE8"/>
    <w:rsid w:val="009E520E"/>
    <w:rsid w:val="009E5372"/>
    <w:rsid w:val="009E53B5"/>
    <w:rsid w:val="009E5518"/>
    <w:rsid w:val="009E551D"/>
    <w:rsid w:val="009E552C"/>
    <w:rsid w:val="009E563A"/>
    <w:rsid w:val="009E5913"/>
    <w:rsid w:val="009E5C1C"/>
    <w:rsid w:val="009E5DEF"/>
    <w:rsid w:val="009E6031"/>
    <w:rsid w:val="009E67C5"/>
    <w:rsid w:val="009E6CF7"/>
    <w:rsid w:val="009E6D43"/>
    <w:rsid w:val="009E6E30"/>
    <w:rsid w:val="009E70E6"/>
    <w:rsid w:val="009E7253"/>
    <w:rsid w:val="009E73B8"/>
    <w:rsid w:val="009E763C"/>
    <w:rsid w:val="009E78C8"/>
    <w:rsid w:val="009E7938"/>
    <w:rsid w:val="009E79C8"/>
    <w:rsid w:val="009E7C24"/>
    <w:rsid w:val="009E7FC8"/>
    <w:rsid w:val="009F0370"/>
    <w:rsid w:val="009F0470"/>
    <w:rsid w:val="009F0494"/>
    <w:rsid w:val="009F05F1"/>
    <w:rsid w:val="009F0861"/>
    <w:rsid w:val="009F0BFC"/>
    <w:rsid w:val="009F0E53"/>
    <w:rsid w:val="009F0FDB"/>
    <w:rsid w:val="009F155F"/>
    <w:rsid w:val="009F19ED"/>
    <w:rsid w:val="009F225D"/>
    <w:rsid w:val="009F273E"/>
    <w:rsid w:val="009F2A15"/>
    <w:rsid w:val="009F2BF5"/>
    <w:rsid w:val="009F3127"/>
    <w:rsid w:val="009F3515"/>
    <w:rsid w:val="009F364A"/>
    <w:rsid w:val="009F36F4"/>
    <w:rsid w:val="009F38CF"/>
    <w:rsid w:val="009F3B22"/>
    <w:rsid w:val="009F3C29"/>
    <w:rsid w:val="009F3CF3"/>
    <w:rsid w:val="009F3E12"/>
    <w:rsid w:val="009F3F38"/>
    <w:rsid w:val="009F400D"/>
    <w:rsid w:val="009F41CF"/>
    <w:rsid w:val="009F41EE"/>
    <w:rsid w:val="009F4207"/>
    <w:rsid w:val="009F428A"/>
    <w:rsid w:val="009F464B"/>
    <w:rsid w:val="009F47AB"/>
    <w:rsid w:val="009F50AA"/>
    <w:rsid w:val="009F519F"/>
    <w:rsid w:val="009F5514"/>
    <w:rsid w:val="009F575F"/>
    <w:rsid w:val="009F5A4A"/>
    <w:rsid w:val="009F5A58"/>
    <w:rsid w:val="009F5B23"/>
    <w:rsid w:val="009F5FEB"/>
    <w:rsid w:val="009F651C"/>
    <w:rsid w:val="009F65E5"/>
    <w:rsid w:val="009F66A2"/>
    <w:rsid w:val="009F68C7"/>
    <w:rsid w:val="009F6F9D"/>
    <w:rsid w:val="009F7221"/>
    <w:rsid w:val="009F7A2F"/>
    <w:rsid w:val="009F7E56"/>
    <w:rsid w:val="00A001BB"/>
    <w:rsid w:val="00A001C6"/>
    <w:rsid w:val="00A00391"/>
    <w:rsid w:val="00A00716"/>
    <w:rsid w:val="00A007D8"/>
    <w:rsid w:val="00A00C83"/>
    <w:rsid w:val="00A0143E"/>
    <w:rsid w:val="00A01478"/>
    <w:rsid w:val="00A014B7"/>
    <w:rsid w:val="00A016B2"/>
    <w:rsid w:val="00A01719"/>
    <w:rsid w:val="00A01C1C"/>
    <w:rsid w:val="00A01D1D"/>
    <w:rsid w:val="00A01EA0"/>
    <w:rsid w:val="00A01EC0"/>
    <w:rsid w:val="00A02355"/>
    <w:rsid w:val="00A024BB"/>
    <w:rsid w:val="00A0257D"/>
    <w:rsid w:val="00A02651"/>
    <w:rsid w:val="00A026E6"/>
    <w:rsid w:val="00A0296B"/>
    <w:rsid w:val="00A029D7"/>
    <w:rsid w:val="00A02B40"/>
    <w:rsid w:val="00A02B64"/>
    <w:rsid w:val="00A02E74"/>
    <w:rsid w:val="00A02EFA"/>
    <w:rsid w:val="00A031F2"/>
    <w:rsid w:val="00A03210"/>
    <w:rsid w:val="00A03581"/>
    <w:rsid w:val="00A03650"/>
    <w:rsid w:val="00A036FE"/>
    <w:rsid w:val="00A03B59"/>
    <w:rsid w:val="00A03CF5"/>
    <w:rsid w:val="00A0416A"/>
    <w:rsid w:val="00A046CE"/>
    <w:rsid w:val="00A046E4"/>
    <w:rsid w:val="00A04848"/>
    <w:rsid w:val="00A04A4F"/>
    <w:rsid w:val="00A05080"/>
    <w:rsid w:val="00A05364"/>
    <w:rsid w:val="00A053A4"/>
    <w:rsid w:val="00A05422"/>
    <w:rsid w:val="00A0559F"/>
    <w:rsid w:val="00A0579F"/>
    <w:rsid w:val="00A05884"/>
    <w:rsid w:val="00A05FC4"/>
    <w:rsid w:val="00A062D9"/>
    <w:rsid w:val="00A0673C"/>
    <w:rsid w:val="00A06FC3"/>
    <w:rsid w:val="00A0724E"/>
    <w:rsid w:val="00A072E7"/>
    <w:rsid w:val="00A07577"/>
    <w:rsid w:val="00A0761D"/>
    <w:rsid w:val="00A076EA"/>
    <w:rsid w:val="00A077D5"/>
    <w:rsid w:val="00A07880"/>
    <w:rsid w:val="00A07A6C"/>
    <w:rsid w:val="00A07AB0"/>
    <w:rsid w:val="00A07F06"/>
    <w:rsid w:val="00A100B9"/>
    <w:rsid w:val="00A10773"/>
    <w:rsid w:val="00A1112B"/>
    <w:rsid w:val="00A11389"/>
    <w:rsid w:val="00A11AE7"/>
    <w:rsid w:val="00A11C0F"/>
    <w:rsid w:val="00A11DDD"/>
    <w:rsid w:val="00A12375"/>
    <w:rsid w:val="00A12454"/>
    <w:rsid w:val="00A1282C"/>
    <w:rsid w:val="00A12C68"/>
    <w:rsid w:val="00A12D82"/>
    <w:rsid w:val="00A13025"/>
    <w:rsid w:val="00A130E1"/>
    <w:rsid w:val="00A1329A"/>
    <w:rsid w:val="00A133B4"/>
    <w:rsid w:val="00A1353D"/>
    <w:rsid w:val="00A1376C"/>
    <w:rsid w:val="00A1390C"/>
    <w:rsid w:val="00A13B60"/>
    <w:rsid w:val="00A13DCB"/>
    <w:rsid w:val="00A14243"/>
    <w:rsid w:val="00A14401"/>
    <w:rsid w:val="00A149A6"/>
    <w:rsid w:val="00A14ABE"/>
    <w:rsid w:val="00A14D46"/>
    <w:rsid w:val="00A14E6D"/>
    <w:rsid w:val="00A15070"/>
    <w:rsid w:val="00A15272"/>
    <w:rsid w:val="00A15C22"/>
    <w:rsid w:val="00A160AA"/>
    <w:rsid w:val="00A160F9"/>
    <w:rsid w:val="00A161BB"/>
    <w:rsid w:val="00A162F0"/>
    <w:rsid w:val="00A16336"/>
    <w:rsid w:val="00A16362"/>
    <w:rsid w:val="00A1648B"/>
    <w:rsid w:val="00A16817"/>
    <w:rsid w:val="00A16A04"/>
    <w:rsid w:val="00A16A16"/>
    <w:rsid w:val="00A16FC3"/>
    <w:rsid w:val="00A170F7"/>
    <w:rsid w:val="00A17CB3"/>
    <w:rsid w:val="00A2001F"/>
    <w:rsid w:val="00A202AD"/>
    <w:rsid w:val="00A210F5"/>
    <w:rsid w:val="00A21163"/>
    <w:rsid w:val="00A213A1"/>
    <w:rsid w:val="00A21E46"/>
    <w:rsid w:val="00A21F13"/>
    <w:rsid w:val="00A221A1"/>
    <w:rsid w:val="00A225AA"/>
    <w:rsid w:val="00A227E4"/>
    <w:rsid w:val="00A22897"/>
    <w:rsid w:val="00A229C2"/>
    <w:rsid w:val="00A22D60"/>
    <w:rsid w:val="00A22F7D"/>
    <w:rsid w:val="00A23063"/>
    <w:rsid w:val="00A2369B"/>
    <w:rsid w:val="00A23888"/>
    <w:rsid w:val="00A238BA"/>
    <w:rsid w:val="00A23DDD"/>
    <w:rsid w:val="00A23EFC"/>
    <w:rsid w:val="00A240F9"/>
    <w:rsid w:val="00A241B4"/>
    <w:rsid w:val="00A24391"/>
    <w:rsid w:val="00A24679"/>
    <w:rsid w:val="00A24BED"/>
    <w:rsid w:val="00A24D9B"/>
    <w:rsid w:val="00A24E84"/>
    <w:rsid w:val="00A24EC0"/>
    <w:rsid w:val="00A2511E"/>
    <w:rsid w:val="00A25473"/>
    <w:rsid w:val="00A2562A"/>
    <w:rsid w:val="00A256A5"/>
    <w:rsid w:val="00A257CC"/>
    <w:rsid w:val="00A2589D"/>
    <w:rsid w:val="00A25A67"/>
    <w:rsid w:val="00A25AC4"/>
    <w:rsid w:val="00A25B0B"/>
    <w:rsid w:val="00A2608D"/>
    <w:rsid w:val="00A26481"/>
    <w:rsid w:val="00A2648A"/>
    <w:rsid w:val="00A26897"/>
    <w:rsid w:val="00A269F7"/>
    <w:rsid w:val="00A26A4F"/>
    <w:rsid w:val="00A26CAF"/>
    <w:rsid w:val="00A2782F"/>
    <w:rsid w:val="00A27C52"/>
    <w:rsid w:val="00A3075C"/>
    <w:rsid w:val="00A30A1E"/>
    <w:rsid w:val="00A30AE7"/>
    <w:rsid w:val="00A30CBF"/>
    <w:rsid w:val="00A30D3F"/>
    <w:rsid w:val="00A30E13"/>
    <w:rsid w:val="00A30F38"/>
    <w:rsid w:val="00A319E0"/>
    <w:rsid w:val="00A31AAB"/>
    <w:rsid w:val="00A31C52"/>
    <w:rsid w:val="00A3206F"/>
    <w:rsid w:val="00A32099"/>
    <w:rsid w:val="00A32126"/>
    <w:rsid w:val="00A32227"/>
    <w:rsid w:val="00A326CB"/>
    <w:rsid w:val="00A32991"/>
    <w:rsid w:val="00A32C60"/>
    <w:rsid w:val="00A32D31"/>
    <w:rsid w:val="00A32DF9"/>
    <w:rsid w:val="00A32EB5"/>
    <w:rsid w:val="00A32FE1"/>
    <w:rsid w:val="00A331BC"/>
    <w:rsid w:val="00A33380"/>
    <w:rsid w:val="00A3361A"/>
    <w:rsid w:val="00A33C62"/>
    <w:rsid w:val="00A33E59"/>
    <w:rsid w:val="00A34205"/>
    <w:rsid w:val="00A345E3"/>
    <w:rsid w:val="00A346C0"/>
    <w:rsid w:val="00A34749"/>
    <w:rsid w:val="00A347A4"/>
    <w:rsid w:val="00A3480C"/>
    <w:rsid w:val="00A3486A"/>
    <w:rsid w:val="00A34A45"/>
    <w:rsid w:val="00A34AEE"/>
    <w:rsid w:val="00A34D3E"/>
    <w:rsid w:val="00A3506A"/>
    <w:rsid w:val="00A355B5"/>
    <w:rsid w:val="00A35BF4"/>
    <w:rsid w:val="00A35E71"/>
    <w:rsid w:val="00A35F6F"/>
    <w:rsid w:val="00A360AA"/>
    <w:rsid w:val="00A36134"/>
    <w:rsid w:val="00A361BB"/>
    <w:rsid w:val="00A36202"/>
    <w:rsid w:val="00A367F4"/>
    <w:rsid w:val="00A36A41"/>
    <w:rsid w:val="00A36BA9"/>
    <w:rsid w:val="00A36BBC"/>
    <w:rsid w:val="00A36FAC"/>
    <w:rsid w:val="00A37370"/>
    <w:rsid w:val="00A374C5"/>
    <w:rsid w:val="00A375EB"/>
    <w:rsid w:val="00A37741"/>
    <w:rsid w:val="00A37CF5"/>
    <w:rsid w:val="00A37FE6"/>
    <w:rsid w:val="00A402D7"/>
    <w:rsid w:val="00A40A28"/>
    <w:rsid w:val="00A40C79"/>
    <w:rsid w:val="00A40D8B"/>
    <w:rsid w:val="00A40DD2"/>
    <w:rsid w:val="00A41021"/>
    <w:rsid w:val="00A41475"/>
    <w:rsid w:val="00A41488"/>
    <w:rsid w:val="00A4159B"/>
    <w:rsid w:val="00A41726"/>
    <w:rsid w:val="00A41976"/>
    <w:rsid w:val="00A41A18"/>
    <w:rsid w:val="00A4260B"/>
    <w:rsid w:val="00A426A6"/>
    <w:rsid w:val="00A4288B"/>
    <w:rsid w:val="00A43177"/>
    <w:rsid w:val="00A43279"/>
    <w:rsid w:val="00A4347D"/>
    <w:rsid w:val="00A440C8"/>
    <w:rsid w:val="00A44160"/>
    <w:rsid w:val="00A44C5F"/>
    <w:rsid w:val="00A44DC5"/>
    <w:rsid w:val="00A44ECA"/>
    <w:rsid w:val="00A44FF0"/>
    <w:rsid w:val="00A45161"/>
    <w:rsid w:val="00A455D8"/>
    <w:rsid w:val="00A455DC"/>
    <w:rsid w:val="00A457AC"/>
    <w:rsid w:val="00A45838"/>
    <w:rsid w:val="00A4588E"/>
    <w:rsid w:val="00A45905"/>
    <w:rsid w:val="00A45E74"/>
    <w:rsid w:val="00A4606E"/>
    <w:rsid w:val="00A4621C"/>
    <w:rsid w:val="00A4647C"/>
    <w:rsid w:val="00A4667E"/>
    <w:rsid w:val="00A46E15"/>
    <w:rsid w:val="00A4719C"/>
    <w:rsid w:val="00A4735F"/>
    <w:rsid w:val="00A4736B"/>
    <w:rsid w:val="00A4738B"/>
    <w:rsid w:val="00A47B5C"/>
    <w:rsid w:val="00A47BB4"/>
    <w:rsid w:val="00A508AE"/>
    <w:rsid w:val="00A50B9C"/>
    <w:rsid w:val="00A50C07"/>
    <w:rsid w:val="00A5128E"/>
    <w:rsid w:val="00A51906"/>
    <w:rsid w:val="00A519A8"/>
    <w:rsid w:val="00A519F6"/>
    <w:rsid w:val="00A51A77"/>
    <w:rsid w:val="00A51C48"/>
    <w:rsid w:val="00A51D82"/>
    <w:rsid w:val="00A52141"/>
    <w:rsid w:val="00A522EC"/>
    <w:rsid w:val="00A5291A"/>
    <w:rsid w:val="00A5294E"/>
    <w:rsid w:val="00A52C1E"/>
    <w:rsid w:val="00A52EBD"/>
    <w:rsid w:val="00A53231"/>
    <w:rsid w:val="00A53578"/>
    <w:rsid w:val="00A53587"/>
    <w:rsid w:val="00A5374D"/>
    <w:rsid w:val="00A53839"/>
    <w:rsid w:val="00A538FA"/>
    <w:rsid w:val="00A53915"/>
    <w:rsid w:val="00A53B5B"/>
    <w:rsid w:val="00A53BAF"/>
    <w:rsid w:val="00A53D22"/>
    <w:rsid w:val="00A540E6"/>
    <w:rsid w:val="00A54824"/>
    <w:rsid w:val="00A54BA1"/>
    <w:rsid w:val="00A5502B"/>
    <w:rsid w:val="00A551F9"/>
    <w:rsid w:val="00A553D9"/>
    <w:rsid w:val="00A55871"/>
    <w:rsid w:val="00A55C9A"/>
    <w:rsid w:val="00A55F66"/>
    <w:rsid w:val="00A560D0"/>
    <w:rsid w:val="00A5613A"/>
    <w:rsid w:val="00A56837"/>
    <w:rsid w:val="00A5684E"/>
    <w:rsid w:val="00A56BBB"/>
    <w:rsid w:val="00A56D3D"/>
    <w:rsid w:val="00A56D41"/>
    <w:rsid w:val="00A56F01"/>
    <w:rsid w:val="00A57141"/>
    <w:rsid w:val="00A5718A"/>
    <w:rsid w:val="00A57419"/>
    <w:rsid w:val="00A5752A"/>
    <w:rsid w:val="00A5755F"/>
    <w:rsid w:val="00A576D5"/>
    <w:rsid w:val="00A57CDF"/>
    <w:rsid w:val="00A57D74"/>
    <w:rsid w:val="00A57EC3"/>
    <w:rsid w:val="00A60136"/>
    <w:rsid w:val="00A6047D"/>
    <w:rsid w:val="00A606F0"/>
    <w:rsid w:val="00A60970"/>
    <w:rsid w:val="00A60ED6"/>
    <w:rsid w:val="00A61288"/>
    <w:rsid w:val="00A61351"/>
    <w:rsid w:val="00A61590"/>
    <w:rsid w:val="00A615DE"/>
    <w:rsid w:val="00A619B4"/>
    <w:rsid w:val="00A61A17"/>
    <w:rsid w:val="00A61ACB"/>
    <w:rsid w:val="00A62384"/>
    <w:rsid w:val="00A62769"/>
    <w:rsid w:val="00A62867"/>
    <w:rsid w:val="00A62DCC"/>
    <w:rsid w:val="00A62E6A"/>
    <w:rsid w:val="00A636B7"/>
    <w:rsid w:val="00A63E49"/>
    <w:rsid w:val="00A645C0"/>
    <w:rsid w:val="00A6473C"/>
    <w:rsid w:val="00A64B71"/>
    <w:rsid w:val="00A64DBC"/>
    <w:rsid w:val="00A64E48"/>
    <w:rsid w:val="00A64F51"/>
    <w:rsid w:val="00A650EC"/>
    <w:rsid w:val="00A651F8"/>
    <w:rsid w:val="00A65335"/>
    <w:rsid w:val="00A6584D"/>
    <w:rsid w:val="00A6585F"/>
    <w:rsid w:val="00A65950"/>
    <w:rsid w:val="00A65B57"/>
    <w:rsid w:val="00A65C2A"/>
    <w:rsid w:val="00A65CC9"/>
    <w:rsid w:val="00A65E14"/>
    <w:rsid w:val="00A662B5"/>
    <w:rsid w:val="00A66460"/>
    <w:rsid w:val="00A66866"/>
    <w:rsid w:val="00A66C41"/>
    <w:rsid w:val="00A66FE8"/>
    <w:rsid w:val="00A670D3"/>
    <w:rsid w:val="00A67327"/>
    <w:rsid w:val="00A678ED"/>
    <w:rsid w:val="00A67C6E"/>
    <w:rsid w:val="00A7006A"/>
    <w:rsid w:val="00A70670"/>
    <w:rsid w:val="00A70893"/>
    <w:rsid w:val="00A70E4F"/>
    <w:rsid w:val="00A70FFF"/>
    <w:rsid w:val="00A71421"/>
    <w:rsid w:val="00A715C7"/>
    <w:rsid w:val="00A718C3"/>
    <w:rsid w:val="00A71A0C"/>
    <w:rsid w:val="00A71A7E"/>
    <w:rsid w:val="00A7206C"/>
    <w:rsid w:val="00A721B8"/>
    <w:rsid w:val="00A7250E"/>
    <w:rsid w:val="00A7266C"/>
    <w:rsid w:val="00A728E6"/>
    <w:rsid w:val="00A72BE3"/>
    <w:rsid w:val="00A73544"/>
    <w:rsid w:val="00A737D1"/>
    <w:rsid w:val="00A738CB"/>
    <w:rsid w:val="00A739BA"/>
    <w:rsid w:val="00A73CFE"/>
    <w:rsid w:val="00A73D15"/>
    <w:rsid w:val="00A73DEF"/>
    <w:rsid w:val="00A73E0C"/>
    <w:rsid w:val="00A73F44"/>
    <w:rsid w:val="00A73F73"/>
    <w:rsid w:val="00A743BA"/>
    <w:rsid w:val="00A7458A"/>
    <w:rsid w:val="00A746E8"/>
    <w:rsid w:val="00A748FA"/>
    <w:rsid w:val="00A74B6E"/>
    <w:rsid w:val="00A74EA2"/>
    <w:rsid w:val="00A74EB2"/>
    <w:rsid w:val="00A751F6"/>
    <w:rsid w:val="00A7556E"/>
    <w:rsid w:val="00A7619C"/>
    <w:rsid w:val="00A764F5"/>
    <w:rsid w:val="00A768CC"/>
    <w:rsid w:val="00A768D7"/>
    <w:rsid w:val="00A769D5"/>
    <w:rsid w:val="00A77D52"/>
    <w:rsid w:val="00A77E47"/>
    <w:rsid w:val="00A77FAF"/>
    <w:rsid w:val="00A800ED"/>
    <w:rsid w:val="00A80306"/>
    <w:rsid w:val="00A8058B"/>
    <w:rsid w:val="00A80756"/>
    <w:rsid w:val="00A80D03"/>
    <w:rsid w:val="00A80E06"/>
    <w:rsid w:val="00A80FA4"/>
    <w:rsid w:val="00A813CB"/>
    <w:rsid w:val="00A81494"/>
    <w:rsid w:val="00A815F0"/>
    <w:rsid w:val="00A81625"/>
    <w:rsid w:val="00A81908"/>
    <w:rsid w:val="00A819A5"/>
    <w:rsid w:val="00A81ABB"/>
    <w:rsid w:val="00A81B57"/>
    <w:rsid w:val="00A81C45"/>
    <w:rsid w:val="00A81E9E"/>
    <w:rsid w:val="00A821C0"/>
    <w:rsid w:val="00A82499"/>
    <w:rsid w:val="00A825B4"/>
    <w:rsid w:val="00A82990"/>
    <w:rsid w:val="00A82D6B"/>
    <w:rsid w:val="00A82EB5"/>
    <w:rsid w:val="00A831C0"/>
    <w:rsid w:val="00A8322E"/>
    <w:rsid w:val="00A8329B"/>
    <w:rsid w:val="00A833AA"/>
    <w:rsid w:val="00A834F2"/>
    <w:rsid w:val="00A8373C"/>
    <w:rsid w:val="00A83CAA"/>
    <w:rsid w:val="00A83EB9"/>
    <w:rsid w:val="00A84C6F"/>
    <w:rsid w:val="00A84C73"/>
    <w:rsid w:val="00A84D83"/>
    <w:rsid w:val="00A84E72"/>
    <w:rsid w:val="00A84EB2"/>
    <w:rsid w:val="00A85001"/>
    <w:rsid w:val="00A8531B"/>
    <w:rsid w:val="00A85497"/>
    <w:rsid w:val="00A856E9"/>
    <w:rsid w:val="00A85724"/>
    <w:rsid w:val="00A859E0"/>
    <w:rsid w:val="00A85A80"/>
    <w:rsid w:val="00A85DF5"/>
    <w:rsid w:val="00A86208"/>
    <w:rsid w:val="00A8688B"/>
    <w:rsid w:val="00A8690A"/>
    <w:rsid w:val="00A86B99"/>
    <w:rsid w:val="00A86C82"/>
    <w:rsid w:val="00A86CA7"/>
    <w:rsid w:val="00A86D24"/>
    <w:rsid w:val="00A87043"/>
    <w:rsid w:val="00A873EC"/>
    <w:rsid w:val="00A8746F"/>
    <w:rsid w:val="00A874F5"/>
    <w:rsid w:val="00A87640"/>
    <w:rsid w:val="00A87AA8"/>
    <w:rsid w:val="00A9006B"/>
    <w:rsid w:val="00A9023D"/>
    <w:rsid w:val="00A9026C"/>
    <w:rsid w:val="00A902A4"/>
    <w:rsid w:val="00A903F0"/>
    <w:rsid w:val="00A9064F"/>
    <w:rsid w:val="00A906C3"/>
    <w:rsid w:val="00A90762"/>
    <w:rsid w:val="00A907E0"/>
    <w:rsid w:val="00A9099B"/>
    <w:rsid w:val="00A90C8E"/>
    <w:rsid w:val="00A90D70"/>
    <w:rsid w:val="00A9101B"/>
    <w:rsid w:val="00A918D2"/>
    <w:rsid w:val="00A91BB4"/>
    <w:rsid w:val="00A91E54"/>
    <w:rsid w:val="00A92145"/>
    <w:rsid w:val="00A926D9"/>
    <w:rsid w:val="00A92AEA"/>
    <w:rsid w:val="00A92B19"/>
    <w:rsid w:val="00A92B8B"/>
    <w:rsid w:val="00A92C0A"/>
    <w:rsid w:val="00A935BE"/>
    <w:rsid w:val="00A93719"/>
    <w:rsid w:val="00A939F2"/>
    <w:rsid w:val="00A93C5C"/>
    <w:rsid w:val="00A93F8F"/>
    <w:rsid w:val="00A93FAE"/>
    <w:rsid w:val="00A94208"/>
    <w:rsid w:val="00A94234"/>
    <w:rsid w:val="00A9495A"/>
    <w:rsid w:val="00A94E8B"/>
    <w:rsid w:val="00A94EDE"/>
    <w:rsid w:val="00A94F04"/>
    <w:rsid w:val="00A95224"/>
    <w:rsid w:val="00A9537F"/>
    <w:rsid w:val="00A95752"/>
    <w:rsid w:val="00A9592B"/>
    <w:rsid w:val="00A95CBD"/>
    <w:rsid w:val="00A963DB"/>
    <w:rsid w:val="00A96DBF"/>
    <w:rsid w:val="00A970B1"/>
    <w:rsid w:val="00A970F5"/>
    <w:rsid w:val="00A971F7"/>
    <w:rsid w:val="00A97361"/>
    <w:rsid w:val="00A97387"/>
    <w:rsid w:val="00A97388"/>
    <w:rsid w:val="00A974DF"/>
    <w:rsid w:val="00A976E3"/>
    <w:rsid w:val="00A978AE"/>
    <w:rsid w:val="00A97A3D"/>
    <w:rsid w:val="00AA049F"/>
    <w:rsid w:val="00AA04D6"/>
    <w:rsid w:val="00AA05FA"/>
    <w:rsid w:val="00AA061C"/>
    <w:rsid w:val="00AA071C"/>
    <w:rsid w:val="00AA0F20"/>
    <w:rsid w:val="00AA1000"/>
    <w:rsid w:val="00AA13B4"/>
    <w:rsid w:val="00AA154A"/>
    <w:rsid w:val="00AA18DF"/>
    <w:rsid w:val="00AA1AC7"/>
    <w:rsid w:val="00AA1ACD"/>
    <w:rsid w:val="00AA1B4B"/>
    <w:rsid w:val="00AA226C"/>
    <w:rsid w:val="00AA23D0"/>
    <w:rsid w:val="00AA287A"/>
    <w:rsid w:val="00AA29CE"/>
    <w:rsid w:val="00AA31DB"/>
    <w:rsid w:val="00AA3492"/>
    <w:rsid w:val="00AA39E4"/>
    <w:rsid w:val="00AA3D3B"/>
    <w:rsid w:val="00AA3DC5"/>
    <w:rsid w:val="00AA3F8A"/>
    <w:rsid w:val="00AA4027"/>
    <w:rsid w:val="00AA4084"/>
    <w:rsid w:val="00AA437B"/>
    <w:rsid w:val="00AA49B6"/>
    <w:rsid w:val="00AA5211"/>
    <w:rsid w:val="00AA5444"/>
    <w:rsid w:val="00AA5D6D"/>
    <w:rsid w:val="00AA5EBB"/>
    <w:rsid w:val="00AA600D"/>
    <w:rsid w:val="00AA6102"/>
    <w:rsid w:val="00AA61EE"/>
    <w:rsid w:val="00AA637E"/>
    <w:rsid w:val="00AA653D"/>
    <w:rsid w:val="00AA693E"/>
    <w:rsid w:val="00AA6A73"/>
    <w:rsid w:val="00AA6B66"/>
    <w:rsid w:val="00AA6D87"/>
    <w:rsid w:val="00AA7315"/>
    <w:rsid w:val="00AA762F"/>
    <w:rsid w:val="00AA78AC"/>
    <w:rsid w:val="00AA78B4"/>
    <w:rsid w:val="00AA78EB"/>
    <w:rsid w:val="00AA7AF7"/>
    <w:rsid w:val="00AA7F1D"/>
    <w:rsid w:val="00AB0017"/>
    <w:rsid w:val="00AB002A"/>
    <w:rsid w:val="00AB0117"/>
    <w:rsid w:val="00AB03B9"/>
    <w:rsid w:val="00AB0C79"/>
    <w:rsid w:val="00AB172C"/>
    <w:rsid w:val="00AB1813"/>
    <w:rsid w:val="00AB1B03"/>
    <w:rsid w:val="00AB240B"/>
    <w:rsid w:val="00AB24BE"/>
    <w:rsid w:val="00AB2682"/>
    <w:rsid w:val="00AB2702"/>
    <w:rsid w:val="00AB2918"/>
    <w:rsid w:val="00AB2B5C"/>
    <w:rsid w:val="00AB348F"/>
    <w:rsid w:val="00AB35A6"/>
    <w:rsid w:val="00AB362D"/>
    <w:rsid w:val="00AB36CB"/>
    <w:rsid w:val="00AB36F3"/>
    <w:rsid w:val="00AB3BA8"/>
    <w:rsid w:val="00AB3E8D"/>
    <w:rsid w:val="00AB44A4"/>
    <w:rsid w:val="00AB4505"/>
    <w:rsid w:val="00AB4846"/>
    <w:rsid w:val="00AB48A0"/>
    <w:rsid w:val="00AB4FDB"/>
    <w:rsid w:val="00AB5427"/>
    <w:rsid w:val="00AB5A74"/>
    <w:rsid w:val="00AB5E3B"/>
    <w:rsid w:val="00AB649C"/>
    <w:rsid w:val="00AB65D7"/>
    <w:rsid w:val="00AB6854"/>
    <w:rsid w:val="00AB68CE"/>
    <w:rsid w:val="00AB6AC1"/>
    <w:rsid w:val="00AB744A"/>
    <w:rsid w:val="00AB76B9"/>
    <w:rsid w:val="00AB7750"/>
    <w:rsid w:val="00AB7751"/>
    <w:rsid w:val="00AB7B16"/>
    <w:rsid w:val="00AB7B26"/>
    <w:rsid w:val="00AC0123"/>
    <w:rsid w:val="00AC0407"/>
    <w:rsid w:val="00AC0602"/>
    <w:rsid w:val="00AC081E"/>
    <w:rsid w:val="00AC08FA"/>
    <w:rsid w:val="00AC0958"/>
    <w:rsid w:val="00AC0ACE"/>
    <w:rsid w:val="00AC0E51"/>
    <w:rsid w:val="00AC0ED6"/>
    <w:rsid w:val="00AC12D0"/>
    <w:rsid w:val="00AC1343"/>
    <w:rsid w:val="00AC13A1"/>
    <w:rsid w:val="00AC13CA"/>
    <w:rsid w:val="00AC1473"/>
    <w:rsid w:val="00AC14F1"/>
    <w:rsid w:val="00AC17DE"/>
    <w:rsid w:val="00AC1A35"/>
    <w:rsid w:val="00AC1B25"/>
    <w:rsid w:val="00AC1B4E"/>
    <w:rsid w:val="00AC1DD6"/>
    <w:rsid w:val="00AC2320"/>
    <w:rsid w:val="00AC264D"/>
    <w:rsid w:val="00AC2DEF"/>
    <w:rsid w:val="00AC3204"/>
    <w:rsid w:val="00AC33A7"/>
    <w:rsid w:val="00AC3505"/>
    <w:rsid w:val="00AC3652"/>
    <w:rsid w:val="00AC380E"/>
    <w:rsid w:val="00AC3854"/>
    <w:rsid w:val="00AC395E"/>
    <w:rsid w:val="00AC3A76"/>
    <w:rsid w:val="00AC3DD9"/>
    <w:rsid w:val="00AC455E"/>
    <w:rsid w:val="00AC489E"/>
    <w:rsid w:val="00AC4C19"/>
    <w:rsid w:val="00AC4F66"/>
    <w:rsid w:val="00AC522F"/>
    <w:rsid w:val="00AC5284"/>
    <w:rsid w:val="00AC52C4"/>
    <w:rsid w:val="00AC5336"/>
    <w:rsid w:val="00AC5636"/>
    <w:rsid w:val="00AC5896"/>
    <w:rsid w:val="00AC5C2B"/>
    <w:rsid w:val="00AC5F28"/>
    <w:rsid w:val="00AC63B8"/>
    <w:rsid w:val="00AC660F"/>
    <w:rsid w:val="00AC688E"/>
    <w:rsid w:val="00AC6C8E"/>
    <w:rsid w:val="00AC6E9F"/>
    <w:rsid w:val="00AC73E3"/>
    <w:rsid w:val="00AC7487"/>
    <w:rsid w:val="00AC76B2"/>
    <w:rsid w:val="00AC7B7B"/>
    <w:rsid w:val="00AC7D07"/>
    <w:rsid w:val="00AC7E2C"/>
    <w:rsid w:val="00AC7F41"/>
    <w:rsid w:val="00AD0592"/>
    <w:rsid w:val="00AD0C8F"/>
    <w:rsid w:val="00AD0D37"/>
    <w:rsid w:val="00AD0D4D"/>
    <w:rsid w:val="00AD0F9D"/>
    <w:rsid w:val="00AD1320"/>
    <w:rsid w:val="00AD15B3"/>
    <w:rsid w:val="00AD1719"/>
    <w:rsid w:val="00AD1866"/>
    <w:rsid w:val="00AD1DDE"/>
    <w:rsid w:val="00AD1FC5"/>
    <w:rsid w:val="00AD22FC"/>
    <w:rsid w:val="00AD2391"/>
    <w:rsid w:val="00AD2424"/>
    <w:rsid w:val="00AD2772"/>
    <w:rsid w:val="00AD2964"/>
    <w:rsid w:val="00AD2A10"/>
    <w:rsid w:val="00AD2BC5"/>
    <w:rsid w:val="00AD2BE8"/>
    <w:rsid w:val="00AD2E71"/>
    <w:rsid w:val="00AD2E9E"/>
    <w:rsid w:val="00AD3FE3"/>
    <w:rsid w:val="00AD3FEB"/>
    <w:rsid w:val="00AD4493"/>
    <w:rsid w:val="00AD49B9"/>
    <w:rsid w:val="00AD51B3"/>
    <w:rsid w:val="00AD5CC7"/>
    <w:rsid w:val="00AD64E3"/>
    <w:rsid w:val="00AD653D"/>
    <w:rsid w:val="00AD6C5A"/>
    <w:rsid w:val="00AD6D32"/>
    <w:rsid w:val="00AD6D8D"/>
    <w:rsid w:val="00AD6E3E"/>
    <w:rsid w:val="00AD6EC2"/>
    <w:rsid w:val="00AD7106"/>
    <w:rsid w:val="00AD7327"/>
    <w:rsid w:val="00AD7B4E"/>
    <w:rsid w:val="00AD7BD1"/>
    <w:rsid w:val="00AE02A8"/>
    <w:rsid w:val="00AE0968"/>
    <w:rsid w:val="00AE0E95"/>
    <w:rsid w:val="00AE1270"/>
    <w:rsid w:val="00AE16A3"/>
    <w:rsid w:val="00AE1807"/>
    <w:rsid w:val="00AE1908"/>
    <w:rsid w:val="00AE1966"/>
    <w:rsid w:val="00AE1999"/>
    <w:rsid w:val="00AE1D12"/>
    <w:rsid w:val="00AE2039"/>
    <w:rsid w:val="00AE2362"/>
    <w:rsid w:val="00AE344B"/>
    <w:rsid w:val="00AE38A2"/>
    <w:rsid w:val="00AE3A83"/>
    <w:rsid w:val="00AE3D82"/>
    <w:rsid w:val="00AE459C"/>
    <w:rsid w:val="00AE46DD"/>
    <w:rsid w:val="00AE4784"/>
    <w:rsid w:val="00AE4C35"/>
    <w:rsid w:val="00AE4CE9"/>
    <w:rsid w:val="00AE4E34"/>
    <w:rsid w:val="00AE4FA7"/>
    <w:rsid w:val="00AE4FB1"/>
    <w:rsid w:val="00AE59E3"/>
    <w:rsid w:val="00AE5C78"/>
    <w:rsid w:val="00AE5CD4"/>
    <w:rsid w:val="00AE5D86"/>
    <w:rsid w:val="00AE620B"/>
    <w:rsid w:val="00AE640C"/>
    <w:rsid w:val="00AE6459"/>
    <w:rsid w:val="00AE64DC"/>
    <w:rsid w:val="00AE6543"/>
    <w:rsid w:val="00AE67B4"/>
    <w:rsid w:val="00AE67E8"/>
    <w:rsid w:val="00AE68DE"/>
    <w:rsid w:val="00AE6949"/>
    <w:rsid w:val="00AE6EBE"/>
    <w:rsid w:val="00AE703B"/>
    <w:rsid w:val="00AE711B"/>
    <w:rsid w:val="00AE72BB"/>
    <w:rsid w:val="00AE72F8"/>
    <w:rsid w:val="00AE7338"/>
    <w:rsid w:val="00AE77F7"/>
    <w:rsid w:val="00AF06F6"/>
    <w:rsid w:val="00AF09F3"/>
    <w:rsid w:val="00AF0AA1"/>
    <w:rsid w:val="00AF0B83"/>
    <w:rsid w:val="00AF0C12"/>
    <w:rsid w:val="00AF0D7C"/>
    <w:rsid w:val="00AF0F28"/>
    <w:rsid w:val="00AF1418"/>
    <w:rsid w:val="00AF147C"/>
    <w:rsid w:val="00AF163E"/>
    <w:rsid w:val="00AF1C84"/>
    <w:rsid w:val="00AF1D6B"/>
    <w:rsid w:val="00AF1D70"/>
    <w:rsid w:val="00AF2063"/>
    <w:rsid w:val="00AF21DA"/>
    <w:rsid w:val="00AF23DB"/>
    <w:rsid w:val="00AF241A"/>
    <w:rsid w:val="00AF2669"/>
    <w:rsid w:val="00AF2914"/>
    <w:rsid w:val="00AF2A09"/>
    <w:rsid w:val="00AF32AF"/>
    <w:rsid w:val="00AF3329"/>
    <w:rsid w:val="00AF3392"/>
    <w:rsid w:val="00AF3421"/>
    <w:rsid w:val="00AF3C41"/>
    <w:rsid w:val="00AF3EEB"/>
    <w:rsid w:val="00AF3FBF"/>
    <w:rsid w:val="00AF41B4"/>
    <w:rsid w:val="00AF42EF"/>
    <w:rsid w:val="00AF4318"/>
    <w:rsid w:val="00AF4459"/>
    <w:rsid w:val="00AF4CDD"/>
    <w:rsid w:val="00AF4D44"/>
    <w:rsid w:val="00AF4E5D"/>
    <w:rsid w:val="00AF4F3E"/>
    <w:rsid w:val="00AF50CC"/>
    <w:rsid w:val="00AF52FE"/>
    <w:rsid w:val="00AF54A3"/>
    <w:rsid w:val="00AF5774"/>
    <w:rsid w:val="00AF57DB"/>
    <w:rsid w:val="00AF57FB"/>
    <w:rsid w:val="00AF5D33"/>
    <w:rsid w:val="00AF5D8A"/>
    <w:rsid w:val="00AF5F4F"/>
    <w:rsid w:val="00AF61A6"/>
    <w:rsid w:val="00AF6521"/>
    <w:rsid w:val="00AF6998"/>
    <w:rsid w:val="00AF6A62"/>
    <w:rsid w:val="00AF6B08"/>
    <w:rsid w:val="00AF6DE6"/>
    <w:rsid w:val="00AF73E6"/>
    <w:rsid w:val="00AF78C3"/>
    <w:rsid w:val="00AF7A89"/>
    <w:rsid w:val="00AF7B92"/>
    <w:rsid w:val="00AF7BAB"/>
    <w:rsid w:val="00B00548"/>
    <w:rsid w:val="00B00DB3"/>
    <w:rsid w:val="00B00F70"/>
    <w:rsid w:val="00B00FE9"/>
    <w:rsid w:val="00B01C7E"/>
    <w:rsid w:val="00B01E0F"/>
    <w:rsid w:val="00B020EC"/>
    <w:rsid w:val="00B024DC"/>
    <w:rsid w:val="00B02A5C"/>
    <w:rsid w:val="00B0311A"/>
    <w:rsid w:val="00B03448"/>
    <w:rsid w:val="00B03791"/>
    <w:rsid w:val="00B038BF"/>
    <w:rsid w:val="00B03CC2"/>
    <w:rsid w:val="00B04270"/>
    <w:rsid w:val="00B044E1"/>
    <w:rsid w:val="00B046EF"/>
    <w:rsid w:val="00B0486A"/>
    <w:rsid w:val="00B04ADD"/>
    <w:rsid w:val="00B04DC8"/>
    <w:rsid w:val="00B04EBB"/>
    <w:rsid w:val="00B05265"/>
    <w:rsid w:val="00B05D1B"/>
    <w:rsid w:val="00B05DED"/>
    <w:rsid w:val="00B06121"/>
    <w:rsid w:val="00B06725"/>
    <w:rsid w:val="00B06899"/>
    <w:rsid w:val="00B068B4"/>
    <w:rsid w:val="00B06A2F"/>
    <w:rsid w:val="00B06F9D"/>
    <w:rsid w:val="00B07185"/>
    <w:rsid w:val="00B071C8"/>
    <w:rsid w:val="00B07265"/>
    <w:rsid w:val="00B0788E"/>
    <w:rsid w:val="00B07A25"/>
    <w:rsid w:val="00B07B0A"/>
    <w:rsid w:val="00B07E4D"/>
    <w:rsid w:val="00B10403"/>
    <w:rsid w:val="00B111F5"/>
    <w:rsid w:val="00B11893"/>
    <w:rsid w:val="00B11A88"/>
    <w:rsid w:val="00B11D30"/>
    <w:rsid w:val="00B11FE6"/>
    <w:rsid w:val="00B12C01"/>
    <w:rsid w:val="00B12C12"/>
    <w:rsid w:val="00B13087"/>
    <w:rsid w:val="00B13154"/>
    <w:rsid w:val="00B131F2"/>
    <w:rsid w:val="00B132AB"/>
    <w:rsid w:val="00B1348A"/>
    <w:rsid w:val="00B13527"/>
    <w:rsid w:val="00B13ACD"/>
    <w:rsid w:val="00B13F2F"/>
    <w:rsid w:val="00B1490D"/>
    <w:rsid w:val="00B14B08"/>
    <w:rsid w:val="00B15003"/>
    <w:rsid w:val="00B15758"/>
    <w:rsid w:val="00B15787"/>
    <w:rsid w:val="00B15884"/>
    <w:rsid w:val="00B16033"/>
    <w:rsid w:val="00B1608F"/>
    <w:rsid w:val="00B16FAA"/>
    <w:rsid w:val="00B17335"/>
    <w:rsid w:val="00B17367"/>
    <w:rsid w:val="00B1743A"/>
    <w:rsid w:val="00B17460"/>
    <w:rsid w:val="00B17491"/>
    <w:rsid w:val="00B1776A"/>
    <w:rsid w:val="00B17840"/>
    <w:rsid w:val="00B1787B"/>
    <w:rsid w:val="00B20292"/>
    <w:rsid w:val="00B20621"/>
    <w:rsid w:val="00B208D8"/>
    <w:rsid w:val="00B209CB"/>
    <w:rsid w:val="00B20D9A"/>
    <w:rsid w:val="00B2110D"/>
    <w:rsid w:val="00B21DC9"/>
    <w:rsid w:val="00B21ED7"/>
    <w:rsid w:val="00B222D2"/>
    <w:rsid w:val="00B2236D"/>
    <w:rsid w:val="00B22437"/>
    <w:rsid w:val="00B224E9"/>
    <w:rsid w:val="00B228CC"/>
    <w:rsid w:val="00B22B1F"/>
    <w:rsid w:val="00B22BAA"/>
    <w:rsid w:val="00B22ED0"/>
    <w:rsid w:val="00B23733"/>
    <w:rsid w:val="00B23806"/>
    <w:rsid w:val="00B23900"/>
    <w:rsid w:val="00B24105"/>
    <w:rsid w:val="00B24352"/>
    <w:rsid w:val="00B244B0"/>
    <w:rsid w:val="00B244C5"/>
    <w:rsid w:val="00B24779"/>
    <w:rsid w:val="00B24888"/>
    <w:rsid w:val="00B248AD"/>
    <w:rsid w:val="00B24A4F"/>
    <w:rsid w:val="00B24A95"/>
    <w:rsid w:val="00B24D18"/>
    <w:rsid w:val="00B25038"/>
    <w:rsid w:val="00B254CB"/>
    <w:rsid w:val="00B25992"/>
    <w:rsid w:val="00B2599A"/>
    <w:rsid w:val="00B25A09"/>
    <w:rsid w:val="00B25F97"/>
    <w:rsid w:val="00B26086"/>
    <w:rsid w:val="00B26142"/>
    <w:rsid w:val="00B26322"/>
    <w:rsid w:val="00B26A77"/>
    <w:rsid w:val="00B26C48"/>
    <w:rsid w:val="00B27150"/>
    <w:rsid w:val="00B2752D"/>
    <w:rsid w:val="00B27554"/>
    <w:rsid w:val="00B27597"/>
    <w:rsid w:val="00B275C5"/>
    <w:rsid w:val="00B27869"/>
    <w:rsid w:val="00B2786E"/>
    <w:rsid w:val="00B27B23"/>
    <w:rsid w:val="00B27F3A"/>
    <w:rsid w:val="00B27FA5"/>
    <w:rsid w:val="00B3004E"/>
    <w:rsid w:val="00B30082"/>
    <w:rsid w:val="00B300B6"/>
    <w:rsid w:val="00B30325"/>
    <w:rsid w:val="00B30632"/>
    <w:rsid w:val="00B306BE"/>
    <w:rsid w:val="00B30EB5"/>
    <w:rsid w:val="00B31303"/>
    <w:rsid w:val="00B3142E"/>
    <w:rsid w:val="00B31767"/>
    <w:rsid w:val="00B31D03"/>
    <w:rsid w:val="00B31D25"/>
    <w:rsid w:val="00B32018"/>
    <w:rsid w:val="00B32085"/>
    <w:rsid w:val="00B3242E"/>
    <w:rsid w:val="00B327AC"/>
    <w:rsid w:val="00B32D34"/>
    <w:rsid w:val="00B32DA7"/>
    <w:rsid w:val="00B32F5C"/>
    <w:rsid w:val="00B32FB9"/>
    <w:rsid w:val="00B336BE"/>
    <w:rsid w:val="00B3397F"/>
    <w:rsid w:val="00B339E6"/>
    <w:rsid w:val="00B33AA5"/>
    <w:rsid w:val="00B346F7"/>
    <w:rsid w:val="00B34B8F"/>
    <w:rsid w:val="00B34CDC"/>
    <w:rsid w:val="00B34DA5"/>
    <w:rsid w:val="00B34DF1"/>
    <w:rsid w:val="00B34F95"/>
    <w:rsid w:val="00B35005"/>
    <w:rsid w:val="00B352BB"/>
    <w:rsid w:val="00B35441"/>
    <w:rsid w:val="00B35C99"/>
    <w:rsid w:val="00B35D63"/>
    <w:rsid w:val="00B36027"/>
    <w:rsid w:val="00B36079"/>
    <w:rsid w:val="00B36168"/>
    <w:rsid w:val="00B365E8"/>
    <w:rsid w:val="00B3664D"/>
    <w:rsid w:val="00B3683E"/>
    <w:rsid w:val="00B375F8"/>
    <w:rsid w:val="00B37770"/>
    <w:rsid w:val="00B3793C"/>
    <w:rsid w:val="00B37CA9"/>
    <w:rsid w:val="00B40109"/>
    <w:rsid w:val="00B40298"/>
    <w:rsid w:val="00B4031B"/>
    <w:rsid w:val="00B405B8"/>
    <w:rsid w:val="00B40801"/>
    <w:rsid w:val="00B40849"/>
    <w:rsid w:val="00B40AE3"/>
    <w:rsid w:val="00B40BB4"/>
    <w:rsid w:val="00B41082"/>
    <w:rsid w:val="00B410D2"/>
    <w:rsid w:val="00B414A6"/>
    <w:rsid w:val="00B4151F"/>
    <w:rsid w:val="00B41651"/>
    <w:rsid w:val="00B416B7"/>
    <w:rsid w:val="00B416DC"/>
    <w:rsid w:val="00B4175F"/>
    <w:rsid w:val="00B41908"/>
    <w:rsid w:val="00B41911"/>
    <w:rsid w:val="00B41AD3"/>
    <w:rsid w:val="00B41C2B"/>
    <w:rsid w:val="00B41D70"/>
    <w:rsid w:val="00B428F4"/>
    <w:rsid w:val="00B42A7F"/>
    <w:rsid w:val="00B4325A"/>
    <w:rsid w:val="00B43396"/>
    <w:rsid w:val="00B43529"/>
    <w:rsid w:val="00B437AA"/>
    <w:rsid w:val="00B439B9"/>
    <w:rsid w:val="00B43EFE"/>
    <w:rsid w:val="00B4401D"/>
    <w:rsid w:val="00B44059"/>
    <w:rsid w:val="00B443EE"/>
    <w:rsid w:val="00B4448E"/>
    <w:rsid w:val="00B446E7"/>
    <w:rsid w:val="00B4480F"/>
    <w:rsid w:val="00B44A2B"/>
    <w:rsid w:val="00B44BD2"/>
    <w:rsid w:val="00B44DB4"/>
    <w:rsid w:val="00B44E63"/>
    <w:rsid w:val="00B453EA"/>
    <w:rsid w:val="00B455D6"/>
    <w:rsid w:val="00B456B1"/>
    <w:rsid w:val="00B4580F"/>
    <w:rsid w:val="00B45967"/>
    <w:rsid w:val="00B46245"/>
    <w:rsid w:val="00B4655C"/>
    <w:rsid w:val="00B4662B"/>
    <w:rsid w:val="00B466AC"/>
    <w:rsid w:val="00B467B9"/>
    <w:rsid w:val="00B468F7"/>
    <w:rsid w:val="00B46A29"/>
    <w:rsid w:val="00B471E1"/>
    <w:rsid w:val="00B47704"/>
    <w:rsid w:val="00B4792E"/>
    <w:rsid w:val="00B47A78"/>
    <w:rsid w:val="00B47C41"/>
    <w:rsid w:val="00B50131"/>
    <w:rsid w:val="00B50312"/>
    <w:rsid w:val="00B503E0"/>
    <w:rsid w:val="00B505F7"/>
    <w:rsid w:val="00B5087E"/>
    <w:rsid w:val="00B50CEE"/>
    <w:rsid w:val="00B51375"/>
    <w:rsid w:val="00B51505"/>
    <w:rsid w:val="00B5178A"/>
    <w:rsid w:val="00B519F1"/>
    <w:rsid w:val="00B51A56"/>
    <w:rsid w:val="00B51F86"/>
    <w:rsid w:val="00B520A4"/>
    <w:rsid w:val="00B52285"/>
    <w:rsid w:val="00B5250A"/>
    <w:rsid w:val="00B529CD"/>
    <w:rsid w:val="00B52A00"/>
    <w:rsid w:val="00B52A63"/>
    <w:rsid w:val="00B52D2D"/>
    <w:rsid w:val="00B53195"/>
    <w:rsid w:val="00B532AE"/>
    <w:rsid w:val="00B532E6"/>
    <w:rsid w:val="00B53429"/>
    <w:rsid w:val="00B5357F"/>
    <w:rsid w:val="00B536FF"/>
    <w:rsid w:val="00B53816"/>
    <w:rsid w:val="00B53A8E"/>
    <w:rsid w:val="00B54129"/>
    <w:rsid w:val="00B543B1"/>
    <w:rsid w:val="00B544E2"/>
    <w:rsid w:val="00B546BE"/>
    <w:rsid w:val="00B5497D"/>
    <w:rsid w:val="00B54AA2"/>
    <w:rsid w:val="00B54AF6"/>
    <w:rsid w:val="00B54B6E"/>
    <w:rsid w:val="00B54CC7"/>
    <w:rsid w:val="00B54ED9"/>
    <w:rsid w:val="00B54FA8"/>
    <w:rsid w:val="00B5516F"/>
    <w:rsid w:val="00B5575F"/>
    <w:rsid w:val="00B55823"/>
    <w:rsid w:val="00B55986"/>
    <w:rsid w:val="00B55ABD"/>
    <w:rsid w:val="00B56031"/>
    <w:rsid w:val="00B5605B"/>
    <w:rsid w:val="00B56078"/>
    <w:rsid w:val="00B56201"/>
    <w:rsid w:val="00B56597"/>
    <w:rsid w:val="00B567BC"/>
    <w:rsid w:val="00B56DCA"/>
    <w:rsid w:val="00B56E50"/>
    <w:rsid w:val="00B5701E"/>
    <w:rsid w:val="00B57106"/>
    <w:rsid w:val="00B5737B"/>
    <w:rsid w:val="00B57591"/>
    <w:rsid w:val="00B5760E"/>
    <w:rsid w:val="00B57AC3"/>
    <w:rsid w:val="00B57C79"/>
    <w:rsid w:val="00B57FD0"/>
    <w:rsid w:val="00B6025C"/>
    <w:rsid w:val="00B6040D"/>
    <w:rsid w:val="00B60710"/>
    <w:rsid w:val="00B607A4"/>
    <w:rsid w:val="00B6095F"/>
    <w:rsid w:val="00B60AC1"/>
    <w:rsid w:val="00B60CB8"/>
    <w:rsid w:val="00B610E5"/>
    <w:rsid w:val="00B61118"/>
    <w:rsid w:val="00B61837"/>
    <w:rsid w:val="00B61A68"/>
    <w:rsid w:val="00B61B8B"/>
    <w:rsid w:val="00B6203E"/>
    <w:rsid w:val="00B62766"/>
    <w:rsid w:val="00B62B67"/>
    <w:rsid w:val="00B62FC3"/>
    <w:rsid w:val="00B63231"/>
    <w:rsid w:val="00B634DC"/>
    <w:rsid w:val="00B63EB6"/>
    <w:rsid w:val="00B6401F"/>
    <w:rsid w:val="00B642ED"/>
    <w:rsid w:val="00B643C2"/>
    <w:rsid w:val="00B64548"/>
    <w:rsid w:val="00B6467B"/>
    <w:rsid w:val="00B64700"/>
    <w:rsid w:val="00B647C0"/>
    <w:rsid w:val="00B647C2"/>
    <w:rsid w:val="00B64CBB"/>
    <w:rsid w:val="00B64CDA"/>
    <w:rsid w:val="00B64DDB"/>
    <w:rsid w:val="00B64E0E"/>
    <w:rsid w:val="00B6568E"/>
    <w:rsid w:val="00B65738"/>
    <w:rsid w:val="00B65A8D"/>
    <w:rsid w:val="00B65F9C"/>
    <w:rsid w:val="00B6670E"/>
    <w:rsid w:val="00B66C3A"/>
    <w:rsid w:val="00B66C79"/>
    <w:rsid w:val="00B66E2F"/>
    <w:rsid w:val="00B66F53"/>
    <w:rsid w:val="00B66FD4"/>
    <w:rsid w:val="00B6713F"/>
    <w:rsid w:val="00B6719A"/>
    <w:rsid w:val="00B673EF"/>
    <w:rsid w:val="00B6743E"/>
    <w:rsid w:val="00B6754D"/>
    <w:rsid w:val="00B6757C"/>
    <w:rsid w:val="00B67646"/>
    <w:rsid w:val="00B676E5"/>
    <w:rsid w:val="00B6794A"/>
    <w:rsid w:val="00B6797E"/>
    <w:rsid w:val="00B67D49"/>
    <w:rsid w:val="00B70728"/>
    <w:rsid w:val="00B708F8"/>
    <w:rsid w:val="00B70D2C"/>
    <w:rsid w:val="00B70DD7"/>
    <w:rsid w:val="00B713C7"/>
    <w:rsid w:val="00B71414"/>
    <w:rsid w:val="00B716E3"/>
    <w:rsid w:val="00B71A44"/>
    <w:rsid w:val="00B71AEB"/>
    <w:rsid w:val="00B71E3C"/>
    <w:rsid w:val="00B7225A"/>
    <w:rsid w:val="00B72330"/>
    <w:rsid w:val="00B723A8"/>
    <w:rsid w:val="00B726CA"/>
    <w:rsid w:val="00B72853"/>
    <w:rsid w:val="00B72AE6"/>
    <w:rsid w:val="00B72B66"/>
    <w:rsid w:val="00B72BB4"/>
    <w:rsid w:val="00B72C27"/>
    <w:rsid w:val="00B7315E"/>
    <w:rsid w:val="00B73705"/>
    <w:rsid w:val="00B737F4"/>
    <w:rsid w:val="00B73983"/>
    <w:rsid w:val="00B73B6A"/>
    <w:rsid w:val="00B74492"/>
    <w:rsid w:val="00B7486F"/>
    <w:rsid w:val="00B7508E"/>
    <w:rsid w:val="00B752DF"/>
    <w:rsid w:val="00B75744"/>
    <w:rsid w:val="00B7580C"/>
    <w:rsid w:val="00B7586B"/>
    <w:rsid w:val="00B75951"/>
    <w:rsid w:val="00B760F6"/>
    <w:rsid w:val="00B762BE"/>
    <w:rsid w:val="00B762ED"/>
    <w:rsid w:val="00B76589"/>
    <w:rsid w:val="00B76809"/>
    <w:rsid w:val="00B770C1"/>
    <w:rsid w:val="00B7751E"/>
    <w:rsid w:val="00B7753F"/>
    <w:rsid w:val="00B775CD"/>
    <w:rsid w:val="00B77766"/>
    <w:rsid w:val="00B7784D"/>
    <w:rsid w:val="00B77A2D"/>
    <w:rsid w:val="00B77BF5"/>
    <w:rsid w:val="00B77CB5"/>
    <w:rsid w:val="00B77F3E"/>
    <w:rsid w:val="00B80594"/>
    <w:rsid w:val="00B8079A"/>
    <w:rsid w:val="00B807C9"/>
    <w:rsid w:val="00B8087D"/>
    <w:rsid w:val="00B80B89"/>
    <w:rsid w:val="00B80C51"/>
    <w:rsid w:val="00B81057"/>
    <w:rsid w:val="00B814AE"/>
    <w:rsid w:val="00B814D6"/>
    <w:rsid w:val="00B81615"/>
    <w:rsid w:val="00B8167C"/>
    <w:rsid w:val="00B81774"/>
    <w:rsid w:val="00B817F7"/>
    <w:rsid w:val="00B81896"/>
    <w:rsid w:val="00B81DCD"/>
    <w:rsid w:val="00B81FA2"/>
    <w:rsid w:val="00B8234E"/>
    <w:rsid w:val="00B82441"/>
    <w:rsid w:val="00B8271F"/>
    <w:rsid w:val="00B8276A"/>
    <w:rsid w:val="00B82795"/>
    <w:rsid w:val="00B82AC7"/>
    <w:rsid w:val="00B82ADD"/>
    <w:rsid w:val="00B82B7B"/>
    <w:rsid w:val="00B82DB0"/>
    <w:rsid w:val="00B831AD"/>
    <w:rsid w:val="00B832A0"/>
    <w:rsid w:val="00B833F7"/>
    <w:rsid w:val="00B837F6"/>
    <w:rsid w:val="00B83974"/>
    <w:rsid w:val="00B83A97"/>
    <w:rsid w:val="00B83EBB"/>
    <w:rsid w:val="00B846E9"/>
    <w:rsid w:val="00B84887"/>
    <w:rsid w:val="00B85005"/>
    <w:rsid w:val="00B85270"/>
    <w:rsid w:val="00B853D4"/>
    <w:rsid w:val="00B856E3"/>
    <w:rsid w:val="00B85797"/>
    <w:rsid w:val="00B858AF"/>
    <w:rsid w:val="00B85A9D"/>
    <w:rsid w:val="00B85C45"/>
    <w:rsid w:val="00B85C76"/>
    <w:rsid w:val="00B8613C"/>
    <w:rsid w:val="00B8613E"/>
    <w:rsid w:val="00B86146"/>
    <w:rsid w:val="00B8650F"/>
    <w:rsid w:val="00B867CA"/>
    <w:rsid w:val="00B86924"/>
    <w:rsid w:val="00B86C21"/>
    <w:rsid w:val="00B871AB"/>
    <w:rsid w:val="00B8723A"/>
    <w:rsid w:val="00B87258"/>
    <w:rsid w:val="00B87ACB"/>
    <w:rsid w:val="00B901CF"/>
    <w:rsid w:val="00B90218"/>
    <w:rsid w:val="00B9028C"/>
    <w:rsid w:val="00B9049B"/>
    <w:rsid w:val="00B9059A"/>
    <w:rsid w:val="00B906CF"/>
    <w:rsid w:val="00B90C75"/>
    <w:rsid w:val="00B90D0A"/>
    <w:rsid w:val="00B91077"/>
    <w:rsid w:val="00B9109A"/>
    <w:rsid w:val="00B912D5"/>
    <w:rsid w:val="00B91688"/>
    <w:rsid w:val="00B917E0"/>
    <w:rsid w:val="00B91DA5"/>
    <w:rsid w:val="00B91ED6"/>
    <w:rsid w:val="00B926AD"/>
    <w:rsid w:val="00B92D90"/>
    <w:rsid w:val="00B92F3A"/>
    <w:rsid w:val="00B92FB6"/>
    <w:rsid w:val="00B9362A"/>
    <w:rsid w:val="00B93753"/>
    <w:rsid w:val="00B93805"/>
    <w:rsid w:val="00B93AC2"/>
    <w:rsid w:val="00B93CB2"/>
    <w:rsid w:val="00B93D63"/>
    <w:rsid w:val="00B93E73"/>
    <w:rsid w:val="00B943DB"/>
    <w:rsid w:val="00B94403"/>
    <w:rsid w:val="00B948CF"/>
    <w:rsid w:val="00B9507E"/>
    <w:rsid w:val="00B95350"/>
    <w:rsid w:val="00B95393"/>
    <w:rsid w:val="00B9543E"/>
    <w:rsid w:val="00B954D9"/>
    <w:rsid w:val="00B95562"/>
    <w:rsid w:val="00B955B4"/>
    <w:rsid w:val="00B956B2"/>
    <w:rsid w:val="00B957EF"/>
    <w:rsid w:val="00B9596F"/>
    <w:rsid w:val="00B95A45"/>
    <w:rsid w:val="00B95DD7"/>
    <w:rsid w:val="00B96016"/>
    <w:rsid w:val="00B960C3"/>
    <w:rsid w:val="00B96272"/>
    <w:rsid w:val="00B9681D"/>
    <w:rsid w:val="00B96A05"/>
    <w:rsid w:val="00B96CD1"/>
    <w:rsid w:val="00B96D1D"/>
    <w:rsid w:val="00B96E8D"/>
    <w:rsid w:val="00B97080"/>
    <w:rsid w:val="00B97243"/>
    <w:rsid w:val="00B97565"/>
    <w:rsid w:val="00B976D2"/>
    <w:rsid w:val="00B9771E"/>
    <w:rsid w:val="00B977C8"/>
    <w:rsid w:val="00B977DB"/>
    <w:rsid w:val="00B97CDA"/>
    <w:rsid w:val="00B97E6C"/>
    <w:rsid w:val="00BA005F"/>
    <w:rsid w:val="00BA0475"/>
    <w:rsid w:val="00BA09A7"/>
    <w:rsid w:val="00BA0A4D"/>
    <w:rsid w:val="00BA0CEC"/>
    <w:rsid w:val="00BA1032"/>
    <w:rsid w:val="00BA10B5"/>
    <w:rsid w:val="00BA126C"/>
    <w:rsid w:val="00BA14E4"/>
    <w:rsid w:val="00BA153F"/>
    <w:rsid w:val="00BA1651"/>
    <w:rsid w:val="00BA183D"/>
    <w:rsid w:val="00BA1905"/>
    <w:rsid w:val="00BA1A0C"/>
    <w:rsid w:val="00BA1D14"/>
    <w:rsid w:val="00BA205F"/>
    <w:rsid w:val="00BA26D5"/>
    <w:rsid w:val="00BA2836"/>
    <w:rsid w:val="00BA29F6"/>
    <w:rsid w:val="00BA2DB3"/>
    <w:rsid w:val="00BA2DD3"/>
    <w:rsid w:val="00BA34CE"/>
    <w:rsid w:val="00BA3B98"/>
    <w:rsid w:val="00BA3FC0"/>
    <w:rsid w:val="00BA45F5"/>
    <w:rsid w:val="00BA4816"/>
    <w:rsid w:val="00BA4F61"/>
    <w:rsid w:val="00BA5103"/>
    <w:rsid w:val="00BA5409"/>
    <w:rsid w:val="00BA55C1"/>
    <w:rsid w:val="00BA5916"/>
    <w:rsid w:val="00BA61C0"/>
    <w:rsid w:val="00BA63B7"/>
    <w:rsid w:val="00BA6631"/>
    <w:rsid w:val="00BA67D1"/>
    <w:rsid w:val="00BA6D05"/>
    <w:rsid w:val="00BA711E"/>
    <w:rsid w:val="00BA7168"/>
    <w:rsid w:val="00BA71EE"/>
    <w:rsid w:val="00BA7459"/>
    <w:rsid w:val="00BA7A32"/>
    <w:rsid w:val="00BA7A91"/>
    <w:rsid w:val="00BB035C"/>
    <w:rsid w:val="00BB048A"/>
    <w:rsid w:val="00BB04D3"/>
    <w:rsid w:val="00BB0502"/>
    <w:rsid w:val="00BB0611"/>
    <w:rsid w:val="00BB07FD"/>
    <w:rsid w:val="00BB09B9"/>
    <w:rsid w:val="00BB09C7"/>
    <w:rsid w:val="00BB0AB8"/>
    <w:rsid w:val="00BB0AF7"/>
    <w:rsid w:val="00BB0C79"/>
    <w:rsid w:val="00BB118D"/>
    <w:rsid w:val="00BB11DA"/>
    <w:rsid w:val="00BB16FD"/>
    <w:rsid w:val="00BB187A"/>
    <w:rsid w:val="00BB18BE"/>
    <w:rsid w:val="00BB1ABF"/>
    <w:rsid w:val="00BB1C19"/>
    <w:rsid w:val="00BB1DD7"/>
    <w:rsid w:val="00BB248E"/>
    <w:rsid w:val="00BB2A05"/>
    <w:rsid w:val="00BB2B43"/>
    <w:rsid w:val="00BB2C2A"/>
    <w:rsid w:val="00BB2D21"/>
    <w:rsid w:val="00BB30C1"/>
    <w:rsid w:val="00BB35AC"/>
    <w:rsid w:val="00BB3A95"/>
    <w:rsid w:val="00BB3C3F"/>
    <w:rsid w:val="00BB405C"/>
    <w:rsid w:val="00BB407F"/>
    <w:rsid w:val="00BB4104"/>
    <w:rsid w:val="00BB4458"/>
    <w:rsid w:val="00BB4CBD"/>
    <w:rsid w:val="00BB53DB"/>
    <w:rsid w:val="00BB5ABC"/>
    <w:rsid w:val="00BB5B84"/>
    <w:rsid w:val="00BB5E76"/>
    <w:rsid w:val="00BB653F"/>
    <w:rsid w:val="00BB65CB"/>
    <w:rsid w:val="00BB6609"/>
    <w:rsid w:val="00BB6A72"/>
    <w:rsid w:val="00BB6B36"/>
    <w:rsid w:val="00BB70BC"/>
    <w:rsid w:val="00BB726E"/>
    <w:rsid w:val="00BB7530"/>
    <w:rsid w:val="00BB754A"/>
    <w:rsid w:val="00BB7656"/>
    <w:rsid w:val="00BB7997"/>
    <w:rsid w:val="00BB7E53"/>
    <w:rsid w:val="00BC003B"/>
    <w:rsid w:val="00BC00F3"/>
    <w:rsid w:val="00BC0237"/>
    <w:rsid w:val="00BC02B3"/>
    <w:rsid w:val="00BC03E4"/>
    <w:rsid w:val="00BC0519"/>
    <w:rsid w:val="00BC067B"/>
    <w:rsid w:val="00BC0A2A"/>
    <w:rsid w:val="00BC0AFC"/>
    <w:rsid w:val="00BC102B"/>
    <w:rsid w:val="00BC10C1"/>
    <w:rsid w:val="00BC13B3"/>
    <w:rsid w:val="00BC16E1"/>
    <w:rsid w:val="00BC1923"/>
    <w:rsid w:val="00BC1D52"/>
    <w:rsid w:val="00BC1F8F"/>
    <w:rsid w:val="00BC1FEC"/>
    <w:rsid w:val="00BC2009"/>
    <w:rsid w:val="00BC209F"/>
    <w:rsid w:val="00BC2142"/>
    <w:rsid w:val="00BC2203"/>
    <w:rsid w:val="00BC24A7"/>
    <w:rsid w:val="00BC2638"/>
    <w:rsid w:val="00BC265E"/>
    <w:rsid w:val="00BC2AD4"/>
    <w:rsid w:val="00BC2B5A"/>
    <w:rsid w:val="00BC2CB6"/>
    <w:rsid w:val="00BC30F1"/>
    <w:rsid w:val="00BC319E"/>
    <w:rsid w:val="00BC325A"/>
    <w:rsid w:val="00BC3A7B"/>
    <w:rsid w:val="00BC3B0B"/>
    <w:rsid w:val="00BC3C53"/>
    <w:rsid w:val="00BC4148"/>
    <w:rsid w:val="00BC4246"/>
    <w:rsid w:val="00BC42AF"/>
    <w:rsid w:val="00BC433E"/>
    <w:rsid w:val="00BC4343"/>
    <w:rsid w:val="00BC442F"/>
    <w:rsid w:val="00BC4585"/>
    <w:rsid w:val="00BC4703"/>
    <w:rsid w:val="00BC4A51"/>
    <w:rsid w:val="00BC4BAE"/>
    <w:rsid w:val="00BC4BF9"/>
    <w:rsid w:val="00BC4C56"/>
    <w:rsid w:val="00BC4E0A"/>
    <w:rsid w:val="00BC4EE1"/>
    <w:rsid w:val="00BC4FC2"/>
    <w:rsid w:val="00BC4FE8"/>
    <w:rsid w:val="00BC5156"/>
    <w:rsid w:val="00BC51DB"/>
    <w:rsid w:val="00BC52F5"/>
    <w:rsid w:val="00BC5366"/>
    <w:rsid w:val="00BC60AC"/>
    <w:rsid w:val="00BC6545"/>
    <w:rsid w:val="00BC65B7"/>
    <w:rsid w:val="00BC6613"/>
    <w:rsid w:val="00BC6C81"/>
    <w:rsid w:val="00BC6E06"/>
    <w:rsid w:val="00BC6F7F"/>
    <w:rsid w:val="00BC7011"/>
    <w:rsid w:val="00BC72B8"/>
    <w:rsid w:val="00BC753F"/>
    <w:rsid w:val="00BC784C"/>
    <w:rsid w:val="00BC7A07"/>
    <w:rsid w:val="00BC7A78"/>
    <w:rsid w:val="00BC7AC1"/>
    <w:rsid w:val="00BC7C73"/>
    <w:rsid w:val="00BC7E8F"/>
    <w:rsid w:val="00BC7F8E"/>
    <w:rsid w:val="00BD0231"/>
    <w:rsid w:val="00BD08E2"/>
    <w:rsid w:val="00BD0A12"/>
    <w:rsid w:val="00BD1022"/>
    <w:rsid w:val="00BD10BF"/>
    <w:rsid w:val="00BD171F"/>
    <w:rsid w:val="00BD19B2"/>
    <w:rsid w:val="00BD1B8E"/>
    <w:rsid w:val="00BD1FF6"/>
    <w:rsid w:val="00BD216A"/>
    <w:rsid w:val="00BD23AA"/>
    <w:rsid w:val="00BD247A"/>
    <w:rsid w:val="00BD28A2"/>
    <w:rsid w:val="00BD2A34"/>
    <w:rsid w:val="00BD2B6F"/>
    <w:rsid w:val="00BD2CBD"/>
    <w:rsid w:val="00BD31C8"/>
    <w:rsid w:val="00BD326F"/>
    <w:rsid w:val="00BD32B3"/>
    <w:rsid w:val="00BD33E0"/>
    <w:rsid w:val="00BD341E"/>
    <w:rsid w:val="00BD3C7E"/>
    <w:rsid w:val="00BD3CF0"/>
    <w:rsid w:val="00BD3DF7"/>
    <w:rsid w:val="00BD4246"/>
    <w:rsid w:val="00BD42E7"/>
    <w:rsid w:val="00BD43CD"/>
    <w:rsid w:val="00BD4576"/>
    <w:rsid w:val="00BD469C"/>
    <w:rsid w:val="00BD487A"/>
    <w:rsid w:val="00BD48BB"/>
    <w:rsid w:val="00BD48BC"/>
    <w:rsid w:val="00BD4C0F"/>
    <w:rsid w:val="00BD51A4"/>
    <w:rsid w:val="00BD54B4"/>
    <w:rsid w:val="00BD5710"/>
    <w:rsid w:val="00BD5844"/>
    <w:rsid w:val="00BD595D"/>
    <w:rsid w:val="00BD598C"/>
    <w:rsid w:val="00BD5B10"/>
    <w:rsid w:val="00BD5C7D"/>
    <w:rsid w:val="00BD6264"/>
    <w:rsid w:val="00BD648C"/>
    <w:rsid w:val="00BD6523"/>
    <w:rsid w:val="00BD6AEA"/>
    <w:rsid w:val="00BD6E06"/>
    <w:rsid w:val="00BD6EB4"/>
    <w:rsid w:val="00BD71D0"/>
    <w:rsid w:val="00BD789D"/>
    <w:rsid w:val="00BD7A80"/>
    <w:rsid w:val="00BD7BA9"/>
    <w:rsid w:val="00BD7D19"/>
    <w:rsid w:val="00BE05A2"/>
    <w:rsid w:val="00BE05B5"/>
    <w:rsid w:val="00BE0979"/>
    <w:rsid w:val="00BE09BE"/>
    <w:rsid w:val="00BE09C0"/>
    <w:rsid w:val="00BE0ACE"/>
    <w:rsid w:val="00BE0C5D"/>
    <w:rsid w:val="00BE0F85"/>
    <w:rsid w:val="00BE101B"/>
    <w:rsid w:val="00BE168D"/>
    <w:rsid w:val="00BE1ECB"/>
    <w:rsid w:val="00BE227C"/>
    <w:rsid w:val="00BE22D7"/>
    <w:rsid w:val="00BE2320"/>
    <w:rsid w:val="00BE24C3"/>
    <w:rsid w:val="00BE2B04"/>
    <w:rsid w:val="00BE2D3A"/>
    <w:rsid w:val="00BE2E61"/>
    <w:rsid w:val="00BE31BC"/>
    <w:rsid w:val="00BE37BA"/>
    <w:rsid w:val="00BE3AB5"/>
    <w:rsid w:val="00BE3BEE"/>
    <w:rsid w:val="00BE3BF1"/>
    <w:rsid w:val="00BE3FA6"/>
    <w:rsid w:val="00BE4419"/>
    <w:rsid w:val="00BE454A"/>
    <w:rsid w:val="00BE4710"/>
    <w:rsid w:val="00BE47F3"/>
    <w:rsid w:val="00BE4B3B"/>
    <w:rsid w:val="00BE4CC8"/>
    <w:rsid w:val="00BE527A"/>
    <w:rsid w:val="00BE597F"/>
    <w:rsid w:val="00BE604B"/>
    <w:rsid w:val="00BE6249"/>
    <w:rsid w:val="00BE6585"/>
    <w:rsid w:val="00BE6649"/>
    <w:rsid w:val="00BE67B4"/>
    <w:rsid w:val="00BE6ACF"/>
    <w:rsid w:val="00BE6B64"/>
    <w:rsid w:val="00BE6F98"/>
    <w:rsid w:val="00BE7321"/>
    <w:rsid w:val="00BE75B1"/>
    <w:rsid w:val="00BE7779"/>
    <w:rsid w:val="00BE7B34"/>
    <w:rsid w:val="00BE7CC1"/>
    <w:rsid w:val="00BE7FD5"/>
    <w:rsid w:val="00BF003A"/>
    <w:rsid w:val="00BF0156"/>
    <w:rsid w:val="00BF061B"/>
    <w:rsid w:val="00BF0AA4"/>
    <w:rsid w:val="00BF0B10"/>
    <w:rsid w:val="00BF11BF"/>
    <w:rsid w:val="00BF1385"/>
    <w:rsid w:val="00BF15DA"/>
    <w:rsid w:val="00BF1791"/>
    <w:rsid w:val="00BF18C3"/>
    <w:rsid w:val="00BF1910"/>
    <w:rsid w:val="00BF204B"/>
    <w:rsid w:val="00BF2157"/>
    <w:rsid w:val="00BF2239"/>
    <w:rsid w:val="00BF23EB"/>
    <w:rsid w:val="00BF2744"/>
    <w:rsid w:val="00BF2C0E"/>
    <w:rsid w:val="00BF2E5E"/>
    <w:rsid w:val="00BF3021"/>
    <w:rsid w:val="00BF302C"/>
    <w:rsid w:val="00BF326C"/>
    <w:rsid w:val="00BF3353"/>
    <w:rsid w:val="00BF3764"/>
    <w:rsid w:val="00BF3F8D"/>
    <w:rsid w:val="00BF4597"/>
    <w:rsid w:val="00BF460E"/>
    <w:rsid w:val="00BF4669"/>
    <w:rsid w:val="00BF4693"/>
    <w:rsid w:val="00BF470E"/>
    <w:rsid w:val="00BF489A"/>
    <w:rsid w:val="00BF5054"/>
    <w:rsid w:val="00BF5414"/>
    <w:rsid w:val="00BF583A"/>
    <w:rsid w:val="00BF5A93"/>
    <w:rsid w:val="00BF5CCD"/>
    <w:rsid w:val="00BF5FCD"/>
    <w:rsid w:val="00BF616C"/>
    <w:rsid w:val="00BF6316"/>
    <w:rsid w:val="00BF6BC1"/>
    <w:rsid w:val="00BF6E13"/>
    <w:rsid w:val="00BF6EA8"/>
    <w:rsid w:val="00BF6EEC"/>
    <w:rsid w:val="00BF6FC8"/>
    <w:rsid w:val="00BF76C9"/>
    <w:rsid w:val="00BF7865"/>
    <w:rsid w:val="00BF7B56"/>
    <w:rsid w:val="00BF7EAC"/>
    <w:rsid w:val="00C0077C"/>
    <w:rsid w:val="00C00E64"/>
    <w:rsid w:val="00C01294"/>
    <w:rsid w:val="00C01337"/>
    <w:rsid w:val="00C013C5"/>
    <w:rsid w:val="00C017FD"/>
    <w:rsid w:val="00C01B1E"/>
    <w:rsid w:val="00C01C11"/>
    <w:rsid w:val="00C024DC"/>
    <w:rsid w:val="00C02524"/>
    <w:rsid w:val="00C026C0"/>
    <w:rsid w:val="00C029CC"/>
    <w:rsid w:val="00C02C50"/>
    <w:rsid w:val="00C02E5A"/>
    <w:rsid w:val="00C02F42"/>
    <w:rsid w:val="00C03063"/>
    <w:rsid w:val="00C0306D"/>
    <w:rsid w:val="00C0315C"/>
    <w:rsid w:val="00C0323E"/>
    <w:rsid w:val="00C03604"/>
    <w:rsid w:val="00C03891"/>
    <w:rsid w:val="00C04364"/>
    <w:rsid w:val="00C04368"/>
    <w:rsid w:val="00C0486D"/>
    <w:rsid w:val="00C0525F"/>
    <w:rsid w:val="00C053E1"/>
    <w:rsid w:val="00C05A36"/>
    <w:rsid w:val="00C05BFE"/>
    <w:rsid w:val="00C05CEF"/>
    <w:rsid w:val="00C05D6F"/>
    <w:rsid w:val="00C05D99"/>
    <w:rsid w:val="00C05E8E"/>
    <w:rsid w:val="00C05F92"/>
    <w:rsid w:val="00C067A7"/>
    <w:rsid w:val="00C06869"/>
    <w:rsid w:val="00C06992"/>
    <w:rsid w:val="00C06AB0"/>
    <w:rsid w:val="00C06CD7"/>
    <w:rsid w:val="00C07159"/>
    <w:rsid w:val="00C0731D"/>
    <w:rsid w:val="00C073D0"/>
    <w:rsid w:val="00C079F9"/>
    <w:rsid w:val="00C07D83"/>
    <w:rsid w:val="00C07E00"/>
    <w:rsid w:val="00C10044"/>
    <w:rsid w:val="00C103A1"/>
    <w:rsid w:val="00C10C62"/>
    <w:rsid w:val="00C10CB2"/>
    <w:rsid w:val="00C10DF5"/>
    <w:rsid w:val="00C111C3"/>
    <w:rsid w:val="00C11616"/>
    <w:rsid w:val="00C11B56"/>
    <w:rsid w:val="00C121FA"/>
    <w:rsid w:val="00C12348"/>
    <w:rsid w:val="00C1238A"/>
    <w:rsid w:val="00C126B6"/>
    <w:rsid w:val="00C126BF"/>
    <w:rsid w:val="00C127A3"/>
    <w:rsid w:val="00C12AE3"/>
    <w:rsid w:val="00C12C2D"/>
    <w:rsid w:val="00C12C44"/>
    <w:rsid w:val="00C12EB7"/>
    <w:rsid w:val="00C12FE0"/>
    <w:rsid w:val="00C1325B"/>
    <w:rsid w:val="00C1328B"/>
    <w:rsid w:val="00C1334E"/>
    <w:rsid w:val="00C1349D"/>
    <w:rsid w:val="00C13530"/>
    <w:rsid w:val="00C137E7"/>
    <w:rsid w:val="00C138BE"/>
    <w:rsid w:val="00C13AA1"/>
    <w:rsid w:val="00C13AF2"/>
    <w:rsid w:val="00C13B76"/>
    <w:rsid w:val="00C13BBA"/>
    <w:rsid w:val="00C13EF6"/>
    <w:rsid w:val="00C1418D"/>
    <w:rsid w:val="00C1447D"/>
    <w:rsid w:val="00C14989"/>
    <w:rsid w:val="00C14A59"/>
    <w:rsid w:val="00C14AAE"/>
    <w:rsid w:val="00C14C41"/>
    <w:rsid w:val="00C14C5B"/>
    <w:rsid w:val="00C14E1E"/>
    <w:rsid w:val="00C14EB0"/>
    <w:rsid w:val="00C15255"/>
    <w:rsid w:val="00C152C7"/>
    <w:rsid w:val="00C156B7"/>
    <w:rsid w:val="00C157C1"/>
    <w:rsid w:val="00C15C1F"/>
    <w:rsid w:val="00C164A2"/>
    <w:rsid w:val="00C16A8E"/>
    <w:rsid w:val="00C16DFB"/>
    <w:rsid w:val="00C16EA8"/>
    <w:rsid w:val="00C1767D"/>
    <w:rsid w:val="00C17BCC"/>
    <w:rsid w:val="00C17D8F"/>
    <w:rsid w:val="00C17EAA"/>
    <w:rsid w:val="00C20071"/>
    <w:rsid w:val="00C203C3"/>
    <w:rsid w:val="00C20D84"/>
    <w:rsid w:val="00C20F86"/>
    <w:rsid w:val="00C21141"/>
    <w:rsid w:val="00C21286"/>
    <w:rsid w:val="00C2137E"/>
    <w:rsid w:val="00C2153D"/>
    <w:rsid w:val="00C21585"/>
    <w:rsid w:val="00C217F0"/>
    <w:rsid w:val="00C21A69"/>
    <w:rsid w:val="00C21B92"/>
    <w:rsid w:val="00C21C9E"/>
    <w:rsid w:val="00C21DD9"/>
    <w:rsid w:val="00C2204E"/>
    <w:rsid w:val="00C220B8"/>
    <w:rsid w:val="00C2249A"/>
    <w:rsid w:val="00C22518"/>
    <w:rsid w:val="00C225E2"/>
    <w:rsid w:val="00C225E8"/>
    <w:rsid w:val="00C22E38"/>
    <w:rsid w:val="00C2303D"/>
    <w:rsid w:val="00C230BF"/>
    <w:rsid w:val="00C233CC"/>
    <w:rsid w:val="00C2357C"/>
    <w:rsid w:val="00C236E5"/>
    <w:rsid w:val="00C23725"/>
    <w:rsid w:val="00C23E58"/>
    <w:rsid w:val="00C23F46"/>
    <w:rsid w:val="00C24BE2"/>
    <w:rsid w:val="00C24C93"/>
    <w:rsid w:val="00C24D1B"/>
    <w:rsid w:val="00C24E82"/>
    <w:rsid w:val="00C252F1"/>
    <w:rsid w:val="00C25392"/>
    <w:rsid w:val="00C25839"/>
    <w:rsid w:val="00C258C8"/>
    <w:rsid w:val="00C25A0E"/>
    <w:rsid w:val="00C25A76"/>
    <w:rsid w:val="00C25B1D"/>
    <w:rsid w:val="00C25DEB"/>
    <w:rsid w:val="00C26025"/>
    <w:rsid w:val="00C260BF"/>
    <w:rsid w:val="00C26243"/>
    <w:rsid w:val="00C2638F"/>
    <w:rsid w:val="00C266F9"/>
    <w:rsid w:val="00C26B75"/>
    <w:rsid w:val="00C2721A"/>
    <w:rsid w:val="00C27295"/>
    <w:rsid w:val="00C2734B"/>
    <w:rsid w:val="00C27790"/>
    <w:rsid w:val="00C277E3"/>
    <w:rsid w:val="00C27F57"/>
    <w:rsid w:val="00C304ED"/>
    <w:rsid w:val="00C3078C"/>
    <w:rsid w:val="00C30877"/>
    <w:rsid w:val="00C30C80"/>
    <w:rsid w:val="00C30DA2"/>
    <w:rsid w:val="00C30DDB"/>
    <w:rsid w:val="00C3119F"/>
    <w:rsid w:val="00C31210"/>
    <w:rsid w:val="00C314A4"/>
    <w:rsid w:val="00C315E2"/>
    <w:rsid w:val="00C31665"/>
    <w:rsid w:val="00C31A28"/>
    <w:rsid w:val="00C31AE7"/>
    <w:rsid w:val="00C31FCE"/>
    <w:rsid w:val="00C32067"/>
    <w:rsid w:val="00C32076"/>
    <w:rsid w:val="00C32831"/>
    <w:rsid w:val="00C328E7"/>
    <w:rsid w:val="00C329F2"/>
    <w:rsid w:val="00C32C15"/>
    <w:rsid w:val="00C32CF8"/>
    <w:rsid w:val="00C32EB5"/>
    <w:rsid w:val="00C3319C"/>
    <w:rsid w:val="00C333D2"/>
    <w:rsid w:val="00C33C3C"/>
    <w:rsid w:val="00C33F2F"/>
    <w:rsid w:val="00C342C1"/>
    <w:rsid w:val="00C34344"/>
    <w:rsid w:val="00C343C7"/>
    <w:rsid w:val="00C343DE"/>
    <w:rsid w:val="00C3440D"/>
    <w:rsid w:val="00C34559"/>
    <w:rsid w:val="00C34710"/>
    <w:rsid w:val="00C347B1"/>
    <w:rsid w:val="00C3541C"/>
    <w:rsid w:val="00C35985"/>
    <w:rsid w:val="00C36641"/>
    <w:rsid w:val="00C36695"/>
    <w:rsid w:val="00C36946"/>
    <w:rsid w:val="00C36ED9"/>
    <w:rsid w:val="00C36F31"/>
    <w:rsid w:val="00C3716E"/>
    <w:rsid w:val="00C37973"/>
    <w:rsid w:val="00C37EA7"/>
    <w:rsid w:val="00C400B8"/>
    <w:rsid w:val="00C40288"/>
    <w:rsid w:val="00C4032E"/>
    <w:rsid w:val="00C403D3"/>
    <w:rsid w:val="00C4047E"/>
    <w:rsid w:val="00C409AE"/>
    <w:rsid w:val="00C409C7"/>
    <w:rsid w:val="00C41319"/>
    <w:rsid w:val="00C4147C"/>
    <w:rsid w:val="00C4152A"/>
    <w:rsid w:val="00C415EA"/>
    <w:rsid w:val="00C41631"/>
    <w:rsid w:val="00C41662"/>
    <w:rsid w:val="00C416D6"/>
    <w:rsid w:val="00C41716"/>
    <w:rsid w:val="00C41E5D"/>
    <w:rsid w:val="00C41ECD"/>
    <w:rsid w:val="00C41F11"/>
    <w:rsid w:val="00C42333"/>
    <w:rsid w:val="00C426D7"/>
    <w:rsid w:val="00C4292E"/>
    <w:rsid w:val="00C42ADA"/>
    <w:rsid w:val="00C42B6C"/>
    <w:rsid w:val="00C42BBE"/>
    <w:rsid w:val="00C42BFA"/>
    <w:rsid w:val="00C42E1A"/>
    <w:rsid w:val="00C43169"/>
    <w:rsid w:val="00C431D2"/>
    <w:rsid w:val="00C43217"/>
    <w:rsid w:val="00C439DC"/>
    <w:rsid w:val="00C43A42"/>
    <w:rsid w:val="00C44070"/>
    <w:rsid w:val="00C443BE"/>
    <w:rsid w:val="00C44531"/>
    <w:rsid w:val="00C44ADE"/>
    <w:rsid w:val="00C44C66"/>
    <w:rsid w:val="00C44C79"/>
    <w:rsid w:val="00C45001"/>
    <w:rsid w:val="00C4518F"/>
    <w:rsid w:val="00C45411"/>
    <w:rsid w:val="00C45B4B"/>
    <w:rsid w:val="00C45EB8"/>
    <w:rsid w:val="00C45F98"/>
    <w:rsid w:val="00C45FFD"/>
    <w:rsid w:val="00C463AE"/>
    <w:rsid w:val="00C46467"/>
    <w:rsid w:val="00C4666B"/>
    <w:rsid w:val="00C46A13"/>
    <w:rsid w:val="00C46A5A"/>
    <w:rsid w:val="00C47068"/>
    <w:rsid w:val="00C475BD"/>
    <w:rsid w:val="00C4796D"/>
    <w:rsid w:val="00C47A0D"/>
    <w:rsid w:val="00C47D81"/>
    <w:rsid w:val="00C47DA5"/>
    <w:rsid w:val="00C47E2A"/>
    <w:rsid w:val="00C502B8"/>
    <w:rsid w:val="00C50319"/>
    <w:rsid w:val="00C50424"/>
    <w:rsid w:val="00C5050C"/>
    <w:rsid w:val="00C50936"/>
    <w:rsid w:val="00C50A30"/>
    <w:rsid w:val="00C50DE0"/>
    <w:rsid w:val="00C50E01"/>
    <w:rsid w:val="00C51029"/>
    <w:rsid w:val="00C5155F"/>
    <w:rsid w:val="00C51729"/>
    <w:rsid w:val="00C5175F"/>
    <w:rsid w:val="00C51879"/>
    <w:rsid w:val="00C51B7F"/>
    <w:rsid w:val="00C51E52"/>
    <w:rsid w:val="00C52552"/>
    <w:rsid w:val="00C525C3"/>
    <w:rsid w:val="00C52735"/>
    <w:rsid w:val="00C52AD9"/>
    <w:rsid w:val="00C52D51"/>
    <w:rsid w:val="00C52F3E"/>
    <w:rsid w:val="00C5301B"/>
    <w:rsid w:val="00C5313E"/>
    <w:rsid w:val="00C532E9"/>
    <w:rsid w:val="00C533D4"/>
    <w:rsid w:val="00C53837"/>
    <w:rsid w:val="00C53960"/>
    <w:rsid w:val="00C53A90"/>
    <w:rsid w:val="00C53D9D"/>
    <w:rsid w:val="00C53DEB"/>
    <w:rsid w:val="00C53F81"/>
    <w:rsid w:val="00C542A0"/>
    <w:rsid w:val="00C54525"/>
    <w:rsid w:val="00C54591"/>
    <w:rsid w:val="00C54920"/>
    <w:rsid w:val="00C54980"/>
    <w:rsid w:val="00C54B2B"/>
    <w:rsid w:val="00C54E23"/>
    <w:rsid w:val="00C54F23"/>
    <w:rsid w:val="00C550D4"/>
    <w:rsid w:val="00C5514C"/>
    <w:rsid w:val="00C5553E"/>
    <w:rsid w:val="00C55577"/>
    <w:rsid w:val="00C55854"/>
    <w:rsid w:val="00C55DB6"/>
    <w:rsid w:val="00C55FBB"/>
    <w:rsid w:val="00C568BC"/>
    <w:rsid w:val="00C5693B"/>
    <w:rsid w:val="00C5699E"/>
    <w:rsid w:val="00C57059"/>
    <w:rsid w:val="00C570DA"/>
    <w:rsid w:val="00C574BB"/>
    <w:rsid w:val="00C57914"/>
    <w:rsid w:val="00C579F4"/>
    <w:rsid w:val="00C579F5"/>
    <w:rsid w:val="00C57F17"/>
    <w:rsid w:val="00C600AE"/>
    <w:rsid w:val="00C601C4"/>
    <w:rsid w:val="00C60317"/>
    <w:rsid w:val="00C60331"/>
    <w:rsid w:val="00C60703"/>
    <w:rsid w:val="00C60871"/>
    <w:rsid w:val="00C60C74"/>
    <w:rsid w:val="00C60E32"/>
    <w:rsid w:val="00C60EDB"/>
    <w:rsid w:val="00C612F4"/>
    <w:rsid w:val="00C6131D"/>
    <w:rsid w:val="00C6153D"/>
    <w:rsid w:val="00C619D0"/>
    <w:rsid w:val="00C61C69"/>
    <w:rsid w:val="00C6202F"/>
    <w:rsid w:val="00C621BF"/>
    <w:rsid w:val="00C6241D"/>
    <w:rsid w:val="00C62509"/>
    <w:rsid w:val="00C62562"/>
    <w:rsid w:val="00C6261E"/>
    <w:rsid w:val="00C6265B"/>
    <w:rsid w:val="00C6279B"/>
    <w:rsid w:val="00C62979"/>
    <w:rsid w:val="00C62A2C"/>
    <w:rsid w:val="00C62C14"/>
    <w:rsid w:val="00C62CC6"/>
    <w:rsid w:val="00C63723"/>
    <w:rsid w:val="00C6376A"/>
    <w:rsid w:val="00C63AD9"/>
    <w:rsid w:val="00C63BA2"/>
    <w:rsid w:val="00C63BDE"/>
    <w:rsid w:val="00C63D13"/>
    <w:rsid w:val="00C64188"/>
    <w:rsid w:val="00C641B3"/>
    <w:rsid w:val="00C64292"/>
    <w:rsid w:val="00C645E1"/>
    <w:rsid w:val="00C64601"/>
    <w:rsid w:val="00C65896"/>
    <w:rsid w:val="00C65BB6"/>
    <w:rsid w:val="00C65C8F"/>
    <w:rsid w:val="00C65D90"/>
    <w:rsid w:val="00C65F36"/>
    <w:rsid w:val="00C660B9"/>
    <w:rsid w:val="00C661EC"/>
    <w:rsid w:val="00C6620C"/>
    <w:rsid w:val="00C6632F"/>
    <w:rsid w:val="00C6642F"/>
    <w:rsid w:val="00C6671F"/>
    <w:rsid w:val="00C66C4C"/>
    <w:rsid w:val="00C66CE9"/>
    <w:rsid w:val="00C66CF4"/>
    <w:rsid w:val="00C6719B"/>
    <w:rsid w:val="00C671BB"/>
    <w:rsid w:val="00C676E6"/>
    <w:rsid w:val="00C6783E"/>
    <w:rsid w:val="00C67A3E"/>
    <w:rsid w:val="00C67FC0"/>
    <w:rsid w:val="00C7027A"/>
    <w:rsid w:val="00C70502"/>
    <w:rsid w:val="00C71023"/>
    <w:rsid w:val="00C71182"/>
    <w:rsid w:val="00C718DF"/>
    <w:rsid w:val="00C71E7A"/>
    <w:rsid w:val="00C72043"/>
    <w:rsid w:val="00C720CD"/>
    <w:rsid w:val="00C72623"/>
    <w:rsid w:val="00C72702"/>
    <w:rsid w:val="00C72F72"/>
    <w:rsid w:val="00C732B0"/>
    <w:rsid w:val="00C738FE"/>
    <w:rsid w:val="00C73A48"/>
    <w:rsid w:val="00C73B81"/>
    <w:rsid w:val="00C73B85"/>
    <w:rsid w:val="00C73D4D"/>
    <w:rsid w:val="00C740B2"/>
    <w:rsid w:val="00C74393"/>
    <w:rsid w:val="00C747D4"/>
    <w:rsid w:val="00C748BB"/>
    <w:rsid w:val="00C749FC"/>
    <w:rsid w:val="00C74C41"/>
    <w:rsid w:val="00C754D1"/>
    <w:rsid w:val="00C75667"/>
    <w:rsid w:val="00C7588D"/>
    <w:rsid w:val="00C75929"/>
    <w:rsid w:val="00C75E46"/>
    <w:rsid w:val="00C75F0D"/>
    <w:rsid w:val="00C75FCE"/>
    <w:rsid w:val="00C764F6"/>
    <w:rsid w:val="00C76636"/>
    <w:rsid w:val="00C76699"/>
    <w:rsid w:val="00C7697C"/>
    <w:rsid w:val="00C76A62"/>
    <w:rsid w:val="00C76C1E"/>
    <w:rsid w:val="00C7701F"/>
    <w:rsid w:val="00C770A4"/>
    <w:rsid w:val="00C77325"/>
    <w:rsid w:val="00C778B4"/>
    <w:rsid w:val="00C779E9"/>
    <w:rsid w:val="00C77A8A"/>
    <w:rsid w:val="00C77CB5"/>
    <w:rsid w:val="00C77ED9"/>
    <w:rsid w:val="00C80235"/>
    <w:rsid w:val="00C8033B"/>
    <w:rsid w:val="00C80725"/>
    <w:rsid w:val="00C807CA"/>
    <w:rsid w:val="00C809B2"/>
    <w:rsid w:val="00C80A44"/>
    <w:rsid w:val="00C80C91"/>
    <w:rsid w:val="00C80CB5"/>
    <w:rsid w:val="00C8103A"/>
    <w:rsid w:val="00C81095"/>
    <w:rsid w:val="00C8173A"/>
    <w:rsid w:val="00C81750"/>
    <w:rsid w:val="00C81A0D"/>
    <w:rsid w:val="00C81AB6"/>
    <w:rsid w:val="00C81D78"/>
    <w:rsid w:val="00C81EDC"/>
    <w:rsid w:val="00C82172"/>
    <w:rsid w:val="00C8267B"/>
    <w:rsid w:val="00C826AE"/>
    <w:rsid w:val="00C82704"/>
    <w:rsid w:val="00C82837"/>
    <w:rsid w:val="00C82A2D"/>
    <w:rsid w:val="00C82DF3"/>
    <w:rsid w:val="00C83AF0"/>
    <w:rsid w:val="00C83C2B"/>
    <w:rsid w:val="00C83C74"/>
    <w:rsid w:val="00C83C8E"/>
    <w:rsid w:val="00C841BE"/>
    <w:rsid w:val="00C845BE"/>
    <w:rsid w:val="00C84B00"/>
    <w:rsid w:val="00C84BAB"/>
    <w:rsid w:val="00C84F25"/>
    <w:rsid w:val="00C85024"/>
    <w:rsid w:val="00C85031"/>
    <w:rsid w:val="00C855E1"/>
    <w:rsid w:val="00C85701"/>
    <w:rsid w:val="00C857F1"/>
    <w:rsid w:val="00C85828"/>
    <w:rsid w:val="00C85A8D"/>
    <w:rsid w:val="00C85B6F"/>
    <w:rsid w:val="00C8632C"/>
    <w:rsid w:val="00C8670B"/>
    <w:rsid w:val="00C86983"/>
    <w:rsid w:val="00C86BE5"/>
    <w:rsid w:val="00C86D90"/>
    <w:rsid w:val="00C86E0B"/>
    <w:rsid w:val="00C86EA3"/>
    <w:rsid w:val="00C86F2A"/>
    <w:rsid w:val="00C86F87"/>
    <w:rsid w:val="00C87CC1"/>
    <w:rsid w:val="00C87FA7"/>
    <w:rsid w:val="00C90392"/>
    <w:rsid w:val="00C903C9"/>
    <w:rsid w:val="00C90C79"/>
    <w:rsid w:val="00C90E01"/>
    <w:rsid w:val="00C90E39"/>
    <w:rsid w:val="00C91278"/>
    <w:rsid w:val="00C91800"/>
    <w:rsid w:val="00C91E3F"/>
    <w:rsid w:val="00C91EA4"/>
    <w:rsid w:val="00C920CD"/>
    <w:rsid w:val="00C92345"/>
    <w:rsid w:val="00C9245C"/>
    <w:rsid w:val="00C92488"/>
    <w:rsid w:val="00C92ADB"/>
    <w:rsid w:val="00C92D76"/>
    <w:rsid w:val="00C93113"/>
    <w:rsid w:val="00C93654"/>
    <w:rsid w:val="00C93704"/>
    <w:rsid w:val="00C93B64"/>
    <w:rsid w:val="00C93C50"/>
    <w:rsid w:val="00C93CEB"/>
    <w:rsid w:val="00C94188"/>
    <w:rsid w:val="00C949D3"/>
    <w:rsid w:val="00C94AFF"/>
    <w:rsid w:val="00C94EA3"/>
    <w:rsid w:val="00C94F65"/>
    <w:rsid w:val="00C95815"/>
    <w:rsid w:val="00C95895"/>
    <w:rsid w:val="00C959B4"/>
    <w:rsid w:val="00C960D2"/>
    <w:rsid w:val="00C9629C"/>
    <w:rsid w:val="00C962E0"/>
    <w:rsid w:val="00C967E2"/>
    <w:rsid w:val="00C96B96"/>
    <w:rsid w:val="00C96DDD"/>
    <w:rsid w:val="00C9759F"/>
    <w:rsid w:val="00C9778A"/>
    <w:rsid w:val="00C97B43"/>
    <w:rsid w:val="00C97DA9"/>
    <w:rsid w:val="00C97E4E"/>
    <w:rsid w:val="00CA0531"/>
    <w:rsid w:val="00CA055A"/>
    <w:rsid w:val="00CA0C00"/>
    <w:rsid w:val="00CA0F10"/>
    <w:rsid w:val="00CA0FA5"/>
    <w:rsid w:val="00CA1066"/>
    <w:rsid w:val="00CA11D7"/>
    <w:rsid w:val="00CA15DD"/>
    <w:rsid w:val="00CA18AD"/>
    <w:rsid w:val="00CA1CEF"/>
    <w:rsid w:val="00CA1F8C"/>
    <w:rsid w:val="00CA2930"/>
    <w:rsid w:val="00CA2BA1"/>
    <w:rsid w:val="00CA2BE7"/>
    <w:rsid w:val="00CA32AE"/>
    <w:rsid w:val="00CA379A"/>
    <w:rsid w:val="00CA39A3"/>
    <w:rsid w:val="00CA3DA1"/>
    <w:rsid w:val="00CA43C9"/>
    <w:rsid w:val="00CA4A32"/>
    <w:rsid w:val="00CA4D27"/>
    <w:rsid w:val="00CA4D3C"/>
    <w:rsid w:val="00CA4E9A"/>
    <w:rsid w:val="00CA4F99"/>
    <w:rsid w:val="00CA533C"/>
    <w:rsid w:val="00CA580E"/>
    <w:rsid w:val="00CA5928"/>
    <w:rsid w:val="00CA5951"/>
    <w:rsid w:val="00CA62C3"/>
    <w:rsid w:val="00CA6529"/>
    <w:rsid w:val="00CA6731"/>
    <w:rsid w:val="00CA67DB"/>
    <w:rsid w:val="00CA67DC"/>
    <w:rsid w:val="00CA68BA"/>
    <w:rsid w:val="00CA6C9B"/>
    <w:rsid w:val="00CA6EA7"/>
    <w:rsid w:val="00CA70F1"/>
    <w:rsid w:val="00CA717A"/>
    <w:rsid w:val="00CA71B7"/>
    <w:rsid w:val="00CA71E2"/>
    <w:rsid w:val="00CA7257"/>
    <w:rsid w:val="00CA77FC"/>
    <w:rsid w:val="00CA7859"/>
    <w:rsid w:val="00CA7B03"/>
    <w:rsid w:val="00CA7D40"/>
    <w:rsid w:val="00CB044A"/>
    <w:rsid w:val="00CB08AD"/>
    <w:rsid w:val="00CB0AF1"/>
    <w:rsid w:val="00CB10B9"/>
    <w:rsid w:val="00CB138D"/>
    <w:rsid w:val="00CB143D"/>
    <w:rsid w:val="00CB145C"/>
    <w:rsid w:val="00CB1768"/>
    <w:rsid w:val="00CB1B7E"/>
    <w:rsid w:val="00CB1B7F"/>
    <w:rsid w:val="00CB1C16"/>
    <w:rsid w:val="00CB1D92"/>
    <w:rsid w:val="00CB1FE5"/>
    <w:rsid w:val="00CB20C5"/>
    <w:rsid w:val="00CB2B02"/>
    <w:rsid w:val="00CB2E55"/>
    <w:rsid w:val="00CB2F4A"/>
    <w:rsid w:val="00CB3440"/>
    <w:rsid w:val="00CB362A"/>
    <w:rsid w:val="00CB3645"/>
    <w:rsid w:val="00CB3AF4"/>
    <w:rsid w:val="00CB4386"/>
    <w:rsid w:val="00CB4671"/>
    <w:rsid w:val="00CB4783"/>
    <w:rsid w:val="00CB4C98"/>
    <w:rsid w:val="00CB4CE0"/>
    <w:rsid w:val="00CB4D5E"/>
    <w:rsid w:val="00CB4F46"/>
    <w:rsid w:val="00CB51BF"/>
    <w:rsid w:val="00CB51DD"/>
    <w:rsid w:val="00CB559E"/>
    <w:rsid w:val="00CB55D7"/>
    <w:rsid w:val="00CB571D"/>
    <w:rsid w:val="00CB575C"/>
    <w:rsid w:val="00CB6069"/>
    <w:rsid w:val="00CB6480"/>
    <w:rsid w:val="00CB66E7"/>
    <w:rsid w:val="00CB6C05"/>
    <w:rsid w:val="00CB6FA7"/>
    <w:rsid w:val="00CB7413"/>
    <w:rsid w:val="00CB765F"/>
    <w:rsid w:val="00CB78E5"/>
    <w:rsid w:val="00CB7AF2"/>
    <w:rsid w:val="00CB7C1B"/>
    <w:rsid w:val="00CC0552"/>
    <w:rsid w:val="00CC078F"/>
    <w:rsid w:val="00CC0C38"/>
    <w:rsid w:val="00CC0CF5"/>
    <w:rsid w:val="00CC0E1A"/>
    <w:rsid w:val="00CC105A"/>
    <w:rsid w:val="00CC119C"/>
    <w:rsid w:val="00CC1206"/>
    <w:rsid w:val="00CC1314"/>
    <w:rsid w:val="00CC1346"/>
    <w:rsid w:val="00CC1507"/>
    <w:rsid w:val="00CC15B8"/>
    <w:rsid w:val="00CC17EF"/>
    <w:rsid w:val="00CC1E44"/>
    <w:rsid w:val="00CC1E9D"/>
    <w:rsid w:val="00CC1FF1"/>
    <w:rsid w:val="00CC23AC"/>
    <w:rsid w:val="00CC2C96"/>
    <w:rsid w:val="00CC2D70"/>
    <w:rsid w:val="00CC314F"/>
    <w:rsid w:val="00CC31EF"/>
    <w:rsid w:val="00CC3470"/>
    <w:rsid w:val="00CC347C"/>
    <w:rsid w:val="00CC36A3"/>
    <w:rsid w:val="00CC36DF"/>
    <w:rsid w:val="00CC3A06"/>
    <w:rsid w:val="00CC3A9F"/>
    <w:rsid w:val="00CC4042"/>
    <w:rsid w:val="00CC4260"/>
    <w:rsid w:val="00CC428B"/>
    <w:rsid w:val="00CC4AAB"/>
    <w:rsid w:val="00CC4BB9"/>
    <w:rsid w:val="00CC4ED2"/>
    <w:rsid w:val="00CC5012"/>
    <w:rsid w:val="00CC5166"/>
    <w:rsid w:val="00CC5240"/>
    <w:rsid w:val="00CC5878"/>
    <w:rsid w:val="00CC5AF4"/>
    <w:rsid w:val="00CC5B63"/>
    <w:rsid w:val="00CC5E03"/>
    <w:rsid w:val="00CC6164"/>
    <w:rsid w:val="00CC6444"/>
    <w:rsid w:val="00CC71F4"/>
    <w:rsid w:val="00CC72A6"/>
    <w:rsid w:val="00CC785B"/>
    <w:rsid w:val="00CC7912"/>
    <w:rsid w:val="00CD0168"/>
    <w:rsid w:val="00CD04E7"/>
    <w:rsid w:val="00CD06EC"/>
    <w:rsid w:val="00CD0804"/>
    <w:rsid w:val="00CD098F"/>
    <w:rsid w:val="00CD12F6"/>
    <w:rsid w:val="00CD1444"/>
    <w:rsid w:val="00CD1E21"/>
    <w:rsid w:val="00CD1E9A"/>
    <w:rsid w:val="00CD205D"/>
    <w:rsid w:val="00CD208A"/>
    <w:rsid w:val="00CD20E3"/>
    <w:rsid w:val="00CD26AD"/>
    <w:rsid w:val="00CD27CC"/>
    <w:rsid w:val="00CD2B7C"/>
    <w:rsid w:val="00CD3397"/>
    <w:rsid w:val="00CD3596"/>
    <w:rsid w:val="00CD365B"/>
    <w:rsid w:val="00CD38A9"/>
    <w:rsid w:val="00CD3AD7"/>
    <w:rsid w:val="00CD3D00"/>
    <w:rsid w:val="00CD3E37"/>
    <w:rsid w:val="00CD4385"/>
    <w:rsid w:val="00CD43AB"/>
    <w:rsid w:val="00CD4794"/>
    <w:rsid w:val="00CD47AF"/>
    <w:rsid w:val="00CD499F"/>
    <w:rsid w:val="00CD4C9C"/>
    <w:rsid w:val="00CD55E1"/>
    <w:rsid w:val="00CD5690"/>
    <w:rsid w:val="00CD5A33"/>
    <w:rsid w:val="00CD5B5E"/>
    <w:rsid w:val="00CD5C6E"/>
    <w:rsid w:val="00CD5D45"/>
    <w:rsid w:val="00CD6024"/>
    <w:rsid w:val="00CD604F"/>
    <w:rsid w:val="00CD6363"/>
    <w:rsid w:val="00CD645C"/>
    <w:rsid w:val="00CD6594"/>
    <w:rsid w:val="00CD73F7"/>
    <w:rsid w:val="00CD74DC"/>
    <w:rsid w:val="00CD74F4"/>
    <w:rsid w:val="00CD77BF"/>
    <w:rsid w:val="00CD7DED"/>
    <w:rsid w:val="00CE01F4"/>
    <w:rsid w:val="00CE0403"/>
    <w:rsid w:val="00CE04C9"/>
    <w:rsid w:val="00CE0513"/>
    <w:rsid w:val="00CE070D"/>
    <w:rsid w:val="00CE12B2"/>
    <w:rsid w:val="00CE136F"/>
    <w:rsid w:val="00CE13EA"/>
    <w:rsid w:val="00CE16F4"/>
    <w:rsid w:val="00CE1858"/>
    <w:rsid w:val="00CE1BC7"/>
    <w:rsid w:val="00CE1C09"/>
    <w:rsid w:val="00CE1F44"/>
    <w:rsid w:val="00CE208D"/>
    <w:rsid w:val="00CE2394"/>
    <w:rsid w:val="00CE24BB"/>
    <w:rsid w:val="00CE2661"/>
    <w:rsid w:val="00CE27F6"/>
    <w:rsid w:val="00CE2AC2"/>
    <w:rsid w:val="00CE308C"/>
    <w:rsid w:val="00CE31A3"/>
    <w:rsid w:val="00CE331C"/>
    <w:rsid w:val="00CE34D3"/>
    <w:rsid w:val="00CE3518"/>
    <w:rsid w:val="00CE3BD7"/>
    <w:rsid w:val="00CE3D3B"/>
    <w:rsid w:val="00CE3EF6"/>
    <w:rsid w:val="00CE40BD"/>
    <w:rsid w:val="00CE4110"/>
    <w:rsid w:val="00CE42BD"/>
    <w:rsid w:val="00CE4483"/>
    <w:rsid w:val="00CE49BA"/>
    <w:rsid w:val="00CE4A5F"/>
    <w:rsid w:val="00CE4C1B"/>
    <w:rsid w:val="00CE52FC"/>
    <w:rsid w:val="00CE5BD7"/>
    <w:rsid w:val="00CE5D85"/>
    <w:rsid w:val="00CE6243"/>
    <w:rsid w:val="00CE627F"/>
    <w:rsid w:val="00CE6318"/>
    <w:rsid w:val="00CE6410"/>
    <w:rsid w:val="00CE6529"/>
    <w:rsid w:val="00CE6D3C"/>
    <w:rsid w:val="00CE6E42"/>
    <w:rsid w:val="00CE6F83"/>
    <w:rsid w:val="00CE728A"/>
    <w:rsid w:val="00CE75AB"/>
    <w:rsid w:val="00CE77E9"/>
    <w:rsid w:val="00CE7FF0"/>
    <w:rsid w:val="00CF0084"/>
    <w:rsid w:val="00CF0378"/>
    <w:rsid w:val="00CF03AB"/>
    <w:rsid w:val="00CF04E5"/>
    <w:rsid w:val="00CF058B"/>
    <w:rsid w:val="00CF068F"/>
    <w:rsid w:val="00CF0BDC"/>
    <w:rsid w:val="00CF107E"/>
    <w:rsid w:val="00CF110B"/>
    <w:rsid w:val="00CF1CAB"/>
    <w:rsid w:val="00CF202A"/>
    <w:rsid w:val="00CF28E4"/>
    <w:rsid w:val="00CF2F39"/>
    <w:rsid w:val="00CF32B5"/>
    <w:rsid w:val="00CF354B"/>
    <w:rsid w:val="00CF3698"/>
    <w:rsid w:val="00CF39FB"/>
    <w:rsid w:val="00CF3B81"/>
    <w:rsid w:val="00CF3D7F"/>
    <w:rsid w:val="00CF3EE6"/>
    <w:rsid w:val="00CF3EFE"/>
    <w:rsid w:val="00CF40D7"/>
    <w:rsid w:val="00CF40DB"/>
    <w:rsid w:val="00CF4540"/>
    <w:rsid w:val="00CF45C6"/>
    <w:rsid w:val="00CF4734"/>
    <w:rsid w:val="00CF4866"/>
    <w:rsid w:val="00CF4C4F"/>
    <w:rsid w:val="00CF4D59"/>
    <w:rsid w:val="00CF5730"/>
    <w:rsid w:val="00CF573A"/>
    <w:rsid w:val="00CF5BD3"/>
    <w:rsid w:val="00CF5C89"/>
    <w:rsid w:val="00CF5F09"/>
    <w:rsid w:val="00CF62B4"/>
    <w:rsid w:val="00CF63BA"/>
    <w:rsid w:val="00CF68DE"/>
    <w:rsid w:val="00CF72AB"/>
    <w:rsid w:val="00CF73F3"/>
    <w:rsid w:val="00CF7550"/>
    <w:rsid w:val="00CF765E"/>
    <w:rsid w:val="00CF7731"/>
    <w:rsid w:val="00CF77C8"/>
    <w:rsid w:val="00CF79DC"/>
    <w:rsid w:val="00CF7A59"/>
    <w:rsid w:val="00CF7A7D"/>
    <w:rsid w:val="00CF7AD9"/>
    <w:rsid w:val="00CF7B3E"/>
    <w:rsid w:val="00D00026"/>
    <w:rsid w:val="00D001BB"/>
    <w:rsid w:val="00D0026E"/>
    <w:rsid w:val="00D0046C"/>
    <w:rsid w:val="00D00B59"/>
    <w:rsid w:val="00D00BBE"/>
    <w:rsid w:val="00D00D38"/>
    <w:rsid w:val="00D00ECC"/>
    <w:rsid w:val="00D010A4"/>
    <w:rsid w:val="00D010C3"/>
    <w:rsid w:val="00D01142"/>
    <w:rsid w:val="00D011CA"/>
    <w:rsid w:val="00D0153D"/>
    <w:rsid w:val="00D01B59"/>
    <w:rsid w:val="00D01C09"/>
    <w:rsid w:val="00D01DC6"/>
    <w:rsid w:val="00D020EB"/>
    <w:rsid w:val="00D0211B"/>
    <w:rsid w:val="00D0214D"/>
    <w:rsid w:val="00D028E7"/>
    <w:rsid w:val="00D02A2E"/>
    <w:rsid w:val="00D02A8E"/>
    <w:rsid w:val="00D02C3F"/>
    <w:rsid w:val="00D03197"/>
    <w:rsid w:val="00D031E9"/>
    <w:rsid w:val="00D0332E"/>
    <w:rsid w:val="00D033EE"/>
    <w:rsid w:val="00D0358D"/>
    <w:rsid w:val="00D0360C"/>
    <w:rsid w:val="00D03C30"/>
    <w:rsid w:val="00D03E27"/>
    <w:rsid w:val="00D04000"/>
    <w:rsid w:val="00D041D4"/>
    <w:rsid w:val="00D04217"/>
    <w:rsid w:val="00D04221"/>
    <w:rsid w:val="00D04762"/>
    <w:rsid w:val="00D047B8"/>
    <w:rsid w:val="00D04C58"/>
    <w:rsid w:val="00D05064"/>
    <w:rsid w:val="00D05270"/>
    <w:rsid w:val="00D05C61"/>
    <w:rsid w:val="00D05FCE"/>
    <w:rsid w:val="00D061BD"/>
    <w:rsid w:val="00D06528"/>
    <w:rsid w:val="00D065B4"/>
    <w:rsid w:val="00D065FE"/>
    <w:rsid w:val="00D0697E"/>
    <w:rsid w:val="00D06A18"/>
    <w:rsid w:val="00D06E01"/>
    <w:rsid w:val="00D0730D"/>
    <w:rsid w:val="00D07F21"/>
    <w:rsid w:val="00D07FEF"/>
    <w:rsid w:val="00D10059"/>
    <w:rsid w:val="00D100BF"/>
    <w:rsid w:val="00D10548"/>
    <w:rsid w:val="00D10795"/>
    <w:rsid w:val="00D10DB6"/>
    <w:rsid w:val="00D10E0E"/>
    <w:rsid w:val="00D115D9"/>
    <w:rsid w:val="00D11E1E"/>
    <w:rsid w:val="00D11E3D"/>
    <w:rsid w:val="00D1200F"/>
    <w:rsid w:val="00D1237B"/>
    <w:rsid w:val="00D1245A"/>
    <w:rsid w:val="00D125F7"/>
    <w:rsid w:val="00D12B28"/>
    <w:rsid w:val="00D12DDE"/>
    <w:rsid w:val="00D12FC4"/>
    <w:rsid w:val="00D1330F"/>
    <w:rsid w:val="00D13499"/>
    <w:rsid w:val="00D138C4"/>
    <w:rsid w:val="00D138CD"/>
    <w:rsid w:val="00D13B9D"/>
    <w:rsid w:val="00D13C36"/>
    <w:rsid w:val="00D13C98"/>
    <w:rsid w:val="00D13D2D"/>
    <w:rsid w:val="00D13E2C"/>
    <w:rsid w:val="00D14376"/>
    <w:rsid w:val="00D143B8"/>
    <w:rsid w:val="00D145C6"/>
    <w:rsid w:val="00D147FE"/>
    <w:rsid w:val="00D14956"/>
    <w:rsid w:val="00D14AB0"/>
    <w:rsid w:val="00D14B64"/>
    <w:rsid w:val="00D14D78"/>
    <w:rsid w:val="00D15201"/>
    <w:rsid w:val="00D152F7"/>
    <w:rsid w:val="00D153EC"/>
    <w:rsid w:val="00D15439"/>
    <w:rsid w:val="00D15531"/>
    <w:rsid w:val="00D15A85"/>
    <w:rsid w:val="00D15B07"/>
    <w:rsid w:val="00D15BCA"/>
    <w:rsid w:val="00D15C05"/>
    <w:rsid w:val="00D15C4E"/>
    <w:rsid w:val="00D15DFA"/>
    <w:rsid w:val="00D166A5"/>
    <w:rsid w:val="00D16712"/>
    <w:rsid w:val="00D16A3E"/>
    <w:rsid w:val="00D16B1B"/>
    <w:rsid w:val="00D16BC6"/>
    <w:rsid w:val="00D17101"/>
    <w:rsid w:val="00D1797D"/>
    <w:rsid w:val="00D201F0"/>
    <w:rsid w:val="00D202BF"/>
    <w:rsid w:val="00D20C45"/>
    <w:rsid w:val="00D20E1F"/>
    <w:rsid w:val="00D20FE0"/>
    <w:rsid w:val="00D21278"/>
    <w:rsid w:val="00D21533"/>
    <w:rsid w:val="00D21C34"/>
    <w:rsid w:val="00D22B47"/>
    <w:rsid w:val="00D22EC7"/>
    <w:rsid w:val="00D22F1D"/>
    <w:rsid w:val="00D23310"/>
    <w:rsid w:val="00D2336B"/>
    <w:rsid w:val="00D2370C"/>
    <w:rsid w:val="00D2388A"/>
    <w:rsid w:val="00D23970"/>
    <w:rsid w:val="00D23F7C"/>
    <w:rsid w:val="00D2522B"/>
    <w:rsid w:val="00D25312"/>
    <w:rsid w:val="00D253FF"/>
    <w:rsid w:val="00D25486"/>
    <w:rsid w:val="00D25664"/>
    <w:rsid w:val="00D25807"/>
    <w:rsid w:val="00D25857"/>
    <w:rsid w:val="00D25948"/>
    <w:rsid w:val="00D25A1B"/>
    <w:rsid w:val="00D25F89"/>
    <w:rsid w:val="00D26157"/>
    <w:rsid w:val="00D2622D"/>
    <w:rsid w:val="00D26234"/>
    <w:rsid w:val="00D26348"/>
    <w:rsid w:val="00D26522"/>
    <w:rsid w:val="00D26A6A"/>
    <w:rsid w:val="00D26D4E"/>
    <w:rsid w:val="00D27848"/>
    <w:rsid w:val="00D278A1"/>
    <w:rsid w:val="00D300EF"/>
    <w:rsid w:val="00D30109"/>
    <w:rsid w:val="00D309BA"/>
    <w:rsid w:val="00D31175"/>
    <w:rsid w:val="00D313DF"/>
    <w:rsid w:val="00D31554"/>
    <w:rsid w:val="00D3164F"/>
    <w:rsid w:val="00D318E0"/>
    <w:rsid w:val="00D31B94"/>
    <w:rsid w:val="00D31CB5"/>
    <w:rsid w:val="00D31E17"/>
    <w:rsid w:val="00D31E5B"/>
    <w:rsid w:val="00D31EC4"/>
    <w:rsid w:val="00D31FDA"/>
    <w:rsid w:val="00D3201B"/>
    <w:rsid w:val="00D32CDA"/>
    <w:rsid w:val="00D32DA8"/>
    <w:rsid w:val="00D330FE"/>
    <w:rsid w:val="00D33773"/>
    <w:rsid w:val="00D33953"/>
    <w:rsid w:val="00D33A52"/>
    <w:rsid w:val="00D33CCC"/>
    <w:rsid w:val="00D33E8D"/>
    <w:rsid w:val="00D34142"/>
    <w:rsid w:val="00D34214"/>
    <w:rsid w:val="00D3476E"/>
    <w:rsid w:val="00D347F5"/>
    <w:rsid w:val="00D348FF"/>
    <w:rsid w:val="00D34B47"/>
    <w:rsid w:val="00D34B61"/>
    <w:rsid w:val="00D34FCF"/>
    <w:rsid w:val="00D352ED"/>
    <w:rsid w:val="00D3546C"/>
    <w:rsid w:val="00D3561B"/>
    <w:rsid w:val="00D35951"/>
    <w:rsid w:val="00D35955"/>
    <w:rsid w:val="00D359B2"/>
    <w:rsid w:val="00D35A4E"/>
    <w:rsid w:val="00D35D22"/>
    <w:rsid w:val="00D35E09"/>
    <w:rsid w:val="00D35E4D"/>
    <w:rsid w:val="00D35EF2"/>
    <w:rsid w:val="00D36105"/>
    <w:rsid w:val="00D361E8"/>
    <w:rsid w:val="00D36423"/>
    <w:rsid w:val="00D36592"/>
    <w:rsid w:val="00D36993"/>
    <w:rsid w:val="00D36B98"/>
    <w:rsid w:val="00D36CA5"/>
    <w:rsid w:val="00D36DD1"/>
    <w:rsid w:val="00D36E74"/>
    <w:rsid w:val="00D37168"/>
    <w:rsid w:val="00D37390"/>
    <w:rsid w:val="00D375E5"/>
    <w:rsid w:val="00D37C6E"/>
    <w:rsid w:val="00D40247"/>
    <w:rsid w:val="00D40384"/>
    <w:rsid w:val="00D403BF"/>
    <w:rsid w:val="00D405AE"/>
    <w:rsid w:val="00D409C8"/>
    <w:rsid w:val="00D40CB3"/>
    <w:rsid w:val="00D40EAD"/>
    <w:rsid w:val="00D41159"/>
    <w:rsid w:val="00D41C12"/>
    <w:rsid w:val="00D42051"/>
    <w:rsid w:val="00D4260D"/>
    <w:rsid w:val="00D4279C"/>
    <w:rsid w:val="00D4279E"/>
    <w:rsid w:val="00D427A1"/>
    <w:rsid w:val="00D4280D"/>
    <w:rsid w:val="00D42F9C"/>
    <w:rsid w:val="00D4357D"/>
    <w:rsid w:val="00D43890"/>
    <w:rsid w:val="00D43A2E"/>
    <w:rsid w:val="00D43A61"/>
    <w:rsid w:val="00D44053"/>
    <w:rsid w:val="00D443A5"/>
    <w:rsid w:val="00D44886"/>
    <w:rsid w:val="00D44B6D"/>
    <w:rsid w:val="00D44BFB"/>
    <w:rsid w:val="00D44DE2"/>
    <w:rsid w:val="00D44F13"/>
    <w:rsid w:val="00D44F19"/>
    <w:rsid w:val="00D4502B"/>
    <w:rsid w:val="00D453A6"/>
    <w:rsid w:val="00D453BF"/>
    <w:rsid w:val="00D458C7"/>
    <w:rsid w:val="00D45967"/>
    <w:rsid w:val="00D459DE"/>
    <w:rsid w:val="00D45CF9"/>
    <w:rsid w:val="00D4614C"/>
    <w:rsid w:val="00D461EC"/>
    <w:rsid w:val="00D46228"/>
    <w:rsid w:val="00D46571"/>
    <w:rsid w:val="00D46608"/>
    <w:rsid w:val="00D46908"/>
    <w:rsid w:val="00D46A75"/>
    <w:rsid w:val="00D46B52"/>
    <w:rsid w:val="00D46E90"/>
    <w:rsid w:val="00D46EAA"/>
    <w:rsid w:val="00D471A4"/>
    <w:rsid w:val="00D4773A"/>
    <w:rsid w:val="00D47B10"/>
    <w:rsid w:val="00D47B75"/>
    <w:rsid w:val="00D47F16"/>
    <w:rsid w:val="00D50751"/>
    <w:rsid w:val="00D507E2"/>
    <w:rsid w:val="00D508FA"/>
    <w:rsid w:val="00D50B11"/>
    <w:rsid w:val="00D50C17"/>
    <w:rsid w:val="00D513F8"/>
    <w:rsid w:val="00D514BA"/>
    <w:rsid w:val="00D515CD"/>
    <w:rsid w:val="00D51AA3"/>
    <w:rsid w:val="00D51FFA"/>
    <w:rsid w:val="00D522F7"/>
    <w:rsid w:val="00D52344"/>
    <w:rsid w:val="00D5276B"/>
    <w:rsid w:val="00D52BF4"/>
    <w:rsid w:val="00D52C51"/>
    <w:rsid w:val="00D52CA7"/>
    <w:rsid w:val="00D52CE0"/>
    <w:rsid w:val="00D52F27"/>
    <w:rsid w:val="00D52F56"/>
    <w:rsid w:val="00D532A3"/>
    <w:rsid w:val="00D5369B"/>
    <w:rsid w:val="00D5373C"/>
    <w:rsid w:val="00D53761"/>
    <w:rsid w:val="00D5394F"/>
    <w:rsid w:val="00D540F0"/>
    <w:rsid w:val="00D541CF"/>
    <w:rsid w:val="00D544B6"/>
    <w:rsid w:val="00D546C2"/>
    <w:rsid w:val="00D547A1"/>
    <w:rsid w:val="00D54840"/>
    <w:rsid w:val="00D548E0"/>
    <w:rsid w:val="00D54ED8"/>
    <w:rsid w:val="00D556FB"/>
    <w:rsid w:val="00D55B01"/>
    <w:rsid w:val="00D55C10"/>
    <w:rsid w:val="00D55E32"/>
    <w:rsid w:val="00D5615B"/>
    <w:rsid w:val="00D561DC"/>
    <w:rsid w:val="00D5625B"/>
    <w:rsid w:val="00D56563"/>
    <w:rsid w:val="00D56594"/>
    <w:rsid w:val="00D56FB9"/>
    <w:rsid w:val="00D57246"/>
    <w:rsid w:val="00D57413"/>
    <w:rsid w:val="00D575D3"/>
    <w:rsid w:val="00D576C5"/>
    <w:rsid w:val="00D5773B"/>
    <w:rsid w:val="00D57B1F"/>
    <w:rsid w:val="00D57D27"/>
    <w:rsid w:val="00D57D76"/>
    <w:rsid w:val="00D60273"/>
    <w:rsid w:val="00D603E0"/>
    <w:rsid w:val="00D60770"/>
    <w:rsid w:val="00D60A0C"/>
    <w:rsid w:val="00D60A85"/>
    <w:rsid w:val="00D60B22"/>
    <w:rsid w:val="00D60D19"/>
    <w:rsid w:val="00D6106D"/>
    <w:rsid w:val="00D612DC"/>
    <w:rsid w:val="00D612FA"/>
    <w:rsid w:val="00D61425"/>
    <w:rsid w:val="00D616C4"/>
    <w:rsid w:val="00D617F6"/>
    <w:rsid w:val="00D6187B"/>
    <w:rsid w:val="00D61B0E"/>
    <w:rsid w:val="00D61C83"/>
    <w:rsid w:val="00D62450"/>
    <w:rsid w:val="00D62482"/>
    <w:rsid w:val="00D62A2B"/>
    <w:rsid w:val="00D62BDF"/>
    <w:rsid w:val="00D63043"/>
    <w:rsid w:val="00D632AD"/>
    <w:rsid w:val="00D6371E"/>
    <w:rsid w:val="00D63922"/>
    <w:rsid w:val="00D63C2C"/>
    <w:rsid w:val="00D640DD"/>
    <w:rsid w:val="00D64415"/>
    <w:rsid w:val="00D6480A"/>
    <w:rsid w:val="00D64C7D"/>
    <w:rsid w:val="00D64CF7"/>
    <w:rsid w:val="00D65233"/>
    <w:rsid w:val="00D6529F"/>
    <w:rsid w:val="00D6537D"/>
    <w:rsid w:val="00D65607"/>
    <w:rsid w:val="00D65694"/>
    <w:rsid w:val="00D65AB4"/>
    <w:rsid w:val="00D65DCF"/>
    <w:rsid w:val="00D665C3"/>
    <w:rsid w:val="00D66604"/>
    <w:rsid w:val="00D6690D"/>
    <w:rsid w:val="00D66A99"/>
    <w:rsid w:val="00D66B22"/>
    <w:rsid w:val="00D66EDF"/>
    <w:rsid w:val="00D679B0"/>
    <w:rsid w:val="00D67A05"/>
    <w:rsid w:val="00D67A36"/>
    <w:rsid w:val="00D67CF1"/>
    <w:rsid w:val="00D67F35"/>
    <w:rsid w:val="00D70019"/>
    <w:rsid w:val="00D706BA"/>
    <w:rsid w:val="00D70961"/>
    <w:rsid w:val="00D70978"/>
    <w:rsid w:val="00D70C11"/>
    <w:rsid w:val="00D70EB4"/>
    <w:rsid w:val="00D70FCC"/>
    <w:rsid w:val="00D71264"/>
    <w:rsid w:val="00D712B5"/>
    <w:rsid w:val="00D71343"/>
    <w:rsid w:val="00D7157D"/>
    <w:rsid w:val="00D7182B"/>
    <w:rsid w:val="00D71981"/>
    <w:rsid w:val="00D71A4C"/>
    <w:rsid w:val="00D71C22"/>
    <w:rsid w:val="00D72135"/>
    <w:rsid w:val="00D72656"/>
    <w:rsid w:val="00D72C96"/>
    <w:rsid w:val="00D72E06"/>
    <w:rsid w:val="00D73031"/>
    <w:rsid w:val="00D73833"/>
    <w:rsid w:val="00D7395F"/>
    <w:rsid w:val="00D73DBD"/>
    <w:rsid w:val="00D73E8D"/>
    <w:rsid w:val="00D73F79"/>
    <w:rsid w:val="00D74028"/>
    <w:rsid w:val="00D74279"/>
    <w:rsid w:val="00D74B7D"/>
    <w:rsid w:val="00D74D62"/>
    <w:rsid w:val="00D753CF"/>
    <w:rsid w:val="00D754EA"/>
    <w:rsid w:val="00D7563F"/>
    <w:rsid w:val="00D7564F"/>
    <w:rsid w:val="00D756AB"/>
    <w:rsid w:val="00D75A34"/>
    <w:rsid w:val="00D75BD9"/>
    <w:rsid w:val="00D75F22"/>
    <w:rsid w:val="00D760D2"/>
    <w:rsid w:val="00D76407"/>
    <w:rsid w:val="00D76435"/>
    <w:rsid w:val="00D76474"/>
    <w:rsid w:val="00D76620"/>
    <w:rsid w:val="00D7669D"/>
    <w:rsid w:val="00D767DD"/>
    <w:rsid w:val="00D769F3"/>
    <w:rsid w:val="00D76BC6"/>
    <w:rsid w:val="00D76DDE"/>
    <w:rsid w:val="00D7726F"/>
    <w:rsid w:val="00D77C75"/>
    <w:rsid w:val="00D77EC1"/>
    <w:rsid w:val="00D8023A"/>
    <w:rsid w:val="00D802F9"/>
    <w:rsid w:val="00D80739"/>
    <w:rsid w:val="00D80DC0"/>
    <w:rsid w:val="00D80EB3"/>
    <w:rsid w:val="00D81171"/>
    <w:rsid w:val="00D81205"/>
    <w:rsid w:val="00D816B5"/>
    <w:rsid w:val="00D8191C"/>
    <w:rsid w:val="00D819F9"/>
    <w:rsid w:val="00D81C11"/>
    <w:rsid w:val="00D81C63"/>
    <w:rsid w:val="00D822FB"/>
    <w:rsid w:val="00D82470"/>
    <w:rsid w:val="00D82EA3"/>
    <w:rsid w:val="00D831DD"/>
    <w:rsid w:val="00D832DA"/>
    <w:rsid w:val="00D836A8"/>
    <w:rsid w:val="00D83970"/>
    <w:rsid w:val="00D8512B"/>
    <w:rsid w:val="00D853EF"/>
    <w:rsid w:val="00D856BE"/>
    <w:rsid w:val="00D85B37"/>
    <w:rsid w:val="00D85C28"/>
    <w:rsid w:val="00D85DB1"/>
    <w:rsid w:val="00D85DE7"/>
    <w:rsid w:val="00D85F9A"/>
    <w:rsid w:val="00D86087"/>
    <w:rsid w:val="00D86114"/>
    <w:rsid w:val="00D862EE"/>
    <w:rsid w:val="00D86504"/>
    <w:rsid w:val="00D86921"/>
    <w:rsid w:val="00D86B7F"/>
    <w:rsid w:val="00D86C76"/>
    <w:rsid w:val="00D86D39"/>
    <w:rsid w:val="00D870FC"/>
    <w:rsid w:val="00D87172"/>
    <w:rsid w:val="00D87246"/>
    <w:rsid w:val="00D8727B"/>
    <w:rsid w:val="00D87521"/>
    <w:rsid w:val="00D87730"/>
    <w:rsid w:val="00D87994"/>
    <w:rsid w:val="00D879FA"/>
    <w:rsid w:val="00D87DFE"/>
    <w:rsid w:val="00D87E55"/>
    <w:rsid w:val="00D87FF4"/>
    <w:rsid w:val="00D9005E"/>
    <w:rsid w:val="00D90278"/>
    <w:rsid w:val="00D90346"/>
    <w:rsid w:val="00D904A5"/>
    <w:rsid w:val="00D90633"/>
    <w:rsid w:val="00D90682"/>
    <w:rsid w:val="00D90C4E"/>
    <w:rsid w:val="00D90F63"/>
    <w:rsid w:val="00D91587"/>
    <w:rsid w:val="00D915F2"/>
    <w:rsid w:val="00D9212E"/>
    <w:rsid w:val="00D92519"/>
    <w:rsid w:val="00D928A4"/>
    <w:rsid w:val="00D929CA"/>
    <w:rsid w:val="00D92EEE"/>
    <w:rsid w:val="00D9364A"/>
    <w:rsid w:val="00D9393B"/>
    <w:rsid w:val="00D93976"/>
    <w:rsid w:val="00D93994"/>
    <w:rsid w:val="00D93AE7"/>
    <w:rsid w:val="00D93D43"/>
    <w:rsid w:val="00D94184"/>
    <w:rsid w:val="00D94344"/>
    <w:rsid w:val="00D945CA"/>
    <w:rsid w:val="00D94C03"/>
    <w:rsid w:val="00D94C26"/>
    <w:rsid w:val="00D94F66"/>
    <w:rsid w:val="00D9506E"/>
    <w:rsid w:val="00D9533A"/>
    <w:rsid w:val="00D9557E"/>
    <w:rsid w:val="00D9585F"/>
    <w:rsid w:val="00D9595C"/>
    <w:rsid w:val="00D96357"/>
    <w:rsid w:val="00D96695"/>
    <w:rsid w:val="00D96BC9"/>
    <w:rsid w:val="00D96F61"/>
    <w:rsid w:val="00D971B0"/>
    <w:rsid w:val="00D9778C"/>
    <w:rsid w:val="00D97806"/>
    <w:rsid w:val="00D979B7"/>
    <w:rsid w:val="00D97C73"/>
    <w:rsid w:val="00D97F2C"/>
    <w:rsid w:val="00DA03B1"/>
    <w:rsid w:val="00DA03CB"/>
    <w:rsid w:val="00DA0A11"/>
    <w:rsid w:val="00DA0D13"/>
    <w:rsid w:val="00DA0FB7"/>
    <w:rsid w:val="00DA18F3"/>
    <w:rsid w:val="00DA1AEC"/>
    <w:rsid w:val="00DA1CA3"/>
    <w:rsid w:val="00DA1D75"/>
    <w:rsid w:val="00DA2287"/>
    <w:rsid w:val="00DA228B"/>
    <w:rsid w:val="00DA2802"/>
    <w:rsid w:val="00DA291E"/>
    <w:rsid w:val="00DA2B87"/>
    <w:rsid w:val="00DA2BAF"/>
    <w:rsid w:val="00DA31A8"/>
    <w:rsid w:val="00DA3B90"/>
    <w:rsid w:val="00DA411B"/>
    <w:rsid w:val="00DA4350"/>
    <w:rsid w:val="00DA44BD"/>
    <w:rsid w:val="00DA454D"/>
    <w:rsid w:val="00DA45ED"/>
    <w:rsid w:val="00DA4783"/>
    <w:rsid w:val="00DA486D"/>
    <w:rsid w:val="00DA48D3"/>
    <w:rsid w:val="00DA4A83"/>
    <w:rsid w:val="00DA4AA1"/>
    <w:rsid w:val="00DA4EAA"/>
    <w:rsid w:val="00DA5202"/>
    <w:rsid w:val="00DA55A6"/>
    <w:rsid w:val="00DA5E20"/>
    <w:rsid w:val="00DA5FD1"/>
    <w:rsid w:val="00DA614B"/>
    <w:rsid w:val="00DA617B"/>
    <w:rsid w:val="00DA62B2"/>
    <w:rsid w:val="00DA6564"/>
    <w:rsid w:val="00DA6803"/>
    <w:rsid w:val="00DA6A3A"/>
    <w:rsid w:val="00DA6AA9"/>
    <w:rsid w:val="00DA6B10"/>
    <w:rsid w:val="00DA6EA4"/>
    <w:rsid w:val="00DA6F1B"/>
    <w:rsid w:val="00DA7011"/>
    <w:rsid w:val="00DA71BF"/>
    <w:rsid w:val="00DA75B0"/>
    <w:rsid w:val="00DA79EF"/>
    <w:rsid w:val="00DA7DF3"/>
    <w:rsid w:val="00DA7E2F"/>
    <w:rsid w:val="00DB01BD"/>
    <w:rsid w:val="00DB0206"/>
    <w:rsid w:val="00DB023C"/>
    <w:rsid w:val="00DB02AD"/>
    <w:rsid w:val="00DB03D2"/>
    <w:rsid w:val="00DB0463"/>
    <w:rsid w:val="00DB0475"/>
    <w:rsid w:val="00DB07DF"/>
    <w:rsid w:val="00DB095C"/>
    <w:rsid w:val="00DB0DC0"/>
    <w:rsid w:val="00DB1013"/>
    <w:rsid w:val="00DB131A"/>
    <w:rsid w:val="00DB1762"/>
    <w:rsid w:val="00DB188E"/>
    <w:rsid w:val="00DB1AB8"/>
    <w:rsid w:val="00DB1C17"/>
    <w:rsid w:val="00DB1D2E"/>
    <w:rsid w:val="00DB1F0B"/>
    <w:rsid w:val="00DB222B"/>
    <w:rsid w:val="00DB25DF"/>
    <w:rsid w:val="00DB25F2"/>
    <w:rsid w:val="00DB27E4"/>
    <w:rsid w:val="00DB29E9"/>
    <w:rsid w:val="00DB2DBD"/>
    <w:rsid w:val="00DB2FF1"/>
    <w:rsid w:val="00DB3237"/>
    <w:rsid w:val="00DB3494"/>
    <w:rsid w:val="00DB35F6"/>
    <w:rsid w:val="00DB40DB"/>
    <w:rsid w:val="00DB4AFD"/>
    <w:rsid w:val="00DB4E83"/>
    <w:rsid w:val="00DB52A5"/>
    <w:rsid w:val="00DB5392"/>
    <w:rsid w:val="00DB54F1"/>
    <w:rsid w:val="00DB5586"/>
    <w:rsid w:val="00DB5630"/>
    <w:rsid w:val="00DB56A4"/>
    <w:rsid w:val="00DB5AE7"/>
    <w:rsid w:val="00DB5BF5"/>
    <w:rsid w:val="00DB5F5E"/>
    <w:rsid w:val="00DB6066"/>
    <w:rsid w:val="00DB6422"/>
    <w:rsid w:val="00DB6719"/>
    <w:rsid w:val="00DB7193"/>
    <w:rsid w:val="00DB7696"/>
    <w:rsid w:val="00DB7782"/>
    <w:rsid w:val="00DB7879"/>
    <w:rsid w:val="00DB789E"/>
    <w:rsid w:val="00DB78C6"/>
    <w:rsid w:val="00DB7A50"/>
    <w:rsid w:val="00DB7C06"/>
    <w:rsid w:val="00DB7CAF"/>
    <w:rsid w:val="00DB7F45"/>
    <w:rsid w:val="00DC0168"/>
    <w:rsid w:val="00DC043E"/>
    <w:rsid w:val="00DC0722"/>
    <w:rsid w:val="00DC09B3"/>
    <w:rsid w:val="00DC0A1E"/>
    <w:rsid w:val="00DC0B7B"/>
    <w:rsid w:val="00DC0C78"/>
    <w:rsid w:val="00DC0FE8"/>
    <w:rsid w:val="00DC1046"/>
    <w:rsid w:val="00DC1048"/>
    <w:rsid w:val="00DC17B6"/>
    <w:rsid w:val="00DC199A"/>
    <w:rsid w:val="00DC1BBE"/>
    <w:rsid w:val="00DC1F36"/>
    <w:rsid w:val="00DC2044"/>
    <w:rsid w:val="00DC22D6"/>
    <w:rsid w:val="00DC24A9"/>
    <w:rsid w:val="00DC2628"/>
    <w:rsid w:val="00DC2837"/>
    <w:rsid w:val="00DC2A10"/>
    <w:rsid w:val="00DC2B45"/>
    <w:rsid w:val="00DC2C64"/>
    <w:rsid w:val="00DC2CBE"/>
    <w:rsid w:val="00DC300D"/>
    <w:rsid w:val="00DC3135"/>
    <w:rsid w:val="00DC3306"/>
    <w:rsid w:val="00DC33ED"/>
    <w:rsid w:val="00DC3423"/>
    <w:rsid w:val="00DC3929"/>
    <w:rsid w:val="00DC3AF9"/>
    <w:rsid w:val="00DC3E20"/>
    <w:rsid w:val="00DC3E3E"/>
    <w:rsid w:val="00DC40C0"/>
    <w:rsid w:val="00DC487E"/>
    <w:rsid w:val="00DC4A13"/>
    <w:rsid w:val="00DC4A2B"/>
    <w:rsid w:val="00DC4AA1"/>
    <w:rsid w:val="00DC4B6E"/>
    <w:rsid w:val="00DC4BA5"/>
    <w:rsid w:val="00DC4F33"/>
    <w:rsid w:val="00DC5490"/>
    <w:rsid w:val="00DC5565"/>
    <w:rsid w:val="00DC5680"/>
    <w:rsid w:val="00DC5AA5"/>
    <w:rsid w:val="00DC5C49"/>
    <w:rsid w:val="00DC5CB1"/>
    <w:rsid w:val="00DC5F47"/>
    <w:rsid w:val="00DC640C"/>
    <w:rsid w:val="00DC6666"/>
    <w:rsid w:val="00DC6917"/>
    <w:rsid w:val="00DC6B72"/>
    <w:rsid w:val="00DC6BBF"/>
    <w:rsid w:val="00DC6C0A"/>
    <w:rsid w:val="00DC6D90"/>
    <w:rsid w:val="00DC7244"/>
    <w:rsid w:val="00DC7329"/>
    <w:rsid w:val="00DC7D89"/>
    <w:rsid w:val="00DC7EF4"/>
    <w:rsid w:val="00DC7F11"/>
    <w:rsid w:val="00DC7FCD"/>
    <w:rsid w:val="00DD0021"/>
    <w:rsid w:val="00DD0B1E"/>
    <w:rsid w:val="00DD0C0E"/>
    <w:rsid w:val="00DD0F47"/>
    <w:rsid w:val="00DD0FA7"/>
    <w:rsid w:val="00DD17D5"/>
    <w:rsid w:val="00DD1923"/>
    <w:rsid w:val="00DD198A"/>
    <w:rsid w:val="00DD1A01"/>
    <w:rsid w:val="00DD1AB4"/>
    <w:rsid w:val="00DD1AF3"/>
    <w:rsid w:val="00DD1CA1"/>
    <w:rsid w:val="00DD23D2"/>
    <w:rsid w:val="00DD25E3"/>
    <w:rsid w:val="00DD2F59"/>
    <w:rsid w:val="00DD32E9"/>
    <w:rsid w:val="00DD35F6"/>
    <w:rsid w:val="00DD36E0"/>
    <w:rsid w:val="00DD3777"/>
    <w:rsid w:val="00DD40F3"/>
    <w:rsid w:val="00DD4140"/>
    <w:rsid w:val="00DD4755"/>
    <w:rsid w:val="00DD48B1"/>
    <w:rsid w:val="00DD4A32"/>
    <w:rsid w:val="00DD4B29"/>
    <w:rsid w:val="00DD4E96"/>
    <w:rsid w:val="00DD5530"/>
    <w:rsid w:val="00DD5B15"/>
    <w:rsid w:val="00DD5BCF"/>
    <w:rsid w:val="00DD6503"/>
    <w:rsid w:val="00DD7312"/>
    <w:rsid w:val="00DD76B4"/>
    <w:rsid w:val="00DD7D28"/>
    <w:rsid w:val="00DD7D87"/>
    <w:rsid w:val="00DE00BE"/>
    <w:rsid w:val="00DE0310"/>
    <w:rsid w:val="00DE0619"/>
    <w:rsid w:val="00DE0792"/>
    <w:rsid w:val="00DE0843"/>
    <w:rsid w:val="00DE0890"/>
    <w:rsid w:val="00DE09D7"/>
    <w:rsid w:val="00DE0D1A"/>
    <w:rsid w:val="00DE120E"/>
    <w:rsid w:val="00DE1716"/>
    <w:rsid w:val="00DE1833"/>
    <w:rsid w:val="00DE1A84"/>
    <w:rsid w:val="00DE1C99"/>
    <w:rsid w:val="00DE1DDE"/>
    <w:rsid w:val="00DE2117"/>
    <w:rsid w:val="00DE212F"/>
    <w:rsid w:val="00DE22FB"/>
    <w:rsid w:val="00DE267C"/>
    <w:rsid w:val="00DE2B1B"/>
    <w:rsid w:val="00DE2B4C"/>
    <w:rsid w:val="00DE2B99"/>
    <w:rsid w:val="00DE2DF2"/>
    <w:rsid w:val="00DE3101"/>
    <w:rsid w:val="00DE346D"/>
    <w:rsid w:val="00DE364C"/>
    <w:rsid w:val="00DE3AB4"/>
    <w:rsid w:val="00DE3ABB"/>
    <w:rsid w:val="00DE3FC5"/>
    <w:rsid w:val="00DE41A0"/>
    <w:rsid w:val="00DE427E"/>
    <w:rsid w:val="00DE4691"/>
    <w:rsid w:val="00DE47CA"/>
    <w:rsid w:val="00DE5067"/>
    <w:rsid w:val="00DE51D3"/>
    <w:rsid w:val="00DE537E"/>
    <w:rsid w:val="00DE57F8"/>
    <w:rsid w:val="00DE625F"/>
    <w:rsid w:val="00DE6333"/>
    <w:rsid w:val="00DE6609"/>
    <w:rsid w:val="00DE682D"/>
    <w:rsid w:val="00DE69CA"/>
    <w:rsid w:val="00DE708C"/>
    <w:rsid w:val="00DE7326"/>
    <w:rsid w:val="00DE772F"/>
    <w:rsid w:val="00DE7AAA"/>
    <w:rsid w:val="00DE7ACA"/>
    <w:rsid w:val="00DE7CB0"/>
    <w:rsid w:val="00DE7E07"/>
    <w:rsid w:val="00DF006E"/>
    <w:rsid w:val="00DF02FD"/>
    <w:rsid w:val="00DF0882"/>
    <w:rsid w:val="00DF0AFC"/>
    <w:rsid w:val="00DF0FC0"/>
    <w:rsid w:val="00DF1190"/>
    <w:rsid w:val="00DF143E"/>
    <w:rsid w:val="00DF16D0"/>
    <w:rsid w:val="00DF180F"/>
    <w:rsid w:val="00DF181B"/>
    <w:rsid w:val="00DF195D"/>
    <w:rsid w:val="00DF1A42"/>
    <w:rsid w:val="00DF1D86"/>
    <w:rsid w:val="00DF2240"/>
    <w:rsid w:val="00DF2308"/>
    <w:rsid w:val="00DF2744"/>
    <w:rsid w:val="00DF27FA"/>
    <w:rsid w:val="00DF2BE3"/>
    <w:rsid w:val="00DF2E4F"/>
    <w:rsid w:val="00DF2EA4"/>
    <w:rsid w:val="00DF300D"/>
    <w:rsid w:val="00DF30BD"/>
    <w:rsid w:val="00DF325D"/>
    <w:rsid w:val="00DF38FB"/>
    <w:rsid w:val="00DF417D"/>
    <w:rsid w:val="00DF43A7"/>
    <w:rsid w:val="00DF476E"/>
    <w:rsid w:val="00DF478F"/>
    <w:rsid w:val="00DF47C3"/>
    <w:rsid w:val="00DF48FA"/>
    <w:rsid w:val="00DF4E63"/>
    <w:rsid w:val="00DF5003"/>
    <w:rsid w:val="00DF508C"/>
    <w:rsid w:val="00DF50D9"/>
    <w:rsid w:val="00DF516E"/>
    <w:rsid w:val="00DF5605"/>
    <w:rsid w:val="00DF591B"/>
    <w:rsid w:val="00DF59DC"/>
    <w:rsid w:val="00DF5BBB"/>
    <w:rsid w:val="00DF5BC4"/>
    <w:rsid w:val="00DF5D43"/>
    <w:rsid w:val="00DF6024"/>
    <w:rsid w:val="00DF6479"/>
    <w:rsid w:val="00DF6716"/>
    <w:rsid w:val="00DF67E6"/>
    <w:rsid w:val="00DF6907"/>
    <w:rsid w:val="00DF6B87"/>
    <w:rsid w:val="00DF7502"/>
    <w:rsid w:val="00DF77E4"/>
    <w:rsid w:val="00DF78B7"/>
    <w:rsid w:val="00DF7A98"/>
    <w:rsid w:val="00DF7DDE"/>
    <w:rsid w:val="00E00075"/>
    <w:rsid w:val="00E000F2"/>
    <w:rsid w:val="00E0017B"/>
    <w:rsid w:val="00E00208"/>
    <w:rsid w:val="00E00657"/>
    <w:rsid w:val="00E006D5"/>
    <w:rsid w:val="00E00813"/>
    <w:rsid w:val="00E0086E"/>
    <w:rsid w:val="00E008EC"/>
    <w:rsid w:val="00E008F8"/>
    <w:rsid w:val="00E00B31"/>
    <w:rsid w:val="00E00B5C"/>
    <w:rsid w:val="00E00E07"/>
    <w:rsid w:val="00E00ECF"/>
    <w:rsid w:val="00E013B9"/>
    <w:rsid w:val="00E01542"/>
    <w:rsid w:val="00E01849"/>
    <w:rsid w:val="00E01889"/>
    <w:rsid w:val="00E01A61"/>
    <w:rsid w:val="00E01B01"/>
    <w:rsid w:val="00E01EEE"/>
    <w:rsid w:val="00E02203"/>
    <w:rsid w:val="00E023B1"/>
    <w:rsid w:val="00E025A6"/>
    <w:rsid w:val="00E0272D"/>
    <w:rsid w:val="00E0288B"/>
    <w:rsid w:val="00E028E7"/>
    <w:rsid w:val="00E02B2D"/>
    <w:rsid w:val="00E02C8B"/>
    <w:rsid w:val="00E0308E"/>
    <w:rsid w:val="00E036F0"/>
    <w:rsid w:val="00E0372C"/>
    <w:rsid w:val="00E039F6"/>
    <w:rsid w:val="00E0416E"/>
    <w:rsid w:val="00E042E7"/>
    <w:rsid w:val="00E04750"/>
    <w:rsid w:val="00E048CD"/>
    <w:rsid w:val="00E04A54"/>
    <w:rsid w:val="00E04D80"/>
    <w:rsid w:val="00E05222"/>
    <w:rsid w:val="00E0533E"/>
    <w:rsid w:val="00E05527"/>
    <w:rsid w:val="00E055FE"/>
    <w:rsid w:val="00E0574C"/>
    <w:rsid w:val="00E05943"/>
    <w:rsid w:val="00E05D7E"/>
    <w:rsid w:val="00E05F66"/>
    <w:rsid w:val="00E06089"/>
    <w:rsid w:val="00E06368"/>
    <w:rsid w:val="00E06375"/>
    <w:rsid w:val="00E065BF"/>
    <w:rsid w:val="00E06642"/>
    <w:rsid w:val="00E06AC1"/>
    <w:rsid w:val="00E06C1C"/>
    <w:rsid w:val="00E06D90"/>
    <w:rsid w:val="00E06DA3"/>
    <w:rsid w:val="00E06E0F"/>
    <w:rsid w:val="00E06ED7"/>
    <w:rsid w:val="00E0746C"/>
    <w:rsid w:val="00E07ED5"/>
    <w:rsid w:val="00E07FCA"/>
    <w:rsid w:val="00E100B6"/>
    <w:rsid w:val="00E1156E"/>
    <w:rsid w:val="00E11AE1"/>
    <w:rsid w:val="00E11DE1"/>
    <w:rsid w:val="00E11E03"/>
    <w:rsid w:val="00E123B9"/>
    <w:rsid w:val="00E128F0"/>
    <w:rsid w:val="00E12A6C"/>
    <w:rsid w:val="00E12E0F"/>
    <w:rsid w:val="00E12F67"/>
    <w:rsid w:val="00E13182"/>
    <w:rsid w:val="00E136A3"/>
    <w:rsid w:val="00E13802"/>
    <w:rsid w:val="00E13AAF"/>
    <w:rsid w:val="00E13FFB"/>
    <w:rsid w:val="00E14075"/>
    <w:rsid w:val="00E1426F"/>
    <w:rsid w:val="00E14594"/>
    <w:rsid w:val="00E14768"/>
    <w:rsid w:val="00E14EC9"/>
    <w:rsid w:val="00E15065"/>
    <w:rsid w:val="00E15381"/>
    <w:rsid w:val="00E15635"/>
    <w:rsid w:val="00E15847"/>
    <w:rsid w:val="00E15D1C"/>
    <w:rsid w:val="00E15DE3"/>
    <w:rsid w:val="00E16138"/>
    <w:rsid w:val="00E16178"/>
    <w:rsid w:val="00E163A8"/>
    <w:rsid w:val="00E1640E"/>
    <w:rsid w:val="00E167DF"/>
    <w:rsid w:val="00E16AB8"/>
    <w:rsid w:val="00E16E04"/>
    <w:rsid w:val="00E17459"/>
    <w:rsid w:val="00E174F5"/>
    <w:rsid w:val="00E17584"/>
    <w:rsid w:val="00E176B9"/>
    <w:rsid w:val="00E178B0"/>
    <w:rsid w:val="00E17B6C"/>
    <w:rsid w:val="00E17CDE"/>
    <w:rsid w:val="00E17E66"/>
    <w:rsid w:val="00E20662"/>
    <w:rsid w:val="00E20867"/>
    <w:rsid w:val="00E210A2"/>
    <w:rsid w:val="00E21152"/>
    <w:rsid w:val="00E211FE"/>
    <w:rsid w:val="00E213F2"/>
    <w:rsid w:val="00E21AF8"/>
    <w:rsid w:val="00E21B18"/>
    <w:rsid w:val="00E21BB1"/>
    <w:rsid w:val="00E21D17"/>
    <w:rsid w:val="00E22456"/>
    <w:rsid w:val="00E227C8"/>
    <w:rsid w:val="00E22F31"/>
    <w:rsid w:val="00E23764"/>
    <w:rsid w:val="00E2378C"/>
    <w:rsid w:val="00E23962"/>
    <w:rsid w:val="00E23C8C"/>
    <w:rsid w:val="00E24027"/>
    <w:rsid w:val="00E24042"/>
    <w:rsid w:val="00E242A9"/>
    <w:rsid w:val="00E2467D"/>
    <w:rsid w:val="00E24A83"/>
    <w:rsid w:val="00E24C47"/>
    <w:rsid w:val="00E24E5E"/>
    <w:rsid w:val="00E25554"/>
    <w:rsid w:val="00E263F4"/>
    <w:rsid w:val="00E2652D"/>
    <w:rsid w:val="00E26AC7"/>
    <w:rsid w:val="00E270D8"/>
    <w:rsid w:val="00E2719D"/>
    <w:rsid w:val="00E27462"/>
    <w:rsid w:val="00E27A76"/>
    <w:rsid w:val="00E30020"/>
    <w:rsid w:val="00E30215"/>
    <w:rsid w:val="00E30429"/>
    <w:rsid w:val="00E309FA"/>
    <w:rsid w:val="00E30D16"/>
    <w:rsid w:val="00E30D27"/>
    <w:rsid w:val="00E30F29"/>
    <w:rsid w:val="00E3158A"/>
    <w:rsid w:val="00E3171E"/>
    <w:rsid w:val="00E3198D"/>
    <w:rsid w:val="00E31ABC"/>
    <w:rsid w:val="00E31CE0"/>
    <w:rsid w:val="00E31D17"/>
    <w:rsid w:val="00E328C9"/>
    <w:rsid w:val="00E329E5"/>
    <w:rsid w:val="00E329EB"/>
    <w:rsid w:val="00E331D1"/>
    <w:rsid w:val="00E33228"/>
    <w:rsid w:val="00E3327D"/>
    <w:rsid w:val="00E332CD"/>
    <w:rsid w:val="00E33424"/>
    <w:rsid w:val="00E337CB"/>
    <w:rsid w:val="00E33853"/>
    <w:rsid w:val="00E33A88"/>
    <w:rsid w:val="00E33BF1"/>
    <w:rsid w:val="00E33C12"/>
    <w:rsid w:val="00E33EEA"/>
    <w:rsid w:val="00E33FBF"/>
    <w:rsid w:val="00E34167"/>
    <w:rsid w:val="00E34283"/>
    <w:rsid w:val="00E34320"/>
    <w:rsid w:val="00E34584"/>
    <w:rsid w:val="00E3502E"/>
    <w:rsid w:val="00E354D5"/>
    <w:rsid w:val="00E35E68"/>
    <w:rsid w:val="00E35F67"/>
    <w:rsid w:val="00E361B9"/>
    <w:rsid w:val="00E366D6"/>
    <w:rsid w:val="00E36940"/>
    <w:rsid w:val="00E36A05"/>
    <w:rsid w:val="00E36C48"/>
    <w:rsid w:val="00E3715F"/>
    <w:rsid w:val="00E37C1E"/>
    <w:rsid w:val="00E37FA1"/>
    <w:rsid w:val="00E40114"/>
    <w:rsid w:val="00E402F4"/>
    <w:rsid w:val="00E40480"/>
    <w:rsid w:val="00E40950"/>
    <w:rsid w:val="00E4099C"/>
    <w:rsid w:val="00E40BC2"/>
    <w:rsid w:val="00E40D6E"/>
    <w:rsid w:val="00E40EF9"/>
    <w:rsid w:val="00E410A1"/>
    <w:rsid w:val="00E41153"/>
    <w:rsid w:val="00E41672"/>
    <w:rsid w:val="00E417C4"/>
    <w:rsid w:val="00E41859"/>
    <w:rsid w:val="00E41B0C"/>
    <w:rsid w:val="00E41C9D"/>
    <w:rsid w:val="00E41CB4"/>
    <w:rsid w:val="00E41E2B"/>
    <w:rsid w:val="00E41E99"/>
    <w:rsid w:val="00E420DD"/>
    <w:rsid w:val="00E4219C"/>
    <w:rsid w:val="00E42229"/>
    <w:rsid w:val="00E4254A"/>
    <w:rsid w:val="00E425DE"/>
    <w:rsid w:val="00E4277C"/>
    <w:rsid w:val="00E42914"/>
    <w:rsid w:val="00E42987"/>
    <w:rsid w:val="00E42F32"/>
    <w:rsid w:val="00E42F55"/>
    <w:rsid w:val="00E43147"/>
    <w:rsid w:val="00E431BF"/>
    <w:rsid w:val="00E43205"/>
    <w:rsid w:val="00E4321E"/>
    <w:rsid w:val="00E4333E"/>
    <w:rsid w:val="00E43340"/>
    <w:rsid w:val="00E433BB"/>
    <w:rsid w:val="00E435EF"/>
    <w:rsid w:val="00E43ACC"/>
    <w:rsid w:val="00E43B34"/>
    <w:rsid w:val="00E43C6A"/>
    <w:rsid w:val="00E43CE8"/>
    <w:rsid w:val="00E44601"/>
    <w:rsid w:val="00E44661"/>
    <w:rsid w:val="00E44905"/>
    <w:rsid w:val="00E44990"/>
    <w:rsid w:val="00E44A5B"/>
    <w:rsid w:val="00E44B1D"/>
    <w:rsid w:val="00E45426"/>
    <w:rsid w:val="00E455CC"/>
    <w:rsid w:val="00E45702"/>
    <w:rsid w:val="00E4581C"/>
    <w:rsid w:val="00E4584F"/>
    <w:rsid w:val="00E459A7"/>
    <w:rsid w:val="00E45D0A"/>
    <w:rsid w:val="00E464FA"/>
    <w:rsid w:val="00E466E5"/>
    <w:rsid w:val="00E46EBF"/>
    <w:rsid w:val="00E47095"/>
    <w:rsid w:val="00E4746B"/>
    <w:rsid w:val="00E47513"/>
    <w:rsid w:val="00E478C0"/>
    <w:rsid w:val="00E47A91"/>
    <w:rsid w:val="00E47AA6"/>
    <w:rsid w:val="00E47DDE"/>
    <w:rsid w:val="00E47FAB"/>
    <w:rsid w:val="00E50C1D"/>
    <w:rsid w:val="00E50F86"/>
    <w:rsid w:val="00E511F8"/>
    <w:rsid w:val="00E51467"/>
    <w:rsid w:val="00E515DA"/>
    <w:rsid w:val="00E5175D"/>
    <w:rsid w:val="00E51B39"/>
    <w:rsid w:val="00E51C2A"/>
    <w:rsid w:val="00E52140"/>
    <w:rsid w:val="00E5225F"/>
    <w:rsid w:val="00E525C5"/>
    <w:rsid w:val="00E52818"/>
    <w:rsid w:val="00E52B8D"/>
    <w:rsid w:val="00E52E6E"/>
    <w:rsid w:val="00E52EDB"/>
    <w:rsid w:val="00E530C3"/>
    <w:rsid w:val="00E53661"/>
    <w:rsid w:val="00E537EA"/>
    <w:rsid w:val="00E5385C"/>
    <w:rsid w:val="00E53AE1"/>
    <w:rsid w:val="00E53C33"/>
    <w:rsid w:val="00E53D20"/>
    <w:rsid w:val="00E53D52"/>
    <w:rsid w:val="00E53DB8"/>
    <w:rsid w:val="00E53EB2"/>
    <w:rsid w:val="00E53F68"/>
    <w:rsid w:val="00E54311"/>
    <w:rsid w:val="00E5489F"/>
    <w:rsid w:val="00E54DF6"/>
    <w:rsid w:val="00E5506A"/>
    <w:rsid w:val="00E5512E"/>
    <w:rsid w:val="00E551C6"/>
    <w:rsid w:val="00E5530C"/>
    <w:rsid w:val="00E554F8"/>
    <w:rsid w:val="00E55557"/>
    <w:rsid w:val="00E5595C"/>
    <w:rsid w:val="00E55AAA"/>
    <w:rsid w:val="00E560B5"/>
    <w:rsid w:val="00E56162"/>
    <w:rsid w:val="00E56281"/>
    <w:rsid w:val="00E56351"/>
    <w:rsid w:val="00E56ACB"/>
    <w:rsid w:val="00E56D00"/>
    <w:rsid w:val="00E56D94"/>
    <w:rsid w:val="00E57311"/>
    <w:rsid w:val="00E574C5"/>
    <w:rsid w:val="00E577D1"/>
    <w:rsid w:val="00E57856"/>
    <w:rsid w:val="00E57874"/>
    <w:rsid w:val="00E5792F"/>
    <w:rsid w:val="00E57978"/>
    <w:rsid w:val="00E57E38"/>
    <w:rsid w:val="00E60682"/>
    <w:rsid w:val="00E607A5"/>
    <w:rsid w:val="00E60AD3"/>
    <w:rsid w:val="00E610AB"/>
    <w:rsid w:val="00E6112F"/>
    <w:rsid w:val="00E611BD"/>
    <w:rsid w:val="00E6122D"/>
    <w:rsid w:val="00E6125F"/>
    <w:rsid w:val="00E61465"/>
    <w:rsid w:val="00E619D6"/>
    <w:rsid w:val="00E61C0F"/>
    <w:rsid w:val="00E61F27"/>
    <w:rsid w:val="00E6203E"/>
    <w:rsid w:val="00E62081"/>
    <w:rsid w:val="00E620BA"/>
    <w:rsid w:val="00E62179"/>
    <w:rsid w:val="00E62709"/>
    <w:rsid w:val="00E62845"/>
    <w:rsid w:val="00E628B9"/>
    <w:rsid w:val="00E62C5A"/>
    <w:rsid w:val="00E62E4A"/>
    <w:rsid w:val="00E6359B"/>
    <w:rsid w:val="00E63A56"/>
    <w:rsid w:val="00E63F99"/>
    <w:rsid w:val="00E64107"/>
    <w:rsid w:val="00E64687"/>
    <w:rsid w:val="00E646A3"/>
    <w:rsid w:val="00E646C9"/>
    <w:rsid w:val="00E646D4"/>
    <w:rsid w:val="00E6477E"/>
    <w:rsid w:val="00E64AA8"/>
    <w:rsid w:val="00E6525A"/>
    <w:rsid w:val="00E65276"/>
    <w:rsid w:val="00E6542D"/>
    <w:rsid w:val="00E65817"/>
    <w:rsid w:val="00E659A6"/>
    <w:rsid w:val="00E659E8"/>
    <w:rsid w:val="00E6623A"/>
    <w:rsid w:val="00E66FEE"/>
    <w:rsid w:val="00E67237"/>
    <w:rsid w:val="00E6736A"/>
    <w:rsid w:val="00E6763C"/>
    <w:rsid w:val="00E67CCA"/>
    <w:rsid w:val="00E67E32"/>
    <w:rsid w:val="00E70272"/>
    <w:rsid w:val="00E703A6"/>
    <w:rsid w:val="00E7064F"/>
    <w:rsid w:val="00E707D8"/>
    <w:rsid w:val="00E709FE"/>
    <w:rsid w:val="00E70A03"/>
    <w:rsid w:val="00E70AF1"/>
    <w:rsid w:val="00E70C38"/>
    <w:rsid w:val="00E7105E"/>
    <w:rsid w:val="00E711A4"/>
    <w:rsid w:val="00E7125E"/>
    <w:rsid w:val="00E712F7"/>
    <w:rsid w:val="00E7157B"/>
    <w:rsid w:val="00E716B4"/>
    <w:rsid w:val="00E71765"/>
    <w:rsid w:val="00E71ED4"/>
    <w:rsid w:val="00E722F3"/>
    <w:rsid w:val="00E72785"/>
    <w:rsid w:val="00E72C04"/>
    <w:rsid w:val="00E72C41"/>
    <w:rsid w:val="00E72D81"/>
    <w:rsid w:val="00E72F09"/>
    <w:rsid w:val="00E73118"/>
    <w:rsid w:val="00E73611"/>
    <w:rsid w:val="00E736DB"/>
    <w:rsid w:val="00E7372D"/>
    <w:rsid w:val="00E74336"/>
    <w:rsid w:val="00E7453C"/>
    <w:rsid w:val="00E74615"/>
    <w:rsid w:val="00E7470B"/>
    <w:rsid w:val="00E74F72"/>
    <w:rsid w:val="00E74FA9"/>
    <w:rsid w:val="00E751DC"/>
    <w:rsid w:val="00E752E5"/>
    <w:rsid w:val="00E7543B"/>
    <w:rsid w:val="00E75587"/>
    <w:rsid w:val="00E7563D"/>
    <w:rsid w:val="00E75684"/>
    <w:rsid w:val="00E759F4"/>
    <w:rsid w:val="00E75A51"/>
    <w:rsid w:val="00E75D00"/>
    <w:rsid w:val="00E75FE8"/>
    <w:rsid w:val="00E761CA"/>
    <w:rsid w:val="00E76250"/>
    <w:rsid w:val="00E76278"/>
    <w:rsid w:val="00E7648F"/>
    <w:rsid w:val="00E7676E"/>
    <w:rsid w:val="00E76965"/>
    <w:rsid w:val="00E76AE9"/>
    <w:rsid w:val="00E76B30"/>
    <w:rsid w:val="00E76B9B"/>
    <w:rsid w:val="00E76D01"/>
    <w:rsid w:val="00E76D27"/>
    <w:rsid w:val="00E76E05"/>
    <w:rsid w:val="00E77473"/>
    <w:rsid w:val="00E7761D"/>
    <w:rsid w:val="00E77645"/>
    <w:rsid w:val="00E7764F"/>
    <w:rsid w:val="00E778A9"/>
    <w:rsid w:val="00E77958"/>
    <w:rsid w:val="00E80203"/>
    <w:rsid w:val="00E80316"/>
    <w:rsid w:val="00E8044B"/>
    <w:rsid w:val="00E80672"/>
    <w:rsid w:val="00E80B86"/>
    <w:rsid w:val="00E80B87"/>
    <w:rsid w:val="00E810D5"/>
    <w:rsid w:val="00E8120D"/>
    <w:rsid w:val="00E81392"/>
    <w:rsid w:val="00E81716"/>
    <w:rsid w:val="00E81821"/>
    <w:rsid w:val="00E819AC"/>
    <w:rsid w:val="00E82068"/>
    <w:rsid w:val="00E82256"/>
    <w:rsid w:val="00E82B5D"/>
    <w:rsid w:val="00E82D71"/>
    <w:rsid w:val="00E82FE3"/>
    <w:rsid w:val="00E83088"/>
    <w:rsid w:val="00E83233"/>
    <w:rsid w:val="00E83573"/>
    <w:rsid w:val="00E83690"/>
    <w:rsid w:val="00E836AF"/>
    <w:rsid w:val="00E83719"/>
    <w:rsid w:val="00E837C6"/>
    <w:rsid w:val="00E83B46"/>
    <w:rsid w:val="00E83C46"/>
    <w:rsid w:val="00E83C7A"/>
    <w:rsid w:val="00E83DFF"/>
    <w:rsid w:val="00E83F7D"/>
    <w:rsid w:val="00E8407B"/>
    <w:rsid w:val="00E841FE"/>
    <w:rsid w:val="00E8429A"/>
    <w:rsid w:val="00E843A7"/>
    <w:rsid w:val="00E84CDB"/>
    <w:rsid w:val="00E8582A"/>
    <w:rsid w:val="00E85DE0"/>
    <w:rsid w:val="00E86325"/>
    <w:rsid w:val="00E86750"/>
    <w:rsid w:val="00E8685D"/>
    <w:rsid w:val="00E86BAA"/>
    <w:rsid w:val="00E86C6A"/>
    <w:rsid w:val="00E874A0"/>
    <w:rsid w:val="00E8776C"/>
    <w:rsid w:val="00E877C3"/>
    <w:rsid w:val="00E87D16"/>
    <w:rsid w:val="00E902BB"/>
    <w:rsid w:val="00E905FE"/>
    <w:rsid w:val="00E906EB"/>
    <w:rsid w:val="00E90ACE"/>
    <w:rsid w:val="00E90BB9"/>
    <w:rsid w:val="00E90C5A"/>
    <w:rsid w:val="00E90FBD"/>
    <w:rsid w:val="00E912F4"/>
    <w:rsid w:val="00E919AE"/>
    <w:rsid w:val="00E91A3D"/>
    <w:rsid w:val="00E91EDE"/>
    <w:rsid w:val="00E92061"/>
    <w:rsid w:val="00E9233A"/>
    <w:rsid w:val="00E925CA"/>
    <w:rsid w:val="00E92818"/>
    <w:rsid w:val="00E9295B"/>
    <w:rsid w:val="00E92A0E"/>
    <w:rsid w:val="00E92A20"/>
    <w:rsid w:val="00E92DB6"/>
    <w:rsid w:val="00E933F7"/>
    <w:rsid w:val="00E935A8"/>
    <w:rsid w:val="00E937A3"/>
    <w:rsid w:val="00E93984"/>
    <w:rsid w:val="00E9398D"/>
    <w:rsid w:val="00E93A5E"/>
    <w:rsid w:val="00E93AAE"/>
    <w:rsid w:val="00E9438A"/>
    <w:rsid w:val="00E945A0"/>
    <w:rsid w:val="00E94B06"/>
    <w:rsid w:val="00E94F1A"/>
    <w:rsid w:val="00E951CA"/>
    <w:rsid w:val="00E95616"/>
    <w:rsid w:val="00E957CD"/>
    <w:rsid w:val="00E95C54"/>
    <w:rsid w:val="00E961CD"/>
    <w:rsid w:val="00E9629C"/>
    <w:rsid w:val="00E96686"/>
    <w:rsid w:val="00E967FD"/>
    <w:rsid w:val="00E96BF5"/>
    <w:rsid w:val="00E96CFE"/>
    <w:rsid w:val="00E96EA1"/>
    <w:rsid w:val="00E96F5E"/>
    <w:rsid w:val="00E97671"/>
    <w:rsid w:val="00E9767F"/>
    <w:rsid w:val="00E97B84"/>
    <w:rsid w:val="00E97C4A"/>
    <w:rsid w:val="00EA0140"/>
    <w:rsid w:val="00EA05E8"/>
    <w:rsid w:val="00EA0783"/>
    <w:rsid w:val="00EA0950"/>
    <w:rsid w:val="00EA0AC7"/>
    <w:rsid w:val="00EA0C25"/>
    <w:rsid w:val="00EA0CD0"/>
    <w:rsid w:val="00EA10BA"/>
    <w:rsid w:val="00EA1224"/>
    <w:rsid w:val="00EA1262"/>
    <w:rsid w:val="00EA147D"/>
    <w:rsid w:val="00EA16CA"/>
    <w:rsid w:val="00EA17F5"/>
    <w:rsid w:val="00EA1815"/>
    <w:rsid w:val="00EA181E"/>
    <w:rsid w:val="00EA1AFD"/>
    <w:rsid w:val="00EA1C3B"/>
    <w:rsid w:val="00EA22F0"/>
    <w:rsid w:val="00EA2A2E"/>
    <w:rsid w:val="00EA2BE3"/>
    <w:rsid w:val="00EA2D1E"/>
    <w:rsid w:val="00EA2F7E"/>
    <w:rsid w:val="00EA31AC"/>
    <w:rsid w:val="00EA33E1"/>
    <w:rsid w:val="00EA3448"/>
    <w:rsid w:val="00EA362E"/>
    <w:rsid w:val="00EA37FC"/>
    <w:rsid w:val="00EA38BE"/>
    <w:rsid w:val="00EA3925"/>
    <w:rsid w:val="00EA3B7D"/>
    <w:rsid w:val="00EA3C71"/>
    <w:rsid w:val="00EA3DF1"/>
    <w:rsid w:val="00EA3F7A"/>
    <w:rsid w:val="00EA44FD"/>
    <w:rsid w:val="00EA4507"/>
    <w:rsid w:val="00EA4515"/>
    <w:rsid w:val="00EA4643"/>
    <w:rsid w:val="00EA4966"/>
    <w:rsid w:val="00EA4DAE"/>
    <w:rsid w:val="00EA5220"/>
    <w:rsid w:val="00EA52B8"/>
    <w:rsid w:val="00EA53B4"/>
    <w:rsid w:val="00EA549E"/>
    <w:rsid w:val="00EA5D28"/>
    <w:rsid w:val="00EA5EA9"/>
    <w:rsid w:val="00EA62E3"/>
    <w:rsid w:val="00EA64E5"/>
    <w:rsid w:val="00EA65D0"/>
    <w:rsid w:val="00EA6AC7"/>
    <w:rsid w:val="00EA6B80"/>
    <w:rsid w:val="00EA6CC1"/>
    <w:rsid w:val="00EA6EEE"/>
    <w:rsid w:val="00EA6F29"/>
    <w:rsid w:val="00EA720B"/>
    <w:rsid w:val="00EA7439"/>
    <w:rsid w:val="00EA7503"/>
    <w:rsid w:val="00EA75A5"/>
    <w:rsid w:val="00EA7729"/>
    <w:rsid w:val="00EA7744"/>
    <w:rsid w:val="00EA77E6"/>
    <w:rsid w:val="00EA79D5"/>
    <w:rsid w:val="00EA7A42"/>
    <w:rsid w:val="00EA7A83"/>
    <w:rsid w:val="00EA7C8C"/>
    <w:rsid w:val="00EB003C"/>
    <w:rsid w:val="00EB031A"/>
    <w:rsid w:val="00EB0652"/>
    <w:rsid w:val="00EB0757"/>
    <w:rsid w:val="00EB1048"/>
    <w:rsid w:val="00EB1120"/>
    <w:rsid w:val="00EB134A"/>
    <w:rsid w:val="00EB1353"/>
    <w:rsid w:val="00EB221F"/>
    <w:rsid w:val="00EB228A"/>
    <w:rsid w:val="00EB22F1"/>
    <w:rsid w:val="00EB2389"/>
    <w:rsid w:val="00EB23B3"/>
    <w:rsid w:val="00EB2C6A"/>
    <w:rsid w:val="00EB2D16"/>
    <w:rsid w:val="00EB2D50"/>
    <w:rsid w:val="00EB2FEF"/>
    <w:rsid w:val="00EB308C"/>
    <w:rsid w:val="00EB310A"/>
    <w:rsid w:val="00EB323A"/>
    <w:rsid w:val="00EB337B"/>
    <w:rsid w:val="00EB3454"/>
    <w:rsid w:val="00EB3A6E"/>
    <w:rsid w:val="00EB3CC1"/>
    <w:rsid w:val="00EB3F81"/>
    <w:rsid w:val="00EB41D9"/>
    <w:rsid w:val="00EB4784"/>
    <w:rsid w:val="00EB4CE9"/>
    <w:rsid w:val="00EB4EE5"/>
    <w:rsid w:val="00EB55B8"/>
    <w:rsid w:val="00EB5753"/>
    <w:rsid w:val="00EB5ED5"/>
    <w:rsid w:val="00EB5F06"/>
    <w:rsid w:val="00EB63A2"/>
    <w:rsid w:val="00EB648B"/>
    <w:rsid w:val="00EB660A"/>
    <w:rsid w:val="00EB6990"/>
    <w:rsid w:val="00EB6B9E"/>
    <w:rsid w:val="00EB6C64"/>
    <w:rsid w:val="00EB6DFC"/>
    <w:rsid w:val="00EB704A"/>
    <w:rsid w:val="00EB70ED"/>
    <w:rsid w:val="00EB712A"/>
    <w:rsid w:val="00EB722F"/>
    <w:rsid w:val="00EB7435"/>
    <w:rsid w:val="00EB79DF"/>
    <w:rsid w:val="00EB7FE3"/>
    <w:rsid w:val="00EC0121"/>
    <w:rsid w:val="00EC0170"/>
    <w:rsid w:val="00EC05DD"/>
    <w:rsid w:val="00EC06A9"/>
    <w:rsid w:val="00EC06EF"/>
    <w:rsid w:val="00EC0E0B"/>
    <w:rsid w:val="00EC1029"/>
    <w:rsid w:val="00EC17A0"/>
    <w:rsid w:val="00EC1B31"/>
    <w:rsid w:val="00EC1F8C"/>
    <w:rsid w:val="00EC2759"/>
    <w:rsid w:val="00EC2811"/>
    <w:rsid w:val="00EC2D17"/>
    <w:rsid w:val="00EC2D33"/>
    <w:rsid w:val="00EC3068"/>
    <w:rsid w:val="00EC3274"/>
    <w:rsid w:val="00EC355D"/>
    <w:rsid w:val="00EC35B1"/>
    <w:rsid w:val="00EC390E"/>
    <w:rsid w:val="00EC3A1B"/>
    <w:rsid w:val="00EC3AF8"/>
    <w:rsid w:val="00EC3C3B"/>
    <w:rsid w:val="00EC4274"/>
    <w:rsid w:val="00EC4912"/>
    <w:rsid w:val="00EC491E"/>
    <w:rsid w:val="00EC4A97"/>
    <w:rsid w:val="00EC4EFA"/>
    <w:rsid w:val="00EC4F4F"/>
    <w:rsid w:val="00EC5184"/>
    <w:rsid w:val="00EC596F"/>
    <w:rsid w:val="00EC59A6"/>
    <w:rsid w:val="00EC59CB"/>
    <w:rsid w:val="00EC5AB1"/>
    <w:rsid w:val="00EC5B19"/>
    <w:rsid w:val="00EC5E50"/>
    <w:rsid w:val="00EC6086"/>
    <w:rsid w:val="00EC6266"/>
    <w:rsid w:val="00EC63BC"/>
    <w:rsid w:val="00EC6590"/>
    <w:rsid w:val="00EC673A"/>
    <w:rsid w:val="00EC691B"/>
    <w:rsid w:val="00EC6C88"/>
    <w:rsid w:val="00EC6CE0"/>
    <w:rsid w:val="00EC6D00"/>
    <w:rsid w:val="00EC709B"/>
    <w:rsid w:val="00EC720D"/>
    <w:rsid w:val="00EC7540"/>
    <w:rsid w:val="00EC7A22"/>
    <w:rsid w:val="00EC7A2D"/>
    <w:rsid w:val="00EC7DD8"/>
    <w:rsid w:val="00EC7F87"/>
    <w:rsid w:val="00EC7FB1"/>
    <w:rsid w:val="00ED01F2"/>
    <w:rsid w:val="00ED02AA"/>
    <w:rsid w:val="00ED038D"/>
    <w:rsid w:val="00ED0528"/>
    <w:rsid w:val="00ED057C"/>
    <w:rsid w:val="00ED063B"/>
    <w:rsid w:val="00ED07EC"/>
    <w:rsid w:val="00ED0E6E"/>
    <w:rsid w:val="00ED1226"/>
    <w:rsid w:val="00ED15B9"/>
    <w:rsid w:val="00ED1805"/>
    <w:rsid w:val="00ED1E98"/>
    <w:rsid w:val="00ED1EC4"/>
    <w:rsid w:val="00ED20CA"/>
    <w:rsid w:val="00ED258A"/>
    <w:rsid w:val="00ED2CA2"/>
    <w:rsid w:val="00ED2D61"/>
    <w:rsid w:val="00ED309A"/>
    <w:rsid w:val="00ED3129"/>
    <w:rsid w:val="00ED33E1"/>
    <w:rsid w:val="00ED38F1"/>
    <w:rsid w:val="00ED39D7"/>
    <w:rsid w:val="00ED3E43"/>
    <w:rsid w:val="00ED4A7A"/>
    <w:rsid w:val="00ED4CAA"/>
    <w:rsid w:val="00ED4CAD"/>
    <w:rsid w:val="00ED4D02"/>
    <w:rsid w:val="00ED4EE1"/>
    <w:rsid w:val="00ED51D3"/>
    <w:rsid w:val="00ED543F"/>
    <w:rsid w:val="00ED5C39"/>
    <w:rsid w:val="00ED5CD9"/>
    <w:rsid w:val="00ED5D02"/>
    <w:rsid w:val="00ED5DAB"/>
    <w:rsid w:val="00ED5EA9"/>
    <w:rsid w:val="00ED5ECB"/>
    <w:rsid w:val="00ED5F0E"/>
    <w:rsid w:val="00ED6381"/>
    <w:rsid w:val="00ED63AD"/>
    <w:rsid w:val="00ED64BA"/>
    <w:rsid w:val="00ED6672"/>
    <w:rsid w:val="00ED67B5"/>
    <w:rsid w:val="00ED6A4E"/>
    <w:rsid w:val="00ED6BCF"/>
    <w:rsid w:val="00ED6F27"/>
    <w:rsid w:val="00ED70BF"/>
    <w:rsid w:val="00ED71A7"/>
    <w:rsid w:val="00ED71CC"/>
    <w:rsid w:val="00ED72C3"/>
    <w:rsid w:val="00ED72EF"/>
    <w:rsid w:val="00ED73D8"/>
    <w:rsid w:val="00EE0041"/>
    <w:rsid w:val="00EE019F"/>
    <w:rsid w:val="00EE038D"/>
    <w:rsid w:val="00EE0A9A"/>
    <w:rsid w:val="00EE0AB8"/>
    <w:rsid w:val="00EE11C4"/>
    <w:rsid w:val="00EE1353"/>
    <w:rsid w:val="00EE1742"/>
    <w:rsid w:val="00EE1843"/>
    <w:rsid w:val="00EE1B02"/>
    <w:rsid w:val="00EE1CAB"/>
    <w:rsid w:val="00EE1CB2"/>
    <w:rsid w:val="00EE1E7D"/>
    <w:rsid w:val="00EE2091"/>
    <w:rsid w:val="00EE20B3"/>
    <w:rsid w:val="00EE20C0"/>
    <w:rsid w:val="00EE238F"/>
    <w:rsid w:val="00EE24F6"/>
    <w:rsid w:val="00EE2E2D"/>
    <w:rsid w:val="00EE31EC"/>
    <w:rsid w:val="00EE3AC8"/>
    <w:rsid w:val="00EE3E41"/>
    <w:rsid w:val="00EE4391"/>
    <w:rsid w:val="00EE4A9D"/>
    <w:rsid w:val="00EE4AE3"/>
    <w:rsid w:val="00EE4B9F"/>
    <w:rsid w:val="00EE4C1F"/>
    <w:rsid w:val="00EE4D35"/>
    <w:rsid w:val="00EE5211"/>
    <w:rsid w:val="00EE5369"/>
    <w:rsid w:val="00EE57E1"/>
    <w:rsid w:val="00EE58C9"/>
    <w:rsid w:val="00EE59B9"/>
    <w:rsid w:val="00EE5E51"/>
    <w:rsid w:val="00EE654E"/>
    <w:rsid w:val="00EE7258"/>
    <w:rsid w:val="00EE75EB"/>
    <w:rsid w:val="00EE791C"/>
    <w:rsid w:val="00EE7AF9"/>
    <w:rsid w:val="00EE7BA9"/>
    <w:rsid w:val="00EE7BC4"/>
    <w:rsid w:val="00EF03D5"/>
    <w:rsid w:val="00EF03EE"/>
    <w:rsid w:val="00EF0454"/>
    <w:rsid w:val="00EF04D0"/>
    <w:rsid w:val="00EF05C8"/>
    <w:rsid w:val="00EF0E6A"/>
    <w:rsid w:val="00EF10D0"/>
    <w:rsid w:val="00EF1365"/>
    <w:rsid w:val="00EF1917"/>
    <w:rsid w:val="00EF1D5F"/>
    <w:rsid w:val="00EF1D81"/>
    <w:rsid w:val="00EF1E39"/>
    <w:rsid w:val="00EF1ED8"/>
    <w:rsid w:val="00EF1F9B"/>
    <w:rsid w:val="00EF1FE6"/>
    <w:rsid w:val="00EF2306"/>
    <w:rsid w:val="00EF236F"/>
    <w:rsid w:val="00EF2556"/>
    <w:rsid w:val="00EF2623"/>
    <w:rsid w:val="00EF2631"/>
    <w:rsid w:val="00EF2A86"/>
    <w:rsid w:val="00EF2E6E"/>
    <w:rsid w:val="00EF2EFE"/>
    <w:rsid w:val="00EF2F9E"/>
    <w:rsid w:val="00EF3023"/>
    <w:rsid w:val="00EF32AC"/>
    <w:rsid w:val="00EF32BA"/>
    <w:rsid w:val="00EF3632"/>
    <w:rsid w:val="00EF375B"/>
    <w:rsid w:val="00EF3A3D"/>
    <w:rsid w:val="00EF3D54"/>
    <w:rsid w:val="00EF3D99"/>
    <w:rsid w:val="00EF3E25"/>
    <w:rsid w:val="00EF4308"/>
    <w:rsid w:val="00EF43EE"/>
    <w:rsid w:val="00EF444F"/>
    <w:rsid w:val="00EF4696"/>
    <w:rsid w:val="00EF46E7"/>
    <w:rsid w:val="00EF4783"/>
    <w:rsid w:val="00EF48EB"/>
    <w:rsid w:val="00EF49DF"/>
    <w:rsid w:val="00EF4AFB"/>
    <w:rsid w:val="00EF4C3E"/>
    <w:rsid w:val="00EF4D79"/>
    <w:rsid w:val="00EF5473"/>
    <w:rsid w:val="00EF54DA"/>
    <w:rsid w:val="00EF569B"/>
    <w:rsid w:val="00EF58E5"/>
    <w:rsid w:val="00EF5ABA"/>
    <w:rsid w:val="00EF5C51"/>
    <w:rsid w:val="00EF5E13"/>
    <w:rsid w:val="00EF5E50"/>
    <w:rsid w:val="00EF5EAF"/>
    <w:rsid w:val="00EF6629"/>
    <w:rsid w:val="00EF692F"/>
    <w:rsid w:val="00EF6B5E"/>
    <w:rsid w:val="00EF6C26"/>
    <w:rsid w:val="00EF7042"/>
    <w:rsid w:val="00EF722C"/>
    <w:rsid w:val="00EF738A"/>
    <w:rsid w:val="00EF7399"/>
    <w:rsid w:val="00EF78C1"/>
    <w:rsid w:val="00EF7A6F"/>
    <w:rsid w:val="00F0000C"/>
    <w:rsid w:val="00F007FF"/>
    <w:rsid w:val="00F00870"/>
    <w:rsid w:val="00F00911"/>
    <w:rsid w:val="00F00924"/>
    <w:rsid w:val="00F00963"/>
    <w:rsid w:val="00F00A09"/>
    <w:rsid w:val="00F00A8A"/>
    <w:rsid w:val="00F00BF4"/>
    <w:rsid w:val="00F00C46"/>
    <w:rsid w:val="00F00E76"/>
    <w:rsid w:val="00F01055"/>
    <w:rsid w:val="00F010A4"/>
    <w:rsid w:val="00F0121E"/>
    <w:rsid w:val="00F015DF"/>
    <w:rsid w:val="00F01814"/>
    <w:rsid w:val="00F018F0"/>
    <w:rsid w:val="00F01E61"/>
    <w:rsid w:val="00F0212F"/>
    <w:rsid w:val="00F021C4"/>
    <w:rsid w:val="00F023AD"/>
    <w:rsid w:val="00F0244C"/>
    <w:rsid w:val="00F02909"/>
    <w:rsid w:val="00F02BEF"/>
    <w:rsid w:val="00F02DF3"/>
    <w:rsid w:val="00F02E88"/>
    <w:rsid w:val="00F02EB1"/>
    <w:rsid w:val="00F02FC6"/>
    <w:rsid w:val="00F03505"/>
    <w:rsid w:val="00F0381C"/>
    <w:rsid w:val="00F039C2"/>
    <w:rsid w:val="00F039FF"/>
    <w:rsid w:val="00F03C97"/>
    <w:rsid w:val="00F04238"/>
    <w:rsid w:val="00F04326"/>
    <w:rsid w:val="00F0448C"/>
    <w:rsid w:val="00F0474A"/>
    <w:rsid w:val="00F0483D"/>
    <w:rsid w:val="00F04B71"/>
    <w:rsid w:val="00F05242"/>
    <w:rsid w:val="00F0558A"/>
    <w:rsid w:val="00F055C8"/>
    <w:rsid w:val="00F05767"/>
    <w:rsid w:val="00F05860"/>
    <w:rsid w:val="00F05BF7"/>
    <w:rsid w:val="00F05E6C"/>
    <w:rsid w:val="00F05F2B"/>
    <w:rsid w:val="00F0676C"/>
    <w:rsid w:val="00F0684A"/>
    <w:rsid w:val="00F069EC"/>
    <w:rsid w:val="00F06CF9"/>
    <w:rsid w:val="00F07CBD"/>
    <w:rsid w:val="00F07E67"/>
    <w:rsid w:val="00F07FF0"/>
    <w:rsid w:val="00F10464"/>
    <w:rsid w:val="00F108B3"/>
    <w:rsid w:val="00F10A50"/>
    <w:rsid w:val="00F10B05"/>
    <w:rsid w:val="00F10BED"/>
    <w:rsid w:val="00F10ED2"/>
    <w:rsid w:val="00F11159"/>
    <w:rsid w:val="00F111B4"/>
    <w:rsid w:val="00F1141D"/>
    <w:rsid w:val="00F11AA3"/>
    <w:rsid w:val="00F11B79"/>
    <w:rsid w:val="00F11BD1"/>
    <w:rsid w:val="00F11E14"/>
    <w:rsid w:val="00F12044"/>
    <w:rsid w:val="00F12224"/>
    <w:rsid w:val="00F1240D"/>
    <w:rsid w:val="00F12523"/>
    <w:rsid w:val="00F126DA"/>
    <w:rsid w:val="00F129E5"/>
    <w:rsid w:val="00F12EC3"/>
    <w:rsid w:val="00F12FD7"/>
    <w:rsid w:val="00F13011"/>
    <w:rsid w:val="00F13141"/>
    <w:rsid w:val="00F133FA"/>
    <w:rsid w:val="00F13890"/>
    <w:rsid w:val="00F141B5"/>
    <w:rsid w:val="00F14244"/>
    <w:rsid w:val="00F142C4"/>
    <w:rsid w:val="00F14495"/>
    <w:rsid w:val="00F1472B"/>
    <w:rsid w:val="00F148DB"/>
    <w:rsid w:val="00F14951"/>
    <w:rsid w:val="00F14B82"/>
    <w:rsid w:val="00F14F12"/>
    <w:rsid w:val="00F153B9"/>
    <w:rsid w:val="00F156BE"/>
    <w:rsid w:val="00F156EE"/>
    <w:rsid w:val="00F15776"/>
    <w:rsid w:val="00F15809"/>
    <w:rsid w:val="00F15AF3"/>
    <w:rsid w:val="00F15BAB"/>
    <w:rsid w:val="00F1608B"/>
    <w:rsid w:val="00F1608D"/>
    <w:rsid w:val="00F168BC"/>
    <w:rsid w:val="00F169B9"/>
    <w:rsid w:val="00F169F3"/>
    <w:rsid w:val="00F16C9F"/>
    <w:rsid w:val="00F16EDB"/>
    <w:rsid w:val="00F1745C"/>
    <w:rsid w:val="00F175B9"/>
    <w:rsid w:val="00F17605"/>
    <w:rsid w:val="00F1796E"/>
    <w:rsid w:val="00F201F5"/>
    <w:rsid w:val="00F20805"/>
    <w:rsid w:val="00F20E42"/>
    <w:rsid w:val="00F21949"/>
    <w:rsid w:val="00F21BC1"/>
    <w:rsid w:val="00F21D13"/>
    <w:rsid w:val="00F21E80"/>
    <w:rsid w:val="00F21FE1"/>
    <w:rsid w:val="00F221FD"/>
    <w:rsid w:val="00F22574"/>
    <w:rsid w:val="00F228CF"/>
    <w:rsid w:val="00F228E8"/>
    <w:rsid w:val="00F22A31"/>
    <w:rsid w:val="00F22AF0"/>
    <w:rsid w:val="00F22B07"/>
    <w:rsid w:val="00F23436"/>
    <w:rsid w:val="00F23674"/>
    <w:rsid w:val="00F245A7"/>
    <w:rsid w:val="00F24B54"/>
    <w:rsid w:val="00F24B89"/>
    <w:rsid w:val="00F24D50"/>
    <w:rsid w:val="00F24F5E"/>
    <w:rsid w:val="00F25F4A"/>
    <w:rsid w:val="00F25F67"/>
    <w:rsid w:val="00F26109"/>
    <w:rsid w:val="00F2621C"/>
    <w:rsid w:val="00F27260"/>
    <w:rsid w:val="00F2730C"/>
    <w:rsid w:val="00F2734A"/>
    <w:rsid w:val="00F27542"/>
    <w:rsid w:val="00F275F9"/>
    <w:rsid w:val="00F2767F"/>
    <w:rsid w:val="00F27722"/>
    <w:rsid w:val="00F27CA8"/>
    <w:rsid w:val="00F30112"/>
    <w:rsid w:val="00F30261"/>
    <w:rsid w:val="00F30374"/>
    <w:rsid w:val="00F303A8"/>
    <w:rsid w:val="00F308A9"/>
    <w:rsid w:val="00F30A53"/>
    <w:rsid w:val="00F30A61"/>
    <w:rsid w:val="00F30C07"/>
    <w:rsid w:val="00F30F45"/>
    <w:rsid w:val="00F30F93"/>
    <w:rsid w:val="00F314C4"/>
    <w:rsid w:val="00F315BE"/>
    <w:rsid w:val="00F31FB3"/>
    <w:rsid w:val="00F3218E"/>
    <w:rsid w:val="00F321DF"/>
    <w:rsid w:val="00F325DF"/>
    <w:rsid w:val="00F3292A"/>
    <w:rsid w:val="00F329BC"/>
    <w:rsid w:val="00F32B90"/>
    <w:rsid w:val="00F32BDA"/>
    <w:rsid w:val="00F32F7C"/>
    <w:rsid w:val="00F33885"/>
    <w:rsid w:val="00F33CCC"/>
    <w:rsid w:val="00F33CFC"/>
    <w:rsid w:val="00F33EDE"/>
    <w:rsid w:val="00F33F41"/>
    <w:rsid w:val="00F33FD8"/>
    <w:rsid w:val="00F34040"/>
    <w:rsid w:val="00F344D8"/>
    <w:rsid w:val="00F3482B"/>
    <w:rsid w:val="00F34A80"/>
    <w:rsid w:val="00F34D72"/>
    <w:rsid w:val="00F34EF3"/>
    <w:rsid w:val="00F3547A"/>
    <w:rsid w:val="00F355A7"/>
    <w:rsid w:val="00F35667"/>
    <w:rsid w:val="00F356BC"/>
    <w:rsid w:val="00F358C0"/>
    <w:rsid w:val="00F35B53"/>
    <w:rsid w:val="00F35EB1"/>
    <w:rsid w:val="00F36074"/>
    <w:rsid w:val="00F36160"/>
    <w:rsid w:val="00F36213"/>
    <w:rsid w:val="00F362F7"/>
    <w:rsid w:val="00F368EB"/>
    <w:rsid w:val="00F369F1"/>
    <w:rsid w:val="00F36C71"/>
    <w:rsid w:val="00F36CA7"/>
    <w:rsid w:val="00F36D0F"/>
    <w:rsid w:val="00F373D6"/>
    <w:rsid w:val="00F376B6"/>
    <w:rsid w:val="00F3782E"/>
    <w:rsid w:val="00F3790E"/>
    <w:rsid w:val="00F379CA"/>
    <w:rsid w:val="00F37B49"/>
    <w:rsid w:val="00F37C9E"/>
    <w:rsid w:val="00F40163"/>
    <w:rsid w:val="00F40522"/>
    <w:rsid w:val="00F40585"/>
    <w:rsid w:val="00F40A24"/>
    <w:rsid w:val="00F40A84"/>
    <w:rsid w:val="00F40C69"/>
    <w:rsid w:val="00F411C6"/>
    <w:rsid w:val="00F414EB"/>
    <w:rsid w:val="00F417D5"/>
    <w:rsid w:val="00F41DDA"/>
    <w:rsid w:val="00F423F0"/>
    <w:rsid w:val="00F4298B"/>
    <w:rsid w:val="00F42D9D"/>
    <w:rsid w:val="00F43487"/>
    <w:rsid w:val="00F436AE"/>
    <w:rsid w:val="00F4386F"/>
    <w:rsid w:val="00F438EF"/>
    <w:rsid w:val="00F43B53"/>
    <w:rsid w:val="00F43C88"/>
    <w:rsid w:val="00F43F5B"/>
    <w:rsid w:val="00F44049"/>
    <w:rsid w:val="00F44167"/>
    <w:rsid w:val="00F44362"/>
    <w:rsid w:val="00F443F3"/>
    <w:rsid w:val="00F4441B"/>
    <w:rsid w:val="00F4445C"/>
    <w:rsid w:val="00F44502"/>
    <w:rsid w:val="00F446EE"/>
    <w:rsid w:val="00F448CC"/>
    <w:rsid w:val="00F4492A"/>
    <w:rsid w:val="00F44A06"/>
    <w:rsid w:val="00F4580F"/>
    <w:rsid w:val="00F4591C"/>
    <w:rsid w:val="00F45AD4"/>
    <w:rsid w:val="00F45C3F"/>
    <w:rsid w:val="00F45D67"/>
    <w:rsid w:val="00F462C4"/>
    <w:rsid w:val="00F465A9"/>
    <w:rsid w:val="00F465F6"/>
    <w:rsid w:val="00F46681"/>
    <w:rsid w:val="00F46BF5"/>
    <w:rsid w:val="00F46C96"/>
    <w:rsid w:val="00F46E95"/>
    <w:rsid w:val="00F475CA"/>
    <w:rsid w:val="00F47914"/>
    <w:rsid w:val="00F47A5D"/>
    <w:rsid w:val="00F47B0C"/>
    <w:rsid w:val="00F47F55"/>
    <w:rsid w:val="00F47F57"/>
    <w:rsid w:val="00F500FE"/>
    <w:rsid w:val="00F501F2"/>
    <w:rsid w:val="00F50534"/>
    <w:rsid w:val="00F50701"/>
    <w:rsid w:val="00F508C9"/>
    <w:rsid w:val="00F50BA9"/>
    <w:rsid w:val="00F51155"/>
    <w:rsid w:val="00F512A6"/>
    <w:rsid w:val="00F51556"/>
    <w:rsid w:val="00F51A4F"/>
    <w:rsid w:val="00F52093"/>
    <w:rsid w:val="00F527A3"/>
    <w:rsid w:val="00F52864"/>
    <w:rsid w:val="00F529E4"/>
    <w:rsid w:val="00F52AAD"/>
    <w:rsid w:val="00F5305F"/>
    <w:rsid w:val="00F530B5"/>
    <w:rsid w:val="00F53115"/>
    <w:rsid w:val="00F53224"/>
    <w:rsid w:val="00F53362"/>
    <w:rsid w:val="00F53C46"/>
    <w:rsid w:val="00F53D54"/>
    <w:rsid w:val="00F54068"/>
    <w:rsid w:val="00F545C4"/>
    <w:rsid w:val="00F54643"/>
    <w:rsid w:val="00F54663"/>
    <w:rsid w:val="00F547D9"/>
    <w:rsid w:val="00F549D9"/>
    <w:rsid w:val="00F54A8B"/>
    <w:rsid w:val="00F5540C"/>
    <w:rsid w:val="00F555E8"/>
    <w:rsid w:val="00F55951"/>
    <w:rsid w:val="00F55F3E"/>
    <w:rsid w:val="00F56062"/>
    <w:rsid w:val="00F560D9"/>
    <w:rsid w:val="00F5640B"/>
    <w:rsid w:val="00F56717"/>
    <w:rsid w:val="00F5680B"/>
    <w:rsid w:val="00F56859"/>
    <w:rsid w:val="00F56BC9"/>
    <w:rsid w:val="00F56CEA"/>
    <w:rsid w:val="00F56CEC"/>
    <w:rsid w:val="00F56F8D"/>
    <w:rsid w:val="00F571FD"/>
    <w:rsid w:val="00F57239"/>
    <w:rsid w:val="00F5730A"/>
    <w:rsid w:val="00F57AFF"/>
    <w:rsid w:val="00F6033C"/>
    <w:rsid w:val="00F603AC"/>
    <w:rsid w:val="00F6052D"/>
    <w:rsid w:val="00F6094F"/>
    <w:rsid w:val="00F60F8D"/>
    <w:rsid w:val="00F60FE7"/>
    <w:rsid w:val="00F614F4"/>
    <w:rsid w:val="00F6177F"/>
    <w:rsid w:val="00F61817"/>
    <w:rsid w:val="00F61C13"/>
    <w:rsid w:val="00F6205C"/>
    <w:rsid w:val="00F62413"/>
    <w:rsid w:val="00F6271A"/>
    <w:rsid w:val="00F62AEF"/>
    <w:rsid w:val="00F62E86"/>
    <w:rsid w:val="00F63062"/>
    <w:rsid w:val="00F63081"/>
    <w:rsid w:val="00F632A6"/>
    <w:rsid w:val="00F6377E"/>
    <w:rsid w:val="00F637C1"/>
    <w:rsid w:val="00F63ACA"/>
    <w:rsid w:val="00F63E70"/>
    <w:rsid w:val="00F63F8D"/>
    <w:rsid w:val="00F641B5"/>
    <w:rsid w:val="00F6451F"/>
    <w:rsid w:val="00F647C2"/>
    <w:rsid w:val="00F649CE"/>
    <w:rsid w:val="00F64EBC"/>
    <w:rsid w:val="00F65010"/>
    <w:rsid w:val="00F65596"/>
    <w:rsid w:val="00F657C7"/>
    <w:rsid w:val="00F65854"/>
    <w:rsid w:val="00F65B7C"/>
    <w:rsid w:val="00F65CBE"/>
    <w:rsid w:val="00F65D8C"/>
    <w:rsid w:val="00F65FCA"/>
    <w:rsid w:val="00F6601F"/>
    <w:rsid w:val="00F661E8"/>
    <w:rsid w:val="00F6649D"/>
    <w:rsid w:val="00F66749"/>
    <w:rsid w:val="00F67125"/>
    <w:rsid w:val="00F67BAA"/>
    <w:rsid w:val="00F67D18"/>
    <w:rsid w:val="00F67F9C"/>
    <w:rsid w:val="00F700B4"/>
    <w:rsid w:val="00F702E9"/>
    <w:rsid w:val="00F70338"/>
    <w:rsid w:val="00F7036A"/>
    <w:rsid w:val="00F7039C"/>
    <w:rsid w:val="00F70921"/>
    <w:rsid w:val="00F70E68"/>
    <w:rsid w:val="00F70F74"/>
    <w:rsid w:val="00F711D6"/>
    <w:rsid w:val="00F71568"/>
    <w:rsid w:val="00F71AB8"/>
    <w:rsid w:val="00F72058"/>
    <w:rsid w:val="00F7210F"/>
    <w:rsid w:val="00F7220D"/>
    <w:rsid w:val="00F723DC"/>
    <w:rsid w:val="00F72406"/>
    <w:rsid w:val="00F72980"/>
    <w:rsid w:val="00F72A4C"/>
    <w:rsid w:val="00F72ABB"/>
    <w:rsid w:val="00F72CA5"/>
    <w:rsid w:val="00F72DD7"/>
    <w:rsid w:val="00F72EF9"/>
    <w:rsid w:val="00F73210"/>
    <w:rsid w:val="00F734A7"/>
    <w:rsid w:val="00F73738"/>
    <w:rsid w:val="00F73FA5"/>
    <w:rsid w:val="00F73FFF"/>
    <w:rsid w:val="00F74365"/>
    <w:rsid w:val="00F74588"/>
    <w:rsid w:val="00F7470C"/>
    <w:rsid w:val="00F74A3E"/>
    <w:rsid w:val="00F74E32"/>
    <w:rsid w:val="00F754AA"/>
    <w:rsid w:val="00F75628"/>
    <w:rsid w:val="00F75863"/>
    <w:rsid w:val="00F759CE"/>
    <w:rsid w:val="00F75ACB"/>
    <w:rsid w:val="00F7647E"/>
    <w:rsid w:val="00F76C26"/>
    <w:rsid w:val="00F77120"/>
    <w:rsid w:val="00F772AF"/>
    <w:rsid w:val="00F7732B"/>
    <w:rsid w:val="00F77331"/>
    <w:rsid w:val="00F77399"/>
    <w:rsid w:val="00F77590"/>
    <w:rsid w:val="00F77678"/>
    <w:rsid w:val="00F779CD"/>
    <w:rsid w:val="00F77D77"/>
    <w:rsid w:val="00F80095"/>
    <w:rsid w:val="00F805CF"/>
    <w:rsid w:val="00F80A36"/>
    <w:rsid w:val="00F81633"/>
    <w:rsid w:val="00F81A49"/>
    <w:rsid w:val="00F81B67"/>
    <w:rsid w:val="00F81C4D"/>
    <w:rsid w:val="00F81F21"/>
    <w:rsid w:val="00F82080"/>
    <w:rsid w:val="00F82241"/>
    <w:rsid w:val="00F827B6"/>
    <w:rsid w:val="00F82A2F"/>
    <w:rsid w:val="00F82A97"/>
    <w:rsid w:val="00F8379E"/>
    <w:rsid w:val="00F84168"/>
    <w:rsid w:val="00F85021"/>
    <w:rsid w:val="00F8504F"/>
    <w:rsid w:val="00F850E4"/>
    <w:rsid w:val="00F8531C"/>
    <w:rsid w:val="00F854C1"/>
    <w:rsid w:val="00F8554A"/>
    <w:rsid w:val="00F85DB3"/>
    <w:rsid w:val="00F85DEB"/>
    <w:rsid w:val="00F85E30"/>
    <w:rsid w:val="00F85EB9"/>
    <w:rsid w:val="00F8628E"/>
    <w:rsid w:val="00F8670E"/>
    <w:rsid w:val="00F868A5"/>
    <w:rsid w:val="00F86994"/>
    <w:rsid w:val="00F86A7F"/>
    <w:rsid w:val="00F86EF2"/>
    <w:rsid w:val="00F87027"/>
    <w:rsid w:val="00F87304"/>
    <w:rsid w:val="00F87626"/>
    <w:rsid w:val="00F876A4"/>
    <w:rsid w:val="00F87971"/>
    <w:rsid w:val="00F87C02"/>
    <w:rsid w:val="00F87D46"/>
    <w:rsid w:val="00F900CB"/>
    <w:rsid w:val="00F901F5"/>
    <w:rsid w:val="00F9023A"/>
    <w:rsid w:val="00F90772"/>
    <w:rsid w:val="00F90906"/>
    <w:rsid w:val="00F9092B"/>
    <w:rsid w:val="00F91156"/>
    <w:rsid w:val="00F911E3"/>
    <w:rsid w:val="00F9120F"/>
    <w:rsid w:val="00F91508"/>
    <w:rsid w:val="00F91842"/>
    <w:rsid w:val="00F91B43"/>
    <w:rsid w:val="00F91F62"/>
    <w:rsid w:val="00F91FF4"/>
    <w:rsid w:val="00F924C6"/>
    <w:rsid w:val="00F9280A"/>
    <w:rsid w:val="00F92AF9"/>
    <w:rsid w:val="00F92D86"/>
    <w:rsid w:val="00F92EE9"/>
    <w:rsid w:val="00F931A4"/>
    <w:rsid w:val="00F933AB"/>
    <w:rsid w:val="00F93549"/>
    <w:rsid w:val="00F9359F"/>
    <w:rsid w:val="00F936B0"/>
    <w:rsid w:val="00F9371F"/>
    <w:rsid w:val="00F93C86"/>
    <w:rsid w:val="00F94298"/>
    <w:rsid w:val="00F943B7"/>
    <w:rsid w:val="00F94985"/>
    <w:rsid w:val="00F94A50"/>
    <w:rsid w:val="00F94C04"/>
    <w:rsid w:val="00F94F19"/>
    <w:rsid w:val="00F950C7"/>
    <w:rsid w:val="00F95145"/>
    <w:rsid w:val="00F957B1"/>
    <w:rsid w:val="00F95870"/>
    <w:rsid w:val="00F959CA"/>
    <w:rsid w:val="00F959E3"/>
    <w:rsid w:val="00F95D5E"/>
    <w:rsid w:val="00F9615E"/>
    <w:rsid w:val="00F96366"/>
    <w:rsid w:val="00F967A2"/>
    <w:rsid w:val="00F9680C"/>
    <w:rsid w:val="00F96A63"/>
    <w:rsid w:val="00F96DB6"/>
    <w:rsid w:val="00F96DCD"/>
    <w:rsid w:val="00F97401"/>
    <w:rsid w:val="00F9747A"/>
    <w:rsid w:val="00F979B2"/>
    <w:rsid w:val="00F97F1A"/>
    <w:rsid w:val="00FA0157"/>
    <w:rsid w:val="00FA0638"/>
    <w:rsid w:val="00FA0673"/>
    <w:rsid w:val="00FA06B8"/>
    <w:rsid w:val="00FA06BD"/>
    <w:rsid w:val="00FA127F"/>
    <w:rsid w:val="00FA2009"/>
    <w:rsid w:val="00FA251F"/>
    <w:rsid w:val="00FA25F9"/>
    <w:rsid w:val="00FA261E"/>
    <w:rsid w:val="00FA2AE5"/>
    <w:rsid w:val="00FA36E8"/>
    <w:rsid w:val="00FA389F"/>
    <w:rsid w:val="00FA38E8"/>
    <w:rsid w:val="00FA3B26"/>
    <w:rsid w:val="00FA4350"/>
    <w:rsid w:val="00FA4CEE"/>
    <w:rsid w:val="00FA4F42"/>
    <w:rsid w:val="00FA4FE0"/>
    <w:rsid w:val="00FA50CF"/>
    <w:rsid w:val="00FA514D"/>
    <w:rsid w:val="00FA5169"/>
    <w:rsid w:val="00FA543C"/>
    <w:rsid w:val="00FA5506"/>
    <w:rsid w:val="00FA5BFE"/>
    <w:rsid w:val="00FA5C8A"/>
    <w:rsid w:val="00FA5F04"/>
    <w:rsid w:val="00FA5F61"/>
    <w:rsid w:val="00FA6ABF"/>
    <w:rsid w:val="00FA6C41"/>
    <w:rsid w:val="00FA77C4"/>
    <w:rsid w:val="00FA7903"/>
    <w:rsid w:val="00FA7A2B"/>
    <w:rsid w:val="00FA7DD8"/>
    <w:rsid w:val="00FA7E4F"/>
    <w:rsid w:val="00FA7FA3"/>
    <w:rsid w:val="00FB01FD"/>
    <w:rsid w:val="00FB0620"/>
    <w:rsid w:val="00FB088A"/>
    <w:rsid w:val="00FB0C74"/>
    <w:rsid w:val="00FB0DE5"/>
    <w:rsid w:val="00FB192F"/>
    <w:rsid w:val="00FB19A4"/>
    <w:rsid w:val="00FB1B42"/>
    <w:rsid w:val="00FB1B77"/>
    <w:rsid w:val="00FB1B94"/>
    <w:rsid w:val="00FB1E9A"/>
    <w:rsid w:val="00FB22E2"/>
    <w:rsid w:val="00FB255D"/>
    <w:rsid w:val="00FB27B5"/>
    <w:rsid w:val="00FB282B"/>
    <w:rsid w:val="00FB2B08"/>
    <w:rsid w:val="00FB350F"/>
    <w:rsid w:val="00FB355C"/>
    <w:rsid w:val="00FB3D66"/>
    <w:rsid w:val="00FB3E2F"/>
    <w:rsid w:val="00FB4358"/>
    <w:rsid w:val="00FB44D2"/>
    <w:rsid w:val="00FB483B"/>
    <w:rsid w:val="00FB4D9A"/>
    <w:rsid w:val="00FB58F3"/>
    <w:rsid w:val="00FB594A"/>
    <w:rsid w:val="00FB5A2E"/>
    <w:rsid w:val="00FB70FC"/>
    <w:rsid w:val="00FB7110"/>
    <w:rsid w:val="00FB730B"/>
    <w:rsid w:val="00FB73EC"/>
    <w:rsid w:val="00FB758A"/>
    <w:rsid w:val="00FB788B"/>
    <w:rsid w:val="00FB7B84"/>
    <w:rsid w:val="00FC05D7"/>
    <w:rsid w:val="00FC066B"/>
    <w:rsid w:val="00FC07F7"/>
    <w:rsid w:val="00FC086F"/>
    <w:rsid w:val="00FC1285"/>
    <w:rsid w:val="00FC1742"/>
    <w:rsid w:val="00FC1894"/>
    <w:rsid w:val="00FC1A4E"/>
    <w:rsid w:val="00FC1AC6"/>
    <w:rsid w:val="00FC1C8F"/>
    <w:rsid w:val="00FC1CC4"/>
    <w:rsid w:val="00FC1D03"/>
    <w:rsid w:val="00FC207E"/>
    <w:rsid w:val="00FC20E9"/>
    <w:rsid w:val="00FC218E"/>
    <w:rsid w:val="00FC2778"/>
    <w:rsid w:val="00FC281A"/>
    <w:rsid w:val="00FC2890"/>
    <w:rsid w:val="00FC2E4D"/>
    <w:rsid w:val="00FC32B5"/>
    <w:rsid w:val="00FC35D4"/>
    <w:rsid w:val="00FC37E9"/>
    <w:rsid w:val="00FC3933"/>
    <w:rsid w:val="00FC398E"/>
    <w:rsid w:val="00FC3AD2"/>
    <w:rsid w:val="00FC3C1F"/>
    <w:rsid w:val="00FC3CC1"/>
    <w:rsid w:val="00FC3D47"/>
    <w:rsid w:val="00FC42B6"/>
    <w:rsid w:val="00FC4392"/>
    <w:rsid w:val="00FC43B6"/>
    <w:rsid w:val="00FC4598"/>
    <w:rsid w:val="00FC4B52"/>
    <w:rsid w:val="00FC4B6C"/>
    <w:rsid w:val="00FC4C9B"/>
    <w:rsid w:val="00FC56D1"/>
    <w:rsid w:val="00FC5B08"/>
    <w:rsid w:val="00FC5B6D"/>
    <w:rsid w:val="00FC5DA2"/>
    <w:rsid w:val="00FC5FE2"/>
    <w:rsid w:val="00FC6461"/>
    <w:rsid w:val="00FC6AA0"/>
    <w:rsid w:val="00FC6AFF"/>
    <w:rsid w:val="00FC6D92"/>
    <w:rsid w:val="00FC6F48"/>
    <w:rsid w:val="00FC72A1"/>
    <w:rsid w:val="00FD0273"/>
    <w:rsid w:val="00FD03B2"/>
    <w:rsid w:val="00FD04A7"/>
    <w:rsid w:val="00FD04FB"/>
    <w:rsid w:val="00FD0805"/>
    <w:rsid w:val="00FD088D"/>
    <w:rsid w:val="00FD0DA2"/>
    <w:rsid w:val="00FD0F06"/>
    <w:rsid w:val="00FD0F15"/>
    <w:rsid w:val="00FD135B"/>
    <w:rsid w:val="00FD156A"/>
    <w:rsid w:val="00FD1639"/>
    <w:rsid w:val="00FD193A"/>
    <w:rsid w:val="00FD1C57"/>
    <w:rsid w:val="00FD1D14"/>
    <w:rsid w:val="00FD1E70"/>
    <w:rsid w:val="00FD21FA"/>
    <w:rsid w:val="00FD2210"/>
    <w:rsid w:val="00FD22A1"/>
    <w:rsid w:val="00FD266F"/>
    <w:rsid w:val="00FD2707"/>
    <w:rsid w:val="00FD27DC"/>
    <w:rsid w:val="00FD285D"/>
    <w:rsid w:val="00FD295B"/>
    <w:rsid w:val="00FD29FF"/>
    <w:rsid w:val="00FD2D08"/>
    <w:rsid w:val="00FD2FC8"/>
    <w:rsid w:val="00FD33AF"/>
    <w:rsid w:val="00FD355F"/>
    <w:rsid w:val="00FD3596"/>
    <w:rsid w:val="00FD3852"/>
    <w:rsid w:val="00FD3B15"/>
    <w:rsid w:val="00FD407D"/>
    <w:rsid w:val="00FD4237"/>
    <w:rsid w:val="00FD4678"/>
    <w:rsid w:val="00FD49DF"/>
    <w:rsid w:val="00FD4C76"/>
    <w:rsid w:val="00FD5053"/>
    <w:rsid w:val="00FD50A1"/>
    <w:rsid w:val="00FD50D9"/>
    <w:rsid w:val="00FD59F0"/>
    <w:rsid w:val="00FD5C33"/>
    <w:rsid w:val="00FD5D4A"/>
    <w:rsid w:val="00FD5D7D"/>
    <w:rsid w:val="00FD60BC"/>
    <w:rsid w:val="00FD634A"/>
    <w:rsid w:val="00FD6645"/>
    <w:rsid w:val="00FD69D5"/>
    <w:rsid w:val="00FD6A3A"/>
    <w:rsid w:val="00FD73AA"/>
    <w:rsid w:val="00FD747D"/>
    <w:rsid w:val="00FD77AF"/>
    <w:rsid w:val="00FD7B4F"/>
    <w:rsid w:val="00FD7D80"/>
    <w:rsid w:val="00FD7E32"/>
    <w:rsid w:val="00FD7FDC"/>
    <w:rsid w:val="00FE0135"/>
    <w:rsid w:val="00FE0535"/>
    <w:rsid w:val="00FE05B7"/>
    <w:rsid w:val="00FE0C49"/>
    <w:rsid w:val="00FE108F"/>
    <w:rsid w:val="00FE1248"/>
    <w:rsid w:val="00FE14F6"/>
    <w:rsid w:val="00FE1F9C"/>
    <w:rsid w:val="00FE2150"/>
    <w:rsid w:val="00FE236D"/>
    <w:rsid w:val="00FE23DE"/>
    <w:rsid w:val="00FE293F"/>
    <w:rsid w:val="00FE2B82"/>
    <w:rsid w:val="00FE33E6"/>
    <w:rsid w:val="00FE353D"/>
    <w:rsid w:val="00FE3AB4"/>
    <w:rsid w:val="00FE3FE9"/>
    <w:rsid w:val="00FE4208"/>
    <w:rsid w:val="00FE45D5"/>
    <w:rsid w:val="00FE46E3"/>
    <w:rsid w:val="00FE4A3C"/>
    <w:rsid w:val="00FE4B49"/>
    <w:rsid w:val="00FE4CCB"/>
    <w:rsid w:val="00FE4EC6"/>
    <w:rsid w:val="00FE58F7"/>
    <w:rsid w:val="00FE59CF"/>
    <w:rsid w:val="00FE656F"/>
    <w:rsid w:val="00FE6759"/>
    <w:rsid w:val="00FE6954"/>
    <w:rsid w:val="00FE6B30"/>
    <w:rsid w:val="00FE704D"/>
    <w:rsid w:val="00FE7D02"/>
    <w:rsid w:val="00FE7DDF"/>
    <w:rsid w:val="00FE7F14"/>
    <w:rsid w:val="00FE7F83"/>
    <w:rsid w:val="00FF0BA9"/>
    <w:rsid w:val="00FF0D9D"/>
    <w:rsid w:val="00FF107D"/>
    <w:rsid w:val="00FF11DE"/>
    <w:rsid w:val="00FF1447"/>
    <w:rsid w:val="00FF152F"/>
    <w:rsid w:val="00FF16AF"/>
    <w:rsid w:val="00FF18DF"/>
    <w:rsid w:val="00FF1908"/>
    <w:rsid w:val="00FF1BA7"/>
    <w:rsid w:val="00FF1E63"/>
    <w:rsid w:val="00FF2097"/>
    <w:rsid w:val="00FF226B"/>
    <w:rsid w:val="00FF22CC"/>
    <w:rsid w:val="00FF23E5"/>
    <w:rsid w:val="00FF27EE"/>
    <w:rsid w:val="00FF28C7"/>
    <w:rsid w:val="00FF2B08"/>
    <w:rsid w:val="00FF2DB2"/>
    <w:rsid w:val="00FF375D"/>
    <w:rsid w:val="00FF3D3A"/>
    <w:rsid w:val="00FF3EBB"/>
    <w:rsid w:val="00FF436B"/>
    <w:rsid w:val="00FF4607"/>
    <w:rsid w:val="00FF46CD"/>
    <w:rsid w:val="00FF4DA5"/>
    <w:rsid w:val="00FF4EF7"/>
    <w:rsid w:val="00FF5051"/>
    <w:rsid w:val="00FF526F"/>
    <w:rsid w:val="00FF52C8"/>
    <w:rsid w:val="00FF537A"/>
    <w:rsid w:val="00FF5550"/>
    <w:rsid w:val="00FF5C94"/>
    <w:rsid w:val="00FF5F7F"/>
    <w:rsid w:val="00FF6FA2"/>
    <w:rsid w:val="00FF70F8"/>
    <w:rsid w:val="00FF7E83"/>
    <w:rsid w:val="00FF7EBD"/>
    <w:rsid w:val="00FF7F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1mm,1mm,1mm,1mm"/>
    </o:shapedefaults>
    <o:shapelayout v:ext="edit">
      <o:idmap v:ext="edit" data="1"/>
      <o:rules v:ext="edit">
        <o:r id="V:Rule1" type="connector" idref="#_x0000_s1251"/>
        <o:r id="V:Rule2" type="connector" idref="#直接箭头连接符 366"/>
        <o:r id="V:Rule3" type="connector" idref="#_x0000_s1252"/>
        <o:r id="V:Rule4" type="connector" idref="#直接箭头连接符 368"/>
        <o:r id="V:Rule5" type="connector" idref="#_x0000_s1303"/>
        <o:r id="V:Rule6" type="connector" idref="#_x0000_s1293"/>
        <o:r id="V:Rule7" type="connector" idref="#_x0000_s1291"/>
        <o:r id="V:Rule8" type="connector" idref="#直接箭头连接符 372"/>
        <o:r id="V:Rule9" type="connector" idref="#_x0000_s1300"/>
        <o:r id="V:Rule10" type="connector" idref="#直接箭头连接符 373"/>
        <o:r id="V:Rule11" type="connector" idref="#直接箭头连接符 371"/>
        <o:r id="V:Rule12" type="connector" idref="#直接箭头连接符 370"/>
        <o:r id="V:Rule13" type="connector" idref="#_x0000_s1295"/>
        <o:r id="V:Rule14" type="connector" idref="#_x0000_s1305"/>
        <o:r id="V:Rule15" type="connector" idref="#_x0000_s1297"/>
        <o:r id="V:Rule16" type="connector" idref="#_x0000_s1298"/>
        <o:r id="V:Rule17" type="connector" idref="#直接箭头连接符 367"/>
        <o:r id="V:Rule18" type="connector" idref="#直接箭头连接符 36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header" w:qFormat="1"/>
    <w:lsdException w:name="footer" w:uiPriority="99" w:qFormat="1"/>
    <w:lsdException w:name="index heading" w:uiPriority="99"/>
    <w:lsdException w:name="caption" w:semiHidden="0" w:unhideWhenUsed="0" w:qFormat="1"/>
    <w:lsdException w:name="footnote reference" w:uiPriority="99" w:qFormat="1"/>
    <w:lsdException w:name="annotation reference" w:qFormat="1"/>
    <w:lsdException w:name="line number" w:uiPriority="99"/>
    <w:lsdException w:name="endnote reference" w:uiPriority="99" w:qFormat="1"/>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qFormat="1"/>
    <w:lsdException w:name="Body Text Indent" w:qFormat="1"/>
    <w:lsdException w:name="Subtitle" w:semiHidden="0" w:unhideWhenUsed="0" w:qFormat="1"/>
    <w:lsdException w:name="Date" w:qFormat="1"/>
    <w:lsdException w:name="Hyperlink" w:uiPriority="99" w:qFormat="1"/>
    <w:lsdException w:name="FollowedHyperlink" w:uiPriority="99" w:qFormat="1"/>
    <w:lsdException w:name="Strong" w:semiHidden="0" w:uiPriority="22" w:unhideWhenUsed="0" w:qFormat="1"/>
    <w:lsdException w:name="Emphasis" w:semiHidden="0" w:uiPriority="20" w:unhideWhenUsed="0" w:qFormat="1"/>
    <w:lsdException w:name="Plain Text" w:qFormat="1"/>
    <w:lsdException w:name="Normal (Web)" w:uiPriority="99" w:qFormat="1"/>
    <w:lsdException w:name="HTML Code" w:qFormat="1"/>
    <w:lsdException w:name="HTML Keyboard" w:qFormat="1"/>
    <w:lsdException w:name="HTML Sample" w:qFormat="1"/>
    <w:lsdException w:name="HTML Typewriter" w:qFormat="1"/>
    <w:lsdException w:name="Normal Table" w:uiPriority="99"/>
    <w:lsdException w:name="No List"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9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99" w:unhideWhenUsed="0" w:qFormat="1"/>
  </w:latentStyles>
  <w:style w:type="paragraph" w:default="1" w:styleId="a6">
    <w:name w:val="Normal"/>
    <w:qFormat/>
    <w:rsid w:val="003D2E6E"/>
    <w:pPr>
      <w:widowControl w:val="0"/>
      <w:jc w:val="both"/>
    </w:pPr>
  </w:style>
  <w:style w:type="paragraph" w:styleId="1">
    <w:name w:val="heading 1"/>
    <w:aliases w:val="章,(C+F1),标题7,标题 1 1,(C+F1) Char Char Char,章节,H1,一、,一级标题(章),章名,标题 111,H11,H12,Heading 11,level 1,Level 1 Head,章节标题,PIM 1,第A章,第*部分,H13,H14,H15,H16,H17,H18,u1,H111,H121,H131,u11,H112,H122,H132,u12,H113,H123,H133,u13,H114,H124,H134,u14,H115,H125,H135,u"/>
    <w:basedOn w:val="a6"/>
    <w:next w:val="a6"/>
    <w:link w:val="1Char"/>
    <w:qFormat/>
    <w:rsid w:val="00F45C3F"/>
    <w:pPr>
      <w:keepNext/>
      <w:keepLines/>
      <w:adjustRightInd w:val="0"/>
      <w:spacing w:before="480" w:after="480"/>
      <w:jc w:val="center"/>
      <w:textAlignment w:val="baseline"/>
      <w:outlineLvl w:val="0"/>
    </w:pPr>
    <w:rPr>
      <w:rFonts w:ascii="黑体" w:eastAsia="黑体" w:hAnsi="Arial"/>
      <w:bCs/>
      <w:kern w:val="44"/>
      <w:sz w:val="32"/>
    </w:rPr>
  </w:style>
  <w:style w:type="paragraph" w:styleId="2">
    <w:name w:val="heading 2"/>
    <w:aliases w:val=". Char Char,. Char,.,1.1标题2,b2,二处标题 2,标题 2 Char Char Char,1.1标题 2,标题2.1,Title2,Heading 2 Hidden,Heading 2 CCBS,sect 1.2,h21,h22,sect 1.21,h23,sect 1.22,sect 1.23,h24,h25,sect 1.24,h26,sect 1.25,h27,sect 1.26,第一层条,标题 lxb2,二级标题 Char,单位名,4.1,A.B.C.,A"/>
    <w:basedOn w:val="a6"/>
    <w:next w:val="a6"/>
    <w:link w:val="2Char1"/>
    <w:qFormat/>
    <w:rsid w:val="00F45C3F"/>
    <w:pPr>
      <w:keepNext/>
      <w:keepLines/>
      <w:adjustRightInd w:val="0"/>
      <w:spacing w:before="240" w:after="240"/>
      <w:textAlignment w:val="baseline"/>
      <w:outlineLvl w:val="1"/>
    </w:pPr>
    <w:rPr>
      <w:rFonts w:ascii="宋体" w:hAnsi="宋体"/>
      <w:b/>
      <w:sz w:val="28"/>
    </w:rPr>
  </w:style>
  <w:style w:type="paragraph" w:styleId="3">
    <w:name w:val="heading 3"/>
    <w:aliases w:val="3标题,标题3 Char Char Char,标题3 Char Char Char Char,标题3 Char Char,小节 Char Char Char Char Char Char Char,小节,标题 3 Char Char Char Char Char,标题 3 Char Char Char Char Char Char Char Char,(C+F3),标题 33,条标题1.1.1,标题 13,(F4),Section,H3,B Head Char Char Char,标题 31"/>
    <w:basedOn w:val="3alt3"/>
    <w:next w:val="4alt4"/>
    <w:link w:val="3Char1"/>
    <w:qFormat/>
    <w:rsid w:val="00C75E46"/>
    <w:pPr>
      <w:adjustRightInd w:val="0"/>
      <w:snapToGrid w:val="0"/>
      <w:spacing w:before="0" w:after="0" w:line="300" w:lineRule="auto"/>
    </w:pPr>
    <w:rPr>
      <w:rFonts w:eastAsia="宋体"/>
      <w:b/>
      <w:bCs/>
      <w:kern w:val="0"/>
      <w:sz w:val="24"/>
      <w:szCs w:val="32"/>
    </w:rPr>
  </w:style>
  <w:style w:type="paragraph" w:styleId="4">
    <w:name w:val="heading 4"/>
    <w:aliases w:val="标题 43,标题33,标题 4 Char2,标题 4 Char Char Char Char Char Char Char2,标题 412,标题311,标题 4 Char1 Char Char Char Char1,标题 421,标题321,标题 4 Char11,标题 4 Char Char Char Char Char Char Char11,标题 4111,标题311 Char Char Char1,标题311 Char Char Char Char,标题 4 Char Char,小四"/>
    <w:basedOn w:val="a6"/>
    <w:next w:val="a6"/>
    <w:link w:val="4Char"/>
    <w:qFormat/>
    <w:rsid w:val="00F45C3F"/>
    <w:pPr>
      <w:keepNext/>
      <w:keepLines/>
      <w:spacing w:before="280" w:after="290" w:line="376" w:lineRule="auto"/>
      <w:outlineLvl w:val="3"/>
    </w:pPr>
    <w:rPr>
      <w:rFonts w:ascii="Arial" w:eastAsia="黑体" w:hAnsi="Arial"/>
      <w:b/>
      <w:bCs/>
      <w:sz w:val="28"/>
      <w:szCs w:val="28"/>
    </w:rPr>
  </w:style>
  <w:style w:type="paragraph" w:styleId="5">
    <w:name w:val="heading 5"/>
    <w:aliases w:val="标题 5XW,标题1.1.1.1.1,H5,H51,MB5,@,三级子标题,1.1.1.1.1"/>
    <w:basedOn w:val="a6"/>
    <w:next w:val="a6"/>
    <w:link w:val="5Char"/>
    <w:qFormat/>
    <w:rsid w:val="00F45C3F"/>
    <w:pPr>
      <w:keepNext/>
      <w:keepLines/>
      <w:adjustRightInd w:val="0"/>
      <w:spacing w:before="280" w:after="290" w:line="376" w:lineRule="atLeast"/>
      <w:textAlignment w:val="baseline"/>
      <w:outlineLvl w:val="4"/>
    </w:pPr>
    <w:rPr>
      <w:b/>
      <w:bCs/>
      <w:sz w:val="28"/>
      <w:szCs w:val="28"/>
    </w:rPr>
  </w:style>
  <w:style w:type="paragraph" w:styleId="6">
    <w:name w:val="heading 6"/>
    <w:aliases w:val="H6,H61,标题 6，图标题,标题1.1.1.1.1.1"/>
    <w:basedOn w:val="a6"/>
    <w:next w:val="a6"/>
    <w:link w:val="6Char"/>
    <w:qFormat/>
    <w:rsid w:val="00F45C3F"/>
    <w:pPr>
      <w:keepNext/>
      <w:keepLines/>
      <w:adjustRightInd w:val="0"/>
      <w:spacing w:before="240" w:after="64" w:line="320" w:lineRule="atLeast"/>
      <w:textAlignment w:val="baseline"/>
      <w:outlineLvl w:val="5"/>
    </w:pPr>
    <w:rPr>
      <w:rFonts w:ascii="Arial" w:eastAsia="黑体" w:hAnsi="Arial"/>
      <w:b/>
      <w:bCs/>
      <w:sz w:val="24"/>
    </w:rPr>
  </w:style>
  <w:style w:type="paragraph" w:styleId="7">
    <w:name w:val="heading 7"/>
    <w:aliases w:val=" Char Char1,Char Char1,H7,H71,项标题(1),标题 7 Char Char Char Char Char Char Char"/>
    <w:basedOn w:val="a6"/>
    <w:next w:val="a6"/>
    <w:link w:val="7Char"/>
    <w:qFormat/>
    <w:rsid w:val="00F45C3F"/>
    <w:pPr>
      <w:keepNext/>
      <w:keepLines/>
      <w:spacing w:before="240" w:after="64" w:line="320" w:lineRule="auto"/>
      <w:outlineLvl w:val="6"/>
    </w:pPr>
    <w:rPr>
      <w:b/>
      <w:bCs/>
      <w:sz w:val="24"/>
    </w:rPr>
  </w:style>
  <w:style w:type="paragraph" w:styleId="8">
    <w:name w:val="heading 8"/>
    <w:aliases w:val="图表名称,H8,目标题 1)"/>
    <w:basedOn w:val="a6"/>
    <w:next w:val="a6"/>
    <w:link w:val="8Char"/>
    <w:qFormat/>
    <w:rsid w:val="00F45C3F"/>
    <w:pPr>
      <w:keepNext/>
      <w:keepLines/>
      <w:spacing w:before="240" w:after="64" w:line="320" w:lineRule="auto"/>
      <w:outlineLvl w:val="7"/>
    </w:pPr>
    <w:rPr>
      <w:rFonts w:ascii="Arial" w:eastAsia="黑体" w:hAnsi="Arial"/>
      <w:sz w:val="24"/>
    </w:rPr>
  </w:style>
  <w:style w:type="paragraph" w:styleId="9">
    <w:name w:val="heading 9"/>
    <w:aliases w:val="dfgdfg,H9,table,干标题(a)"/>
    <w:basedOn w:val="a6"/>
    <w:next w:val="a6"/>
    <w:link w:val="9Char"/>
    <w:qFormat/>
    <w:rsid w:val="00F45C3F"/>
    <w:pPr>
      <w:keepNext/>
      <w:keepLines/>
      <w:adjustRightInd w:val="0"/>
      <w:spacing w:before="240" w:after="64" w:line="320" w:lineRule="atLeast"/>
      <w:textAlignment w:val="baseline"/>
      <w:outlineLvl w:val="8"/>
    </w:pPr>
    <w:rPr>
      <w:rFonts w:ascii="Arial" w:eastAsia="黑体" w:hAnsi="Arial"/>
      <w:szCs w:val="21"/>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Char">
    <w:name w:val="标题 1 Char"/>
    <w:aliases w:val="章 Char,(C+F1) Char,标题7 Char,标题 1 1 Char,(C+F1) Char Char Char Char,章节 Char,H1 Char,一、 Char,一级标题(章) Char,章名 Char,标题 111 Char,H11 Char,H12 Char,Heading 11 Char,level 1 Char,Level 1 Head Char,章节标题 Char,PIM 1 Char,第A章 Char,第*部分 Char,H13 Char"/>
    <w:link w:val="1"/>
    <w:qFormat/>
    <w:rsid w:val="00F45C3F"/>
    <w:rPr>
      <w:rFonts w:ascii="黑体" w:eastAsia="黑体" w:hAnsi="Arial" w:cs="Times New Roman"/>
      <w:bCs/>
      <w:kern w:val="44"/>
      <w:sz w:val="32"/>
      <w:szCs w:val="20"/>
    </w:rPr>
  </w:style>
  <w:style w:type="character" w:customStyle="1" w:styleId="2Char">
    <w:name w:val="标题 2 Char"/>
    <w:aliases w:val="节,(C+F2),节标题,一级节名,节标题 1.1,h2,l2,2nd level,Titre2,Header 2,标题 12,标题 21,H2,Se,Head wsa2,标题 1.1,sect 1.22 Char,节 Char1,(C+F2) Char1,节标题 Char1,一级节名 Char1,节标题 1.1 Char1,h2 Char1,l2 Char1,2nd level Char1,Titre2 Char1,Header 2 Char1,标题 12 Char1"/>
    <w:qFormat/>
    <w:rsid w:val="00F45C3F"/>
    <w:rPr>
      <w:rFonts w:ascii="Cambria" w:eastAsia="宋体" w:hAnsi="Cambria" w:cs="Times New Roman"/>
      <w:b/>
      <w:bCs/>
      <w:sz w:val="32"/>
      <w:szCs w:val="32"/>
    </w:rPr>
  </w:style>
  <w:style w:type="character" w:customStyle="1" w:styleId="3Char">
    <w:name w:val="标题 3 Char"/>
    <w:aliases w:val="小节 Char Char Char Char,标题4 Char,标题 13 Char,ÕýÎÄ1 Char,文本 Char,首行缩进两字 Char,正文（首行缩进两字） Char Char1,正文（首行缩进两字） Char Char Char1,通用正文缩进 Char Char Char,正文（首行缩进两字） Char Char Char Char1,正文缩进1 Char,正文（首行缩进两字） Char Char Char Char Char Ch,正文（首行缩进两字）1 Char"/>
    <w:qFormat/>
    <w:rsid w:val="00F45C3F"/>
    <w:rPr>
      <w:rFonts w:ascii="Times New Roman" w:eastAsia="宋体" w:hAnsi="Times New Roman" w:cs="Times New Roman"/>
      <w:b/>
      <w:bCs/>
      <w:sz w:val="32"/>
      <w:szCs w:val="32"/>
    </w:rPr>
  </w:style>
  <w:style w:type="character" w:customStyle="1" w:styleId="4Char">
    <w:name w:val="标题 4 Char"/>
    <w:aliases w:val="标题 43 Char,标题33 Char,标题 4 Char2 Char,标题 4 Char Char Char Char Char Char Char2 Char,标题 412 Char,标题311 Char,标题 4 Char1 Char Char Char Char1 Char,标题 421 Char,标题321 Char,标题 4 Char11 Char,标题 4 Char Char Char Char Char Char Char11 Char,标题 4111 Char"/>
    <w:link w:val="4"/>
    <w:qFormat/>
    <w:rsid w:val="00F45C3F"/>
    <w:rPr>
      <w:rFonts w:ascii="Arial" w:eastAsia="黑体" w:hAnsi="Arial" w:cs="Times New Roman"/>
      <w:b/>
      <w:bCs/>
      <w:sz w:val="28"/>
      <w:szCs w:val="28"/>
    </w:rPr>
  </w:style>
  <w:style w:type="character" w:customStyle="1" w:styleId="5Char">
    <w:name w:val="标题 5 Char"/>
    <w:aliases w:val="标题 5XW Char,标题1.1.1.1.1 Char,H5 Char,H51 Char,MB5 Char,@ Char,三级子标题 Char,1.1.1.1.1 Char"/>
    <w:link w:val="5"/>
    <w:qFormat/>
    <w:rsid w:val="00F45C3F"/>
    <w:rPr>
      <w:rFonts w:ascii="Times New Roman" w:eastAsia="宋体" w:hAnsi="Times New Roman" w:cs="Times New Roman"/>
      <w:b/>
      <w:bCs/>
      <w:kern w:val="0"/>
      <w:sz w:val="28"/>
      <w:szCs w:val="28"/>
    </w:rPr>
  </w:style>
  <w:style w:type="character" w:customStyle="1" w:styleId="6Char">
    <w:name w:val="标题 6 Char"/>
    <w:aliases w:val="H6 Char,H61 Char,标题 6，图标题 Char,标题1.1.1.1.1.1 Char"/>
    <w:link w:val="6"/>
    <w:qFormat/>
    <w:rsid w:val="00F45C3F"/>
    <w:rPr>
      <w:rFonts w:ascii="Arial" w:eastAsia="黑体" w:hAnsi="Arial" w:cs="Times New Roman"/>
      <w:b/>
      <w:bCs/>
      <w:kern w:val="0"/>
      <w:sz w:val="24"/>
      <w:szCs w:val="24"/>
    </w:rPr>
  </w:style>
  <w:style w:type="character" w:customStyle="1" w:styleId="7Char">
    <w:name w:val="标题 7 Char"/>
    <w:aliases w:val=" Char Char1 Char,Char Char1 Char1,H7 Char2,H71 Char2,项标题(1) Char1,标题 7 Char Char Char Char Char Char Char Char"/>
    <w:link w:val="7"/>
    <w:qFormat/>
    <w:rsid w:val="00F45C3F"/>
    <w:rPr>
      <w:rFonts w:ascii="Times New Roman" w:eastAsia="宋体" w:hAnsi="Times New Roman" w:cs="Times New Roman"/>
      <w:b/>
      <w:bCs/>
      <w:sz w:val="24"/>
      <w:szCs w:val="24"/>
    </w:rPr>
  </w:style>
  <w:style w:type="character" w:customStyle="1" w:styleId="8Char">
    <w:name w:val="标题 8 Char"/>
    <w:aliases w:val="图表名称 Char,H8 Char,目标题 1) Char"/>
    <w:link w:val="8"/>
    <w:qFormat/>
    <w:rsid w:val="00F45C3F"/>
    <w:rPr>
      <w:rFonts w:ascii="Arial" w:eastAsia="黑体" w:hAnsi="Arial" w:cs="Times New Roman"/>
      <w:sz w:val="24"/>
      <w:szCs w:val="24"/>
    </w:rPr>
  </w:style>
  <w:style w:type="character" w:customStyle="1" w:styleId="9Char">
    <w:name w:val="标题 9 Char"/>
    <w:aliases w:val="dfgdfg Char,H9 Char,table Char,干标题(a) Char"/>
    <w:link w:val="9"/>
    <w:qFormat/>
    <w:rsid w:val="00F45C3F"/>
    <w:rPr>
      <w:rFonts w:ascii="Arial" w:eastAsia="黑体" w:hAnsi="Arial" w:cs="Times New Roman"/>
      <w:kern w:val="0"/>
      <w:szCs w:val="21"/>
    </w:rPr>
  </w:style>
  <w:style w:type="paragraph" w:customStyle="1" w:styleId="CharCharCharCharCharCharCharCharChar1CharCharCharCharCharCharCharCharCharCharCharCharCharCharCharChar">
    <w:name w:val="Char Char Char Char Char Char Char Char Char1 Char Char Char Char Char Char Char Char Char Char Char Char Char Char Char Char"/>
    <w:basedOn w:val="a6"/>
    <w:rsid w:val="00F45C3F"/>
    <w:pPr>
      <w:spacing w:line="360" w:lineRule="auto"/>
      <w:ind w:firstLineChars="200" w:firstLine="200"/>
    </w:pPr>
    <w:rPr>
      <w:rFonts w:ascii="宋体" w:hAnsi="宋体" w:cs="宋体"/>
      <w:sz w:val="24"/>
    </w:rPr>
  </w:style>
  <w:style w:type="character" w:customStyle="1" w:styleId="2Char1">
    <w:name w:val="标题 2 Char1"/>
    <w:aliases w:val=". Char Char Char,. Char Char1,. Char1,1.1标题2 Char,b2 Char,二处标题 2 Char,标题 2 Char Char Char Char,1.1标题 2 Char,标题2.1 Char,Title2 Char1,Heading 2 Hidden Char1,Heading 2 CCBS Char1,sect 1.2 Char,h21 Char,h22 Char,sect 1.21 Char,h23 Char,h24 Char"/>
    <w:link w:val="2"/>
    <w:rsid w:val="00F45C3F"/>
    <w:rPr>
      <w:rFonts w:ascii="宋体" w:eastAsia="宋体" w:hAnsi="宋体" w:cs="Times New Roman"/>
      <w:b/>
      <w:kern w:val="0"/>
      <w:sz w:val="28"/>
      <w:szCs w:val="20"/>
    </w:rPr>
  </w:style>
  <w:style w:type="character" w:customStyle="1" w:styleId="3Char1">
    <w:name w:val="标题 3 Char1"/>
    <w:aliases w:val="3标题 Char,标题3 Char Char Char Char2,标题3 Char Char Char Char Char1,标题3 Char Char Char2,小节 Char Char Char Char Char Char Char Char1,小节 Char1,标题 3 Char Char Char Char Char Char1,标题 3 Char Char Char Char Char Char Char Char Char1,(C+F3) Char1"/>
    <w:link w:val="3"/>
    <w:rsid w:val="00C75E46"/>
    <w:rPr>
      <w:rFonts w:ascii="Times New Roman" w:hAnsi="Times New Roman"/>
      <w:b/>
      <w:bCs/>
      <w:sz w:val="24"/>
      <w:szCs w:val="32"/>
    </w:rPr>
  </w:style>
  <w:style w:type="paragraph" w:styleId="aa">
    <w:name w:val="Document Map"/>
    <w:basedOn w:val="a6"/>
    <w:link w:val="Char"/>
    <w:rsid w:val="00F45C3F"/>
    <w:pPr>
      <w:shd w:val="clear" w:color="auto" w:fill="000080"/>
    </w:pPr>
  </w:style>
  <w:style w:type="character" w:customStyle="1" w:styleId="Char">
    <w:name w:val="文档结构图 Char"/>
    <w:link w:val="aa"/>
    <w:rsid w:val="00F45C3F"/>
    <w:rPr>
      <w:rFonts w:ascii="Times New Roman" w:eastAsia="宋体" w:hAnsi="Times New Roman" w:cs="Times New Roman"/>
      <w:szCs w:val="24"/>
      <w:shd w:val="clear" w:color="auto" w:fill="000080"/>
    </w:rPr>
  </w:style>
  <w:style w:type="paragraph" w:styleId="ab">
    <w:name w:val="Body Text Indent"/>
    <w:aliases w:val="正文文字缩进,特点标题 Char Char Char,特点标题 Char Char Char Char Char Char Char Char Char Char Char Char,特点标题 Char Char Char Char Char Char Char Char Char Char Char Char Char Char Char Char Char C Char Char Char Char Char Char,特点标题,正文文字4,正文文字缩进1,特点标题 Char Cha"/>
    <w:basedOn w:val="a6"/>
    <w:link w:val="Char0"/>
    <w:qFormat/>
    <w:rsid w:val="00F45C3F"/>
    <w:pPr>
      <w:spacing w:line="336" w:lineRule="auto"/>
      <w:ind w:firstLine="539"/>
    </w:pPr>
    <w:rPr>
      <w:spacing w:val="6"/>
      <w:sz w:val="24"/>
    </w:rPr>
  </w:style>
  <w:style w:type="character" w:customStyle="1" w:styleId="Char0">
    <w:name w:val="正文文本缩进 Char"/>
    <w:aliases w:val="正文文字缩进 Char,特点标题 Char Char Char Char,特点标题 Char Char Char Char Char Char Char Char Char Char Char Char Char,特点标题 Char Char Char Char Char Char Char Char Char Char Char Char Char Char Char Char Char C Char Char Char Char Char Char Char"/>
    <w:link w:val="ab"/>
    <w:qFormat/>
    <w:rsid w:val="00F45C3F"/>
    <w:rPr>
      <w:rFonts w:ascii="Times New Roman" w:eastAsia="宋体" w:hAnsi="Times New Roman" w:cs="Times New Roman"/>
      <w:spacing w:val="6"/>
      <w:sz w:val="24"/>
      <w:szCs w:val="20"/>
    </w:rPr>
  </w:style>
  <w:style w:type="paragraph" w:customStyle="1" w:styleId="40">
    <w:name w:val="标题4"/>
    <w:basedOn w:val="4"/>
    <w:uiPriority w:val="99"/>
    <w:rsid w:val="00F45C3F"/>
    <w:pPr>
      <w:spacing w:before="160" w:after="160" w:line="415" w:lineRule="auto"/>
    </w:pPr>
    <w:rPr>
      <w:rFonts w:eastAsia="宋体"/>
      <w:sz w:val="24"/>
    </w:rPr>
  </w:style>
  <w:style w:type="paragraph" w:customStyle="1" w:styleId="ac">
    <w:name w:val="报告书正文"/>
    <w:basedOn w:val="a6"/>
    <w:link w:val="Char2"/>
    <w:qFormat/>
    <w:rsid w:val="00F45C3F"/>
    <w:pPr>
      <w:spacing w:line="300" w:lineRule="auto"/>
      <w:ind w:firstLineChars="200" w:firstLine="200"/>
    </w:pPr>
    <w:rPr>
      <w:sz w:val="24"/>
    </w:rPr>
  </w:style>
  <w:style w:type="paragraph" w:styleId="ad">
    <w:name w:val="footer"/>
    <w:aliases w:val="123YJ,123YJ Char Char Char Char,123YJ Char Char Char Char Char Char Char,123YJ Char Char Char Char Char Char,FooterPort,123YJ Char Char Char Char Char Char Char Char Char"/>
    <w:basedOn w:val="a6"/>
    <w:link w:val="Char1"/>
    <w:uiPriority w:val="99"/>
    <w:qFormat/>
    <w:rsid w:val="00F45C3F"/>
    <w:pPr>
      <w:tabs>
        <w:tab w:val="center" w:pos="4153"/>
        <w:tab w:val="right" w:pos="8306"/>
      </w:tabs>
      <w:adjustRightInd w:val="0"/>
      <w:spacing w:line="240" w:lineRule="atLeast"/>
      <w:jc w:val="left"/>
      <w:textAlignment w:val="baseline"/>
    </w:pPr>
    <w:rPr>
      <w:sz w:val="18"/>
    </w:rPr>
  </w:style>
  <w:style w:type="character" w:customStyle="1" w:styleId="Char1">
    <w:name w:val="页脚 Char"/>
    <w:aliases w:val="123YJ Char1,123YJ Char Char Char Char Char1,123YJ Char Char Char Char Char Char Char Char2,123YJ Char Char Char Char Char Char Char1,FooterPort Char,123YJ Char Char Char Char Char Char Char Char Char Char"/>
    <w:link w:val="ad"/>
    <w:uiPriority w:val="99"/>
    <w:qFormat/>
    <w:rsid w:val="00F45C3F"/>
    <w:rPr>
      <w:rFonts w:ascii="Times New Roman" w:eastAsia="宋体" w:hAnsi="Times New Roman" w:cs="Times New Roman"/>
      <w:kern w:val="0"/>
      <w:sz w:val="18"/>
      <w:szCs w:val="20"/>
    </w:rPr>
  </w:style>
  <w:style w:type="paragraph" w:styleId="ae">
    <w:name w:val="header"/>
    <w:aliases w:val="无页眉,页眉1,页眉2,h,正文文本1 Char1 Char Char Char Char,页眉偶数,En-tête 1.1"/>
    <w:basedOn w:val="a6"/>
    <w:link w:val="Char3"/>
    <w:qFormat/>
    <w:rsid w:val="00F45C3F"/>
    <w:pPr>
      <w:pBdr>
        <w:bottom w:val="single" w:sz="6" w:space="1" w:color="auto"/>
      </w:pBdr>
      <w:tabs>
        <w:tab w:val="center" w:pos="4153"/>
        <w:tab w:val="right" w:pos="8306"/>
      </w:tabs>
      <w:adjustRightInd w:val="0"/>
      <w:spacing w:line="240" w:lineRule="atLeast"/>
      <w:jc w:val="center"/>
      <w:textAlignment w:val="baseline"/>
    </w:pPr>
    <w:rPr>
      <w:sz w:val="18"/>
    </w:rPr>
  </w:style>
  <w:style w:type="character" w:customStyle="1" w:styleId="Char3">
    <w:name w:val="页眉 Char"/>
    <w:aliases w:val="无页眉 Char,页眉1 Char,页眉2 Char,h Char,正文文本1 Char1 Char Char Char Char Char,页眉偶数 Char,En-tête 1.1 Char"/>
    <w:link w:val="ae"/>
    <w:uiPriority w:val="99"/>
    <w:qFormat/>
    <w:rsid w:val="00F45C3F"/>
    <w:rPr>
      <w:rFonts w:ascii="Times New Roman" w:eastAsia="宋体" w:hAnsi="Times New Roman" w:cs="Times New Roman"/>
      <w:kern w:val="0"/>
      <w:sz w:val="18"/>
      <w:szCs w:val="20"/>
    </w:rPr>
  </w:style>
  <w:style w:type="paragraph" w:customStyle="1" w:styleId="af">
    <w:name w:val="报告正文"/>
    <w:basedOn w:val="20"/>
    <w:link w:val="Char4"/>
    <w:rsid w:val="00F45C3F"/>
    <w:pPr>
      <w:spacing w:after="0" w:line="360" w:lineRule="auto"/>
      <w:ind w:leftChars="0" w:left="0" w:firstLineChars="200" w:firstLine="200"/>
    </w:pPr>
    <w:rPr>
      <w:rFonts w:ascii="宋体"/>
      <w:spacing w:val="4"/>
      <w:sz w:val="24"/>
    </w:rPr>
  </w:style>
  <w:style w:type="paragraph" w:styleId="20">
    <w:name w:val="Body Text Indent 2"/>
    <w:aliases w:val="正文文字缩进 2,正文文字缩进 2 Char Char Char Char,正文文字缩进 2 Char Char Char,正文文字缩进 2 Char Char"/>
    <w:basedOn w:val="a6"/>
    <w:link w:val="2Char0"/>
    <w:rsid w:val="00F45C3F"/>
    <w:pPr>
      <w:spacing w:after="120" w:line="480" w:lineRule="auto"/>
      <w:ind w:leftChars="200" w:left="420"/>
    </w:pPr>
  </w:style>
  <w:style w:type="character" w:customStyle="1" w:styleId="2Char0">
    <w:name w:val="正文文本缩进 2 Char"/>
    <w:aliases w:val="正文文字缩进 2 Char,正文文字缩进 2 Char Char Char Char Char,正文文字缩进 2 Char Char Char Char1,正文文字缩进 2 Char Char Char1"/>
    <w:link w:val="20"/>
    <w:rsid w:val="00F45C3F"/>
    <w:rPr>
      <w:rFonts w:ascii="Times New Roman" w:eastAsia="宋体" w:hAnsi="Times New Roman" w:cs="Times New Roman"/>
      <w:szCs w:val="20"/>
    </w:rPr>
  </w:style>
  <w:style w:type="paragraph" w:styleId="10">
    <w:name w:val="toc 1"/>
    <w:aliases w:val="我的目录1,TOC 1"/>
    <w:basedOn w:val="a6"/>
    <w:next w:val="a6"/>
    <w:autoRedefine/>
    <w:uiPriority w:val="39"/>
    <w:qFormat/>
    <w:rsid w:val="002905FF"/>
    <w:pPr>
      <w:tabs>
        <w:tab w:val="right" w:leader="dot" w:pos="8296"/>
      </w:tabs>
      <w:spacing w:before="240" w:after="120"/>
      <w:jc w:val="left"/>
    </w:pPr>
    <w:rPr>
      <w:rFonts w:eastAsiaTheme="minorEastAsia"/>
      <w:b/>
      <w:bCs/>
      <w:noProof/>
      <w:kern w:val="44"/>
      <w:sz w:val="24"/>
    </w:rPr>
  </w:style>
  <w:style w:type="paragraph" w:styleId="af0">
    <w:name w:val="Date"/>
    <w:basedOn w:val="a6"/>
    <w:next w:val="a6"/>
    <w:link w:val="Char5"/>
    <w:qFormat/>
    <w:rsid w:val="00F45C3F"/>
    <w:pPr>
      <w:ind w:leftChars="2500" w:left="100"/>
    </w:pPr>
  </w:style>
  <w:style w:type="character" w:customStyle="1" w:styleId="Char5">
    <w:name w:val="日期 Char"/>
    <w:link w:val="af0"/>
    <w:qFormat/>
    <w:rsid w:val="00F45C3F"/>
    <w:rPr>
      <w:rFonts w:ascii="Times New Roman" w:eastAsia="宋体" w:hAnsi="Times New Roman" w:cs="Times New Roman"/>
      <w:szCs w:val="20"/>
    </w:rPr>
  </w:style>
  <w:style w:type="character" w:styleId="af1">
    <w:name w:val="annotation reference"/>
    <w:qFormat/>
    <w:rsid w:val="00F45C3F"/>
    <w:rPr>
      <w:sz w:val="21"/>
      <w:szCs w:val="21"/>
    </w:rPr>
  </w:style>
  <w:style w:type="paragraph" w:styleId="af2">
    <w:name w:val="annotation text"/>
    <w:aliases w:val=" Char10"/>
    <w:basedOn w:val="a6"/>
    <w:link w:val="Char6"/>
    <w:rsid w:val="00F45C3F"/>
    <w:pPr>
      <w:jc w:val="left"/>
    </w:pPr>
  </w:style>
  <w:style w:type="character" w:customStyle="1" w:styleId="Char6">
    <w:name w:val="批注文字 Char"/>
    <w:aliases w:val=" Char10 Char"/>
    <w:link w:val="af2"/>
    <w:rsid w:val="00F45C3F"/>
    <w:rPr>
      <w:rFonts w:ascii="Times New Roman" w:eastAsia="宋体" w:hAnsi="Times New Roman" w:cs="Times New Roman"/>
      <w:szCs w:val="24"/>
    </w:rPr>
  </w:style>
  <w:style w:type="character" w:styleId="af3">
    <w:name w:val="page number"/>
    <w:aliases w:val="表格内容2,-页码-"/>
    <w:basedOn w:val="a7"/>
    <w:rsid w:val="00F45C3F"/>
  </w:style>
  <w:style w:type="table" w:styleId="af4">
    <w:name w:val="Table Grid"/>
    <w:basedOn w:val="a8"/>
    <w:uiPriority w:val="99"/>
    <w:rsid w:val="00F45C3F"/>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17"/>
    <w:basedOn w:val="a6"/>
    <w:next w:val="20"/>
    <w:uiPriority w:val="99"/>
    <w:rsid w:val="00F45C3F"/>
    <w:pPr>
      <w:spacing w:after="120" w:line="480" w:lineRule="auto"/>
      <w:ind w:leftChars="200" w:left="420"/>
    </w:pPr>
  </w:style>
  <w:style w:type="paragraph" w:customStyle="1" w:styleId="af5">
    <w:name w:val="报告书"/>
    <w:basedOn w:val="a6"/>
    <w:rsid w:val="00F45C3F"/>
    <w:pPr>
      <w:spacing w:line="300" w:lineRule="auto"/>
      <w:ind w:firstLineChars="200" w:firstLine="200"/>
    </w:pPr>
    <w:rPr>
      <w:sz w:val="24"/>
    </w:rPr>
  </w:style>
  <w:style w:type="paragraph" w:customStyle="1" w:styleId="CharCharChar">
    <w:name w:val="Char Char Char"/>
    <w:basedOn w:val="a6"/>
    <w:rsid w:val="00F45C3F"/>
    <w:pPr>
      <w:spacing w:line="360" w:lineRule="auto"/>
      <w:ind w:firstLineChars="200" w:firstLine="200"/>
    </w:pPr>
    <w:rPr>
      <w:rFonts w:ascii="宋体" w:hAnsi="宋体" w:cs="宋体"/>
      <w:sz w:val="24"/>
    </w:rPr>
  </w:style>
  <w:style w:type="paragraph" w:customStyle="1" w:styleId="21">
    <w:name w:val="表格2"/>
    <w:link w:val="2Char2"/>
    <w:autoRedefine/>
    <w:rsid w:val="00F45C3F"/>
    <w:pPr>
      <w:adjustRightInd w:val="0"/>
      <w:snapToGrid w:val="0"/>
      <w:jc w:val="center"/>
    </w:pPr>
    <w:rPr>
      <w:rFonts w:ascii="Times New Roman" w:hAnsi="Times New Roman"/>
      <w:b/>
      <w:bCs/>
      <w:sz w:val="21"/>
    </w:rPr>
  </w:style>
  <w:style w:type="paragraph" w:styleId="af6">
    <w:name w:val="Plain Text"/>
    <w:aliases w:val="普通文字,纯文本 Char Char Char,纯文本 Char Char Char Char,纯文本 Char Char Char Char Char,纯文本2,普通文字 Char Char Char Char Char Char Char Char Char Char Char Char Char Char Char Char Char1,普通文字 Char Char Char,普通文字 Char Char,表内文字,普通文字 Char Char Char Char Char Char,普"/>
    <w:basedOn w:val="a6"/>
    <w:link w:val="Char7"/>
    <w:qFormat/>
    <w:rsid w:val="00F45C3F"/>
    <w:rPr>
      <w:rFonts w:ascii="宋体" w:hAnsi="Courier New"/>
    </w:rPr>
  </w:style>
  <w:style w:type="character" w:customStyle="1" w:styleId="Char7">
    <w:name w:val="纯文本 Char"/>
    <w:aliases w:val="普通文字 Char,纯文本 Char Char Char Char1,纯文本 Char Char Char Char Char1,纯文本 Char Char Char Char Char Char,纯文本2 Char,普通文字 Char Char Char Char Char Char Char Char Char Char Char Char Char Char Char Char Char1 Char,普通文字 Char Char Char Char,表内文字 Char"/>
    <w:link w:val="af6"/>
    <w:rsid w:val="00F45C3F"/>
    <w:rPr>
      <w:rFonts w:ascii="宋体" w:eastAsia="宋体" w:hAnsi="Courier New" w:cs="Times New Roman"/>
      <w:szCs w:val="20"/>
    </w:rPr>
  </w:style>
  <w:style w:type="paragraph" w:styleId="af7">
    <w:name w:val="Balloon Text"/>
    <w:aliases w:val=" Char Char,Char Char"/>
    <w:basedOn w:val="a6"/>
    <w:link w:val="Char8"/>
    <w:unhideWhenUsed/>
    <w:rsid w:val="00F45C3F"/>
    <w:rPr>
      <w:sz w:val="18"/>
      <w:szCs w:val="18"/>
    </w:rPr>
  </w:style>
  <w:style w:type="character" w:customStyle="1" w:styleId="Char8">
    <w:name w:val="批注框文本 Char"/>
    <w:aliases w:val=" Char Char Char,Char Char Char6"/>
    <w:link w:val="af7"/>
    <w:rsid w:val="00F45C3F"/>
    <w:rPr>
      <w:rFonts w:ascii="Times New Roman" w:eastAsia="宋体" w:hAnsi="Times New Roman" w:cs="Times New Roman"/>
      <w:sz w:val="18"/>
      <w:szCs w:val="18"/>
    </w:rPr>
  </w:style>
  <w:style w:type="paragraph" w:customStyle="1" w:styleId="CharChar">
    <w:name w:val="报告书正文 Char Char"/>
    <w:basedOn w:val="a6"/>
    <w:link w:val="CharCharChar0"/>
    <w:rsid w:val="00F45C3F"/>
    <w:pPr>
      <w:spacing w:line="300" w:lineRule="auto"/>
      <w:ind w:firstLineChars="200" w:firstLine="200"/>
    </w:pPr>
    <w:rPr>
      <w:sz w:val="24"/>
    </w:rPr>
  </w:style>
  <w:style w:type="character" w:customStyle="1" w:styleId="CharCharChar0">
    <w:name w:val="报告书正文 Char Char Char"/>
    <w:link w:val="CharChar"/>
    <w:rsid w:val="00F45C3F"/>
    <w:rPr>
      <w:rFonts w:ascii="Times New Roman" w:eastAsia="宋体" w:hAnsi="Times New Roman" w:cs="Times New Roman"/>
      <w:sz w:val="24"/>
      <w:szCs w:val="24"/>
    </w:rPr>
  </w:style>
  <w:style w:type="paragraph" w:customStyle="1" w:styleId="CharCharCharCharCharCharCharCharChar">
    <w:name w:val="Char Char Char Char Char Char Char Char Char"/>
    <w:basedOn w:val="a6"/>
    <w:rsid w:val="00F45C3F"/>
    <w:pPr>
      <w:spacing w:line="360" w:lineRule="auto"/>
      <w:ind w:firstLineChars="200" w:firstLine="200"/>
    </w:pPr>
    <w:rPr>
      <w:rFonts w:ascii="宋体" w:hAnsi="宋体" w:cs="宋体"/>
      <w:sz w:val="24"/>
    </w:rPr>
  </w:style>
  <w:style w:type="paragraph" w:customStyle="1" w:styleId="CharCharChar1">
    <w:name w:val="报告书正文 Char Char Char1"/>
    <w:basedOn w:val="a6"/>
    <w:link w:val="CharCharCharChar"/>
    <w:uiPriority w:val="99"/>
    <w:rsid w:val="00F45C3F"/>
    <w:pPr>
      <w:spacing w:line="300" w:lineRule="auto"/>
      <w:ind w:firstLineChars="200" w:firstLine="480"/>
    </w:pPr>
    <w:rPr>
      <w:rFonts w:ascii="宋体" w:hAnsi="宋体"/>
      <w:sz w:val="24"/>
    </w:rPr>
  </w:style>
  <w:style w:type="character" w:customStyle="1" w:styleId="CharCharCharChar">
    <w:name w:val="报告书正文 Char Char Char Char"/>
    <w:link w:val="CharCharChar1"/>
    <w:uiPriority w:val="99"/>
    <w:rsid w:val="00F45C3F"/>
    <w:rPr>
      <w:rFonts w:ascii="宋体" w:eastAsia="宋体" w:hAnsi="宋体" w:cs="Times New Roman"/>
      <w:sz w:val="24"/>
      <w:szCs w:val="24"/>
    </w:rPr>
  </w:style>
  <w:style w:type="character" w:styleId="af8">
    <w:name w:val="Hyperlink"/>
    <w:aliases w:val="超级链接"/>
    <w:uiPriority w:val="99"/>
    <w:qFormat/>
    <w:rsid w:val="00F45C3F"/>
    <w:rPr>
      <w:color w:val="0000FF"/>
      <w:u w:val="single"/>
    </w:rPr>
  </w:style>
  <w:style w:type="paragraph" w:styleId="22">
    <w:name w:val="toc 2"/>
    <w:basedOn w:val="a6"/>
    <w:next w:val="a6"/>
    <w:autoRedefine/>
    <w:uiPriority w:val="39"/>
    <w:qFormat/>
    <w:rsid w:val="00751FE7"/>
    <w:pPr>
      <w:tabs>
        <w:tab w:val="right" w:leader="dot" w:pos="8296"/>
      </w:tabs>
      <w:ind w:left="210"/>
      <w:jc w:val="left"/>
    </w:pPr>
    <w:rPr>
      <w:bCs/>
      <w:iCs/>
      <w:noProof/>
      <w:sz w:val="24"/>
    </w:rPr>
  </w:style>
  <w:style w:type="paragraph" w:styleId="30">
    <w:name w:val="toc 3"/>
    <w:basedOn w:val="a6"/>
    <w:next w:val="a6"/>
    <w:autoRedefine/>
    <w:uiPriority w:val="39"/>
    <w:qFormat/>
    <w:rsid w:val="00F45C3F"/>
    <w:pPr>
      <w:ind w:left="420"/>
      <w:jc w:val="left"/>
    </w:pPr>
  </w:style>
  <w:style w:type="paragraph" w:customStyle="1" w:styleId="CharCharCharCharCharChar3">
    <w:name w:val="Char Char Char Char Char Char3"/>
    <w:basedOn w:val="a6"/>
    <w:rsid w:val="00F45C3F"/>
    <w:pPr>
      <w:spacing w:line="360" w:lineRule="auto"/>
      <w:ind w:firstLineChars="200" w:firstLine="200"/>
    </w:pPr>
    <w:rPr>
      <w:rFonts w:ascii="宋体" w:hAnsi="宋体" w:cs="宋体"/>
      <w:sz w:val="24"/>
    </w:rPr>
  </w:style>
  <w:style w:type="paragraph" w:styleId="af9">
    <w:name w:val="Normal Indent"/>
    <w:aliases w:val="正文（首行缩进两字）,表正文,正文非缩进,文本条款,特点,Body text ident 1,正文缩进 Char Char Char Char,正文缩进 Char,s4 Char,正文不缩进,段落正文缩进,段落正文,s4,四号,首行缩进,正文（首行缩进两字） Char Char,正文（首行缩进两字） Char Char Char Char,正文缩进 Char Char Char1,正文缩进 Char1,正文（首行缩进两字） Char Char Char Char Char1,文本,表后文,用"/>
    <w:basedOn w:val="a6"/>
    <w:link w:val="Char20"/>
    <w:qFormat/>
    <w:rsid w:val="00F45C3F"/>
    <w:pPr>
      <w:spacing w:line="460" w:lineRule="exact"/>
      <w:ind w:left="1418"/>
    </w:pPr>
    <w:rPr>
      <w:rFonts w:ascii="宋体"/>
      <w:sz w:val="28"/>
      <w:szCs w:val="28"/>
    </w:rPr>
  </w:style>
  <w:style w:type="paragraph" w:customStyle="1" w:styleId="afa">
    <w:name w:val="封面主标题"/>
    <w:basedOn w:val="a6"/>
    <w:uiPriority w:val="99"/>
    <w:rsid w:val="00F45C3F"/>
    <w:pPr>
      <w:jc w:val="center"/>
    </w:pPr>
    <w:rPr>
      <w:rFonts w:ascii="方正大标宋简体" w:eastAsia="方正大标宋简体" w:cs="宋体"/>
      <w:sz w:val="52"/>
    </w:rPr>
  </w:style>
  <w:style w:type="paragraph" w:customStyle="1" w:styleId="afb">
    <w:name w:val="封面正文"/>
    <w:basedOn w:val="a6"/>
    <w:rsid w:val="00F45C3F"/>
    <w:pPr>
      <w:jc w:val="center"/>
    </w:pPr>
    <w:rPr>
      <w:rFonts w:ascii="黑体" w:eastAsia="黑体" w:cs="宋体"/>
      <w:sz w:val="32"/>
    </w:rPr>
  </w:style>
  <w:style w:type="paragraph" w:customStyle="1" w:styleId="XCHG">
    <w:name w:val="XCHG论文正文"/>
    <w:basedOn w:val="a6"/>
    <w:rsid w:val="00F45C3F"/>
    <w:pPr>
      <w:spacing w:line="300" w:lineRule="auto"/>
      <w:ind w:firstLineChars="200" w:firstLine="480"/>
    </w:pPr>
    <w:rPr>
      <w:color w:val="000000"/>
      <w:sz w:val="24"/>
    </w:rPr>
  </w:style>
  <w:style w:type="character" w:customStyle="1" w:styleId="large1">
    <w:name w:val="large1"/>
    <w:uiPriority w:val="99"/>
    <w:rsid w:val="00F45C3F"/>
    <w:rPr>
      <w:sz w:val="22"/>
      <w:szCs w:val="22"/>
    </w:rPr>
  </w:style>
  <w:style w:type="paragraph" w:customStyle="1" w:styleId="16">
    <w:name w:val="16"/>
    <w:basedOn w:val="a6"/>
    <w:next w:val="afc"/>
    <w:uiPriority w:val="99"/>
    <w:rsid w:val="00F45C3F"/>
    <w:pPr>
      <w:widowControl/>
      <w:spacing w:before="100" w:beforeAutospacing="1" w:after="100" w:afterAutospacing="1"/>
      <w:jc w:val="left"/>
    </w:pPr>
    <w:rPr>
      <w:rFonts w:ascii="Arial Unicode MS" w:eastAsia="Arial Unicode MS" w:hAnsi="Arial Unicode MS"/>
      <w:sz w:val="24"/>
    </w:rPr>
  </w:style>
  <w:style w:type="paragraph" w:styleId="afc">
    <w:name w:val="Normal (Web)"/>
    <w:aliases w:val="普通 (Web)"/>
    <w:basedOn w:val="a6"/>
    <w:uiPriority w:val="99"/>
    <w:qFormat/>
    <w:rsid w:val="00F45C3F"/>
    <w:rPr>
      <w:sz w:val="24"/>
    </w:rPr>
  </w:style>
  <w:style w:type="paragraph" w:customStyle="1" w:styleId="CharCharCharCharChar">
    <w:name w:val="Char Char Char Char Char"/>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afd">
    <w:name w:val="前言、引言标题"/>
    <w:next w:val="a6"/>
    <w:uiPriority w:val="99"/>
    <w:rsid w:val="00F45C3F"/>
    <w:pPr>
      <w:shd w:val="clear" w:color="FFFFFF" w:fill="FFFFFF"/>
      <w:spacing w:before="640" w:after="560"/>
      <w:jc w:val="center"/>
      <w:outlineLvl w:val="0"/>
    </w:pPr>
    <w:rPr>
      <w:rFonts w:ascii="黑体" w:eastAsia="黑体" w:hAnsi="Times New Roman"/>
      <w:sz w:val="32"/>
    </w:rPr>
  </w:style>
  <w:style w:type="paragraph" w:customStyle="1" w:styleId="afe">
    <w:name w:val="章标题"/>
    <w:next w:val="a6"/>
    <w:rsid w:val="00F45C3F"/>
    <w:pPr>
      <w:spacing w:before="50" w:after="50"/>
      <w:jc w:val="both"/>
      <w:outlineLvl w:val="1"/>
    </w:pPr>
    <w:rPr>
      <w:rFonts w:ascii="黑体" w:eastAsia="黑体" w:hAnsi="Times New Roman"/>
      <w:sz w:val="21"/>
    </w:rPr>
  </w:style>
  <w:style w:type="paragraph" w:customStyle="1" w:styleId="aff">
    <w:name w:val="一级条标题"/>
    <w:basedOn w:val="afe"/>
    <w:next w:val="a6"/>
    <w:rsid w:val="00F45C3F"/>
    <w:pPr>
      <w:spacing w:before="0" w:after="0"/>
      <w:ind w:left="180" w:hanging="180"/>
      <w:outlineLvl w:val="2"/>
    </w:pPr>
  </w:style>
  <w:style w:type="paragraph" w:customStyle="1" w:styleId="aff0">
    <w:name w:val="二级条标题"/>
    <w:basedOn w:val="aff"/>
    <w:next w:val="a6"/>
    <w:rsid w:val="00F45C3F"/>
    <w:pPr>
      <w:outlineLvl w:val="3"/>
    </w:pPr>
  </w:style>
  <w:style w:type="paragraph" w:customStyle="1" w:styleId="aff1">
    <w:name w:val="三级条标题"/>
    <w:basedOn w:val="aff0"/>
    <w:next w:val="a6"/>
    <w:rsid w:val="00F45C3F"/>
    <w:pPr>
      <w:outlineLvl w:val="4"/>
    </w:pPr>
  </w:style>
  <w:style w:type="paragraph" w:customStyle="1" w:styleId="aff2">
    <w:name w:val="四级条标题"/>
    <w:basedOn w:val="aff1"/>
    <w:next w:val="a6"/>
    <w:rsid w:val="00F45C3F"/>
    <w:pPr>
      <w:outlineLvl w:val="5"/>
    </w:pPr>
  </w:style>
  <w:style w:type="paragraph" w:customStyle="1" w:styleId="aff3">
    <w:name w:val="五级条标题"/>
    <w:basedOn w:val="aff2"/>
    <w:next w:val="a6"/>
    <w:rsid w:val="00F45C3F"/>
    <w:pPr>
      <w:outlineLvl w:val="6"/>
    </w:pPr>
  </w:style>
  <w:style w:type="paragraph" w:customStyle="1" w:styleId="aff4">
    <w:name w:val="图表头"/>
    <w:basedOn w:val="a6"/>
    <w:rsid w:val="00F45C3F"/>
    <w:pPr>
      <w:adjustRightInd w:val="0"/>
      <w:spacing w:line="360" w:lineRule="auto"/>
      <w:jc w:val="center"/>
      <w:textAlignment w:val="baseline"/>
    </w:pPr>
    <w:rPr>
      <w:rFonts w:ascii="黑体" w:eastAsia="黑体"/>
      <w:spacing w:val="5"/>
    </w:rPr>
  </w:style>
  <w:style w:type="paragraph" w:customStyle="1" w:styleId="font5">
    <w:name w:val="font5"/>
    <w:basedOn w:val="a6"/>
    <w:rsid w:val="00F45C3F"/>
    <w:pPr>
      <w:widowControl/>
      <w:spacing w:before="100" w:beforeAutospacing="1" w:after="100" w:afterAutospacing="1"/>
      <w:jc w:val="left"/>
    </w:pPr>
    <w:rPr>
      <w:rFonts w:ascii="宋体" w:hAnsi="宋体" w:cs="Arial Unicode MS" w:hint="eastAsia"/>
      <w:sz w:val="18"/>
      <w:szCs w:val="18"/>
    </w:rPr>
  </w:style>
  <w:style w:type="paragraph" w:customStyle="1" w:styleId="11">
    <w:name w:val="表格1"/>
    <w:basedOn w:val="a6"/>
    <w:rsid w:val="00F45C3F"/>
    <w:pPr>
      <w:adjustRightInd w:val="0"/>
      <w:spacing w:line="20" w:lineRule="atLeast"/>
      <w:jc w:val="center"/>
      <w:textAlignment w:val="center"/>
    </w:pPr>
    <w:rPr>
      <w:rFonts w:ascii="宋体" w:cs="宋体"/>
      <w:szCs w:val="21"/>
    </w:rPr>
  </w:style>
  <w:style w:type="paragraph" w:customStyle="1" w:styleId="xl24">
    <w:name w:val="xl24"/>
    <w:basedOn w:val="a6"/>
    <w:rsid w:val="00F45C3F"/>
    <w:pPr>
      <w:widowControl/>
      <w:pBdr>
        <w:bottom w:val="single" w:sz="4" w:space="0" w:color="auto"/>
        <w:right w:val="single" w:sz="4" w:space="0" w:color="auto"/>
      </w:pBdr>
      <w:spacing w:before="100" w:beforeAutospacing="1" w:after="100" w:afterAutospacing="1"/>
      <w:jc w:val="center"/>
    </w:pPr>
    <w:rPr>
      <w:rFonts w:ascii="Arial Unicode MS" w:eastAsia="Times New Roman" w:hAnsi="Arial Unicode MS" w:cs="Arial Unicode MS"/>
      <w:sz w:val="18"/>
      <w:szCs w:val="18"/>
    </w:rPr>
  </w:style>
  <w:style w:type="paragraph" w:customStyle="1" w:styleId="70">
    <w:name w:val="7"/>
    <w:basedOn w:val="a6"/>
    <w:next w:val="af6"/>
    <w:rsid w:val="00F45C3F"/>
    <w:rPr>
      <w:rFonts w:ascii="宋体" w:hAnsi="Courier New"/>
    </w:rPr>
  </w:style>
  <w:style w:type="paragraph" w:styleId="50">
    <w:name w:val="toc 5"/>
    <w:basedOn w:val="a6"/>
    <w:next w:val="a6"/>
    <w:autoRedefine/>
    <w:uiPriority w:val="39"/>
    <w:rsid w:val="00F45C3F"/>
    <w:pPr>
      <w:ind w:left="840"/>
      <w:jc w:val="left"/>
    </w:pPr>
  </w:style>
  <w:style w:type="paragraph" w:customStyle="1" w:styleId="095">
    <w:name w:val="样式 正文文字缩进 + (符号) 宋体 首行缩进:  0.95 厘米"/>
    <w:basedOn w:val="ab"/>
    <w:rsid w:val="00F45C3F"/>
    <w:pPr>
      <w:spacing w:line="300" w:lineRule="auto"/>
    </w:pPr>
    <w:rPr>
      <w:rFonts w:ascii="宋体" w:hAnsi="宋体"/>
      <w:spacing w:val="0"/>
      <w:szCs w:val="24"/>
    </w:rPr>
  </w:style>
  <w:style w:type="paragraph" w:customStyle="1" w:styleId="31010">
    <w:name w:val="样式 标题 3 + 段前: 10 磅 段后: 10 磅"/>
    <w:basedOn w:val="3"/>
    <w:autoRedefine/>
    <w:uiPriority w:val="99"/>
    <w:rsid w:val="00F45C3F"/>
    <w:pPr>
      <w:spacing w:beforeLines="25" w:afterLines="25" w:line="360" w:lineRule="auto"/>
      <w:textAlignment w:val="baseline"/>
    </w:pPr>
    <w:rPr>
      <w:rFonts w:ascii="黑体" w:eastAsia="黑体"/>
      <w:bCs w:val="0"/>
      <w:szCs w:val="20"/>
    </w:rPr>
  </w:style>
  <w:style w:type="paragraph" w:customStyle="1" w:styleId="CharCharCharCharCharCharChar">
    <w:name w:val="报告书正文 Char Char Char Char Char Char Char"/>
    <w:basedOn w:val="a6"/>
    <w:uiPriority w:val="99"/>
    <w:rsid w:val="00F45C3F"/>
    <w:pPr>
      <w:spacing w:line="300" w:lineRule="auto"/>
      <w:ind w:firstLineChars="200" w:firstLine="480"/>
    </w:pPr>
    <w:rPr>
      <w:color w:val="000000"/>
      <w:sz w:val="24"/>
    </w:rPr>
  </w:style>
  <w:style w:type="paragraph" w:customStyle="1" w:styleId="Char9">
    <w:name w:val="表格标题 Char"/>
    <w:basedOn w:val="a6"/>
    <w:next w:val="a6"/>
    <w:link w:val="CharChar0"/>
    <w:uiPriority w:val="99"/>
    <w:rsid w:val="00F45C3F"/>
    <w:pPr>
      <w:numPr>
        <w:ilvl w:val="12"/>
      </w:numPr>
      <w:adjustRightInd w:val="0"/>
      <w:snapToGrid w:val="0"/>
      <w:spacing w:line="440" w:lineRule="exact"/>
      <w:ind w:firstLine="480"/>
      <w:jc w:val="center"/>
      <w:textAlignment w:val="baseline"/>
    </w:pPr>
    <w:rPr>
      <w:rFonts w:ascii="宋体" w:hAnsi="宋体"/>
      <w:sz w:val="24"/>
      <w:lang w:val="zh-CN"/>
    </w:rPr>
  </w:style>
  <w:style w:type="character" w:customStyle="1" w:styleId="CharChar0">
    <w:name w:val="表格标题 Char Char"/>
    <w:link w:val="Char9"/>
    <w:uiPriority w:val="99"/>
    <w:rsid w:val="00F45C3F"/>
    <w:rPr>
      <w:rFonts w:ascii="宋体" w:eastAsia="宋体" w:hAnsi="宋体" w:cs="宋体"/>
      <w:sz w:val="24"/>
      <w:szCs w:val="24"/>
      <w:lang w:val="zh-CN"/>
    </w:rPr>
  </w:style>
  <w:style w:type="paragraph" w:styleId="aff5">
    <w:name w:val="List"/>
    <w:basedOn w:val="a6"/>
    <w:rsid w:val="00F45C3F"/>
    <w:pPr>
      <w:spacing w:line="440" w:lineRule="exact"/>
      <w:ind w:left="200" w:hangingChars="200" w:hanging="200"/>
    </w:pPr>
    <w:rPr>
      <w:sz w:val="24"/>
    </w:rPr>
  </w:style>
  <w:style w:type="paragraph" w:styleId="41">
    <w:name w:val="toc 4"/>
    <w:basedOn w:val="a6"/>
    <w:next w:val="a6"/>
    <w:autoRedefine/>
    <w:uiPriority w:val="39"/>
    <w:rsid w:val="00F45C3F"/>
    <w:pPr>
      <w:ind w:left="630"/>
      <w:jc w:val="left"/>
    </w:pPr>
  </w:style>
  <w:style w:type="paragraph" w:styleId="60">
    <w:name w:val="toc 6"/>
    <w:basedOn w:val="a6"/>
    <w:next w:val="a6"/>
    <w:autoRedefine/>
    <w:uiPriority w:val="39"/>
    <w:rsid w:val="00F45C3F"/>
    <w:pPr>
      <w:ind w:left="1050"/>
      <w:jc w:val="left"/>
    </w:pPr>
  </w:style>
  <w:style w:type="paragraph" w:styleId="71">
    <w:name w:val="toc 7"/>
    <w:basedOn w:val="a6"/>
    <w:next w:val="a6"/>
    <w:autoRedefine/>
    <w:uiPriority w:val="39"/>
    <w:rsid w:val="00F45C3F"/>
    <w:pPr>
      <w:ind w:left="1260"/>
      <w:jc w:val="left"/>
    </w:pPr>
  </w:style>
  <w:style w:type="paragraph" w:styleId="80">
    <w:name w:val="toc 8"/>
    <w:basedOn w:val="a6"/>
    <w:next w:val="a6"/>
    <w:autoRedefine/>
    <w:uiPriority w:val="39"/>
    <w:rsid w:val="00F45C3F"/>
    <w:pPr>
      <w:ind w:left="1470"/>
      <w:jc w:val="left"/>
    </w:pPr>
  </w:style>
  <w:style w:type="paragraph" w:styleId="90">
    <w:name w:val="toc 9"/>
    <w:basedOn w:val="a6"/>
    <w:next w:val="a6"/>
    <w:autoRedefine/>
    <w:uiPriority w:val="39"/>
    <w:rsid w:val="00F45C3F"/>
    <w:pPr>
      <w:ind w:left="1680"/>
      <w:jc w:val="left"/>
    </w:pPr>
  </w:style>
  <w:style w:type="paragraph" w:customStyle="1" w:styleId="12">
    <w:name w:val="样式1"/>
    <w:basedOn w:val="a6"/>
    <w:rsid w:val="00F45C3F"/>
    <w:pPr>
      <w:autoSpaceDE w:val="0"/>
      <w:autoSpaceDN w:val="0"/>
      <w:adjustRightInd w:val="0"/>
      <w:spacing w:before="40" w:after="40" w:line="460" w:lineRule="exact"/>
      <w:jc w:val="center"/>
    </w:pPr>
    <w:rPr>
      <w:rFonts w:ascii="宋体" w:hAnsi="Tms Rmn"/>
      <w:color w:val="000000"/>
      <w:sz w:val="24"/>
    </w:rPr>
  </w:style>
  <w:style w:type="paragraph" w:customStyle="1" w:styleId="13">
    <w:name w:val="正文1"/>
    <w:link w:val="1Char0"/>
    <w:rsid w:val="00F45C3F"/>
    <w:pPr>
      <w:widowControl w:val="0"/>
      <w:adjustRightInd w:val="0"/>
      <w:snapToGrid w:val="0"/>
      <w:spacing w:afterLines="50" w:line="300" w:lineRule="auto"/>
      <w:ind w:firstLineChars="200" w:firstLine="200"/>
      <w:jc w:val="both"/>
    </w:pPr>
    <w:rPr>
      <w:rFonts w:ascii="宋体" w:hAnsi="Times New Roman"/>
      <w:spacing w:val="10"/>
      <w:sz w:val="24"/>
    </w:rPr>
  </w:style>
  <w:style w:type="paragraph" w:customStyle="1" w:styleId="dg">
    <w:name w:val="表格_dg"/>
    <w:basedOn w:val="a6"/>
    <w:rsid w:val="00F45C3F"/>
    <w:pPr>
      <w:adjustRightInd w:val="0"/>
      <w:spacing w:line="360" w:lineRule="exact"/>
      <w:jc w:val="center"/>
      <w:textAlignment w:val="center"/>
    </w:pPr>
    <w:rPr>
      <w:rFonts w:ascii="宋体" w:hAnsi="宋体"/>
      <w:szCs w:val="21"/>
    </w:rPr>
  </w:style>
  <w:style w:type="paragraph" w:customStyle="1" w:styleId="Chara">
    <w:name w:val="报告书正文 Char"/>
    <w:basedOn w:val="a6"/>
    <w:rsid w:val="00F45C3F"/>
    <w:pPr>
      <w:spacing w:line="300" w:lineRule="auto"/>
      <w:ind w:firstLineChars="200" w:firstLine="480"/>
    </w:pPr>
    <w:rPr>
      <w:color w:val="000000"/>
      <w:sz w:val="24"/>
    </w:rPr>
  </w:style>
  <w:style w:type="paragraph" w:customStyle="1" w:styleId="aff6">
    <w:name w:val="表文"/>
    <w:basedOn w:val="a6"/>
    <w:rsid w:val="00F45C3F"/>
    <w:pPr>
      <w:autoSpaceDE w:val="0"/>
      <w:autoSpaceDN w:val="0"/>
      <w:adjustRightInd w:val="0"/>
      <w:spacing w:before="20"/>
      <w:textAlignment w:val="baseline"/>
    </w:pPr>
  </w:style>
  <w:style w:type="paragraph" w:styleId="aff7">
    <w:name w:val="Body Text"/>
    <w:aliases w:val="正文文字,一级标题,正文文本1"/>
    <w:basedOn w:val="a6"/>
    <w:link w:val="Charb"/>
    <w:qFormat/>
    <w:rsid w:val="00F45C3F"/>
    <w:pPr>
      <w:spacing w:after="120"/>
    </w:pPr>
  </w:style>
  <w:style w:type="character" w:customStyle="1" w:styleId="Charb">
    <w:name w:val="正文文本 Char"/>
    <w:aliases w:val="正文文字 Char2,一级标题 Char,正文文本1 Char"/>
    <w:link w:val="aff7"/>
    <w:qFormat/>
    <w:rsid w:val="00F45C3F"/>
    <w:rPr>
      <w:rFonts w:ascii="Times New Roman" w:eastAsia="宋体" w:hAnsi="Times New Roman" w:cs="Times New Roman"/>
      <w:szCs w:val="24"/>
    </w:rPr>
  </w:style>
  <w:style w:type="character" w:customStyle="1" w:styleId="C">
    <w:name w:val="小四 C"/>
    <w:uiPriority w:val="99"/>
    <w:rsid w:val="00F45C3F"/>
    <w:rPr>
      <w:rFonts w:ascii="Arial" w:eastAsia="黑体" w:hAnsi="Arial"/>
      <w:b/>
      <w:bCs/>
      <w:kern w:val="2"/>
      <w:sz w:val="28"/>
      <w:szCs w:val="28"/>
      <w:lang w:val="en-US" w:eastAsia="zh-CN" w:bidi="ar-SA"/>
    </w:rPr>
  </w:style>
  <w:style w:type="paragraph" w:styleId="aff8">
    <w:name w:val="annotation subject"/>
    <w:basedOn w:val="af2"/>
    <w:next w:val="af2"/>
    <w:link w:val="Charc"/>
    <w:rsid w:val="00F45C3F"/>
    <w:rPr>
      <w:b/>
      <w:bCs/>
    </w:rPr>
  </w:style>
  <w:style w:type="character" w:customStyle="1" w:styleId="Charc">
    <w:name w:val="批注主题 Char"/>
    <w:link w:val="aff8"/>
    <w:rsid w:val="00F45C3F"/>
    <w:rPr>
      <w:rFonts w:ascii="Times New Roman" w:eastAsia="宋体" w:hAnsi="Times New Roman" w:cs="Times New Roman"/>
      <w:b/>
      <w:bCs/>
      <w:szCs w:val="24"/>
    </w:rPr>
  </w:style>
  <w:style w:type="character" w:styleId="aff9">
    <w:name w:val="Strong"/>
    <w:uiPriority w:val="22"/>
    <w:qFormat/>
    <w:rsid w:val="00F45C3F"/>
    <w:rPr>
      <w:b/>
      <w:bCs/>
    </w:rPr>
  </w:style>
  <w:style w:type="paragraph" w:customStyle="1" w:styleId="XCHG0">
    <w:name w:val="XCHG论文小节"/>
    <w:basedOn w:val="a6"/>
    <w:uiPriority w:val="99"/>
    <w:rsid w:val="00F45C3F"/>
    <w:pPr>
      <w:spacing w:beforeLines="75" w:afterLines="75"/>
    </w:pPr>
    <w:rPr>
      <w:rFonts w:ascii="Arial" w:eastAsia="隶书" w:hAnsi="Arial" w:cs="Arial"/>
      <w:b/>
      <w:bCs/>
      <w:color w:val="000000"/>
      <w:sz w:val="32"/>
    </w:rPr>
  </w:style>
  <w:style w:type="paragraph" w:customStyle="1" w:styleId="xl28">
    <w:name w:val="xl28"/>
    <w:basedOn w:val="a6"/>
    <w:rsid w:val="00F45C3F"/>
    <w:pPr>
      <w:widowControl/>
      <w:pBdr>
        <w:left w:val="single" w:sz="4" w:space="0" w:color="auto"/>
        <w:right w:val="single" w:sz="4" w:space="0" w:color="auto"/>
      </w:pBdr>
      <w:spacing w:before="100" w:beforeAutospacing="1" w:after="100" w:afterAutospacing="1"/>
      <w:jc w:val="center"/>
    </w:pPr>
    <w:rPr>
      <w:rFonts w:ascii="宋体" w:hAnsi="宋体"/>
      <w:sz w:val="18"/>
      <w:szCs w:val="18"/>
    </w:rPr>
  </w:style>
  <w:style w:type="paragraph" w:customStyle="1" w:styleId="23">
    <w:name w:val="样式2"/>
    <w:basedOn w:val="a6"/>
    <w:rsid w:val="00F45C3F"/>
    <w:pPr>
      <w:autoSpaceDE w:val="0"/>
      <w:autoSpaceDN w:val="0"/>
      <w:adjustRightInd w:val="0"/>
      <w:spacing w:line="500" w:lineRule="exact"/>
      <w:jc w:val="left"/>
    </w:pPr>
    <w:rPr>
      <w:rFonts w:ascii="宋体" w:hAnsi="Tms Rmn"/>
      <w:sz w:val="26"/>
    </w:rPr>
  </w:style>
  <w:style w:type="paragraph" w:customStyle="1" w:styleId="affa">
    <w:name w:val="表格"/>
    <w:basedOn w:val="a6"/>
    <w:link w:val="Chard"/>
    <w:qFormat/>
    <w:rsid w:val="00F45C3F"/>
    <w:pPr>
      <w:jc w:val="center"/>
      <w:outlineLvl w:val="5"/>
    </w:pPr>
    <w:rPr>
      <w:rFonts w:ascii="宋体" w:hAnsi="宋体"/>
      <w:bCs/>
      <w:snapToGrid w:val="0"/>
    </w:rPr>
  </w:style>
  <w:style w:type="paragraph" w:customStyle="1" w:styleId="affb">
    <w:name w:val="表中文字"/>
    <w:basedOn w:val="a6"/>
    <w:autoRedefine/>
    <w:rsid w:val="00F45C3F"/>
    <w:pPr>
      <w:jc w:val="center"/>
    </w:pPr>
    <w:rPr>
      <w:rFonts w:eastAsia="仿宋_GB2312" w:cs="宋体"/>
    </w:rPr>
  </w:style>
  <w:style w:type="paragraph" w:customStyle="1" w:styleId="affc">
    <w:name w:val="图表"/>
    <w:basedOn w:val="a6"/>
    <w:next w:val="a6"/>
    <w:autoRedefine/>
    <w:uiPriority w:val="99"/>
    <w:rsid w:val="00F45C3F"/>
    <w:pPr>
      <w:jc w:val="center"/>
    </w:pPr>
    <w:rPr>
      <w:rFonts w:ascii="宋体" w:hAnsi="宋体"/>
      <w:b/>
      <w:szCs w:val="21"/>
    </w:rPr>
  </w:style>
  <w:style w:type="paragraph" w:styleId="31">
    <w:name w:val="Body Text Indent 3"/>
    <w:aliases w:val="正文文字缩进 3"/>
    <w:basedOn w:val="a6"/>
    <w:link w:val="3Char0"/>
    <w:rsid w:val="00F45C3F"/>
    <w:pPr>
      <w:spacing w:after="120"/>
      <w:ind w:leftChars="200" w:left="420"/>
    </w:pPr>
    <w:rPr>
      <w:sz w:val="16"/>
      <w:szCs w:val="16"/>
    </w:rPr>
  </w:style>
  <w:style w:type="character" w:customStyle="1" w:styleId="3Char0">
    <w:name w:val="正文文本缩进 3 Char"/>
    <w:aliases w:val="正文文字缩进 3 Char"/>
    <w:link w:val="31"/>
    <w:rsid w:val="00F45C3F"/>
    <w:rPr>
      <w:rFonts w:ascii="Times New Roman" w:eastAsia="宋体" w:hAnsi="Times New Roman" w:cs="Times New Roman"/>
      <w:sz w:val="16"/>
      <w:szCs w:val="16"/>
    </w:rPr>
  </w:style>
  <w:style w:type="paragraph" w:styleId="32">
    <w:name w:val="Body Text 3"/>
    <w:aliases w:val="正文文字 3"/>
    <w:basedOn w:val="a6"/>
    <w:link w:val="3Char2"/>
    <w:rsid w:val="00F45C3F"/>
    <w:pPr>
      <w:spacing w:after="120"/>
    </w:pPr>
    <w:rPr>
      <w:sz w:val="16"/>
      <w:szCs w:val="16"/>
    </w:rPr>
  </w:style>
  <w:style w:type="character" w:customStyle="1" w:styleId="3Char2">
    <w:name w:val="正文文本 3 Char"/>
    <w:aliases w:val="正文文字 3 Char"/>
    <w:link w:val="32"/>
    <w:rsid w:val="00F45C3F"/>
    <w:rPr>
      <w:rFonts w:ascii="Times New Roman" w:eastAsia="宋体" w:hAnsi="Times New Roman" w:cs="Times New Roman"/>
      <w:sz w:val="16"/>
      <w:szCs w:val="16"/>
    </w:rPr>
  </w:style>
  <w:style w:type="paragraph" w:styleId="affd">
    <w:name w:val="Body Text First Indent"/>
    <w:basedOn w:val="aff7"/>
    <w:link w:val="Chare"/>
    <w:rsid w:val="00F45C3F"/>
    <w:pPr>
      <w:ind w:firstLineChars="100" w:firstLine="420"/>
    </w:pPr>
  </w:style>
  <w:style w:type="character" w:customStyle="1" w:styleId="Chare">
    <w:name w:val="正文首行缩进 Char"/>
    <w:link w:val="affd"/>
    <w:rsid w:val="00F45C3F"/>
    <w:rPr>
      <w:rFonts w:ascii="Times New Roman" w:eastAsia="宋体" w:hAnsi="Times New Roman" w:cs="Times New Roman"/>
      <w:szCs w:val="20"/>
    </w:rPr>
  </w:style>
  <w:style w:type="paragraph" w:customStyle="1" w:styleId="24">
    <w:name w:val="2"/>
    <w:basedOn w:val="a6"/>
    <w:next w:val="20"/>
    <w:rsid w:val="00F45C3F"/>
    <w:pPr>
      <w:spacing w:line="360" w:lineRule="auto"/>
      <w:ind w:firstLine="480"/>
    </w:pPr>
    <w:rPr>
      <w:sz w:val="24"/>
    </w:rPr>
  </w:style>
  <w:style w:type="paragraph" w:customStyle="1" w:styleId="14">
    <w:name w:val="1"/>
    <w:basedOn w:val="a6"/>
    <w:next w:val="aff7"/>
    <w:rsid w:val="00F45C3F"/>
    <w:rPr>
      <w:color w:val="000000"/>
    </w:rPr>
  </w:style>
  <w:style w:type="paragraph" w:customStyle="1" w:styleId="Charf">
    <w:name w:val="表名 Char"/>
    <w:basedOn w:val="a6"/>
    <w:uiPriority w:val="99"/>
    <w:rsid w:val="00F45C3F"/>
    <w:pPr>
      <w:spacing w:line="300" w:lineRule="auto"/>
      <w:ind w:firstLine="425"/>
      <w:jc w:val="center"/>
    </w:pPr>
    <w:rPr>
      <w:rFonts w:eastAsia="黑体"/>
      <w:sz w:val="24"/>
    </w:rPr>
  </w:style>
  <w:style w:type="paragraph" w:customStyle="1" w:styleId="affe">
    <w:name w:val="无缩进正文"/>
    <w:basedOn w:val="a6"/>
    <w:rsid w:val="00F45C3F"/>
    <w:pPr>
      <w:adjustRightInd w:val="0"/>
      <w:snapToGrid w:val="0"/>
      <w:spacing w:line="288" w:lineRule="auto"/>
      <w:jc w:val="center"/>
    </w:pPr>
  </w:style>
  <w:style w:type="paragraph" w:customStyle="1" w:styleId="afff">
    <w:name w:val="标准"/>
    <w:basedOn w:val="a6"/>
    <w:qFormat/>
    <w:rsid w:val="00F45C3F"/>
    <w:pPr>
      <w:adjustRightInd w:val="0"/>
      <w:spacing w:line="360" w:lineRule="auto"/>
      <w:jc w:val="center"/>
      <w:textAlignment w:val="baseline"/>
    </w:pPr>
  </w:style>
  <w:style w:type="paragraph" w:customStyle="1" w:styleId="xl22">
    <w:name w:val="xl22"/>
    <w:basedOn w:val="a6"/>
    <w:rsid w:val="00F45C3F"/>
    <w:pPr>
      <w:widowControl/>
      <w:pBdr>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23">
    <w:name w:val="xl23"/>
    <w:basedOn w:val="a6"/>
    <w:rsid w:val="00F45C3F"/>
    <w:pPr>
      <w:widowControl/>
      <w:spacing w:before="100" w:beforeAutospacing="1" w:after="100" w:afterAutospacing="1"/>
      <w:jc w:val="left"/>
    </w:pPr>
    <w:rPr>
      <w:rFonts w:ascii="Arial Unicode MS" w:eastAsia="Arial Unicode MS" w:hAnsi="Arial Unicode MS" w:cs="Arial Unicode MS"/>
      <w:sz w:val="24"/>
    </w:rPr>
  </w:style>
  <w:style w:type="paragraph" w:customStyle="1" w:styleId="xl25">
    <w:name w:val="xl25"/>
    <w:basedOn w:val="a6"/>
    <w:rsid w:val="00F45C3F"/>
    <w:pPr>
      <w:widowControl/>
      <w:pBdr>
        <w:top w:val="double" w:sz="6"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26">
    <w:name w:val="xl26"/>
    <w:basedOn w:val="a6"/>
    <w:rsid w:val="00F45C3F"/>
    <w:pPr>
      <w:widowControl/>
      <w:pBdr>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font0">
    <w:name w:val="font0"/>
    <w:basedOn w:val="a6"/>
    <w:rsid w:val="00F45C3F"/>
    <w:pPr>
      <w:widowControl/>
      <w:spacing w:before="100" w:beforeAutospacing="1" w:after="100" w:afterAutospacing="1"/>
      <w:jc w:val="left"/>
    </w:pPr>
    <w:rPr>
      <w:rFonts w:ascii="宋体" w:hAnsi="宋体" w:hint="eastAsia"/>
      <w:sz w:val="24"/>
    </w:rPr>
  </w:style>
  <w:style w:type="paragraph" w:customStyle="1" w:styleId="xl31">
    <w:name w:val="xl31"/>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sz w:val="24"/>
    </w:rPr>
  </w:style>
  <w:style w:type="paragraph" w:customStyle="1" w:styleId="xl44">
    <w:name w:val="xl44"/>
    <w:basedOn w:val="a6"/>
    <w:rsid w:val="00F45C3F"/>
    <w:pPr>
      <w:widowControl/>
      <w:pBdr>
        <w:top w:val="single" w:sz="8" w:space="0" w:color="auto"/>
        <w:left w:val="single" w:sz="8" w:space="0" w:color="auto"/>
      </w:pBdr>
      <w:spacing w:before="100" w:beforeAutospacing="1" w:after="100" w:afterAutospacing="1"/>
      <w:jc w:val="center"/>
    </w:pPr>
    <w:rPr>
      <w:rFonts w:ascii="宋体" w:hAnsi="宋体"/>
      <w:b/>
      <w:bCs/>
      <w:sz w:val="44"/>
      <w:szCs w:val="44"/>
    </w:rPr>
  </w:style>
  <w:style w:type="paragraph" w:customStyle="1" w:styleId="xl51">
    <w:name w:val="xl51"/>
    <w:basedOn w:val="a6"/>
    <w:rsid w:val="00F45C3F"/>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ascii="宋体" w:hAnsi="宋体"/>
      <w:sz w:val="24"/>
    </w:rPr>
  </w:style>
  <w:style w:type="paragraph" w:customStyle="1" w:styleId="xl55">
    <w:name w:val="xl55"/>
    <w:basedOn w:val="a6"/>
    <w:rsid w:val="00F45C3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sz w:val="24"/>
    </w:rPr>
  </w:style>
  <w:style w:type="paragraph" w:customStyle="1" w:styleId="xl60">
    <w:name w:val="xl60"/>
    <w:basedOn w:val="a6"/>
    <w:rsid w:val="00F45C3F"/>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宋体" w:hAnsi="宋体"/>
      <w:sz w:val="24"/>
    </w:rPr>
  </w:style>
  <w:style w:type="paragraph" w:customStyle="1" w:styleId="8099CharCharChar">
    <w:name w:val="样式 标题 8图表名称 + 首行缩进:  0.99 厘米 Char Char Char"/>
    <w:basedOn w:val="8"/>
    <w:link w:val="8099CharCharCharChar"/>
    <w:uiPriority w:val="99"/>
    <w:rsid w:val="00F45C3F"/>
    <w:pPr>
      <w:spacing w:before="0" w:after="0" w:line="240" w:lineRule="auto"/>
      <w:jc w:val="center"/>
    </w:pPr>
    <w:rPr>
      <w:rFonts w:eastAsia="宋体"/>
      <w:b/>
      <w:bCs/>
      <w:sz w:val="28"/>
      <w:szCs w:val="28"/>
      <w:u w:val="thick"/>
    </w:rPr>
  </w:style>
  <w:style w:type="character" w:customStyle="1" w:styleId="8099CharCharCharChar">
    <w:name w:val="样式 标题 8图表名称 + 首行缩进:  0.99 厘米 Char Char Char Char"/>
    <w:link w:val="8099CharCharChar"/>
    <w:uiPriority w:val="99"/>
    <w:rsid w:val="00F45C3F"/>
    <w:rPr>
      <w:rFonts w:ascii="Arial" w:eastAsia="宋体" w:hAnsi="Arial" w:cs="宋体"/>
      <w:b/>
      <w:bCs/>
      <w:sz w:val="28"/>
      <w:szCs w:val="28"/>
      <w:u w:val="thick"/>
    </w:rPr>
  </w:style>
  <w:style w:type="paragraph" w:customStyle="1" w:styleId="5CharCharCharCharChar">
    <w:name w:val="标题5 Char Char Char Char Char"/>
    <w:basedOn w:val="a6"/>
    <w:link w:val="5CharCharCharCharCharChar"/>
    <w:uiPriority w:val="99"/>
    <w:rsid w:val="00F45C3F"/>
    <w:pPr>
      <w:tabs>
        <w:tab w:val="num" w:pos="840"/>
      </w:tabs>
      <w:spacing w:line="360" w:lineRule="auto"/>
      <w:ind w:left="840" w:hanging="420"/>
      <w:jc w:val="left"/>
      <w:outlineLvl w:val="3"/>
    </w:pPr>
    <w:rPr>
      <w:sz w:val="24"/>
    </w:rPr>
  </w:style>
  <w:style w:type="character" w:customStyle="1" w:styleId="5CharCharCharCharCharChar">
    <w:name w:val="标题5 Char Char Char Char Char Char"/>
    <w:link w:val="5CharCharCharCharChar"/>
    <w:uiPriority w:val="99"/>
    <w:rsid w:val="00F45C3F"/>
    <w:rPr>
      <w:rFonts w:ascii="Times New Roman" w:eastAsia="宋体" w:hAnsi="Times New Roman" w:cs="Times New Roman"/>
      <w:sz w:val="24"/>
      <w:szCs w:val="24"/>
    </w:rPr>
  </w:style>
  <w:style w:type="paragraph" w:customStyle="1" w:styleId="1-zCharCharCharChar">
    <w:name w:val="样式1-正文z Char Char Char Char"/>
    <w:basedOn w:val="a6"/>
    <w:link w:val="1-zCharCharCharCharChar"/>
    <w:uiPriority w:val="99"/>
    <w:rsid w:val="00F45C3F"/>
    <w:pPr>
      <w:adjustRightInd w:val="0"/>
      <w:snapToGrid w:val="0"/>
      <w:spacing w:line="380" w:lineRule="exact"/>
      <w:ind w:firstLine="482"/>
      <w:textAlignment w:val="center"/>
    </w:pPr>
    <w:rPr>
      <w:snapToGrid w:val="0"/>
      <w:sz w:val="24"/>
    </w:rPr>
  </w:style>
  <w:style w:type="character" w:customStyle="1" w:styleId="1-zCharCharCharCharChar">
    <w:name w:val="样式1-正文z Char Char Char Char Char"/>
    <w:link w:val="1-zCharCharCharChar"/>
    <w:uiPriority w:val="99"/>
    <w:rsid w:val="00F45C3F"/>
    <w:rPr>
      <w:rFonts w:ascii="Times New Roman" w:eastAsia="宋体" w:hAnsi="Times New Roman" w:cs="Times New Roman"/>
      <w:snapToGrid w:val="0"/>
      <w:sz w:val="24"/>
      <w:szCs w:val="24"/>
    </w:rPr>
  </w:style>
  <w:style w:type="paragraph" w:customStyle="1" w:styleId="5CharCharChar">
    <w:name w:val="标题5 Char Char Char"/>
    <w:basedOn w:val="a6"/>
    <w:uiPriority w:val="99"/>
    <w:rsid w:val="00F45C3F"/>
    <w:pPr>
      <w:tabs>
        <w:tab w:val="num" w:pos="170"/>
      </w:tabs>
      <w:spacing w:line="360" w:lineRule="auto"/>
      <w:ind w:left="624" w:hanging="227"/>
      <w:jc w:val="left"/>
      <w:outlineLvl w:val="3"/>
    </w:pPr>
    <w:rPr>
      <w:sz w:val="24"/>
    </w:rPr>
  </w:style>
  <w:style w:type="paragraph" w:customStyle="1" w:styleId="1-">
    <w:name w:val="样式1-正文"/>
    <w:basedOn w:val="a6"/>
    <w:link w:val="1-Char"/>
    <w:uiPriority w:val="99"/>
    <w:rsid w:val="00F45C3F"/>
    <w:pPr>
      <w:adjustRightInd w:val="0"/>
      <w:snapToGrid w:val="0"/>
      <w:spacing w:line="360" w:lineRule="auto"/>
      <w:ind w:firstLine="454"/>
    </w:pPr>
    <w:rPr>
      <w:sz w:val="24"/>
    </w:rPr>
  </w:style>
  <w:style w:type="paragraph" w:customStyle="1" w:styleId="1-zChar">
    <w:name w:val="样式1-正文z Char"/>
    <w:basedOn w:val="a6"/>
    <w:link w:val="1-zCharChar"/>
    <w:uiPriority w:val="99"/>
    <w:rsid w:val="00F45C3F"/>
    <w:pPr>
      <w:adjustRightInd w:val="0"/>
      <w:snapToGrid w:val="0"/>
      <w:spacing w:line="380" w:lineRule="exact"/>
      <w:ind w:firstLine="482"/>
      <w:textAlignment w:val="center"/>
    </w:pPr>
    <w:rPr>
      <w:snapToGrid w:val="0"/>
      <w:sz w:val="24"/>
    </w:rPr>
  </w:style>
  <w:style w:type="character" w:customStyle="1" w:styleId="1-zCharChar">
    <w:name w:val="样式1-正文z Char Char"/>
    <w:link w:val="1-zChar"/>
    <w:uiPriority w:val="99"/>
    <w:rsid w:val="00F45C3F"/>
    <w:rPr>
      <w:rFonts w:ascii="Times New Roman" w:eastAsia="宋体" w:hAnsi="Times New Roman" w:cs="Times New Roman"/>
      <w:snapToGrid w:val="0"/>
      <w:sz w:val="24"/>
      <w:szCs w:val="24"/>
    </w:rPr>
  </w:style>
  <w:style w:type="paragraph" w:customStyle="1" w:styleId="25">
    <w:name w:val="样式 报告正文 + 首行缩进:  2 字符"/>
    <w:basedOn w:val="a6"/>
    <w:uiPriority w:val="99"/>
    <w:rsid w:val="00F45C3F"/>
    <w:pPr>
      <w:keepNext/>
      <w:spacing w:line="500" w:lineRule="exact"/>
      <w:ind w:firstLineChars="200" w:firstLine="560"/>
      <w:jc w:val="left"/>
      <w:outlineLvl w:val="1"/>
    </w:pPr>
    <w:rPr>
      <w:rFonts w:eastAsia="楷体_GB2312" w:cs="宋体"/>
      <w:sz w:val="28"/>
    </w:rPr>
  </w:style>
  <w:style w:type="paragraph" w:customStyle="1" w:styleId="8099CharChar">
    <w:name w:val="样式 标题 8图表名称 + 首行缩进:  0.99 厘米 Char Char"/>
    <w:basedOn w:val="8"/>
    <w:uiPriority w:val="99"/>
    <w:rsid w:val="00F45C3F"/>
    <w:pPr>
      <w:spacing w:before="0" w:after="0" w:line="240" w:lineRule="auto"/>
      <w:jc w:val="center"/>
    </w:pPr>
    <w:rPr>
      <w:rFonts w:eastAsia="宋体" w:cs="宋体"/>
      <w:b/>
      <w:bCs/>
      <w:sz w:val="28"/>
      <w:szCs w:val="28"/>
      <w:u w:val="thick"/>
    </w:rPr>
  </w:style>
  <w:style w:type="paragraph" w:customStyle="1" w:styleId="5CharCharCharChar">
    <w:name w:val="标题5 Char Char Char Char"/>
    <w:basedOn w:val="a6"/>
    <w:uiPriority w:val="99"/>
    <w:rsid w:val="00F45C3F"/>
    <w:pPr>
      <w:tabs>
        <w:tab w:val="num" w:pos="840"/>
      </w:tabs>
      <w:spacing w:line="360" w:lineRule="auto"/>
      <w:ind w:left="840" w:hanging="420"/>
      <w:jc w:val="left"/>
      <w:outlineLvl w:val="3"/>
    </w:pPr>
    <w:rPr>
      <w:sz w:val="24"/>
    </w:rPr>
  </w:style>
  <w:style w:type="paragraph" w:customStyle="1" w:styleId="1-zCharCharChar">
    <w:name w:val="样式1-正文z Char Char Char"/>
    <w:basedOn w:val="a6"/>
    <w:uiPriority w:val="99"/>
    <w:rsid w:val="00F45C3F"/>
    <w:pPr>
      <w:adjustRightInd w:val="0"/>
      <w:snapToGrid w:val="0"/>
      <w:spacing w:line="380" w:lineRule="exact"/>
      <w:ind w:firstLine="482"/>
      <w:textAlignment w:val="center"/>
    </w:pPr>
    <w:rPr>
      <w:snapToGrid w:val="0"/>
      <w:sz w:val="24"/>
    </w:rPr>
  </w:style>
  <w:style w:type="paragraph" w:customStyle="1" w:styleId="1-z">
    <w:name w:val="样式1-正文z"/>
    <w:basedOn w:val="a6"/>
    <w:uiPriority w:val="99"/>
    <w:rsid w:val="00F45C3F"/>
    <w:pPr>
      <w:adjustRightInd w:val="0"/>
      <w:snapToGrid w:val="0"/>
      <w:spacing w:line="380" w:lineRule="exact"/>
      <w:ind w:firstLine="482"/>
      <w:textAlignment w:val="center"/>
    </w:pPr>
    <w:rPr>
      <w:snapToGrid w:val="0"/>
      <w:sz w:val="24"/>
    </w:rPr>
  </w:style>
  <w:style w:type="character" w:customStyle="1" w:styleId="detailstyle1">
    <w:name w:val="detail_style1"/>
    <w:uiPriority w:val="99"/>
    <w:rsid w:val="00F45C3F"/>
    <w:rPr>
      <w:strike w:val="0"/>
      <w:dstrike w:val="0"/>
      <w:sz w:val="21"/>
      <w:szCs w:val="21"/>
      <w:u w:val="none"/>
      <w:effect w:val="none"/>
    </w:rPr>
  </w:style>
  <w:style w:type="paragraph" w:customStyle="1" w:styleId="afff0">
    <w:name w:val="简单回函地址"/>
    <w:basedOn w:val="a6"/>
    <w:rsid w:val="00F45C3F"/>
  </w:style>
  <w:style w:type="paragraph" w:customStyle="1" w:styleId="afff1">
    <w:name w:val="图形中文字"/>
    <w:basedOn w:val="a6"/>
    <w:rsid w:val="00F45C3F"/>
    <w:pPr>
      <w:autoSpaceDE w:val="0"/>
      <w:autoSpaceDN w:val="0"/>
      <w:adjustRightInd w:val="0"/>
      <w:jc w:val="center"/>
    </w:pPr>
    <w:rPr>
      <w:rFonts w:ascii="宋体" w:hAnsi="Tms Rmn"/>
      <w:sz w:val="24"/>
    </w:rPr>
  </w:style>
  <w:style w:type="paragraph" w:customStyle="1" w:styleId="51">
    <w:name w:val="5"/>
    <w:basedOn w:val="a6"/>
    <w:next w:val="ab"/>
    <w:rsid w:val="00F45C3F"/>
    <w:pPr>
      <w:spacing w:after="120"/>
      <w:ind w:leftChars="200" w:left="420"/>
    </w:pPr>
  </w:style>
  <w:style w:type="paragraph" w:customStyle="1" w:styleId="Char10">
    <w:name w:val="正文文字 Char1"/>
    <w:aliases w:val="正文文字1,正文文字 Char Char Char Char Char Char Char1,正文文字 Char Char Char Char Char1,正文文字 Char Char Char1,正文文本1 Char1"/>
    <w:basedOn w:val="a6"/>
    <w:next w:val="aff7"/>
    <w:uiPriority w:val="99"/>
    <w:rsid w:val="00F45C3F"/>
    <w:pPr>
      <w:spacing w:after="120"/>
    </w:pPr>
  </w:style>
  <w:style w:type="paragraph" w:customStyle="1" w:styleId="XCHG1">
    <w:name w:val="XCHG论文节"/>
    <w:basedOn w:val="a6"/>
    <w:uiPriority w:val="99"/>
    <w:rsid w:val="00F45C3F"/>
    <w:pPr>
      <w:spacing w:beforeLines="100" w:afterLines="100"/>
    </w:pPr>
    <w:rPr>
      <w:rFonts w:ascii="方正姚体" w:eastAsia="方正姚体"/>
      <w:b/>
      <w:bCs/>
      <w:sz w:val="36"/>
    </w:rPr>
  </w:style>
  <w:style w:type="paragraph" w:styleId="26">
    <w:name w:val="Body Text First Indent 2"/>
    <w:basedOn w:val="ab"/>
    <w:link w:val="2Char3"/>
    <w:rsid w:val="00F45C3F"/>
    <w:pPr>
      <w:spacing w:after="120" w:line="240" w:lineRule="auto"/>
      <w:ind w:leftChars="200" w:left="420" w:firstLineChars="200" w:firstLine="420"/>
    </w:pPr>
    <w:rPr>
      <w:szCs w:val="24"/>
    </w:rPr>
  </w:style>
  <w:style w:type="character" w:customStyle="1" w:styleId="2Char3">
    <w:name w:val="正文首行缩进 2 Char"/>
    <w:link w:val="26"/>
    <w:rsid w:val="00F45C3F"/>
    <w:rPr>
      <w:rFonts w:ascii="Times New Roman" w:eastAsia="宋体" w:hAnsi="Times New Roman" w:cs="Times New Roman"/>
      <w:spacing w:val="6"/>
      <w:sz w:val="24"/>
      <w:szCs w:val="24"/>
    </w:rPr>
  </w:style>
  <w:style w:type="paragraph" w:customStyle="1" w:styleId="42">
    <w:name w:val="4"/>
    <w:basedOn w:val="a6"/>
    <w:next w:val="20"/>
    <w:rsid w:val="00F45C3F"/>
    <w:pPr>
      <w:adjustRightInd w:val="0"/>
      <w:spacing w:line="360" w:lineRule="auto"/>
      <w:ind w:firstLine="525"/>
      <w:textAlignment w:val="baseline"/>
    </w:pPr>
    <w:rPr>
      <w:rFonts w:ascii="宋体"/>
      <w:spacing w:val="5"/>
      <w:sz w:val="24"/>
    </w:rPr>
  </w:style>
  <w:style w:type="character" w:customStyle="1" w:styleId="4CharCharCharChar">
    <w:name w:val="标题 4 Char Char Char Char"/>
    <w:aliases w:val="款标题1.1.1.1 Char Char Char Char Char Char,标题 4 Char Char1 Char Char"/>
    <w:uiPriority w:val="99"/>
    <w:rsid w:val="00F45C3F"/>
    <w:rPr>
      <w:rFonts w:ascii="宋体" w:eastAsia="宋体" w:hAnsi="宋体"/>
      <w:b/>
      <w:bCs/>
      <w:snapToGrid w:val="0"/>
      <w:sz w:val="24"/>
      <w:lang w:val="en-US" w:eastAsia="zh-CN" w:bidi="ar-SA"/>
    </w:rPr>
  </w:style>
  <w:style w:type="paragraph" w:customStyle="1" w:styleId="33">
    <w:name w:val="3"/>
    <w:basedOn w:val="a6"/>
    <w:next w:val="20"/>
    <w:rsid w:val="00F45C3F"/>
    <w:pPr>
      <w:adjustRightInd w:val="0"/>
      <w:spacing w:line="360" w:lineRule="auto"/>
      <w:ind w:firstLine="525"/>
      <w:textAlignment w:val="baseline"/>
    </w:pPr>
    <w:rPr>
      <w:rFonts w:ascii="宋体"/>
      <w:spacing w:val="5"/>
      <w:sz w:val="24"/>
    </w:rPr>
  </w:style>
  <w:style w:type="paragraph" w:customStyle="1" w:styleId="xl54">
    <w:name w:val="xl54"/>
    <w:basedOn w:val="a6"/>
    <w:rsid w:val="00F45C3F"/>
    <w:pPr>
      <w:widowControl/>
      <w:pBdr>
        <w:left w:val="single" w:sz="8" w:space="0" w:color="auto"/>
        <w:right w:val="single" w:sz="4" w:space="0" w:color="auto"/>
      </w:pBdr>
      <w:spacing w:before="100" w:beforeAutospacing="1" w:after="100" w:afterAutospacing="1"/>
      <w:jc w:val="center"/>
    </w:pPr>
    <w:rPr>
      <w:rFonts w:ascii="Arial Unicode MS" w:hAnsi="Arial Unicode MS"/>
      <w:sz w:val="22"/>
      <w:szCs w:val="22"/>
    </w:rPr>
  </w:style>
  <w:style w:type="paragraph" w:customStyle="1" w:styleId="font6">
    <w:name w:val="font6"/>
    <w:basedOn w:val="a6"/>
    <w:rsid w:val="00F45C3F"/>
    <w:pPr>
      <w:widowControl/>
      <w:spacing w:before="100" w:beforeAutospacing="1" w:after="100" w:afterAutospacing="1"/>
      <w:jc w:val="left"/>
    </w:pPr>
    <w:rPr>
      <w:rFonts w:eastAsia="Times New Roman"/>
      <w:sz w:val="18"/>
      <w:szCs w:val="18"/>
    </w:rPr>
  </w:style>
  <w:style w:type="character" w:styleId="afff2">
    <w:name w:val="Emphasis"/>
    <w:uiPriority w:val="20"/>
    <w:qFormat/>
    <w:rsid w:val="00F45C3F"/>
    <w:rPr>
      <w:i/>
      <w:iCs/>
    </w:rPr>
  </w:style>
  <w:style w:type="character" w:customStyle="1" w:styleId="grame">
    <w:name w:val="grame"/>
    <w:basedOn w:val="a7"/>
    <w:rsid w:val="00F45C3F"/>
  </w:style>
  <w:style w:type="paragraph" w:customStyle="1" w:styleId="111">
    <w:name w:val="标题 11"/>
    <w:basedOn w:val="a6"/>
    <w:uiPriority w:val="99"/>
    <w:rsid w:val="00F45C3F"/>
    <w:pPr>
      <w:widowControl/>
      <w:spacing w:before="100" w:beforeAutospacing="1" w:after="100" w:afterAutospacing="1"/>
      <w:jc w:val="left"/>
      <w:outlineLvl w:val="1"/>
    </w:pPr>
    <w:rPr>
      <w:rFonts w:ascii="黑体" w:eastAsia="黑体" w:hAnsi="宋体" w:cs="宋体"/>
      <w:b/>
      <w:bCs/>
      <w:kern w:val="36"/>
      <w:sz w:val="24"/>
    </w:rPr>
  </w:style>
  <w:style w:type="paragraph" w:customStyle="1" w:styleId="52">
    <w:name w:val="样式5"/>
    <w:basedOn w:val="aff7"/>
    <w:autoRedefine/>
    <w:uiPriority w:val="99"/>
    <w:rsid w:val="00F45C3F"/>
    <w:pPr>
      <w:adjustRightInd w:val="0"/>
      <w:snapToGrid w:val="0"/>
      <w:spacing w:after="0" w:line="300" w:lineRule="auto"/>
      <w:ind w:firstLineChars="200" w:firstLine="480"/>
      <w:textAlignment w:val="baseline"/>
    </w:pPr>
    <w:rPr>
      <w:rFonts w:ascii="宋体" w:hAnsi="宋体"/>
      <w:color w:val="000000"/>
      <w:sz w:val="24"/>
    </w:rPr>
  </w:style>
  <w:style w:type="paragraph" w:customStyle="1" w:styleId="27">
    <w:name w:val="图表头2"/>
    <w:basedOn w:val="aff4"/>
    <w:rsid w:val="00F45C3F"/>
    <w:pPr>
      <w:tabs>
        <w:tab w:val="center" w:pos="4231"/>
        <w:tab w:val="right" w:pos="8463"/>
      </w:tabs>
      <w:spacing w:beforeLines="50" w:afterLines="50" w:line="240" w:lineRule="auto"/>
    </w:pPr>
    <w:rPr>
      <w:rFonts w:ascii="Times New Roman" w:hAnsi="宋体"/>
      <w:kern w:val="2"/>
      <w:szCs w:val="21"/>
    </w:rPr>
  </w:style>
  <w:style w:type="character" w:customStyle="1" w:styleId="style6">
    <w:name w:val="style6"/>
    <w:basedOn w:val="a7"/>
    <w:uiPriority w:val="99"/>
    <w:rsid w:val="00F45C3F"/>
  </w:style>
  <w:style w:type="paragraph" w:customStyle="1" w:styleId="ggbody">
    <w:name w:val="gg_body"/>
    <w:basedOn w:val="a6"/>
    <w:rsid w:val="00F45C3F"/>
    <w:pPr>
      <w:spacing w:line="460" w:lineRule="exact"/>
      <w:ind w:firstLineChars="200" w:firstLine="200"/>
    </w:pPr>
    <w:rPr>
      <w:rFonts w:ascii="宋体" w:hAnsi="宋体"/>
      <w:sz w:val="24"/>
    </w:rPr>
  </w:style>
  <w:style w:type="paragraph" w:customStyle="1" w:styleId="xl77">
    <w:name w:val="xl77"/>
    <w:basedOn w:val="a6"/>
    <w:rsid w:val="00F45C3F"/>
    <w:pPr>
      <w:widowControl/>
      <w:pBdr>
        <w:left w:val="single" w:sz="8" w:space="0" w:color="auto"/>
        <w:bottom w:val="single" w:sz="4" w:space="0" w:color="000000"/>
        <w:right w:val="single" w:sz="4" w:space="0" w:color="auto"/>
      </w:pBdr>
      <w:spacing w:before="100" w:beforeAutospacing="1" w:after="100" w:afterAutospacing="1"/>
      <w:jc w:val="center"/>
    </w:pPr>
    <w:rPr>
      <w:rFonts w:ascii="Arial Unicode MS" w:hAnsi="Arial Unicode MS"/>
      <w:sz w:val="22"/>
      <w:szCs w:val="22"/>
    </w:rPr>
  </w:style>
  <w:style w:type="paragraph" w:customStyle="1" w:styleId="xl34">
    <w:name w:val="xl34"/>
    <w:basedOn w:val="a6"/>
    <w:rsid w:val="00F45C3F"/>
    <w:pPr>
      <w:widowControl/>
      <w:pBdr>
        <w:top w:val="single" w:sz="4" w:space="0" w:color="auto"/>
        <w:bottom w:val="single" w:sz="4" w:space="0" w:color="auto"/>
        <w:right w:val="single" w:sz="4" w:space="0" w:color="auto"/>
      </w:pBdr>
      <w:spacing w:before="100" w:beforeAutospacing="1" w:after="100" w:afterAutospacing="1"/>
      <w:jc w:val="center"/>
    </w:pPr>
    <w:rPr>
      <w:rFonts w:eastAsia="Times New Roman"/>
      <w:sz w:val="18"/>
      <w:szCs w:val="18"/>
    </w:rPr>
  </w:style>
  <w:style w:type="paragraph" w:customStyle="1" w:styleId="xl63">
    <w:name w:val="xl63"/>
    <w:basedOn w:val="a6"/>
    <w:rsid w:val="00F45C3F"/>
    <w:pPr>
      <w:widowControl/>
      <w:pBdr>
        <w:left w:val="single" w:sz="4" w:space="0" w:color="auto"/>
        <w:bottom w:val="single" w:sz="4" w:space="0" w:color="000000"/>
        <w:right w:val="single" w:sz="4" w:space="0" w:color="auto"/>
      </w:pBdr>
      <w:spacing w:before="100" w:beforeAutospacing="1" w:after="100" w:afterAutospacing="1"/>
      <w:jc w:val="center"/>
    </w:pPr>
    <w:rPr>
      <w:rFonts w:ascii="Arial Unicode MS" w:hAnsi="Arial Unicode MS"/>
      <w:sz w:val="22"/>
      <w:szCs w:val="22"/>
    </w:rPr>
  </w:style>
  <w:style w:type="character" w:customStyle="1" w:styleId="2CharChar">
    <w:name w:val="标题 2 Char Char"/>
    <w:aliases w:val="节 Char,(C+F2) Char,节标题 Char,一级节名 Char,节标题 1.1 Char,h2 Char,l2 Char,2nd level Char,Titre2 Char,Header 2 Char,标题 12 Char,标题 21 Char,H2 Char,Se Char,Head wsa2 Char,标题 1.1 Char,Title2 Char,Heading 2 Hidden Char,Heading 2 CCBS Char,2 Char"/>
    <w:rsid w:val="00F45C3F"/>
    <w:rPr>
      <w:rFonts w:ascii="Arial" w:eastAsia="宋体" w:hAnsi="Arial"/>
      <w:b/>
      <w:bCs/>
      <w:kern w:val="2"/>
      <w:sz w:val="28"/>
      <w:szCs w:val="32"/>
      <w:lang w:val="en-US" w:eastAsia="zh-CN" w:bidi="ar-SA"/>
    </w:rPr>
  </w:style>
  <w:style w:type="table" w:styleId="afff3">
    <w:name w:val="Table Elegant"/>
    <w:basedOn w:val="a8"/>
    <w:rsid w:val="00F45C3F"/>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CharCharCharChar1Char">
    <w:name w:val="Char Char Char Char Char Char1 Char"/>
    <w:basedOn w:val="a6"/>
    <w:rsid w:val="00F45C3F"/>
    <w:pPr>
      <w:spacing w:line="360" w:lineRule="auto"/>
      <w:ind w:firstLineChars="200" w:firstLine="200"/>
    </w:pPr>
    <w:rPr>
      <w:rFonts w:ascii="宋体" w:hAnsi="宋体" w:cs="宋体"/>
      <w:sz w:val="24"/>
    </w:rPr>
  </w:style>
  <w:style w:type="paragraph" w:customStyle="1" w:styleId="CharCharCharCharCharChar1">
    <w:name w:val="Char Char Char Char Char Char1"/>
    <w:basedOn w:val="a6"/>
    <w:rsid w:val="00F45C3F"/>
    <w:pPr>
      <w:spacing w:line="360" w:lineRule="auto"/>
      <w:ind w:firstLineChars="200" w:firstLine="200"/>
    </w:pPr>
    <w:rPr>
      <w:rFonts w:ascii="宋体" w:hAnsi="宋体" w:cs="宋体"/>
      <w:sz w:val="24"/>
    </w:rPr>
  </w:style>
  <w:style w:type="paragraph" w:customStyle="1" w:styleId="CharCharChar2Char">
    <w:name w:val="Char Char Char2 Char"/>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afff4">
    <w:name w:val="表格文字居中"/>
    <w:link w:val="Charf0"/>
    <w:qFormat/>
    <w:rsid w:val="00F45C3F"/>
    <w:pPr>
      <w:adjustRightInd w:val="0"/>
      <w:snapToGrid w:val="0"/>
      <w:spacing w:beforeLines="10" w:afterLines="10"/>
      <w:jc w:val="center"/>
    </w:pPr>
    <w:rPr>
      <w:rFonts w:ascii="宋体" w:hAnsi="宋体"/>
      <w:sz w:val="24"/>
    </w:rPr>
  </w:style>
  <w:style w:type="paragraph" w:customStyle="1" w:styleId="Charf1">
    <w:name w:val="Char"/>
    <w:basedOn w:val="a6"/>
    <w:rsid w:val="00F45C3F"/>
    <w:pPr>
      <w:spacing w:line="360" w:lineRule="auto"/>
      <w:ind w:firstLineChars="200" w:firstLine="200"/>
    </w:pPr>
    <w:rPr>
      <w:rFonts w:ascii="宋体" w:hAnsi="宋体" w:cs="宋体"/>
      <w:sz w:val="24"/>
    </w:rPr>
  </w:style>
  <w:style w:type="paragraph" w:customStyle="1" w:styleId="CharCharCharCharCharCharCharCharCharChar">
    <w:name w:val="Char Char Char Char Char Char Char Char Char Char"/>
    <w:basedOn w:val="a6"/>
    <w:rsid w:val="00F45C3F"/>
    <w:pPr>
      <w:spacing w:line="360" w:lineRule="auto"/>
      <w:ind w:firstLineChars="200" w:firstLine="200"/>
    </w:pPr>
    <w:rPr>
      <w:rFonts w:ascii="宋体" w:hAnsi="宋体" w:cs="宋体"/>
      <w:sz w:val="24"/>
    </w:rPr>
  </w:style>
  <w:style w:type="paragraph" w:customStyle="1" w:styleId="15">
    <w:name w:val="表格标题1"/>
    <w:basedOn w:val="aff5"/>
    <w:autoRedefine/>
    <w:uiPriority w:val="99"/>
    <w:rsid w:val="00F45C3F"/>
    <w:pPr>
      <w:spacing w:line="240" w:lineRule="exact"/>
      <w:ind w:left="0" w:firstLineChars="0" w:firstLine="0"/>
      <w:jc w:val="center"/>
    </w:pPr>
    <w:rPr>
      <w:sz w:val="21"/>
    </w:rPr>
  </w:style>
  <w:style w:type="paragraph" w:customStyle="1" w:styleId="Char90">
    <w:name w:val="Char9"/>
    <w:basedOn w:val="a6"/>
    <w:rsid w:val="00F45C3F"/>
    <w:pPr>
      <w:spacing w:line="360" w:lineRule="auto"/>
      <w:ind w:firstLineChars="200" w:firstLine="200"/>
    </w:pPr>
    <w:rPr>
      <w:rFonts w:ascii="宋体" w:hAnsi="宋体" w:cs="宋体"/>
      <w:sz w:val="24"/>
    </w:rPr>
  </w:style>
  <w:style w:type="paragraph" w:customStyle="1" w:styleId="310">
    <w:name w:val="正文文本 31"/>
    <w:basedOn w:val="a6"/>
    <w:uiPriority w:val="99"/>
    <w:rsid w:val="00F45C3F"/>
    <w:pPr>
      <w:adjustRightInd w:val="0"/>
      <w:spacing w:line="240" w:lineRule="atLeast"/>
      <w:jc w:val="center"/>
      <w:textAlignment w:val="baseline"/>
    </w:pPr>
    <w:rPr>
      <w:rFonts w:ascii="宋体"/>
      <w:sz w:val="18"/>
    </w:rPr>
  </w:style>
  <w:style w:type="paragraph" w:customStyle="1" w:styleId="xl27">
    <w:name w:val="xl27"/>
    <w:basedOn w:val="a6"/>
    <w:rsid w:val="00F45C3F"/>
    <w:pPr>
      <w:widowControl/>
      <w:pBdr>
        <w:bottom w:val="single" w:sz="4" w:space="0" w:color="auto"/>
        <w:right w:val="single" w:sz="12" w:space="0" w:color="auto"/>
      </w:pBdr>
      <w:spacing w:before="100" w:beforeAutospacing="1" w:after="100" w:afterAutospacing="1"/>
      <w:jc w:val="center"/>
    </w:pPr>
    <w:rPr>
      <w:rFonts w:eastAsia="Arial Unicode MS"/>
      <w:szCs w:val="21"/>
    </w:rPr>
  </w:style>
  <w:style w:type="paragraph" w:customStyle="1" w:styleId="xl29">
    <w:name w:val="xl29"/>
    <w:basedOn w:val="a6"/>
    <w:rsid w:val="00F45C3F"/>
    <w:pPr>
      <w:widowControl/>
      <w:pBdr>
        <w:bottom w:val="single" w:sz="4" w:space="0" w:color="auto"/>
        <w:right w:val="single" w:sz="12" w:space="0" w:color="auto"/>
      </w:pBdr>
      <w:spacing w:before="100" w:beforeAutospacing="1" w:after="100" w:afterAutospacing="1"/>
      <w:jc w:val="center"/>
    </w:pPr>
    <w:rPr>
      <w:rFonts w:eastAsia="Arial Unicode MS"/>
      <w:szCs w:val="21"/>
    </w:rPr>
  </w:style>
  <w:style w:type="paragraph" w:customStyle="1" w:styleId="xl30">
    <w:name w:val="xl30"/>
    <w:basedOn w:val="a6"/>
    <w:rsid w:val="00F45C3F"/>
    <w:pPr>
      <w:widowControl/>
      <w:pBdr>
        <w:bottom w:val="single" w:sz="4" w:space="0" w:color="auto"/>
        <w:right w:val="single" w:sz="4" w:space="0" w:color="auto"/>
      </w:pBdr>
      <w:spacing w:before="100" w:beforeAutospacing="1" w:after="100" w:afterAutospacing="1"/>
      <w:jc w:val="center"/>
    </w:pPr>
    <w:rPr>
      <w:rFonts w:eastAsia="Arial Unicode MS"/>
      <w:szCs w:val="21"/>
    </w:rPr>
  </w:style>
  <w:style w:type="paragraph" w:styleId="afff5">
    <w:name w:val="table of figures"/>
    <w:basedOn w:val="a6"/>
    <w:next w:val="a6"/>
    <w:rsid w:val="00F45C3F"/>
    <w:pPr>
      <w:adjustRightInd w:val="0"/>
      <w:spacing w:line="312" w:lineRule="atLeast"/>
      <w:ind w:leftChars="200" w:left="840" w:hangingChars="200" w:hanging="420"/>
      <w:textAlignment w:val="baseline"/>
    </w:pPr>
  </w:style>
  <w:style w:type="paragraph" w:styleId="afff6">
    <w:name w:val="List Bullet"/>
    <w:basedOn w:val="a6"/>
    <w:autoRedefine/>
    <w:rsid w:val="00F45C3F"/>
    <w:pPr>
      <w:tabs>
        <w:tab w:val="num" w:pos="360"/>
      </w:tabs>
      <w:adjustRightInd w:val="0"/>
      <w:snapToGrid w:val="0"/>
      <w:spacing w:line="360" w:lineRule="exact"/>
      <w:ind w:left="360" w:hanging="360"/>
      <w:jc w:val="left"/>
      <w:textAlignment w:val="baseline"/>
    </w:pPr>
    <w:rPr>
      <w:rFonts w:ascii="宋体"/>
      <w:snapToGrid w:val="0"/>
      <w:kern w:val="24"/>
      <w:sz w:val="24"/>
    </w:rPr>
  </w:style>
  <w:style w:type="paragraph" w:styleId="28">
    <w:name w:val="List Bullet 2"/>
    <w:basedOn w:val="a6"/>
    <w:autoRedefine/>
    <w:rsid w:val="00F45C3F"/>
    <w:pPr>
      <w:tabs>
        <w:tab w:val="num" w:pos="780"/>
      </w:tabs>
      <w:adjustRightInd w:val="0"/>
      <w:snapToGrid w:val="0"/>
      <w:spacing w:line="360" w:lineRule="exact"/>
      <w:ind w:left="780" w:hanging="360"/>
      <w:jc w:val="left"/>
      <w:textAlignment w:val="baseline"/>
    </w:pPr>
    <w:rPr>
      <w:rFonts w:ascii="宋体"/>
      <w:snapToGrid w:val="0"/>
      <w:kern w:val="24"/>
      <w:sz w:val="24"/>
    </w:rPr>
  </w:style>
  <w:style w:type="paragraph" w:styleId="34">
    <w:name w:val="List Bullet 3"/>
    <w:basedOn w:val="a6"/>
    <w:autoRedefine/>
    <w:rsid w:val="00F45C3F"/>
    <w:pPr>
      <w:tabs>
        <w:tab w:val="num" w:pos="1200"/>
      </w:tabs>
      <w:adjustRightInd w:val="0"/>
      <w:snapToGrid w:val="0"/>
      <w:spacing w:line="360" w:lineRule="exact"/>
      <w:ind w:left="1200" w:hanging="360"/>
      <w:jc w:val="left"/>
      <w:textAlignment w:val="baseline"/>
    </w:pPr>
    <w:rPr>
      <w:rFonts w:ascii="宋体"/>
      <w:snapToGrid w:val="0"/>
      <w:kern w:val="24"/>
      <w:sz w:val="24"/>
    </w:rPr>
  </w:style>
  <w:style w:type="paragraph" w:styleId="43">
    <w:name w:val="List Bullet 4"/>
    <w:basedOn w:val="a6"/>
    <w:autoRedefine/>
    <w:rsid w:val="00F45C3F"/>
    <w:pPr>
      <w:tabs>
        <w:tab w:val="num" w:pos="1620"/>
      </w:tabs>
      <w:adjustRightInd w:val="0"/>
      <w:snapToGrid w:val="0"/>
      <w:spacing w:line="360" w:lineRule="exact"/>
      <w:ind w:left="1620" w:hanging="360"/>
      <w:jc w:val="left"/>
      <w:textAlignment w:val="baseline"/>
    </w:pPr>
    <w:rPr>
      <w:rFonts w:ascii="宋体"/>
      <w:snapToGrid w:val="0"/>
      <w:kern w:val="24"/>
      <w:sz w:val="24"/>
    </w:rPr>
  </w:style>
  <w:style w:type="character" w:styleId="afff7">
    <w:name w:val="FollowedHyperlink"/>
    <w:aliases w:val="已访问的超级链接,访问过的超链接1,已访问的超链接1,FollowedHyperlink"/>
    <w:uiPriority w:val="99"/>
    <w:qFormat/>
    <w:rsid w:val="00F45C3F"/>
    <w:rPr>
      <w:color w:val="800080"/>
      <w:u w:val="single"/>
    </w:rPr>
  </w:style>
  <w:style w:type="paragraph" w:styleId="29">
    <w:name w:val="List Continue 2"/>
    <w:basedOn w:val="a6"/>
    <w:rsid w:val="00F45C3F"/>
    <w:pPr>
      <w:adjustRightInd w:val="0"/>
      <w:snapToGrid w:val="0"/>
      <w:spacing w:after="120" w:line="360" w:lineRule="exact"/>
      <w:ind w:left="840" w:firstLine="454"/>
      <w:jc w:val="left"/>
      <w:textAlignment w:val="baseline"/>
    </w:pPr>
    <w:rPr>
      <w:rFonts w:ascii="宋体"/>
      <w:snapToGrid w:val="0"/>
      <w:kern w:val="24"/>
      <w:sz w:val="24"/>
    </w:rPr>
  </w:style>
  <w:style w:type="paragraph" w:customStyle="1" w:styleId="font7">
    <w:name w:val="font7"/>
    <w:basedOn w:val="a6"/>
    <w:rsid w:val="00F45C3F"/>
    <w:pPr>
      <w:widowControl/>
      <w:spacing w:before="100" w:beforeAutospacing="1" w:after="100" w:afterAutospacing="1"/>
      <w:jc w:val="left"/>
    </w:pPr>
    <w:rPr>
      <w:rFonts w:eastAsia="Arial Unicode MS"/>
      <w:sz w:val="24"/>
    </w:rPr>
  </w:style>
  <w:style w:type="paragraph" w:styleId="2a">
    <w:name w:val="Body Text 2"/>
    <w:aliases w:val="正文文字 2"/>
    <w:basedOn w:val="a6"/>
    <w:link w:val="2Char4"/>
    <w:rsid w:val="00F45C3F"/>
    <w:pPr>
      <w:adjustRightInd w:val="0"/>
      <w:jc w:val="center"/>
      <w:textAlignment w:val="baseline"/>
    </w:pPr>
    <w:rPr>
      <w:rFonts w:ascii="宋体" w:hAnsi="宋体"/>
      <w:spacing w:val="-10"/>
      <w:sz w:val="18"/>
    </w:rPr>
  </w:style>
  <w:style w:type="character" w:customStyle="1" w:styleId="2Char4">
    <w:name w:val="正文文本 2 Char"/>
    <w:aliases w:val="正文文字 2 Char"/>
    <w:link w:val="2a"/>
    <w:rsid w:val="00F45C3F"/>
    <w:rPr>
      <w:rFonts w:ascii="宋体" w:eastAsia="宋体" w:hAnsi="宋体" w:cs="Times New Roman"/>
      <w:spacing w:val="-10"/>
      <w:kern w:val="0"/>
      <w:sz w:val="18"/>
      <w:szCs w:val="20"/>
    </w:rPr>
  </w:style>
  <w:style w:type="paragraph" w:customStyle="1" w:styleId="xl38">
    <w:name w:val="xl38"/>
    <w:basedOn w:val="a6"/>
    <w:rsid w:val="00F45C3F"/>
    <w:pPr>
      <w:widowControl/>
      <w:pBdr>
        <w:left w:val="single" w:sz="4" w:space="0" w:color="auto"/>
      </w:pBdr>
      <w:spacing w:before="100" w:beforeAutospacing="1" w:after="100" w:afterAutospacing="1"/>
      <w:jc w:val="center"/>
    </w:pPr>
    <w:rPr>
      <w:rFonts w:ascii="黑体" w:eastAsia="黑体" w:hAnsi="Arial Unicode MS" w:cs="Arial Unicode MS" w:hint="eastAsia"/>
      <w:color w:val="FF0000"/>
      <w:sz w:val="15"/>
      <w:szCs w:val="15"/>
    </w:rPr>
  </w:style>
  <w:style w:type="paragraph" w:customStyle="1" w:styleId="61">
    <w:name w:val="6"/>
    <w:basedOn w:val="a6"/>
    <w:next w:val="ab"/>
    <w:rsid w:val="00F45C3F"/>
    <w:pPr>
      <w:adjustRightInd w:val="0"/>
      <w:spacing w:line="360" w:lineRule="auto"/>
      <w:ind w:firstLine="540"/>
      <w:textAlignment w:val="baseline"/>
    </w:pPr>
    <w:rPr>
      <w:rFonts w:ascii="宋体"/>
      <w:spacing w:val="5"/>
      <w:sz w:val="24"/>
    </w:rPr>
  </w:style>
  <w:style w:type="paragraph" w:customStyle="1" w:styleId="afff8">
    <w:name w:val="表格标题"/>
    <w:aliases w:val="标题4 Char Char Char,Plain Text Char1,Plain Text Char Char,Plain Text Char,Plain Text Char2,Plain Text Char2 Char,Plain Text Char1 Char Char,文本条款 Char Char Char Char,题注1"/>
    <w:basedOn w:val="3"/>
    <w:qFormat/>
    <w:rsid w:val="00F45C3F"/>
    <w:pPr>
      <w:spacing w:before="120" w:afterLines="50" w:line="240" w:lineRule="auto"/>
      <w:jc w:val="center"/>
    </w:pPr>
    <w:rPr>
      <w:rFonts w:eastAsia="黑体"/>
      <w:b w:val="0"/>
      <w:bCs w:val="0"/>
      <w:szCs w:val="20"/>
    </w:rPr>
  </w:style>
  <w:style w:type="paragraph" w:customStyle="1" w:styleId="afff9">
    <w:name w:val="公式"/>
    <w:next w:val="a6"/>
    <w:autoRedefine/>
    <w:rsid w:val="00F45C3F"/>
    <w:pPr>
      <w:jc w:val="center"/>
    </w:pPr>
    <w:rPr>
      <w:rFonts w:ascii="Times New Roman" w:hAnsi="Times New Roman"/>
      <w:kern w:val="2"/>
      <w:sz w:val="24"/>
      <w:szCs w:val="24"/>
    </w:rPr>
  </w:style>
  <w:style w:type="paragraph" w:customStyle="1" w:styleId="xl32">
    <w:name w:val="xl32"/>
    <w:basedOn w:val="a6"/>
    <w:rsid w:val="00F45C3F"/>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宋体" w:hAnsi="宋体" w:cs="宋体"/>
      <w:sz w:val="24"/>
    </w:rPr>
  </w:style>
  <w:style w:type="paragraph" w:customStyle="1" w:styleId="xl33">
    <w:name w:val="xl33"/>
    <w:basedOn w:val="a6"/>
    <w:qFormat/>
    <w:rsid w:val="00F45C3F"/>
    <w:pPr>
      <w:widowControl/>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pPr>
    <w:rPr>
      <w:rFonts w:ascii="宋体" w:hAnsi="宋体" w:cs="宋体"/>
      <w:sz w:val="24"/>
    </w:rPr>
  </w:style>
  <w:style w:type="paragraph" w:customStyle="1" w:styleId="xl35">
    <w:name w:val="xl35"/>
    <w:basedOn w:val="a6"/>
    <w:rsid w:val="00F45C3F"/>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宋体" w:hAnsi="宋体" w:cs="宋体"/>
      <w:sz w:val="24"/>
    </w:rPr>
  </w:style>
  <w:style w:type="paragraph" w:customStyle="1" w:styleId="xl36">
    <w:name w:val="xl36"/>
    <w:basedOn w:val="a6"/>
    <w:rsid w:val="00F45C3F"/>
    <w:pPr>
      <w:widowControl/>
      <w:pBdr>
        <w:top w:val="single" w:sz="8" w:space="0" w:color="auto"/>
        <w:bottom w:val="single" w:sz="4" w:space="0" w:color="auto"/>
        <w:right w:val="single" w:sz="4" w:space="0" w:color="auto"/>
      </w:pBdr>
      <w:spacing w:before="100" w:beforeAutospacing="1" w:after="100" w:afterAutospacing="1"/>
      <w:jc w:val="left"/>
    </w:pPr>
    <w:rPr>
      <w:rFonts w:ascii="宋体" w:hAnsi="宋体" w:cs="宋体"/>
      <w:sz w:val="24"/>
    </w:rPr>
  </w:style>
  <w:style w:type="paragraph" w:customStyle="1" w:styleId="xl37">
    <w:name w:val="xl37"/>
    <w:basedOn w:val="a6"/>
    <w:rsid w:val="00F45C3F"/>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sz w:val="24"/>
    </w:rPr>
  </w:style>
  <w:style w:type="paragraph" w:customStyle="1" w:styleId="xl39">
    <w:name w:val="xl39"/>
    <w:basedOn w:val="a6"/>
    <w:rsid w:val="00F45C3F"/>
    <w:pPr>
      <w:widowControl/>
      <w:pBdr>
        <w:top w:val="single" w:sz="4" w:space="0" w:color="auto"/>
        <w:bottom w:val="single" w:sz="8" w:space="0" w:color="auto"/>
        <w:right w:val="single" w:sz="4" w:space="0" w:color="auto"/>
      </w:pBdr>
      <w:spacing w:before="100" w:beforeAutospacing="1" w:after="100" w:afterAutospacing="1"/>
      <w:jc w:val="center"/>
    </w:pPr>
    <w:rPr>
      <w:rFonts w:ascii="宋体" w:hAnsi="宋体" w:cs="宋体"/>
      <w:sz w:val="24"/>
    </w:rPr>
  </w:style>
  <w:style w:type="paragraph" w:customStyle="1" w:styleId="112">
    <w:name w:val="标题11"/>
    <w:basedOn w:val="a6"/>
    <w:rsid w:val="00F45C3F"/>
    <w:pPr>
      <w:tabs>
        <w:tab w:val="num" w:pos="720"/>
      </w:tabs>
      <w:adjustRightInd w:val="0"/>
      <w:snapToGrid w:val="0"/>
      <w:spacing w:line="360" w:lineRule="auto"/>
      <w:ind w:left="567" w:hanging="567"/>
    </w:pPr>
    <w:rPr>
      <w:sz w:val="28"/>
    </w:rPr>
  </w:style>
  <w:style w:type="paragraph" w:styleId="afffa">
    <w:name w:val="Block Text"/>
    <w:aliases w:val="文字块"/>
    <w:basedOn w:val="a6"/>
    <w:rsid w:val="00F45C3F"/>
    <w:pPr>
      <w:adjustRightInd w:val="0"/>
      <w:spacing w:after="120" w:line="312" w:lineRule="atLeast"/>
      <w:ind w:leftChars="700" w:left="1440" w:rightChars="700" w:right="1440"/>
      <w:textAlignment w:val="baseline"/>
    </w:pPr>
  </w:style>
  <w:style w:type="paragraph" w:customStyle="1" w:styleId="xl64">
    <w:name w:val="xl64"/>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81">
    <w:name w:val="8"/>
    <w:basedOn w:val="a6"/>
    <w:next w:val="af6"/>
    <w:autoRedefine/>
    <w:rsid w:val="00F45C3F"/>
    <w:pPr>
      <w:tabs>
        <w:tab w:val="left" w:pos="0"/>
        <w:tab w:val="left" w:pos="420"/>
        <w:tab w:val="left" w:pos="567"/>
        <w:tab w:val="left" w:pos="3596"/>
        <w:tab w:val="left" w:pos="9225"/>
      </w:tabs>
      <w:topLinePunct/>
      <w:spacing w:line="360" w:lineRule="auto"/>
      <w:ind w:leftChars="229" w:left="481" w:firstLineChars="200" w:firstLine="480"/>
    </w:pPr>
    <w:rPr>
      <w:rFonts w:ascii="宋体" w:hAnsi="宋体"/>
      <w:sz w:val="24"/>
    </w:rPr>
  </w:style>
  <w:style w:type="paragraph" w:customStyle="1" w:styleId="afffb">
    <w:name w:val="征文"/>
    <w:basedOn w:val="a6"/>
    <w:uiPriority w:val="99"/>
    <w:rsid w:val="00F45C3F"/>
    <w:pPr>
      <w:adjustRightInd w:val="0"/>
      <w:snapToGrid w:val="0"/>
      <w:spacing w:line="312" w:lineRule="auto"/>
      <w:jc w:val="center"/>
    </w:pPr>
    <w:rPr>
      <w:rFonts w:ascii="宋体" w:hAnsi="宋体"/>
    </w:rPr>
  </w:style>
  <w:style w:type="paragraph" w:customStyle="1" w:styleId="afffc">
    <w:name w:val="表标题"/>
    <w:basedOn w:val="afffd"/>
    <w:link w:val="Charf2"/>
    <w:rsid w:val="00F45C3F"/>
    <w:pPr>
      <w:jc w:val="center"/>
    </w:pPr>
  </w:style>
  <w:style w:type="paragraph" w:customStyle="1" w:styleId="afffd">
    <w:name w:val="岳阳用"/>
    <w:basedOn w:val="a6"/>
    <w:uiPriority w:val="99"/>
    <w:rsid w:val="00F45C3F"/>
    <w:pPr>
      <w:spacing w:line="400" w:lineRule="atLeast"/>
      <w:ind w:firstLine="644"/>
      <w:jc w:val="left"/>
    </w:pPr>
    <w:rPr>
      <w:rFonts w:ascii="仿宋_GB2312" w:hAnsi="宋体"/>
      <w:spacing w:val="21"/>
      <w:sz w:val="28"/>
    </w:rPr>
  </w:style>
  <w:style w:type="character" w:customStyle="1" w:styleId="line-height">
    <w:name w:val="line-height"/>
    <w:basedOn w:val="a7"/>
    <w:uiPriority w:val="99"/>
    <w:rsid w:val="00F45C3F"/>
  </w:style>
  <w:style w:type="paragraph" w:styleId="afffe">
    <w:name w:val="footnote text"/>
    <w:basedOn w:val="a6"/>
    <w:link w:val="Charf3"/>
    <w:rsid w:val="00F45C3F"/>
    <w:pPr>
      <w:snapToGrid w:val="0"/>
      <w:jc w:val="left"/>
    </w:pPr>
    <w:rPr>
      <w:sz w:val="18"/>
      <w:szCs w:val="18"/>
    </w:rPr>
  </w:style>
  <w:style w:type="character" w:customStyle="1" w:styleId="Charf3">
    <w:name w:val="脚注文本 Char"/>
    <w:link w:val="afffe"/>
    <w:rsid w:val="00F45C3F"/>
    <w:rPr>
      <w:rFonts w:ascii="Times New Roman" w:eastAsia="宋体" w:hAnsi="Times New Roman" w:cs="Times New Roman"/>
      <w:sz w:val="18"/>
      <w:szCs w:val="18"/>
    </w:rPr>
  </w:style>
  <w:style w:type="character" w:styleId="affff">
    <w:name w:val="footnote reference"/>
    <w:uiPriority w:val="99"/>
    <w:qFormat/>
    <w:rsid w:val="00F45C3F"/>
    <w:rPr>
      <w:vertAlign w:val="superscript"/>
    </w:rPr>
  </w:style>
  <w:style w:type="paragraph" w:styleId="HTML">
    <w:name w:val="HTML Preformatted"/>
    <w:aliases w:val="HTML 预先格式化"/>
    <w:basedOn w:val="a6"/>
    <w:link w:val="HTMLChar"/>
    <w:rsid w:val="00F45C3F"/>
    <w:pPr>
      <w:adjustRightInd w:val="0"/>
      <w:spacing w:line="312" w:lineRule="atLeast"/>
      <w:textAlignment w:val="baseline"/>
    </w:pPr>
    <w:rPr>
      <w:rFonts w:ascii="Courier New" w:hAnsi="Courier New"/>
    </w:rPr>
  </w:style>
  <w:style w:type="character" w:customStyle="1" w:styleId="HTMLChar">
    <w:name w:val="HTML 预设格式 Char"/>
    <w:aliases w:val="HTML 预先格式化 Char"/>
    <w:link w:val="HTML"/>
    <w:rsid w:val="00F45C3F"/>
    <w:rPr>
      <w:rFonts w:ascii="Courier New" w:eastAsia="宋体" w:hAnsi="Courier New" w:cs="Courier New"/>
      <w:kern w:val="0"/>
      <w:sz w:val="20"/>
      <w:szCs w:val="20"/>
    </w:rPr>
  </w:style>
  <w:style w:type="paragraph" w:customStyle="1" w:styleId="1111">
    <w:name w:val="1.1.1.1"/>
    <w:basedOn w:val="a6"/>
    <w:next w:val="13"/>
    <w:uiPriority w:val="99"/>
    <w:rsid w:val="00F45C3F"/>
    <w:pPr>
      <w:adjustRightInd w:val="0"/>
      <w:snapToGrid w:val="0"/>
      <w:spacing w:beforeLines="50" w:afterLines="50" w:line="300" w:lineRule="auto"/>
    </w:pPr>
    <w:rPr>
      <w:rFonts w:ascii="宋体"/>
      <w:b/>
      <w:spacing w:val="10"/>
      <w:sz w:val="24"/>
    </w:rPr>
  </w:style>
  <w:style w:type="paragraph" w:customStyle="1" w:styleId="affff0">
    <w:name w:val="关键词"/>
    <w:basedOn w:val="a6"/>
    <w:autoRedefine/>
    <w:uiPriority w:val="99"/>
    <w:rsid w:val="00F45C3F"/>
    <w:rPr>
      <w:rFonts w:eastAsia="黑体"/>
      <w:sz w:val="18"/>
    </w:rPr>
  </w:style>
  <w:style w:type="paragraph" w:customStyle="1" w:styleId="font10">
    <w:name w:val="font10"/>
    <w:basedOn w:val="a6"/>
    <w:rsid w:val="00F45C3F"/>
    <w:pPr>
      <w:widowControl/>
      <w:spacing w:before="100" w:beforeAutospacing="1" w:after="100" w:afterAutospacing="1"/>
      <w:jc w:val="left"/>
    </w:pPr>
    <w:rPr>
      <w:rFonts w:ascii="宋体" w:hAnsi="宋体" w:cs="Arial Unicode MS" w:hint="eastAsia"/>
      <w:color w:val="0000FF"/>
      <w:sz w:val="24"/>
    </w:rPr>
  </w:style>
  <w:style w:type="paragraph" w:customStyle="1" w:styleId="ourfont3">
    <w:name w:val="ourfont3"/>
    <w:basedOn w:val="a6"/>
    <w:uiPriority w:val="99"/>
    <w:rsid w:val="00F45C3F"/>
    <w:pPr>
      <w:widowControl/>
      <w:spacing w:before="100" w:beforeAutospacing="1" w:after="100" w:afterAutospacing="1" w:line="340" w:lineRule="atLeast"/>
      <w:jc w:val="left"/>
    </w:pPr>
    <w:rPr>
      <w:rFonts w:ascii="宋体" w:hAnsi="宋体" w:cs="宋体"/>
      <w:spacing w:val="20"/>
      <w:szCs w:val="21"/>
    </w:rPr>
  </w:style>
  <w:style w:type="character" w:customStyle="1" w:styleId="Charf4">
    <w:name w:val="正文文字 Char"/>
    <w:aliases w:val="Body Text Char,正文文字 Char1 Char,正文文字1 Char,正文文字 Char Char Char Char Char Char Char1 Char,正文文字 Char Char Char Char Char1 Char,正文文字 Char Char Char1 Char,正文文本1 Char1 Char Char,正文文本1 Char1 Char,一级标题 Char Char"/>
    <w:uiPriority w:val="99"/>
    <w:rsid w:val="00F45C3F"/>
    <w:rPr>
      <w:rFonts w:eastAsia="宋体"/>
      <w:spacing w:val="-20"/>
      <w:kern w:val="2"/>
      <w:sz w:val="18"/>
      <w:szCs w:val="24"/>
      <w:lang w:val="en-US" w:eastAsia="zh-CN" w:bidi="ar-SA"/>
    </w:rPr>
  </w:style>
  <w:style w:type="paragraph" w:customStyle="1" w:styleId="affff1">
    <w:name w:val="报告无缩进"/>
    <w:basedOn w:val="af5"/>
    <w:uiPriority w:val="99"/>
    <w:rsid w:val="00F45C3F"/>
    <w:pPr>
      <w:ind w:firstLineChars="0" w:firstLine="0"/>
    </w:pPr>
  </w:style>
  <w:style w:type="paragraph" w:customStyle="1" w:styleId="affff2">
    <w:name w:val="二级标题"/>
    <w:basedOn w:val="3"/>
    <w:uiPriority w:val="99"/>
    <w:rsid w:val="00F45C3F"/>
    <w:pPr>
      <w:spacing w:beforeLines="50" w:afterLines="50" w:line="240" w:lineRule="auto"/>
    </w:pPr>
    <w:rPr>
      <w:rFonts w:eastAsia="黑体"/>
      <w:b w:val="0"/>
      <w:bCs w:val="0"/>
      <w:szCs w:val="20"/>
    </w:rPr>
  </w:style>
  <w:style w:type="paragraph" w:customStyle="1" w:styleId="font8">
    <w:name w:val="font8"/>
    <w:basedOn w:val="a6"/>
    <w:rsid w:val="00F45C3F"/>
    <w:pPr>
      <w:widowControl/>
      <w:spacing w:before="100" w:beforeAutospacing="1" w:after="100" w:afterAutospacing="1"/>
      <w:jc w:val="left"/>
    </w:pPr>
    <w:rPr>
      <w:rFonts w:eastAsia="Arial Unicode MS"/>
      <w:sz w:val="24"/>
    </w:rPr>
  </w:style>
  <w:style w:type="paragraph" w:customStyle="1" w:styleId="font9">
    <w:name w:val="font9"/>
    <w:basedOn w:val="a6"/>
    <w:rsid w:val="00F45C3F"/>
    <w:pPr>
      <w:widowControl/>
      <w:spacing w:before="100" w:beforeAutospacing="1" w:after="100" w:afterAutospacing="1"/>
      <w:jc w:val="left"/>
    </w:pPr>
    <w:rPr>
      <w:rFonts w:ascii="宋体" w:hAnsi="宋体" w:cs="Arial Unicode MS" w:hint="eastAsia"/>
      <w:color w:val="333333"/>
    </w:rPr>
  </w:style>
  <w:style w:type="paragraph" w:customStyle="1" w:styleId="font11">
    <w:name w:val="font11"/>
    <w:basedOn w:val="a6"/>
    <w:rsid w:val="00F45C3F"/>
    <w:pPr>
      <w:widowControl/>
      <w:spacing w:before="100" w:beforeAutospacing="1" w:after="100" w:afterAutospacing="1"/>
      <w:jc w:val="left"/>
    </w:pPr>
    <w:rPr>
      <w:rFonts w:ascii="宋体" w:hAnsi="宋体" w:cs="Arial Unicode MS" w:hint="eastAsia"/>
      <w:sz w:val="18"/>
      <w:szCs w:val="18"/>
    </w:rPr>
  </w:style>
  <w:style w:type="paragraph" w:customStyle="1" w:styleId="font12">
    <w:name w:val="font12"/>
    <w:basedOn w:val="a6"/>
    <w:rsid w:val="00F45C3F"/>
    <w:pPr>
      <w:widowControl/>
      <w:spacing w:before="100" w:beforeAutospacing="1" w:after="100" w:afterAutospacing="1"/>
      <w:jc w:val="left"/>
    </w:pPr>
    <w:rPr>
      <w:rFonts w:ascii="宋体" w:hAnsi="宋体" w:cs="Arial Unicode MS" w:hint="eastAsia"/>
      <w:color w:val="FF00FF"/>
    </w:rPr>
  </w:style>
  <w:style w:type="paragraph" w:customStyle="1" w:styleId="font13">
    <w:name w:val="font13"/>
    <w:basedOn w:val="a6"/>
    <w:rsid w:val="00F45C3F"/>
    <w:pPr>
      <w:widowControl/>
      <w:spacing w:before="100" w:beforeAutospacing="1" w:after="100" w:afterAutospacing="1"/>
      <w:jc w:val="left"/>
    </w:pPr>
    <w:rPr>
      <w:rFonts w:eastAsia="Arial Unicode MS"/>
      <w:color w:val="FF00FF"/>
    </w:rPr>
  </w:style>
  <w:style w:type="paragraph" w:customStyle="1" w:styleId="font14">
    <w:name w:val="font14"/>
    <w:basedOn w:val="a6"/>
    <w:rsid w:val="00F45C3F"/>
    <w:pPr>
      <w:widowControl/>
      <w:spacing w:before="100" w:beforeAutospacing="1" w:after="100" w:afterAutospacing="1"/>
      <w:jc w:val="left"/>
    </w:pPr>
    <w:rPr>
      <w:rFonts w:eastAsia="Arial Unicode MS"/>
      <w:color w:val="0000FF"/>
    </w:rPr>
  </w:style>
  <w:style w:type="paragraph" w:customStyle="1" w:styleId="xl40">
    <w:name w:val="xl40"/>
    <w:basedOn w:val="a6"/>
    <w:rsid w:val="00F45C3F"/>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41">
    <w:name w:val="xl41"/>
    <w:basedOn w:val="a6"/>
    <w:rsid w:val="00F45C3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42">
    <w:name w:val="xl42"/>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43">
    <w:name w:val="xl43"/>
    <w:basedOn w:val="a6"/>
    <w:rsid w:val="00F45C3F"/>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45">
    <w:name w:val="xl45"/>
    <w:basedOn w:val="a6"/>
    <w:rsid w:val="00F45C3F"/>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46">
    <w:name w:val="xl46"/>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47">
    <w:name w:val="xl47"/>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xl48">
    <w:name w:val="xl48"/>
    <w:basedOn w:val="a6"/>
    <w:rsid w:val="00F45C3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xl49">
    <w:name w:val="xl49"/>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50">
    <w:name w:val="xl50"/>
    <w:basedOn w:val="a6"/>
    <w:rsid w:val="00F45C3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52">
    <w:name w:val="xl52"/>
    <w:basedOn w:val="a6"/>
    <w:rsid w:val="00F45C3F"/>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53">
    <w:name w:val="xl53"/>
    <w:basedOn w:val="a6"/>
    <w:rsid w:val="00F45C3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56">
    <w:name w:val="xl56"/>
    <w:basedOn w:val="a6"/>
    <w:qFormat/>
    <w:rsid w:val="00F45C3F"/>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eastAsia="Arial Unicode MS"/>
      <w:color w:val="333333"/>
    </w:rPr>
  </w:style>
  <w:style w:type="paragraph" w:customStyle="1" w:styleId="xl57">
    <w:name w:val="xl57"/>
    <w:basedOn w:val="a6"/>
    <w:rsid w:val="00F45C3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xl58">
    <w:name w:val="xl58"/>
    <w:basedOn w:val="a6"/>
    <w:rsid w:val="00F45C3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59">
    <w:name w:val="xl59"/>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xl61">
    <w:name w:val="xl61"/>
    <w:basedOn w:val="a6"/>
    <w:rsid w:val="00F45C3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Arial Unicode MS"/>
      <w:color w:val="FF00FF"/>
    </w:rPr>
  </w:style>
  <w:style w:type="paragraph" w:customStyle="1" w:styleId="xl62">
    <w:name w:val="xl62"/>
    <w:basedOn w:val="a6"/>
    <w:rsid w:val="00F45C3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65">
    <w:name w:val="xl65"/>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66">
    <w:name w:val="xl66"/>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67">
    <w:name w:val="xl67"/>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xl68">
    <w:name w:val="xl68"/>
    <w:basedOn w:val="a6"/>
    <w:rsid w:val="00F45C3F"/>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69">
    <w:name w:val="xl69"/>
    <w:basedOn w:val="a6"/>
    <w:rsid w:val="00F45C3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0000FF"/>
    </w:rPr>
  </w:style>
  <w:style w:type="paragraph" w:customStyle="1" w:styleId="xl70">
    <w:name w:val="xl70"/>
    <w:basedOn w:val="a6"/>
    <w:rsid w:val="00F45C3F"/>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71">
    <w:name w:val="xl71"/>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72">
    <w:name w:val="xl72"/>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73">
    <w:name w:val="xl73"/>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rPr>
  </w:style>
  <w:style w:type="paragraph" w:customStyle="1" w:styleId="xl74">
    <w:name w:val="xl74"/>
    <w:basedOn w:val="a6"/>
    <w:link w:val="xl74Char"/>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333333"/>
    </w:rPr>
  </w:style>
  <w:style w:type="paragraph" w:customStyle="1" w:styleId="xl75">
    <w:name w:val="xl75"/>
    <w:basedOn w:val="a6"/>
    <w:rsid w:val="00F45C3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FFFF"/>
    </w:rPr>
  </w:style>
  <w:style w:type="paragraph" w:customStyle="1" w:styleId="xl76">
    <w:name w:val="xl76"/>
    <w:basedOn w:val="a6"/>
    <w:rsid w:val="00F45C3F"/>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78">
    <w:name w:val="xl78"/>
    <w:basedOn w:val="a6"/>
    <w:rsid w:val="00F45C3F"/>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rPr>
  </w:style>
  <w:style w:type="paragraph" w:customStyle="1" w:styleId="xl79">
    <w:name w:val="xl79"/>
    <w:basedOn w:val="a6"/>
    <w:rsid w:val="00F45C3F"/>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80">
    <w:name w:val="xl80"/>
    <w:basedOn w:val="a6"/>
    <w:rsid w:val="00F45C3F"/>
    <w:pPr>
      <w:widowControl/>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81">
    <w:name w:val="xl81"/>
    <w:basedOn w:val="a6"/>
    <w:rsid w:val="00F45C3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customStyle="1" w:styleId="xl82">
    <w:name w:val="xl82"/>
    <w:basedOn w:val="a6"/>
    <w:rsid w:val="00F45C3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rPr>
  </w:style>
  <w:style w:type="paragraph" w:styleId="affff3">
    <w:name w:val="List Number"/>
    <w:basedOn w:val="a6"/>
    <w:rsid w:val="00F45C3F"/>
    <w:pPr>
      <w:tabs>
        <w:tab w:val="num" w:pos="360"/>
      </w:tabs>
      <w:spacing w:line="360" w:lineRule="auto"/>
      <w:ind w:left="360" w:hanging="360"/>
    </w:pPr>
  </w:style>
  <w:style w:type="paragraph" w:customStyle="1" w:styleId="affff4">
    <w:name w:val="表目录"/>
    <w:basedOn w:val="a6"/>
    <w:qFormat/>
    <w:rsid w:val="00F45C3F"/>
    <w:pPr>
      <w:adjustRightInd w:val="0"/>
      <w:snapToGrid w:val="0"/>
      <w:spacing w:line="360" w:lineRule="auto"/>
    </w:pPr>
    <w:rPr>
      <w:rFonts w:ascii="黑体" w:eastAsia="黑体"/>
    </w:rPr>
  </w:style>
  <w:style w:type="paragraph" w:customStyle="1" w:styleId="affff5">
    <w:name w:val="表文字"/>
    <w:basedOn w:val="a6"/>
    <w:next w:val="a6"/>
    <w:link w:val="Char11"/>
    <w:rsid w:val="00F45C3F"/>
    <w:pPr>
      <w:adjustRightInd w:val="0"/>
      <w:spacing w:line="0" w:lineRule="atLeast"/>
      <w:ind w:firstLineChars="200" w:firstLine="200"/>
      <w:jc w:val="left"/>
    </w:pPr>
    <w:rPr>
      <w:rFonts w:ascii="宋体" w:hAnsi="宋体"/>
      <w:sz w:val="18"/>
    </w:rPr>
  </w:style>
  <w:style w:type="paragraph" w:customStyle="1" w:styleId="affff6">
    <w:name w:val="表格文字"/>
    <w:basedOn w:val="a6"/>
    <w:link w:val="Charf5"/>
    <w:qFormat/>
    <w:rsid w:val="00F45C3F"/>
    <w:pPr>
      <w:adjustRightInd w:val="0"/>
      <w:snapToGrid w:val="0"/>
      <w:spacing w:line="320" w:lineRule="exact"/>
      <w:jc w:val="center"/>
    </w:pPr>
    <w:rPr>
      <w:snapToGrid w:val="0"/>
      <w:color w:val="000000"/>
      <w:sz w:val="24"/>
    </w:rPr>
  </w:style>
  <w:style w:type="character" w:customStyle="1" w:styleId="wdjh">
    <w:name w:val="wdjh"/>
    <w:basedOn w:val="a7"/>
    <w:uiPriority w:val="99"/>
    <w:rsid w:val="00F45C3F"/>
  </w:style>
  <w:style w:type="paragraph" w:customStyle="1" w:styleId="BBT">
    <w:name w:val="BBT"/>
    <w:basedOn w:val="a6"/>
    <w:rsid w:val="00F45C3F"/>
    <w:pPr>
      <w:adjustRightInd w:val="0"/>
      <w:snapToGrid w:val="0"/>
      <w:spacing w:beforeLines="50" w:afterLines="50"/>
      <w:jc w:val="center"/>
    </w:pPr>
    <w:rPr>
      <w:rFonts w:ascii="宋体" w:hAnsi="宋体"/>
      <w:b/>
      <w:bCs/>
      <w:spacing w:val="6"/>
      <w:sz w:val="24"/>
    </w:rPr>
  </w:style>
  <w:style w:type="paragraph" w:customStyle="1" w:styleId="CharCharCharCharCharCharCharCharCharCharCharCharCharCharCharCharChar">
    <w:name w:val="普通文字 Char Char Char Char Char Char Char Char Char Char Char Char Char Char Char Char Char"/>
    <w:aliases w:val="普通文字 Char Char Char Char Char Char Char Char Char Char Char Char Char Char Char Char Char Char Char Char Char Char Char Char"/>
    <w:basedOn w:val="a6"/>
    <w:next w:val="af6"/>
    <w:uiPriority w:val="99"/>
    <w:rsid w:val="00F45C3F"/>
    <w:rPr>
      <w:rFonts w:ascii="宋体" w:hAnsi="Courier New"/>
    </w:rPr>
  </w:style>
  <w:style w:type="paragraph" w:customStyle="1" w:styleId="BG5">
    <w:name w:val="BG5"/>
    <w:basedOn w:val="a6"/>
    <w:qFormat/>
    <w:rsid w:val="00F45C3F"/>
    <w:pPr>
      <w:autoSpaceDE w:val="0"/>
      <w:autoSpaceDN w:val="0"/>
      <w:adjustRightInd w:val="0"/>
      <w:spacing w:line="200" w:lineRule="atLeast"/>
      <w:jc w:val="center"/>
    </w:pPr>
    <w:rPr>
      <w:rFonts w:ascii="@宋体" w:hint="eastAsia"/>
    </w:rPr>
  </w:style>
  <w:style w:type="paragraph" w:customStyle="1" w:styleId="affff7">
    <w:name w:val="图表正文"/>
    <w:basedOn w:val="a6"/>
    <w:autoRedefine/>
    <w:uiPriority w:val="99"/>
    <w:rsid w:val="00F45C3F"/>
    <w:pPr>
      <w:snapToGrid w:val="0"/>
      <w:spacing w:beforeLines="2" w:afterLines="2" w:line="320" w:lineRule="exact"/>
      <w:jc w:val="center"/>
    </w:pPr>
    <w:rPr>
      <w:rFonts w:ascii="宋体" w:hAnsi="宋体"/>
    </w:rPr>
  </w:style>
  <w:style w:type="paragraph" w:customStyle="1" w:styleId="09515">
    <w:name w:val="样式 宋体 小四 首行缩进:  0.95 厘米 行距: 1.5 倍行距"/>
    <w:basedOn w:val="a6"/>
    <w:rsid w:val="00F45C3F"/>
    <w:pPr>
      <w:spacing w:line="300" w:lineRule="auto"/>
      <w:ind w:firstLine="539"/>
    </w:pPr>
    <w:rPr>
      <w:rFonts w:ascii="宋体" w:hAnsi="宋体"/>
      <w:sz w:val="24"/>
    </w:rPr>
  </w:style>
  <w:style w:type="paragraph" w:customStyle="1" w:styleId="affff8">
    <w:name w:val="表格（小）"/>
    <w:basedOn w:val="a6"/>
    <w:uiPriority w:val="99"/>
    <w:rsid w:val="00F45C3F"/>
    <w:pPr>
      <w:adjustRightInd w:val="0"/>
      <w:snapToGrid w:val="0"/>
    </w:pPr>
    <w:rPr>
      <w:snapToGrid w:val="0"/>
    </w:rPr>
  </w:style>
  <w:style w:type="paragraph" w:styleId="2b">
    <w:name w:val="List 2"/>
    <w:basedOn w:val="a6"/>
    <w:rsid w:val="00F45C3F"/>
    <w:pPr>
      <w:ind w:leftChars="200" w:left="100" w:hangingChars="200" w:hanging="200"/>
    </w:pPr>
  </w:style>
  <w:style w:type="paragraph" w:styleId="affff9">
    <w:name w:val="List Continue"/>
    <w:basedOn w:val="a6"/>
    <w:rsid w:val="00F45C3F"/>
    <w:pPr>
      <w:spacing w:after="120"/>
      <w:ind w:leftChars="200" w:left="420"/>
    </w:pPr>
  </w:style>
  <w:style w:type="character" w:customStyle="1" w:styleId="txt1">
    <w:name w:val="txt1"/>
    <w:uiPriority w:val="99"/>
    <w:rsid w:val="00F45C3F"/>
    <w:rPr>
      <w:rFonts w:ascii="宋体" w:eastAsia="宋体" w:hAnsi="宋体" w:hint="eastAsia"/>
      <w:strike w:val="0"/>
      <w:dstrike w:val="0"/>
      <w:color w:val="003300"/>
      <w:sz w:val="20"/>
      <w:szCs w:val="20"/>
      <w:u w:val="none"/>
      <w:effect w:val="none"/>
    </w:rPr>
  </w:style>
  <w:style w:type="paragraph" w:customStyle="1" w:styleId="35">
    <w:name w:val="样式3"/>
    <w:basedOn w:val="3"/>
    <w:rsid w:val="00F45C3F"/>
    <w:pPr>
      <w:tabs>
        <w:tab w:val="num" w:pos="709"/>
      </w:tabs>
      <w:spacing w:beforeLines="50" w:afterLines="20" w:line="400" w:lineRule="exact"/>
      <w:ind w:left="709" w:hanging="709"/>
      <w:textAlignment w:val="baseline"/>
    </w:pPr>
    <w:rPr>
      <w:rFonts w:ascii="黑体" w:eastAsia="黑体"/>
      <w:b w:val="0"/>
      <w:szCs w:val="28"/>
    </w:rPr>
  </w:style>
  <w:style w:type="paragraph" w:customStyle="1" w:styleId="44">
    <w:name w:val="样式4"/>
    <w:basedOn w:val="4"/>
    <w:rsid w:val="00F45C3F"/>
    <w:pPr>
      <w:tabs>
        <w:tab w:val="num" w:pos="851"/>
      </w:tabs>
      <w:adjustRightInd w:val="0"/>
      <w:spacing w:beforeLines="50" w:afterLines="20" w:line="400" w:lineRule="exact"/>
      <w:ind w:left="851" w:hanging="851"/>
      <w:jc w:val="left"/>
      <w:textAlignment w:val="baseline"/>
    </w:pPr>
    <w:rPr>
      <w:rFonts w:ascii="Times New Roman" w:eastAsia="宋体" w:hAnsi="Times New Roman"/>
      <w:b w:val="0"/>
      <w:bCs w:val="0"/>
      <w:sz w:val="24"/>
      <w:szCs w:val="20"/>
    </w:rPr>
  </w:style>
  <w:style w:type="paragraph" w:customStyle="1" w:styleId="20505">
    <w:name w:val="样式 标题 2 + 段前: 0.5 行 段后: 0.5 行"/>
    <w:basedOn w:val="2"/>
    <w:uiPriority w:val="99"/>
    <w:rsid w:val="00F45C3F"/>
    <w:pPr>
      <w:tabs>
        <w:tab w:val="num" w:pos="1367"/>
        <w:tab w:val="left" w:pos="1575"/>
      </w:tabs>
      <w:spacing w:beforeLines="50" w:afterLines="20" w:line="400" w:lineRule="exact"/>
      <w:ind w:left="1367" w:hanging="420"/>
      <w:jc w:val="left"/>
    </w:pPr>
    <w:rPr>
      <w:rFonts w:ascii="Times New Roman" w:hAnsi="Times New Roman"/>
      <w:bCs/>
      <w:kern w:val="2"/>
      <w:sz w:val="24"/>
    </w:rPr>
  </w:style>
  <w:style w:type="paragraph" w:styleId="36">
    <w:name w:val="List Continue 3"/>
    <w:basedOn w:val="a6"/>
    <w:rsid w:val="00F45C3F"/>
    <w:pPr>
      <w:spacing w:after="120"/>
      <w:ind w:leftChars="600" w:left="1260"/>
    </w:pPr>
  </w:style>
  <w:style w:type="character" w:customStyle="1" w:styleId="titlespan3">
    <w:name w:val="title_span3"/>
    <w:uiPriority w:val="99"/>
    <w:rsid w:val="00F45C3F"/>
    <w:rPr>
      <w:rFonts w:hint="default"/>
      <w:sz w:val="24"/>
      <w:szCs w:val="24"/>
    </w:rPr>
  </w:style>
  <w:style w:type="paragraph" w:customStyle="1" w:styleId="2c">
    <w:name w:val="样式 正文文本缩进 2 + 红色"/>
    <w:basedOn w:val="20"/>
    <w:uiPriority w:val="99"/>
    <w:rsid w:val="00F45C3F"/>
    <w:pPr>
      <w:spacing w:after="0" w:line="300" w:lineRule="auto"/>
      <w:ind w:leftChars="0" w:left="0" w:firstLine="539"/>
    </w:pPr>
    <w:rPr>
      <w:color w:val="FF0000"/>
      <w:sz w:val="24"/>
      <w:szCs w:val="24"/>
    </w:rPr>
  </w:style>
  <w:style w:type="character" w:customStyle="1" w:styleId="CharCharCharCharChar0">
    <w:name w:val="表格正文 Char Char Char Char Char"/>
    <w:uiPriority w:val="99"/>
    <w:rsid w:val="00F45C3F"/>
    <w:rPr>
      <w:rFonts w:eastAsia="宋体"/>
      <w:kern w:val="2"/>
      <w:sz w:val="21"/>
      <w:lang w:val="en-US" w:eastAsia="zh-CN" w:bidi="ar-SA"/>
    </w:rPr>
  </w:style>
  <w:style w:type="paragraph" w:customStyle="1" w:styleId="CharCharCharChar0">
    <w:name w:val="表格正文 Char Char Char Char"/>
    <w:basedOn w:val="a6"/>
    <w:uiPriority w:val="99"/>
    <w:rsid w:val="00F45C3F"/>
  </w:style>
  <w:style w:type="paragraph" w:customStyle="1" w:styleId="Affffa">
    <w:name w:val="正文A"/>
    <w:rsid w:val="00F45C3F"/>
    <w:pPr>
      <w:widowControl w:val="0"/>
      <w:tabs>
        <w:tab w:val="left" w:pos="0"/>
      </w:tabs>
      <w:adjustRightInd w:val="0"/>
      <w:spacing w:line="360" w:lineRule="auto"/>
      <w:ind w:firstLineChars="200" w:firstLine="200"/>
      <w:jc w:val="both"/>
      <w:textAlignment w:val="baseline"/>
    </w:pPr>
    <w:rPr>
      <w:rFonts w:ascii="Times New Roman" w:hAnsi="Times New Roman"/>
      <w:snapToGrid w:val="0"/>
      <w:sz w:val="24"/>
    </w:rPr>
  </w:style>
  <w:style w:type="paragraph" w:customStyle="1" w:styleId="211">
    <w:name w:val="样式 港珠澳正文 + 首行缩进:  2 字符 段前: 1 行 段后: 1 行"/>
    <w:basedOn w:val="a6"/>
    <w:uiPriority w:val="99"/>
    <w:rsid w:val="00F45C3F"/>
    <w:pPr>
      <w:spacing w:line="360" w:lineRule="auto"/>
      <w:ind w:firstLineChars="200" w:firstLine="200"/>
      <w:jc w:val="left"/>
    </w:pPr>
    <w:rPr>
      <w:rFonts w:cs="宋体"/>
      <w:color w:val="000000"/>
      <w:sz w:val="24"/>
    </w:rPr>
  </w:style>
  <w:style w:type="character" w:customStyle="1" w:styleId="word1">
    <w:name w:val="word1"/>
    <w:uiPriority w:val="99"/>
    <w:rsid w:val="00F45C3F"/>
    <w:rPr>
      <w:rFonts w:ascii="ˎ̥" w:hAnsi="ˎ̥" w:hint="default"/>
      <w:i w:val="0"/>
      <w:iCs w:val="0"/>
      <w:strike w:val="0"/>
      <w:dstrike w:val="0"/>
      <w:color w:val="000000"/>
      <w:sz w:val="23"/>
      <w:szCs w:val="23"/>
      <w:u w:val="none"/>
      <w:effect w:val="none"/>
    </w:rPr>
  </w:style>
  <w:style w:type="paragraph" w:customStyle="1" w:styleId="CharCharCharCharChar1">
    <w:name w:val="报告书正文 Char Char Char Char Char"/>
    <w:basedOn w:val="a6"/>
    <w:link w:val="CharCharCharCharCharChar"/>
    <w:uiPriority w:val="99"/>
    <w:rsid w:val="00F45C3F"/>
    <w:pPr>
      <w:spacing w:line="300" w:lineRule="auto"/>
      <w:ind w:firstLineChars="200" w:firstLine="480"/>
    </w:pPr>
    <w:rPr>
      <w:color w:val="000000"/>
      <w:sz w:val="24"/>
    </w:rPr>
  </w:style>
  <w:style w:type="character" w:customStyle="1" w:styleId="CharCharCharCharCharChar">
    <w:name w:val="报告书正文 Char Char Char Char Char Char"/>
    <w:link w:val="CharCharCharCharChar1"/>
    <w:uiPriority w:val="99"/>
    <w:rsid w:val="00F45C3F"/>
    <w:rPr>
      <w:rFonts w:ascii="Times New Roman" w:eastAsia="宋体" w:hAnsi="Times New Roman" w:cs="Times New Roman"/>
      <w:color w:val="000000"/>
      <w:sz w:val="24"/>
      <w:szCs w:val="24"/>
    </w:rPr>
  </w:style>
  <w:style w:type="paragraph" w:customStyle="1" w:styleId="affffb">
    <w:name w:val="正文 + 小五"/>
    <w:aliases w:val="居中,图案: 清除 (深蓝)"/>
    <w:basedOn w:val="a6"/>
    <w:uiPriority w:val="99"/>
    <w:rsid w:val="00F45C3F"/>
    <w:pPr>
      <w:shd w:val="clear" w:color="auto" w:fill="000080"/>
      <w:adjustRightInd w:val="0"/>
      <w:spacing w:line="312" w:lineRule="atLeast"/>
      <w:jc w:val="center"/>
      <w:textAlignment w:val="baseline"/>
    </w:pPr>
    <w:rPr>
      <w:sz w:val="18"/>
      <w:szCs w:val="18"/>
    </w:rPr>
  </w:style>
  <w:style w:type="paragraph" w:customStyle="1" w:styleId="3330505605">
    <w:name w:val="样式 样式 样式 标题 3标题 33 + 段前: 0.5 行 + 段前: 0.5 行 + 段前: 6 磅 段后: 0.5 行"/>
    <w:basedOn w:val="a6"/>
    <w:uiPriority w:val="99"/>
    <w:rsid w:val="00F45C3F"/>
    <w:pPr>
      <w:keepNext/>
      <w:keepLines/>
      <w:spacing w:line="360" w:lineRule="auto"/>
      <w:outlineLvl w:val="2"/>
    </w:pPr>
    <w:rPr>
      <w:rFonts w:ascii="黑体" w:eastAsia="黑体" w:hAnsi="宋体"/>
      <w:snapToGrid w:val="0"/>
      <w:color w:val="FF0000"/>
      <w:sz w:val="24"/>
    </w:rPr>
  </w:style>
  <w:style w:type="paragraph" w:customStyle="1" w:styleId="p3">
    <w:name w:val="p3"/>
    <w:basedOn w:val="a6"/>
    <w:uiPriority w:val="99"/>
    <w:rsid w:val="00F45C3F"/>
    <w:pPr>
      <w:widowControl/>
      <w:spacing w:before="100" w:beforeAutospacing="1" w:after="100" w:afterAutospacing="1"/>
      <w:jc w:val="left"/>
    </w:pPr>
    <w:rPr>
      <w:rFonts w:ascii="宋体" w:hAnsi="宋体" w:hint="eastAsia"/>
      <w:color w:val="039F4B"/>
      <w:sz w:val="24"/>
    </w:rPr>
  </w:style>
  <w:style w:type="paragraph" w:customStyle="1" w:styleId="CharCharCharChar1">
    <w:name w:val="自定义正文 Char Char Char Char"/>
    <w:link w:val="CharCharCharCharChar2"/>
    <w:uiPriority w:val="99"/>
    <w:rsid w:val="00F45C3F"/>
    <w:pPr>
      <w:widowControl w:val="0"/>
      <w:topLinePunct/>
      <w:adjustRightInd w:val="0"/>
      <w:snapToGrid w:val="0"/>
      <w:spacing w:line="360" w:lineRule="auto"/>
      <w:ind w:firstLine="510"/>
      <w:jc w:val="both"/>
    </w:pPr>
    <w:rPr>
      <w:rFonts w:ascii="Times New Roman" w:hAnsi="Times New Roman"/>
      <w:kern w:val="2"/>
      <w:position w:val="-28"/>
      <w:sz w:val="28"/>
      <w:szCs w:val="28"/>
    </w:rPr>
  </w:style>
  <w:style w:type="character" w:customStyle="1" w:styleId="CharCharCharCharChar2">
    <w:name w:val="自定义正文 Char Char Char Char Char"/>
    <w:link w:val="CharCharCharChar1"/>
    <w:uiPriority w:val="99"/>
    <w:rsid w:val="00F45C3F"/>
    <w:rPr>
      <w:rFonts w:ascii="Times New Roman" w:hAnsi="Times New Roman"/>
      <w:kern w:val="2"/>
      <w:position w:val="-28"/>
      <w:sz w:val="28"/>
      <w:szCs w:val="28"/>
      <w:lang w:val="en-US" w:eastAsia="zh-CN" w:bidi="ar-SA"/>
    </w:rPr>
  </w:style>
  <w:style w:type="paragraph" w:customStyle="1" w:styleId="300">
    <w:name w:val="样式 标题 3 + 左侧:  0 厘米 首行缩进:  0 厘米"/>
    <w:basedOn w:val="3"/>
    <w:autoRedefine/>
    <w:uiPriority w:val="99"/>
    <w:rsid w:val="00F45C3F"/>
    <w:pPr>
      <w:tabs>
        <w:tab w:val="num" w:pos="720"/>
      </w:tabs>
      <w:spacing w:before="156" w:line="360" w:lineRule="auto"/>
      <w:ind w:left="720" w:hanging="720"/>
    </w:pPr>
    <w:rPr>
      <w:rFonts w:eastAsia="华文中宋" w:cs="宋体"/>
      <w:sz w:val="28"/>
      <w:szCs w:val="20"/>
    </w:rPr>
  </w:style>
  <w:style w:type="paragraph" w:customStyle="1" w:styleId="CharCharChar2">
    <w:name w:val="自定义正文 Char Char Char"/>
    <w:rsid w:val="00F45C3F"/>
    <w:pPr>
      <w:widowControl w:val="0"/>
      <w:topLinePunct/>
      <w:adjustRightInd w:val="0"/>
      <w:snapToGrid w:val="0"/>
      <w:spacing w:line="360" w:lineRule="auto"/>
      <w:ind w:firstLine="510"/>
      <w:jc w:val="both"/>
    </w:pPr>
    <w:rPr>
      <w:rFonts w:ascii="Times New Roman" w:hAnsi="Times New Roman"/>
      <w:kern w:val="2"/>
      <w:position w:val="-28"/>
      <w:sz w:val="28"/>
      <w:szCs w:val="28"/>
    </w:rPr>
  </w:style>
  <w:style w:type="character" w:customStyle="1" w:styleId="CharCharCharCharCharChar0">
    <w:name w:val="自定义正文 Char Char Char Char Char Char"/>
    <w:rsid w:val="00F45C3F"/>
    <w:rPr>
      <w:rFonts w:eastAsia="宋体"/>
      <w:kern w:val="2"/>
      <w:position w:val="-28"/>
      <w:sz w:val="28"/>
      <w:szCs w:val="28"/>
      <w:lang w:val="en-US" w:eastAsia="zh-CN" w:bidi="ar-SA"/>
    </w:rPr>
  </w:style>
  <w:style w:type="character" w:customStyle="1" w:styleId="hei41">
    <w:name w:val="hei41"/>
    <w:uiPriority w:val="99"/>
    <w:rsid w:val="00F45C3F"/>
    <w:rPr>
      <w:rFonts w:ascii="宋体" w:eastAsia="宋体" w:hAnsi="宋体" w:hint="eastAsia"/>
      <w:strike w:val="0"/>
      <w:dstrike w:val="0"/>
      <w:color w:val="333333"/>
      <w:sz w:val="18"/>
      <w:szCs w:val="18"/>
      <w:u w:val="none"/>
      <w:effect w:val="none"/>
    </w:rPr>
  </w:style>
  <w:style w:type="paragraph" w:customStyle="1" w:styleId="affffc">
    <w:name w:val="报告书二级标题"/>
    <w:basedOn w:val="2"/>
    <w:uiPriority w:val="99"/>
    <w:rsid w:val="00F45C3F"/>
    <w:pPr>
      <w:adjustRightInd/>
      <w:textAlignment w:val="auto"/>
    </w:pPr>
    <w:rPr>
      <w:kern w:val="2"/>
    </w:rPr>
  </w:style>
  <w:style w:type="paragraph" w:customStyle="1" w:styleId="affffd">
    <w:name w:val="报告书三级标题"/>
    <w:basedOn w:val="3"/>
    <w:rsid w:val="00F45C3F"/>
    <w:rPr>
      <w:rFonts w:ascii="宋体" w:hAnsi="宋体"/>
      <w:bCs w:val="0"/>
      <w:szCs w:val="24"/>
    </w:rPr>
  </w:style>
  <w:style w:type="paragraph" w:customStyle="1" w:styleId="317">
    <w:name w:val="正文文本 317"/>
    <w:basedOn w:val="a6"/>
    <w:rsid w:val="00F45C3F"/>
    <w:pPr>
      <w:adjustRightInd w:val="0"/>
      <w:spacing w:line="240" w:lineRule="atLeast"/>
      <w:jc w:val="center"/>
      <w:textAlignment w:val="baseline"/>
    </w:pPr>
    <w:rPr>
      <w:rFonts w:ascii="宋体"/>
      <w:sz w:val="18"/>
    </w:rPr>
  </w:style>
  <w:style w:type="paragraph" w:customStyle="1" w:styleId="Char12">
    <w:name w:val="Char1"/>
    <w:basedOn w:val="a6"/>
    <w:rsid w:val="00F45C3F"/>
    <w:pPr>
      <w:spacing w:line="360" w:lineRule="auto"/>
      <w:ind w:firstLineChars="200" w:firstLine="200"/>
    </w:pPr>
    <w:rPr>
      <w:rFonts w:ascii="宋体" w:hAnsi="宋体" w:cs="宋体"/>
      <w:sz w:val="24"/>
    </w:rPr>
  </w:style>
  <w:style w:type="paragraph" w:customStyle="1" w:styleId="311">
    <w:name w:val="正文文本 311"/>
    <w:basedOn w:val="a6"/>
    <w:uiPriority w:val="99"/>
    <w:rsid w:val="00F45C3F"/>
    <w:pPr>
      <w:adjustRightInd w:val="0"/>
      <w:spacing w:line="240" w:lineRule="atLeast"/>
      <w:jc w:val="center"/>
      <w:textAlignment w:val="baseline"/>
    </w:pPr>
    <w:rPr>
      <w:rFonts w:ascii="宋体"/>
      <w:sz w:val="18"/>
    </w:rPr>
  </w:style>
  <w:style w:type="paragraph" w:customStyle="1" w:styleId="0">
    <w:name w:val="0"/>
    <w:basedOn w:val="a6"/>
    <w:uiPriority w:val="99"/>
    <w:rsid w:val="00F45C3F"/>
    <w:pPr>
      <w:widowControl/>
    </w:pPr>
    <w:rPr>
      <w:szCs w:val="21"/>
    </w:rPr>
  </w:style>
  <w:style w:type="paragraph" w:customStyle="1" w:styleId="CharCharCharChar2">
    <w:name w:val="Char Char Char Char"/>
    <w:basedOn w:val="a6"/>
    <w:rsid w:val="00F45C3F"/>
    <w:pPr>
      <w:spacing w:line="360" w:lineRule="auto"/>
      <w:ind w:firstLineChars="200" w:firstLine="200"/>
    </w:pPr>
    <w:rPr>
      <w:rFonts w:ascii="宋体" w:hAnsi="宋体" w:cs="宋体"/>
      <w:sz w:val="24"/>
    </w:rPr>
  </w:style>
  <w:style w:type="paragraph" w:styleId="affffe">
    <w:name w:val="Revision"/>
    <w:hidden/>
    <w:uiPriority w:val="99"/>
    <w:rsid w:val="00F45C3F"/>
    <w:pPr>
      <w:jc w:val="both"/>
    </w:pPr>
    <w:rPr>
      <w:rFonts w:ascii="Times New Roman" w:hAnsi="Times New Roman"/>
      <w:kern w:val="2"/>
      <w:sz w:val="21"/>
      <w:szCs w:val="24"/>
    </w:rPr>
  </w:style>
  <w:style w:type="character" w:customStyle="1" w:styleId="CharCharCharCharCharCharCharCharCharCharCharCharCharCharCharCharCharCChar">
    <w:name w:val="特点标题 Char Char Char Char Char Char Char Char Char Char Char Char Char Char Char Char Char C Char"/>
    <w:uiPriority w:val="99"/>
    <w:rsid w:val="00F45C3F"/>
    <w:rPr>
      <w:rFonts w:eastAsia="宋体"/>
      <w:spacing w:val="6"/>
      <w:kern w:val="2"/>
      <w:sz w:val="24"/>
      <w:lang w:val="en-US" w:eastAsia="zh-CN" w:bidi="ar-SA"/>
    </w:rPr>
  </w:style>
  <w:style w:type="paragraph" w:styleId="2d">
    <w:name w:val="index 2"/>
    <w:basedOn w:val="a6"/>
    <w:next w:val="a6"/>
    <w:autoRedefine/>
    <w:uiPriority w:val="99"/>
    <w:rsid w:val="00F45C3F"/>
    <w:pPr>
      <w:ind w:leftChars="200" w:left="200"/>
    </w:pPr>
    <w:rPr>
      <w:sz w:val="24"/>
    </w:rPr>
  </w:style>
  <w:style w:type="paragraph" w:customStyle="1" w:styleId="37">
    <w:name w:val="标题3"/>
    <w:basedOn w:val="4"/>
    <w:uiPriority w:val="99"/>
    <w:rsid w:val="00F45C3F"/>
    <w:pPr>
      <w:spacing w:before="0" w:after="0" w:line="300" w:lineRule="auto"/>
    </w:pPr>
    <w:rPr>
      <w:rFonts w:ascii="宋体" w:eastAsia="宋体" w:hAnsi="宋体"/>
      <w:color w:val="000000"/>
      <w:sz w:val="24"/>
    </w:rPr>
  </w:style>
  <w:style w:type="paragraph" w:customStyle="1" w:styleId="CharCharCharCharCharChar2">
    <w:name w:val="Char Char Char Char Char Char"/>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130">
    <w:name w:val="13"/>
    <w:basedOn w:val="a6"/>
    <w:next w:val="ab"/>
    <w:uiPriority w:val="99"/>
    <w:rsid w:val="00F45C3F"/>
    <w:pPr>
      <w:adjustRightInd w:val="0"/>
      <w:spacing w:line="360" w:lineRule="auto"/>
      <w:ind w:firstLine="540"/>
      <w:textAlignment w:val="baseline"/>
    </w:pPr>
    <w:rPr>
      <w:rFonts w:ascii="宋体"/>
      <w:spacing w:val="5"/>
      <w:sz w:val="24"/>
    </w:rPr>
  </w:style>
  <w:style w:type="paragraph" w:customStyle="1" w:styleId="120">
    <w:name w:val="12"/>
    <w:basedOn w:val="a6"/>
    <w:next w:val="ab"/>
    <w:uiPriority w:val="99"/>
    <w:rsid w:val="00F45C3F"/>
    <w:pPr>
      <w:adjustRightInd w:val="0"/>
      <w:spacing w:line="360" w:lineRule="auto"/>
      <w:ind w:firstLine="540"/>
      <w:textAlignment w:val="baseline"/>
    </w:pPr>
    <w:rPr>
      <w:rFonts w:ascii="宋体"/>
      <w:spacing w:val="5"/>
      <w:sz w:val="24"/>
    </w:rPr>
  </w:style>
  <w:style w:type="paragraph" w:customStyle="1" w:styleId="114">
    <w:name w:val="11"/>
    <w:basedOn w:val="a6"/>
    <w:next w:val="afffa"/>
    <w:uiPriority w:val="99"/>
    <w:rsid w:val="00F45C3F"/>
    <w:pPr>
      <w:ind w:left="113" w:right="113"/>
    </w:pPr>
    <w:rPr>
      <w:rFonts w:ascii="宋体" w:hAnsi="宋体" w:cs="Arial Unicode MS"/>
      <w:color w:val="0000FF"/>
    </w:rPr>
  </w:style>
  <w:style w:type="paragraph" w:customStyle="1" w:styleId="100">
    <w:name w:val="10"/>
    <w:basedOn w:val="a6"/>
    <w:next w:val="afffa"/>
    <w:rsid w:val="00F45C3F"/>
    <w:pPr>
      <w:adjustRightInd w:val="0"/>
      <w:spacing w:after="120" w:line="312" w:lineRule="atLeast"/>
      <w:ind w:leftChars="700" w:left="1440" w:rightChars="700" w:right="1440"/>
      <w:textAlignment w:val="baseline"/>
    </w:pPr>
  </w:style>
  <w:style w:type="paragraph" w:customStyle="1" w:styleId="91">
    <w:name w:val="9"/>
    <w:basedOn w:val="a6"/>
    <w:next w:val="afffa"/>
    <w:rsid w:val="00F45C3F"/>
    <w:pPr>
      <w:adjustRightInd w:val="0"/>
      <w:spacing w:after="120" w:line="312" w:lineRule="atLeast"/>
      <w:ind w:leftChars="700" w:left="1440" w:rightChars="700" w:right="1440"/>
      <w:textAlignment w:val="baseline"/>
    </w:pPr>
  </w:style>
  <w:style w:type="paragraph" w:styleId="18">
    <w:name w:val="index 1"/>
    <w:basedOn w:val="a6"/>
    <w:next w:val="a6"/>
    <w:autoRedefine/>
    <w:rsid w:val="00F45C3F"/>
    <w:pPr>
      <w:spacing w:before="20" w:after="20" w:line="420" w:lineRule="exact"/>
    </w:pPr>
    <w:rPr>
      <w:rFonts w:ascii="宋体" w:hAnsi="宋体"/>
      <w:szCs w:val="18"/>
    </w:rPr>
  </w:style>
  <w:style w:type="paragraph" w:customStyle="1" w:styleId="2e">
    <w:name w:val="正文2"/>
    <w:uiPriority w:val="99"/>
    <w:rsid w:val="00F45C3F"/>
    <w:pPr>
      <w:widowControl w:val="0"/>
      <w:adjustRightInd w:val="0"/>
      <w:spacing w:line="360" w:lineRule="atLeast"/>
      <w:jc w:val="both"/>
      <w:textAlignment w:val="baseline"/>
    </w:pPr>
    <w:rPr>
      <w:rFonts w:ascii="宋体" w:hAnsi="Times New Roman"/>
      <w:sz w:val="34"/>
    </w:rPr>
  </w:style>
  <w:style w:type="character" w:customStyle="1" w:styleId="420">
    <w:name w:val="标题 42"/>
    <w:aliases w:val="标题 4 Char Char1,标题 4 + 黑体2,小四2,非加粗2,段前: 8 磅2,段后: 5 磅2,行距: 1.5 倍行距2,标题 411,标题 4 + 黑体11,小四11,非加粗11,段前: 8 磅11,段后: 5 磅11,行距: 1.5 倍行距11,标题 4 Char Char1 Char1,标题 4 Char Char Char1,标题 4 Char Char Char Char Char,段后: 5 磅2 Ch,款标题1.1.1.11,标题 4XW Char1,小四3"/>
    <w:rsid w:val="00F45C3F"/>
    <w:rPr>
      <w:rFonts w:ascii="黑体" w:eastAsia="黑体" w:hAnsi="宋体"/>
      <w:b/>
      <w:bCs/>
      <w:spacing w:val="5"/>
      <w:sz w:val="24"/>
      <w:szCs w:val="28"/>
      <w:lang w:val="en-US" w:eastAsia="zh-CN" w:bidi="ar-SA"/>
    </w:rPr>
  </w:style>
  <w:style w:type="paragraph" w:customStyle="1" w:styleId="afffff">
    <w:name w:val="图表正文加粗"/>
    <w:basedOn w:val="af"/>
    <w:next w:val="affff7"/>
    <w:autoRedefine/>
    <w:uiPriority w:val="99"/>
    <w:rsid w:val="00F45C3F"/>
    <w:pPr>
      <w:spacing w:line="240" w:lineRule="auto"/>
      <w:ind w:firstLineChars="0" w:firstLine="0"/>
    </w:pPr>
    <w:rPr>
      <w:rFonts w:ascii="Times New Roman"/>
      <w:b/>
      <w:color w:val="000000"/>
      <w:spacing w:val="0"/>
      <w:sz w:val="21"/>
      <w:szCs w:val="24"/>
    </w:rPr>
  </w:style>
  <w:style w:type="paragraph" w:customStyle="1" w:styleId="19">
    <w:name w:val="段落1"/>
    <w:basedOn w:val="ab"/>
    <w:uiPriority w:val="99"/>
    <w:rsid w:val="00F45C3F"/>
    <w:pPr>
      <w:adjustRightInd w:val="0"/>
      <w:spacing w:line="360" w:lineRule="auto"/>
      <w:ind w:firstLine="525"/>
      <w:textAlignment w:val="baseline"/>
    </w:pPr>
    <w:rPr>
      <w:rFonts w:ascii="宋体"/>
      <w:spacing w:val="0"/>
    </w:rPr>
  </w:style>
  <w:style w:type="paragraph" w:customStyle="1" w:styleId="1a">
    <w:name w:val="表1"/>
    <w:basedOn w:val="a6"/>
    <w:uiPriority w:val="99"/>
    <w:rsid w:val="00F45C3F"/>
    <w:pPr>
      <w:tabs>
        <w:tab w:val="num" w:pos="420"/>
      </w:tabs>
      <w:overflowPunct w:val="0"/>
      <w:autoSpaceDE w:val="0"/>
      <w:autoSpaceDN w:val="0"/>
      <w:adjustRightInd w:val="0"/>
      <w:spacing w:before="200" w:line="320" w:lineRule="atLeast"/>
      <w:textAlignment w:val="baseline"/>
    </w:pPr>
    <w:rPr>
      <w:sz w:val="24"/>
    </w:rPr>
  </w:style>
  <w:style w:type="paragraph" w:customStyle="1" w:styleId="53">
    <w:name w:val="表中文字5"/>
    <w:basedOn w:val="a6"/>
    <w:autoRedefine/>
    <w:rsid w:val="00F45C3F"/>
    <w:pPr>
      <w:spacing w:before="100" w:after="100"/>
      <w:ind w:right="-32"/>
      <w:jc w:val="center"/>
    </w:pPr>
    <w:rPr>
      <w:rFonts w:ascii="宋体"/>
      <w:color w:val="000000"/>
    </w:rPr>
  </w:style>
  <w:style w:type="paragraph" w:customStyle="1" w:styleId="afffff0">
    <w:name w:val="表头"/>
    <w:basedOn w:val="a6"/>
    <w:link w:val="Char21"/>
    <w:autoRedefine/>
    <w:qFormat/>
    <w:rsid w:val="00B2786E"/>
    <w:pPr>
      <w:spacing w:before="120"/>
      <w:jc w:val="center"/>
    </w:pPr>
    <w:rPr>
      <w:rFonts w:ascii="宋体"/>
      <w:b/>
      <w:szCs w:val="21"/>
    </w:rPr>
  </w:style>
  <w:style w:type="character" w:customStyle="1" w:styleId="r1">
    <w:name w:val="r1"/>
    <w:uiPriority w:val="99"/>
    <w:rsid w:val="00F45C3F"/>
    <w:rPr>
      <w:sz w:val="20"/>
      <w:szCs w:val="20"/>
    </w:rPr>
  </w:style>
  <w:style w:type="character" w:customStyle="1" w:styleId="hx">
    <w:name w:val="hx"/>
    <w:basedOn w:val="a7"/>
    <w:uiPriority w:val="99"/>
    <w:rsid w:val="00F45C3F"/>
  </w:style>
  <w:style w:type="character" w:customStyle="1" w:styleId="unnamed61">
    <w:name w:val="unnamed61"/>
    <w:uiPriority w:val="99"/>
    <w:rsid w:val="00F45C3F"/>
    <w:rPr>
      <w:color w:val="000000"/>
      <w:sz w:val="20"/>
      <w:szCs w:val="20"/>
    </w:rPr>
  </w:style>
  <w:style w:type="character" w:customStyle="1" w:styleId="unnamed6">
    <w:name w:val="unnamed6"/>
    <w:basedOn w:val="a7"/>
    <w:uiPriority w:val="99"/>
    <w:rsid w:val="00F45C3F"/>
  </w:style>
  <w:style w:type="character" w:customStyle="1" w:styleId="h3">
    <w:name w:val="h3"/>
    <w:uiPriority w:val="99"/>
    <w:rsid w:val="00F45C3F"/>
    <w:rPr>
      <w:sz w:val="21"/>
      <w:szCs w:val="21"/>
    </w:rPr>
  </w:style>
  <w:style w:type="paragraph" w:customStyle="1" w:styleId="LA">
    <w:name w:val="表文LA"/>
    <w:uiPriority w:val="99"/>
    <w:rsid w:val="00F45C3F"/>
    <w:pPr>
      <w:tabs>
        <w:tab w:val="left" w:pos="0"/>
      </w:tabs>
      <w:adjustRightInd w:val="0"/>
      <w:snapToGrid w:val="0"/>
      <w:spacing w:before="31" w:after="31"/>
      <w:jc w:val="center"/>
    </w:pPr>
    <w:rPr>
      <w:rFonts w:ascii="宋体" w:hAnsi="Times New Roman"/>
      <w:sz w:val="21"/>
    </w:rPr>
  </w:style>
  <w:style w:type="paragraph" w:customStyle="1" w:styleId="62">
    <w:name w:val="样式6"/>
    <w:basedOn w:val="a6"/>
    <w:autoRedefine/>
    <w:uiPriority w:val="99"/>
    <w:rsid w:val="00F45C3F"/>
    <w:pPr>
      <w:adjustRightInd w:val="0"/>
      <w:snapToGrid w:val="0"/>
      <w:jc w:val="center"/>
      <w:textAlignment w:val="baseline"/>
    </w:pPr>
    <w:rPr>
      <w:rFonts w:ascii="黑体" w:eastAsia="黑体"/>
      <w:szCs w:val="21"/>
    </w:rPr>
  </w:style>
  <w:style w:type="paragraph" w:styleId="afffff1">
    <w:name w:val="Subtitle"/>
    <w:basedOn w:val="a6"/>
    <w:link w:val="Charf6"/>
    <w:qFormat/>
    <w:rsid w:val="00F45C3F"/>
    <w:pPr>
      <w:adjustRightInd w:val="0"/>
      <w:spacing w:before="240" w:after="60" w:line="312" w:lineRule="atLeast"/>
      <w:jc w:val="center"/>
      <w:textAlignment w:val="baseline"/>
      <w:outlineLvl w:val="1"/>
    </w:pPr>
    <w:rPr>
      <w:rFonts w:ascii="Arial" w:hAnsi="Arial"/>
      <w:b/>
      <w:bCs/>
      <w:kern w:val="28"/>
      <w:sz w:val="32"/>
      <w:szCs w:val="32"/>
    </w:rPr>
  </w:style>
  <w:style w:type="character" w:customStyle="1" w:styleId="Charf6">
    <w:name w:val="副标题 Char"/>
    <w:link w:val="afffff1"/>
    <w:rsid w:val="00F45C3F"/>
    <w:rPr>
      <w:rFonts w:ascii="Arial" w:eastAsia="宋体" w:hAnsi="Arial" w:cs="Arial"/>
      <w:b/>
      <w:bCs/>
      <w:kern w:val="28"/>
      <w:sz w:val="32"/>
      <w:szCs w:val="32"/>
    </w:rPr>
  </w:style>
  <w:style w:type="paragraph" w:customStyle="1" w:styleId="afffff2">
    <w:name w:val="作者"/>
    <w:autoRedefine/>
    <w:uiPriority w:val="99"/>
    <w:rsid w:val="00F45C3F"/>
    <w:pPr>
      <w:spacing w:line="360" w:lineRule="auto"/>
      <w:jc w:val="center"/>
    </w:pPr>
    <w:rPr>
      <w:rFonts w:ascii="仿宋_GB2312" w:eastAsia="仿宋_GB2312" w:hAnsi="Times New Roman"/>
      <w:sz w:val="28"/>
      <w:szCs w:val="28"/>
    </w:rPr>
  </w:style>
  <w:style w:type="paragraph" w:customStyle="1" w:styleId="altt">
    <w:name w:val="!表格(alt+t)"/>
    <w:next w:val="a6"/>
    <w:autoRedefine/>
    <w:uiPriority w:val="99"/>
    <w:rsid w:val="00F45C3F"/>
    <w:pPr>
      <w:adjustRightInd w:val="0"/>
      <w:spacing w:line="360" w:lineRule="exact"/>
      <w:jc w:val="center"/>
      <w:textAlignment w:val="center"/>
    </w:pPr>
    <w:rPr>
      <w:rFonts w:ascii="Times New Roman" w:hAnsi="Times New Roman"/>
      <w:sz w:val="21"/>
      <w:szCs w:val="21"/>
    </w:rPr>
  </w:style>
  <w:style w:type="paragraph" w:customStyle="1" w:styleId="altc">
    <w:name w:val="!正文(alt+c)"/>
    <w:link w:val="altcChar4"/>
    <w:autoRedefine/>
    <w:uiPriority w:val="99"/>
    <w:rsid w:val="00F45C3F"/>
    <w:pPr>
      <w:spacing w:line="300" w:lineRule="auto"/>
      <w:ind w:firstLineChars="200" w:firstLine="480"/>
      <w:jc w:val="both"/>
    </w:pPr>
    <w:rPr>
      <w:rFonts w:ascii="宋体" w:hAnsi="宋体"/>
      <w:sz w:val="24"/>
      <w:szCs w:val="24"/>
    </w:rPr>
  </w:style>
  <w:style w:type="paragraph" w:customStyle="1" w:styleId="2000">
    <w:name w:val="正文2000"/>
    <w:basedOn w:val="a6"/>
    <w:autoRedefine/>
    <w:uiPriority w:val="99"/>
    <w:rsid w:val="00F45C3F"/>
    <w:pPr>
      <w:tabs>
        <w:tab w:val="num" w:pos="170"/>
      </w:tabs>
      <w:adjustRightInd w:val="0"/>
      <w:spacing w:before="100" w:beforeAutospacing="1" w:line="460" w:lineRule="exact"/>
      <w:ind w:firstLineChars="218" w:firstLine="523"/>
      <w:jc w:val="left"/>
    </w:pPr>
    <w:rPr>
      <w:rFonts w:ascii="宋体" w:hAnsi="宋体"/>
      <w:sz w:val="24"/>
    </w:rPr>
  </w:style>
  <w:style w:type="paragraph" w:customStyle="1" w:styleId="2f">
    <w:name w:val="小节2"/>
    <w:next w:val="a6"/>
    <w:uiPriority w:val="99"/>
    <w:rsid w:val="00F45C3F"/>
    <w:pPr>
      <w:adjustRightInd w:val="0"/>
      <w:snapToGrid w:val="0"/>
      <w:spacing w:line="360" w:lineRule="auto"/>
      <w:jc w:val="both"/>
    </w:pPr>
    <w:rPr>
      <w:rFonts w:ascii="Times New Roman" w:hAnsi="Times New Roman"/>
      <w:b/>
      <w:kern w:val="2"/>
      <w:position w:val="-28"/>
      <w:sz w:val="28"/>
      <w:szCs w:val="28"/>
    </w:rPr>
  </w:style>
  <w:style w:type="character" w:customStyle="1" w:styleId="cn1">
    <w:name w:val="cn1"/>
    <w:uiPriority w:val="99"/>
    <w:rsid w:val="00F45C3F"/>
    <w:rPr>
      <w:sz w:val="21"/>
      <w:szCs w:val="21"/>
    </w:rPr>
  </w:style>
  <w:style w:type="character" w:customStyle="1" w:styleId="4CharCharChar2">
    <w:name w:val="标题 4 Char Char Char2"/>
    <w:aliases w:val="标题 4 + 黑体 Char,小四 Char,非加粗 Char,段前: 8 磅 Char,段后: 5 磅 Char,行距: 1.5 倍行距 Char,标题 41 Char,标题 4 + 黑体1 Char,小四1 Char,非加粗1 Char,段前: 8 磅1 Char,段后: 5 磅1 Char,行距: 1.5 倍行距1 Char,标题 4 Char Char1 Char Char1,标题 4 Char Char Char Char1"/>
    <w:uiPriority w:val="99"/>
    <w:rsid w:val="00F45C3F"/>
    <w:rPr>
      <w:rFonts w:ascii="黑体" w:eastAsia="黑体" w:hAnsi="宋体"/>
      <w:b/>
      <w:bCs/>
      <w:spacing w:val="5"/>
      <w:sz w:val="24"/>
      <w:szCs w:val="28"/>
      <w:lang w:val="en-US" w:eastAsia="zh-CN" w:bidi="ar-SA"/>
    </w:rPr>
  </w:style>
  <w:style w:type="character" w:customStyle="1" w:styleId="CharCharCharChar10">
    <w:name w:val="报告书正文 Char Char Char Char1"/>
    <w:uiPriority w:val="99"/>
    <w:rsid w:val="00F45C3F"/>
    <w:rPr>
      <w:rFonts w:eastAsia="宋体"/>
      <w:kern w:val="2"/>
      <w:sz w:val="24"/>
      <w:szCs w:val="24"/>
      <w:lang w:val="en-US" w:eastAsia="zh-CN" w:bidi="ar-SA"/>
    </w:rPr>
  </w:style>
  <w:style w:type="paragraph" w:customStyle="1" w:styleId="afffff3">
    <w:name w:val="图标题"/>
    <w:basedOn w:val="a6"/>
    <w:autoRedefine/>
    <w:uiPriority w:val="99"/>
    <w:rsid w:val="00F45C3F"/>
    <w:pPr>
      <w:spacing w:line="300" w:lineRule="auto"/>
      <w:ind w:firstLineChars="200" w:firstLine="420"/>
      <w:jc w:val="center"/>
    </w:pPr>
    <w:rPr>
      <w:rFonts w:cs="宋体"/>
      <w:b/>
      <w:szCs w:val="21"/>
    </w:rPr>
  </w:style>
  <w:style w:type="paragraph" w:customStyle="1" w:styleId="1b">
    <w:name w:val="小标题 1"/>
    <w:basedOn w:val="1"/>
    <w:autoRedefine/>
    <w:uiPriority w:val="99"/>
    <w:rsid w:val="00F45C3F"/>
    <w:pPr>
      <w:adjustRightInd/>
      <w:spacing w:beforeLines="50" w:after="0" w:line="360" w:lineRule="auto"/>
      <w:jc w:val="both"/>
      <w:textAlignment w:val="auto"/>
    </w:pPr>
    <w:rPr>
      <w:rFonts w:ascii="Times New Roman" w:eastAsia="宋体" w:hAnsi="Times New Roman" w:cs="宋体"/>
      <w:b/>
    </w:rPr>
  </w:style>
  <w:style w:type="paragraph" w:customStyle="1" w:styleId="2f0">
    <w:name w:val="小标题2"/>
    <w:basedOn w:val="a6"/>
    <w:autoRedefine/>
    <w:uiPriority w:val="99"/>
    <w:rsid w:val="00F45C3F"/>
    <w:pPr>
      <w:keepNext/>
      <w:keepLines/>
      <w:spacing w:beforeLines="50" w:afterLines="50"/>
      <w:outlineLvl w:val="0"/>
    </w:pPr>
    <w:rPr>
      <w:rFonts w:cs="宋体"/>
      <w:b/>
      <w:bCs/>
      <w:kern w:val="44"/>
      <w:sz w:val="30"/>
      <w:szCs w:val="30"/>
    </w:rPr>
  </w:style>
  <w:style w:type="paragraph" w:customStyle="1" w:styleId="CharCharCharCharCharCharChar0">
    <w:name w:val="Char Char Char Char Char Char Char"/>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
    <w:name w:val="Char Char Char1 Char"/>
    <w:basedOn w:val="a6"/>
    <w:rsid w:val="00F45C3F"/>
    <w:pPr>
      <w:adjustRightInd w:val="0"/>
      <w:spacing w:line="360" w:lineRule="auto"/>
      <w:ind w:firstLineChars="200" w:firstLine="200"/>
      <w:textAlignment w:val="baseline"/>
    </w:pPr>
    <w:rPr>
      <w:rFonts w:ascii="宋体" w:hAnsi="宋体" w:cs="宋体"/>
      <w:sz w:val="24"/>
    </w:rPr>
  </w:style>
  <w:style w:type="paragraph" w:customStyle="1" w:styleId="72">
    <w:name w:val="样式7"/>
    <w:basedOn w:val="a6"/>
    <w:autoRedefine/>
    <w:uiPriority w:val="99"/>
    <w:rsid w:val="00F45C3F"/>
    <w:pPr>
      <w:snapToGrid w:val="0"/>
      <w:ind w:right="24"/>
      <w:jc w:val="center"/>
    </w:pPr>
    <w:rPr>
      <w:rFonts w:ascii="黑体" w:eastAsia="黑体"/>
      <w:sz w:val="24"/>
    </w:rPr>
  </w:style>
  <w:style w:type="paragraph" w:customStyle="1" w:styleId="afffff4">
    <w:name w:val="图"/>
    <w:basedOn w:val="a6"/>
    <w:autoRedefine/>
    <w:rsid w:val="00F45C3F"/>
    <w:pPr>
      <w:spacing w:after="240"/>
      <w:jc w:val="center"/>
      <w:outlineLvl w:val="0"/>
    </w:pPr>
    <w:rPr>
      <w:sz w:val="36"/>
      <w:szCs w:val="30"/>
    </w:rPr>
  </w:style>
  <w:style w:type="paragraph" w:customStyle="1" w:styleId="710">
    <w:name w:val="标题 71"/>
    <w:basedOn w:val="a6"/>
    <w:next w:val="a6"/>
    <w:rsid w:val="00F45C3F"/>
    <w:pPr>
      <w:autoSpaceDE w:val="0"/>
      <w:autoSpaceDN w:val="0"/>
      <w:adjustRightInd w:val="0"/>
      <w:jc w:val="left"/>
    </w:pPr>
    <w:rPr>
      <w:rFonts w:ascii="JKIKGP+CenturyGothic" w:eastAsia="JKIKGP+CenturyGothic"/>
      <w:sz w:val="24"/>
    </w:rPr>
  </w:style>
  <w:style w:type="paragraph" w:customStyle="1" w:styleId="afffff5">
    <w:name w:val="报告"/>
    <w:basedOn w:val="a6"/>
    <w:link w:val="Charf7"/>
    <w:uiPriority w:val="99"/>
    <w:rsid w:val="00F45C3F"/>
    <w:pPr>
      <w:spacing w:line="300" w:lineRule="auto"/>
      <w:ind w:firstLine="539"/>
    </w:pPr>
    <w:rPr>
      <w:sz w:val="24"/>
    </w:rPr>
  </w:style>
  <w:style w:type="character" w:customStyle="1" w:styleId="Charf7">
    <w:name w:val="报告 Char"/>
    <w:link w:val="afffff5"/>
    <w:uiPriority w:val="99"/>
    <w:rsid w:val="00F45C3F"/>
    <w:rPr>
      <w:rFonts w:ascii="Times New Roman" w:eastAsia="宋体" w:hAnsi="Times New Roman" w:cs="Times New Roman"/>
      <w:sz w:val="24"/>
      <w:szCs w:val="24"/>
    </w:rPr>
  </w:style>
  <w:style w:type="character" w:customStyle="1" w:styleId="2CharChar0">
    <w:name w:val="正文文本缩进 2 Char Char"/>
    <w:uiPriority w:val="99"/>
    <w:rsid w:val="00F45C3F"/>
    <w:rPr>
      <w:rFonts w:ascii="宋体" w:eastAsia="宋体" w:hAnsi="宋体"/>
      <w:kern w:val="2"/>
      <w:sz w:val="21"/>
      <w:szCs w:val="24"/>
      <w:lang w:val="en-US" w:eastAsia="zh-CN" w:bidi="ar-SA"/>
    </w:rPr>
  </w:style>
  <w:style w:type="paragraph" w:customStyle="1" w:styleId="afffff6">
    <w:name w:val="表格内容"/>
    <w:basedOn w:val="a6"/>
    <w:link w:val="Charf8"/>
    <w:autoRedefine/>
    <w:rsid w:val="00F45C3F"/>
    <w:pPr>
      <w:adjustRightInd w:val="0"/>
      <w:snapToGrid w:val="0"/>
      <w:jc w:val="center"/>
    </w:pPr>
    <w:rPr>
      <w:rFonts w:ascii="宋体" w:hAnsi="宋体"/>
      <w:sz w:val="18"/>
      <w:szCs w:val="18"/>
    </w:rPr>
  </w:style>
  <w:style w:type="table" w:styleId="1c">
    <w:name w:val="Table Simple 1"/>
    <w:basedOn w:val="a8"/>
    <w:uiPriority w:val="99"/>
    <w:rsid w:val="00F45C3F"/>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oblogtext">
    <w:name w:val="oblog_text"/>
    <w:basedOn w:val="a7"/>
    <w:uiPriority w:val="99"/>
    <w:rsid w:val="00F45C3F"/>
  </w:style>
  <w:style w:type="paragraph" w:customStyle="1" w:styleId="haydonli">
    <w:name w:val="haydonli"/>
    <w:basedOn w:val="a6"/>
    <w:uiPriority w:val="99"/>
    <w:rsid w:val="00F45C3F"/>
    <w:pPr>
      <w:snapToGrid w:val="0"/>
      <w:spacing w:line="360" w:lineRule="auto"/>
      <w:ind w:firstLineChars="200" w:firstLine="200"/>
    </w:pPr>
    <w:rPr>
      <w:sz w:val="24"/>
    </w:rPr>
  </w:style>
  <w:style w:type="numbering" w:customStyle="1" w:styleId="1d">
    <w:name w:val="无列表1"/>
    <w:next w:val="a9"/>
    <w:semiHidden/>
    <w:rsid w:val="00F45C3F"/>
  </w:style>
  <w:style w:type="character" w:styleId="HTML0">
    <w:name w:val="HTML Typewriter"/>
    <w:qFormat/>
    <w:rsid w:val="00F45C3F"/>
    <w:rPr>
      <w:rFonts w:ascii="宋体" w:eastAsia="宋体" w:hAnsi="宋体" w:cs="宋体"/>
      <w:sz w:val="24"/>
      <w:szCs w:val="24"/>
    </w:rPr>
  </w:style>
  <w:style w:type="character" w:customStyle="1" w:styleId="f14">
    <w:name w:val="f14"/>
    <w:basedOn w:val="a7"/>
    <w:uiPriority w:val="99"/>
    <w:rsid w:val="00F45C3F"/>
  </w:style>
  <w:style w:type="paragraph" w:customStyle="1" w:styleId="1e">
    <w:name w:val="表格文字1"/>
    <w:basedOn w:val="a6"/>
    <w:next w:val="a6"/>
    <w:autoRedefine/>
    <w:uiPriority w:val="99"/>
    <w:rsid w:val="00F45C3F"/>
    <w:pPr>
      <w:adjustRightInd w:val="0"/>
      <w:snapToGrid w:val="0"/>
      <w:spacing w:line="312" w:lineRule="atLeast"/>
      <w:jc w:val="center"/>
      <w:textAlignment w:val="baseline"/>
    </w:pPr>
    <w:rPr>
      <w:rFonts w:ascii="黑体" w:hAnsi="宋体"/>
      <w:snapToGrid w:val="0"/>
      <w:sz w:val="18"/>
    </w:rPr>
  </w:style>
  <w:style w:type="paragraph" w:styleId="38">
    <w:name w:val="List Number 3"/>
    <w:basedOn w:val="a6"/>
    <w:rsid w:val="00F45C3F"/>
    <w:pPr>
      <w:tabs>
        <w:tab w:val="num" w:pos="1200"/>
      </w:tabs>
      <w:adjustRightInd w:val="0"/>
      <w:snapToGrid w:val="0"/>
      <w:spacing w:line="498" w:lineRule="atLeast"/>
      <w:ind w:leftChars="400" w:left="1200" w:hangingChars="200" w:hanging="360"/>
      <w:textAlignment w:val="baseline"/>
    </w:pPr>
    <w:rPr>
      <w:sz w:val="24"/>
      <w:szCs w:val="28"/>
    </w:rPr>
  </w:style>
  <w:style w:type="paragraph" w:styleId="45">
    <w:name w:val="List Number 4"/>
    <w:basedOn w:val="a6"/>
    <w:rsid w:val="00F45C3F"/>
    <w:pPr>
      <w:tabs>
        <w:tab w:val="num" w:pos="1620"/>
      </w:tabs>
      <w:adjustRightInd w:val="0"/>
      <w:snapToGrid w:val="0"/>
      <w:spacing w:line="498" w:lineRule="atLeast"/>
      <w:ind w:leftChars="600" w:left="1620" w:hangingChars="200" w:hanging="360"/>
      <w:textAlignment w:val="baseline"/>
    </w:pPr>
    <w:rPr>
      <w:sz w:val="24"/>
      <w:szCs w:val="28"/>
    </w:rPr>
  </w:style>
  <w:style w:type="paragraph" w:styleId="54">
    <w:name w:val="List Number 5"/>
    <w:basedOn w:val="a6"/>
    <w:rsid w:val="00F45C3F"/>
    <w:pPr>
      <w:tabs>
        <w:tab w:val="num" w:pos="2040"/>
      </w:tabs>
      <w:adjustRightInd w:val="0"/>
      <w:snapToGrid w:val="0"/>
      <w:spacing w:line="498" w:lineRule="atLeast"/>
      <w:ind w:leftChars="800" w:left="2040" w:hangingChars="200" w:hanging="360"/>
      <w:textAlignment w:val="baseline"/>
    </w:pPr>
    <w:rPr>
      <w:sz w:val="24"/>
      <w:szCs w:val="28"/>
    </w:rPr>
  </w:style>
  <w:style w:type="paragraph" w:customStyle="1" w:styleId="33CharH3BHeadCharCharChar">
    <w:name w:val="样式 标题 3标题 3 CharH3B Head + 宋体 小三 Char Char Char"/>
    <w:basedOn w:val="3"/>
    <w:link w:val="33CharH3BHeadCharCharCharChar"/>
    <w:autoRedefine/>
    <w:uiPriority w:val="99"/>
    <w:rsid w:val="00F45C3F"/>
    <w:pPr>
      <w:tabs>
        <w:tab w:val="num" w:pos="709"/>
        <w:tab w:val="num" w:pos="1412"/>
      </w:tabs>
      <w:spacing w:before="240" w:after="240" w:line="360" w:lineRule="auto"/>
      <w:ind w:left="709" w:hanging="709"/>
    </w:pPr>
    <w:rPr>
      <w:rFonts w:ascii="宋体" w:eastAsia="黑体" w:hAnsi="宋体"/>
      <w:b w:val="0"/>
      <w:sz w:val="30"/>
      <w:szCs w:val="28"/>
    </w:rPr>
  </w:style>
  <w:style w:type="character" w:customStyle="1" w:styleId="33CharH3BHeadCharCharCharChar">
    <w:name w:val="样式 标题 3标题 3 CharH3B Head + 宋体 小三 Char Char Char Char"/>
    <w:link w:val="33CharH3BHeadCharCharChar"/>
    <w:uiPriority w:val="99"/>
    <w:rsid w:val="00F45C3F"/>
    <w:rPr>
      <w:rFonts w:ascii="宋体" w:eastAsia="黑体" w:hAnsi="宋体" w:cs="Times New Roman"/>
      <w:bCs/>
      <w:sz w:val="30"/>
      <w:szCs w:val="28"/>
    </w:rPr>
  </w:style>
  <w:style w:type="paragraph" w:customStyle="1" w:styleId="4CharCharChar">
    <w:name w:val="样式 标题 4 + 宋体 Char Char Char"/>
    <w:basedOn w:val="4"/>
    <w:link w:val="4CharCharCharChar0"/>
    <w:autoRedefine/>
    <w:uiPriority w:val="99"/>
    <w:rsid w:val="00F45C3F"/>
    <w:pPr>
      <w:adjustRightInd w:val="0"/>
      <w:snapToGrid w:val="0"/>
      <w:spacing w:before="0" w:after="0" w:line="300" w:lineRule="auto"/>
    </w:pPr>
    <w:rPr>
      <w:rFonts w:ascii="宋体" w:eastAsia="宋体" w:hAnsi="宋体"/>
      <w:b w:val="0"/>
      <w:sz w:val="24"/>
      <w:szCs w:val="24"/>
    </w:rPr>
  </w:style>
  <w:style w:type="character" w:customStyle="1" w:styleId="4CharCharCharChar0">
    <w:name w:val="样式 标题 4 + 宋体 Char Char Char Char"/>
    <w:link w:val="4CharCharChar"/>
    <w:uiPriority w:val="99"/>
    <w:rsid w:val="00F45C3F"/>
    <w:rPr>
      <w:rFonts w:ascii="宋体" w:eastAsia="宋体" w:hAnsi="宋体" w:cs="Times New Roman"/>
      <w:bCs/>
      <w:sz w:val="24"/>
      <w:szCs w:val="24"/>
    </w:rPr>
  </w:style>
  <w:style w:type="paragraph" w:customStyle="1" w:styleId="4alt4">
    <w:name w:val="!标题4(alt+4)"/>
    <w:basedOn w:val="a6"/>
    <w:autoRedefine/>
    <w:uiPriority w:val="99"/>
    <w:qFormat/>
    <w:rsid w:val="00EA0C25"/>
    <w:pPr>
      <w:tabs>
        <w:tab w:val="num" w:pos="1825"/>
      </w:tabs>
      <w:adjustRightInd w:val="0"/>
      <w:spacing w:line="720" w:lineRule="auto"/>
      <w:ind w:firstLineChars="200" w:firstLine="482"/>
      <w:jc w:val="left"/>
      <w:textAlignment w:val="baseline"/>
    </w:pPr>
    <w:rPr>
      <w:rFonts w:hAnsi="宋体"/>
      <w:b/>
      <w:sz w:val="24"/>
    </w:rPr>
  </w:style>
  <w:style w:type="paragraph" w:customStyle="1" w:styleId="font1">
    <w:name w:val="font1"/>
    <w:basedOn w:val="a6"/>
    <w:rsid w:val="00F45C3F"/>
    <w:pPr>
      <w:widowControl/>
      <w:adjustRightInd w:val="0"/>
      <w:spacing w:before="100" w:beforeAutospacing="1" w:after="100" w:afterAutospacing="1" w:line="312" w:lineRule="atLeast"/>
      <w:jc w:val="left"/>
      <w:textAlignment w:val="baseline"/>
    </w:pPr>
    <w:rPr>
      <w:rFonts w:ascii="宋体" w:hAnsi="宋体" w:cs="Arial Unicode MS" w:hint="eastAsia"/>
      <w:sz w:val="24"/>
    </w:rPr>
  </w:style>
  <w:style w:type="paragraph" w:customStyle="1" w:styleId="3000">
    <w:name w:val="样式 标题 3 + 段前: 0 磅 段后: 0 磅"/>
    <w:basedOn w:val="3"/>
    <w:uiPriority w:val="99"/>
    <w:rsid w:val="00F45C3F"/>
    <w:pPr>
      <w:spacing w:beforeLines="50" w:afterLines="50" w:line="416" w:lineRule="atLeast"/>
      <w:textAlignment w:val="baseline"/>
    </w:pPr>
    <w:rPr>
      <w:rFonts w:eastAsia="黑体" w:cs="宋体"/>
      <w:szCs w:val="20"/>
    </w:rPr>
  </w:style>
  <w:style w:type="paragraph" w:customStyle="1" w:styleId="3000505">
    <w:name w:val="样式 样式 标题 3 + 段前: 0 磅 段后: 0 磅 + 段前: 0.5 行 段后: 0.5 行"/>
    <w:basedOn w:val="3000"/>
    <w:uiPriority w:val="99"/>
    <w:rsid w:val="00F45C3F"/>
    <w:pPr>
      <w:spacing w:before="120" w:after="120"/>
    </w:pPr>
    <w:rPr>
      <w:rFonts w:eastAsia="宋体"/>
    </w:rPr>
  </w:style>
  <w:style w:type="paragraph" w:customStyle="1" w:styleId="2TimesNewRoman00">
    <w:name w:val="样式 标题 2 + Times New Roman 段前: 0 磅 段后: 0 磅"/>
    <w:basedOn w:val="2"/>
    <w:uiPriority w:val="99"/>
    <w:rsid w:val="00F45C3F"/>
    <w:pPr>
      <w:spacing w:before="0" w:after="0" w:line="300" w:lineRule="auto"/>
    </w:pPr>
    <w:rPr>
      <w:rFonts w:ascii="Times New Roman" w:hAnsi="Times New Roman" w:cs="宋体"/>
      <w:bCs/>
    </w:rPr>
  </w:style>
  <w:style w:type="paragraph" w:customStyle="1" w:styleId="TimesNewRoman099">
    <w:name w:val="样式 正文文字缩进 + (西文) Times New Roman (中文) 黑体 左 首行缩进:  0.99 厘米"/>
    <w:basedOn w:val="ab"/>
    <w:uiPriority w:val="99"/>
    <w:rsid w:val="00F45C3F"/>
    <w:pPr>
      <w:adjustRightInd w:val="0"/>
      <w:spacing w:line="360" w:lineRule="auto"/>
      <w:ind w:firstLine="561"/>
      <w:jc w:val="left"/>
      <w:textAlignment w:val="baseline"/>
    </w:pPr>
    <w:rPr>
      <w:rFonts w:cs="宋体"/>
      <w:spacing w:val="5"/>
    </w:rPr>
  </w:style>
  <w:style w:type="paragraph" w:customStyle="1" w:styleId="2TimesNewRoman120">
    <w:name w:val="样式 标题 2 + Times New Roman 段前: 12 磅 段后: 0 磅"/>
    <w:basedOn w:val="2"/>
    <w:uiPriority w:val="99"/>
    <w:rsid w:val="00F45C3F"/>
    <w:pPr>
      <w:spacing w:before="120" w:afterLines="50" w:line="300" w:lineRule="auto"/>
    </w:pPr>
    <w:rPr>
      <w:rFonts w:ascii="Times New Roman" w:eastAsia="黑体" w:hAnsi="Times New Roman" w:cs="宋体"/>
      <w:bCs/>
    </w:rPr>
  </w:style>
  <w:style w:type="paragraph" w:customStyle="1" w:styleId="2TimesNewRoman12005">
    <w:name w:val="样式 样式 标题 2 + Times New Roman 段前: 12 磅 段后: 0 磅 + 段后: 0.5 行"/>
    <w:basedOn w:val="2TimesNewRoman120"/>
    <w:uiPriority w:val="99"/>
    <w:rsid w:val="00F45C3F"/>
    <w:pPr>
      <w:spacing w:before="240"/>
    </w:pPr>
  </w:style>
  <w:style w:type="paragraph" w:customStyle="1" w:styleId="151">
    <w:name w:val="样式 (中文) 黑体 小四 左 行距: 1.5 倍行距"/>
    <w:basedOn w:val="a6"/>
    <w:uiPriority w:val="99"/>
    <w:rsid w:val="00F45C3F"/>
    <w:pPr>
      <w:adjustRightInd w:val="0"/>
      <w:spacing w:line="360" w:lineRule="auto"/>
      <w:ind w:firstLineChars="168" w:firstLine="420"/>
      <w:jc w:val="left"/>
      <w:textAlignment w:val="baseline"/>
    </w:pPr>
    <w:rPr>
      <w:rFonts w:cs="宋体"/>
      <w:spacing w:val="5"/>
      <w:sz w:val="24"/>
    </w:rPr>
  </w:style>
  <w:style w:type="paragraph" w:customStyle="1" w:styleId="095615">
    <w:name w:val="样式 (中文) 黑体 小四 首行缩进:  0.95 厘米 段前: 6 磅 行距: 1.5 倍行距"/>
    <w:basedOn w:val="a6"/>
    <w:uiPriority w:val="99"/>
    <w:rsid w:val="00F45C3F"/>
    <w:pPr>
      <w:adjustRightInd w:val="0"/>
      <w:spacing w:before="120" w:line="360" w:lineRule="auto"/>
      <w:ind w:firstLine="539"/>
      <w:textAlignment w:val="baseline"/>
    </w:pPr>
    <w:rPr>
      <w:rFonts w:cs="宋体"/>
      <w:spacing w:val="5"/>
      <w:sz w:val="24"/>
    </w:rPr>
  </w:style>
  <w:style w:type="paragraph" w:customStyle="1" w:styleId="2TimesNewRoman1201">
    <w:name w:val="样式 标题 2 + Times New Roman 段前: 12 磅 段后: 0 磅1"/>
    <w:basedOn w:val="2"/>
    <w:uiPriority w:val="99"/>
    <w:rsid w:val="00F45C3F"/>
    <w:pPr>
      <w:spacing w:afterLines="50" w:line="300" w:lineRule="auto"/>
    </w:pPr>
    <w:rPr>
      <w:rFonts w:ascii="Times New Roman" w:eastAsia="黑体" w:hAnsi="Times New Roman" w:cs="宋体"/>
      <w:bCs/>
    </w:rPr>
  </w:style>
  <w:style w:type="paragraph" w:customStyle="1" w:styleId="P">
    <w:name w:val="P"/>
    <w:basedOn w:val="a6"/>
    <w:uiPriority w:val="99"/>
    <w:rsid w:val="00F45C3F"/>
    <w:pPr>
      <w:adjustRightInd w:val="0"/>
      <w:spacing w:line="420" w:lineRule="atLeast"/>
      <w:ind w:firstLine="567"/>
      <w:textAlignment w:val="baseline"/>
    </w:pPr>
    <w:rPr>
      <w:rFonts w:ascii="宋体"/>
      <w:spacing w:val="30"/>
      <w:sz w:val="24"/>
    </w:rPr>
  </w:style>
  <w:style w:type="character" w:customStyle="1" w:styleId="textpt9">
    <w:name w:val="textpt9"/>
    <w:basedOn w:val="a7"/>
    <w:uiPriority w:val="99"/>
    <w:rsid w:val="00F45C3F"/>
  </w:style>
  <w:style w:type="paragraph" w:customStyle="1" w:styleId="wtext">
    <w:name w:val="wtext"/>
    <w:basedOn w:val="a6"/>
    <w:uiPriority w:val="99"/>
    <w:rsid w:val="00F45C3F"/>
    <w:pPr>
      <w:widowControl/>
      <w:adjustRightInd w:val="0"/>
      <w:spacing w:before="100" w:beforeAutospacing="1" w:after="100" w:afterAutospacing="1" w:line="312" w:lineRule="atLeast"/>
      <w:ind w:firstLine="480"/>
      <w:jc w:val="left"/>
      <w:textAlignment w:val="baseline"/>
    </w:pPr>
    <w:rPr>
      <w:color w:val="000000"/>
      <w:sz w:val="22"/>
      <w:szCs w:val="22"/>
    </w:rPr>
  </w:style>
  <w:style w:type="character" w:customStyle="1" w:styleId="large">
    <w:name w:val="large"/>
    <w:basedOn w:val="a7"/>
    <w:uiPriority w:val="99"/>
    <w:rsid w:val="00F45C3F"/>
  </w:style>
  <w:style w:type="character" w:customStyle="1" w:styleId="ed11">
    <w:name w:val="ed11"/>
    <w:uiPriority w:val="99"/>
    <w:rsid w:val="00F45C3F"/>
    <w:rPr>
      <w:color w:val="CC0000"/>
      <w:sz w:val="21"/>
      <w:szCs w:val="21"/>
    </w:rPr>
  </w:style>
  <w:style w:type="paragraph" w:customStyle="1" w:styleId="alth">
    <w:name w:val="!表标题(alt+h)"/>
    <w:next w:val="a6"/>
    <w:autoRedefine/>
    <w:uiPriority w:val="99"/>
    <w:rsid w:val="00F45C3F"/>
    <w:pPr>
      <w:spacing w:before="120" w:after="80" w:line="360" w:lineRule="exact"/>
      <w:ind w:firstLine="482"/>
      <w:jc w:val="center"/>
      <w:outlineLvl w:val="4"/>
    </w:pPr>
    <w:rPr>
      <w:rFonts w:ascii="Times New Roman" w:eastAsia="黑体" w:hAnsi="Times New Roman"/>
      <w:sz w:val="24"/>
      <w:szCs w:val="24"/>
    </w:rPr>
  </w:style>
  <w:style w:type="paragraph" w:customStyle="1" w:styleId="3alt3">
    <w:name w:val="!标题3(alt+3)"/>
    <w:next w:val="a6"/>
    <w:autoRedefine/>
    <w:uiPriority w:val="99"/>
    <w:qFormat/>
    <w:rsid w:val="00F45C3F"/>
    <w:pPr>
      <w:spacing w:before="100" w:after="60" w:line="600" w:lineRule="exact"/>
      <w:jc w:val="both"/>
      <w:outlineLvl w:val="2"/>
    </w:pPr>
    <w:rPr>
      <w:rFonts w:ascii="Times New Roman" w:eastAsia="黑体" w:hAnsi="Times New Roman"/>
      <w:kern w:val="2"/>
      <w:sz w:val="28"/>
      <w:szCs w:val="24"/>
    </w:rPr>
  </w:style>
  <w:style w:type="paragraph" w:customStyle="1" w:styleId="140">
    <w:name w:val="14"/>
    <w:basedOn w:val="a6"/>
    <w:next w:val="afffff1"/>
    <w:uiPriority w:val="99"/>
    <w:rsid w:val="00F45C3F"/>
    <w:pPr>
      <w:adjustRightInd w:val="0"/>
      <w:spacing w:before="240" w:after="60" w:line="312" w:lineRule="atLeast"/>
      <w:jc w:val="center"/>
      <w:textAlignment w:val="baseline"/>
      <w:outlineLvl w:val="1"/>
    </w:pPr>
    <w:rPr>
      <w:rFonts w:ascii="Arial" w:hAnsi="Arial" w:cs="Arial"/>
      <w:b/>
      <w:bCs/>
      <w:kern w:val="28"/>
      <w:sz w:val="32"/>
      <w:szCs w:val="32"/>
    </w:rPr>
  </w:style>
  <w:style w:type="paragraph" w:customStyle="1" w:styleId="2f1">
    <w:name w:val="样式 首行缩进:  2 字符"/>
    <w:basedOn w:val="a6"/>
    <w:autoRedefine/>
    <w:uiPriority w:val="99"/>
    <w:rsid w:val="00F45C3F"/>
    <w:pPr>
      <w:adjustRightInd w:val="0"/>
      <w:spacing w:line="300" w:lineRule="auto"/>
      <w:ind w:firstLineChars="200" w:firstLine="480"/>
      <w:textAlignment w:val="baseline"/>
    </w:pPr>
    <w:rPr>
      <w:rFonts w:ascii="宋体" w:hAnsi="宋体"/>
      <w:noProof/>
      <w:color w:val="FF0000"/>
      <w:sz w:val="24"/>
    </w:rPr>
  </w:style>
  <w:style w:type="paragraph" w:customStyle="1" w:styleId="CharCharCharCharCharCharCharCharCharChar0">
    <w:name w:val="报告书正文 Char Char Char Char Char Char Char Char Char Char"/>
    <w:basedOn w:val="a6"/>
    <w:link w:val="CharCharCharCharCharCharCharCharCharCharChar"/>
    <w:uiPriority w:val="99"/>
    <w:rsid w:val="00F45C3F"/>
    <w:pPr>
      <w:spacing w:line="300" w:lineRule="auto"/>
      <w:ind w:firstLineChars="200" w:firstLine="480"/>
    </w:pPr>
    <w:rPr>
      <w:color w:val="000000"/>
      <w:sz w:val="24"/>
    </w:rPr>
  </w:style>
  <w:style w:type="character" w:customStyle="1" w:styleId="CharCharCharCharCharCharCharCharCharCharChar">
    <w:name w:val="报告书正文 Char Char Char Char Char Char Char Char Char Char Char"/>
    <w:link w:val="CharCharCharCharCharCharCharCharCharChar0"/>
    <w:uiPriority w:val="99"/>
    <w:rsid w:val="00F45C3F"/>
    <w:rPr>
      <w:rFonts w:ascii="Times New Roman" w:eastAsia="宋体" w:hAnsi="Times New Roman" w:cs="Times New Roman"/>
      <w:color w:val="000000"/>
      <w:sz w:val="24"/>
      <w:szCs w:val="24"/>
    </w:rPr>
  </w:style>
  <w:style w:type="character" w:customStyle="1" w:styleId="tpccontent1">
    <w:name w:val="tpc_content1"/>
    <w:uiPriority w:val="99"/>
    <w:rsid w:val="00F45C3F"/>
    <w:rPr>
      <w:sz w:val="21"/>
      <w:szCs w:val="21"/>
    </w:rPr>
  </w:style>
  <w:style w:type="paragraph" w:customStyle="1" w:styleId="66CharCharCharCharCharCharCharCharCharCharCharCharCharCharCharCharCharCharCharCharCharCharCharCharCharCharCharCharCharCharCharCharCharCharCharCharCharCharCharCharCharCharCharCharCharCharChar1">
    <w:name w:val="样式 标题 6标题 6 Char Char Char Char Char Char Char Char Char + 加粗 Char Char Char Char Char Char Char Char Char Char Char Char Char Char Char Char Char Char Char Char Char Char Char Char Char Char Char Char Char Char Char Char Char Char Char Char Char  Char1"/>
    <w:basedOn w:val="6"/>
    <w:link w:val="66CharCharCharCharCharCharCharCharCharCharCharCharCharCharCharCharCharCharCharCharCharCharCharCharCharCharCharCharCharCharCharCharCharCharCharCharCharCharCharCharCharCharCharCharCharCharChar"/>
    <w:rsid w:val="00F45C3F"/>
    <w:pPr>
      <w:keepNext w:val="0"/>
      <w:keepLines w:val="0"/>
      <w:snapToGrid w:val="0"/>
      <w:spacing w:before="0" w:after="0" w:line="360" w:lineRule="auto"/>
      <w:ind w:firstLineChars="200" w:firstLine="482"/>
      <w:textAlignment w:val="auto"/>
    </w:pPr>
    <w:rPr>
      <w:rFonts w:ascii="宋体" w:eastAsia="仿宋_GB2312" w:hAnsi="宋体"/>
    </w:rPr>
  </w:style>
  <w:style w:type="character" w:customStyle="1" w:styleId="66CharCharCharCharCharCharCharCharCharCharCharCharCharCharCharCharCharCharCharCharCharCharCharCharCharCharCharCharCharCharCharCharCharCharCharCharCharCharCharCharCharCharCharCharCharCharChar">
    <w:name w:val="样式 标题 6标题 6 Char Char Char Char Char Char Char Char Char + 加粗 Char Char Char Char Char Char Char Char Char Char Char Char Char Char Char Char Char Char Char Char Char Char Char Char Char Char Char Char Char Char Char Char Char Char Char Char Char   Char"/>
    <w:link w:val="66CharCharCharCharCharCharCharCharCharCharCharCharCharCharCharCharCharCharCharCharCharCharCharCharCharCharCharCharCharCharCharCharCharCharCharCharCharCharCharCharCharCharCharCharCharCharChar1"/>
    <w:rsid w:val="00F45C3F"/>
    <w:rPr>
      <w:rFonts w:ascii="宋体" w:eastAsia="仿宋_GB2312" w:hAnsi="宋体" w:cs="Times New Roman"/>
      <w:b/>
      <w:bCs/>
      <w:sz w:val="24"/>
      <w:szCs w:val="24"/>
    </w:rPr>
  </w:style>
  <w:style w:type="paragraph" w:customStyle="1" w:styleId="2f2">
    <w:name w:val="标题2"/>
    <w:basedOn w:val="2"/>
    <w:uiPriority w:val="99"/>
    <w:rsid w:val="00F45C3F"/>
    <w:pPr>
      <w:spacing w:line="360" w:lineRule="auto"/>
    </w:pPr>
    <w:rPr>
      <w:rFonts w:ascii="Times New Roman" w:eastAsia="黑体" w:hAnsi="Times New Roman"/>
    </w:rPr>
  </w:style>
  <w:style w:type="paragraph" w:customStyle="1" w:styleId="1f">
    <w:name w:val="标题1"/>
    <w:basedOn w:val="1"/>
    <w:rsid w:val="00F45C3F"/>
    <w:pPr>
      <w:spacing w:beforeLines="100" w:afterLines="100" w:line="324" w:lineRule="auto"/>
    </w:pPr>
    <w:rPr>
      <w:rFonts w:ascii="Times New Roman" w:hAnsi="Times New Roman"/>
      <w:b/>
      <w:bCs w:val="0"/>
    </w:rPr>
  </w:style>
  <w:style w:type="character" w:customStyle="1" w:styleId="title1">
    <w:name w:val="title1"/>
    <w:basedOn w:val="a7"/>
    <w:uiPriority w:val="99"/>
    <w:rsid w:val="00F45C3F"/>
  </w:style>
  <w:style w:type="character" w:customStyle="1" w:styleId="size13">
    <w:name w:val="size13"/>
    <w:basedOn w:val="a7"/>
    <w:uiPriority w:val="99"/>
    <w:rsid w:val="00F45C3F"/>
  </w:style>
  <w:style w:type="character" w:customStyle="1" w:styleId="CharChar1CharChar">
    <w:name w:val="普通文字 Char Char1 Char Char"/>
    <w:uiPriority w:val="99"/>
    <w:rsid w:val="00F45C3F"/>
    <w:rPr>
      <w:rFonts w:ascii="宋体" w:eastAsia="宋体" w:hAnsi="Courier New"/>
      <w:kern w:val="2"/>
      <w:sz w:val="21"/>
      <w:szCs w:val="24"/>
      <w:lang w:val="en-US" w:eastAsia="zh-CN" w:bidi="ar-SA"/>
    </w:rPr>
  </w:style>
  <w:style w:type="character" w:customStyle="1" w:styleId="4CharCharCharCharCharCharCharCharCharCh">
    <w:name w:val="标题 4 Char Char Char Char Char Char Char Char Char Ch"/>
    <w:uiPriority w:val="99"/>
    <w:rsid w:val="00F45C3F"/>
    <w:rPr>
      <w:rFonts w:ascii="黑体" w:eastAsia="黑体" w:hAnsi="宋体"/>
      <w:b/>
      <w:bCs/>
      <w:spacing w:val="5"/>
      <w:sz w:val="24"/>
      <w:szCs w:val="28"/>
      <w:lang w:val="en-US" w:eastAsia="zh-CN" w:bidi="ar-SA"/>
    </w:rPr>
  </w:style>
  <w:style w:type="character" w:customStyle="1" w:styleId="39">
    <w:name w:val="纯文本3"/>
    <w:aliases w:val="纯文本21,普通文字 Char Char Char Char Char Char Char Char Char Char Char Char Char Char Char Char Char11,普通文字 Char Char Char Char Char Char Char Char Char Char Char Char Char Char Char Char Char Char Char Char Char Char Char Char11,普通文字 Char Char1 Char"/>
    <w:uiPriority w:val="99"/>
    <w:rsid w:val="00F45C3F"/>
    <w:rPr>
      <w:rFonts w:ascii="宋体" w:eastAsia="宋体" w:hAnsi="Courier New" w:cs="Courier New"/>
      <w:sz w:val="21"/>
      <w:szCs w:val="21"/>
      <w:lang w:val="en-US" w:eastAsia="zh-CN" w:bidi="ar-SA"/>
    </w:rPr>
  </w:style>
  <w:style w:type="character" w:customStyle="1" w:styleId="style151">
    <w:name w:val="style151"/>
    <w:uiPriority w:val="99"/>
    <w:rsid w:val="00F45C3F"/>
    <w:rPr>
      <w:sz w:val="16"/>
      <w:szCs w:val="16"/>
    </w:rPr>
  </w:style>
  <w:style w:type="paragraph" w:customStyle="1" w:styleId="afffff7">
    <w:name w:val="黑宋体"/>
    <w:basedOn w:val="4"/>
    <w:autoRedefine/>
    <w:uiPriority w:val="99"/>
    <w:rsid w:val="00F45C3F"/>
    <w:pPr>
      <w:spacing w:before="0" w:after="0" w:line="360" w:lineRule="auto"/>
      <w:textAlignment w:val="baseline"/>
      <w:outlineLvl w:val="9"/>
    </w:pPr>
    <w:rPr>
      <w:rFonts w:ascii="宋体" w:eastAsia="宋体" w:hAnsi="宋体"/>
      <w:b w:val="0"/>
      <w:noProof/>
      <w:snapToGrid w:val="0"/>
      <w:color w:val="000000"/>
      <w:sz w:val="24"/>
    </w:rPr>
  </w:style>
  <w:style w:type="character" w:customStyle="1" w:styleId="ourfont2">
    <w:name w:val="ourfont2"/>
    <w:basedOn w:val="a7"/>
    <w:uiPriority w:val="99"/>
    <w:rsid w:val="00F45C3F"/>
  </w:style>
  <w:style w:type="character" w:customStyle="1" w:styleId="CharCharCharCharCharCharCharCharCharCharCharChar">
    <w:name w:val="报告书正文 Char Char Char Char Char Char Char Char Char Char Char Char"/>
    <w:uiPriority w:val="99"/>
    <w:rsid w:val="00F45C3F"/>
    <w:rPr>
      <w:rFonts w:eastAsia="宋体"/>
      <w:color w:val="000000"/>
      <w:kern w:val="2"/>
      <w:sz w:val="24"/>
      <w:szCs w:val="24"/>
      <w:lang w:val="en-US" w:eastAsia="zh-CN" w:bidi="ar-SA"/>
    </w:rPr>
  </w:style>
  <w:style w:type="paragraph" w:customStyle="1" w:styleId="afffff8">
    <w:name w:val="表名"/>
    <w:basedOn w:val="35"/>
    <w:rsid w:val="00F45C3F"/>
    <w:pPr>
      <w:tabs>
        <w:tab w:val="clear" w:pos="709"/>
      </w:tabs>
      <w:adjustRightInd/>
      <w:spacing w:beforeLines="0" w:afterLines="0" w:line="420" w:lineRule="exact"/>
      <w:ind w:left="0" w:firstLine="0"/>
      <w:jc w:val="center"/>
      <w:textAlignment w:val="auto"/>
      <w:outlineLvl w:val="9"/>
    </w:pPr>
    <w:rPr>
      <w:rFonts w:ascii="宋体" w:eastAsia="宋体"/>
      <w:bCs w:val="0"/>
      <w:szCs w:val="20"/>
    </w:rPr>
  </w:style>
  <w:style w:type="paragraph" w:customStyle="1" w:styleId="afffff9">
    <w:name w:val="表头文字"/>
    <w:basedOn w:val="a6"/>
    <w:uiPriority w:val="99"/>
    <w:rsid w:val="00F45C3F"/>
    <w:pPr>
      <w:adjustRightInd w:val="0"/>
      <w:spacing w:after="120" w:line="420" w:lineRule="atLeast"/>
      <w:jc w:val="center"/>
      <w:textAlignment w:val="baseline"/>
    </w:pPr>
    <w:rPr>
      <w:sz w:val="24"/>
    </w:rPr>
  </w:style>
  <w:style w:type="paragraph" w:customStyle="1" w:styleId="3a">
    <w:name w:val="正文3"/>
    <w:rsid w:val="00C24E82"/>
    <w:pPr>
      <w:adjustRightInd w:val="0"/>
      <w:snapToGrid w:val="0"/>
      <w:spacing w:line="300" w:lineRule="auto"/>
      <w:ind w:firstLineChars="200" w:firstLine="200"/>
      <w:jc w:val="both"/>
      <w:textAlignment w:val="baseline"/>
    </w:pPr>
    <w:rPr>
      <w:snapToGrid w:val="0"/>
      <w:sz w:val="24"/>
    </w:rPr>
  </w:style>
  <w:style w:type="paragraph" w:customStyle="1" w:styleId="NOTE">
    <w:name w:val="NOTE"/>
    <w:basedOn w:val="a6"/>
    <w:uiPriority w:val="99"/>
    <w:rsid w:val="00F45C3F"/>
    <w:pPr>
      <w:adjustRightInd w:val="0"/>
      <w:spacing w:line="420" w:lineRule="atLeast"/>
      <w:ind w:left="567" w:hanging="567"/>
      <w:textAlignment w:val="baseline"/>
    </w:pPr>
    <w:rPr>
      <w:rFonts w:ascii="宋体"/>
      <w:spacing w:val="30"/>
    </w:rPr>
  </w:style>
  <w:style w:type="paragraph" w:customStyle="1" w:styleId="411114XWChar4XWCharChar4Char4XW">
    <w:name w:val="样式 样式 标题 4款标题1.1.1.1标题 4XW Char标题 4XW Char Char标题 4 Char标题 4XW....."/>
    <w:basedOn w:val="a6"/>
    <w:uiPriority w:val="99"/>
    <w:rsid w:val="00F45C3F"/>
    <w:pPr>
      <w:keepNext/>
      <w:keepLines/>
      <w:spacing w:before="60" w:after="60" w:line="360" w:lineRule="auto"/>
      <w:ind w:left="855" w:hanging="360"/>
      <w:outlineLvl w:val="3"/>
    </w:pPr>
    <w:rPr>
      <w:rFonts w:cs="宋体"/>
      <w:b/>
      <w:bCs/>
      <w:kern w:val="44"/>
      <w:sz w:val="24"/>
      <w:lang w:val="fr-FR"/>
    </w:rPr>
  </w:style>
  <w:style w:type="paragraph" w:customStyle="1" w:styleId="205">
    <w:name w:val="样式 标题 2 + 段后: 0.5 行"/>
    <w:basedOn w:val="2"/>
    <w:autoRedefine/>
    <w:uiPriority w:val="99"/>
    <w:rsid w:val="00F45C3F"/>
    <w:pPr>
      <w:adjustRightInd/>
      <w:spacing w:before="180" w:afterLines="50" w:line="360" w:lineRule="auto"/>
      <w:ind w:left="180" w:hanging="180"/>
      <w:textAlignment w:val="auto"/>
    </w:pPr>
    <w:rPr>
      <w:rFonts w:ascii="Arial" w:eastAsia="黑体" w:hAnsi="Arial" w:cs="宋体"/>
      <w:b w:val="0"/>
      <w:color w:val="000000"/>
      <w:kern w:val="2"/>
      <w:sz w:val="30"/>
    </w:rPr>
  </w:style>
  <w:style w:type="paragraph" w:customStyle="1" w:styleId="33XW3XWChar3XWCharCharCharChar3XWCha1">
    <w:name w:val="样式 标题 3标题 3XW标题 3XW Char标题 3XW Char Char Char Char标题 3XW Cha...1"/>
    <w:basedOn w:val="3"/>
    <w:autoRedefine/>
    <w:uiPriority w:val="99"/>
    <w:rsid w:val="00F45C3F"/>
    <w:pPr>
      <w:spacing w:after="120" w:line="360" w:lineRule="auto"/>
    </w:pPr>
    <w:rPr>
      <w:rFonts w:ascii="宋体" w:eastAsia="黑体"/>
      <w:b w:val="0"/>
      <w:bCs w:val="0"/>
      <w:color w:val="000000"/>
      <w:sz w:val="28"/>
      <w:szCs w:val="20"/>
    </w:rPr>
  </w:style>
  <w:style w:type="paragraph" w:customStyle="1" w:styleId="33XW3XWChar3XWCharCharCharChar3XWCha2">
    <w:name w:val="样式 标题 3标题 3XW标题 3XW Char标题 3XW Char Char Char Char标题 3XW Cha...2"/>
    <w:basedOn w:val="3"/>
    <w:autoRedefine/>
    <w:uiPriority w:val="99"/>
    <w:rsid w:val="00F45C3F"/>
    <w:pPr>
      <w:spacing w:line="360" w:lineRule="auto"/>
    </w:pPr>
    <w:rPr>
      <w:rFonts w:cs="宋体"/>
      <w:b w:val="0"/>
      <w:bCs w:val="0"/>
      <w:color w:val="000000"/>
      <w:sz w:val="28"/>
      <w:szCs w:val="20"/>
    </w:rPr>
  </w:style>
  <w:style w:type="paragraph" w:customStyle="1" w:styleId="411114XWChar4XWCharChar4Char4XW0">
    <w:name w:val="样式 标题 4款标题1.1.1.1标题 4XW Char标题 4XW Char Char标题 4 Char标题 4XW..."/>
    <w:basedOn w:val="4"/>
    <w:autoRedefine/>
    <w:uiPriority w:val="99"/>
    <w:rsid w:val="00F45C3F"/>
    <w:pPr>
      <w:adjustRightInd w:val="0"/>
      <w:spacing w:before="0" w:after="0" w:line="360" w:lineRule="auto"/>
      <w:ind w:left="855" w:hanging="360"/>
      <w:jc w:val="left"/>
      <w:textAlignment w:val="baseline"/>
    </w:pPr>
    <w:rPr>
      <w:rFonts w:ascii="Times New Roman" w:eastAsia="宋体" w:hAnsi="Times New Roman" w:cs="宋体"/>
      <w:b w:val="0"/>
      <w:spacing w:val="5"/>
      <w:kern w:val="44"/>
      <w:szCs w:val="20"/>
    </w:rPr>
  </w:style>
  <w:style w:type="paragraph" w:customStyle="1" w:styleId="font15">
    <w:name w:val="font15"/>
    <w:basedOn w:val="a6"/>
    <w:rsid w:val="00F45C3F"/>
    <w:pPr>
      <w:widowControl/>
      <w:spacing w:before="100" w:beforeAutospacing="1" w:after="100" w:afterAutospacing="1"/>
      <w:jc w:val="left"/>
    </w:pPr>
    <w:rPr>
      <w:color w:val="00FF00"/>
    </w:rPr>
  </w:style>
  <w:style w:type="paragraph" w:customStyle="1" w:styleId="1CharCharCharCharCharChar">
    <w:name w:val="样式1 Char Char Char Char Char Char"/>
    <w:basedOn w:val="a6"/>
    <w:link w:val="1CharCharCharCharCharCharChar"/>
    <w:uiPriority w:val="99"/>
    <w:rsid w:val="00F45C3F"/>
    <w:pPr>
      <w:spacing w:line="560" w:lineRule="atLeast"/>
      <w:ind w:firstLineChars="200" w:firstLine="480"/>
    </w:pPr>
    <w:rPr>
      <w:rFonts w:ascii="宋体" w:hAnsi="宋体"/>
      <w:sz w:val="24"/>
    </w:rPr>
  </w:style>
  <w:style w:type="character" w:customStyle="1" w:styleId="1CharCharCharCharCharCharChar">
    <w:name w:val="样式1 Char Char Char Char Char Char Char"/>
    <w:link w:val="1CharCharCharCharCharChar"/>
    <w:uiPriority w:val="99"/>
    <w:rsid w:val="00F45C3F"/>
    <w:rPr>
      <w:rFonts w:ascii="宋体" w:eastAsia="宋体" w:hAnsi="宋体" w:cs="Times New Roman"/>
      <w:sz w:val="24"/>
      <w:szCs w:val="24"/>
    </w:rPr>
  </w:style>
  <w:style w:type="paragraph" w:customStyle="1" w:styleId="CharCharCharCharCharCharCharCharChar0">
    <w:name w:val="报告书正文 Char Char Char Char Char Char Char Char Char"/>
    <w:basedOn w:val="a6"/>
    <w:uiPriority w:val="99"/>
    <w:rsid w:val="00F45C3F"/>
    <w:pPr>
      <w:spacing w:line="300" w:lineRule="auto"/>
      <w:ind w:firstLineChars="200" w:firstLine="480"/>
    </w:pPr>
    <w:rPr>
      <w:color w:val="000000"/>
      <w:sz w:val="24"/>
    </w:rPr>
  </w:style>
  <w:style w:type="paragraph" w:customStyle="1" w:styleId="1CharCharCharCharChar">
    <w:name w:val="样式1 Char Char Char Char Char"/>
    <w:basedOn w:val="a6"/>
    <w:uiPriority w:val="99"/>
    <w:rsid w:val="00F45C3F"/>
    <w:pPr>
      <w:spacing w:line="560" w:lineRule="atLeast"/>
      <w:ind w:firstLineChars="200" w:firstLine="480"/>
    </w:pPr>
    <w:rPr>
      <w:rFonts w:ascii="宋体" w:hAnsi="宋体"/>
      <w:sz w:val="24"/>
    </w:rPr>
  </w:style>
  <w:style w:type="paragraph" w:customStyle="1" w:styleId="1Char1">
    <w:name w:val="样式1 Char"/>
    <w:basedOn w:val="a6"/>
    <w:uiPriority w:val="99"/>
    <w:rsid w:val="00F45C3F"/>
    <w:pPr>
      <w:spacing w:line="560" w:lineRule="atLeast"/>
      <w:ind w:firstLineChars="200" w:firstLine="480"/>
    </w:pPr>
    <w:rPr>
      <w:rFonts w:ascii="宋体" w:hAnsi="宋体"/>
      <w:sz w:val="24"/>
    </w:rPr>
  </w:style>
  <w:style w:type="paragraph" w:customStyle="1" w:styleId="CharCharCharCharCharCharCharCharChar1">
    <w:name w:val="报告书正文 Char Char Char Char Char Char Char Char Char1"/>
    <w:basedOn w:val="a6"/>
    <w:uiPriority w:val="99"/>
    <w:rsid w:val="00F45C3F"/>
    <w:pPr>
      <w:spacing w:line="300" w:lineRule="auto"/>
      <w:ind w:firstLineChars="200" w:firstLine="480"/>
    </w:pPr>
    <w:rPr>
      <w:color w:val="000000"/>
      <w:sz w:val="24"/>
    </w:rPr>
  </w:style>
  <w:style w:type="paragraph" w:customStyle="1" w:styleId="1CharCharCharChar1">
    <w:name w:val="样式1 Char Char Char Char1"/>
    <w:basedOn w:val="a6"/>
    <w:uiPriority w:val="99"/>
    <w:rsid w:val="00F45C3F"/>
    <w:pPr>
      <w:spacing w:line="560" w:lineRule="atLeast"/>
      <w:ind w:firstLineChars="200" w:firstLine="480"/>
    </w:pPr>
    <w:rPr>
      <w:rFonts w:ascii="宋体" w:hAnsi="宋体"/>
      <w:sz w:val="24"/>
    </w:rPr>
  </w:style>
  <w:style w:type="paragraph" w:customStyle="1" w:styleId="1CharChar">
    <w:name w:val="样式1 Char Char"/>
    <w:basedOn w:val="a6"/>
    <w:uiPriority w:val="99"/>
    <w:rsid w:val="00F45C3F"/>
    <w:pPr>
      <w:spacing w:line="560" w:lineRule="atLeast"/>
      <w:ind w:firstLineChars="200" w:firstLine="480"/>
    </w:pPr>
    <w:rPr>
      <w:rFonts w:ascii="宋体" w:hAnsi="宋体"/>
      <w:sz w:val="24"/>
    </w:rPr>
  </w:style>
  <w:style w:type="paragraph" w:customStyle="1" w:styleId="CharCharCharCharCharCharCharCharCharCharCharCharCharCharChar">
    <w:name w:val="Char Char Char Char Char Char Char Char Char Char Char Char Char Char Char"/>
    <w:basedOn w:val="a6"/>
    <w:rsid w:val="00F45C3F"/>
    <w:pPr>
      <w:spacing w:line="360" w:lineRule="auto"/>
      <w:ind w:firstLineChars="200" w:firstLine="200"/>
    </w:pPr>
    <w:rPr>
      <w:rFonts w:ascii="宋体" w:hAnsi="宋体" w:cs="宋体"/>
      <w:sz w:val="24"/>
    </w:rPr>
  </w:style>
  <w:style w:type="paragraph" w:customStyle="1" w:styleId="115">
    <w:name w:val="1.1"/>
    <w:next w:val="a6"/>
    <w:uiPriority w:val="99"/>
    <w:rsid w:val="00F45C3F"/>
    <w:pPr>
      <w:widowControl w:val="0"/>
      <w:adjustRightInd w:val="0"/>
      <w:snapToGrid w:val="0"/>
      <w:spacing w:beforeLines="100" w:afterLines="50" w:line="300" w:lineRule="auto"/>
      <w:jc w:val="both"/>
    </w:pPr>
    <w:rPr>
      <w:rFonts w:ascii="黑体" w:eastAsia="黑体" w:hAnsi="Times New Roman"/>
      <w:b/>
      <w:spacing w:val="10"/>
      <w:sz w:val="28"/>
    </w:rPr>
  </w:style>
  <w:style w:type="character" w:customStyle="1" w:styleId="orange1">
    <w:name w:val="orange1"/>
    <w:uiPriority w:val="99"/>
    <w:rsid w:val="00F45C3F"/>
    <w:rPr>
      <w:b/>
      <w:bCs/>
      <w:strike w:val="0"/>
      <w:dstrike w:val="0"/>
      <w:color w:val="FF3300"/>
      <w:sz w:val="21"/>
      <w:szCs w:val="21"/>
      <w:u w:val="none"/>
      <w:effect w:val="none"/>
    </w:rPr>
  </w:style>
  <w:style w:type="paragraph" w:customStyle="1" w:styleId="CharCharCharCharCharCharCharCharCharCharCharCharChar">
    <w:name w:val="报告书正文 Char Char Char Char Char Char Char Char Char Char Char Char Char"/>
    <w:basedOn w:val="a6"/>
    <w:link w:val="CharCharCharCharCharCharCharCharCharCharCharCharCharChar"/>
    <w:uiPriority w:val="99"/>
    <w:rsid w:val="00F45C3F"/>
    <w:pPr>
      <w:spacing w:line="300" w:lineRule="auto"/>
      <w:ind w:firstLineChars="200" w:firstLine="480"/>
    </w:pPr>
    <w:rPr>
      <w:color w:val="000000"/>
      <w:sz w:val="24"/>
    </w:rPr>
  </w:style>
  <w:style w:type="character" w:customStyle="1" w:styleId="CharCharCharCharCharCharCharCharCharCharCharCharCharChar">
    <w:name w:val="报告书正文 Char Char Char Char Char Char Char Char Char Char Char Char Char Char"/>
    <w:link w:val="CharCharCharCharCharCharCharCharCharCharCharCharChar"/>
    <w:uiPriority w:val="99"/>
    <w:rsid w:val="00F45C3F"/>
    <w:rPr>
      <w:rFonts w:ascii="Times New Roman" w:eastAsia="宋体" w:hAnsi="Times New Roman" w:cs="Times New Roman"/>
      <w:color w:val="000000"/>
      <w:sz w:val="24"/>
      <w:szCs w:val="24"/>
    </w:rPr>
  </w:style>
  <w:style w:type="character" w:customStyle="1" w:styleId="style41">
    <w:name w:val="style41"/>
    <w:uiPriority w:val="99"/>
    <w:rsid w:val="00F45C3F"/>
    <w:rPr>
      <w:sz w:val="18"/>
      <w:szCs w:val="18"/>
    </w:rPr>
  </w:style>
  <w:style w:type="paragraph" w:styleId="afffffa">
    <w:name w:val="Title"/>
    <w:basedOn w:val="a6"/>
    <w:link w:val="Charf9"/>
    <w:qFormat/>
    <w:rsid w:val="00F45C3F"/>
    <w:pPr>
      <w:spacing w:before="240" w:after="60"/>
      <w:jc w:val="center"/>
      <w:outlineLvl w:val="0"/>
    </w:pPr>
    <w:rPr>
      <w:rFonts w:ascii="Arial" w:hAnsi="Arial"/>
      <w:b/>
      <w:bCs/>
      <w:sz w:val="32"/>
      <w:szCs w:val="32"/>
    </w:rPr>
  </w:style>
  <w:style w:type="character" w:customStyle="1" w:styleId="Charf9">
    <w:name w:val="标题 Char"/>
    <w:link w:val="afffffa"/>
    <w:rsid w:val="00F45C3F"/>
    <w:rPr>
      <w:rFonts w:ascii="Arial" w:eastAsia="宋体" w:hAnsi="Arial" w:cs="Arial"/>
      <w:b/>
      <w:bCs/>
      <w:sz w:val="32"/>
      <w:szCs w:val="32"/>
    </w:rPr>
  </w:style>
  <w:style w:type="paragraph" w:customStyle="1" w:styleId="CharCharCharCharCharCharCharCharCharCharCharCharChar0">
    <w:name w:val="自定义正文 Char Char Char Char Char Char Char Char Char Char Char Char Char"/>
    <w:link w:val="CharCharCharCharCharCharCharCharCharCharCharCharCharChar0"/>
    <w:uiPriority w:val="99"/>
    <w:rsid w:val="00F45C3F"/>
    <w:pPr>
      <w:widowControl w:val="0"/>
      <w:topLinePunct/>
      <w:adjustRightInd w:val="0"/>
      <w:snapToGrid w:val="0"/>
      <w:spacing w:line="360" w:lineRule="auto"/>
      <w:ind w:firstLine="510"/>
      <w:jc w:val="both"/>
    </w:pPr>
    <w:rPr>
      <w:rFonts w:ascii="Times New Roman" w:hAnsi="Times New Roman"/>
      <w:kern w:val="2"/>
      <w:position w:val="-28"/>
      <w:sz w:val="28"/>
      <w:szCs w:val="28"/>
    </w:rPr>
  </w:style>
  <w:style w:type="character" w:customStyle="1" w:styleId="CharCharCharCharCharCharCharCharCharCharCharCharCharChar0">
    <w:name w:val="自定义正文 Char Char Char Char Char Char Char Char Char Char Char Char Char Char"/>
    <w:link w:val="CharCharCharCharCharCharCharCharCharCharCharCharChar0"/>
    <w:uiPriority w:val="99"/>
    <w:rsid w:val="00F45C3F"/>
    <w:rPr>
      <w:rFonts w:ascii="Times New Roman" w:hAnsi="Times New Roman"/>
      <w:kern w:val="2"/>
      <w:position w:val="-28"/>
      <w:sz w:val="28"/>
      <w:szCs w:val="28"/>
      <w:lang w:val="en-US" w:eastAsia="zh-CN" w:bidi="ar-SA"/>
    </w:rPr>
  </w:style>
  <w:style w:type="table" w:styleId="73">
    <w:name w:val="Table Grid 7"/>
    <w:basedOn w:val="a8"/>
    <w:uiPriority w:val="99"/>
    <w:rsid w:val="00F45C3F"/>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52">
    <w:name w:val="15"/>
    <w:basedOn w:val="a6"/>
    <w:next w:val="ab"/>
    <w:uiPriority w:val="99"/>
    <w:rsid w:val="00F45C3F"/>
    <w:pPr>
      <w:spacing w:line="360" w:lineRule="auto"/>
      <w:ind w:firstLine="435"/>
    </w:pPr>
    <w:rPr>
      <w:sz w:val="28"/>
    </w:rPr>
  </w:style>
  <w:style w:type="character" w:customStyle="1" w:styleId="p2">
    <w:name w:val="p2"/>
    <w:basedOn w:val="a7"/>
    <w:uiPriority w:val="99"/>
    <w:rsid w:val="00F45C3F"/>
  </w:style>
  <w:style w:type="character" w:customStyle="1" w:styleId="p1">
    <w:name w:val="p1"/>
    <w:basedOn w:val="a7"/>
    <w:uiPriority w:val="99"/>
    <w:rsid w:val="00F45C3F"/>
  </w:style>
  <w:style w:type="character" w:customStyle="1" w:styleId="55">
    <w:name w:val="标题5"/>
    <w:basedOn w:val="a7"/>
    <w:rsid w:val="00F45C3F"/>
  </w:style>
  <w:style w:type="paragraph" w:customStyle="1" w:styleId="CharCharCharCharCharCharCharChar">
    <w:name w:val="报告书正文 Char Char Char Char Char Char Char Char"/>
    <w:basedOn w:val="a6"/>
    <w:uiPriority w:val="99"/>
    <w:rsid w:val="00F45C3F"/>
    <w:pPr>
      <w:spacing w:line="300" w:lineRule="auto"/>
      <w:ind w:firstLineChars="200" w:firstLine="480"/>
    </w:pPr>
    <w:rPr>
      <w:color w:val="000000"/>
      <w:sz w:val="24"/>
    </w:rPr>
  </w:style>
  <w:style w:type="paragraph" w:customStyle="1" w:styleId="CharCharCharCharCharCharCharChar0">
    <w:name w:val="自定义正文 Char Char Char Char Char Char Char Char"/>
    <w:uiPriority w:val="99"/>
    <w:rsid w:val="00F45C3F"/>
    <w:pPr>
      <w:widowControl w:val="0"/>
      <w:topLinePunct/>
      <w:adjustRightInd w:val="0"/>
      <w:snapToGrid w:val="0"/>
      <w:spacing w:line="360" w:lineRule="auto"/>
      <w:ind w:firstLine="510"/>
      <w:jc w:val="both"/>
    </w:pPr>
    <w:rPr>
      <w:rFonts w:ascii="Times New Roman" w:hAnsi="Times New Roman"/>
      <w:kern w:val="2"/>
      <w:position w:val="-28"/>
      <w:sz w:val="28"/>
      <w:szCs w:val="28"/>
    </w:rPr>
  </w:style>
  <w:style w:type="paragraph" w:customStyle="1" w:styleId="4CharCharChar0">
    <w:name w:val="标4 Char Char Char"/>
    <w:basedOn w:val="12"/>
    <w:link w:val="4CharCharCharChar1"/>
    <w:rsid w:val="00F45C3F"/>
    <w:pPr>
      <w:autoSpaceDE/>
      <w:autoSpaceDN/>
      <w:adjustRightInd/>
      <w:spacing w:before="0" w:after="0" w:line="560" w:lineRule="atLeast"/>
      <w:jc w:val="both"/>
      <w:outlineLvl w:val="3"/>
    </w:pPr>
    <w:rPr>
      <w:rFonts w:hAnsi="宋体"/>
      <w:color w:val="auto"/>
      <w:szCs w:val="30"/>
    </w:rPr>
  </w:style>
  <w:style w:type="character" w:customStyle="1" w:styleId="4CharCharCharChar1">
    <w:name w:val="标4 Char Char Char Char"/>
    <w:link w:val="4CharCharChar0"/>
    <w:rsid w:val="00F45C3F"/>
    <w:rPr>
      <w:rFonts w:ascii="宋体" w:eastAsia="宋体" w:hAnsi="宋体" w:cs="Times New Roman"/>
      <w:sz w:val="24"/>
      <w:szCs w:val="30"/>
    </w:rPr>
  </w:style>
  <w:style w:type="character" w:customStyle="1" w:styleId="3CharChar1Char">
    <w:name w:val="标题3 Char Char1 Char"/>
    <w:rsid w:val="00F45C3F"/>
    <w:rPr>
      <w:rFonts w:ascii="黑体" w:eastAsia="黑体" w:hAnsi="宋体"/>
      <w:b/>
      <w:bCs/>
      <w:sz w:val="24"/>
      <w:szCs w:val="32"/>
      <w:lang w:val="en-US" w:eastAsia="zh-CN" w:bidi="ar-SA"/>
    </w:rPr>
  </w:style>
  <w:style w:type="character" w:customStyle="1" w:styleId="82CharC">
    <w:name w:val="段前: 8 磅2 Char C"/>
    <w:uiPriority w:val="99"/>
    <w:rsid w:val="00F45C3F"/>
    <w:rPr>
      <w:rFonts w:ascii="黑体" w:eastAsia="黑体" w:hAnsi="宋体"/>
      <w:b/>
      <w:bCs/>
      <w:spacing w:val="5"/>
      <w:sz w:val="24"/>
      <w:szCs w:val="28"/>
      <w:lang w:val="en-US" w:eastAsia="zh-CN" w:bidi="ar-SA"/>
    </w:rPr>
  </w:style>
  <w:style w:type="paragraph" w:customStyle="1" w:styleId="CharCharCharCharCharCharCharCharCharChar1">
    <w:name w:val="自定义正文 Char Char Char Char Char Char Char Char Char Char"/>
    <w:uiPriority w:val="99"/>
    <w:rsid w:val="00F45C3F"/>
    <w:pPr>
      <w:widowControl w:val="0"/>
      <w:topLinePunct/>
      <w:adjustRightInd w:val="0"/>
      <w:snapToGrid w:val="0"/>
      <w:spacing w:line="360" w:lineRule="auto"/>
      <w:ind w:firstLine="510"/>
      <w:jc w:val="both"/>
    </w:pPr>
    <w:rPr>
      <w:rFonts w:ascii="Times New Roman" w:hAnsi="Times New Roman"/>
      <w:kern w:val="2"/>
      <w:position w:val="-28"/>
      <w:sz w:val="28"/>
      <w:szCs w:val="28"/>
    </w:rPr>
  </w:style>
  <w:style w:type="paragraph" w:customStyle="1" w:styleId="46">
    <w:name w:val="标4"/>
    <w:basedOn w:val="12"/>
    <w:uiPriority w:val="99"/>
    <w:rsid w:val="00F45C3F"/>
    <w:pPr>
      <w:autoSpaceDE/>
      <w:autoSpaceDN/>
      <w:adjustRightInd/>
      <w:spacing w:before="0" w:after="0" w:line="560" w:lineRule="atLeast"/>
      <w:jc w:val="both"/>
      <w:outlineLvl w:val="3"/>
    </w:pPr>
    <w:rPr>
      <w:rFonts w:hAnsi="宋体"/>
      <w:color w:val="auto"/>
      <w:kern w:val="2"/>
      <w:szCs w:val="30"/>
    </w:rPr>
  </w:style>
  <w:style w:type="character" w:customStyle="1" w:styleId="41CharChar">
    <w:name w:val="标题41 Char Char"/>
    <w:rsid w:val="00F45C3F"/>
    <w:rPr>
      <w:rFonts w:ascii="黑体" w:eastAsia="黑体" w:hAnsi="宋体"/>
      <w:b/>
      <w:bCs/>
      <w:sz w:val="24"/>
      <w:szCs w:val="32"/>
      <w:lang w:val="en-US" w:eastAsia="zh-CN" w:bidi="ar-SA"/>
    </w:rPr>
  </w:style>
  <w:style w:type="character" w:customStyle="1" w:styleId="33CharH3BHeadCharCharCharCharChar">
    <w:name w:val="样式 标题 3标题 3 CharH3B Head + 宋体 小三 Char Char Char Char Char"/>
    <w:uiPriority w:val="99"/>
    <w:rsid w:val="00F45C3F"/>
    <w:rPr>
      <w:rFonts w:ascii="宋体" w:eastAsia="黑体" w:hAnsi="宋体"/>
      <w:bCs/>
      <w:kern w:val="2"/>
      <w:sz w:val="30"/>
      <w:szCs w:val="28"/>
      <w:lang w:val="en-US" w:eastAsia="zh-CN" w:bidi="ar-SA"/>
    </w:rPr>
  </w:style>
  <w:style w:type="character" w:customStyle="1" w:styleId="4CharCharCharCharChar">
    <w:name w:val="样式 标题 4 + 宋体 Char Char Char Char Char"/>
    <w:uiPriority w:val="99"/>
    <w:rsid w:val="00F45C3F"/>
    <w:rPr>
      <w:rFonts w:ascii="宋体" w:eastAsia="宋体" w:hAnsi="宋体"/>
      <w:bCs/>
      <w:kern w:val="2"/>
      <w:sz w:val="24"/>
      <w:szCs w:val="24"/>
      <w:lang w:val="en-US" w:eastAsia="zh-CN" w:bidi="ar-SA"/>
    </w:rPr>
  </w:style>
  <w:style w:type="character" w:customStyle="1" w:styleId="1CharCharCharCharCharCharCharChar">
    <w:name w:val="样式1 Char Char Char Char Char Char Char Char"/>
    <w:uiPriority w:val="99"/>
    <w:rsid w:val="00F45C3F"/>
    <w:rPr>
      <w:rFonts w:ascii="宋体" w:eastAsia="宋体" w:hAnsi="宋体"/>
      <w:kern w:val="2"/>
      <w:sz w:val="24"/>
      <w:szCs w:val="24"/>
      <w:lang w:val="en-US" w:eastAsia="zh-CN" w:bidi="ar-SA"/>
    </w:rPr>
  </w:style>
  <w:style w:type="character" w:customStyle="1" w:styleId="CharCharCharCharCharCharCharCharCharCharCharCharCharCharChar0">
    <w:name w:val="报告书正文 Char Char Char Char Char Char Char Char Char Char Char Char Char Char Char"/>
    <w:uiPriority w:val="99"/>
    <w:rsid w:val="00F45C3F"/>
    <w:rPr>
      <w:rFonts w:eastAsia="宋体"/>
      <w:color w:val="000000"/>
      <w:kern w:val="2"/>
      <w:sz w:val="24"/>
      <w:szCs w:val="24"/>
      <w:lang w:val="en-US" w:eastAsia="zh-CN" w:bidi="ar-SA"/>
    </w:rPr>
  </w:style>
  <w:style w:type="character" w:customStyle="1" w:styleId="CharCharCharCharCharCharCharCharCharCharCharCharCharCharChar1">
    <w:name w:val="自定义正文 Char Char Char Char Char Char Char Char Char Char Char Char Char Char Char"/>
    <w:uiPriority w:val="99"/>
    <w:rsid w:val="00F45C3F"/>
    <w:rPr>
      <w:rFonts w:eastAsia="宋体"/>
      <w:kern w:val="2"/>
      <w:position w:val="-28"/>
      <w:sz w:val="28"/>
      <w:szCs w:val="28"/>
      <w:lang w:val="en-US" w:eastAsia="zh-CN" w:bidi="ar-SA"/>
    </w:rPr>
  </w:style>
  <w:style w:type="character" w:customStyle="1" w:styleId="4CharCharCharCharChar0">
    <w:name w:val="标4 Char Char Char Char Char"/>
    <w:uiPriority w:val="99"/>
    <w:rsid w:val="00F45C3F"/>
    <w:rPr>
      <w:rFonts w:ascii="宋体" w:eastAsia="宋体" w:hAnsi="宋体"/>
      <w:kern w:val="2"/>
      <w:sz w:val="24"/>
      <w:szCs w:val="30"/>
      <w:lang w:val="en-US" w:eastAsia="zh-CN" w:bidi="ar-SA"/>
    </w:rPr>
  </w:style>
  <w:style w:type="character" w:customStyle="1" w:styleId="l3Char">
    <w:name w:val="l3 Char"/>
    <w:uiPriority w:val="99"/>
    <w:rsid w:val="00F45C3F"/>
    <w:rPr>
      <w:rFonts w:eastAsia="宋体"/>
      <w:b/>
      <w:bCs/>
      <w:sz w:val="32"/>
      <w:szCs w:val="32"/>
      <w:lang w:val="en-US" w:eastAsia="zh-CN" w:bidi="ar-SA"/>
    </w:rPr>
  </w:style>
  <w:style w:type="paragraph" w:customStyle="1" w:styleId="afffffb">
    <w:name w:val="表"/>
    <w:basedOn w:val="a6"/>
    <w:link w:val="Charfa"/>
    <w:autoRedefine/>
    <w:qFormat/>
    <w:rsid w:val="00F45C3F"/>
    <w:pPr>
      <w:spacing w:line="280" w:lineRule="exact"/>
      <w:jc w:val="center"/>
    </w:pPr>
    <w:rPr>
      <w:sz w:val="18"/>
      <w:szCs w:val="18"/>
    </w:rPr>
  </w:style>
  <w:style w:type="paragraph" w:customStyle="1" w:styleId="style11">
    <w:name w:val="style11"/>
    <w:basedOn w:val="a6"/>
    <w:uiPriority w:val="99"/>
    <w:rsid w:val="00F45C3F"/>
    <w:pPr>
      <w:widowControl/>
      <w:spacing w:before="100" w:beforeAutospacing="1" w:after="100" w:afterAutospacing="1"/>
      <w:jc w:val="left"/>
    </w:pPr>
    <w:rPr>
      <w:rFonts w:ascii="宋体" w:hAnsi="宋体" w:cs="宋体"/>
      <w:color w:val="000000"/>
      <w:sz w:val="18"/>
      <w:szCs w:val="18"/>
    </w:rPr>
  </w:style>
  <w:style w:type="character" w:customStyle="1" w:styleId="style2471">
    <w:name w:val="style2471"/>
    <w:uiPriority w:val="99"/>
    <w:rsid w:val="00F45C3F"/>
    <w:rPr>
      <w:color w:val="666666"/>
      <w:sz w:val="18"/>
      <w:szCs w:val="18"/>
    </w:rPr>
  </w:style>
  <w:style w:type="paragraph" w:customStyle="1" w:styleId="116">
    <w:name w:val="表格11"/>
    <w:basedOn w:val="a6"/>
    <w:link w:val="11Char"/>
    <w:autoRedefine/>
    <w:rsid w:val="00F45C3F"/>
    <w:pPr>
      <w:snapToGrid w:val="0"/>
      <w:jc w:val="center"/>
    </w:pPr>
    <w:rPr>
      <w:rFonts w:ascii="宋体" w:hAnsi="宋体"/>
      <w:szCs w:val="21"/>
    </w:rPr>
  </w:style>
  <w:style w:type="paragraph" w:customStyle="1" w:styleId="05182">
    <w:name w:val="样式 样式 宋体 段前: 0.5 行 行距: 固定值 18 磅 + 首行缩进:  2 字符"/>
    <w:basedOn w:val="a6"/>
    <w:link w:val="05182Char"/>
    <w:autoRedefine/>
    <w:rsid w:val="00F45C3F"/>
    <w:pPr>
      <w:spacing w:line="360" w:lineRule="auto"/>
      <w:ind w:firstLineChars="200" w:firstLine="480"/>
    </w:pPr>
    <w:rPr>
      <w:rFonts w:ascii="宋体" w:hAnsi="宋体"/>
      <w:snapToGrid w:val="0"/>
      <w:color w:val="000000"/>
      <w:sz w:val="24"/>
      <w:lang w:val="en-GB"/>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6"/>
    <w:next w:val="a6"/>
    <w:rsid w:val="00F45C3F"/>
    <w:pPr>
      <w:pBdr>
        <w:right w:val="single" w:sz="12" w:space="4" w:color="auto"/>
      </w:pBdr>
      <w:spacing w:line="360" w:lineRule="auto"/>
      <w:ind w:firstLineChars="200" w:firstLine="200"/>
    </w:pPr>
    <w:rPr>
      <w:rFonts w:ascii="宋体" w:hAnsi="宋体" w:cs="宋体"/>
      <w:sz w:val="24"/>
    </w:rPr>
  </w:style>
  <w:style w:type="character" w:customStyle="1" w:styleId="sh141">
    <w:name w:val="sh141"/>
    <w:uiPriority w:val="99"/>
    <w:rsid w:val="00F45C3F"/>
    <w:rPr>
      <w:b w:val="0"/>
      <w:bCs w:val="0"/>
      <w:color w:val="2B2B2B"/>
      <w:sz w:val="21"/>
      <w:szCs w:val="21"/>
    </w:rPr>
  </w:style>
  <w:style w:type="paragraph" w:customStyle="1" w:styleId="CharCharChar1CharCharCharChar">
    <w:name w:val="Char Char Char1 Char Char Char Char"/>
    <w:basedOn w:val="a6"/>
    <w:rsid w:val="00F45C3F"/>
    <w:rPr>
      <w:rFonts w:ascii="宋体" w:hAnsi="宋体" w:cs="Courier New"/>
      <w:sz w:val="32"/>
      <w:szCs w:val="32"/>
    </w:rPr>
  </w:style>
  <w:style w:type="paragraph" w:customStyle="1" w:styleId="CharCharChar3Char">
    <w:name w:val="Char Char Char3 Char"/>
    <w:basedOn w:val="a6"/>
    <w:rsid w:val="00F45C3F"/>
    <w:pPr>
      <w:spacing w:line="360" w:lineRule="auto"/>
      <w:ind w:firstLineChars="200" w:firstLine="200"/>
    </w:pPr>
    <w:rPr>
      <w:rFonts w:ascii="宋体" w:hAnsi="宋体" w:cs="宋体"/>
      <w:sz w:val="24"/>
    </w:rPr>
  </w:style>
  <w:style w:type="paragraph" w:customStyle="1" w:styleId="CharCharCharCharCharCharCharCharChar10">
    <w:name w:val="Char Char Char Char Char Char Char Char Char1"/>
    <w:basedOn w:val="a6"/>
    <w:rsid w:val="00F45C3F"/>
    <w:pPr>
      <w:spacing w:line="360" w:lineRule="auto"/>
      <w:ind w:firstLineChars="200" w:firstLine="200"/>
    </w:pPr>
    <w:rPr>
      <w:rFonts w:ascii="宋体" w:hAnsi="宋体" w:cs="宋体"/>
      <w:sz w:val="24"/>
    </w:rPr>
  </w:style>
  <w:style w:type="paragraph" w:styleId="TOC">
    <w:name w:val="TOC Heading"/>
    <w:basedOn w:val="1"/>
    <w:next w:val="a6"/>
    <w:uiPriority w:val="99"/>
    <w:qFormat/>
    <w:rsid w:val="00F45C3F"/>
    <w:pPr>
      <w:widowControl/>
      <w:adjustRightInd/>
      <w:spacing w:after="0" w:line="276" w:lineRule="auto"/>
      <w:jc w:val="left"/>
      <w:textAlignment w:val="auto"/>
      <w:outlineLvl w:val="9"/>
    </w:pPr>
    <w:rPr>
      <w:rFonts w:ascii="Cambria" w:eastAsia="宋体" w:hAnsi="Cambria"/>
      <w:b/>
      <w:color w:val="365F91"/>
      <w:kern w:val="0"/>
      <w:sz w:val="28"/>
      <w:szCs w:val="28"/>
    </w:rPr>
  </w:style>
  <w:style w:type="character" w:customStyle="1" w:styleId="CharChar13">
    <w:name w:val="Char Char13"/>
    <w:rsid w:val="00F45C3F"/>
    <w:rPr>
      <w:rFonts w:ascii="Arial" w:eastAsia="黑体" w:hAnsi="Arial"/>
      <w:b/>
      <w:bCs/>
      <w:sz w:val="24"/>
      <w:szCs w:val="24"/>
      <w:lang w:val="en-US" w:eastAsia="zh-CN" w:bidi="ar-SA"/>
    </w:rPr>
  </w:style>
  <w:style w:type="character" w:customStyle="1" w:styleId="CharChar12">
    <w:name w:val="Char Char12"/>
    <w:rsid w:val="00F45C3F"/>
    <w:rPr>
      <w:rFonts w:eastAsia="宋体"/>
      <w:sz w:val="21"/>
      <w:lang w:val="en-US" w:eastAsia="zh-CN" w:bidi="ar-SA"/>
    </w:rPr>
  </w:style>
  <w:style w:type="paragraph" w:customStyle="1" w:styleId="CharCharCharCharCharChar1CharCharCharCharCharCharChar">
    <w:name w:val="Char Char Char Char Char Char1 Char Char Char Char Char Char Char"/>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afffffc">
    <w:name w:val="图表标题"/>
    <w:basedOn w:val="a6"/>
    <w:autoRedefine/>
    <w:qFormat/>
    <w:rsid w:val="00F45C3F"/>
    <w:pPr>
      <w:adjustRightInd w:val="0"/>
      <w:spacing w:beforeLines="50"/>
      <w:jc w:val="center"/>
      <w:textAlignment w:val="baseline"/>
    </w:pPr>
    <w:rPr>
      <w:b/>
      <w:spacing w:val="5"/>
    </w:rPr>
  </w:style>
  <w:style w:type="paragraph" w:customStyle="1" w:styleId="Char1CharCharChar">
    <w:name w:val="Char1 Char Char Char"/>
    <w:basedOn w:val="a6"/>
    <w:rsid w:val="00F45C3F"/>
    <w:pPr>
      <w:spacing w:line="360" w:lineRule="auto"/>
      <w:ind w:firstLineChars="200" w:firstLine="200"/>
    </w:pPr>
    <w:rPr>
      <w:rFonts w:ascii="宋体" w:hAnsi="宋体" w:cs="宋体"/>
      <w:sz w:val="24"/>
    </w:rPr>
  </w:style>
  <w:style w:type="paragraph" w:customStyle="1" w:styleId="CharCharCharCharCharCharCharCharChar1CharCharCharCharCharCharCharCharCharCharCharCharCharCharCharChar7">
    <w:name w:val="Char Char Char Char Char Char Char Char Char1 Char Char Char Char Char Char Char Char Char Char Char Char Char Char Char Char7"/>
    <w:basedOn w:val="a6"/>
    <w:rsid w:val="00F45C3F"/>
    <w:pPr>
      <w:spacing w:line="360" w:lineRule="auto"/>
      <w:ind w:firstLineChars="200" w:firstLine="200"/>
    </w:pPr>
    <w:rPr>
      <w:rFonts w:ascii="宋体" w:hAnsi="宋体" w:cs="宋体"/>
      <w:sz w:val="24"/>
    </w:rPr>
  </w:style>
  <w:style w:type="paragraph" w:customStyle="1" w:styleId="CharCharChar8">
    <w:name w:val="Char Char Char8"/>
    <w:basedOn w:val="a6"/>
    <w:rsid w:val="00F45C3F"/>
    <w:pPr>
      <w:spacing w:line="360" w:lineRule="auto"/>
      <w:ind w:firstLineChars="200" w:firstLine="200"/>
    </w:pPr>
    <w:rPr>
      <w:rFonts w:ascii="宋体" w:hAnsi="宋体" w:cs="宋体"/>
      <w:sz w:val="24"/>
    </w:rPr>
  </w:style>
  <w:style w:type="paragraph" w:customStyle="1" w:styleId="CharCharCharCharCharCharCharCharChar8">
    <w:name w:val="Char Char Char Char Char Char Char Char Char8"/>
    <w:basedOn w:val="a6"/>
    <w:rsid w:val="00F45C3F"/>
    <w:pPr>
      <w:spacing w:line="360" w:lineRule="auto"/>
      <w:ind w:firstLineChars="200" w:firstLine="200"/>
    </w:pPr>
    <w:rPr>
      <w:rFonts w:ascii="宋体" w:hAnsi="宋体" w:cs="宋体"/>
      <w:sz w:val="24"/>
    </w:rPr>
  </w:style>
  <w:style w:type="paragraph" w:customStyle="1" w:styleId="CharCharCharCharCharChar37">
    <w:name w:val="Char Char Char Char Char Char37"/>
    <w:basedOn w:val="a6"/>
    <w:rsid w:val="00F45C3F"/>
    <w:pPr>
      <w:spacing w:line="360" w:lineRule="auto"/>
      <w:ind w:firstLineChars="200" w:firstLine="200"/>
    </w:pPr>
    <w:rPr>
      <w:rFonts w:ascii="宋体" w:hAnsi="宋体" w:cs="宋体"/>
      <w:sz w:val="24"/>
    </w:rPr>
  </w:style>
  <w:style w:type="paragraph" w:customStyle="1" w:styleId="CharCharCharCharChar6">
    <w:name w:val="Char Char Char Char Char6"/>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1Char7">
    <w:name w:val="Char Char Char Char Char Char1 Char7"/>
    <w:basedOn w:val="a6"/>
    <w:rsid w:val="00F45C3F"/>
    <w:pPr>
      <w:spacing w:line="360" w:lineRule="auto"/>
      <w:ind w:firstLineChars="200" w:firstLine="200"/>
    </w:pPr>
    <w:rPr>
      <w:rFonts w:ascii="宋体" w:hAnsi="宋体" w:cs="宋体"/>
      <w:sz w:val="24"/>
    </w:rPr>
  </w:style>
  <w:style w:type="paragraph" w:customStyle="1" w:styleId="CharCharCharCharCharChar17">
    <w:name w:val="Char Char Char Char Char Char17"/>
    <w:basedOn w:val="a6"/>
    <w:rsid w:val="00F45C3F"/>
    <w:pPr>
      <w:spacing w:line="360" w:lineRule="auto"/>
      <w:ind w:firstLineChars="200" w:firstLine="200"/>
    </w:pPr>
    <w:rPr>
      <w:rFonts w:ascii="宋体" w:hAnsi="宋体" w:cs="宋体"/>
      <w:sz w:val="24"/>
    </w:rPr>
  </w:style>
  <w:style w:type="paragraph" w:customStyle="1" w:styleId="CharCharChar2Char7">
    <w:name w:val="Char Char Char2 Char7"/>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7">
    <w:name w:val="Char Char Char Char Char Char Char Char Char Char7"/>
    <w:basedOn w:val="a6"/>
    <w:rsid w:val="00F45C3F"/>
    <w:pPr>
      <w:spacing w:line="360" w:lineRule="auto"/>
      <w:ind w:firstLineChars="200" w:firstLine="200"/>
    </w:pPr>
    <w:rPr>
      <w:rFonts w:ascii="宋体" w:hAnsi="宋体" w:cs="宋体"/>
      <w:sz w:val="24"/>
    </w:rPr>
  </w:style>
  <w:style w:type="paragraph" w:customStyle="1" w:styleId="Char22">
    <w:name w:val="Char2"/>
    <w:basedOn w:val="a6"/>
    <w:rsid w:val="00F45C3F"/>
    <w:pPr>
      <w:spacing w:line="360" w:lineRule="auto"/>
      <w:ind w:firstLineChars="200" w:firstLine="200"/>
    </w:pPr>
    <w:rPr>
      <w:rFonts w:ascii="宋体" w:hAnsi="宋体" w:cs="宋体"/>
      <w:sz w:val="24"/>
    </w:rPr>
  </w:style>
  <w:style w:type="paragraph" w:customStyle="1" w:styleId="312">
    <w:name w:val="正文文本 312"/>
    <w:basedOn w:val="a6"/>
    <w:uiPriority w:val="99"/>
    <w:rsid w:val="00F45C3F"/>
    <w:pPr>
      <w:adjustRightInd w:val="0"/>
      <w:spacing w:line="240" w:lineRule="atLeast"/>
      <w:jc w:val="center"/>
      <w:textAlignment w:val="baseline"/>
    </w:pPr>
    <w:rPr>
      <w:rFonts w:ascii="宋体"/>
      <w:sz w:val="18"/>
    </w:rPr>
  </w:style>
  <w:style w:type="paragraph" w:customStyle="1" w:styleId="CharCharCharChar6">
    <w:name w:val="Char Char Char Char6"/>
    <w:basedOn w:val="a6"/>
    <w:rsid w:val="00F45C3F"/>
    <w:pPr>
      <w:spacing w:line="360" w:lineRule="auto"/>
      <w:ind w:firstLineChars="200" w:firstLine="200"/>
    </w:pPr>
    <w:rPr>
      <w:rFonts w:ascii="宋体" w:hAnsi="宋体" w:cs="宋体"/>
      <w:sz w:val="24"/>
    </w:rPr>
  </w:style>
  <w:style w:type="paragraph" w:customStyle="1" w:styleId="CharCharCharCharCharChar9">
    <w:name w:val="Char Char Char Char Char Char9"/>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250">
    <w:name w:val="正文25"/>
    <w:rsid w:val="00F45C3F"/>
    <w:pPr>
      <w:widowControl w:val="0"/>
      <w:adjustRightInd w:val="0"/>
      <w:spacing w:line="360" w:lineRule="atLeast"/>
      <w:jc w:val="both"/>
      <w:textAlignment w:val="baseline"/>
    </w:pPr>
    <w:rPr>
      <w:rFonts w:ascii="宋体" w:hAnsi="Times New Roman"/>
      <w:sz w:val="34"/>
    </w:rPr>
  </w:style>
  <w:style w:type="paragraph" w:customStyle="1" w:styleId="CharCharCharCharCharCharChar7">
    <w:name w:val="Char Char Char Char Char Char Char7"/>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7">
    <w:name w:val="Char Char Char1 Char7"/>
    <w:basedOn w:val="a6"/>
    <w:rsid w:val="00F45C3F"/>
    <w:pPr>
      <w:adjustRightInd w:val="0"/>
      <w:spacing w:line="360" w:lineRule="auto"/>
      <w:ind w:firstLineChars="200" w:firstLine="200"/>
      <w:textAlignment w:val="baseline"/>
    </w:pPr>
    <w:rPr>
      <w:rFonts w:ascii="宋体" w:hAnsi="宋体" w:cs="宋体"/>
      <w:sz w:val="24"/>
    </w:rPr>
  </w:style>
  <w:style w:type="numbering" w:customStyle="1" w:styleId="117">
    <w:name w:val="无列表11"/>
    <w:next w:val="a9"/>
    <w:semiHidden/>
    <w:rsid w:val="00F45C3F"/>
  </w:style>
  <w:style w:type="paragraph" w:customStyle="1" w:styleId="CharCharCharCharCharCharCharCharCharCharCharCharCharCharChar7">
    <w:name w:val="Char Char Char Char Char Char Char Char Char Char Char Char Char Char Char7"/>
    <w:basedOn w:val="a6"/>
    <w:rsid w:val="00F45C3F"/>
    <w:pPr>
      <w:spacing w:line="360" w:lineRule="auto"/>
      <w:ind w:firstLineChars="200" w:firstLine="200"/>
    </w:pPr>
    <w:rPr>
      <w:rFonts w:ascii="宋体" w:hAnsi="宋体" w:cs="宋体"/>
      <w:sz w:val="24"/>
    </w:rPr>
  </w:style>
  <w:style w:type="character" w:customStyle="1" w:styleId="3CharChar1Char7">
    <w:name w:val="标题3 Char Char1 Char7"/>
    <w:rsid w:val="00F45C3F"/>
    <w:rPr>
      <w:rFonts w:ascii="黑体" w:eastAsia="黑体" w:hAnsi="宋体"/>
      <w:b/>
      <w:bCs/>
      <w:sz w:val="24"/>
      <w:szCs w:val="32"/>
      <w:lang w:val="en-US" w:eastAsia="zh-CN" w:bidi="ar-SA"/>
    </w:rPr>
  </w:style>
  <w:style w:type="character" w:customStyle="1" w:styleId="41CharChar7">
    <w:name w:val="标题41 Char Char7"/>
    <w:rsid w:val="00F45C3F"/>
    <w:rPr>
      <w:rFonts w:ascii="黑体" w:eastAsia="黑体" w:hAnsi="宋体"/>
      <w:b/>
      <w:bCs/>
      <w:sz w:val="24"/>
      <w:szCs w:val="32"/>
      <w:lang w:val="en-US" w:eastAsia="zh-CN" w:bidi="ar-SA"/>
    </w:rPr>
  </w:style>
  <w:style w:type="paragraph" w:customStyle="1" w:styleId="CharCharCharCharCharCharCharCharCharCharCharCharCharCharCharCharCharCharCharCharCharChar7">
    <w:name w:val="Char Char Char Char Char Char Char Char Char Char Char Char Char Char Char Char Char Char Char Char Char Char7"/>
    <w:basedOn w:val="a6"/>
    <w:next w:val="a6"/>
    <w:rsid w:val="00F45C3F"/>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7">
    <w:name w:val="Char Char Char1 Char Char Char Char7"/>
    <w:basedOn w:val="a6"/>
    <w:rsid w:val="00F45C3F"/>
    <w:rPr>
      <w:rFonts w:ascii="宋体" w:hAnsi="宋体" w:cs="Courier New"/>
      <w:sz w:val="32"/>
      <w:szCs w:val="32"/>
    </w:rPr>
  </w:style>
  <w:style w:type="paragraph" w:customStyle="1" w:styleId="CharCharChar3Char7">
    <w:name w:val="Char Char Char3 Char7"/>
    <w:basedOn w:val="a6"/>
    <w:rsid w:val="00F45C3F"/>
    <w:pPr>
      <w:spacing w:line="360" w:lineRule="auto"/>
      <w:ind w:firstLineChars="200" w:firstLine="200"/>
    </w:pPr>
    <w:rPr>
      <w:rFonts w:ascii="宋体" w:hAnsi="宋体" w:cs="宋体"/>
      <w:sz w:val="24"/>
    </w:rPr>
  </w:style>
  <w:style w:type="paragraph" w:customStyle="1" w:styleId="CharCharCharCharCharCharCharCharChar17">
    <w:name w:val="Char Char Char Char Char Char Char Char Char17"/>
    <w:basedOn w:val="a6"/>
    <w:rsid w:val="00F45C3F"/>
    <w:pPr>
      <w:spacing w:line="360" w:lineRule="auto"/>
      <w:ind w:firstLineChars="200" w:firstLine="200"/>
    </w:pPr>
    <w:rPr>
      <w:rFonts w:ascii="宋体" w:hAnsi="宋体" w:cs="宋体"/>
      <w:sz w:val="24"/>
    </w:rPr>
  </w:style>
  <w:style w:type="character" w:customStyle="1" w:styleId="CharChar137">
    <w:name w:val="Char Char137"/>
    <w:rsid w:val="00F45C3F"/>
    <w:rPr>
      <w:rFonts w:ascii="Arial" w:eastAsia="黑体" w:hAnsi="Arial"/>
      <w:b/>
      <w:bCs/>
      <w:sz w:val="24"/>
      <w:szCs w:val="24"/>
      <w:lang w:val="en-US" w:eastAsia="zh-CN" w:bidi="ar-SA"/>
    </w:rPr>
  </w:style>
  <w:style w:type="character" w:customStyle="1" w:styleId="CharChar127">
    <w:name w:val="Char Char127"/>
    <w:rsid w:val="00F45C3F"/>
    <w:rPr>
      <w:rFonts w:eastAsia="宋体"/>
      <w:sz w:val="21"/>
      <w:lang w:val="en-US" w:eastAsia="zh-CN" w:bidi="ar-SA"/>
    </w:rPr>
  </w:style>
  <w:style w:type="paragraph" w:customStyle="1" w:styleId="CharCharCharCharCharChar1CharCharCharCharCharCharChar7">
    <w:name w:val="Char Char Char Char Char Char1 Char Char Char Char Char Char Char7"/>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CharCharCharCharCharCharCharCharCharCharChar1CharCharCharChar">
    <w:name w:val="Char Char Char1 Char Char Char Char Char Char Char Char Char Char Char Char1 Char Char Char Char"/>
    <w:basedOn w:val="a6"/>
    <w:rsid w:val="00F45C3F"/>
    <w:pPr>
      <w:spacing w:line="360" w:lineRule="auto"/>
      <w:ind w:firstLineChars="200" w:firstLine="200"/>
    </w:pPr>
    <w:rPr>
      <w:rFonts w:ascii="宋体" w:hAnsi="宋体" w:cs="宋体"/>
      <w:sz w:val="24"/>
    </w:rPr>
  </w:style>
  <w:style w:type="character" w:customStyle="1" w:styleId="1Char2">
    <w:name w:val="表头1 Char"/>
    <w:link w:val="1f0"/>
    <w:rsid w:val="00F45C3F"/>
    <w:rPr>
      <w:rFonts w:eastAsia="楷体_GB2312"/>
      <w:b/>
      <w:sz w:val="24"/>
    </w:rPr>
  </w:style>
  <w:style w:type="paragraph" w:customStyle="1" w:styleId="1f0">
    <w:name w:val="表头1"/>
    <w:basedOn w:val="a6"/>
    <w:next w:val="affa"/>
    <w:link w:val="1Char2"/>
    <w:rsid w:val="00F45C3F"/>
    <w:pPr>
      <w:spacing w:beforeLines="50"/>
      <w:jc w:val="center"/>
    </w:pPr>
    <w:rPr>
      <w:rFonts w:eastAsia="楷体_GB2312"/>
      <w:b/>
      <w:sz w:val="24"/>
    </w:rPr>
  </w:style>
  <w:style w:type="paragraph" w:customStyle="1" w:styleId="afffffd">
    <w:name w:val="表内文字，居中"/>
    <w:basedOn w:val="a6"/>
    <w:rsid w:val="00F45C3F"/>
    <w:pPr>
      <w:widowControl/>
      <w:jc w:val="center"/>
    </w:pPr>
  </w:style>
  <w:style w:type="paragraph" w:customStyle="1" w:styleId="afffffe">
    <w:name w:val="大标题"/>
    <w:basedOn w:val="2"/>
    <w:uiPriority w:val="99"/>
    <w:rsid w:val="00F45C3F"/>
    <w:pPr>
      <w:tabs>
        <w:tab w:val="num" w:pos="576"/>
      </w:tabs>
      <w:adjustRightInd/>
      <w:spacing w:before="120" w:after="0"/>
      <w:ind w:left="578" w:hanging="578"/>
      <w:jc w:val="left"/>
      <w:textAlignment w:val="auto"/>
    </w:pPr>
    <w:rPr>
      <w:rFonts w:ascii="Times New Roman" w:eastAsia="楷体_GB2312" w:hAnsi="Times New Roman"/>
      <w:bCs/>
      <w:kern w:val="44"/>
      <w:szCs w:val="32"/>
    </w:rPr>
  </w:style>
  <w:style w:type="paragraph" w:styleId="z-">
    <w:name w:val="HTML Bottom of Form"/>
    <w:basedOn w:val="a6"/>
    <w:next w:val="a6"/>
    <w:link w:val="z-Char"/>
    <w:hidden/>
    <w:rsid w:val="00F45C3F"/>
    <w:pPr>
      <w:pBdr>
        <w:top w:val="single" w:sz="6" w:space="1" w:color="auto"/>
      </w:pBdr>
      <w:jc w:val="center"/>
    </w:pPr>
    <w:rPr>
      <w:rFonts w:ascii="Arial" w:hAnsi="Arial"/>
      <w:vanish/>
      <w:sz w:val="16"/>
      <w:szCs w:val="16"/>
    </w:rPr>
  </w:style>
  <w:style w:type="character" w:customStyle="1" w:styleId="z-Char">
    <w:name w:val="z-窗体底端 Char"/>
    <w:link w:val="z-"/>
    <w:rsid w:val="00F45C3F"/>
    <w:rPr>
      <w:rFonts w:ascii="Arial" w:eastAsia="宋体" w:hAnsi="Arial" w:cs="Arial"/>
      <w:vanish/>
      <w:sz w:val="16"/>
      <w:szCs w:val="16"/>
    </w:rPr>
  </w:style>
  <w:style w:type="paragraph" w:styleId="z-0">
    <w:name w:val="HTML Top of Form"/>
    <w:basedOn w:val="a6"/>
    <w:next w:val="a6"/>
    <w:link w:val="z-Char0"/>
    <w:hidden/>
    <w:rsid w:val="00F45C3F"/>
    <w:pPr>
      <w:pBdr>
        <w:bottom w:val="single" w:sz="6" w:space="1" w:color="auto"/>
      </w:pBdr>
      <w:jc w:val="center"/>
    </w:pPr>
    <w:rPr>
      <w:rFonts w:ascii="Arial" w:hAnsi="Arial"/>
      <w:vanish/>
      <w:sz w:val="16"/>
      <w:szCs w:val="16"/>
    </w:rPr>
  </w:style>
  <w:style w:type="character" w:customStyle="1" w:styleId="z-Char0">
    <w:name w:val="z-窗体顶端 Char"/>
    <w:link w:val="z-0"/>
    <w:rsid w:val="00F45C3F"/>
    <w:rPr>
      <w:rFonts w:ascii="Arial" w:eastAsia="宋体" w:hAnsi="Arial" w:cs="Arial"/>
      <w:vanish/>
      <w:sz w:val="16"/>
      <w:szCs w:val="16"/>
    </w:rPr>
  </w:style>
  <w:style w:type="paragraph" w:styleId="3b">
    <w:name w:val="List 3"/>
    <w:basedOn w:val="a6"/>
    <w:rsid w:val="00F45C3F"/>
    <w:pPr>
      <w:ind w:leftChars="400" w:left="100" w:hangingChars="200" w:hanging="200"/>
    </w:pPr>
  </w:style>
  <w:style w:type="paragraph" w:styleId="47">
    <w:name w:val="List 4"/>
    <w:basedOn w:val="a6"/>
    <w:rsid w:val="00F45C3F"/>
    <w:pPr>
      <w:ind w:leftChars="600" w:left="100" w:hangingChars="200" w:hanging="200"/>
    </w:pPr>
  </w:style>
  <w:style w:type="paragraph" w:styleId="48">
    <w:name w:val="List Continue 4"/>
    <w:basedOn w:val="a6"/>
    <w:rsid w:val="00F45C3F"/>
    <w:pPr>
      <w:spacing w:after="120"/>
      <w:ind w:leftChars="800" w:left="1680"/>
    </w:pPr>
  </w:style>
  <w:style w:type="paragraph" w:styleId="affffff">
    <w:name w:val="Signature"/>
    <w:basedOn w:val="a6"/>
    <w:link w:val="Charfb"/>
    <w:rsid w:val="00F45C3F"/>
    <w:pPr>
      <w:ind w:leftChars="2100" w:left="100"/>
    </w:pPr>
  </w:style>
  <w:style w:type="character" w:customStyle="1" w:styleId="Charfb">
    <w:name w:val="签名 Char"/>
    <w:link w:val="affffff"/>
    <w:rsid w:val="00F45C3F"/>
    <w:rPr>
      <w:rFonts w:ascii="Times New Roman" w:eastAsia="宋体" w:hAnsi="Times New Roman" w:cs="Times New Roman"/>
      <w:szCs w:val="24"/>
    </w:rPr>
  </w:style>
  <w:style w:type="paragraph" w:customStyle="1" w:styleId="PP">
    <w:name w:val="PP 行"/>
    <w:basedOn w:val="affffff"/>
    <w:rsid w:val="00F45C3F"/>
  </w:style>
  <w:style w:type="paragraph" w:styleId="56">
    <w:name w:val="List 5"/>
    <w:basedOn w:val="a6"/>
    <w:rsid w:val="00F45C3F"/>
    <w:pPr>
      <w:ind w:leftChars="800" w:left="100" w:hangingChars="200" w:hanging="200"/>
    </w:pPr>
    <w:rPr>
      <w:sz w:val="28"/>
    </w:rPr>
  </w:style>
  <w:style w:type="paragraph" w:customStyle="1" w:styleId="xl83">
    <w:name w:val="xl83"/>
    <w:basedOn w:val="a6"/>
    <w:rsid w:val="00F45C3F"/>
    <w:pPr>
      <w:widowControl/>
      <w:pBdr>
        <w:top w:val="single" w:sz="4" w:space="0" w:color="auto"/>
      </w:pBdr>
      <w:spacing w:before="100" w:beforeAutospacing="1" w:after="100" w:afterAutospacing="1"/>
      <w:jc w:val="center"/>
    </w:pPr>
    <w:rPr>
      <w:rFonts w:ascii="Arial Unicode MS" w:eastAsia="Arial Unicode MS" w:hAnsi="Arial Unicode MS" w:cs="Arial Unicode MS"/>
      <w:sz w:val="18"/>
      <w:szCs w:val="18"/>
    </w:rPr>
  </w:style>
  <w:style w:type="paragraph" w:customStyle="1" w:styleId="xl84">
    <w:name w:val="xl84"/>
    <w:basedOn w:val="a6"/>
    <w:rsid w:val="00F45C3F"/>
    <w:pPr>
      <w:widowControl/>
      <w:spacing w:before="100" w:beforeAutospacing="1" w:after="100" w:afterAutospacing="1"/>
      <w:jc w:val="center"/>
    </w:pPr>
    <w:rPr>
      <w:rFonts w:ascii="Arial Unicode MS" w:eastAsia="Arial Unicode MS" w:hAnsi="Arial Unicode MS" w:cs="Arial Unicode MS"/>
      <w:b/>
      <w:bCs/>
      <w:sz w:val="32"/>
      <w:szCs w:val="32"/>
    </w:rPr>
  </w:style>
  <w:style w:type="paragraph" w:customStyle="1" w:styleId="xl85">
    <w:name w:val="xl85"/>
    <w:basedOn w:val="a6"/>
    <w:rsid w:val="00F45C3F"/>
    <w:pPr>
      <w:widowControl/>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6">
    <w:name w:val="xl86"/>
    <w:basedOn w:val="a6"/>
    <w:rsid w:val="00F45C3F"/>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7">
    <w:name w:val="xl87"/>
    <w:basedOn w:val="a6"/>
    <w:rsid w:val="00F45C3F"/>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8">
    <w:name w:val="xl88"/>
    <w:basedOn w:val="a6"/>
    <w:rsid w:val="00F45C3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89">
    <w:name w:val="xl89"/>
    <w:basedOn w:val="a6"/>
    <w:rsid w:val="00F45C3F"/>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color w:val="000000"/>
    </w:rPr>
  </w:style>
  <w:style w:type="paragraph" w:customStyle="1" w:styleId="xl90">
    <w:name w:val="xl90"/>
    <w:basedOn w:val="a6"/>
    <w:rsid w:val="00F45C3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sz w:val="24"/>
    </w:rPr>
  </w:style>
  <w:style w:type="paragraph" w:customStyle="1" w:styleId="xl91">
    <w:name w:val="xl91"/>
    <w:basedOn w:val="a6"/>
    <w:rsid w:val="00F45C3F"/>
    <w:pPr>
      <w:widowControl/>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92">
    <w:name w:val="xl92"/>
    <w:basedOn w:val="a6"/>
    <w:rsid w:val="00F45C3F"/>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rPr>
  </w:style>
  <w:style w:type="paragraph" w:customStyle="1" w:styleId="xl93">
    <w:name w:val="xl93"/>
    <w:basedOn w:val="a6"/>
    <w:rsid w:val="00F45C3F"/>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4">
    <w:name w:val="xl94"/>
    <w:basedOn w:val="a6"/>
    <w:rsid w:val="00F45C3F"/>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95">
    <w:name w:val="xl95"/>
    <w:basedOn w:val="a6"/>
    <w:rsid w:val="00F45C3F"/>
    <w:pPr>
      <w:widowControl/>
      <w:pBdr>
        <w:top w:val="single" w:sz="4" w:space="0" w:color="auto"/>
      </w:pBdr>
      <w:spacing w:before="100" w:beforeAutospacing="1" w:after="100" w:afterAutospacing="1"/>
      <w:jc w:val="left"/>
    </w:pPr>
    <w:rPr>
      <w:rFonts w:ascii="Arial Unicode MS" w:eastAsia="Arial Unicode MS" w:hAnsi="Arial Unicode MS" w:cs="Arial Unicode MS"/>
      <w:sz w:val="22"/>
      <w:szCs w:val="22"/>
    </w:rPr>
  </w:style>
  <w:style w:type="paragraph" w:customStyle="1" w:styleId="xl96">
    <w:name w:val="xl96"/>
    <w:basedOn w:val="a6"/>
    <w:rsid w:val="00F45C3F"/>
    <w:pPr>
      <w:widowControl/>
      <w:pBdr>
        <w:top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2"/>
      <w:szCs w:val="22"/>
    </w:rPr>
  </w:style>
  <w:style w:type="paragraph" w:customStyle="1" w:styleId="xl97">
    <w:name w:val="xl97"/>
    <w:basedOn w:val="a6"/>
    <w:rsid w:val="00F45C3F"/>
    <w:pPr>
      <w:widowControl/>
      <w:spacing w:before="100" w:beforeAutospacing="1" w:after="100" w:afterAutospacing="1"/>
      <w:jc w:val="left"/>
    </w:pPr>
    <w:rPr>
      <w:rFonts w:ascii="Arial Unicode MS" w:eastAsia="Arial Unicode MS" w:hAnsi="Arial Unicode MS" w:cs="Arial Unicode MS"/>
      <w:sz w:val="22"/>
      <w:szCs w:val="22"/>
    </w:rPr>
  </w:style>
  <w:style w:type="paragraph" w:customStyle="1" w:styleId="xl98">
    <w:name w:val="xl98"/>
    <w:basedOn w:val="a6"/>
    <w:rsid w:val="00F45C3F"/>
    <w:pPr>
      <w:widowControl/>
      <w:pBdr>
        <w:right w:val="single" w:sz="4" w:space="0" w:color="auto"/>
      </w:pBdr>
      <w:spacing w:before="100" w:beforeAutospacing="1" w:after="100" w:afterAutospacing="1"/>
      <w:jc w:val="left"/>
    </w:pPr>
    <w:rPr>
      <w:rFonts w:ascii="Arial Unicode MS" w:eastAsia="Arial Unicode MS" w:hAnsi="Arial Unicode MS" w:cs="Arial Unicode MS"/>
      <w:sz w:val="22"/>
      <w:szCs w:val="22"/>
    </w:rPr>
  </w:style>
  <w:style w:type="paragraph" w:customStyle="1" w:styleId="xl99">
    <w:name w:val="xl99"/>
    <w:basedOn w:val="a6"/>
    <w:rsid w:val="00F45C3F"/>
    <w:pPr>
      <w:widowControl/>
      <w:pBdr>
        <w:bottom w:val="single" w:sz="4" w:space="0" w:color="auto"/>
      </w:pBdr>
      <w:spacing w:before="100" w:beforeAutospacing="1" w:after="100" w:afterAutospacing="1"/>
      <w:jc w:val="left"/>
    </w:pPr>
    <w:rPr>
      <w:rFonts w:ascii="Arial Unicode MS" w:eastAsia="Arial Unicode MS" w:hAnsi="Arial Unicode MS" w:cs="Arial Unicode MS"/>
      <w:sz w:val="22"/>
      <w:szCs w:val="22"/>
    </w:rPr>
  </w:style>
  <w:style w:type="paragraph" w:customStyle="1" w:styleId="xl100">
    <w:name w:val="xl100"/>
    <w:basedOn w:val="a6"/>
    <w:rsid w:val="00F45C3F"/>
    <w:pPr>
      <w:widowControl/>
      <w:pBdr>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2"/>
      <w:szCs w:val="22"/>
    </w:rPr>
  </w:style>
  <w:style w:type="paragraph" w:customStyle="1" w:styleId="xl101">
    <w:name w:val="xl101"/>
    <w:basedOn w:val="a6"/>
    <w:rsid w:val="00F45C3F"/>
    <w:pPr>
      <w:widowControl/>
      <w:pBdr>
        <w:bottom w:val="single" w:sz="4" w:space="0" w:color="auto"/>
        <w:right w:val="single" w:sz="8" w:space="0" w:color="auto"/>
      </w:pBdr>
      <w:spacing w:before="100" w:beforeAutospacing="1" w:after="100" w:afterAutospacing="1"/>
    </w:pPr>
    <w:rPr>
      <w:rFonts w:eastAsia="Arial Unicode MS"/>
      <w:sz w:val="22"/>
      <w:szCs w:val="22"/>
    </w:rPr>
  </w:style>
  <w:style w:type="paragraph" w:customStyle="1" w:styleId="xl102">
    <w:name w:val="xl102"/>
    <w:basedOn w:val="a6"/>
    <w:rsid w:val="00F45C3F"/>
    <w:pPr>
      <w:widowControl/>
      <w:pBdr>
        <w:right w:val="single" w:sz="8" w:space="0" w:color="auto"/>
      </w:pBdr>
      <w:spacing w:before="100" w:beforeAutospacing="1" w:after="100" w:afterAutospacing="1"/>
      <w:jc w:val="center"/>
    </w:pPr>
    <w:rPr>
      <w:rFonts w:eastAsia="Arial Unicode MS"/>
      <w:sz w:val="22"/>
      <w:szCs w:val="22"/>
    </w:rPr>
  </w:style>
  <w:style w:type="paragraph" w:customStyle="1" w:styleId="222222">
    <w:name w:val="222222"/>
    <w:basedOn w:val="a6"/>
    <w:next w:val="ad"/>
    <w:rsid w:val="00F45C3F"/>
    <w:pPr>
      <w:pBdr>
        <w:top w:val="single" w:sz="4" w:space="1" w:color="auto"/>
      </w:pBdr>
    </w:pPr>
  </w:style>
  <w:style w:type="paragraph" w:customStyle="1" w:styleId="1110">
    <w:name w:val="1.1.1"/>
    <w:basedOn w:val="a6"/>
    <w:uiPriority w:val="99"/>
    <w:rsid w:val="00F45C3F"/>
    <w:pPr>
      <w:snapToGrid w:val="0"/>
      <w:spacing w:before="120" w:after="120" w:line="240" w:lineRule="atLeast"/>
    </w:pPr>
    <w:rPr>
      <w:rFonts w:ascii="楷体_GB2312" w:eastAsia="楷体_GB2312"/>
      <w:b/>
      <w:i/>
      <w:spacing w:val="6"/>
      <w:sz w:val="24"/>
    </w:rPr>
  </w:style>
  <w:style w:type="paragraph" w:customStyle="1" w:styleId="affffff0">
    <w:name w:val="表芯"/>
    <w:basedOn w:val="a6"/>
    <w:next w:val="a6"/>
    <w:rsid w:val="00F45C3F"/>
    <w:pPr>
      <w:keepNext/>
      <w:adjustRightInd w:val="0"/>
      <w:spacing w:before="20" w:line="0" w:lineRule="atLeast"/>
      <w:jc w:val="center"/>
      <w:textAlignment w:val="baseline"/>
    </w:pPr>
    <w:rPr>
      <w:kern w:val="21"/>
    </w:rPr>
  </w:style>
  <w:style w:type="paragraph" w:customStyle="1" w:styleId="1f1">
    <w:name w:val="第1章"/>
    <w:basedOn w:val="a6"/>
    <w:uiPriority w:val="99"/>
    <w:rsid w:val="00F45C3F"/>
    <w:pPr>
      <w:spacing w:before="600" w:after="360" w:line="240" w:lineRule="atLeast"/>
      <w:jc w:val="center"/>
      <w:outlineLvl w:val="0"/>
    </w:pPr>
    <w:rPr>
      <w:rFonts w:ascii="楷体_GB2312" w:eastAsia="楷体_GB2312"/>
      <w:b/>
      <w:spacing w:val="6"/>
      <w:sz w:val="32"/>
    </w:rPr>
  </w:style>
  <w:style w:type="paragraph" w:customStyle="1" w:styleId="118">
    <w:name w:val="第1.1节"/>
    <w:basedOn w:val="a6"/>
    <w:uiPriority w:val="99"/>
    <w:rsid w:val="00F45C3F"/>
    <w:pPr>
      <w:spacing w:before="360" w:after="240" w:line="240" w:lineRule="atLeast"/>
      <w:outlineLvl w:val="1"/>
    </w:pPr>
    <w:rPr>
      <w:rFonts w:ascii="楷体_GB2312" w:eastAsia="楷体_GB2312"/>
      <w:b/>
      <w:spacing w:val="6"/>
      <w:sz w:val="28"/>
    </w:rPr>
  </w:style>
  <w:style w:type="paragraph" w:customStyle="1" w:styleId="affffff1">
    <w:name w:val="内容"/>
    <w:basedOn w:val="a6"/>
    <w:uiPriority w:val="99"/>
    <w:rsid w:val="00F45C3F"/>
    <w:pPr>
      <w:spacing w:line="400" w:lineRule="atLeast"/>
      <w:ind w:firstLineChars="200" w:firstLine="200"/>
    </w:pPr>
    <w:rPr>
      <w:spacing w:val="10"/>
      <w:sz w:val="24"/>
    </w:rPr>
  </w:style>
  <w:style w:type="paragraph" w:customStyle="1" w:styleId="affffff2">
    <w:name w:val="五号表格"/>
    <w:basedOn w:val="a6"/>
    <w:uiPriority w:val="99"/>
    <w:rsid w:val="00F45C3F"/>
    <w:pPr>
      <w:spacing w:line="240" w:lineRule="atLeast"/>
      <w:jc w:val="center"/>
    </w:pPr>
  </w:style>
  <w:style w:type="paragraph" w:customStyle="1" w:styleId="affffff3">
    <w:name w:val="插图"/>
    <w:basedOn w:val="a6"/>
    <w:next w:val="a6"/>
    <w:uiPriority w:val="99"/>
    <w:rsid w:val="00F45C3F"/>
    <w:pPr>
      <w:keepLines/>
      <w:adjustRightInd w:val="0"/>
      <w:spacing w:before="360" w:after="300" w:line="567" w:lineRule="atLeast"/>
      <w:jc w:val="center"/>
      <w:textAlignment w:val="baseline"/>
    </w:pPr>
    <w:rPr>
      <w:spacing w:val="6"/>
      <w:sz w:val="24"/>
    </w:rPr>
  </w:style>
  <w:style w:type="paragraph" w:customStyle="1" w:styleId="affffff4">
    <w:name w:val="小五表格"/>
    <w:basedOn w:val="a6"/>
    <w:uiPriority w:val="99"/>
    <w:rsid w:val="00F45C3F"/>
    <w:pPr>
      <w:jc w:val="left"/>
    </w:pPr>
    <w:rPr>
      <w:sz w:val="18"/>
    </w:rPr>
  </w:style>
  <w:style w:type="paragraph" w:customStyle="1" w:styleId="001">
    <w:name w:val="正文001"/>
    <w:basedOn w:val="a6"/>
    <w:link w:val="001Char"/>
    <w:uiPriority w:val="99"/>
    <w:rsid w:val="00F45C3F"/>
    <w:pPr>
      <w:spacing w:before="60" w:line="460" w:lineRule="exact"/>
      <w:ind w:firstLine="482"/>
    </w:pPr>
    <w:rPr>
      <w:rFonts w:ascii="Arial" w:hAnsi="Arial"/>
      <w:sz w:val="24"/>
    </w:rPr>
  </w:style>
  <w:style w:type="paragraph" w:customStyle="1" w:styleId="01">
    <w:name w:val="正文01"/>
    <w:basedOn w:val="a6"/>
    <w:link w:val="01Char1"/>
    <w:uiPriority w:val="99"/>
    <w:rsid w:val="00F45C3F"/>
    <w:pPr>
      <w:spacing w:before="60" w:line="460" w:lineRule="exact"/>
      <w:ind w:firstLineChars="200" w:firstLine="200"/>
    </w:pPr>
    <w:rPr>
      <w:sz w:val="24"/>
    </w:rPr>
  </w:style>
  <w:style w:type="paragraph" w:customStyle="1" w:styleId="74">
    <w:name w:val="7表后注"/>
    <w:basedOn w:val="a6"/>
    <w:uiPriority w:val="99"/>
    <w:qFormat/>
    <w:rsid w:val="00F45C3F"/>
    <w:pPr>
      <w:snapToGrid w:val="0"/>
    </w:pPr>
    <w:rPr>
      <w:color w:val="000000"/>
      <w:szCs w:val="21"/>
    </w:rPr>
  </w:style>
  <w:style w:type="paragraph" w:styleId="affffff5">
    <w:name w:val="caption"/>
    <w:basedOn w:val="a6"/>
    <w:next w:val="a6"/>
    <w:qFormat/>
    <w:rsid w:val="00F45C3F"/>
    <w:rPr>
      <w:rFonts w:ascii="Cambria" w:eastAsia="黑体" w:hAnsi="Cambria"/>
      <w:spacing w:val="10"/>
    </w:rPr>
  </w:style>
  <w:style w:type="paragraph" w:customStyle="1" w:styleId="affffff6">
    <w:name w:val="段落"/>
    <w:basedOn w:val="a6"/>
    <w:uiPriority w:val="99"/>
    <w:rsid w:val="00F45C3F"/>
    <w:pPr>
      <w:spacing w:line="400" w:lineRule="atLeast"/>
      <w:ind w:left="-92" w:firstLine="539"/>
    </w:pPr>
    <w:rPr>
      <w:sz w:val="24"/>
    </w:rPr>
  </w:style>
  <w:style w:type="paragraph" w:customStyle="1" w:styleId="affffff7">
    <w:name w:val="表内文字，居左"/>
    <w:basedOn w:val="a6"/>
    <w:uiPriority w:val="99"/>
    <w:rsid w:val="00F45C3F"/>
    <w:pPr>
      <w:widowControl/>
      <w:jc w:val="left"/>
    </w:pPr>
    <w:rPr>
      <w:spacing w:val="6"/>
    </w:rPr>
  </w:style>
  <w:style w:type="character" w:customStyle="1" w:styleId="Charf8">
    <w:name w:val="表格内容 Char"/>
    <w:aliases w:val="加粗正文 Char,普通文字 Char Char Char Char Char Char Char,普通文字 Char Char Char Char Char Char Char Char Char"/>
    <w:link w:val="afffff6"/>
    <w:rsid w:val="00F45C3F"/>
    <w:rPr>
      <w:rFonts w:ascii="宋体" w:eastAsia="宋体" w:hAnsi="宋体" w:cs="Times New Roman"/>
      <w:sz w:val="18"/>
      <w:szCs w:val="18"/>
    </w:rPr>
  </w:style>
  <w:style w:type="character" w:customStyle="1" w:styleId="Char13">
    <w:name w:val="正文文本 Char1"/>
    <w:aliases w:val="一级标题 Char3"/>
    <w:rsid w:val="00F45C3F"/>
    <w:rPr>
      <w:rFonts w:eastAsia="宋体"/>
      <w:spacing w:val="6"/>
      <w:kern w:val="2"/>
      <w:sz w:val="24"/>
      <w:szCs w:val="24"/>
      <w:lang w:val="en-US" w:eastAsia="zh-CN" w:bidi="ar-SA"/>
    </w:rPr>
  </w:style>
  <w:style w:type="paragraph" w:customStyle="1" w:styleId="ParaChar">
    <w:name w:val="默认段落字体 Para Char"/>
    <w:basedOn w:val="a6"/>
    <w:next w:val="a6"/>
    <w:rsid w:val="00F45C3F"/>
    <w:pPr>
      <w:spacing w:line="360" w:lineRule="auto"/>
      <w:ind w:firstLineChars="200" w:firstLine="200"/>
    </w:pPr>
    <w:rPr>
      <w:rFonts w:ascii="宋体" w:hAnsi="宋体" w:cs="宋体"/>
      <w:sz w:val="24"/>
    </w:rPr>
  </w:style>
  <w:style w:type="character" w:customStyle="1" w:styleId="Char14">
    <w:name w:val="批注文字 Char1"/>
    <w:rsid w:val="00F45C3F"/>
    <w:rPr>
      <w:spacing w:val="10"/>
      <w:sz w:val="24"/>
    </w:rPr>
  </w:style>
  <w:style w:type="character" w:customStyle="1" w:styleId="Char15">
    <w:name w:val="批注主题 Char1"/>
    <w:rsid w:val="00F45C3F"/>
    <w:rPr>
      <w:b/>
      <w:bCs/>
      <w:spacing w:val="10"/>
      <w:sz w:val="24"/>
    </w:rPr>
  </w:style>
  <w:style w:type="character" w:customStyle="1" w:styleId="Char23">
    <w:name w:val="正文文本 Char2"/>
    <w:uiPriority w:val="99"/>
    <w:rsid w:val="00F45C3F"/>
    <w:rPr>
      <w:rFonts w:eastAsia="宋体"/>
      <w:spacing w:val="6"/>
      <w:kern w:val="2"/>
      <w:sz w:val="24"/>
      <w:szCs w:val="24"/>
      <w:lang w:val="en-US" w:eastAsia="zh-CN" w:bidi="ar-SA"/>
    </w:rPr>
  </w:style>
  <w:style w:type="table" w:styleId="1f2">
    <w:name w:val="Table Grid 1"/>
    <w:basedOn w:val="a8"/>
    <w:uiPriority w:val="99"/>
    <w:rsid w:val="00F45C3F"/>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CharChar1CharCharCharCharCharCharCharCharCharCharCharChar1CharCharCharChar7">
    <w:name w:val="Char Char Char1 Char Char Char Char Char Char Char Char Char Char Char Char1 Char Char Char Char7"/>
    <w:basedOn w:val="a6"/>
    <w:rsid w:val="00F45C3F"/>
    <w:pPr>
      <w:spacing w:line="360" w:lineRule="auto"/>
      <w:ind w:firstLineChars="200" w:firstLine="200"/>
    </w:pPr>
    <w:rPr>
      <w:rFonts w:ascii="宋体" w:hAnsi="宋体" w:cs="宋体"/>
      <w:sz w:val="24"/>
    </w:rPr>
  </w:style>
  <w:style w:type="paragraph" w:customStyle="1" w:styleId="affffff8">
    <w:name w:val="二标题"/>
    <w:basedOn w:val="a6"/>
    <w:uiPriority w:val="99"/>
    <w:rsid w:val="00F45C3F"/>
    <w:pPr>
      <w:spacing w:line="360" w:lineRule="auto"/>
      <w:ind w:firstLineChars="200" w:firstLine="200"/>
    </w:pPr>
    <w:rPr>
      <w:rFonts w:ascii="宋体" w:hAnsi="宋体" w:cs="宋体"/>
      <w:sz w:val="24"/>
    </w:rPr>
  </w:style>
  <w:style w:type="paragraph" w:customStyle="1" w:styleId="1f3">
    <w:name w:val="1大标题"/>
    <w:basedOn w:val="1"/>
    <w:uiPriority w:val="99"/>
    <w:qFormat/>
    <w:rsid w:val="00C24E82"/>
    <w:pPr>
      <w:spacing w:beforeLines="50" w:afterLines="100" w:line="300" w:lineRule="auto"/>
    </w:pPr>
    <w:rPr>
      <w:rFonts w:ascii="Times New Roman" w:hAnsi="Times New Roman" w:cs="宋体"/>
      <w:bCs w:val="0"/>
    </w:rPr>
  </w:style>
  <w:style w:type="paragraph" w:customStyle="1" w:styleId="2f3">
    <w:name w:val="2标题"/>
    <w:basedOn w:val="2"/>
    <w:qFormat/>
    <w:rsid w:val="00C75E46"/>
    <w:pPr>
      <w:spacing w:before="0" w:after="0" w:line="300" w:lineRule="auto"/>
      <w:jc w:val="left"/>
    </w:pPr>
    <w:rPr>
      <w:rFonts w:ascii="Times New Roman" w:hAnsi="Times New Roman" w:cs="宋体"/>
      <w:bCs/>
      <w:kern w:val="2"/>
    </w:rPr>
  </w:style>
  <w:style w:type="paragraph" w:customStyle="1" w:styleId="00">
    <w:name w:val="0正文"/>
    <w:basedOn w:val="ab"/>
    <w:link w:val="0Char"/>
    <w:qFormat/>
    <w:rsid w:val="00F45C3F"/>
    <w:pPr>
      <w:spacing w:line="300" w:lineRule="auto"/>
      <w:ind w:firstLineChars="200" w:firstLine="200"/>
    </w:pPr>
    <w:rPr>
      <w:rFonts w:cs="宋体"/>
      <w:spacing w:val="0"/>
    </w:rPr>
  </w:style>
  <w:style w:type="paragraph" w:customStyle="1" w:styleId="49">
    <w:name w:val="4标题"/>
    <w:basedOn w:val="4alt4"/>
    <w:next w:val="3a"/>
    <w:link w:val="4Char0"/>
    <w:uiPriority w:val="99"/>
    <w:qFormat/>
    <w:rsid w:val="00D94F66"/>
    <w:pPr>
      <w:ind w:firstLine="422"/>
    </w:pPr>
    <w:rPr>
      <w:rFonts w:cs="宋体"/>
      <w:b w:val="0"/>
    </w:rPr>
  </w:style>
  <w:style w:type="paragraph" w:customStyle="1" w:styleId="57">
    <w:name w:val="5表标题"/>
    <w:link w:val="5Char0"/>
    <w:qFormat/>
    <w:rsid w:val="00F45C3F"/>
    <w:pPr>
      <w:jc w:val="center"/>
    </w:pPr>
    <w:rPr>
      <w:rFonts w:ascii="Times New Roman" w:hAnsi="Times New Roman" w:cs="宋体"/>
      <w:b/>
      <w:bCs/>
      <w:kern w:val="2"/>
      <w:sz w:val="21"/>
    </w:rPr>
  </w:style>
  <w:style w:type="paragraph" w:customStyle="1" w:styleId="63">
    <w:name w:val="6表头"/>
    <w:basedOn w:val="ac"/>
    <w:qFormat/>
    <w:rsid w:val="00F45C3F"/>
    <w:pPr>
      <w:spacing w:line="240" w:lineRule="auto"/>
      <w:ind w:firstLineChars="0" w:firstLine="0"/>
      <w:jc w:val="center"/>
    </w:pPr>
    <w:rPr>
      <w:rFonts w:cs="宋体"/>
      <w:b/>
      <w:sz w:val="21"/>
    </w:rPr>
  </w:style>
  <w:style w:type="character" w:customStyle="1" w:styleId="3CharCharCharChar1">
    <w:name w:val="标题3 Char Char Char Char1"/>
    <w:aliases w:val="标题3 Char Char Char Char Char,标题3 Char Char Char1,小节 Char Char Char Char Char Char Char Char,小节 Char,标题 3 Char Char Char Char Char Char,标题 3 Char Char Char Char Char Char Char Char Char,(C+F3) Char,标题 33 Char,条标题1.1.1 Char,小节 Cha"/>
    <w:uiPriority w:val="99"/>
    <w:rsid w:val="00F45C3F"/>
    <w:rPr>
      <w:rFonts w:eastAsia="宋体"/>
      <w:b/>
      <w:bCs/>
      <w:kern w:val="2"/>
      <w:sz w:val="24"/>
      <w:szCs w:val="32"/>
      <w:lang w:val="en-US" w:eastAsia="zh-CN" w:bidi="ar-SA"/>
    </w:rPr>
  </w:style>
  <w:style w:type="table" w:customStyle="1" w:styleId="82">
    <w:name w:val="8表格格式"/>
    <w:basedOn w:val="a8"/>
    <w:uiPriority w:val="99"/>
    <w:rsid w:val="00F45C3F"/>
    <w:rPr>
      <w:rFonts w:ascii="Times New Roman" w:hAnsi="Times New Roman"/>
    </w:rPr>
    <w:tblPr>
      <w:tblInd w:w="0" w:type="dxa"/>
      <w:tblCellMar>
        <w:top w:w="0" w:type="dxa"/>
        <w:left w:w="108" w:type="dxa"/>
        <w:bottom w:w="0" w:type="dxa"/>
        <w:right w:w="108" w:type="dxa"/>
      </w:tblCellMar>
    </w:tblPr>
  </w:style>
  <w:style w:type="paragraph" w:customStyle="1" w:styleId="58">
    <w:name w:val="样式 5表标题 + 宋体"/>
    <w:basedOn w:val="57"/>
    <w:link w:val="5Char1"/>
    <w:rsid w:val="00F45C3F"/>
    <w:rPr>
      <w:rFonts w:ascii="宋体" w:hAnsi="宋体" w:cs="Times New Roman"/>
      <w:kern w:val="0"/>
      <w:sz w:val="20"/>
    </w:rPr>
  </w:style>
  <w:style w:type="character" w:customStyle="1" w:styleId="5Char1">
    <w:name w:val="样式 5表标题 + 宋体 Char"/>
    <w:link w:val="58"/>
    <w:rsid w:val="00F45C3F"/>
    <w:rPr>
      <w:rFonts w:ascii="宋体" w:eastAsia="宋体" w:hAnsi="宋体" w:cs="宋体"/>
      <w:b/>
      <w:bCs/>
      <w:szCs w:val="20"/>
    </w:rPr>
  </w:style>
  <w:style w:type="character" w:customStyle="1" w:styleId="5Char0">
    <w:name w:val="5表标题 Char"/>
    <w:link w:val="57"/>
    <w:qFormat/>
    <w:rsid w:val="00F45C3F"/>
    <w:rPr>
      <w:rFonts w:ascii="Times New Roman" w:hAnsi="Times New Roman" w:cs="宋体"/>
      <w:b/>
      <w:bCs/>
      <w:kern w:val="2"/>
      <w:sz w:val="21"/>
      <w:lang w:val="en-US" w:eastAsia="zh-CN" w:bidi="ar-SA"/>
    </w:rPr>
  </w:style>
  <w:style w:type="character" w:customStyle="1" w:styleId="123YJChar">
    <w:name w:val="123YJ Char"/>
    <w:aliases w:val="123YJ Char Char Char Char Char,123YJ Char Char Char Char Char Char Char Char,123YJ Char Char Char Char Char Char Char Char1,Footer Char,123YJ Char3,123YJ Char Char Char Char Char3,123YJ Char Char Char Char Char Char Char Char11"/>
    <w:uiPriority w:val="99"/>
    <w:rsid w:val="00F45C3F"/>
    <w:rPr>
      <w:sz w:val="18"/>
    </w:rPr>
  </w:style>
  <w:style w:type="paragraph" w:customStyle="1" w:styleId="affffff9">
    <w:name w:val="表格文字左对齐"/>
    <w:basedOn w:val="a6"/>
    <w:next w:val="a6"/>
    <w:link w:val="Charfc"/>
    <w:rsid w:val="00F45C3F"/>
    <w:pPr>
      <w:adjustRightInd w:val="0"/>
      <w:snapToGrid w:val="0"/>
    </w:pPr>
    <w:rPr>
      <w:rFonts w:ascii="宋体" w:hAnsi="Arial"/>
    </w:rPr>
  </w:style>
  <w:style w:type="paragraph" w:customStyle="1" w:styleId="64">
    <w:name w:val="标题6'"/>
    <w:basedOn w:val="a6"/>
    <w:next w:val="a6"/>
    <w:autoRedefine/>
    <w:uiPriority w:val="99"/>
    <w:rsid w:val="00F45C3F"/>
    <w:pPr>
      <w:spacing w:line="540" w:lineRule="exact"/>
      <w:ind w:firstLineChars="200" w:firstLine="482"/>
      <w:jc w:val="left"/>
      <w:outlineLvl w:val="3"/>
    </w:pPr>
    <w:rPr>
      <w:rFonts w:ascii="宋体" w:hAnsi="宋体"/>
      <w:b/>
      <w:sz w:val="24"/>
    </w:rPr>
  </w:style>
  <w:style w:type="paragraph" w:customStyle="1" w:styleId="1f4">
    <w:name w:val="纯文本1"/>
    <w:basedOn w:val="a6"/>
    <w:rsid w:val="00F45C3F"/>
    <w:pPr>
      <w:autoSpaceDE w:val="0"/>
      <w:autoSpaceDN w:val="0"/>
      <w:adjustRightInd w:val="0"/>
      <w:textAlignment w:val="baseline"/>
    </w:pPr>
    <w:rPr>
      <w:rFonts w:ascii="宋体"/>
      <w:sz w:val="19"/>
    </w:rPr>
  </w:style>
  <w:style w:type="paragraph" w:customStyle="1" w:styleId="Char30">
    <w:name w:val="Char3"/>
    <w:basedOn w:val="a6"/>
    <w:uiPriority w:val="99"/>
    <w:rsid w:val="00F45C3F"/>
    <w:pPr>
      <w:spacing w:line="360" w:lineRule="auto"/>
      <w:ind w:firstLineChars="200" w:firstLine="200"/>
    </w:pPr>
    <w:rPr>
      <w:rFonts w:ascii="宋体" w:hAnsi="宋体" w:cs="宋体"/>
      <w:sz w:val="24"/>
    </w:rPr>
  </w:style>
  <w:style w:type="paragraph" w:customStyle="1" w:styleId="313">
    <w:name w:val="正文文本 313"/>
    <w:basedOn w:val="a6"/>
    <w:uiPriority w:val="99"/>
    <w:rsid w:val="00F45C3F"/>
    <w:pPr>
      <w:adjustRightInd w:val="0"/>
      <w:spacing w:line="240" w:lineRule="atLeast"/>
      <w:jc w:val="center"/>
      <w:textAlignment w:val="baseline"/>
    </w:pPr>
    <w:rPr>
      <w:rFonts w:ascii="宋体"/>
      <w:sz w:val="18"/>
    </w:rPr>
  </w:style>
  <w:style w:type="paragraph" w:customStyle="1" w:styleId="Char1CharCharChar8">
    <w:name w:val="Char1 Char Char Char8"/>
    <w:basedOn w:val="a6"/>
    <w:rsid w:val="00F45C3F"/>
    <w:pPr>
      <w:spacing w:line="360" w:lineRule="auto"/>
      <w:ind w:firstLineChars="200" w:firstLine="200"/>
    </w:pPr>
    <w:rPr>
      <w:rFonts w:ascii="宋体" w:hAnsi="宋体" w:cs="宋体"/>
      <w:sz w:val="24"/>
    </w:rPr>
  </w:style>
  <w:style w:type="paragraph" w:customStyle="1" w:styleId="CharCharCharCharCharCharCharCharChar1CharCharCharCharCharCharCharCharCharCharCharCharCharCharCharChar1">
    <w:name w:val="Char Char Char Char Char Char Char Char Char1 Char Char Char Char Char Char Char Char Char Char Char Char Char Char Char Char1"/>
    <w:basedOn w:val="a6"/>
    <w:uiPriority w:val="99"/>
    <w:rsid w:val="00F45C3F"/>
    <w:pPr>
      <w:spacing w:line="360" w:lineRule="auto"/>
      <w:ind w:firstLineChars="200" w:firstLine="200"/>
    </w:pPr>
    <w:rPr>
      <w:rFonts w:ascii="宋体" w:hAnsi="宋体" w:cs="宋体"/>
      <w:sz w:val="24"/>
    </w:rPr>
  </w:style>
  <w:style w:type="paragraph" w:customStyle="1" w:styleId="CharCharChar10">
    <w:name w:val="Char Char Char1"/>
    <w:basedOn w:val="a6"/>
    <w:rsid w:val="00F45C3F"/>
    <w:pPr>
      <w:spacing w:line="360" w:lineRule="auto"/>
      <w:ind w:firstLineChars="200" w:firstLine="200"/>
    </w:pPr>
    <w:rPr>
      <w:rFonts w:ascii="宋体" w:hAnsi="宋体" w:cs="宋体"/>
      <w:sz w:val="24"/>
    </w:rPr>
  </w:style>
  <w:style w:type="paragraph" w:customStyle="1" w:styleId="CharCharCharCharCharCharCharCharChar2">
    <w:name w:val="Char Char Char Char Char Char Char Char Char2"/>
    <w:basedOn w:val="a6"/>
    <w:uiPriority w:val="99"/>
    <w:rsid w:val="00F45C3F"/>
    <w:pPr>
      <w:spacing w:line="360" w:lineRule="auto"/>
      <w:ind w:firstLineChars="200" w:firstLine="200"/>
    </w:pPr>
    <w:rPr>
      <w:rFonts w:ascii="宋体" w:hAnsi="宋体" w:cs="宋体"/>
      <w:sz w:val="24"/>
    </w:rPr>
  </w:style>
  <w:style w:type="paragraph" w:customStyle="1" w:styleId="CharCharCharCharCharChar31">
    <w:name w:val="Char Char Char Char Char Char31"/>
    <w:basedOn w:val="a6"/>
    <w:uiPriority w:val="99"/>
    <w:rsid w:val="00F45C3F"/>
    <w:pPr>
      <w:spacing w:line="360" w:lineRule="auto"/>
      <w:ind w:firstLineChars="200" w:firstLine="200"/>
    </w:pPr>
    <w:rPr>
      <w:rFonts w:ascii="宋体" w:hAnsi="宋体" w:cs="宋体"/>
      <w:sz w:val="24"/>
    </w:rPr>
  </w:style>
  <w:style w:type="paragraph" w:customStyle="1" w:styleId="CharCharCharCharChar10">
    <w:name w:val="Char Char Char Char Char1"/>
    <w:basedOn w:val="3"/>
    <w:uiPriority w:val="99"/>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1Char1">
    <w:name w:val="Char Char Char Char Char Char1 Char1"/>
    <w:basedOn w:val="a6"/>
    <w:uiPriority w:val="99"/>
    <w:rsid w:val="00F45C3F"/>
    <w:pPr>
      <w:spacing w:line="360" w:lineRule="auto"/>
      <w:ind w:firstLineChars="200" w:firstLine="200"/>
    </w:pPr>
    <w:rPr>
      <w:rFonts w:ascii="宋体" w:hAnsi="宋体" w:cs="宋体"/>
      <w:sz w:val="24"/>
    </w:rPr>
  </w:style>
  <w:style w:type="paragraph" w:customStyle="1" w:styleId="CharCharCharCharCharChar11">
    <w:name w:val="Char Char Char Char Char Char11"/>
    <w:basedOn w:val="a6"/>
    <w:uiPriority w:val="99"/>
    <w:rsid w:val="00F45C3F"/>
    <w:pPr>
      <w:spacing w:line="360" w:lineRule="auto"/>
      <w:ind w:firstLineChars="200" w:firstLine="200"/>
    </w:pPr>
    <w:rPr>
      <w:rFonts w:ascii="宋体" w:hAnsi="宋体" w:cs="宋体"/>
      <w:sz w:val="24"/>
    </w:rPr>
  </w:style>
  <w:style w:type="paragraph" w:customStyle="1" w:styleId="CharCharChar2Char1">
    <w:name w:val="Char Char Char2 Char1"/>
    <w:basedOn w:val="3"/>
    <w:uiPriority w:val="99"/>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10">
    <w:name w:val="Char Char Char Char Char Char Char Char Char Char1"/>
    <w:basedOn w:val="a6"/>
    <w:rsid w:val="00F45C3F"/>
    <w:pPr>
      <w:spacing w:line="360" w:lineRule="auto"/>
      <w:ind w:firstLineChars="200" w:firstLine="200"/>
    </w:pPr>
    <w:rPr>
      <w:rFonts w:ascii="宋体" w:hAnsi="宋体" w:cs="宋体"/>
      <w:sz w:val="24"/>
    </w:rPr>
  </w:style>
  <w:style w:type="paragraph" w:customStyle="1" w:styleId="CharCharCharChar11">
    <w:name w:val="Char Char Char Char1"/>
    <w:basedOn w:val="a6"/>
    <w:rsid w:val="00F45C3F"/>
    <w:pPr>
      <w:spacing w:line="360" w:lineRule="auto"/>
      <w:ind w:firstLineChars="200" w:firstLine="200"/>
    </w:pPr>
    <w:rPr>
      <w:rFonts w:ascii="宋体" w:hAnsi="宋体" w:cs="宋体"/>
      <w:sz w:val="24"/>
    </w:rPr>
  </w:style>
  <w:style w:type="paragraph" w:customStyle="1" w:styleId="CharCharCharCharCharChar20">
    <w:name w:val="Char Char Char Char Char Char2"/>
    <w:basedOn w:val="3"/>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210">
    <w:name w:val="正文21"/>
    <w:uiPriority w:val="99"/>
    <w:rsid w:val="00F45C3F"/>
    <w:pPr>
      <w:widowControl w:val="0"/>
      <w:adjustRightInd w:val="0"/>
      <w:spacing w:line="360" w:lineRule="atLeast"/>
      <w:jc w:val="both"/>
      <w:textAlignment w:val="baseline"/>
    </w:pPr>
    <w:rPr>
      <w:rFonts w:ascii="宋体" w:hAnsi="Times New Roman"/>
      <w:sz w:val="34"/>
    </w:rPr>
  </w:style>
  <w:style w:type="paragraph" w:customStyle="1" w:styleId="CharCharCharCharCharCharChar1">
    <w:name w:val="Char Char Char Char Char Char Char1"/>
    <w:basedOn w:val="3"/>
    <w:uiPriority w:val="99"/>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1">
    <w:name w:val="Char Char Char1 Char1"/>
    <w:basedOn w:val="a6"/>
    <w:uiPriority w:val="99"/>
    <w:rsid w:val="00F45C3F"/>
    <w:pPr>
      <w:adjustRightInd w:val="0"/>
      <w:spacing w:line="360" w:lineRule="auto"/>
      <w:ind w:firstLineChars="200" w:firstLine="200"/>
      <w:textAlignment w:val="baseline"/>
    </w:pPr>
    <w:rPr>
      <w:rFonts w:ascii="宋体" w:hAnsi="宋体" w:cs="宋体"/>
      <w:sz w:val="24"/>
    </w:rPr>
  </w:style>
  <w:style w:type="paragraph" w:customStyle="1" w:styleId="CharCharCharCharCharCharCharCharCharCharCharCharCharCharChar10">
    <w:name w:val="Char Char Char Char Char Char Char Char Char Char Char Char Char Char Char1"/>
    <w:basedOn w:val="a6"/>
    <w:uiPriority w:val="99"/>
    <w:rsid w:val="00F45C3F"/>
    <w:pPr>
      <w:spacing w:line="360" w:lineRule="auto"/>
      <w:ind w:firstLineChars="200" w:firstLine="200"/>
    </w:pPr>
    <w:rPr>
      <w:rFonts w:ascii="宋体" w:hAnsi="宋体" w:cs="宋体"/>
      <w:sz w:val="24"/>
    </w:rPr>
  </w:style>
  <w:style w:type="character" w:customStyle="1" w:styleId="3CharChar1Char1">
    <w:name w:val="标题3 Char Char1 Char1"/>
    <w:uiPriority w:val="99"/>
    <w:rsid w:val="00F45C3F"/>
    <w:rPr>
      <w:rFonts w:ascii="黑体" w:eastAsia="黑体" w:hAnsi="宋体"/>
      <w:b/>
      <w:bCs/>
      <w:sz w:val="24"/>
      <w:szCs w:val="32"/>
      <w:lang w:val="en-US" w:eastAsia="zh-CN" w:bidi="ar-SA"/>
    </w:rPr>
  </w:style>
  <w:style w:type="character" w:customStyle="1" w:styleId="41CharChar1">
    <w:name w:val="标题41 Char Char1"/>
    <w:uiPriority w:val="99"/>
    <w:rsid w:val="00F45C3F"/>
    <w:rPr>
      <w:rFonts w:ascii="黑体" w:eastAsia="黑体" w:hAnsi="宋体"/>
      <w:b/>
      <w:bCs/>
      <w:sz w:val="24"/>
      <w:szCs w:val="32"/>
      <w:lang w:val="en-US" w:eastAsia="zh-CN" w:bidi="ar-SA"/>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6"/>
    <w:next w:val="a6"/>
    <w:uiPriority w:val="99"/>
    <w:rsid w:val="00F45C3F"/>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1">
    <w:name w:val="Char Char Char1 Char Char Char Char1"/>
    <w:basedOn w:val="a6"/>
    <w:uiPriority w:val="99"/>
    <w:rsid w:val="00F45C3F"/>
    <w:rPr>
      <w:rFonts w:ascii="宋体" w:hAnsi="宋体" w:cs="Courier New"/>
      <w:sz w:val="32"/>
      <w:szCs w:val="32"/>
    </w:rPr>
  </w:style>
  <w:style w:type="paragraph" w:customStyle="1" w:styleId="CharCharChar3Char1">
    <w:name w:val="Char Char Char3 Char1"/>
    <w:basedOn w:val="a6"/>
    <w:uiPriority w:val="99"/>
    <w:rsid w:val="00F45C3F"/>
    <w:pPr>
      <w:spacing w:line="360" w:lineRule="auto"/>
      <w:ind w:firstLineChars="200" w:firstLine="200"/>
    </w:pPr>
    <w:rPr>
      <w:rFonts w:ascii="宋体" w:hAnsi="宋体" w:cs="宋体"/>
      <w:sz w:val="24"/>
    </w:rPr>
  </w:style>
  <w:style w:type="paragraph" w:customStyle="1" w:styleId="CharCharCharCharCharCharCharCharChar11">
    <w:name w:val="Char Char Char Char Char Char Char Char Char11"/>
    <w:basedOn w:val="a6"/>
    <w:uiPriority w:val="99"/>
    <w:rsid w:val="00F45C3F"/>
    <w:pPr>
      <w:spacing w:line="360" w:lineRule="auto"/>
      <w:ind w:firstLineChars="200" w:firstLine="200"/>
    </w:pPr>
    <w:rPr>
      <w:rFonts w:ascii="宋体" w:hAnsi="宋体" w:cs="宋体"/>
      <w:sz w:val="24"/>
    </w:rPr>
  </w:style>
  <w:style w:type="character" w:customStyle="1" w:styleId="CharChar131">
    <w:name w:val="Char Char131"/>
    <w:uiPriority w:val="99"/>
    <w:rsid w:val="00F45C3F"/>
    <w:rPr>
      <w:rFonts w:ascii="Arial" w:eastAsia="黑体" w:hAnsi="Arial"/>
      <w:b/>
      <w:bCs/>
      <w:sz w:val="24"/>
      <w:szCs w:val="24"/>
      <w:lang w:val="en-US" w:eastAsia="zh-CN" w:bidi="ar-SA"/>
    </w:rPr>
  </w:style>
  <w:style w:type="character" w:customStyle="1" w:styleId="CharChar121">
    <w:name w:val="Char Char121"/>
    <w:uiPriority w:val="99"/>
    <w:rsid w:val="00F45C3F"/>
    <w:rPr>
      <w:rFonts w:eastAsia="宋体"/>
      <w:sz w:val="21"/>
      <w:lang w:val="en-US" w:eastAsia="zh-CN" w:bidi="ar-SA"/>
    </w:rPr>
  </w:style>
  <w:style w:type="paragraph" w:customStyle="1" w:styleId="CharCharCharCharCharChar1CharCharCharCharCharCharChar1">
    <w:name w:val="Char Char Char Char Char Char1 Char Char Char Char Char Char Char1"/>
    <w:basedOn w:val="3"/>
    <w:uiPriority w:val="99"/>
    <w:rsid w:val="00F45C3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CharCharCharCharCharCharCharCharCharCharChar1CharCharCharChar1">
    <w:name w:val="Char Char Char1 Char Char Char Char Char Char Char Char Char Char Char Char1 Char Char Char Char1"/>
    <w:basedOn w:val="a6"/>
    <w:uiPriority w:val="99"/>
    <w:rsid w:val="00F45C3F"/>
    <w:pPr>
      <w:spacing w:line="360" w:lineRule="auto"/>
      <w:ind w:firstLineChars="200" w:firstLine="200"/>
    </w:pPr>
    <w:rPr>
      <w:rFonts w:ascii="宋体" w:hAnsi="宋体" w:cs="宋体"/>
      <w:sz w:val="24"/>
    </w:rPr>
  </w:style>
  <w:style w:type="paragraph" w:customStyle="1" w:styleId="Char1CharCharChar1">
    <w:name w:val="Char1 Char Char Char1"/>
    <w:basedOn w:val="a6"/>
    <w:rsid w:val="00F45C3F"/>
    <w:pPr>
      <w:spacing w:line="360" w:lineRule="auto"/>
      <w:ind w:firstLineChars="200" w:firstLine="200"/>
    </w:pPr>
    <w:rPr>
      <w:rFonts w:ascii="宋体" w:hAnsi="宋体" w:cs="宋体"/>
      <w:sz w:val="24"/>
    </w:rPr>
  </w:style>
  <w:style w:type="paragraph" w:customStyle="1" w:styleId="Char1CharCharChar2">
    <w:name w:val="Char1 Char Char Char2"/>
    <w:basedOn w:val="a6"/>
    <w:rsid w:val="00F45C3F"/>
    <w:pPr>
      <w:spacing w:line="360" w:lineRule="auto"/>
      <w:ind w:firstLineChars="200" w:firstLine="200"/>
    </w:pPr>
    <w:rPr>
      <w:rFonts w:ascii="宋体" w:hAnsi="宋体" w:cs="宋体"/>
      <w:sz w:val="24"/>
    </w:rPr>
  </w:style>
  <w:style w:type="paragraph" w:customStyle="1" w:styleId="CharCharChar3CharCharCharCharCharChar">
    <w:name w:val="Char Char Char3 Char Char Char Char Char Char"/>
    <w:basedOn w:val="a6"/>
    <w:rsid w:val="00F45C3F"/>
    <w:pPr>
      <w:spacing w:line="360" w:lineRule="auto"/>
      <w:ind w:firstLineChars="200" w:firstLine="200"/>
    </w:pPr>
    <w:rPr>
      <w:rFonts w:ascii="宋体" w:hAnsi="宋体" w:cs="宋体"/>
      <w:sz w:val="24"/>
    </w:rPr>
  </w:style>
  <w:style w:type="paragraph" w:customStyle="1" w:styleId="CharCharChar3">
    <w:name w:val="Char Char Char3"/>
    <w:basedOn w:val="a6"/>
    <w:rsid w:val="00F45C3F"/>
    <w:pPr>
      <w:spacing w:line="360" w:lineRule="auto"/>
      <w:ind w:firstLineChars="200" w:firstLine="200"/>
    </w:pPr>
    <w:rPr>
      <w:rFonts w:ascii="宋体" w:hAnsi="宋体" w:cs="宋体"/>
      <w:sz w:val="24"/>
    </w:rPr>
  </w:style>
  <w:style w:type="paragraph" w:customStyle="1" w:styleId="CharCharChar3CharCharCharCharCharChar1">
    <w:name w:val="Char Char Char3 Char Char Char Char Char Char1"/>
    <w:basedOn w:val="a6"/>
    <w:uiPriority w:val="99"/>
    <w:rsid w:val="00F45C3F"/>
    <w:pPr>
      <w:spacing w:line="360" w:lineRule="auto"/>
      <w:ind w:firstLineChars="200" w:firstLine="200"/>
    </w:pPr>
    <w:rPr>
      <w:rFonts w:ascii="宋体" w:hAnsi="宋体" w:cs="宋体"/>
      <w:sz w:val="24"/>
    </w:rPr>
  </w:style>
  <w:style w:type="paragraph" w:customStyle="1" w:styleId="affffffa">
    <w:name w:val="表后注"/>
    <w:basedOn w:val="a6"/>
    <w:uiPriority w:val="99"/>
    <w:qFormat/>
    <w:rsid w:val="00F45C3F"/>
    <w:pPr>
      <w:snapToGrid w:val="0"/>
      <w:ind w:firstLineChars="200" w:firstLine="200"/>
    </w:pPr>
    <w:rPr>
      <w:rFonts w:eastAsia="仿宋"/>
      <w:color w:val="000000"/>
    </w:rPr>
  </w:style>
  <w:style w:type="character" w:customStyle="1" w:styleId="CharChar21">
    <w:name w:val="Char Char21"/>
    <w:rsid w:val="00F45C3F"/>
    <w:rPr>
      <w:rFonts w:ascii="Arial" w:eastAsia="黑体" w:hAnsi="Arial" w:cs="Times New Roman"/>
      <w:b/>
      <w:bCs/>
      <w:kern w:val="0"/>
      <w:sz w:val="24"/>
      <w:szCs w:val="24"/>
    </w:rPr>
  </w:style>
  <w:style w:type="character" w:customStyle="1" w:styleId="CharChar20">
    <w:name w:val="Char Char20"/>
    <w:rsid w:val="00F45C3F"/>
    <w:rPr>
      <w:rFonts w:ascii="Times New Roman" w:eastAsia="宋体" w:hAnsi="Times New Roman" w:cs="Times New Roman"/>
      <w:szCs w:val="24"/>
      <w:shd w:val="clear" w:color="auto" w:fill="000080"/>
    </w:rPr>
  </w:style>
  <w:style w:type="character" w:customStyle="1" w:styleId="CharChar19">
    <w:name w:val="Char Char19"/>
    <w:rsid w:val="00F45C3F"/>
    <w:rPr>
      <w:rFonts w:ascii="Times New Roman" w:eastAsia="宋体" w:hAnsi="Times New Roman" w:cs="Times New Roman"/>
      <w:kern w:val="0"/>
      <w:sz w:val="18"/>
      <w:szCs w:val="20"/>
    </w:rPr>
  </w:style>
  <w:style w:type="character" w:customStyle="1" w:styleId="CharChar18">
    <w:name w:val="Char Char18"/>
    <w:rsid w:val="00F45C3F"/>
    <w:rPr>
      <w:rFonts w:ascii="Times New Roman" w:eastAsia="宋体" w:hAnsi="Times New Roman" w:cs="Times New Roman"/>
      <w:szCs w:val="20"/>
    </w:rPr>
  </w:style>
  <w:style w:type="paragraph" w:customStyle="1" w:styleId="1f5">
    <w:name w:val="标正文1"/>
    <w:basedOn w:val="a6"/>
    <w:link w:val="1Char3"/>
    <w:autoRedefine/>
    <w:uiPriority w:val="99"/>
    <w:rsid w:val="00F45C3F"/>
    <w:pPr>
      <w:adjustRightInd w:val="0"/>
      <w:snapToGrid w:val="0"/>
      <w:spacing w:line="540" w:lineRule="exact"/>
      <w:ind w:firstLineChars="200" w:firstLine="480"/>
      <w:jc w:val="left"/>
    </w:pPr>
    <w:rPr>
      <w:sz w:val="24"/>
    </w:rPr>
  </w:style>
  <w:style w:type="character" w:customStyle="1" w:styleId="1Char3">
    <w:name w:val="标正文1 Char"/>
    <w:link w:val="1f5"/>
    <w:uiPriority w:val="99"/>
    <w:qFormat/>
    <w:rsid w:val="00F45C3F"/>
    <w:rPr>
      <w:rFonts w:ascii="Times New Roman" w:eastAsia="宋体" w:hAnsi="Times New Roman" w:cs="Times New Roman"/>
      <w:kern w:val="0"/>
      <w:sz w:val="24"/>
      <w:szCs w:val="24"/>
    </w:rPr>
  </w:style>
  <w:style w:type="paragraph" w:customStyle="1" w:styleId="affffffb">
    <w:name w:val="表题目"/>
    <w:basedOn w:val="a6"/>
    <w:next w:val="a6"/>
    <w:autoRedefine/>
    <w:uiPriority w:val="99"/>
    <w:rsid w:val="00F45C3F"/>
    <w:pPr>
      <w:tabs>
        <w:tab w:val="center" w:pos="360"/>
      </w:tabs>
      <w:adjustRightInd w:val="0"/>
      <w:spacing w:beforeLines="50" w:line="360" w:lineRule="auto"/>
      <w:jc w:val="center"/>
      <w:textAlignment w:val="baseline"/>
    </w:pPr>
    <w:rPr>
      <w:rFonts w:ascii="宋体" w:hAnsi="宋体"/>
      <w:b/>
      <w:color w:val="000000"/>
      <w:sz w:val="24"/>
      <w:szCs w:val="21"/>
    </w:rPr>
  </w:style>
  <w:style w:type="paragraph" w:customStyle="1" w:styleId="affffffc">
    <w:name w:val="正文标准样式"/>
    <w:basedOn w:val="a6"/>
    <w:link w:val="Charfd"/>
    <w:autoRedefine/>
    <w:uiPriority w:val="99"/>
    <w:rsid w:val="00F45C3F"/>
    <w:pPr>
      <w:spacing w:line="360" w:lineRule="auto"/>
    </w:pPr>
    <w:rPr>
      <w:szCs w:val="21"/>
    </w:rPr>
  </w:style>
  <w:style w:type="character" w:customStyle="1" w:styleId="Charfd">
    <w:name w:val="正文标准样式 Char"/>
    <w:link w:val="affffffc"/>
    <w:uiPriority w:val="99"/>
    <w:rsid w:val="00F45C3F"/>
    <w:rPr>
      <w:rFonts w:ascii="Times New Roman" w:eastAsia="宋体" w:hAnsi="Times New Roman" w:cs="Times New Roman"/>
      <w:szCs w:val="21"/>
    </w:rPr>
  </w:style>
  <w:style w:type="paragraph" w:customStyle="1" w:styleId="83">
    <w:name w:val="样式8"/>
    <w:basedOn w:val="a6"/>
    <w:link w:val="8Char0"/>
    <w:uiPriority w:val="99"/>
    <w:qFormat/>
    <w:rsid w:val="00F45C3F"/>
    <w:pPr>
      <w:tabs>
        <w:tab w:val="center" w:pos="4153"/>
        <w:tab w:val="right" w:pos="8306"/>
      </w:tabs>
      <w:adjustRightInd w:val="0"/>
      <w:jc w:val="center"/>
      <w:textAlignment w:val="baseline"/>
    </w:pPr>
    <w:rPr>
      <w:b/>
      <w:color w:val="FF0000"/>
      <w:szCs w:val="21"/>
    </w:rPr>
  </w:style>
  <w:style w:type="character" w:customStyle="1" w:styleId="8Char0">
    <w:name w:val="样式8 Char"/>
    <w:link w:val="83"/>
    <w:uiPriority w:val="99"/>
    <w:rsid w:val="00F45C3F"/>
    <w:rPr>
      <w:rFonts w:ascii="Calibri" w:eastAsia="宋体" w:hAnsi="Calibri" w:cs="Times New Roman"/>
      <w:b/>
      <w:color w:val="FF0000"/>
      <w:szCs w:val="21"/>
    </w:rPr>
  </w:style>
  <w:style w:type="paragraph" w:customStyle="1" w:styleId="CharCharChar3CharCharCharCharCharChar7">
    <w:name w:val="Char Char Char3 Char Char Char Char Char Char7"/>
    <w:basedOn w:val="a6"/>
    <w:rsid w:val="00F45C3F"/>
    <w:pPr>
      <w:spacing w:line="360" w:lineRule="auto"/>
      <w:ind w:firstLineChars="200" w:firstLine="200"/>
    </w:pPr>
    <w:rPr>
      <w:rFonts w:ascii="宋体" w:hAnsi="宋体" w:cs="宋体"/>
      <w:sz w:val="24"/>
    </w:rPr>
  </w:style>
  <w:style w:type="paragraph" w:styleId="affffffd">
    <w:name w:val="List Paragraph"/>
    <w:basedOn w:val="a6"/>
    <w:qFormat/>
    <w:rsid w:val="00F45C3F"/>
    <w:pPr>
      <w:ind w:firstLineChars="200" w:firstLine="420"/>
    </w:pPr>
    <w:rPr>
      <w:szCs w:val="22"/>
    </w:rPr>
  </w:style>
  <w:style w:type="paragraph" w:customStyle="1" w:styleId="CharCharCharCharCharChar1CharCharCharChar">
    <w:name w:val="Char Char Char Char Char Char1 Char Char Char Char"/>
    <w:basedOn w:val="a6"/>
    <w:rsid w:val="00F45C3F"/>
    <w:rPr>
      <w:szCs w:val="21"/>
    </w:rPr>
  </w:style>
  <w:style w:type="paragraph" w:customStyle="1" w:styleId="CharCharChar3CharCharCharCharCharCharChar">
    <w:name w:val="Char Char Char3 Char Char Char Char Char Char Char"/>
    <w:basedOn w:val="a6"/>
    <w:rsid w:val="00F45C3F"/>
    <w:pPr>
      <w:spacing w:line="360" w:lineRule="auto"/>
      <w:ind w:firstLineChars="200" w:firstLine="200"/>
    </w:pPr>
    <w:rPr>
      <w:rFonts w:ascii="宋体" w:hAnsi="宋体" w:cs="宋体"/>
      <w:sz w:val="24"/>
    </w:rPr>
  </w:style>
  <w:style w:type="character" w:customStyle="1" w:styleId="04CharCharCharCharCharCharCharCharCharCharCharCharCharCharCharCharCharCharCharChar">
    <w:name w:val="样式 普通文字 + 加宽量  0.4 磅 Char Char Char Char Char Char Char Char Char Char Char Char Char Char Char Char Char Char Char Char"/>
    <w:uiPriority w:val="99"/>
    <w:rsid w:val="00F45C3F"/>
    <w:rPr>
      <w:rFonts w:eastAsia="宋体"/>
      <w:spacing w:val="8"/>
      <w:kern w:val="2"/>
      <w:sz w:val="24"/>
      <w:lang w:val="en-US" w:eastAsia="zh-CN" w:bidi="ar-SA"/>
    </w:rPr>
  </w:style>
  <w:style w:type="character" w:customStyle="1" w:styleId="CharCharCharCharChar14">
    <w:name w:val="Char Char Char Char Char14"/>
    <w:rsid w:val="00F45C3F"/>
    <w:rPr>
      <w:rFonts w:eastAsia="宋体"/>
      <w:kern w:val="2"/>
      <w:sz w:val="18"/>
      <w:szCs w:val="18"/>
      <w:lang w:val="en-US" w:eastAsia="zh-CN" w:bidi="ar-SA"/>
    </w:rPr>
  </w:style>
  <w:style w:type="character" w:customStyle="1" w:styleId="l3Ch">
    <w:name w:val="l3 Ch"/>
    <w:uiPriority w:val="99"/>
    <w:rsid w:val="00F45C3F"/>
    <w:rPr>
      <w:rFonts w:eastAsia="宋体"/>
      <w:b/>
      <w:bCs/>
      <w:kern w:val="2"/>
      <w:sz w:val="32"/>
      <w:szCs w:val="32"/>
      <w:lang w:val="en-US" w:eastAsia="zh-CN" w:bidi="ar-SA"/>
    </w:rPr>
  </w:style>
  <w:style w:type="character" w:customStyle="1" w:styleId="h28CharCharCha">
    <w:name w:val="h28 Char Char Cha"/>
    <w:uiPriority w:val="99"/>
    <w:rsid w:val="00F45C3F"/>
    <w:rPr>
      <w:rFonts w:eastAsia="黑体"/>
      <w:b/>
      <w:bCs/>
      <w:spacing w:val="4"/>
      <w:kern w:val="2"/>
      <w:sz w:val="28"/>
      <w:szCs w:val="28"/>
      <w:lang w:val="en-US" w:eastAsia="zh-CN" w:bidi="ar-SA"/>
    </w:rPr>
  </w:style>
  <w:style w:type="paragraph" w:customStyle="1" w:styleId="2f4">
    <w:name w:val="样式 普通文字 + 首行缩进:  2 字符"/>
    <w:basedOn w:val="af6"/>
    <w:rsid w:val="00F45C3F"/>
    <w:pPr>
      <w:spacing w:line="480" w:lineRule="exact"/>
      <w:ind w:firstLineChars="200" w:firstLine="512"/>
    </w:pPr>
    <w:rPr>
      <w:rFonts w:ascii="Times New Roman" w:hAnsi="Times New Roman" w:cs="宋体"/>
      <w:sz w:val="24"/>
    </w:rPr>
  </w:style>
  <w:style w:type="character" w:customStyle="1" w:styleId="CharCharCharCharCharCharCharCharCharCharCharCharCharCharCharCharCharCharChar">
    <w:name w:val="普通文字 Char Char Char Char Char Char Char Char Char Char Char Char Char Char Char Char Char Char Char"/>
    <w:rsid w:val="00F45C3F"/>
    <w:rPr>
      <w:rFonts w:ascii="宋体" w:eastAsia="宋体" w:hAnsi="Courier New" w:cs="Courier New"/>
      <w:kern w:val="2"/>
      <w:sz w:val="21"/>
      <w:szCs w:val="21"/>
      <w:lang w:val="en-US" w:eastAsia="zh-CN" w:bidi="ar-SA"/>
    </w:rPr>
  </w:style>
  <w:style w:type="paragraph" w:customStyle="1" w:styleId="1-1">
    <w:name w:val="样式1-1级项目编号"/>
    <w:basedOn w:val="a6"/>
    <w:uiPriority w:val="99"/>
    <w:rsid w:val="00F45C3F"/>
    <w:pPr>
      <w:tabs>
        <w:tab w:val="num" w:pos="902"/>
      </w:tabs>
      <w:adjustRightInd w:val="0"/>
      <w:snapToGrid w:val="0"/>
      <w:spacing w:line="380" w:lineRule="exact"/>
      <w:ind w:left="902" w:hanging="420"/>
      <w:textAlignment w:val="center"/>
    </w:pPr>
    <w:rPr>
      <w:snapToGrid w:val="0"/>
      <w:sz w:val="24"/>
    </w:rPr>
  </w:style>
  <w:style w:type="paragraph" w:customStyle="1" w:styleId="CharCharChar34">
    <w:name w:val="Char Char Char34"/>
    <w:basedOn w:val="a6"/>
    <w:rsid w:val="00F45C3F"/>
    <w:pPr>
      <w:spacing w:line="360" w:lineRule="auto"/>
      <w:ind w:firstLineChars="200" w:firstLine="200"/>
    </w:pPr>
    <w:rPr>
      <w:rFonts w:ascii="宋体" w:hAnsi="宋体" w:cs="宋体"/>
      <w:sz w:val="24"/>
    </w:rPr>
  </w:style>
  <w:style w:type="paragraph" w:customStyle="1" w:styleId="CharCharCharCharCharCharCharCharChar1CharCharCharChar">
    <w:name w:val="Char Char Char Char Char Char Char Char Char1 Char Char Char Char"/>
    <w:basedOn w:val="a6"/>
    <w:rsid w:val="00F45C3F"/>
    <w:pPr>
      <w:widowControl/>
      <w:spacing w:after="160" w:line="240" w:lineRule="exact"/>
      <w:jc w:val="left"/>
    </w:pPr>
    <w:rPr>
      <w:rFonts w:ascii="Arial" w:eastAsia="Times New Roman" w:hAnsi="Arial" w:cs="Verdana"/>
      <w:b/>
      <w:sz w:val="24"/>
      <w:lang w:eastAsia="en-US"/>
    </w:rPr>
  </w:style>
  <w:style w:type="character" w:customStyle="1" w:styleId="1-Char">
    <w:name w:val="样式1-正文 Char"/>
    <w:link w:val="1-"/>
    <w:uiPriority w:val="99"/>
    <w:rsid w:val="00F45C3F"/>
    <w:rPr>
      <w:rFonts w:ascii="Times New Roman" w:eastAsia="宋体" w:hAnsi="Times New Roman" w:cs="Times New Roman"/>
      <w:sz w:val="24"/>
      <w:szCs w:val="24"/>
    </w:rPr>
  </w:style>
  <w:style w:type="paragraph" w:customStyle="1" w:styleId="1112">
    <w:name w:val="样式1.1.1"/>
    <w:basedOn w:val="a6"/>
    <w:uiPriority w:val="99"/>
    <w:rsid w:val="00F45C3F"/>
    <w:pPr>
      <w:spacing w:line="480" w:lineRule="auto"/>
      <w:jc w:val="left"/>
    </w:pPr>
    <w:rPr>
      <w:sz w:val="28"/>
    </w:rPr>
  </w:style>
  <w:style w:type="paragraph" w:customStyle="1" w:styleId="65">
    <w:name w:val="6表内文字 居中"/>
    <w:basedOn w:val="a6"/>
    <w:qFormat/>
    <w:rsid w:val="00F45C3F"/>
    <w:pPr>
      <w:adjustRightInd w:val="0"/>
      <w:spacing w:line="240" w:lineRule="atLeast"/>
      <w:jc w:val="center"/>
      <w:textAlignment w:val="baseline"/>
    </w:pPr>
    <w:rPr>
      <w:snapToGrid w:val="0"/>
    </w:rPr>
  </w:style>
  <w:style w:type="paragraph" w:customStyle="1" w:styleId="66">
    <w:name w:val="6表内文字 居左"/>
    <w:basedOn w:val="ac"/>
    <w:qFormat/>
    <w:rsid w:val="00F45C3F"/>
    <w:pPr>
      <w:spacing w:line="240" w:lineRule="exact"/>
      <w:ind w:firstLineChars="0" w:firstLine="0"/>
    </w:pPr>
    <w:rPr>
      <w:rFonts w:cs="宋体"/>
      <w:sz w:val="21"/>
    </w:rPr>
  </w:style>
  <w:style w:type="paragraph" w:customStyle="1" w:styleId="CharCharCharCharCharCharCharCharCharCharCharCharCharCharChar2">
    <w:name w:val="Char Char Char Char Char Char Char Char Char Char Char Char Char Char Char2"/>
    <w:basedOn w:val="a6"/>
    <w:uiPriority w:val="99"/>
    <w:rsid w:val="00F45C3F"/>
    <w:pPr>
      <w:spacing w:line="360" w:lineRule="auto"/>
      <w:ind w:firstLineChars="200" w:firstLine="200"/>
    </w:pPr>
    <w:rPr>
      <w:rFonts w:ascii="宋体" w:hAnsi="宋体" w:cs="宋体"/>
      <w:sz w:val="24"/>
    </w:rPr>
  </w:style>
  <w:style w:type="character" w:customStyle="1" w:styleId="Char4">
    <w:name w:val="报告正文 Char"/>
    <w:link w:val="af"/>
    <w:rsid w:val="00F45C3F"/>
    <w:rPr>
      <w:rFonts w:ascii="宋体" w:eastAsia="宋体" w:hAnsi="Times New Roman" w:cs="Times New Roman"/>
      <w:spacing w:val="4"/>
      <w:sz w:val="24"/>
      <w:szCs w:val="20"/>
    </w:rPr>
  </w:style>
  <w:style w:type="paragraph" w:customStyle="1" w:styleId="april">
    <w:name w:val="april正文"/>
    <w:basedOn w:val="a6"/>
    <w:autoRedefine/>
    <w:uiPriority w:val="99"/>
    <w:rsid w:val="003F045B"/>
    <w:pPr>
      <w:spacing w:line="300" w:lineRule="auto"/>
      <w:ind w:firstLineChars="200" w:firstLine="480"/>
    </w:pPr>
    <w:rPr>
      <w:snapToGrid w:val="0"/>
      <w:sz w:val="24"/>
    </w:rPr>
  </w:style>
  <w:style w:type="character" w:customStyle="1" w:styleId="Char2">
    <w:name w:val="报告书正文 Char2"/>
    <w:link w:val="ac"/>
    <w:rsid w:val="00F45C3F"/>
    <w:rPr>
      <w:rFonts w:ascii="Times New Roman" w:eastAsia="宋体" w:hAnsi="Times New Roman" w:cs="Times New Roman"/>
      <w:sz w:val="24"/>
      <w:szCs w:val="20"/>
    </w:rPr>
  </w:style>
  <w:style w:type="paragraph" w:customStyle="1" w:styleId="-">
    <w:name w:val="报告正文-连续目录"/>
    <w:basedOn w:val="a6"/>
    <w:link w:val="-CharChar"/>
    <w:uiPriority w:val="99"/>
    <w:rsid w:val="00F45C3F"/>
    <w:pPr>
      <w:spacing w:line="440" w:lineRule="exact"/>
      <w:ind w:firstLineChars="200" w:firstLine="200"/>
    </w:pPr>
    <w:rPr>
      <w:rFonts w:ascii="Arial" w:hAnsi="Arial"/>
      <w:snapToGrid w:val="0"/>
      <w:sz w:val="24"/>
    </w:rPr>
  </w:style>
  <w:style w:type="character" w:customStyle="1" w:styleId="-CharChar">
    <w:name w:val="报告正文-连续目录 Char Char"/>
    <w:link w:val="-"/>
    <w:uiPriority w:val="99"/>
    <w:rsid w:val="00F45C3F"/>
    <w:rPr>
      <w:rFonts w:ascii="Arial" w:eastAsia="宋体" w:hAnsi="Arial" w:cs="Times New Roman"/>
      <w:snapToGrid w:val="0"/>
      <w:kern w:val="0"/>
      <w:sz w:val="24"/>
      <w:szCs w:val="24"/>
    </w:rPr>
  </w:style>
  <w:style w:type="paragraph" w:customStyle="1" w:styleId="2f5">
    <w:name w:val="修改2"/>
    <w:basedOn w:val="a6"/>
    <w:qFormat/>
    <w:rsid w:val="00F45C3F"/>
    <w:pPr>
      <w:spacing w:line="360" w:lineRule="auto"/>
      <w:ind w:firstLineChars="200" w:firstLine="200"/>
    </w:pPr>
    <w:rPr>
      <w:sz w:val="24"/>
    </w:rPr>
  </w:style>
  <w:style w:type="paragraph" w:customStyle="1" w:styleId="CharCharChar2CharChar">
    <w:name w:val="Char Char Char2 Char Char"/>
    <w:basedOn w:val="a6"/>
    <w:rsid w:val="00F45C3F"/>
    <w:pPr>
      <w:spacing w:line="360" w:lineRule="auto"/>
      <w:ind w:firstLineChars="200" w:firstLine="200"/>
    </w:pPr>
    <w:rPr>
      <w:rFonts w:ascii="宋体" w:hAnsi="宋体" w:cs="宋体"/>
      <w:sz w:val="24"/>
    </w:rPr>
  </w:style>
  <w:style w:type="paragraph" w:customStyle="1" w:styleId="Default">
    <w:name w:val="Default"/>
    <w:rsid w:val="00F45C3F"/>
    <w:pPr>
      <w:widowControl w:val="0"/>
      <w:autoSpaceDE w:val="0"/>
      <w:autoSpaceDN w:val="0"/>
      <w:adjustRightInd w:val="0"/>
      <w:jc w:val="both"/>
    </w:pPr>
    <w:rPr>
      <w:rFonts w:ascii="Times New Roman" w:hAnsi="Times New Roman"/>
      <w:color w:val="000000"/>
      <w:sz w:val="24"/>
      <w:szCs w:val="24"/>
    </w:rPr>
  </w:style>
  <w:style w:type="paragraph" w:customStyle="1" w:styleId="CM1">
    <w:name w:val="CM1"/>
    <w:basedOn w:val="Default"/>
    <w:next w:val="Default"/>
    <w:rsid w:val="00F45C3F"/>
    <w:pPr>
      <w:spacing w:line="366" w:lineRule="atLeast"/>
    </w:pPr>
    <w:rPr>
      <w:rFonts w:ascii="HiddenHorzOCl" w:eastAsia="HiddenHorzOCl" w:cs="HiddenHorzOCl"/>
      <w:color w:val="auto"/>
    </w:rPr>
  </w:style>
  <w:style w:type="paragraph" w:customStyle="1" w:styleId="CM3">
    <w:name w:val="CM3"/>
    <w:basedOn w:val="Default"/>
    <w:next w:val="Default"/>
    <w:rsid w:val="00F45C3F"/>
    <w:rPr>
      <w:rFonts w:ascii="HiddenHorzOCl" w:eastAsia="HiddenHorzOCl" w:cs="HiddenHorzOCl"/>
      <w:color w:val="auto"/>
    </w:rPr>
  </w:style>
  <w:style w:type="paragraph" w:customStyle="1" w:styleId="Char120">
    <w:name w:val="Char12"/>
    <w:basedOn w:val="a6"/>
    <w:rsid w:val="00F45C3F"/>
  </w:style>
  <w:style w:type="character" w:customStyle="1" w:styleId="Heading6Char">
    <w:name w:val="Heading 6 Char"/>
    <w:uiPriority w:val="9"/>
    <w:semiHidden/>
    <w:rsid w:val="00EA3448"/>
    <w:rPr>
      <w:rFonts w:ascii="Cambria" w:eastAsia="宋体" w:hAnsi="Cambria" w:cs="Times New Roman"/>
      <w:b/>
      <w:bCs/>
      <w:sz w:val="24"/>
      <w:szCs w:val="24"/>
    </w:rPr>
  </w:style>
  <w:style w:type="character" w:customStyle="1" w:styleId="Heading7Char">
    <w:name w:val="Heading 7 Char"/>
    <w:aliases w:val="Char Char1 Char,H7 Char,H71 Char,项标题(1) Char"/>
    <w:uiPriority w:val="9"/>
    <w:semiHidden/>
    <w:rsid w:val="00EA3448"/>
    <w:rPr>
      <w:b/>
      <w:bCs/>
      <w:sz w:val="24"/>
      <w:szCs w:val="24"/>
    </w:rPr>
  </w:style>
  <w:style w:type="character" w:customStyle="1" w:styleId="DocumentMapChar">
    <w:name w:val="Document Map Char"/>
    <w:uiPriority w:val="99"/>
    <w:semiHidden/>
    <w:rsid w:val="00EA3448"/>
    <w:rPr>
      <w:sz w:val="0"/>
      <w:szCs w:val="0"/>
    </w:rPr>
  </w:style>
  <w:style w:type="character" w:customStyle="1" w:styleId="DateChar">
    <w:name w:val="Date Char"/>
    <w:uiPriority w:val="99"/>
    <w:semiHidden/>
    <w:rsid w:val="00EA3448"/>
    <w:rPr>
      <w:szCs w:val="21"/>
    </w:rPr>
  </w:style>
  <w:style w:type="character" w:customStyle="1" w:styleId="CommentTextChar">
    <w:name w:val="Comment Text Char"/>
    <w:uiPriority w:val="99"/>
    <w:semiHidden/>
    <w:rsid w:val="00EA3448"/>
    <w:rPr>
      <w:szCs w:val="21"/>
    </w:rPr>
  </w:style>
  <w:style w:type="character" w:customStyle="1" w:styleId="BalloonTextChar">
    <w:name w:val="Balloon Text Char"/>
    <w:uiPriority w:val="99"/>
    <w:semiHidden/>
    <w:rsid w:val="00EA3448"/>
    <w:rPr>
      <w:sz w:val="0"/>
      <w:szCs w:val="0"/>
    </w:rPr>
  </w:style>
  <w:style w:type="character" w:customStyle="1" w:styleId="CommentSubjectChar">
    <w:name w:val="Comment Subject Char"/>
    <w:uiPriority w:val="99"/>
    <w:semiHidden/>
    <w:rsid w:val="00EA3448"/>
    <w:rPr>
      <w:rFonts w:ascii="Times New Roman" w:eastAsia="宋体" w:hAnsi="Times New Roman" w:cs="Times New Roman"/>
      <w:b/>
      <w:bCs/>
      <w:kern w:val="2"/>
      <w:sz w:val="24"/>
      <w:szCs w:val="21"/>
    </w:rPr>
  </w:style>
  <w:style w:type="character" w:customStyle="1" w:styleId="BodyTextFirstIndentChar">
    <w:name w:val="Body Text First Indent Char"/>
    <w:uiPriority w:val="99"/>
    <w:semiHidden/>
    <w:rsid w:val="00EA3448"/>
    <w:rPr>
      <w:rFonts w:ascii="Times New Roman" w:eastAsia="宋体" w:hAnsi="Times New Roman" w:cs="Times New Roman"/>
      <w:kern w:val="2"/>
      <w:sz w:val="24"/>
      <w:szCs w:val="21"/>
    </w:rPr>
  </w:style>
  <w:style w:type="character" w:customStyle="1" w:styleId="BodyTextFirstIndent2Char">
    <w:name w:val="Body Text First Indent 2 Char"/>
    <w:uiPriority w:val="99"/>
    <w:semiHidden/>
    <w:rsid w:val="00EA3448"/>
    <w:rPr>
      <w:spacing w:val="6"/>
      <w:kern w:val="2"/>
      <w:sz w:val="24"/>
      <w:szCs w:val="21"/>
    </w:rPr>
  </w:style>
  <w:style w:type="paragraph" w:customStyle="1" w:styleId="Char70">
    <w:name w:val="Char7"/>
    <w:basedOn w:val="a6"/>
    <w:uiPriority w:val="99"/>
    <w:rsid w:val="00EA3448"/>
    <w:pPr>
      <w:spacing w:line="360" w:lineRule="auto"/>
      <w:ind w:firstLineChars="200" w:firstLine="200"/>
    </w:pPr>
    <w:rPr>
      <w:rFonts w:ascii="宋体" w:hAnsi="宋体" w:cs="宋体"/>
      <w:sz w:val="24"/>
    </w:rPr>
  </w:style>
  <w:style w:type="character" w:customStyle="1" w:styleId="FootnoteTextChar">
    <w:name w:val="Footnote Text Char"/>
    <w:uiPriority w:val="99"/>
    <w:semiHidden/>
    <w:rsid w:val="00EA3448"/>
    <w:rPr>
      <w:sz w:val="18"/>
      <w:szCs w:val="18"/>
    </w:rPr>
  </w:style>
  <w:style w:type="character" w:customStyle="1" w:styleId="SubtitleChar">
    <w:name w:val="Subtitle Char"/>
    <w:uiPriority w:val="11"/>
    <w:rsid w:val="00EA3448"/>
    <w:rPr>
      <w:rFonts w:ascii="Cambria" w:hAnsi="Cambria" w:cs="Times New Roman"/>
      <w:b/>
      <w:bCs/>
      <w:kern w:val="28"/>
      <w:sz w:val="32"/>
      <w:szCs w:val="32"/>
    </w:rPr>
  </w:style>
  <w:style w:type="paragraph" w:customStyle="1" w:styleId="66CharCharCharCharCharCharCharCharCharCharCharCharCharCharCharCharCharCharCharCharCharCharCharCharCharCharCharCharCharCharCharCharCharCharCharCharCharCharCharCharCharCharCharCharCharChar">
    <w:name w:val="样式 标题 6标题 6 Char Char Char Char Char Char Char Char Char + 加粗 Char Char Char Char Char Char Char Char Char Char Char Char Char Char Char Char Char Char Char Char Char Char Char Char Char Char Char Char Char Char Char Char Char Char Char Char Char"/>
    <w:basedOn w:val="6"/>
    <w:link w:val="66CharCharCharCharCharCharCharCharCharCharCharCharCharCharCharCharCharCharCharCharCharCharCharCharCharCharCharCharCharCharCharCharCharCharCharCharCharCharCharCharCharCharCharCharCharChar1"/>
    <w:uiPriority w:val="99"/>
    <w:rsid w:val="00EA3448"/>
    <w:pPr>
      <w:keepNext w:val="0"/>
      <w:keepLines w:val="0"/>
      <w:snapToGrid w:val="0"/>
      <w:spacing w:before="0" w:after="0" w:line="360" w:lineRule="auto"/>
      <w:ind w:firstLineChars="200" w:firstLine="482"/>
      <w:textAlignment w:val="auto"/>
    </w:pPr>
    <w:rPr>
      <w:rFonts w:ascii="宋体" w:eastAsia="仿宋_GB2312" w:hAnsi="宋体"/>
      <w:kern w:val="2"/>
    </w:rPr>
  </w:style>
  <w:style w:type="character" w:customStyle="1" w:styleId="66CharCharCharCharCharCharCharCharCharCharCharCharCharCharCharCharCharCharCharCharCharCharCharCharCharCharCharCharCharCharCharCharCharCharCharCharCharCharCharCharCharCharCharCharCharChar1">
    <w:name w:val="样式 标题 6标题 6 Char Char Char Char Char Char Char Char Char + 加粗 Char Char Char Char Char Char Char Char Char Char Char Char Char Char Char Char Char Char Char Char Char Char Char Char Char Char Char Char Char Char Char Char Char Char Char Char Char1"/>
    <w:link w:val="66CharCharCharCharCharCharCharCharCharCharCharCharCharCharCharCharCharCharCharCharCharCharCharCharCharCharCharCharCharCharCharCharCharCharCharCharCharCharCharCharCharCharCharCharCharChar"/>
    <w:uiPriority w:val="99"/>
    <w:locked/>
    <w:rsid w:val="00EA3448"/>
    <w:rPr>
      <w:rFonts w:ascii="宋体" w:eastAsia="仿宋_GB2312" w:hAnsi="宋体" w:cs="宋体"/>
      <w:b/>
      <w:bCs/>
      <w:kern w:val="2"/>
      <w:sz w:val="24"/>
      <w:szCs w:val="24"/>
    </w:rPr>
  </w:style>
  <w:style w:type="character" w:customStyle="1" w:styleId="TitleChar">
    <w:name w:val="Title Char"/>
    <w:uiPriority w:val="10"/>
    <w:rsid w:val="00EA3448"/>
    <w:rPr>
      <w:rFonts w:ascii="Cambria" w:hAnsi="Cambria" w:cs="Times New Roman"/>
      <w:b/>
      <w:bCs/>
      <w:kern w:val="0"/>
      <w:sz w:val="32"/>
      <w:szCs w:val="32"/>
    </w:rPr>
  </w:style>
  <w:style w:type="paragraph" w:customStyle="1" w:styleId="CharCharCharCharCharCharCharCharChar1CharCharCharCharCharCharCharCharCharCharCharCharCharCharCharChar5">
    <w:name w:val="Char Char Char Char Char Char Char Char Char1 Char Char Char Char Char Char Char Char Char Char Char Char Char Char Char Char5"/>
    <w:basedOn w:val="a6"/>
    <w:uiPriority w:val="99"/>
    <w:rsid w:val="00EA3448"/>
    <w:pPr>
      <w:spacing w:line="360" w:lineRule="auto"/>
      <w:ind w:firstLineChars="200" w:firstLine="200"/>
    </w:pPr>
    <w:rPr>
      <w:rFonts w:ascii="宋体" w:hAnsi="宋体" w:cs="宋体"/>
      <w:sz w:val="24"/>
    </w:rPr>
  </w:style>
  <w:style w:type="paragraph" w:customStyle="1" w:styleId="CharCharChar5">
    <w:name w:val="Char Char Char5"/>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6">
    <w:name w:val="Char Char Char Char Char Char Char Char Char6"/>
    <w:basedOn w:val="a6"/>
    <w:uiPriority w:val="99"/>
    <w:rsid w:val="00EA3448"/>
    <w:pPr>
      <w:spacing w:line="360" w:lineRule="auto"/>
      <w:ind w:firstLineChars="200" w:firstLine="200"/>
    </w:pPr>
    <w:rPr>
      <w:rFonts w:ascii="宋体" w:hAnsi="宋体" w:cs="宋体"/>
      <w:sz w:val="24"/>
    </w:rPr>
  </w:style>
  <w:style w:type="paragraph" w:customStyle="1" w:styleId="CharCharCharCharCharChar35">
    <w:name w:val="Char Char Char Char Char Char35"/>
    <w:basedOn w:val="a6"/>
    <w:uiPriority w:val="99"/>
    <w:rsid w:val="00EA3448"/>
    <w:pPr>
      <w:spacing w:line="360" w:lineRule="auto"/>
      <w:ind w:firstLineChars="200" w:firstLine="200"/>
    </w:pPr>
    <w:rPr>
      <w:rFonts w:ascii="宋体" w:hAnsi="宋体" w:cs="宋体"/>
      <w:sz w:val="24"/>
    </w:rPr>
  </w:style>
  <w:style w:type="paragraph" w:customStyle="1" w:styleId="CharCharCharCharChar4">
    <w:name w:val="Char Char Char Char Char4"/>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CharCharChar1Char5">
    <w:name w:val="Char Char Char Char Char Char1 Char5"/>
    <w:basedOn w:val="a6"/>
    <w:uiPriority w:val="99"/>
    <w:rsid w:val="00EA3448"/>
    <w:pPr>
      <w:spacing w:line="360" w:lineRule="auto"/>
      <w:ind w:firstLineChars="200" w:firstLine="200"/>
    </w:pPr>
    <w:rPr>
      <w:rFonts w:ascii="宋体" w:hAnsi="宋体" w:cs="宋体"/>
      <w:sz w:val="24"/>
    </w:rPr>
  </w:style>
  <w:style w:type="paragraph" w:customStyle="1" w:styleId="CharCharCharCharCharChar15">
    <w:name w:val="Char Char Char Char Char Char15"/>
    <w:basedOn w:val="a6"/>
    <w:uiPriority w:val="99"/>
    <w:rsid w:val="00EA3448"/>
    <w:pPr>
      <w:spacing w:line="360" w:lineRule="auto"/>
      <w:ind w:firstLineChars="200" w:firstLine="200"/>
    </w:pPr>
    <w:rPr>
      <w:rFonts w:ascii="宋体" w:hAnsi="宋体" w:cs="宋体"/>
      <w:sz w:val="24"/>
    </w:rPr>
  </w:style>
  <w:style w:type="paragraph" w:customStyle="1" w:styleId="CharCharChar2Char5">
    <w:name w:val="Char Char Char2 Char5"/>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CharCharCharCharCharCharChar5">
    <w:name w:val="Char Char Char Char Char Char Char Char Char Char5"/>
    <w:basedOn w:val="a6"/>
    <w:uiPriority w:val="99"/>
    <w:rsid w:val="00EA3448"/>
    <w:pPr>
      <w:spacing w:line="360" w:lineRule="auto"/>
      <w:ind w:firstLineChars="200" w:firstLine="200"/>
    </w:pPr>
    <w:rPr>
      <w:rFonts w:ascii="宋体" w:hAnsi="宋体" w:cs="宋体"/>
      <w:sz w:val="24"/>
    </w:rPr>
  </w:style>
  <w:style w:type="paragraph" w:customStyle="1" w:styleId="CharCharCharChar4">
    <w:name w:val="Char Char Char Char4"/>
    <w:basedOn w:val="a6"/>
    <w:uiPriority w:val="99"/>
    <w:rsid w:val="00EA3448"/>
    <w:pPr>
      <w:spacing w:line="360" w:lineRule="auto"/>
      <w:ind w:firstLineChars="200" w:firstLine="200"/>
    </w:pPr>
    <w:rPr>
      <w:rFonts w:ascii="宋体" w:hAnsi="宋体" w:cs="宋体"/>
      <w:sz w:val="24"/>
    </w:rPr>
  </w:style>
  <w:style w:type="paragraph" w:customStyle="1" w:styleId="CharCharCharCharCharChar7">
    <w:name w:val="Char Char Char Char Char Char7"/>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CharCharCharChar5">
    <w:name w:val="Char Char Char Char Char Char Char5"/>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1Char5">
    <w:name w:val="Char Char Char1 Char5"/>
    <w:basedOn w:val="a6"/>
    <w:uiPriority w:val="99"/>
    <w:rsid w:val="00EA3448"/>
    <w:pPr>
      <w:adjustRightInd w:val="0"/>
      <w:spacing w:line="360" w:lineRule="auto"/>
      <w:ind w:firstLineChars="200" w:firstLine="200"/>
      <w:textAlignment w:val="baseline"/>
    </w:pPr>
    <w:rPr>
      <w:rFonts w:ascii="宋体" w:hAnsi="宋体" w:cs="宋体"/>
      <w:sz w:val="24"/>
    </w:rPr>
  </w:style>
  <w:style w:type="paragraph" w:customStyle="1" w:styleId="CharCharCharCharCharCharCharCharCharCharCharCharCharCharChar5">
    <w:name w:val="Char Char Char Char Char Char Char Char Char Char Char Char Char Char Char5"/>
    <w:basedOn w:val="a6"/>
    <w:uiPriority w:val="99"/>
    <w:rsid w:val="00EA3448"/>
    <w:pPr>
      <w:spacing w:line="360" w:lineRule="auto"/>
      <w:ind w:firstLineChars="200" w:firstLine="200"/>
    </w:pPr>
    <w:rPr>
      <w:rFonts w:ascii="宋体" w:hAnsi="宋体" w:cs="宋体"/>
      <w:sz w:val="24"/>
    </w:rPr>
  </w:style>
  <w:style w:type="character" w:customStyle="1" w:styleId="3CharChar1Char5">
    <w:name w:val="标题3 Char Char1 Char5"/>
    <w:uiPriority w:val="99"/>
    <w:rsid w:val="00EA3448"/>
    <w:rPr>
      <w:rFonts w:ascii="黑体" w:eastAsia="黑体" w:hAnsi="宋体" w:cs="黑体"/>
      <w:b/>
      <w:bCs/>
      <w:sz w:val="32"/>
      <w:szCs w:val="32"/>
      <w:lang w:val="en-US" w:eastAsia="zh-CN"/>
    </w:rPr>
  </w:style>
  <w:style w:type="character" w:customStyle="1" w:styleId="41CharChar5">
    <w:name w:val="标题41 Char Char5"/>
    <w:uiPriority w:val="99"/>
    <w:rsid w:val="00EA3448"/>
    <w:rPr>
      <w:rFonts w:ascii="黑体" w:eastAsia="黑体" w:hAnsi="宋体" w:cs="黑体"/>
      <w:b/>
      <w:bCs/>
      <w:sz w:val="32"/>
      <w:szCs w:val="32"/>
      <w:lang w:val="en-US" w:eastAsia="zh-CN"/>
    </w:rPr>
  </w:style>
  <w:style w:type="paragraph" w:customStyle="1" w:styleId="CharCharCharCharCharCharCharCharCharCharCharCharCharCharCharCharCharCharCharCharCharChar5">
    <w:name w:val="Char Char Char Char Char Char Char Char Char Char Char Char Char Char Char Char Char Char Char Char Char Char5"/>
    <w:basedOn w:val="a6"/>
    <w:next w:val="a6"/>
    <w:uiPriority w:val="99"/>
    <w:rsid w:val="00EA3448"/>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5">
    <w:name w:val="Char Char Char1 Char Char Char Char5"/>
    <w:basedOn w:val="a6"/>
    <w:uiPriority w:val="99"/>
    <w:rsid w:val="00EA3448"/>
    <w:rPr>
      <w:rFonts w:ascii="宋体" w:hAnsi="宋体" w:cs="宋体"/>
      <w:sz w:val="32"/>
      <w:szCs w:val="32"/>
    </w:rPr>
  </w:style>
  <w:style w:type="paragraph" w:customStyle="1" w:styleId="CharCharChar3Char5">
    <w:name w:val="Char Char Char3 Char5"/>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15">
    <w:name w:val="Char Char Char Char Char Char Char Char Char15"/>
    <w:basedOn w:val="a6"/>
    <w:uiPriority w:val="99"/>
    <w:rsid w:val="00EA3448"/>
    <w:pPr>
      <w:spacing w:line="360" w:lineRule="auto"/>
      <w:ind w:firstLineChars="200" w:firstLine="200"/>
    </w:pPr>
    <w:rPr>
      <w:rFonts w:ascii="宋体" w:hAnsi="宋体" w:cs="宋体"/>
      <w:sz w:val="24"/>
    </w:rPr>
  </w:style>
  <w:style w:type="character" w:customStyle="1" w:styleId="CharChar135">
    <w:name w:val="Char Char135"/>
    <w:uiPriority w:val="99"/>
    <w:rsid w:val="00EA3448"/>
    <w:rPr>
      <w:rFonts w:ascii="Arial" w:eastAsia="黑体" w:hAnsi="Arial" w:cs="Arial"/>
      <w:b/>
      <w:bCs/>
      <w:sz w:val="24"/>
      <w:szCs w:val="24"/>
      <w:lang w:val="en-US" w:eastAsia="zh-CN"/>
    </w:rPr>
  </w:style>
  <w:style w:type="character" w:customStyle="1" w:styleId="CharChar125">
    <w:name w:val="Char Char125"/>
    <w:uiPriority w:val="99"/>
    <w:semiHidden/>
    <w:rsid w:val="00EA3448"/>
    <w:rPr>
      <w:rFonts w:eastAsia="宋体"/>
      <w:sz w:val="21"/>
      <w:szCs w:val="21"/>
      <w:lang w:val="en-US" w:eastAsia="zh-CN"/>
    </w:rPr>
  </w:style>
  <w:style w:type="paragraph" w:customStyle="1" w:styleId="CharCharCharCharCharChar1CharCharCharCharCharCharChar5">
    <w:name w:val="Char Char Char Char Char Char1 Char Char Char Char Char Char Char5"/>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character" w:customStyle="1" w:styleId="z-BottomofFormChar">
    <w:name w:val="z-Bottom of Form Char"/>
    <w:uiPriority w:val="99"/>
    <w:semiHidden/>
    <w:rsid w:val="00EA3448"/>
    <w:rPr>
      <w:rFonts w:ascii="Arial" w:hAnsi="Arial" w:cs="Arial"/>
      <w:vanish/>
      <w:kern w:val="0"/>
      <w:sz w:val="16"/>
      <w:szCs w:val="16"/>
    </w:rPr>
  </w:style>
  <w:style w:type="character" w:customStyle="1" w:styleId="z-TopofFormChar">
    <w:name w:val="z-Top of Form Char"/>
    <w:uiPriority w:val="99"/>
    <w:semiHidden/>
    <w:rsid w:val="00EA3448"/>
    <w:rPr>
      <w:rFonts w:ascii="Arial" w:hAnsi="Arial" w:cs="Arial"/>
      <w:vanish/>
      <w:kern w:val="0"/>
      <w:sz w:val="16"/>
      <w:szCs w:val="16"/>
    </w:rPr>
  </w:style>
  <w:style w:type="character" w:customStyle="1" w:styleId="SignatureChar">
    <w:name w:val="Signature Char"/>
    <w:uiPriority w:val="99"/>
    <w:semiHidden/>
    <w:rsid w:val="00EA3448"/>
    <w:rPr>
      <w:rFonts w:ascii="宋体" w:cs="宋体"/>
      <w:kern w:val="0"/>
      <w:sz w:val="34"/>
      <w:szCs w:val="34"/>
    </w:rPr>
  </w:style>
  <w:style w:type="paragraph" w:customStyle="1" w:styleId="CharCharChar1CharCharCharCharCharCharCharCharCharCharCharChar1CharCharCharChar5">
    <w:name w:val="Char Char Char1 Char Char Char Char Char Char Char Char Char Char Char Char1 Char Char Char Char5"/>
    <w:basedOn w:val="a6"/>
    <w:uiPriority w:val="99"/>
    <w:rsid w:val="00EA3448"/>
    <w:pPr>
      <w:spacing w:line="360" w:lineRule="auto"/>
      <w:ind w:firstLineChars="200" w:firstLine="200"/>
    </w:pPr>
    <w:rPr>
      <w:rFonts w:ascii="宋体" w:hAnsi="宋体" w:cs="宋体"/>
      <w:sz w:val="24"/>
    </w:rPr>
  </w:style>
  <w:style w:type="paragraph" w:customStyle="1" w:styleId="Char1CharCharChar6">
    <w:name w:val="Char1 Char Char Char6"/>
    <w:basedOn w:val="a6"/>
    <w:uiPriority w:val="99"/>
    <w:rsid w:val="00EA3448"/>
    <w:pPr>
      <w:spacing w:line="360" w:lineRule="auto"/>
      <w:ind w:firstLineChars="200" w:firstLine="200"/>
    </w:pPr>
    <w:rPr>
      <w:rFonts w:ascii="宋体" w:hAnsi="宋体" w:cs="宋体"/>
      <w:sz w:val="24"/>
    </w:rPr>
  </w:style>
  <w:style w:type="character" w:customStyle="1" w:styleId="CharChar17">
    <w:name w:val="Char Char17"/>
    <w:rsid w:val="00EA3448"/>
    <w:rPr>
      <w:rFonts w:ascii="Arial" w:eastAsia="黑体" w:hAnsi="Arial" w:cs="Arial"/>
      <w:b/>
      <w:bCs/>
      <w:sz w:val="24"/>
      <w:szCs w:val="24"/>
    </w:rPr>
  </w:style>
  <w:style w:type="character" w:customStyle="1" w:styleId="CharChar16">
    <w:name w:val="Char Char16"/>
    <w:rsid w:val="00EA3448"/>
    <w:rPr>
      <w:kern w:val="2"/>
      <w:sz w:val="24"/>
      <w:szCs w:val="24"/>
      <w:shd w:val="clear" w:color="auto" w:fill="000080"/>
    </w:rPr>
  </w:style>
  <w:style w:type="character" w:customStyle="1" w:styleId="CharChar15">
    <w:name w:val="Char Char15"/>
    <w:rsid w:val="00EA3448"/>
    <w:rPr>
      <w:rFonts w:eastAsia="宋体"/>
      <w:sz w:val="18"/>
      <w:szCs w:val="18"/>
      <w:lang w:val="en-US" w:eastAsia="zh-CN"/>
    </w:rPr>
  </w:style>
  <w:style w:type="character" w:customStyle="1" w:styleId="CharChar14">
    <w:name w:val="Char Char14"/>
    <w:rsid w:val="00EA3448"/>
    <w:rPr>
      <w:kern w:val="2"/>
      <w:sz w:val="21"/>
      <w:szCs w:val="21"/>
    </w:rPr>
  </w:style>
  <w:style w:type="paragraph" w:customStyle="1" w:styleId="Char2CharChar1Char">
    <w:name w:val="Char2 Char Char1 Char"/>
    <w:basedOn w:val="a6"/>
    <w:rsid w:val="00EA3448"/>
    <w:pPr>
      <w:tabs>
        <w:tab w:val="num" w:pos="360"/>
      </w:tabs>
      <w:ind w:firstLineChars="150" w:firstLine="420"/>
    </w:pPr>
    <w:rPr>
      <w:rFonts w:ascii="Arial" w:hAnsi="Arial" w:cs="Arial"/>
    </w:rPr>
  </w:style>
  <w:style w:type="paragraph" w:customStyle="1" w:styleId="Char4CharCharChar3CharCharChar">
    <w:name w:val="Char4 Char Char Char3 Char Char Char"/>
    <w:basedOn w:val="a6"/>
    <w:rsid w:val="00EA3448"/>
    <w:pPr>
      <w:tabs>
        <w:tab w:val="num" w:pos="360"/>
      </w:tabs>
      <w:ind w:firstLineChars="150" w:firstLine="420"/>
    </w:pPr>
    <w:rPr>
      <w:rFonts w:ascii="Arial" w:hAnsi="Arial" w:cs="Arial"/>
    </w:rPr>
  </w:style>
  <w:style w:type="paragraph" w:customStyle="1" w:styleId="Char1CharCharChar1CharChar">
    <w:name w:val="Char1 Char Char Char1 Char Char"/>
    <w:basedOn w:val="a6"/>
    <w:rsid w:val="00EA3448"/>
    <w:pPr>
      <w:tabs>
        <w:tab w:val="num" w:pos="360"/>
      </w:tabs>
      <w:ind w:firstLineChars="150" w:firstLine="420"/>
    </w:pPr>
    <w:rPr>
      <w:rFonts w:ascii="Arial" w:hAnsi="Arial" w:cs="Arial"/>
    </w:rPr>
  </w:style>
  <w:style w:type="paragraph" w:customStyle="1" w:styleId="Char40">
    <w:name w:val="Char4"/>
    <w:basedOn w:val="a6"/>
    <w:uiPriority w:val="99"/>
    <w:rsid w:val="00EA3448"/>
    <w:pPr>
      <w:spacing w:line="360" w:lineRule="auto"/>
      <w:ind w:firstLineChars="200" w:firstLine="200"/>
    </w:pPr>
    <w:rPr>
      <w:rFonts w:ascii="宋体" w:hAnsi="宋体" w:cs="宋体"/>
      <w:sz w:val="24"/>
    </w:rPr>
  </w:style>
  <w:style w:type="paragraph" w:customStyle="1" w:styleId="314">
    <w:name w:val="正文文本 314"/>
    <w:basedOn w:val="a6"/>
    <w:uiPriority w:val="99"/>
    <w:rsid w:val="00EA3448"/>
    <w:pPr>
      <w:adjustRightInd w:val="0"/>
      <w:spacing w:line="240" w:lineRule="atLeast"/>
      <w:jc w:val="center"/>
      <w:textAlignment w:val="baseline"/>
    </w:pPr>
    <w:rPr>
      <w:rFonts w:ascii="宋体" w:cs="宋体"/>
      <w:sz w:val="18"/>
      <w:szCs w:val="18"/>
    </w:rPr>
  </w:style>
  <w:style w:type="paragraph" w:customStyle="1" w:styleId="CharCharCharCharCharCharCharCharChar1CharCharCharCharCharCharCharCharCharCharCharCharCharCharCharChar2">
    <w:name w:val="Char Char Char Char Char Char Char Char Char1 Char Char Char Char Char Char Char Char Char Char Char Char Char Char Char Char2"/>
    <w:basedOn w:val="a6"/>
    <w:uiPriority w:val="99"/>
    <w:rsid w:val="00EA3448"/>
    <w:pPr>
      <w:spacing w:line="360" w:lineRule="auto"/>
      <w:ind w:firstLineChars="200" w:firstLine="200"/>
    </w:pPr>
    <w:rPr>
      <w:rFonts w:ascii="宋体" w:hAnsi="宋体" w:cs="宋体"/>
      <w:sz w:val="24"/>
    </w:rPr>
  </w:style>
  <w:style w:type="paragraph" w:customStyle="1" w:styleId="CharCharChar20">
    <w:name w:val="Char Char Char2"/>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3">
    <w:name w:val="Char Char Char Char Char 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CharCharChar32">
    <w:name w:val="Char Char Char Char Char Char32"/>
    <w:basedOn w:val="a6"/>
    <w:uiPriority w:val="99"/>
    <w:rsid w:val="00EA3448"/>
    <w:pPr>
      <w:spacing w:line="360" w:lineRule="auto"/>
      <w:ind w:firstLineChars="200" w:firstLine="200"/>
    </w:pPr>
    <w:rPr>
      <w:rFonts w:ascii="宋体" w:hAnsi="宋体" w:cs="宋体"/>
      <w:sz w:val="24"/>
    </w:rPr>
  </w:style>
  <w:style w:type="paragraph" w:customStyle="1" w:styleId="CharCharCharCharChar20">
    <w:name w:val="Char Char Char Char Char2"/>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CharCharChar1Char2">
    <w:name w:val="Char Char Char Char Char Char1 Char2"/>
    <w:basedOn w:val="a6"/>
    <w:uiPriority w:val="99"/>
    <w:rsid w:val="00EA3448"/>
    <w:pPr>
      <w:spacing w:line="360" w:lineRule="auto"/>
      <w:ind w:firstLineChars="200" w:firstLine="200"/>
    </w:pPr>
    <w:rPr>
      <w:rFonts w:ascii="宋体" w:hAnsi="宋体" w:cs="宋体"/>
      <w:sz w:val="24"/>
    </w:rPr>
  </w:style>
  <w:style w:type="paragraph" w:customStyle="1" w:styleId="CharCharCharCharCharChar12">
    <w:name w:val="Char Char Char Char Char Char12"/>
    <w:basedOn w:val="a6"/>
    <w:uiPriority w:val="99"/>
    <w:rsid w:val="00EA3448"/>
    <w:pPr>
      <w:spacing w:line="360" w:lineRule="auto"/>
      <w:ind w:firstLineChars="200" w:firstLine="200"/>
    </w:pPr>
    <w:rPr>
      <w:rFonts w:ascii="宋体" w:hAnsi="宋体" w:cs="宋体"/>
      <w:sz w:val="24"/>
    </w:rPr>
  </w:style>
  <w:style w:type="paragraph" w:customStyle="1" w:styleId="CharCharChar2Char2">
    <w:name w:val="Char Char Char2 Char2"/>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CharCharCharCharCharCharChar2">
    <w:name w:val="Char Char Char Char Char Char Char Char Char Char2"/>
    <w:basedOn w:val="a6"/>
    <w:rsid w:val="00EA3448"/>
    <w:pPr>
      <w:spacing w:line="360" w:lineRule="auto"/>
      <w:ind w:firstLineChars="200" w:firstLine="200"/>
    </w:pPr>
    <w:rPr>
      <w:rFonts w:ascii="宋体" w:hAnsi="宋体" w:cs="宋体"/>
      <w:sz w:val="24"/>
    </w:rPr>
  </w:style>
  <w:style w:type="paragraph" w:customStyle="1" w:styleId="CharCharCharChar20">
    <w:name w:val="Char Char Char Char2"/>
    <w:basedOn w:val="a6"/>
    <w:uiPriority w:val="99"/>
    <w:rsid w:val="00EA3448"/>
    <w:pPr>
      <w:spacing w:line="360" w:lineRule="auto"/>
      <w:ind w:firstLineChars="200" w:firstLine="200"/>
    </w:pPr>
    <w:rPr>
      <w:rFonts w:ascii="宋体" w:hAnsi="宋体" w:cs="宋体"/>
      <w:sz w:val="24"/>
    </w:rPr>
  </w:style>
  <w:style w:type="paragraph" w:customStyle="1" w:styleId="CharCharCharCharCharChar4">
    <w:name w:val="Char Char Char Char Char Char4"/>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220">
    <w:name w:val="正文22"/>
    <w:uiPriority w:val="99"/>
    <w:rsid w:val="00EA3448"/>
    <w:pPr>
      <w:widowControl w:val="0"/>
      <w:adjustRightInd w:val="0"/>
      <w:spacing w:line="360" w:lineRule="atLeast"/>
      <w:jc w:val="both"/>
      <w:textAlignment w:val="baseline"/>
    </w:pPr>
    <w:rPr>
      <w:rFonts w:ascii="宋体" w:hAnsi="Times New Roman" w:cs="宋体"/>
      <w:sz w:val="34"/>
      <w:szCs w:val="34"/>
    </w:rPr>
  </w:style>
  <w:style w:type="paragraph" w:customStyle="1" w:styleId="CharCharCharCharCharCharChar2">
    <w:name w:val="Char Char Char Char Char Char Char2"/>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1Char2">
    <w:name w:val="Char Char Char1 Char2"/>
    <w:basedOn w:val="a6"/>
    <w:uiPriority w:val="99"/>
    <w:rsid w:val="00EA3448"/>
    <w:pPr>
      <w:adjustRightInd w:val="0"/>
      <w:spacing w:line="360" w:lineRule="auto"/>
      <w:ind w:firstLineChars="200" w:firstLine="200"/>
      <w:textAlignment w:val="baseline"/>
    </w:pPr>
    <w:rPr>
      <w:rFonts w:ascii="宋体" w:hAnsi="宋体" w:cs="宋体"/>
      <w:sz w:val="24"/>
    </w:rPr>
  </w:style>
  <w:style w:type="character" w:customStyle="1" w:styleId="3CharChar1Char2">
    <w:name w:val="标题3 Char Char1 Char2"/>
    <w:uiPriority w:val="99"/>
    <w:rsid w:val="00EA3448"/>
    <w:rPr>
      <w:rFonts w:ascii="黑体" w:eastAsia="黑体" w:hAnsi="宋体" w:cs="黑体"/>
      <w:b/>
      <w:bCs/>
      <w:sz w:val="32"/>
      <w:szCs w:val="32"/>
      <w:lang w:val="en-US" w:eastAsia="zh-CN"/>
    </w:rPr>
  </w:style>
  <w:style w:type="character" w:customStyle="1" w:styleId="41CharChar2">
    <w:name w:val="标题41 Char Char2"/>
    <w:uiPriority w:val="99"/>
    <w:rsid w:val="00EA3448"/>
    <w:rPr>
      <w:rFonts w:ascii="黑体" w:eastAsia="黑体" w:hAnsi="宋体" w:cs="黑体"/>
      <w:b/>
      <w:bCs/>
      <w:sz w:val="32"/>
      <w:szCs w:val="32"/>
      <w:lang w:val="en-US" w:eastAsia="zh-CN"/>
    </w:rPr>
  </w:style>
  <w:style w:type="paragraph" w:customStyle="1" w:styleId="CharCharCharCharCharCharCharCharCharCharCharCharCharCharCharCharCharCharCharCharCharChar2">
    <w:name w:val="Char Char Char Char Char Char Char Char Char Char Char Char Char Char Char Char Char Char Char Char Char Char2"/>
    <w:basedOn w:val="a6"/>
    <w:next w:val="a6"/>
    <w:uiPriority w:val="99"/>
    <w:rsid w:val="00EA3448"/>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2">
    <w:name w:val="Char Char Char1 Char Char Char Char2"/>
    <w:basedOn w:val="a6"/>
    <w:uiPriority w:val="99"/>
    <w:rsid w:val="00EA3448"/>
    <w:rPr>
      <w:rFonts w:ascii="宋体" w:hAnsi="宋体" w:cs="宋体"/>
      <w:sz w:val="32"/>
      <w:szCs w:val="32"/>
    </w:rPr>
  </w:style>
  <w:style w:type="paragraph" w:customStyle="1" w:styleId="CharCharChar3Char2">
    <w:name w:val="Char Char Char3 Char2"/>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12">
    <w:name w:val="Char Char Char Char Char Char Char Char Char12"/>
    <w:basedOn w:val="a6"/>
    <w:uiPriority w:val="99"/>
    <w:rsid w:val="00EA3448"/>
    <w:pPr>
      <w:spacing w:line="360" w:lineRule="auto"/>
      <w:ind w:firstLineChars="200" w:firstLine="200"/>
    </w:pPr>
    <w:rPr>
      <w:rFonts w:ascii="宋体" w:hAnsi="宋体" w:cs="宋体"/>
      <w:sz w:val="24"/>
    </w:rPr>
  </w:style>
  <w:style w:type="character" w:customStyle="1" w:styleId="CharChar132">
    <w:name w:val="Char Char132"/>
    <w:uiPriority w:val="99"/>
    <w:rsid w:val="00EA3448"/>
    <w:rPr>
      <w:rFonts w:ascii="Arial" w:eastAsia="黑体" w:hAnsi="Arial" w:cs="Arial"/>
      <w:b/>
      <w:bCs/>
      <w:sz w:val="24"/>
      <w:szCs w:val="24"/>
      <w:lang w:val="en-US" w:eastAsia="zh-CN"/>
    </w:rPr>
  </w:style>
  <w:style w:type="character" w:customStyle="1" w:styleId="CharChar122">
    <w:name w:val="Char Char122"/>
    <w:uiPriority w:val="99"/>
    <w:rsid w:val="00EA3448"/>
    <w:rPr>
      <w:rFonts w:eastAsia="宋体"/>
      <w:sz w:val="21"/>
      <w:szCs w:val="21"/>
      <w:lang w:val="en-US" w:eastAsia="zh-CN"/>
    </w:rPr>
  </w:style>
  <w:style w:type="paragraph" w:customStyle="1" w:styleId="CharCharCharCharCharChar1CharCharCharCharCharCharChar2">
    <w:name w:val="Char Char Char Char Char Char1 Char Char Char Char Char Char Char2"/>
    <w:basedOn w:val="3"/>
    <w:uiPriority w:val="99"/>
    <w:rsid w:val="00EA3448"/>
    <w:pPr>
      <w:tabs>
        <w:tab w:val="num" w:pos="360"/>
        <w:tab w:val="num" w:pos="900"/>
      </w:tabs>
      <w:spacing w:before="120" w:after="120" w:line="360" w:lineRule="auto"/>
      <w:ind w:leftChars="-12" w:left="542" w:firstLineChars="200" w:firstLine="200"/>
    </w:pPr>
    <w:rPr>
      <w:rFonts w:eastAsia="黑体"/>
      <w:b w:val="0"/>
      <w:bCs w:val="0"/>
      <w:szCs w:val="24"/>
    </w:rPr>
  </w:style>
  <w:style w:type="paragraph" w:customStyle="1" w:styleId="CharCharChar1CharCharCharCharCharCharCharCharCharCharCharChar1CharCharCharChar2">
    <w:name w:val="Char Char Char1 Char Char Char Char Char Char Char Char Char Char Char Char1 Char Char Char Char2"/>
    <w:basedOn w:val="a6"/>
    <w:uiPriority w:val="99"/>
    <w:rsid w:val="00EA3448"/>
    <w:pPr>
      <w:spacing w:line="360" w:lineRule="auto"/>
      <w:ind w:firstLineChars="200" w:firstLine="200"/>
    </w:pPr>
    <w:rPr>
      <w:rFonts w:ascii="宋体" w:hAnsi="宋体" w:cs="宋体"/>
      <w:sz w:val="24"/>
    </w:rPr>
  </w:style>
  <w:style w:type="paragraph" w:customStyle="1" w:styleId="131">
    <w:name w:val="纯文本13"/>
    <w:basedOn w:val="a6"/>
    <w:rsid w:val="00EA3448"/>
    <w:pPr>
      <w:autoSpaceDE w:val="0"/>
      <w:autoSpaceDN w:val="0"/>
      <w:adjustRightInd w:val="0"/>
      <w:textAlignment w:val="baseline"/>
    </w:pPr>
    <w:rPr>
      <w:rFonts w:ascii="宋体" w:cs="宋体"/>
      <w:sz w:val="19"/>
      <w:szCs w:val="19"/>
    </w:rPr>
  </w:style>
  <w:style w:type="paragraph" w:customStyle="1" w:styleId="Char1CharCharChar3">
    <w:name w:val="Char1 Char Char Char3"/>
    <w:basedOn w:val="a6"/>
    <w:uiPriority w:val="99"/>
    <w:rsid w:val="00EA3448"/>
    <w:pPr>
      <w:spacing w:line="360" w:lineRule="auto"/>
      <w:ind w:firstLineChars="200" w:firstLine="200"/>
    </w:pPr>
    <w:rPr>
      <w:rFonts w:ascii="宋体" w:hAnsi="宋体" w:cs="宋体"/>
      <w:sz w:val="24"/>
    </w:rPr>
  </w:style>
  <w:style w:type="character" w:customStyle="1" w:styleId="CharChar215">
    <w:name w:val="Char Char215"/>
    <w:rsid w:val="00EA3448"/>
    <w:rPr>
      <w:rFonts w:ascii="Arial" w:eastAsia="黑体" w:hAnsi="Arial" w:cs="Arial"/>
      <w:b/>
      <w:bCs/>
      <w:kern w:val="0"/>
      <w:sz w:val="24"/>
      <w:szCs w:val="24"/>
    </w:rPr>
  </w:style>
  <w:style w:type="character" w:customStyle="1" w:styleId="CharChar205">
    <w:name w:val="Char Char205"/>
    <w:rsid w:val="00EA3448"/>
    <w:rPr>
      <w:rFonts w:ascii="Times New Roman" w:eastAsia="宋体" w:hAnsi="Times New Roman" w:cs="Times New Roman"/>
      <w:sz w:val="24"/>
      <w:szCs w:val="24"/>
      <w:shd w:val="clear" w:color="auto" w:fill="000080"/>
    </w:rPr>
  </w:style>
  <w:style w:type="character" w:customStyle="1" w:styleId="CharChar195">
    <w:name w:val="Char Char195"/>
    <w:rsid w:val="00EA3448"/>
    <w:rPr>
      <w:rFonts w:ascii="Times New Roman" w:eastAsia="宋体" w:hAnsi="Times New Roman" w:cs="Times New Roman"/>
      <w:kern w:val="0"/>
      <w:sz w:val="20"/>
      <w:szCs w:val="20"/>
    </w:rPr>
  </w:style>
  <w:style w:type="character" w:customStyle="1" w:styleId="CharChar185">
    <w:name w:val="Char Char185"/>
    <w:rsid w:val="00EA3448"/>
    <w:rPr>
      <w:rFonts w:ascii="Times New Roman" w:eastAsia="宋体" w:hAnsi="Times New Roman" w:cs="Times New Roman"/>
      <w:sz w:val="20"/>
      <w:szCs w:val="20"/>
    </w:rPr>
  </w:style>
  <w:style w:type="paragraph" w:customStyle="1" w:styleId="CharCharChar3CharCharCharCharCharChar2">
    <w:name w:val="Char Char Char3 Char Char Char Char Char Char2"/>
    <w:basedOn w:val="a6"/>
    <w:uiPriority w:val="99"/>
    <w:rsid w:val="00EA3448"/>
    <w:pPr>
      <w:spacing w:line="360" w:lineRule="auto"/>
      <w:ind w:firstLineChars="200" w:firstLine="200"/>
    </w:pPr>
    <w:rPr>
      <w:rFonts w:ascii="宋体" w:hAnsi="宋体" w:cs="宋体"/>
      <w:sz w:val="24"/>
    </w:rPr>
  </w:style>
  <w:style w:type="paragraph" w:customStyle="1" w:styleId="CharCharChar3CharCharCharCharCharChar5">
    <w:name w:val="Char Char Char3 Char Char Char Char Char Char5"/>
    <w:basedOn w:val="a6"/>
    <w:uiPriority w:val="99"/>
    <w:rsid w:val="00EA3448"/>
    <w:pPr>
      <w:spacing w:line="360" w:lineRule="auto"/>
      <w:ind w:firstLineChars="200" w:firstLine="200"/>
    </w:pPr>
    <w:rPr>
      <w:rFonts w:ascii="宋体" w:hAnsi="宋体" w:cs="宋体"/>
      <w:sz w:val="24"/>
    </w:rPr>
  </w:style>
  <w:style w:type="paragraph" w:customStyle="1" w:styleId="CharCharCharCharCharChar1CharCharCharChar4">
    <w:name w:val="Char Char Char Char Char Char1 Char Char Char Char4"/>
    <w:basedOn w:val="a6"/>
    <w:rsid w:val="00EA3448"/>
    <w:rPr>
      <w:szCs w:val="21"/>
    </w:rPr>
  </w:style>
  <w:style w:type="character" w:customStyle="1" w:styleId="CharChar213">
    <w:name w:val="Char Char213"/>
    <w:uiPriority w:val="99"/>
    <w:rsid w:val="00EA3448"/>
    <w:rPr>
      <w:rFonts w:ascii="Arial" w:eastAsia="黑体" w:hAnsi="Arial" w:cs="Arial"/>
      <w:b/>
      <w:bCs/>
      <w:kern w:val="0"/>
      <w:sz w:val="24"/>
      <w:szCs w:val="24"/>
    </w:rPr>
  </w:style>
  <w:style w:type="character" w:customStyle="1" w:styleId="CharChar203">
    <w:name w:val="Char Char203"/>
    <w:uiPriority w:val="99"/>
    <w:semiHidden/>
    <w:rsid w:val="00EA3448"/>
    <w:rPr>
      <w:rFonts w:ascii="Times New Roman" w:eastAsia="宋体" w:hAnsi="Times New Roman" w:cs="Times New Roman"/>
      <w:sz w:val="24"/>
      <w:szCs w:val="24"/>
      <w:shd w:val="clear" w:color="auto" w:fill="000080"/>
    </w:rPr>
  </w:style>
  <w:style w:type="character" w:customStyle="1" w:styleId="CharChar193">
    <w:name w:val="Char Char193"/>
    <w:uiPriority w:val="99"/>
    <w:rsid w:val="00EA3448"/>
    <w:rPr>
      <w:rFonts w:ascii="Times New Roman" w:eastAsia="宋体" w:hAnsi="Times New Roman" w:cs="Times New Roman"/>
      <w:kern w:val="0"/>
      <w:sz w:val="20"/>
      <w:szCs w:val="20"/>
    </w:rPr>
  </w:style>
  <w:style w:type="character" w:customStyle="1" w:styleId="CharChar183">
    <w:name w:val="Char Char183"/>
    <w:uiPriority w:val="99"/>
    <w:rsid w:val="00EA3448"/>
    <w:rPr>
      <w:rFonts w:ascii="Times New Roman" w:eastAsia="宋体" w:hAnsi="Times New Roman" w:cs="Times New Roman"/>
      <w:sz w:val="20"/>
      <w:szCs w:val="20"/>
    </w:rPr>
  </w:style>
  <w:style w:type="character" w:styleId="affffffe">
    <w:name w:val="Subtle Emphasis"/>
    <w:uiPriority w:val="19"/>
    <w:qFormat/>
    <w:rsid w:val="00EA3448"/>
    <w:rPr>
      <w:i/>
      <w:iCs/>
      <w:color w:val="808080"/>
    </w:rPr>
  </w:style>
  <w:style w:type="character" w:customStyle="1" w:styleId="Char24">
    <w:name w:val="无页眉 Char2"/>
    <w:aliases w:val="页眉1 Char2,页眉2 Char2,h Char Char2"/>
    <w:uiPriority w:val="99"/>
    <w:rsid w:val="00EA3448"/>
    <w:rPr>
      <w:rFonts w:eastAsia="宋体"/>
      <w:sz w:val="18"/>
      <w:szCs w:val="18"/>
      <w:lang w:val="en-US" w:eastAsia="zh-CN"/>
    </w:rPr>
  </w:style>
  <w:style w:type="paragraph" w:customStyle="1" w:styleId="0010">
    <w:name w:val="表格001"/>
    <w:basedOn w:val="a6"/>
    <w:uiPriority w:val="99"/>
    <w:rsid w:val="00EA3448"/>
    <w:pPr>
      <w:spacing w:line="360" w:lineRule="exact"/>
      <w:jc w:val="center"/>
    </w:pPr>
    <w:rPr>
      <w:szCs w:val="21"/>
    </w:rPr>
  </w:style>
  <w:style w:type="paragraph" w:customStyle="1" w:styleId="CharCharChar3CharCharCharCharCharCharChar4">
    <w:name w:val="Char Char Char3 Char Char Char Char Char Char Char4"/>
    <w:basedOn w:val="a6"/>
    <w:rsid w:val="00EA3448"/>
    <w:pPr>
      <w:spacing w:line="360" w:lineRule="auto"/>
      <w:ind w:firstLineChars="200" w:firstLine="200"/>
    </w:pPr>
    <w:rPr>
      <w:rFonts w:ascii="宋体" w:hAnsi="宋体" w:cs="宋体"/>
      <w:sz w:val="24"/>
    </w:rPr>
  </w:style>
  <w:style w:type="character" w:customStyle="1" w:styleId="CharCharCharCharChar12">
    <w:name w:val="Char Char Char Char Char12"/>
    <w:uiPriority w:val="99"/>
    <w:rsid w:val="00EA3448"/>
    <w:rPr>
      <w:rFonts w:eastAsia="宋体"/>
      <w:kern w:val="2"/>
      <w:sz w:val="18"/>
      <w:szCs w:val="18"/>
      <w:lang w:val="en-US" w:eastAsia="zh-CN"/>
    </w:rPr>
  </w:style>
  <w:style w:type="paragraph" w:customStyle="1" w:styleId="CharCharChar32">
    <w:name w:val="Char Char Char32"/>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1CharCharCharChar3">
    <w:name w:val="Char Char Char Char Char Char Char Char Char1 Char Char Char Char3"/>
    <w:basedOn w:val="a6"/>
    <w:rsid w:val="00EA3448"/>
    <w:pPr>
      <w:widowControl/>
      <w:spacing w:after="160" w:line="240" w:lineRule="exact"/>
      <w:jc w:val="left"/>
    </w:pPr>
    <w:rPr>
      <w:rFonts w:ascii="Arial" w:hAnsi="Arial" w:cs="Arial"/>
      <w:b/>
      <w:bCs/>
      <w:sz w:val="24"/>
      <w:lang w:eastAsia="en-US"/>
    </w:rPr>
  </w:style>
  <w:style w:type="paragraph" w:customStyle="1" w:styleId="afffffff">
    <w:name w:val="表格正文"/>
    <w:basedOn w:val="a6"/>
    <w:link w:val="Charfe"/>
    <w:uiPriority w:val="99"/>
    <w:rsid w:val="00EA3448"/>
    <w:pPr>
      <w:spacing w:line="360" w:lineRule="exact"/>
      <w:jc w:val="center"/>
    </w:pPr>
    <w:rPr>
      <w:szCs w:val="21"/>
    </w:rPr>
  </w:style>
  <w:style w:type="character" w:customStyle="1" w:styleId="Charfe">
    <w:name w:val="表格正文 Char"/>
    <w:link w:val="afffffff"/>
    <w:uiPriority w:val="99"/>
    <w:locked/>
    <w:rsid w:val="00EA3448"/>
    <w:rPr>
      <w:rFonts w:ascii="Times New Roman" w:hAnsi="Times New Roman"/>
      <w:kern w:val="2"/>
      <w:sz w:val="21"/>
      <w:szCs w:val="21"/>
    </w:rPr>
  </w:style>
  <w:style w:type="paragraph" w:customStyle="1" w:styleId="02">
    <w:name w:val="正文02"/>
    <w:basedOn w:val="a6"/>
    <w:uiPriority w:val="99"/>
    <w:rsid w:val="00EA3448"/>
    <w:pPr>
      <w:spacing w:before="300" w:line="460" w:lineRule="exact"/>
      <w:ind w:firstLineChars="200" w:firstLine="200"/>
    </w:pPr>
    <w:rPr>
      <w:sz w:val="24"/>
    </w:rPr>
  </w:style>
  <w:style w:type="character" w:customStyle="1" w:styleId="H7Char1">
    <w:name w:val="H7 Char1"/>
    <w:aliases w:val="H71 Char1,项标题(1) Char Char"/>
    <w:uiPriority w:val="99"/>
    <w:rsid w:val="00EA3448"/>
    <w:rPr>
      <w:b/>
      <w:bCs/>
      <w:kern w:val="2"/>
      <w:sz w:val="24"/>
      <w:szCs w:val="24"/>
    </w:rPr>
  </w:style>
  <w:style w:type="character" w:customStyle="1" w:styleId="CharCharCharChar21">
    <w:name w:val="Char Char Char Char21"/>
    <w:uiPriority w:val="99"/>
    <w:rsid w:val="00EA3448"/>
    <w:rPr>
      <w:kern w:val="2"/>
      <w:sz w:val="18"/>
      <w:szCs w:val="18"/>
    </w:rPr>
  </w:style>
  <w:style w:type="paragraph" w:customStyle="1" w:styleId="CharCharChar3CharCharCharCharCharCharChar2">
    <w:name w:val="Char Char Char3 Char Char Char Char Char Char Char2"/>
    <w:basedOn w:val="a6"/>
    <w:uiPriority w:val="99"/>
    <w:rsid w:val="00EA3448"/>
    <w:pPr>
      <w:spacing w:line="360" w:lineRule="auto"/>
      <w:ind w:firstLineChars="200" w:firstLine="200"/>
    </w:pPr>
    <w:rPr>
      <w:rFonts w:ascii="宋体" w:hAnsi="宋体" w:cs="宋体"/>
      <w:sz w:val="24"/>
    </w:rPr>
  </w:style>
  <w:style w:type="paragraph" w:customStyle="1" w:styleId="CharCharCharCharCharChar1CharCharCharChar2">
    <w:name w:val="Char Char Char Char Char Char1 Char Char Char Char2"/>
    <w:basedOn w:val="a6"/>
    <w:uiPriority w:val="99"/>
    <w:rsid w:val="00EA3448"/>
    <w:rPr>
      <w:szCs w:val="21"/>
    </w:rPr>
  </w:style>
  <w:style w:type="paragraph" w:customStyle="1" w:styleId="CharCharCharCharCharChar1CharCharCharCharCharCharCharChar">
    <w:name w:val="Char Char Char Char Char Char1 Char Char Char Char Char Char Char Char"/>
    <w:basedOn w:val="a6"/>
    <w:uiPriority w:val="99"/>
    <w:rsid w:val="00EA3448"/>
    <w:rPr>
      <w:szCs w:val="21"/>
    </w:rPr>
  </w:style>
  <w:style w:type="character" w:customStyle="1" w:styleId="CharChar142">
    <w:name w:val="Char Char142"/>
    <w:uiPriority w:val="99"/>
    <w:rsid w:val="00EA3448"/>
    <w:rPr>
      <w:kern w:val="2"/>
      <w:sz w:val="21"/>
      <w:szCs w:val="21"/>
    </w:rPr>
  </w:style>
  <w:style w:type="character" w:customStyle="1" w:styleId="CharChar141">
    <w:name w:val="Char Char141"/>
    <w:uiPriority w:val="99"/>
    <w:rsid w:val="00EA3448"/>
    <w:rPr>
      <w:kern w:val="2"/>
      <w:sz w:val="21"/>
      <w:szCs w:val="21"/>
    </w:rPr>
  </w:style>
  <w:style w:type="character" w:customStyle="1" w:styleId="CharChar201">
    <w:name w:val="Char Char201"/>
    <w:uiPriority w:val="99"/>
    <w:rsid w:val="00EA3448"/>
    <w:rPr>
      <w:rFonts w:ascii="Times New Roman" w:eastAsia="宋体" w:hAnsi="Times New Roman" w:cs="Times New Roman"/>
      <w:sz w:val="24"/>
      <w:szCs w:val="24"/>
      <w:shd w:val="clear" w:color="auto" w:fill="000080"/>
    </w:rPr>
  </w:style>
  <w:style w:type="character" w:customStyle="1" w:styleId="CharChar181">
    <w:name w:val="Char Char181"/>
    <w:uiPriority w:val="99"/>
    <w:rsid w:val="00EA3448"/>
    <w:rPr>
      <w:rFonts w:ascii="Times New Roman" w:eastAsia="宋体" w:hAnsi="Times New Roman" w:cs="Times New Roman"/>
      <w:sz w:val="20"/>
      <w:szCs w:val="20"/>
    </w:rPr>
  </w:style>
  <w:style w:type="character" w:customStyle="1" w:styleId="41CharChar4">
    <w:name w:val="标题41 Char Char4"/>
    <w:uiPriority w:val="99"/>
    <w:rsid w:val="00EA3448"/>
    <w:rPr>
      <w:rFonts w:ascii="黑体" w:eastAsia="黑体" w:hAnsi="宋体" w:cs="黑体"/>
      <w:b/>
      <w:bCs/>
      <w:sz w:val="32"/>
      <w:szCs w:val="32"/>
      <w:lang w:val="en-US" w:eastAsia="zh-CN"/>
    </w:rPr>
  </w:style>
  <w:style w:type="character" w:customStyle="1" w:styleId="41CharChar3">
    <w:name w:val="标题41 Char Char3"/>
    <w:uiPriority w:val="99"/>
    <w:rsid w:val="00EA3448"/>
    <w:rPr>
      <w:rFonts w:ascii="黑体" w:eastAsia="黑体" w:hAnsi="宋体" w:cs="黑体"/>
      <w:b/>
      <w:bCs/>
      <w:sz w:val="32"/>
      <w:szCs w:val="32"/>
      <w:lang w:val="en-US" w:eastAsia="zh-CN"/>
    </w:rPr>
  </w:style>
  <w:style w:type="character" w:customStyle="1" w:styleId="3CharChar1Char4">
    <w:name w:val="标题3 Char Char1 Char4"/>
    <w:uiPriority w:val="99"/>
    <w:rsid w:val="00EA3448"/>
    <w:rPr>
      <w:rFonts w:ascii="黑体" w:eastAsia="黑体" w:hAnsi="宋体" w:cs="黑体"/>
      <w:b/>
      <w:bCs/>
      <w:sz w:val="32"/>
      <w:szCs w:val="32"/>
      <w:lang w:val="en-US" w:eastAsia="zh-CN"/>
    </w:rPr>
  </w:style>
  <w:style w:type="character" w:customStyle="1" w:styleId="CharChar162">
    <w:name w:val="Char Char162"/>
    <w:uiPriority w:val="99"/>
    <w:rsid w:val="00EA3448"/>
    <w:rPr>
      <w:kern w:val="2"/>
      <w:sz w:val="24"/>
      <w:szCs w:val="24"/>
      <w:shd w:val="clear" w:color="auto" w:fill="000080"/>
    </w:rPr>
  </w:style>
  <w:style w:type="character" w:customStyle="1" w:styleId="CharChar161">
    <w:name w:val="Char Char161"/>
    <w:uiPriority w:val="99"/>
    <w:rsid w:val="00EA3448"/>
    <w:rPr>
      <w:kern w:val="2"/>
      <w:sz w:val="24"/>
      <w:szCs w:val="24"/>
      <w:shd w:val="clear" w:color="auto" w:fill="000080"/>
    </w:rPr>
  </w:style>
  <w:style w:type="character" w:customStyle="1" w:styleId="CharChar202">
    <w:name w:val="Char Char202"/>
    <w:uiPriority w:val="99"/>
    <w:rsid w:val="00EA3448"/>
    <w:rPr>
      <w:rFonts w:ascii="Times New Roman" w:eastAsia="宋体" w:hAnsi="Times New Roman" w:cs="Times New Roman"/>
      <w:sz w:val="24"/>
      <w:szCs w:val="24"/>
      <w:shd w:val="clear" w:color="auto" w:fill="000080"/>
    </w:rPr>
  </w:style>
  <w:style w:type="character" w:customStyle="1" w:styleId="CharChar172">
    <w:name w:val="Char Char172"/>
    <w:uiPriority w:val="99"/>
    <w:rsid w:val="00EA3448"/>
    <w:rPr>
      <w:rFonts w:ascii="Arial" w:eastAsia="黑体" w:hAnsi="Arial" w:cs="Arial"/>
      <w:b/>
      <w:bCs/>
      <w:sz w:val="24"/>
      <w:szCs w:val="24"/>
    </w:rPr>
  </w:style>
  <w:style w:type="character" w:customStyle="1" w:styleId="CharChar182">
    <w:name w:val="Char Char182"/>
    <w:uiPriority w:val="99"/>
    <w:rsid w:val="00EA3448"/>
    <w:rPr>
      <w:rFonts w:ascii="Times New Roman" w:eastAsia="宋体" w:hAnsi="Times New Roman" w:cs="Times New Roman"/>
      <w:sz w:val="20"/>
      <w:szCs w:val="20"/>
    </w:rPr>
  </w:style>
  <w:style w:type="character" w:customStyle="1" w:styleId="CharChar152">
    <w:name w:val="Char Char152"/>
    <w:uiPriority w:val="99"/>
    <w:rsid w:val="00EA3448"/>
    <w:rPr>
      <w:rFonts w:eastAsia="宋体"/>
      <w:sz w:val="18"/>
      <w:szCs w:val="18"/>
      <w:lang w:val="en-US" w:eastAsia="zh-CN"/>
    </w:rPr>
  </w:style>
  <w:style w:type="character" w:customStyle="1" w:styleId="CharChar151">
    <w:name w:val="Char Char151"/>
    <w:uiPriority w:val="99"/>
    <w:rsid w:val="00EA3448"/>
    <w:rPr>
      <w:rFonts w:eastAsia="宋体"/>
      <w:sz w:val="18"/>
      <w:szCs w:val="18"/>
      <w:lang w:val="en-US" w:eastAsia="zh-CN"/>
    </w:rPr>
  </w:style>
  <w:style w:type="character" w:customStyle="1" w:styleId="CharChar211">
    <w:name w:val="Char Char211"/>
    <w:uiPriority w:val="99"/>
    <w:rsid w:val="00EA3448"/>
    <w:rPr>
      <w:rFonts w:ascii="Arial" w:eastAsia="黑体" w:hAnsi="Arial" w:cs="Arial"/>
      <w:b/>
      <w:bCs/>
      <w:kern w:val="0"/>
      <w:sz w:val="24"/>
      <w:szCs w:val="24"/>
    </w:rPr>
  </w:style>
  <w:style w:type="character" w:customStyle="1" w:styleId="CharChar191">
    <w:name w:val="Char Char191"/>
    <w:uiPriority w:val="99"/>
    <w:rsid w:val="00EA3448"/>
    <w:rPr>
      <w:rFonts w:ascii="Times New Roman" w:eastAsia="宋体" w:hAnsi="Times New Roman" w:cs="Times New Roman"/>
      <w:kern w:val="0"/>
      <w:sz w:val="20"/>
      <w:szCs w:val="20"/>
    </w:rPr>
  </w:style>
  <w:style w:type="character" w:customStyle="1" w:styleId="3CharChar1Char3">
    <w:name w:val="标题3 Char Char1 Char3"/>
    <w:uiPriority w:val="99"/>
    <w:rsid w:val="00EA3448"/>
    <w:rPr>
      <w:rFonts w:ascii="黑体" w:eastAsia="黑体" w:hAnsi="宋体" w:cs="黑体"/>
      <w:b/>
      <w:bCs/>
      <w:sz w:val="32"/>
      <w:szCs w:val="32"/>
      <w:lang w:val="en-US" w:eastAsia="zh-CN"/>
    </w:rPr>
  </w:style>
  <w:style w:type="character" w:customStyle="1" w:styleId="weby1">
    <w:name w:val="weby1"/>
    <w:uiPriority w:val="99"/>
    <w:rsid w:val="00EA3448"/>
    <w:rPr>
      <w:sz w:val="18"/>
      <w:szCs w:val="18"/>
    </w:rPr>
  </w:style>
  <w:style w:type="character" w:customStyle="1" w:styleId="CharChar134">
    <w:name w:val="Char Char134"/>
    <w:uiPriority w:val="99"/>
    <w:rsid w:val="00EA3448"/>
    <w:rPr>
      <w:rFonts w:ascii="Arial" w:eastAsia="黑体" w:hAnsi="Arial" w:cs="Arial"/>
      <w:b/>
      <w:bCs/>
      <w:sz w:val="24"/>
      <w:szCs w:val="24"/>
      <w:lang w:val="en-US" w:eastAsia="zh-CN"/>
    </w:rPr>
  </w:style>
  <w:style w:type="character" w:customStyle="1" w:styleId="CharChar133">
    <w:name w:val="Char Char133"/>
    <w:uiPriority w:val="99"/>
    <w:rsid w:val="00EA3448"/>
    <w:rPr>
      <w:rFonts w:ascii="Arial" w:eastAsia="黑体" w:hAnsi="Arial" w:cs="Arial"/>
      <w:b/>
      <w:bCs/>
      <w:sz w:val="24"/>
      <w:szCs w:val="24"/>
      <w:lang w:val="en-US" w:eastAsia="zh-CN"/>
    </w:rPr>
  </w:style>
  <w:style w:type="character" w:customStyle="1" w:styleId="CharChar171">
    <w:name w:val="Char Char171"/>
    <w:uiPriority w:val="99"/>
    <w:rsid w:val="00EA3448"/>
    <w:rPr>
      <w:rFonts w:ascii="Arial" w:eastAsia="黑体" w:hAnsi="Arial" w:cs="Arial"/>
      <w:b/>
      <w:bCs/>
      <w:sz w:val="24"/>
      <w:szCs w:val="24"/>
    </w:rPr>
  </w:style>
  <w:style w:type="character" w:customStyle="1" w:styleId="CharChar124">
    <w:name w:val="Char Char124"/>
    <w:uiPriority w:val="99"/>
    <w:rsid w:val="00EA3448"/>
    <w:rPr>
      <w:rFonts w:eastAsia="宋体"/>
      <w:sz w:val="21"/>
      <w:szCs w:val="21"/>
      <w:lang w:val="en-US" w:eastAsia="zh-CN"/>
    </w:rPr>
  </w:style>
  <w:style w:type="character" w:customStyle="1" w:styleId="CharChar212">
    <w:name w:val="Char Char212"/>
    <w:uiPriority w:val="99"/>
    <w:rsid w:val="00EA3448"/>
    <w:rPr>
      <w:rFonts w:ascii="Arial" w:eastAsia="黑体" w:hAnsi="Arial" w:cs="Arial"/>
      <w:b/>
      <w:bCs/>
      <w:kern w:val="0"/>
      <w:sz w:val="24"/>
      <w:szCs w:val="24"/>
    </w:rPr>
  </w:style>
  <w:style w:type="character" w:customStyle="1" w:styleId="CharChar123">
    <w:name w:val="Char Char123"/>
    <w:uiPriority w:val="99"/>
    <w:rsid w:val="00EA3448"/>
    <w:rPr>
      <w:rFonts w:eastAsia="宋体"/>
      <w:sz w:val="21"/>
      <w:szCs w:val="21"/>
      <w:lang w:val="en-US" w:eastAsia="zh-CN"/>
    </w:rPr>
  </w:style>
  <w:style w:type="character" w:customStyle="1" w:styleId="CharChar192">
    <w:name w:val="Char Char192"/>
    <w:uiPriority w:val="99"/>
    <w:rsid w:val="00EA3448"/>
    <w:rPr>
      <w:rFonts w:ascii="Times New Roman" w:eastAsia="宋体" w:hAnsi="Times New Roman" w:cs="Times New Roman"/>
      <w:kern w:val="0"/>
      <w:sz w:val="20"/>
      <w:szCs w:val="20"/>
    </w:rPr>
  </w:style>
  <w:style w:type="paragraph" w:customStyle="1" w:styleId="Char4CharCharChar3CharCharChar2">
    <w:name w:val="Char4 Char Char Char3 Char Char Char2"/>
    <w:basedOn w:val="a6"/>
    <w:uiPriority w:val="99"/>
    <w:rsid w:val="00EA3448"/>
    <w:pPr>
      <w:tabs>
        <w:tab w:val="left" w:pos="360"/>
      </w:tabs>
      <w:ind w:firstLineChars="150" w:firstLine="420"/>
    </w:pPr>
    <w:rPr>
      <w:rFonts w:ascii="Arial" w:hAnsi="Arial" w:cs="Arial"/>
    </w:rPr>
  </w:style>
  <w:style w:type="paragraph" w:customStyle="1" w:styleId="CharCharCharCharCharChar1CharCharCharCharCharCharChar4">
    <w:name w:val="Char Char Char Char Char Char1 Char Char Char Char Char Char Char4"/>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CharCharChar31">
    <w:name w:val="Char Char Char31"/>
    <w:basedOn w:val="a6"/>
    <w:uiPriority w:val="99"/>
    <w:rsid w:val="00EA3448"/>
    <w:pPr>
      <w:spacing w:line="360" w:lineRule="auto"/>
      <w:ind w:firstLineChars="200" w:firstLine="200"/>
    </w:pPr>
    <w:rPr>
      <w:rFonts w:ascii="宋体" w:hAnsi="宋体" w:cs="宋体"/>
      <w:sz w:val="24"/>
    </w:rPr>
  </w:style>
  <w:style w:type="paragraph" w:customStyle="1" w:styleId="CharCharCharCharCharCharChar3">
    <w:name w:val="Char Char Char Char Char Char Char3"/>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character" w:customStyle="1" w:styleId="HTMLChar1">
    <w:name w:val="HTML 预设格式 Char1"/>
    <w:rsid w:val="00EA3448"/>
    <w:rPr>
      <w:rFonts w:ascii="Courier New" w:hAnsi="Courier New" w:cs="Courier New"/>
      <w:sz w:val="20"/>
      <w:szCs w:val="20"/>
    </w:rPr>
  </w:style>
  <w:style w:type="paragraph" w:customStyle="1" w:styleId="CharCharCharCharCharCharCharCharChar4">
    <w:name w:val="Char Char Char Char Char Char Char Char Char4"/>
    <w:basedOn w:val="a6"/>
    <w:uiPriority w:val="99"/>
    <w:rsid w:val="00EA3448"/>
    <w:pPr>
      <w:spacing w:line="360" w:lineRule="auto"/>
      <w:ind w:firstLineChars="200" w:firstLine="200"/>
    </w:pPr>
    <w:rPr>
      <w:rFonts w:ascii="宋体" w:hAnsi="宋体" w:cs="宋体"/>
      <w:sz w:val="24"/>
    </w:rPr>
  </w:style>
  <w:style w:type="paragraph" w:customStyle="1" w:styleId="Char1CharCharChar1CharChar2">
    <w:name w:val="Char1 Char Char Char1 Char Char2"/>
    <w:basedOn w:val="a6"/>
    <w:uiPriority w:val="99"/>
    <w:rsid w:val="00EA3448"/>
    <w:pPr>
      <w:tabs>
        <w:tab w:val="left" w:pos="360"/>
      </w:tabs>
      <w:ind w:firstLineChars="150" w:firstLine="420"/>
    </w:pPr>
    <w:rPr>
      <w:rFonts w:ascii="Arial" w:hAnsi="Arial" w:cs="Arial"/>
    </w:rPr>
  </w:style>
  <w:style w:type="paragraph" w:customStyle="1" w:styleId="CharCharCharCharCharCharCharCharChar1CharCharCharCharCharCharCharCharCharCharCharCharCharCharCharChar4">
    <w:name w:val="Char Char Char Char Char Char Char Char Char1 Char Char Char Char Char Char Char Char Char Char Char Char Char Char Char Char4"/>
    <w:basedOn w:val="a6"/>
    <w:uiPriority w:val="99"/>
    <w:rsid w:val="00EA3448"/>
    <w:pPr>
      <w:spacing w:line="360" w:lineRule="auto"/>
      <w:ind w:firstLineChars="200" w:firstLine="200"/>
    </w:pPr>
    <w:rPr>
      <w:rFonts w:ascii="宋体" w:hAnsi="宋体" w:cs="宋体"/>
      <w:sz w:val="24"/>
    </w:rPr>
  </w:style>
  <w:style w:type="paragraph" w:customStyle="1" w:styleId="CharCharChar2Char3">
    <w:name w:val="Char Char Char2 Char3"/>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character" w:customStyle="1" w:styleId="Char16">
    <w:name w:val="脚注文本 Char1"/>
    <w:qFormat/>
    <w:rsid w:val="00EA3448"/>
    <w:rPr>
      <w:sz w:val="18"/>
      <w:szCs w:val="18"/>
    </w:rPr>
  </w:style>
  <w:style w:type="character" w:customStyle="1" w:styleId="Char17">
    <w:name w:val="标题 Char1"/>
    <w:uiPriority w:val="99"/>
    <w:rsid w:val="00EA3448"/>
    <w:rPr>
      <w:rFonts w:ascii="Cambria" w:eastAsia="宋体" w:hAnsi="Cambria" w:cs="Cambria"/>
      <w:b/>
      <w:bCs/>
      <w:sz w:val="32"/>
      <w:szCs w:val="32"/>
    </w:rPr>
  </w:style>
  <w:style w:type="character" w:customStyle="1" w:styleId="Char25">
    <w:name w:val="批注文字 Char2"/>
    <w:basedOn w:val="a7"/>
    <w:uiPriority w:val="99"/>
    <w:semiHidden/>
    <w:rsid w:val="00EA3448"/>
  </w:style>
  <w:style w:type="character" w:customStyle="1" w:styleId="Char26">
    <w:name w:val="批注主题 Char2"/>
    <w:uiPriority w:val="99"/>
    <w:semiHidden/>
    <w:rsid w:val="00EA3448"/>
    <w:rPr>
      <w:b/>
      <w:bCs/>
    </w:rPr>
  </w:style>
  <w:style w:type="paragraph" w:customStyle="1" w:styleId="315">
    <w:name w:val="正文文本 315"/>
    <w:basedOn w:val="a6"/>
    <w:uiPriority w:val="99"/>
    <w:rsid w:val="00EA3448"/>
    <w:pPr>
      <w:adjustRightInd w:val="0"/>
      <w:spacing w:line="240" w:lineRule="atLeast"/>
      <w:jc w:val="center"/>
      <w:textAlignment w:val="baseline"/>
    </w:pPr>
    <w:rPr>
      <w:rFonts w:ascii="宋体" w:cs="宋体"/>
      <w:sz w:val="18"/>
      <w:szCs w:val="18"/>
    </w:rPr>
  </w:style>
  <w:style w:type="paragraph" w:customStyle="1" w:styleId="CharCharChar1CharCharCharChar4">
    <w:name w:val="Char Char Char1 Char Char Char Char4"/>
    <w:basedOn w:val="a6"/>
    <w:uiPriority w:val="99"/>
    <w:rsid w:val="00EA3448"/>
    <w:rPr>
      <w:rFonts w:ascii="宋体" w:hAnsi="宋体" w:cs="宋体"/>
      <w:sz w:val="32"/>
      <w:szCs w:val="32"/>
    </w:rPr>
  </w:style>
  <w:style w:type="paragraph" w:customStyle="1" w:styleId="CharCharCharCharCharCharCharCharChar1CharCharCharChar1">
    <w:name w:val="Char Char Char Char Char Char Char Char Char1 Char Char Char Char1"/>
    <w:basedOn w:val="a6"/>
    <w:uiPriority w:val="99"/>
    <w:rsid w:val="00EA3448"/>
    <w:pPr>
      <w:widowControl/>
      <w:spacing w:after="160" w:line="240" w:lineRule="exact"/>
      <w:jc w:val="left"/>
    </w:pPr>
    <w:rPr>
      <w:rFonts w:ascii="Arial" w:hAnsi="Arial" w:cs="Arial"/>
      <w:b/>
      <w:bCs/>
      <w:sz w:val="24"/>
      <w:lang w:eastAsia="en-US"/>
    </w:rPr>
  </w:style>
  <w:style w:type="paragraph" w:customStyle="1" w:styleId="CharCharCharChar3">
    <w:name w:val="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1Char3">
    <w:name w:val="Char Char Char1 Char3"/>
    <w:basedOn w:val="a6"/>
    <w:uiPriority w:val="99"/>
    <w:rsid w:val="00EA3448"/>
    <w:pPr>
      <w:adjustRightInd w:val="0"/>
      <w:spacing w:line="360" w:lineRule="auto"/>
      <w:ind w:firstLineChars="200" w:firstLine="200"/>
      <w:textAlignment w:val="baseline"/>
    </w:pPr>
    <w:rPr>
      <w:rFonts w:ascii="宋体" w:hAnsi="宋体" w:cs="宋体"/>
      <w:sz w:val="24"/>
    </w:rPr>
  </w:style>
  <w:style w:type="paragraph" w:customStyle="1" w:styleId="CharCharCharCharChar11">
    <w:name w:val="Char Char Char Char Char11"/>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119">
    <w:name w:val="正文11"/>
    <w:uiPriority w:val="99"/>
    <w:rsid w:val="00EA3448"/>
    <w:pPr>
      <w:widowControl w:val="0"/>
      <w:adjustRightInd w:val="0"/>
      <w:snapToGrid w:val="0"/>
      <w:spacing w:afterLines="50" w:line="300" w:lineRule="auto"/>
      <w:ind w:firstLineChars="200" w:firstLine="200"/>
      <w:jc w:val="both"/>
    </w:pPr>
    <w:rPr>
      <w:rFonts w:ascii="宋体" w:hAnsi="Times New Roman" w:cs="宋体"/>
      <w:spacing w:val="10"/>
      <w:sz w:val="24"/>
      <w:szCs w:val="24"/>
    </w:rPr>
  </w:style>
  <w:style w:type="paragraph" w:customStyle="1" w:styleId="CharCharCharCharCharCharCharCharCharCharCharCharCharCharCharCharCharCharCharCharCharChar3">
    <w:name w:val="Char Char Char Char Char Char Char Char Char Char Char Char Char Char Char Char Char Char Char Char Char Char3"/>
    <w:basedOn w:val="a6"/>
    <w:next w:val="a6"/>
    <w:uiPriority w:val="99"/>
    <w:rsid w:val="00EA3448"/>
    <w:pPr>
      <w:pBdr>
        <w:right w:val="single" w:sz="12" w:space="4" w:color="auto"/>
      </w:pBdr>
      <w:spacing w:line="360" w:lineRule="auto"/>
      <w:ind w:firstLineChars="200" w:firstLine="200"/>
    </w:pPr>
    <w:rPr>
      <w:rFonts w:ascii="宋体" w:hAnsi="宋体" w:cs="宋体"/>
      <w:sz w:val="24"/>
    </w:rPr>
  </w:style>
  <w:style w:type="paragraph" w:customStyle="1" w:styleId="320">
    <w:name w:val="正文文本 32"/>
    <w:basedOn w:val="a6"/>
    <w:uiPriority w:val="99"/>
    <w:rsid w:val="00EA3448"/>
    <w:pPr>
      <w:adjustRightInd w:val="0"/>
      <w:spacing w:line="240" w:lineRule="atLeast"/>
      <w:jc w:val="center"/>
      <w:textAlignment w:val="baseline"/>
    </w:pPr>
    <w:rPr>
      <w:rFonts w:ascii="宋体" w:cs="宋体"/>
      <w:sz w:val="18"/>
      <w:szCs w:val="18"/>
    </w:rPr>
  </w:style>
  <w:style w:type="paragraph" w:customStyle="1" w:styleId="Char4CharCharChar3CharCharChar1">
    <w:name w:val="Char4 Char Char Char3 Char Char Char1"/>
    <w:basedOn w:val="a6"/>
    <w:uiPriority w:val="99"/>
    <w:rsid w:val="00EA3448"/>
    <w:pPr>
      <w:tabs>
        <w:tab w:val="left" w:pos="360"/>
      </w:tabs>
      <w:ind w:firstLineChars="150" w:firstLine="420"/>
    </w:pPr>
    <w:rPr>
      <w:rFonts w:ascii="Arial" w:hAnsi="Arial" w:cs="Arial"/>
    </w:rPr>
  </w:style>
  <w:style w:type="character" w:customStyle="1" w:styleId="2Char10">
    <w:name w:val="正文首行缩进 2 Char1"/>
    <w:basedOn w:val="a7"/>
    <w:rsid w:val="00EA3448"/>
  </w:style>
  <w:style w:type="paragraph" w:customStyle="1" w:styleId="CharCharCharCharCharCharCharCharCharCharCharCharCharCharCharCharCharCharCharCharCharChar4">
    <w:name w:val="Char Char Char Char Char Char Char Char Char Char Char Char Char Char Char Char Char Char Char Char Char Char4"/>
    <w:basedOn w:val="a6"/>
    <w:next w:val="a6"/>
    <w:uiPriority w:val="99"/>
    <w:rsid w:val="00EA3448"/>
    <w:pPr>
      <w:pBdr>
        <w:right w:val="single" w:sz="12" w:space="4" w:color="auto"/>
      </w:pBdr>
      <w:spacing w:line="360" w:lineRule="auto"/>
      <w:ind w:firstLineChars="200" w:firstLine="200"/>
    </w:pPr>
    <w:rPr>
      <w:rFonts w:ascii="宋体" w:hAnsi="宋体" w:cs="宋体"/>
      <w:sz w:val="24"/>
    </w:rPr>
  </w:style>
  <w:style w:type="paragraph" w:customStyle="1" w:styleId="Char60">
    <w:name w:val="Char6"/>
    <w:basedOn w:val="a6"/>
    <w:uiPriority w:val="99"/>
    <w:rsid w:val="00EA3448"/>
    <w:pPr>
      <w:spacing w:line="360" w:lineRule="auto"/>
      <w:ind w:firstLineChars="200" w:firstLine="200"/>
    </w:pPr>
    <w:rPr>
      <w:rFonts w:ascii="宋体" w:hAnsi="宋体" w:cs="宋体"/>
      <w:sz w:val="24"/>
    </w:rPr>
  </w:style>
  <w:style w:type="paragraph" w:customStyle="1" w:styleId="CharCharChar3Char4">
    <w:name w:val="Char Char Char3 Char4"/>
    <w:basedOn w:val="a6"/>
    <w:uiPriority w:val="99"/>
    <w:rsid w:val="00EA3448"/>
    <w:pPr>
      <w:spacing w:line="360" w:lineRule="auto"/>
      <w:ind w:firstLineChars="200" w:firstLine="200"/>
    </w:pPr>
    <w:rPr>
      <w:rFonts w:ascii="宋体" w:hAnsi="宋体" w:cs="宋体"/>
      <w:sz w:val="24"/>
    </w:rPr>
  </w:style>
  <w:style w:type="paragraph" w:customStyle="1" w:styleId="Char2CharChar1Char2">
    <w:name w:val="Char2 Char Char1 Char2"/>
    <w:basedOn w:val="a6"/>
    <w:uiPriority w:val="99"/>
    <w:rsid w:val="00EA3448"/>
    <w:pPr>
      <w:tabs>
        <w:tab w:val="left" w:pos="360"/>
      </w:tabs>
      <w:ind w:firstLineChars="150" w:firstLine="420"/>
    </w:pPr>
    <w:rPr>
      <w:rFonts w:ascii="Arial" w:hAnsi="Arial" w:cs="Arial"/>
    </w:rPr>
  </w:style>
  <w:style w:type="paragraph" w:customStyle="1" w:styleId="CharCharChar3CharCharCharCharCharChar3">
    <w:name w:val="Char Char Char3 Char Char 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Char3">
    <w:name w:val="Char Char Char Char Char Char 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3CharCharCharCharCharChar4">
    <w:name w:val="Char Char Char3 Char Char Char Char Char Char4"/>
    <w:basedOn w:val="a6"/>
    <w:uiPriority w:val="99"/>
    <w:rsid w:val="00EA3448"/>
    <w:pPr>
      <w:spacing w:line="360" w:lineRule="auto"/>
      <w:ind w:firstLineChars="200" w:firstLine="200"/>
    </w:pPr>
    <w:rPr>
      <w:rFonts w:ascii="宋体" w:hAnsi="宋体" w:cs="宋体"/>
      <w:sz w:val="24"/>
    </w:rPr>
  </w:style>
  <w:style w:type="character" w:customStyle="1" w:styleId="Char18">
    <w:name w:val="签名 Char1"/>
    <w:basedOn w:val="a7"/>
    <w:uiPriority w:val="99"/>
    <w:semiHidden/>
    <w:rsid w:val="00EA3448"/>
  </w:style>
  <w:style w:type="paragraph" w:customStyle="1" w:styleId="CharCharCharCharCharCharCharCharCharCharCharCharCharCharChar3">
    <w:name w:val="Char Char Char Char Char Char Char Char Char Char Char Char Char Char Char3"/>
    <w:basedOn w:val="a6"/>
    <w:uiPriority w:val="99"/>
    <w:rsid w:val="00EA3448"/>
    <w:pPr>
      <w:spacing w:line="360" w:lineRule="auto"/>
      <w:ind w:firstLineChars="200" w:firstLine="200"/>
    </w:pPr>
    <w:rPr>
      <w:rFonts w:ascii="宋体" w:hAnsi="宋体" w:cs="宋体"/>
      <w:sz w:val="24"/>
    </w:rPr>
  </w:style>
  <w:style w:type="paragraph" w:customStyle="1" w:styleId="Char1CharCharChar1CharChar1">
    <w:name w:val="Char1 Char Char Char1 Char Char1"/>
    <w:basedOn w:val="a6"/>
    <w:uiPriority w:val="99"/>
    <w:rsid w:val="00EA3448"/>
    <w:pPr>
      <w:tabs>
        <w:tab w:val="left" w:pos="360"/>
      </w:tabs>
      <w:ind w:firstLineChars="150" w:firstLine="420"/>
    </w:pPr>
    <w:rPr>
      <w:rFonts w:ascii="Arial" w:hAnsi="Arial" w:cs="Arial"/>
    </w:rPr>
  </w:style>
  <w:style w:type="character" w:customStyle="1" w:styleId="Char19">
    <w:name w:val="日期 Char1"/>
    <w:basedOn w:val="a7"/>
    <w:qFormat/>
    <w:rsid w:val="00EA3448"/>
  </w:style>
  <w:style w:type="paragraph" w:customStyle="1" w:styleId="CharCharCharCharCharCharCharCharChar14">
    <w:name w:val="Char Char Char Char Char Char Char Char Char14"/>
    <w:basedOn w:val="a6"/>
    <w:uiPriority w:val="99"/>
    <w:rsid w:val="00EA3448"/>
    <w:pPr>
      <w:spacing w:line="360" w:lineRule="auto"/>
      <w:ind w:firstLineChars="200" w:firstLine="200"/>
    </w:pPr>
    <w:rPr>
      <w:rFonts w:ascii="宋体" w:hAnsi="宋体" w:cs="宋体"/>
      <w:sz w:val="24"/>
    </w:rPr>
  </w:style>
  <w:style w:type="character" w:customStyle="1" w:styleId="z-Char1">
    <w:name w:val="z-窗体顶端 Char1"/>
    <w:uiPriority w:val="99"/>
    <w:semiHidden/>
    <w:rsid w:val="00EA3448"/>
    <w:rPr>
      <w:rFonts w:ascii="Arial" w:hAnsi="Arial" w:cs="Arial"/>
      <w:vanish/>
      <w:sz w:val="16"/>
      <w:szCs w:val="16"/>
    </w:rPr>
  </w:style>
  <w:style w:type="paragraph" w:customStyle="1" w:styleId="4a">
    <w:name w:val="纯文本4"/>
    <w:basedOn w:val="a6"/>
    <w:uiPriority w:val="99"/>
    <w:rsid w:val="00EA3448"/>
    <w:pPr>
      <w:autoSpaceDE w:val="0"/>
      <w:autoSpaceDN w:val="0"/>
      <w:adjustRightInd w:val="0"/>
      <w:textAlignment w:val="baseline"/>
    </w:pPr>
    <w:rPr>
      <w:rFonts w:ascii="宋体" w:cs="宋体"/>
      <w:sz w:val="19"/>
      <w:szCs w:val="19"/>
    </w:rPr>
  </w:style>
  <w:style w:type="paragraph" w:customStyle="1" w:styleId="CharCharCharCharCharChar5">
    <w:name w:val="Char Char Char Char Char Char5"/>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character" w:customStyle="1" w:styleId="z-Char10">
    <w:name w:val="z-窗体底端 Char1"/>
    <w:uiPriority w:val="99"/>
    <w:semiHidden/>
    <w:rsid w:val="00EA3448"/>
    <w:rPr>
      <w:rFonts w:ascii="Arial" w:hAnsi="Arial" w:cs="Arial"/>
      <w:vanish/>
      <w:sz w:val="16"/>
      <w:szCs w:val="16"/>
    </w:rPr>
  </w:style>
  <w:style w:type="paragraph" w:customStyle="1" w:styleId="CharCharCharCharCharChar1CharCharCharChar1">
    <w:name w:val="Char Char Char Char Char Char1 Char Char Char Char1"/>
    <w:basedOn w:val="a6"/>
    <w:uiPriority w:val="99"/>
    <w:rsid w:val="00EA3448"/>
    <w:rPr>
      <w:szCs w:val="21"/>
    </w:rPr>
  </w:style>
  <w:style w:type="paragraph" w:customStyle="1" w:styleId="CharCharChar3Char3">
    <w:name w:val="Char Char Char3 Char3"/>
    <w:basedOn w:val="a6"/>
    <w:uiPriority w:val="99"/>
    <w:rsid w:val="00EA3448"/>
    <w:pPr>
      <w:spacing w:line="360" w:lineRule="auto"/>
      <w:ind w:firstLineChars="200" w:firstLine="200"/>
    </w:pPr>
    <w:rPr>
      <w:rFonts w:ascii="宋体" w:hAnsi="宋体" w:cs="宋体"/>
      <w:sz w:val="24"/>
    </w:rPr>
  </w:style>
  <w:style w:type="character" w:customStyle="1" w:styleId="2Char11">
    <w:name w:val="正文文本 2 Char1"/>
    <w:basedOn w:val="a7"/>
    <w:uiPriority w:val="99"/>
    <w:rsid w:val="00EA3448"/>
  </w:style>
  <w:style w:type="paragraph" w:customStyle="1" w:styleId="CharCharChar1CharCharCharChar3">
    <w:name w:val="Char Char Char1 Char Char Char Char3"/>
    <w:basedOn w:val="a6"/>
    <w:uiPriority w:val="99"/>
    <w:rsid w:val="00EA3448"/>
    <w:rPr>
      <w:rFonts w:ascii="宋体" w:hAnsi="宋体" w:cs="宋体"/>
      <w:sz w:val="32"/>
      <w:szCs w:val="32"/>
    </w:rPr>
  </w:style>
  <w:style w:type="paragraph" w:customStyle="1" w:styleId="Char1CharCharChar4">
    <w:name w:val="Char1 Char Char Char4"/>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1CharCharCharCharCharCharCharCharCharCharCharCharCharCharCharChar3">
    <w:name w:val="Char Char Char Char Char Char Char Char Char1 Char Char Char Char Char Char Char Char Char Char Char Char 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CharCharCharChar4">
    <w:name w:val="Char Char Char Char Char Char Char4"/>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CharCharCharCharCharChar33">
    <w:name w:val="Char Char Char Char Char Char33"/>
    <w:basedOn w:val="a6"/>
    <w:uiPriority w:val="99"/>
    <w:rsid w:val="00EA3448"/>
    <w:pPr>
      <w:spacing w:line="360" w:lineRule="auto"/>
      <w:ind w:firstLineChars="200" w:firstLine="200"/>
    </w:pPr>
    <w:rPr>
      <w:rFonts w:ascii="宋体" w:hAnsi="宋体" w:cs="宋体"/>
      <w:sz w:val="24"/>
    </w:rPr>
  </w:style>
  <w:style w:type="paragraph" w:customStyle="1" w:styleId="CharCharCharCharCharChar1CharCharCharCharCharCharChar3">
    <w:name w:val="Char Char Char Char Char Char1 Char Char Char Char Char Char Char3"/>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230">
    <w:name w:val="正文23"/>
    <w:uiPriority w:val="99"/>
    <w:rsid w:val="00EA3448"/>
    <w:pPr>
      <w:widowControl w:val="0"/>
      <w:adjustRightInd w:val="0"/>
      <w:spacing w:line="360" w:lineRule="atLeast"/>
      <w:jc w:val="both"/>
      <w:textAlignment w:val="baseline"/>
    </w:pPr>
    <w:rPr>
      <w:rFonts w:ascii="宋体" w:hAnsi="Times New Roman" w:cs="宋体"/>
      <w:sz w:val="34"/>
      <w:szCs w:val="34"/>
    </w:rPr>
  </w:style>
  <w:style w:type="paragraph" w:customStyle="1" w:styleId="CharCharChar1Char4">
    <w:name w:val="Char Char Char1 Char4"/>
    <w:basedOn w:val="a6"/>
    <w:uiPriority w:val="99"/>
    <w:rsid w:val="00EA3448"/>
    <w:pPr>
      <w:adjustRightInd w:val="0"/>
      <w:spacing w:line="360" w:lineRule="auto"/>
      <w:ind w:firstLineChars="200" w:firstLine="200"/>
      <w:textAlignment w:val="baseline"/>
    </w:pPr>
    <w:rPr>
      <w:rFonts w:ascii="宋体" w:hAnsi="宋体" w:cs="宋体"/>
      <w:sz w:val="24"/>
    </w:rPr>
  </w:style>
  <w:style w:type="paragraph" w:customStyle="1" w:styleId="CharCharCharCharCharChar1Char3">
    <w:name w:val="Char Char Char Char Char Char1 Char3"/>
    <w:basedOn w:val="a6"/>
    <w:uiPriority w:val="99"/>
    <w:rsid w:val="00EA3448"/>
    <w:pPr>
      <w:spacing w:line="360" w:lineRule="auto"/>
      <w:ind w:firstLineChars="200" w:firstLine="200"/>
    </w:pPr>
    <w:rPr>
      <w:rFonts w:ascii="宋体" w:hAnsi="宋体" w:cs="宋体"/>
      <w:sz w:val="24"/>
    </w:rPr>
  </w:style>
  <w:style w:type="paragraph" w:customStyle="1" w:styleId="CharCharCharCharCharChar1Char4">
    <w:name w:val="Char Char Char Char Char Char1 Char4"/>
    <w:basedOn w:val="a6"/>
    <w:uiPriority w:val="99"/>
    <w:rsid w:val="00EA3448"/>
    <w:pPr>
      <w:spacing w:line="360" w:lineRule="auto"/>
      <w:ind w:firstLineChars="200" w:firstLine="200"/>
    </w:pPr>
    <w:rPr>
      <w:rFonts w:ascii="宋体" w:hAnsi="宋体" w:cs="宋体"/>
      <w:sz w:val="24"/>
    </w:rPr>
  </w:style>
  <w:style w:type="paragraph" w:customStyle="1" w:styleId="Char50">
    <w:name w:val="Char5"/>
    <w:basedOn w:val="a6"/>
    <w:uiPriority w:val="99"/>
    <w:rsid w:val="00EA3448"/>
    <w:pPr>
      <w:spacing w:line="360" w:lineRule="auto"/>
      <w:ind w:firstLineChars="200" w:firstLine="200"/>
    </w:pPr>
    <w:rPr>
      <w:rFonts w:ascii="宋体" w:hAnsi="宋体" w:cs="宋体"/>
      <w:sz w:val="24"/>
    </w:rPr>
  </w:style>
  <w:style w:type="paragraph" w:customStyle="1" w:styleId="CharCharChar3CharCharCharCharCharCharChar1">
    <w:name w:val="Char Char Char3 Char Char Char Char Char Char Char1"/>
    <w:basedOn w:val="a6"/>
    <w:uiPriority w:val="99"/>
    <w:rsid w:val="00EA3448"/>
    <w:pPr>
      <w:spacing w:line="360" w:lineRule="auto"/>
      <w:ind w:firstLineChars="200" w:firstLine="200"/>
    </w:pPr>
    <w:rPr>
      <w:rFonts w:ascii="宋体" w:hAnsi="宋体" w:cs="宋体"/>
      <w:sz w:val="24"/>
    </w:rPr>
  </w:style>
  <w:style w:type="paragraph" w:customStyle="1" w:styleId="Char1CharCharChar5">
    <w:name w:val="Char1 Char Char Char5"/>
    <w:basedOn w:val="a6"/>
    <w:uiPriority w:val="99"/>
    <w:rsid w:val="00EA3448"/>
    <w:pPr>
      <w:spacing w:line="360" w:lineRule="auto"/>
      <w:ind w:firstLineChars="200" w:firstLine="200"/>
    </w:pPr>
    <w:rPr>
      <w:rFonts w:ascii="宋体" w:hAnsi="宋体" w:cs="宋体"/>
      <w:sz w:val="24"/>
    </w:rPr>
  </w:style>
  <w:style w:type="paragraph" w:customStyle="1" w:styleId="CharCharChar1CharCharCharCharCharCharCharCharCharCharCharChar1CharCharCharChar4">
    <w:name w:val="Char Char Char1 Char Char Char Char Char Char Char Char Char Char Char Char1 Char Char Char Char4"/>
    <w:basedOn w:val="a6"/>
    <w:uiPriority w:val="99"/>
    <w:rsid w:val="00EA3448"/>
    <w:pPr>
      <w:spacing w:line="360" w:lineRule="auto"/>
      <w:ind w:firstLineChars="200" w:firstLine="200"/>
    </w:pPr>
    <w:rPr>
      <w:rFonts w:ascii="宋体" w:hAnsi="宋体" w:cs="宋体"/>
      <w:sz w:val="24"/>
    </w:rPr>
  </w:style>
  <w:style w:type="character" w:customStyle="1" w:styleId="Char1a">
    <w:name w:val="副标题 Char1"/>
    <w:uiPriority w:val="99"/>
    <w:rsid w:val="00EA3448"/>
    <w:rPr>
      <w:rFonts w:ascii="Cambria" w:eastAsia="宋体" w:hAnsi="Cambria" w:cs="Cambria"/>
      <w:b/>
      <w:bCs/>
      <w:kern w:val="28"/>
      <w:sz w:val="32"/>
      <w:szCs w:val="32"/>
    </w:rPr>
  </w:style>
  <w:style w:type="character" w:customStyle="1" w:styleId="3Char10">
    <w:name w:val="正文文本 3 Char1"/>
    <w:rsid w:val="00EA3448"/>
    <w:rPr>
      <w:sz w:val="16"/>
      <w:szCs w:val="16"/>
    </w:rPr>
  </w:style>
  <w:style w:type="paragraph" w:customStyle="1" w:styleId="CharCharCharCharCharCharCharCharChar5">
    <w:name w:val="Char Char Char Char Char Char Char Char Char5"/>
    <w:basedOn w:val="a6"/>
    <w:uiPriority w:val="99"/>
    <w:rsid w:val="00EA3448"/>
    <w:pPr>
      <w:spacing w:line="360" w:lineRule="auto"/>
      <w:ind w:firstLineChars="200" w:firstLine="200"/>
    </w:pPr>
    <w:rPr>
      <w:rFonts w:ascii="宋体" w:hAnsi="宋体" w:cs="宋体"/>
      <w:sz w:val="24"/>
    </w:rPr>
  </w:style>
  <w:style w:type="paragraph" w:customStyle="1" w:styleId="CharCharChar4">
    <w:name w:val="Char Char Char4"/>
    <w:basedOn w:val="a6"/>
    <w:uiPriority w:val="99"/>
    <w:rsid w:val="00EA3448"/>
    <w:pPr>
      <w:spacing w:line="360" w:lineRule="auto"/>
      <w:ind w:firstLineChars="200" w:firstLine="200"/>
    </w:pPr>
    <w:rPr>
      <w:rFonts w:ascii="宋体" w:hAnsi="宋体" w:cs="宋体"/>
      <w:sz w:val="24"/>
    </w:rPr>
  </w:style>
  <w:style w:type="paragraph" w:customStyle="1" w:styleId="CharCharCharCharCharChar34">
    <w:name w:val="Char Char Char Char Char Char34"/>
    <w:basedOn w:val="a6"/>
    <w:uiPriority w:val="99"/>
    <w:rsid w:val="00EA3448"/>
    <w:pPr>
      <w:spacing w:line="360" w:lineRule="auto"/>
      <w:ind w:firstLineChars="200" w:firstLine="200"/>
    </w:pPr>
    <w:rPr>
      <w:rFonts w:ascii="宋体" w:hAnsi="宋体" w:cs="宋体"/>
      <w:sz w:val="24"/>
    </w:rPr>
  </w:style>
  <w:style w:type="paragraph" w:customStyle="1" w:styleId="CharCharChar1CharCharCharCharCharCharCharCharCharCharCharChar1CharCharCharChar3">
    <w:name w:val="Char Char Char1 Char Char Char Char Char Char Char Char Char Char Char Char1 Char Char Char Char3"/>
    <w:basedOn w:val="a6"/>
    <w:uiPriority w:val="99"/>
    <w:rsid w:val="00EA3448"/>
    <w:pPr>
      <w:spacing w:line="360" w:lineRule="auto"/>
      <w:ind w:firstLineChars="200" w:firstLine="200"/>
    </w:pPr>
    <w:rPr>
      <w:rFonts w:ascii="宋体" w:hAnsi="宋体" w:cs="宋体"/>
      <w:sz w:val="24"/>
    </w:rPr>
  </w:style>
  <w:style w:type="paragraph" w:customStyle="1" w:styleId="CharCharCharCharCharChar13">
    <w:name w:val="Char Char Char Char Char Char13"/>
    <w:basedOn w:val="a6"/>
    <w:uiPriority w:val="99"/>
    <w:rsid w:val="00EA3448"/>
    <w:pPr>
      <w:spacing w:line="360" w:lineRule="auto"/>
      <w:ind w:firstLineChars="200" w:firstLine="200"/>
    </w:pPr>
    <w:rPr>
      <w:rFonts w:ascii="宋体" w:hAnsi="宋体" w:cs="宋体"/>
      <w:sz w:val="24"/>
    </w:rPr>
  </w:style>
  <w:style w:type="paragraph" w:customStyle="1" w:styleId="CharCharChar2Char4">
    <w:name w:val="Char Char Char2 Char4"/>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CharCharCharCharChar3">
    <w:name w:val="Char Char Char Char Char3"/>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CharCharCharCharCharCharCharCharChar13">
    <w:name w:val="Char Char Char Char Char Char Char Char Char13"/>
    <w:basedOn w:val="a6"/>
    <w:uiPriority w:val="99"/>
    <w:rsid w:val="00EA3448"/>
    <w:pPr>
      <w:spacing w:line="360" w:lineRule="auto"/>
      <w:ind w:firstLineChars="200" w:firstLine="200"/>
    </w:pPr>
    <w:rPr>
      <w:rFonts w:ascii="宋体" w:hAnsi="宋体" w:cs="宋体"/>
      <w:sz w:val="24"/>
    </w:rPr>
  </w:style>
  <w:style w:type="paragraph" w:customStyle="1" w:styleId="CharCharCharCharCharCharCharCharCharChar4">
    <w:name w:val="Char Char Char Char Char Char Char Char Char Char4"/>
    <w:basedOn w:val="a6"/>
    <w:uiPriority w:val="99"/>
    <w:rsid w:val="00EA3448"/>
    <w:pPr>
      <w:spacing w:line="360" w:lineRule="auto"/>
      <w:ind w:firstLineChars="200" w:firstLine="200"/>
    </w:pPr>
    <w:rPr>
      <w:rFonts w:ascii="宋体" w:hAnsi="宋体" w:cs="宋体"/>
      <w:sz w:val="24"/>
    </w:rPr>
  </w:style>
  <w:style w:type="paragraph" w:customStyle="1" w:styleId="CharCharCharCharCharChar14">
    <w:name w:val="Char Char Char Char Char Char14"/>
    <w:basedOn w:val="a6"/>
    <w:uiPriority w:val="99"/>
    <w:rsid w:val="00EA3448"/>
    <w:pPr>
      <w:spacing w:line="360" w:lineRule="auto"/>
      <w:ind w:firstLineChars="200" w:firstLine="200"/>
    </w:pPr>
    <w:rPr>
      <w:rFonts w:ascii="宋体" w:hAnsi="宋体" w:cs="宋体"/>
      <w:sz w:val="24"/>
    </w:rPr>
  </w:style>
  <w:style w:type="paragraph" w:customStyle="1" w:styleId="Char2CharChar1Char1">
    <w:name w:val="Char2 Char Char1 Char1"/>
    <w:basedOn w:val="a6"/>
    <w:uiPriority w:val="99"/>
    <w:rsid w:val="00EA3448"/>
    <w:pPr>
      <w:tabs>
        <w:tab w:val="left" w:pos="360"/>
      </w:tabs>
      <w:ind w:firstLineChars="150" w:firstLine="420"/>
    </w:pPr>
    <w:rPr>
      <w:rFonts w:ascii="Arial" w:hAnsi="Arial" w:cs="Arial"/>
    </w:rPr>
  </w:style>
  <w:style w:type="paragraph" w:customStyle="1" w:styleId="CharCharCharCharCharChar6">
    <w:name w:val="Char Char Char Char Char Char6"/>
    <w:basedOn w:val="3"/>
    <w:uiPriority w:val="99"/>
    <w:rsid w:val="00EA3448"/>
    <w:pPr>
      <w:tabs>
        <w:tab w:val="left" w:pos="360"/>
        <w:tab w:val="left" w:pos="900"/>
      </w:tabs>
      <w:spacing w:before="120" w:after="120" w:line="360" w:lineRule="auto"/>
      <w:ind w:leftChars="-12" w:left="542" w:firstLineChars="200" w:firstLine="200"/>
    </w:pPr>
    <w:rPr>
      <w:rFonts w:eastAsia="黑体"/>
      <w:b w:val="0"/>
      <w:bCs w:val="0"/>
      <w:szCs w:val="24"/>
    </w:rPr>
  </w:style>
  <w:style w:type="paragraph" w:customStyle="1" w:styleId="CharCharCharCharCharCharCharCharCharCharCharCharCharCharChar4">
    <w:name w:val="Char Char Char Char Char Char Char Char Char Char Char Char Char Char Char4"/>
    <w:basedOn w:val="a6"/>
    <w:uiPriority w:val="99"/>
    <w:rsid w:val="00EA3448"/>
    <w:pPr>
      <w:spacing w:line="360" w:lineRule="auto"/>
      <w:ind w:firstLineChars="200" w:firstLine="200"/>
    </w:pPr>
    <w:rPr>
      <w:rFonts w:ascii="宋体" w:hAnsi="宋体" w:cs="宋体"/>
      <w:sz w:val="24"/>
    </w:rPr>
  </w:style>
  <w:style w:type="paragraph" w:customStyle="1" w:styleId="11a">
    <w:name w:val="纯文本11"/>
    <w:basedOn w:val="a6"/>
    <w:uiPriority w:val="99"/>
    <w:rsid w:val="00EA3448"/>
    <w:pPr>
      <w:autoSpaceDE w:val="0"/>
      <w:autoSpaceDN w:val="0"/>
      <w:adjustRightInd w:val="0"/>
      <w:textAlignment w:val="baseline"/>
    </w:pPr>
    <w:rPr>
      <w:rFonts w:ascii="宋体" w:cs="宋体"/>
      <w:sz w:val="19"/>
      <w:szCs w:val="19"/>
    </w:rPr>
  </w:style>
  <w:style w:type="character" w:customStyle="1" w:styleId="CharChar39">
    <w:name w:val="Char Char39"/>
    <w:uiPriority w:val="99"/>
    <w:rsid w:val="00EA3448"/>
    <w:rPr>
      <w:rFonts w:eastAsia="宋体"/>
      <w:b/>
      <w:bCs/>
      <w:kern w:val="2"/>
      <w:sz w:val="32"/>
      <w:szCs w:val="32"/>
      <w:lang w:val="en-US" w:eastAsia="zh-CN"/>
    </w:rPr>
  </w:style>
  <w:style w:type="paragraph" w:customStyle="1" w:styleId="CharCharCharCharCharChar1CharCharCharCharCharCharCharChar1">
    <w:name w:val="Char Char Char Char Char Char1 Char Char Char Char Char Char Char Char1"/>
    <w:basedOn w:val="a6"/>
    <w:uiPriority w:val="99"/>
    <w:rsid w:val="00EA3448"/>
    <w:rPr>
      <w:szCs w:val="21"/>
    </w:rPr>
  </w:style>
  <w:style w:type="character" w:customStyle="1" w:styleId="CharChar23">
    <w:name w:val="Char Char23"/>
    <w:rsid w:val="00EA3448"/>
    <w:rPr>
      <w:spacing w:val="6"/>
      <w:kern w:val="2"/>
      <w:sz w:val="24"/>
    </w:rPr>
  </w:style>
  <w:style w:type="paragraph" w:styleId="afffffff0">
    <w:name w:val="No Spacing"/>
    <w:link w:val="Charff"/>
    <w:qFormat/>
    <w:rsid w:val="00C24E82"/>
    <w:pPr>
      <w:widowControl w:val="0"/>
      <w:jc w:val="both"/>
    </w:pPr>
    <w:rPr>
      <w:rFonts w:ascii="Times New Roman" w:hAnsi="Times New Roman"/>
      <w:kern w:val="2"/>
      <w:sz w:val="21"/>
      <w:szCs w:val="24"/>
    </w:rPr>
  </w:style>
  <w:style w:type="character" w:customStyle="1" w:styleId="CharChar144">
    <w:name w:val="Char Char144"/>
    <w:rsid w:val="00F77590"/>
    <w:rPr>
      <w:kern w:val="2"/>
      <w:sz w:val="21"/>
    </w:rPr>
  </w:style>
  <w:style w:type="character" w:customStyle="1" w:styleId="CharChar164">
    <w:name w:val="Char Char164"/>
    <w:rsid w:val="00F77590"/>
    <w:rPr>
      <w:kern w:val="2"/>
      <w:sz w:val="21"/>
      <w:szCs w:val="24"/>
      <w:shd w:val="clear" w:color="auto" w:fill="000080"/>
    </w:rPr>
  </w:style>
  <w:style w:type="character" w:customStyle="1" w:styleId="CharChar154">
    <w:name w:val="Char Char154"/>
    <w:rsid w:val="00F77590"/>
    <w:rPr>
      <w:rFonts w:eastAsia="宋体"/>
      <w:sz w:val="18"/>
      <w:lang w:val="en-US" w:eastAsia="zh-CN" w:bidi="ar-SA"/>
    </w:rPr>
  </w:style>
  <w:style w:type="character" w:customStyle="1" w:styleId="CharChar174">
    <w:name w:val="Char Char174"/>
    <w:rsid w:val="00F77590"/>
    <w:rPr>
      <w:rFonts w:ascii="Arial" w:eastAsia="黑体" w:hAnsi="Arial"/>
      <w:b/>
      <w:bCs/>
      <w:sz w:val="24"/>
      <w:szCs w:val="24"/>
    </w:rPr>
  </w:style>
  <w:style w:type="paragraph" w:customStyle="1" w:styleId="Char4CharCharChar3CharCharChar4">
    <w:name w:val="Char4 Char Char Char3 Char Char Char4"/>
    <w:basedOn w:val="a6"/>
    <w:rsid w:val="00F77590"/>
    <w:pPr>
      <w:tabs>
        <w:tab w:val="left" w:pos="360"/>
      </w:tabs>
      <w:ind w:firstLineChars="150" w:firstLine="420"/>
    </w:pPr>
    <w:rPr>
      <w:rFonts w:ascii="Arial" w:hAnsi="Arial" w:cs="Arial"/>
    </w:rPr>
  </w:style>
  <w:style w:type="paragraph" w:customStyle="1" w:styleId="Char1CharCharChar1CharChar4">
    <w:name w:val="Char1 Char Char Char1 Char Char4"/>
    <w:basedOn w:val="a6"/>
    <w:rsid w:val="00F77590"/>
    <w:pPr>
      <w:tabs>
        <w:tab w:val="left" w:pos="360"/>
      </w:tabs>
      <w:ind w:firstLineChars="150" w:firstLine="420"/>
    </w:pPr>
    <w:rPr>
      <w:rFonts w:ascii="Arial" w:hAnsi="Arial" w:cs="Arial"/>
    </w:rPr>
  </w:style>
  <w:style w:type="paragraph" w:customStyle="1" w:styleId="Char2CharChar1Char4">
    <w:name w:val="Char2 Char Char1 Char4"/>
    <w:basedOn w:val="a6"/>
    <w:rsid w:val="00F77590"/>
    <w:pPr>
      <w:tabs>
        <w:tab w:val="left" w:pos="360"/>
      </w:tabs>
      <w:ind w:firstLineChars="150" w:firstLine="420"/>
    </w:pPr>
    <w:rPr>
      <w:rFonts w:ascii="Arial" w:hAnsi="Arial" w:cs="Arial"/>
    </w:rPr>
  </w:style>
  <w:style w:type="numbering" w:customStyle="1" w:styleId="1113">
    <w:name w:val="无列表111"/>
    <w:next w:val="a9"/>
    <w:semiHidden/>
    <w:rsid w:val="009707CD"/>
  </w:style>
  <w:style w:type="numbering" w:customStyle="1" w:styleId="2f6">
    <w:name w:val="无列表2"/>
    <w:next w:val="a9"/>
    <w:uiPriority w:val="99"/>
    <w:semiHidden/>
    <w:rsid w:val="009707CD"/>
  </w:style>
  <w:style w:type="numbering" w:customStyle="1" w:styleId="122">
    <w:name w:val="无列表12"/>
    <w:next w:val="a9"/>
    <w:semiHidden/>
    <w:rsid w:val="009707CD"/>
  </w:style>
  <w:style w:type="numbering" w:customStyle="1" w:styleId="1120">
    <w:name w:val="无列表112"/>
    <w:next w:val="a9"/>
    <w:semiHidden/>
    <w:rsid w:val="009707CD"/>
  </w:style>
  <w:style w:type="paragraph" w:customStyle="1" w:styleId="PlainText1">
    <w:name w:val="Plain Text1"/>
    <w:basedOn w:val="a6"/>
    <w:rsid w:val="009707CD"/>
    <w:pPr>
      <w:adjustRightInd w:val="0"/>
      <w:textAlignment w:val="baseline"/>
    </w:pPr>
    <w:rPr>
      <w:rFonts w:ascii="宋体" w:hAnsi="Courier New"/>
    </w:rPr>
  </w:style>
  <w:style w:type="character" w:customStyle="1" w:styleId="f2">
    <w:name w:val="f2"/>
    <w:basedOn w:val="a7"/>
    <w:rsid w:val="009707CD"/>
  </w:style>
  <w:style w:type="paragraph" w:customStyle="1" w:styleId="afffffff1">
    <w:name w:val="表体"/>
    <w:basedOn w:val="aff7"/>
    <w:rsid w:val="009707CD"/>
    <w:pPr>
      <w:spacing w:after="0" w:line="280" w:lineRule="exact"/>
      <w:jc w:val="center"/>
    </w:pPr>
    <w:rPr>
      <w:rFonts w:ascii="宋体" w:hAnsi="宋体"/>
      <w:sz w:val="18"/>
    </w:rPr>
  </w:style>
  <w:style w:type="paragraph" w:customStyle="1" w:styleId="afffffff2">
    <w:name w:val="正文(首行缩进)"/>
    <w:basedOn w:val="a6"/>
    <w:link w:val="Charff0"/>
    <w:rsid w:val="009707CD"/>
    <w:pPr>
      <w:spacing w:line="360" w:lineRule="auto"/>
      <w:ind w:firstLine="510"/>
    </w:pPr>
    <w:rPr>
      <w:rFonts w:ascii="宋体" w:hAnsi="宋体"/>
      <w:snapToGrid w:val="0"/>
      <w:sz w:val="24"/>
    </w:rPr>
  </w:style>
  <w:style w:type="paragraph" w:customStyle="1" w:styleId="200">
    <w:name w:val="样式 正文（首行缩进两字） + 行距: 固定值 20 磅"/>
    <w:basedOn w:val="af9"/>
    <w:rsid w:val="009707CD"/>
    <w:pPr>
      <w:spacing w:afterLines="20" w:line="400" w:lineRule="exact"/>
      <w:ind w:left="0" w:firstLineChars="200" w:firstLine="480"/>
    </w:pPr>
    <w:rPr>
      <w:rFonts w:ascii="Times New Roman"/>
      <w:sz w:val="24"/>
      <w:szCs w:val="20"/>
    </w:rPr>
  </w:style>
  <w:style w:type="paragraph" w:customStyle="1" w:styleId="afffffff3">
    <w:name w:val="表格编号"/>
    <w:basedOn w:val="a6"/>
    <w:rsid w:val="009707CD"/>
    <w:rPr>
      <w:rFonts w:eastAsia="黑体"/>
    </w:rPr>
  </w:style>
  <w:style w:type="character" w:customStyle="1" w:styleId="Charff0">
    <w:name w:val="正文(首行缩进) Char"/>
    <w:link w:val="afffffff2"/>
    <w:rsid w:val="009707CD"/>
    <w:rPr>
      <w:rFonts w:ascii="宋体" w:hAnsi="宋体"/>
      <w:snapToGrid w:val="0"/>
      <w:sz w:val="24"/>
      <w:szCs w:val="24"/>
    </w:rPr>
  </w:style>
  <w:style w:type="paragraph" w:customStyle="1" w:styleId="1f6">
    <w:name w:val="1级标题"/>
    <w:basedOn w:val="1"/>
    <w:semiHidden/>
    <w:rsid w:val="009707CD"/>
    <w:pPr>
      <w:keepNext w:val="0"/>
      <w:keepLines w:val="0"/>
      <w:adjustRightInd/>
      <w:spacing w:before="0" w:after="0" w:line="360" w:lineRule="auto"/>
      <w:jc w:val="both"/>
      <w:textAlignment w:val="auto"/>
    </w:pPr>
    <w:rPr>
      <w:rFonts w:hAnsi="Times New Roman"/>
      <w:sz w:val="30"/>
      <w:szCs w:val="30"/>
    </w:rPr>
  </w:style>
  <w:style w:type="paragraph" w:customStyle="1" w:styleId="2f7">
    <w:name w:val="2级标题"/>
    <w:basedOn w:val="2"/>
    <w:semiHidden/>
    <w:rsid w:val="009707CD"/>
    <w:pPr>
      <w:keepNext w:val="0"/>
      <w:keepLines w:val="0"/>
      <w:tabs>
        <w:tab w:val="left" w:pos="3564"/>
      </w:tabs>
      <w:adjustRightInd/>
      <w:spacing w:before="0" w:after="0" w:line="360" w:lineRule="auto"/>
      <w:textAlignment w:val="auto"/>
    </w:pPr>
    <w:rPr>
      <w:rFonts w:ascii="黑体" w:eastAsia="黑体" w:hAnsi="Arial"/>
      <w:b w:val="0"/>
      <w:kern w:val="2"/>
      <w:szCs w:val="28"/>
    </w:rPr>
  </w:style>
  <w:style w:type="character" w:customStyle="1" w:styleId="Char21">
    <w:name w:val="表头 Char2"/>
    <w:link w:val="afffff0"/>
    <w:rsid w:val="00B2786E"/>
    <w:rPr>
      <w:rFonts w:ascii="宋体" w:hAnsi="Times New Roman"/>
      <w:b/>
      <w:kern w:val="2"/>
      <w:sz w:val="21"/>
      <w:szCs w:val="21"/>
    </w:rPr>
  </w:style>
  <w:style w:type="paragraph" w:customStyle="1" w:styleId="afffffff4">
    <w:name w:val="表中"/>
    <w:link w:val="Charff1"/>
    <w:rsid w:val="009707CD"/>
    <w:pPr>
      <w:widowControl w:val="0"/>
      <w:adjustRightInd w:val="0"/>
      <w:snapToGrid w:val="0"/>
      <w:spacing w:line="280" w:lineRule="exact"/>
      <w:jc w:val="center"/>
    </w:pPr>
    <w:rPr>
      <w:rFonts w:ascii="宋体" w:hAnsi="宋体"/>
      <w:color w:val="000000"/>
      <w:kern w:val="2"/>
      <w:sz w:val="18"/>
      <w:szCs w:val="18"/>
    </w:rPr>
  </w:style>
  <w:style w:type="character" w:customStyle="1" w:styleId="Charff1">
    <w:name w:val="表中 Char"/>
    <w:link w:val="afffffff4"/>
    <w:rsid w:val="009707CD"/>
    <w:rPr>
      <w:rFonts w:ascii="宋体" w:hAnsi="宋体"/>
      <w:color w:val="000000"/>
      <w:kern w:val="2"/>
      <w:sz w:val="18"/>
      <w:szCs w:val="18"/>
      <w:lang w:val="en-US" w:eastAsia="zh-CN" w:bidi="ar-SA"/>
    </w:rPr>
  </w:style>
  <w:style w:type="paragraph" w:customStyle="1" w:styleId="afffffff5">
    <w:name w:val="表、图名"/>
    <w:basedOn w:val="a6"/>
    <w:link w:val="Charff2"/>
    <w:autoRedefine/>
    <w:rsid w:val="009707CD"/>
    <w:pPr>
      <w:adjustRightInd w:val="0"/>
      <w:snapToGrid w:val="0"/>
      <w:spacing w:beforeLines="30" w:line="280" w:lineRule="exact"/>
      <w:jc w:val="center"/>
    </w:pPr>
    <w:rPr>
      <w:rFonts w:ascii="黑体" w:eastAsia="黑体" w:hAnsi="宋体"/>
      <w:noProof/>
      <w:color w:val="000000"/>
      <w:szCs w:val="21"/>
    </w:rPr>
  </w:style>
  <w:style w:type="character" w:customStyle="1" w:styleId="Charff2">
    <w:name w:val="表、图名 Char"/>
    <w:link w:val="afffffff5"/>
    <w:rsid w:val="009707CD"/>
    <w:rPr>
      <w:rFonts w:ascii="黑体" w:eastAsia="黑体" w:hAnsi="宋体"/>
      <w:noProof/>
      <w:color w:val="000000"/>
      <w:kern w:val="2"/>
      <w:sz w:val="21"/>
      <w:szCs w:val="21"/>
    </w:rPr>
  </w:style>
  <w:style w:type="paragraph" w:customStyle="1" w:styleId="CharCharChar3CharCharCharCharCharCharCharCharCharChar">
    <w:name w:val="Char Char Char3 Char Char Char Char Char Char Char Char Char Char"/>
    <w:basedOn w:val="a6"/>
    <w:rsid w:val="009707CD"/>
  </w:style>
  <w:style w:type="table" w:customStyle="1" w:styleId="1f7">
    <w:name w:val="网格型1"/>
    <w:basedOn w:val="a8"/>
    <w:next w:val="af4"/>
    <w:rsid w:val="009707CD"/>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1b">
    <w:name w:val="正文(首行缩进) Char1"/>
    <w:rsid w:val="009707CD"/>
    <w:rPr>
      <w:rFonts w:eastAsia="宋体"/>
      <w:snapToGrid w:val="0"/>
      <w:color w:val="000000"/>
      <w:sz w:val="24"/>
      <w:szCs w:val="24"/>
      <w:lang w:val="en-US" w:eastAsia="zh-CN" w:bidi="ar-SA"/>
    </w:rPr>
  </w:style>
  <w:style w:type="table" w:customStyle="1" w:styleId="2f8">
    <w:name w:val="网格型2"/>
    <w:basedOn w:val="a8"/>
    <w:next w:val="af4"/>
    <w:rsid w:val="009707CD"/>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CharCharCharCharCharCharCharCharChar">
    <w:name w:val="Char1 Char Char Char Char Char Char Char Char Char"/>
    <w:basedOn w:val="a6"/>
    <w:semiHidden/>
    <w:rsid w:val="009707CD"/>
    <w:pPr>
      <w:ind w:left="-48"/>
    </w:pPr>
  </w:style>
  <w:style w:type="character" w:customStyle="1" w:styleId="b1">
    <w:name w:val="b1"/>
    <w:basedOn w:val="a7"/>
    <w:rsid w:val="009707CD"/>
  </w:style>
  <w:style w:type="paragraph" w:customStyle="1" w:styleId="b">
    <w:name w:val="b"/>
    <w:basedOn w:val="a6"/>
    <w:rsid w:val="009707CD"/>
    <w:pPr>
      <w:widowControl/>
      <w:spacing w:before="100" w:beforeAutospacing="1" w:after="100" w:afterAutospacing="1"/>
      <w:jc w:val="left"/>
    </w:pPr>
    <w:rPr>
      <w:rFonts w:ascii="宋体" w:hAnsi="宋体"/>
      <w:sz w:val="24"/>
    </w:rPr>
  </w:style>
  <w:style w:type="character" w:customStyle="1" w:styleId="Char20">
    <w:name w:val="正文缩进 Char2"/>
    <w:aliases w:val="正文（首行缩进两字） Char,表正文 Char,正文非缩进 Char,文本条款 Char,特点 Char,Body text ident 1 Char,正文缩进 Char Char Char Char Char,正文缩进 Char Char,s4 Char Char,正文不缩进 Char,段落正文缩进 Char,段落正文 Char,s4 Char1,四号 Char,首行缩进 Char,正文（首行缩进两字） Char Char Char,正文缩进 Char1 Char"/>
    <w:link w:val="af9"/>
    <w:qFormat/>
    <w:rsid w:val="009707CD"/>
    <w:rPr>
      <w:rFonts w:ascii="宋体" w:hAnsi="Times New Roman"/>
      <w:kern w:val="2"/>
      <w:sz w:val="28"/>
      <w:szCs w:val="28"/>
    </w:rPr>
  </w:style>
  <w:style w:type="numbering" w:customStyle="1" w:styleId="11110">
    <w:name w:val="无列表1111"/>
    <w:next w:val="a9"/>
    <w:semiHidden/>
    <w:rsid w:val="009707CD"/>
  </w:style>
  <w:style w:type="numbering" w:customStyle="1" w:styleId="212">
    <w:name w:val="无列表21"/>
    <w:next w:val="a9"/>
    <w:uiPriority w:val="99"/>
    <w:semiHidden/>
    <w:rsid w:val="009707CD"/>
  </w:style>
  <w:style w:type="paragraph" w:customStyle="1" w:styleId="153">
    <w:name w:val="正文15"/>
    <w:basedOn w:val="a6"/>
    <w:link w:val="15Char"/>
    <w:qFormat/>
    <w:rsid w:val="009707CD"/>
    <w:pPr>
      <w:overflowPunct w:val="0"/>
      <w:topLinePunct/>
      <w:snapToGrid w:val="0"/>
      <w:spacing w:line="360" w:lineRule="auto"/>
      <w:ind w:firstLineChars="200" w:firstLine="567"/>
    </w:pPr>
    <w:rPr>
      <w:sz w:val="28"/>
      <w:szCs w:val="28"/>
    </w:rPr>
  </w:style>
  <w:style w:type="character" w:customStyle="1" w:styleId="15Char">
    <w:name w:val="正文15 Char"/>
    <w:link w:val="153"/>
    <w:rsid w:val="009707CD"/>
    <w:rPr>
      <w:rFonts w:ascii="Times New Roman" w:hAnsi="Times New Roman"/>
      <w:kern w:val="2"/>
      <w:sz w:val="28"/>
      <w:szCs w:val="28"/>
    </w:rPr>
  </w:style>
  <w:style w:type="paragraph" w:customStyle="1" w:styleId="afffffff6">
    <w:name w:val=".."/>
    <w:basedOn w:val="Default"/>
    <w:next w:val="Default"/>
    <w:uiPriority w:val="99"/>
    <w:rsid w:val="009707CD"/>
    <w:rPr>
      <w:rFonts w:ascii="宋体"/>
      <w:color w:val="auto"/>
    </w:rPr>
  </w:style>
  <w:style w:type="character" w:customStyle="1" w:styleId="style111">
    <w:name w:val="style111"/>
    <w:rsid w:val="009707CD"/>
    <w:rPr>
      <w:b/>
      <w:bCs/>
      <w:sz w:val="24"/>
      <w:szCs w:val="24"/>
    </w:rPr>
  </w:style>
  <w:style w:type="character" w:customStyle="1" w:styleId="1Char0">
    <w:name w:val="正文1 Char"/>
    <w:aliases w:val="表后文 Char,段1 Char,正文缩进 Char Char Char Char Char Char Char Char"/>
    <w:link w:val="13"/>
    <w:rsid w:val="009707CD"/>
    <w:rPr>
      <w:rFonts w:ascii="宋体" w:hAnsi="Times New Roman"/>
      <w:spacing w:val="10"/>
      <w:sz w:val="24"/>
      <w:lang w:val="en-US" w:eastAsia="zh-CN" w:bidi="ar-SA"/>
    </w:rPr>
  </w:style>
  <w:style w:type="paragraph" w:customStyle="1" w:styleId="afffffff7">
    <w:name w:val="表题"/>
    <w:basedOn w:val="a6"/>
    <w:link w:val="Charff3"/>
    <w:rsid w:val="009707CD"/>
    <w:pPr>
      <w:jc w:val="center"/>
    </w:pPr>
    <w:rPr>
      <w:rFonts w:ascii="黑体" w:eastAsia="黑体"/>
    </w:rPr>
  </w:style>
  <w:style w:type="character" w:customStyle="1" w:styleId="Charff3">
    <w:name w:val="表题 Char"/>
    <w:link w:val="afffffff7"/>
    <w:rsid w:val="009707CD"/>
    <w:rPr>
      <w:rFonts w:ascii="黑体" w:eastAsia="黑体" w:hAnsi="Times New Roman" w:cs="宋体"/>
      <w:kern w:val="2"/>
      <w:sz w:val="21"/>
    </w:rPr>
  </w:style>
  <w:style w:type="character" w:customStyle="1" w:styleId="Chard">
    <w:name w:val="表格 Char"/>
    <w:link w:val="affa"/>
    <w:rsid w:val="009707CD"/>
    <w:rPr>
      <w:rFonts w:ascii="宋体" w:hAnsi="宋体"/>
      <w:bCs/>
      <w:snapToGrid w:val="0"/>
      <w:sz w:val="21"/>
    </w:rPr>
  </w:style>
  <w:style w:type="character" w:customStyle="1" w:styleId="123YJCharChar">
    <w:name w:val="123YJ Char Char"/>
    <w:rsid w:val="004A36A7"/>
    <w:rPr>
      <w:sz w:val="18"/>
    </w:rPr>
  </w:style>
  <w:style w:type="character" w:customStyle="1" w:styleId="CharChar24">
    <w:name w:val="Char Char24"/>
    <w:rsid w:val="004A36A7"/>
    <w:rPr>
      <w:sz w:val="18"/>
      <w:szCs w:val="18"/>
    </w:rPr>
  </w:style>
  <w:style w:type="character" w:customStyle="1" w:styleId="CharChar25">
    <w:name w:val="Char Char25"/>
    <w:rsid w:val="004A36A7"/>
    <w:rPr>
      <w:rFonts w:ascii="Arial" w:eastAsia="黑体" w:hAnsi="Arial" w:cs="Times New Roman"/>
      <w:b/>
      <w:bCs/>
      <w:kern w:val="0"/>
      <w:sz w:val="24"/>
      <w:szCs w:val="24"/>
    </w:rPr>
  </w:style>
  <w:style w:type="character" w:customStyle="1" w:styleId="CharChar22">
    <w:name w:val="Char Char22"/>
    <w:rsid w:val="004A36A7"/>
    <w:rPr>
      <w:rFonts w:ascii="Times New Roman" w:eastAsia="宋体" w:hAnsi="Times New Roman" w:cs="Times New Roman"/>
      <w:szCs w:val="20"/>
    </w:rPr>
  </w:style>
  <w:style w:type="paragraph" w:customStyle="1" w:styleId="Char4CharCharCharCharCharCharCharCharChar1">
    <w:name w:val="Char4 Char Char Char Char Char Char Char Char Char1"/>
    <w:basedOn w:val="a6"/>
    <w:rsid w:val="004A36A7"/>
    <w:pPr>
      <w:tabs>
        <w:tab w:val="num" w:pos="360"/>
      </w:tabs>
      <w:ind w:firstLineChars="150" w:firstLine="420"/>
    </w:pPr>
    <w:rPr>
      <w:rFonts w:ascii="Arial" w:hAnsi="Arial" w:cs="Arial"/>
    </w:rPr>
  </w:style>
  <w:style w:type="paragraph" w:customStyle="1" w:styleId="afffffff8">
    <w:name w:val="三级标题"/>
    <w:basedOn w:val="a6"/>
    <w:link w:val="Charff4"/>
    <w:rsid w:val="004A36A7"/>
    <w:pPr>
      <w:spacing w:before="300" w:line="460" w:lineRule="exact"/>
      <w:outlineLvl w:val="2"/>
    </w:pPr>
    <w:rPr>
      <w:b/>
      <w:bCs/>
      <w:sz w:val="24"/>
    </w:rPr>
  </w:style>
  <w:style w:type="character" w:customStyle="1" w:styleId="Charff4">
    <w:name w:val="三级标题 Char"/>
    <w:link w:val="afffffff8"/>
    <w:rsid w:val="004A36A7"/>
    <w:rPr>
      <w:rFonts w:ascii="Times New Roman" w:hAnsi="Times New Roman"/>
      <w:b/>
      <w:bCs/>
      <w:kern w:val="2"/>
      <w:sz w:val="24"/>
      <w:szCs w:val="24"/>
    </w:rPr>
  </w:style>
  <w:style w:type="character" w:customStyle="1" w:styleId="01Char1">
    <w:name w:val="正文01 Char1"/>
    <w:link w:val="01"/>
    <w:uiPriority w:val="99"/>
    <w:rsid w:val="004A36A7"/>
    <w:rPr>
      <w:rFonts w:ascii="Times New Roman" w:hAnsi="Times New Roman"/>
      <w:kern w:val="2"/>
      <w:sz w:val="24"/>
      <w:szCs w:val="24"/>
    </w:rPr>
  </w:style>
  <w:style w:type="character" w:customStyle="1" w:styleId="CharCharChar11">
    <w:name w:val=". Char Char Char1"/>
    <w:aliases w:val=". Char Char2,. Char2,1.1标题2 Char1,b2 Char1,二处标题 2 Char1,标题 2 Char Char Char Char1,1.1标题 2 Char1,标题2.1 Char1,Title2 Char2,Heading 2 Hidden Char2,Heading 2 CCBS Char2,sect 1.2 Char1,h21 Char1,h22 Char1,sect 1.21 Char1,h23 Char1,h24 Char1"/>
    <w:rsid w:val="004A36A7"/>
    <w:rPr>
      <w:rFonts w:ascii="Cambria" w:eastAsia="宋体" w:hAnsi="Cambria" w:cs="Times New Roman"/>
      <w:b/>
      <w:bCs/>
      <w:sz w:val="32"/>
      <w:szCs w:val="32"/>
    </w:rPr>
  </w:style>
  <w:style w:type="character" w:customStyle="1" w:styleId="001Char">
    <w:name w:val="正文001 Char"/>
    <w:link w:val="001"/>
    <w:uiPriority w:val="99"/>
    <w:rsid w:val="004A36A7"/>
    <w:rPr>
      <w:rFonts w:ascii="Arial" w:hAnsi="Arial"/>
      <w:kern w:val="2"/>
      <w:sz w:val="24"/>
    </w:rPr>
  </w:style>
  <w:style w:type="character" w:customStyle="1" w:styleId="CharChar26">
    <w:name w:val="Char Char26"/>
    <w:rsid w:val="004A36A7"/>
    <w:rPr>
      <w:rFonts w:ascii="Arial" w:eastAsia="黑体" w:hAnsi="Arial" w:cs="Times New Roman"/>
      <w:b/>
      <w:bCs/>
      <w:kern w:val="0"/>
      <w:sz w:val="24"/>
      <w:szCs w:val="24"/>
    </w:rPr>
  </w:style>
  <w:style w:type="paragraph" w:customStyle="1" w:styleId="CharCharChar2CharChar2">
    <w:name w:val="Char Char Char2 Char Char2"/>
    <w:basedOn w:val="a6"/>
    <w:rsid w:val="002268B5"/>
    <w:pPr>
      <w:spacing w:line="360" w:lineRule="auto"/>
      <w:ind w:firstLineChars="200" w:firstLine="200"/>
    </w:pPr>
    <w:rPr>
      <w:rFonts w:ascii="宋体" w:hAnsi="宋体" w:cs="宋体"/>
      <w:sz w:val="24"/>
    </w:rPr>
  </w:style>
  <w:style w:type="paragraph" w:customStyle="1" w:styleId="67">
    <w:name w:val="6内容 居中"/>
    <w:basedOn w:val="a6"/>
    <w:qFormat/>
    <w:rsid w:val="00AA05FA"/>
    <w:pPr>
      <w:adjustRightInd w:val="0"/>
      <w:jc w:val="center"/>
      <w:textAlignment w:val="baseline"/>
    </w:pPr>
    <w:rPr>
      <w:snapToGrid w:val="0"/>
    </w:rPr>
  </w:style>
  <w:style w:type="paragraph" w:customStyle="1" w:styleId="p0">
    <w:name w:val="p0"/>
    <w:basedOn w:val="a6"/>
    <w:rsid w:val="00306026"/>
    <w:pPr>
      <w:widowControl/>
      <w:spacing w:line="365" w:lineRule="atLeast"/>
      <w:ind w:left="1"/>
    </w:pPr>
  </w:style>
  <w:style w:type="paragraph" w:customStyle="1" w:styleId="Char220">
    <w:name w:val="Char22"/>
    <w:basedOn w:val="a6"/>
    <w:rsid w:val="00022E7A"/>
    <w:pPr>
      <w:spacing w:line="360" w:lineRule="auto"/>
      <w:ind w:firstLineChars="200" w:firstLine="200"/>
    </w:pPr>
    <w:rPr>
      <w:rFonts w:ascii="宋体" w:hAnsi="宋体" w:cs="宋体"/>
      <w:sz w:val="24"/>
    </w:rPr>
  </w:style>
  <w:style w:type="paragraph" w:customStyle="1" w:styleId="CM2">
    <w:name w:val="CM2"/>
    <w:basedOn w:val="Default"/>
    <w:next w:val="Default"/>
    <w:rsid w:val="00022E7A"/>
    <w:pPr>
      <w:spacing w:line="391" w:lineRule="atLeast"/>
    </w:pPr>
    <w:rPr>
      <w:rFonts w:ascii="HiddenHorzOCl" w:eastAsia="HiddenHorzOCl" w:cs="HiddenHorzOCl"/>
      <w:color w:val="auto"/>
    </w:rPr>
  </w:style>
  <w:style w:type="paragraph" w:customStyle="1" w:styleId="afffffff9">
    <w:name w:val="正文（小间距）"/>
    <w:basedOn w:val="a6"/>
    <w:rsid w:val="00022E7A"/>
    <w:pPr>
      <w:snapToGrid w:val="0"/>
      <w:spacing w:line="440" w:lineRule="exact"/>
      <w:ind w:firstLine="482"/>
    </w:pPr>
    <w:rPr>
      <w:sz w:val="24"/>
    </w:rPr>
  </w:style>
  <w:style w:type="paragraph" w:customStyle="1" w:styleId="1f8">
    <w:name w:val="列出段落1"/>
    <w:aliases w:val="表头及图头"/>
    <w:basedOn w:val="a6"/>
    <w:next w:val="aff7"/>
    <w:autoRedefine/>
    <w:qFormat/>
    <w:rsid w:val="009406B4"/>
    <w:pPr>
      <w:wordWrap w:val="0"/>
      <w:jc w:val="center"/>
    </w:pPr>
    <w:rPr>
      <w:b/>
    </w:rPr>
  </w:style>
  <w:style w:type="paragraph" w:customStyle="1" w:styleId="WPSPlain">
    <w:name w:val="WPS Plain"/>
    <w:rsid w:val="00346F74"/>
    <w:pPr>
      <w:jc w:val="both"/>
    </w:pPr>
    <w:rPr>
      <w:rFonts w:ascii="Times New Roman" w:hAnsi="Times New Roman"/>
    </w:rPr>
  </w:style>
  <w:style w:type="paragraph" w:customStyle="1" w:styleId="Char80">
    <w:name w:val="Char8"/>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316">
    <w:name w:val="正文文本 316"/>
    <w:basedOn w:val="a6"/>
    <w:rsid w:val="0025109F"/>
    <w:pPr>
      <w:widowControl/>
      <w:adjustRightInd w:val="0"/>
      <w:snapToGrid w:val="0"/>
      <w:spacing w:line="240" w:lineRule="atLeast"/>
      <w:ind w:firstLineChars="200" w:firstLine="200"/>
      <w:jc w:val="center"/>
      <w:textAlignment w:val="baseline"/>
    </w:pPr>
    <w:rPr>
      <w:rFonts w:ascii="宋体"/>
      <w:snapToGrid w:val="0"/>
      <w:sz w:val="18"/>
    </w:rPr>
  </w:style>
  <w:style w:type="paragraph" w:customStyle="1" w:styleId="CharCharCharCharCharCharCharCharChar1CharCharCharCharCharCharCharCharCharCharCharCharCharCharCharChar6">
    <w:name w:val="Char Char Char Char Char Char Char Char Char1 Char Char Char Char Char Char Char Char Char Char Char Char Char Char Char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7">
    <w:name w:val="Char Char Char7"/>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CharCharChar7">
    <w:name w:val="Char Char Char Char Char Char Char Char Char7"/>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36">
    <w:name w:val="Char Char Char Char Char Char36"/>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5">
    <w:name w:val="Char Char Char Char Char5"/>
    <w:basedOn w:val="3"/>
    <w:uiPriority w:val="99"/>
    <w:rsid w:val="0025109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1Char6">
    <w:name w:val="Char Char Char Char Char Char1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16">
    <w:name w:val="Char Char Char Char Char Char1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2Char6">
    <w:name w:val="Char Char Char2 Char6"/>
    <w:basedOn w:val="3"/>
    <w:rsid w:val="0025109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6">
    <w:name w:val="Char Char Char Char Char Char Char Char Char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5">
    <w:name w:val="Char Char Char Char5"/>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8">
    <w:name w:val="Char Char Char Char Char Char8"/>
    <w:basedOn w:val="3"/>
    <w:rsid w:val="0025109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240">
    <w:name w:val="正文24"/>
    <w:uiPriority w:val="99"/>
    <w:rsid w:val="0025109F"/>
    <w:pPr>
      <w:widowControl w:val="0"/>
      <w:adjustRightInd w:val="0"/>
      <w:spacing w:line="360" w:lineRule="atLeast"/>
      <w:jc w:val="both"/>
      <w:textAlignment w:val="baseline"/>
    </w:pPr>
    <w:rPr>
      <w:rFonts w:ascii="宋体" w:hAnsi="Times New Roman"/>
      <w:sz w:val="34"/>
    </w:rPr>
  </w:style>
  <w:style w:type="paragraph" w:customStyle="1" w:styleId="CharCharCharCharCharCharChar6">
    <w:name w:val="Char Char Char Char Char Char Char6"/>
    <w:basedOn w:val="3"/>
    <w:rsid w:val="0025109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6">
    <w:name w:val="Char Char Char1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CharCharCharCharCharCharCharCharChar6">
    <w:name w:val="Char Char Char Char Char Char Char Char Char Char Char Char Char Char Char6"/>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character" w:customStyle="1" w:styleId="3CharChar1Char6">
    <w:name w:val="标题3 Char Char1 Char6"/>
    <w:uiPriority w:val="99"/>
    <w:rsid w:val="0025109F"/>
    <w:rPr>
      <w:rFonts w:ascii="黑体" w:eastAsia="黑体" w:hAnsi="宋体"/>
      <w:b/>
      <w:bCs/>
      <w:sz w:val="24"/>
      <w:szCs w:val="32"/>
      <w:lang w:val="en-US" w:eastAsia="zh-CN" w:bidi="ar-SA"/>
    </w:rPr>
  </w:style>
  <w:style w:type="character" w:customStyle="1" w:styleId="41CharChar6">
    <w:name w:val="标题41 Char Char6"/>
    <w:uiPriority w:val="99"/>
    <w:rsid w:val="0025109F"/>
    <w:rPr>
      <w:rFonts w:ascii="黑体" w:eastAsia="黑体" w:hAnsi="宋体"/>
      <w:b/>
      <w:bCs/>
      <w:sz w:val="24"/>
      <w:szCs w:val="32"/>
      <w:lang w:val="en-US" w:eastAsia="zh-CN" w:bidi="ar-SA"/>
    </w:rPr>
  </w:style>
  <w:style w:type="paragraph" w:customStyle="1" w:styleId="CharCharCharCharCharCharCharCharCharCharCharCharCharCharCharCharCharCharCharCharCharChar6">
    <w:name w:val="Char Char Char Char Char Char Char Char Char Char Char Char Char Char Char Char Char Char Char Char Char Char6"/>
    <w:basedOn w:val="a6"/>
    <w:next w:val="a6"/>
    <w:rsid w:val="0025109F"/>
    <w:pPr>
      <w:widowControl/>
      <w:pBdr>
        <w:right w:val="single" w:sz="12" w:space="4" w:color="auto"/>
      </w:pBdr>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1CharCharCharChar6">
    <w:name w:val="Char Char Char1 Char Char Char Char6"/>
    <w:basedOn w:val="a6"/>
    <w:rsid w:val="0025109F"/>
    <w:pPr>
      <w:widowControl/>
      <w:adjustRightInd w:val="0"/>
      <w:snapToGrid w:val="0"/>
      <w:spacing w:line="300" w:lineRule="auto"/>
      <w:ind w:firstLineChars="200" w:firstLine="200"/>
      <w:jc w:val="left"/>
      <w:textAlignment w:val="baseline"/>
    </w:pPr>
    <w:rPr>
      <w:rFonts w:ascii="宋体" w:hAnsi="宋体" w:cs="Courier New"/>
      <w:snapToGrid w:val="0"/>
      <w:sz w:val="32"/>
      <w:szCs w:val="32"/>
    </w:rPr>
  </w:style>
  <w:style w:type="paragraph" w:customStyle="1" w:styleId="CharCharChar3Char6">
    <w:name w:val="Char Char Char3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CharCharChar16">
    <w:name w:val="Char Char Char Char Char Char Char Char Char1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character" w:customStyle="1" w:styleId="CharChar136">
    <w:name w:val="Char Char136"/>
    <w:rsid w:val="0025109F"/>
    <w:rPr>
      <w:rFonts w:ascii="Arial" w:eastAsia="黑体" w:hAnsi="Arial"/>
      <w:b/>
      <w:bCs/>
      <w:sz w:val="24"/>
      <w:szCs w:val="24"/>
      <w:lang w:val="en-US" w:eastAsia="zh-CN" w:bidi="ar-SA"/>
    </w:rPr>
  </w:style>
  <w:style w:type="character" w:customStyle="1" w:styleId="CharChar126">
    <w:name w:val="Char Char126"/>
    <w:rsid w:val="0025109F"/>
    <w:rPr>
      <w:rFonts w:eastAsia="宋体"/>
      <w:sz w:val="21"/>
      <w:lang w:val="en-US" w:eastAsia="zh-CN" w:bidi="ar-SA"/>
    </w:rPr>
  </w:style>
  <w:style w:type="paragraph" w:customStyle="1" w:styleId="CharCharCharCharCharChar1CharCharCharCharCharCharChar6">
    <w:name w:val="Char Char Char Char Char Char1 Char Char Char Char Char Char Char6"/>
    <w:basedOn w:val="3"/>
    <w:uiPriority w:val="99"/>
    <w:rsid w:val="0025109F"/>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CharCharCharCharCharCharCharCharCharCharChar1CharCharCharChar6">
    <w:name w:val="Char Char Char1 Char Char Char Char Char Char Char Char Char Char Char Char1 Char Char Char Char6"/>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1CharCharChar7">
    <w:name w:val="Char1 Char Char Char7"/>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3CharCharCharCharCharChar6">
    <w:name w:val="Char Char Char3 Char Char Char Char Char Char6"/>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character" w:customStyle="1" w:styleId="CharCharCharCharChar13">
    <w:name w:val="Char Char Char Char Char13"/>
    <w:rsid w:val="0025109F"/>
    <w:rPr>
      <w:rFonts w:eastAsia="宋体"/>
      <w:kern w:val="2"/>
      <w:sz w:val="18"/>
      <w:szCs w:val="18"/>
      <w:lang w:val="en-US" w:eastAsia="zh-CN" w:bidi="ar-SA"/>
    </w:rPr>
  </w:style>
  <w:style w:type="paragraph" w:customStyle="1" w:styleId="CharCharChar33">
    <w:name w:val="Char Char Char33"/>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110">
    <w:name w:val="Char11"/>
    <w:basedOn w:val="a6"/>
    <w:rsid w:val="0025109F"/>
    <w:pPr>
      <w:widowControl/>
      <w:adjustRightInd w:val="0"/>
      <w:snapToGrid w:val="0"/>
      <w:spacing w:line="300" w:lineRule="auto"/>
      <w:ind w:firstLineChars="200" w:firstLine="200"/>
      <w:jc w:val="left"/>
      <w:textAlignment w:val="baseline"/>
    </w:pPr>
    <w:rPr>
      <w:snapToGrid w:val="0"/>
      <w:sz w:val="24"/>
    </w:rPr>
  </w:style>
  <w:style w:type="paragraph" w:customStyle="1" w:styleId="123">
    <w:name w:val="纯文本12"/>
    <w:basedOn w:val="a6"/>
    <w:rsid w:val="0025109F"/>
    <w:pPr>
      <w:widowControl/>
      <w:autoSpaceDE w:val="0"/>
      <w:autoSpaceDN w:val="0"/>
      <w:adjustRightInd w:val="0"/>
      <w:snapToGrid w:val="0"/>
      <w:spacing w:line="300" w:lineRule="auto"/>
      <w:ind w:firstLineChars="200" w:firstLine="200"/>
      <w:jc w:val="left"/>
      <w:textAlignment w:val="baseline"/>
    </w:pPr>
    <w:rPr>
      <w:rFonts w:ascii="宋体" w:cs="宋体"/>
      <w:snapToGrid w:val="0"/>
      <w:sz w:val="19"/>
      <w:szCs w:val="19"/>
    </w:rPr>
  </w:style>
  <w:style w:type="character" w:customStyle="1" w:styleId="CharChar214">
    <w:name w:val="Char Char214"/>
    <w:uiPriority w:val="99"/>
    <w:rsid w:val="0025109F"/>
    <w:rPr>
      <w:rFonts w:ascii="Arial" w:eastAsia="黑体" w:hAnsi="Arial" w:cs="Arial"/>
      <w:b/>
      <w:bCs/>
      <w:kern w:val="0"/>
      <w:sz w:val="24"/>
      <w:szCs w:val="24"/>
    </w:rPr>
  </w:style>
  <w:style w:type="character" w:customStyle="1" w:styleId="CharChar204">
    <w:name w:val="Char Char204"/>
    <w:uiPriority w:val="99"/>
    <w:rsid w:val="0025109F"/>
    <w:rPr>
      <w:rFonts w:ascii="Times New Roman" w:eastAsia="宋体" w:hAnsi="Times New Roman" w:cs="Times New Roman"/>
      <w:sz w:val="24"/>
      <w:szCs w:val="24"/>
      <w:shd w:val="clear" w:color="auto" w:fill="000080"/>
    </w:rPr>
  </w:style>
  <w:style w:type="character" w:customStyle="1" w:styleId="CharChar194">
    <w:name w:val="Char Char194"/>
    <w:uiPriority w:val="99"/>
    <w:rsid w:val="0025109F"/>
    <w:rPr>
      <w:rFonts w:ascii="Times New Roman" w:eastAsia="宋体" w:hAnsi="Times New Roman" w:cs="Times New Roman"/>
      <w:kern w:val="0"/>
      <w:sz w:val="20"/>
      <w:szCs w:val="20"/>
    </w:rPr>
  </w:style>
  <w:style w:type="character" w:customStyle="1" w:styleId="CharChar184">
    <w:name w:val="Char Char184"/>
    <w:rsid w:val="0025109F"/>
    <w:rPr>
      <w:rFonts w:ascii="Times New Roman" w:eastAsia="宋体" w:hAnsi="Times New Roman" w:cs="Times New Roman"/>
      <w:sz w:val="20"/>
      <w:szCs w:val="20"/>
    </w:rPr>
  </w:style>
  <w:style w:type="paragraph" w:customStyle="1" w:styleId="CharCharCharCharCharChar1CharCharCharChar3">
    <w:name w:val="Char Char Char Char Char Char1 Char Char Char Char3"/>
    <w:basedOn w:val="a6"/>
    <w:rsid w:val="0025109F"/>
    <w:pPr>
      <w:widowControl/>
      <w:adjustRightInd w:val="0"/>
      <w:snapToGrid w:val="0"/>
      <w:spacing w:line="300" w:lineRule="auto"/>
      <w:ind w:firstLineChars="200" w:firstLine="200"/>
      <w:jc w:val="left"/>
      <w:textAlignment w:val="baseline"/>
    </w:pPr>
    <w:rPr>
      <w:snapToGrid w:val="0"/>
      <w:sz w:val="24"/>
      <w:szCs w:val="21"/>
    </w:rPr>
  </w:style>
  <w:style w:type="paragraph" w:customStyle="1" w:styleId="CharCharChar3CharCharCharCharCharCharChar3">
    <w:name w:val="Char Char Char3 Char Char Char Char Char Char Char3"/>
    <w:basedOn w:val="a6"/>
    <w:uiPriority w:val="99"/>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CharCharCharCharCharCharCharChar1CharCharCharChar2">
    <w:name w:val="Char Char Char Char Char Char Char Char Char1 Char Char Char Char2"/>
    <w:basedOn w:val="a6"/>
    <w:uiPriority w:val="99"/>
    <w:rsid w:val="0025109F"/>
    <w:pPr>
      <w:widowControl/>
      <w:adjustRightInd w:val="0"/>
      <w:snapToGrid w:val="0"/>
      <w:spacing w:after="160" w:line="240" w:lineRule="exact"/>
      <w:ind w:firstLineChars="200" w:firstLine="200"/>
      <w:jc w:val="left"/>
      <w:textAlignment w:val="baseline"/>
    </w:pPr>
    <w:rPr>
      <w:rFonts w:ascii="Arial" w:hAnsi="Arial" w:cs="Arial"/>
      <w:b/>
      <w:bCs/>
      <w:snapToGrid w:val="0"/>
      <w:sz w:val="24"/>
      <w:lang w:eastAsia="en-US"/>
    </w:rPr>
  </w:style>
  <w:style w:type="character" w:customStyle="1" w:styleId="CharChar231">
    <w:name w:val="Char Char231"/>
    <w:rsid w:val="0025109F"/>
    <w:rPr>
      <w:spacing w:val="6"/>
      <w:kern w:val="2"/>
      <w:sz w:val="24"/>
    </w:rPr>
  </w:style>
  <w:style w:type="character" w:customStyle="1" w:styleId="CharChar143">
    <w:name w:val="Char Char143"/>
    <w:rsid w:val="0025109F"/>
    <w:rPr>
      <w:kern w:val="2"/>
      <w:sz w:val="21"/>
    </w:rPr>
  </w:style>
  <w:style w:type="character" w:customStyle="1" w:styleId="CharChar163">
    <w:name w:val="Char Char163"/>
    <w:rsid w:val="0025109F"/>
    <w:rPr>
      <w:kern w:val="2"/>
      <w:sz w:val="21"/>
      <w:szCs w:val="24"/>
      <w:shd w:val="clear" w:color="auto" w:fill="000080"/>
    </w:rPr>
  </w:style>
  <w:style w:type="character" w:customStyle="1" w:styleId="CharChar153">
    <w:name w:val="Char Char153"/>
    <w:rsid w:val="0025109F"/>
    <w:rPr>
      <w:rFonts w:eastAsia="宋体"/>
      <w:sz w:val="18"/>
      <w:lang w:val="en-US" w:eastAsia="zh-CN" w:bidi="ar-SA"/>
    </w:rPr>
  </w:style>
  <w:style w:type="character" w:customStyle="1" w:styleId="CharChar173">
    <w:name w:val="Char Char173"/>
    <w:rsid w:val="0025109F"/>
    <w:rPr>
      <w:rFonts w:ascii="Arial" w:eastAsia="黑体" w:hAnsi="Arial"/>
      <w:b/>
      <w:bCs/>
      <w:sz w:val="24"/>
      <w:szCs w:val="24"/>
    </w:rPr>
  </w:style>
  <w:style w:type="paragraph" w:customStyle="1" w:styleId="Char4CharCharChar3CharCharChar3">
    <w:name w:val="Char4 Char Char Char3 Char Char Char3"/>
    <w:basedOn w:val="a6"/>
    <w:rsid w:val="0025109F"/>
    <w:pPr>
      <w:widowControl/>
      <w:tabs>
        <w:tab w:val="left" w:pos="360"/>
      </w:tabs>
      <w:adjustRightInd w:val="0"/>
      <w:snapToGrid w:val="0"/>
      <w:spacing w:line="300" w:lineRule="auto"/>
      <w:ind w:firstLineChars="150" w:firstLine="420"/>
      <w:jc w:val="left"/>
      <w:textAlignment w:val="baseline"/>
    </w:pPr>
    <w:rPr>
      <w:rFonts w:ascii="Arial" w:hAnsi="Arial" w:cs="Arial"/>
      <w:snapToGrid w:val="0"/>
    </w:rPr>
  </w:style>
  <w:style w:type="paragraph" w:customStyle="1" w:styleId="Char1CharCharChar1CharChar3">
    <w:name w:val="Char1 Char Char Char1 Char Char3"/>
    <w:basedOn w:val="a6"/>
    <w:rsid w:val="0025109F"/>
    <w:pPr>
      <w:widowControl/>
      <w:tabs>
        <w:tab w:val="left" w:pos="360"/>
      </w:tabs>
      <w:adjustRightInd w:val="0"/>
      <w:snapToGrid w:val="0"/>
      <w:spacing w:line="300" w:lineRule="auto"/>
      <w:ind w:firstLineChars="150" w:firstLine="420"/>
      <w:jc w:val="left"/>
      <w:textAlignment w:val="baseline"/>
    </w:pPr>
    <w:rPr>
      <w:rFonts w:ascii="Arial" w:hAnsi="Arial" w:cs="Arial"/>
      <w:snapToGrid w:val="0"/>
    </w:rPr>
  </w:style>
  <w:style w:type="paragraph" w:customStyle="1" w:styleId="Char2CharChar1Char3">
    <w:name w:val="Char2 Char Char1 Char3"/>
    <w:basedOn w:val="a6"/>
    <w:rsid w:val="0025109F"/>
    <w:pPr>
      <w:widowControl/>
      <w:tabs>
        <w:tab w:val="left" w:pos="360"/>
      </w:tabs>
      <w:adjustRightInd w:val="0"/>
      <w:snapToGrid w:val="0"/>
      <w:spacing w:line="300" w:lineRule="auto"/>
      <w:ind w:firstLineChars="150" w:firstLine="420"/>
      <w:jc w:val="left"/>
      <w:textAlignment w:val="baseline"/>
    </w:pPr>
    <w:rPr>
      <w:rFonts w:ascii="Arial" w:hAnsi="Arial" w:cs="Arial"/>
      <w:snapToGrid w:val="0"/>
    </w:rPr>
  </w:style>
  <w:style w:type="paragraph" w:customStyle="1" w:styleId="CharCharChar3CharCharCharCharCharCharCharCharCharChar1">
    <w:name w:val="Char Char Char3 Char Char Char Char Char Char Char Char Char Char1"/>
    <w:basedOn w:val="a6"/>
    <w:rsid w:val="0025109F"/>
    <w:pPr>
      <w:widowControl/>
      <w:adjustRightInd w:val="0"/>
      <w:snapToGrid w:val="0"/>
      <w:spacing w:line="300" w:lineRule="auto"/>
      <w:ind w:firstLineChars="200" w:firstLine="200"/>
      <w:jc w:val="left"/>
      <w:textAlignment w:val="baseline"/>
    </w:pPr>
    <w:rPr>
      <w:snapToGrid w:val="0"/>
      <w:sz w:val="24"/>
    </w:rPr>
  </w:style>
  <w:style w:type="paragraph" w:customStyle="1" w:styleId="Char1CharCharCharCharCharCharCharCharChar1">
    <w:name w:val="Char1 Char Char Char Char Char Char Char Char Char1"/>
    <w:basedOn w:val="a6"/>
    <w:semiHidden/>
    <w:rsid w:val="0025109F"/>
    <w:pPr>
      <w:widowControl/>
      <w:adjustRightInd w:val="0"/>
      <w:snapToGrid w:val="0"/>
      <w:spacing w:line="300" w:lineRule="auto"/>
      <w:ind w:left="-48" w:firstLineChars="200" w:firstLine="200"/>
      <w:jc w:val="left"/>
      <w:textAlignment w:val="baseline"/>
    </w:pPr>
    <w:rPr>
      <w:snapToGrid w:val="0"/>
      <w:sz w:val="24"/>
    </w:rPr>
  </w:style>
  <w:style w:type="character" w:customStyle="1" w:styleId="CharChar241">
    <w:name w:val="Char Char241"/>
    <w:rsid w:val="0025109F"/>
    <w:rPr>
      <w:sz w:val="18"/>
      <w:szCs w:val="18"/>
    </w:rPr>
  </w:style>
  <w:style w:type="character" w:customStyle="1" w:styleId="CharChar251">
    <w:name w:val="Char Char251"/>
    <w:rsid w:val="0025109F"/>
    <w:rPr>
      <w:rFonts w:ascii="Arial" w:eastAsia="黑体" w:hAnsi="Arial" w:cs="Times New Roman"/>
      <w:b/>
      <w:bCs/>
      <w:kern w:val="0"/>
      <w:sz w:val="24"/>
      <w:szCs w:val="24"/>
    </w:rPr>
  </w:style>
  <w:style w:type="character" w:customStyle="1" w:styleId="CharChar221">
    <w:name w:val="Char Char221"/>
    <w:rsid w:val="0025109F"/>
    <w:rPr>
      <w:rFonts w:ascii="Times New Roman" w:eastAsia="宋体" w:hAnsi="Times New Roman" w:cs="Times New Roman"/>
      <w:szCs w:val="20"/>
    </w:rPr>
  </w:style>
  <w:style w:type="paragraph" w:customStyle="1" w:styleId="Char4CharCharCharCharCharCharCharCharChar11">
    <w:name w:val="Char4 Char Char Char Char Char Char Char Char Char11"/>
    <w:basedOn w:val="a6"/>
    <w:rsid w:val="0025109F"/>
    <w:pPr>
      <w:widowControl/>
      <w:tabs>
        <w:tab w:val="num" w:pos="360"/>
      </w:tabs>
      <w:adjustRightInd w:val="0"/>
      <w:snapToGrid w:val="0"/>
      <w:spacing w:line="300" w:lineRule="auto"/>
      <w:ind w:firstLineChars="150" w:firstLine="420"/>
      <w:jc w:val="left"/>
      <w:textAlignment w:val="baseline"/>
    </w:pPr>
    <w:rPr>
      <w:rFonts w:ascii="Arial" w:hAnsi="Arial" w:cs="Arial"/>
      <w:snapToGrid w:val="0"/>
    </w:rPr>
  </w:style>
  <w:style w:type="character" w:customStyle="1" w:styleId="CharChar261">
    <w:name w:val="Char Char261"/>
    <w:rsid w:val="0025109F"/>
    <w:rPr>
      <w:rFonts w:ascii="Arial" w:eastAsia="黑体" w:hAnsi="Arial" w:cs="Times New Roman"/>
      <w:b/>
      <w:bCs/>
      <w:kern w:val="0"/>
      <w:sz w:val="24"/>
      <w:szCs w:val="24"/>
    </w:rPr>
  </w:style>
  <w:style w:type="paragraph" w:customStyle="1" w:styleId="CharCharChar2CharChar1">
    <w:name w:val="Char Char Char2 Char Char1"/>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Char210">
    <w:name w:val="Char21"/>
    <w:basedOn w:val="a6"/>
    <w:rsid w:val="0025109F"/>
    <w:pPr>
      <w:widowControl/>
      <w:adjustRightInd w:val="0"/>
      <w:snapToGrid w:val="0"/>
      <w:spacing w:line="360" w:lineRule="auto"/>
      <w:ind w:firstLineChars="200" w:firstLine="200"/>
      <w:jc w:val="left"/>
      <w:textAlignment w:val="baseline"/>
    </w:pPr>
    <w:rPr>
      <w:rFonts w:ascii="宋体" w:hAnsi="宋体" w:cs="宋体"/>
      <w:snapToGrid w:val="0"/>
      <w:sz w:val="24"/>
    </w:rPr>
  </w:style>
  <w:style w:type="paragraph" w:customStyle="1" w:styleId="59">
    <w:name w:val="正文5"/>
    <w:rsid w:val="00AB44A4"/>
    <w:pPr>
      <w:adjustRightInd w:val="0"/>
      <w:snapToGrid w:val="0"/>
      <w:spacing w:line="300" w:lineRule="auto"/>
      <w:ind w:firstLineChars="200" w:firstLine="200"/>
      <w:textAlignment w:val="baseline"/>
    </w:pPr>
    <w:rPr>
      <w:snapToGrid w:val="0"/>
      <w:sz w:val="24"/>
    </w:rPr>
  </w:style>
  <w:style w:type="paragraph" w:customStyle="1" w:styleId="afffffffa">
    <w:name w:val="正"/>
    <w:basedOn w:val="a6"/>
    <w:link w:val="Charff5"/>
    <w:qFormat/>
    <w:rsid w:val="00016510"/>
    <w:pPr>
      <w:adjustRightInd w:val="0"/>
      <w:snapToGrid w:val="0"/>
      <w:spacing w:line="360" w:lineRule="auto"/>
      <w:ind w:firstLineChars="200" w:firstLine="200"/>
    </w:pPr>
    <w:rPr>
      <w:rFonts w:ascii="宋体" w:hAnsi="宋体"/>
      <w:sz w:val="24"/>
      <w:szCs w:val="22"/>
    </w:rPr>
  </w:style>
  <w:style w:type="character" w:customStyle="1" w:styleId="Charff5">
    <w:name w:val="正 Char"/>
    <w:link w:val="afffffffa"/>
    <w:rsid w:val="00016510"/>
    <w:rPr>
      <w:rFonts w:ascii="宋体" w:hAnsi="宋体" w:cs="Times New Roman"/>
      <w:kern w:val="2"/>
      <w:sz w:val="24"/>
      <w:szCs w:val="22"/>
    </w:rPr>
  </w:style>
  <w:style w:type="paragraph" w:customStyle="1" w:styleId="NewNew">
    <w:name w:val="正文 New New"/>
    <w:rsid w:val="00C10044"/>
    <w:pPr>
      <w:widowControl w:val="0"/>
      <w:spacing w:line="360" w:lineRule="auto"/>
      <w:ind w:firstLineChars="200" w:firstLine="200"/>
      <w:jc w:val="both"/>
    </w:pPr>
    <w:rPr>
      <w:rFonts w:ascii="Times New Roman" w:hAnsi="Times New Roman"/>
      <w:kern w:val="2"/>
      <w:sz w:val="24"/>
      <w:szCs w:val="24"/>
    </w:rPr>
  </w:style>
  <w:style w:type="paragraph" w:customStyle="1" w:styleId="GB231215">
    <w:name w:val="样式 (中文) 楷体_GB2312 小四 行距: 1.5 倍行距"/>
    <w:basedOn w:val="a6"/>
    <w:rsid w:val="005C7867"/>
    <w:pPr>
      <w:spacing w:line="360" w:lineRule="auto"/>
      <w:ind w:firstLineChars="200" w:firstLine="480"/>
    </w:pPr>
    <w:rPr>
      <w:rFonts w:eastAsia="楷体_GB2312" w:cs="宋体"/>
      <w:sz w:val="24"/>
    </w:rPr>
  </w:style>
  <w:style w:type="paragraph" w:customStyle="1" w:styleId="CharCharChar3CharCharChar1">
    <w:name w:val="Char Char Char3 Char Char Char1"/>
    <w:basedOn w:val="a6"/>
    <w:rsid w:val="002E6855"/>
    <w:pPr>
      <w:spacing w:line="360" w:lineRule="auto"/>
      <w:ind w:firstLineChars="200" w:firstLine="200"/>
    </w:pPr>
    <w:rPr>
      <w:rFonts w:ascii="宋体" w:hAnsi="宋体" w:cs="宋体"/>
      <w:spacing w:val="4"/>
      <w:sz w:val="24"/>
    </w:rPr>
  </w:style>
  <w:style w:type="character" w:customStyle="1" w:styleId="apple-style-span">
    <w:name w:val="apple-style-span"/>
    <w:rsid w:val="00480288"/>
  </w:style>
  <w:style w:type="character" w:customStyle="1" w:styleId="Charf5">
    <w:name w:val="表格文字 Char"/>
    <w:link w:val="affff6"/>
    <w:rsid w:val="00480288"/>
    <w:rPr>
      <w:rFonts w:ascii="Times New Roman" w:hAnsi="Times New Roman"/>
      <w:snapToGrid w:val="0"/>
      <w:color w:val="000000"/>
      <w:sz w:val="24"/>
      <w:szCs w:val="24"/>
    </w:rPr>
  </w:style>
  <w:style w:type="character" w:customStyle="1" w:styleId="2Char2">
    <w:name w:val="表格2 Char"/>
    <w:link w:val="21"/>
    <w:rsid w:val="00480288"/>
    <w:rPr>
      <w:rFonts w:ascii="Times New Roman" w:hAnsi="Times New Roman"/>
      <w:b/>
      <w:bCs/>
      <w:sz w:val="21"/>
      <w:lang w:bidi="ar-SA"/>
    </w:rPr>
  </w:style>
  <w:style w:type="paragraph" w:customStyle="1" w:styleId="CharCharChar3CharCharChar4Char">
    <w:name w:val="Char Char Char3 Char Char Char4 Char"/>
    <w:basedOn w:val="a6"/>
    <w:rsid w:val="00480288"/>
    <w:pPr>
      <w:spacing w:line="360" w:lineRule="auto"/>
      <w:ind w:firstLineChars="200" w:firstLine="200"/>
    </w:pPr>
    <w:rPr>
      <w:rFonts w:ascii="宋体" w:hAnsi="宋体" w:cs="宋体"/>
      <w:sz w:val="24"/>
    </w:rPr>
  </w:style>
  <w:style w:type="paragraph" w:customStyle="1" w:styleId="afffffffb">
    <w:name w:val="小节标题"/>
    <w:basedOn w:val="a6"/>
    <w:next w:val="a6"/>
    <w:rsid w:val="00480288"/>
    <w:pPr>
      <w:widowControl/>
      <w:spacing w:before="175" w:after="102" w:line="997" w:lineRule="atLeast"/>
      <w:textAlignment w:val="baseline"/>
    </w:pPr>
    <w:rPr>
      <w:rFonts w:eastAsia="黑体"/>
      <w:color w:val="000000"/>
      <w:u w:color="000000"/>
    </w:rPr>
  </w:style>
  <w:style w:type="paragraph" w:customStyle="1" w:styleId="1f9">
    <w:name w:val="图表1"/>
    <w:basedOn w:val="aff5"/>
    <w:rsid w:val="00480288"/>
    <w:pPr>
      <w:snapToGrid w:val="0"/>
      <w:spacing w:line="360" w:lineRule="exact"/>
      <w:ind w:left="0" w:firstLineChars="0" w:firstLine="0"/>
      <w:jc w:val="center"/>
    </w:pPr>
    <w:rPr>
      <w:rFonts w:ascii="宋体" w:hAnsi="宋体"/>
      <w:spacing w:val="6"/>
    </w:rPr>
  </w:style>
  <w:style w:type="paragraph" w:customStyle="1" w:styleId="360">
    <w:name w:val="标题3，小四黑体，6磅"/>
    <w:basedOn w:val="a6"/>
    <w:rsid w:val="00480288"/>
    <w:pPr>
      <w:keepNext/>
      <w:keepLines/>
      <w:spacing w:before="120" w:after="120" w:line="415" w:lineRule="auto"/>
      <w:outlineLvl w:val="2"/>
    </w:pPr>
    <w:rPr>
      <w:rFonts w:ascii="黑体" w:eastAsia="黑体"/>
      <w:b/>
      <w:bCs/>
      <w:sz w:val="24"/>
      <w:szCs w:val="32"/>
    </w:rPr>
  </w:style>
  <w:style w:type="paragraph" w:customStyle="1" w:styleId="afffffffc">
    <w:name w:val="表尾"/>
    <w:basedOn w:val="a6"/>
    <w:next w:val="a6"/>
    <w:autoRedefine/>
    <w:rsid w:val="00480288"/>
    <w:pPr>
      <w:ind w:right="28"/>
      <w:jc w:val="left"/>
    </w:pPr>
    <w:rPr>
      <w:rFonts w:ascii="宋体" w:hAnsi="宋体"/>
      <w:snapToGrid w:val="0"/>
      <w:color w:val="FF0000"/>
      <w:sz w:val="18"/>
      <w:szCs w:val="18"/>
    </w:rPr>
  </w:style>
  <w:style w:type="paragraph" w:customStyle="1" w:styleId="Char1c">
    <w:name w:val="报告书正文 Char1"/>
    <w:basedOn w:val="a6"/>
    <w:rsid w:val="00480288"/>
    <w:pPr>
      <w:spacing w:line="300" w:lineRule="auto"/>
      <w:ind w:firstLineChars="200" w:firstLine="200"/>
    </w:pPr>
    <w:rPr>
      <w:sz w:val="24"/>
    </w:rPr>
  </w:style>
  <w:style w:type="paragraph" w:customStyle="1" w:styleId="afffffffd">
    <w:name w:val="斜体正文"/>
    <w:basedOn w:val="a6"/>
    <w:autoRedefine/>
    <w:rsid w:val="00480288"/>
    <w:pPr>
      <w:spacing w:line="360" w:lineRule="auto"/>
      <w:ind w:firstLineChars="200" w:firstLine="200"/>
    </w:pPr>
    <w:rPr>
      <w:b/>
      <w:i/>
      <w:spacing w:val="6"/>
      <w:sz w:val="24"/>
    </w:rPr>
  </w:style>
  <w:style w:type="character" w:customStyle="1" w:styleId="st12">
    <w:name w:val="st12"/>
    <w:rsid w:val="00480288"/>
  </w:style>
  <w:style w:type="character" w:customStyle="1" w:styleId="unnamed1">
    <w:name w:val="unnamed1"/>
    <w:qFormat/>
    <w:rsid w:val="00480288"/>
  </w:style>
  <w:style w:type="character" w:customStyle="1" w:styleId="highlight">
    <w:name w:val="highlight"/>
    <w:qFormat/>
    <w:rsid w:val="00480288"/>
  </w:style>
  <w:style w:type="paragraph" w:customStyle="1" w:styleId="CharCharChar6">
    <w:name w:val="二级标题 Char Char Char"/>
    <w:basedOn w:val="a6"/>
    <w:next w:val="a6"/>
    <w:rsid w:val="00480288"/>
    <w:pPr>
      <w:spacing w:line="529" w:lineRule="exact"/>
      <w:ind w:firstLineChars="200" w:firstLine="200"/>
    </w:pPr>
    <w:rPr>
      <w:rFonts w:ascii="宋体" w:hAnsi="宋体" w:cs="宋体"/>
      <w:sz w:val="24"/>
    </w:rPr>
  </w:style>
  <w:style w:type="character" w:customStyle="1" w:styleId="Char1d">
    <w:name w:val="表头 Char1"/>
    <w:rsid w:val="00480288"/>
    <w:rPr>
      <w:rFonts w:ascii="宋体"/>
      <w:b/>
      <w:kern w:val="2"/>
      <w:sz w:val="21"/>
      <w:szCs w:val="21"/>
    </w:rPr>
  </w:style>
  <w:style w:type="paragraph" w:customStyle="1" w:styleId="hb4">
    <w:name w:val="hb4"/>
    <w:link w:val="hb4Char"/>
    <w:rsid w:val="00480288"/>
    <w:pPr>
      <w:keepNext/>
      <w:keepLines/>
      <w:spacing w:beforeLines="50" w:afterLines="50" w:line="529" w:lineRule="exact"/>
      <w:outlineLvl w:val="3"/>
    </w:pPr>
    <w:rPr>
      <w:rFonts w:ascii="Times New Roman" w:hAnsi="Times New Roman"/>
      <w:bCs/>
      <w:kern w:val="24"/>
      <w:sz w:val="24"/>
      <w:szCs w:val="24"/>
    </w:rPr>
  </w:style>
  <w:style w:type="character" w:customStyle="1" w:styleId="hb4Char">
    <w:name w:val="hb4 Char"/>
    <w:link w:val="hb4"/>
    <w:rsid w:val="00480288"/>
    <w:rPr>
      <w:rFonts w:ascii="Times New Roman" w:hAnsi="Times New Roman"/>
      <w:bCs/>
      <w:kern w:val="24"/>
      <w:sz w:val="24"/>
      <w:szCs w:val="24"/>
      <w:lang w:bidi="ar-SA"/>
    </w:rPr>
  </w:style>
  <w:style w:type="paragraph" w:customStyle="1" w:styleId="afffffffe">
    <w:name w:val="..(......)"/>
    <w:basedOn w:val="a6"/>
    <w:next w:val="a6"/>
    <w:rsid w:val="00480288"/>
    <w:pPr>
      <w:autoSpaceDE w:val="0"/>
      <w:autoSpaceDN w:val="0"/>
      <w:adjustRightInd w:val="0"/>
      <w:jc w:val="left"/>
    </w:pPr>
    <w:rPr>
      <w:rFonts w:ascii="宋体"/>
      <w:sz w:val="24"/>
    </w:rPr>
  </w:style>
  <w:style w:type="paragraph" w:customStyle="1" w:styleId="CharCharCharCharCharCharCharCharChar1Char">
    <w:name w:val="Char Char Char Char Char Char Char Char Char1 Char"/>
    <w:basedOn w:val="a6"/>
    <w:rsid w:val="00480288"/>
    <w:pPr>
      <w:spacing w:line="360" w:lineRule="auto"/>
      <w:ind w:firstLineChars="200" w:firstLine="200"/>
    </w:pPr>
    <w:rPr>
      <w:rFonts w:ascii="宋体" w:hAnsi="宋体" w:cs="宋体"/>
      <w:sz w:val="24"/>
    </w:rPr>
  </w:style>
  <w:style w:type="paragraph" w:customStyle="1" w:styleId="CharCharCharCharCharCharCharChar1CharCharCharChar">
    <w:name w:val="Char Char Char Char Char Char Char Char1 Char Char Char Char"/>
    <w:basedOn w:val="a6"/>
    <w:rsid w:val="00480288"/>
  </w:style>
  <w:style w:type="paragraph" w:customStyle="1" w:styleId="CharCharCharCharChar15">
    <w:name w:val="报告书正文 Char Char Char Char Char1"/>
    <w:basedOn w:val="a6"/>
    <w:rsid w:val="00480288"/>
    <w:pPr>
      <w:spacing w:line="300" w:lineRule="auto"/>
      <w:ind w:firstLineChars="200" w:firstLine="480"/>
    </w:pPr>
    <w:rPr>
      <w:color w:val="000000"/>
      <w:sz w:val="24"/>
    </w:rPr>
  </w:style>
  <w:style w:type="character" w:customStyle="1" w:styleId="123YJCharCharChar">
    <w:name w:val="123YJ Char Char Char"/>
    <w:rsid w:val="00480288"/>
    <w:rPr>
      <w:rFonts w:eastAsia="宋体"/>
      <w:sz w:val="18"/>
      <w:lang w:val="en-US" w:eastAsia="zh-CN" w:bidi="ar-SA"/>
    </w:rPr>
  </w:style>
  <w:style w:type="paragraph" w:customStyle="1" w:styleId="CharCharCharCharCharChar21">
    <w:name w:val="Char Char Char Char Char Char21"/>
    <w:basedOn w:val="a6"/>
    <w:rsid w:val="00480288"/>
    <w:pPr>
      <w:spacing w:line="360" w:lineRule="auto"/>
      <w:ind w:firstLineChars="200" w:firstLine="200"/>
    </w:pPr>
    <w:rPr>
      <w:rFonts w:ascii="宋体" w:hAnsi="宋体" w:cs="宋体"/>
      <w:sz w:val="24"/>
    </w:rPr>
  </w:style>
  <w:style w:type="paragraph" w:customStyle="1" w:styleId="affffffff">
    <w:name w:val="正文居中"/>
    <w:basedOn w:val="a6"/>
    <w:rsid w:val="00480288"/>
    <w:pPr>
      <w:jc w:val="center"/>
    </w:pPr>
  </w:style>
  <w:style w:type="paragraph" w:customStyle="1" w:styleId="affffffff0">
    <w:name w:val="正文居中粗"/>
    <w:basedOn w:val="a6"/>
    <w:rsid w:val="00480288"/>
    <w:pPr>
      <w:jc w:val="center"/>
    </w:pPr>
    <w:rPr>
      <w:rFonts w:ascii="宋体"/>
      <w:b/>
      <w:bCs/>
      <w:color w:val="000000"/>
      <w:spacing w:val="4"/>
    </w:rPr>
  </w:style>
  <w:style w:type="paragraph" w:customStyle="1" w:styleId="affffffff1">
    <w:name w:val="样式 表格 +"/>
    <w:basedOn w:val="affa"/>
    <w:rsid w:val="00480288"/>
    <w:pPr>
      <w:autoSpaceDE w:val="0"/>
      <w:autoSpaceDN w:val="0"/>
      <w:adjustRightInd w:val="0"/>
      <w:spacing w:line="320" w:lineRule="exact"/>
      <w:jc w:val="both"/>
      <w:outlineLvl w:val="9"/>
    </w:pPr>
    <w:rPr>
      <w:rFonts w:hAnsi="Times New Roman"/>
      <w:bCs w:val="0"/>
      <w:snapToGrid/>
      <w:spacing w:val="6"/>
      <w:szCs w:val="21"/>
      <w:lang w:val="zh-CN"/>
    </w:rPr>
  </w:style>
  <w:style w:type="paragraph" w:customStyle="1" w:styleId="affffffff2">
    <w:name w:val="名录"/>
    <w:basedOn w:val="a6"/>
    <w:rsid w:val="00480288"/>
    <w:pPr>
      <w:spacing w:line="360" w:lineRule="auto"/>
      <w:jc w:val="center"/>
    </w:pPr>
    <w:rPr>
      <w:spacing w:val="6"/>
    </w:rPr>
  </w:style>
  <w:style w:type="paragraph" w:customStyle="1" w:styleId="affffffff3">
    <w:name w:val="备注"/>
    <w:basedOn w:val="a6"/>
    <w:rsid w:val="00480288"/>
    <w:pPr>
      <w:spacing w:line="360" w:lineRule="auto"/>
      <w:ind w:firstLineChars="200" w:firstLine="200"/>
    </w:pPr>
    <w:rPr>
      <w:spacing w:val="6"/>
    </w:rPr>
  </w:style>
  <w:style w:type="paragraph" w:customStyle="1" w:styleId="2f9">
    <w:name w:val="样式 备注 + 宋体 首行缩进:  2 字符"/>
    <w:basedOn w:val="affffffff3"/>
    <w:rsid w:val="00480288"/>
    <w:pPr>
      <w:ind w:firstLine="420"/>
    </w:pPr>
    <w:rPr>
      <w:rFonts w:ascii="宋体" w:cs="宋体"/>
      <w:sz w:val="18"/>
    </w:rPr>
  </w:style>
  <w:style w:type="paragraph" w:customStyle="1" w:styleId="affffffff4">
    <w:name w:val="样式 表格 + 居中"/>
    <w:basedOn w:val="affa"/>
    <w:rsid w:val="00480288"/>
    <w:pPr>
      <w:pBdr>
        <w:top w:val="single" w:sz="12" w:space="1" w:color="auto"/>
        <w:left w:val="single" w:sz="12" w:space="4" w:color="auto"/>
        <w:bottom w:val="single" w:sz="12" w:space="1" w:color="auto"/>
        <w:right w:val="single" w:sz="12" w:space="4" w:color="auto"/>
        <w:between w:val="single" w:sz="4" w:space="1" w:color="auto"/>
      </w:pBdr>
      <w:autoSpaceDE w:val="0"/>
      <w:autoSpaceDN w:val="0"/>
      <w:adjustRightInd w:val="0"/>
      <w:spacing w:line="320" w:lineRule="exact"/>
      <w:outlineLvl w:val="9"/>
    </w:pPr>
    <w:rPr>
      <w:rFonts w:hAnsi="Times New Roman" w:cs="宋体"/>
      <w:bCs w:val="0"/>
      <w:snapToGrid/>
      <w:spacing w:val="6"/>
      <w:kern w:val="2"/>
      <w:sz w:val="24"/>
      <w:lang w:val="zh-CN"/>
    </w:rPr>
  </w:style>
  <w:style w:type="paragraph" w:customStyle="1" w:styleId="1fa">
    <w:name w:val="样式 表格 + 居中1"/>
    <w:basedOn w:val="affa"/>
    <w:rsid w:val="00480288"/>
    <w:pPr>
      <w:autoSpaceDE w:val="0"/>
      <w:autoSpaceDN w:val="0"/>
      <w:adjustRightInd w:val="0"/>
      <w:spacing w:line="280" w:lineRule="exact"/>
      <w:outlineLvl w:val="9"/>
    </w:pPr>
    <w:rPr>
      <w:rFonts w:hAnsi="Times New Roman" w:cs="宋体"/>
      <w:bCs w:val="0"/>
      <w:snapToGrid/>
      <w:spacing w:val="6"/>
      <w:kern w:val="2"/>
      <w:sz w:val="24"/>
      <w:lang w:val="zh-CN"/>
    </w:rPr>
  </w:style>
  <w:style w:type="character" w:customStyle="1" w:styleId="CharChar1">
    <w:name w:val="报告 Char Char"/>
    <w:qFormat/>
    <w:rsid w:val="00480288"/>
    <w:rPr>
      <w:rFonts w:eastAsia="宋体"/>
      <w:kern w:val="2"/>
      <w:sz w:val="24"/>
      <w:szCs w:val="24"/>
      <w:lang w:val="en-US" w:eastAsia="zh-CN" w:bidi="ar-SA"/>
    </w:rPr>
  </w:style>
  <w:style w:type="paragraph" w:customStyle="1" w:styleId="Web1">
    <w:name w:val="普通(Web)1"/>
    <w:basedOn w:val="a6"/>
    <w:rsid w:val="00480288"/>
    <w:pPr>
      <w:widowControl/>
      <w:spacing w:before="90" w:after="90"/>
      <w:ind w:firstLine="420"/>
      <w:jc w:val="left"/>
    </w:pPr>
    <w:rPr>
      <w:rFonts w:ascii="宋体" w:hAnsi="宋体" w:cs="宋体"/>
      <w:sz w:val="24"/>
    </w:rPr>
  </w:style>
  <w:style w:type="character" w:customStyle="1" w:styleId="3dfont">
    <w:name w:val="3dfont"/>
    <w:rsid w:val="00480288"/>
  </w:style>
  <w:style w:type="character" w:customStyle="1" w:styleId="style21">
    <w:name w:val="style21"/>
    <w:rsid w:val="00480288"/>
    <w:rPr>
      <w:color w:val="000000"/>
    </w:rPr>
  </w:style>
  <w:style w:type="paragraph" w:customStyle="1" w:styleId="bg">
    <w:name w:val="bg"/>
    <w:basedOn w:val="a6"/>
    <w:link w:val="bgChar"/>
    <w:rsid w:val="00480288"/>
    <w:pPr>
      <w:adjustRightInd w:val="0"/>
      <w:snapToGrid w:val="0"/>
      <w:jc w:val="center"/>
    </w:pPr>
    <w:rPr>
      <w:szCs w:val="21"/>
    </w:rPr>
  </w:style>
  <w:style w:type="character" w:customStyle="1" w:styleId="bgChar">
    <w:name w:val="bg Char"/>
    <w:link w:val="bg"/>
    <w:rsid w:val="00480288"/>
    <w:rPr>
      <w:rFonts w:ascii="Times New Roman" w:hAnsi="Times New Roman"/>
      <w:kern w:val="2"/>
      <w:sz w:val="21"/>
      <w:szCs w:val="21"/>
    </w:rPr>
  </w:style>
  <w:style w:type="character" w:customStyle="1" w:styleId="05182Char">
    <w:name w:val="样式 样式 宋体 段前: 0.5 行 行距: 固定值 18 磅 + 首行缩进:  2 字符 Char"/>
    <w:link w:val="05182"/>
    <w:rsid w:val="00480288"/>
    <w:rPr>
      <w:rFonts w:ascii="宋体" w:hAnsi="宋体" w:cs="宋体"/>
      <w:snapToGrid w:val="0"/>
      <w:color w:val="000000"/>
      <w:kern w:val="2"/>
      <w:sz w:val="24"/>
      <w:szCs w:val="24"/>
      <w:lang w:val="en-GB"/>
    </w:rPr>
  </w:style>
  <w:style w:type="character" w:customStyle="1" w:styleId="33CharH3BHeadCharCharCharCharCharChar">
    <w:name w:val="样式 标题 3标题 3 CharH3B Head + 宋体 小三 Char Char Char Char Char Char"/>
    <w:qFormat/>
    <w:rsid w:val="00480288"/>
    <w:rPr>
      <w:rFonts w:ascii="宋体" w:eastAsia="黑体" w:hAnsi="宋体"/>
      <w:bCs/>
      <w:kern w:val="2"/>
      <w:sz w:val="30"/>
      <w:szCs w:val="28"/>
      <w:lang w:val="en-US" w:eastAsia="zh-CN" w:bidi="ar-SA"/>
    </w:rPr>
  </w:style>
  <w:style w:type="character" w:customStyle="1" w:styleId="4CharCharCharCharCharChar">
    <w:name w:val="样式 标题 4 + 宋体 Char Char Char Char Char Char"/>
    <w:rsid w:val="00480288"/>
    <w:rPr>
      <w:rFonts w:ascii="宋体" w:eastAsia="宋体"/>
      <w:b/>
      <w:bCs/>
      <w:kern w:val="2"/>
      <w:sz w:val="24"/>
      <w:szCs w:val="24"/>
      <w:lang w:val="en-US" w:eastAsia="zh-CN" w:bidi="ar-SA"/>
    </w:rPr>
  </w:style>
  <w:style w:type="paragraph" w:customStyle="1" w:styleId="11b">
    <w:name w:val="表头11"/>
    <w:basedOn w:val="a6"/>
    <w:link w:val="11Char0"/>
    <w:autoRedefine/>
    <w:rsid w:val="00480288"/>
    <w:pPr>
      <w:adjustRightInd w:val="0"/>
      <w:snapToGrid w:val="0"/>
      <w:spacing w:line="480" w:lineRule="exact"/>
      <w:jc w:val="center"/>
    </w:pPr>
    <w:rPr>
      <w:rFonts w:ascii="宋体" w:hAnsi="宋体"/>
      <w:b/>
      <w:color w:val="FF0000"/>
      <w:sz w:val="24"/>
    </w:rPr>
  </w:style>
  <w:style w:type="character" w:customStyle="1" w:styleId="11Char0">
    <w:name w:val="表头11 Char"/>
    <w:link w:val="11b"/>
    <w:qFormat/>
    <w:rsid w:val="00480288"/>
    <w:rPr>
      <w:rFonts w:ascii="宋体" w:hAnsi="宋体"/>
      <w:b/>
      <w:color w:val="FF0000"/>
      <w:kern w:val="2"/>
      <w:sz w:val="24"/>
      <w:szCs w:val="24"/>
    </w:rPr>
  </w:style>
  <w:style w:type="character" w:customStyle="1" w:styleId="11Char">
    <w:name w:val="表格11 Char"/>
    <w:link w:val="116"/>
    <w:rsid w:val="00480288"/>
    <w:rPr>
      <w:rFonts w:ascii="宋体" w:hAnsi="宋体" w:cs="宋体"/>
      <w:sz w:val="21"/>
      <w:szCs w:val="21"/>
    </w:rPr>
  </w:style>
  <w:style w:type="paragraph" w:customStyle="1" w:styleId="zTimesNewRomanTimesNewRoman">
    <w:name w:val="样式 样式 z + Times New Roman + (西文) Times New Roman"/>
    <w:basedOn w:val="a6"/>
    <w:link w:val="zTimesNewRomanTimesNewRomanChar"/>
    <w:autoRedefine/>
    <w:rsid w:val="00480288"/>
    <w:pPr>
      <w:adjustRightInd w:val="0"/>
      <w:snapToGrid w:val="0"/>
      <w:spacing w:line="480" w:lineRule="exact"/>
      <w:ind w:firstLineChars="200" w:firstLine="459"/>
    </w:pPr>
    <w:rPr>
      <w:position w:val="2"/>
      <w:sz w:val="24"/>
    </w:rPr>
  </w:style>
  <w:style w:type="character" w:customStyle="1" w:styleId="zTimesNewRomanTimesNewRomanChar">
    <w:name w:val="样式 样式 z + Times New Roman + (西文) Times New Roman Char"/>
    <w:link w:val="zTimesNewRomanTimesNewRoman"/>
    <w:rsid w:val="00480288"/>
    <w:rPr>
      <w:rFonts w:ascii="Times New Roman" w:hAnsi="Times New Roman"/>
      <w:position w:val="2"/>
      <w:sz w:val="24"/>
      <w:szCs w:val="24"/>
    </w:rPr>
  </w:style>
  <w:style w:type="paragraph" w:customStyle="1" w:styleId="11c">
    <w:name w:val="样式 表格11 + 居中"/>
    <w:basedOn w:val="116"/>
    <w:link w:val="11Char1"/>
    <w:autoRedefine/>
    <w:rsid w:val="00480288"/>
    <w:pPr>
      <w:adjustRightInd w:val="0"/>
      <w:spacing w:line="240" w:lineRule="exact"/>
    </w:pPr>
    <w:rPr>
      <w:rFonts w:ascii="Times New Roman" w:hAnsi="Times New Roman"/>
    </w:rPr>
  </w:style>
  <w:style w:type="character" w:customStyle="1" w:styleId="11Char1">
    <w:name w:val="样式 表格11 + 居中 Char"/>
    <w:link w:val="11c"/>
    <w:rsid w:val="00480288"/>
    <w:rPr>
      <w:rFonts w:ascii="Times New Roman" w:hAnsi="Times New Roman"/>
      <w:sz w:val="21"/>
      <w:szCs w:val="21"/>
    </w:rPr>
  </w:style>
  <w:style w:type="paragraph" w:customStyle="1" w:styleId="1050">
    <w:name w:val="样式 标题 1 + 黑体 三号 黑色 居中 段前: 0.5 行 段后: 0 磅 行距: 单倍行距"/>
    <w:basedOn w:val="1"/>
    <w:link w:val="1050Char"/>
    <w:autoRedefine/>
    <w:rsid w:val="00480288"/>
    <w:pPr>
      <w:pageBreakBefore/>
      <w:adjustRightInd/>
      <w:spacing w:before="0" w:after="0" w:line="360" w:lineRule="exact"/>
      <w:jc w:val="left"/>
      <w:textAlignment w:val="auto"/>
    </w:pPr>
    <w:rPr>
      <w:rFonts w:ascii="Times New Roman" w:hAnsi="Times New Roman"/>
      <w:color w:val="000000"/>
      <w:kern w:val="0"/>
      <w:sz w:val="36"/>
      <w:szCs w:val="32"/>
    </w:rPr>
  </w:style>
  <w:style w:type="character" w:customStyle="1" w:styleId="1050Char">
    <w:name w:val="样式 标题 1 + 黑体 三号 黑色 居中 段前: 0.5 行 段后: 0 磅 行距: 单倍行距 Char"/>
    <w:link w:val="1050"/>
    <w:qFormat/>
    <w:rsid w:val="00480288"/>
    <w:rPr>
      <w:rFonts w:ascii="Times New Roman" w:eastAsia="黑体" w:hAnsi="Times New Roman"/>
      <w:bCs/>
      <w:color w:val="000000"/>
      <w:sz w:val="36"/>
      <w:szCs w:val="32"/>
    </w:rPr>
  </w:style>
  <w:style w:type="paragraph" w:customStyle="1" w:styleId="10500">
    <w:name w:val="样式 样式 标题 1 + 黑体 三号 黑色 居中 段前: 0.5 行 段后: 0 磅 行距: 单倍行距 + 居中"/>
    <w:basedOn w:val="1050"/>
    <w:link w:val="1050Char0"/>
    <w:autoRedefine/>
    <w:rsid w:val="00480288"/>
    <w:pPr>
      <w:spacing w:beforeLines="50"/>
    </w:pPr>
    <w:rPr>
      <w:bCs w:val="0"/>
    </w:rPr>
  </w:style>
  <w:style w:type="character" w:customStyle="1" w:styleId="1050Char0">
    <w:name w:val="样式 样式 标题 1 + 黑体 三号 黑色 居中 段前: 0.5 行 段后: 0 磅 行距: 单倍行距 + 居中 Char"/>
    <w:link w:val="10500"/>
    <w:qFormat/>
    <w:rsid w:val="00480288"/>
    <w:rPr>
      <w:rFonts w:ascii="Times New Roman" w:eastAsia="黑体" w:hAnsi="Times New Roman"/>
      <w:color w:val="000000"/>
      <w:sz w:val="36"/>
      <w:szCs w:val="32"/>
    </w:rPr>
  </w:style>
  <w:style w:type="paragraph" w:customStyle="1" w:styleId="05">
    <w:name w:val="样式 段前: 0.5 行"/>
    <w:basedOn w:val="a6"/>
    <w:link w:val="05Char"/>
    <w:autoRedefine/>
    <w:rsid w:val="00480288"/>
    <w:pPr>
      <w:spacing w:beforeLines="50" w:line="360" w:lineRule="exact"/>
      <w:ind w:firstLineChars="200" w:firstLine="200"/>
    </w:pPr>
    <w:rPr>
      <w:sz w:val="24"/>
    </w:rPr>
  </w:style>
  <w:style w:type="character" w:customStyle="1" w:styleId="05Char">
    <w:name w:val="样式 段前: 0.5 行 Char"/>
    <w:link w:val="05"/>
    <w:rsid w:val="00480288"/>
    <w:rPr>
      <w:rFonts w:ascii="Times New Roman" w:hAnsi="Times New Roman"/>
      <w:kern w:val="2"/>
      <w:sz w:val="24"/>
    </w:rPr>
  </w:style>
  <w:style w:type="paragraph" w:customStyle="1" w:styleId="05205">
    <w:name w:val="样式 样式 段前: 0.5 行 + 首行缩进:  2 字符 段前: 0.5 行"/>
    <w:basedOn w:val="05"/>
    <w:link w:val="05205Char"/>
    <w:autoRedefine/>
    <w:rsid w:val="00480288"/>
    <w:pPr>
      <w:spacing w:beforeLines="0"/>
      <w:ind w:leftChars="100" w:left="420" w:rightChars="100" w:right="100" w:firstLine="459"/>
    </w:pPr>
  </w:style>
  <w:style w:type="character" w:customStyle="1" w:styleId="05205Char">
    <w:name w:val="样式 样式 段前: 0.5 行 + 首行缩进:  2 字符 段前: 0.5 行 Char"/>
    <w:link w:val="05205"/>
    <w:rsid w:val="00480288"/>
    <w:rPr>
      <w:rFonts w:ascii="Times New Roman" w:hAnsi="Times New Roman"/>
      <w:kern w:val="2"/>
      <w:sz w:val="24"/>
    </w:rPr>
  </w:style>
  <w:style w:type="paragraph" w:customStyle="1" w:styleId="1050Ti">
    <w:name w:val="样式 样式 样式 标题 1 + 黑体 三号 黑色 居中 段前: 0.5 行 段后: 0 磅 行距: 单倍行距 + 居中 + Ti..."/>
    <w:basedOn w:val="10500"/>
    <w:link w:val="1050TiChar"/>
    <w:autoRedefine/>
    <w:rsid w:val="00480288"/>
    <w:pPr>
      <w:spacing w:before="50"/>
    </w:pPr>
  </w:style>
  <w:style w:type="character" w:customStyle="1" w:styleId="1050TiChar">
    <w:name w:val="样式 样式 样式 标题 1 + 黑体 三号 黑色 居中 段前: 0.5 行 段后: 0 磅 行距: 单倍行距 + 居中 + Ti... Char"/>
    <w:link w:val="1050Ti"/>
    <w:rsid w:val="00480288"/>
    <w:rPr>
      <w:rFonts w:ascii="Times New Roman" w:eastAsia="黑体" w:hAnsi="Times New Roman"/>
      <w:color w:val="000000"/>
      <w:sz w:val="36"/>
      <w:szCs w:val="32"/>
    </w:rPr>
  </w:style>
  <w:style w:type="paragraph" w:customStyle="1" w:styleId="0518">
    <w:name w:val="样式 宋体 段前: 0.5 行 行距: 固定值 18 磅"/>
    <w:basedOn w:val="a6"/>
    <w:link w:val="0518Char"/>
    <w:autoRedefine/>
    <w:rsid w:val="00480288"/>
    <w:pPr>
      <w:spacing w:line="360" w:lineRule="exact"/>
      <w:ind w:firstLineChars="200" w:firstLine="200"/>
    </w:pPr>
    <w:rPr>
      <w:rFonts w:ascii="宋体" w:hAnsi="宋体"/>
      <w:sz w:val="24"/>
    </w:rPr>
  </w:style>
  <w:style w:type="character" w:customStyle="1" w:styleId="0518Char">
    <w:name w:val="样式 宋体 段前: 0.5 行 行距: 固定值 18 磅 Char"/>
    <w:link w:val="0518"/>
    <w:rsid w:val="00480288"/>
    <w:rPr>
      <w:rFonts w:ascii="宋体" w:hAnsi="宋体"/>
      <w:kern w:val="2"/>
      <w:sz w:val="24"/>
      <w:szCs w:val="24"/>
    </w:rPr>
  </w:style>
  <w:style w:type="paragraph" w:customStyle="1" w:styleId="2fa">
    <w:name w:val="表头2"/>
    <w:basedOn w:val="a6"/>
    <w:link w:val="2Char5"/>
    <w:autoRedefine/>
    <w:rsid w:val="00480288"/>
    <w:pPr>
      <w:widowControl/>
      <w:adjustRightInd w:val="0"/>
      <w:snapToGrid w:val="0"/>
      <w:jc w:val="center"/>
    </w:pPr>
    <w:rPr>
      <w:rFonts w:ascii="宋体" w:hAnsi="宋体"/>
      <w:b/>
      <w:color w:val="000000"/>
      <w:sz w:val="24"/>
    </w:rPr>
  </w:style>
  <w:style w:type="character" w:customStyle="1" w:styleId="2Char5">
    <w:name w:val="表头2 Char"/>
    <w:link w:val="2fa"/>
    <w:rsid w:val="00480288"/>
    <w:rPr>
      <w:rFonts w:ascii="宋体" w:hAnsi="宋体"/>
      <w:b/>
      <w:color w:val="000000"/>
      <w:sz w:val="24"/>
      <w:szCs w:val="24"/>
    </w:rPr>
  </w:style>
  <w:style w:type="paragraph" w:customStyle="1" w:styleId="11d">
    <w:name w:val="样式 表头11 + 自动设置"/>
    <w:basedOn w:val="11b"/>
    <w:link w:val="11Char2"/>
    <w:autoRedefine/>
    <w:rsid w:val="00480288"/>
    <w:pPr>
      <w:spacing w:line="240" w:lineRule="auto"/>
    </w:pPr>
    <w:rPr>
      <w:bCs/>
      <w:color w:val="000000"/>
      <w:szCs w:val="21"/>
    </w:rPr>
  </w:style>
  <w:style w:type="character" w:customStyle="1" w:styleId="11Char2">
    <w:name w:val="样式 表头11 + 自动设置 Char"/>
    <w:link w:val="11d"/>
    <w:rsid w:val="00480288"/>
    <w:rPr>
      <w:rFonts w:ascii="宋体" w:hAnsi="宋体"/>
      <w:b/>
      <w:bCs/>
      <w:color w:val="000000"/>
      <w:kern w:val="2"/>
      <w:sz w:val="24"/>
      <w:szCs w:val="21"/>
    </w:rPr>
  </w:style>
  <w:style w:type="paragraph" w:customStyle="1" w:styleId="zTimesNewRoman">
    <w:name w:val="样式 z + Times New Roman"/>
    <w:basedOn w:val="a6"/>
    <w:link w:val="zTimesNewRomanChar"/>
    <w:autoRedefine/>
    <w:rsid w:val="00480288"/>
    <w:pPr>
      <w:adjustRightInd w:val="0"/>
      <w:snapToGrid w:val="0"/>
      <w:spacing w:line="480" w:lineRule="exact"/>
      <w:ind w:firstLineChars="200" w:firstLine="459"/>
    </w:pPr>
    <w:rPr>
      <w:rFonts w:ascii="宋体" w:hAnsi="宋体"/>
      <w:position w:val="2"/>
      <w:sz w:val="24"/>
    </w:rPr>
  </w:style>
  <w:style w:type="character" w:customStyle="1" w:styleId="zTimesNewRomanChar">
    <w:name w:val="样式 z + Times New Roman Char"/>
    <w:link w:val="zTimesNewRoman"/>
    <w:rsid w:val="00480288"/>
    <w:rPr>
      <w:rFonts w:ascii="宋体" w:hAnsi="宋体"/>
      <w:position w:val="2"/>
      <w:sz w:val="24"/>
      <w:szCs w:val="24"/>
    </w:rPr>
  </w:style>
  <w:style w:type="paragraph" w:customStyle="1" w:styleId="051820">
    <w:name w:val="样式 样式 样式 宋体 段前: 0.5 行 行距: 固定值 18 磅 + 首行缩进:  2 字符 + (西文) 宋体"/>
    <w:basedOn w:val="05182"/>
    <w:link w:val="05182Char0"/>
    <w:autoRedefine/>
    <w:rsid w:val="00480288"/>
    <w:pPr>
      <w:adjustRightInd w:val="0"/>
      <w:snapToGrid w:val="0"/>
      <w:spacing w:line="480" w:lineRule="exact"/>
      <w:ind w:firstLine="459"/>
    </w:pPr>
    <w:rPr>
      <w:rFonts w:ascii="Times New Roman" w:eastAsia="Times New Roman" w:hAnsi="Times New Roman"/>
      <w:snapToGrid/>
      <w:szCs w:val="18"/>
      <w:lang w:val="en-US"/>
    </w:rPr>
  </w:style>
  <w:style w:type="character" w:customStyle="1" w:styleId="05182Char0">
    <w:name w:val="样式 样式 样式 宋体 段前: 0.5 行 行距: 固定值 18 磅 + 首行缩进:  2 字符 + (西文) 宋体 Char"/>
    <w:link w:val="051820"/>
    <w:rsid w:val="00480288"/>
    <w:rPr>
      <w:rFonts w:ascii="Times New Roman" w:eastAsia="Times New Roman" w:hAnsi="Times New Roman"/>
      <w:color w:val="000000"/>
      <w:kern w:val="2"/>
      <w:sz w:val="24"/>
      <w:szCs w:val="18"/>
      <w:lang w:val="en-US" w:eastAsia="zh-CN"/>
    </w:rPr>
  </w:style>
  <w:style w:type="paragraph" w:customStyle="1" w:styleId="051821">
    <w:name w:val="样式 样式 样式 样式 宋体 段前: 0.5 行 行距: 固定值 18 磅 + 首行缩进:  2 字符 + (西文) 宋体 + ..."/>
    <w:basedOn w:val="051820"/>
    <w:link w:val="05182Char1"/>
    <w:autoRedefine/>
    <w:rsid w:val="00480288"/>
  </w:style>
  <w:style w:type="character" w:customStyle="1" w:styleId="05182Char1">
    <w:name w:val="样式 样式 样式 样式 宋体 段前: 0.5 行 行距: 固定值 18 磅 + 首行缩进:  2 字符 + (西文) 宋体 + ... Char"/>
    <w:link w:val="051821"/>
    <w:rsid w:val="00480288"/>
    <w:rPr>
      <w:rFonts w:ascii="Times New Roman" w:eastAsia="Times New Roman" w:hAnsi="Times New Roman"/>
      <w:color w:val="000000"/>
      <w:kern w:val="2"/>
      <w:sz w:val="24"/>
      <w:szCs w:val="18"/>
      <w:lang w:val="en-US" w:eastAsia="zh-CN"/>
    </w:rPr>
  </w:style>
  <w:style w:type="paragraph" w:customStyle="1" w:styleId="CharCharCharCharCharChar1CharCharChar">
    <w:name w:val="Char Char Char Char Char Char1 Char Char Char"/>
    <w:basedOn w:val="3"/>
    <w:rsid w:val="00480288"/>
    <w:pPr>
      <w:keepNext/>
      <w:keepLines/>
      <w:widowControl w:val="0"/>
      <w:tabs>
        <w:tab w:val="num" w:pos="360"/>
        <w:tab w:val="num" w:pos="900"/>
      </w:tabs>
      <w:adjustRightIn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
    <w:name w:val="Char Char Char Char Char Char Char Char Char1 Char Char Char Char Char Char Char Char Char Char Char Char Char Char Char Char Char Char Char"/>
    <w:basedOn w:val="3"/>
    <w:rsid w:val="00480288"/>
    <w:pPr>
      <w:keepNext/>
      <w:keepLines/>
      <w:widowControl w:val="0"/>
      <w:tabs>
        <w:tab w:val="num" w:pos="360"/>
        <w:tab w:val="num" w:pos="900"/>
      </w:tabs>
      <w:adjustRightIn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HZZH">
    <w:name w:val="HZZH正文"/>
    <w:basedOn w:val="a6"/>
    <w:link w:val="HZZHChar"/>
    <w:autoRedefine/>
    <w:rsid w:val="00480288"/>
    <w:pPr>
      <w:overflowPunct w:val="0"/>
      <w:spacing w:line="360" w:lineRule="auto"/>
      <w:ind w:firstLineChars="225" w:firstLine="540"/>
    </w:pPr>
    <w:rPr>
      <w:sz w:val="24"/>
    </w:rPr>
  </w:style>
  <w:style w:type="character" w:customStyle="1" w:styleId="HZZHChar">
    <w:name w:val="HZZH正文 Char"/>
    <w:link w:val="HZZH"/>
    <w:rsid w:val="00480288"/>
    <w:rPr>
      <w:rFonts w:ascii="Times New Roman" w:hAnsi="Times New Roman"/>
      <w:sz w:val="24"/>
      <w:szCs w:val="24"/>
    </w:rPr>
  </w:style>
  <w:style w:type="paragraph" w:customStyle="1" w:styleId="HZZH1">
    <w:name w:val="HZZH标题—1"/>
    <w:basedOn w:val="1"/>
    <w:next w:val="HZZH2"/>
    <w:autoRedefine/>
    <w:rsid w:val="00480288"/>
    <w:pPr>
      <w:numPr>
        <w:numId w:val="2"/>
      </w:numPr>
      <w:tabs>
        <w:tab w:val="clear" w:pos="992"/>
        <w:tab w:val="num" w:pos="0"/>
      </w:tabs>
      <w:adjustRightInd/>
      <w:ind w:left="0" w:firstLine="0"/>
      <w:textAlignment w:val="auto"/>
    </w:pPr>
    <w:rPr>
      <w:rFonts w:ascii="Times New Roman" w:hAnsi="Times New Roman"/>
      <w:b/>
      <w:color w:val="000000"/>
      <w:kern w:val="2"/>
      <w:szCs w:val="24"/>
    </w:rPr>
  </w:style>
  <w:style w:type="paragraph" w:customStyle="1" w:styleId="HZZH2">
    <w:name w:val="HZZH标题—2"/>
    <w:basedOn w:val="2"/>
    <w:next w:val="HZZH3"/>
    <w:autoRedefine/>
    <w:rsid w:val="00480288"/>
    <w:pPr>
      <w:numPr>
        <w:ilvl w:val="1"/>
        <w:numId w:val="2"/>
      </w:numPr>
      <w:tabs>
        <w:tab w:val="left" w:pos="720"/>
      </w:tabs>
      <w:adjustRightInd/>
      <w:spacing w:before="260" w:after="260"/>
      <w:jc w:val="left"/>
      <w:textAlignment w:val="auto"/>
    </w:pPr>
    <w:rPr>
      <w:rFonts w:ascii="黑体" w:eastAsia="黑体" w:hAnsi="黑体"/>
      <w:bCs/>
      <w:kern w:val="2"/>
      <w:sz w:val="30"/>
      <w:szCs w:val="32"/>
    </w:rPr>
  </w:style>
  <w:style w:type="paragraph" w:customStyle="1" w:styleId="HZZH3">
    <w:name w:val="HZZH标题—3"/>
    <w:basedOn w:val="3"/>
    <w:next w:val="HZZH4"/>
    <w:autoRedefine/>
    <w:rsid w:val="00480288"/>
    <w:pPr>
      <w:keepNext/>
      <w:keepLines/>
      <w:widowControl w:val="0"/>
      <w:numPr>
        <w:ilvl w:val="2"/>
        <w:numId w:val="2"/>
      </w:numPr>
      <w:tabs>
        <w:tab w:val="clear" w:pos="2858"/>
        <w:tab w:val="left" w:pos="-1800"/>
        <w:tab w:val="num" w:pos="900"/>
      </w:tabs>
      <w:adjustRightInd/>
      <w:snapToGrid/>
      <w:spacing w:before="180" w:after="260" w:line="240" w:lineRule="auto"/>
      <w:ind w:left="0" w:right="240" w:firstLine="0"/>
      <w:jc w:val="left"/>
    </w:pPr>
    <w:rPr>
      <w:rFonts w:ascii="黑体" w:eastAsia="黑体" w:hAnsi="宋体" w:cs="宋体"/>
      <w:sz w:val="28"/>
      <w:szCs w:val="28"/>
    </w:rPr>
  </w:style>
  <w:style w:type="paragraph" w:customStyle="1" w:styleId="HZZH4">
    <w:name w:val="HZZH标题—4"/>
    <w:basedOn w:val="4"/>
    <w:link w:val="HZZH4Char"/>
    <w:autoRedefine/>
    <w:rsid w:val="00480288"/>
    <w:pPr>
      <w:numPr>
        <w:ilvl w:val="3"/>
        <w:numId w:val="2"/>
      </w:numPr>
      <w:tabs>
        <w:tab w:val="clear" w:pos="4003"/>
        <w:tab w:val="num" w:pos="1080"/>
      </w:tabs>
      <w:spacing w:before="0" w:after="0" w:line="360" w:lineRule="auto"/>
      <w:ind w:left="0" w:firstLine="0"/>
      <w:jc w:val="left"/>
    </w:pPr>
    <w:rPr>
      <w:rFonts w:ascii="宋体" w:eastAsia="宋体" w:hAnsi="宋体"/>
      <w:bCs w:val="0"/>
      <w:kern w:val="2"/>
      <w:sz w:val="24"/>
    </w:rPr>
  </w:style>
  <w:style w:type="character" w:customStyle="1" w:styleId="HZZHChar0">
    <w:name w:val="HZZH表头 Char"/>
    <w:link w:val="HZZH0"/>
    <w:rsid w:val="00480288"/>
    <w:rPr>
      <w:rFonts w:ascii="宋体" w:hAnsi="宋体"/>
      <w:b/>
      <w:bCs/>
      <w:kern w:val="2"/>
      <w:sz w:val="21"/>
      <w:szCs w:val="21"/>
    </w:rPr>
  </w:style>
  <w:style w:type="paragraph" w:customStyle="1" w:styleId="HZZH0">
    <w:name w:val="HZZH表头"/>
    <w:basedOn w:val="a6"/>
    <w:link w:val="HZZHChar0"/>
    <w:autoRedefine/>
    <w:rsid w:val="00480288"/>
    <w:pPr>
      <w:ind w:firstLine="482"/>
      <w:jc w:val="center"/>
    </w:pPr>
    <w:rPr>
      <w:rFonts w:ascii="宋体" w:hAnsi="宋体"/>
      <w:b/>
      <w:bCs/>
      <w:szCs w:val="21"/>
    </w:rPr>
  </w:style>
  <w:style w:type="character" w:customStyle="1" w:styleId="HZZH4Char">
    <w:name w:val="HZZH标题—4 Char"/>
    <w:link w:val="HZZH4"/>
    <w:rsid w:val="00480288"/>
    <w:rPr>
      <w:rFonts w:ascii="宋体" w:hAnsi="宋体"/>
      <w:b/>
      <w:kern w:val="2"/>
      <w:sz w:val="24"/>
      <w:szCs w:val="28"/>
    </w:rPr>
  </w:style>
  <w:style w:type="character" w:customStyle="1" w:styleId="123YJChar4">
    <w:name w:val="123YJ Char4"/>
    <w:aliases w:val="123YJ Char Char Char4"/>
    <w:rsid w:val="00480288"/>
    <w:rPr>
      <w:rFonts w:eastAsia="宋体"/>
      <w:sz w:val="18"/>
      <w:lang w:val="en-US" w:eastAsia="zh-CN" w:bidi="ar-SA"/>
    </w:rPr>
  </w:style>
  <w:style w:type="character" w:customStyle="1" w:styleId="style261">
    <w:name w:val="style261"/>
    <w:rsid w:val="00480288"/>
    <w:rPr>
      <w:color w:val="000000"/>
      <w:sz w:val="18"/>
      <w:szCs w:val="18"/>
    </w:rPr>
  </w:style>
  <w:style w:type="paragraph" w:customStyle="1" w:styleId="box1">
    <w:name w:val="box1"/>
    <w:basedOn w:val="a6"/>
    <w:rsid w:val="00480288"/>
    <w:pPr>
      <w:widowControl/>
      <w:spacing w:before="100" w:beforeAutospacing="1" w:after="100" w:afterAutospacing="1"/>
      <w:jc w:val="left"/>
    </w:pPr>
    <w:rPr>
      <w:rFonts w:ascii="宋体" w:hAnsi="宋体" w:cs="宋体"/>
      <w:sz w:val="24"/>
    </w:rPr>
  </w:style>
  <w:style w:type="character" w:customStyle="1" w:styleId="CharCharCharCharCharCharChar8">
    <w:name w:val="自定义正文 Char Char Char Char Char Char Char"/>
    <w:rsid w:val="00480288"/>
    <w:rPr>
      <w:rFonts w:eastAsia="宋体"/>
      <w:kern w:val="2"/>
      <w:position w:val="-28"/>
      <w:sz w:val="28"/>
      <w:szCs w:val="28"/>
      <w:lang w:val="en-US" w:eastAsia="zh-CN" w:bidi="ar-SA"/>
    </w:rPr>
  </w:style>
  <w:style w:type="character" w:customStyle="1" w:styleId="BHeadCharCharCharChar1">
    <w:name w:val="B Head Char Char Char Char1"/>
    <w:rsid w:val="00480288"/>
    <w:rPr>
      <w:rFonts w:ascii="黑体" w:eastAsia="黑体" w:hAnsi="宋体"/>
      <w:b/>
      <w:bCs/>
      <w:sz w:val="24"/>
      <w:szCs w:val="32"/>
      <w:lang w:val="en-US" w:eastAsia="zh-CN" w:bidi="ar-SA"/>
    </w:rPr>
  </w:style>
  <w:style w:type="character" w:customStyle="1" w:styleId="4111Ch">
    <w:name w:val="标题 4111 Ch"/>
    <w:rsid w:val="00480288"/>
    <w:rPr>
      <w:rFonts w:ascii="Arial" w:eastAsia="黑体" w:hAnsi="Arial"/>
      <w:b/>
      <w:bCs/>
      <w:kern w:val="2"/>
      <w:sz w:val="28"/>
      <w:szCs w:val="28"/>
      <w:lang w:val="en-US" w:eastAsia="zh-CN" w:bidi="ar-SA"/>
    </w:rPr>
  </w:style>
  <w:style w:type="character" w:customStyle="1" w:styleId="BHeadCharCharCharChar">
    <w:name w:val="B Head Char Char Char Char"/>
    <w:rsid w:val="00480288"/>
    <w:rPr>
      <w:rFonts w:ascii="黑体" w:eastAsia="黑体" w:hAnsi="宋体"/>
      <w:b/>
      <w:bCs/>
      <w:sz w:val="24"/>
      <w:szCs w:val="32"/>
      <w:lang w:val="en-US" w:eastAsia="zh-CN" w:bidi="ar-SA"/>
    </w:rPr>
  </w:style>
  <w:style w:type="paragraph" w:customStyle="1" w:styleId="CharCharCharCharCharChar1CharCharCharCharCharCharCharCharCharChar">
    <w:name w:val="Char Char Char Char Char Char1 Char Char Char Char Char Char Char Char Char Char"/>
    <w:basedOn w:val="3"/>
    <w:rsid w:val="00480288"/>
    <w:pPr>
      <w:keepNext/>
      <w:keepLines/>
      <w:widowControl w:val="0"/>
      <w:tabs>
        <w:tab w:val="num" w:pos="360"/>
        <w:tab w:val="num" w:pos="900"/>
      </w:tabs>
      <w:snapToGrid/>
      <w:spacing w:before="120" w:after="120" w:line="360" w:lineRule="auto"/>
      <w:ind w:leftChars="-12" w:left="542" w:firstLineChars="200" w:firstLine="200"/>
      <w:jc w:val="left"/>
      <w:textAlignment w:val="baseline"/>
    </w:pPr>
    <w:rPr>
      <w:rFonts w:eastAsia="黑体"/>
      <w:b w:val="0"/>
      <w:bCs w:val="0"/>
      <w:snapToGrid w:val="0"/>
      <w:kern w:val="2"/>
      <w:szCs w:val="24"/>
    </w:rPr>
  </w:style>
  <w:style w:type="paragraph" w:customStyle="1" w:styleId="CharCharChar3CharCharCharChar">
    <w:name w:val="Char Char Char3 Char Char Char Char"/>
    <w:basedOn w:val="a6"/>
    <w:rsid w:val="00480288"/>
    <w:pPr>
      <w:spacing w:line="360" w:lineRule="auto"/>
      <w:ind w:firstLineChars="200" w:firstLine="200"/>
    </w:pPr>
    <w:rPr>
      <w:rFonts w:ascii="宋体" w:hAnsi="宋体" w:cs="宋体"/>
      <w:sz w:val="24"/>
    </w:rPr>
  </w:style>
  <w:style w:type="character" w:customStyle="1" w:styleId="f241">
    <w:name w:val="f241"/>
    <w:rsid w:val="00480288"/>
    <w:rPr>
      <w:sz w:val="36"/>
      <w:szCs w:val="36"/>
    </w:rPr>
  </w:style>
  <w:style w:type="character" w:customStyle="1" w:styleId="text1">
    <w:name w:val="text1"/>
    <w:rsid w:val="00480288"/>
    <w:rPr>
      <w:color w:val="402C00"/>
      <w:sz w:val="21"/>
      <w:szCs w:val="21"/>
    </w:rPr>
  </w:style>
  <w:style w:type="character" w:customStyle="1" w:styleId="q21">
    <w:name w:val="q21"/>
    <w:rsid w:val="00480288"/>
    <w:rPr>
      <w:rFonts w:ascii="Arial" w:hAnsi="Arial" w:cs="Arial" w:hint="default"/>
      <w:strike w:val="0"/>
      <w:dstrike w:val="0"/>
      <w:color w:val="000000"/>
      <w:sz w:val="18"/>
      <w:szCs w:val="18"/>
      <w:u w:val="none"/>
      <w:effect w:val="none"/>
      <w:bdr w:val="none" w:sz="0" w:space="0" w:color="auto" w:frame="1"/>
    </w:rPr>
  </w:style>
  <w:style w:type="paragraph" w:customStyle="1" w:styleId="affffffff5">
    <w:name w:val="报告书一级标题"/>
    <w:rsid w:val="00480288"/>
    <w:pPr>
      <w:spacing w:before="480" w:after="240"/>
      <w:jc w:val="center"/>
    </w:pPr>
    <w:rPr>
      <w:rFonts w:ascii="黑体" w:eastAsia="黑体" w:hAnsi="Times New Roman"/>
      <w:kern w:val="44"/>
      <w:sz w:val="32"/>
      <w:szCs w:val="32"/>
    </w:rPr>
  </w:style>
  <w:style w:type="character" w:customStyle="1" w:styleId="style31">
    <w:name w:val="style31"/>
    <w:rsid w:val="00480288"/>
    <w:rPr>
      <w:sz w:val="27"/>
      <w:szCs w:val="27"/>
    </w:rPr>
  </w:style>
  <w:style w:type="character" w:customStyle="1" w:styleId="searchcontent1">
    <w:name w:val="search_content1"/>
    <w:rsid w:val="00480288"/>
    <w:rPr>
      <w:sz w:val="18"/>
      <w:szCs w:val="18"/>
    </w:rPr>
  </w:style>
  <w:style w:type="character" w:customStyle="1" w:styleId="zwsx">
    <w:name w:val="zwsx"/>
    <w:rsid w:val="00480288"/>
  </w:style>
  <w:style w:type="character" w:customStyle="1" w:styleId="aspmaker">
    <w:name w:val="aspmaker"/>
    <w:rsid w:val="00480288"/>
  </w:style>
  <w:style w:type="paragraph" w:customStyle="1" w:styleId="CharCharChar3CharCharChar4CharCharChar1">
    <w:name w:val="Char Char Char3 Char Char Char4 Char Char Char1"/>
    <w:basedOn w:val="a6"/>
    <w:rsid w:val="00480288"/>
    <w:pPr>
      <w:spacing w:line="360" w:lineRule="auto"/>
      <w:ind w:firstLineChars="200" w:firstLine="200"/>
    </w:pPr>
    <w:rPr>
      <w:rFonts w:ascii="宋体" w:hAnsi="宋体" w:cs="宋体"/>
      <w:sz w:val="24"/>
    </w:rPr>
  </w:style>
  <w:style w:type="paragraph" w:customStyle="1" w:styleId="CharCharChar3CharCharChar">
    <w:name w:val="Char Char Char3 Char Char Char"/>
    <w:basedOn w:val="a6"/>
    <w:rsid w:val="00480288"/>
    <w:pPr>
      <w:spacing w:line="360" w:lineRule="auto"/>
      <w:ind w:firstLineChars="200" w:firstLine="200"/>
    </w:pPr>
    <w:rPr>
      <w:rFonts w:ascii="宋体" w:hAnsi="宋体" w:cs="宋体"/>
      <w:sz w:val="24"/>
    </w:rPr>
  </w:style>
  <w:style w:type="paragraph" w:customStyle="1" w:styleId="affffffff6">
    <w:name w:val="正文段落"/>
    <w:basedOn w:val="a6"/>
    <w:rsid w:val="00480288"/>
    <w:pPr>
      <w:autoSpaceDE w:val="0"/>
      <w:autoSpaceDN w:val="0"/>
      <w:adjustRightInd w:val="0"/>
      <w:spacing w:line="480" w:lineRule="exact"/>
      <w:ind w:firstLineChars="200" w:firstLine="200"/>
      <w:textAlignment w:val="baseline"/>
    </w:pPr>
    <w:rPr>
      <w:rFonts w:ascii="@宋体" w:eastAsia="仿宋_GB2312"/>
      <w:sz w:val="24"/>
    </w:rPr>
  </w:style>
  <w:style w:type="character" w:customStyle="1" w:styleId="bak">
    <w:name w:val="bak"/>
    <w:rsid w:val="00480288"/>
  </w:style>
  <w:style w:type="paragraph" w:customStyle="1" w:styleId="CharCharCharCharCharCharChar20">
    <w:name w:val="报告书正文 Char Char Char Char Char Char Char2"/>
    <w:basedOn w:val="a6"/>
    <w:rsid w:val="00480288"/>
    <w:pPr>
      <w:spacing w:line="300" w:lineRule="auto"/>
      <w:ind w:firstLineChars="200" w:firstLine="480"/>
    </w:pPr>
    <w:rPr>
      <w:rFonts w:ascii="宋体" w:hAnsi="宋体"/>
      <w:sz w:val="24"/>
    </w:rPr>
  </w:style>
  <w:style w:type="character" w:customStyle="1" w:styleId="CharCharChar9">
    <w:name w:val="报告 Char Char Char"/>
    <w:rsid w:val="00480288"/>
    <w:rPr>
      <w:rFonts w:eastAsia="宋体"/>
      <w:kern w:val="2"/>
      <w:sz w:val="24"/>
      <w:szCs w:val="24"/>
      <w:lang w:val="en-US" w:eastAsia="zh-CN" w:bidi="ar-SA"/>
    </w:rPr>
  </w:style>
  <w:style w:type="character" w:customStyle="1" w:styleId="66CharCharCharCharCharCharCharCharCharCharCharCharCharCharCharCharCharCharCharCharCharCharCharCharCharCharCharCharCharCharCharCharCharCharCharCharCharCharCharCharCharCharCharCharCharCharChar3">
    <w:name w:val="样式 标题 6标题 6 Char Char Char Char Char Char Char Char Char + 加粗 Char Char Char Char Char Char Char Char Char Char Char Char Char Char Char Char Char Char Char Char Char Char Char Char Char Char Char Char Char Char Char Char Char Char Char Char Char  Char3"/>
    <w:rsid w:val="00480288"/>
    <w:rPr>
      <w:rFonts w:ascii="宋体" w:eastAsia="仿宋_GB2312" w:hAnsi="宋体"/>
      <w:b/>
      <w:bCs/>
      <w:kern w:val="2"/>
      <w:sz w:val="24"/>
      <w:szCs w:val="24"/>
      <w:lang w:val="en-US" w:eastAsia="zh-CN" w:bidi="ar-SA"/>
    </w:rPr>
  </w:style>
  <w:style w:type="character" w:customStyle="1" w:styleId="CharCharCharCharCharCharCharCharCharCharCharChar2">
    <w:name w:val="报告书正文 Char Char Char Char Char Char Char Char Char Char Char Char2"/>
    <w:rsid w:val="00480288"/>
    <w:rPr>
      <w:rFonts w:eastAsia="宋体"/>
      <w:color w:val="000000"/>
      <w:kern w:val="2"/>
      <w:sz w:val="24"/>
      <w:szCs w:val="24"/>
      <w:lang w:val="en-US" w:eastAsia="zh-CN" w:bidi="ar-SA"/>
    </w:rPr>
  </w:style>
  <w:style w:type="paragraph" w:customStyle="1" w:styleId="CharCharCharCharCharCharCharChar2">
    <w:name w:val="报告书正文 Char Char Char Char Char Char Char Char2"/>
    <w:basedOn w:val="a6"/>
    <w:rsid w:val="00480288"/>
    <w:pPr>
      <w:spacing w:line="300" w:lineRule="auto"/>
      <w:ind w:firstLineChars="200" w:firstLine="480"/>
    </w:pPr>
    <w:rPr>
      <w:color w:val="000000"/>
      <w:sz w:val="24"/>
    </w:rPr>
  </w:style>
  <w:style w:type="character" w:customStyle="1" w:styleId="33CharH3BHeadCharCharCharCharChar2">
    <w:name w:val="样式 标题 3标题 3 CharH3B Head + 宋体 小三 Char Char Char Char Char2"/>
    <w:rsid w:val="00480288"/>
    <w:rPr>
      <w:rFonts w:ascii="宋体" w:eastAsia="黑体" w:hAnsi="宋体"/>
      <w:bCs/>
      <w:kern w:val="2"/>
      <w:sz w:val="30"/>
      <w:szCs w:val="28"/>
      <w:lang w:val="en-US" w:eastAsia="zh-CN" w:bidi="ar-SA"/>
    </w:rPr>
  </w:style>
  <w:style w:type="character" w:customStyle="1" w:styleId="4CharCharCharCharChar2">
    <w:name w:val="样式 标题 4 + 宋体 Char Char Char Char Char2"/>
    <w:rsid w:val="00480288"/>
    <w:rPr>
      <w:rFonts w:ascii="宋体" w:eastAsia="宋体" w:hAnsi="宋体"/>
      <w:bCs/>
      <w:kern w:val="2"/>
      <w:sz w:val="24"/>
      <w:szCs w:val="24"/>
      <w:lang w:val="en-US" w:eastAsia="zh-CN" w:bidi="ar-SA"/>
    </w:rPr>
  </w:style>
  <w:style w:type="character" w:customStyle="1" w:styleId="1CharCharCharCharCharCharCharChar2">
    <w:name w:val="样式1 Char Char Char Char Char Char Char Char2"/>
    <w:rsid w:val="00480288"/>
    <w:rPr>
      <w:rFonts w:ascii="宋体" w:eastAsia="宋体" w:hAnsi="宋体"/>
      <w:kern w:val="2"/>
      <w:sz w:val="24"/>
      <w:szCs w:val="24"/>
      <w:lang w:val="en-US" w:eastAsia="zh-CN" w:bidi="ar-SA"/>
    </w:rPr>
  </w:style>
  <w:style w:type="character" w:customStyle="1" w:styleId="CharCharCharCharCharCharCharCharCharCharCharCharCharCharChar20">
    <w:name w:val="报告书正文 Char Char Char Char Char Char Char Char Char Char Char Char Char Char Char2"/>
    <w:rsid w:val="00480288"/>
    <w:rPr>
      <w:rFonts w:eastAsia="宋体"/>
      <w:color w:val="000000"/>
      <w:kern w:val="2"/>
      <w:sz w:val="24"/>
      <w:szCs w:val="24"/>
      <w:lang w:val="en-US" w:eastAsia="zh-CN" w:bidi="ar-SA"/>
    </w:rPr>
  </w:style>
  <w:style w:type="character" w:customStyle="1" w:styleId="CharCharCharCharCharCharCharCharCharCharCharCharCharCharChar21">
    <w:name w:val="自定义正文 Char Char Char Char Char Char Char Char Char Char Char Char Char Char Char2"/>
    <w:rsid w:val="00480288"/>
    <w:rPr>
      <w:rFonts w:eastAsia="宋体"/>
      <w:kern w:val="2"/>
      <w:position w:val="-28"/>
      <w:sz w:val="28"/>
      <w:szCs w:val="28"/>
      <w:lang w:val="en-US" w:eastAsia="zh-CN" w:bidi="ar-SA"/>
    </w:rPr>
  </w:style>
  <w:style w:type="character" w:customStyle="1" w:styleId="4CharCharCharCharChar20">
    <w:name w:val="标4 Char Char Char Char Char2"/>
    <w:rsid w:val="00480288"/>
    <w:rPr>
      <w:rFonts w:ascii="宋体" w:eastAsia="宋体" w:hAnsi="宋体"/>
      <w:kern w:val="2"/>
      <w:sz w:val="24"/>
      <w:szCs w:val="30"/>
      <w:lang w:val="en-US" w:eastAsia="zh-CN" w:bidi="ar-SA"/>
    </w:rPr>
  </w:style>
  <w:style w:type="character" w:customStyle="1" w:styleId="CharCharCharChar7">
    <w:name w:val="加粗正文 Char Char Char Char"/>
    <w:rsid w:val="00480288"/>
    <w:rPr>
      <w:rFonts w:ascii="宋体" w:eastAsia="宋体" w:hAnsi="Courier New" w:cs="Courier New"/>
      <w:kern w:val="2"/>
      <w:sz w:val="21"/>
      <w:szCs w:val="21"/>
      <w:lang w:val="en-US" w:eastAsia="zh-CN" w:bidi="ar-SA"/>
    </w:rPr>
  </w:style>
  <w:style w:type="paragraph" w:customStyle="1" w:styleId="CharCharChar3CharCharChar2">
    <w:name w:val="Char Char Char3 Char Char Char2"/>
    <w:basedOn w:val="a6"/>
    <w:rsid w:val="00480288"/>
    <w:pPr>
      <w:spacing w:line="360" w:lineRule="auto"/>
      <w:ind w:firstLineChars="200" w:firstLine="200"/>
    </w:pPr>
    <w:rPr>
      <w:rFonts w:ascii="宋体" w:hAnsi="宋体" w:cs="宋体"/>
      <w:sz w:val="24"/>
    </w:rPr>
  </w:style>
  <w:style w:type="paragraph" w:customStyle="1" w:styleId="CharCharChar3CharCharChar3">
    <w:name w:val="Char Char Char3 Char Char Char3"/>
    <w:basedOn w:val="a6"/>
    <w:rsid w:val="00480288"/>
    <w:pPr>
      <w:spacing w:line="360" w:lineRule="auto"/>
      <w:ind w:firstLineChars="200" w:firstLine="200"/>
    </w:pPr>
    <w:rPr>
      <w:rFonts w:ascii="宋体" w:hAnsi="宋体" w:cs="宋体"/>
      <w:sz w:val="24"/>
    </w:rPr>
  </w:style>
  <w:style w:type="paragraph" w:customStyle="1" w:styleId="CharCharChar3CharCharChar4CharCharChar">
    <w:name w:val="Char Char Char3 Char Char Char4 Char Char Char"/>
    <w:basedOn w:val="a6"/>
    <w:rsid w:val="00480288"/>
    <w:pPr>
      <w:spacing w:line="360" w:lineRule="auto"/>
      <w:ind w:firstLineChars="200" w:firstLine="200"/>
    </w:pPr>
    <w:rPr>
      <w:rFonts w:ascii="宋体" w:hAnsi="宋体" w:cs="宋体"/>
      <w:sz w:val="24"/>
    </w:rPr>
  </w:style>
  <w:style w:type="paragraph" w:customStyle="1" w:styleId="105v">
    <w:name w:val="105v"/>
    <w:basedOn w:val="a6"/>
    <w:rsid w:val="00480288"/>
    <w:pPr>
      <w:widowControl/>
      <w:spacing w:before="100" w:beforeAutospacing="1" w:after="100" w:afterAutospacing="1"/>
      <w:jc w:val="left"/>
    </w:pPr>
    <w:rPr>
      <w:rFonts w:ascii="宋体" w:hAnsi="宋体" w:cs="宋体"/>
      <w:szCs w:val="21"/>
    </w:rPr>
  </w:style>
  <w:style w:type="character" w:customStyle="1" w:styleId="Char1e">
    <w:name w:val="正文文字缩进 Char1"/>
    <w:aliases w:val="正文文字缩进 Char Char Char,正文文字缩进 Char Char,特点标题 Char Char Char1,特点标题 Char Char Char Char Char"/>
    <w:rsid w:val="00480288"/>
    <w:rPr>
      <w:rFonts w:eastAsia="宋体"/>
      <w:kern w:val="2"/>
      <w:sz w:val="21"/>
      <w:szCs w:val="24"/>
      <w:lang w:val="en-US" w:eastAsia="zh-CN" w:bidi="ar-SA"/>
    </w:rPr>
  </w:style>
  <w:style w:type="character" w:customStyle="1" w:styleId="Charff6">
    <w:name w:val="表头 Char"/>
    <w:rsid w:val="00480288"/>
    <w:rPr>
      <w:rFonts w:ascii="宋体" w:eastAsia="宋体"/>
      <w:b/>
      <w:kern w:val="2"/>
      <w:sz w:val="21"/>
      <w:szCs w:val="21"/>
      <w:lang w:val="en-US" w:eastAsia="zh-CN" w:bidi="ar-SA"/>
    </w:rPr>
  </w:style>
  <w:style w:type="paragraph" w:customStyle="1" w:styleId="CharCharChar3CharCharChar7">
    <w:name w:val="Char Char Char3 Char Char Char7"/>
    <w:basedOn w:val="a6"/>
    <w:rsid w:val="00480288"/>
    <w:pPr>
      <w:spacing w:line="360" w:lineRule="auto"/>
      <w:ind w:firstLineChars="200" w:firstLine="200"/>
    </w:pPr>
    <w:rPr>
      <w:rFonts w:ascii="宋体" w:hAnsi="宋体" w:cs="宋体"/>
      <w:sz w:val="24"/>
    </w:rPr>
  </w:style>
  <w:style w:type="paragraph" w:customStyle="1" w:styleId="CharCharChar3CharCharChar4CharCharChar1CharCharCharCharChar">
    <w:name w:val="Char Char Char3 Char Char Char4 Char Char Char1 Char Char Char Char Char"/>
    <w:basedOn w:val="a6"/>
    <w:rsid w:val="00480288"/>
    <w:pPr>
      <w:spacing w:line="360" w:lineRule="auto"/>
      <w:ind w:firstLineChars="200" w:firstLine="200"/>
    </w:pPr>
    <w:rPr>
      <w:rFonts w:ascii="宋体" w:hAnsi="宋体" w:cs="宋体"/>
      <w:sz w:val="24"/>
    </w:rPr>
  </w:style>
  <w:style w:type="paragraph" w:customStyle="1" w:styleId="ParaCharCharCharCharChar">
    <w:name w:val="默认段落字体 Para Char Char Char Char Char"/>
    <w:basedOn w:val="a6"/>
    <w:rsid w:val="00480288"/>
    <w:pPr>
      <w:ind w:firstLineChars="200" w:firstLine="200"/>
      <w:jc w:val="left"/>
    </w:pPr>
    <w:rPr>
      <w:sz w:val="28"/>
    </w:rPr>
  </w:style>
  <w:style w:type="paragraph" w:customStyle="1" w:styleId="affffffff7">
    <w:name w:val="讲稿"/>
    <w:basedOn w:val="a6"/>
    <w:rsid w:val="00480288"/>
    <w:pPr>
      <w:ind w:firstLine="431"/>
    </w:pPr>
    <w:rPr>
      <w:rFonts w:ascii="Arial" w:hAnsi="Arial"/>
    </w:rPr>
  </w:style>
  <w:style w:type="paragraph" w:customStyle="1" w:styleId="affffffff8">
    <w:name w:val="正文（杨）"/>
    <w:basedOn w:val="a6"/>
    <w:autoRedefine/>
    <w:rsid w:val="00480288"/>
    <w:pPr>
      <w:adjustRightInd w:val="0"/>
      <w:snapToGrid w:val="0"/>
      <w:spacing w:line="312" w:lineRule="auto"/>
      <w:ind w:firstLineChars="200" w:firstLine="504"/>
    </w:pPr>
    <w:rPr>
      <w:rFonts w:cs="宋体"/>
      <w:color w:val="000000"/>
      <w:spacing w:val="6"/>
      <w:sz w:val="24"/>
    </w:rPr>
  </w:style>
  <w:style w:type="paragraph" w:customStyle="1" w:styleId="CharCharCharCharCharChar2Char">
    <w:name w:val="Char Char Char Char Char Char2 Char"/>
    <w:basedOn w:val="a6"/>
    <w:rsid w:val="00480288"/>
    <w:pPr>
      <w:spacing w:line="360" w:lineRule="auto"/>
      <w:ind w:firstLineChars="200" w:firstLine="200"/>
    </w:pPr>
    <w:rPr>
      <w:rFonts w:ascii="宋体" w:hAnsi="宋体" w:cs="宋体"/>
      <w:sz w:val="24"/>
    </w:rPr>
  </w:style>
  <w:style w:type="paragraph" w:customStyle="1" w:styleId="CharCharChar3CharCharChar4Char1">
    <w:name w:val="Char Char Char3 Char Char Char4 Char1"/>
    <w:basedOn w:val="a6"/>
    <w:rsid w:val="00480288"/>
    <w:pPr>
      <w:spacing w:line="360" w:lineRule="auto"/>
      <w:ind w:firstLineChars="200" w:firstLine="200"/>
    </w:pPr>
    <w:rPr>
      <w:rFonts w:ascii="宋体" w:hAnsi="宋体" w:cs="宋体"/>
      <w:sz w:val="24"/>
    </w:rPr>
  </w:style>
  <w:style w:type="paragraph" w:customStyle="1" w:styleId="CharCharCharCharCharCharChar10">
    <w:name w:val="报告书正文 Char Char Char Char Char Char Char1"/>
    <w:basedOn w:val="a6"/>
    <w:rsid w:val="00480288"/>
    <w:pPr>
      <w:spacing w:line="300" w:lineRule="auto"/>
      <w:ind w:firstLineChars="200" w:firstLine="480"/>
    </w:pPr>
    <w:rPr>
      <w:rFonts w:ascii="宋体" w:hAnsi="宋体"/>
      <w:sz w:val="24"/>
    </w:rPr>
  </w:style>
  <w:style w:type="character" w:customStyle="1" w:styleId="66CharCharCharCharCharCharCharCharCharCharCharCharCharCharCharCharCharCharCharCharCharCharCharCharCharCharCharCharCharCharCharCharCharCharCharCharCharCharCharCharCharCharCharCharCharCharChar2">
    <w:name w:val="样式 标题 6标题 6 Char Char Char Char Char Char Char Char Char + 加粗 Char Char Char Char Char Char Char Char Char Char Char Char Char Char Char Char Char Char Char Char Char Char Char Char Char Char Char Char Char Char Char Char Char Char Char Char Char  Char2"/>
    <w:rsid w:val="00480288"/>
    <w:rPr>
      <w:rFonts w:ascii="宋体" w:eastAsia="仿宋_GB2312" w:hAnsi="宋体"/>
      <w:b/>
      <w:bCs/>
      <w:kern w:val="2"/>
      <w:sz w:val="24"/>
      <w:szCs w:val="24"/>
      <w:lang w:val="en-US" w:eastAsia="zh-CN" w:bidi="ar-SA"/>
    </w:rPr>
  </w:style>
  <w:style w:type="character" w:customStyle="1" w:styleId="CharCharCharCharCharCharCharCharCharCharCharChar1">
    <w:name w:val="报告书正文 Char Char Char Char Char Char Char Char Char Char Char Char1"/>
    <w:rsid w:val="00480288"/>
    <w:rPr>
      <w:rFonts w:eastAsia="宋体"/>
      <w:color w:val="000000"/>
      <w:kern w:val="2"/>
      <w:sz w:val="24"/>
      <w:szCs w:val="24"/>
      <w:lang w:val="en-US" w:eastAsia="zh-CN" w:bidi="ar-SA"/>
    </w:rPr>
  </w:style>
  <w:style w:type="paragraph" w:customStyle="1" w:styleId="CharCharCharCharCharCharCharChar1">
    <w:name w:val="报告书正文 Char Char Char Char Char Char Char Char1"/>
    <w:basedOn w:val="a6"/>
    <w:rsid w:val="00480288"/>
    <w:pPr>
      <w:spacing w:line="300" w:lineRule="auto"/>
      <w:ind w:firstLineChars="200" w:firstLine="480"/>
    </w:pPr>
    <w:rPr>
      <w:color w:val="000000"/>
      <w:sz w:val="24"/>
    </w:rPr>
  </w:style>
  <w:style w:type="character" w:customStyle="1" w:styleId="33CharH3BHeadCharCharCharCharChar1">
    <w:name w:val="样式 标题 3标题 3 CharH3B Head + 宋体 小三 Char Char Char Char Char1"/>
    <w:rsid w:val="00480288"/>
    <w:rPr>
      <w:rFonts w:ascii="宋体" w:eastAsia="黑体" w:hAnsi="宋体"/>
      <w:bCs/>
      <w:kern w:val="2"/>
      <w:sz w:val="30"/>
      <w:szCs w:val="28"/>
      <w:lang w:val="en-US" w:eastAsia="zh-CN" w:bidi="ar-SA"/>
    </w:rPr>
  </w:style>
  <w:style w:type="character" w:customStyle="1" w:styleId="4CharCharCharCharChar1">
    <w:name w:val="样式 标题 4 + 宋体 Char Char Char Char Char1"/>
    <w:rsid w:val="00480288"/>
    <w:rPr>
      <w:rFonts w:ascii="宋体" w:eastAsia="宋体" w:hAnsi="宋体"/>
      <w:bCs/>
      <w:kern w:val="2"/>
      <w:sz w:val="24"/>
      <w:szCs w:val="24"/>
      <w:lang w:val="en-US" w:eastAsia="zh-CN" w:bidi="ar-SA"/>
    </w:rPr>
  </w:style>
  <w:style w:type="character" w:customStyle="1" w:styleId="1CharCharCharCharCharCharCharChar1">
    <w:name w:val="样式1 Char Char Char Char Char Char Char Char1"/>
    <w:rsid w:val="00480288"/>
    <w:rPr>
      <w:rFonts w:ascii="宋体" w:eastAsia="宋体" w:hAnsi="宋体"/>
      <w:kern w:val="2"/>
      <w:sz w:val="24"/>
      <w:szCs w:val="24"/>
      <w:lang w:val="en-US" w:eastAsia="zh-CN" w:bidi="ar-SA"/>
    </w:rPr>
  </w:style>
  <w:style w:type="character" w:customStyle="1" w:styleId="CharCharCharCharCharCharCharCharCharCharCharCharCharCharChar11">
    <w:name w:val="报告书正文 Char Char Char Char Char Char Char Char Char Char Char Char Char Char Char1"/>
    <w:rsid w:val="00480288"/>
    <w:rPr>
      <w:rFonts w:eastAsia="宋体"/>
      <w:color w:val="000000"/>
      <w:kern w:val="2"/>
      <w:sz w:val="24"/>
      <w:szCs w:val="24"/>
      <w:lang w:val="en-US" w:eastAsia="zh-CN" w:bidi="ar-SA"/>
    </w:rPr>
  </w:style>
  <w:style w:type="character" w:customStyle="1" w:styleId="CharCharCharCharCharCharCharCharCharCharCharCharCharCharChar12">
    <w:name w:val="自定义正文 Char Char Char Char Char Char Char Char Char Char Char Char Char Char Char1"/>
    <w:rsid w:val="00480288"/>
    <w:rPr>
      <w:rFonts w:eastAsia="宋体"/>
      <w:kern w:val="2"/>
      <w:position w:val="-28"/>
      <w:sz w:val="28"/>
      <w:szCs w:val="28"/>
      <w:lang w:val="en-US" w:eastAsia="zh-CN" w:bidi="ar-SA"/>
    </w:rPr>
  </w:style>
  <w:style w:type="character" w:customStyle="1" w:styleId="4CharCharCharCharChar10">
    <w:name w:val="标4 Char Char Char Char Char1"/>
    <w:rsid w:val="00480288"/>
    <w:rPr>
      <w:rFonts w:ascii="宋体" w:eastAsia="宋体" w:hAnsi="宋体"/>
      <w:kern w:val="2"/>
      <w:sz w:val="24"/>
      <w:szCs w:val="30"/>
      <w:lang w:val="en-US" w:eastAsia="zh-CN" w:bidi="ar-SA"/>
    </w:rPr>
  </w:style>
  <w:style w:type="paragraph" w:customStyle="1" w:styleId="affffffff9">
    <w:name w:val="俺的正文"/>
    <w:basedOn w:val="a6"/>
    <w:rsid w:val="00480288"/>
    <w:pPr>
      <w:spacing w:line="460" w:lineRule="exact"/>
      <w:ind w:firstLineChars="200" w:firstLine="200"/>
    </w:pPr>
    <w:rPr>
      <w:sz w:val="24"/>
    </w:rPr>
  </w:style>
  <w:style w:type="paragraph" w:customStyle="1" w:styleId="CharCharCharCharCharCharCharCharChar1Char1">
    <w:name w:val="Char Char Char Char Char Char Char Char Char1 Char1"/>
    <w:basedOn w:val="a6"/>
    <w:rsid w:val="00480288"/>
    <w:pPr>
      <w:widowControl/>
      <w:jc w:val="left"/>
    </w:pPr>
    <w:rPr>
      <w:rFonts w:ascii="Tahoma" w:hAnsi="Tahoma" w:cs="仿宋_GB2312"/>
      <w:sz w:val="24"/>
    </w:rPr>
  </w:style>
  <w:style w:type="paragraph" w:customStyle="1" w:styleId="CharCharChar3CharChar">
    <w:name w:val="Char Char Char3 Char Char"/>
    <w:basedOn w:val="a6"/>
    <w:rsid w:val="00480288"/>
    <w:pPr>
      <w:spacing w:line="360" w:lineRule="auto"/>
      <w:ind w:firstLineChars="200" w:firstLine="200"/>
    </w:pPr>
    <w:rPr>
      <w:rFonts w:ascii="宋体" w:hAnsi="宋体" w:cs="宋体"/>
      <w:sz w:val="24"/>
    </w:rPr>
  </w:style>
  <w:style w:type="paragraph" w:customStyle="1" w:styleId="CharCharChar3CharCharCharCharCharCharCharCharCharCharChar">
    <w:name w:val="Char Char Char3 Char Char Char Char Char Char Char Char Char Char Char"/>
    <w:basedOn w:val="a6"/>
    <w:rsid w:val="00480288"/>
    <w:pPr>
      <w:spacing w:line="360" w:lineRule="auto"/>
      <w:ind w:firstLineChars="200" w:firstLine="200"/>
    </w:pPr>
    <w:rPr>
      <w:rFonts w:ascii="宋体" w:hAnsi="宋体" w:cs="宋体"/>
      <w:sz w:val="24"/>
    </w:rPr>
  </w:style>
  <w:style w:type="paragraph" w:customStyle="1" w:styleId="CharCharChar3CharCharChar4CharCharChar1CharChar">
    <w:name w:val="Char Char Char3 Char Char Char4 Char Char Char1 Char Char"/>
    <w:basedOn w:val="a6"/>
    <w:rsid w:val="00480288"/>
    <w:pPr>
      <w:spacing w:line="360" w:lineRule="auto"/>
      <w:ind w:firstLineChars="200" w:firstLine="200"/>
    </w:pPr>
    <w:rPr>
      <w:rFonts w:ascii="宋体" w:hAnsi="宋体" w:cs="宋体"/>
      <w:sz w:val="24"/>
    </w:rPr>
  </w:style>
  <w:style w:type="paragraph" w:customStyle="1" w:styleId="Char13CharCharCharCharCharChar">
    <w:name w:val="Char13 Char Char Char Char Char Char"/>
    <w:basedOn w:val="a6"/>
    <w:rsid w:val="00480288"/>
    <w:pPr>
      <w:spacing w:line="360" w:lineRule="auto"/>
      <w:ind w:firstLineChars="200" w:firstLine="200"/>
    </w:pPr>
    <w:rPr>
      <w:rFonts w:ascii="宋体" w:hAnsi="宋体" w:cs="宋体"/>
      <w:sz w:val="24"/>
    </w:rPr>
  </w:style>
  <w:style w:type="paragraph" w:customStyle="1" w:styleId="CharCharChar3CharCharChar4CharCharChar11">
    <w:name w:val="Char Char Char3 Char Char Char4 Char Char Char11"/>
    <w:basedOn w:val="a6"/>
    <w:rsid w:val="00480288"/>
    <w:pPr>
      <w:spacing w:line="360" w:lineRule="auto"/>
      <w:ind w:firstLineChars="200" w:firstLine="200"/>
    </w:pPr>
    <w:rPr>
      <w:rFonts w:ascii="宋体" w:hAnsi="宋体" w:cs="宋体"/>
      <w:sz w:val="24"/>
    </w:rPr>
  </w:style>
  <w:style w:type="paragraph" w:customStyle="1" w:styleId="CharCharChar3CharCharChar4">
    <w:name w:val="Char Char Char3 Char Char Char4"/>
    <w:basedOn w:val="a6"/>
    <w:rsid w:val="00480288"/>
    <w:pPr>
      <w:spacing w:line="360" w:lineRule="auto"/>
      <w:ind w:firstLineChars="200" w:firstLine="200"/>
    </w:pPr>
    <w:rPr>
      <w:rFonts w:ascii="宋体" w:hAnsi="宋体" w:cs="宋体"/>
      <w:sz w:val="24"/>
    </w:rPr>
  </w:style>
  <w:style w:type="paragraph" w:customStyle="1" w:styleId="CharCharChar3CharCharChar11">
    <w:name w:val="Char Char Char3 Char Char Char11"/>
    <w:basedOn w:val="a6"/>
    <w:rsid w:val="00480288"/>
    <w:pPr>
      <w:spacing w:line="360" w:lineRule="auto"/>
      <w:ind w:firstLineChars="200" w:firstLine="200"/>
    </w:pPr>
    <w:rPr>
      <w:rFonts w:ascii="宋体" w:hAnsi="宋体" w:cs="宋体"/>
      <w:sz w:val="24"/>
    </w:rPr>
  </w:style>
  <w:style w:type="paragraph" w:customStyle="1" w:styleId="CharCharChar3CharCharChar21">
    <w:name w:val="Char Char Char3 Char Char Char21"/>
    <w:basedOn w:val="a6"/>
    <w:rsid w:val="00480288"/>
    <w:pPr>
      <w:spacing w:line="360" w:lineRule="auto"/>
      <w:ind w:firstLineChars="200" w:firstLine="200"/>
    </w:pPr>
    <w:rPr>
      <w:rFonts w:ascii="宋体" w:hAnsi="宋体" w:cs="宋体"/>
      <w:sz w:val="24"/>
    </w:rPr>
  </w:style>
  <w:style w:type="paragraph" w:customStyle="1" w:styleId="CharCharChar3CharCharChar31">
    <w:name w:val="Char Char Char3 Char Char Char31"/>
    <w:basedOn w:val="a6"/>
    <w:rsid w:val="00480288"/>
    <w:pPr>
      <w:spacing w:line="360" w:lineRule="auto"/>
      <w:ind w:firstLineChars="200" w:firstLine="200"/>
    </w:pPr>
    <w:rPr>
      <w:rFonts w:ascii="宋体" w:hAnsi="宋体" w:cs="宋体"/>
      <w:sz w:val="24"/>
    </w:rPr>
  </w:style>
  <w:style w:type="paragraph" w:customStyle="1" w:styleId="CharCharChar3CharCharChar4CharCharChar2">
    <w:name w:val="Char Char Char3 Char Char Char4 Char Char Char2"/>
    <w:basedOn w:val="a6"/>
    <w:rsid w:val="00480288"/>
    <w:pPr>
      <w:spacing w:line="360" w:lineRule="auto"/>
      <w:ind w:firstLineChars="200" w:firstLine="200"/>
    </w:pPr>
    <w:rPr>
      <w:rFonts w:ascii="宋体" w:hAnsi="宋体" w:cs="宋体"/>
      <w:sz w:val="24"/>
    </w:rPr>
  </w:style>
  <w:style w:type="paragraph" w:customStyle="1" w:styleId="CharCharChar3CharCharChar71">
    <w:name w:val="Char Char Char3 Char Char Char71"/>
    <w:basedOn w:val="a6"/>
    <w:rsid w:val="00480288"/>
    <w:pPr>
      <w:spacing w:line="360" w:lineRule="auto"/>
      <w:ind w:firstLineChars="200" w:firstLine="200"/>
    </w:pPr>
    <w:rPr>
      <w:rFonts w:ascii="宋体" w:hAnsi="宋体" w:cs="宋体"/>
      <w:sz w:val="24"/>
    </w:rPr>
  </w:style>
  <w:style w:type="paragraph" w:customStyle="1" w:styleId="CharCharChar3CharCharChar4CharCharChar1CharCharCharCharChar1">
    <w:name w:val="Char Char Char3 Char Char Char4 Char Char Char1 Char Char Char Char Char1"/>
    <w:basedOn w:val="a6"/>
    <w:rsid w:val="00480288"/>
    <w:pPr>
      <w:spacing w:line="360" w:lineRule="auto"/>
      <w:ind w:firstLineChars="200" w:firstLine="200"/>
    </w:pPr>
    <w:rPr>
      <w:rFonts w:ascii="宋体" w:hAnsi="宋体" w:cs="宋体"/>
      <w:sz w:val="24"/>
    </w:rPr>
  </w:style>
  <w:style w:type="paragraph" w:customStyle="1" w:styleId="CharCharCharCharCharChar2Char1">
    <w:name w:val="Char Char Char Char Char Char2 Char1"/>
    <w:basedOn w:val="a6"/>
    <w:rsid w:val="00480288"/>
    <w:pPr>
      <w:spacing w:line="360" w:lineRule="auto"/>
      <w:ind w:firstLineChars="200" w:firstLine="200"/>
    </w:pPr>
    <w:rPr>
      <w:rFonts w:ascii="宋体" w:hAnsi="宋体" w:cs="宋体"/>
      <w:sz w:val="24"/>
    </w:rPr>
  </w:style>
  <w:style w:type="paragraph" w:customStyle="1" w:styleId="CharChar1CharCharCharCharCharChar">
    <w:name w:val="Char Char1 Char Char Char Char Char Char"/>
    <w:basedOn w:val="a6"/>
    <w:rsid w:val="00480288"/>
    <w:pPr>
      <w:spacing w:line="360" w:lineRule="auto"/>
      <w:ind w:firstLineChars="200" w:firstLine="200"/>
    </w:pPr>
    <w:rPr>
      <w:rFonts w:ascii="宋体" w:hAnsi="宋体" w:cs="宋体"/>
      <w:sz w:val="24"/>
    </w:rPr>
  </w:style>
  <w:style w:type="paragraph" w:customStyle="1" w:styleId="CharChar5Char">
    <w:name w:val="Char Char5 Char"/>
    <w:basedOn w:val="a6"/>
    <w:rsid w:val="00480288"/>
    <w:pPr>
      <w:spacing w:line="360" w:lineRule="auto"/>
      <w:ind w:firstLineChars="200" w:firstLine="200"/>
    </w:pPr>
    <w:rPr>
      <w:rFonts w:ascii="宋体" w:hAnsi="宋体" w:cs="宋体"/>
      <w:sz w:val="24"/>
    </w:rPr>
  </w:style>
  <w:style w:type="paragraph" w:customStyle="1" w:styleId="Char13CharCharCharCharCharCharCharCharChar">
    <w:name w:val="Char13 Char Char Char Char Char Char Char Char Char"/>
    <w:basedOn w:val="a6"/>
    <w:rsid w:val="00480288"/>
    <w:pPr>
      <w:spacing w:line="360" w:lineRule="auto"/>
      <w:ind w:firstLineChars="200" w:firstLine="200"/>
    </w:pPr>
    <w:rPr>
      <w:rFonts w:ascii="宋体" w:hAnsi="宋体" w:cs="宋体"/>
      <w:sz w:val="24"/>
    </w:rPr>
  </w:style>
  <w:style w:type="paragraph" w:customStyle="1" w:styleId="CharCharChar4Char">
    <w:name w:val="Char Char Char4 Char"/>
    <w:basedOn w:val="a6"/>
    <w:rsid w:val="00480288"/>
    <w:pPr>
      <w:spacing w:line="360" w:lineRule="auto"/>
      <w:ind w:firstLineChars="200" w:firstLine="200"/>
    </w:pPr>
    <w:rPr>
      <w:rFonts w:ascii="宋体" w:hAnsi="宋体" w:cs="宋体"/>
      <w:sz w:val="24"/>
    </w:rPr>
  </w:style>
  <w:style w:type="paragraph" w:customStyle="1" w:styleId="CharCharChar3CharCharChar7Char">
    <w:name w:val="Char Char Char3 Char Char Char7 Char"/>
    <w:basedOn w:val="a6"/>
    <w:rsid w:val="00480288"/>
    <w:pPr>
      <w:spacing w:line="360" w:lineRule="auto"/>
      <w:ind w:firstLineChars="200" w:firstLine="200"/>
    </w:pPr>
    <w:rPr>
      <w:rFonts w:ascii="宋体" w:hAnsi="宋体" w:cs="宋体"/>
      <w:sz w:val="24"/>
    </w:rPr>
  </w:style>
  <w:style w:type="paragraph" w:customStyle="1" w:styleId="Char8CharCharCharCharChar">
    <w:name w:val="Char8 Char Char Char Char Char"/>
    <w:basedOn w:val="a6"/>
    <w:rsid w:val="00480288"/>
    <w:pPr>
      <w:spacing w:line="360" w:lineRule="auto"/>
      <w:ind w:firstLineChars="200" w:firstLine="200"/>
    </w:pPr>
    <w:rPr>
      <w:rFonts w:ascii="宋体" w:hAnsi="宋体" w:cs="宋体"/>
      <w:sz w:val="24"/>
    </w:rPr>
  </w:style>
  <w:style w:type="paragraph" w:customStyle="1" w:styleId="CharCharChar3CharCharChar4CharCharChar1CharChar1">
    <w:name w:val="Char Char Char3 Char Char Char4 Char Char Char1 Char Char1"/>
    <w:basedOn w:val="a6"/>
    <w:rsid w:val="00480288"/>
    <w:pPr>
      <w:spacing w:line="360" w:lineRule="auto"/>
      <w:ind w:firstLineChars="200" w:firstLine="200"/>
    </w:pPr>
    <w:rPr>
      <w:rFonts w:ascii="宋体" w:hAnsi="宋体" w:cs="宋体"/>
      <w:sz w:val="24"/>
    </w:rPr>
  </w:style>
  <w:style w:type="paragraph" w:customStyle="1" w:styleId="affffffffa">
    <w:name w:val="大妹正文"/>
    <w:basedOn w:val="1"/>
    <w:rsid w:val="00480288"/>
    <w:pPr>
      <w:keepNext w:val="0"/>
      <w:keepLines w:val="0"/>
      <w:adjustRightInd/>
      <w:spacing w:beforeLines="100" w:after="0"/>
      <w:ind w:firstLineChars="200" w:firstLine="420"/>
      <w:textAlignment w:val="auto"/>
      <w:outlineLvl w:val="9"/>
    </w:pPr>
    <w:rPr>
      <w:rFonts w:ascii="Times New Roman" w:eastAsia="宋体" w:hAnsi="Times New Roman"/>
      <w:bCs w:val="0"/>
      <w:kern w:val="2"/>
      <w:sz w:val="21"/>
    </w:rPr>
  </w:style>
  <w:style w:type="paragraph" w:customStyle="1" w:styleId="CharCharChar1CharCharCharCharCharCharCharCharCharCharCharCharCharCharCharCharCharCharCharCharCharCharCharCharChar">
    <w:name w:val="Char Char Char1 Char Char Char Char Char Char Char Char Char Char Char Char Char Char Char Char Char Char Char Char Char Char Char Char Char"/>
    <w:basedOn w:val="a6"/>
    <w:rsid w:val="00480288"/>
  </w:style>
  <w:style w:type="character" w:customStyle="1" w:styleId="t11">
    <w:name w:val="t11"/>
    <w:rsid w:val="00480288"/>
    <w:rPr>
      <w:b/>
      <w:bCs/>
      <w:sz w:val="24"/>
      <w:szCs w:val="24"/>
      <w:shd w:val="clear" w:color="auto" w:fill="FFFFFF"/>
    </w:rPr>
  </w:style>
  <w:style w:type="character" w:customStyle="1" w:styleId="arr1">
    <w:name w:val="arr1"/>
    <w:rsid w:val="00480288"/>
  </w:style>
  <w:style w:type="character" w:customStyle="1" w:styleId="CharChar2">
    <w:name w:val="Char Char2"/>
    <w:rsid w:val="00480288"/>
    <w:rPr>
      <w:kern w:val="2"/>
      <w:sz w:val="18"/>
      <w:szCs w:val="18"/>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6"/>
    <w:next w:val="a6"/>
    <w:rsid w:val="00480288"/>
    <w:pPr>
      <w:pBdr>
        <w:right w:val="single" w:sz="12" w:space="4" w:color="auto"/>
      </w:pBdr>
      <w:spacing w:line="360" w:lineRule="auto"/>
      <w:ind w:firstLineChars="200" w:firstLine="200"/>
    </w:pPr>
    <w:rPr>
      <w:rFonts w:ascii="宋体" w:hAnsi="宋体" w:cs="宋体"/>
      <w:sz w:val="24"/>
    </w:rPr>
  </w:style>
  <w:style w:type="paragraph" w:customStyle="1" w:styleId="AAAA">
    <w:name w:val="AAAA"/>
    <w:basedOn w:val="aff7"/>
    <w:rsid w:val="00480288"/>
    <w:pPr>
      <w:spacing w:after="0" w:line="360" w:lineRule="auto"/>
      <w:ind w:firstLineChars="200" w:firstLine="200"/>
      <w:jc w:val="left"/>
    </w:pPr>
    <w:rPr>
      <w:rFonts w:ascii="宋体" w:hAnsi="宋体"/>
      <w:sz w:val="28"/>
    </w:rPr>
  </w:style>
  <w:style w:type="table" w:customStyle="1" w:styleId="1fb">
    <w:name w:val="典雅型1"/>
    <w:basedOn w:val="a8"/>
    <w:next w:val="afff3"/>
    <w:rsid w:val="00480288"/>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xl103">
    <w:name w:val="xl103"/>
    <w:basedOn w:val="a6"/>
    <w:rsid w:val="00480288"/>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color w:val="000000"/>
      <w:sz w:val="24"/>
    </w:rPr>
  </w:style>
  <w:style w:type="paragraph" w:customStyle="1" w:styleId="xl104">
    <w:name w:val="xl104"/>
    <w:basedOn w:val="a6"/>
    <w:rsid w:val="0048028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color w:val="000000"/>
      <w:sz w:val="24"/>
    </w:rPr>
  </w:style>
  <w:style w:type="paragraph" w:customStyle="1" w:styleId="xl105">
    <w:name w:val="xl105"/>
    <w:basedOn w:val="a6"/>
    <w:rsid w:val="0048028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color w:val="000000"/>
      <w:sz w:val="24"/>
    </w:rPr>
  </w:style>
  <w:style w:type="paragraph" w:customStyle="1" w:styleId="xl106">
    <w:name w:val="xl106"/>
    <w:basedOn w:val="a6"/>
    <w:rsid w:val="0048028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color w:val="000000"/>
      <w:sz w:val="24"/>
    </w:rPr>
  </w:style>
  <w:style w:type="paragraph" w:customStyle="1" w:styleId="xl107">
    <w:name w:val="xl107"/>
    <w:basedOn w:val="a6"/>
    <w:rsid w:val="0048028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color w:val="000000"/>
      <w:sz w:val="24"/>
    </w:rPr>
  </w:style>
  <w:style w:type="paragraph" w:customStyle="1" w:styleId="xl108">
    <w:name w:val="xl108"/>
    <w:basedOn w:val="a6"/>
    <w:rsid w:val="00480288"/>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color w:val="000000"/>
      <w:sz w:val="24"/>
    </w:rPr>
  </w:style>
  <w:style w:type="paragraph" w:customStyle="1" w:styleId="xl109">
    <w:name w:val="xl109"/>
    <w:basedOn w:val="a6"/>
    <w:rsid w:val="00480288"/>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color w:val="000000"/>
      <w:sz w:val="24"/>
    </w:rPr>
  </w:style>
  <w:style w:type="paragraph" w:customStyle="1" w:styleId="xl110">
    <w:name w:val="xl110"/>
    <w:basedOn w:val="a6"/>
    <w:rsid w:val="00480288"/>
    <w:pPr>
      <w:widowControl/>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宋体" w:hAnsi="宋体" w:cs="宋体"/>
      <w:color w:val="000000"/>
      <w:sz w:val="24"/>
    </w:rPr>
  </w:style>
  <w:style w:type="paragraph" w:customStyle="1" w:styleId="xl111">
    <w:name w:val="xl111"/>
    <w:basedOn w:val="a6"/>
    <w:rsid w:val="0048028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2">
    <w:name w:val="xl112"/>
    <w:basedOn w:val="a6"/>
    <w:rsid w:val="00480288"/>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3">
    <w:name w:val="xl113"/>
    <w:basedOn w:val="a6"/>
    <w:rsid w:val="00480288"/>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4">
    <w:name w:val="xl114"/>
    <w:basedOn w:val="a6"/>
    <w:rsid w:val="0048028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5">
    <w:name w:val="xl115"/>
    <w:basedOn w:val="a6"/>
    <w:rsid w:val="00480288"/>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6">
    <w:name w:val="xl116"/>
    <w:basedOn w:val="a6"/>
    <w:rsid w:val="00480288"/>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sz w:val="24"/>
    </w:rPr>
  </w:style>
  <w:style w:type="paragraph" w:customStyle="1" w:styleId="xl117">
    <w:name w:val="xl117"/>
    <w:basedOn w:val="a6"/>
    <w:rsid w:val="00480288"/>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hAnsi="宋体" w:cs="宋体"/>
      <w:color w:val="000000"/>
      <w:sz w:val="24"/>
    </w:rPr>
  </w:style>
  <w:style w:type="paragraph" w:customStyle="1" w:styleId="213">
    <w:name w:val="样式 !正文 + 首行缩进:  2 字符1"/>
    <w:basedOn w:val="a6"/>
    <w:link w:val="21Char"/>
    <w:rsid w:val="00480288"/>
    <w:pPr>
      <w:snapToGrid w:val="0"/>
      <w:spacing w:line="336" w:lineRule="auto"/>
      <w:ind w:firstLineChars="200" w:firstLine="480"/>
      <w:jc w:val="left"/>
      <w:textAlignment w:val="baseline"/>
    </w:pPr>
    <w:rPr>
      <w:color w:val="000000"/>
      <w:sz w:val="24"/>
      <w:u w:color="000000"/>
    </w:rPr>
  </w:style>
  <w:style w:type="character" w:customStyle="1" w:styleId="21Char">
    <w:name w:val="样式 !正文 + 首行缩进:  2 字符1 Char"/>
    <w:link w:val="213"/>
    <w:rsid w:val="00480288"/>
    <w:rPr>
      <w:rFonts w:ascii="Times New Roman" w:hAnsi="Times New Roman"/>
      <w:color w:val="000000"/>
      <w:sz w:val="24"/>
      <w:u w:color="000000"/>
    </w:rPr>
  </w:style>
  <w:style w:type="paragraph" w:customStyle="1" w:styleId="affffffffb">
    <w:name w:val="样式 表格文字 + 宋体"/>
    <w:basedOn w:val="affff6"/>
    <w:rsid w:val="00480288"/>
    <w:pPr>
      <w:widowControl/>
      <w:tabs>
        <w:tab w:val="num" w:pos="-24"/>
      </w:tabs>
      <w:adjustRightInd/>
      <w:snapToGrid/>
      <w:spacing w:line="0" w:lineRule="atLeast"/>
      <w:textAlignment w:val="baseline"/>
    </w:pPr>
    <w:rPr>
      <w:rFonts w:ascii="宋体" w:hAnsi="宋体"/>
      <w:snapToGrid/>
      <w:sz w:val="21"/>
      <w:u w:color="000000"/>
    </w:rPr>
  </w:style>
  <w:style w:type="character" w:customStyle="1" w:styleId="font51">
    <w:name w:val="font51"/>
    <w:rsid w:val="00480288"/>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01">
    <w:name w:val="font01"/>
    <w:rsid w:val="00480288"/>
    <w:rPr>
      <w:rFonts w:ascii="宋体" w:eastAsia="宋体" w:hAnsi="宋体" w:hint="eastAsia"/>
      <w:b w:val="0"/>
      <w:bCs w:val="0"/>
      <w:i w:val="0"/>
      <w:iCs w:val="0"/>
      <w:strike w:val="0"/>
      <w:dstrike w:val="0"/>
      <w:color w:val="000000"/>
      <w:sz w:val="24"/>
      <w:szCs w:val="24"/>
      <w:u w:val="none"/>
      <w:effect w:val="none"/>
    </w:rPr>
  </w:style>
  <w:style w:type="character" w:customStyle="1" w:styleId="font91">
    <w:name w:val="font91"/>
    <w:rsid w:val="00480288"/>
    <w:rPr>
      <w:rFonts w:ascii="宋体" w:eastAsia="宋体" w:hAnsi="宋体" w:hint="eastAsia"/>
      <w:b w:val="0"/>
      <w:bCs w:val="0"/>
      <w:i w:val="0"/>
      <w:iCs w:val="0"/>
      <w:strike w:val="0"/>
      <w:dstrike w:val="0"/>
      <w:color w:val="000000"/>
      <w:sz w:val="24"/>
      <w:szCs w:val="24"/>
      <w:u w:val="none"/>
      <w:effect w:val="none"/>
    </w:rPr>
  </w:style>
  <w:style w:type="character" w:customStyle="1" w:styleId="font61">
    <w:name w:val="font61"/>
    <w:rsid w:val="00480288"/>
    <w:rPr>
      <w:rFonts w:ascii="Times New Roman" w:hAnsi="Times New Roman" w:cs="Times New Roman" w:hint="default"/>
      <w:b/>
      <w:bCs/>
      <w:i w:val="0"/>
      <w:iCs w:val="0"/>
      <w:strike w:val="0"/>
      <w:dstrike w:val="0"/>
      <w:color w:val="000000"/>
      <w:sz w:val="24"/>
      <w:szCs w:val="24"/>
      <w:u w:val="none"/>
      <w:effect w:val="none"/>
    </w:rPr>
  </w:style>
  <w:style w:type="character" w:customStyle="1" w:styleId="font71">
    <w:name w:val="font71"/>
    <w:rsid w:val="00480288"/>
    <w:rPr>
      <w:rFonts w:ascii="Times New Roman" w:hAnsi="Times New Roman" w:cs="Times New Roman" w:hint="default"/>
      <w:b/>
      <w:bCs/>
      <w:i w:val="0"/>
      <w:iCs w:val="0"/>
      <w:strike w:val="0"/>
      <w:dstrike w:val="0"/>
      <w:color w:val="000000"/>
      <w:sz w:val="24"/>
      <w:szCs w:val="24"/>
      <w:u w:val="none"/>
      <w:effect w:val="none"/>
      <w:vertAlign w:val="superscript"/>
    </w:rPr>
  </w:style>
  <w:style w:type="character" w:customStyle="1" w:styleId="font81">
    <w:name w:val="font81"/>
    <w:rsid w:val="00480288"/>
    <w:rPr>
      <w:rFonts w:ascii="宋体" w:eastAsia="宋体" w:hAnsi="宋体" w:hint="eastAsia"/>
      <w:b/>
      <w:bCs/>
      <w:i w:val="0"/>
      <w:iCs w:val="0"/>
      <w:strike w:val="0"/>
      <w:dstrike w:val="0"/>
      <w:color w:val="000000"/>
      <w:sz w:val="24"/>
      <w:szCs w:val="24"/>
      <w:u w:val="none"/>
      <w:effect w:val="none"/>
    </w:rPr>
  </w:style>
  <w:style w:type="character" w:customStyle="1" w:styleId="textimg">
    <w:name w:val="text_img"/>
    <w:basedOn w:val="a7"/>
    <w:rsid w:val="00480288"/>
  </w:style>
  <w:style w:type="paragraph" w:customStyle="1" w:styleId="1fc">
    <w:name w:val="自正文1"/>
    <w:basedOn w:val="a6"/>
    <w:rsid w:val="00480288"/>
    <w:pPr>
      <w:tabs>
        <w:tab w:val="left" w:pos="0"/>
      </w:tabs>
      <w:adjustRightInd w:val="0"/>
      <w:snapToGrid w:val="0"/>
      <w:spacing w:line="400" w:lineRule="exact"/>
      <w:ind w:firstLine="480"/>
      <w:jc w:val="left"/>
      <w:textAlignment w:val="baseline"/>
    </w:pPr>
    <w:rPr>
      <w:rFonts w:ascii="宋体"/>
      <w:kern w:val="24"/>
      <w:sz w:val="24"/>
    </w:rPr>
  </w:style>
  <w:style w:type="character" w:customStyle="1" w:styleId="Char1f">
    <w:name w:val="王 正文 四宋 Char1"/>
    <w:rsid w:val="00480288"/>
    <w:rPr>
      <w:rFonts w:eastAsia="宋体"/>
      <w:noProof/>
      <w:kern w:val="2"/>
      <w:sz w:val="28"/>
      <w:szCs w:val="28"/>
      <w:lang w:val="en-US" w:eastAsia="zh-CN" w:bidi="ar-SA"/>
    </w:rPr>
  </w:style>
  <w:style w:type="paragraph" w:customStyle="1" w:styleId="affffffffc">
    <w:name w:val="小内容"/>
    <w:basedOn w:val="a6"/>
    <w:link w:val="Charff7"/>
    <w:rsid w:val="00480288"/>
    <w:pPr>
      <w:spacing w:line="500" w:lineRule="exact"/>
      <w:ind w:firstLineChars="200" w:firstLine="200"/>
    </w:pPr>
    <w:rPr>
      <w:rFonts w:ascii="宋体" w:hAnsi="宋体"/>
      <w:sz w:val="24"/>
    </w:rPr>
  </w:style>
  <w:style w:type="character" w:customStyle="1" w:styleId="Charff7">
    <w:name w:val="小内容 Char"/>
    <w:link w:val="affffffffc"/>
    <w:rsid w:val="00480288"/>
    <w:rPr>
      <w:rFonts w:ascii="宋体" w:hAnsi="宋体"/>
      <w:kern w:val="2"/>
      <w:sz w:val="24"/>
      <w:szCs w:val="24"/>
    </w:rPr>
  </w:style>
  <w:style w:type="paragraph" w:customStyle="1" w:styleId="CharCharChar1CharCharCharCharCharCharChar1CharCharCharCharCharCharCharCharCharCharCharChar">
    <w:name w:val="Char Char Char1 Char Char Char Char Char Char Char1 Char Char Char Char Char Char Char Char Char Char Char Char"/>
    <w:basedOn w:val="a6"/>
    <w:rsid w:val="00480288"/>
  </w:style>
  <w:style w:type="paragraph" w:customStyle="1" w:styleId="affffffffd">
    <w:name w:val="图名"/>
    <w:basedOn w:val="a6"/>
    <w:next w:val="a6"/>
    <w:rsid w:val="00480288"/>
    <w:pPr>
      <w:spacing w:line="560" w:lineRule="exact"/>
      <w:ind w:firstLineChars="200" w:firstLine="560"/>
      <w:jc w:val="center"/>
    </w:pPr>
    <w:rPr>
      <w:b/>
      <w:sz w:val="24"/>
      <w:szCs w:val="21"/>
    </w:rPr>
  </w:style>
  <w:style w:type="paragraph" w:customStyle="1" w:styleId="affffffffe">
    <w:name w:val="表体（居中）"/>
    <w:basedOn w:val="a6"/>
    <w:next w:val="a6"/>
    <w:link w:val="CharChar3"/>
    <w:autoRedefine/>
    <w:qFormat/>
    <w:rsid w:val="00333426"/>
    <w:pPr>
      <w:tabs>
        <w:tab w:val="left" w:pos="3000"/>
      </w:tabs>
      <w:adjustRightInd w:val="0"/>
      <w:snapToGrid w:val="0"/>
      <w:jc w:val="center"/>
      <w:textAlignment w:val="center"/>
    </w:pPr>
    <w:rPr>
      <w:noProof/>
      <w:snapToGrid w:val="0"/>
      <w:szCs w:val="21"/>
    </w:rPr>
  </w:style>
  <w:style w:type="character" w:customStyle="1" w:styleId="CharChar3">
    <w:name w:val="表体（居中） Char Char"/>
    <w:link w:val="affffffffe"/>
    <w:qFormat/>
    <w:rsid w:val="00333426"/>
    <w:rPr>
      <w:rFonts w:ascii="Times New Roman" w:hAnsi="Times New Roman"/>
      <w:noProof/>
      <w:snapToGrid w:val="0"/>
      <w:sz w:val="21"/>
      <w:szCs w:val="21"/>
    </w:rPr>
  </w:style>
  <w:style w:type="numbering" w:customStyle="1" w:styleId="3c">
    <w:name w:val="无列表3"/>
    <w:next w:val="a9"/>
    <w:uiPriority w:val="99"/>
    <w:semiHidden/>
    <w:unhideWhenUsed/>
    <w:rsid w:val="00250DEF"/>
  </w:style>
  <w:style w:type="paragraph" w:customStyle="1" w:styleId="CharCharCharCharCharCharCharCharChar1CharCharCharCharCharCharCharCharCharCharCharCharCharCharCharChar8">
    <w:name w:val="Char Char Char Char Char Char Char Char Char1 Char Char Char Char Char Char Char Char Char Char Char Char Char Char Char Char8"/>
    <w:basedOn w:val="a6"/>
    <w:rsid w:val="00250DEF"/>
    <w:pPr>
      <w:spacing w:line="360" w:lineRule="auto"/>
      <w:ind w:firstLineChars="200" w:firstLine="200"/>
    </w:pPr>
    <w:rPr>
      <w:rFonts w:ascii="宋体" w:hAnsi="宋体" w:cs="宋体"/>
      <w:sz w:val="24"/>
    </w:rPr>
  </w:style>
  <w:style w:type="table" w:customStyle="1" w:styleId="3d">
    <w:name w:val="网格型3"/>
    <w:basedOn w:val="a8"/>
    <w:next w:val="af4"/>
    <w:rsid w:val="00250DEF"/>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CharCharChar9">
    <w:name w:val="Char Char Char Char Char Char Char Char Char9"/>
    <w:basedOn w:val="a6"/>
    <w:rsid w:val="00250DEF"/>
    <w:pPr>
      <w:spacing w:line="360" w:lineRule="auto"/>
      <w:ind w:firstLineChars="200" w:firstLine="200"/>
    </w:pPr>
    <w:rPr>
      <w:rFonts w:ascii="宋体" w:hAnsi="宋体" w:cs="宋体"/>
      <w:sz w:val="24"/>
    </w:rPr>
  </w:style>
  <w:style w:type="paragraph" w:customStyle="1" w:styleId="CharCharCharCharCharChar38">
    <w:name w:val="Char Char Char Char Char Char38"/>
    <w:basedOn w:val="a6"/>
    <w:rsid w:val="00250DEF"/>
    <w:pPr>
      <w:spacing w:line="360" w:lineRule="auto"/>
      <w:ind w:firstLineChars="200" w:firstLine="200"/>
    </w:pPr>
    <w:rPr>
      <w:rFonts w:ascii="宋体" w:hAnsi="宋体" w:cs="宋体"/>
      <w:sz w:val="24"/>
    </w:rPr>
  </w:style>
  <w:style w:type="paragraph" w:customStyle="1" w:styleId="CharCharCharCharChar7">
    <w:name w:val="Char Char Char Char Char7"/>
    <w:basedOn w:val="3"/>
    <w:rsid w:val="00250DEF"/>
    <w:pPr>
      <w:tabs>
        <w:tab w:val="num" w:pos="360"/>
        <w:tab w:val="num" w:pos="900"/>
      </w:tabs>
      <w:spacing w:before="120" w:after="120" w:line="360" w:lineRule="auto"/>
      <w:ind w:leftChars="-12" w:left="542" w:firstLineChars="200" w:firstLine="200"/>
      <w:jc w:val="left"/>
    </w:pPr>
    <w:rPr>
      <w:rFonts w:eastAsia="黑体"/>
      <w:b w:val="0"/>
      <w:bCs w:val="0"/>
      <w:snapToGrid w:val="0"/>
      <w:kern w:val="2"/>
      <w:szCs w:val="24"/>
    </w:rPr>
  </w:style>
  <w:style w:type="table" w:customStyle="1" w:styleId="2fb">
    <w:name w:val="典雅型2"/>
    <w:basedOn w:val="a8"/>
    <w:next w:val="afff3"/>
    <w:rsid w:val="00250DEF"/>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CharCharCharChar1Char8">
    <w:name w:val="Char Char Char Char Char Char1 Char8"/>
    <w:basedOn w:val="a6"/>
    <w:rsid w:val="00250DEF"/>
    <w:pPr>
      <w:spacing w:line="360" w:lineRule="auto"/>
      <w:ind w:firstLineChars="200" w:firstLine="200"/>
    </w:pPr>
    <w:rPr>
      <w:rFonts w:ascii="宋体" w:hAnsi="宋体" w:cs="宋体"/>
      <w:sz w:val="24"/>
    </w:rPr>
  </w:style>
  <w:style w:type="paragraph" w:customStyle="1" w:styleId="CharCharCharCharCharChar18">
    <w:name w:val="Char Char Char Char Char Char18"/>
    <w:basedOn w:val="a6"/>
    <w:rsid w:val="00250DEF"/>
    <w:pPr>
      <w:spacing w:line="360" w:lineRule="auto"/>
      <w:ind w:firstLineChars="200" w:firstLine="200"/>
    </w:pPr>
    <w:rPr>
      <w:rFonts w:ascii="宋体" w:hAnsi="宋体" w:cs="宋体"/>
      <w:sz w:val="24"/>
    </w:rPr>
  </w:style>
  <w:style w:type="paragraph" w:customStyle="1" w:styleId="CharCharChar2Char8">
    <w:name w:val="Char Char Char2 Char8"/>
    <w:basedOn w:val="3"/>
    <w:rsid w:val="00250DEF"/>
    <w:pPr>
      <w:tabs>
        <w:tab w:val="num" w:pos="360"/>
        <w:tab w:val="num" w:pos="900"/>
      </w:tabs>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100">
    <w:name w:val="Char10"/>
    <w:basedOn w:val="a6"/>
    <w:rsid w:val="00250DEF"/>
    <w:pPr>
      <w:spacing w:line="360" w:lineRule="auto"/>
      <w:ind w:firstLineChars="200" w:firstLine="200"/>
    </w:pPr>
    <w:rPr>
      <w:rFonts w:ascii="宋体" w:hAnsi="宋体" w:cs="宋体"/>
      <w:sz w:val="24"/>
    </w:rPr>
  </w:style>
  <w:style w:type="paragraph" w:customStyle="1" w:styleId="CharCharCharCharCharCharCharCharCharChar8">
    <w:name w:val="Char Char Char Char Char Char Char Char Char Char8"/>
    <w:basedOn w:val="a6"/>
    <w:rsid w:val="00250DEF"/>
    <w:pPr>
      <w:spacing w:line="360" w:lineRule="auto"/>
      <w:ind w:firstLineChars="200" w:firstLine="200"/>
    </w:pPr>
    <w:rPr>
      <w:rFonts w:ascii="宋体" w:hAnsi="宋体" w:cs="宋体"/>
      <w:sz w:val="24"/>
    </w:rPr>
  </w:style>
  <w:style w:type="paragraph" w:customStyle="1" w:styleId="330">
    <w:name w:val="正文文本 33"/>
    <w:basedOn w:val="a6"/>
    <w:rsid w:val="00250DEF"/>
    <w:pPr>
      <w:adjustRightInd w:val="0"/>
      <w:spacing w:line="240" w:lineRule="atLeast"/>
      <w:jc w:val="center"/>
      <w:textAlignment w:val="baseline"/>
    </w:pPr>
    <w:rPr>
      <w:rFonts w:ascii="宋体"/>
      <w:sz w:val="18"/>
    </w:rPr>
  </w:style>
  <w:style w:type="paragraph" w:customStyle="1" w:styleId="CharCharCharChar70">
    <w:name w:val="Char Char Char Char7"/>
    <w:basedOn w:val="a6"/>
    <w:rsid w:val="00250DEF"/>
    <w:pPr>
      <w:spacing w:line="360" w:lineRule="auto"/>
      <w:ind w:firstLineChars="200" w:firstLine="200"/>
    </w:pPr>
    <w:rPr>
      <w:rFonts w:ascii="宋体" w:hAnsi="宋体" w:cs="宋体"/>
      <w:sz w:val="24"/>
    </w:rPr>
  </w:style>
  <w:style w:type="paragraph" w:customStyle="1" w:styleId="CharCharCharCharCharChar10">
    <w:name w:val="Char Char Char Char Char Char10"/>
    <w:basedOn w:val="3"/>
    <w:rsid w:val="00250DEF"/>
    <w:pPr>
      <w:tabs>
        <w:tab w:val="num" w:pos="360"/>
        <w:tab w:val="num" w:pos="900"/>
      </w:tabs>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4b">
    <w:name w:val="正文4"/>
    <w:rsid w:val="00250DEF"/>
    <w:pPr>
      <w:widowControl w:val="0"/>
      <w:adjustRightInd w:val="0"/>
      <w:spacing w:line="360" w:lineRule="atLeast"/>
      <w:textAlignment w:val="baseline"/>
    </w:pPr>
    <w:rPr>
      <w:rFonts w:ascii="宋体" w:hAnsi="Times New Roman"/>
      <w:sz w:val="34"/>
    </w:rPr>
  </w:style>
  <w:style w:type="paragraph" w:customStyle="1" w:styleId="CharCharCharCharCharCharChar80">
    <w:name w:val="Char Char Char Char Char Char Char8"/>
    <w:basedOn w:val="3"/>
    <w:rsid w:val="00250DEF"/>
    <w:pPr>
      <w:tabs>
        <w:tab w:val="num" w:pos="360"/>
        <w:tab w:val="num" w:pos="900"/>
      </w:tabs>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1Char8">
    <w:name w:val="Char Char Char1 Char8"/>
    <w:basedOn w:val="a6"/>
    <w:rsid w:val="00250DEF"/>
    <w:pPr>
      <w:adjustRightInd w:val="0"/>
      <w:spacing w:line="360" w:lineRule="auto"/>
      <w:ind w:firstLineChars="200" w:firstLine="200"/>
      <w:textAlignment w:val="baseline"/>
    </w:pPr>
    <w:rPr>
      <w:rFonts w:ascii="宋体" w:hAnsi="宋体" w:cs="宋体"/>
      <w:sz w:val="24"/>
    </w:rPr>
  </w:style>
  <w:style w:type="paragraph" w:customStyle="1" w:styleId="720">
    <w:name w:val="标题 72"/>
    <w:basedOn w:val="a6"/>
    <w:next w:val="a6"/>
    <w:rsid w:val="00250DEF"/>
    <w:pPr>
      <w:autoSpaceDE w:val="0"/>
      <w:autoSpaceDN w:val="0"/>
      <w:adjustRightInd w:val="0"/>
      <w:jc w:val="left"/>
    </w:pPr>
    <w:rPr>
      <w:rFonts w:ascii="JKIKGP+CenturyGothic" w:eastAsia="JKIKGP+CenturyGothic"/>
      <w:sz w:val="24"/>
    </w:rPr>
  </w:style>
  <w:style w:type="table" w:customStyle="1" w:styleId="11e">
    <w:name w:val="简明型 11"/>
    <w:basedOn w:val="a8"/>
    <w:next w:val="1c"/>
    <w:rsid w:val="00250DEF"/>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
    <w:name w:val="无列表13"/>
    <w:next w:val="a9"/>
    <w:semiHidden/>
    <w:rsid w:val="00250DEF"/>
  </w:style>
  <w:style w:type="paragraph" w:customStyle="1" w:styleId="CharCharCharCharCharCharCharCharCharCharCharCharCharCharChar8">
    <w:name w:val="Char Char Char Char Char Char Char Char Char Char Char Char Char Char Char8"/>
    <w:basedOn w:val="a6"/>
    <w:rsid w:val="00250DEF"/>
    <w:pPr>
      <w:spacing w:line="360" w:lineRule="auto"/>
      <w:ind w:firstLineChars="200" w:firstLine="200"/>
    </w:pPr>
    <w:rPr>
      <w:rFonts w:ascii="宋体" w:hAnsi="宋体" w:cs="宋体"/>
      <w:sz w:val="24"/>
    </w:rPr>
  </w:style>
  <w:style w:type="table" w:customStyle="1" w:styleId="711">
    <w:name w:val="网格型 71"/>
    <w:basedOn w:val="a8"/>
    <w:next w:val="73"/>
    <w:rsid w:val="00250DEF"/>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68">
    <w:name w:val="标题6"/>
    <w:basedOn w:val="a7"/>
    <w:rsid w:val="00250DEF"/>
  </w:style>
  <w:style w:type="character" w:customStyle="1" w:styleId="3CharChar1Char8">
    <w:name w:val="标题3 Char Char1 Char8"/>
    <w:rsid w:val="00250DEF"/>
    <w:rPr>
      <w:rFonts w:ascii="黑体" w:eastAsia="黑体" w:hAnsi="宋体"/>
      <w:b/>
      <w:bCs/>
      <w:sz w:val="24"/>
      <w:szCs w:val="32"/>
      <w:lang w:val="en-US" w:eastAsia="zh-CN" w:bidi="ar-SA"/>
    </w:rPr>
  </w:style>
  <w:style w:type="character" w:customStyle="1" w:styleId="41CharChar8">
    <w:name w:val="标题41 Char Char8"/>
    <w:rsid w:val="00250DEF"/>
    <w:rPr>
      <w:rFonts w:ascii="黑体" w:eastAsia="黑体" w:hAnsi="宋体"/>
      <w:b/>
      <w:bCs/>
      <w:sz w:val="24"/>
      <w:szCs w:val="32"/>
      <w:lang w:val="en-US" w:eastAsia="zh-CN" w:bidi="ar-SA"/>
    </w:rPr>
  </w:style>
  <w:style w:type="paragraph" w:customStyle="1" w:styleId="CharCharCharCharCharCharCharCharCharCharCharCharCharCharCharCharCharCharCharCharCharChar8">
    <w:name w:val="Char Char Char Char Char Char Char Char Char Char Char Char Char Char Char Char Char Char Char Char Char Char8"/>
    <w:basedOn w:val="a6"/>
    <w:next w:val="a6"/>
    <w:rsid w:val="00250DEF"/>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8">
    <w:name w:val="Char Char Char1 Char Char Char Char8"/>
    <w:basedOn w:val="a6"/>
    <w:rsid w:val="00250DEF"/>
    <w:rPr>
      <w:rFonts w:ascii="宋体" w:hAnsi="宋体" w:cs="Courier New"/>
      <w:sz w:val="32"/>
      <w:szCs w:val="32"/>
    </w:rPr>
  </w:style>
  <w:style w:type="paragraph" w:customStyle="1" w:styleId="CharCharChar3Char8">
    <w:name w:val="Char Char Char3 Char8"/>
    <w:basedOn w:val="a6"/>
    <w:rsid w:val="00250DEF"/>
    <w:pPr>
      <w:spacing w:line="360" w:lineRule="auto"/>
      <w:ind w:firstLineChars="200" w:firstLine="200"/>
    </w:pPr>
    <w:rPr>
      <w:rFonts w:ascii="宋体" w:hAnsi="宋体" w:cs="宋体"/>
      <w:sz w:val="24"/>
    </w:rPr>
  </w:style>
  <w:style w:type="paragraph" w:customStyle="1" w:styleId="CharCharCharCharCharCharCharCharChar18">
    <w:name w:val="Char Char Char Char Char Char Char Char Char18"/>
    <w:basedOn w:val="a6"/>
    <w:rsid w:val="00250DEF"/>
    <w:pPr>
      <w:spacing w:line="360" w:lineRule="auto"/>
      <w:ind w:firstLineChars="200" w:firstLine="200"/>
    </w:pPr>
    <w:rPr>
      <w:rFonts w:ascii="宋体" w:hAnsi="宋体" w:cs="宋体"/>
      <w:sz w:val="24"/>
    </w:rPr>
  </w:style>
  <w:style w:type="character" w:customStyle="1" w:styleId="CharChar138">
    <w:name w:val="Char Char138"/>
    <w:rsid w:val="00250DEF"/>
    <w:rPr>
      <w:rFonts w:ascii="Arial" w:eastAsia="黑体" w:hAnsi="Arial"/>
      <w:b/>
      <w:bCs/>
      <w:sz w:val="24"/>
      <w:szCs w:val="24"/>
      <w:lang w:val="en-US" w:eastAsia="zh-CN" w:bidi="ar-SA"/>
    </w:rPr>
  </w:style>
  <w:style w:type="character" w:customStyle="1" w:styleId="CharChar128">
    <w:name w:val="Char Char128"/>
    <w:rsid w:val="00250DEF"/>
    <w:rPr>
      <w:rFonts w:eastAsia="宋体"/>
      <w:sz w:val="21"/>
      <w:lang w:val="en-US" w:eastAsia="zh-CN" w:bidi="ar-SA"/>
    </w:rPr>
  </w:style>
  <w:style w:type="paragraph" w:customStyle="1" w:styleId="CharCharCharCharCharChar1CharCharCharCharCharCharChar8">
    <w:name w:val="Char Char Char Char Char Char1 Char Char Char Char Char Char Char8"/>
    <w:basedOn w:val="3"/>
    <w:rsid w:val="00250DEF"/>
    <w:pPr>
      <w:tabs>
        <w:tab w:val="num" w:pos="360"/>
        <w:tab w:val="num" w:pos="900"/>
      </w:tabs>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1CharCharChar9">
    <w:name w:val="Char1 Char Char Char9"/>
    <w:basedOn w:val="a6"/>
    <w:rsid w:val="00250DEF"/>
    <w:pPr>
      <w:spacing w:line="360" w:lineRule="auto"/>
      <w:ind w:firstLineChars="200" w:firstLine="200"/>
    </w:pPr>
    <w:rPr>
      <w:rFonts w:ascii="宋体" w:hAnsi="宋体" w:cs="宋体"/>
      <w:sz w:val="24"/>
    </w:rPr>
  </w:style>
  <w:style w:type="numbering" w:customStyle="1" w:styleId="1130">
    <w:name w:val="无列表113"/>
    <w:next w:val="a9"/>
    <w:semiHidden/>
    <w:rsid w:val="00250DEF"/>
  </w:style>
  <w:style w:type="table" w:customStyle="1" w:styleId="11f">
    <w:name w:val="网格型 11"/>
    <w:basedOn w:val="a8"/>
    <w:next w:val="1f2"/>
    <w:rsid w:val="00250DEF"/>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CharChar1CharCharCharCharCharCharCharCharCharCharCharChar1CharCharCharChar8">
    <w:name w:val="Char Char Char1 Char Char Char Char Char Char Char Char Char Char Char Char1 Char Char Char Char8"/>
    <w:basedOn w:val="a6"/>
    <w:rsid w:val="00250DEF"/>
    <w:pPr>
      <w:spacing w:line="360" w:lineRule="auto"/>
      <w:ind w:firstLineChars="200" w:firstLine="200"/>
    </w:pPr>
    <w:rPr>
      <w:rFonts w:ascii="宋体" w:hAnsi="宋体" w:cs="宋体"/>
      <w:sz w:val="24"/>
    </w:rPr>
  </w:style>
  <w:style w:type="table" w:customStyle="1" w:styleId="810">
    <w:name w:val="8表格格式1"/>
    <w:basedOn w:val="a8"/>
    <w:rsid w:val="00250DEF"/>
    <w:rPr>
      <w:rFonts w:ascii="Times New Roman" w:hAnsi="Times New Roman"/>
    </w:rPr>
    <w:tblPr>
      <w:tblInd w:w="0" w:type="dxa"/>
      <w:tblCellMar>
        <w:top w:w="0" w:type="dxa"/>
        <w:left w:w="108" w:type="dxa"/>
        <w:bottom w:w="0" w:type="dxa"/>
        <w:right w:w="108" w:type="dxa"/>
      </w:tblCellMar>
    </w:tblPr>
  </w:style>
  <w:style w:type="paragraph" w:customStyle="1" w:styleId="5a">
    <w:name w:val="纯文本5"/>
    <w:basedOn w:val="a6"/>
    <w:rsid w:val="00250DEF"/>
    <w:pPr>
      <w:autoSpaceDE w:val="0"/>
      <w:autoSpaceDN w:val="0"/>
      <w:adjustRightInd w:val="0"/>
      <w:textAlignment w:val="baseline"/>
    </w:pPr>
    <w:rPr>
      <w:rFonts w:ascii="宋体"/>
      <w:sz w:val="19"/>
    </w:rPr>
  </w:style>
  <w:style w:type="character" w:customStyle="1" w:styleId="CharChar216">
    <w:name w:val="Char Char216"/>
    <w:rsid w:val="00250DEF"/>
    <w:rPr>
      <w:rFonts w:ascii="Arial" w:eastAsia="黑体" w:hAnsi="Arial" w:cs="Times New Roman"/>
      <w:b/>
      <w:bCs/>
      <w:kern w:val="0"/>
      <w:sz w:val="24"/>
      <w:szCs w:val="24"/>
    </w:rPr>
  </w:style>
  <w:style w:type="character" w:customStyle="1" w:styleId="CharChar206">
    <w:name w:val="Char Char206"/>
    <w:rsid w:val="00250DEF"/>
    <w:rPr>
      <w:rFonts w:ascii="Times New Roman" w:eastAsia="宋体" w:hAnsi="Times New Roman" w:cs="Times New Roman"/>
      <w:szCs w:val="24"/>
      <w:shd w:val="clear" w:color="auto" w:fill="000080"/>
    </w:rPr>
  </w:style>
  <w:style w:type="character" w:customStyle="1" w:styleId="CharChar196">
    <w:name w:val="Char Char196"/>
    <w:rsid w:val="00250DEF"/>
    <w:rPr>
      <w:rFonts w:ascii="Times New Roman" w:eastAsia="宋体" w:hAnsi="Times New Roman" w:cs="Times New Roman"/>
      <w:kern w:val="0"/>
      <w:sz w:val="18"/>
      <w:szCs w:val="20"/>
    </w:rPr>
  </w:style>
  <w:style w:type="character" w:customStyle="1" w:styleId="CharChar186">
    <w:name w:val="Char Char186"/>
    <w:rsid w:val="00250DEF"/>
    <w:rPr>
      <w:rFonts w:ascii="Times New Roman" w:eastAsia="宋体" w:hAnsi="Times New Roman" w:cs="Times New Roman"/>
      <w:szCs w:val="20"/>
    </w:rPr>
  </w:style>
  <w:style w:type="paragraph" w:customStyle="1" w:styleId="CharCharChar3CharCharCharCharCharChar8">
    <w:name w:val="Char Char Char3 Char Char Char Char Char Char8"/>
    <w:basedOn w:val="a6"/>
    <w:rsid w:val="00250DEF"/>
    <w:pPr>
      <w:spacing w:line="360" w:lineRule="auto"/>
      <w:ind w:firstLineChars="200" w:firstLine="200"/>
    </w:pPr>
    <w:rPr>
      <w:rFonts w:ascii="宋体" w:hAnsi="宋体" w:cs="宋体"/>
      <w:sz w:val="24"/>
    </w:rPr>
  </w:style>
  <w:style w:type="paragraph" w:customStyle="1" w:styleId="CharCharCharCharCharChar1CharCharCharChar5">
    <w:name w:val="Char Char Char Char Char Char1 Char Char Char Char5"/>
    <w:basedOn w:val="a6"/>
    <w:rsid w:val="00250DEF"/>
    <w:rPr>
      <w:szCs w:val="21"/>
    </w:rPr>
  </w:style>
  <w:style w:type="paragraph" w:customStyle="1" w:styleId="CharCharChar3CharCharCharCharCharCharChar5">
    <w:name w:val="Char Char Char3 Char Char Char Char Char Char Char5"/>
    <w:basedOn w:val="a6"/>
    <w:rsid w:val="00250DEF"/>
    <w:pPr>
      <w:spacing w:line="360" w:lineRule="auto"/>
      <w:ind w:firstLineChars="200" w:firstLine="200"/>
    </w:pPr>
    <w:rPr>
      <w:rFonts w:ascii="宋体" w:hAnsi="宋体" w:cs="宋体"/>
      <w:sz w:val="24"/>
    </w:rPr>
  </w:style>
  <w:style w:type="character" w:customStyle="1" w:styleId="CharCharCharCharChar150">
    <w:name w:val="Char Char Char Char Char15"/>
    <w:rsid w:val="00250DEF"/>
    <w:rPr>
      <w:rFonts w:eastAsia="宋体"/>
      <w:kern w:val="2"/>
      <w:sz w:val="18"/>
      <w:szCs w:val="18"/>
      <w:lang w:val="en-US" w:eastAsia="zh-CN" w:bidi="ar-SA"/>
    </w:rPr>
  </w:style>
  <w:style w:type="paragraph" w:customStyle="1" w:styleId="CharCharChar35">
    <w:name w:val="Char Char Char35"/>
    <w:basedOn w:val="a6"/>
    <w:rsid w:val="00250DEF"/>
    <w:pPr>
      <w:spacing w:line="360" w:lineRule="auto"/>
      <w:ind w:firstLineChars="200" w:firstLine="200"/>
    </w:pPr>
    <w:rPr>
      <w:rFonts w:ascii="宋体" w:hAnsi="宋体" w:cs="宋体"/>
      <w:sz w:val="24"/>
    </w:rPr>
  </w:style>
  <w:style w:type="paragraph" w:customStyle="1" w:styleId="CharCharCharCharCharCharCharCharChar1CharCharCharChar4">
    <w:name w:val="Char Char Char Char Char Char Char Char Char1 Char Char Char Char4"/>
    <w:basedOn w:val="a6"/>
    <w:rsid w:val="00250DEF"/>
    <w:pPr>
      <w:widowControl/>
      <w:spacing w:after="160" w:line="240" w:lineRule="exact"/>
      <w:jc w:val="left"/>
    </w:pPr>
    <w:rPr>
      <w:rFonts w:ascii="Arial" w:eastAsia="Times New Roman" w:hAnsi="Arial" w:cs="Verdana"/>
      <w:b/>
      <w:sz w:val="24"/>
      <w:lang w:eastAsia="en-US"/>
    </w:rPr>
  </w:style>
  <w:style w:type="paragraph" w:customStyle="1" w:styleId="CharCharChar2CharChar3">
    <w:name w:val="Char Char Char2 Char Char3"/>
    <w:basedOn w:val="a6"/>
    <w:rsid w:val="00250DEF"/>
    <w:pPr>
      <w:spacing w:line="360" w:lineRule="auto"/>
      <w:ind w:firstLineChars="200" w:firstLine="200"/>
    </w:pPr>
    <w:rPr>
      <w:rFonts w:ascii="宋体" w:hAnsi="宋体" w:cs="宋体"/>
      <w:sz w:val="24"/>
    </w:rPr>
  </w:style>
  <w:style w:type="paragraph" w:customStyle="1" w:styleId="Char130">
    <w:name w:val="Char13"/>
    <w:basedOn w:val="a6"/>
    <w:rsid w:val="00250DEF"/>
  </w:style>
  <w:style w:type="character" w:customStyle="1" w:styleId="CharChar232">
    <w:name w:val="Char Char232"/>
    <w:rsid w:val="00250DEF"/>
    <w:rPr>
      <w:spacing w:val="6"/>
      <w:kern w:val="2"/>
      <w:sz w:val="24"/>
    </w:rPr>
  </w:style>
  <w:style w:type="character" w:customStyle="1" w:styleId="CharChar145">
    <w:name w:val="Char Char145"/>
    <w:rsid w:val="00250DEF"/>
    <w:rPr>
      <w:kern w:val="2"/>
      <w:sz w:val="21"/>
    </w:rPr>
  </w:style>
  <w:style w:type="character" w:customStyle="1" w:styleId="CharChar165">
    <w:name w:val="Char Char165"/>
    <w:rsid w:val="00250DEF"/>
    <w:rPr>
      <w:kern w:val="2"/>
      <w:sz w:val="21"/>
      <w:szCs w:val="24"/>
      <w:shd w:val="clear" w:color="auto" w:fill="000080"/>
    </w:rPr>
  </w:style>
  <w:style w:type="character" w:customStyle="1" w:styleId="CharChar155">
    <w:name w:val="Char Char155"/>
    <w:rsid w:val="00250DEF"/>
    <w:rPr>
      <w:rFonts w:eastAsia="宋体"/>
      <w:sz w:val="18"/>
      <w:lang w:val="en-US" w:eastAsia="zh-CN" w:bidi="ar-SA"/>
    </w:rPr>
  </w:style>
  <w:style w:type="character" w:customStyle="1" w:styleId="CharChar175">
    <w:name w:val="Char Char175"/>
    <w:rsid w:val="00250DEF"/>
    <w:rPr>
      <w:rFonts w:ascii="Arial" w:eastAsia="黑体" w:hAnsi="Arial"/>
      <w:b/>
      <w:bCs/>
      <w:sz w:val="24"/>
      <w:szCs w:val="24"/>
    </w:rPr>
  </w:style>
  <w:style w:type="paragraph" w:customStyle="1" w:styleId="Char4CharCharChar3CharCharChar5">
    <w:name w:val="Char4 Char Char Char3 Char Char Char5"/>
    <w:basedOn w:val="a6"/>
    <w:rsid w:val="00250DEF"/>
    <w:pPr>
      <w:tabs>
        <w:tab w:val="left" w:pos="360"/>
      </w:tabs>
      <w:ind w:firstLineChars="150" w:firstLine="420"/>
    </w:pPr>
    <w:rPr>
      <w:rFonts w:ascii="Arial" w:hAnsi="Arial" w:cs="Arial"/>
    </w:rPr>
  </w:style>
  <w:style w:type="paragraph" w:customStyle="1" w:styleId="Char1CharCharChar1CharChar5">
    <w:name w:val="Char1 Char Char Char1 Char Char5"/>
    <w:basedOn w:val="a6"/>
    <w:rsid w:val="00250DEF"/>
    <w:pPr>
      <w:tabs>
        <w:tab w:val="left" w:pos="360"/>
      </w:tabs>
      <w:ind w:firstLineChars="150" w:firstLine="420"/>
    </w:pPr>
    <w:rPr>
      <w:rFonts w:ascii="Arial" w:hAnsi="Arial" w:cs="Arial"/>
    </w:rPr>
  </w:style>
  <w:style w:type="paragraph" w:customStyle="1" w:styleId="Char2CharChar1Char5">
    <w:name w:val="Char2 Char Char1 Char5"/>
    <w:basedOn w:val="a6"/>
    <w:rsid w:val="00250DEF"/>
    <w:pPr>
      <w:tabs>
        <w:tab w:val="left" w:pos="360"/>
      </w:tabs>
      <w:ind w:firstLineChars="150" w:firstLine="420"/>
    </w:pPr>
    <w:rPr>
      <w:rFonts w:ascii="Arial" w:hAnsi="Arial" w:cs="Arial"/>
    </w:rPr>
  </w:style>
  <w:style w:type="numbering" w:customStyle="1" w:styleId="11120">
    <w:name w:val="无列表1112"/>
    <w:next w:val="a9"/>
    <w:semiHidden/>
    <w:rsid w:val="00250DEF"/>
  </w:style>
  <w:style w:type="numbering" w:customStyle="1" w:styleId="221">
    <w:name w:val="无列表22"/>
    <w:next w:val="a9"/>
    <w:uiPriority w:val="99"/>
    <w:semiHidden/>
    <w:rsid w:val="00250DEF"/>
  </w:style>
  <w:style w:type="numbering" w:customStyle="1" w:styleId="1210">
    <w:name w:val="无列表121"/>
    <w:next w:val="a9"/>
    <w:semiHidden/>
    <w:rsid w:val="00250DEF"/>
  </w:style>
  <w:style w:type="numbering" w:customStyle="1" w:styleId="1121">
    <w:name w:val="无列表1121"/>
    <w:next w:val="a9"/>
    <w:semiHidden/>
    <w:rsid w:val="00250DEF"/>
  </w:style>
  <w:style w:type="paragraph" w:customStyle="1" w:styleId="CharCharChar3CharCharCharCharCharCharCharCharCharChar2">
    <w:name w:val="Char Char Char3 Char Char Char Char Char Char Char Char Char Char2"/>
    <w:basedOn w:val="a6"/>
    <w:rsid w:val="00250DEF"/>
  </w:style>
  <w:style w:type="table" w:customStyle="1" w:styleId="11f0">
    <w:name w:val="网格型11"/>
    <w:basedOn w:val="a8"/>
    <w:next w:val="af4"/>
    <w:rsid w:val="00250DEF"/>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网格型21"/>
    <w:basedOn w:val="a8"/>
    <w:next w:val="af4"/>
    <w:rsid w:val="00250DEF"/>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CharCharCharCharCharCharCharCharChar2">
    <w:name w:val="Char1 Char Char Char Char Char Char Char Char Char2"/>
    <w:basedOn w:val="a6"/>
    <w:semiHidden/>
    <w:rsid w:val="00250DEF"/>
    <w:pPr>
      <w:ind w:left="-48"/>
    </w:pPr>
  </w:style>
  <w:style w:type="numbering" w:customStyle="1" w:styleId="11111">
    <w:name w:val="无列表11111"/>
    <w:next w:val="a9"/>
    <w:semiHidden/>
    <w:rsid w:val="00250DEF"/>
  </w:style>
  <w:style w:type="numbering" w:customStyle="1" w:styleId="2110">
    <w:name w:val="无列表211"/>
    <w:next w:val="a9"/>
    <w:uiPriority w:val="99"/>
    <w:semiHidden/>
    <w:rsid w:val="00250DEF"/>
  </w:style>
  <w:style w:type="character" w:customStyle="1" w:styleId="CharChar242">
    <w:name w:val="Char Char242"/>
    <w:rsid w:val="00250DEF"/>
    <w:rPr>
      <w:sz w:val="18"/>
      <w:szCs w:val="18"/>
    </w:rPr>
  </w:style>
  <w:style w:type="character" w:customStyle="1" w:styleId="CharChar252">
    <w:name w:val="Char Char252"/>
    <w:rsid w:val="00250DEF"/>
    <w:rPr>
      <w:rFonts w:ascii="Arial" w:eastAsia="黑体" w:hAnsi="Arial" w:cs="Times New Roman"/>
      <w:b/>
      <w:bCs/>
      <w:kern w:val="0"/>
      <w:sz w:val="24"/>
      <w:szCs w:val="24"/>
    </w:rPr>
  </w:style>
  <w:style w:type="character" w:customStyle="1" w:styleId="CharChar222">
    <w:name w:val="Char Char222"/>
    <w:rsid w:val="00250DEF"/>
    <w:rPr>
      <w:rFonts w:ascii="Times New Roman" w:eastAsia="宋体" w:hAnsi="Times New Roman" w:cs="Times New Roman"/>
      <w:szCs w:val="20"/>
    </w:rPr>
  </w:style>
  <w:style w:type="paragraph" w:customStyle="1" w:styleId="Char4CharCharCharCharCharCharCharCharChar12">
    <w:name w:val="Char4 Char Char Char Char Char Char Char Char Char12"/>
    <w:basedOn w:val="a6"/>
    <w:rsid w:val="00250DEF"/>
    <w:pPr>
      <w:tabs>
        <w:tab w:val="num" w:pos="360"/>
      </w:tabs>
      <w:ind w:firstLineChars="150" w:firstLine="420"/>
    </w:pPr>
    <w:rPr>
      <w:rFonts w:ascii="Arial" w:hAnsi="Arial" w:cs="Arial"/>
    </w:rPr>
  </w:style>
  <w:style w:type="character" w:customStyle="1" w:styleId="CharChar262">
    <w:name w:val="Char Char262"/>
    <w:rsid w:val="00250DEF"/>
    <w:rPr>
      <w:rFonts w:ascii="Arial" w:eastAsia="黑体" w:hAnsi="Arial" w:cs="Times New Roman"/>
      <w:b/>
      <w:bCs/>
      <w:kern w:val="0"/>
      <w:sz w:val="24"/>
      <w:szCs w:val="24"/>
    </w:rPr>
  </w:style>
  <w:style w:type="paragraph" w:customStyle="1" w:styleId="CharCharChar3CharCharChar4Char2">
    <w:name w:val="Char Char Char3 Char Char Char4 Char2"/>
    <w:basedOn w:val="a6"/>
    <w:rsid w:val="00250DEF"/>
    <w:pPr>
      <w:spacing w:line="360" w:lineRule="auto"/>
      <w:ind w:firstLineChars="200" w:firstLine="200"/>
    </w:pPr>
    <w:rPr>
      <w:rFonts w:ascii="宋体" w:hAnsi="宋体" w:cs="宋体"/>
      <w:sz w:val="24"/>
    </w:rPr>
  </w:style>
  <w:style w:type="paragraph" w:customStyle="1" w:styleId="CharCharCharCharCharCharCharCharChar1Char2">
    <w:name w:val="Char Char Char Char Char Char Char Char Char1 Char2"/>
    <w:basedOn w:val="a6"/>
    <w:rsid w:val="00250DEF"/>
    <w:pPr>
      <w:spacing w:line="360" w:lineRule="auto"/>
      <w:ind w:firstLineChars="200" w:firstLine="200"/>
    </w:pPr>
    <w:rPr>
      <w:rFonts w:ascii="宋体" w:hAnsi="宋体" w:cs="宋体"/>
      <w:sz w:val="24"/>
    </w:rPr>
  </w:style>
  <w:style w:type="paragraph" w:customStyle="1" w:styleId="CharCharCharCharCharCharCharChar1CharCharCharChar1">
    <w:name w:val="Char Char Char Char Char Char Char Char1 Char Char Char Char1"/>
    <w:basedOn w:val="a6"/>
    <w:rsid w:val="00250DEF"/>
  </w:style>
  <w:style w:type="paragraph" w:customStyle="1" w:styleId="CharCharCharCharCharChar22">
    <w:name w:val="Char Char Char Char Char Char22"/>
    <w:basedOn w:val="a6"/>
    <w:rsid w:val="00250DEF"/>
    <w:pPr>
      <w:spacing w:line="360" w:lineRule="auto"/>
      <w:ind w:firstLineChars="200" w:firstLine="200"/>
    </w:pPr>
    <w:rPr>
      <w:rFonts w:ascii="宋体" w:hAnsi="宋体" w:cs="宋体"/>
      <w:sz w:val="24"/>
    </w:rPr>
  </w:style>
  <w:style w:type="paragraph" w:customStyle="1" w:styleId="CharCharCharCharCharChar1CharCharChar1">
    <w:name w:val="Char Char Char Char Char Char1 Char Char Char1"/>
    <w:basedOn w:val="3"/>
    <w:rsid w:val="00250DEF"/>
    <w:pPr>
      <w:keepNext/>
      <w:keepLines/>
      <w:widowControl w:val="0"/>
      <w:tabs>
        <w:tab w:val="num" w:pos="360"/>
        <w:tab w:val="num" w:pos="900"/>
      </w:tabs>
      <w:adjustRightIn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1">
    <w:name w:val="Char Char Char Char Char Char Char Char Char1 Char Char Char Char Char Char Char Char Char Char Char Char Char Char Char Char Char Char Char1"/>
    <w:basedOn w:val="3"/>
    <w:rsid w:val="00250DEF"/>
    <w:pPr>
      <w:keepNext/>
      <w:keepLines/>
      <w:widowControl w:val="0"/>
      <w:tabs>
        <w:tab w:val="num" w:pos="360"/>
        <w:tab w:val="num" w:pos="900"/>
      </w:tabs>
      <w:adjustRightIn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1CharCharCharCharCharCharCharCharCharChar1">
    <w:name w:val="Char Char Char Char Char Char1 Char Char Char Char Char Char Char Char Char Char1"/>
    <w:basedOn w:val="3"/>
    <w:rsid w:val="00250DEF"/>
    <w:pPr>
      <w:keepNext/>
      <w:keepLines/>
      <w:widowControl w:val="0"/>
      <w:tabs>
        <w:tab w:val="num" w:pos="360"/>
        <w:tab w:val="num" w:pos="900"/>
      </w:tabs>
      <w:snapToGrid/>
      <w:spacing w:before="120" w:after="120" w:line="360" w:lineRule="auto"/>
      <w:ind w:leftChars="-12" w:left="542" w:firstLineChars="200" w:firstLine="200"/>
      <w:jc w:val="left"/>
      <w:textAlignment w:val="baseline"/>
    </w:pPr>
    <w:rPr>
      <w:rFonts w:eastAsia="黑体"/>
      <w:b w:val="0"/>
      <w:bCs w:val="0"/>
      <w:snapToGrid w:val="0"/>
      <w:kern w:val="2"/>
      <w:szCs w:val="24"/>
    </w:rPr>
  </w:style>
  <w:style w:type="paragraph" w:customStyle="1" w:styleId="CharCharChar3CharCharCharChar1">
    <w:name w:val="Char Char Char3 Char Char Char Char1"/>
    <w:basedOn w:val="a6"/>
    <w:rsid w:val="00250DEF"/>
    <w:pPr>
      <w:spacing w:line="360" w:lineRule="auto"/>
      <w:ind w:firstLineChars="200" w:firstLine="200"/>
    </w:pPr>
    <w:rPr>
      <w:rFonts w:ascii="宋体" w:hAnsi="宋体" w:cs="宋体"/>
      <w:sz w:val="24"/>
    </w:rPr>
  </w:style>
  <w:style w:type="paragraph" w:customStyle="1" w:styleId="CharCharChar3CharCharChar4CharCharChar12">
    <w:name w:val="Char Char Char3 Char Char Char4 Char Char Char12"/>
    <w:basedOn w:val="a6"/>
    <w:rsid w:val="00250DEF"/>
    <w:pPr>
      <w:spacing w:line="360" w:lineRule="auto"/>
      <w:ind w:firstLineChars="200" w:firstLine="200"/>
    </w:pPr>
    <w:rPr>
      <w:rFonts w:ascii="宋体" w:hAnsi="宋体" w:cs="宋体"/>
      <w:sz w:val="24"/>
    </w:rPr>
  </w:style>
  <w:style w:type="paragraph" w:customStyle="1" w:styleId="CharCharChar3CharCharChar5">
    <w:name w:val="Char Char Char3 Char Char Char5"/>
    <w:basedOn w:val="a6"/>
    <w:rsid w:val="00250DEF"/>
    <w:pPr>
      <w:spacing w:line="360" w:lineRule="auto"/>
      <w:ind w:firstLineChars="200" w:firstLine="200"/>
    </w:pPr>
    <w:rPr>
      <w:rFonts w:ascii="宋体" w:hAnsi="宋体" w:cs="宋体"/>
      <w:sz w:val="24"/>
    </w:rPr>
  </w:style>
  <w:style w:type="paragraph" w:customStyle="1" w:styleId="CharCharChar3CharCharChar12">
    <w:name w:val="Char Char Char3 Char Char Char12"/>
    <w:basedOn w:val="a6"/>
    <w:rsid w:val="00250DEF"/>
    <w:pPr>
      <w:spacing w:line="360" w:lineRule="auto"/>
      <w:ind w:firstLineChars="200" w:firstLine="200"/>
    </w:pPr>
    <w:rPr>
      <w:rFonts w:ascii="宋体" w:hAnsi="宋体" w:cs="宋体"/>
      <w:sz w:val="24"/>
    </w:rPr>
  </w:style>
  <w:style w:type="paragraph" w:customStyle="1" w:styleId="CharCharChar3CharCharChar22">
    <w:name w:val="Char Char Char3 Char Char Char22"/>
    <w:basedOn w:val="a6"/>
    <w:rsid w:val="00250DEF"/>
    <w:pPr>
      <w:spacing w:line="360" w:lineRule="auto"/>
      <w:ind w:firstLineChars="200" w:firstLine="200"/>
    </w:pPr>
    <w:rPr>
      <w:rFonts w:ascii="宋体" w:hAnsi="宋体" w:cs="宋体"/>
      <w:sz w:val="24"/>
    </w:rPr>
  </w:style>
  <w:style w:type="paragraph" w:customStyle="1" w:styleId="CharCharChar3CharCharChar32">
    <w:name w:val="Char Char Char3 Char Char Char32"/>
    <w:basedOn w:val="a6"/>
    <w:rsid w:val="00250DEF"/>
    <w:pPr>
      <w:spacing w:line="360" w:lineRule="auto"/>
      <w:ind w:firstLineChars="200" w:firstLine="200"/>
    </w:pPr>
    <w:rPr>
      <w:rFonts w:ascii="宋体" w:hAnsi="宋体" w:cs="宋体"/>
      <w:sz w:val="24"/>
    </w:rPr>
  </w:style>
  <w:style w:type="paragraph" w:customStyle="1" w:styleId="CharCharChar3CharCharChar4CharCharChar3">
    <w:name w:val="Char Char Char3 Char Char Char4 Char Char Char3"/>
    <w:basedOn w:val="a6"/>
    <w:rsid w:val="00250DEF"/>
    <w:pPr>
      <w:spacing w:line="360" w:lineRule="auto"/>
      <w:ind w:firstLineChars="200" w:firstLine="200"/>
    </w:pPr>
    <w:rPr>
      <w:rFonts w:ascii="宋体" w:hAnsi="宋体" w:cs="宋体"/>
      <w:sz w:val="24"/>
    </w:rPr>
  </w:style>
  <w:style w:type="paragraph" w:customStyle="1" w:styleId="CharCharChar3CharCharChar72">
    <w:name w:val="Char Char Char3 Char Char Char72"/>
    <w:basedOn w:val="a6"/>
    <w:rsid w:val="00250DEF"/>
    <w:pPr>
      <w:spacing w:line="360" w:lineRule="auto"/>
      <w:ind w:firstLineChars="200" w:firstLine="200"/>
    </w:pPr>
    <w:rPr>
      <w:rFonts w:ascii="宋体" w:hAnsi="宋体" w:cs="宋体"/>
      <w:sz w:val="24"/>
    </w:rPr>
  </w:style>
  <w:style w:type="paragraph" w:customStyle="1" w:styleId="CharCharChar3CharCharChar4CharCharChar1CharCharCharCharChar2">
    <w:name w:val="Char Char Char3 Char Char Char4 Char Char Char1 Char Char Char Char Char2"/>
    <w:basedOn w:val="a6"/>
    <w:rsid w:val="00250DEF"/>
    <w:pPr>
      <w:spacing w:line="360" w:lineRule="auto"/>
      <w:ind w:firstLineChars="200" w:firstLine="200"/>
    </w:pPr>
    <w:rPr>
      <w:rFonts w:ascii="宋体" w:hAnsi="宋体" w:cs="宋体"/>
      <w:sz w:val="24"/>
    </w:rPr>
  </w:style>
  <w:style w:type="paragraph" w:customStyle="1" w:styleId="CharCharCharCharCharChar2Char2">
    <w:name w:val="Char Char Char Char Char Char2 Char2"/>
    <w:basedOn w:val="a6"/>
    <w:rsid w:val="00250DEF"/>
    <w:pPr>
      <w:spacing w:line="360" w:lineRule="auto"/>
      <w:ind w:firstLineChars="200" w:firstLine="200"/>
    </w:pPr>
    <w:rPr>
      <w:rFonts w:ascii="宋体" w:hAnsi="宋体" w:cs="宋体"/>
      <w:sz w:val="24"/>
    </w:rPr>
  </w:style>
  <w:style w:type="paragraph" w:customStyle="1" w:styleId="CharChar1CharCharCharCharCharChar1">
    <w:name w:val="Char Char1 Char Char Char Char Char Char1"/>
    <w:basedOn w:val="a6"/>
    <w:rsid w:val="00250DEF"/>
    <w:pPr>
      <w:spacing w:line="360" w:lineRule="auto"/>
      <w:ind w:firstLineChars="200" w:firstLine="200"/>
    </w:pPr>
    <w:rPr>
      <w:rFonts w:ascii="宋体" w:hAnsi="宋体" w:cs="宋体"/>
      <w:sz w:val="24"/>
    </w:rPr>
  </w:style>
  <w:style w:type="paragraph" w:customStyle="1" w:styleId="CharChar5Char1">
    <w:name w:val="Char Char5 Char1"/>
    <w:basedOn w:val="a6"/>
    <w:rsid w:val="00250DEF"/>
    <w:pPr>
      <w:spacing w:line="360" w:lineRule="auto"/>
      <w:ind w:firstLineChars="200" w:firstLine="200"/>
    </w:pPr>
    <w:rPr>
      <w:rFonts w:ascii="宋体" w:hAnsi="宋体" w:cs="宋体"/>
      <w:sz w:val="24"/>
    </w:rPr>
  </w:style>
  <w:style w:type="paragraph" w:customStyle="1" w:styleId="Char13CharCharCharCharCharCharCharCharChar1">
    <w:name w:val="Char13 Char Char Char Char Char Char Char Char Char1"/>
    <w:basedOn w:val="a6"/>
    <w:rsid w:val="00250DEF"/>
    <w:pPr>
      <w:spacing w:line="360" w:lineRule="auto"/>
      <w:ind w:firstLineChars="200" w:firstLine="200"/>
    </w:pPr>
    <w:rPr>
      <w:rFonts w:ascii="宋体" w:hAnsi="宋体" w:cs="宋体"/>
      <w:sz w:val="24"/>
    </w:rPr>
  </w:style>
  <w:style w:type="paragraph" w:customStyle="1" w:styleId="CharCharChar4Char1">
    <w:name w:val="Char Char Char4 Char1"/>
    <w:basedOn w:val="a6"/>
    <w:rsid w:val="00250DEF"/>
    <w:pPr>
      <w:spacing w:line="360" w:lineRule="auto"/>
      <w:ind w:firstLineChars="200" w:firstLine="200"/>
    </w:pPr>
    <w:rPr>
      <w:rFonts w:ascii="宋体" w:hAnsi="宋体" w:cs="宋体"/>
      <w:sz w:val="24"/>
    </w:rPr>
  </w:style>
  <w:style w:type="paragraph" w:customStyle="1" w:styleId="CharCharChar3CharCharChar7Char1">
    <w:name w:val="Char Char Char3 Char Char Char7 Char1"/>
    <w:basedOn w:val="a6"/>
    <w:rsid w:val="00250DEF"/>
    <w:pPr>
      <w:spacing w:line="360" w:lineRule="auto"/>
      <w:ind w:firstLineChars="200" w:firstLine="200"/>
    </w:pPr>
    <w:rPr>
      <w:rFonts w:ascii="宋体" w:hAnsi="宋体" w:cs="宋体"/>
      <w:sz w:val="24"/>
    </w:rPr>
  </w:style>
  <w:style w:type="paragraph" w:customStyle="1" w:styleId="Char8CharCharCharCharChar1">
    <w:name w:val="Char8 Char Char Char Char Char1"/>
    <w:basedOn w:val="a6"/>
    <w:rsid w:val="00250DEF"/>
    <w:pPr>
      <w:spacing w:line="360" w:lineRule="auto"/>
      <w:ind w:firstLineChars="200" w:firstLine="200"/>
    </w:pPr>
    <w:rPr>
      <w:rFonts w:ascii="宋体" w:hAnsi="宋体" w:cs="宋体"/>
      <w:sz w:val="24"/>
    </w:rPr>
  </w:style>
  <w:style w:type="paragraph" w:customStyle="1" w:styleId="CharCharChar3CharCharChar4CharCharChar1CharChar2">
    <w:name w:val="Char Char Char3 Char Char Char4 Char Char Char1 Char Char2"/>
    <w:basedOn w:val="a6"/>
    <w:rsid w:val="00250DEF"/>
    <w:pPr>
      <w:spacing w:line="360" w:lineRule="auto"/>
      <w:ind w:firstLineChars="200" w:firstLine="200"/>
    </w:pPr>
    <w:rPr>
      <w:rFonts w:ascii="宋体" w:hAnsi="宋体" w:cs="宋体"/>
      <w:sz w:val="24"/>
    </w:rPr>
  </w:style>
  <w:style w:type="paragraph" w:customStyle="1" w:styleId="CharCharChar1CharCharCharCharCharCharCharCharCharCharCharCharCharCharCharCharCharCharCharCharCharCharCharCharChar1">
    <w:name w:val="Char Char Char1 Char Char Char Char Char Char Char Char Char Char Char Char Char Char Char Char Char Char Char Char Char Char Char Char Char1"/>
    <w:basedOn w:val="a6"/>
    <w:rsid w:val="00250DEF"/>
  </w:style>
  <w:style w:type="character" w:customStyle="1" w:styleId="CharChar27">
    <w:name w:val="Char Char27"/>
    <w:rsid w:val="00250DEF"/>
    <w:rPr>
      <w:kern w:val="2"/>
      <w:sz w:val="18"/>
      <w:szCs w:val="18"/>
    </w:rPr>
  </w:style>
  <w:style w:type="paragraph" w:customStyle="1" w:styleId="CharChar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 Char Char1"/>
    <w:basedOn w:val="a6"/>
    <w:next w:val="a6"/>
    <w:rsid w:val="00250DEF"/>
    <w:pPr>
      <w:pBdr>
        <w:right w:val="single" w:sz="12" w:space="4" w:color="auto"/>
      </w:pBdr>
      <w:spacing w:line="360" w:lineRule="auto"/>
      <w:ind w:firstLineChars="200" w:firstLine="200"/>
    </w:pPr>
    <w:rPr>
      <w:rFonts w:ascii="宋体" w:hAnsi="宋体" w:cs="宋体"/>
      <w:sz w:val="24"/>
    </w:rPr>
  </w:style>
  <w:style w:type="paragraph" w:customStyle="1" w:styleId="Char230">
    <w:name w:val="Char23"/>
    <w:basedOn w:val="a6"/>
    <w:semiHidden/>
    <w:rsid w:val="00250DEF"/>
    <w:pPr>
      <w:spacing w:line="360" w:lineRule="auto"/>
      <w:ind w:firstLineChars="200" w:firstLine="200"/>
    </w:pPr>
    <w:rPr>
      <w:rFonts w:ascii="宋体" w:hAnsi="宋体" w:cs="宋体"/>
      <w:sz w:val="24"/>
    </w:rPr>
  </w:style>
  <w:style w:type="table" w:customStyle="1" w:styleId="11f1">
    <w:name w:val="典雅型11"/>
    <w:basedOn w:val="a8"/>
    <w:next w:val="afff3"/>
    <w:rsid w:val="00250DEF"/>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pple-converted-space">
    <w:name w:val="apple-converted-space"/>
    <w:rsid w:val="00250DEF"/>
  </w:style>
  <w:style w:type="paragraph" w:customStyle="1" w:styleId="afffffffff">
    <w:name w:val="表体（左对齐）"/>
    <w:basedOn w:val="affffffffe"/>
    <w:link w:val="Charff8"/>
    <w:autoRedefine/>
    <w:rsid w:val="00D5276B"/>
    <w:pPr>
      <w:jc w:val="left"/>
      <w:textAlignment w:val="baseline"/>
    </w:pPr>
    <w:rPr>
      <w:rFonts w:ascii="宋体" w:hAnsi="宋体"/>
    </w:rPr>
  </w:style>
  <w:style w:type="character" w:customStyle="1" w:styleId="Charff8">
    <w:name w:val="表体（左对齐） Char"/>
    <w:link w:val="afffffffff"/>
    <w:rsid w:val="00D5276B"/>
    <w:rPr>
      <w:rFonts w:ascii="宋体" w:hAnsi="宋体"/>
      <w:noProof/>
      <w:snapToGrid w:val="0"/>
      <w:sz w:val="21"/>
      <w:szCs w:val="21"/>
    </w:rPr>
  </w:style>
  <w:style w:type="numbering" w:customStyle="1" w:styleId="4c">
    <w:name w:val="无列表4"/>
    <w:next w:val="a9"/>
    <w:semiHidden/>
    <w:rsid w:val="002A25E3"/>
  </w:style>
  <w:style w:type="character" w:customStyle="1" w:styleId="Charf2">
    <w:name w:val="表标题 Char"/>
    <w:link w:val="afffc"/>
    <w:rsid w:val="002A25E3"/>
    <w:rPr>
      <w:rFonts w:ascii="仿宋_GB2312" w:hAnsi="宋体"/>
      <w:spacing w:val="21"/>
      <w:sz w:val="28"/>
    </w:rPr>
  </w:style>
  <w:style w:type="paragraph" w:customStyle="1" w:styleId="afffffffff0">
    <w:name w:val="表注"/>
    <w:basedOn w:val="a6"/>
    <w:next w:val="afffffffff1"/>
    <w:link w:val="Charff9"/>
    <w:autoRedefine/>
    <w:rsid w:val="002A25E3"/>
    <w:pPr>
      <w:tabs>
        <w:tab w:val="left" w:pos="3000"/>
      </w:tabs>
      <w:adjustRightInd w:val="0"/>
      <w:snapToGrid w:val="0"/>
      <w:jc w:val="left"/>
    </w:pPr>
    <w:rPr>
      <w:szCs w:val="21"/>
    </w:rPr>
  </w:style>
  <w:style w:type="paragraph" w:customStyle="1" w:styleId="afffffffff1">
    <w:name w:val="表后空格"/>
    <w:basedOn w:val="a6"/>
    <w:next w:val="a6"/>
    <w:autoRedefine/>
    <w:qFormat/>
    <w:rsid w:val="002A25E3"/>
    <w:pPr>
      <w:tabs>
        <w:tab w:val="left" w:pos="3000"/>
      </w:tabs>
      <w:adjustRightInd w:val="0"/>
      <w:snapToGrid w:val="0"/>
      <w:jc w:val="left"/>
    </w:pPr>
    <w:rPr>
      <w:sz w:val="18"/>
      <w:szCs w:val="21"/>
    </w:rPr>
  </w:style>
  <w:style w:type="paragraph" w:customStyle="1" w:styleId="afffffffff2">
    <w:name w:val="目录"/>
    <w:basedOn w:val="a6"/>
    <w:next w:val="a6"/>
    <w:autoRedefine/>
    <w:rsid w:val="002A25E3"/>
    <w:pPr>
      <w:tabs>
        <w:tab w:val="left" w:pos="3000"/>
      </w:tabs>
      <w:adjustRightInd w:val="0"/>
      <w:snapToGrid w:val="0"/>
      <w:spacing w:beforeLines="50" w:afterLines="100" w:line="300" w:lineRule="auto"/>
      <w:jc w:val="center"/>
    </w:pPr>
    <w:rPr>
      <w:rFonts w:eastAsia="黑体"/>
      <w:sz w:val="32"/>
      <w:szCs w:val="21"/>
    </w:rPr>
  </w:style>
  <w:style w:type="paragraph" w:customStyle="1" w:styleId="afffffffff3">
    <w:name w:val="前言"/>
    <w:basedOn w:val="a6"/>
    <w:next w:val="a6"/>
    <w:autoRedefine/>
    <w:semiHidden/>
    <w:rsid w:val="002A25E3"/>
    <w:pPr>
      <w:tabs>
        <w:tab w:val="left" w:pos="3000"/>
      </w:tabs>
      <w:adjustRightInd w:val="0"/>
      <w:snapToGrid w:val="0"/>
      <w:spacing w:beforeLines="50" w:afterLines="100" w:line="300" w:lineRule="auto"/>
      <w:jc w:val="center"/>
    </w:pPr>
    <w:rPr>
      <w:rFonts w:eastAsia="黑体"/>
      <w:b/>
      <w:sz w:val="36"/>
      <w:szCs w:val="21"/>
    </w:rPr>
  </w:style>
  <w:style w:type="paragraph" w:customStyle="1" w:styleId="afffffffff4">
    <w:name w:val="页眉奇数"/>
    <w:basedOn w:val="ae"/>
    <w:rsid w:val="002A25E3"/>
    <w:pPr>
      <w:pBdr>
        <w:bottom w:val="thinThickSmallGap" w:sz="12" w:space="1" w:color="auto"/>
      </w:pBdr>
      <w:tabs>
        <w:tab w:val="left" w:pos="3000"/>
      </w:tabs>
      <w:snapToGrid w:val="0"/>
      <w:spacing w:line="240" w:lineRule="auto"/>
      <w:jc w:val="right"/>
      <w:textAlignment w:val="auto"/>
    </w:pPr>
    <w:rPr>
      <w:rFonts w:eastAsia="黑体"/>
      <w:b/>
      <w:kern w:val="2"/>
      <w:sz w:val="21"/>
      <w:szCs w:val="21"/>
    </w:rPr>
  </w:style>
  <w:style w:type="table" w:customStyle="1" w:styleId="4d">
    <w:name w:val="网格型4"/>
    <w:basedOn w:val="a8"/>
    <w:next w:val="af4"/>
    <w:semiHidden/>
    <w:rsid w:val="002A25E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5">
    <w:name w:val="目录分类"/>
    <w:basedOn w:val="a6"/>
    <w:rsid w:val="002A25E3"/>
    <w:pPr>
      <w:tabs>
        <w:tab w:val="left" w:pos="3000"/>
      </w:tabs>
      <w:adjustRightInd w:val="0"/>
      <w:snapToGrid w:val="0"/>
      <w:spacing w:line="300" w:lineRule="auto"/>
      <w:jc w:val="left"/>
    </w:pPr>
    <w:rPr>
      <w:rFonts w:eastAsia="黑体"/>
      <w:sz w:val="28"/>
      <w:szCs w:val="21"/>
    </w:rPr>
  </w:style>
  <w:style w:type="paragraph" w:customStyle="1" w:styleId="a1">
    <w:name w:val="编号文本"/>
    <w:basedOn w:val="a6"/>
    <w:next w:val="a6"/>
    <w:autoRedefine/>
    <w:rsid w:val="002A25E3"/>
    <w:pPr>
      <w:numPr>
        <w:numId w:val="5"/>
      </w:numPr>
      <w:tabs>
        <w:tab w:val="left" w:pos="1200"/>
        <w:tab w:val="left" w:pos="3000"/>
      </w:tabs>
      <w:topLinePunct/>
      <w:adjustRightInd w:val="0"/>
      <w:snapToGrid w:val="0"/>
      <w:spacing w:line="300" w:lineRule="auto"/>
      <w:jc w:val="left"/>
    </w:pPr>
    <w:rPr>
      <w:kern w:val="24"/>
      <w:sz w:val="24"/>
    </w:rPr>
  </w:style>
  <w:style w:type="numbering" w:customStyle="1" w:styleId="1fd">
    <w:name w:val="当前列表1"/>
    <w:rsid w:val="002A25E3"/>
  </w:style>
  <w:style w:type="numbering" w:styleId="111111">
    <w:name w:val="Outline List 1"/>
    <w:basedOn w:val="a9"/>
    <w:rsid w:val="002A25E3"/>
  </w:style>
  <w:style w:type="paragraph" w:customStyle="1" w:styleId="085">
    <w:name w:val="样式 左侧:  0.85 厘米"/>
    <w:basedOn w:val="a6"/>
    <w:rsid w:val="002A25E3"/>
    <w:pPr>
      <w:tabs>
        <w:tab w:val="left" w:pos="3000"/>
      </w:tabs>
      <w:adjustRightInd w:val="0"/>
      <w:snapToGrid w:val="0"/>
      <w:spacing w:line="300" w:lineRule="auto"/>
      <w:jc w:val="left"/>
    </w:pPr>
    <w:rPr>
      <w:rFonts w:cs="宋体"/>
      <w:sz w:val="24"/>
    </w:rPr>
  </w:style>
  <w:style w:type="paragraph" w:customStyle="1" w:styleId="afffffffff6">
    <w:name w:val="样式 表体（左对齐）"/>
    <w:basedOn w:val="afffffffff"/>
    <w:rsid w:val="002A25E3"/>
    <w:rPr>
      <w:rFonts w:cs="宋体"/>
      <w:szCs w:val="20"/>
    </w:rPr>
  </w:style>
  <w:style w:type="paragraph" w:customStyle="1" w:styleId="afffffffff7">
    <w:name w:val="目录文本"/>
    <w:basedOn w:val="a6"/>
    <w:autoRedefine/>
    <w:rsid w:val="002A25E3"/>
    <w:pPr>
      <w:tabs>
        <w:tab w:val="left" w:pos="1050"/>
        <w:tab w:val="left" w:pos="3000"/>
        <w:tab w:val="left" w:pos="3240"/>
      </w:tabs>
      <w:adjustRightInd w:val="0"/>
      <w:snapToGrid w:val="0"/>
      <w:spacing w:line="300" w:lineRule="auto"/>
      <w:ind w:firstLineChars="200" w:firstLine="200"/>
      <w:jc w:val="left"/>
    </w:pPr>
    <w:rPr>
      <w:b/>
      <w:noProof/>
      <w:sz w:val="24"/>
      <w:szCs w:val="21"/>
    </w:rPr>
  </w:style>
  <w:style w:type="paragraph" w:customStyle="1" w:styleId="afffffffff8">
    <w:name w:val="样式 表体（居中） + 小型大写字母"/>
    <w:basedOn w:val="affffffffe"/>
    <w:autoRedefine/>
    <w:rsid w:val="002A25E3"/>
    <w:pPr>
      <w:adjustRightInd/>
    </w:pPr>
    <w:rPr>
      <w:rFonts w:cs="宋体"/>
      <w:noProof w:val="0"/>
    </w:rPr>
  </w:style>
  <w:style w:type="paragraph" w:customStyle="1" w:styleId="afffffffff9">
    <w:name w:val="事先指导书题目"/>
    <w:basedOn w:val="a6"/>
    <w:autoRedefine/>
    <w:rsid w:val="002A25E3"/>
    <w:pPr>
      <w:tabs>
        <w:tab w:val="left" w:pos="3000"/>
      </w:tabs>
      <w:adjustRightInd w:val="0"/>
      <w:snapToGrid w:val="0"/>
      <w:spacing w:line="300" w:lineRule="auto"/>
      <w:jc w:val="center"/>
    </w:pPr>
    <w:rPr>
      <w:rFonts w:eastAsia="黑体"/>
      <w:b/>
      <w:sz w:val="48"/>
      <w:szCs w:val="21"/>
    </w:rPr>
  </w:style>
  <w:style w:type="character" w:customStyle="1" w:styleId="Charff9">
    <w:name w:val="表注 Char"/>
    <w:link w:val="afffffffff0"/>
    <w:rsid w:val="002A25E3"/>
    <w:rPr>
      <w:rFonts w:ascii="Times New Roman" w:hAnsi="Times New Roman"/>
      <w:kern w:val="2"/>
      <w:sz w:val="21"/>
      <w:szCs w:val="21"/>
    </w:rPr>
  </w:style>
  <w:style w:type="paragraph" w:customStyle="1" w:styleId="afffffffffa">
    <w:name w:val="昔阳正文"/>
    <w:basedOn w:val="a6"/>
    <w:qFormat/>
    <w:rsid w:val="002E350A"/>
    <w:pPr>
      <w:spacing w:line="367" w:lineRule="auto"/>
      <w:ind w:firstLine="480"/>
    </w:pPr>
    <w:rPr>
      <w:sz w:val="24"/>
    </w:rPr>
  </w:style>
  <w:style w:type="paragraph" w:customStyle="1" w:styleId="CharCharCharCharCharCharCharCharChar1CharCharCharCharCharCharCharCharCharCharCharCharCharCharCharChar9">
    <w:name w:val="Char Char Char Char Char Char Char Char Char1 Char Char Char Char Char Char Char Char Char Char Char Char Char Char Char Char9"/>
    <w:basedOn w:val="a6"/>
    <w:rsid w:val="00FF375D"/>
    <w:pPr>
      <w:spacing w:line="360" w:lineRule="auto"/>
      <w:ind w:firstLineChars="200" w:firstLine="200"/>
    </w:pPr>
    <w:rPr>
      <w:rFonts w:ascii="宋体" w:hAnsi="宋体" w:cs="宋体"/>
      <w:sz w:val="24"/>
    </w:rPr>
  </w:style>
  <w:style w:type="paragraph" w:customStyle="1" w:styleId="CharCharCharCharCharCharCharCharChar100">
    <w:name w:val="Char Char Char Char Char Char Char Char Char10"/>
    <w:basedOn w:val="a6"/>
    <w:rsid w:val="00FF375D"/>
    <w:pPr>
      <w:spacing w:line="360" w:lineRule="auto"/>
      <w:ind w:firstLineChars="200" w:firstLine="200"/>
    </w:pPr>
    <w:rPr>
      <w:rFonts w:ascii="宋体" w:hAnsi="宋体" w:cs="宋体"/>
      <w:sz w:val="24"/>
    </w:rPr>
  </w:style>
  <w:style w:type="paragraph" w:customStyle="1" w:styleId="CharCharCharCharCharChar39">
    <w:name w:val="Char Char Char Char Char Char39"/>
    <w:basedOn w:val="a6"/>
    <w:rsid w:val="00FF375D"/>
    <w:pPr>
      <w:spacing w:line="360" w:lineRule="auto"/>
      <w:ind w:firstLineChars="200" w:firstLine="200"/>
    </w:pPr>
    <w:rPr>
      <w:rFonts w:ascii="宋体" w:hAnsi="宋体" w:cs="宋体"/>
      <w:sz w:val="24"/>
    </w:rPr>
  </w:style>
  <w:style w:type="paragraph" w:customStyle="1" w:styleId="CharCharCharCharChar8">
    <w:name w:val="Char Char Char Char Char8"/>
    <w:basedOn w:val="3"/>
    <w:rsid w:val="00FF375D"/>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CharCharChar1Char9">
    <w:name w:val="Char Char Char Char Char Char1 Char9"/>
    <w:basedOn w:val="a6"/>
    <w:rsid w:val="00FF375D"/>
    <w:pPr>
      <w:spacing w:line="360" w:lineRule="auto"/>
      <w:ind w:firstLineChars="200" w:firstLine="200"/>
    </w:pPr>
    <w:rPr>
      <w:rFonts w:ascii="宋体" w:hAnsi="宋体" w:cs="宋体"/>
      <w:sz w:val="24"/>
    </w:rPr>
  </w:style>
  <w:style w:type="paragraph" w:customStyle="1" w:styleId="CharCharCharCharCharChar110">
    <w:name w:val="Char Char Char Char Char Char110"/>
    <w:basedOn w:val="a6"/>
    <w:rsid w:val="00FF375D"/>
    <w:pPr>
      <w:spacing w:line="360" w:lineRule="auto"/>
      <w:ind w:firstLineChars="200" w:firstLine="200"/>
    </w:pPr>
    <w:rPr>
      <w:rFonts w:ascii="宋体" w:hAnsi="宋体" w:cs="宋体"/>
      <w:sz w:val="24"/>
    </w:rPr>
  </w:style>
  <w:style w:type="paragraph" w:customStyle="1" w:styleId="CharCharChar2Char9">
    <w:name w:val="Char Char Char2 Char9"/>
    <w:basedOn w:val="3"/>
    <w:rsid w:val="00FF375D"/>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150">
    <w:name w:val="Char15"/>
    <w:basedOn w:val="a6"/>
    <w:rsid w:val="00FF375D"/>
    <w:pPr>
      <w:spacing w:line="360" w:lineRule="auto"/>
      <w:ind w:firstLineChars="200" w:firstLine="200"/>
    </w:pPr>
    <w:rPr>
      <w:rFonts w:ascii="宋体" w:hAnsi="宋体" w:cs="宋体"/>
      <w:sz w:val="24"/>
    </w:rPr>
  </w:style>
  <w:style w:type="paragraph" w:customStyle="1" w:styleId="CharCharCharCharCharCharCharCharCharChar9">
    <w:name w:val="Char Char Char Char Char Char Char Char Char Char9"/>
    <w:basedOn w:val="a6"/>
    <w:rsid w:val="00FF375D"/>
    <w:pPr>
      <w:spacing w:line="360" w:lineRule="auto"/>
      <w:ind w:firstLineChars="200" w:firstLine="200"/>
    </w:pPr>
    <w:rPr>
      <w:rFonts w:ascii="宋体" w:hAnsi="宋体" w:cs="宋体"/>
      <w:sz w:val="24"/>
    </w:rPr>
  </w:style>
  <w:style w:type="paragraph" w:customStyle="1" w:styleId="340">
    <w:name w:val="正文文本 34"/>
    <w:basedOn w:val="a6"/>
    <w:rsid w:val="00FF375D"/>
    <w:pPr>
      <w:adjustRightInd w:val="0"/>
      <w:spacing w:line="240" w:lineRule="atLeast"/>
      <w:jc w:val="center"/>
      <w:textAlignment w:val="baseline"/>
    </w:pPr>
    <w:rPr>
      <w:rFonts w:ascii="宋体"/>
      <w:sz w:val="18"/>
    </w:rPr>
  </w:style>
  <w:style w:type="paragraph" w:customStyle="1" w:styleId="CharCharCharChar8">
    <w:name w:val="Char Char Char Char8"/>
    <w:basedOn w:val="a6"/>
    <w:rsid w:val="00FF375D"/>
    <w:pPr>
      <w:spacing w:line="360" w:lineRule="auto"/>
      <w:ind w:firstLineChars="200" w:firstLine="200"/>
    </w:pPr>
    <w:rPr>
      <w:rFonts w:ascii="宋体" w:hAnsi="宋体" w:cs="宋体"/>
      <w:sz w:val="24"/>
    </w:rPr>
  </w:style>
  <w:style w:type="paragraph" w:customStyle="1" w:styleId="CharCharCharCharCharChar19">
    <w:name w:val="Char Char Char Char Char Char19"/>
    <w:basedOn w:val="3"/>
    <w:rsid w:val="00FF375D"/>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69">
    <w:name w:val="正文6"/>
    <w:rsid w:val="00FF375D"/>
    <w:pPr>
      <w:widowControl w:val="0"/>
      <w:adjustRightInd w:val="0"/>
      <w:spacing w:line="360" w:lineRule="atLeast"/>
      <w:jc w:val="both"/>
      <w:textAlignment w:val="baseline"/>
    </w:pPr>
    <w:rPr>
      <w:rFonts w:ascii="宋体" w:hAnsi="Times New Roman"/>
      <w:sz w:val="34"/>
    </w:rPr>
  </w:style>
  <w:style w:type="paragraph" w:customStyle="1" w:styleId="CharCharCharCharCharCharChar9">
    <w:name w:val="Char Char Char Char Char Char Char9"/>
    <w:basedOn w:val="3"/>
    <w:rsid w:val="00FF375D"/>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CharChar1Char9">
    <w:name w:val="Char Char Char1 Char9"/>
    <w:basedOn w:val="a6"/>
    <w:rsid w:val="00FF375D"/>
    <w:pPr>
      <w:adjustRightInd w:val="0"/>
      <w:spacing w:line="360" w:lineRule="auto"/>
      <w:ind w:firstLineChars="200" w:firstLine="200"/>
      <w:textAlignment w:val="baseline"/>
    </w:pPr>
    <w:rPr>
      <w:rFonts w:ascii="宋体" w:hAnsi="宋体" w:cs="宋体"/>
      <w:sz w:val="24"/>
    </w:rPr>
  </w:style>
  <w:style w:type="paragraph" w:customStyle="1" w:styleId="730">
    <w:name w:val="标题 73"/>
    <w:basedOn w:val="a6"/>
    <w:next w:val="a6"/>
    <w:rsid w:val="00FF375D"/>
    <w:pPr>
      <w:autoSpaceDE w:val="0"/>
      <w:autoSpaceDN w:val="0"/>
      <w:adjustRightInd w:val="0"/>
      <w:jc w:val="left"/>
    </w:pPr>
    <w:rPr>
      <w:rFonts w:ascii="JKIKGP+CenturyGothic" w:eastAsia="JKIKGP+CenturyGothic"/>
      <w:sz w:val="24"/>
    </w:rPr>
  </w:style>
  <w:style w:type="paragraph" w:customStyle="1" w:styleId="CharCharCharCharCharCharCharCharCharCharCharCharCharCharChar9">
    <w:name w:val="Char Char Char Char Char Char Char Char Char Char Char Char Char Char Char9"/>
    <w:basedOn w:val="a6"/>
    <w:rsid w:val="00FF375D"/>
    <w:pPr>
      <w:spacing w:line="360" w:lineRule="auto"/>
      <w:ind w:firstLineChars="200" w:firstLine="200"/>
    </w:pPr>
    <w:rPr>
      <w:rFonts w:ascii="宋体" w:hAnsi="宋体" w:cs="宋体"/>
      <w:sz w:val="24"/>
    </w:rPr>
  </w:style>
  <w:style w:type="character" w:customStyle="1" w:styleId="84">
    <w:name w:val="标题8"/>
    <w:basedOn w:val="a7"/>
    <w:rsid w:val="00FF375D"/>
  </w:style>
  <w:style w:type="character" w:customStyle="1" w:styleId="3CharChar1Char9">
    <w:name w:val="标题3 Char Char1 Char9"/>
    <w:rsid w:val="00FF375D"/>
    <w:rPr>
      <w:rFonts w:ascii="黑体" w:eastAsia="黑体" w:hAnsi="宋体"/>
      <w:b/>
      <w:bCs/>
      <w:sz w:val="24"/>
      <w:szCs w:val="32"/>
      <w:lang w:val="en-US" w:eastAsia="zh-CN" w:bidi="ar-SA"/>
    </w:rPr>
  </w:style>
  <w:style w:type="character" w:customStyle="1" w:styleId="41CharChar9">
    <w:name w:val="标题41 Char Char9"/>
    <w:rsid w:val="00FF375D"/>
    <w:rPr>
      <w:rFonts w:ascii="黑体" w:eastAsia="黑体" w:hAnsi="宋体"/>
      <w:b/>
      <w:bCs/>
      <w:sz w:val="24"/>
      <w:szCs w:val="32"/>
      <w:lang w:val="en-US" w:eastAsia="zh-CN" w:bidi="ar-SA"/>
    </w:rPr>
  </w:style>
  <w:style w:type="paragraph" w:customStyle="1" w:styleId="CharCharCharCharCharCharCharCharCharCharCharCharCharCharCharCharCharCharCharCharCharChar9">
    <w:name w:val="Char Char Char Char Char Char Char Char Char Char Char Char Char Char Char Char Char Char Char Char Char Char9"/>
    <w:basedOn w:val="a6"/>
    <w:next w:val="a6"/>
    <w:rsid w:val="00FF375D"/>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9">
    <w:name w:val="Char Char Char1 Char Char Char Char9"/>
    <w:basedOn w:val="a6"/>
    <w:rsid w:val="00FF375D"/>
    <w:rPr>
      <w:rFonts w:ascii="宋体" w:hAnsi="宋体" w:cs="Courier New"/>
      <w:sz w:val="32"/>
      <w:szCs w:val="32"/>
    </w:rPr>
  </w:style>
  <w:style w:type="paragraph" w:customStyle="1" w:styleId="CharCharChar3Char9">
    <w:name w:val="Char Char Char3 Char9"/>
    <w:basedOn w:val="a6"/>
    <w:rsid w:val="00FF375D"/>
    <w:pPr>
      <w:spacing w:line="360" w:lineRule="auto"/>
      <w:ind w:firstLineChars="200" w:firstLine="200"/>
    </w:pPr>
    <w:rPr>
      <w:rFonts w:ascii="宋体" w:hAnsi="宋体" w:cs="宋体"/>
      <w:sz w:val="24"/>
    </w:rPr>
  </w:style>
  <w:style w:type="paragraph" w:customStyle="1" w:styleId="CharCharCharCharCharCharCharCharChar19">
    <w:name w:val="Char Char Char Char Char Char Char Char Char19"/>
    <w:basedOn w:val="a6"/>
    <w:rsid w:val="00FF375D"/>
    <w:pPr>
      <w:spacing w:line="360" w:lineRule="auto"/>
      <w:ind w:firstLineChars="200" w:firstLine="200"/>
    </w:pPr>
    <w:rPr>
      <w:rFonts w:ascii="宋体" w:hAnsi="宋体" w:cs="宋体"/>
      <w:sz w:val="24"/>
    </w:rPr>
  </w:style>
  <w:style w:type="character" w:customStyle="1" w:styleId="CharChar139">
    <w:name w:val="Char Char139"/>
    <w:rsid w:val="00FF375D"/>
    <w:rPr>
      <w:rFonts w:ascii="Arial" w:eastAsia="黑体" w:hAnsi="Arial"/>
      <w:b/>
      <w:bCs/>
      <w:sz w:val="24"/>
      <w:szCs w:val="24"/>
      <w:lang w:val="en-US" w:eastAsia="zh-CN" w:bidi="ar-SA"/>
    </w:rPr>
  </w:style>
  <w:style w:type="character" w:customStyle="1" w:styleId="CharChar129">
    <w:name w:val="Char Char129"/>
    <w:rsid w:val="00FF375D"/>
    <w:rPr>
      <w:rFonts w:eastAsia="宋体"/>
      <w:sz w:val="21"/>
      <w:lang w:val="en-US" w:eastAsia="zh-CN" w:bidi="ar-SA"/>
    </w:rPr>
  </w:style>
  <w:style w:type="paragraph" w:customStyle="1" w:styleId="CharCharCharCharCharChar1CharCharCharCharCharCharChar9">
    <w:name w:val="Char Char Char Char Char Char1 Char Char Char Char Char Char Char9"/>
    <w:basedOn w:val="3"/>
    <w:rsid w:val="00FF375D"/>
    <w:pPr>
      <w:tabs>
        <w:tab w:val="num" w:pos="360"/>
        <w:tab w:val="num" w:pos="900"/>
      </w:tabs>
      <w:spacing w:before="120" w:after="120" w:line="360" w:lineRule="auto"/>
      <w:ind w:leftChars="-12" w:left="542" w:firstLineChars="200" w:firstLine="200"/>
    </w:pPr>
    <w:rPr>
      <w:rFonts w:eastAsia="黑体"/>
      <w:b w:val="0"/>
      <w:bCs w:val="0"/>
      <w:snapToGrid w:val="0"/>
      <w:szCs w:val="24"/>
    </w:rPr>
  </w:style>
  <w:style w:type="paragraph" w:customStyle="1" w:styleId="Char1CharCharChar10">
    <w:name w:val="Char1 Char Char Char10"/>
    <w:basedOn w:val="a6"/>
    <w:rsid w:val="00FF375D"/>
    <w:pPr>
      <w:spacing w:line="360" w:lineRule="auto"/>
      <w:ind w:firstLineChars="200" w:firstLine="200"/>
    </w:pPr>
    <w:rPr>
      <w:rFonts w:ascii="宋体" w:hAnsi="宋体" w:cs="宋体"/>
      <w:sz w:val="24"/>
    </w:rPr>
  </w:style>
  <w:style w:type="paragraph" w:customStyle="1" w:styleId="CharCharChar1CharCharCharCharCharCharCharCharCharCharCharChar1CharCharCharChar9">
    <w:name w:val="Char Char Char1 Char Char Char Char Char Char Char Char Char Char Char Char1 Char Char Char Char9"/>
    <w:basedOn w:val="a6"/>
    <w:rsid w:val="00FF375D"/>
    <w:pPr>
      <w:spacing w:line="360" w:lineRule="auto"/>
      <w:ind w:firstLineChars="200" w:firstLine="200"/>
    </w:pPr>
    <w:rPr>
      <w:rFonts w:ascii="宋体" w:hAnsi="宋体" w:cs="宋体"/>
      <w:sz w:val="24"/>
    </w:rPr>
  </w:style>
  <w:style w:type="paragraph" w:customStyle="1" w:styleId="6a">
    <w:name w:val="纯文本6"/>
    <w:basedOn w:val="a6"/>
    <w:rsid w:val="00FF375D"/>
    <w:pPr>
      <w:autoSpaceDE w:val="0"/>
      <w:autoSpaceDN w:val="0"/>
      <w:adjustRightInd w:val="0"/>
      <w:textAlignment w:val="baseline"/>
    </w:pPr>
    <w:rPr>
      <w:rFonts w:ascii="宋体"/>
      <w:sz w:val="19"/>
    </w:rPr>
  </w:style>
  <w:style w:type="character" w:customStyle="1" w:styleId="CharChar217">
    <w:name w:val="Char Char217"/>
    <w:rsid w:val="00FF375D"/>
    <w:rPr>
      <w:rFonts w:ascii="Arial" w:eastAsia="黑体" w:hAnsi="Arial" w:cs="Times New Roman"/>
      <w:b/>
      <w:bCs/>
      <w:kern w:val="0"/>
      <w:sz w:val="24"/>
      <w:szCs w:val="24"/>
    </w:rPr>
  </w:style>
  <w:style w:type="character" w:customStyle="1" w:styleId="CharChar207">
    <w:name w:val="Char Char207"/>
    <w:rsid w:val="00FF375D"/>
    <w:rPr>
      <w:rFonts w:ascii="Times New Roman" w:eastAsia="宋体" w:hAnsi="Times New Roman" w:cs="Times New Roman"/>
      <w:szCs w:val="24"/>
      <w:shd w:val="clear" w:color="auto" w:fill="000080"/>
    </w:rPr>
  </w:style>
  <w:style w:type="character" w:customStyle="1" w:styleId="CharChar197">
    <w:name w:val="Char Char197"/>
    <w:rsid w:val="00FF375D"/>
    <w:rPr>
      <w:rFonts w:ascii="Times New Roman" w:eastAsia="宋体" w:hAnsi="Times New Roman" w:cs="Times New Roman"/>
      <w:kern w:val="0"/>
      <w:sz w:val="18"/>
      <w:szCs w:val="20"/>
    </w:rPr>
  </w:style>
  <w:style w:type="character" w:customStyle="1" w:styleId="CharChar187">
    <w:name w:val="Char Char187"/>
    <w:rsid w:val="00FF375D"/>
    <w:rPr>
      <w:rFonts w:ascii="Times New Roman" w:eastAsia="宋体" w:hAnsi="Times New Roman" w:cs="Times New Roman"/>
      <w:szCs w:val="20"/>
    </w:rPr>
  </w:style>
  <w:style w:type="paragraph" w:customStyle="1" w:styleId="CharCharChar3CharCharCharCharCharChar9">
    <w:name w:val="Char Char Char3 Char Char Char Char Char Char9"/>
    <w:basedOn w:val="a6"/>
    <w:rsid w:val="00FF375D"/>
    <w:pPr>
      <w:spacing w:line="360" w:lineRule="auto"/>
      <w:ind w:firstLineChars="200" w:firstLine="200"/>
    </w:pPr>
    <w:rPr>
      <w:rFonts w:ascii="宋体" w:hAnsi="宋体" w:cs="宋体"/>
      <w:sz w:val="24"/>
    </w:rPr>
  </w:style>
  <w:style w:type="paragraph" w:customStyle="1" w:styleId="CharCharCharCharCharChar1CharCharCharChar6">
    <w:name w:val="Char Char Char Char Char Char1 Char Char Char Char6"/>
    <w:basedOn w:val="a6"/>
    <w:rsid w:val="00FF375D"/>
    <w:rPr>
      <w:szCs w:val="21"/>
    </w:rPr>
  </w:style>
  <w:style w:type="paragraph" w:customStyle="1" w:styleId="CharCharChar3CharCharCharCharCharCharChar6">
    <w:name w:val="Char Char Char3 Char Char Char Char Char Char Char6"/>
    <w:basedOn w:val="a6"/>
    <w:rsid w:val="00FF375D"/>
    <w:pPr>
      <w:spacing w:line="360" w:lineRule="auto"/>
      <w:ind w:firstLineChars="200" w:firstLine="200"/>
    </w:pPr>
    <w:rPr>
      <w:rFonts w:ascii="宋体" w:hAnsi="宋体" w:cs="宋体"/>
      <w:sz w:val="24"/>
    </w:rPr>
  </w:style>
  <w:style w:type="character" w:customStyle="1" w:styleId="CharCharCharCharChar16">
    <w:name w:val="Char Char Char Char Char16"/>
    <w:rsid w:val="00FF375D"/>
    <w:rPr>
      <w:rFonts w:eastAsia="宋体"/>
      <w:kern w:val="2"/>
      <w:sz w:val="18"/>
      <w:szCs w:val="18"/>
      <w:lang w:val="en-US" w:eastAsia="zh-CN" w:bidi="ar-SA"/>
    </w:rPr>
  </w:style>
  <w:style w:type="paragraph" w:customStyle="1" w:styleId="CharCharChar36">
    <w:name w:val="Char Char Char36"/>
    <w:basedOn w:val="a6"/>
    <w:rsid w:val="00FF375D"/>
    <w:pPr>
      <w:spacing w:line="360" w:lineRule="auto"/>
      <w:ind w:firstLineChars="200" w:firstLine="200"/>
    </w:pPr>
    <w:rPr>
      <w:rFonts w:ascii="宋体" w:hAnsi="宋体" w:cs="宋体"/>
      <w:sz w:val="24"/>
    </w:rPr>
  </w:style>
  <w:style w:type="paragraph" w:customStyle="1" w:styleId="CharCharCharCharCharCharCharCharChar1CharCharCharChar5">
    <w:name w:val="Char Char Char Char Char Char Char Char Char1 Char Char Char Char5"/>
    <w:basedOn w:val="a6"/>
    <w:rsid w:val="00FF375D"/>
    <w:pPr>
      <w:widowControl/>
      <w:spacing w:after="160" w:line="240" w:lineRule="exact"/>
      <w:jc w:val="left"/>
    </w:pPr>
    <w:rPr>
      <w:rFonts w:ascii="Arial" w:eastAsia="Times New Roman" w:hAnsi="Arial" w:cs="Verdana"/>
      <w:b/>
      <w:sz w:val="24"/>
      <w:lang w:eastAsia="en-US"/>
    </w:rPr>
  </w:style>
  <w:style w:type="paragraph" w:customStyle="1" w:styleId="CharCharChar2CharChar4">
    <w:name w:val="Char Char Char2 Char Char4"/>
    <w:basedOn w:val="a6"/>
    <w:rsid w:val="00FF375D"/>
    <w:pPr>
      <w:spacing w:line="360" w:lineRule="auto"/>
      <w:ind w:firstLineChars="200" w:firstLine="200"/>
    </w:pPr>
    <w:rPr>
      <w:rFonts w:ascii="宋体" w:hAnsi="宋体" w:cs="宋体"/>
      <w:sz w:val="24"/>
    </w:rPr>
  </w:style>
  <w:style w:type="paragraph" w:customStyle="1" w:styleId="Char140">
    <w:name w:val="Char14"/>
    <w:basedOn w:val="a6"/>
    <w:rsid w:val="00FF375D"/>
  </w:style>
  <w:style w:type="character" w:customStyle="1" w:styleId="CharChar233">
    <w:name w:val="Char Char233"/>
    <w:rsid w:val="00FF375D"/>
    <w:rPr>
      <w:spacing w:val="6"/>
      <w:kern w:val="2"/>
      <w:sz w:val="24"/>
    </w:rPr>
  </w:style>
  <w:style w:type="character" w:customStyle="1" w:styleId="CharChar146">
    <w:name w:val="Char Char146"/>
    <w:rsid w:val="00FF375D"/>
    <w:rPr>
      <w:kern w:val="2"/>
      <w:sz w:val="21"/>
    </w:rPr>
  </w:style>
  <w:style w:type="character" w:customStyle="1" w:styleId="CharChar166">
    <w:name w:val="Char Char166"/>
    <w:rsid w:val="00FF375D"/>
    <w:rPr>
      <w:kern w:val="2"/>
      <w:sz w:val="21"/>
      <w:szCs w:val="24"/>
      <w:shd w:val="clear" w:color="auto" w:fill="000080"/>
    </w:rPr>
  </w:style>
  <w:style w:type="character" w:customStyle="1" w:styleId="CharChar156">
    <w:name w:val="Char Char156"/>
    <w:rsid w:val="00FF375D"/>
    <w:rPr>
      <w:rFonts w:eastAsia="宋体"/>
      <w:sz w:val="18"/>
      <w:lang w:val="en-US" w:eastAsia="zh-CN" w:bidi="ar-SA"/>
    </w:rPr>
  </w:style>
  <w:style w:type="character" w:customStyle="1" w:styleId="CharChar176">
    <w:name w:val="Char Char176"/>
    <w:rsid w:val="00FF375D"/>
    <w:rPr>
      <w:rFonts w:ascii="Arial" w:eastAsia="黑体" w:hAnsi="Arial"/>
      <w:b/>
      <w:bCs/>
      <w:sz w:val="24"/>
      <w:szCs w:val="24"/>
    </w:rPr>
  </w:style>
  <w:style w:type="paragraph" w:customStyle="1" w:styleId="Char4CharCharChar3CharCharChar6">
    <w:name w:val="Char4 Char Char Char3 Char Char Char6"/>
    <w:basedOn w:val="a6"/>
    <w:rsid w:val="00FF375D"/>
    <w:pPr>
      <w:tabs>
        <w:tab w:val="left" w:pos="360"/>
      </w:tabs>
      <w:ind w:firstLineChars="150" w:firstLine="420"/>
    </w:pPr>
    <w:rPr>
      <w:rFonts w:ascii="Arial" w:hAnsi="Arial" w:cs="Arial"/>
    </w:rPr>
  </w:style>
  <w:style w:type="paragraph" w:customStyle="1" w:styleId="Char1CharCharChar1CharChar6">
    <w:name w:val="Char1 Char Char Char1 Char Char6"/>
    <w:basedOn w:val="a6"/>
    <w:rsid w:val="00FF375D"/>
    <w:pPr>
      <w:tabs>
        <w:tab w:val="left" w:pos="360"/>
      </w:tabs>
      <w:ind w:firstLineChars="150" w:firstLine="420"/>
    </w:pPr>
    <w:rPr>
      <w:rFonts w:ascii="Arial" w:hAnsi="Arial" w:cs="Arial"/>
    </w:rPr>
  </w:style>
  <w:style w:type="paragraph" w:customStyle="1" w:styleId="Char2CharChar1Char6">
    <w:name w:val="Char2 Char Char1 Char6"/>
    <w:basedOn w:val="a6"/>
    <w:rsid w:val="00FF375D"/>
    <w:pPr>
      <w:tabs>
        <w:tab w:val="left" w:pos="360"/>
      </w:tabs>
      <w:ind w:firstLineChars="150" w:firstLine="420"/>
    </w:pPr>
    <w:rPr>
      <w:rFonts w:ascii="Arial" w:hAnsi="Arial" w:cs="Arial"/>
    </w:rPr>
  </w:style>
  <w:style w:type="paragraph" w:customStyle="1" w:styleId="CharCharChar3CharCharCharCharCharCharCharCharCharChar3">
    <w:name w:val="Char Char Char3 Char Char Char Char Char Char Char Char Char Char3"/>
    <w:basedOn w:val="a6"/>
    <w:rsid w:val="00FF375D"/>
  </w:style>
  <w:style w:type="paragraph" w:customStyle="1" w:styleId="Char1CharCharCharCharCharCharCharCharChar3">
    <w:name w:val="Char1 Char Char Char Char Char Char Char Char Char3"/>
    <w:basedOn w:val="a6"/>
    <w:semiHidden/>
    <w:rsid w:val="00FF375D"/>
    <w:pPr>
      <w:ind w:left="-48"/>
    </w:pPr>
  </w:style>
  <w:style w:type="character" w:customStyle="1" w:styleId="CharChar243">
    <w:name w:val="Char Char243"/>
    <w:rsid w:val="00FF375D"/>
    <w:rPr>
      <w:sz w:val="18"/>
      <w:szCs w:val="18"/>
    </w:rPr>
  </w:style>
  <w:style w:type="character" w:customStyle="1" w:styleId="CharChar253">
    <w:name w:val="Char Char253"/>
    <w:rsid w:val="00FF375D"/>
    <w:rPr>
      <w:rFonts w:ascii="Arial" w:eastAsia="黑体" w:hAnsi="Arial" w:cs="Times New Roman"/>
      <w:b/>
      <w:bCs/>
      <w:kern w:val="0"/>
      <w:sz w:val="24"/>
      <w:szCs w:val="24"/>
    </w:rPr>
  </w:style>
  <w:style w:type="character" w:customStyle="1" w:styleId="CharChar223">
    <w:name w:val="Char Char223"/>
    <w:rsid w:val="00FF375D"/>
    <w:rPr>
      <w:rFonts w:ascii="Times New Roman" w:eastAsia="宋体" w:hAnsi="Times New Roman" w:cs="Times New Roman"/>
      <w:szCs w:val="20"/>
    </w:rPr>
  </w:style>
  <w:style w:type="paragraph" w:customStyle="1" w:styleId="Char4CharCharCharCharCharCharCharCharChar13">
    <w:name w:val="Char4 Char Char Char Char Char Char Char Char Char13"/>
    <w:basedOn w:val="a6"/>
    <w:rsid w:val="00FF375D"/>
    <w:pPr>
      <w:tabs>
        <w:tab w:val="num" w:pos="360"/>
      </w:tabs>
      <w:ind w:firstLineChars="150" w:firstLine="420"/>
    </w:pPr>
    <w:rPr>
      <w:rFonts w:ascii="Arial" w:hAnsi="Arial" w:cs="Arial"/>
    </w:rPr>
  </w:style>
  <w:style w:type="character" w:customStyle="1" w:styleId="CharChar263">
    <w:name w:val="Char Char263"/>
    <w:rsid w:val="00FF375D"/>
    <w:rPr>
      <w:rFonts w:ascii="Arial" w:eastAsia="黑体" w:hAnsi="Arial" w:cs="Times New Roman"/>
      <w:b/>
      <w:bCs/>
      <w:kern w:val="0"/>
      <w:sz w:val="24"/>
      <w:szCs w:val="24"/>
    </w:rPr>
  </w:style>
  <w:style w:type="paragraph" w:customStyle="1" w:styleId="Char240">
    <w:name w:val="Char24"/>
    <w:basedOn w:val="a6"/>
    <w:semiHidden/>
    <w:rsid w:val="00FF375D"/>
    <w:pPr>
      <w:spacing w:line="360" w:lineRule="auto"/>
      <w:ind w:firstLineChars="200" w:firstLine="200"/>
    </w:pPr>
    <w:rPr>
      <w:rFonts w:ascii="宋体" w:hAnsi="宋体" w:cs="宋体"/>
      <w:sz w:val="24"/>
    </w:rPr>
  </w:style>
  <w:style w:type="character" w:customStyle="1" w:styleId="11Char3">
    <w:name w:val="11朔神 Char"/>
    <w:link w:val="11f2"/>
    <w:rsid w:val="00FF375D"/>
    <w:rPr>
      <w:kern w:val="2"/>
      <w:sz w:val="24"/>
      <w:szCs w:val="24"/>
    </w:rPr>
  </w:style>
  <w:style w:type="paragraph" w:customStyle="1" w:styleId="11f2">
    <w:name w:val="11朔神"/>
    <w:basedOn w:val="a6"/>
    <w:link w:val="11Char3"/>
    <w:rsid w:val="00FF375D"/>
    <w:pPr>
      <w:spacing w:line="360" w:lineRule="auto"/>
      <w:ind w:firstLineChars="200" w:firstLine="480"/>
    </w:pPr>
    <w:rPr>
      <w:sz w:val="24"/>
    </w:rPr>
  </w:style>
  <w:style w:type="character" w:customStyle="1" w:styleId="5Char2">
    <w:name w:val="标题 5 Char2"/>
    <w:aliases w:val="标题 5XW Char1,标题1.1.1.1.1 Char1,H5 Char1,标题 5 Char Char1,H51 Char1,MB5 Char1,标题 5 Char Char Char1"/>
    <w:rsid w:val="00FF375D"/>
    <w:rPr>
      <w:b/>
      <w:bCs/>
      <w:spacing w:val="4"/>
      <w:kern w:val="2"/>
      <w:sz w:val="28"/>
      <w:szCs w:val="28"/>
    </w:rPr>
  </w:style>
  <w:style w:type="paragraph" w:customStyle="1" w:styleId="11112">
    <w:name w:val="1111"/>
    <w:basedOn w:val="a6"/>
    <w:rsid w:val="00FF375D"/>
    <w:pPr>
      <w:spacing w:line="500" w:lineRule="exact"/>
      <w:ind w:firstLine="480"/>
    </w:pPr>
    <w:rPr>
      <w:color w:val="000000"/>
      <w:sz w:val="24"/>
    </w:rPr>
  </w:style>
  <w:style w:type="character" w:customStyle="1" w:styleId="headline-content">
    <w:name w:val="headline-content"/>
    <w:basedOn w:val="a7"/>
    <w:rsid w:val="00FF375D"/>
  </w:style>
  <w:style w:type="paragraph" w:customStyle="1" w:styleId="altc2">
    <w:name w:val="样式 !正文(alt+c) + 首行缩进:  2 字符"/>
    <w:basedOn w:val="a6"/>
    <w:link w:val="altc2Char1"/>
    <w:rsid w:val="00FF375D"/>
    <w:pPr>
      <w:widowControl/>
      <w:spacing w:line="440" w:lineRule="exact"/>
      <w:ind w:firstLineChars="200" w:firstLine="480"/>
      <w:jc w:val="left"/>
    </w:pPr>
    <w:rPr>
      <w:color w:val="000000"/>
      <w:sz w:val="24"/>
    </w:rPr>
  </w:style>
  <w:style w:type="character" w:customStyle="1" w:styleId="altc2Char1">
    <w:name w:val="样式 !正文(alt+c) + 首行缩进:  2 字符 Char1"/>
    <w:link w:val="altc2"/>
    <w:rsid w:val="00FF375D"/>
    <w:rPr>
      <w:rFonts w:ascii="Times New Roman" w:hAnsi="Times New Roman"/>
      <w:color w:val="000000"/>
      <w:sz w:val="24"/>
    </w:rPr>
  </w:style>
  <w:style w:type="paragraph" w:customStyle="1" w:styleId="afffffffffb">
    <w:name w:val="！表格"/>
    <w:basedOn w:val="a6"/>
    <w:next w:val="a6"/>
    <w:link w:val="Charffa"/>
    <w:rsid w:val="00FF375D"/>
    <w:pPr>
      <w:widowControl/>
      <w:spacing w:line="180" w:lineRule="atLeast"/>
      <w:jc w:val="center"/>
    </w:pPr>
    <w:rPr>
      <w:rFonts w:ascii="宋体" w:hAnsi="宋体"/>
      <w:szCs w:val="21"/>
    </w:rPr>
  </w:style>
  <w:style w:type="character" w:customStyle="1" w:styleId="Charffa">
    <w:name w:val="！表格 Char"/>
    <w:link w:val="afffffffffb"/>
    <w:rsid w:val="00FF375D"/>
    <w:rPr>
      <w:rFonts w:ascii="宋体" w:hAnsi="宋体"/>
      <w:sz w:val="21"/>
      <w:szCs w:val="21"/>
    </w:rPr>
  </w:style>
  <w:style w:type="paragraph" w:customStyle="1" w:styleId="251">
    <w:name w:val="样式 宋体 四号 行距: 固定值 25 磅"/>
    <w:basedOn w:val="a6"/>
    <w:rsid w:val="00FF375D"/>
    <w:pPr>
      <w:spacing w:line="500" w:lineRule="exact"/>
      <w:ind w:firstLineChars="200" w:firstLine="560"/>
    </w:pPr>
    <w:rPr>
      <w:rFonts w:ascii="宋体" w:hAnsi="宋体"/>
      <w:sz w:val="24"/>
    </w:rPr>
  </w:style>
  <w:style w:type="table" w:customStyle="1" w:styleId="5b">
    <w:name w:val="网格型5"/>
    <w:basedOn w:val="a8"/>
    <w:next w:val="af4"/>
    <w:semiHidden/>
    <w:rsid w:val="00263696"/>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报告书-表头"/>
    <w:basedOn w:val="a6"/>
    <w:next w:val="a6"/>
    <w:link w:val="-CharChar0"/>
    <w:autoRedefine/>
    <w:qFormat/>
    <w:rsid w:val="00C26B75"/>
    <w:pPr>
      <w:tabs>
        <w:tab w:val="left" w:pos="2760"/>
      </w:tabs>
      <w:adjustRightInd w:val="0"/>
      <w:snapToGrid w:val="0"/>
      <w:jc w:val="center"/>
    </w:pPr>
    <w:rPr>
      <w:b/>
      <w:bCs/>
      <w:snapToGrid w:val="0"/>
      <w:szCs w:val="21"/>
    </w:rPr>
  </w:style>
  <w:style w:type="paragraph" w:customStyle="1" w:styleId="-1">
    <w:name w:val="报告书-表标题"/>
    <w:basedOn w:val="a6"/>
    <w:next w:val="a6"/>
    <w:link w:val="-CharChar1"/>
    <w:autoRedefine/>
    <w:qFormat/>
    <w:rsid w:val="006A4F5D"/>
    <w:pPr>
      <w:tabs>
        <w:tab w:val="left" w:pos="2760"/>
      </w:tabs>
      <w:adjustRightInd w:val="0"/>
      <w:snapToGrid w:val="0"/>
      <w:jc w:val="center"/>
    </w:pPr>
    <w:rPr>
      <w:b/>
      <w:color w:val="000000"/>
    </w:rPr>
  </w:style>
  <w:style w:type="character" w:customStyle="1" w:styleId="-CharChar1">
    <w:name w:val="报告书-表标题 Char Char"/>
    <w:link w:val="-1"/>
    <w:qFormat/>
    <w:rsid w:val="006A4F5D"/>
    <w:rPr>
      <w:rFonts w:ascii="Times New Roman" w:hAnsi="Times New Roman"/>
      <w:b/>
      <w:color w:val="000000"/>
      <w:kern w:val="2"/>
      <w:sz w:val="21"/>
      <w:szCs w:val="24"/>
    </w:rPr>
  </w:style>
  <w:style w:type="paragraph" w:customStyle="1" w:styleId="-2">
    <w:name w:val="报告书-表体（居中）"/>
    <w:basedOn w:val="a6"/>
    <w:link w:val="-CharChar2"/>
    <w:autoRedefine/>
    <w:qFormat/>
    <w:rsid w:val="001612F3"/>
    <w:pPr>
      <w:tabs>
        <w:tab w:val="left" w:pos="2760"/>
      </w:tabs>
      <w:adjustRightInd w:val="0"/>
      <w:snapToGrid w:val="0"/>
      <w:jc w:val="center"/>
      <w:textAlignment w:val="center"/>
    </w:pPr>
    <w:rPr>
      <w:noProof/>
      <w:snapToGrid w:val="0"/>
      <w:color w:val="0070C0"/>
      <w:szCs w:val="28"/>
    </w:rPr>
  </w:style>
  <w:style w:type="character" w:customStyle="1" w:styleId="-CharChar2">
    <w:name w:val="报告书-表体（居中） Char Char"/>
    <w:link w:val="-2"/>
    <w:qFormat/>
    <w:rsid w:val="001612F3"/>
    <w:rPr>
      <w:rFonts w:ascii="Times New Roman" w:hAnsi="Times New Roman"/>
      <w:noProof/>
      <w:snapToGrid w:val="0"/>
      <w:color w:val="0070C0"/>
      <w:sz w:val="21"/>
      <w:szCs w:val="28"/>
    </w:rPr>
  </w:style>
  <w:style w:type="character" w:customStyle="1" w:styleId="-CharChar0">
    <w:name w:val="报告书-表头 Char Char"/>
    <w:link w:val="-0"/>
    <w:qFormat/>
    <w:rsid w:val="00C26B75"/>
    <w:rPr>
      <w:rFonts w:ascii="Times New Roman" w:hAnsi="Times New Roman"/>
      <w:b/>
      <w:bCs/>
      <w:snapToGrid w:val="0"/>
      <w:sz w:val="21"/>
      <w:szCs w:val="21"/>
    </w:rPr>
  </w:style>
  <w:style w:type="paragraph" w:customStyle="1" w:styleId="-3">
    <w:name w:val="报告书-表体（左对齐）小五"/>
    <w:basedOn w:val="a6"/>
    <w:autoRedefine/>
    <w:rsid w:val="00C26B75"/>
    <w:pPr>
      <w:tabs>
        <w:tab w:val="left" w:pos="2760"/>
      </w:tabs>
      <w:adjustRightInd w:val="0"/>
      <w:snapToGrid w:val="0"/>
      <w:jc w:val="left"/>
      <w:textAlignment w:val="baseline"/>
    </w:pPr>
    <w:rPr>
      <w:noProof/>
      <w:snapToGrid w:val="0"/>
      <w:sz w:val="18"/>
      <w:szCs w:val="18"/>
    </w:rPr>
  </w:style>
  <w:style w:type="paragraph" w:customStyle="1" w:styleId="-4">
    <w:name w:val="报告书-表头（小五）"/>
    <w:basedOn w:val="-0"/>
    <w:autoRedefine/>
    <w:rsid w:val="00C26B75"/>
    <w:rPr>
      <w:sz w:val="18"/>
      <w:szCs w:val="18"/>
    </w:rPr>
  </w:style>
  <w:style w:type="paragraph" w:customStyle="1" w:styleId="-5">
    <w:name w:val="报告书-表体（左对齐）"/>
    <w:basedOn w:val="-2"/>
    <w:link w:val="-CharChar3"/>
    <w:autoRedefine/>
    <w:rsid w:val="00DC0C78"/>
    <w:pPr>
      <w:textAlignment w:val="baseline"/>
    </w:pPr>
    <w:rPr>
      <w:szCs w:val="21"/>
    </w:rPr>
  </w:style>
  <w:style w:type="character" w:customStyle="1" w:styleId="-CharChar3">
    <w:name w:val="报告书-表体（左对齐） Char Char"/>
    <w:link w:val="-5"/>
    <w:rsid w:val="00DC0C78"/>
    <w:rPr>
      <w:rFonts w:ascii="Times New Roman" w:hAnsi="Times New Roman"/>
      <w:noProof/>
      <w:snapToGrid w:val="0"/>
      <w:sz w:val="21"/>
      <w:szCs w:val="21"/>
    </w:rPr>
  </w:style>
  <w:style w:type="paragraph" w:customStyle="1" w:styleId="CharChar4Char1">
    <w:name w:val="Char Char4 Char1"/>
    <w:autoRedefine/>
    <w:rsid w:val="00257C45"/>
    <w:pPr>
      <w:widowControl w:val="0"/>
      <w:spacing w:beforeLines="50" w:afterLines="50" w:line="360" w:lineRule="exact"/>
      <w:ind w:firstLineChars="200" w:firstLine="200"/>
      <w:jc w:val="both"/>
    </w:pPr>
    <w:rPr>
      <w:rFonts w:ascii="Times New Roman" w:eastAsia="仿宋_GB2312" w:hAnsi="Times New Roman"/>
      <w:noProof/>
      <w:kern w:val="2"/>
      <w:sz w:val="24"/>
      <w:szCs w:val="24"/>
    </w:rPr>
  </w:style>
  <w:style w:type="paragraph" w:customStyle="1" w:styleId="afffffffffc">
    <w:name w:val="报告书—表后空格"/>
    <w:basedOn w:val="a6"/>
    <w:next w:val="a6"/>
    <w:autoRedefine/>
    <w:rsid w:val="00257C45"/>
    <w:pPr>
      <w:tabs>
        <w:tab w:val="left" w:pos="2760"/>
      </w:tabs>
      <w:adjustRightInd w:val="0"/>
      <w:snapToGrid w:val="0"/>
    </w:pPr>
    <w:rPr>
      <w:kern w:val="24"/>
      <w:sz w:val="18"/>
      <w:szCs w:val="21"/>
    </w:rPr>
  </w:style>
  <w:style w:type="paragraph" w:customStyle="1" w:styleId="afffffffffd">
    <w:name w:val="报告书—表注"/>
    <w:basedOn w:val="a6"/>
    <w:next w:val="a6"/>
    <w:link w:val="CharChar4"/>
    <w:autoRedefine/>
    <w:rsid w:val="00257C45"/>
    <w:pPr>
      <w:tabs>
        <w:tab w:val="left" w:pos="2760"/>
      </w:tabs>
      <w:adjustRightInd w:val="0"/>
      <w:snapToGrid w:val="0"/>
    </w:pPr>
    <w:rPr>
      <w:szCs w:val="21"/>
    </w:rPr>
  </w:style>
  <w:style w:type="character" w:customStyle="1" w:styleId="CharChar4">
    <w:name w:val="报告书—表注 Char Char"/>
    <w:link w:val="afffffffffd"/>
    <w:rsid w:val="00257C45"/>
    <w:rPr>
      <w:rFonts w:ascii="Times New Roman" w:hAnsi="Times New Roman"/>
      <w:kern w:val="2"/>
      <w:sz w:val="21"/>
      <w:szCs w:val="21"/>
    </w:rPr>
  </w:style>
  <w:style w:type="character" w:styleId="HTML1">
    <w:name w:val="HTML Keyboard"/>
    <w:qFormat/>
    <w:rsid w:val="00257C45"/>
    <w:rPr>
      <w:rFonts w:ascii="Courier New" w:eastAsia="Times New Roman" w:hAnsi="Courier New" w:cs="Courier New" w:hint="default"/>
      <w:sz w:val="24"/>
      <w:szCs w:val="24"/>
    </w:rPr>
  </w:style>
  <w:style w:type="character" w:styleId="afffffffffe">
    <w:name w:val="endnote reference"/>
    <w:uiPriority w:val="99"/>
    <w:unhideWhenUsed/>
    <w:qFormat/>
    <w:rsid w:val="00257C45"/>
    <w:rPr>
      <w:vertAlign w:val="superscript"/>
    </w:rPr>
  </w:style>
  <w:style w:type="character" w:styleId="HTML2">
    <w:name w:val="HTML Code"/>
    <w:qFormat/>
    <w:rsid w:val="00257C45"/>
    <w:rPr>
      <w:rFonts w:ascii="Courier New" w:eastAsia="Times New Roman" w:hAnsi="Courier New" w:cs="Courier New" w:hint="default"/>
      <w:sz w:val="24"/>
      <w:szCs w:val="24"/>
    </w:rPr>
  </w:style>
  <w:style w:type="character" w:styleId="HTML3">
    <w:name w:val="HTML Sample"/>
    <w:qFormat/>
    <w:rsid w:val="00257C45"/>
    <w:rPr>
      <w:rFonts w:ascii="Courier New" w:eastAsia="Times New Roman" w:hAnsi="Courier New" w:cs="Courier New" w:hint="default"/>
    </w:rPr>
  </w:style>
  <w:style w:type="character" w:customStyle="1" w:styleId="CharChar1CharChar0">
    <w:name w:val="Char Char1 Char Char"/>
    <w:qFormat/>
    <w:rsid w:val="00257C45"/>
    <w:rPr>
      <w:rFonts w:ascii="Times New Roman" w:eastAsia="宋体" w:hAnsi="Times New Roman" w:cs="Times New Roman"/>
      <w:b/>
      <w:bCs/>
      <w:kern w:val="0"/>
      <w:sz w:val="24"/>
      <w:szCs w:val="24"/>
    </w:rPr>
  </w:style>
  <w:style w:type="character" w:customStyle="1" w:styleId="Char1f0">
    <w:name w:val="批注框文本 Char1"/>
    <w:qFormat/>
    <w:rsid w:val="00257C45"/>
    <w:rPr>
      <w:rFonts w:ascii="Times New Roman" w:hAnsi="Times New Roman"/>
      <w:kern w:val="2"/>
      <w:sz w:val="18"/>
    </w:rPr>
  </w:style>
  <w:style w:type="character" w:customStyle="1" w:styleId="Char1f1">
    <w:name w:val="纯文本 Char1"/>
    <w:aliases w:val="普通文字 Char Char Char1,居中 Char,正文 + 小五 Char,图案: 清除 (深蓝) Char,普通文字 Char2,文字缩进 Char1,普通文字 Char Char1,纯文本 Char Char Char Char Char Char Char Char"/>
    <w:qFormat/>
    <w:rsid w:val="00257C45"/>
    <w:rPr>
      <w:rFonts w:ascii="宋体" w:hAnsi="Courier New"/>
      <w:kern w:val="2"/>
      <w:sz w:val="21"/>
    </w:rPr>
  </w:style>
  <w:style w:type="character" w:customStyle="1" w:styleId="hei141">
    <w:name w:val="hei141"/>
    <w:rsid w:val="00257C45"/>
    <w:rPr>
      <w:color w:val="000000"/>
      <w:sz w:val="21"/>
      <w:szCs w:val="21"/>
    </w:rPr>
  </w:style>
  <w:style w:type="character" w:customStyle="1" w:styleId="biaoti">
    <w:name w:val="biaoti"/>
    <w:basedOn w:val="a7"/>
    <w:rsid w:val="00257C45"/>
  </w:style>
  <w:style w:type="character" w:customStyle="1" w:styleId="CharChar10">
    <w:name w:val="报告书正文 Char Char1"/>
    <w:rsid w:val="00257C45"/>
    <w:rPr>
      <w:rFonts w:eastAsia="宋体"/>
      <w:kern w:val="2"/>
      <w:sz w:val="24"/>
      <w:szCs w:val="24"/>
      <w:lang w:val="en-US" w:eastAsia="zh-CN" w:bidi="ar-SA"/>
    </w:rPr>
  </w:style>
  <w:style w:type="character" w:customStyle="1" w:styleId="CharCharCharCharCharChar1a">
    <w:name w:val="报告书正文 Char Char Char Char Char Char1"/>
    <w:rsid w:val="00257C45"/>
    <w:rPr>
      <w:rFonts w:ascii="Times New Roman" w:hAnsi="Times New Roman"/>
      <w:color w:val="000000"/>
      <w:kern w:val="2"/>
      <w:sz w:val="24"/>
      <w:szCs w:val="24"/>
    </w:rPr>
  </w:style>
  <w:style w:type="character" w:customStyle="1" w:styleId="articlef14">
    <w:name w:val="article_f14"/>
    <w:basedOn w:val="a7"/>
    <w:rsid w:val="00257C45"/>
  </w:style>
  <w:style w:type="character" w:customStyle="1" w:styleId="CharCharCharChar9">
    <w:name w:val="表格内容 Char Char Char Char"/>
    <w:rsid w:val="00257C45"/>
    <w:rPr>
      <w:rFonts w:eastAsia="宋体"/>
      <w:sz w:val="21"/>
      <w:szCs w:val="21"/>
      <w:lang w:val="en-US" w:eastAsia="zh-CN" w:bidi="ar-SA"/>
    </w:rPr>
  </w:style>
  <w:style w:type="character" w:customStyle="1" w:styleId="CharCharChara">
    <w:name w:val="表内文字 Char Char Char"/>
    <w:rsid w:val="00257C45"/>
    <w:rPr>
      <w:rFonts w:ascii="宋体" w:eastAsia="宋体" w:hAnsi="宋体"/>
      <w:kern w:val="2"/>
      <w:sz w:val="24"/>
      <w:szCs w:val="24"/>
      <w:lang w:val="en-US" w:eastAsia="zh-CN" w:bidi="ar-SA"/>
    </w:rPr>
  </w:style>
  <w:style w:type="character" w:customStyle="1" w:styleId="Charffb">
    <w:name w:val="结束语 Char"/>
    <w:link w:val="affffffffff"/>
    <w:rsid w:val="00257C45"/>
    <w:rPr>
      <w:rFonts w:ascii="宋体"/>
      <w:spacing w:val="6"/>
      <w:sz w:val="24"/>
    </w:rPr>
  </w:style>
  <w:style w:type="character" w:customStyle="1" w:styleId="Charffc">
    <w:name w:val="电子邮件签名 Char"/>
    <w:link w:val="affffffffff0"/>
    <w:rsid w:val="00257C45"/>
    <w:rPr>
      <w:rFonts w:ascii="宋体"/>
      <w:spacing w:val="6"/>
      <w:sz w:val="24"/>
    </w:rPr>
  </w:style>
  <w:style w:type="character" w:customStyle="1" w:styleId="CharChar40">
    <w:name w:val="Char Char4"/>
    <w:locked/>
    <w:rsid w:val="00257C45"/>
    <w:rPr>
      <w:rFonts w:ascii="宋体" w:eastAsia="宋体" w:hAnsi="宋体"/>
      <w:kern w:val="2"/>
      <w:sz w:val="21"/>
      <w:szCs w:val="24"/>
      <w:lang w:val="en-US" w:eastAsia="zh-CN" w:bidi="ar-SA"/>
    </w:rPr>
  </w:style>
  <w:style w:type="character" w:customStyle="1" w:styleId="CharChar6">
    <w:name w:val="Char Char6"/>
    <w:locked/>
    <w:rsid w:val="00257C45"/>
    <w:rPr>
      <w:rFonts w:ascii="宋体" w:eastAsia="宋体" w:hAnsi="宋体"/>
      <w:sz w:val="24"/>
      <w:szCs w:val="24"/>
      <w:lang w:bidi="ar-SA"/>
    </w:rPr>
  </w:style>
  <w:style w:type="character" w:customStyle="1" w:styleId="CharChar30">
    <w:name w:val="Char Char3"/>
    <w:locked/>
    <w:rsid w:val="00257C45"/>
    <w:rPr>
      <w:rFonts w:ascii="宋体" w:eastAsia="宋体" w:hAnsi="宋体"/>
      <w:snapToGrid w:val="0"/>
      <w:kern w:val="24"/>
      <w:sz w:val="24"/>
      <w:szCs w:val="24"/>
      <w:lang w:val="en-US" w:eastAsia="zh-CN" w:bidi="ar-SA"/>
    </w:rPr>
  </w:style>
  <w:style w:type="character" w:customStyle="1" w:styleId="HTMLChar0">
    <w:name w:val="HTML 地址 Char"/>
    <w:link w:val="HTML4"/>
    <w:rsid w:val="00257C45"/>
    <w:rPr>
      <w:rFonts w:ascii="宋体"/>
      <w:i/>
      <w:iCs/>
      <w:spacing w:val="6"/>
      <w:sz w:val="24"/>
    </w:rPr>
  </w:style>
  <w:style w:type="character" w:customStyle="1" w:styleId="spelle">
    <w:name w:val="spelle"/>
    <w:basedOn w:val="a7"/>
    <w:rsid w:val="00257C45"/>
  </w:style>
  <w:style w:type="character" w:customStyle="1" w:styleId="affffffffff1">
    <w:name w:val="样式 五号"/>
    <w:rsid w:val="00257C45"/>
    <w:rPr>
      <w:position w:val="6"/>
      <w:sz w:val="21"/>
    </w:rPr>
  </w:style>
  <w:style w:type="character" w:customStyle="1" w:styleId="Charffd">
    <w:name w:val="临吉说明 Char"/>
    <w:link w:val="affffffffff2"/>
    <w:locked/>
    <w:rsid w:val="00257C45"/>
    <w:rPr>
      <w:rFonts w:ascii="宋体" w:eastAsia="楷体_GB2312" w:hAnsi="宋体" w:cs="Courier New"/>
      <w:bCs/>
      <w:color w:val="FF0000"/>
      <w:kern w:val="2"/>
      <w:sz w:val="24"/>
      <w:szCs w:val="24"/>
    </w:rPr>
  </w:style>
  <w:style w:type="character" w:styleId="affffffffff3">
    <w:name w:val="Intense Reference"/>
    <w:uiPriority w:val="32"/>
    <w:qFormat/>
    <w:rsid w:val="00257C45"/>
    <w:rPr>
      <w:b/>
      <w:bCs/>
      <w:smallCaps/>
      <w:color w:val="C0504D"/>
      <w:spacing w:val="5"/>
      <w:u w:val="single"/>
    </w:rPr>
  </w:style>
  <w:style w:type="character" w:customStyle="1" w:styleId="CharChar9">
    <w:name w:val="Char Char9"/>
    <w:locked/>
    <w:rsid w:val="00257C45"/>
    <w:rPr>
      <w:rFonts w:ascii="宋体" w:eastAsia="宋体" w:hAnsi="宋体"/>
      <w:kern w:val="2"/>
      <w:sz w:val="18"/>
      <w:lang w:val="en-US" w:eastAsia="zh-CN" w:bidi="ar-SA"/>
    </w:rPr>
  </w:style>
  <w:style w:type="character" w:customStyle="1" w:styleId="Charffe">
    <w:name w:val="报告正文顶格 Char"/>
    <w:link w:val="affffffffff4"/>
    <w:rsid w:val="00257C45"/>
    <w:rPr>
      <w:rFonts w:cs="宋体"/>
      <w:b/>
      <w:kern w:val="2"/>
      <w:sz w:val="24"/>
      <w:szCs w:val="24"/>
    </w:rPr>
  </w:style>
  <w:style w:type="character" w:customStyle="1" w:styleId="1fe">
    <w:name w:val="批注引用1"/>
    <w:rsid w:val="00257C45"/>
    <w:rPr>
      <w:sz w:val="21"/>
    </w:rPr>
  </w:style>
  <w:style w:type="character" w:customStyle="1" w:styleId="altcChar">
    <w:name w:val="样式 !正文(alt+c) + 黑色 Char"/>
    <w:rsid w:val="00257C45"/>
    <w:rPr>
      <w:rFonts w:eastAsia="宋体"/>
      <w:color w:val="000000"/>
      <w:sz w:val="24"/>
      <w:szCs w:val="24"/>
      <w:lang w:val="en-US" w:eastAsia="zh-CN" w:bidi="ar-SA"/>
    </w:rPr>
  </w:style>
  <w:style w:type="character" w:customStyle="1" w:styleId="Charfff">
    <w:name w:val="正文部分 Char"/>
    <w:link w:val="affffffffff5"/>
    <w:rsid w:val="00257C45"/>
    <w:rPr>
      <w:rFonts w:ascii="宋体" w:hAnsi="宋体" w:cs="宋体"/>
      <w:bCs/>
      <w:kern w:val="2"/>
      <w:sz w:val="28"/>
      <w:szCs w:val="32"/>
    </w:rPr>
  </w:style>
  <w:style w:type="character" w:styleId="affffffffff6">
    <w:name w:val="Subtle Reference"/>
    <w:uiPriority w:val="31"/>
    <w:qFormat/>
    <w:rsid w:val="00257C45"/>
    <w:rPr>
      <w:smallCaps/>
      <w:color w:val="C0504D"/>
      <w:u w:val="single"/>
    </w:rPr>
  </w:style>
  <w:style w:type="character" w:customStyle="1" w:styleId="Char31">
    <w:name w:val="普通文字 Char3"/>
    <w:aliases w:val="表内文字 Char2,纯文本 Char Char3,普通文字 Char Char Char Char2,普通文字 Char Char Char3,文字缩进 Char2,普通文字 Char Char3,普通文字 Char Char Char Char Char Char Char Char Char2,普通文字 Char Char Char Char Char Char Char Char Char C Char2,纯文本 Char Char Char Char2"/>
    <w:rsid w:val="00257C45"/>
    <w:rPr>
      <w:rFonts w:eastAsia="宋体" w:cs="Courier New"/>
      <w:kern w:val="2"/>
      <w:sz w:val="21"/>
      <w:szCs w:val="21"/>
      <w:lang w:val="en-US" w:eastAsia="zh-CN" w:bidi="ar-SA"/>
    </w:rPr>
  </w:style>
  <w:style w:type="character" w:customStyle="1" w:styleId="xybCharCharChar">
    <w:name w:val="xyb自建表格名称 Char Char Char"/>
    <w:rsid w:val="00257C45"/>
    <w:rPr>
      <w:rFonts w:ascii="宋体" w:eastAsia="宋体" w:hAnsi="宋体"/>
      <w:kern w:val="2"/>
      <w:sz w:val="24"/>
      <w:szCs w:val="24"/>
      <w:lang w:val="en-US" w:eastAsia="zh-CN" w:bidi="ar-SA"/>
    </w:rPr>
  </w:style>
  <w:style w:type="character" w:customStyle="1" w:styleId="CharChar5">
    <w:name w:val="图表标题 Char Char"/>
    <w:link w:val="Charfff0"/>
    <w:rsid w:val="00257C45"/>
    <w:rPr>
      <w:rFonts w:hAnsi="宋体"/>
      <w:b/>
      <w:kern w:val="2"/>
      <w:sz w:val="24"/>
      <w:szCs w:val="24"/>
    </w:rPr>
  </w:style>
  <w:style w:type="character" w:customStyle="1" w:styleId="hps">
    <w:name w:val="hps"/>
    <w:basedOn w:val="a7"/>
    <w:rsid w:val="00257C45"/>
  </w:style>
  <w:style w:type="character" w:customStyle="1" w:styleId="Charfff1">
    <w:name w:val="尾注文本 Char"/>
    <w:link w:val="affffffffff7"/>
    <w:uiPriority w:val="99"/>
    <w:rsid w:val="00257C45"/>
    <w:rPr>
      <w:kern w:val="2"/>
      <w:sz w:val="24"/>
      <w:szCs w:val="22"/>
    </w:rPr>
  </w:style>
  <w:style w:type="character" w:customStyle="1" w:styleId="92">
    <w:name w:val="标题9"/>
    <w:basedOn w:val="a7"/>
    <w:uiPriority w:val="99"/>
    <w:rsid w:val="00257C45"/>
  </w:style>
  <w:style w:type="character" w:customStyle="1" w:styleId="ttag">
    <w:name w:val="t_tag"/>
    <w:basedOn w:val="a7"/>
    <w:rsid w:val="00257C45"/>
  </w:style>
  <w:style w:type="character" w:customStyle="1" w:styleId="1Char1CharCharCharCharCharChar">
    <w:name w:val="正文文本1 Char1 Char Char Char Char Char Char"/>
    <w:rsid w:val="00257C45"/>
    <w:rPr>
      <w:rFonts w:ascii="Times New Roman" w:eastAsia="宋体" w:hAnsi="Times New Roman" w:cs="Times New Roman"/>
      <w:sz w:val="18"/>
      <w:szCs w:val="20"/>
    </w:rPr>
  </w:style>
  <w:style w:type="character" w:customStyle="1" w:styleId="Char1f2">
    <w:name w:val="正文首行缩进 Char1"/>
    <w:rsid w:val="00257C45"/>
    <w:rPr>
      <w:rFonts w:ascii="Times New Roman" w:eastAsia="宋体" w:hAnsi="Times New Roman" w:cs="Times New Roman"/>
      <w:kern w:val="2"/>
      <w:sz w:val="21"/>
      <w:szCs w:val="24"/>
    </w:rPr>
  </w:style>
  <w:style w:type="character" w:customStyle="1" w:styleId="dectext">
    <w:name w:val="dectext"/>
    <w:basedOn w:val="a7"/>
    <w:rsid w:val="00257C45"/>
  </w:style>
  <w:style w:type="character" w:customStyle="1" w:styleId="123YJChar2">
    <w:name w:val="123YJ Char2"/>
    <w:aliases w:val="123YJ Char Char Char2"/>
    <w:rsid w:val="00257C45"/>
    <w:rPr>
      <w:rFonts w:eastAsia="宋体"/>
      <w:sz w:val="18"/>
      <w:lang w:val="en-US" w:eastAsia="zh-CN" w:bidi="ar-SA"/>
    </w:rPr>
  </w:style>
  <w:style w:type="character" w:customStyle="1" w:styleId="p4">
    <w:name w:val="p"/>
    <w:basedOn w:val="a7"/>
    <w:rsid w:val="00257C45"/>
  </w:style>
  <w:style w:type="character" w:customStyle="1" w:styleId="1Char1CharCharCharCharCharChar1">
    <w:name w:val="正文文本1 Char1 Char Char Char Char Char Char1"/>
    <w:rsid w:val="00257C45"/>
    <w:rPr>
      <w:rFonts w:eastAsia="宋体"/>
      <w:kern w:val="2"/>
      <w:sz w:val="18"/>
      <w:szCs w:val="18"/>
      <w:lang w:val="en-US" w:eastAsia="zh-CN" w:bidi="ar-SA"/>
    </w:rPr>
  </w:style>
  <w:style w:type="character" w:customStyle="1" w:styleId="3Char20">
    <w:name w:val="标题 3 Char2"/>
    <w:aliases w:val="标题 3 Char Char"/>
    <w:rsid w:val="00257C45"/>
    <w:rPr>
      <w:rFonts w:ascii="黑体" w:eastAsia="黑体" w:hAnsi="宋体"/>
      <w:b/>
      <w:bCs/>
      <w:color w:val="000000"/>
      <w:kern w:val="2"/>
      <w:sz w:val="24"/>
      <w:szCs w:val="24"/>
      <w:lang w:val="en-US" w:eastAsia="zh-CN" w:bidi="ar-SA"/>
    </w:rPr>
  </w:style>
  <w:style w:type="character" w:customStyle="1" w:styleId="dfgdfgCharCharChar">
    <w:name w:val="dfgdfg Char Char Char"/>
    <w:rsid w:val="00257C45"/>
    <w:rPr>
      <w:rFonts w:ascii="Arial" w:eastAsia="黑体" w:hAnsi="Arial" w:cs="Times New Roman"/>
      <w:kern w:val="0"/>
      <w:szCs w:val="21"/>
    </w:rPr>
  </w:style>
  <w:style w:type="character" w:customStyle="1" w:styleId="Charf0">
    <w:name w:val="表格文字居中 Char"/>
    <w:link w:val="afff4"/>
    <w:rsid w:val="00257C45"/>
    <w:rPr>
      <w:rFonts w:ascii="宋体" w:hAnsi="宋体"/>
      <w:sz w:val="24"/>
    </w:rPr>
  </w:style>
  <w:style w:type="character" w:customStyle="1" w:styleId="Charfc">
    <w:name w:val="表格文字左对齐 Char"/>
    <w:link w:val="affffff9"/>
    <w:rsid w:val="00257C45"/>
    <w:rPr>
      <w:rFonts w:ascii="宋体" w:hAnsi="Arial"/>
      <w:kern w:val="2"/>
      <w:sz w:val="21"/>
    </w:rPr>
  </w:style>
  <w:style w:type="character" w:customStyle="1" w:styleId="xl74Char">
    <w:name w:val="xl74 Char"/>
    <w:link w:val="xl74"/>
    <w:rsid w:val="00257C45"/>
    <w:rPr>
      <w:rFonts w:ascii="Times New Roman" w:eastAsia="Arial Unicode MS" w:hAnsi="Times New Roman"/>
      <w:color w:val="333333"/>
    </w:rPr>
  </w:style>
  <w:style w:type="character" w:customStyle="1" w:styleId="Charfff2">
    <w:name w:val="称呼 Char"/>
    <w:link w:val="affffffffff8"/>
    <w:rsid w:val="00257C45"/>
    <w:rPr>
      <w:rFonts w:ascii="宋体"/>
      <w:spacing w:val="6"/>
      <w:sz w:val="24"/>
    </w:rPr>
  </w:style>
  <w:style w:type="character" w:customStyle="1" w:styleId="Charfff3">
    <w:name w:val="信息标题 Char"/>
    <w:link w:val="affffffffff9"/>
    <w:rsid w:val="00257C45"/>
    <w:rPr>
      <w:rFonts w:ascii="Arial" w:hAnsi="Arial" w:cs="Arial"/>
      <w:spacing w:val="6"/>
      <w:sz w:val="24"/>
      <w:szCs w:val="24"/>
      <w:shd w:val="pct20" w:color="auto" w:fill="auto"/>
    </w:rPr>
  </w:style>
  <w:style w:type="character" w:customStyle="1" w:styleId="Charfff4">
    <w:name w:val="注释标题 Char"/>
    <w:link w:val="affffffffffa"/>
    <w:rsid w:val="00257C45"/>
    <w:rPr>
      <w:rFonts w:ascii="宋体"/>
      <w:spacing w:val="6"/>
      <w:sz w:val="24"/>
    </w:rPr>
  </w:style>
  <w:style w:type="character" w:customStyle="1" w:styleId="CharChar7">
    <w:name w:val="Char Char7"/>
    <w:semiHidden/>
    <w:locked/>
    <w:rsid w:val="00257C45"/>
    <w:rPr>
      <w:rFonts w:ascii="宋体" w:eastAsia="宋体" w:hAnsi="宋体"/>
      <w:szCs w:val="24"/>
      <w:lang w:bidi="ar-SA"/>
    </w:rPr>
  </w:style>
  <w:style w:type="character" w:customStyle="1" w:styleId="CharChar100">
    <w:name w:val="Char Char10"/>
    <w:locked/>
    <w:rsid w:val="00257C45"/>
    <w:rPr>
      <w:rFonts w:ascii="宋体" w:eastAsia="宋体" w:hAnsi="宋体"/>
      <w:b/>
      <w:spacing w:val="25"/>
      <w:sz w:val="32"/>
      <w:szCs w:val="24"/>
      <w:lang w:bidi="ar-SA"/>
    </w:rPr>
  </w:style>
  <w:style w:type="character" w:customStyle="1" w:styleId="CharChar8">
    <w:name w:val="Char Char8"/>
    <w:locked/>
    <w:rsid w:val="00257C45"/>
    <w:rPr>
      <w:rFonts w:ascii="宋体" w:eastAsia="宋体" w:hAnsi="宋体"/>
      <w:spacing w:val="4"/>
      <w:kern w:val="2"/>
      <w:sz w:val="24"/>
      <w:szCs w:val="24"/>
      <w:lang w:val="en-US" w:eastAsia="zh-CN" w:bidi="ar-SA"/>
    </w:rPr>
  </w:style>
  <w:style w:type="character" w:customStyle="1" w:styleId="CharChar11">
    <w:name w:val="Char Char11"/>
    <w:locked/>
    <w:rsid w:val="00257C45"/>
    <w:rPr>
      <w:rFonts w:ascii="宋体" w:eastAsia="宋体" w:hAnsi="宋体"/>
      <w:kern w:val="2"/>
      <w:sz w:val="21"/>
      <w:szCs w:val="24"/>
      <w:lang w:val="en-US" w:eastAsia="zh-CN" w:bidi="ar-SA"/>
    </w:rPr>
  </w:style>
  <w:style w:type="character" w:customStyle="1" w:styleId="CharChar50">
    <w:name w:val="Char Char5"/>
    <w:semiHidden/>
    <w:locked/>
    <w:rsid w:val="00257C45"/>
    <w:rPr>
      <w:rFonts w:ascii="宋体" w:eastAsia="宋体" w:hAnsi="宋体"/>
      <w:sz w:val="18"/>
      <w:szCs w:val="18"/>
      <w:lang w:bidi="ar-SA"/>
    </w:rPr>
  </w:style>
  <w:style w:type="character" w:customStyle="1" w:styleId="newsneirongtitle1">
    <w:name w:val="newsneirongtitle1"/>
    <w:rsid w:val="00257C45"/>
    <w:rPr>
      <w:b/>
      <w:bCs/>
      <w:strike w:val="0"/>
      <w:dstrike w:val="0"/>
      <w:color w:val="5F360E"/>
      <w:sz w:val="36"/>
      <w:szCs w:val="36"/>
      <w:u w:val="none"/>
    </w:rPr>
  </w:style>
  <w:style w:type="character" w:customStyle="1" w:styleId="detailstyle">
    <w:name w:val="detail_style"/>
    <w:basedOn w:val="a7"/>
    <w:rsid w:val="00257C45"/>
  </w:style>
  <w:style w:type="character" w:customStyle="1" w:styleId="3CharCharChar">
    <w:name w:val="标题 3 Char Char Char"/>
    <w:rsid w:val="00257C45"/>
    <w:rPr>
      <w:rFonts w:ascii="黑体" w:eastAsia="黑体" w:hAnsi="宋体"/>
      <w:b/>
      <w:bCs/>
      <w:kern w:val="2"/>
      <w:sz w:val="24"/>
      <w:szCs w:val="24"/>
      <w:lang w:val="en-US" w:eastAsia="zh-CN" w:bidi="ar-SA"/>
    </w:rPr>
  </w:style>
  <w:style w:type="character" w:customStyle="1" w:styleId="Charfff5">
    <w:name w:val="表头小图名 Char"/>
    <w:link w:val="affffffffffb"/>
    <w:rsid w:val="00257C45"/>
    <w:rPr>
      <w:rFonts w:ascii="宋体" w:hAnsi="Arial"/>
      <w:b/>
      <w:color w:val="800000"/>
      <w:kern w:val="2"/>
      <w:sz w:val="24"/>
    </w:rPr>
  </w:style>
  <w:style w:type="character" w:customStyle="1" w:styleId="Charfff6">
    <w:name w:val="样式 红色 Char"/>
    <w:link w:val="affffffffffc"/>
    <w:rsid w:val="00257C45"/>
    <w:rPr>
      <w:rFonts w:hAnsi="Arial"/>
      <w:b/>
      <w:kern w:val="2"/>
      <w:sz w:val="24"/>
      <w:szCs w:val="24"/>
    </w:rPr>
  </w:style>
  <w:style w:type="character" w:customStyle="1" w:styleId="Charff">
    <w:name w:val="无间隔 Char"/>
    <w:link w:val="afffffff0"/>
    <w:rsid w:val="00257C45"/>
    <w:rPr>
      <w:rFonts w:ascii="Times New Roman" w:hAnsi="Times New Roman"/>
      <w:kern w:val="2"/>
      <w:sz w:val="21"/>
      <w:szCs w:val="24"/>
    </w:rPr>
  </w:style>
  <w:style w:type="character" w:customStyle="1" w:styleId="Charfff7">
    <w:name w:val="引用 Char"/>
    <w:link w:val="affffffffffd"/>
    <w:uiPriority w:val="29"/>
    <w:rsid w:val="00257C45"/>
    <w:rPr>
      <w:b/>
      <w:iCs/>
      <w:color w:val="000000"/>
      <w:kern w:val="2"/>
      <w:sz w:val="21"/>
      <w:szCs w:val="22"/>
    </w:rPr>
  </w:style>
  <w:style w:type="character" w:customStyle="1" w:styleId="Charfff8">
    <w:name w:val="明显引用 Char"/>
    <w:link w:val="affffffffffe"/>
    <w:uiPriority w:val="30"/>
    <w:rsid w:val="00257C45"/>
    <w:rPr>
      <w:b/>
      <w:bCs/>
      <w:iCs/>
      <w:kern w:val="2"/>
      <w:sz w:val="21"/>
      <w:szCs w:val="22"/>
    </w:rPr>
  </w:style>
  <w:style w:type="character" w:customStyle="1" w:styleId="Char1f3">
    <w:name w:val="正文文本缩进 Char1"/>
    <w:uiPriority w:val="99"/>
    <w:semiHidden/>
    <w:rsid w:val="00257C45"/>
  </w:style>
  <w:style w:type="character" w:customStyle="1" w:styleId="2Char12">
    <w:name w:val="正文文本缩进 2 Char1"/>
    <w:uiPriority w:val="99"/>
    <w:semiHidden/>
    <w:rsid w:val="00257C45"/>
  </w:style>
  <w:style w:type="character" w:customStyle="1" w:styleId="22Char">
    <w:name w:val="正文行距22 Char"/>
    <w:rsid w:val="00257C45"/>
    <w:rPr>
      <w:rFonts w:eastAsia="宋体"/>
      <w:kern w:val="2"/>
      <w:sz w:val="28"/>
      <w:szCs w:val="28"/>
      <w:lang w:val="en-US" w:eastAsia="zh-CN" w:bidi="ar-SA"/>
    </w:rPr>
  </w:style>
  <w:style w:type="character" w:customStyle="1" w:styleId="ta141">
    <w:name w:val="ta141"/>
    <w:rsid w:val="00257C45"/>
    <w:rPr>
      <w:color w:val="0000FF"/>
      <w:spacing w:val="360"/>
    </w:rPr>
  </w:style>
  <w:style w:type="character" w:customStyle="1" w:styleId="CharCharCharCharCharCharChara">
    <w:name w:val="表格内容 Char Char Char Char Char Char Char"/>
    <w:rsid w:val="00257C45"/>
    <w:rPr>
      <w:rFonts w:eastAsia="宋体"/>
      <w:kern w:val="2"/>
      <w:sz w:val="21"/>
      <w:szCs w:val="21"/>
      <w:lang w:val="en-US" w:eastAsia="zh-CN" w:bidi="ar-SA"/>
    </w:rPr>
  </w:style>
  <w:style w:type="character" w:customStyle="1" w:styleId="1111Char">
    <w:name w:val="1.1.1.1 Char"/>
    <w:aliases w:val="款标题1.1.1.1 Char,二级子标题 Char Char"/>
    <w:rsid w:val="00257C45"/>
    <w:rPr>
      <w:rFonts w:ascii="宋体" w:eastAsia="宋体"/>
      <w:kern w:val="2"/>
      <w:sz w:val="28"/>
      <w:lang w:val="en-US" w:eastAsia="zh-CN" w:bidi="ar-SA"/>
    </w:rPr>
  </w:style>
  <w:style w:type="character" w:customStyle="1" w:styleId="xybCharChar">
    <w:name w:val="xyb自建正文 Char Char"/>
    <w:link w:val="xybChar"/>
    <w:rsid w:val="00257C45"/>
    <w:rPr>
      <w:rFonts w:ascii="宋体" w:hAnsi="宋体" w:cs="宋体"/>
      <w:spacing w:val="-2"/>
      <w:kern w:val="2"/>
      <w:sz w:val="24"/>
      <w:szCs w:val="24"/>
    </w:rPr>
  </w:style>
  <w:style w:type="character" w:customStyle="1" w:styleId="xybCharChar0">
    <w:name w:val="xyb自建表格名称 Char Char"/>
    <w:link w:val="xybChar0"/>
    <w:rsid w:val="00257C45"/>
    <w:rPr>
      <w:rFonts w:ascii="宋体" w:hAnsi="宋体"/>
      <w:kern w:val="2"/>
      <w:sz w:val="24"/>
      <w:szCs w:val="24"/>
    </w:rPr>
  </w:style>
  <w:style w:type="character" w:customStyle="1" w:styleId="atext1">
    <w:name w:val="atext1"/>
    <w:rsid w:val="00257C45"/>
    <w:rPr>
      <w:sz w:val="23"/>
      <w:szCs w:val="23"/>
    </w:rPr>
  </w:style>
  <w:style w:type="character" w:customStyle="1" w:styleId="CharCharCharb">
    <w:name w:val="表名 Char Char Char"/>
    <w:link w:val="CharChara"/>
    <w:rsid w:val="00257C45"/>
    <w:rPr>
      <w:rFonts w:ascii="宋体" w:eastAsia="仿宋_GB2312" w:hAnsi="Courier New" w:cs="Courier New"/>
      <w:b/>
      <w:kern w:val="2"/>
      <w:sz w:val="28"/>
      <w:szCs w:val="21"/>
    </w:rPr>
  </w:style>
  <w:style w:type="character" w:customStyle="1" w:styleId="03Char">
    <w:name w:val="标题03 Char"/>
    <w:rsid w:val="00257C45"/>
    <w:rPr>
      <w:rFonts w:ascii="黑体" w:eastAsia="黑体"/>
      <w:b/>
      <w:bCs/>
      <w:color w:val="000000"/>
      <w:kern w:val="2"/>
      <w:sz w:val="24"/>
      <w:szCs w:val="24"/>
      <w:lang w:val="zh-CN" w:eastAsia="zh-CN" w:bidi="ar-SA"/>
    </w:rPr>
  </w:style>
  <w:style w:type="character" w:customStyle="1" w:styleId="Char11">
    <w:name w:val="表文字 Char1"/>
    <w:link w:val="affff5"/>
    <w:rsid w:val="00257C45"/>
    <w:rPr>
      <w:rFonts w:ascii="宋体" w:hAnsi="宋体"/>
      <w:sz w:val="18"/>
    </w:rPr>
  </w:style>
  <w:style w:type="character" w:customStyle="1" w:styleId="CharCharCharCharCharCharCharCharCharCharCharCharCharCharCharCharCharCharCharCharCharCharCharCharCharCharCharCharChar">
    <w:name w:val="普通文字 Char Char Char Char Char Char Char Char Char Char Char Char Char Char Char Char Char Char Char Char Char Char Char Char Char Char Char Char Char"/>
    <w:rsid w:val="00257C45"/>
    <w:rPr>
      <w:rFonts w:ascii="宋体" w:eastAsia="宋体" w:hAnsi="Courier New"/>
      <w:kern w:val="2"/>
      <w:sz w:val="21"/>
      <w:lang w:val="en-US" w:eastAsia="zh-CN" w:bidi="ar-SA"/>
    </w:rPr>
  </w:style>
  <w:style w:type="character" w:customStyle="1" w:styleId="CharCharCharCharCharCharCharCharCharCharCharCharCharCharCharCharCharChar">
    <w:name w:val="普通文字 Char Char Char Char Char Char Char Char Char Char Char Char Char Char Char Char Char Char"/>
    <w:aliases w:val="普通文字 Char Char Char Char Char Char Char Char Char Char Char Char Char Char Char Char Char Char Char Char Char Char Char Char Char Char Char Char Char C"/>
    <w:rsid w:val="00257C45"/>
    <w:rPr>
      <w:rFonts w:eastAsia="仿宋_GB2312"/>
      <w:kern w:val="2"/>
      <w:sz w:val="24"/>
      <w:lang w:val="en-US" w:eastAsia="zh-CN" w:bidi="ar-SA"/>
    </w:rPr>
  </w:style>
  <w:style w:type="character" w:customStyle="1" w:styleId="04CharCharCharChar">
    <w:name w:val="样式 普通文字 + 加宽量  0.4 磅 Char Char Char Char"/>
    <w:link w:val="04CharCharChar"/>
    <w:rsid w:val="00257C45"/>
    <w:rPr>
      <w:rFonts w:ascii="宋体"/>
      <w:spacing w:val="8"/>
      <w:kern w:val="2"/>
      <w:sz w:val="24"/>
    </w:rPr>
  </w:style>
  <w:style w:type="character" w:customStyle="1" w:styleId="CharCharCharCharCharCharCharb">
    <w:name w:val="正文缩进 Char Char Char Char Char Char Char"/>
    <w:locked/>
    <w:rsid w:val="00257C45"/>
    <w:rPr>
      <w:rFonts w:eastAsia="宋体"/>
      <w:kern w:val="2"/>
      <w:sz w:val="24"/>
      <w:szCs w:val="24"/>
      <w:lang w:val="en-US" w:eastAsia="zh-CN" w:bidi="ar-SA"/>
    </w:rPr>
  </w:style>
  <w:style w:type="character" w:customStyle="1" w:styleId="CharCharCharCharCharCharCharChar3">
    <w:name w:val="表格内容 Char Char Char Char Char Char Char Char"/>
    <w:rsid w:val="00257C45"/>
    <w:rPr>
      <w:rFonts w:eastAsia="宋体"/>
      <w:kern w:val="2"/>
      <w:sz w:val="21"/>
      <w:szCs w:val="21"/>
      <w:lang w:val="en-US" w:eastAsia="zh-CN" w:bidi="ar-SA"/>
    </w:rPr>
  </w:style>
  <w:style w:type="character" w:customStyle="1" w:styleId="xybCharCharCharChar">
    <w:name w:val="xyb自建正文 Char Char Char Char"/>
    <w:link w:val="xybCharCharChar0"/>
    <w:rsid w:val="00257C45"/>
    <w:rPr>
      <w:rFonts w:ascii="宋体" w:hAnsi="宋体" w:cs="宋体"/>
      <w:spacing w:val="-2"/>
      <w:kern w:val="2"/>
      <w:sz w:val="24"/>
      <w:szCs w:val="24"/>
    </w:rPr>
  </w:style>
  <w:style w:type="character" w:customStyle="1" w:styleId="Charfff9">
    <w:name w:val="水保正文 Char"/>
    <w:link w:val="afffffffffff"/>
    <w:rsid w:val="00257C45"/>
    <w:rPr>
      <w:rFonts w:cs="宋体"/>
      <w:kern w:val="2"/>
      <w:sz w:val="24"/>
    </w:rPr>
  </w:style>
  <w:style w:type="paragraph" w:styleId="2fc">
    <w:name w:val="List Number 2"/>
    <w:basedOn w:val="a6"/>
    <w:rsid w:val="00257C45"/>
    <w:pPr>
      <w:widowControl/>
      <w:tabs>
        <w:tab w:val="left" w:pos="767"/>
      </w:tabs>
      <w:ind w:left="767" w:hanging="420"/>
      <w:jc w:val="left"/>
    </w:pPr>
    <w:rPr>
      <w:rFonts w:ascii="宋体"/>
      <w:spacing w:val="6"/>
      <w:sz w:val="24"/>
    </w:rPr>
  </w:style>
  <w:style w:type="paragraph" w:customStyle="1" w:styleId="CharChar3Char">
    <w:name w:val="Char Char3 Char"/>
    <w:basedOn w:val="a6"/>
    <w:rsid w:val="00257C45"/>
    <w:pPr>
      <w:widowControl/>
      <w:jc w:val="left"/>
    </w:pPr>
  </w:style>
  <w:style w:type="paragraph" w:customStyle="1" w:styleId="CharChara">
    <w:name w:val="表名 Char Char"/>
    <w:basedOn w:val="af6"/>
    <w:link w:val="CharCharCharb"/>
    <w:rsid w:val="00257C45"/>
    <w:pPr>
      <w:widowControl/>
      <w:jc w:val="center"/>
    </w:pPr>
    <w:rPr>
      <w:rFonts w:eastAsia="仿宋_GB2312" w:cs="Courier New"/>
      <w:b/>
      <w:kern w:val="2"/>
      <w:sz w:val="28"/>
      <w:szCs w:val="21"/>
    </w:rPr>
  </w:style>
  <w:style w:type="paragraph" w:styleId="affffffffff">
    <w:name w:val="Closing"/>
    <w:basedOn w:val="a6"/>
    <w:link w:val="Charffb"/>
    <w:rsid w:val="00257C45"/>
    <w:pPr>
      <w:widowControl/>
      <w:ind w:leftChars="2100" w:left="100"/>
      <w:jc w:val="left"/>
    </w:pPr>
    <w:rPr>
      <w:rFonts w:ascii="宋体"/>
      <w:spacing w:val="6"/>
      <w:sz w:val="24"/>
    </w:rPr>
  </w:style>
  <w:style w:type="character" w:customStyle="1" w:styleId="Char1f4">
    <w:name w:val="结束语 Char1"/>
    <w:basedOn w:val="a7"/>
    <w:uiPriority w:val="99"/>
    <w:rsid w:val="00257C45"/>
    <w:rPr>
      <w:rFonts w:ascii="Times New Roman" w:hAnsi="Times New Roman"/>
      <w:kern w:val="2"/>
      <w:sz w:val="21"/>
      <w:szCs w:val="24"/>
    </w:rPr>
  </w:style>
  <w:style w:type="paragraph" w:styleId="affffffffff8">
    <w:name w:val="Salutation"/>
    <w:basedOn w:val="a6"/>
    <w:next w:val="a6"/>
    <w:link w:val="Charfff2"/>
    <w:rsid w:val="00257C45"/>
    <w:pPr>
      <w:widowControl/>
      <w:jc w:val="left"/>
    </w:pPr>
    <w:rPr>
      <w:rFonts w:ascii="宋体"/>
      <w:spacing w:val="6"/>
      <w:sz w:val="24"/>
    </w:rPr>
  </w:style>
  <w:style w:type="character" w:customStyle="1" w:styleId="Char1f5">
    <w:name w:val="称呼 Char1"/>
    <w:basedOn w:val="a7"/>
    <w:uiPriority w:val="99"/>
    <w:rsid w:val="00257C45"/>
    <w:rPr>
      <w:rFonts w:ascii="Times New Roman" w:hAnsi="Times New Roman"/>
      <w:kern w:val="2"/>
      <w:sz w:val="21"/>
      <w:szCs w:val="24"/>
    </w:rPr>
  </w:style>
  <w:style w:type="paragraph" w:styleId="affffffffffa">
    <w:name w:val="Note Heading"/>
    <w:basedOn w:val="a6"/>
    <w:next w:val="a6"/>
    <w:link w:val="Charfff4"/>
    <w:rsid w:val="00257C45"/>
    <w:pPr>
      <w:widowControl/>
      <w:jc w:val="center"/>
    </w:pPr>
    <w:rPr>
      <w:rFonts w:ascii="宋体"/>
      <w:spacing w:val="6"/>
      <w:sz w:val="24"/>
    </w:rPr>
  </w:style>
  <w:style w:type="character" w:customStyle="1" w:styleId="Char1f6">
    <w:name w:val="注释标题 Char1"/>
    <w:basedOn w:val="a7"/>
    <w:uiPriority w:val="99"/>
    <w:rsid w:val="00257C45"/>
    <w:rPr>
      <w:rFonts w:ascii="Times New Roman" w:hAnsi="Times New Roman"/>
      <w:kern w:val="2"/>
      <w:sz w:val="21"/>
      <w:szCs w:val="24"/>
    </w:rPr>
  </w:style>
  <w:style w:type="paragraph" w:styleId="affffffffff0">
    <w:name w:val="E-mail Signature"/>
    <w:basedOn w:val="a6"/>
    <w:link w:val="Charffc"/>
    <w:rsid w:val="00257C45"/>
    <w:pPr>
      <w:widowControl/>
      <w:jc w:val="left"/>
    </w:pPr>
    <w:rPr>
      <w:rFonts w:ascii="宋体"/>
      <w:spacing w:val="6"/>
      <w:sz w:val="24"/>
    </w:rPr>
  </w:style>
  <w:style w:type="character" w:customStyle="1" w:styleId="Char1f7">
    <w:name w:val="电子邮件签名 Char1"/>
    <w:basedOn w:val="a7"/>
    <w:uiPriority w:val="99"/>
    <w:rsid w:val="00257C45"/>
    <w:rPr>
      <w:rFonts w:ascii="Times New Roman" w:hAnsi="Times New Roman"/>
      <w:kern w:val="2"/>
      <w:sz w:val="21"/>
      <w:szCs w:val="24"/>
    </w:rPr>
  </w:style>
  <w:style w:type="paragraph" w:styleId="afffffffffff0">
    <w:name w:val="envelope address"/>
    <w:basedOn w:val="a6"/>
    <w:rsid w:val="00257C45"/>
    <w:pPr>
      <w:widowControl/>
      <w:snapToGrid w:val="0"/>
      <w:ind w:leftChars="1400" w:left="100"/>
      <w:jc w:val="left"/>
    </w:pPr>
    <w:rPr>
      <w:rFonts w:ascii="Arial" w:hAnsi="Arial" w:cs="Arial"/>
      <w:spacing w:val="6"/>
      <w:sz w:val="24"/>
    </w:rPr>
  </w:style>
  <w:style w:type="paragraph" w:styleId="5c">
    <w:name w:val="List Bullet 5"/>
    <w:basedOn w:val="a6"/>
    <w:rsid w:val="00257C45"/>
    <w:pPr>
      <w:widowControl/>
      <w:tabs>
        <w:tab w:val="left" w:pos="900"/>
      </w:tabs>
      <w:ind w:left="900" w:hanging="420"/>
      <w:jc w:val="left"/>
    </w:pPr>
    <w:rPr>
      <w:rFonts w:ascii="宋体"/>
      <w:spacing w:val="6"/>
      <w:sz w:val="24"/>
    </w:rPr>
  </w:style>
  <w:style w:type="paragraph" w:styleId="affffffffff9">
    <w:name w:val="Message Header"/>
    <w:basedOn w:val="a6"/>
    <w:link w:val="Charfff3"/>
    <w:rsid w:val="00257C45"/>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jc w:val="left"/>
    </w:pPr>
    <w:rPr>
      <w:rFonts w:ascii="Arial" w:hAnsi="Arial" w:cs="Arial"/>
      <w:spacing w:val="6"/>
      <w:sz w:val="24"/>
    </w:rPr>
  </w:style>
  <w:style w:type="character" w:customStyle="1" w:styleId="Char1f8">
    <w:name w:val="信息标题 Char1"/>
    <w:basedOn w:val="a7"/>
    <w:uiPriority w:val="99"/>
    <w:rsid w:val="00257C45"/>
    <w:rPr>
      <w:rFonts w:asciiTheme="majorHAnsi" w:eastAsiaTheme="majorEastAsia" w:hAnsiTheme="majorHAnsi" w:cstheme="majorBidi"/>
      <w:kern w:val="2"/>
      <w:sz w:val="24"/>
      <w:szCs w:val="24"/>
      <w:shd w:val="pct20" w:color="auto" w:fill="auto"/>
    </w:rPr>
  </w:style>
  <w:style w:type="paragraph" w:styleId="HTML4">
    <w:name w:val="HTML Address"/>
    <w:basedOn w:val="a6"/>
    <w:link w:val="HTMLChar0"/>
    <w:rsid w:val="00257C45"/>
    <w:pPr>
      <w:widowControl/>
      <w:jc w:val="left"/>
    </w:pPr>
    <w:rPr>
      <w:rFonts w:ascii="宋体"/>
      <w:i/>
      <w:iCs/>
      <w:spacing w:val="6"/>
      <w:sz w:val="24"/>
    </w:rPr>
  </w:style>
  <w:style w:type="character" w:customStyle="1" w:styleId="HTMLChar10">
    <w:name w:val="HTML 地址 Char1"/>
    <w:basedOn w:val="a7"/>
    <w:uiPriority w:val="99"/>
    <w:rsid w:val="00257C45"/>
    <w:rPr>
      <w:rFonts w:ascii="Times New Roman" w:hAnsi="Times New Roman"/>
      <w:i/>
      <w:iCs/>
      <w:kern w:val="2"/>
      <w:sz w:val="21"/>
      <w:szCs w:val="24"/>
    </w:rPr>
  </w:style>
  <w:style w:type="paragraph" w:styleId="5d">
    <w:name w:val="List Continue 5"/>
    <w:basedOn w:val="a6"/>
    <w:rsid w:val="00257C45"/>
    <w:pPr>
      <w:widowControl/>
      <w:spacing w:after="120"/>
      <w:ind w:leftChars="1000" w:left="2100"/>
      <w:jc w:val="left"/>
    </w:pPr>
    <w:rPr>
      <w:rFonts w:ascii="宋体"/>
      <w:spacing w:val="6"/>
      <w:sz w:val="24"/>
    </w:rPr>
  </w:style>
  <w:style w:type="paragraph" w:styleId="afffffffffff1">
    <w:name w:val="envelope return"/>
    <w:basedOn w:val="a6"/>
    <w:rsid w:val="00257C45"/>
    <w:pPr>
      <w:widowControl/>
      <w:snapToGrid w:val="0"/>
      <w:jc w:val="left"/>
    </w:pPr>
    <w:rPr>
      <w:rFonts w:ascii="Arial" w:hAnsi="Arial" w:cs="Arial"/>
      <w:spacing w:val="6"/>
      <w:sz w:val="24"/>
    </w:rPr>
  </w:style>
  <w:style w:type="paragraph" w:styleId="affffffffff7">
    <w:name w:val="endnote text"/>
    <w:basedOn w:val="a6"/>
    <w:link w:val="Charfff1"/>
    <w:uiPriority w:val="99"/>
    <w:unhideWhenUsed/>
    <w:rsid w:val="00257C45"/>
    <w:pPr>
      <w:widowControl/>
      <w:snapToGrid w:val="0"/>
      <w:spacing w:line="360" w:lineRule="auto"/>
      <w:jc w:val="left"/>
    </w:pPr>
    <w:rPr>
      <w:sz w:val="24"/>
      <w:szCs w:val="22"/>
    </w:rPr>
  </w:style>
  <w:style w:type="character" w:customStyle="1" w:styleId="Char1f9">
    <w:name w:val="尾注文本 Char1"/>
    <w:basedOn w:val="a7"/>
    <w:uiPriority w:val="99"/>
    <w:rsid w:val="00257C45"/>
    <w:rPr>
      <w:rFonts w:ascii="Times New Roman" w:hAnsi="Times New Roman"/>
      <w:kern w:val="2"/>
      <w:sz w:val="21"/>
      <w:szCs w:val="24"/>
    </w:rPr>
  </w:style>
  <w:style w:type="paragraph" w:customStyle="1" w:styleId="afffffffffff2">
    <w:name w:val="表头插图名"/>
    <w:basedOn w:val="a6"/>
    <w:next w:val="a6"/>
    <w:rsid w:val="00257C45"/>
    <w:pPr>
      <w:widowControl/>
      <w:adjustRightInd w:val="0"/>
      <w:snapToGrid w:val="0"/>
      <w:spacing w:line="360" w:lineRule="auto"/>
      <w:jc w:val="center"/>
    </w:pPr>
    <w:rPr>
      <w:rFonts w:ascii="宋体" w:hAnsi="Arial"/>
      <w:b/>
      <w:snapToGrid w:val="0"/>
      <w:sz w:val="24"/>
    </w:rPr>
  </w:style>
  <w:style w:type="paragraph" w:customStyle="1" w:styleId="affffffffff4">
    <w:name w:val="报告正文顶格"/>
    <w:basedOn w:val="ac"/>
    <w:link w:val="Charffe"/>
    <w:rsid w:val="00257C45"/>
    <w:pPr>
      <w:widowControl/>
      <w:spacing w:line="312" w:lineRule="auto"/>
      <w:ind w:firstLineChars="0" w:firstLine="0"/>
      <w:jc w:val="left"/>
    </w:pPr>
    <w:rPr>
      <w:rFonts w:cs="宋体"/>
      <w:b/>
      <w:kern w:val="2"/>
      <w:szCs w:val="24"/>
    </w:rPr>
  </w:style>
  <w:style w:type="paragraph" w:customStyle="1" w:styleId="CharCharCharc">
    <w:name w:val="表头 Char Char Char"/>
    <w:basedOn w:val="6"/>
    <w:next w:val="a6"/>
    <w:rsid w:val="00257C45"/>
    <w:pPr>
      <w:keepNext w:val="0"/>
      <w:widowControl/>
      <w:snapToGrid w:val="0"/>
      <w:spacing w:before="120" w:afterLines="50" w:line="400" w:lineRule="exact"/>
      <w:jc w:val="center"/>
      <w:textAlignment w:val="auto"/>
    </w:pPr>
    <w:rPr>
      <w:rFonts w:ascii="楷体_GB2312" w:eastAsia="楷体_GB2312" w:hAnsi="宋体"/>
      <w:bCs w:val="0"/>
      <w:snapToGrid w:val="0"/>
      <w:kern w:val="2"/>
    </w:rPr>
  </w:style>
  <w:style w:type="paragraph" w:customStyle="1" w:styleId="xybChar">
    <w:name w:val="xyb自建正文 Char"/>
    <w:basedOn w:val="a6"/>
    <w:link w:val="xybCharChar"/>
    <w:rsid w:val="00257C45"/>
    <w:pPr>
      <w:widowControl/>
      <w:tabs>
        <w:tab w:val="left" w:pos="1440"/>
        <w:tab w:val="left" w:pos="8280"/>
      </w:tabs>
      <w:spacing w:line="360" w:lineRule="auto"/>
      <w:ind w:firstLine="472"/>
      <w:jc w:val="left"/>
    </w:pPr>
    <w:rPr>
      <w:rFonts w:ascii="宋体" w:hAnsi="宋体" w:cs="宋体"/>
      <w:spacing w:val="-2"/>
      <w:sz w:val="24"/>
    </w:rPr>
  </w:style>
  <w:style w:type="paragraph" w:customStyle="1" w:styleId="CharCharb">
    <w:name w:val="表内文字 Char Char"/>
    <w:basedOn w:val="a6"/>
    <w:next w:val="afc"/>
    <w:rsid w:val="00257C45"/>
    <w:pPr>
      <w:widowControl/>
      <w:spacing w:before="100" w:beforeAutospacing="1" w:after="100" w:afterAutospacing="1"/>
      <w:jc w:val="left"/>
    </w:pPr>
    <w:rPr>
      <w:rFonts w:ascii="宋体" w:hAnsi="宋体"/>
      <w:sz w:val="24"/>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6"/>
    <w:rsid w:val="00257C45"/>
    <w:pPr>
      <w:widowControl/>
      <w:jc w:val="left"/>
    </w:pPr>
  </w:style>
  <w:style w:type="paragraph" w:customStyle="1" w:styleId="1ff">
    <w:name w:val="文档结构图1"/>
    <w:basedOn w:val="a6"/>
    <w:rsid w:val="00257C45"/>
    <w:pPr>
      <w:widowControl/>
      <w:spacing w:line="360" w:lineRule="auto"/>
      <w:jc w:val="left"/>
    </w:pPr>
    <w:rPr>
      <w:rFonts w:ascii="宋体"/>
      <w:sz w:val="18"/>
    </w:rPr>
  </w:style>
  <w:style w:type="paragraph" w:customStyle="1" w:styleId="biao-2">
    <w:name w:val="biao-2"/>
    <w:basedOn w:val="a6"/>
    <w:rsid w:val="00257C45"/>
    <w:pPr>
      <w:widowControl/>
      <w:autoSpaceDE w:val="0"/>
      <w:autoSpaceDN w:val="0"/>
      <w:adjustRightInd w:val="0"/>
      <w:snapToGrid w:val="0"/>
      <w:spacing w:line="360" w:lineRule="exact"/>
      <w:ind w:left="-48"/>
      <w:jc w:val="left"/>
    </w:pPr>
    <w:rPr>
      <w:rFonts w:ascii="宋体" w:hAnsi="宋体" w:cs="宋体"/>
      <w:sz w:val="24"/>
    </w:rPr>
  </w:style>
  <w:style w:type="paragraph" w:customStyle="1" w:styleId="CharCharCharCharCharCharCharCharChar2Char">
    <w:name w:val="Char Char Char Char Char Char Char Char Char2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Char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75">
    <w:name w:val="正文7"/>
    <w:rsid w:val="00257C45"/>
    <w:pPr>
      <w:widowControl w:val="0"/>
      <w:adjustRightInd w:val="0"/>
      <w:spacing w:line="360" w:lineRule="atLeast"/>
      <w:textAlignment w:val="baseline"/>
    </w:pPr>
    <w:rPr>
      <w:rFonts w:ascii="宋体" w:hAnsi="Times New Roman"/>
      <w:sz w:val="34"/>
    </w:rPr>
  </w:style>
  <w:style w:type="paragraph" w:customStyle="1" w:styleId="411111">
    <w:name w:val="样式 标题 4款标题1.1.1.1 + 宋体 小四1"/>
    <w:basedOn w:val="4"/>
    <w:rsid w:val="00257C45"/>
    <w:pPr>
      <w:widowControl/>
      <w:tabs>
        <w:tab w:val="left" w:pos="864"/>
      </w:tabs>
      <w:adjustRightInd w:val="0"/>
      <w:spacing w:before="0" w:after="0" w:line="360" w:lineRule="auto"/>
      <w:ind w:left="864" w:hanging="864"/>
      <w:jc w:val="left"/>
      <w:textAlignment w:val="baseline"/>
    </w:pPr>
    <w:rPr>
      <w:rFonts w:ascii="宋体" w:eastAsia="宋体" w:hAnsi="宋体"/>
      <w:b w:val="0"/>
      <w:bCs w:val="0"/>
      <w:color w:val="FF0000"/>
      <w:sz w:val="24"/>
      <w:szCs w:val="2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1CharCharCharCharChar">
    <w:name w:val="Char1 Char Char Char Char Char"/>
    <w:basedOn w:val="a6"/>
    <w:rsid w:val="00257C45"/>
    <w:pPr>
      <w:widowControl/>
      <w:jc w:val="left"/>
    </w:pPr>
  </w:style>
  <w:style w:type="paragraph" w:customStyle="1" w:styleId="350">
    <w:name w:val="正文文本 35"/>
    <w:basedOn w:val="a6"/>
    <w:rsid w:val="00257C45"/>
    <w:pPr>
      <w:widowControl/>
      <w:adjustRightInd w:val="0"/>
      <w:spacing w:line="240" w:lineRule="atLeast"/>
      <w:jc w:val="center"/>
      <w:textAlignment w:val="baseline"/>
    </w:pPr>
    <w:rPr>
      <w:rFonts w:ascii="宋体"/>
      <w:sz w:val="18"/>
    </w:rPr>
  </w:style>
  <w:style w:type="paragraph" w:customStyle="1" w:styleId="xybCharCharChar0">
    <w:name w:val="xyb自建正文 Char Char Char"/>
    <w:basedOn w:val="a6"/>
    <w:link w:val="xybCharCharCharChar"/>
    <w:rsid w:val="00257C45"/>
    <w:pPr>
      <w:widowControl/>
      <w:tabs>
        <w:tab w:val="left" w:pos="1440"/>
        <w:tab w:val="left" w:pos="8280"/>
      </w:tabs>
      <w:spacing w:line="360" w:lineRule="auto"/>
      <w:ind w:firstLine="472"/>
      <w:jc w:val="left"/>
    </w:pPr>
    <w:rPr>
      <w:rFonts w:ascii="宋体" w:hAnsi="宋体" w:cs="宋体"/>
      <w:spacing w:val="-2"/>
      <w:sz w:val="24"/>
    </w:rPr>
  </w:style>
  <w:style w:type="paragraph" w:customStyle="1" w:styleId="740">
    <w:name w:val="标题 74"/>
    <w:basedOn w:val="a6"/>
    <w:next w:val="a6"/>
    <w:rsid w:val="00257C45"/>
    <w:pPr>
      <w:widowControl/>
      <w:autoSpaceDE w:val="0"/>
      <w:autoSpaceDN w:val="0"/>
      <w:adjustRightInd w:val="0"/>
      <w:jc w:val="left"/>
    </w:pPr>
    <w:rPr>
      <w:rFonts w:ascii="JKIKGP+CenturyGothic" w:eastAsia="JKIKGP+CenturyGothic"/>
      <w:sz w:val="24"/>
    </w:rPr>
  </w:style>
  <w:style w:type="paragraph" w:customStyle="1" w:styleId="CharCharCharCharCharChar1CharChar">
    <w:name w:val="Char Char Char Char Char Char1 Char Char"/>
    <w:basedOn w:val="a6"/>
    <w:rsid w:val="00257C45"/>
    <w:pPr>
      <w:widowControl/>
      <w:jc w:val="left"/>
    </w:pPr>
    <w:rPr>
      <w:szCs w:val="21"/>
    </w:rPr>
  </w:style>
  <w:style w:type="paragraph" w:customStyle="1" w:styleId="76">
    <w:name w:val="纯文本7"/>
    <w:basedOn w:val="a6"/>
    <w:rsid w:val="00257C45"/>
    <w:pPr>
      <w:widowControl/>
      <w:autoSpaceDE w:val="0"/>
      <w:autoSpaceDN w:val="0"/>
      <w:adjustRightInd w:val="0"/>
      <w:jc w:val="left"/>
      <w:textAlignment w:val="baseline"/>
    </w:pPr>
    <w:rPr>
      <w:rFonts w:ascii="宋体"/>
      <w:sz w:val="19"/>
    </w:rPr>
  </w:style>
  <w:style w:type="paragraph" w:customStyle="1" w:styleId="afffffffffff3">
    <w:name w:val="文章正文"/>
    <w:basedOn w:val="a6"/>
    <w:rsid w:val="00257C45"/>
    <w:pPr>
      <w:widowControl/>
      <w:spacing w:line="360" w:lineRule="auto"/>
      <w:ind w:leftChars="200" w:left="420" w:firstLine="560"/>
      <w:jc w:val="left"/>
    </w:pPr>
    <w:rPr>
      <w:rFonts w:ascii="宋体" w:hAnsi="宋体"/>
      <w:sz w:val="28"/>
    </w:rPr>
  </w:style>
  <w:style w:type="paragraph" w:customStyle="1" w:styleId="afffffffffff4">
    <w:name w:val="表格居中"/>
    <w:basedOn w:val="a6"/>
    <w:rsid w:val="00257C45"/>
    <w:pPr>
      <w:widowControl/>
      <w:tabs>
        <w:tab w:val="left" w:pos="4144"/>
      </w:tabs>
      <w:overflowPunct w:val="0"/>
      <w:jc w:val="center"/>
    </w:pPr>
    <w:rPr>
      <w:rFonts w:ascii="宋体" w:hAnsi="宋体"/>
      <w:sz w:val="18"/>
      <w:szCs w:val="18"/>
    </w:rPr>
  </w:style>
  <w:style w:type="paragraph" w:customStyle="1" w:styleId="CharCharCharCharCharChar1CharCharChar1Char">
    <w:name w:val="Char Char Char Char Char Char1 Char Char Char1 Char"/>
    <w:basedOn w:val="a6"/>
    <w:rsid w:val="00257C45"/>
    <w:pPr>
      <w:widowControl/>
      <w:adjustRightInd w:val="0"/>
      <w:snapToGrid w:val="0"/>
      <w:spacing w:line="360" w:lineRule="auto"/>
      <w:jc w:val="left"/>
    </w:pPr>
    <w:rPr>
      <w:rFonts w:ascii="仿宋_GB2312" w:eastAsia="仿宋_GB2312" w:hAnsi="仿宋_GB2312" w:cs="宋体"/>
      <w:sz w:val="24"/>
    </w:rPr>
  </w:style>
  <w:style w:type="paragraph" w:customStyle="1" w:styleId="CharCharCharCharCharChar1CharCharCharCharCharChar">
    <w:name w:val="Char Char Char Char Char Char1 Char Char Char Char Char Char"/>
    <w:basedOn w:val="3"/>
    <w:rsid w:val="00257C45"/>
    <w:pPr>
      <w:keepNext/>
      <w:keepLines/>
      <w:tabs>
        <w:tab w:val="left" w:pos="360"/>
        <w:tab w:val="left" w:pos="900"/>
      </w:tabs>
      <w:adjustRightIn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wenzi">
    <w:name w:val="wenzi"/>
    <w:basedOn w:val="a6"/>
    <w:rsid w:val="00257C45"/>
    <w:pPr>
      <w:widowControl/>
      <w:spacing w:before="100" w:beforeAutospacing="1" w:after="100" w:afterAutospacing="1" w:line="300" w:lineRule="atLeast"/>
      <w:jc w:val="left"/>
    </w:pPr>
    <w:rPr>
      <w:rFonts w:ascii="ˎ̥" w:hAnsi="ˎ̥" w:cs="宋体"/>
    </w:rPr>
  </w:style>
  <w:style w:type="paragraph" w:customStyle="1" w:styleId="1ff0">
    <w:name w:val="节1"/>
    <w:basedOn w:val="1"/>
    <w:rsid w:val="00257C45"/>
    <w:pPr>
      <w:widowControl/>
      <w:adjustRightInd/>
      <w:snapToGrid w:val="0"/>
      <w:spacing w:before="0" w:after="0" w:line="440" w:lineRule="exact"/>
      <w:jc w:val="both"/>
      <w:textAlignment w:val="auto"/>
    </w:pPr>
    <w:rPr>
      <w:rFonts w:hAnsi="Times New Roman"/>
      <w:bCs w:val="0"/>
      <w:spacing w:val="6"/>
      <w:sz w:val="24"/>
    </w:rPr>
  </w:style>
  <w:style w:type="paragraph" w:customStyle="1" w:styleId="215">
    <w:name w:val="正文文本 21"/>
    <w:basedOn w:val="a6"/>
    <w:rsid w:val="00257C45"/>
    <w:pPr>
      <w:widowControl/>
      <w:adjustRightInd w:val="0"/>
      <w:spacing w:line="360" w:lineRule="auto"/>
      <w:ind w:firstLine="476"/>
      <w:jc w:val="left"/>
      <w:textAlignment w:val="baseline"/>
    </w:pPr>
    <w:rPr>
      <w:sz w:val="24"/>
    </w:rPr>
  </w:style>
  <w:style w:type="paragraph" w:customStyle="1" w:styleId="afffffffffff5">
    <w:name w:val="文"/>
    <w:basedOn w:val="1"/>
    <w:rsid w:val="00257C45"/>
    <w:pPr>
      <w:keepNext w:val="0"/>
      <w:keepLines w:val="0"/>
      <w:widowControl/>
      <w:snapToGrid w:val="0"/>
      <w:spacing w:before="0" w:after="0" w:line="460" w:lineRule="atLeast"/>
      <w:ind w:firstLine="630"/>
      <w:jc w:val="both"/>
      <w:textAlignment w:val="auto"/>
    </w:pPr>
    <w:rPr>
      <w:rFonts w:ascii="Times New Roman" w:eastAsia="仿宋_GB2312" w:hAnsi="Times New Roman"/>
      <w:bCs w:val="0"/>
      <w:kern w:val="2"/>
      <w:sz w:val="28"/>
    </w:rPr>
  </w:style>
  <w:style w:type="paragraph" w:customStyle="1" w:styleId="afffffffffff6">
    <w:name w:val="采子山表格"/>
    <w:basedOn w:val="a6"/>
    <w:next w:val="aff7"/>
    <w:rsid w:val="00257C45"/>
    <w:pPr>
      <w:widowControl/>
      <w:adjustRightInd w:val="0"/>
      <w:snapToGrid w:val="0"/>
      <w:spacing w:line="0" w:lineRule="atLeast"/>
      <w:jc w:val="center"/>
    </w:pPr>
    <w:rPr>
      <w:rFonts w:ascii="宋体" w:hAnsi="宋体"/>
      <w:bCs/>
      <w:kern w:val="10"/>
      <w:szCs w:val="21"/>
    </w:rPr>
  </w:style>
  <w:style w:type="paragraph" w:customStyle="1" w:styleId="2fd">
    <w:name w:val="样式 正文文字 + 首行缩进:  2 字符"/>
    <w:basedOn w:val="aff7"/>
    <w:rsid w:val="00257C45"/>
    <w:pPr>
      <w:widowControl/>
      <w:adjustRightInd w:val="0"/>
      <w:snapToGrid w:val="0"/>
      <w:spacing w:after="0" w:line="460" w:lineRule="atLeast"/>
      <w:jc w:val="left"/>
    </w:pPr>
    <w:rPr>
      <w:rFonts w:cs="宋体"/>
      <w:kern w:val="2"/>
      <w:sz w:val="21"/>
    </w:rPr>
  </w:style>
  <w:style w:type="paragraph" w:customStyle="1" w:styleId="afffffffffff7">
    <w:name w:val="标签"/>
    <w:basedOn w:val="a6"/>
    <w:rsid w:val="00257C45"/>
    <w:pPr>
      <w:widowControl/>
      <w:suppressLineNumbers/>
      <w:suppressAutoHyphens/>
      <w:spacing w:before="120" w:after="120"/>
      <w:jc w:val="left"/>
    </w:pPr>
    <w:rPr>
      <w:rFonts w:cs="Tahoma"/>
      <w:i/>
      <w:iCs/>
      <w:kern w:val="1"/>
      <w:sz w:val="24"/>
      <w:lang w:eastAsia="ar-SA"/>
    </w:rPr>
  </w:style>
  <w:style w:type="paragraph" w:customStyle="1" w:styleId="affffffffffb">
    <w:name w:val="表头小图名"/>
    <w:basedOn w:val="a6"/>
    <w:link w:val="Charfff5"/>
    <w:rsid w:val="00257C45"/>
    <w:pPr>
      <w:widowControl/>
      <w:tabs>
        <w:tab w:val="left" w:pos="720"/>
        <w:tab w:val="left" w:pos="900"/>
      </w:tabs>
      <w:adjustRightInd w:val="0"/>
      <w:snapToGrid w:val="0"/>
      <w:spacing w:before="48" w:after="48" w:line="360" w:lineRule="auto"/>
      <w:ind w:firstLine="480"/>
      <w:jc w:val="center"/>
      <w:outlineLvl w:val="0"/>
    </w:pPr>
    <w:rPr>
      <w:rFonts w:ascii="宋体" w:hAnsi="Arial"/>
      <w:b/>
      <w:color w:val="800000"/>
      <w:sz w:val="24"/>
    </w:rPr>
  </w:style>
  <w:style w:type="paragraph" w:customStyle="1" w:styleId="affffffffffc">
    <w:name w:val="样式 红色"/>
    <w:basedOn w:val="a6"/>
    <w:link w:val="Charfff6"/>
    <w:rsid w:val="00257C45"/>
    <w:pPr>
      <w:widowControl/>
      <w:tabs>
        <w:tab w:val="left" w:pos="720"/>
        <w:tab w:val="left" w:pos="900"/>
      </w:tabs>
      <w:adjustRightInd w:val="0"/>
      <w:snapToGrid w:val="0"/>
      <w:spacing w:beforeLines="20" w:afterLines="20" w:line="360" w:lineRule="auto"/>
      <w:ind w:firstLineChars="1250" w:firstLine="3000"/>
      <w:jc w:val="left"/>
    </w:pPr>
    <w:rPr>
      <w:rFonts w:hAnsi="Arial"/>
      <w:b/>
      <w:sz w:val="24"/>
    </w:rPr>
  </w:style>
  <w:style w:type="paragraph" w:customStyle="1" w:styleId="affffffffff2">
    <w:name w:val="临吉说明"/>
    <w:basedOn w:val="2a"/>
    <w:link w:val="Charffd"/>
    <w:qFormat/>
    <w:rsid w:val="00257C45"/>
    <w:pPr>
      <w:widowControl/>
      <w:adjustRightInd/>
      <w:spacing w:line="360" w:lineRule="auto"/>
      <w:ind w:firstLine="482"/>
      <w:jc w:val="both"/>
      <w:textAlignment w:val="auto"/>
    </w:pPr>
    <w:rPr>
      <w:rFonts w:eastAsia="楷体_GB2312" w:cs="Courier New"/>
      <w:bCs/>
      <w:color w:val="FF0000"/>
      <w:spacing w:val="0"/>
      <w:kern w:val="2"/>
      <w:sz w:val="24"/>
      <w:szCs w:val="24"/>
    </w:rPr>
  </w:style>
  <w:style w:type="paragraph" w:customStyle="1" w:styleId="03">
    <w:name w:val="样式 表格标题 + 居中 首行缩进:  0 字符"/>
    <w:basedOn w:val="afff8"/>
    <w:rsid w:val="00257C45"/>
    <w:pPr>
      <w:adjustRightInd/>
      <w:snapToGrid/>
      <w:spacing w:before="6" w:afterLines="0"/>
      <w:outlineLvl w:val="9"/>
    </w:pPr>
    <w:rPr>
      <w:rFonts w:ascii="宋体" w:eastAsia="宋体" w:hAnsi="Arial" w:cs="宋体" w:hint="eastAsia"/>
      <w:color w:val="000000"/>
      <w:kern w:val="10"/>
      <w:lang w:val="zh-CN"/>
    </w:rPr>
  </w:style>
  <w:style w:type="paragraph" w:customStyle="1" w:styleId="Char2CharCharChar">
    <w:name w:val="Char2 Char Char Char"/>
    <w:basedOn w:val="a6"/>
    <w:rsid w:val="00257C45"/>
    <w:pPr>
      <w:widowControl/>
      <w:tabs>
        <w:tab w:val="left" w:pos="360"/>
      </w:tabs>
      <w:ind w:firstLineChars="150" w:firstLine="420"/>
      <w:jc w:val="left"/>
    </w:pPr>
    <w:rPr>
      <w:rFonts w:ascii="Arial" w:hAnsi="Arial" w:cs="Arial"/>
    </w:rPr>
  </w:style>
  <w:style w:type="paragraph" w:styleId="affffffffffd">
    <w:name w:val="Quote"/>
    <w:basedOn w:val="a6"/>
    <w:next w:val="a6"/>
    <w:link w:val="Charfff7"/>
    <w:uiPriority w:val="29"/>
    <w:qFormat/>
    <w:rsid w:val="00257C45"/>
    <w:pPr>
      <w:widowControl/>
      <w:jc w:val="center"/>
    </w:pPr>
    <w:rPr>
      <w:b/>
      <w:iCs/>
      <w:color w:val="000000"/>
      <w:szCs w:val="22"/>
    </w:rPr>
  </w:style>
  <w:style w:type="character" w:customStyle="1" w:styleId="Char1fa">
    <w:name w:val="引用 Char1"/>
    <w:basedOn w:val="a7"/>
    <w:uiPriority w:val="29"/>
    <w:rsid w:val="00257C45"/>
    <w:rPr>
      <w:rFonts w:ascii="Times New Roman" w:hAnsi="Times New Roman"/>
      <w:i/>
      <w:iCs/>
      <w:color w:val="000000" w:themeColor="text1"/>
      <w:kern w:val="2"/>
      <w:sz w:val="21"/>
      <w:szCs w:val="24"/>
    </w:rPr>
  </w:style>
  <w:style w:type="paragraph" w:customStyle="1" w:styleId="afffffffffff8">
    <w:name w:val="表格文字（对中）"/>
    <w:basedOn w:val="a6"/>
    <w:rsid w:val="00257C45"/>
    <w:pPr>
      <w:widowControl/>
      <w:adjustRightInd w:val="0"/>
      <w:snapToGrid w:val="0"/>
      <w:jc w:val="center"/>
    </w:pPr>
    <w:rPr>
      <w:sz w:val="18"/>
    </w:rPr>
  </w:style>
  <w:style w:type="paragraph" w:styleId="affffffffffe">
    <w:name w:val="Intense Quote"/>
    <w:basedOn w:val="a6"/>
    <w:next w:val="a6"/>
    <w:link w:val="Charfff8"/>
    <w:uiPriority w:val="30"/>
    <w:qFormat/>
    <w:rsid w:val="00257C45"/>
    <w:pPr>
      <w:widowControl/>
      <w:pBdr>
        <w:bottom w:val="single" w:sz="4" w:space="4" w:color="4F81BD"/>
      </w:pBdr>
      <w:jc w:val="left"/>
    </w:pPr>
    <w:rPr>
      <w:b/>
      <w:bCs/>
      <w:iCs/>
      <w:szCs w:val="22"/>
    </w:rPr>
  </w:style>
  <w:style w:type="character" w:customStyle="1" w:styleId="Char1fb">
    <w:name w:val="明显引用 Char1"/>
    <w:basedOn w:val="a7"/>
    <w:uiPriority w:val="30"/>
    <w:rsid w:val="00257C45"/>
    <w:rPr>
      <w:rFonts w:ascii="Times New Roman" w:hAnsi="Times New Roman"/>
      <w:b/>
      <w:bCs/>
      <w:i/>
      <w:iCs/>
      <w:color w:val="5B9BD5" w:themeColor="accent1"/>
      <w:kern w:val="2"/>
      <w:sz w:val="21"/>
      <w:szCs w:val="24"/>
    </w:rPr>
  </w:style>
  <w:style w:type="paragraph" w:customStyle="1" w:styleId="affffffffff5">
    <w:name w:val="正文部分"/>
    <w:basedOn w:val="a6"/>
    <w:link w:val="Charfff"/>
    <w:rsid w:val="00257C45"/>
    <w:pPr>
      <w:widowControl/>
      <w:spacing w:line="500" w:lineRule="exact"/>
      <w:jc w:val="left"/>
    </w:pPr>
    <w:rPr>
      <w:rFonts w:ascii="宋体" w:hAnsi="宋体" w:cs="宋体"/>
      <w:bCs/>
      <w:sz w:val="28"/>
      <w:szCs w:val="32"/>
    </w:rPr>
  </w:style>
  <w:style w:type="paragraph" w:customStyle="1" w:styleId="1ff1">
    <w:name w:val="批注文字1"/>
    <w:basedOn w:val="a6"/>
    <w:rsid w:val="00257C45"/>
    <w:pPr>
      <w:widowControl/>
      <w:spacing w:line="360" w:lineRule="auto"/>
      <w:jc w:val="left"/>
    </w:pPr>
  </w:style>
  <w:style w:type="paragraph" w:customStyle="1" w:styleId="CharCharCharCharCharChara">
    <w:name w:val="表格内容 Char Char Char Char Char Char"/>
    <w:basedOn w:val="a6"/>
    <w:rsid w:val="00257C45"/>
    <w:pPr>
      <w:widowControl/>
      <w:tabs>
        <w:tab w:val="left" w:pos="1535"/>
        <w:tab w:val="left" w:pos="3105"/>
        <w:tab w:val="left" w:pos="4676"/>
        <w:tab w:val="left" w:pos="6247"/>
        <w:tab w:val="left" w:pos="7740"/>
        <w:tab w:val="left" w:pos="9288"/>
      </w:tabs>
      <w:snapToGrid w:val="0"/>
      <w:ind w:firstLine="67"/>
      <w:jc w:val="center"/>
      <w:textAlignment w:val="baseline"/>
    </w:pPr>
    <w:rPr>
      <w:szCs w:val="21"/>
    </w:rPr>
  </w:style>
  <w:style w:type="paragraph" w:customStyle="1" w:styleId="1ff2">
    <w:name w:val="批注主题1"/>
    <w:basedOn w:val="1ff1"/>
    <w:next w:val="1ff1"/>
    <w:rsid w:val="00257C45"/>
    <w:rPr>
      <w:b/>
    </w:rPr>
  </w:style>
  <w:style w:type="paragraph" w:customStyle="1" w:styleId="1ff3">
    <w:name w:val="页脚1"/>
    <w:basedOn w:val="a6"/>
    <w:rsid w:val="00257C45"/>
    <w:pPr>
      <w:widowControl/>
      <w:tabs>
        <w:tab w:val="center" w:pos="4153"/>
        <w:tab w:val="right" w:pos="8306"/>
      </w:tabs>
      <w:snapToGrid w:val="0"/>
      <w:spacing w:line="360" w:lineRule="auto"/>
      <w:jc w:val="left"/>
    </w:pPr>
    <w:rPr>
      <w:sz w:val="18"/>
    </w:rPr>
  </w:style>
  <w:style w:type="paragraph" w:customStyle="1" w:styleId="CharCharCharCharCharCharCharCharCharCharCharCharCharCharCharChar1Char">
    <w:name w:val="Char Char Char Char Char Char Char Char Char Char Char Char Char Char Char Char1 Char"/>
    <w:basedOn w:val="a6"/>
    <w:next w:val="a6"/>
    <w:rsid w:val="00257C45"/>
    <w:pPr>
      <w:widowControl/>
      <w:pBdr>
        <w:right w:val="single" w:sz="12" w:space="4" w:color="auto"/>
      </w:pBdr>
      <w:adjustRightInd w:val="0"/>
      <w:spacing w:line="360" w:lineRule="auto"/>
      <w:jc w:val="left"/>
      <w:textAlignment w:val="baseline"/>
    </w:pPr>
    <w:rPr>
      <w:rFonts w:ascii="宋体" w:hAnsi="宋体" w:cs="宋体"/>
      <w:sz w:val="24"/>
    </w:rPr>
  </w:style>
  <w:style w:type="paragraph" w:customStyle="1" w:styleId="1ff4">
    <w:name w:val="批注框文本1"/>
    <w:basedOn w:val="a6"/>
    <w:rsid w:val="00257C45"/>
    <w:pPr>
      <w:widowControl/>
      <w:spacing w:line="360" w:lineRule="auto"/>
      <w:jc w:val="left"/>
    </w:pPr>
    <w:rPr>
      <w:sz w:val="18"/>
    </w:rPr>
  </w:style>
  <w:style w:type="paragraph" w:customStyle="1" w:styleId="p15">
    <w:name w:val="p15"/>
    <w:basedOn w:val="a6"/>
    <w:rsid w:val="00257C45"/>
    <w:pPr>
      <w:widowControl/>
      <w:topLinePunct/>
      <w:spacing w:line="360" w:lineRule="auto"/>
      <w:ind w:firstLine="567"/>
      <w:jc w:val="left"/>
    </w:pPr>
    <w:rPr>
      <w:sz w:val="28"/>
      <w:szCs w:val="28"/>
    </w:rPr>
  </w:style>
  <w:style w:type="paragraph" w:customStyle="1" w:styleId="afffffffffff9">
    <w:name w:val="下划线"/>
    <w:basedOn w:val="a6"/>
    <w:next w:val="a6"/>
    <w:rsid w:val="00257C45"/>
    <w:pPr>
      <w:widowControl/>
      <w:adjustRightInd w:val="0"/>
      <w:spacing w:before="120" w:line="400" w:lineRule="exact"/>
      <w:ind w:firstLine="480"/>
      <w:jc w:val="left"/>
    </w:pPr>
    <w:rPr>
      <w:color w:val="FF0000"/>
      <w:sz w:val="24"/>
    </w:rPr>
  </w:style>
  <w:style w:type="paragraph" w:customStyle="1" w:styleId="222">
    <w:name w:val="正文行距22"/>
    <w:basedOn w:val="a6"/>
    <w:rsid w:val="00257C45"/>
    <w:pPr>
      <w:widowControl/>
      <w:adjustRightInd w:val="0"/>
      <w:snapToGrid w:val="0"/>
      <w:spacing w:line="400" w:lineRule="exact"/>
      <w:ind w:rightChars="100" w:right="210" w:firstLineChars="245" w:firstLine="686"/>
      <w:jc w:val="left"/>
    </w:pPr>
    <w:rPr>
      <w:color w:val="000000"/>
      <w:sz w:val="28"/>
      <w:szCs w:val="28"/>
    </w:rPr>
  </w:style>
  <w:style w:type="paragraph" w:customStyle="1" w:styleId="2211">
    <w:name w:val="样式 正文行距22 + 左侧:  1 字符 右侧:  1 字符"/>
    <w:basedOn w:val="222"/>
    <w:rsid w:val="00257C45"/>
  </w:style>
  <w:style w:type="paragraph" w:customStyle="1" w:styleId="22111">
    <w:name w:val="样式 正文行距22 + 左侧:  1 字符 右侧:  1 字符1"/>
    <w:basedOn w:val="222"/>
    <w:rsid w:val="00257C45"/>
  </w:style>
  <w:style w:type="paragraph" w:customStyle="1" w:styleId="22110">
    <w:name w:val="样式 样式 正文行距22 + 左侧:  1 字符 右侧:  1 字符 + 首行缩进:  0 字符"/>
    <w:basedOn w:val="2211"/>
    <w:rsid w:val="00257C45"/>
    <w:pPr>
      <w:ind w:rightChars="0" w:right="0" w:firstLineChars="0" w:firstLine="624"/>
    </w:pPr>
  </w:style>
  <w:style w:type="paragraph" w:customStyle="1" w:styleId="1ff5">
    <w:name w:val="表格内容1"/>
    <w:basedOn w:val="a6"/>
    <w:rsid w:val="00257C45"/>
    <w:pPr>
      <w:widowControl/>
      <w:tabs>
        <w:tab w:val="left" w:pos="1535"/>
        <w:tab w:val="left" w:pos="3105"/>
        <w:tab w:val="left" w:pos="4676"/>
        <w:tab w:val="left" w:pos="6247"/>
        <w:tab w:val="left" w:pos="7740"/>
        <w:tab w:val="left" w:pos="9288"/>
      </w:tabs>
      <w:adjustRightInd w:val="0"/>
      <w:snapToGrid w:val="0"/>
      <w:spacing w:line="300" w:lineRule="atLeast"/>
      <w:jc w:val="center"/>
      <w:textAlignment w:val="baseline"/>
    </w:pPr>
    <w:rPr>
      <w:rFonts w:ascii="宋体" w:hAnsi="宋体" w:cs="宋体"/>
    </w:rPr>
  </w:style>
  <w:style w:type="paragraph" w:customStyle="1" w:styleId="CharChar2CharCharCharChar">
    <w:name w:val="Char Char2 Char Char Char Char"/>
    <w:basedOn w:val="a6"/>
    <w:rsid w:val="00257C45"/>
    <w:pPr>
      <w:widowControl/>
      <w:spacing w:line="360" w:lineRule="auto"/>
      <w:jc w:val="left"/>
    </w:pPr>
    <w:rPr>
      <w:rFonts w:ascii="宋体" w:hAnsi="宋体" w:cs="宋体"/>
      <w:sz w:val="24"/>
    </w:rPr>
  </w:style>
  <w:style w:type="paragraph" w:customStyle="1" w:styleId="afffffffffffa">
    <w:name w:val="文章"/>
    <w:basedOn w:val="a6"/>
    <w:link w:val="Charfffa"/>
    <w:qFormat/>
    <w:rsid w:val="00257C45"/>
    <w:pPr>
      <w:widowControl/>
      <w:adjustRightInd w:val="0"/>
      <w:spacing w:afterLines="50" w:line="360" w:lineRule="auto"/>
      <w:ind w:firstLine="567"/>
      <w:jc w:val="left"/>
    </w:pPr>
    <w:rPr>
      <w:rFonts w:ascii="Garamond" w:hAnsi="Garamond"/>
      <w:spacing w:val="2"/>
      <w:sz w:val="24"/>
    </w:rPr>
  </w:style>
  <w:style w:type="paragraph" w:customStyle="1" w:styleId="CharCharChard">
    <w:name w:val="表格内容 Char Char Char"/>
    <w:basedOn w:val="a6"/>
    <w:rsid w:val="00257C45"/>
    <w:pPr>
      <w:widowControl/>
      <w:tabs>
        <w:tab w:val="left" w:pos="1535"/>
        <w:tab w:val="left" w:pos="3105"/>
        <w:tab w:val="left" w:pos="4676"/>
        <w:tab w:val="left" w:pos="6247"/>
        <w:tab w:val="left" w:pos="7740"/>
        <w:tab w:val="left" w:pos="9288"/>
      </w:tabs>
      <w:snapToGrid w:val="0"/>
      <w:ind w:firstLine="67"/>
      <w:jc w:val="center"/>
      <w:textAlignment w:val="baseline"/>
    </w:pPr>
    <w:rPr>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xybChar0">
    <w:name w:val="xyb自建表格名称 Char"/>
    <w:basedOn w:val="a6"/>
    <w:link w:val="xybCharChar0"/>
    <w:rsid w:val="00257C45"/>
    <w:pPr>
      <w:widowControl/>
      <w:spacing w:line="360" w:lineRule="auto"/>
      <w:jc w:val="center"/>
    </w:pPr>
    <w:rPr>
      <w:rFonts w:ascii="宋体" w:hAnsi="宋体"/>
      <w:sz w:val="24"/>
    </w:rPr>
  </w:style>
  <w:style w:type="paragraph" w:customStyle="1" w:styleId="xyb">
    <w:name w:val="xyb自建表格名称"/>
    <w:basedOn w:val="a6"/>
    <w:rsid w:val="00257C45"/>
    <w:pPr>
      <w:widowControl/>
      <w:spacing w:line="360" w:lineRule="auto"/>
      <w:jc w:val="center"/>
    </w:pPr>
    <w:rPr>
      <w:rFonts w:ascii="宋体" w:hAnsi="宋体"/>
      <w:sz w:val="24"/>
    </w:rPr>
  </w:style>
  <w:style w:type="paragraph" w:customStyle="1" w:styleId="xyb0">
    <w:name w:val="xyb自建正文"/>
    <w:basedOn w:val="a6"/>
    <w:rsid w:val="00257C45"/>
    <w:pPr>
      <w:widowControl/>
      <w:tabs>
        <w:tab w:val="left" w:pos="1440"/>
        <w:tab w:val="left" w:pos="8280"/>
      </w:tabs>
      <w:spacing w:line="360" w:lineRule="auto"/>
      <w:ind w:firstLine="472"/>
      <w:jc w:val="left"/>
    </w:pPr>
    <w:rPr>
      <w:rFonts w:ascii="宋体" w:hAnsi="宋体" w:cs="宋体"/>
      <w:spacing w:val="-2"/>
      <w:sz w:val="24"/>
    </w:rPr>
  </w:style>
  <w:style w:type="paragraph" w:customStyle="1" w:styleId="CharChar2CharCharChar">
    <w:name w:val="Char Char2 Char Char Char"/>
    <w:basedOn w:val="a6"/>
    <w:rsid w:val="00257C45"/>
    <w:pPr>
      <w:widowControl/>
      <w:spacing w:line="360" w:lineRule="auto"/>
      <w:jc w:val="left"/>
    </w:pPr>
    <w:rPr>
      <w:rFonts w:ascii="宋体" w:hAnsi="宋体" w:cs="宋体"/>
      <w:sz w:val="24"/>
    </w:rPr>
  </w:style>
  <w:style w:type="paragraph" w:customStyle="1" w:styleId="hb3">
    <w:name w:val="hb3"/>
    <w:basedOn w:val="3"/>
    <w:rsid w:val="00257C45"/>
    <w:pPr>
      <w:keepNext/>
      <w:keepLines/>
      <w:snapToGrid/>
      <w:spacing w:beforeLines="50" w:afterLines="50" w:line="500" w:lineRule="exact"/>
      <w:jc w:val="left"/>
      <w:textAlignment w:val="baseline"/>
    </w:pPr>
    <w:rPr>
      <w:rFonts w:ascii="宋体" w:hAnsi="宋体"/>
      <w:sz w:val="28"/>
      <w:szCs w:val="28"/>
    </w:rPr>
  </w:style>
  <w:style w:type="paragraph" w:customStyle="1" w:styleId="afffffffffffb">
    <w:name w:val="表头样式"/>
    <w:basedOn w:val="a6"/>
    <w:rsid w:val="00257C45"/>
    <w:pPr>
      <w:widowControl/>
      <w:spacing w:beforeLines="30" w:afterLines="20"/>
      <w:jc w:val="center"/>
    </w:pPr>
    <w:rPr>
      <w:rFonts w:eastAsia="黑体"/>
      <w:sz w:val="28"/>
      <w:szCs w:val="28"/>
    </w:rPr>
  </w:style>
  <w:style w:type="paragraph" w:customStyle="1" w:styleId="705">
    <w:name w:val="样式 标题 7 + 段前: 0.5 行"/>
    <w:basedOn w:val="7"/>
    <w:rsid w:val="00257C45"/>
    <w:pPr>
      <w:keepLines w:val="0"/>
      <w:widowControl/>
      <w:tabs>
        <w:tab w:val="left" w:pos="360"/>
        <w:tab w:val="left" w:pos="1276"/>
      </w:tabs>
      <w:snapToGrid w:val="0"/>
      <w:spacing w:before="0" w:after="0" w:line="300" w:lineRule="auto"/>
      <w:jc w:val="center"/>
    </w:pPr>
    <w:rPr>
      <w:rFonts w:ascii="黑体" w:eastAsia="黑体" w:cs="黑体"/>
      <w:b w:val="0"/>
      <w:bCs w:val="0"/>
      <w:kern w:val="2"/>
    </w:rPr>
  </w:style>
  <w:style w:type="paragraph" w:customStyle="1" w:styleId="afffffffffffc">
    <w:name w:val="小表中"/>
    <w:basedOn w:val="a6"/>
    <w:rsid w:val="00257C45"/>
    <w:pPr>
      <w:widowControl/>
      <w:ind w:leftChars="-30" w:left="-63" w:rightChars="-30" w:right="-63"/>
      <w:jc w:val="center"/>
    </w:pPr>
    <w:rPr>
      <w:szCs w:val="21"/>
    </w:rPr>
  </w:style>
  <w:style w:type="paragraph" w:customStyle="1" w:styleId="ww">
    <w:name w:val="样式ww"/>
    <w:basedOn w:val="4"/>
    <w:rsid w:val="00257C45"/>
    <w:pPr>
      <w:keepNext w:val="0"/>
      <w:widowControl/>
      <w:adjustRightInd w:val="0"/>
      <w:spacing w:beforeLines="50" w:after="0" w:line="360" w:lineRule="auto"/>
      <w:jc w:val="left"/>
      <w:textAlignment w:val="baseline"/>
      <w:outlineLvl w:val="9"/>
    </w:pPr>
    <w:rPr>
      <w:rFonts w:ascii="Times New Roman" w:eastAsia="宋体" w:hAnsi="Times New Roman" w:cs="Arial"/>
      <w:b w:val="0"/>
      <w:color w:val="000000"/>
      <w:sz w:val="24"/>
      <w:szCs w:val="24"/>
    </w:rPr>
  </w:style>
  <w:style w:type="paragraph" w:customStyle="1" w:styleId="5e">
    <w:name w:val="表5号字"/>
    <w:rsid w:val="00257C45"/>
    <w:pPr>
      <w:keepNext/>
      <w:widowControl w:val="0"/>
      <w:adjustRightInd w:val="0"/>
      <w:spacing w:before="120" w:line="60" w:lineRule="atLeast"/>
      <w:jc w:val="center"/>
    </w:pPr>
    <w:rPr>
      <w:rFonts w:ascii="Times New Roman" w:hAnsi="Times New Roman"/>
      <w:sz w:val="21"/>
      <w:szCs w:val="21"/>
    </w:rPr>
  </w:style>
  <w:style w:type="paragraph" w:customStyle="1" w:styleId="C0">
    <w:name w:val="表文C"/>
    <w:basedOn w:val="a6"/>
    <w:rsid w:val="00257C45"/>
    <w:pPr>
      <w:widowControl/>
      <w:tabs>
        <w:tab w:val="left" w:pos="0"/>
      </w:tabs>
      <w:adjustRightInd w:val="0"/>
      <w:snapToGrid w:val="0"/>
      <w:jc w:val="center"/>
    </w:pPr>
    <w:rPr>
      <w:snapToGrid w:val="0"/>
    </w:rPr>
  </w:style>
  <w:style w:type="paragraph" w:customStyle="1" w:styleId="04CharCharChar">
    <w:name w:val="样式 普通文字 + 加宽量  0.4 磅 Char Char Char"/>
    <w:basedOn w:val="af6"/>
    <w:link w:val="04CharCharCharChar"/>
    <w:rsid w:val="00257C45"/>
    <w:pPr>
      <w:widowControl/>
      <w:spacing w:line="480" w:lineRule="exact"/>
      <w:ind w:firstLine="480"/>
      <w:jc w:val="left"/>
    </w:pPr>
    <w:rPr>
      <w:rFonts w:hAnsi="Calibri"/>
      <w:spacing w:val="8"/>
      <w:kern w:val="2"/>
      <w:sz w:val="24"/>
    </w:rPr>
  </w:style>
  <w:style w:type="paragraph" w:customStyle="1" w:styleId="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2alt2">
    <w:name w:val="!标题2(alt+2)"/>
    <w:next w:val="a6"/>
    <w:rsid w:val="00257C45"/>
    <w:pPr>
      <w:spacing w:before="40" w:after="120" w:line="500" w:lineRule="exact"/>
      <w:outlineLvl w:val="1"/>
    </w:pPr>
    <w:rPr>
      <w:rFonts w:ascii="Times New Roman" w:hAnsi="Times New Roman"/>
      <w:kern w:val="2"/>
      <w:sz w:val="30"/>
      <w:szCs w:val="30"/>
    </w:rPr>
  </w:style>
  <w:style w:type="paragraph" w:customStyle="1" w:styleId="CharChar2CharCharCharCharCharCharChar">
    <w:name w:val="Char Char2 Char Char Char Char Char Char Char"/>
    <w:basedOn w:val="a6"/>
    <w:rsid w:val="00257C45"/>
    <w:pPr>
      <w:widowControl/>
      <w:spacing w:line="360" w:lineRule="auto"/>
      <w:jc w:val="left"/>
    </w:pPr>
    <w:rPr>
      <w:rFonts w:ascii="宋体" w:hAnsi="宋体" w:cs="宋体"/>
      <w:sz w:val="24"/>
    </w:rPr>
  </w:style>
  <w:style w:type="paragraph" w:customStyle="1" w:styleId="4e">
    <w:name w:val="样式 标题 4 + 加粗"/>
    <w:basedOn w:val="4"/>
    <w:rsid w:val="00257C45"/>
    <w:pPr>
      <w:keepNext w:val="0"/>
      <w:keepLines w:val="0"/>
      <w:widowControl/>
      <w:spacing w:before="0" w:after="0" w:line="480" w:lineRule="exact"/>
      <w:jc w:val="left"/>
      <w:outlineLvl w:val="9"/>
    </w:pPr>
    <w:rPr>
      <w:rFonts w:ascii="宋体" w:eastAsia="宋体" w:hAnsi="宋体"/>
      <w:b w:val="0"/>
      <w:bCs w:val="0"/>
      <w:color w:val="000000"/>
      <w:kern w:val="2"/>
      <w:sz w:val="21"/>
      <w:szCs w:val="21"/>
    </w:rPr>
  </w:style>
  <w:style w:type="paragraph" w:customStyle="1" w:styleId="CharCharCharCharCharCharCharCharCharCharCharCharCharCharCharCharCharCharCharCharCharCharCharChar1Char">
    <w:name w:val="Char Char Char Char Char Char Char Char Char Char Char Char Char Char Char Char Char Char Char Char Char Char Char Char1 Char"/>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Charfff0">
    <w:name w:val="图表标题 Char"/>
    <w:basedOn w:val="a6"/>
    <w:next w:val="a6"/>
    <w:link w:val="CharChar5"/>
    <w:rsid w:val="00257C45"/>
    <w:pPr>
      <w:widowControl/>
      <w:topLinePunct/>
      <w:snapToGrid w:val="0"/>
      <w:spacing w:line="400" w:lineRule="exact"/>
      <w:jc w:val="center"/>
    </w:pPr>
    <w:rPr>
      <w:rFonts w:hAnsi="宋体"/>
      <w:b/>
      <w:sz w:val="24"/>
    </w:rPr>
  </w:style>
  <w:style w:type="paragraph" w:customStyle="1" w:styleId="afffffffffffd">
    <w:name w:val="正文设置格式"/>
    <w:basedOn w:val="af9"/>
    <w:rsid w:val="00257C45"/>
    <w:pPr>
      <w:widowControl/>
      <w:spacing w:line="240" w:lineRule="auto"/>
      <w:ind w:left="0"/>
      <w:jc w:val="left"/>
    </w:pPr>
    <w:rPr>
      <w:rFonts w:ascii="Times New Roman"/>
      <w:sz w:val="11"/>
      <w:szCs w:val="20"/>
    </w:rPr>
  </w:style>
  <w:style w:type="paragraph" w:customStyle="1" w:styleId="CharCharCharCharCharCharCharCharChar2Char1">
    <w:name w:val="Char Char Char Char Char Char Char Char Char2 Char1"/>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afffffffffff">
    <w:name w:val="水保正文"/>
    <w:basedOn w:val="ac"/>
    <w:link w:val="Charfff9"/>
    <w:qFormat/>
    <w:rsid w:val="00257C45"/>
    <w:pPr>
      <w:widowControl/>
      <w:spacing w:line="360" w:lineRule="auto"/>
      <w:ind w:firstLine="480"/>
      <w:jc w:val="left"/>
    </w:pPr>
    <w:rPr>
      <w:rFonts w:cs="宋体"/>
      <w:kern w:val="2"/>
    </w:rPr>
  </w:style>
  <w:style w:type="table" w:styleId="afffffffffffe">
    <w:name w:val="Table Theme"/>
    <w:basedOn w:val="a8"/>
    <w:rsid w:val="00257C4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e">
    <w:name w:val="Table Colorful 3"/>
    <w:basedOn w:val="a8"/>
    <w:rsid w:val="00257C4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8">
    <w:name w:val="彩色型 31"/>
    <w:basedOn w:val="a8"/>
    <w:rsid w:val="00257C4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ff6">
    <w:name w:val="表格主题1"/>
    <w:basedOn w:val="a8"/>
    <w:rsid w:val="00257C4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1">
    <w:name w:val="z-窗体底端1"/>
    <w:basedOn w:val="a6"/>
    <w:next w:val="a6"/>
    <w:rsid w:val="00257C45"/>
    <w:pPr>
      <w:widowControl/>
      <w:pBdr>
        <w:top w:val="single" w:sz="6" w:space="1" w:color="auto"/>
      </w:pBdr>
      <w:jc w:val="center"/>
    </w:pPr>
    <w:rPr>
      <w:rFonts w:ascii="Arial" w:hAnsi="Arial" w:cs="Arial"/>
      <w:vanish/>
      <w:sz w:val="16"/>
      <w:szCs w:val="16"/>
    </w:rPr>
  </w:style>
  <w:style w:type="paragraph" w:customStyle="1" w:styleId="z-10">
    <w:name w:val="z-窗体顶端1"/>
    <w:basedOn w:val="a6"/>
    <w:next w:val="a6"/>
    <w:rsid w:val="00257C45"/>
    <w:pPr>
      <w:widowControl/>
      <w:pBdr>
        <w:bottom w:val="single" w:sz="6" w:space="1" w:color="auto"/>
      </w:pBdr>
      <w:jc w:val="center"/>
    </w:pPr>
    <w:rPr>
      <w:rFonts w:ascii="Arial" w:hAnsi="Arial" w:cs="Arial"/>
      <w:vanish/>
      <w:sz w:val="16"/>
      <w:szCs w:val="16"/>
    </w:rPr>
  </w:style>
  <w:style w:type="paragraph" w:customStyle="1" w:styleId="1ff7">
    <w:name w:val="无间隔1"/>
    <w:qFormat/>
    <w:rsid w:val="00257C45"/>
    <w:rPr>
      <w:rFonts w:cs="Calibri"/>
      <w:sz w:val="22"/>
    </w:rPr>
  </w:style>
  <w:style w:type="paragraph" w:customStyle="1" w:styleId="1ff8">
    <w:name w:val="引用1"/>
    <w:basedOn w:val="a6"/>
    <w:next w:val="a6"/>
    <w:uiPriority w:val="29"/>
    <w:qFormat/>
    <w:rsid w:val="00257C45"/>
    <w:pPr>
      <w:widowControl/>
      <w:jc w:val="center"/>
    </w:pPr>
    <w:rPr>
      <w:rFonts w:cs="Calibri"/>
      <w:b/>
      <w:iCs/>
      <w:color w:val="000000"/>
    </w:rPr>
  </w:style>
  <w:style w:type="paragraph" w:customStyle="1" w:styleId="1ff9">
    <w:name w:val="明显引用1"/>
    <w:basedOn w:val="a6"/>
    <w:next w:val="a6"/>
    <w:uiPriority w:val="30"/>
    <w:qFormat/>
    <w:rsid w:val="00257C45"/>
    <w:pPr>
      <w:widowControl/>
      <w:pBdr>
        <w:bottom w:val="single" w:sz="4" w:space="4" w:color="4F81BD"/>
      </w:pBdr>
      <w:jc w:val="left"/>
    </w:pPr>
    <w:rPr>
      <w:rFonts w:cs="Calibri"/>
      <w:b/>
      <w:bCs/>
      <w:iCs/>
    </w:rPr>
  </w:style>
  <w:style w:type="paragraph" w:customStyle="1" w:styleId="124">
    <w:name w:val="标题12"/>
    <w:basedOn w:val="1"/>
    <w:rsid w:val="00257C45"/>
    <w:pPr>
      <w:widowControl/>
      <w:spacing w:beforeLines="100" w:afterLines="100" w:line="324" w:lineRule="auto"/>
      <w:textAlignment w:val="auto"/>
    </w:pPr>
    <w:rPr>
      <w:rFonts w:ascii="Times New Roman" w:hAnsi="Times New Roman"/>
      <w:b/>
      <w:bCs w:val="0"/>
    </w:rPr>
  </w:style>
  <w:style w:type="paragraph" w:customStyle="1" w:styleId="TOC1">
    <w:name w:val="TOC 标题1"/>
    <w:basedOn w:val="1"/>
    <w:next w:val="a6"/>
    <w:uiPriority w:val="99"/>
    <w:qFormat/>
    <w:rsid w:val="00257C45"/>
    <w:pPr>
      <w:widowControl/>
      <w:adjustRightInd/>
      <w:spacing w:after="0" w:line="276" w:lineRule="auto"/>
      <w:jc w:val="left"/>
      <w:textAlignment w:val="auto"/>
      <w:outlineLvl w:val="9"/>
    </w:pPr>
    <w:rPr>
      <w:rFonts w:ascii="Cambria" w:eastAsia="宋体" w:hAnsi="Cambria"/>
      <w:b/>
      <w:color w:val="365F91"/>
      <w:kern w:val="0"/>
      <w:sz w:val="28"/>
      <w:szCs w:val="28"/>
    </w:rPr>
  </w:style>
  <w:style w:type="paragraph" w:customStyle="1" w:styleId="1ffa">
    <w:name w:val="修订1"/>
    <w:uiPriority w:val="99"/>
    <w:semiHidden/>
    <w:rsid w:val="00257C45"/>
    <w:rPr>
      <w:rFonts w:ascii="Times New Roman" w:hAnsi="Times New Roman"/>
      <w:kern w:val="2"/>
      <w:sz w:val="21"/>
      <w:szCs w:val="24"/>
    </w:rPr>
  </w:style>
  <w:style w:type="paragraph" w:customStyle="1" w:styleId="CharCharCharChar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 Char Char Char Char2"/>
    <w:basedOn w:val="a6"/>
    <w:next w:val="a6"/>
    <w:rsid w:val="00257C45"/>
    <w:pPr>
      <w:widowControl/>
      <w:pBdr>
        <w:right w:val="single" w:sz="12" w:space="4" w:color="auto"/>
      </w:pBdr>
      <w:spacing w:line="360" w:lineRule="auto"/>
      <w:jc w:val="left"/>
    </w:pPr>
    <w:rPr>
      <w:rFonts w:ascii="宋体" w:hAnsi="宋体" w:cs="宋体"/>
      <w:sz w:val="24"/>
    </w:rPr>
  </w:style>
  <w:style w:type="paragraph" w:customStyle="1" w:styleId="2111">
    <w:name w:val="正文文本 211"/>
    <w:basedOn w:val="a6"/>
    <w:rsid w:val="00257C45"/>
    <w:pPr>
      <w:widowControl/>
      <w:adjustRightInd w:val="0"/>
      <w:spacing w:line="360" w:lineRule="auto"/>
      <w:ind w:firstLine="476"/>
      <w:jc w:val="left"/>
    </w:pPr>
    <w:rPr>
      <w:sz w:val="24"/>
    </w:rPr>
  </w:style>
  <w:style w:type="character" w:customStyle="1" w:styleId="1ffb">
    <w:name w:val="不明显强调1"/>
    <w:uiPriority w:val="19"/>
    <w:qFormat/>
    <w:rsid w:val="00257C45"/>
    <w:rPr>
      <w:i/>
      <w:iCs/>
      <w:color w:val="808080"/>
    </w:rPr>
  </w:style>
  <w:style w:type="character" w:customStyle="1" w:styleId="1ffc">
    <w:name w:val="明显参考1"/>
    <w:uiPriority w:val="32"/>
    <w:qFormat/>
    <w:rsid w:val="00257C45"/>
    <w:rPr>
      <w:b/>
      <w:bCs/>
      <w:smallCaps/>
      <w:color w:val="C0504D"/>
      <w:spacing w:val="5"/>
      <w:u w:val="single"/>
    </w:rPr>
  </w:style>
  <w:style w:type="character" w:customStyle="1" w:styleId="1ffd">
    <w:name w:val="不明显参考1"/>
    <w:uiPriority w:val="31"/>
    <w:qFormat/>
    <w:rsid w:val="00257C45"/>
    <w:rPr>
      <w:smallCaps/>
      <w:color w:val="C0504D"/>
      <w:u w:val="single"/>
    </w:rPr>
  </w:style>
  <w:style w:type="character" w:customStyle="1" w:styleId="Char32">
    <w:name w:val="正文文本 Char3"/>
    <w:rsid w:val="00257C45"/>
    <w:rPr>
      <w:rFonts w:ascii="Times New Roman" w:eastAsia="宋体" w:hAnsi="Times New Roman" w:cs="Times New Roman" w:hint="default"/>
      <w:sz w:val="24"/>
      <w:szCs w:val="24"/>
    </w:rPr>
  </w:style>
  <w:style w:type="character" w:customStyle="1" w:styleId="Char27">
    <w:name w:val="正文首行缩进 Char2"/>
    <w:uiPriority w:val="99"/>
    <w:rsid w:val="00257C45"/>
  </w:style>
  <w:style w:type="character" w:customStyle="1" w:styleId="Char33">
    <w:name w:val="批注文字 Char3"/>
    <w:rsid w:val="00257C45"/>
    <w:rPr>
      <w:rFonts w:ascii="Times New Roman" w:eastAsia="宋体" w:hAnsi="Times New Roman" w:cs="Times New Roman" w:hint="default"/>
      <w:sz w:val="24"/>
      <w:szCs w:val="24"/>
    </w:rPr>
  </w:style>
  <w:style w:type="character" w:customStyle="1" w:styleId="Char34">
    <w:name w:val="批注主题 Char3"/>
    <w:uiPriority w:val="99"/>
    <w:semiHidden/>
    <w:rsid w:val="00257C45"/>
    <w:rPr>
      <w:rFonts w:ascii="Times New Roman" w:eastAsia="宋体" w:hAnsi="Times New Roman" w:cs="Times New Roman" w:hint="default"/>
      <w:b/>
      <w:bCs/>
      <w:sz w:val="24"/>
      <w:szCs w:val="24"/>
    </w:rPr>
  </w:style>
  <w:style w:type="character" w:customStyle="1" w:styleId="Char1fc">
    <w:name w:val="文档结构图 Char1"/>
    <w:uiPriority w:val="99"/>
    <w:rsid w:val="00257C45"/>
    <w:rPr>
      <w:rFonts w:ascii="Microsoft YaHei UI" w:eastAsia="Microsoft YaHei UI" w:hAnsi="Times New Roman" w:cs="Times New Roman" w:hint="eastAsia"/>
      <w:sz w:val="18"/>
      <w:szCs w:val="18"/>
    </w:rPr>
  </w:style>
  <w:style w:type="character" w:customStyle="1" w:styleId="Char28">
    <w:name w:val="正文文本缩进 Char2"/>
    <w:uiPriority w:val="99"/>
    <w:semiHidden/>
    <w:rsid w:val="00257C45"/>
    <w:rPr>
      <w:rFonts w:ascii="Times New Roman" w:eastAsia="宋体" w:hAnsi="Times New Roman" w:cs="Times New Roman" w:hint="default"/>
      <w:sz w:val="24"/>
      <w:szCs w:val="24"/>
    </w:rPr>
  </w:style>
  <w:style w:type="character" w:customStyle="1" w:styleId="3Char21">
    <w:name w:val="正文文本 3 Char2"/>
    <w:uiPriority w:val="99"/>
    <w:rsid w:val="00257C45"/>
    <w:rPr>
      <w:rFonts w:ascii="Times New Roman" w:eastAsia="宋体" w:hAnsi="Times New Roman" w:cs="Times New Roman" w:hint="default"/>
      <w:sz w:val="16"/>
      <w:szCs w:val="16"/>
    </w:rPr>
  </w:style>
  <w:style w:type="character" w:customStyle="1" w:styleId="3Char11">
    <w:name w:val="正文文本缩进 3 Char1"/>
    <w:uiPriority w:val="99"/>
    <w:semiHidden/>
    <w:rsid w:val="00257C45"/>
    <w:rPr>
      <w:rFonts w:ascii="Times New Roman" w:eastAsia="宋体" w:hAnsi="Times New Roman" w:cs="Times New Roman" w:hint="default"/>
      <w:sz w:val="16"/>
      <w:szCs w:val="16"/>
    </w:rPr>
  </w:style>
  <w:style w:type="character" w:customStyle="1" w:styleId="Char1fd">
    <w:name w:val="页眉 Char1"/>
    <w:uiPriority w:val="99"/>
    <w:semiHidden/>
    <w:rsid w:val="00257C45"/>
    <w:rPr>
      <w:rFonts w:ascii="Times New Roman" w:eastAsia="宋体" w:hAnsi="Times New Roman" w:cs="Times New Roman" w:hint="default"/>
      <w:sz w:val="18"/>
      <w:szCs w:val="18"/>
    </w:rPr>
  </w:style>
  <w:style w:type="character" w:customStyle="1" w:styleId="Char29">
    <w:name w:val="批注框文本 Char2"/>
    <w:uiPriority w:val="99"/>
    <w:semiHidden/>
    <w:rsid w:val="00257C45"/>
    <w:rPr>
      <w:rFonts w:ascii="Times New Roman" w:eastAsia="宋体" w:hAnsi="Times New Roman" w:cs="Times New Roman" w:hint="default"/>
      <w:sz w:val="18"/>
      <w:szCs w:val="18"/>
    </w:rPr>
  </w:style>
  <w:style w:type="character" w:customStyle="1" w:styleId="Char2a">
    <w:name w:val="日期 Char2"/>
    <w:uiPriority w:val="99"/>
    <w:semiHidden/>
    <w:rsid w:val="00257C45"/>
    <w:rPr>
      <w:rFonts w:ascii="Times New Roman" w:eastAsia="宋体" w:hAnsi="Times New Roman" w:cs="Times New Roman" w:hint="default"/>
      <w:sz w:val="24"/>
      <w:szCs w:val="24"/>
    </w:rPr>
  </w:style>
  <w:style w:type="character" w:customStyle="1" w:styleId="Char2b">
    <w:name w:val="脚注文本 Char2"/>
    <w:uiPriority w:val="99"/>
    <w:rsid w:val="00257C45"/>
    <w:rPr>
      <w:rFonts w:ascii="Times New Roman" w:eastAsia="宋体" w:hAnsi="Times New Roman" w:cs="Times New Roman" w:hint="default"/>
      <w:sz w:val="18"/>
      <w:szCs w:val="18"/>
    </w:rPr>
  </w:style>
  <w:style w:type="character" w:customStyle="1" w:styleId="Char2c">
    <w:name w:val="签名 Char2"/>
    <w:uiPriority w:val="99"/>
    <w:rsid w:val="00257C45"/>
    <w:rPr>
      <w:rFonts w:ascii="Times New Roman" w:eastAsia="宋体" w:hAnsi="Times New Roman" w:cs="Times New Roman" w:hint="default"/>
      <w:sz w:val="24"/>
      <w:szCs w:val="24"/>
    </w:rPr>
  </w:style>
  <w:style w:type="character" w:customStyle="1" w:styleId="Char1fe">
    <w:name w:val="页脚 Char1"/>
    <w:uiPriority w:val="99"/>
    <w:semiHidden/>
    <w:rsid w:val="00257C45"/>
    <w:rPr>
      <w:rFonts w:ascii="Times New Roman" w:eastAsia="宋体" w:hAnsi="Times New Roman" w:cs="Times New Roman" w:hint="default"/>
      <w:sz w:val="18"/>
      <w:szCs w:val="18"/>
    </w:rPr>
  </w:style>
  <w:style w:type="character" w:customStyle="1" w:styleId="2Char20">
    <w:name w:val="正文文本缩进 2 Char2"/>
    <w:uiPriority w:val="99"/>
    <w:rsid w:val="00257C45"/>
    <w:rPr>
      <w:rFonts w:ascii="Times New Roman" w:eastAsia="宋体" w:hAnsi="Times New Roman" w:cs="Times New Roman" w:hint="default"/>
      <w:sz w:val="24"/>
      <w:szCs w:val="24"/>
    </w:rPr>
  </w:style>
  <w:style w:type="character" w:customStyle="1" w:styleId="2Char21">
    <w:name w:val="正文首行缩进 2 Char2"/>
    <w:uiPriority w:val="99"/>
    <w:rsid w:val="00257C45"/>
  </w:style>
  <w:style w:type="character" w:customStyle="1" w:styleId="Char2d">
    <w:name w:val="标题 Char2"/>
    <w:uiPriority w:val="10"/>
    <w:rsid w:val="00257C45"/>
    <w:rPr>
      <w:rFonts w:ascii="Calibri Light" w:eastAsia="宋体" w:hAnsi="Calibri Light" w:cs="Times New Roman" w:hint="default"/>
      <w:b/>
      <w:bCs/>
      <w:sz w:val="32"/>
      <w:szCs w:val="32"/>
    </w:rPr>
  </w:style>
  <w:style w:type="character" w:customStyle="1" w:styleId="Char2e">
    <w:name w:val="纯文本 Char2"/>
    <w:uiPriority w:val="99"/>
    <w:rsid w:val="00257C45"/>
    <w:rPr>
      <w:rFonts w:ascii="宋体" w:eastAsia="宋体" w:hAnsi="Courier New" w:cs="Courier New" w:hint="eastAsia"/>
      <w:szCs w:val="21"/>
    </w:rPr>
  </w:style>
  <w:style w:type="character" w:customStyle="1" w:styleId="Char2f">
    <w:name w:val="副标题 Char2"/>
    <w:uiPriority w:val="11"/>
    <w:rsid w:val="00257C45"/>
    <w:rPr>
      <w:rFonts w:ascii="Calibri Light" w:eastAsia="宋体" w:hAnsi="Calibri Light" w:cs="Times New Roman" w:hint="default"/>
      <w:b/>
      <w:bCs/>
      <w:kern w:val="28"/>
      <w:sz w:val="32"/>
      <w:szCs w:val="32"/>
    </w:rPr>
  </w:style>
  <w:style w:type="character" w:customStyle="1" w:styleId="HTMLChar2">
    <w:name w:val="HTML 预设格式 Char2"/>
    <w:uiPriority w:val="99"/>
    <w:rsid w:val="00257C45"/>
    <w:rPr>
      <w:rFonts w:ascii="Courier New" w:eastAsia="宋体" w:hAnsi="Courier New" w:cs="Courier New" w:hint="default"/>
      <w:sz w:val="20"/>
      <w:szCs w:val="20"/>
    </w:rPr>
  </w:style>
  <w:style w:type="character" w:customStyle="1" w:styleId="2Char22">
    <w:name w:val="正文文本 2 Char2"/>
    <w:uiPriority w:val="99"/>
    <w:rsid w:val="00257C45"/>
    <w:rPr>
      <w:rFonts w:ascii="Times New Roman" w:eastAsia="宋体" w:hAnsi="Times New Roman" w:cs="Times New Roman" w:hint="default"/>
      <w:sz w:val="24"/>
      <w:szCs w:val="24"/>
    </w:rPr>
  </w:style>
  <w:style w:type="character" w:customStyle="1" w:styleId="z-Char2">
    <w:name w:val="z-窗体底端 Char2"/>
    <w:uiPriority w:val="99"/>
    <w:semiHidden/>
    <w:rsid w:val="00257C45"/>
    <w:rPr>
      <w:rFonts w:ascii="Arial" w:eastAsia="宋体" w:hAnsi="Arial" w:cs="Arial" w:hint="default"/>
      <w:vanish/>
      <w:webHidden w:val="0"/>
      <w:sz w:val="16"/>
      <w:szCs w:val="16"/>
      <w:specVanish w:val="0"/>
    </w:rPr>
  </w:style>
  <w:style w:type="character" w:customStyle="1" w:styleId="z-Char20">
    <w:name w:val="z-窗体顶端 Char2"/>
    <w:uiPriority w:val="99"/>
    <w:semiHidden/>
    <w:rsid w:val="00257C45"/>
    <w:rPr>
      <w:rFonts w:ascii="Arial" w:eastAsia="宋体" w:hAnsi="Arial" w:cs="Arial" w:hint="default"/>
      <w:vanish/>
      <w:webHidden w:val="0"/>
      <w:sz w:val="16"/>
      <w:szCs w:val="16"/>
      <w:specVanish w:val="0"/>
    </w:rPr>
  </w:style>
  <w:style w:type="character" w:customStyle="1" w:styleId="0Char">
    <w:name w:val="0正文 Char"/>
    <w:link w:val="00"/>
    <w:qFormat/>
    <w:locked/>
    <w:rsid w:val="008D1554"/>
    <w:rPr>
      <w:rFonts w:ascii="Times New Roman" w:hAnsi="Times New Roman" w:cs="宋体"/>
      <w:sz w:val="24"/>
    </w:rPr>
  </w:style>
  <w:style w:type="numbering" w:customStyle="1" w:styleId="5f">
    <w:name w:val="无列表5"/>
    <w:next w:val="a9"/>
    <w:uiPriority w:val="99"/>
    <w:semiHidden/>
    <w:unhideWhenUsed/>
    <w:rsid w:val="00D81171"/>
  </w:style>
  <w:style w:type="numbering" w:customStyle="1" w:styleId="6b">
    <w:name w:val="无列表6"/>
    <w:next w:val="a9"/>
    <w:uiPriority w:val="99"/>
    <w:semiHidden/>
    <w:unhideWhenUsed/>
    <w:rsid w:val="002B3525"/>
  </w:style>
  <w:style w:type="table" w:customStyle="1" w:styleId="6c">
    <w:name w:val="网格型6"/>
    <w:basedOn w:val="a8"/>
    <w:next w:val="af4"/>
    <w:uiPriority w:val="99"/>
    <w:rsid w:val="002B352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
    <w:name w:val="典雅型3"/>
    <w:basedOn w:val="a8"/>
    <w:next w:val="afff3"/>
    <w:rsid w:val="002B352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简明型 12"/>
    <w:basedOn w:val="a8"/>
    <w:next w:val="1c"/>
    <w:uiPriority w:val="99"/>
    <w:rsid w:val="002B352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1">
    <w:name w:val="无列表14"/>
    <w:next w:val="a9"/>
    <w:semiHidden/>
    <w:rsid w:val="002B3525"/>
  </w:style>
  <w:style w:type="table" w:customStyle="1" w:styleId="721">
    <w:name w:val="网格型 72"/>
    <w:basedOn w:val="a8"/>
    <w:next w:val="73"/>
    <w:uiPriority w:val="99"/>
    <w:rsid w:val="002B352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0">
    <w:name w:val="无列表114"/>
    <w:next w:val="a9"/>
    <w:semiHidden/>
    <w:rsid w:val="002B3525"/>
  </w:style>
  <w:style w:type="table" w:customStyle="1" w:styleId="127">
    <w:name w:val="网格型 12"/>
    <w:basedOn w:val="a8"/>
    <w:next w:val="1f2"/>
    <w:uiPriority w:val="99"/>
    <w:rsid w:val="002B352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8表格格式2"/>
    <w:basedOn w:val="a8"/>
    <w:uiPriority w:val="99"/>
    <w:rsid w:val="002B3525"/>
    <w:rPr>
      <w:rFonts w:ascii="Times New Roman" w:hAnsi="Times New Roman"/>
    </w:rPr>
    <w:tblPr>
      <w:tblInd w:w="0" w:type="dxa"/>
      <w:tblCellMar>
        <w:top w:w="0" w:type="dxa"/>
        <w:left w:w="108" w:type="dxa"/>
        <w:bottom w:w="0" w:type="dxa"/>
        <w:right w:w="108" w:type="dxa"/>
      </w:tblCellMar>
    </w:tblPr>
  </w:style>
  <w:style w:type="numbering" w:customStyle="1" w:styleId="11130">
    <w:name w:val="无列表1113"/>
    <w:next w:val="a9"/>
    <w:semiHidden/>
    <w:rsid w:val="002B3525"/>
  </w:style>
  <w:style w:type="numbering" w:customStyle="1" w:styleId="231">
    <w:name w:val="无列表23"/>
    <w:next w:val="a9"/>
    <w:uiPriority w:val="99"/>
    <w:semiHidden/>
    <w:rsid w:val="002B3525"/>
  </w:style>
  <w:style w:type="numbering" w:customStyle="1" w:styleId="1220">
    <w:name w:val="无列表122"/>
    <w:next w:val="a9"/>
    <w:semiHidden/>
    <w:rsid w:val="002B3525"/>
  </w:style>
  <w:style w:type="numbering" w:customStyle="1" w:styleId="1122">
    <w:name w:val="无列表1122"/>
    <w:next w:val="a9"/>
    <w:semiHidden/>
    <w:rsid w:val="002B3525"/>
  </w:style>
  <w:style w:type="table" w:customStyle="1" w:styleId="128">
    <w:name w:val="网格型12"/>
    <w:basedOn w:val="a8"/>
    <w:next w:val="af4"/>
    <w:rsid w:val="002B352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网格型22"/>
    <w:basedOn w:val="a8"/>
    <w:next w:val="af4"/>
    <w:rsid w:val="002B352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无列表11112"/>
    <w:next w:val="a9"/>
    <w:semiHidden/>
    <w:rsid w:val="002B3525"/>
  </w:style>
  <w:style w:type="numbering" w:customStyle="1" w:styleId="2120">
    <w:name w:val="无列表212"/>
    <w:next w:val="a9"/>
    <w:uiPriority w:val="99"/>
    <w:semiHidden/>
    <w:rsid w:val="002B3525"/>
  </w:style>
  <w:style w:type="table" w:customStyle="1" w:styleId="129">
    <w:name w:val="典雅型12"/>
    <w:basedOn w:val="a8"/>
    <w:next w:val="afff3"/>
    <w:rsid w:val="002B352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9">
    <w:name w:val="无列表31"/>
    <w:next w:val="a9"/>
    <w:uiPriority w:val="99"/>
    <w:semiHidden/>
    <w:unhideWhenUsed/>
    <w:rsid w:val="002B3525"/>
  </w:style>
  <w:style w:type="table" w:customStyle="1" w:styleId="31a">
    <w:name w:val="网格型31"/>
    <w:basedOn w:val="a8"/>
    <w:next w:val="af4"/>
    <w:rsid w:val="002B352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典雅型21"/>
    <w:basedOn w:val="a8"/>
    <w:next w:val="afff3"/>
    <w:rsid w:val="002B352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4">
    <w:name w:val="简明型 111"/>
    <w:basedOn w:val="a8"/>
    <w:next w:val="1c"/>
    <w:rsid w:val="002B352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0">
    <w:name w:val="无列表131"/>
    <w:next w:val="a9"/>
    <w:semiHidden/>
    <w:rsid w:val="002B3525"/>
  </w:style>
  <w:style w:type="table" w:customStyle="1" w:styleId="7110">
    <w:name w:val="网格型 711"/>
    <w:basedOn w:val="a8"/>
    <w:next w:val="73"/>
    <w:rsid w:val="002B352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
    <w:name w:val="无列表1131"/>
    <w:next w:val="a9"/>
    <w:semiHidden/>
    <w:rsid w:val="002B3525"/>
  </w:style>
  <w:style w:type="table" w:customStyle="1" w:styleId="1115">
    <w:name w:val="网格型 111"/>
    <w:basedOn w:val="a8"/>
    <w:next w:val="1f2"/>
    <w:rsid w:val="002B352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8表格格式11"/>
    <w:basedOn w:val="a8"/>
    <w:rsid w:val="002B3525"/>
    <w:rPr>
      <w:rFonts w:ascii="Times New Roman" w:hAnsi="Times New Roman"/>
    </w:rPr>
    <w:tblPr>
      <w:tblInd w:w="0" w:type="dxa"/>
      <w:tblCellMar>
        <w:top w:w="0" w:type="dxa"/>
        <w:left w:w="108" w:type="dxa"/>
        <w:bottom w:w="0" w:type="dxa"/>
        <w:right w:w="108" w:type="dxa"/>
      </w:tblCellMar>
    </w:tblPr>
  </w:style>
  <w:style w:type="numbering" w:customStyle="1" w:styleId="11121">
    <w:name w:val="无列表11121"/>
    <w:next w:val="a9"/>
    <w:semiHidden/>
    <w:rsid w:val="002B3525"/>
  </w:style>
  <w:style w:type="numbering" w:customStyle="1" w:styleId="2210">
    <w:name w:val="无列表221"/>
    <w:next w:val="a9"/>
    <w:uiPriority w:val="99"/>
    <w:semiHidden/>
    <w:rsid w:val="002B3525"/>
  </w:style>
  <w:style w:type="numbering" w:customStyle="1" w:styleId="1211">
    <w:name w:val="无列表1211"/>
    <w:next w:val="a9"/>
    <w:semiHidden/>
    <w:rsid w:val="002B3525"/>
  </w:style>
  <w:style w:type="numbering" w:customStyle="1" w:styleId="11211">
    <w:name w:val="无列表11211"/>
    <w:next w:val="a9"/>
    <w:semiHidden/>
    <w:rsid w:val="002B3525"/>
  </w:style>
  <w:style w:type="table" w:customStyle="1" w:styleId="1116">
    <w:name w:val="网格型111"/>
    <w:basedOn w:val="a8"/>
    <w:next w:val="af4"/>
    <w:rsid w:val="002B352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网格型211"/>
    <w:basedOn w:val="a8"/>
    <w:next w:val="af4"/>
    <w:rsid w:val="002B352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
    <w:name w:val="无列表111111"/>
    <w:next w:val="a9"/>
    <w:semiHidden/>
    <w:rsid w:val="002B3525"/>
  </w:style>
  <w:style w:type="numbering" w:customStyle="1" w:styleId="21110">
    <w:name w:val="无列表2111"/>
    <w:next w:val="a9"/>
    <w:uiPriority w:val="99"/>
    <w:semiHidden/>
    <w:rsid w:val="002B3525"/>
  </w:style>
  <w:style w:type="table" w:customStyle="1" w:styleId="1117">
    <w:name w:val="典雅型111"/>
    <w:basedOn w:val="a8"/>
    <w:next w:val="afff3"/>
    <w:rsid w:val="002B352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0">
    <w:name w:val="无列表41"/>
    <w:next w:val="a9"/>
    <w:semiHidden/>
    <w:rsid w:val="002B3525"/>
  </w:style>
  <w:style w:type="table" w:customStyle="1" w:styleId="411">
    <w:name w:val="网格型41"/>
    <w:basedOn w:val="a8"/>
    <w:next w:val="af4"/>
    <w:semiHidden/>
    <w:rsid w:val="002B352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网格型51"/>
    <w:basedOn w:val="a8"/>
    <w:next w:val="af4"/>
    <w:semiHidden/>
    <w:rsid w:val="002B352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e">
    <w:name w:val="表格主题2"/>
    <w:basedOn w:val="a8"/>
    <w:next w:val="afffffffffffe"/>
    <w:rsid w:val="002B352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彩色型 32"/>
    <w:basedOn w:val="a8"/>
    <w:next w:val="3e"/>
    <w:rsid w:val="002B352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0">
    <w:name w:val="彩色型 311"/>
    <w:basedOn w:val="a8"/>
    <w:rsid w:val="002B352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f3">
    <w:name w:val="表格主题11"/>
    <w:basedOn w:val="a8"/>
    <w:rsid w:val="002B352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
    <w:name w:val="无列表51"/>
    <w:next w:val="a9"/>
    <w:uiPriority w:val="99"/>
    <w:semiHidden/>
    <w:unhideWhenUsed/>
    <w:rsid w:val="002B3525"/>
  </w:style>
  <w:style w:type="numbering" w:customStyle="1" w:styleId="77">
    <w:name w:val="无列表7"/>
    <w:next w:val="a9"/>
    <w:uiPriority w:val="99"/>
    <w:semiHidden/>
    <w:unhideWhenUsed/>
    <w:rsid w:val="00072E71"/>
  </w:style>
  <w:style w:type="table" w:customStyle="1" w:styleId="78">
    <w:name w:val="网格型7"/>
    <w:basedOn w:val="a8"/>
    <w:next w:val="af4"/>
    <w:uiPriority w:val="99"/>
    <w:rsid w:val="00072E71"/>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
    <w:name w:val="典雅型4"/>
    <w:basedOn w:val="a8"/>
    <w:next w:val="afff3"/>
    <w:rsid w:val="00072E71"/>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3">
    <w:name w:val="简明型 13"/>
    <w:basedOn w:val="a8"/>
    <w:next w:val="1c"/>
    <w:uiPriority w:val="99"/>
    <w:rsid w:val="00072E71"/>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4">
    <w:name w:val="无列表15"/>
    <w:next w:val="a9"/>
    <w:semiHidden/>
    <w:rsid w:val="00072E71"/>
  </w:style>
  <w:style w:type="table" w:customStyle="1" w:styleId="731">
    <w:name w:val="网格型 73"/>
    <w:basedOn w:val="a8"/>
    <w:next w:val="73"/>
    <w:uiPriority w:val="99"/>
    <w:rsid w:val="00072E71"/>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0">
    <w:name w:val="无列表115"/>
    <w:next w:val="a9"/>
    <w:semiHidden/>
    <w:rsid w:val="00072E71"/>
  </w:style>
  <w:style w:type="table" w:customStyle="1" w:styleId="134">
    <w:name w:val="网格型 13"/>
    <w:basedOn w:val="a8"/>
    <w:next w:val="1f2"/>
    <w:uiPriority w:val="99"/>
    <w:rsid w:val="00072E71"/>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8表格格式3"/>
    <w:basedOn w:val="a8"/>
    <w:uiPriority w:val="99"/>
    <w:rsid w:val="00072E71"/>
    <w:rPr>
      <w:rFonts w:ascii="Times New Roman" w:hAnsi="Times New Roman"/>
    </w:rPr>
    <w:tblPr>
      <w:tblInd w:w="0" w:type="dxa"/>
      <w:tblCellMar>
        <w:top w:w="0" w:type="dxa"/>
        <w:left w:w="108" w:type="dxa"/>
        <w:bottom w:w="0" w:type="dxa"/>
        <w:right w:w="108" w:type="dxa"/>
      </w:tblCellMar>
    </w:tblPr>
  </w:style>
  <w:style w:type="numbering" w:customStyle="1" w:styleId="11140">
    <w:name w:val="无列表1114"/>
    <w:next w:val="a9"/>
    <w:semiHidden/>
    <w:rsid w:val="00072E71"/>
  </w:style>
  <w:style w:type="numbering" w:customStyle="1" w:styleId="241">
    <w:name w:val="无列表24"/>
    <w:next w:val="a9"/>
    <w:uiPriority w:val="99"/>
    <w:semiHidden/>
    <w:rsid w:val="00072E71"/>
  </w:style>
  <w:style w:type="numbering" w:customStyle="1" w:styleId="1230">
    <w:name w:val="无列表123"/>
    <w:next w:val="a9"/>
    <w:semiHidden/>
    <w:rsid w:val="00072E71"/>
  </w:style>
  <w:style w:type="numbering" w:customStyle="1" w:styleId="1123">
    <w:name w:val="无列表1123"/>
    <w:next w:val="a9"/>
    <w:semiHidden/>
    <w:rsid w:val="00072E71"/>
  </w:style>
  <w:style w:type="table" w:customStyle="1" w:styleId="135">
    <w:name w:val="网格型13"/>
    <w:basedOn w:val="a8"/>
    <w:next w:val="af4"/>
    <w:rsid w:val="00072E71"/>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网格型23"/>
    <w:basedOn w:val="a8"/>
    <w:next w:val="af4"/>
    <w:rsid w:val="00072E71"/>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无列表11113"/>
    <w:next w:val="a9"/>
    <w:semiHidden/>
    <w:rsid w:val="00072E71"/>
  </w:style>
  <w:style w:type="numbering" w:customStyle="1" w:styleId="2130">
    <w:name w:val="无列表213"/>
    <w:next w:val="a9"/>
    <w:uiPriority w:val="99"/>
    <w:semiHidden/>
    <w:rsid w:val="00072E71"/>
  </w:style>
  <w:style w:type="table" w:customStyle="1" w:styleId="136">
    <w:name w:val="典雅型13"/>
    <w:basedOn w:val="a8"/>
    <w:next w:val="afff3"/>
    <w:rsid w:val="00072E71"/>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2">
    <w:name w:val="无列表32"/>
    <w:next w:val="a9"/>
    <w:uiPriority w:val="99"/>
    <w:semiHidden/>
    <w:unhideWhenUsed/>
    <w:rsid w:val="00072E71"/>
  </w:style>
  <w:style w:type="table" w:customStyle="1" w:styleId="323">
    <w:name w:val="网格型32"/>
    <w:basedOn w:val="a8"/>
    <w:next w:val="af4"/>
    <w:rsid w:val="00072E71"/>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典雅型22"/>
    <w:basedOn w:val="a8"/>
    <w:next w:val="afff3"/>
    <w:rsid w:val="00072E71"/>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4">
    <w:name w:val="简明型 112"/>
    <w:basedOn w:val="a8"/>
    <w:next w:val="1c"/>
    <w:rsid w:val="00072E71"/>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0">
    <w:name w:val="无列表132"/>
    <w:next w:val="a9"/>
    <w:semiHidden/>
    <w:rsid w:val="00072E71"/>
  </w:style>
  <w:style w:type="table" w:customStyle="1" w:styleId="712">
    <w:name w:val="网格型 712"/>
    <w:basedOn w:val="a8"/>
    <w:next w:val="73"/>
    <w:rsid w:val="00072E71"/>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
    <w:name w:val="无列表1132"/>
    <w:next w:val="a9"/>
    <w:semiHidden/>
    <w:rsid w:val="00072E71"/>
  </w:style>
  <w:style w:type="table" w:customStyle="1" w:styleId="1125">
    <w:name w:val="网格型 112"/>
    <w:basedOn w:val="a8"/>
    <w:next w:val="1f2"/>
    <w:rsid w:val="00072E71"/>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8表格格式12"/>
    <w:basedOn w:val="a8"/>
    <w:rsid w:val="00072E71"/>
    <w:rPr>
      <w:rFonts w:ascii="Times New Roman" w:hAnsi="Times New Roman"/>
    </w:rPr>
    <w:tblPr>
      <w:tblInd w:w="0" w:type="dxa"/>
      <w:tblCellMar>
        <w:top w:w="0" w:type="dxa"/>
        <w:left w:w="108" w:type="dxa"/>
        <w:bottom w:w="0" w:type="dxa"/>
        <w:right w:w="108" w:type="dxa"/>
      </w:tblCellMar>
    </w:tblPr>
  </w:style>
  <w:style w:type="numbering" w:customStyle="1" w:styleId="11122">
    <w:name w:val="无列表11122"/>
    <w:next w:val="a9"/>
    <w:semiHidden/>
    <w:rsid w:val="00072E71"/>
  </w:style>
  <w:style w:type="numbering" w:customStyle="1" w:styleId="2220">
    <w:name w:val="无列表222"/>
    <w:next w:val="a9"/>
    <w:uiPriority w:val="99"/>
    <w:semiHidden/>
    <w:rsid w:val="00072E71"/>
  </w:style>
  <w:style w:type="numbering" w:customStyle="1" w:styleId="1212">
    <w:name w:val="无列表1212"/>
    <w:next w:val="a9"/>
    <w:semiHidden/>
    <w:rsid w:val="00072E71"/>
  </w:style>
  <w:style w:type="numbering" w:customStyle="1" w:styleId="11212">
    <w:name w:val="无列表11212"/>
    <w:next w:val="a9"/>
    <w:semiHidden/>
    <w:rsid w:val="00072E71"/>
  </w:style>
  <w:style w:type="table" w:customStyle="1" w:styleId="1126">
    <w:name w:val="网格型112"/>
    <w:basedOn w:val="a8"/>
    <w:next w:val="af4"/>
    <w:rsid w:val="00072E71"/>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网格型212"/>
    <w:basedOn w:val="a8"/>
    <w:next w:val="af4"/>
    <w:rsid w:val="00072E71"/>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
    <w:name w:val="无列表111112"/>
    <w:next w:val="a9"/>
    <w:semiHidden/>
    <w:rsid w:val="00072E71"/>
  </w:style>
  <w:style w:type="numbering" w:customStyle="1" w:styleId="21120">
    <w:name w:val="无列表2112"/>
    <w:next w:val="a9"/>
    <w:uiPriority w:val="99"/>
    <w:semiHidden/>
    <w:rsid w:val="00072E71"/>
  </w:style>
  <w:style w:type="table" w:customStyle="1" w:styleId="1127">
    <w:name w:val="典雅型112"/>
    <w:basedOn w:val="a8"/>
    <w:next w:val="afff3"/>
    <w:rsid w:val="00072E71"/>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1">
    <w:name w:val="无列表42"/>
    <w:next w:val="a9"/>
    <w:semiHidden/>
    <w:rsid w:val="00072E71"/>
  </w:style>
  <w:style w:type="table" w:customStyle="1" w:styleId="422">
    <w:name w:val="网格型42"/>
    <w:basedOn w:val="a8"/>
    <w:next w:val="af4"/>
    <w:semiHidden/>
    <w:rsid w:val="00072E71"/>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网格型52"/>
    <w:basedOn w:val="a8"/>
    <w:next w:val="af4"/>
    <w:semiHidden/>
    <w:rsid w:val="00072E71"/>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0">
    <w:name w:val="表格主题3"/>
    <w:basedOn w:val="a8"/>
    <w:next w:val="afffffffffffe"/>
    <w:rsid w:val="00072E71"/>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彩色型 33"/>
    <w:basedOn w:val="a8"/>
    <w:next w:val="3e"/>
    <w:rsid w:val="00072E71"/>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0">
    <w:name w:val="彩色型 312"/>
    <w:basedOn w:val="a8"/>
    <w:rsid w:val="00072E71"/>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a">
    <w:name w:val="表格主题12"/>
    <w:basedOn w:val="a8"/>
    <w:rsid w:val="00072E71"/>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
    <w:name w:val="无列表52"/>
    <w:next w:val="a9"/>
    <w:uiPriority w:val="99"/>
    <w:semiHidden/>
    <w:unhideWhenUsed/>
    <w:rsid w:val="00072E71"/>
  </w:style>
  <w:style w:type="character" w:customStyle="1" w:styleId="Charfa">
    <w:name w:val="表 Char"/>
    <w:link w:val="afffffb"/>
    <w:qFormat/>
    <w:locked/>
    <w:rsid w:val="000E751C"/>
    <w:rPr>
      <w:rFonts w:ascii="Times New Roman" w:hAnsi="Times New Roman"/>
      <w:kern w:val="2"/>
      <w:sz w:val="18"/>
      <w:szCs w:val="18"/>
    </w:rPr>
  </w:style>
  <w:style w:type="paragraph" w:customStyle="1" w:styleId="affffffffffff">
    <w:name w:val="图标标题"/>
    <w:link w:val="affffffffffff0"/>
    <w:qFormat/>
    <w:rsid w:val="006D2764"/>
    <w:pPr>
      <w:adjustRightInd w:val="0"/>
      <w:snapToGrid w:val="0"/>
      <w:spacing w:line="360" w:lineRule="auto"/>
      <w:jc w:val="center"/>
    </w:pPr>
    <w:rPr>
      <w:rFonts w:ascii="Times New Roman" w:hAnsi="Times New Roman"/>
      <w:b/>
      <w:noProof/>
      <w:kern w:val="2"/>
      <w:sz w:val="24"/>
      <w:szCs w:val="24"/>
    </w:rPr>
  </w:style>
  <w:style w:type="character" w:customStyle="1" w:styleId="affffffffffff0">
    <w:name w:val="图标标题 字符"/>
    <w:basedOn w:val="a7"/>
    <w:link w:val="affffffffffff"/>
    <w:rsid w:val="006D2764"/>
    <w:rPr>
      <w:rFonts w:ascii="Times New Roman" w:hAnsi="Times New Roman"/>
      <w:b/>
      <w:noProof/>
      <w:kern w:val="2"/>
      <w:sz w:val="24"/>
      <w:szCs w:val="24"/>
    </w:rPr>
  </w:style>
  <w:style w:type="numbering" w:customStyle="1" w:styleId="85">
    <w:name w:val="无列表8"/>
    <w:next w:val="a9"/>
    <w:uiPriority w:val="99"/>
    <w:semiHidden/>
    <w:unhideWhenUsed/>
    <w:rsid w:val="00B5516F"/>
  </w:style>
  <w:style w:type="paragraph" w:customStyle="1" w:styleId="affffffffffff1">
    <w:name w:val="图表内容"/>
    <w:link w:val="affffffffffff2"/>
    <w:qFormat/>
    <w:rsid w:val="00B5516F"/>
    <w:pPr>
      <w:adjustRightInd w:val="0"/>
      <w:snapToGrid w:val="0"/>
      <w:jc w:val="center"/>
    </w:pPr>
    <w:rPr>
      <w:rFonts w:ascii="Times New Roman" w:hAnsi="Times New Roman"/>
      <w:kern w:val="2"/>
      <w:sz w:val="21"/>
      <w:szCs w:val="24"/>
    </w:rPr>
  </w:style>
  <w:style w:type="character" w:customStyle="1" w:styleId="affffffffffff2">
    <w:name w:val="图表内容 字符"/>
    <w:basedOn w:val="a7"/>
    <w:link w:val="affffffffffff1"/>
    <w:rsid w:val="00B5516F"/>
    <w:rPr>
      <w:rFonts w:ascii="Times New Roman" w:hAnsi="Times New Roman"/>
      <w:kern w:val="2"/>
      <w:sz w:val="21"/>
      <w:szCs w:val="24"/>
    </w:rPr>
  </w:style>
  <w:style w:type="table" w:customStyle="1" w:styleId="TableNormal">
    <w:name w:val="Table Normal"/>
    <w:uiPriority w:val="2"/>
    <w:semiHidden/>
    <w:unhideWhenUsed/>
    <w:qFormat/>
    <w:rsid w:val="00B5516F"/>
    <w:pPr>
      <w:widowControl w:val="0"/>
      <w:autoSpaceDE w:val="0"/>
      <w:autoSpaceDN w:val="0"/>
    </w:pPr>
    <w:rPr>
      <w:rFonts w:ascii="等线" w:eastAsia="等线" w:hAnsi="等线"/>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B5516F"/>
    <w:pPr>
      <w:autoSpaceDE w:val="0"/>
      <w:autoSpaceDN w:val="0"/>
      <w:jc w:val="center"/>
    </w:pPr>
    <w:rPr>
      <w:rFonts w:eastAsia="Times New Roman"/>
      <w:sz w:val="22"/>
      <w:szCs w:val="22"/>
      <w:lang w:eastAsia="en-US"/>
    </w:rPr>
  </w:style>
  <w:style w:type="table" w:customStyle="1" w:styleId="86">
    <w:name w:val="网格型8"/>
    <w:basedOn w:val="a8"/>
    <w:next w:val="af4"/>
    <w:qFormat/>
    <w:rsid w:val="00B5516F"/>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B5516F"/>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13114">
    <w:name w:val="1.3.1.1 4标题"/>
    <w:basedOn w:val="4alt4"/>
    <w:next w:val="3a"/>
    <w:link w:val="131140"/>
    <w:qFormat/>
    <w:rsid w:val="00B5516F"/>
    <w:pPr>
      <w:snapToGrid w:val="0"/>
      <w:spacing w:line="300" w:lineRule="auto"/>
      <w:ind w:firstLineChars="0" w:firstLine="0"/>
    </w:pPr>
    <w:rPr>
      <w:rFonts w:cs="宋体"/>
      <w:bCs/>
    </w:rPr>
  </w:style>
  <w:style w:type="character" w:customStyle="1" w:styleId="131140">
    <w:name w:val="1.3.1.1 4标题 字符"/>
    <w:link w:val="13114"/>
    <w:rsid w:val="00B5516F"/>
    <w:rPr>
      <w:rFonts w:ascii="Times New Roman" w:hAnsi="宋体" w:cs="宋体"/>
      <w:b/>
      <w:bCs/>
      <w:sz w:val="24"/>
    </w:rPr>
  </w:style>
  <w:style w:type="paragraph" w:customStyle="1" w:styleId="11f4">
    <w:name w:val="1.1 标题"/>
    <w:basedOn w:val="2"/>
    <w:qFormat/>
    <w:rsid w:val="00B5516F"/>
    <w:pPr>
      <w:snapToGrid w:val="0"/>
      <w:spacing w:before="0" w:after="0" w:line="300" w:lineRule="auto"/>
      <w:jc w:val="left"/>
    </w:pPr>
    <w:rPr>
      <w:rFonts w:ascii="Times New Roman" w:hAnsi="Times New Roman" w:cs="宋体"/>
      <w:bCs/>
      <w:kern w:val="2"/>
    </w:rPr>
  </w:style>
  <w:style w:type="paragraph" w:customStyle="1" w:styleId="2ff">
    <w:name w:val="列出段落2"/>
    <w:basedOn w:val="a6"/>
    <w:link w:val="Charfffb"/>
    <w:uiPriority w:val="99"/>
    <w:unhideWhenUsed/>
    <w:qFormat/>
    <w:rsid w:val="00DF2E4F"/>
    <w:pPr>
      <w:ind w:firstLineChars="200" w:firstLine="420"/>
    </w:pPr>
  </w:style>
  <w:style w:type="numbering" w:customStyle="1" w:styleId="93">
    <w:name w:val="无列表9"/>
    <w:next w:val="a9"/>
    <w:uiPriority w:val="99"/>
    <w:semiHidden/>
    <w:unhideWhenUsed/>
    <w:rsid w:val="003E08A3"/>
  </w:style>
  <w:style w:type="paragraph" w:customStyle="1" w:styleId="Char1CharCharCharCharCharChar">
    <w:name w:val="Char1 Char Char Char Char Char Char"/>
    <w:basedOn w:val="a6"/>
    <w:rsid w:val="003E08A3"/>
    <w:pPr>
      <w:spacing w:line="360" w:lineRule="auto"/>
      <w:ind w:firstLineChars="200" w:firstLine="200"/>
    </w:pPr>
    <w:rPr>
      <w:rFonts w:ascii="宋体" w:hAnsi="宋体" w:cs="宋体"/>
      <w:sz w:val="24"/>
    </w:rPr>
  </w:style>
  <w:style w:type="table" w:customStyle="1" w:styleId="1ffe">
    <w:name w:val="网格型刘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CharChar">
    <w:name w:val="Char1 Char Char"/>
    <w:basedOn w:val="a6"/>
    <w:rsid w:val="003E08A3"/>
    <w:pPr>
      <w:spacing w:line="360" w:lineRule="auto"/>
      <w:ind w:firstLineChars="200" w:firstLine="200"/>
    </w:pPr>
    <w:rPr>
      <w:rFonts w:ascii="宋体" w:hAnsi="宋体" w:cs="宋体"/>
      <w:sz w:val="24"/>
    </w:rPr>
  </w:style>
  <w:style w:type="paragraph" w:customStyle="1" w:styleId="CharCharChar1CharCharCharCharCharCharChar">
    <w:name w:val="Char Char Char1 Char Char Char Char Char Char Char"/>
    <w:basedOn w:val="a6"/>
    <w:rsid w:val="003E08A3"/>
    <w:pPr>
      <w:spacing w:line="360" w:lineRule="auto"/>
      <w:ind w:firstLineChars="200" w:firstLine="200"/>
    </w:pPr>
    <w:rPr>
      <w:rFonts w:ascii="宋体" w:hAnsi="宋体" w:cs="宋体"/>
      <w:sz w:val="24"/>
    </w:rPr>
  </w:style>
  <w:style w:type="paragraph" w:customStyle="1" w:styleId="87">
    <w:name w:val="纯文本8"/>
    <w:basedOn w:val="a6"/>
    <w:rsid w:val="003E08A3"/>
    <w:pPr>
      <w:autoSpaceDE w:val="0"/>
      <w:autoSpaceDN w:val="0"/>
      <w:adjustRightInd w:val="0"/>
      <w:spacing w:line="341" w:lineRule="auto"/>
      <w:jc w:val="left"/>
      <w:textAlignment w:val="baseline"/>
    </w:pPr>
    <w:rPr>
      <w:rFonts w:ascii="宋体" w:hAnsi="Courier New"/>
    </w:rPr>
  </w:style>
  <w:style w:type="numbering" w:customStyle="1" w:styleId="160">
    <w:name w:val="无列表16"/>
    <w:next w:val="a9"/>
    <w:uiPriority w:val="99"/>
    <w:semiHidden/>
    <w:unhideWhenUsed/>
    <w:rsid w:val="003E08A3"/>
  </w:style>
  <w:style w:type="character" w:customStyle="1" w:styleId="11f5">
    <w:name w:val="标题 1 字符1"/>
    <w:aliases w:val="黎霍一级标题 字符"/>
    <w:qFormat/>
    <w:rsid w:val="003E08A3"/>
    <w:rPr>
      <w:rFonts w:ascii="黑体" w:eastAsia="黑体" w:hAnsi="Arial" w:cs="宋体"/>
      <w:bCs/>
      <w:kern w:val="44"/>
      <w:sz w:val="32"/>
      <w:szCs w:val="20"/>
    </w:rPr>
  </w:style>
  <w:style w:type="character" w:customStyle="1" w:styleId="4Char1">
    <w:name w:val="标题 4 Char1"/>
    <w:aliases w:val="标题 43 Char1,标题33 Char1,标题 4 Char2 Char1,标题 4 Char Char Char Char Char Char Char2 Char1,标题 412 Char1,标题311 Char1,标题 4 Char1 Char Char Char Char1 Char1,标题 421 Char1,标题321 Char1,标题 4 Char11 Char1,标题 4 Char Char Char Char Char Char Char11 Char1"/>
    <w:qFormat/>
    <w:rsid w:val="003E08A3"/>
    <w:rPr>
      <w:rFonts w:ascii="Arial" w:eastAsia="黑体" w:hAnsi="Arial" w:cs="Times New Roman"/>
      <w:b/>
      <w:bCs/>
      <w:kern w:val="0"/>
      <w:sz w:val="28"/>
      <w:szCs w:val="28"/>
    </w:rPr>
  </w:style>
  <w:style w:type="character" w:customStyle="1" w:styleId="5Char10">
    <w:name w:val="标题 5 Char1"/>
    <w:aliases w:val="标题 5XW Char2,标题1.1.1.1.1 Char2,H5 Char2,H51 Char2,MB5 Char2,@ Char1,三级子标题 Char1,1.1.1.1.1 Char1"/>
    <w:qFormat/>
    <w:rsid w:val="003E08A3"/>
    <w:rPr>
      <w:b/>
      <w:bCs/>
      <w:sz w:val="28"/>
      <w:szCs w:val="28"/>
    </w:rPr>
  </w:style>
  <w:style w:type="character" w:customStyle="1" w:styleId="6Char1">
    <w:name w:val="标题 6 Char1"/>
    <w:aliases w:val="H6 Char1,H61 Char1,标题 6，图标题 Char1,标题1.1.1.1.1.1 Char1"/>
    <w:qFormat/>
    <w:rsid w:val="003E08A3"/>
    <w:rPr>
      <w:rFonts w:ascii="Arial" w:eastAsia="黑体" w:hAnsi="Arial"/>
      <w:b/>
      <w:bCs/>
      <w:sz w:val="24"/>
      <w:szCs w:val="24"/>
    </w:rPr>
  </w:style>
  <w:style w:type="character" w:customStyle="1" w:styleId="7Char1">
    <w:name w:val="标题 7 Char1"/>
    <w:aliases w:val=" Char Char1 Char1,Char Char1 Char2,H7 Char3,H71 Char3,项标题(1) Char2,标题 7 Char Char Char Char Char Char Char Char1"/>
    <w:qFormat/>
    <w:rsid w:val="003E08A3"/>
    <w:rPr>
      <w:b/>
      <w:bCs/>
      <w:sz w:val="24"/>
      <w:szCs w:val="24"/>
    </w:rPr>
  </w:style>
  <w:style w:type="character" w:customStyle="1" w:styleId="8Char1">
    <w:name w:val="标题 8 Char1"/>
    <w:aliases w:val="图表名称 Char2,H8 Char1,目标题 1) Char1"/>
    <w:rsid w:val="003E08A3"/>
    <w:rPr>
      <w:rFonts w:ascii="Arial" w:eastAsia="黑体" w:hAnsi="Arial" w:cs="Times New Roman"/>
      <w:kern w:val="0"/>
      <w:sz w:val="24"/>
      <w:szCs w:val="24"/>
    </w:rPr>
  </w:style>
  <w:style w:type="character" w:customStyle="1" w:styleId="9Char1">
    <w:name w:val="标题 9 Char1"/>
    <w:aliases w:val="dfgdfg Char2,H9 Char1,table Char1,干标题(a) Char1"/>
    <w:rsid w:val="003E08A3"/>
    <w:rPr>
      <w:rFonts w:ascii="Arial" w:eastAsia="黑体" w:hAnsi="Arial"/>
      <w:szCs w:val="21"/>
    </w:rPr>
  </w:style>
  <w:style w:type="character" w:customStyle="1" w:styleId="2Char23">
    <w:name w:val="标题 2 Char2"/>
    <w:aliases w:val=". Char Char Char2,. Char Char3,. Char3,1.1标题2 Char2,b2 Char2,二处标题 2 Char2,标题 2 Char Char Char Char2,1.1标题 2 Char2,标题2.1 Char2,Title2 Char3,Heading 2 Hidden Char3,Heading 2 CCBS Char3,sect 1.2 Char2,h21 Char2,h22 Char2,sect 1.21 Char2,h25 Char"/>
    <w:uiPriority w:val="9"/>
    <w:rsid w:val="003E08A3"/>
    <w:rPr>
      <w:rFonts w:ascii="宋体" w:eastAsia="宋体" w:hAnsi="宋体" w:cs="Times New Roman"/>
      <w:b/>
      <w:kern w:val="0"/>
      <w:sz w:val="28"/>
      <w:szCs w:val="20"/>
    </w:rPr>
  </w:style>
  <w:style w:type="character" w:customStyle="1" w:styleId="324">
    <w:name w:val="标题 3 字符2"/>
    <w:aliases w:val="1.1.1 标题 3 字符"/>
    <w:rsid w:val="003E08A3"/>
    <w:rPr>
      <w:b/>
      <w:bCs/>
      <w:kern w:val="2"/>
      <w:sz w:val="32"/>
      <w:szCs w:val="32"/>
    </w:rPr>
  </w:style>
  <w:style w:type="character" w:customStyle="1" w:styleId="Char2f0">
    <w:name w:val="文档结构图 Char2"/>
    <w:uiPriority w:val="99"/>
    <w:rsid w:val="003E08A3"/>
    <w:rPr>
      <w:kern w:val="2"/>
      <w:sz w:val="21"/>
      <w:szCs w:val="24"/>
      <w:shd w:val="clear" w:color="auto" w:fill="000080"/>
    </w:rPr>
  </w:style>
  <w:style w:type="character" w:customStyle="1" w:styleId="Char35">
    <w:name w:val="正文文本缩进 Char3"/>
    <w:aliases w:val="正文文字缩进 Char2,特点标题 Char Char Char Char1,特点标题 Char Char Char Char Char Char Char Char Char Char Char Char Char1,特点标题 Char Char Char Char Char Char Char Char Char Char Char Char Char Char Char Char Char C Char Char Char Char Char Char Char1"/>
    <w:uiPriority w:val="99"/>
    <w:qFormat/>
    <w:rsid w:val="003E08A3"/>
    <w:rPr>
      <w:rFonts w:ascii="Times New Roman" w:eastAsia="宋体" w:hAnsi="Times New Roman" w:cs="Times New Roman"/>
      <w:spacing w:val="6"/>
      <w:kern w:val="0"/>
      <w:sz w:val="24"/>
      <w:szCs w:val="20"/>
    </w:rPr>
  </w:style>
  <w:style w:type="character" w:customStyle="1" w:styleId="Char2f1">
    <w:name w:val="页脚 Char2"/>
    <w:aliases w:val="123YJ Char6,123YJ Char Char Char Char Char2,123YJ Char Char Char Char Char Char Char Char3,123YJ Char Char Char Char Char Char Char2,FooterPort Char1,123YJ Char Char Char Char Char Char Char Char Char Char1"/>
    <w:uiPriority w:val="99"/>
    <w:qFormat/>
    <w:rsid w:val="003E08A3"/>
    <w:rPr>
      <w:rFonts w:ascii="Times New Roman" w:eastAsia="宋体" w:hAnsi="Times New Roman" w:cs="Times New Roman"/>
      <w:kern w:val="0"/>
      <w:sz w:val="18"/>
      <w:szCs w:val="20"/>
    </w:rPr>
  </w:style>
  <w:style w:type="character" w:customStyle="1" w:styleId="Char2f2">
    <w:name w:val="页眉 Char2"/>
    <w:aliases w:val="无页眉 Char3,页眉1 Char3,页眉2 Char3,h Char2,正文文本1 Char1 Char Char Char Char Char1,页眉偶数 Char1,En-tête 1.1 Char1"/>
    <w:uiPriority w:val="99"/>
    <w:qFormat/>
    <w:rsid w:val="003E08A3"/>
    <w:rPr>
      <w:rFonts w:ascii="Times New Roman" w:eastAsia="宋体" w:hAnsi="Times New Roman" w:cs="Times New Roman"/>
      <w:kern w:val="0"/>
      <w:sz w:val="18"/>
      <w:szCs w:val="20"/>
    </w:rPr>
  </w:style>
  <w:style w:type="character" w:customStyle="1" w:styleId="2Char30">
    <w:name w:val="正文文本缩进 2 Char3"/>
    <w:aliases w:val="正文文字缩进 2 Char2,正文文字缩进 2 Char Char Char Char Char1,正文文字缩进 2 Char Char Char Char2,正文文字缩进 2 Char Char Char2"/>
    <w:rsid w:val="003E08A3"/>
    <w:rPr>
      <w:kern w:val="2"/>
      <w:sz w:val="21"/>
      <w:szCs w:val="24"/>
    </w:rPr>
  </w:style>
  <w:style w:type="character" w:customStyle="1" w:styleId="Char36">
    <w:name w:val="日期 Char3"/>
    <w:qFormat/>
    <w:rsid w:val="003E08A3"/>
    <w:rPr>
      <w:rFonts w:ascii="Times New Roman" w:eastAsia="宋体" w:hAnsi="Times New Roman" w:cs="Times New Roman"/>
      <w:kern w:val="0"/>
      <w:sz w:val="20"/>
      <w:szCs w:val="20"/>
    </w:rPr>
  </w:style>
  <w:style w:type="character" w:customStyle="1" w:styleId="Char41">
    <w:name w:val="批注文字 Char4"/>
    <w:aliases w:val=" Char10 Char1"/>
    <w:rsid w:val="003E08A3"/>
    <w:rPr>
      <w:rFonts w:ascii="Times New Roman" w:eastAsia="宋体" w:hAnsi="Times New Roman" w:cs="Times New Roman"/>
      <w:kern w:val="0"/>
      <w:sz w:val="20"/>
      <w:szCs w:val="24"/>
    </w:rPr>
  </w:style>
  <w:style w:type="character" w:customStyle="1" w:styleId="Char37">
    <w:name w:val="纯文本 Char3"/>
    <w:aliases w:val="普通文字 Char1,纯文本 Char Char Char Char3,纯文本 Char Char Char Char Char2,纯文本 Char Char Char Char Char Char1,纯文本2 Char1,普通文字 Char Char Char Char Char Char Char Char Char Char Char Char Char Char Char Char Char1 Char1,普通文字 Char Char Char Char1,普 Char"/>
    <w:rsid w:val="003E08A3"/>
    <w:rPr>
      <w:rFonts w:ascii="宋体" w:eastAsia="宋体" w:hAnsi="Courier New" w:cs="Times New Roman"/>
      <w:kern w:val="0"/>
      <w:sz w:val="20"/>
      <w:szCs w:val="20"/>
    </w:rPr>
  </w:style>
  <w:style w:type="character" w:customStyle="1" w:styleId="Char38">
    <w:name w:val="批注框文本 Char3"/>
    <w:aliases w:val=" Char Char Char2,Char Char Char9"/>
    <w:uiPriority w:val="99"/>
    <w:rsid w:val="003E08A3"/>
    <w:rPr>
      <w:rFonts w:ascii="Times New Roman" w:eastAsia="宋体" w:hAnsi="Times New Roman" w:cs="Times New Roman"/>
      <w:kern w:val="0"/>
      <w:sz w:val="18"/>
      <w:szCs w:val="18"/>
    </w:rPr>
  </w:style>
  <w:style w:type="character" w:customStyle="1" w:styleId="Char71">
    <w:name w:val="正文文本 Char7"/>
    <w:aliases w:val="正文文字 Char4,一级标题 Char2,正文文本1 Char3"/>
    <w:qFormat/>
    <w:rsid w:val="003E08A3"/>
    <w:rPr>
      <w:rFonts w:ascii="Times New Roman" w:eastAsia="宋体" w:hAnsi="Times New Roman" w:cs="Times New Roman"/>
      <w:kern w:val="0"/>
      <w:sz w:val="20"/>
      <w:szCs w:val="24"/>
    </w:rPr>
  </w:style>
  <w:style w:type="character" w:customStyle="1" w:styleId="Char42">
    <w:name w:val="批注主题 Char4"/>
    <w:rsid w:val="003E08A3"/>
    <w:rPr>
      <w:b/>
      <w:bCs/>
      <w:szCs w:val="24"/>
    </w:rPr>
  </w:style>
  <w:style w:type="character" w:customStyle="1" w:styleId="3Char22">
    <w:name w:val="正文文本缩进 3 Char2"/>
    <w:aliases w:val="正文文字缩进 3 Char2"/>
    <w:rsid w:val="003E08A3"/>
    <w:rPr>
      <w:rFonts w:ascii="仿宋_GB2312" w:eastAsia="仿宋_GB2312"/>
      <w:b/>
      <w:bCs/>
      <w:color w:val="FF0000"/>
      <w:kern w:val="2"/>
      <w:sz w:val="32"/>
      <w:szCs w:val="32"/>
    </w:rPr>
  </w:style>
  <w:style w:type="character" w:customStyle="1" w:styleId="3Char3">
    <w:name w:val="正文文本 3 Char3"/>
    <w:aliases w:val="正文文字 3 Char2"/>
    <w:rsid w:val="003E08A3"/>
    <w:rPr>
      <w:sz w:val="16"/>
      <w:szCs w:val="16"/>
    </w:rPr>
  </w:style>
  <w:style w:type="character" w:customStyle="1" w:styleId="Char39">
    <w:name w:val="正文首行缩进 Char3"/>
    <w:rsid w:val="003E08A3"/>
  </w:style>
  <w:style w:type="character" w:customStyle="1" w:styleId="2Char31">
    <w:name w:val="正文首行缩进 2 Char3"/>
    <w:uiPriority w:val="99"/>
    <w:rsid w:val="003E08A3"/>
    <w:rPr>
      <w:spacing w:val="6"/>
      <w:sz w:val="24"/>
      <w:szCs w:val="24"/>
    </w:rPr>
  </w:style>
  <w:style w:type="table" w:customStyle="1" w:styleId="5f0">
    <w:name w:val="典雅型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Char32">
    <w:name w:val="正文文本 2 Char3"/>
    <w:aliases w:val="正文文字 2 Char2"/>
    <w:rsid w:val="003E08A3"/>
    <w:rPr>
      <w:rFonts w:ascii="宋体" w:hAnsi="宋体"/>
      <w:spacing w:val="-10"/>
      <w:sz w:val="18"/>
    </w:rPr>
  </w:style>
  <w:style w:type="character" w:customStyle="1" w:styleId="Char3a">
    <w:name w:val="脚注文本 Char3"/>
    <w:rsid w:val="003E08A3"/>
    <w:rPr>
      <w:sz w:val="18"/>
      <w:szCs w:val="18"/>
    </w:rPr>
  </w:style>
  <w:style w:type="character" w:customStyle="1" w:styleId="HTMLChar3">
    <w:name w:val="HTML 预设格式 Char3"/>
    <w:aliases w:val="HTML 预先格式化 Char2"/>
    <w:rsid w:val="003E08A3"/>
    <w:rPr>
      <w:rFonts w:ascii="Courier New" w:hAnsi="Courier New"/>
    </w:rPr>
  </w:style>
  <w:style w:type="character" w:customStyle="1" w:styleId="Char3b">
    <w:name w:val="副标题 Char3"/>
    <w:rsid w:val="003E08A3"/>
    <w:rPr>
      <w:rFonts w:ascii="Arial" w:hAnsi="Arial"/>
      <w:b/>
      <w:bCs/>
      <w:kern w:val="28"/>
      <w:sz w:val="32"/>
      <w:szCs w:val="32"/>
    </w:rPr>
  </w:style>
  <w:style w:type="table" w:customStyle="1" w:styleId="142">
    <w:name w:val="简明型 14"/>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160">
    <w:name w:val="无列表116"/>
    <w:next w:val="a9"/>
    <w:uiPriority w:val="99"/>
    <w:semiHidden/>
    <w:rsid w:val="003E08A3"/>
  </w:style>
  <w:style w:type="character" w:customStyle="1" w:styleId="Char3c">
    <w:name w:val="标题 Char3"/>
    <w:rsid w:val="003E08A3"/>
    <w:rPr>
      <w:rFonts w:ascii="Arial" w:eastAsia="宋体" w:hAnsi="Arial" w:cs="Times New Roman"/>
      <w:b/>
      <w:bCs/>
      <w:kern w:val="0"/>
      <w:sz w:val="32"/>
      <w:szCs w:val="32"/>
    </w:rPr>
  </w:style>
  <w:style w:type="table" w:customStyle="1" w:styleId="741">
    <w:name w:val="网格型 74"/>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50">
    <w:name w:val="无列表1115"/>
    <w:next w:val="a9"/>
    <w:semiHidden/>
    <w:rsid w:val="003E08A3"/>
  </w:style>
  <w:style w:type="character" w:customStyle="1" w:styleId="z-Char3">
    <w:name w:val="z-窗体底端 Char3"/>
    <w:rsid w:val="003E08A3"/>
    <w:rPr>
      <w:rFonts w:ascii="Arial" w:hAnsi="Arial"/>
      <w:vanish/>
      <w:sz w:val="16"/>
      <w:szCs w:val="16"/>
    </w:rPr>
  </w:style>
  <w:style w:type="character" w:customStyle="1" w:styleId="z-Char30">
    <w:name w:val="z-窗体顶端 Char3"/>
    <w:rsid w:val="003E08A3"/>
    <w:rPr>
      <w:rFonts w:ascii="Arial" w:hAnsi="Arial"/>
      <w:vanish/>
      <w:sz w:val="16"/>
      <w:szCs w:val="16"/>
    </w:rPr>
  </w:style>
  <w:style w:type="character" w:customStyle="1" w:styleId="Char3d">
    <w:name w:val="签名 Char3"/>
    <w:uiPriority w:val="99"/>
    <w:rsid w:val="003E08A3"/>
    <w:rPr>
      <w:szCs w:val="24"/>
    </w:rPr>
  </w:style>
  <w:style w:type="table" w:customStyle="1" w:styleId="143">
    <w:name w:val="网格型 14"/>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8表格格式4"/>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14">
    <w:name w:val="无列表11114"/>
    <w:next w:val="a9"/>
    <w:semiHidden/>
    <w:rsid w:val="003E08A3"/>
  </w:style>
  <w:style w:type="numbering" w:customStyle="1" w:styleId="252">
    <w:name w:val="无列表25"/>
    <w:next w:val="a9"/>
    <w:uiPriority w:val="99"/>
    <w:semiHidden/>
    <w:rsid w:val="003E08A3"/>
  </w:style>
  <w:style w:type="numbering" w:customStyle="1" w:styleId="1240">
    <w:name w:val="无列表124"/>
    <w:next w:val="a9"/>
    <w:semiHidden/>
    <w:rsid w:val="003E08A3"/>
  </w:style>
  <w:style w:type="numbering" w:customStyle="1" w:styleId="11240">
    <w:name w:val="无列表1124"/>
    <w:next w:val="a9"/>
    <w:semiHidden/>
    <w:rsid w:val="003E08A3"/>
  </w:style>
  <w:style w:type="table" w:customStyle="1" w:styleId="144">
    <w:name w:val="网格型1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网格型2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3e">
    <w:name w:val="正文缩进 Char3"/>
    <w:aliases w:val="正文（首行缩进两字） Char1,表正文 Char1,正文非缩进 Char1,文本条款 Char1,特点 Char1,Body text ident 1 Char1,正文缩进 Char Char Char Char Char1,正文缩进 Char Char1,s4 Char Char1,正文不缩进 Char1,段落正文缩进 Char1,段落正文 Char1,s4 Char2,四号 Char1,首行缩进 Char1,正文（首行缩进两字） Char Char Char2,用 Char"/>
    <w:rsid w:val="003E08A3"/>
    <w:rPr>
      <w:rFonts w:ascii="宋体"/>
      <w:kern w:val="2"/>
      <w:sz w:val="28"/>
      <w:szCs w:val="28"/>
    </w:rPr>
  </w:style>
  <w:style w:type="numbering" w:customStyle="1" w:styleId="111113">
    <w:name w:val="无列表111113"/>
    <w:next w:val="a9"/>
    <w:semiHidden/>
    <w:rsid w:val="003E08A3"/>
  </w:style>
  <w:style w:type="numbering" w:customStyle="1" w:styleId="2140">
    <w:name w:val="无列表214"/>
    <w:next w:val="a9"/>
    <w:uiPriority w:val="99"/>
    <w:semiHidden/>
    <w:rsid w:val="003E08A3"/>
  </w:style>
  <w:style w:type="table" w:customStyle="1" w:styleId="145">
    <w:name w:val="典雅型1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2">
    <w:name w:val="无列表33"/>
    <w:next w:val="a9"/>
    <w:uiPriority w:val="99"/>
    <w:semiHidden/>
    <w:unhideWhenUsed/>
    <w:rsid w:val="003E08A3"/>
  </w:style>
  <w:style w:type="table" w:customStyle="1" w:styleId="333">
    <w:name w:val="网格型3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典雅型2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3">
    <w:name w:val="简明型 113"/>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30">
    <w:name w:val="无列表133"/>
    <w:next w:val="a9"/>
    <w:semiHidden/>
    <w:rsid w:val="003E08A3"/>
  </w:style>
  <w:style w:type="table" w:customStyle="1" w:styleId="713">
    <w:name w:val="网格型 713"/>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30">
    <w:name w:val="无列表1133"/>
    <w:next w:val="a9"/>
    <w:semiHidden/>
    <w:rsid w:val="003E08A3"/>
  </w:style>
  <w:style w:type="table" w:customStyle="1" w:styleId="1136">
    <w:name w:val="网格型 113"/>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3">
    <w:name w:val="8表格格式13"/>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3">
    <w:name w:val="无列表11123"/>
    <w:next w:val="a9"/>
    <w:semiHidden/>
    <w:rsid w:val="003E08A3"/>
  </w:style>
  <w:style w:type="numbering" w:customStyle="1" w:styleId="2230">
    <w:name w:val="无列表223"/>
    <w:next w:val="a9"/>
    <w:uiPriority w:val="99"/>
    <w:semiHidden/>
    <w:rsid w:val="003E08A3"/>
  </w:style>
  <w:style w:type="numbering" w:customStyle="1" w:styleId="1213">
    <w:name w:val="无列表1213"/>
    <w:next w:val="a9"/>
    <w:semiHidden/>
    <w:rsid w:val="003E08A3"/>
  </w:style>
  <w:style w:type="numbering" w:customStyle="1" w:styleId="11213">
    <w:name w:val="无列表11213"/>
    <w:next w:val="a9"/>
    <w:semiHidden/>
    <w:rsid w:val="003E08A3"/>
  </w:style>
  <w:style w:type="table" w:customStyle="1" w:styleId="1137">
    <w:name w:val="网格型11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网格型21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无列表1111111"/>
    <w:next w:val="a9"/>
    <w:semiHidden/>
    <w:rsid w:val="003E08A3"/>
  </w:style>
  <w:style w:type="numbering" w:customStyle="1" w:styleId="2113">
    <w:name w:val="无列表2113"/>
    <w:next w:val="a9"/>
    <w:uiPriority w:val="99"/>
    <w:semiHidden/>
    <w:rsid w:val="003E08A3"/>
  </w:style>
  <w:style w:type="table" w:customStyle="1" w:styleId="1138">
    <w:name w:val="典雅型11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0">
    <w:name w:val="无列表43"/>
    <w:next w:val="a9"/>
    <w:semiHidden/>
    <w:rsid w:val="003E08A3"/>
  </w:style>
  <w:style w:type="table" w:customStyle="1" w:styleId="431">
    <w:name w:val="网格型4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f6">
    <w:name w:val="当前列表11"/>
    <w:rsid w:val="003E08A3"/>
  </w:style>
  <w:style w:type="numbering" w:customStyle="1" w:styleId="11111110">
    <w:name w:val="1 / 1.1 / 1.1.1(缩进)1"/>
    <w:basedOn w:val="a9"/>
    <w:next w:val="111111"/>
    <w:rsid w:val="003E08A3"/>
  </w:style>
  <w:style w:type="table" w:customStyle="1" w:styleId="530">
    <w:name w:val="网格型5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1">
    <w:name w:val="无列表53"/>
    <w:next w:val="a9"/>
    <w:semiHidden/>
    <w:unhideWhenUsed/>
    <w:rsid w:val="003E08A3"/>
  </w:style>
  <w:style w:type="table" w:customStyle="1" w:styleId="610">
    <w:name w:val="网格型6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b">
    <w:name w:val="典雅型31"/>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4">
    <w:name w:val="简明型 121"/>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10">
    <w:name w:val="无列表141"/>
    <w:next w:val="a9"/>
    <w:semiHidden/>
    <w:rsid w:val="003E08A3"/>
  </w:style>
  <w:style w:type="table" w:customStyle="1" w:styleId="7210">
    <w:name w:val="网格型 721"/>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1">
    <w:name w:val="无列表1141"/>
    <w:next w:val="a9"/>
    <w:semiHidden/>
    <w:rsid w:val="003E08A3"/>
  </w:style>
  <w:style w:type="table" w:customStyle="1" w:styleId="1217">
    <w:name w:val="网格型 121"/>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8表格格式21"/>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1">
    <w:name w:val="无列表11131"/>
    <w:next w:val="a9"/>
    <w:semiHidden/>
    <w:rsid w:val="003E08A3"/>
  </w:style>
  <w:style w:type="numbering" w:customStyle="1" w:styleId="2310">
    <w:name w:val="无列表231"/>
    <w:next w:val="a9"/>
    <w:uiPriority w:val="99"/>
    <w:semiHidden/>
    <w:rsid w:val="003E08A3"/>
  </w:style>
  <w:style w:type="numbering" w:customStyle="1" w:styleId="1221">
    <w:name w:val="无列表1221"/>
    <w:next w:val="a9"/>
    <w:semiHidden/>
    <w:rsid w:val="003E08A3"/>
  </w:style>
  <w:style w:type="numbering" w:customStyle="1" w:styleId="11221">
    <w:name w:val="无列表11221"/>
    <w:next w:val="a9"/>
    <w:semiHidden/>
    <w:rsid w:val="003E08A3"/>
  </w:style>
  <w:style w:type="table" w:customStyle="1" w:styleId="1218">
    <w:name w:val="网格型121"/>
    <w:basedOn w:val="a8"/>
    <w:next w:val="af4"/>
    <w:uiPriority w:val="99"/>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网格型22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
    <w:name w:val="无列表111121"/>
    <w:next w:val="a9"/>
    <w:semiHidden/>
    <w:rsid w:val="003E08A3"/>
  </w:style>
  <w:style w:type="numbering" w:customStyle="1" w:styleId="21210">
    <w:name w:val="无列表2121"/>
    <w:next w:val="a9"/>
    <w:semiHidden/>
    <w:rsid w:val="003E08A3"/>
  </w:style>
  <w:style w:type="table" w:customStyle="1" w:styleId="1219">
    <w:name w:val="典雅型12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11">
    <w:name w:val="无列表311"/>
    <w:next w:val="a9"/>
    <w:semiHidden/>
    <w:unhideWhenUsed/>
    <w:rsid w:val="003E08A3"/>
  </w:style>
  <w:style w:type="table" w:customStyle="1" w:styleId="3112">
    <w:name w:val="网格型31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典雅型21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15">
    <w:name w:val="简明型 111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1">
    <w:name w:val="无列表1311"/>
    <w:next w:val="a9"/>
    <w:semiHidden/>
    <w:rsid w:val="003E08A3"/>
  </w:style>
  <w:style w:type="table" w:customStyle="1" w:styleId="7111">
    <w:name w:val="网格型 711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1">
    <w:name w:val="无列表11311"/>
    <w:next w:val="a9"/>
    <w:semiHidden/>
    <w:rsid w:val="003E08A3"/>
  </w:style>
  <w:style w:type="table" w:customStyle="1" w:styleId="11116">
    <w:name w:val="网格型 111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1">
    <w:name w:val="8表格格式111"/>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1">
    <w:name w:val="无列表111211"/>
    <w:next w:val="a9"/>
    <w:semiHidden/>
    <w:rsid w:val="003E08A3"/>
  </w:style>
  <w:style w:type="numbering" w:customStyle="1" w:styleId="22112">
    <w:name w:val="无列表2211"/>
    <w:next w:val="a9"/>
    <w:uiPriority w:val="99"/>
    <w:semiHidden/>
    <w:rsid w:val="003E08A3"/>
  </w:style>
  <w:style w:type="numbering" w:customStyle="1" w:styleId="12111">
    <w:name w:val="无列表12111"/>
    <w:next w:val="a9"/>
    <w:semiHidden/>
    <w:rsid w:val="003E08A3"/>
  </w:style>
  <w:style w:type="numbering" w:customStyle="1" w:styleId="112111">
    <w:name w:val="无列表112111"/>
    <w:next w:val="a9"/>
    <w:semiHidden/>
    <w:rsid w:val="003E08A3"/>
  </w:style>
  <w:style w:type="table" w:customStyle="1" w:styleId="11117">
    <w:name w:val="网格型111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网格型211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无列表11111111"/>
    <w:next w:val="a9"/>
    <w:semiHidden/>
    <w:rsid w:val="003E08A3"/>
  </w:style>
  <w:style w:type="numbering" w:customStyle="1" w:styleId="211110">
    <w:name w:val="无列表21111"/>
    <w:next w:val="a9"/>
    <w:uiPriority w:val="99"/>
    <w:semiHidden/>
    <w:rsid w:val="003E08A3"/>
  </w:style>
  <w:style w:type="table" w:customStyle="1" w:styleId="11118">
    <w:name w:val="典雅型111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10">
    <w:name w:val="无列表411"/>
    <w:next w:val="a9"/>
    <w:semiHidden/>
    <w:rsid w:val="003E08A3"/>
  </w:style>
  <w:style w:type="table" w:customStyle="1" w:styleId="4111">
    <w:name w:val="网格型41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网格型51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fffb">
    <w:name w:val="列出段落 Char"/>
    <w:link w:val="2ff"/>
    <w:uiPriority w:val="99"/>
    <w:qFormat/>
    <w:rsid w:val="003E08A3"/>
    <w:rPr>
      <w:rFonts w:ascii="Times New Roman" w:hAnsi="Times New Roman"/>
      <w:kern w:val="2"/>
      <w:sz w:val="21"/>
      <w:szCs w:val="24"/>
    </w:rPr>
  </w:style>
  <w:style w:type="paragraph" w:customStyle="1" w:styleId="4f0">
    <w:name w:val="标题4（新）"/>
    <w:basedOn w:val="a6"/>
    <w:link w:val="4Char2"/>
    <w:rsid w:val="003E08A3"/>
    <w:pPr>
      <w:adjustRightInd w:val="0"/>
      <w:snapToGrid w:val="0"/>
      <w:spacing w:line="300" w:lineRule="auto"/>
    </w:pPr>
    <w:rPr>
      <w:b/>
      <w:sz w:val="24"/>
    </w:rPr>
  </w:style>
  <w:style w:type="character" w:customStyle="1" w:styleId="4Char2">
    <w:name w:val="标题4（新） Char"/>
    <w:link w:val="4f0"/>
    <w:rsid w:val="003E08A3"/>
    <w:rPr>
      <w:rFonts w:ascii="Times New Roman" w:hAnsi="Times New Roman"/>
      <w:b/>
      <w:kern w:val="2"/>
      <w:sz w:val="24"/>
      <w:szCs w:val="24"/>
    </w:rPr>
  </w:style>
  <w:style w:type="paragraph" w:customStyle="1" w:styleId="CharCharChar1CharCharCharCharCharCharCharCharCharCharCharChar1CharCharCharChar10">
    <w:name w:val="Char Char Char1 Char Char Char Char Char Char Char Char Char Char Char Char1 Char Char Char Char10"/>
    <w:basedOn w:val="a6"/>
    <w:rsid w:val="003E08A3"/>
    <w:pPr>
      <w:spacing w:line="360" w:lineRule="auto"/>
      <w:ind w:firstLineChars="200" w:firstLine="200"/>
    </w:pPr>
    <w:rPr>
      <w:rFonts w:ascii="宋体" w:hAnsi="宋体" w:cs="宋体"/>
      <w:sz w:val="24"/>
    </w:rPr>
  </w:style>
  <w:style w:type="table" w:customStyle="1" w:styleId="11f7">
    <w:name w:val="网格型刘1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8">
    <w:name w:val="当前列表111"/>
    <w:rsid w:val="003E08A3"/>
  </w:style>
  <w:style w:type="paragraph" w:customStyle="1" w:styleId="-6">
    <w:name w:val="报告书-表体（右对齐）"/>
    <w:basedOn w:val="a6"/>
    <w:autoRedefine/>
    <w:rsid w:val="003E08A3"/>
    <w:pPr>
      <w:tabs>
        <w:tab w:val="left" w:pos="2760"/>
      </w:tabs>
      <w:snapToGrid w:val="0"/>
      <w:jc w:val="right"/>
      <w:textAlignment w:val="center"/>
    </w:pPr>
    <w:rPr>
      <w:noProof/>
      <w:snapToGrid w:val="0"/>
      <w:szCs w:val="28"/>
    </w:rPr>
  </w:style>
  <w:style w:type="paragraph" w:customStyle="1" w:styleId="-7">
    <w:name w:val="报告书-目录"/>
    <w:basedOn w:val="a6"/>
    <w:next w:val="a6"/>
    <w:autoRedefine/>
    <w:rsid w:val="003E08A3"/>
    <w:pPr>
      <w:tabs>
        <w:tab w:val="left" w:pos="2760"/>
      </w:tabs>
      <w:adjustRightInd w:val="0"/>
      <w:snapToGrid w:val="0"/>
      <w:spacing w:beforeLines="50" w:afterLines="100" w:line="300" w:lineRule="auto"/>
      <w:jc w:val="center"/>
    </w:pPr>
    <w:rPr>
      <w:rFonts w:eastAsia="黑体"/>
      <w:sz w:val="32"/>
      <w:szCs w:val="21"/>
    </w:rPr>
  </w:style>
  <w:style w:type="paragraph" w:customStyle="1" w:styleId="-8">
    <w:name w:val="报告书-页眉奇数"/>
    <w:basedOn w:val="ae"/>
    <w:rsid w:val="003E08A3"/>
    <w:pPr>
      <w:pBdr>
        <w:bottom w:val="thinThickSmallGap" w:sz="12" w:space="1" w:color="auto"/>
      </w:pBdr>
      <w:tabs>
        <w:tab w:val="left" w:pos="2760"/>
      </w:tabs>
      <w:snapToGrid w:val="0"/>
      <w:spacing w:line="300" w:lineRule="auto"/>
      <w:jc w:val="right"/>
      <w:textAlignment w:val="auto"/>
    </w:pPr>
    <w:rPr>
      <w:rFonts w:eastAsia="黑体"/>
      <w:b/>
      <w:kern w:val="2"/>
      <w:sz w:val="21"/>
      <w:szCs w:val="21"/>
    </w:rPr>
  </w:style>
  <w:style w:type="paragraph" w:customStyle="1" w:styleId="-9">
    <w:name w:val="报告书-目录分类"/>
    <w:basedOn w:val="a6"/>
    <w:autoRedefine/>
    <w:rsid w:val="003E08A3"/>
    <w:pPr>
      <w:tabs>
        <w:tab w:val="left" w:pos="2760"/>
      </w:tabs>
      <w:adjustRightInd w:val="0"/>
      <w:snapToGrid w:val="0"/>
      <w:spacing w:line="300" w:lineRule="auto"/>
    </w:pPr>
    <w:rPr>
      <w:rFonts w:eastAsia="黑体"/>
      <w:sz w:val="32"/>
      <w:szCs w:val="21"/>
    </w:rPr>
  </w:style>
  <w:style w:type="numbering" w:customStyle="1" w:styleId="111111110">
    <w:name w:val="1 / 1.1 / 1.1.1(缩进)11"/>
    <w:basedOn w:val="a9"/>
    <w:next w:val="111111"/>
    <w:rsid w:val="003E08A3"/>
  </w:style>
  <w:style w:type="paragraph" w:customStyle="1" w:styleId="affffffffffff3">
    <w:name w:val="表体小五"/>
    <w:basedOn w:val="-5"/>
    <w:rsid w:val="003E08A3"/>
    <w:pPr>
      <w:jc w:val="left"/>
    </w:pPr>
    <w:rPr>
      <w:color w:val="auto"/>
      <w:sz w:val="18"/>
      <w:szCs w:val="18"/>
    </w:rPr>
  </w:style>
  <w:style w:type="paragraph" w:customStyle="1" w:styleId="affffffffffff4">
    <w:name w:val="样式 表体（居中） + 小五"/>
    <w:basedOn w:val="-2"/>
    <w:autoRedefine/>
    <w:rsid w:val="003E08A3"/>
    <w:pPr>
      <w:spacing w:line="240" w:lineRule="exact"/>
      <w:jc w:val="left"/>
    </w:pPr>
    <w:rPr>
      <w:color w:val="auto"/>
      <w:sz w:val="18"/>
      <w:szCs w:val="21"/>
    </w:rPr>
  </w:style>
  <w:style w:type="character" w:customStyle="1" w:styleId="CharChar29">
    <w:name w:val="Char Char29"/>
    <w:rsid w:val="003E08A3"/>
    <w:rPr>
      <w:rFonts w:ascii="Arial" w:eastAsia="黑体" w:hAnsi="Arial" w:cs="Times New Roman"/>
      <w:b/>
      <w:bCs/>
      <w:kern w:val="0"/>
      <w:sz w:val="24"/>
      <w:szCs w:val="24"/>
    </w:rPr>
  </w:style>
  <w:style w:type="paragraph" w:customStyle="1" w:styleId="-a">
    <w:name w:val="报告书-表体（居中）小五"/>
    <w:basedOn w:val="-2"/>
    <w:autoRedefine/>
    <w:rsid w:val="003E08A3"/>
    <w:pPr>
      <w:spacing w:line="240" w:lineRule="exact"/>
    </w:pPr>
    <w:rPr>
      <w:color w:val="auto"/>
      <w:szCs w:val="21"/>
    </w:rPr>
  </w:style>
  <w:style w:type="paragraph" w:customStyle="1" w:styleId="NewNewNewNewNewNewNewNewNewNewNew">
    <w:name w:val="页脚 New New New New New New New New New New New"/>
    <w:basedOn w:val="a6"/>
    <w:rsid w:val="003E08A3"/>
    <w:pPr>
      <w:tabs>
        <w:tab w:val="center" w:pos="4153"/>
        <w:tab w:val="right" w:pos="8306"/>
      </w:tabs>
      <w:snapToGrid w:val="0"/>
      <w:spacing w:line="240" w:lineRule="atLeast"/>
      <w:ind w:firstLineChars="200" w:firstLine="200"/>
    </w:pPr>
    <w:rPr>
      <w:sz w:val="18"/>
      <w:szCs w:val="18"/>
    </w:rPr>
  </w:style>
  <w:style w:type="numbering" w:customStyle="1" w:styleId="611">
    <w:name w:val="无列表61"/>
    <w:next w:val="a9"/>
    <w:uiPriority w:val="99"/>
    <w:semiHidden/>
    <w:rsid w:val="003E08A3"/>
  </w:style>
  <w:style w:type="table" w:customStyle="1" w:styleId="2ff0">
    <w:name w:val="网格型刘2"/>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b">
    <w:name w:val="当前列表12"/>
    <w:rsid w:val="003E08A3"/>
  </w:style>
  <w:style w:type="numbering" w:customStyle="1" w:styleId="1111112">
    <w:name w:val="1 / 1.1 / 1.1.1(缩进)2"/>
    <w:basedOn w:val="a9"/>
    <w:next w:val="111111"/>
    <w:rsid w:val="003E08A3"/>
    <w:pPr>
      <w:numPr>
        <w:numId w:val="25"/>
      </w:numPr>
    </w:pPr>
  </w:style>
  <w:style w:type="character" w:customStyle="1" w:styleId="Charfffc">
    <w:name w:val="表格（窄） Char"/>
    <w:link w:val="affffffffffff5"/>
    <w:rsid w:val="003E08A3"/>
    <w:rPr>
      <w:szCs w:val="24"/>
    </w:rPr>
  </w:style>
  <w:style w:type="paragraph" w:customStyle="1" w:styleId="affffffffffff5">
    <w:name w:val="表格（窄）"/>
    <w:basedOn w:val="a6"/>
    <w:link w:val="Charfffc"/>
    <w:rsid w:val="003E08A3"/>
    <w:pPr>
      <w:jc w:val="center"/>
    </w:pPr>
  </w:style>
  <w:style w:type="paragraph" w:customStyle="1" w:styleId="12110">
    <w:name w:val="正1211"/>
    <w:basedOn w:val="a6"/>
    <w:qFormat/>
    <w:rsid w:val="003E08A3"/>
    <w:pPr>
      <w:adjustRightInd w:val="0"/>
      <w:spacing w:line="400" w:lineRule="exact"/>
      <w:ind w:firstLineChars="200" w:firstLine="200"/>
      <w:textAlignment w:val="baseline"/>
    </w:pPr>
    <w:rPr>
      <w:snapToGrid w:val="0"/>
      <w:spacing w:val="6"/>
      <w:sz w:val="24"/>
    </w:rPr>
  </w:style>
  <w:style w:type="numbering" w:customStyle="1" w:styleId="121">
    <w:name w:val="当前列表121"/>
    <w:rsid w:val="003E08A3"/>
    <w:pPr>
      <w:numPr>
        <w:numId w:val="26"/>
      </w:numPr>
    </w:pPr>
  </w:style>
  <w:style w:type="numbering" w:customStyle="1" w:styleId="11111121">
    <w:name w:val="1 / 1.1 / 1.1.1(缩进)21"/>
    <w:basedOn w:val="a9"/>
    <w:next w:val="111111"/>
    <w:rsid w:val="003E08A3"/>
    <w:pPr>
      <w:numPr>
        <w:numId w:val="12"/>
      </w:numPr>
    </w:pPr>
  </w:style>
  <w:style w:type="numbering" w:customStyle="1" w:styleId="11119">
    <w:name w:val="当前列表1111"/>
    <w:rsid w:val="003E08A3"/>
  </w:style>
  <w:style w:type="numbering" w:customStyle="1" w:styleId="111111111">
    <w:name w:val="1 / 1.1 / 1.1.1(缩进)111"/>
    <w:basedOn w:val="a9"/>
    <w:next w:val="111111"/>
    <w:rsid w:val="003E08A3"/>
  </w:style>
  <w:style w:type="numbering" w:customStyle="1" w:styleId="111110">
    <w:name w:val="当前列表11111"/>
    <w:rsid w:val="003E08A3"/>
  </w:style>
  <w:style w:type="numbering" w:customStyle="1" w:styleId="1128">
    <w:name w:val="当前列表112"/>
    <w:rsid w:val="003E08A3"/>
  </w:style>
  <w:style w:type="numbering" w:customStyle="1" w:styleId="113">
    <w:name w:val="当前列表113"/>
    <w:rsid w:val="003E08A3"/>
    <w:pPr>
      <w:numPr>
        <w:numId w:val="9"/>
      </w:numPr>
    </w:pPr>
  </w:style>
  <w:style w:type="numbering" w:customStyle="1" w:styleId="12112">
    <w:name w:val="当前列表1211"/>
    <w:rsid w:val="003E08A3"/>
  </w:style>
  <w:style w:type="numbering" w:customStyle="1" w:styleId="137">
    <w:name w:val="当前列表13"/>
    <w:rsid w:val="003E08A3"/>
  </w:style>
  <w:style w:type="numbering" w:customStyle="1" w:styleId="146">
    <w:name w:val="当前列表14"/>
    <w:rsid w:val="003E08A3"/>
  </w:style>
  <w:style w:type="numbering" w:customStyle="1" w:styleId="111111211">
    <w:name w:val="1 / 1.1 / 1.1.1(缩进)211"/>
    <w:basedOn w:val="a9"/>
    <w:next w:val="111111"/>
    <w:rsid w:val="003E08A3"/>
  </w:style>
  <w:style w:type="paragraph" w:customStyle="1" w:styleId="affffffffffff6">
    <w:name w:val="表头小五"/>
    <w:basedOn w:val="afffff0"/>
    <w:autoRedefine/>
    <w:rsid w:val="003E08A3"/>
    <w:pPr>
      <w:tabs>
        <w:tab w:val="left" w:pos="3000"/>
      </w:tabs>
      <w:adjustRightInd w:val="0"/>
      <w:snapToGrid w:val="0"/>
      <w:spacing w:before="0"/>
    </w:pPr>
    <w:rPr>
      <w:rFonts w:ascii="Times New Roman"/>
      <w:snapToGrid w:val="0"/>
      <w:sz w:val="18"/>
    </w:rPr>
  </w:style>
  <w:style w:type="paragraph" w:customStyle="1" w:styleId="affffffffffff7">
    <w:name w:val="表体（左对齐）小五"/>
    <w:basedOn w:val="afffffffff"/>
    <w:rsid w:val="003E08A3"/>
    <w:pPr>
      <w:tabs>
        <w:tab w:val="clear" w:pos="3000"/>
      </w:tabs>
    </w:pPr>
    <w:rPr>
      <w:sz w:val="18"/>
    </w:rPr>
  </w:style>
  <w:style w:type="paragraph" w:customStyle="1" w:styleId="affffffffffff8">
    <w:name w:val="表体居中小五"/>
    <w:basedOn w:val="affffffffe"/>
    <w:rsid w:val="003E08A3"/>
    <w:pPr>
      <w:tabs>
        <w:tab w:val="clear" w:pos="3000"/>
      </w:tabs>
      <w:textAlignment w:val="auto"/>
    </w:pPr>
    <w:rPr>
      <w:sz w:val="18"/>
    </w:rPr>
  </w:style>
  <w:style w:type="numbering" w:customStyle="1" w:styleId="155">
    <w:name w:val="当前列表15"/>
    <w:rsid w:val="003E08A3"/>
  </w:style>
  <w:style w:type="numbering" w:customStyle="1" w:styleId="1111113">
    <w:name w:val="1 / 1.1 / 1.1.1(缩进)3"/>
    <w:basedOn w:val="a9"/>
    <w:next w:val="111111"/>
    <w:rsid w:val="003E08A3"/>
    <w:pPr>
      <w:numPr>
        <w:numId w:val="27"/>
      </w:numPr>
    </w:pPr>
  </w:style>
  <w:style w:type="numbering" w:customStyle="1" w:styleId="162">
    <w:name w:val="当前列表16"/>
    <w:rsid w:val="003E08A3"/>
  </w:style>
  <w:style w:type="paragraph" w:customStyle="1" w:styleId="--1">
    <w:name w:val="报告书-封一-1"/>
    <w:basedOn w:val="a6"/>
    <w:next w:val="a6"/>
    <w:autoRedefine/>
    <w:rsid w:val="003E08A3"/>
    <w:pPr>
      <w:tabs>
        <w:tab w:val="left" w:pos="3240"/>
      </w:tabs>
      <w:jc w:val="left"/>
    </w:pPr>
    <w:rPr>
      <w:b/>
      <w:sz w:val="28"/>
      <w:szCs w:val="28"/>
    </w:rPr>
  </w:style>
  <w:style w:type="paragraph" w:customStyle="1" w:styleId="--2">
    <w:name w:val="报告书-封一-2（项目名）"/>
    <w:basedOn w:val="a6"/>
    <w:next w:val="a6"/>
    <w:autoRedefine/>
    <w:rsid w:val="003E08A3"/>
    <w:pPr>
      <w:tabs>
        <w:tab w:val="left" w:pos="3240"/>
      </w:tabs>
      <w:spacing w:beforeLines="100"/>
      <w:jc w:val="center"/>
    </w:pPr>
    <w:rPr>
      <w:rFonts w:eastAsia="仿宋_GB2312"/>
      <w:b/>
      <w:spacing w:val="-14"/>
      <w:sz w:val="52"/>
      <w:szCs w:val="52"/>
    </w:rPr>
  </w:style>
  <w:style w:type="paragraph" w:customStyle="1" w:styleId="--3">
    <w:name w:val="报告书-封一-3（类别）"/>
    <w:basedOn w:val="a6"/>
    <w:next w:val="a6"/>
    <w:autoRedefine/>
    <w:rsid w:val="003E08A3"/>
    <w:pPr>
      <w:tabs>
        <w:tab w:val="left" w:pos="3240"/>
      </w:tabs>
      <w:spacing w:beforeLines="100" w:line="360" w:lineRule="auto"/>
      <w:jc w:val="center"/>
    </w:pPr>
    <w:rPr>
      <w:rFonts w:eastAsia="黑体"/>
      <w:sz w:val="72"/>
      <w:szCs w:val="72"/>
    </w:rPr>
  </w:style>
  <w:style w:type="paragraph" w:customStyle="1" w:styleId="--4">
    <w:name w:val="报告书-封一-4"/>
    <w:basedOn w:val="a6"/>
    <w:next w:val="a6"/>
    <w:rsid w:val="003E08A3"/>
    <w:pPr>
      <w:tabs>
        <w:tab w:val="left" w:pos="3240"/>
      </w:tabs>
      <w:jc w:val="center"/>
    </w:pPr>
    <w:rPr>
      <w:b/>
      <w:sz w:val="32"/>
      <w:szCs w:val="32"/>
    </w:rPr>
  </w:style>
  <w:style w:type="paragraph" w:customStyle="1" w:styleId="--5">
    <w:name w:val="报告书-封一-5"/>
    <w:basedOn w:val="a6"/>
    <w:next w:val="a6"/>
    <w:autoRedefine/>
    <w:rsid w:val="003E08A3"/>
    <w:pPr>
      <w:tabs>
        <w:tab w:val="left" w:pos="3240"/>
      </w:tabs>
      <w:spacing w:line="300" w:lineRule="auto"/>
      <w:jc w:val="left"/>
    </w:pPr>
    <w:rPr>
      <w:rFonts w:eastAsia="仿宋_GB2312"/>
      <w:b/>
      <w:snapToGrid w:val="0"/>
      <w:spacing w:val="3"/>
      <w:w w:val="99"/>
      <w:sz w:val="32"/>
      <w:szCs w:val="32"/>
      <w:fitText w:val="1606" w:id="1380084736"/>
    </w:rPr>
  </w:style>
  <w:style w:type="paragraph" w:customStyle="1" w:styleId="--6">
    <w:name w:val="报告书-封一-6"/>
    <w:basedOn w:val="a6"/>
    <w:next w:val="a6"/>
    <w:autoRedefine/>
    <w:rsid w:val="003E08A3"/>
    <w:pPr>
      <w:tabs>
        <w:tab w:val="left" w:pos="3240"/>
      </w:tabs>
      <w:spacing w:line="300" w:lineRule="auto"/>
      <w:jc w:val="center"/>
    </w:pPr>
    <w:rPr>
      <w:rFonts w:eastAsia="仿宋_GB2312"/>
      <w:b/>
      <w:spacing w:val="20"/>
      <w:sz w:val="32"/>
      <w:szCs w:val="32"/>
    </w:rPr>
  </w:style>
  <w:style w:type="paragraph" w:customStyle="1" w:styleId="affffffffffff9">
    <w:name w:val="环评表—表后空格"/>
    <w:basedOn w:val="a6"/>
    <w:autoRedefine/>
    <w:rsid w:val="003E08A3"/>
    <w:pPr>
      <w:adjustRightInd w:val="0"/>
      <w:snapToGrid w:val="0"/>
    </w:pPr>
    <w:rPr>
      <w:sz w:val="18"/>
    </w:rPr>
  </w:style>
  <w:style w:type="paragraph" w:customStyle="1" w:styleId="-b">
    <w:name w:val="报告书-表头（六号）"/>
    <w:basedOn w:val="-4"/>
    <w:rsid w:val="003E08A3"/>
    <w:rPr>
      <w:sz w:val="15"/>
      <w:szCs w:val="15"/>
    </w:rPr>
  </w:style>
  <w:style w:type="paragraph" w:customStyle="1" w:styleId="-c">
    <w:name w:val="样式 报告书-表体（居中） + 六号"/>
    <w:basedOn w:val="-2"/>
    <w:autoRedefine/>
    <w:rsid w:val="003E08A3"/>
    <w:pPr>
      <w:spacing w:line="260" w:lineRule="exact"/>
    </w:pPr>
    <w:rPr>
      <w:color w:val="auto"/>
      <w:sz w:val="15"/>
      <w:szCs w:val="21"/>
    </w:rPr>
  </w:style>
  <w:style w:type="paragraph" w:customStyle="1" w:styleId="affffffffffffa">
    <w:name w:val="环评表—表标题"/>
    <w:basedOn w:val="a6"/>
    <w:autoRedefine/>
    <w:rsid w:val="003E08A3"/>
    <w:pPr>
      <w:adjustRightInd w:val="0"/>
      <w:snapToGrid w:val="0"/>
      <w:jc w:val="center"/>
    </w:pPr>
    <w:rPr>
      <w:rFonts w:ascii="宋体" w:hAnsi="宋体"/>
      <w:b/>
      <w:color w:val="FF0000"/>
      <w:szCs w:val="21"/>
    </w:rPr>
  </w:style>
  <w:style w:type="character" w:customStyle="1" w:styleId="chword">
    <w:name w:val="chword"/>
    <w:rsid w:val="003E08A3"/>
  </w:style>
  <w:style w:type="paragraph" w:customStyle="1" w:styleId="CharCharChar21">
    <w:name w:val="报告书正文 Char Char Char2"/>
    <w:basedOn w:val="a6"/>
    <w:rsid w:val="003E08A3"/>
    <w:pPr>
      <w:spacing w:line="300" w:lineRule="auto"/>
      <w:ind w:firstLineChars="200" w:firstLine="480"/>
    </w:pPr>
    <w:rPr>
      <w:sz w:val="24"/>
    </w:rPr>
  </w:style>
  <w:style w:type="paragraph" w:customStyle="1" w:styleId="headgreen">
    <w:name w:val="headgreen"/>
    <w:basedOn w:val="a6"/>
    <w:rsid w:val="003E08A3"/>
    <w:pPr>
      <w:widowControl/>
      <w:spacing w:before="100" w:beforeAutospacing="1" w:after="100" w:afterAutospacing="1"/>
      <w:jc w:val="left"/>
    </w:pPr>
    <w:rPr>
      <w:rFonts w:ascii="Geneva" w:hAnsi="Geneva" w:cs="宋体"/>
      <w:b/>
      <w:bCs/>
      <w:color w:val="339900"/>
      <w:szCs w:val="21"/>
    </w:rPr>
  </w:style>
  <w:style w:type="paragraph" w:customStyle="1" w:styleId="ParaCharCharCharChar">
    <w:name w:val="默认段落字体 Para Char Char Char Char"/>
    <w:basedOn w:val="a6"/>
    <w:rsid w:val="003E08A3"/>
    <w:pPr>
      <w:snapToGrid w:val="0"/>
      <w:outlineLvl w:val="0"/>
    </w:pPr>
    <w:rPr>
      <w:rFonts w:eastAsia="仿宋_GB2312"/>
      <w:color w:val="000000"/>
      <w:szCs w:val="28"/>
    </w:rPr>
  </w:style>
  <w:style w:type="paragraph" w:customStyle="1" w:styleId="CharCharCharCharCharCharCharCharCharCharCharChar1Char">
    <w:name w:val="Char Char Char Char Char Char Char Char Char Char Char Char1 Char"/>
    <w:basedOn w:val="a6"/>
    <w:rsid w:val="003E08A3"/>
    <w:pPr>
      <w:spacing w:line="360" w:lineRule="auto"/>
      <w:ind w:firstLineChars="200" w:firstLine="200"/>
    </w:pPr>
    <w:rPr>
      <w:rFonts w:ascii="宋体" w:hAnsi="宋体" w:cs="宋体"/>
      <w:sz w:val="24"/>
    </w:rPr>
  </w:style>
  <w:style w:type="character" w:customStyle="1" w:styleId="Char51">
    <w:name w:val="正文文本 Char5"/>
    <w:qFormat/>
    <w:rsid w:val="003E08A3"/>
    <w:rPr>
      <w:rFonts w:ascii="宋体" w:eastAsia="宋体"/>
      <w:kern w:val="2"/>
      <w:sz w:val="21"/>
      <w:lang w:val="en-US" w:eastAsia="zh-CN" w:bidi="ar-SA"/>
    </w:rPr>
  </w:style>
  <w:style w:type="character" w:customStyle="1" w:styleId="Char61">
    <w:name w:val="正文文本 Char6"/>
    <w:qFormat/>
    <w:rsid w:val="003E08A3"/>
    <w:rPr>
      <w:rFonts w:ascii="Times New Roman" w:hAnsi="Times New Roman"/>
      <w:kern w:val="2"/>
      <w:sz w:val="21"/>
      <w:szCs w:val="24"/>
    </w:rPr>
  </w:style>
  <w:style w:type="paragraph" w:customStyle="1" w:styleId="affffffffffffb">
    <w:name w:val="小表"/>
    <w:basedOn w:val="a6"/>
    <w:rsid w:val="003E08A3"/>
    <w:pPr>
      <w:widowControl/>
      <w:overflowPunct w:val="0"/>
      <w:autoSpaceDE w:val="0"/>
      <w:autoSpaceDN w:val="0"/>
      <w:adjustRightInd w:val="0"/>
      <w:jc w:val="center"/>
      <w:textAlignment w:val="bottom"/>
    </w:pPr>
  </w:style>
  <w:style w:type="paragraph" w:customStyle="1" w:styleId="xl125">
    <w:name w:val="xl125"/>
    <w:basedOn w:val="a6"/>
    <w:rsid w:val="003E08A3"/>
    <w:pPr>
      <w:widowControl/>
      <w:pBdr>
        <w:top w:val="double" w:sz="6" w:space="0" w:color="auto"/>
        <w:bottom w:val="single" w:sz="8" w:space="0" w:color="auto"/>
        <w:right w:val="single" w:sz="8" w:space="0" w:color="000000"/>
      </w:pBdr>
      <w:spacing w:before="100" w:beforeAutospacing="1" w:after="100" w:afterAutospacing="1"/>
      <w:jc w:val="center"/>
      <w:textAlignment w:val="bottom"/>
    </w:pPr>
    <w:rPr>
      <w:rFonts w:ascii="宋体" w:hAnsi="宋体" w:cs="宋体"/>
      <w:b/>
      <w:bCs/>
    </w:rPr>
  </w:style>
  <w:style w:type="character" w:customStyle="1" w:styleId="tit">
    <w:name w:val="tit"/>
    <w:rsid w:val="003E08A3"/>
  </w:style>
  <w:style w:type="table" w:customStyle="1" w:styleId="pxg1">
    <w:name w:val="网格型（pxg）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112">
    <w:name w:val="标题 711"/>
    <w:basedOn w:val="a6"/>
    <w:next w:val="a6"/>
    <w:rsid w:val="003E08A3"/>
    <w:pPr>
      <w:autoSpaceDE w:val="0"/>
      <w:autoSpaceDN w:val="0"/>
      <w:adjustRightInd w:val="0"/>
      <w:jc w:val="left"/>
    </w:pPr>
    <w:rPr>
      <w:rFonts w:ascii="JKIKGP+CenturyGothic" w:eastAsia="JKIKGP+CenturyGothic"/>
      <w:sz w:val="24"/>
    </w:rPr>
  </w:style>
  <w:style w:type="character" w:customStyle="1" w:styleId="512">
    <w:name w:val="标题51"/>
    <w:rsid w:val="003E08A3"/>
  </w:style>
  <w:style w:type="character" w:customStyle="1" w:styleId="-Char">
    <w:name w:val="报告书-表体（居中） Char"/>
    <w:rsid w:val="003E08A3"/>
    <w:rPr>
      <w:rFonts w:eastAsia="宋体"/>
      <w:noProof/>
      <w:snapToGrid w:val="0"/>
      <w:sz w:val="21"/>
      <w:szCs w:val="28"/>
      <w:lang w:val="en-US" w:eastAsia="zh-CN" w:bidi="ar-SA"/>
    </w:rPr>
  </w:style>
  <w:style w:type="paragraph" w:customStyle="1" w:styleId="-d">
    <w:name w:val="报告书-表后空格"/>
    <w:basedOn w:val="a6"/>
    <w:next w:val="a6"/>
    <w:autoRedefine/>
    <w:rsid w:val="003E08A3"/>
    <w:pPr>
      <w:tabs>
        <w:tab w:val="left" w:pos="2760"/>
      </w:tabs>
      <w:adjustRightInd w:val="0"/>
      <w:snapToGrid w:val="0"/>
      <w:jc w:val="left"/>
    </w:pPr>
    <w:rPr>
      <w:sz w:val="18"/>
      <w:szCs w:val="21"/>
    </w:rPr>
  </w:style>
  <w:style w:type="table" w:customStyle="1" w:styleId="-e">
    <w:name w:val="报告书-表格"/>
    <w:basedOn w:val="a8"/>
    <w:rsid w:val="003E08A3"/>
    <w:pPr>
      <w:adjustRightInd w:val="0"/>
      <w:snapToGrid w:val="0"/>
      <w:jc w:val="center"/>
    </w:pPr>
    <w:rPr>
      <w:rFonts w:ascii="Times New Roman" w:hAnsi="Times New Roman"/>
    </w:r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paragraph" w:customStyle="1" w:styleId="-f">
    <w:name w:val="报告书-表体（居中）六号"/>
    <w:basedOn w:val="a6"/>
    <w:autoRedefine/>
    <w:rsid w:val="003E08A3"/>
    <w:pPr>
      <w:tabs>
        <w:tab w:val="left" w:pos="2760"/>
        <w:tab w:val="right" w:leader="dot" w:pos="8494"/>
      </w:tabs>
      <w:adjustRightInd w:val="0"/>
      <w:snapToGrid w:val="0"/>
      <w:jc w:val="center"/>
      <w:textAlignment w:val="center"/>
    </w:pPr>
    <w:rPr>
      <w:noProof/>
      <w:snapToGrid w:val="0"/>
      <w:sz w:val="15"/>
      <w:szCs w:val="28"/>
    </w:rPr>
  </w:style>
  <w:style w:type="character" w:customStyle="1" w:styleId="-Char0">
    <w:name w:val="报告书-表标题 Char"/>
    <w:rsid w:val="003E08A3"/>
    <w:rPr>
      <w:rFonts w:ascii="宋体" w:eastAsia="宋体" w:hAnsi="宋体" w:cs="宋体"/>
      <w:b/>
      <w:snapToGrid w:val="0"/>
      <w:sz w:val="21"/>
      <w:szCs w:val="21"/>
      <w:lang w:val="en-US" w:eastAsia="zh-CN" w:bidi="ar-SA"/>
    </w:rPr>
  </w:style>
  <w:style w:type="character" w:customStyle="1" w:styleId="5CharChar">
    <w:name w:val="5号表格 Char Char"/>
    <w:link w:val="5f1"/>
    <w:qFormat/>
    <w:rsid w:val="003E08A3"/>
    <w:rPr>
      <w:rFonts w:ascii="宋体" w:hAnsi="宋体"/>
      <w:b/>
      <w:bCs/>
      <w:szCs w:val="21"/>
    </w:rPr>
  </w:style>
  <w:style w:type="paragraph" w:customStyle="1" w:styleId="5f1">
    <w:name w:val="5号表格"/>
    <w:link w:val="5CharChar"/>
    <w:qFormat/>
    <w:rsid w:val="003E08A3"/>
    <w:pPr>
      <w:snapToGrid w:val="0"/>
      <w:jc w:val="center"/>
    </w:pPr>
    <w:rPr>
      <w:rFonts w:ascii="宋体" w:hAnsi="宋体"/>
      <w:b/>
      <w:bCs/>
      <w:szCs w:val="21"/>
    </w:rPr>
  </w:style>
  <w:style w:type="paragraph" w:customStyle="1" w:styleId="Char160">
    <w:name w:val="Char16"/>
    <w:basedOn w:val="a6"/>
    <w:rsid w:val="003E08A3"/>
  </w:style>
  <w:style w:type="paragraph" w:customStyle="1" w:styleId="affffffffffffc">
    <w:name w:val="投标正文"/>
    <w:basedOn w:val="a6"/>
    <w:link w:val="Charfffd"/>
    <w:qFormat/>
    <w:rsid w:val="003E08A3"/>
    <w:pPr>
      <w:adjustRightInd w:val="0"/>
      <w:snapToGrid w:val="0"/>
      <w:spacing w:line="360" w:lineRule="auto"/>
      <w:ind w:firstLineChars="200" w:firstLine="200"/>
    </w:pPr>
    <w:rPr>
      <w:rFonts w:eastAsia="华文中宋"/>
      <w:sz w:val="24"/>
    </w:rPr>
  </w:style>
  <w:style w:type="character" w:customStyle="1" w:styleId="Charfffd">
    <w:name w:val="投标正文 Char"/>
    <w:link w:val="affffffffffffc"/>
    <w:rsid w:val="003E08A3"/>
    <w:rPr>
      <w:rFonts w:ascii="Times New Roman" w:eastAsia="华文中宋" w:hAnsi="Times New Roman"/>
      <w:sz w:val="24"/>
      <w:szCs w:val="24"/>
    </w:rPr>
  </w:style>
  <w:style w:type="paragraph" w:customStyle="1" w:styleId="Char280">
    <w:name w:val="Char28"/>
    <w:basedOn w:val="a6"/>
    <w:rsid w:val="003E08A3"/>
    <w:rPr>
      <w:rFonts w:ascii="Tahoma" w:hAnsi="Tahoma"/>
      <w:sz w:val="24"/>
    </w:rPr>
  </w:style>
  <w:style w:type="paragraph" w:customStyle="1" w:styleId="CharCharCharChar110">
    <w:name w:val="Char Char Char Char11"/>
    <w:basedOn w:val="a6"/>
    <w:rsid w:val="003E08A3"/>
    <w:pPr>
      <w:snapToGrid w:val="0"/>
      <w:spacing w:line="360" w:lineRule="auto"/>
      <w:ind w:firstLineChars="200" w:firstLine="529"/>
    </w:pPr>
    <w:rPr>
      <w:rFonts w:ascii="宋体" w:hAnsi="宋体"/>
      <w:b/>
    </w:rPr>
  </w:style>
  <w:style w:type="character" w:customStyle="1" w:styleId="CharChar294">
    <w:name w:val="Char Char294"/>
    <w:rsid w:val="003E08A3"/>
    <w:rPr>
      <w:rFonts w:ascii="Arial" w:eastAsia="黑体" w:hAnsi="Arial" w:cs="Times New Roman"/>
      <w:b/>
      <w:bCs/>
      <w:kern w:val="0"/>
      <w:sz w:val="24"/>
      <w:szCs w:val="24"/>
    </w:rPr>
  </w:style>
  <w:style w:type="paragraph" w:customStyle="1" w:styleId="CharCharChar1Char12">
    <w:name w:val="Char Char Char1 Char12"/>
    <w:basedOn w:val="a6"/>
    <w:rsid w:val="003E08A3"/>
    <w:pPr>
      <w:adjustRightInd w:val="0"/>
      <w:spacing w:line="360" w:lineRule="auto"/>
      <w:ind w:firstLineChars="200" w:firstLine="200"/>
      <w:textAlignment w:val="baseline"/>
    </w:pPr>
    <w:rPr>
      <w:rFonts w:ascii="宋体" w:hAnsi="宋体" w:cs="宋体"/>
      <w:sz w:val="24"/>
    </w:rPr>
  </w:style>
  <w:style w:type="character" w:customStyle="1" w:styleId="CharChar236">
    <w:name w:val="Char Char236"/>
    <w:rsid w:val="003E08A3"/>
    <w:rPr>
      <w:spacing w:val="6"/>
      <w:kern w:val="2"/>
      <w:sz w:val="24"/>
    </w:rPr>
  </w:style>
  <w:style w:type="paragraph" w:customStyle="1" w:styleId="CharCharCharCharChar200">
    <w:name w:val="Char Char Char Char Char20"/>
    <w:basedOn w:val="a6"/>
    <w:rsid w:val="003E08A3"/>
    <w:pPr>
      <w:adjustRightInd w:val="0"/>
      <w:snapToGrid w:val="0"/>
      <w:spacing w:line="360" w:lineRule="auto"/>
      <w:ind w:firstLineChars="200" w:firstLine="200"/>
      <w:jc w:val="left"/>
    </w:pPr>
    <w:rPr>
      <w:rFonts w:ascii="仿宋_GB2312" w:eastAsia="仿宋_GB2312" w:hAnsi="仿宋_GB2312" w:cs="宋体"/>
      <w:sz w:val="24"/>
    </w:rPr>
  </w:style>
  <w:style w:type="paragraph" w:customStyle="1" w:styleId="CharCharCharCharCharCharCharCharChar1CharCharCharCharCharCharCharCharCharCharCharCharCharCharCharChar12">
    <w:name w:val="Char Char Char Char Char Char Char Char Char1 Char Char Char Char Char Char Char Char Char Char Char Char Char Char Char Char12"/>
    <w:basedOn w:val="a6"/>
    <w:rsid w:val="003E08A3"/>
    <w:pPr>
      <w:spacing w:line="360" w:lineRule="auto"/>
      <w:ind w:firstLineChars="200" w:firstLine="200"/>
    </w:pPr>
    <w:rPr>
      <w:rFonts w:ascii="宋体" w:hAnsi="宋体" w:cs="宋体"/>
      <w:sz w:val="24"/>
    </w:rPr>
  </w:style>
  <w:style w:type="paragraph" w:customStyle="1" w:styleId="CharCharCharCharCharCharCharCharChar22">
    <w:name w:val="Char Char Char Char Char Char Char Char Char22"/>
    <w:basedOn w:val="a6"/>
    <w:rsid w:val="003E08A3"/>
    <w:pPr>
      <w:spacing w:line="360" w:lineRule="auto"/>
      <w:ind w:firstLineChars="200" w:firstLine="200"/>
    </w:pPr>
    <w:rPr>
      <w:rFonts w:ascii="宋体" w:hAnsi="宋体" w:cs="宋体"/>
      <w:sz w:val="24"/>
    </w:rPr>
  </w:style>
  <w:style w:type="paragraph" w:customStyle="1" w:styleId="CharCharCharCharCharChar312">
    <w:name w:val="Char Char Char Char Char Char312"/>
    <w:basedOn w:val="a6"/>
    <w:rsid w:val="003E08A3"/>
    <w:pPr>
      <w:spacing w:line="360" w:lineRule="auto"/>
      <w:ind w:firstLineChars="200" w:firstLine="200"/>
    </w:pPr>
    <w:rPr>
      <w:rFonts w:ascii="宋体" w:hAnsi="宋体" w:cs="宋体"/>
      <w:sz w:val="24"/>
    </w:rPr>
  </w:style>
  <w:style w:type="paragraph" w:customStyle="1" w:styleId="CharCharCharCharCharChar1Char12">
    <w:name w:val="Char Char Char Char Char Char1 Char12"/>
    <w:basedOn w:val="a6"/>
    <w:rsid w:val="003E08A3"/>
    <w:pPr>
      <w:spacing w:line="360" w:lineRule="auto"/>
      <w:ind w:firstLineChars="200" w:firstLine="200"/>
    </w:pPr>
    <w:rPr>
      <w:rFonts w:ascii="宋体" w:hAnsi="宋体" w:cs="宋体"/>
      <w:sz w:val="24"/>
    </w:rPr>
  </w:style>
  <w:style w:type="paragraph" w:customStyle="1" w:styleId="CharCharCharCharCharChar113">
    <w:name w:val="Char Char Char Char Char Char113"/>
    <w:basedOn w:val="a6"/>
    <w:rsid w:val="003E08A3"/>
    <w:pPr>
      <w:spacing w:line="360" w:lineRule="auto"/>
      <w:ind w:firstLineChars="200" w:firstLine="200"/>
    </w:pPr>
    <w:rPr>
      <w:rFonts w:ascii="宋体" w:hAnsi="宋体" w:cs="宋体"/>
      <w:sz w:val="24"/>
    </w:rPr>
  </w:style>
  <w:style w:type="paragraph" w:customStyle="1" w:styleId="CharCharChar2Char12">
    <w:name w:val="Char Char Char2 Char12"/>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12">
    <w:name w:val="Char Char Char Char Char Char Char Char Char Char12"/>
    <w:basedOn w:val="a6"/>
    <w:rsid w:val="003E08A3"/>
    <w:pPr>
      <w:spacing w:line="360" w:lineRule="auto"/>
      <w:ind w:firstLineChars="200" w:firstLine="200"/>
    </w:pPr>
    <w:rPr>
      <w:rFonts w:ascii="宋体" w:hAnsi="宋体" w:cs="宋体"/>
      <w:sz w:val="24"/>
    </w:rPr>
  </w:style>
  <w:style w:type="paragraph" w:customStyle="1" w:styleId="CharCharCharCharCharChar27">
    <w:name w:val="Char Char Char Char Char Char27"/>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12">
    <w:name w:val="Char Char Char Char Char Char Char12"/>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CharCharCharCharChar120">
    <w:name w:val="Char Char Char Char Char Char Char Char Char Char Char Char Char Char Char12"/>
    <w:basedOn w:val="a6"/>
    <w:rsid w:val="003E08A3"/>
    <w:pPr>
      <w:spacing w:line="360" w:lineRule="auto"/>
      <w:ind w:firstLineChars="200" w:firstLine="200"/>
    </w:pPr>
    <w:rPr>
      <w:rFonts w:ascii="宋体" w:hAnsi="宋体" w:cs="宋体"/>
      <w:sz w:val="24"/>
    </w:rPr>
  </w:style>
  <w:style w:type="character" w:customStyle="1" w:styleId="3CharChar1Char12">
    <w:name w:val="标题3 Char Char1 Char12"/>
    <w:rsid w:val="003E08A3"/>
    <w:rPr>
      <w:rFonts w:ascii="黑体" w:eastAsia="黑体" w:hAnsi="宋体"/>
      <w:b/>
      <w:bCs/>
      <w:sz w:val="24"/>
      <w:szCs w:val="32"/>
      <w:lang w:val="en-US" w:eastAsia="zh-CN" w:bidi="ar-SA"/>
    </w:rPr>
  </w:style>
  <w:style w:type="character" w:customStyle="1" w:styleId="41CharChar12">
    <w:name w:val="标题41 Char Char12"/>
    <w:rsid w:val="003E08A3"/>
    <w:rPr>
      <w:rFonts w:ascii="黑体" w:eastAsia="黑体" w:hAnsi="宋体"/>
      <w:b/>
      <w:bCs/>
      <w:sz w:val="24"/>
      <w:szCs w:val="32"/>
      <w:lang w:val="en-US" w:eastAsia="zh-CN" w:bidi="ar-SA"/>
    </w:rPr>
  </w:style>
  <w:style w:type="paragraph" w:customStyle="1" w:styleId="CharCharCharCharCharCharCharCharCharCharCharCharCharCharCharCharCharCharCharCharCharChar12">
    <w:name w:val="Char Char Char Char Char Char Char Char Char Char Char Char Char Char Char Char Char Char Char Char Char Char12"/>
    <w:basedOn w:val="a6"/>
    <w:next w:val="a6"/>
    <w:rsid w:val="003E08A3"/>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12">
    <w:name w:val="Char Char Char1 Char Char Char Char12"/>
    <w:basedOn w:val="a6"/>
    <w:rsid w:val="003E08A3"/>
    <w:rPr>
      <w:rFonts w:ascii="宋体" w:hAnsi="宋体" w:cs="Courier New"/>
      <w:sz w:val="32"/>
      <w:szCs w:val="32"/>
    </w:rPr>
  </w:style>
  <w:style w:type="paragraph" w:customStyle="1" w:styleId="CharCharChar3Char12">
    <w:name w:val="Char Char Char3 Char12"/>
    <w:basedOn w:val="a6"/>
    <w:rsid w:val="003E08A3"/>
    <w:pPr>
      <w:spacing w:line="360" w:lineRule="auto"/>
      <w:ind w:firstLineChars="200" w:firstLine="200"/>
    </w:pPr>
    <w:rPr>
      <w:rFonts w:ascii="宋体" w:hAnsi="宋体" w:cs="宋体"/>
      <w:sz w:val="24"/>
    </w:rPr>
  </w:style>
  <w:style w:type="paragraph" w:customStyle="1" w:styleId="CharCharCharCharCharCharCharCharChar112">
    <w:name w:val="Char Char Char Char Char Char Char Char Char112"/>
    <w:basedOn w:val="a6"/>
    <w:rsid w:val="003E08A3"/>
    <w:pPr>
      <w:spacing w:line="360" w:lineRule="auto"/>
      <w:ind w:firstLineChars="200" w:firstLine="200"/>
    </w:pPr>
    <w:rPr>
      <w:rFonts w:ascii="宋体" w:hAnsi="宋体" w:cs="宋体"/>
      <w:sz w:val="24"/>
    </w:rPr>
  </w:style>
  <w:style w:type="character" w:customStyle="1" w:styleId="CharChar1312">
    <w:name w:val="Char Char1312"/>
    <w:rsid w:val="003E08A3"/>
    <w:rPr>
      <w:rFonts w:ascii="Arial" w:eastAsia="黑体" w:hAnsi="Arial"/>
      <w:b/>
      <w:bCs/>
      <w:sz w:val="24"/>
      <w:szCs w:val="24"/>
      <w:lang w:val="en-US" w:eastAsia="zh-CN" w:bidi="ar-SA"/>
    </w:rPr>
  </w:style>
  <w:style w:type="character" w:customStyle="1" w:styleId="CharChar1212">
    <w:name w:val="Char Char1212"/>
    <w:rsid w:val="003E08A3"/>
    <w:rPr>
      <w:rFonts w:eastAsia="宋体"/>
      <w:sz w:val="21"/>
      <w:lang w:val="en-US" w:eastAsia="zh-CN" w:bidi="ar-SA"/>
    </w:rPr>
  </w:style>
  <w:style w:type="paragraph" w:customStyle="1" w:styleId="CharCharCharCharCharChar1CharCharCharCharCharCharChar12">
    <w:name w:val="Char Char Char Char Char Char1 Char Char Char Char Char Char Char12"/>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1CharCharChar13">
    <w:name w:val="Char1 Char Char Char13"/>
    <w:basedOn w:val="a6"/>
    <w:rsid w:val="003E08A3"/>
    <w:pPr>
      <w:spacing w:line="360" w:lineRule="auto"/>
      <w:ind w:firstLineChars="200" w:firstLine="200"/>
    </w:pPr>
    <w:rPr>
      <w:rFonts w:ascii="宋体" w:hAnsi="宋体" w:cs="宋体"/>
      <w:sz w:val="24"/>
    </w:rPr>
  </w:style>
  <w:style w:type="paragraph" w:customStyle="1" w:styleId="CharCharChar1CharCharCharCharCharCharCharCharCharCharCharChar1CharCharCharChar14">
    <w:name w:val="Char Char Char1 Char Char Char Char Char Char Char Char Char Char Char Char1 Char Char Char Char14"/>
    <w:basedOn w:val="a6"/>
    <w:rsid w:val="003E08A3"/>
    <w:pPr>
      <w:spacing w:line="360" w:lineRule="auto"/>
      <w:ind w:firstLineChars="200" w:firstLine="200"/>
    </w:pPr>
    <w:rPr>
      <w:rFonts w:ascii="宋体" w:hAnsi="宋体" w:cs="宋体"/>
      <w:sz w:val="24"/>
    </w:rPr>
  </w:style>
  <w:style w:type="character" w:customStyle="1" w:styleId="CharChar2110">
    <w:name w:val="Char Char2110"/>
    <w:rsid w:val="003E08A3"/>
    <w:rPr>
      <w:rFonts w:ascii="Arial" w:eastAsia="黑体" w:hAnsi="Arial" w:cs="Times New Roman"/>
      <w:b/>
      <w:bCs/>
      <w:kern w:val="0"/>
      <w:sz w:val="24"/>
      <w:szCs w:val="24"/>
    </w:rPr>
  </w:style>
  <w:style w:type="character" w:customStyle="1" w:styleId="CharChar2010">
    <w:name w:val="Char Char2010"/>
    <w:rsid w:val="003E08A3"/>
    <w:rPr>
      <w:rFonts w:ascii="Times New Roman" w:eastAsia="宋体" w:hAnsi="Times New Roman" w:cs="Times New Roman"/>
      <w:szCs w:val="24"/>
      <w:shd w:val="clear" w:color="auto" w:fill="000080"/>
    </w:rPr>
  </w:style>
  <w:style w:type="character" w:customStyle="1" w:styleId="CharChar1910">
    <w:name w:val="Char Char1910"/>
    <w:rsid w:val="003E08A3"/>
    <w:rPr>
      <w:rFonts w:ascii="Times New Roman" w:eastAsia="宋体" w:hAnsi="Times New Roman" w:cs="Times New Roman"/>
      <w:kern w:val="0"/>
      <w:sz w:val="18"/>
      <w:szCs w:val="20"/>
    </w:rPr>
  </w:style>
  <w:style w:type="character" w:customStyle="1" w:styleId="CharChar1810">
    <w:name w:val="Char Char1810"/>
    <w:rsid w:val="003E08A3"/>
    <w:rPr>
      <w:rFonts w:ascii="Times New Roman" w:eastAsia="宋体" w:hAnsi="Times New Roman" w:cs="Times New Roman"/>
      <w:szCs w:val="20"/>
    </w:rPr>
  </w:style>
  <w:style w:type="paragraph" w:customStyle="1" w:styleId="CharCharChar3CharCharCharCharCharChar12">
    <w:name w:val="Char Char Char3 Char Char Char Char Char Char12"/>
    <w:basedOn w:val="a6"/>
    <w:rsid w:val="003E08A3"/>
    <w:pPr>
      <w:spacing w:line="360" w:lineRule="auto"/>
      <w:ind w:firstLineChars="200" w:firstLine="200"/>
    </w:pPr>
    <w:rPr>
      <w:rFonts w:ascii="宋体" w:hAnsi="宋体" w:cs="宋体"/>
      <w:sz w:val="24"/>
    </w:rPr>
  </w:style>
  <w:style w:type="paragraph" w:customStyle="1" w:styleId="CharCharCharCharCharChar1CharCharCharChar9">
    <w:name w:val="Char Char Char Char Char Char1 Char Char Char Char9"/>
    <w:basedOn w:val="a6"/>
    <w:rsid w:val="003E08A3"/>
    <w:rPr>
      <w:szCs w:val="21"/>
    </w:rPr>
  </w:style>
  <w:style w:type="paragraph" w:customStyle="1" w:styleId="CharCharChar3CharCharCharCharCharCharChar9">
    <w:name w:val="Char Char Char3 Char Char Char Char Char Char Char9"/>
    <w:basedOn w:val="a6"/>
    <w:rsid w:val="003E08A3"/>
    <w:pPr>
      <w:spacing w:line="360" w:lineRule="auto"/>
      <w:ind w:firstLineChars="200" w:firstLine="200"/>
    </w:pPr>
    <w:rPr>
      <w:rFonts w:ascii="宋体" w:hAnsi="宋体" w:cs="宋体"/>
      <w:sz w:val="24"/>
    </w:rPr>
  </w:style>
  <w:style w:type="character" w:customStyle="1" w:styleId="CharCharCharCharChar19">
    <w:name w:val="Char Char Char Char Char19"/>
    <w:rsid w:val="003E08A3"/>
    <w:rPr>
      <w:rFonts w:eastAsia="宋体"/>
      <w:kern w:val="2"/>
      <w:sz w:val="18"/>
      <w:szCs w:val="18"/>
      <w:lang w:val="en-US" w:eastAsia="zh-CN" w:bidi="ar-SA"/>
    </w:rPr>
  </w:style>
  <w:style w:type="paragraph" w:customStyle="1" w:styleId="CharCharChar39">
    <w:name w:val="Char Char Char39"/>
    <w:basedOn w:val="a6"/>
    <w:rsid w:val="003E08A3"/>
    <w:pPr>
      <w:spacing w:line="360" w:lineRule="auto"/>
      <w:ind w:firstLineChars="200" w:firstLine="200"/>
    </w:pPr>
    <w:rPr>
      <w:rFonts w:ascii="宋体" w:hAnsi="宋体" w:cs="宋体"/>
      <w:sz w:val="24"/>
    </w:rPr>
  </w:style>
  <w:style w:type="paragraph" w:customStyle="1" w:styleId="CharCharCharCharCharCharCharCharChar1CharCharCharChar8">
    <w:name w:val="Char Char Char Char Char Char Char Char Char1 Char Char Char Char8"/>
    <w:basedOn w:val="a6"/>
    <w:rsid w:val="003E08A3"/>
    <w:pPr>
      <w:widowControl/>
      <w:spacing w:after="160" w:line="240" w:lineRule="exact"/>
      <w:jc w:val="left"/>
    </w:pPr>
    <w:rPr>
      <w:rFonts w:ascii="Arial" w:eastAsia="Times New Roman" w:hAnsi="Arial" w:cs="Verdana"/>
      <w:b/>
      <w:sz w:val="24"/>
      <w:lang w:eastAsia="en-US"/>
    </w:rPr>
  </w:style>
  <w:style w:type="paragraph" w:customStyle="1" w:styleId="CharCharChar2CharChar7">
    <w:name w:val="Char Char Char2 Char Char7"/>
    <w:basedOn w:val="a6"/>
    <w:rsid w:val="003E08A3"/>
    <w:pPr>
      <w:spacing w:line="360" w:lineRule="auto"/>
      <w:ind w:firstLineChars="200" w:firstLine="200"/>
    </w:pPr>
    <w:rPr>
      <w:rFonts w:ascii="宋体" w:hAnsi="宋体" w:cs="宋体"/>
      <w:sz w:val="24"/>
    </w:rPr>
  </w:style>
  <w:style w:type="paragraph" w:customStyle="1" w:styleId="Char1100">
    <w:name w:val="Char110"/>
    <w:basedOn w:val="a6"/>
    <w:rsid w:val="003E08A3"/>
  </w:style>
  <w:style w:type="character" w:customStyle="1" w:styleId="CharChar149">
    <w:name w:val="Char Char149"/>
    <w:rsid w:val="003E08A3"/>
    <w:rPr>
      <w:kern w:val="2"/>
      <w:sz w:val="21"/>
    </w:rPr>
  </w:style>
  <w:style w:type="character" w:customStyle="1" w:styleId="CharChar169">
    <w:name w:val="Char Char169"/>
    <w:rsid w:val="003E08A3"/>
    <w:rPr>
      <w:kern w:val="2"/>
      <w:sz w:val="21"/>
      <w:szCs w:val="24"/>
      <w:shd w:val="clear" w:color="auto" w:fill="000080"/>
    </w:rPr>
  </w:style>
  <w:style w:type="character" w:customStyle="1" w:styleId="CharChar159">
    <w:name w:val="Char Char159"/>
    <w:rsid w:val="003E08A3"/>
    <w:rPr>
      <w:rFonts w:eastAsia="宋体"/>
      <w:sz w:val="18"/>
      <w:lang w:val="en-US" w:eastAsia="zh-CN" w:bidi="ar-SA"/>
    </w:rPr>
  </w:style>
  <w:style w:type="character" w:customStyle="1" w:styleId="CharChar179">
    <w:name w:val="Char Char179"/>
    <w:rsid w:val="003E08A3"/>
    <w:rPr>
      <w:rFonts w:ascii="Arial" w:eastAsia="黑体" w:hAnsi="Arial"/>
      <w:b/>
      <w:bCs/>
      <w:sz w:val="24"/>
      <w:szCs w:val="24"/>
    </w:rPr>
  </w:style>
  <w:style w:type="paragraph" w:customStyle="1" w:styleId="Char4CharCharChar3CharCharChar9">
    <w:name w:val="Char4 Char Char Char3 Char Char Char9"/>
    <w:basedOn w:val="a6"/>
    <w:rsid w:val="003E08A3"/>
    <w:pPr>
      <w:tabs>
        <w:tab w:val="left" w:pos="360"/>
      </w:tabs>
      <w:ind w:firstLineChars="150" w:firstLine="420"/>
    </w:pPr>
    <w:rPr>
      <w:rFonts w:ascii="Arial" w:hAnsi="Arial" w:cs="Arial"/>
    </w:rPr>
  </w:style>
  <w:style w:type="paragraph" w:customStyle="1" w:styleId="Char1CharCharChar1CharChar9">
    <w:name w:val="Char1 Char Char Char1 Char Char9"/>
    <w:basedOn w:val="a6"/>
    <w:rsid w:val="003E08A3"/>
    <w:pPr>
      <w:tabs>
        <w:tab w:val="left" w:pos="360"/>
      </w:tabs>
      <w:ind w:firstLineChars="150" w:firstLine="420"/>
    </w:pPr>
    <w:rPr>
      <w:rFonts w:ascii="Arial" w:hAnsi="Arial" w:cs="Arial"/>
    </w:rPr>
  </w:style>
  <w:style w:type="paragraph" w:customStyle="1" w:styleId="Char2CharChar1Char9">
    <w:name w:val="Char2 Char Char1 Char9"/>
    <w:basedOn w:val="a6"/>
    <w:rsid w:val="003E08A3"/>
    <w:pPr>
      <w:tabs>
        <w:tab w:val="left" w:pos="360"/>
      </w:tabs>
      <w:ind w:firstLineChars="150" w:firstLine="420"/>
    </w:pPr>
    <w:rPr>
      <w:rFonts w:ascii="Arial" w:hAnsi="Arial" w:cs="Arial"/>
    </w:rPr>
  </w:style>
  <w:style w:type="paragraph" w:customStyle="1" w:styleId="CharCharChar3CharCharCharCharCharCharCharCharCharChar6">
    <w:name w:val="Char Char Char3 Char Char Char Char Char Char Char Char Char Char6"/>
    <w:basedOn w:val="a6"/>
    <w:rsid w:val="003E08A3"/>
  </w:style>
  <w:style w:type="paragraph" w:customStyle="1" w:styleId="Char1CharCharCharCharCharCharCharCharChar6">
    <w:name w:val="Char1 Char Char Char Char Char Char Char Char Char6"/>
    <w:basedOn w:val="a6"/>
    <w:semiHidden/>
    <w:rsid w:val="003E08A3"/>
    <w:pPr>
      <w:ind w:left="-48"/>
    </w:pPr>
  </w:style>
  <w:style w:type="character" w:customStyle="1" w:styleId="CharChar246">
    <w:name w:val="Char Char246"/>
    <w:rsid w:val="003E08A3"/>
    <w:rPr>
      <w:sz w:val="18"/>
      <w:szCs w:val="18"/>
    </w:rPr>
  </w:style>
  <w:style w:type="character" w:customStyle="1" w:styleId="CharChar256">
    <w:name w:val="Char Char256"/>
    <w:rsid w:val="003E08A3"/>
    <w:rPr>
      <w:rFonts w:ascii="Arial" w:eastAsia="黑体" w:hAnsi="Arial" w:cs="Times New Roman"/>
      <w:b/>
      <w:bCs/>
      <w:kern w:val="0"/>
      <w:sz w:val="24"/>
      <w:szCs w:val="24"/>
    </w:rPr>
  </w:style>
  <w:style w:type="character" w:customStyle="1" w:styleId="CharChar226">
    <w:name w:val="Char Char226"/>
    <w:rsid w:val="003E08A3"/>
    <w:rPr>
      <w:rFonts w:ascii="Times New Roman" w:eastAsia="宋体" w:hAnsi="Times New Roman" w:cs="Times New Roman"/>
      <w:szCs w:val="20"/>
    </w:rPr>
  </w:style>
  <w:style w:type="paragraph" w:customStyle="1" w:styleId="Char4CharCharCharCharCharCharCharCharChar16">
    <w:name w:val="Char4 Char Char Char Char Char Char Char Char Char16"/>
    <w:basedOn w:val="a6"/>
    <w:rsid w:val="003E08A3"/>
    <w:pPr>
      <w:tabs>
        <w:tab w:val="num" w:pos="360"/>
      </w:tabs>
      <w:ind w:firstLineChars="150" w:firstLine="420"/>
    </w:pPr>
    <w:rPr>
      <w:rFonts w:ascii="Arial" w:hAnsi="Arial" w:cs="Arial"/>
    </w:rPr>
  </w:style>
  <w:style w:type="character" w:customStyle="1" w:styleId="CharChar266">
    <w:name w:val="Char Char266"/>
    <w:rsid w:val="003E08A3"/>
    <w:rPr>
      <w:rFonts w:ascii="Arial" w:eastAsia="黑体" w:hAnsi="Arial" w:cs="Times New Roman"/>
      <w:b/>
      <w:bCs/>
      <w:kern w:val="0"/>
      <w:sz w:val="24"/>
      <w:szCs w:val="24"/>
    </w:rPr>
  </w:style>
  <w:style w:type="paragraph" w:customStyle="1" w:styleId="Char270">
    <w:name w:val="Char27"/>
    <w:basedOn w:val="a6"/>
    <w:rsid w:val="003E08A3"/>
    <w:pPr>
      <w:spacing w:line="360" w:lineRule="auto"/>
      <w:ind w:firstLineChars="200" w:firstLine="200"/>
    </w:pPr>
    <w:rPr>
      <w:rFonts w:ascii="宋体" w:hAnsi="宋体" w:cs="宋体"/>
      <w:sz w:val="24"/>
    </w:rPr>
  </w:style>
  <w:style w:type="character" w:customStyle="1" w:styleId="910">
    <w:name w:val="标题91"/>
    <w:rsid w:val="003E08A3"/>
  </w:style>
  <w:style w:type="paragraph" w:customStyle="1" w:styleId="351">
    <w:name w:val="正文文本 351"/>
    <w:basedOn w:val="a6"/>
    <w:rsid w:val="003E08A3"/>
    <w:pPr>
      <w:adjustRightInd w:val="0"/>
      <w:spacing w:line="240" w:lineRule="atLeast"/>
      <w:jc w:val="center"/>
      <w:textAlignment w:val="baseline"/>
    </w:pPr>
    <w:rPr>
      <w:rFonts w:ascii="宋体"/>
      <w:sz w:val="18"/>
    </w:rPr>
  </w:style>
  <w:style w:type="paragraph" w:customStyle="1" w:styleId="714">
    <w:name w:val="正文71"/>
    <w:rsid w:val="003E08A3"/>
    <w:pPr>
      <w:widowControl w:val="0"/>
      <w:adjustRightInd w:val="0"/>
      <w:spacing w:line="360" w:lineRule="atLeast"/>
      <w:jc w:val="both"/>
      <w:textAlignment w:val="baseline"/>
    </w:pPr>
    <w:rPr>
      <w:rFonts w:ascii="宋体" w:hAnsi="Times New Roman"/>
      <w:sz w:val="34"/>
    </w:rPr>
  </w:style>
  <w:style w:type="paragraph" w:customStyle="1" w:styleId="7410">
    <w:name w:val="标题 741"/>
    <w:basedOn w:val="a6"/>
    <w:next w:val="a6"/>
    <w:rsid w:val="003E08A3"/>
    <w:pPr>
      <w:autoSpaceDE w:val="0"/>
      <w:autoSpaceDN w:val="0"/>
      <w:adjustRightInd w:val="0"/>
      <w:jc w:val="left"/>
    </w:pPr>
    <w:rPr>
      <w:rFonts w:ascii="JKIKGP+CenturyGothic" w:eastAsia="JKIKGP+CenturyGothic"/>
      <w:sz w:val="24"/>
    </w:rPr>
  </w:style>
  <w:style w:type="paragraph" w:customStyle="1" w:styleId="715">
    <w:name w:val="纯文本71"/>
    <w:basedOn w:val="a6"/>
    <w:rsid w:val="003E08A3"/>
    <w:pPr>
      <w:autoSpaceDE w:val="0"/>
      <w:autoSpaceDN w:val="0"/>
      <w:adjustRightInd w:val="0"/>
      <w:textAlignment w:val="baseline"/>
    </w:pPr>
    <w:rPr>
      <w:rFonts w:ascii="宋体"/>
      <w:sz w:val="19"/>
    </w:rPr>
  </w:style>
  <w:style w:type="paragraph" w:customStyle="1" w:styleId="g">
    <w:name w:val="g 表头"/>
    <w:basedOn w:val="a6"/>
    <w:next w:val="a6"/>
    <w:link w:val="gChar"/>
    <w:qFormat/>
    <w:rsid w:val="003E08A3"/>
    <w:pPr>
      <w:tabs>
        <w:tab w:val="left" w:pos="2760"/>
      </w:tabs>
      <w:adjustRightInd w:val="0"/>
      <w:snapToGrid w:val="0"/>
      <w:jc w:val="center"/>
    </w:pPr>
    <w:rPr>
      <w:b/>
      <w:bCs/>
      <w:snapToGrid w:val="0"/>
      <w:szCs w:val="21"/>
    </w:rPr>
  </w:style>
  <w:style w:type="paragraph" w:customStyle="1" w:styleId="f">
    <w:name w:val="f 表标题"/>
    <w:basedOn w:val="a6"/>
    <w:next w:val="a6"/>
    <w:link w:val="fChar"/>
    <w:qFormat/>
    <w:rsid w:val="003E08A3"/>
    <w:pPr>
      <w:tabs>
        <w:tab w:val="left" w:pos="2760"/>
      </w:tabs>
      <w:adjustRightInd w:val="0"/>
      <w:snapToGrid w:val="0"/>
      <w:jc w:val="center"/>
    </w:pPr>
    <w:rPr>
      <w:b/>
    </w:rPr>
  </w:style>
  <w:style w:type="character" w:customStyle="1" w:styleId="fChar">
    <w:name w:val="f 表标题 Char"/>
    <w:link w:val="f"/>
    <w:rsid w:val="003E08A3"/>
    <w:rPr>
      <w:rFonts w:ascii="Times New Roman" w:hAnsi="Times New Roman"/>
      <w:b/>
      <w:kern w:val="2"/>
      <w:sz w:val="21"/>
      <w:szCs w:val="24"/>
    </w:rPr>
  </w:style>
  <w:style w:type="paragraph" w:customStyle="1" w:styleId="j">
    <w:name w:val="j 表内文左"/>
    <w:basedOn w:val="a6"/>
    <w:link w:val="jChar"/>
    <w:autoRedefine/>
    <w:qFormat/>
    <w:rsid w:val="003E08A3"/>
    <w:pPr>
      <w:tabs>
        <w:tab w:val="left" w:pos="2760"/>
      </w:tabs>
      <w:adjustRightInd w:val="0"/>
      <w:snapToGrid w:val="0"/>
      <w:textAlignment w:val="baseline"/>
    </w:pPr>
    <w:rPr>
      <w:noProof/>
      <w:snapToGrid w:val="0"/>
      <w:szCs w:val="21"/>
    </w:rPr>
  </w:style>
  <w:style w:type="character" w:customStyle="1" w:styleId="jChar">
    <w:name w:val="j 表内文左 Char"/>
    <w:link w:val="j"/>
    <w:rsid w:val="003E08A3"/>
    <w:rPr>
      <w:rFonts w:ascii="Times New Roman" w:hAnsi="Times New Roman"/>
      <w:noProof/>
      <w:snapToGrid w:val="0"/>
      <w:sz w:val="21"/>
      <w:szCs w:val="21"/>
    </w:rPr>
  </w:style>
  <w:style w:type="character" w:customStyle="1" w:styleId="gChar">
    <w:name w:val="g 表头 Char"/>
    <w:link w:val="g"/>
    <w:rsid w:val="003E08A3"/>
    <w:rPr>
      <w:rFonts w:ascii="Times New Roman" w:hAnsi="Times New Roman"/>
      <w:b/>
      <w:bCs/>
      <w:snapToGrid w:val="0"/>
      <w:sz w:val="21"/>
      <w:szCs w:val="21"/>
    </w:rPr>
  </w:style>
  <w:style w:type="paragraph" w:customStyle="1" w:styleId="zb">
    <w:name w:val="zb正文"/>
    <w:basedOn w:val="a6"/>
    <w:link w:val="zbChar"/>
    <w:qFormat/>
    <w:rsid w:val="003E08A3"/>
    <w:pPr>
      <w:widowControl/>
      <w:adjustRightInd w:val="0"/>
      <w:ind w:firstLineChars="200" w:firstLine="480"/>
      <w:jc w:val="left"/>
    </w:pPr>
    <w:rPr>
      <w:rFonts w:ascii="宋体"/>
      <w:sz w:val="24"/>
    </w:rPr>
  </w:style>
  <w:style w:type="character" w:customStyle="1" w:styleId="zbChar">
    <w:name w:val="zb正文 Char"/>
    <w:link w:val="zb"/>
    <w:rsid w:val="003E08A3"/>
    <w:rPr>
      <w:rFonts w:ascii="宋体" w:hAnsi="Times New Roman"/>
      <w:sz w:val="24"/>
    </w:rPr>
  </w:style>
  <w:style w:type="character" w:customStyle="1" w:styleId="Char2f3">
    <w:name w:val="结束语 Char2"/>
    <w:rsid w:val="003E08A3"/>
    <w:rPr>
      <w:rFonts w:ascii="宋体"/>
      <w:spacing w:val="6"/>
      <w:sz w:val="24"/>
    </w:rPr>
  </w:style>
  <w:style w:type="character" w:customStyle="1" w:styleId="HTMLChar20">
    <w:name w:val="HTML 地址 Char2"/>
    <w:rsid w:val="003E08A3"/>
    <w:rPr>
      <w:rFonts w:ascii="宋体"/>
      <w:i/>
      <w:iCs/>
      <w:spacing w:val="6"/>
      <w:sz w:val="24"/>
    </w:rPr>
  </w:style>
  <w:style w:type="character" w:customStyle="1" w:styleId="Char2f4">
    <w:name w:val="称呼 Char2"/>
    <w:rsid w:val="003E08A3"/>
    <w:rPr>
      <w:rFonts w:ascii="宋体"/>
      <w:spacing w:val="6"/>
      <w:sz w:val="24"/>
    </w:rPr>
  </w:style>
  <w:style w:type="character" w:customStyle="1" w:styleId="Char2f5">
    <w:name w:val="电子邮件签名 Char2"/>
    <w:rsid w:val="003E08A3"/>
    <w:rPr>
      <w:rFonts w:ascii="宋体"/>
      <w:spacing w:val="6"/>
      <w:sz w:val="24"/>
    </w:rPr>
  </w:style>
  <w:style w:type="character" w:customStyle="1" w:styleId="Char2f6">
    <w:name w:val="信息标题 Char2"/>
    <w:rsid w:val="003E08A3"/>
    <w:rPr>
      <w:rFonts w:ascii="Arial" w:hAnsi="Arial" w:cs="Arial"/>
      <w:spacing w:val="6"/>
      <w:sz w:val="24"/>
      <w:szCs w:val="24"/>
      <w:shd w:val="pct20" w:color="auto" w:fill="auto"/>
    </w:rPr>
  </w:style>
  <w:style w:type="character" w:customStyle="1" w:styleId="Char2f7">
    <w:name w:val="注释标题 Char2"/>
    <w:rsid w:val="003E08A3"/>
    <w:rPr>
      <w:rFonts w:ascii="宋体"/>
      <w:spacing w:val="6"/>
      <w:sz w:val="24"/>
    </w:rPr>
  </w:style>
  <w:style w:type="character" w:customStyle="1" w:styleId="Char1ff">
    <w:name w:val="无间隔 Char1"/>
    <w:uiPriority w:val="1"/>
    <w:rsid w:val="003E08A3"/>
    <w:rPr>
      <w:kern w:val="2"/>
      <w:sz w:val="21"/>
      <w:szCs w:val="24"/>
      <w:lang w:bidi="ar-SA"/>
    </w:rPr>
  </w:style>
  <w:style w:type="character" w:customStyle="1" w:styleId="Char2f8">
    <w:name w:val="引用 Char2"/>
    <w:uiPriority w:val="29"/>
    <w:rsid w:val="003E08A3"/>
    <w:rPr>
      <w:b/>
      <w:iCs/>
      <w:color w:val="000000"/>
    </w:rPr>
  </w:style>
  <w:style w:type="character" w:customStyle="1" w:styleId="Char2f9">
    <w:name w:val="明显引用 Char2"/>
    <w:uiPriority w:val="30"/>
    <w:rsid w:val="003E08A3"/>
    <w:rPr>
      <w:b/>
      <w:bCs/>
      <w:iCs/>
    </w:rPr>
  </w:style>
  <w:style w:type="character" w:customStyle="1" w:styleId="Char2fa">
    <w:name w:val="尾注文本 Char2"/>
    <w:uiPriority w:val="99"/>
    <w:rsid w:val="003E08A3"/>
    <w:rPr>
      <w:sz w:val="24"/>
    </w:rPr>
  </w:style>
  <w:style w:type="paragraph" w:customStyle="1" w:styleId="CharCharChar3CharCharChar4Char5">
    <w:name w:val="Char Char Char3 Char Char Char4 Char5"/>
    <w:basedOn w:val="a6"/>
    <w:rsid w:val="003E08A3"/>
    <w:pPr>
      <w:widowControl/>
      <w:spacing w:line="360" w:lineRule="auto"/>
      <w:jc w:val="left"/>
    </w:pPr>
    <w:rPr>
      <w:rFonts w:ascii="宋体" w:hAnsi="宋体"/>
      <w:sz w:val="24"/>
    </w:rPr>
  </w:style>
  <w:style w:type="paragraph" w:customStyle="1" w:styleId="CharCharCharCharCharCharCharCharChar1Char5">
    <w:name w:val="Char Char Char Char Char Char Char Char Char1 Char5"/>
    <w:basedOn w:val="a6"/>
    <w:rsid w:val="003E08A3"/>
    <w:pPr>
      <w:widowControl/>
      <w:spacing w:line="360" w:lineRule="auto"/>
      <w:jc w:val="left"/>
    </w:pPr>
    <w:rPr>
      <w:rFonts w:ascii="宋体" w:hAnsi="宋体" w:cs="宋体"/>
      <w:sz w:val="24"/>
    </w:rPr>
  </w:style>
  <w:style w:type="paragraph" w:customStyle="1" w:styleId="CharCharCharCharCharCharCharChar1CharCharCharChar4">
    <w:name w:val="Char Char Char Char Char Char Char Char1 Char Char Char Char4"/>
    <w:basedOn w:val="a6"/>
    <w:rsid w:val="003E08A3"/>
    <w:pPr>
      <w:widowControl/>
      <w:jc w:val="left"/>
    </w:pPr>
  </w:style>
  <w:style w:type="paragraph" w:customStyle="1" w:styleId="CharCharCharCharCharChar26">
    <w:name w:val="Char Char Char Char Char Char26"/>
    <w:basedOn w:val="a6"/>
    <w:uiPriority w:val="99"/>
    <w:rsid w:val="003E08A3"/>
    <w:pPr>
      <w:widowControl/>
      <w:spacing w:line="360" w:lineRule="auto"/>
      <w:jc w:val="left"/>
    </w:pPr>
    <w:rPr>
      <w:rFonts w:ascii="宋体" w:hAnsi="宋体" w:cs="宋体"/>
      <w:sz w:val="24"/>
    </w:rPr>
  </w:style>
  <w:style w:type="paragraph" w:customStyle="1" w:styleId="CharCharCharCharCharChar1CharCharChar4">
    <w:name w:val="Char Char Char Char Char Char1 Char Char Char4"/>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4">
    <w:name w:val="Char Char Char Char Char Char Char Char Char1 Char Char Char Char Char Char Char Char Char Char Char Char Char Char Char Char Char Char Char4"/>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1CharCharCharCharCharCharChar1CharCharCharCharCharCharCharCharCharCharCharChar3">
    <w:name w:val="Char Char Char1 Char Char Char Char Char Char Char1 Char Char Char Char Char Char Char Char Char Char Char Char3"/>
    <w:basedOn w:val="a6"/>
    <w:rsid w:val="003E08A3"/>
    <w:pPr>
      <w:widowControl/>
      <w:jc w:val="left"/>
    </w:pPr>
  </w:style>
  <w:style w:type="paragraph" w:customStyle="1" w:styleId="CharCharCharCharCharCharCharCharCharCharCharChar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 Char Char Char Char Char Char Char Char Char Char Char Char5"/>
    <w:basedOn w:val="a6"/>
    <w:next w:val="a6"/>
    <w:rsid w:val="003E08A3"/>
    <w:pPr>
      <w:widowControl/>
      <w:pBdr>
        <w:right w:val="single" w:sz="12" w:space="4" w:color="auto"/>
      </w:pBdr>
      <w:spacing w:line="360" w:lineRule="auto"/>
      <w:jc w:val="left"/>
    </w:pPr>
    <w:rPr>
      <w:rFonts w:ascii="宋体" w:hAnsi="宋体" w:cs="宋体"/>
      <w:sz w:val="24"/>
    </w:rPr>
  </w:style>
  <w:style w:type="paragraph" w:customStyle="1" w:styleId="2122">
    <w:name w:val="正文文本 212"/>
    <w:basedOn w:val="a6"/>
    <w:rsid w:val="003E08A3"/>
    <w:pPr>
      <w:widowControl/>
      <w:adjustRightInd w:val="0"/>
      <w:spacing w:line="360" w:lineRule="auto"/>
      <w:ind w:firstLine="476"/>
      <w:jc w:val="left"/>
      <w:textAlignment w:val="baseline"/>
    </w:pPr>
    <w:rPr>
      <w:sz w:val="24"/>
    </w:rPr>
  </w:style>
  <w:style w:type="table" w:customStyle="1" w:styleId="341">
    <w:name w:val="彩色型 34"/>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4f1">
    <w:name w:val="表格主题4"/>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彩色型 313"/>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8">
    <w:name w:val="表格主题13"/>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CharChar3">
    <w:name w:val="Char Char1 Char Char3"/>
    <w:rsid w:val="003E08A3"/>
    <w:rPr>
      <w:rFonts w:ascii="Times New Roman" w:eastAsia="宋体" w:hAnsi="Times New Roman" w:cs="Times New Roman"/>
      <w:b/>
      <w:bCs/>
      <w:kern w:val="0"/>
      <w:sz w:val="24"/>
      <w:szCs w:val="24"/>
    </w:rPr>
  </w:style>
  <w:style w:type="paragraph" w:customStyle="1" w:styleId="CharCharCharCharCharChar1CharChar3">
    <w:name w:val="Char Char Char Char Char Char1 Char Char3"/>
    <w:basedOn w:val="a6"/>
    <w:rsid w:val="003E08A3"/>
    <w:pPr>
      <w:widowControl/>
      <w:jc w:val="left"/>
    </w:pPr>
    <w:rPr>
      <w:szCs w:val="21"/>
    </w:rPr>
  </w:style>
  <w:style w:type="paragraph" w:customStyle="1" w:styleId="CharCharCharCharCharChar1CharCharChar1Char3">
    <w:name w:val="Char Char Char Char Char Char1 Char Char Char1 Char3"/>
    <w:basedOn w:val="a6"/>
    <w:rsid w:val="003E08A3"/>
    <w:pPr>
      <w:widowControl/>
      <w:adjustRightInd w:val="0"/>
      <w:snapToGrid w:val="0"/>
      <w:spacing w:line="360" w:lineRule="auto"/>
      <w:jc w:val="left"/>
    </w:pPr>
    <w:rPr>
      <w:rFonts w:ascii="仿宋_GB2312" w:eastAsia="仿宋_GB2312" w:hAnsi="仿宋_GB2312" w:cs="宋体"/>
      <w:sz w:val="24"/>
    </w:rPr>
  </w:style>
  <w:style w:type="paragraph" w:customStyle="1" w:styleId="CharCharCharCharCharChar1CharCharCharCharCharChar3">
    <w:name w:val="Char Char Char Char Char Char1 Char Char Char Char Char Char3"/>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character" w:styleId="affffffffffffd">
    <w:name w:val="Placeholder Text"/>
    <w:uiPriority w:val="99"/>
    <w:semiHidden/>
    <w:rsid w:val="003E08A3"/>
    <w:rPr>
      <w:color w:val="808080"/>
    </w:rPr>
  </w:style>
  <w:style w:type="character" w:customStyle="1" w:styleId="altcChar4">
    <w:name w:val="!正文(alt+c) Char4"/>
    <w:link w:val="altc"/>
    <w:uiPriority w:val="99"/>
    <w:rsid w:val="003E08A3"/>
    <w:rPr>
      <w:rFonts w:ascii="宋体" w:hAnsi="宋体"/>
      <w:sz w:val="24"/>
      <w:szCs w:val="24"/>
    </w:rPr>
  </w:style>
  <w:style w:type="paragraph" w:customStyle="1" w:styleId="225">
    <w:name w:val="正文文本 22"/>
    <w:basedOn w:val="a6"/>
    <w:rsid w:val="003E08A3"/>
    <w:pPr>
      <w:widowControl/>
      <w:adjustRightInd w:val="0"/>
      <w:spacing w:line="360" w:lineRule="auto"/>
      <w:ind w:firstLine="476"/>
      <w:jc w:val="left"/>
      <w:textAlignment w:val="baseline"/>
    </w:pPr>
    <w:rPr>
      <w:sz w:val="24"/>
    </w:rPr>
  </w:style>
  <w:style w:type="paragraph" w:customStyle="1" w:styleId="1fff">
    <w:name w:val="1正文"/>
    <w:basedOn w:val="ab"/>
    <w:link w:val="1Char4"/>
    <w:rsid w:val="003E08A3"/>
    <w:pPr>
      <w:spacing w:line="360" w:lineRule="auto"/>
      <w:ind w:firstLineChars="200" w:firstLine="200"/>
    </w:pPr>
    <w:rPr>
      <w:rFonts w:eastAsia="仿宋"/>
      <w:spacing w:val="0"/>
    </w:rPr>
  </w:style>
  <w:style w:type="character" w:customStyle="1" w:styleId="1Char4">
    <w:name w:val="1正文 Char"/>
    <w:link w:val="1fff"/>
    <w:rsid w:val="003E08A3"/>
    <w:rPr>
      <w:rFonts w:eastAsia="仿宋"/>
      <w:sz w:val="24"/>
    </w:rPr>
  </w:style>
  <w:style w:type="character" w:styleId="HTML5">
    <w:name w:val="HTML Variable"/>
    <w:rsid w:val="003E08A3"/>
    <w:rPr>
      <w:b w:val="0"/>
      <w:i w:val="0"/>
    </w:rPr>
  </w:style>
  <w:style w:type="character" w:styleId="HTML6">
    <w:name w:val="HTML Cite"/>
    <w:rsid w:val="003E08A3"/>
    <w:rPr>
      <w:b w:val="0"/>
      <w:i w:val="0"/>
    </w:rPr>
  </w:style>
  <w:style w:type="character" w:styleId="HTML7">
    <w:name w:val="HTML Definition"/>
    <w:rsid w:val="003E08A3"/>
    <w:rPr>
      <w:b w:val="0"/>
      <w:i w:val="0"/>
    </w:rPr>
  </w:style>
  <w:style w:type="character" w:styleId="HTML8">
    <w:name w:val="HTML Acronym"/>
    <w:rsid w:val="003E08A3"/>
  </w:style>
  <w:style w:type="character" w:customStyle="1" w:styleId="hover37">
    <w:name w:val="hover37"/>
    <w:rsid w:val="003E08A3"/>
    <w:rPr>
      <w:color w:val="4584A0"/>
      <w:u w:val="none"/>
      <w:bdr w:val="single" w:sz="6" w:space="0" w:color="4584A0"/>
    </w:rPr>
  </w:style>
  <w:style w:type="character" w:customStyle="1" w:styleId="first-child">
    <w:name w:val="first-child"/>
    <w:rsid w:val="003E08A3"/>
  </w:style>
  <w:style w:type="character" w:customStyle="1" w:styleId="font41">
    <w:name w:val="font41"/>
    <w:rsid w:val="003E08A3"/>
    <w:rPr>
      <w:rFonts w:ascii="Times New Roman" w:hAnsi="Times New Roman" w:cs="Times New Roman" w:hint="default"/>
      <w:i w:val="0"/>
      <w:color w:val="000000"/>
      <w:sz w:val="24"/>
      <w:szCs w:val="24"/>
      <w:u w:val="none"/>
      <w:vertAlign w:val="superscript"/>
    </w:rPr>
  </w:style>
  <w:style w:type="character" w:customStyle="1" w:styleId="layui-this">
    <w:name w:val="layui-this"/>
    <w:rsid w:val="003E08A3"/>
    <w:rPr>
      <w:bdr w:val="single" w:sz="6" w:space="0" w:color="EEEEEE"/>
      <w:shd w:val="clear" w:color="auto" w:fill="FFFFFF"/>
    </w:rPr>
  </w:style>
  <w:style w:type="character" w:customStyle="1" w:styleId="font31">
    <w:name w:val="font31"/>
    <w:rsid w:val="003E08A3"/>
    <w:rPr>
      <w:rFonts w:ascii="Times New Roman" w:hAnsi="Times New Roman" w:cs="Times New Roman" w:hint="default"/>
      <w:i w:val="0"/>
      <w:color w:val="000000"/>
      <w:sz w:val="20"/>
      <w:szCs w:val="20"/>
      <w:u w:val="none"/>
      <w:vertAlign w:val="superscript"/>
    </w:rPr>
  </w:style>
  <w:style w:type="character" w:customStyle="1" w:styleId="on8">
    <w:name w:val="on8"/>
    <w:rsid w:val="003E08A3"/>
    <w:rPr>
      <w:color w:val="A6877D"/>
    </w:rPr>
  </w:style>
  <w:style w:type="character" w:customStyle="1" w:styleId="font21">
    <w:name w:val="font21"/>
    <w:rsid w:val="003E08A3"/>
    <w:rPr>
      <w:rFonts w:ascii="Arial Narrow" w:eastAsia="Arial Narrow" w:hAnsi="Arial Narrow" w:cs="Arial Narrow" w:hint="default"/>
      <w:i w:val="0"/>
      <w:color w:val="000000"/>
      <w:sz w:val="21"/>
      <w:szCs w:val="21"/>
      <w:u w:val="none"/>
    </w:rPr>
  </w:style>
  <w:style w:type="table" w:customStyle="1" w:styleId="TableNormal2">
    <w:name w:val="Table Normal2"/>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affffffffffffe">
    <w:name w:val="正文样式"/>
    <w:basedOn w:val="1fff"/>
    <w:link w:val="Charfffe"/>
    <w:uiPriority w:val="1"/>
    <w:qFormat/>
    <w:rsid w:val="003E08A3"/>
    <w:pPr>
      <w:widowControl/>
      <w:adjustRightInd w:val="0"/>
      <w:snapToGrid w:val="0"/>
      <w:jc w:val="left"/>
    </w:pPr>
    <w:rPr>
      <w:rFonts w:eastAsia="仿宋_GB2312"/>
      <w:spacing w:val="6"/>
      <w:kern w:val="2"/>
    </w:rPr>
  </w:style>
  <w:style w:type="character" w:customStyle="1" w:styleId="Charfffe">
    <w:name w:val="正文样式 Char"/>
    <w:link w:val="affffffffffffe"/>
    <w:uiPriority w:val="1"/>
    <w:rsid w:val="003E08A3"/>
    <w:rPr>
      <w:rFonts w:eastAsia="仿宋_GB2312"/>
      <w:spacing w:val="6"/>
      <w:kern w:val="2"/>
      <w:sz w:val="24"/>
    </w:rPr>
  </w:style>
  <w:style w:type="paragraph" w:customStyle="1" w:styleId="afffffffffffff">
    <w:name w:val="方案正文"/>
    <w:basedOn w:val="1fff"/>
    <w:link w:val="Charffff"/>
    <w:autoRedefine/>
    <w:uiPriority w:val="1"/>
    <w:qFormat/>
    <w:rsid w:val="003E08A3"/>
    <w:pPr>
      <w:widowControl/>
      <w:adjustRightInd w:val="0"/>
      <w:snapToGrid w:val="0"/>
      <w:ind w:firstLine="480"/>
      <w:jc w:val="left"/>
    </w:pPr>
    <w:rPr>
      <w:rFonts w:ascii="Times New Roman" w:hAnsi="Times New Roman"/>
      <w:szCs w:val="24"/>
    </w:rPr>
  </w:style>
  <w:style w:type="character" w:customStyle="1" w:styleId="Charffff">
    <w:name w:val="方案正文 Char"/>
    <w:link w:val="afffffffffffff"/>
    <w:uiPriority w:val="1"/>
    <w:rsid w:val="003E08A3"/>
    <w:rPr>
      <w:rFonts w:ascii="Times New Roman" w:eastAsia="仿宋" w:hAnsi="Times New Roman"/>
      <w:sz w:val="24"/>
      <w:szCs w:val="24"/>
    </w:rPr>
  </w:style>
  <w:style w:type="paragraph" w:customStyle="1" w:styleId="1cj">
    <w:name w:val="1正文cj"/>
    <w:basedOn w:val="a6"/>
    <w:link w:val="1cjChar"/>
    <w:qFormat/>
    <w:rsid w:val="003E08A3"/>
    <w:pPr>
      <w:widowControl/>
      <w:spacing w:line="360" w:lineRule="auto"/>
      <w:ind w:firstLineChars="200" w:firstLine="200"/>
      <w:jc w:val="left"/>
    </w:pPr>
    <w:rPr>
      <w:sz w:val="24"/>
    </w:rPr>
  </w:style>
  <w:style w:type="character" w:customStyle="1" w:styleId="1cjChar">
    <w:name w:val="1正文cj Char"/>
    <w:link w:val="1cj"/>
    <w:rsid w:val="003E08A3"/>
    <w:rPr>
      <w:rFonts w:ascii="Times New Roman" w:hAnsi="Times New Roman"/>
      <w:kern w:val="2"/>
      <w:sz w:val="24"/>
      <w:szCs w:val="24"/>
    </w:rPr>
  </w:style>
  <w:style w:type="paragraph" w:customStyle="1" w:styleId="afffffffffffff0">
    <w:name w:val="交通量正文"/>
    <w:basedOn w:val="a6"/>
    <w:link w:val="Charffff0"/>
    <w:uiPriority w:val="99"/>
    <w:qFormat/>
    <w:rsid w:val="003E08A3"/>
    <w:pPr>
      <w:adjustRightInd w:val="0"/>
      <w:spacing w:line="480" w:lineRule="atLeast"/>
      <w:ind w:firstLineChars="200" w:firstLine="480"/>
      <w:textAlignment w:val="baseline"/>
    </w:pPr>
    <w:rPr>
      <w:rFonts w:ascii="宋体" w:hAnsi="宋体"/>
      <w:sz w:val="24"/>
    </w:rPr>
  </w:style>
  <w:style w:type="character" w:customStyle="1" w:styleId="Charffff0">
    <w:name w:val="交通量正文 Char"/>
    <w:link w:val="afffffffffffff0"/>
    <w:uiPriority w:val="99"/>
    <w:qFormat/>
    <w:rsid w:val="003E08A3"/>
    <w:rPr>
      <w:rFonts w:ascii="宋体" w:hAnsi="宋体"/>
      <w:sz w:val="24"/>
    </w:rPr>
  </w:style>
  <w:style w:type="paragraph" w:customStyle="1" w:styleId="0850">
    <w:name w:val="样式 首行缩进:  0.85 厘米"/>
    <w:basedOn w:val="a6"/>
    <w:autoRedefine/>
    <w:rsid w:val="003E08A3"/>
    <w:pPr>
      <w:widowControl/>
      <w:tabs>
        <w:tab w:val="left" w:pos="5280"/>
      </w:tabs>
      <w:spacing w:line="480" w:lineRule="atLeast"/>
      <w:ind w:firstLine="482"/>
      <w:jc w:val="left"/>
    </w:pPr>
    <w:rPr>
      <w:sz w:val="24"/>
    </w:rPr>
  </w:style>
  <w:style w:type="paragraph" w:customStyle="1" w:styleId="afffffffffffff1">
    <w:name w:val="交通量表头"/>
    <w:basedOn w:val="a6"/>
    <w:link w:val="Char1ff0"/>
    <w:uiPriority w:val="99"/>
    <w:qFormat/>
    <w:rsid w:val="003E08A3"/>
    <w:pPr>
      <w:spacing w:beforeLines="50" w:afterLines="50" w:line="440" w:lineRule="atLeast"/>
      <w:jc w:val="center"/>
    </w:pPr>
    <w:rPr>
      <w:rFonts w:ascii="宋体" w:hAnsi="宋体"/>
      <w:sz w:val="24"/>
      <w:szCs w:val="21"/>
    </w:rPr>
  </w:style>
  <w:style w:type="character" w:customStyle="1" w:styleId="Char1ff0">
    <w:name w:val="交通量表头 Char1"/>
    <w:link w:val="afffffffffffff1"/>
    <w:uiPriority w:val="99"/>
    <w:qFormat/>
    <w:rsid w:val="003E08A3"/>
    <w:rPr>
      <w:rFonts w:ascii="宋体" w:hAnsi="宋体"/>
      <w:kern w:val="2"/>
      <w:sz w:val="24"/>
      <w:szCs w:val="21"/>
    </w:rPr>
  </w:style>
  <w:style w:type="paragraph" w:customStyle="1" w:styleId="m">
    <w:name w:val="正文m"/>
    <w:basedOn w:val="a6"/>
    <w:rsid w:val="003E08A3"/>
    <w:pPr>
      <w:tabs>
        <w:tab w:val="left" w:pos="560"/>
        <w:tab w:val="left" w:pos="1106"/>
      </w:tabs>
      <w:adjustRightInd w:val="0"/>
      <w:snapToGrid w:val="0"/>
      <w:spacing w:beforeLines="50" w:line="500" w:lineRule="exact"/>
      <w:ind w:leftChars="43" w:left="112" w:firstLineChars="200" w:firstLine="480"/>
    </w:pPr>
    <w:rPr>
      <w:rFonts w:ascii="宋体" w:hAnsi="宋体"/>
      <w:sz w:val="24"/>
      <w:szCs w:val="22"/>
    </w:rPr>
  </w:style>
  <w:style w:type="paragraph" w:customStyle="1" w:styleId="a2">
    <w:name w:val="标题一"/>
    <w:basedOn w:val="a6"/>
    <w:uiPriority w:val="99"/>
    <w:rsid w:val="003E08A3"/>
    <w:pPr>
      <w:numPr>
        <w:numId w:val="28"/>
      </w:numPr>
      <w:adjustRightInd w:val="0"/>
      <w:snapToGrid w:val="0"/>
      <w:spacing w:line="360" w:lineRule="auto"/>
      <w:jc w:val="center"/>
      <w:outlineLvl w:val="0"/>
    </w:pPr>
    <w:rPr>
      <w:rFonts w:hAnsi="宋体"/>
      <w:b/>
      <w:sz w:val="28"/>
      <w:szCs w:val="28"/>
    </w:rPr>
  </w:style>
  <w:style w:type="paragraph" w:customStyle="1" w:styleId="a3">
    <w:name w:val="标题二"/>
    <w:basedOn w:val="a6"/>
    <w:uiPriority w:val="99"/>
    <w:qFormat/>
    <w:rsid w:val="003E08A3"/>
    <w:pPr>
      <w:numPr>
        <w:ilvl w:val="1"/>
        <w:numId w:val="28"/>
      </w:numPr>
      <w:adjustRightInd w:val="0"/>
      <w:snapToGrid w:val="0"/>
      <w:spacing w:line="360" w:lineRule="auto"/>
      <w:outlineLvl w:val="1"/>
    </w:pPr>
    <w:rPr>
      <w:rFonts w:hAnsi="宋体"/>
      <w:b/>
      <w:sz w:val="28"/>
      <w:szCs w:val="28"/>
    </w:rPr>
  </w:style>
  <w:style w:type="paragraph" w:customStyle="1" w:styleId="a4">
    <w:name w:val="标题三"/>
    <w:basedOn w:val="a6"/>
    <w:uiPriority w:val="99"/>
    <w:qFormat/>
    <w:rsid w:val="003E08A3"/>
    <w:pPr>
      <w:numPr>
        <w:ilvl w:val="2"/>
        <w:numId w:val="28"/>
      </w:numPr>
      <w:adjustRightInd w:val="0"/>
      <w:snapToGrid w:val="0"/>
      <w:spacing w:line="360" w:lineRule="auto"/>
      <w:outlineLvl w:val="2"/>
    </w:pPr>
    <w:rPr>
      <w:rFonts w:hAnsi="宋体"/>
      <w:b/>
      <w:sz w:val="24"/>
    </w:rPr>
  </w:style>
  <w:style w:type="paragraph" w:customStyle="1" w:styleId="a5">
    <w:name w:val="标题四"/>
    <w:basedOn w:val="a6"/>
    <w:link w:val="Charffff1"/>
    <w:uiPriority w:val="99"/>
    <w:qFormat/>
    <w:rsid w:val="003E08A3"/>
    <w:pPr>
      <w:numPr>
        <w:ilvl w:val="3"/>
        <w:numId w:val="28"/>
      </w:numPr>
      <w:adjustRightInd w:val="0"/>
      <w:snapToGrid w:val="0"/>
      <w:spacing w:line="360" w:lineRule="auto"/>
      <w:jc w:val="left"/>
      <w:outlineLvl w:val="3"/>
    </w:pPr>
    <w:rPr>
      <w:rFonts w:ascii="宋体" w:hAnsi="宋体"/>
      <w:b/>
      <w:sz w:val="24"/>
    </w:rPr>
  </w:style>
  <w:style w:type="character" w:customStyle="1" w:styleId="Charffff1">
    <w:name w:val="标题四 Char"/>
    <w:link w:val="a5"/>
    <w:uiPriority w:val="99"/>
    <w:qFormat/>
    <w:locked/>
    <w:rsid w:val="003E08A3"/>
    <w:rPr>
      <w:rFonts w:ascii="宋体" w:hAnsi="宋体"/>
      <w:b/>
      <w:kern w:val="2"/>
      <w:sz w:val="24"/>
      <w:szCs w:val="24"/>
    </w:rPr>
  </w:style>
  <w:style w:type="paragraph" w:customStyle="1" w:styleId="a">
    <w:name w:val="注："/>
    <w:next w:val="a6"/>
    <w:rsid w:val="003E08A3"/>
    <w:pPr>
      <w:widowControl w:val="0"/>
      <w:numPr>
        <w:numId w:val="30"/>
      </w:numPr>
      <w:autoSpaceDE w:val="0"/>
      <w:autoSpaceDN w:val="0"/>
      <w:ind w:left="726" w:hanging="363"/>
      <w:jc w:val="both"/>
    </w:pPr>
    <w:rPr>
      <w:rFonts w:ascii="宋体" w:hAnsi="Times New Roman"/>
      <w:sz w:val="18"/>
      <w:szCs w:val="18"/>
    </w:rPr>
  </w:style>
  <w:style w:type="paragraph" w:customStyle="1" w:styleId="a0">
    <w:name w:val="注×："/>
    <w:rsid w:val="003E08A3"/>
    <w:pPr>
      <w:widowControl w:val="0"/>
      <w:numPr>
        <w:numId w:val="29"/>
      </w:numPr>
      <w:autoSpaceDE w:val="0"/>
      <w:autoSpaceDN w:val="0"/>
      <w:jc w:val="both"/>
    </w:pPr>
    <w:rPr>
      <w:rFonts w:ascii="宋体" w:hAnsi="Times New Roman"/>
      <w:sz w:val="18"/>
      <w:szCs w:val="18"/>
    </w:rPr>
  </w:style>
  <w:style w:type="character" w:customStyle="1" w:styleId="Charfffa">
    <w:name w:val="文章 Char"/>
    <w:link w:val="afffffffffffa"/>
    <w:qFormat/>
    <w:rsid w:val="003E08A3"/>
    <w:rPr>
      <w:rFonts w:ascii="Garamond" w:hAnsi="Garamond"/>
      <w:spacing w:val="2"/>
      <w:kern w:val="2"/>
      <w:sz w:val="24"/>
    </w:rPr>
  </w:style>
  <w:style w:type="paragraph" w:customStyle="1" w:styleId="afffffffffffff2">
    <w:name w:val="样式 宋体 黑色"/>
    <w:basedOn w:val="a6"/>
    <w:qFormat/>
    <w:rsid w:val="003E08A3"/>
    <w:pPr>
      <w:spacing w:line="360" w:lineRule="auto"/>
      <w:ind w:firstLineChars="200" w:firstLine="200"/>
    </w:pPr>
    <w:rPr>
      <w:rFonts w:ascii="宋体" w:hAnsi="宋体" w:cs="宋体"/>
      <w:color w:val="000000"/>
      <w:sz w:val="24"/>
    </w:rPr>
  </w:style>
  <w:style w:type="character" w:customStyle="1" w:styleId="Charffff2">
    <w:name w:val="表格头 Char"/>
    <w:link w:val="afffffffffffff3"/>
    <w:qFormat/>
    <w:rsid w:val="003E08A3"/>
    <w:rPr>
      <w:b/>
      <w:sz w:val="24"/>
    </w:rPr>
  </w:style>
  <w:style w:type="paragraph" w:customStyle="1" w:styleId="afffffffffffff3">
    <w:name w:val="表格头"/>
    <w:next w:val="a6"/>
    <w:link w:val="Charffff2"/>
    <w:qFormat/>
    <w:rsid w:val="003E08A3"/>
    <w:pPr>
      <w:widowControl w:val="0"/>
      <w:snapToGrid w:val="0"/>
      <w:spacing w:line="240" w:lineRule="atLeast"/>
      <w:jc w:val="center"/>
    </w:pPr>
    <w:rPr>
      <w:b/>
      <w:sz w:val="24"/>
    </w:rPr>
  </w:style>
  <w:style w:type="paragraph" w:customStyle="1" w:styleId="lsp">
    <w:name w:val="正文 lsp"/>
    <w:basedOn w:val="a6"/>
    <w:link w:val="lspChar"/>
    <w:qFormat/>
    <w:rsid w:val="003E08A3"/>
    <w:pPr>
      <w:spacing w:line="360" w:lineRule="auto"/>
      <w:ind w:firstLineChars="200" w:firstLine="480"/>
    </w:pPr>
    <w:rPr>
      <w:rFonts w:ascii="宋体"/>
      <w:sz w:val="24"/>
    </w:rPr>
  </w:style>
  <w:style w:type="character" w:customStyle="1" w:styleId="lspChar">
    <w:name w:val="正文 lsp Char"/>
    <w:link w:val="lsp"/>
    <w:qFormat/>
    <w:rsid w:val="003E08A3"/>
    <w:rPr>
      <w:rFonts w:ascii="宋体" w:hAnsi="Times New Roman"/>
      <w:kern w:val="2"/>
      <w:sz w:val="24"/>
      <w:szCs w:val="24"/>
    </w:rPr>
  </w:style>
  <w:style w:type="paragraph" w:customStyle="1" w:styleId="afffffffffffff4">
    <w:name w:val="标准样式"/>
    <w:link w:val="Charffff3"/>
    <w:qFormat/>
    <w:rsid w:val="003E08A3"/>
    <w:pPr>
      <w:widowControl w:val="0"/>
      <w:spacing w:line="660" w:lineRule="exact"/>
      <w:ind w:firstLineChars="200" w:firstLine="200"/>
      <w:jc w:val="both"/>
    </w:pPr>
    <w:rPr>
      <w:rFonts w:ascii="Times New Roman" w:hAnsi="Times New Roman"/>
      <w:sz w:val="28"/>
    </w:rPr>
  </w:style>
  <w:style w:type="character" w:customStyle="1" w:styleId="Charffff3">
    <w:name w:val="标准样式 Char"/>
    <w:link w:val="afffffffffffff4"/>
    <w:qFormat/>
    <w:rsid w:val="003E08A3"/>
    <w:rPr>
      <w:rFonts w:ascii="Times New Roman" w:hAnsi="Times New Roman"/>
      <w:sz w:val="28"/>
    </w:rPr>
  </w:style>
  <w:style w:type="paragraph" w:customStyle="1" w:styleId="xl118">
    <w:name w:val="xl118"/>
    <w:basedOn w:val="a6"/>
    <w:rsid w:val="003E08A3"/>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宋体" w:hAnsi="宋体" w:cs="宋体"/>
      <w:sz w:val="18"/>
      <w:szCs w:val="18"/>
    </w:rPr>
  </w:style>
  <w:style w:type="paragraph" w:customStyle="1" w:styleId="xl119">
    <w:name w:val="xl119"/>
    <w:basedOn w:val="a6"/>
    <w:rsid w:val="003E08A3"/>
    <w:pPr>
      <w:widowControl/>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xl120">
    <w:name w:val="xl120"/>
    <w:basedOn w:val="a6"/>
    <w:rsid w:val="003E08A3"/>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仿宋" w:eastAsia="仿宋" w:hAnsi="仿宋" w:cs="宋体"/>
      <w:b/>
      <w:bCs/>
    </w:rPr>
  </w:style>
  <w:style w:type="paragraph" w:customStyle="1" w:styleId="xl121">
    <w:name w:val="xl121"/>
    <w:basedOn w:val="a6"/>
    <w:rsid w:val="003E08A3"/>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22">
    <w:name w:val="xl122"/>
    <w:basedOn w:val="a6"/>
    <w:rsid w:val="003E08A3"/>
    <w:pPr>
      <w:widowControl/>
      <w:pBdr>
        <w:left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23">
    <w:name w:val="xl123"/>
    <w:basedOn w:val="a6"/>
    <w:rsid w:val="003E08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24">
    <w:name w:val="xl124"/>
    <w:basedOn w:val="a6"/>
    <w:rsid w:val="003E08A3"/>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26">
    <w:name w:val="xl126"/>
    <w:basedOn w:val="a6"/>
    <w:rsid w:val="003E08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27">
    <w:name w:val="xl127"/>
    <w:basedOn w:val="a6"/>
    <w:rsid w:val="003E08A3"/>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28">
    <w:name w:val="xl128"/>
    <w:basedOn w:val="a6"/>
    <w:rsid w:val="003E08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29">
    <w:name w:val="xl129"/>
    <w:basedOn w:val="a6"/>
    <w:rsid w:val="003E08A3"/>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ascii="仿宋" w:eastAsia="仿宋" w:hAnsi="仿宋" w:cs="宋体"/>
    </w:rPr>
  </w:style>
  <w:style w:type="paragraph" w:customStyle="1" w:styleId="xl130">
    <w:name w:val="xl130"/>
    <w:basedOn w:val="a6"/>
    <w:rsid w:val="003E08A3"/>
    <w:pPr>
      <w:widowControl/>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b/>
      <w:bCs/>
    </w:rPr>
  </w:style>
  <w:style w:type="paragraph" w:customStyle="1" w:styleId="xl131">
    <w:name w:val="xl131"/>
    <w:basedOn w:val="a6"/>
    <w:rsid w:val="003E08A3"/>
    <w:pPr>
      <w:widowControl/>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rPr>
  </w:style>
  <w:style w:type="paragraph" w:customStyle="1" w:styleId="xl132">
    <w:name w:val="xl132"/>
    <w:basedOn w:val="a6"/>
    <w:rsid w:val="003E08A3"/>
    <w:pPr>
      <w:widowControl/>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left"/>
      <w:textAlignment w:val="center"/>
    </w:pPr>
    <w:rPr>
      <w:rFonts w:ascii="仿宋" w:eastAsia="仿宋" w:hAnsi="仿宋" w:cs="宋体"/>
    </w:rPr>
  </w:style>
  <w:style w:type="paragraph" w:customStyle="1" w:styleId="xl133">
    <w:name w:val="xl133"/>
    <w:basedOn w:val="a6"/>
    <w:rsid w:val="003E08A3"/>
    <w:pPr>
      <w:widowControl/>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left"/>
      <w:textAlignment w:val="center"/>
    </w:pPr>
    <w:rPr>
      <w:rFonts w:ascii="仿宋" w:eastAsia="仿宋" w:hAnsi="仿宋" w:cs="宋体"/>
    </w:rPr>
  </w:style>
  <w:style w:type="paragraph" w:customStyle="1" w:styleId="xl134">
    <w:name w:val="xl134"/>
    <w:basedOn w:val="a6"/>
    <w:rsid w:val="003E08A3"/>
    <w:pPr>
      <w:widowControl/>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rPr>
  </w:style>
  <w:style w:type="paragraph" w:customStyle="1" w:styleId="xl135">
    <w:name w:val="xl135"/>
    <w:basedOn w:val="a6"/>
    <w:rsid w:val="003E08A3"/>
    <w:pPr>
      <w:widowControl/>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rPr>
  </w:style>
  <w:style w:type="paragraph" w:customStyle="1" w:styleId="xl136">
    <w:name w:val="xl136"/>
    <w:basedOn w:val="a6"/>
    <w:rsid w:val="003E08A3"/>
    <w:pPr>
      <w:widowControl/>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b/>
      <w:bCs/>
    </w:rPr>
  </w:style>
  <w:style w:type="paragraph" w:customStyle="1" w:styleId="xl137">
    <w:name w:val="xl137"/>
    <w:basedOn w:val="a6"/>
    <w:rsid w:val="003E08A3"/>
    <w:pPr>
      <w:widowControl/>
      <w:pBdr>
        <w:top w:val="single" w:sz="4" w:space="0" w:color="auto"/>
        <w:left w:val="single" w:sz="8"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仿宋" w:eastAsia="仿宋" w:hAnsi="仿宋" w:cs="宋体"/>
      <w:b/>
      <w:bCs/>
    </w:rPr>
  </w:style>
  <w:style w:type="paragraph" w:customStyle="1" w:styleId="xl138">
    <w:name w:val="xl138"/>
    <w:basedOn w:val="a6"/>
    <w:rsid w:val="003E08A3"/>
    <w:pPr>
      <w:widowControl/>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仿宋" w:eastAsia="仿宋" w:hAnsi="仿宋" w:cs="宋体"/>
    </w:rPr>
  </w:style>
  <w:style w:type="paragraph" w:customStyle="1" w:styleId="xl139">
    <w:name w:val="xl139"/>
    <w:basedOn w:val="a6"/>
    <w:rsid w:val="003E08A3"/>
    <w:pPr>
      <w:widowControl/>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left"/>
      <w:textAlignment w:val="center"/>
    </w:pPr>
    <w:rPr>
      <w:rFonts w:ascii="仿宋" w:eastAsia="仿宋" w:hAnsi="仿宋" w:cs="宋体"/>
    </w:rPr>
  </w:style>
  <w:style w:type="paragraph" w:customStyle="1" w:styleId="xl140">
    <w:name w:val="xl140"/>
    <w:basedOn w:val="a6"/>
    <w:rsid w:val="003E08A3"/>
    <w:pPr>
      <w:widowControl/>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left"/>
      <w:textAlignment w:val="center"/>
    </w:pPr>
    <w:rPr>
      <w:rFonts w:ascii="仿宋" w:eastAsia="仿宋" w:hAnsi="仿宋" w:cs="宋体"/>
    </w:rPr>
  </w:style>
  <w:style w:type="paragraph" w:customStyle="1" w:styleId="xl141">
    <w:name w:val="xl141"/>
    <w:basedOn w:val="a6"/>
    <w:rsid w:val="003E08A3"/>
    <w:pPr>
      <w:widowControl/>
      <w:pBdr>
        <w:top w:val="single" w:sz="4" w:space="0" w:color="auto"/>
        <w:left w:val="single" w:sz="8"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仿宋" w:eastAsia="仿宋" w:hAnsi="仿宋" w:cs="宋体"/>
    </w:rPr>
  </w:style>
  <w:style w:type="paragraph" w:customStyle="1" w:styleId="xl142">
    <w:name w:val="xl142"/>
    <w:basedOn w:val="a6"/>
    <w:rsid w:val="003E08A3"/>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43">
    <w:name w:val="xl143"/>
    <w:basedOn w:val="a6"/>
    <w:rsid w:val="003E08A3"/>
    <w:pPr>
      <w:widowControl/>
      <w:pBdr>
        <w:left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44">
    <w:name w:val="xl144"/>
    <w:basedOn w:val="a6"/>
    <w:rsid w:val="003E08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rPr>
  </w:style>
  <w:style w:type="paragraph" w:customStyle="1" w:styleId="xl145">
    <w:name w:val="xl145"/>
    <w:basedOn w:val="a6"/>
    <w:rsid w:val="003E08A3"/>
    <w:pPr>
      <w:widowControl/>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rPr>
  </w:style>
  <w:style w:type="paragraph" w:customStyle="1" w:styleId="xl146">
    <w:name w:val="xl146"/>
    <w:basedOn w:val="a6"/>
    <w:rsid w:val="003E08A3"/>
    <w:pPr>
      <w:widowControl/>
      <w:pBdr>
        <w:left w:val="single" w:sz="4" w:space="0" w:color="auto"/>
        <w:right w:val="single" w:sz="4" w:space="0" w:color="auto"/>
      </w:pBdr>
      <w:shd w:val="clear" w:color="000000" w:fill="EEECE1"/>
      <w:spacing w:before="100" w:beforeAutospacing="1" w:after="100" w:afterAutospacing="1"/>
      <w:jc w:val="center"/>
      <w:textAlignment w:val="center"/>
    </w:pPr>
    <w:rPr>
      <w:rFonts w:ascii="仿宋" w:eastAsia="仿宋" w:hAnsi="仿宋" w:cs="宋体"/>
    </w:rPr>
  </w:style>
  <w:style w:type="paragraph" w:customStyle="1" w:styleId="xl147">
    <w:name w:val="xl147"/>
    <w:basedOn w:val="a6"/>
    <w:rsid w:val="003E08A3"/>
    <w:pPr>
      <w:widowControl/>
      <w:pBdr>
        <w:left w:val="single" w:sz="4" w:space="0" w:color="auto"/>
        <w:right w:val="single" w:sz="4" w:space="0" w:color="auto"/>
      </w:pBdr>
      <w:shd w:val="clear" w:color="000000" w:fill="B7DEE8"/>
      <w:spacing w:before="100" w:beforeAutospacing="1" w:after="100" w:afterAutospacing="1"/>
      <w:jc w:val="center"/>
      <w:textAlignment w:val="center"/>
    </w:pPr>
    <w:rPr>
      <w:rFonts w:ascii="仿宋" w:eastAsia="仿宋" w:hAnsi="仿宋" w:cs="宋体"/>
    </w:rPr>
  </w:style>
  <w:style w:type="paragraph" w:customStyle="1" w:styleId="xl148">
    <w:name w:val="xl148"/>
    <w:basedOn w:val="a6"/>
    <w:rsid w:val="003E08A3"/>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49">
    <w:name w:val="xl149"/>
    <w:basedOn w:val="a6"/>
    <w:rsid w:val="003E08A3"/>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50">
    <w:name w:val="xl150"/>
    <w:basedOn w:val="a6"/>
    <w:rsid w:val="003E08A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51">
    <w:name w:val="xl151"/>
    <w:basedOn w:val="a6"/>
    <w:rsid w:val="003E08A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52">
    <w:name w:val="xl152"/>
    <w:basedOn w:val="a6"/>
    <w:rsid w:val="003E08A3"/>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53">
    <w:name w:val="xl153"/>
    <w:basedOn w:val="a6"/>
    <w:rsid w:val="003E08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仿宋" w:eastAsia="仿宋" w:hAnsi="仿宋" w:cs="宋体"/>
      <w:b/>
      <w:bCs/>
    </w:rPr>
  </w:style>
  <w:style w:type="paragraph" w:customStyle="1" w:styleId="xl154">
    <w:name w:val="xl154"/>
    <w:basedOn w:val="a6"/>
    <w:rsid w:val="003E08A3"/>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仿宋" w:eastAsia="仿宋" w:hAnsi="仿宋" w:cs="宋体"/>
      <w:b/>
      <w:bCs/>
    </w:rPr>
  </w:style>
  <w:style w:type="paragraph" w:customStyle="1" w:styleId="xl155">
    <w:name w:val="xl155"/>
    <w:basedOn w:val="a6"/>
    <w:rsid w:val="003E08A3"/>
    <w:pPr>
      <w:widowControl/>
      <w:pBdr>
        <w:top w:val="single" w:sz="4" w:space="0" w:color="auto"/>
        <w:left w:val="single" w:sz="4" w:space="0" w:color="auto"/>
        <w:right w:val="single" w:sz="4" w:space="0" w:color="auto"/>
      </w:pBdr>
      <w:shd w:val="clear" w:color="000000" w:fill="8DB4E2"/>
      <w:spacing w:before="100" w:beforeAutospacing="1" w:after="100" w:afterAutospacing="1"/>
      <w:jc w:val="center"/>
      <w:textAlignment w:val="center"/>
    </w:pPr>
    <w:rPr>
      <w:rFonts w:ascii="仿宋" w:eastAsia="仿宋" w:hAnsi="仿宋" w:cs="宋体"/>
    </w:rPr>
  </w:style>
  <w:style w:type="paragraph" w:customStyle="1" w:styleId="xl156">
    <w:name w:val="xl156"/>
    <w:basedOn w:val="a6"/>
    <w:rsid w:val="003E08A3"/>
    <w:pPr>
      <w:widowControl/>
      <w:pBdr>
        <w:left w:val="single" w:sz="4" w:space="0" w:color="auto"/>
        <w:right w:val="single" w:sz="4" w:space="0" w:color="auto"/>
      </w:pBdr>
      <w:shd w:val="clear" w:color="000000" w:fill="8DB4E2"/>
      <w:spacing w:before="100" w:beforeAutospacing="1" w:after="100" w:afterAutospacing="1"/>
      <w:jc w:val="center"/>
      <w:textAlignment w:val="center"/>
    </w:pPr>
    <w:rPr>
      <w:rFonts w:ascii="仿宋" w:eastAsia="仿宋" w:hAnsi="仿宋" w:cs="宋体"/>
    </w:rPr>
  </w:style>
  <w:style w:type="paragraph" w:customStyle="1" w:styleId="xl157">
    <w:name w:val="xl157"/>
    <w:basedOn w:val="a6"/>
    <w:rsid w:val="003E08A3"/>
    <w:pPr>
      <w:widowControl/>
      <w:pBdr>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仿宋" w:eastAsia="仿宋" w:hAnsi="仿宋" w:cs="宋体"/>
    </w:rPr>
  </w:style>
  <w:style w:type="paragraph" w:customStyle="1" w:styleId="xl158">
    <w:name w:val="xl158"/>
    <w:basedOn w:val="a6"/>
    <w:rsid w:val="003E08A3"/>
    <w:pPr>
      <w:widowControl/>
      <w:pBdr>
        <w:top w:val="single" w:sz="4" w:space="0" w:color="auto"/>
        <w:left w:val="single" w:sz="4" w:space="0" w:color="auto"/>
        <w:right w:val="single" w:sz="4" w:space="0" w:color="auto"/>
      </w:pBdr>
      <w:shd w:val="clear" w:color="000000" w:fill="C5D9F1"/>
      <w:spacing w:before="100" w:beforeAutospacing="1" w:after="100" w:afterAutospacing="1"/>
      <w:jc w:val="center"/>
      <w:textAlignment w:val="center"/>
    </w:pPr>
    <w:rPr>
      <w:rFonts w:ascii="仿宋" w:eastAsia="仿宋" w:hAnsi="仿宋" w:cs="宋体"/>
    </w:rPr>
  </w:style>
  <w:style w:type="paragraph" w:customStyle="1" w:styleId="xl159">
    <w:name w:val="xl159"/>
    <w:basedOn w:val="a6"/>
    <w:rsid w:val="003E08A3"/>
    <w:pPr>
      <w:widowControl/>
      <w:pBdr>
        <w:left w:val="single" w:sz="4" w:space="0" w:color="auto"/>
        <w:right w:val="single" w:sz="4" w:space="0" w:color="auto"/>
      </w:pBdr>
      <w:shd w:val="clear" w:color="000000" w:fill="C5D9F1"/>
      <w:spacing w:before="100" w:beforeAutospacing="1" w:after="100" w:afterAutospacing="1"/>
      <w:jc w:val="center"/>
      <w:textAlignment w:val="center"/>
    </w:pPr>
    <w:rPr>
      <w:rFonts w:ascii="仿宋" w:eastAsia="仿宋" w:hAnsi="仿宋" w:cs="宋体"/>
    </w:rPr>
  </w:style>
  <w:style w:type="paragraph" w:customStyle="1" w:styleId="xl160">
    <w:name w:val="xl160"/>
    <w:basedOn w:val="a6"/>
    <w:rsid w:val="003E08A3"/>
    <w:pPr>
      <w:widowControl/>
      <w:pBdr>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仿宋" w:eastAsia="仿宋" w:hAnsi="仿宋" w:cs="宋体"/>
    </w:rPr>
  </w:style>
  <w:style w:type="paragraph" w:customStyle="1" w:styleId="xl161">
    <w:name w:val="xl161"/>
    <w:basedOn w:val="a6"/>
    <w:rsid w:val="003E08A3"/>
    <w:pPr>
      <w:widowControl/>
      <w:pBdr>
        <w:top w:val="single" w:sz="4" w:space="0" w:color="auto"/>
        <w:left w:val="single" w:sz="4" w:space="0" w:color="auto"/>
        <w:right w:val="single" w:sz="4" w:space="0" w:color="auto"/>
      </w:pBdr>
      <w:shd w:val="clear" w:color="000000" w:fill="FABF8F"/>
      <w:spacing w:before="100" w:beforeAutospacing="1" w:after="100" w:afterAutospacing="1"/>
      <w:jc w:val="center"/>
      <w:textAlignment w:val="center"/>
    </w:pPr>
    <w:rPr>
      <w:rFonts w:ascii="仿宋" w:eastAsia="仿宋" w:hAnsi="仿宋" w:cs="宋体"/>
    </w:rPr>
  </w:style>
  <w:style w:type="paragraph" w:customStyle="1" w:styleId="xl162">
    <w:name w:val="xl162"/>
    <w:basedOn w:val="a6"/>
    <w:rsid w:val="003E08A3"/>
    <w:pPr>
      <w:widowControl/>
      <w:pBdr>
        <w:left w:val="single" w:sz="4" w:space="0" w:color="auto"/>
        <w:right w:val="single" w:sz="4" w:space="0" w:color="auto"/>
      </w:pBdr>
      <w:shd w:val="clear" w:color="000000" w:fill="FABF8F"/>
      <w:spacing w:before="100" w:beforeAutospacing="1" w:after="100" w:afterAutospacing="1"/>
      <w:jc w:val="center"/>
      <w:textAlignment w:val="center"/>
    </w:pPr>
    <w:rPr>
      <w:rFonts w:ascii="仿宋" w:eastAsia="仿宋" w:hAnsi="仿宋" w:cs="宋体"/>
    </w:rPr>
  </w:style>
  <w:style w:type="paragraph" w:customStyle="1" w:styleId="xl163">
    <w:name w:val="xl163"/>
    <w:basedOn w:val="a6"/>
    <w:rsid w:val="003E08A3"/>
    <w:pPr>
      <w:widowControl/>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仿宋" w:eastAsia="仿宋" w:hAnsi="仿宋" w:cs="宋体"/>
    </w:rPr>
  </w:style>
  <w:style w:type="paragraph" w:customStyle="1" w:styleId="xl164">
    <w:name w:val="xl164"/>
    <w:basedOn w:val="a6"/>
    <w:rsid w:val="003E08A3"/>
    <w:pPr>
      <w:widowControl/>
      <w:pBdr>
        <w:top w:val="single" w:sz="4" w:space="0" w:color="auto"/>
        <w:left w:val="single" w:sz="4" w:space="0" w:color="auto"/>
        <w:right w:val="single" w:sz="4" w:space="0" w:color="auto"/>
      </w:pBdr>
      <w:shd w:val="clear" w:color="000000" w:fill="DA9694"/>
      <w:spacing w:before="100" w:beforeAutospacing="1" w:after="100" w:afterAutospacing="1"/>
      <w:jc w:val="center"/>
      <w:textAlignment w:val="center"/>
    </w:pPr>
    <w:rPr>
      <w:rFonts w:ascii="仿宋" w:eastAsia="仿宋" w:hAnsi="仿宋" w:cs="宋体"/>
    </w:rPr>
  </w:style>
  <w:style w:type="paragraph" w:customStyle="1" w:styleId="xl165">
    <w:name w:val="xl165"/>
    <w:basedOn w:val="a6"/>
    <w:rsid w:val="003E08A3"/>
    <w:pPr>
      <w:widowControl/>
      <w:pBdr>
        <w:left w:val="single" w:sz="4" w:space="0" w:color="auto"/>
        <w:right w:val="single" w:sz="4" w:space="0" w:color="auto"/>
      </w:pBdr>
      <w:shd w:val="clear" w:color="000000" w:fill="DA9694"/>
      <w:spacing w:before="100" w:beforeAutospacing="1" w:after="100" w:afterAutospacing="1"/>
      <w:jc w:val="center"/>
      <w:textAlignment w:val="center"/>
    </w:pPr>
    <w:rPr>
      <w:rFonts w:ascii="仿宋" w:eastAsia="仿宋" w:hAnsi="仿宋" w:cs="宋体"/>
    </w:rPr>
  </w:style>
  <w:style w:type="paragraph" w:customStyle="1" w:styleId="xl166">
    <w:name w:val="xl166"/>
    <w:basedOn w:val="a6"/>
    <w:rsid w:val="003E08A3"/>
    <w:pPr>
      <w:widowControl/>
      <w:pBdr>
        <w:left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rFonts w:ascii="仿宋" w:eastAsia="仿宋" w:hAnsi="仿宋" w:cs="宋体"/>
    </w:rPr>
  </w:style>
  <w:style w:type="paragraph" w:customStyle="1" w:styleId="xl167">
    <w:name w:val="xl167"/>
    <w:basedOn w:val="a6"/>
    <w:rsid w:val="003E08A3"/>
    <w:pPr>
      <w:widowControl/>
      <w:pBdr>
        <w:top w:val="single" w:sz="4" w:space="0" w:color="auto"/>
        <w:left w:val="single" w:sz="4" w:space="0" w:color="auto"/>
        <w:right w:val="single" w:sz="8" w:space="0" w:color="auto"/>
      </w:pBdr>
      <w:shd w:val="clear" w:color="000000" w:fill="95B3D7"/>
      <w:spacing w:before="100" w:beforeAutospacing="1" w:after="100" w:afterAutospacing="1"/>
      <w:jc w:val="center"/>
      <w:textAlignment w:val="center"/>
    </w:pPr>
    <w:rPr>
      <w:rFonts w:ascii="宋体" w:hAnsi="宋体" w:cs="宋体"/>
      <w:sz w:val="18"/>
      <w:szCs w:val="18"/>
    </w:rPr>
  </w:style>
  <w:style w:type="paragraph" w:customStyle="1" w:styleId="xl168">
    <w:name w:val="xl168"/>
    <w:basedOn w:val="a6"/>
    <w:rsid w:val="003E08A3"/>
    <w:pPr>
      <w:widowControl/>
      <w:pBdr>
        <w:left w:val="single" w:sz="4" w:space="0" w:color="auto"/>
        <w:right w:val="single" w:sz="8" w:space="0" w:color="auto"/>
      </w:pBdr>
      <w:shd w:val="clear" w:color="000000" w:fill="95B3D7"/>
      <w:spacing w:before="100" w:beforeAutospacing="1" w:after="100" w:afterAutospacing="1"/>
      <w:jc w:val="center"/>
      <w:textAlignment w:val="center"/>
    </w:pPr>
    <w:rPr>
      <w:rFonts w:ascii="宋体" w:hAnsi="宋体" w:cs="宋体"/>
      <w:sz w:val="18"/>
      <w:szCs w:val="18"/>
    </w:rPr>
  </w:style>
  <w:style w:type="paragraph" w:customStyle="1" w:styleId="xl169">
    <w:name w:val="xl169"/>
    <w:basedOn w:val="a6"/>
    <w:rsid w:val="003E08A3"/>
    <w:pPr>
      <w:widowControl/>
      <w:pBdr>
        <w:left w:val="single" w:sz="4" w:space="0" w:color="auto"/>
        <w:bottom w:val="single" w:sz="4" w:space="0" w:color="auto"/>
        <w:right w:val="single" w:sz="8" w:space="0" w:color="auto"/>
      </w:pBdr>
      <w:shd w:val="clear" w:color="000000" w:fill="95B3D7"/>
      <w:spacing w:before="100" w:beforeAutospacing="1" w:after="100" w:afterAutospacing="1"/>
      <w:jc w:val="center"/>
      <w:textAlignment w:val="center"/>
    </w:pPr>
    <w:rPr>
      <w:rFonts w:ascii="宋体" w:hAnsi="宋体" w:cs="宋体"/>
      <w:sz w:val="18"/>
      <w:szCs w:val="18"/>
    </w:rPr>
  </w:style>
  <w:style w:type="table" w:customStyle="1" w:styleId="412">
    <w:name w:val="典雅型4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0">
    <w:name w:val="无列表321"/>
    <w:next w:val="a9"/>
    <w:uiPriority w:val="99"/>
    <w:semiHidden/>
    <w:unhideWhenUsed/>
    <w:rsid w:val="003E08A3"/>
  </w:style>
  <w:style w:type="numbering" w:customStyle="1" w:styleId="4210">
    <w:name w:val="无列表421"/>
    <w:next w:val="a9"/>
    <w:uiPriority w:val="99"/>
    <w:semiHidden/>
    <w:unhideWhenUsed/>
    <w:rsid w:val="003E08A3"/>
  </w:style>
  <w:style w:type="numbering" w:customStyle="1" w:styleId="716">
    <w:name w:val="无列表71"/>
    <w:next w:val="a9"/>
    <w:uiPriority w:val="99"/>
    <w:semiHidden/>
    <w:unhideWhenUsed/>
    <w:rsid w:val="003E08A3"/>
  </w:style>
  <w:style w:type="numbering" w:customStyle="1" w:styleId="814">
    <w:name w:val="无列表81"/>
    <w:next w:val="a9"/>
    <w:uiPriority w:val="99"/>
    <w:semiHidden/>
    <w:unhideWhenUsed/>
    <w:rsid w:val="003E08A3"/>
  </w:style>
  <w:style w:type="paragraph" w:customStyle="1" w:styleId="201">
    <w:name w:val="20"/>
    <w:basedOn w:val="a6"/>
    <w:next w:val="affffffd"/>
    <w:qFormat/>
    <w:rsid w:val="003E08A3"/>
    <w:pPr>
      <w:ind w:firstLineChars="200" w:firstLine="420"/>
    </w:pPr>
    <w:rPr>
      <w:rFonts w:ascii="仿宋_GB2312" w:eastAsia="仿宋_GB2312"/>
      <w:color w:val="FF0000"/>
    </w:rPr>
  </w:style>
  <w:style w:type="character" w:customStyle="1" w:styleId="CharChar291">
    <w:name w:val="Char Char291"/>
    <w:rsid w:val="003E08A3"/>
    <w:rPr>
      <w:rFonts w:ascii="Arial" w:eastAsia="黑体" w:hAnsi="Arial" w:cs="Times New Roman"/>
      <w:b/>
      <w:bCs/>
      <w:kern w:val="0"/>
      <w:sz w:val="24"/>
      <w:szCs w:val="24"/>
    </w:rPr>
  </w:style>
  <w:style w:type="paragraph" w:customStyle="1" w:styleId="CharCharChar1CharCharCharCharCharCharCharCharCharCharCharChar1CharCharCharChar11">
    <w:name w:val="Char Char Char1 Char Char Char Char Char Char Char Char Char Char Char Char1 Char Char Char Char11"/>
    <w:basedOn w:val="a6"/>
    <w:rsid w:val="003E08A3"/>
    <w:pPr>
      <w:spacing w:line="360" w:lineRule="auto"/>
      <w:ind w:firstLineChars="200" w:firstLine="200"/>
    </w:pPr>
    <w:rPr>
      <w:rFonts w:ascii="宋体" w:hAnsi="宋体" w:cs="宋体"/>
      <w:sz w:val="24"/>
    </w:rPr>
  </w:style>
  <w:style w:type="character" w:customStyle="1" w:styleId="815">
    <w:name w:val="标题81"/>
    <w:rsid w:val="003E08A3"/>
  </w:style>
  <w:style w:type="paragraph" w:customStyle="1" w:styleId="3410">
    <w:name w:val="正文文本 341"/>
    <w:basedOn w:val="a6"/>
    <w:rsid w:val="003E08A3"/>
    <w:pPr>
      <w:adjustRightInd w:val="0"/>
      <w:spacing w:line="240" w:lineRule="atLeast"/>
      <w:jc w:val="center"/>
      <w:textAlignment w:val="baseline"/>
    </w:pPr>
    <w:rPr>
      <w:rFonts w:ascii="宋体"/>
      <w:sz w:val="18"/>
    </w:rPr>
  </w:style>
  <w:style w:type="paragraph" w:customStyle="1" w:styleId="612">
    <w:name w:val="正文61"/>
    <w:rsid w:val="003E08A3"/>
    <w:pPr>
      <w:widowControl w:val="0"/>
      <w:adjustRightInd w:val="0"/>
      <w:spacing w:line="360" w:lineRule="atLeast"/>
      <w:jc w:val="both"/>
      <w:textAlignment w:val="baseline"/>
    </w:pPr>
    <w:rPr>
      <w:rFonts w:ascii="宋体" w:hAnsi="Times New Roman"/>
      <w:sz w:val="34"/>
    </w:rPr>
  </w:style>
  <w:style w:type="paragraph" w:customStyle="1" w:styleId="7310">
    <w:name w:val="标题 731"/>
    <w:basedOn w:val="a6"/>
    <w:next w:val="a6"/>
    <w:rsid w:val="003E08A3"/>
    <w:pPr>
      <w:autoSpaceDE w:val="0"/>
      <w:autoSpaceDN w:val="0"/>
      <w:adjustRightInd w:val="0"/>
      <w:jc w:val="left"/>
    </w:pPr>
    <w:rPr>
      <w:rFonts w:ascii="JKIKGP+CenturyGothic" w:eastAsia="JKIKGP+CenturyGothic"/>
      <w:sz w:val="24"/>
    </w:rPr>
  </w:style>
  <w:style w:type="paragraph" w:customStyle="1" w:styleId="613">
    <w:name w:val="纯文本61"/>
    <w:basedOn w:val="a6"/>
    <w:rsid w:val="003E08A3"/>
    <w:pPr>
      <w:autoSpaceDE w:val="0"/>
      <w:autoSpaceDN w:val="0"/>
      <w:adjustRightInd w:val="0"/>
      <w:textAlignment w:val="baseline"/>
    </w:pPr>
    <w:rPr>
      <w:rFonts w:ascii="宋体"/>
      <w:sz w:val="19"/>
    </w:rPr>
  </w:style>
  <w:style w:type="paragraph" w:customStyle="1" w:styleId="-f0">
    <w:name w:val="报告书-动植物学名"/>
    <w:basedOn w:val="a6"/>
    <w:next w:val="a6"/>
    <w:link w:val="-Char1"/>
    <w:autoRedefine/>
    <w:rsid w:val="003E08A3"/>
    <w:pPr>
      <w:tabs>
        <w:tab w:val="left" w:pos="2760"/>
      </w:tabs>
      <w:adjustRightInd w:val="0"/>
      <w:snapToGrid w:val="0"/>
      <w:spacing w:line="300" w:lineRule="auto"/>
      <w:jc w:val="left"/>
    </w:pPr>
    <w:rPr>
      <w:i/>
      <w:sz w:val="24"/>
      <w:szCs w:val="21"/>
    </w:rPr>
  </w:style>
  <w:style w:type="character" w:customStyle="1" w:styleId="-Char1">
    <w:name w:val="报告书-动植物学名 Char"/>
    <w:link w:val="-f0"/>
    <w:rsid w:val="003E08A3"/>
    <w:rPr>
      <w:rFonts w:ascii="Times New Roman" w:hAnsi="Times New Roman"/>
      <w:i/>
      <w:kern w:val="2"/>
      <w:sz w:val="24"/>
      <w:szCs w:val="21"/>
    </w:rPr>
  </w:style>
  <w:style w:type="paragraph" w:customStyle="1" w:styleId="190">
    <w:name w:val="19"/>
    <w:basedOn w:val="a6"/>
    <w:next w:val="affffffd"/>
    <w:uiPriority w:val="34"/>
    <w:qFormat/>
    <w:rsid w:val="003E08A3"/>
    <w:pPr>
      <w:ind w:firstLineChars="200" w:firstLine="420"/>
    </w:pPr>
    <w:rPr>
      <w:szCs w:val="22"/>
    </w:rPr>
  </w:style>
  <w:style w:type="paragraph" w:customStyle="1" w:styleId="Char200">
    <w:name w:val="Char20"/>
    <w:basedOn w:val="a6"/>
    <w:rsid w:val="003E08A3"/>
    <w:rPr>
      <w:rFonts w:ascii="Tahoma" w:hAnsi="Tahoma"/>
      <w:sz w:val="24"/>
    </w:rPr>
  </w:style>
  <w:style w:type="paragraph" w:customStyle="1" w:styleId="CharCharCharChar100">
    <w:name w:val="Char Char Char Char10"/>
    <w:basedOn w:val="a6"/>
    <w:rsid w:val="003E08A3"/>
    <w:pPr>
      <w:snapToGrid w:val="0"/>
      <w:spacing w:line="360" w:lineRule="auto"/>
      <w:ind w:firstLineChars="200" w:firstLine="529"/>
    </w:pPr>
    <w:rPr>
      <w:rFonts w:ascii="宋体" w:hAnsi="宋体"/>
      <w:b/>
    </w:rPr>
  </w:style>
  <w:style w:type="character" w:customStyle="1" w:styleId="CharChar293">
    <w:name w:val="Char Char293"/>
    <w:rsid w:val="003E08A3"/>
    <w:rPr>
      <w:rFonts w:ascii="Arial" w:eastAsia="黑体" w:hAnsi="Arial" w:cs="Times New Roman"/>
      <w:b/>
      <w:bCs/>
      <w:kern w:val="0"/>
      <w:sz w:val="24"/>
      <w:szCs w:val="24"/>
    </w:rPr>
  </w:style>
  <w:style w:type="character" w:customStyle="1" w:styleId="101">
    <w:name w:val="标题10"/>
    <w:rsid w:val="003E08A3"/>
  </w:style>
  <w:style w:type="paragraph" w:customStyle="1" w:styleId="CharCharChar1Char11">
    <w:name w:val="Char Char Char1 Char11"/>
    <w:basedOn w:val="a6"/>
    <w:rsid w:val="003E08A3"/>
    <w:pPr>
      <w:adjustRightInd w:val="0"/>
      <w:spacing w:line="360" w:lineRule="auto"/>
      <w:ind w:firstLineChars="200" w:firstLine="200"/>
      <w:textAlignment w:val="baseline"/>
    </w:pPr>
    <w:rPr>
      <w:rFonts w:ascii="宋体" w:hAnsi="宋体" w:cs="宋体"/>
      <w:sz w:val="24"/>
    </w:rPr>
  </w:style>
  <w:style w:type="character" w:customStyle="1" w:styleId="CharChar235">
    <w:name w:val="Char Char235"/>
    <w:rsid w:val="003E08A3"/>
    <w:rPr>
      <w:spacing w:val="6"/>
      <w:kern w:val="2"/>
      <w:sz w:val="24"/>
    </w:rPr>
  </w:style>
  <w:style w:type="paragraph" w:customStyle="1" w:styleId="CharCharCharCharChar100">
    <w:name w:val="Char Char Char Char Char10"/>
    <w:basedOn w:val="a6"/>
    <w:rsid w:val="003E08A3"/>
    <w:pPr>
      <w:adjustRightInd w:val="0"/>
      <w:snapToGrid w:val="0"/>
      <w:spacing w:line="360" w:lineRule="auto"/>
      <w:ind w:firstLineChars="200" w:firstLine="200"/>
      <w:jc w:val="left"/>
    </w:pPr>
    <w:rPr>
      <w:rFonts w:ascii="仿宋_GB2312" w:eastAsia="仿宋_GB2312" w:hAnsi="仿宋_GB2312" w:cs="宋体"/>
      <w:sz w:val="24"/>
    </w:rPr>
  </w:style>
  <w:style w:type="paragraph" w:customStyle="1" w:styleId="CharCharCharCharCharCharCharCharChar1CharCharCharCharCharCharCharCharCharCharCharCharCharCharCharChar11">
    <w:name w:val="Char Char Char Char Char Char Char Char Char1 Char Char Char Char Char Char Char Char Char Char Char Char Char Char Char Char11"/>
    <w:basedOn w:val="a6"/>
    <w:rsid w:val="003E08A3"/>
    <w:pPr>
      <w:spacing w:line="360" w:lineRule="auto"/>
      <w:ind w:firstLineChars="200" w:firstLine="200"/>
    </w:pPr>
    <w:rPr>
      <w:rFonts w:ascii="宋体" w:hAnsi="宋体" w:cs="宋体"/>
      <w:sz w:val="24"/>
    </w:rPr>
  </w:style>
  <w:style w:type="paragraph" w:customStyle="1" w:styleId="CharCharCharCharCharCharCharCharChar21">
    <w:name w:val="Char Char Char Char Char Char Char Char Char21"/>
    <w:basedOn w:val="a6"/>
    <w:rsid w:val="003E08A3"/>
    <w:pPr>
      <w:spacing w:line="360" w:lineRule="auto"/>
      <w:ind w:firstLineChars="200" w:firstLine="200"/>
    </w:pPr>
    <w:rPr>
      <w:rFonts w:ascii="宋体" w:hAnsi="宋体" w:cs="宋体"/>
      <w:sz w:val="24"/>
    </w:rPr>
  </w:style>
  <w:style w:type="paragraph" w:customStyle="1" w:styleId="CharCharCharCharCharChar311">
    <w:name w:val="Char Char Char Char Char Char311"/>
    <w:basedOn w:val="a6"/>
    <w:rsid w:val="003E08A3"/>
    <w:pPr>
      <w:spacing w:line="360" w:lineRule="auto"/>
      <w:ind w:firstLineChars="200" w:firstLine="200"/>
    </w:pPr>
    <w:rPr>
      <w:rFonts w:ascii="宋体" w:hAnsi="宋体" w:cs="宋体"/>
      <w:sz w:val="24"/>
    </w:rPr>
  </w:style>
  <w:style w:type="paragraph" w:customStyle="1" w:styleId="CharCharCharCharCharChar1Char11">
    <w:name w:val="Char Char Char Char Char Char1 Char11"/>
    <w:basedOn w:val="a6"/>
    <w:rsid w:val="003E08A3"/>
    <w:pPr>
      <w:spacing w:line="360" w:lineRule="auto"/>
      <w:ind w:firstLineChars="200" w:firstLine="200"/>
    </w:pPr>
    <w:rPr>
      <w:rFonts w:ascii="宋体" w:hAnsi="宋体" w:cs="宋体"/>
      <w:sz w:val="24"/>
    </w:rPr>
  </w:style>
  <w:style w:type="paragraph" w:customStyle="1" w:styleId="CharCharCharCharCharChar112">
    <w:name w:val="Char Char Char Char Char Char112"/>
    <w:basedOn w:val="a6"/>
    <w:rsid w:val="003E08A3"/>
    <w:pPr>
      <w:spacing w:line="360" w:lineRule="auto"/>
      <w:ind w:firstLineChars="200" w:firstLine="200"/>
    </w:pPr>
    <w:rPr>
      <w:rFonts w:ascii="宋体" w:hAnsi="宋体" w:cs="宋体"/>
      <w:sz w:val="24"/>
    </w:rPr>
  </w:style>
  <w:style w:type="paragraph" w:customStyle="1" w:styleId="CharCharChar2Char11">
    <w:name w:val="Char Char Char2 Char11"/>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11">
    <w:name w:val="Char Char Char Char Char Char Char Char Char Char11"/>
    <w:basedOn w:val="a6"/>
    <w:rsid w:val="003E08A3"/>
    <w:pPr>
      <w:spacing w:line="360" w:lineRule="auto"/>
      <w:ind w:firstLineChars="200" w:firstLine="200"/>
    </w:pPr>
    <w:rPr>
      <w:rFonts w:ascii="宋体" w:hAnsi="宋体" w:cs="宋体"/>
      <w:sz w:val="24"/>
    </w:rPr>
  </w:style>
  <w:style w:type="paragraph" w:customStyle="1" w:styleId="361">
    <w:name w:val="正文文本 36"/>
    <w:basedOn w:val="a6"/>
    <w:rsid w:val="003E08A3"/>
    <w:pPr>
      <w:adjustRightInd w:val="0"/>
      <w:spacing w:line="240" w:lineRule="atLeast"/>
      <w:jc w:val="center"/>
      <w:textAlignment w:val="baseline"/>
    </w:pPr>
    <w:rPr>
      <w:rFonts w:ascii="宋体"/>
      <w:sz w:val="18"/>
    </w:rPr>
  </w:style>
  <w:style w:type="paragraph" w:customStyle="1" w:styleId="CharCharCharCharCharChar25">
    <w:name w:val="Char Char Char Char Char Char25"/>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88">
    <w:name w:val="正文8"/>
    <w:rsid w:val="003E08A3"/>
    <w:pPr>
      <w:widowControl w:val="0"/>
      <w:adjustRightInd w:val="0"/>
      <w:spacing w:line="360" w:lineRule="atLeast"/>
      <w:jc w:val="both"/>
      <w:textAlignment w:val="baseline"/>
    </w:pPr>
    <w:rPr>
      <w:rFonts w:ascii="宋体" w:hAnsi="Times New Roman"/>
      <w:sz w:val="34"/>
    </w:rPr>
  </w:style>
  <w:style w:type="paragraph" w:customStyle="1" w:styleId="CharCharCharCharCharCharChar11">
    <w:name w:val="Char Char Char Char Char Char Char11"/>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750">
    <w:name w:val="标题 75"/>
    <w:basedOn w:val="a6"/>
    <w:next w:val="a6"/>
    <w:rsid w:val="003E08A3"/>
    <w:pPr>
      <w:autoSpaceDE w:val="0"/>
      <w:autoSpaceDN w:val="0"/>
      <w:adjustRightInd w:val="0"/>
      <w:jc w:val="left"/>
    </w:pPr>
    <w:rPr>
      <w:rFonts w:ascii="JKIKGP+CenturyGothic" w:eastAsia="JKIKGP+CenturyGothic"/>
      <w:sz w:val="24"/>
    </w:rPr>
  </w:style>
  <w:style w:type="paragraph" w:customStyle="1" w:styleId="CharCharCharCharCharCharCharCharCharCharCharCharCharCharChar110">
    <w:name w:val="Char Char Char Char Char Char Char Char Char Char Char Char Char Char Char11"/>
    <w:basedOn w:val="a6"/>
    <w:rsid w:val="003E08A3"/>
    <w:pPr>
      <w:spacing w:line="360" w:lineRule="auto"/>
      <w:ind w:firstLineChars="200" w:firstLine="200"/>
    </w:pPr>
    <w:rPr>
      <w:rFonts w:ascii="宋体" w:hAnsi="宋体" w:cs="宋体"/>
      <w:sz w:val="24"/>
    </w:rPr>
  </w:style>
  <w:style w:type="character" w:customStyle="1" w:styleId="3CharChar1Char11">
    <w:name w:val="标题3 Char Char1 Char11"/>
    <w:rsid w:val="003E08A3"/>
    <w:rPr>
      <w:rFonts w:ascii="黑体" w:eastAsia="黑体" w:hAnsi="宋体"/>
      <w:b/>
      <w:bCs/>
      <w:sz w:val="24"/>
      <w:szCs w:val="32"/>
      <w:lang w:val="en-US" w:eastAsia="zh-CN" w:bidi="ar-SA"/>
    </w:rPr>
  </w:style>
  <w:style w:type="character" w:customStyle="1" w:styleId="41CharChar11">
    <w:name w:val="标题41 Char Char11"/>
    <w:rsid w:val="003E08A3"/>
    <w:rPr>
      <w:rFonts w:ascii="黑体" w:eastAsia="黑体" w:hAnsi="宋体"/>
      <w:b/>
      <w:bCs/>
      <w:sz w:val="24"/>
      <w:szCs w:val="32"/>
      <w:lang w:val="en-US" w:eastAsia="zh-CN" w:bidi="ar-SA"/>
    </w:rPr>
  </w:style>
  <w:style w:type="paragraph" w:customStyle="1" w:styleId="CharCharCharCharCharCharCharCharCharCharCharCharCharCharCharCharCharCharCharCharCharChar11">
    <w:name w:val="Char Char Char Char Char Char Char Char Char Char Char Char Char Char Char Char Char Char Char Char Char Char11"/>
    <w:basedOn w:val="a6"/>
    <w:next w:val="a6"/>
    <w:rsid w:val="003E08A3"/>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11">
    <w:name w:val="Char Char Char1 Char Char Char Char11"/>
    <w:basedOn w:val="a6"/>
    <w:rsid w:val="003E08A3"/>
    <w:rPr>
      <w:rFonts w:ascii="宋体" w:hAnsi="宋体" w:cs="Courier New"/>
      <w:sz w:val="32"/>
      <w:szCs w:val="32"/>
    </w:rPr>
  </w:style>
  <w:style w:type="paragraph" w:customStyle="1" w:styleId="CharCharChar3Char11">
    <w:name w:val="Char Char Char3 Char11"/>
    <w:basedOn w:val="a6"/>
    <w:rsid w:val="003E08A3"/>
    <w:pPr>
      <w:spacing w:line="360" w:lineRule="auto"/>
      <w:ind w:firstLineChars="200" w:firstLine="200"/>
    </w:pPr>
    <w:rPr>
      <w:rFonts w:ascii="宋体" w:hAnsi="宋体" w:cs="宋体"/>
      <w:sz w:val="24"/>
    </w:rPr>
  </w:style>
  <w:style w:type="paragraph" w:customStyle="1" w:styleId="CharCharCharCharCharCharCharCharChar111">
    <w:name w:val="Char Char Char Char Char Char Char Char Char111"/>
    <w:basedOn w:val="a6"/>
    <w:rsid w:val="003E08A3"/>
    <w:pPr>
      <w:spacing w:line="360" w:lineRule="auto"/>
      <w:ind w:firstLineChars="200" w:firstLine="200"/>
    </w:pPr>
    <w:rPr>
      <w:rFonts w:ascii="宋体" w:hAnsi="宋体" w:cs="宋体"/>
      <w:sz w:val="24"/>
    </w:rPr>
  </w:style>
  <w:style w:type="character" w:customStyle="1" w:styleId="CharChar1311">
    <w:name w:val="Char Char1311"/>
    <w:rsid w:val="003E08A3"/>
    <w:rPr>
      <w:rFonts w:ascii="Arial" w:eastAsia="黑体" w:hAnsi="Arial"/>
      <w:b/>
      <w:bCs/>
      <w:sz w:val="24"/>
      <w:szCs w:val="24"/>
      <w:lang w:val="en-US" w:eastAsia="zh-CN" w:bidi="ar-SA"/>
    </w:rPr>
  </w:style>
  <w:style w:type="character" w:customStyle="1" w:styleId="CharChar1211">
    <w:name w:val="Char Char1211"/>
    <w:rsid w:val="003E08A3"/>
    <w:rPr>
      <w:rFonts w:eastAsia="宋体"/>
      <w:sz w:val="21"/>
      <w:lang w:val="en-US" w:eastAsia="zh-CN" w:bidi="ar-SA"/>
    </w:rPr>
  </w:style>
  <w:style w:type="paragraph" w:customStyle="1" w:styleId="CharCharCharCharCharChar1CharCharCharCharCharCharChar11">
    <w:name w:val="Char Char Char Char Char Char1 Char Char Char Char Char Char Char11"/>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1CharCharChar12">
    <w:name w:val="Char1 Char Char Char12"/>
    <w:basedOn w:val="a6"/>
    <w:rsid w:val="003E08A3"/>
    <w:pPr>
      <w:spacing w:line="360" w:lineRule="auto"/>
      <w:ind w:firstLineChars="200" w:firstLine="200"/>
    </w:pPr>
    <w:rPr>
      <w:rFonts w:ascii="宋体" w:hAnsi="宋体" w:cs="宋体"/>
      <w:sz w:val="24"/>
    </w:rPr>
  </w:style>
  <w:style w:type="paragraph" w:customStyle="1" w:styleId="CharCharChar1CharCharCharCharCharCharCharCharCharCharCharChar1CharCharCharChar13">
    <w:name w:val="Char Char Char1 Char Char Char Char Char Char Char Char Char Char Char Char1 Char Char Char Char13"/>
    <w:basedOn w:val="a6"/>
    <w:rsid w:val="003E08A3"/>
    <w:pPr>
      <w:spacing w:line="360" w:lineRule="auto"/>
      <w:ind w:firstLineChars="200" w:firstLine="200"/>
    </w:pPr>
    <w:rPr>
      <w:rFonts w:ascii="宋体" w:hAnsi="宋体" w:cs="宋体"/>
      <w:sz w:val="24"/>
    </w:rPr>
  </w:style>
  <w:style w:type="paragraph" w:customStyle="1" w:styleId="89">
    <w:name w:val="纯文本8"/>
    <w:basedOn w:val="a6"/>
    <w:rsid w:val="003E08A3"/>
    <w:pPr>
      <w:autoSpaceDE w:val="0"/>
      <w:autoSpaceDN w:val="0"/>
      <w:adjustRightInd w:val="0"/>
      <w:textAlignment w:val="baseline"/>
    </w:pPr>
    <w:rPr>
      <w:rFonts w:ascii="宋体"/>
      <w:sz w:val="19"/>
    </w:rPr>
  </w:style>
  <w:style w:type="character" w:customStyle="1" w:styleId="CharChar219">
    <w:name w:val="Char Char219"/>
    <w:rsid w:val="003E08A3"/>
    <w:rPr>
      <w:rFonts w:ascii="Arial" w:eastAsia="黑体" w:hAnsi="Arial" w:cs="Times New Roman"/>
      <w:b/>
      <w:bCs/>
      <w:kern w:val="0"/>
      <w:sz w:val="24"/>
      <w:szCs w:val="24"/>
    </w:rPr>
  </w:style>
  <w:style w:type="character" w:customStyle="1" w:styleId="CharChar209">
    <w:name w:val="Char Char209"/>
    <w:rsid w:val="003E08A3"/>
    <w:rPr>
      <w:rFonts w:ascii="Times New Roman" w:eastAsia="宋体" w:hAnsi="Times New Roman" w:cs="Times New Roman"/>
      <w:szCs w:val="24"/>
      <w:shd w:val="clear" w:color="auto" w:fill="000080"/>
    </w:rPr>
  </w:style>
  <w:style w:type="character" w:customStyle="1" w:styleId="CharChar199">
    <w:name w:val="Char Char199"/>
    <w:rsid w:val="003E08A3"/>
    <w:rPr>
      <w:rFonts w:ascii="Times New Roman" w:eastAsia="宋体" w:hAnsi="Times New Roman" w:cs="Times New Roman"/>
      <w:kern w:val="0"/>
      <w:sz w:val="18"/>
      <w:szCs w:val="20"/>
    </w:rPr>
  </w:style>
  <w:style w:type="character" w:customStyle="1" w:styleId="CharChar189">
    <w:name w:val="Char Char189"/>
    <w:rsid w:val="003E08A3"/>
    <w:rPr>
      <w:rFonts w:ascii="Times New Roman" w:eastAsia="宋体" w:hAnsi="Times New Roman" w:cs="Times New Roman"/>
      <w:szCs w:val="20"/>
    </w:rPr>
  </w:style>
  <w:style w:type="paragraph" w:customStyle="1" w:styleId="CharCharChar3CharCharCharCharCharChar11">
    <w:name w:val="Char Char Char3 Char Char Char Char Char Char11"/>
    <w:basedOn w:val="a6"/>
    <w:rsid w:val="003E08A3"/>
    <w:pPr>
      <w:spacing w:line="360" w:lineRule="auto"/>
      <w:ind w:firstLineChars="200" w:firstLine="200"/>
    </w:pPr>
    <w:rPr>
      <w:rFonts w:ascii="宋体" w:hAnsi="宋体" w:cs="宋体"/>
      <w:sz w:val="24"/>
    </w:rPr>
  </w:style>
  <w:style w:type="paragraph" w:customStyle="1" w:styleId="CharCharCharCharCharChar1CharCharCharChar8">
    <w:name w:val="Char Char Char Char Char Char1 Char Char Char Char8"/>
    <w:basedOn w:val="a6"/>
    <w:rsid w:val="003E08A3"/>
    <w:rPr>
      <w:szCs w:val="21"/>
    </w:rPr>
  </w:style>
  <w:style w:type="paragraph" w:customStyle="1" w:styleId="CharCharChar3CharCharCharCharCharCharChar8">
    <w:name w:val="Char Char Char3 Char Char Char Char Char Char Char8"/>
    <w:basedOn w:val="a6"/>
    <w:rsid w:val="003E08A3"/>
    <w:pPr>
      <w:spacing w:line="360" w:lineRule="auto"/>
      <w:ind w:firstLineChars="200" w:firstLine="200"/>
    </w:pPr>
    <w:rPr>
      <w:rFonts w:ascii="宋体" w:hAnsi="宋体" w:cs="宋体"/>
      <w:sz w:val="24"/>
    </w:rPr>
  </w:style>
  <w:style w:type="character" w:customStyle="1" w:styleId="CharCharCharCharChar18">
    <w:name w:val="Char Char Char Char Char18"/>
    <w:rsid w:val="003E08A3"/>
    <w:rPr>
      <w:rFonts w:eastAsia="宋体"/>
      <w:kern w:val="2"/>
      <w:sz w:val="18"/>
      <w:szCs w:val="18"/>
      <w:lang w:val="en-US" w:eastAsia="zh-CN" w:bidi="ar-SA"/>
    </w:rPr>
  </w:style>
  <w:style w:type="paragraph" w:customStyle="1" w:styleId="CharCharChar38">
    <w:name w:val="Char Char Char38"/>
    <w:basedOn w:val="a6"/>
    <w:rsid w:val="003E08A3"/>
    <w:pPr>
      <w:spacing w:line="360" w:lineRule="auto"/>
      <w:ind w:firstLineChars="200" w:firstLine="200"/>
    </w:pPr>
    <w:rPr>
      <w:rFonts w:ascii="宋体" w:hAnsi="宋体" w:cs="宋体"/>
      <w:sz w:val="24"/>
    </w:rPr>
  </w:style>
  <w:style w:type="paragraph" w:customStyle="1" w:styleId="CharCharCharCharCharCharCharCharChar1CharCharCharChar7">
    <w:name w:val="Char Char Char Char Char Char Char Char Char1 Char Char Char Char7"/>
    <w:basedOn w:val="a6"/>
    <w:rsid w:val="003E08A3"/>
    <w:pPr>
      <w:widowControl/>
      <w:spacing w:after="160" w:line="240" w:lineRule="exact"/>
      <w:jc w:val="left"/>
    </w:pPr>
    <w:rPr>
      <w:rFonts w:ascii="Arial" w:eastAsia="Times New Roman" w:hAnsi="Arial" w:cs="Verdana"/>
      <w:b/>
      <w:sz w:val="24"/>
      <w:lang w:eastAsia="en-US"/>
    </w:rPr>
  </w:style>
  <w:style w:type="paragraph" w:customStyle="1" w:styleId="CharCharChar2CharChar6">
    <w:name w:val="Char Char Char2 Char Char6"/>
    <w:basedOn w:val="a6"/>
    <w:rsid w:val="003E08A3"/>
    <w:pPr>
      <w:spacing w:line="360" w:lineRule="auto"/>
      <w:ind w:firstLineChars="200" w:firstLine="200"/>
    </w:pPr>
    <w:rPr>
      <w:rFonts w:ascii="宋体" w:hAnsi="宋体" w:cs="宋体"/>
      <w:sz w:val="24"/>
    </w:rPr>
  </w:style>
  <w:style w:type="paragraph" w:customStyle="1" w:styleId="Char190">
    <w:name w:val="Char19"/>
    <w:basedOn w:val="a6"/>
    <w:rsid w:val="003E08A3"/>
  </w:style>
  <w:style w:type="character" w:customStyle="1" w:styleId="CharChar148">
    <w:name w:val="Char Char148"/>
    <w:rsid w:val="003E08A3"/>
    <w:rPr>
      <w:kern w:val="2"/>
      <w:sz w:val="21"/>
    </w:rPr>
  </w:style>
  <w:style w:type="character" w:customStyle="1" w:styleId="CharChar168">
    <w:name w:val="Char Char168"/>
    <w:rsid w:val="003E08A3"/>
    <w:rPr>
      <w:kern w:val="2"/>
      <w:sz w:val="21"/>
      <w:szCs w:val="24"/>
      <w:shd w:val="clear" w:color="auto" w:fill="000080"/>
    </w:rPr>
  </w:style>
  <w:style w:type="character" w:customStyle="1" w:styleId="CharChar158">
    <w:name w:val="Char Char158"/>
    <w:rsid w:val="003E08A3"/>
    <w:rPr>
      <w:rFonts w:eastAsia="宋体"/>
      <w:sz w:val="18"/>
      <w:lang w:val="en-US" w:eastAsia="zh-CN" w:bidi="ar-SA"/>
    </w:rPr>
  </w:style>
  <w:style w:type="character" w:customStyle="1" w:styleId="CharChar178">
    <w:name w:val="Char Char178"/>
    <w:rsid w:val="003E08A3"/>
    <w:rPr>
      <w:rFonts w:ascii="Arial" w:eastAsia="黑体" w:hAnsi="Arial"/>
      <w:b/>
      <w:bCs/>
      <w:sz w:val="24"/>
      <w:szCs w:val="24"/>
    </w:rPr>
  </w:style>
  <w:style w:type="paragraph" w:customStyle="1" w:styleId="Char4CharCharChar3CharCharChar8">
    <w:name w:val="Char4 Char Char Char3 Char Char Char8"/>
    <w:basedOn w:val="a6"/>
    <w:rsid w:val="003E08A3"/>
    <w:pPr>
      <w:tabs>
        <w:tab w:val="left" w:pos="360"/>
      </w:tabs>
      <w:ind w:firstLineChars="150" w:firstLine="420"/>
    </w:pPr>
    <w:rPr>
      <w:rFonts w:ascii="Arial" w:hAnsi="Arial" w:cs="Arial"/>
    </w:rPr>
  </w:style>
  <w:style w:type="paragraph" w:customStyle="1" w:styleId="Char1CharCharChar1CharChar8">
    <w:name w:val="Char1 Char Char Char1 Char Char8"/>
    <w:basedOn w:val="a6"/>
    <w:rsid w:val="003E08A3"/>
    <w:pPr>
      <w:tabs>
        <w:tab w:val="left" w:pos="360"/>
      </w:tabs>
      <w:ind w:firstLineChars="150" w:firstLine="420"/>
    </w:pPr>
    <w:rPr>
      <w:rFonts w:ascii="Arial" w:hAnsi="Arial" w:cs="Arial"/>
    </w:rPr>
  </w:style>
  <w:style w:type="paragraph" w:customStyle="1" w:styleId="Char2CharChar1Char8">
    <w:name w:val="Char2 Char Char1 Char8"/>
    <w:basedOn w:val="a6"/>
    <w:rsid w:val="003E08A3"/>
    <w:pPr>
      <w:tabs>
        <w:tab w:val="left" w:pos="360"/>
      </w:tabs>
      <w:ind w:firstLineChars="150" w:firstLine="420"/>
    </w:pPr>
    <w:rPr>
      <w:rFonts w:ascii="Arial" w:hAnsi="Arial" w:cs="Arial"/>
    </w:rPr>
  </w:style>
  <w:style w:type="paragraph" w:customStyle="1" w:styleId="CharCharChar3CharCharCharCharCharCharCharCharCharChar5">
    <w:name w:val="Char Char Char3 Char Char Char Char Char Char Char Char Char Char5"/>
    <w:basedOn w:val="a6"/>
    <w:rsid w:val="003E08A3"/>
  </w:style>
  <w:style w:type="paragraph" w:customStyle="1" w:styleId="Char1CharCharCharCharCharCharCharCharChar5">
    <w:name w:val="Char1 Char Char Char Char Char Char Char Char Char5"/>
    <w:basedOn w:val="a6"/>
    <w:semiHidden/>
    <w:rsid w:val="003E08A3"/>
    <w:pPr>
      <w:ind w:left="-48"/>
    </w:pPr>
  </w:style>
  <w:style w:type="character" w:customStyle="1" w:styleId="CharChar245">
    <w:name w:val="Char Char245"/>
    <w:rsid w:val="003E08A3"/>
    <w:rPr>
      <w:sz w:val="18"/>
      <w:szCs w:val="18"/>
    </w:rPr>
  </w:style>
  <w:style w:type="character" w:customStyle="1" w:styleId="CharChar255">
    <w:name w:val="Char Char255"/>
    <w:rsid w:val="003E08A3"/>
    <w:rPr>
      <w:rFonts w:ascii="Arial" w:eastAsia="黑体" w:hAnsi="Arial" w:cs="Times New Roman"/>
      <w:b/>
      <w:bCs/>
      <w:kern w:val="0"/>
      <w:sz w:val="24"/>
      <w:szCs w:val="24"/>
    </w:rPr>
  </w:style>
  <w:style w:type="character" w:customStyle="1" w:styleId="CharChar225">
    <w:name w:val="Char Char225"/>
    <w:rsid w:val="003E08A3"/>
    <w:rPr>
      <w:rFonts w:ascii="Times New Roman" w:eastAsia="宋体" w:hAnsi="Times New Roman" w:cs="Times New Roman"/>
      <w:szCs w:val="20"/>
    </w:rPr>
  </w:style>
  <w:style w:type="paragraph" w:customStyle="1" w:styleId="Char4CharCharCharCharCharCharCharCharChar15">
    <w:name w:val="Char4 Char Char Char Char Char Char Char Char Char15"/>
    <w:basedOn w:val="a6"/>
    <w:rsid w:val="003E08A3"/>
    <w:pPr>
      <w:tabs>
        <w:tab w:val="num" w:pos="360"/>
      </w:tabs>
      <w:ind w:firstLineChars="150" w:firstLine="420"/>
    </w:pPr>
    <w:rPr>
      <w:rFonts w:ascii="Arial" w:hAnsi="Arial" w:cs="Arial"/>
    </w:rPr>
  </w:style>
  <w:style w:type="character" w:customStyle="1" w:styleId="CharChar265">
    <w:name w:val="Char Char265"/>
    <w:rsid w:val="003E08A3"/>
    <w:rPr>
      <w:rFonts w:ascii="Arial" w:eastAsia="黑体" w:hAnsi="Arial" w:cs="Times New Roman"/>
      <w:b/>
      <w:bCs/>
      <w:kern w:val="0"/>
      <w:sz w:val="24"/>
      <w:szCs w:val="24"/>
    </w:rPr>
  </w:style>
  <w:style w:type="paragraph" w:customStyle="1" w:styleId="Char260">
    <w:name w:val="Char26"/>
    <w:basedOn w:val="a6"/>
    <w:rsid w:val="003E08A3"/>
    <w:pPr>
      <w:spacing w:line="360" w:lineRule="auto"/>
      <w:ind w:firstLineChars="200" w:firstLine="200"/>
    </w:pPr>
    <w:rPr>
      <w:rFonts w:ascii="宋体" w:hAnsi="宋体" w:cs="宋体"/>
      <w:sz w:val="24"/>
    </w:rPr>
  </w:style>
  <w:style w:type="character" w:customStyle="1" w:styleId="CharChar1CharChar2">
    <w:name w:val="Char Char1 Char Char2"/>
    <w:rsid w:val="003E08A3"/>
    <w:rPr>
      <w:rFonts w:ascii="Times New Roman" w:eastAsia="宋体" w:hAnsi="Times New Roman" w:cs="Times New Roman"/>
      <w:b/>
      <w:bCs/>
      <w:kern w:val="0"/>
      <w:sz w:val="24"/>
      <w:szCs w:val="24"/>
    </w:rPr>
  </w:style>
  <w:style w:type="paragraph" w:customStyle="1" w:styleId="CharCharCharCharCharChar1CharChar2">
    <w:name w:val="Char Char Char Char Char Char1 Char Char2"/>
    <w:basedOn w:val="a6"/>
    <w:rsid w:val="003E08A3"/>
    <w:pPr>
      <w:widowControl/>
      <w:jc w:val="left"/>
    </w:pPr>
    <w:rPr>
      <w:szCs w:val="21"/>
    </w:rPr>
  </w:style>
  <w:style w:type="paragraph" w:customStyle="1" w:styleId="CharCharChar3CharCharChar4Char4">
    <w:name w:val="Char Char Char3 Char Char Char4 Char4"/>
    <w:basedOn w:val="a6"/>
    <w:rsid w:val="003E08A3"/>
    <w:pPr>
      <w:widowControl/>
      <w:spacing w:line="360" w:lineRule="auto"/>
      <w:jc w:val="left"/>
    </w:pPr>
    <w:rPr>
      <w:rFonts w:ascii="宋体" w:hAnsi="宋体"/>
      <w:sz w:val="24"/>
    </w:rPr>
  </w:style>
  <w:style w:type="paragraph" w:customStyle="1" w:styleId="CharCharCharCharCharCharCharCharChar1Char4">
    <w:name w:val="Char Char Char Char Char Char Char Char Char1 Char4"/>
    <w:basedOn w:val="a6"/>
    <w:rsid w:val="003E08A3"/>
    <w:pPr>
      <w:widowControl/>
      <w:spacing w:line="360" w:lineRule="auto"/>
      <w:jc w:val="left"/>
    </w:pPr>
    <w:rPr>
      <w:rFonts w:ascii="宋体" w:hAnsi="宋体" w:cs="宋体"/>
      <w:sz w:val="24"/>
    </w:rPr>
  </w:style>
  <w:style w:type="paragraph" w:customStyle="1" w:styleId="CharCharCharCharCharCharCharChar1CharCharCharChar3">
    <w:name w:val="Char Char Char Char Char Char Char Char1 Char Char Char Char3"/>
    <w:basedOn w:val="a6"/>
    <w:rsid w:val="003E08A3"/>
    <w:pPr>
      <w:widowControl/>
      <w:jc w:val="left"/>
    </w:pPr>
  </w:style>
  <w:style w:type="paragraph" w:customStyle="1" w:styleId="CharCharCharCharCharChar24">
    <w:name w:val="Char Char Char Char Char Char24"/>
    <w:basedOn w:val="a6"/>
    <w:rsid w:val="003E08A3"/>
    <w:pPr>
      <w:widowControl/>
      <w:spacing w:line="360" w:lineRule="auto"/>
      <w:jc w:val="left"/>
    </w:pPr>
    <w:rPr>
      <w:rFonts w:ascii="宋体" w:hAnsi="宋体" w:cs="宋体"/>
      <w:sz w:val="24"/>
    </w:rPr>
  </w:style>
  <w:style w:type="paragraph" w:customStyle="1" w:styleId="CharCharCharCharCharChar1CharCharChar3">
    <w:name w:val="Char Char Char Char Char Char1 Char Char Char3"/>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3">
    <w:name w:val="Char Char Char Char Char Char Char Char Char1 Char Char Char Char Char Char Char Char Char Char Char Char Char Char Char Char Char Char Char3"/>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1CharCharChar1Char2">
    <w:name w:val="Char Char Char Char Char Char1 Char Char Char1 Char2"/>
    <w:basedOn w:val="a6"/>
    <w:rsid w:val="003E08A3"/>
    <w:pPr>
      <w:widowControl/>
      <w:adjustRightInd w:val="0"/>
      <w:snapToGrid w:val="0"/>
      <w:spacing w:line="360" w:lineRule="auto"/>
      <w:jc w:val="left"/>
    </w:pPr>
    <w:rPr>
      <w:rFonts w:ascii="仿宋_GB2312" w:eastAsia="仿宋_GB2312" w:hAnsi="仿宋_GB2312" w:cs="宋体"/>
      <w:sz w:val="24"/>
    </w:rPr>
  </w:style>
  <w:style w:type="paragraph" w:customStyle="1" w:styleId="CharCharCharCharCharChar1CharCharCharCharCharChar2">
    <w:name w:val="Char Char Char Char Char Char1 Char Char Char Char Char Char2"/>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1CharCharCharCharCharCharChar1CharCharCharCharCharCharCharCharCharCharCharChar2">
    <w:name w:val="Char Char Char1 Char Char Char Char Char Char Char1 Char Char Char Char Char Char Char Char Char Char Char Char2"/>
    <w:basedOn w:val="a6"/>
    <w:rsid w:val="003E08A3"/>
    <w:pPr>
      <w:widowControl/>
      <w:jc w:val="left"/>
    </w:pPr>
  </w:style>
  <w:style w:type="paragraph" w:customStyle="1" w:styleId="CharCharCharCharCharCharCharCharCharCharCharChar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 Char Char Char Char Char Char Char Char Char Char Char Char4"/>
    <w:basedOn w:val="a6"/>
    <w:next w:val="a6"/>
    <w:rsid w:val="003E08A3"/>
    <w:pPr>
      <w:widowControl/>
      <w:pBdr>
        <w:right w:val="single" w:sz="12" w:space="4" w:color="auto"/>
      </w:pBdr>
      <w:spacing w:line="360" w:lineRule="auto"/>
      <w:jc w:val="left"/>
    </w:pPr>
    <w:rPr>
      <w:rFonts w:ascii="宋体" w:hAnsi="宋体" w:cs="宋体"/>
      <w:sz w:val="24"/>
    </w:rPr>
  </w:style>
  <w:style w:type="paragraph" w:customStyle="1" w:styleId="234">
    <w:name w:val="正文文本 23"/>
    <w:basedOn w:val="a6"/>
    <w:rsid w:val="003E08A3"/>
    <w:pPr>
      <w:widowControl/>
      <w:adjustRightInd w:val="0"/>
      <w:spacing w:line="360" w:lineRule="auto"/>
      <w:ind w:firstLine="476"/>
      <w:jc w:val="left"/>
      <w:textAlignment w:val="baseline"/>
    </w:pPr>
    <w:rPr>
      <w:sz w:val="24"/>
    </w:rPr>
  </w:style>
  <w:style w:type="character" w:customStyle="1" w:styleId="31c">
    <w:name w:val="标题 3 字符1"/>
    <w:aliases w:val="3标题 字符1,标题3 Char Char Char 字符1,标题3 Char Char Char Char 字符1,标题3 Char Char 字符1,小节 Char Char Char Char Char Char Char 字符1,小节 字符1,标题 3 Char Char Char Char Char 字符1,标题 3 Char Char Char Char Char Char Char Char 字符1,(C+F3) 字符1,标题 33 字符1,条标题1.1.1 字符1"/>
    <w:semiHidden/>
    <w:rsid w:val="003E08A3"/>
    <w:rPr>
      <w:rFonts w:ascii="Times New Roman" w:eastAsia="宋体" w:hAnsi="Times New Roman" w:cs="Times New Roman"/>
      <w:b/>
      <w:bCs/>
      <w:kern w:val="2"/>
      <w:sz w:val="32"/>
      <w:szCs w:val="32"/>
    </w:rPr>
  </w:style>
  <w:style w:type="paragraph" w:customStyle="1" w:styleId="msonormal0">
    <w:name w:val="msonormal"/>
    <w:basedOn w:val="a6"/>
    <w:rsid w:val="003E08A3"/>
    <w:pPr>
      <w:widowControl/>
      <w:spacing w:before="100" w:beforeAutospacing="1" w:after="100" w:afterAutospacing="1"/>
      <w:jc w:val="left"/>
    </w:pPr>
    <w:rPr>
      <w:rFonts w:ascii="宋体" w:hAnsi="宋体" w:cs="宋体"/>
      <w:sz w:val="24"/>
    </w:rPr>
  </w:style>
  <w:style w:type="paragraph" w:customStyle="1" w:styleId="180">
    <w:name w:val="18"/>
    <w:basedOn w:val="a6"/>
    <w:next w:val="affffffd"/>
    <w:uiPriority w:val="34"/>
    <w:qFormat/>
    <w:rsid w:val="003E08A3"/>
    <w:pPr>
      <w:ind w:firstLineChars="200" w:firstLine="420"/>
    </w:pPr>
    <w:rPr>
      <w:szCs w:val="22"/>
    </w:rPr>
  </w:style>
  <w:style w:type="numbering" w:customStyle="1" w:styleId="911">
    <w:name w:val="无列表91"/>
    <w:next w:val="a9"/>
    <w:uiPriority w:val="99"/>
    <w:semiHidden/>
    <w:unhideWhenUsed/>
    <w:rsid w:val="003E08A3"/>
  </w:style>
  <w:style w:type="table" w:customStyle="1" w:styleId="3f1">
    <w:name w:val="网格型刘3"/>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简明型 13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10">
    <w:name w:val="无列表151"/>
    <w:next w:val="a9"/>
    <w:uiPriority w:val="99"/>
    <w:semiHidden/>
    <w:rsid w:val="003E08A3"/>
  </w:style>
  <w:style w:type="table" w:customStyle="1" w:styleId="7311">
    <w:name w:val="网格型 73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1">
    <w:name w:val="无列表1151"/>
    <w:next w:val="a9"/>
    <w:semiHidden/>
    <w:rsid w:val="003E08A3"/>
  </w:style>
  <w:style w:type="table" w:customStyle="1" w:styleId="1313">
    <w:name w:val="网格型 13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1">
    <w:name w:val="8表格格式31"/>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41">
    <w:name w:val="无列表11141"/>
    <w:next w:val="a9"/>
    <w:semiHidden/>
    <w:rsid w:val="003E08A3"/>
  </w:style>
  <w:style w:type="numbering" w:customStyle="1" w:styleId="2410">
    <w:name w:val="无列表241"/>
    <w:next w:val="a9"/>
    <w:uiPriority w:val="99"/>
    <w:semiHidden/>
    <w:rsid w:val="003E08A3"/>
  </w:style>
  <w:style w:type="numbering" w:customStyle="1" w:styleId="1231">
    <w:name w:val="无列表1231"/>
    <w:next w:val="a9"/>
    <w:semiHidden/>
    <w:rsid w:val="003E08A3"/>
  </w:style>
  <w:style w:type="numbering" w:customStyle="1" w:styleId="11231">
    <w:name w:val="无列表11231"/>
    <w:next w:val="a9"/>
    <w:semiHidden/>
    <w:rsid w:val="003E08A3"/>
  </w:style>
  <w:style w:type="table" w:customStyle="1" w:styleId="1314">
    <w:name w:val="网格型13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网格型23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1">
    <w:name w:val="无列表111131"/>
    <w:next w:val="a9"/>
    <w:semiHidden/>
    <w:rsid w:val="003E08A3"/>
  </w:style>
  <w:style w:type="numbering" w:customStyle="1" w:styleId="21310">
    <w:name w:val="无列表2131"/>
    <w:next w:val="a9"/>
    <w:uiPriority w:val="99"/>
    <w:semiHidden/>
    <w:rsid w:val="003E08A3"/>
  </w:style>
  <w:style w:type="table" w:customStyle="1" w:styleId="1315">
    <w:name w:val="典雅型13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10">
    <w:name w:val="无列表331"/>
    <w:next w:val="a9"/>
    <w:uiPriority w:val="99"/>
    <w:semiHidden/>
    <w:unhideWhenUsed/>
    <w:rsid w:val="003E08A3"/>
  </w:style>
  <w:style w:type="table" w:customStyle="1" w:styleId="3211">
    <w:name w:val="网格型32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典雅型22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10">
    <w:name w:val="简明型 112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1">
    <w:name w:val="无列表1321"/>
    <w:next w:val="a9"/>
    <w:semiHidden/>
    <w:rsid w:val="003E08A3"/>
  </w:style>
  <w:style w:type="table" w:customStyle="1" w:styleId="7121">
    <w:name w:val="网格型 712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1">
    <w:name w:val="无列表11321"/>
    <w:next w:val="a9"/>
    <w:semiHidden/>
    <w:rsid w:val="003E08A3"/>
  </w:style>
  <w:style w:type="table" w:customStyle="1" w:styleId="11214">
    <w:name w:val="网格型 112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1">
    <w:name w:val="8表格格式121"/>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21">
    <w:name w:val="无列表111221"/>
    <w:next w:val="a9"/>
    <w:semiHidden/>
    <w:rsid w:val="003E08A3"/>
  </w:style>
  <w:style w:type="numbering" w:customStyle="1" w:styleId="2221">
    <w:name w:val="无列表2221"/>
    <w:next w:val="a9"/>
    <w:uiPriority w:val="99"/>
    <w:semiHidden/>
    <w:rsid w:val="003E08A3"/>
  </w:style>
  <w:style w:type="numbering" w:customStyle="1" w:styleId="12121">
    <w:name w:val="无列表12121"/>
    <w:next w:val="a9"/>
    <w:semiHidden/>
    <w:rsid w:val="003E08A3"/>
  </w:style>
  <w:style w:type="numbering" w:customStyle="1" w:styleId="112121">
    <w:name w:val="无列表112121"/>
    <w:next w:val="a9"/>
    <w:semiHidden/>
    <w:rsid w:val="003E08A3"/>
  </w:style>
  <w:style w:type="table" w:customStyle="1" w:styleId="11215">
    <w:name w:val="网格型112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网格型212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1">
    <w:name w:val="无列表1111121"/>
    <w:next w:val="a9"/>
    <w:semiHidden/>
    <w:rsid w:val="003E08A3"/>
  </w:style>
  <w:style w:type="numbering" w:customStyle="1" w:styleId="21121">
    <w:name w:val="无列表21121"/>
    <w:next w:val="a9"/>
    <w:uiPriority w:val="99"/>
    <w:semiHidden/>
    <w:rsid w:val="003E08A3"/>
  </w:style>
  <w:style w:type="table" w:customStyle="1" w:styleId="11216">
    <w:name w:val="典雅型112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10">
    <w:name w:val="无列表431"/>
    <w:next w:val="a9"/>
    <w:semiHidden/>
    <w:rsid w:val="003E08A3"/>
  </w:style>
  <w:style w:type="table" w:customStyle="1" w:styleId="4211">
    <w:name w:val="网格型42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当前列表17"/>
    <w:rsid w:val="003E08A3"/>
  </w:style>
  <w:style w:type="numbering" w:customStyle="1" w:styleId="1111114">
    <w:name w:val="1 / 1.1 / 1.1.1(缩进)4"/>
    <w:basedOn w:val="a9"/>
    <w:next w:val="111111"/>
    <w:rsid w:val="003E08A3"/>
  </w:style>
  <w:style w:type="numbering" w:customStyle="1" w:styleId="5111">
    <w:name w:val="无列表511"/>
    <w:next w:val="a9"/>
    <w:semiHidden/>
    <w:rsid w:val="003E08A3"/>
  </w:style>
  <w:style w:type="numbering" w:customStyle="1" w:styleId="1142">
    <w:name w:val="当前列表114"/>
    <w:rsid w:val="003E08A3"/>
  </w:style>
  <w:style w:type="numbering" w:customStyle="1" w:styleId="11111112">
    <w:name w:val="1 / 1.1 / 1.1.1(缩进)12"/>
    <w:basedOn w:val="a9"/>
    <w:next w:val="111111"/>
    <w:rsid w:val="003E08A3"/>
  </w:style>
  <w:style w:type="paragraph" w:customStyle="1" w:styleId="Char180">
    <w:name w:val="Char18"/>
    <w:basedOn w:val="a6"/>
    <w:rsid w:val="003E08A3"/>
    <w:rPr>
      <w:rFonts w:ascii="Tahoma" w:hAnsi="Tahoma"/>
      <w:sz w:val="24"/>
    </w:rPr>
  </w:style>
  <w:style w:type="paragraph" w:customStyle="1" w:styleId="CharCharCharChar90">
    <w:name w:val="Char Char Char Char9"/>
    <w:basedOn w:val="a6"/>
    <w:rsid w:val="003E08A3"/>
    <w:pPr>
      <w:snapToGrid w:val="0"/>
      <w:spacing w:line="360" w:lineRule="auto"/>
      <w:ind w:firstLineChars="200" w:firstLine="529"/>
    </w:pPr>
    <w:rPr>
      <w:rFonts w:ascii="宋体" w:hAnsi="宋体"/>
      <w:b/>
    </w:rPr>
  </w:style>
  <w:style w:type="numbering" w:customStyle="1" w:styleId="6110">
    <w:name w:val="无列表611"/>
    <w:next w:val="a9"/>
    <w:uiPriority w:val="99"/>
    <w:semiHidden/>
    <w:rsid w:val="003E08A3"/>
  </w:style>
  <w:style w:type="table" w:customStyle="1" w:styleId="217">
    <w:name w:val="网格型刘21"/>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2">
    <w:name w:val="当前列表122"/>
    <w:rsid w:val="003E08A3"/>
  </w:style>
  <w:style w:type="numbering" w:customStyle="1" w:styleId="11111122">
    <w:name w:val="1 / 1.1 / 1.1.1(缩进)22"/>
    <w:basedOn w:val="a9"/>
    <w:next w:val="111111"/>
    <w:rsid w:val="003E08A3"/>
  </w:style>
  <w:style w:type="numbering" w:customStyle="1" w:styleId="12120">
    <w:name w:val="当前列表1212"/>
    <w:rsid w:val="003E08A3"/>
  </w:style>
  <w:style w:type="numbering" w:customStyle="1" w:styleId="111111212">
    <w:name w:val="1 / 1.1 / 1.1.1(缩进)212"/>
    <w:basedOn w:val="a9"/>
    <w:next w:val="111111"/>
    <w:rsid w:val="003E08A3"/>
  </w:style>
  <w:style w:type="character" w:customStyle="1" w:styleId="CharChar292">
    <w:name w:val="Char Char292"/>
    <w:rsid w:val="003E08A3"/>
    <w:rPr>
      <w:rFonts w:ascii="Arial" w:eastAsia="黑体" w:hAnsi="Arial" w:cs="Times New Roman"/>
      <w:b/>
      <w:bCs/>
      <w:kern w:val="0"/>
      <w:sz w:val="24"/>
      <w:szCs w:val="24"/>
    </w:rPr>
  </w:style>
  <w:style w:type="numbering" w:customStyle="1" w:styleId="1411">
    <w:name w:val="无列表1411"/>
    <w:next w:val="a9"/>
    <w:semiHidden/>
    <w:unhideWhenUsed/>
    <w:rsid w:val="003E08A3"/>
  </w:style>
  <w:style w:type="numbering" w:customStyle="1" w:styleId="11124">
    <w:name w:val="当前列表1112"/>
    <w:rsid w:val="003E08A3"/>
  </w:style>
  <w:style w:type="numbering" w:customStyle="1" w:styleId="1111111111">
    <w:name w:val="1 / 1.1 / 1.1.1(缩进)1111"/>
    <w:basedOn w:val="a9"/>
    <w:next w:val="111111"/>
    <w:rsid w:val="003E08A3"/>
  </w:style>
  <w:style w:type="numbering" w:customStyle="1" w:styleId="1111115">
    <w:name w:val="当前列表111111"/>
    <w:rsid w:val="003E08A3"/>
  </w:style>
  <w:style w:type="numbering" w:customStyle="1" w:styleId="11217">
    <w:name w:val="当前列表1121"/>
    <w:rsid w:val="003E08A3"/>
  </w:style>
  <w:style w:type="numbering" w:customStyle="1" w:styleId="11310">
    <w:name w:val="当前列表1131"/>
    <w:rsid w:val="003E08A3"/>
  </w:style>
  <w:style w:type="numbering" w:customStyle="1" w:styleId="121110">
    <w:name w:val="当前列表12111"/>
    <w:rsid w:val="003E08A3"/>
  </w:style>
  <w:style w:type="numbering" w:customStyle="1" w:styleId="23110">
    <w:name w:val="无列表2311"/>
    <w:next w:val="a9"/>
    <w:uiPriority w:val="99"/>
    <w:semiHidden/>
    <w:unhideWhenUsed/>
    <w:rsid w:val="003E08A3"/>
  </w:style>
  <w:style w:type="table" w:customStyle="1" w:styleId="12113">
    <w:name w:val="网格型1211"/>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典雅型311"/>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114">
    <w:name w:val="简明型 1211"/>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1">
    <w:name w:val="网格型 7211"/>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3a">
    <w:name w:val="标题13"/>
    <w:rsid w:val="003E08A3"/>
  </w:style>
  <w:style w:type="table" w:customStyle="1" w:styleId="12115">
    <w:name w:val="网格型 1211"/>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CharChar1Char10">
    <w:name w:val="Char Char Char1 Char10"/>
    <w:basedOn w:val="a6"/>
    <w:rsid w:val="003E08A3"/>
    <w:pPr>
      <w:adjustRightInd w:val="0"/>
      <w:spacing w:line="360" w:lineRule="auto"/>
      <w:ind w:firstLineChars="200" w:firstLine="200"/>
      <w:textAlignment w:val="baseline"/>
    </w:pPr>
    <w:rPr>
      <w:rFonts w:ascii="宋体" w:hAnsi="宋体" w:cs="宋体"/>
      <w:sz w:val="24"/>
    </w:rPr>
  </w:style>
  <w:style w:type="character" w:customStyle="1" w:styleId="CharChar234">
    <w:name w:val="Char Char234"/>
    <w:rsid w:val="003E08A3"/>
    <w:rPr>
      <w:spacing w:val="6"/>
      <w:kern w:val="2"/>
      <w:sz w:val="24"/>
    </w:rPr>
  </w:style>
  <w:style w:type="numbering" w:customStyle="1" w:styleId="1316">
    <w:name w:val="当前列表131"/>
    <w:rsid w:val="003E08A3"/>
  </w:style>
  <w:style w:type="numbering" w:customStyle="1" w:styleId="31110">
    <w:name w:val="无列表3111"/>
    <w:next w:val="a9"/>
    <w:semiHidden/>
    <w:rsid w:val="003E08A3"/>
  </w:style>
  <w:style w:type="numbering" w:customStyle="1" w:styleId="1412">
    <w:name w:val="当前列表141"/>
    <w:rsid w:val="003E08A3"/>
  </w:style>
  <w:style w:type="numbering" w:customStyle="1" w:styleId="1111112111">
    <w:name w:val="1 / 1.1 / 1.1.1(缩进)2111"/>
    <w:basedOn w:val="a9"/>
    <w:next w:val="111111"/>
    <w:rsid w:val="003E08A3"/>
  </w:style>
  <w:style w:type="numbering" w:customStyle="1" w:styleId="41110">
    <w:name w:val="无列表4111"/>
    <w:next w:val="a9"/>
    <w:semiHidden/>
    <w:rsid w:val="003E08A3"/>
  </w:style>
  <w:style w:type="numbering" w:customStyle="1" w:styleId="1511">
    <w:name w:val="当前列表151"/>
    <w:rsid w:val="003E08A3"/>
  </w:style>
  <w:style w:type="numbering" w:customStyle="1" w:styleId="11111131">
    <w:name w:val="1 / 1.1 / 1.1.1(缩进)31"/>
    <w:basedOn w:val="a9"/>
    <w:next w:val="111111"/>
    <w:rsid w:val="003E08A3"/>
  </w:style>
  <w:style w:type="numbering" w:customStyle="1" w:styleId="161">
    <w:name w:val="当前列表161"/>
    <w:rsid w:val="003E08A3"/>
    <w:pPr>
      <w:numPr>
        <w:numId w:val="31"/>
      </w:numPr>
    </w:pPr>
  </w:style>
  <w:style w:type="paragraph" w:customStyle="1" w:styleId="CharCharCharCharChar9">
    <w:name w:val="Char Char Char Char Char9"/>
    <w:basedOn w:val="a6"/>
    <w:rsid w:val="003E08A3"/>
    <w:pPr>
      <w:adjustRightInd w:val="0"/>
      <w:snapToGrid w:val="0"/>
      <w:spacing w:line="360" w:lineRule="auto"/>
      <w:ind w:firstLineChars="200" w:firstLine="200"/>
      <w:jc w:val="left"/>
    </w:pPr>
    <w:rPr>
      <w:rFonts w:ascii="仿宋_GB2312" w:eastAsia="仿宋_GB2312" w:hAnsi="仿宋_GB2312" w:cs="宋体"/>
      <w:sz w:val="24"/>
    </w:rPr>
  </w:style>
  <w:style w:type="paragraph" w:customStyle="1" w:styleId="CharCharCharCharCharCharCharCharChar1CharCharCharCharCharCharCharCharCharCharCharCharCharCharCharChar10">
    <w:name w:val="Char Char Char Char Char Char Char Char Char1 Char Char Char Char Char Char Char Char Char Char Char Char Char Char Char Char10"/>
    <w:basedOn w:val="a6"/>
    <w:rsid w:val="003E08A3"/>
    <w:pPr>
      <w:spacing w:line="360" w:lineRule="auto"/>
      <w:ind w:firstLineChars="200" w:firstLine="200"/>
    </w:pPr>
    <w:rPr>
      <w:rFonts w:ascii="宋体" w:hAnsi="宋体" w:cs="宋体"/>
      <w:sz w:val="24"/>
    </w:rPr>
  </w:style>
  <w:style w:type="paragraph" w:customStyle="1" w:styleId="CharCharCharCharCharCharCharCharChar20">
    <w:name w:val="Char Char Char Char Char Char Char Char Char20"/>
    <w:basedOn w:val="a6"/>
    <w:rsid w:val="003E08A3"/>
    <w:pPr>
      <w:spacing w:line="360" w:lineRule="auto"/>
      <w:ind w:firstLineChars="200" w:firstLine="200"/>
    </w:pPr>
    <w:rPr>
      <w:rFonts w:ascii="宋体" w:hAnsi="宋体" w:cs="宋体"/>
      <w:sz w:val="24"/>
    </w:rPr>
  </w:style>
  <w:style w:type="paragraph" w:customStyle="1" w:styleId="CharCharCharCharCharChar310">
    <w:name w:val="Char Char Char Char Char Char310"/>
    <w:basedOn w:val="a6"/>
    <w:rsid w:val="003E08A3"/>
    <w:pPr>
      <w:spacing w:line="360" w:lineRule="auto"/>
      <w:ind w:firstLineChars="200" w:firstLine="200"/>
    </w:pPr>
    <w:rPr>
      <w:rFonts w:ascii="宋体" w:hAnsi="宋体" w:cs="宋体"/>
      <w:sz w:val="24"/>
    </w:rPr>
  </w:style>
  <w:style w:type="paragraph" w:customStyle="1" w:styleId="CharCharCharCharCharChar1Char10">
    <w:name w:val="Char Char Char Char Char Char1 Char10"/>
    <w:basedOn w:val="a6"/>
    <w:rsid w:val="003E08A3"/>
    <w:pPr>
      <w:spacing w:line="360" w:lineRule="auto"/>
      <w:ind w:firstLineChars="200" w:firstLine="200"/>
    </w:pPr>
    <w:rPr>
      <w:rFonts w:ascii="宋体" w:hAnsi="宋体" w:cs="宋体"/>
      <w:sz w:val="24"/>
    </w:rPr>
  </w:style>
  <w:style w:type="paragraph" w:customStyle="1" w:styleId="CharCharCharCharCharChar111">
    <w:name w:val="Char Char Char Char Char Char111"/>
    <w:basedOn w:val="a6"/>
    <w:rsid w:val="003E08A3"/>
    <w:pPr>
      <w:spacing w:line="360" w:lineRule="auto"/>
      <w:ind w:firstLineChars="200" w:firstLine="200"/>
    </w:pPr>
    <w:rPr>
      <w:rFonts w:ascii="宋体" w:hAnsi="宋体" w:cs="宋体"/>
      <w:sz w:val="24"/>
    </w:rPr>
  </w:style>
  <w:style w:type="paragraph" w:customStyle="1" w:styleId="CharCharChar2Char10">
    <w:name w:val="Char Char Char2 Char10"/>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100">
    <w:name w:val="Char Char Char Char Char Char Char Char Char Char10"/>
    <w:basedOn w:val="a6"/>
    <w:rsid w:val="003E08A3"/>
    <w:pPr>
      <w:spacing w:line="360" w:lineRule="auto"/>
      <w:ind w:firstLineChars="200" w:firstLine="200"/>
    </w:pPr>
    <w:rPr>
      <w:rFonts w:ascii="宋体" w:hAnsi="宋体" w:cs="宋体"/>
      <w:sz w:val="24"/>
    </w:rPr>
  </w:style>
  <w:style w:type="paragraph" w:customStyle="1" w:styleId="370">
    <w:name w:val="正文文本 37"/>
    <w:basedOn w:val="a6"/>
    <w:rsid w:val="003E08A3"/>
    <w:pPr>
      <w:adjustRightInd w:val="0"/>
      <w:spacing w:line="240" w:lineRule="atLeast"/>
      <w:jc w:val="center"/>
      <w:textAlignment w:val="baseline"/>
    </w:pPr>
    <w:rPr>
      <w:rFonts w:ascii="宋体"/>
      <w:sz w:val="18"/>
    </w:rPr>
  </w:style>
  <w:style w:type="paragraph" w:customStyle="1" w:styleId="CharCharCharCharCharChar200">
    <w:name w:val="Char Char Char Char Char Char20"/>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94">
    <w:name w:val="正文9"/>
    <w:rsid w:val="003E08A3"/>
    <w:pPr>
      <w:widowControl w:val="0"/>
      <w:adjustRightInd w:val="0"/>
      <w:spacing w:line="360" w:lineRule="atLeast"/>
      <w:jc w:val="both"/>
      <w:textAlignment w:val="baseline"/>
    </w:pPr>
    <w:rPr>
      <w:rFonts w:ascii="宋体" w:hAnsi="Times New Roman"/>
      <w:sz w:val="34"/>
    </w:rPr>
  </w:style>
  <w:style w:type="paragraph" w:customStyle="1" w:styleId="CharCharCharCharCharCharChar100">
    <w:name w:val="Char Char Char Char Char Char Char10"/>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760">
    <w:name w:val="标题 76"/>
    <w:basedOn w:val="a6"/>
    <w:next w:val="a6"/>
    <w:rsid w:val="003E08A3"/>
    <w:pPr>
      <w:autoSpaceDE w:val="0"/>
      <w:autoSpaceDN w:val="0"/>
      <w:adjustRightInd w:val="0"/>
      <w:jc w:val="left"/>
    </w:pPr>
    <w:rPr>
      <w:rFonts w:ascii="JKIKGP+CenturyGothic" w:eastAsia="JKIKGP+CenturyGothic"/>
      <w:sz w:val="24"/>
    </w:rPr>
  </w:style>
  <w:style w:type="paragraph" w:customStyle="1" w:styleId="CharCharCharCharCharCharCharCharCharCharCharCharCharCharChar100">
    <w:name w:val="Char Char Char Char Char Char Char Char Char Char Char Char Char Char Char10"/>
    <w:basedOn w:val="a6"/>
    <w:rsid w:val="003E08A3"/>
    <w:pPr>
      <w:spacing w:line="360" w:lineRule="auto"/>
      <w:ind w:firstLineChars="200" w:firstLine="200"/>
    </w:pPr>
    <w:rPr>
      <w:rFonts w:ascii="宋体" w:hAnsi="宋体" w:cs="宋体"/>
      <w:sz w:val="24"/>
    </w:rPr>
  </w:style>
  <w:style w:type="character" w:customStyle="1" w:styleId="3CharChar1Char10">
    <w:name w:val="标题3 Char Char1 Char10"/>
    <w:rsid w:val="003E08A3"/>
    <w:rPr>
      <w:rFonts w:ascii="黑体" w:eastAsia="黑体" w:hAnsi="宋体"/>
      <w:b/>
      <w:bCs/>
      <w:sz w:val="24"/>
      <w:szCs w:val="32"/>
      <w:lang w:val="en-US" w:eastAsia="zh-CN" w:bidi="ar-SA"/>
    </w:rPr>
  </w:style>
  <w:style w:type="character" w:customStyle="1" w:styleId="41CharChar10">
    <w:name w:val="标题41 Char Char10"/>
    <w:rsid w:val="003E08A3"/>
    <w:rPr>
      <w:rFonts w:ascii="黑体" w:eastAsia="黑体" w:hAnsi="宋体"/>
      <w:b/>
      <w:bCs/>
      <w:sz w:val="24"/>
      <w:szCs w:val="32"/>
      <w:lang w:val="en-US" w:eastAsia="zh-CN" w:bidi="ar-SA"/>
    </w:rPr>
  </w:style>
  <w:style w:type="paragraph" w:customStyle="1" w:styleId="CharCharCharCharCharCharCharCharCharCharCharCharCharCharCharCharCharCharCharCharCharChar10">
    <w:name w:val="Char Char Char Char Char Char Char Char Char Char Char Char Char Char Char Char Char Char Char Char Char Char10"/>
    <w:basedOn w:val="a6"/>
    <w:next w:val="a6"/>
    <w:rsid w:val="003E08A3"/>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10">
    <w:name w:val="Char Char Char1 Char Char Char Char10"/>
    <w:basedOn w:val="a6"/>
    <w:rsid w:val="003E08A3"/>
    <w:rPr>
      <w:rFonts w:ascii="宋体" w:hAnsi="宋体" w:cs="Courier New"/>
      <w:sz w:val="32"/>
      <w:szCs w:val="32"/>
    </w:rPr>
  </w:style>
  <w:style w:type="paragraph" w:customStyle="1" w:styleId="CharCharChar3Char10">
    <w:name w:val="Char Char Char3 Char10"/>
    <w:basedOn w:val="a6"/>
    <w:rsid w:val="003E08A3"/>
    <w:pPr>
      <w:spacing w:line="360" w:lineRule="auto"/>
      <w:ind w:firstLineChars="200" w:firstLine="200"/>
    </w:pPr>
    <w:rPr>
      <w:rFonts w:ascii="宋体" w:hAnsi="宋体" w:cs="宋体"/>
      <w:sz w:val="24"/>
    </w:rPr>
  </w:style>
  <w:style w:type="paragraph" w:customStyle="1" w:styleId="CharCharCharCharCharCharCharCharChar110">
    <w:name w:val="Char Char Char Char Char Char Char Char Char110"/>
    <w:basedOn w:val="a6"/>
    <w:rsid w:val="003E08A3"/>
    <w:pPr>
      <w:spacing w:line="360" w:lineRule="auto"/>
      <w:ind w:firstLineChars="200" w:firstLine="200"/>
    </w:pPr>
    <w:rPr>
      <w:rFonts w:ascii="宋体" w:hAnsi="宋体" w:cs="宋体"/>
      <w:sz w:val="24"/>
    </w:rPr>
  </w:style>
  <w:style w:type="character" w:customStyle="1" w:styleId="CharChar1310">
    <w:name w:val="Char Char1310"/>
    <w:rsid w:val="003E08A3"/>
    <w:rPr>
      <w:rFonts w:ascii="Arial" w:eastAsia="黑体" w:hAnsi="Arial"/>
      <w:b/>
      <w:bCs/>
      <w:sz w:val="24"/>
      <w:szCs w:val="24"/>
      <w:lang w:val="en-US" w:eastAsia="zh-CN" w:bidi="ar-SA"/>
    </w:rPr>
  </w:style>
  <w:style w:type="character" w:customStyle="1" w:styleId="CharChar1210">
    <w:name w:val="Char Char1210"/>
    <w:rsid w:val="003E08A3"/>
    <w:rPr>
      <w:rFonts w:eastAsia="宋体"/>
      <w:sz w:val="21"/>
      <w:lang w:val="en-US" w:eastAsia="zh-CN" w:bidi="ar-SA"/>
    </w:rPr>
  </w:style>
  <w:style w:type="paragraph" w:customStyle="1" w:styleId="CharCharCharCharCharChar1CharCharCharCharCharCharChar10">
    <w:name w:val="Char Char Char Char Char Char1 Char Char Char Char Char Char Char10"/>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1CharCharChar11">
    <w:name w:val="Char1 Char Char Char11"/>
    <w:basedOn w:val="a6"/>
    <w:rsid w:val="003E08A3"/>
    <w:pPr>
      <w:spacing w:line="360" w:lineRule="auto"/>
      <w:ind w:firstLineChars="200" w:firstLine="200"/>
    </w:pPr>
    <w:rPr>
      <w:rFonts w:ascii="宋体" w:hAnsi="宋体" w:cs="宋体"/>
      <w:sz w:val="24"/>
    </w:rPr>
  </w:style>
  <w:style w:type="paragraph" w:customStyle="1" w:styleId="CharCharChar1CharCharCharCharCharCharCharCharCharCharCharChar1CharCharCharChar12">
    <w:name w:val="Char Char Char1 Char Char Char Char Char Char Char Char Char Char Char Char1 Char Char Char Char12"/>
    <w:basedOn w:val="a6"/>
    <w:rsid w:val="003E08A3"/>
    <w:pPr>
      <w:spacing w:line="360" w:lineRule="auto"/>
      <w:ind w:firstLineChars="200" w:firstLine="200"/>
    </w:pPr>
    <w:rPr>
      <w:rFonts w:ascii="宋体" w:hAnsi="宋体" w:cs="宋体"/>
      <w:sz w:val="24"/>
    </w:rPr>
  </w:style>
  <w:style w:type="paragraph" w:customStyle="1" w:styleId="95">
    <w:name w:val="纯文本9"/>
    <w:basedOn w:val="a6"/>
    <w:rsid w:val="003E08A3"/>
    <w:pPr>
      <w:autoSpaceDE w:val="0"/>
      <w:autoSpaceDN w:val="0"/>
      <w:adjustRightInd w:val="0"/>
      <w:textAlignment w:val="baseline"/>
    </w:pPr>
    <w:rPr>
      <w:rFonts w:ascii="宋体"/>
      <w:sz w:val="19"/>
    </w:rPr>
  </w:style>
  <w:style w:type="character" w:customStyle="1" w:styleId="CharChar218">
    <w:name w:val="Char Char218"/>
    <w:rsid w:val="003E08A3"/>
    <w:rPr>
      <w:rFonts w:ascii="Arial" w:eastAsia="黑体" w:hAnsi="Arial" w:cs="Times New Roman"/>
      <w:b/>
      <w:bCs/>
      <w:kern w:val="0"/>
      <w:sz w:val="24"/>
      <w:szCs w:val="24"/>
    </w:rPr>
  </w:style>
  <w:style w:type="character" w:customStyle="1" w:styleId="CharChar208">
    <w:name w:val="Char Char208"/>
    <w:rsid w:val="003E08A3"/>
    <w:rPr>
      <w:rFonts w:ascii="Times New Roman" w:eastAsia="宋体" w:hAnsi="Times New Roman" w:cs="Times New Roman"/>
      <w:szCs w:val="24"/>
      <w:shd w:val="clear" w:color="auto" w:fill="000080"/>
    </w:rPr>
  </w:style>
  <w:style w:type="character" w:customStyle="1" w:styleId="CharChar198">
    <w:name w:val="Char Char198"/>
    <w:rsid w:val="003E08A3"/>
    <w:rPr>
      <w:rFonts w:ascii="Times New Roman" w:eastAsia="宋体" w:hAnsi="Times New Roman" w:cs="Times New Roman"/>
      <w:kern w:val="0"/>
      <w:sz w:val="18"/>
      <w:szCs w:val="20"/>
    </w:rPr>
  </w:style>
  <w:style w:type="character" w:customStyle="1" w:styleId="CharChar188">
    <w:name w:val="Char Char188"/>
    <w:rsid w:val="003E08A3"/>
    <w:rPr>
      <w:rFonts w:ascii="Times New Roman" w:eastAsia="宋体" w:hAnsi="Times New Roman" w:cs="Times New Roman"/>
      <w:szCs w:val="20"/>
    </w:rPr>
  </w:style>
  <w:style w:type="paragraph" w:customStyle="1" w:styleId="CharCharChar3CharCharCharCharCharChar10">
    <w:name w:val="Char Char Char3 Char Char Char Char Char Char10"/>
    <w:basedOn w:val="a6"/>
    <w:rsid w:val="003E08A3"/>
    <w:pPr>
      <w:spacing w:line="360" w:lineRule="auto"/>
      <w:ind w:firstLineChars="200" w:firstLine="200"/>
    </w:pPr>
    <w:rPr>
      <w:rFonts w:ascii="宋体" w:hAnsi="宋体" w:cs="宋体"/>
      <w:sz w:val="24"/>
    </w:rPr>
  </w:style>
  <w:style w:type="paragraph" w:customStyle="1" w:styleId="CharCharCharCharCharChar1CharCharCharChar7">
    <w:name w:val="Char Char Char Char Char Char1 Char Char Char Char7"/>
    <w:basedOn w:val="a6"/>
    <w:rsid w:val="003E08A3"/>
    <w:rPr>
      <w:szCs w:val="21"/>
    </w:rPr>
  </w:style>
  <w:style w:type="paragraph" w:customStyle="1" w:styleId="CharCharChar3CharCharCharCharCharCharChar7">
    <w:name w:val="Char Char Char3 Char Char Char Char Char Char Char7"/>
    <w:basedOn w:val="a6"/>
    <w:rsid w:val="003E08A3"/>
    <w:pPr>
      <w:spacing w:line="360" w:lineRule="auto"/>
      <w:ind w:firstLineChars="200" w:firstLine="200"/>
    </w:pPr>
    <w:rPr>
      <w:rFonts w:ascii="宋体" w:hAnsi="宋体" w:cs="宋体"/>
      <w:sz w:val="24"/>
    </w:rPr>
  </w:style>
  <w:style w:type="character" w:customStyle="1" w:styleId="CharCharCharCharChar17">
    <w:name w:val="Char Char Char Char Char17"/>
    <w:rsid w:val="003E08A3"/>
    <w:rPr>
      <w:rFonts w:eastAsia="宋体"/>
      <w:kern w:val="2"/>
      <w:sz w:val="18"/>
      <w:szCs w:val="18"/>
      <w:lang w:val="en-US" w:eastAsia="zh-CN" w:bidi="ar-SA"/>
    </w:rPr>
  </w:style>
  <w:style w:type="paragraph" w:customStyle="1" w:styleId="CharCharChar37">
    <w:name w:val="Char Char Char37"/>
    <w:basedOn w:val="a6"/>
    <w:rsid w:val="003E08A3"/>
    <w:pPr>
      <w:spacing w:line="360" w:lineRule="auto"/>
      <w:ind w:firstLineChars="200" w:firstLine="200"/>
    </w:pPr>
    <w:rPr>
      <w:rFonts w:ascii="宋体" w:hAnsi="宋体" w:cs="宋体"/>
      <w:sz w:val="24"/>
    </w:rPr>
  </w:style>
  <w:style w:type="paragraph" w:customStyle="1" w:styleId="CharCharCharCharCharCharCharCharChar1CharCharCharChar6">
    <w:name w:val="Char Char Char Char Char Char Char Char Char1 Char Char Char Char6"/>
    <w:basedOn w:val="a6"/>
    <w:rsid w:val="003E08A3"/>
    <w:pPr>
      <w:widowControl/>
      <w:spacing w:after="160" w:line="240" w:lineRule="exact"/>
      <w:jc w:val="left"/>
    </w:pPr>
    <w:rPr>
      <w:rFonts w:ascii="Arial" w:eastAsia="Times New Roman" w:hAnsi="Arial" w:cs="Verdana"/>
      <w:b/>
      <w:sz w:val="24"/>
      <w:lang w:eastAsia="en-US"/>
    </w:rPr>
  </w:style>
  <w:style w:type="paragraph" w:customStyle="1" w:styleId="CharCharChar2CharChar5">
    <w:name w:val="Char Char Char2 Char Char5"/>
    <w:basedOn w:val="a6"/>
    <w:rsid w:val="003E08A3"/>
    <w:pPr>
      <w:spacing w:line="360" w:lineRule="auto"/>
      <w:ind w:firstLineChars="200" w:firstLine="200"/>
    </w:pPr>
    <w:rPr>
      <w:rFonts w:ascii="宋体" w:hAnsi="宋体" w:cs="宋体"/>
      <w:sz w:val="24"/>
    </w:rPr>
  </w:style>
  <w:style w:type="paragraph" w:customStyle="1" w:styleId="Char170">
    <w:name w:val="Char17"/>
    <w:basedOn w:val="a6"/>
    <w:rsid w:val="003E08A3"/>
  </w:style>
  <w:style w:type="character" w:customStyle="1" w:styleId="CharChar147">
    <w:name w:val="Char Char147"/>
    <w:rsid w:val="003E08A3"/>
    <w:rPr>
      <w:kern w:val="2"/>
      <w:sz w:val="21"/>
    </w:rPr>
  </w:style>
  <w:style w:type="character" w:customStyle="1" w:styleId="CharChar167">
    <w:name w:val="Char Char167"/>
    <w:rsid w:val="003E08A3"/>
    <w:rPr>
      <w:kern w:val="2"/>
      <w:sz w:val="21"/>
      <w:szCs w:val="24"/>
      <w:shd w:val="clear" w:color="auto" w:fill="000080"/>
    </w:rPr>
  </w:style>
  <w:style w:type="character" w:customStyle="1" w:styleId="CharChar157">
    <w:name w:val="Char Char157"/>
    <w:rsid w:val="003E08A3"/>
    <w:rPr>
      <w:rFonts w:eastAsia="宋体"/>
      <w:sz w:val="18"/>
      <w:lang w:val="en-US" w:eastAsia="zh-CN" w:bidi="ar-SA"/>
    </w:rPr>
  </w:style>
  <w:style w:type="character" w:customStyle="1" w:styleId="CharChar177">
    <w:name w:val="Char Char177"/>
    <w:rsid w:val="003E08A3"/>
    <w:rPr>
      <w:rFonts w:ascii="Arial" w:eastAsia="黑体" w:hAnsi="Arial"/>
      <w:b/>
      <w:bCs/>
      <w:sz w:val="24"/>
      <w:szCs w:val="24"/>
    </w:rPr>
  </w:style>
  <w:style w:type="paragraph" w:customStyle="1" w:styleId="Char4CharCharChar3CharCharChar7">
    <w:name w:val="Char4 Char Char Char3 Char Char Char7"/>
    <w:basedOn w:val="a6"/>
    <w:rsid w:val="003E08A3"/>
    <w:pPr>
      <w:tabs>
        <w:tab w:val="left" w:pos="360"/>
      </w:tabs>
      <w:ind w:firstLineChars="150" w:firstLine="420"/>
    </w:pPr>
    <w:rPr>
      <w:rFonts w:ascii="Arial" w:hAnsi="Arial" w:cs="Arial"/>
    </w:rPr>
  </w:style>
  <w:style w:type="paragraph" w:customStyle="1" w:styleId="Char1CharCharChar1CharChar7">
    <w:name w:val="Char1 Char Char Char1 Char Char7"/>
    <w:basedOn w:val="a6"/>
    <w:rsid w:val="003E08A3"/>
    <w:pPr>
      <w:tabs>
        <w:tab w:val="left" w:pos="360"/>
      </w:tabs>
      <w:ind w:firstLineChars="150" w:firstLine="420"/>
    </w:pPr>
    <w:rPr>
      <w:rFonts w:ascii="Arial" w:hAnsi="Arial" w:cs="Arial"/>
    </w:rPr>
  </w:style>
  <w:style w:type="paragraph" w:customStyle="1" w:styleId="Char2CharChar1Char7">
    <w:name w:val="Char2 Char Char1 Char7"/>
    <w:basedOn w:val="a6"/>
    <w:rsid w:val="003E08A3"/>
    <w:pPr>
      <w:tabs>
        <w:tab w:val="left" w:pos="360"/>
      </w:tabs>
      <w:ind w:firstLineChars="150" w:firstLine="420"/>
    </w:pPr>
    <w:rPr>
      <w:rFonts w:ascii="Arial" w:hAnsi="Arial" w:cs="Arial"/>
    </w:rPr>
  </w:style>
  <w:style w:type="paragraph" w:customStyle="1" w:styleId="CharCharChar3CharCharCharCharCharCharCharCharCharChar4">
    <w:name w:val="Char Char Char3 Char Char Char Char Char Char Char Char Char Char4"/>
    <w:basedOn w:val="a6"/>
    <w:rsid w:val="003E08A3"/>
  </w:style>
  <w:style w:type="paragraph" w:customStyle="1" w:styleId="Char1CharCharCharCharCharCharCharCharChar4">
    <w:name w:val="Char1 Char Char Char Char Char Char Char Char Char4"/>
    <w:basedOn w:val="a6"/>
    <w:semiHidden/>
    <w:rsid w:val="003E08A3"/>
    <w:pPr>
      <w:ind w:left="-48"/>
    </w:pPr>
  </w:style>
  <w:style w:type="character" w:customStyle="1" w:styleId="CharChar244">
    <w:name w:val="Char Char244"/>
    <w:rsid w:val="003E08A3"/>
    <w:rPr>
      <w:sz w:val="18"/>
      <w:szCs w:val="18"/>
    </w:rPr>
  </w:style>
  <w:style w:type="character" w:customStyle="1" w:styleId="CharChar254">
    <w:name w:val="Char Char254"/>
    <w:rsid w:val="003E08A3"/>
    <w:rPr>
      <w:rFonts w:ascii="Arial" w:eastAsia="黑体" w:hAnsi="Arial" w:cs="Times New Roman"/>
      <w:b/>
      <w:bCs/>
      <w:kern w:val="0"/>
      <w:sz w:val="24"/>
      <w:szCs w:val="24"/>
    </w:rPr>
  </w:style>
  <w:style w:type="character" w:customStyle="1" w:styleId="CharChar224">
    <w:name w:val="Char Char224"/>
    <w:rsid w:val="003E08A3"/>
    <w:rPr>
      <w:rFonts w:ascii="Times New Roman" w:eastAsia="宋体" w:hAnsi="Times New Roman" w:cs="Times New Roman"/>
      <w:szCs w:val="20"/>
    </w:rPr>
  </w:style>
  <w:style w:type="paragraph" w:customStyle="1" w:styleId="Char4CharCharCharCharCharCharCharCharChar14">
    <w:name w:val="Char4 Char Char Char Char Char Char Char Char Char14"/>
    <w:basedOn w:val="a6"/>
    <w:rsid w:val="003E08A3"/>
    <w:pPr>
      <w:tabs>
        <w:tab w:val="num" w:pos="360"/>
      </w:tabs>
      <w:ind w:firstLineChars="150" w:firstLine="420"/>
    </w:pPr>
    <w:rPr>
      <w:rFonts w:ascii="Arial" w:hAnsi="Arial" w:cs="Arial"/>
    </w:rPr>
  </w:style>
  <w:style w:type="character" w:customStyle="1" w:styleId="CharChar264">
    <w:name w:val="Char Char264"/>
    <w:rsid w:val="003E08A3"/>
    <w:rPr>
      <w:rFonts w:ascii="Arial" w:eastAsia="黑体" w:hAnsi="Arial" w:cs="Times New Roman"/>
      <w:b/>
      <w:bCs/>
      <w:kern w:val="0"/>
      <w:sz w:val="24"/>
      <w:szCs w:val="24"/>
    </w:rPr>
  </w:style>
  <w:style w:type="paragraph" w:customStyle="1" w:styleId="Char250">
    <w:name w:val="Char25"/>
    <w:basedOn w:val="a6"/>
    <w:rsid w:val="003E08A3"/>
    <w:pPr>
      <w:spacing w:line="360" w:lineRule="auto"/>
      <w:ind w:firstLineChars="200" w:firstLine="200"/>
    </w:pPr>
    <w:rPr>
      <w:rFonts w:ascii="宋体" w:hAnsi="宋体" w:cs="宋体"/>
      <w:sz w:val="24"/>
    </w:rPr>
  </w:style>
  <w:style w:type="table" w:customStyle="1" w:styleId="pxg11">
    <w:name w:val="网格型（pxg）1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0">
    <w:name w:val="网格型52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CharChar1">
    <w:name w:val="Char Char1 Char Char1"/>
    <w:rsid w:val="003E08A3"/>
    <w:rPr>
      <w:rFonts w:ascii="Times New Roman" w:eastAsia="宋体" w:hAnsi="Times New Roman" w:cs="Times New Roman"/>
      <w:b/>
      <w:bCs/>
      <w:kern w:val="0"/>
      <w:sz w:val="24"/>
      <w:szCs w:val="24"/>
    </w:rPr>
  </w:style>
  <w:style w:type="paragraph" w:customStyle="1" w:styleId="CharCharCharCharCharChar1CharChar1">
    <w:name w:val="Char Char Char Char Char Char1 Char Char1"/>
    <w:basedOn w:val="a6"/>
    <w:rsid w:val="003E08A3"/>
    <w:pPr>
      <w:widowControl/>
      <w:jc w:val="left"/>
    </w:pPr>
    <w:rPr>
      <w:szCs w:val="21"/>
    </w:rPr>
  </w:style>
  <w:style w:type="paragraph" w:customStyle="1" w:styleId="CharCharChar3CharCharChar4Char3">
    <w:name w:val="Char Char Char3 Char Char Char4 Char3"/>
    <w:basedOn w:val="a6"/>
    <w:rsid w:val="003E08A3"/>
    <w:pPr>
      <w:widowControl/>
      <w:spacing w:line="360" w:lineRule="auto"/>
      <w:jc w:val="left"/>
    </w:pPr>
    <w:rPr>
      <w:rFonts w:ascii="宋体" w:hAnsi="宋体"/>
      <w:sz w:val="24"/>
    </w:rPr>
  </w:style>
  <w:style w:type="paragraph" w:customStyle="1" w:styleId="CharCharCharCharCharCharCharCharChar1Char3">
    <w:name w:val="Char Char Char Char Char Char Char Char Char1 Char3"/>
    <w:basedOn w:val="a6"/>
    <w:rsid w:val="003E08A3"/>
    <w:pPr>
      <w:widowControl/>
      <w:spacing w:line="360" w:lineRule="auto"/>
      <w:jc w:val="left"/>
    </w:pPr>
    <w:rPr>
      <w:rFonts w:ascii="宋体" w:hAnsi="宋体" w:cs="宋体"/>
      <w:sz w:val="24"/>
    </w:rPr>
  </w:style>
  <w:style w:type="paragraph" w:customStyle="1" w:styleId="CharCharCharCharCharCharCharChar1CharCharCharChar2">
    <w:name w:val="Char Char Char Char Char Char Char Char1 Char Char Char Char2"/>
    <w:basedOn w:val="a6"/>
    <w:rsid w:val="003E08A3"/>
    <w:pPr>
      <w:widowControl/>
      <w:jc w:val="left"/>
    </w:pPr>
  </w:style>
  <w:style w:type="paragraph" w:customStyle="1" w:styleId="CharCharCharCharCharChar23">
    <w:name w:val="Char Char Char Char Char Char23"/>
    <w:basedOn w:val="a6"/>
    <w:rsid w:val="003E08A3"/>
    <w:pPr>
      <w:widowControl/>
      <w:spacing w:line="360" w:lineRule="auto"/>
      <w:jc w:val="left"/>
    </w:pPr>
    <w:rPr>
      <w:rFonts w:ascii="宋体" w:hAnsi="宋体" w:cs="宋体"/>
      <w:sz w:val="24"/>
    </w:rPr>
  </w:style>
  <w:style w:type="paragraph" w:customStyle="1" w:styleId="CharCharCharCharCharChar1CharCharChar2">
    <w:name w:val="Char Char Char Char Char Char1 Char Char Char2"/>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2">
    <w:name w:val="Char Char Char Char Char Char Char Char Char1 Char Char Char Char Char Char Char Char Char Char Char Char Char Char Char Char Char Char Char2"/>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1CharCharChar1Char1">
    <w:name w:val="Char Char Char Char Char Char1 Char Char Char1 Char1"/>
    <w:basedOn w:val="a6"/>
    <w:rsid w:val="003E08A3"/>
    <w:pPr>
      <w:widowControl/>
      <w:adjustRightInd w:val="0"/>
      <w:snapToGrid w:val="0"/>
      <w:spacing w:line="360" w:lineRule="auto"/>
      <w:jc w:val="left"/>
    </w:pPr>
    <w:rPr>
      <w:rFonts w:ascii="仿宋_GB2312" w:eastAsia="仿宋_GB2312" w:hAnsi="仿宋_GB2312" w:cs="宋体"/>
      <w:sz w:val="24"/>
    </w:rPr>
  </w:style>
  <w:style w:type="paragraph" w:customStyle="1" w:styleId="CharCharCharCharCharChar1CharCharCharCharCharChar1">
    <w:name w:val="Char Char Char Char Char Char1 Char Char Char Char Char Char1"/>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1CharCharCharCharCharCharChar1CharCharCharCharCharCharCharCharCharCharCharChar1">
    <w:name w:val="Char Char Char1 Char Char Char Char Char Char Char1 Char Char Char Char Char Char Char Char Char Char Char Char1"/>
    <w:basedOn w:val="a6"/>
    <w:rsid w:val="003E08A3"/>
    <w:pPr>
      <w:widowControl/>
      <w:jc w:val="left"/>
    </w:pPr>
  </w:style>
  <w:style w:type="paragraph" w:customStyle="1" w:styleId="CharCharCharCharCharCharCharCharChar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 Char Char Char Char Char Char Char Char Char3"/>
    <w:basedOn w:val="a6"/>
    <w:next w:val="a6"/>
    <w:rsid w:val="003E08A3"/>
    <w:pPr>
      <w:widowControl/>
      <w:pBdr>
        <w:right w:val="single" w:sz="12" w:space="4" w:color="auto"/>
      </w:pBdr>
      <w:spacing w:line="360" w:lineRule="auto"/>
      <w:jc w:val="left"/>
    </w:pPr>
    <w:rPr>
      <w:rFonts w:ascii="宋体" w:hAnsi="宋体" w:cs="宋体"/>
      <w:sz w:val="24"/>
    </w:rPr>
  </w:style>
  <w:style w:type="paragraph" w:customStyle="1" w:styleId="243">
    <w:name w:val="正文文本 24"/>
    <w:basedOn w:val="a6"/>
    <w:rsid w:val="003E08A3"/>
    <w:pPr>
      <w:widowControl/>
      <w:adjustRightInd w:val="0"/>
      <w:spacing w:line="360" w:lineRule="auto"/>
      <w:ind w:firstLine="476"/>
      <w:jc w:val="left"/>
      <w:textAlignment w:val="baseline"/>
    </w:pPr>
    <w:rPr>
      <w:sz w:val="24"/>
    </w:rPr>
  </w:style>
  <w:style w:type="table" w:customStyle="1" w:styleId="3212">
    <w:name w:val="彩色型 32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18">
    <w:name w:val="表格主题21"/>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彩色型 311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9">
    <w:name w:val="表格主题111"/>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32110">
    <w:name w:val="无列表3211"/>
    <w:next w:val="a9"/>
    <w:uiPriority w:val="99"/>
    <w:semiHidden/>
    <w:unhideWhenUsed/>
    <w:rsid w:val="003E08A3"/>
  </w:style>
  <w:style w:type="numbering" w:customStyle="1" w:styleId="42110">
    <w:name w:val="无列表4211"/>
    <w:next w:val="a9"/>
    <w:uiPriority w:val="99"/>
    <w:semiHidden/>
    <w:unhideWhenUsed/>
    <w:rsid w:val="003E08A3"/>
  </w:style>
  <w:style w:type="numbering" w:customStyle="1" w:styleId="12211">
    <w:name w:val="无列表12211"/>
    <w:next w:val="a9"/>
    <w:semiHidden/>
    <w:unhideWhenUsed/>
    <w:rsid w:val="003E08A3"/>
  </w:style>
  <w:style w:type="numbering" w:customStyle="1" w:styleId="212110">
    <w:name w:val="无列表21211"/>
    <w:next w:val="a9"/>
    <w:semiHidden/>
    <w:unhideWhenUsed/>
    <w:rsid w:val="003E08A3"/>
  </w:style>
  <w:style w:type="numbering" w:customStyle="1" w:styleId="7113">
    <w:name w:val="无列表711"/>
    <w:next w:val="a9"/>
    <w:uiPriority w:val="99"/>
    <w:semiHidden/>
    <w:unhideWhenUsed/>
    <w:rsid w:val="003E08A3"/>
  </w:style>
  <w:style w:type="numbering" w:customStyle="1" w:styleId="8110">
    <w:name w:val="无列表811"/>
    <w:next w:val="a9"/>
    <w:uiPriority w:val="99"/>
    <w:semiHidden/>
    <w:unhideWhenUsed/>
    <w:rsid w:val="003E08A3"/>
  </w:style>
  <w:style w:type="paragraph" w:customStyle="1" w:styleId="-Char10">
    <w:name w:val="桃江-正文 Char1"/>
    <w:basedOn w:val="a6"/>
    <w:next w:val="a6"/>
    <w:rsid w:val="003E08A3"/>
    <w:pPr>
      <w:spacing w:line="440" w:lineRule="exact"/>
      <w:ind w:firstLineChars="200" w:firstLine="200"/>
    </w:pPr>
    <w:rPr>
      <w:rFonts w:ascii="Arial" w:eastAsia="华文细黑" w:hAnsi="Arial" w:cs="宋体"/>
    </w:rPr>
  </w:style>
  <w:style w:type="numbering" w:customStyle="1" w:styleId="102">
    <w:name w:val="无列表10"/>
    <w:next w:val="a9"/>
    <w:uiPriority w:val="99"/>
    <w:semiHidden/>
    <w:unhideWhenUsed/>
    <w:rsid w:val="003E08A3"/>
  </w:style>
  <w:style w:type="numbering" w:customStyle="1" w:styleId="1610">
    <w:name w:val="无列表161"/>
    <w:next w:val="a9"/>
    <w:uiPriority w:val="99"/>
    <w:semiHidden/>
    <w:rsid w:val="003E08A3"/>
  </w:style>
  <w:style w:type="numbering" w:customStyle="1" w:styleId="1161">
    <w:name w:val="无列表1161"/>
    <w:next w:val="a9"/>
    <w:semiHidden/>
    <w:rsid w:val="003E08A3"/>
  </w:style>
  <w:style w:type="numbering" w:customStyle="1" w:styleId="11151">
    <w:name w:val="无列表11151"/>
    <w:next w:val="a9"/>
    <w:semiHidden/>
    <w:rsid w:val="003E08A3"/>
  </w:style>
  <w:style w:type="numbering" w:customStyle="1" w:styleId="2510">
    <w:name w:val="无列表251"/>
    <w:next w:val="a9"/>
    <w:uiPriority w:val="99"/>
    <w:semiHidden/>
    <w:rsid w:val="003E08A3"/>
  </w:style>
  <w:style w:type="numbering" w:customStyle="1" w:styleId="1241">
    <w:name w:val="无列表1241"/>
    <w:next w:val="a9"/>
    <w:semiHidden/>
    <w:rsid w:val="003E08A3"/>
  </w:style>
  <w:style w:type="numbering" w:customStyle="1" w:styleId="11241">
    <w:name w:val="无列表11241"/>
    <w:next w:val="a9"/>
    <w:semiHidden/>
    <w:rsid w:val="003E08A3"/>
  </w:style>
  <w:style w:type="numbering" w:customStyle="1" w:styleId="111141">
    <w:name w:val="无列表111141"/>
    <w:next w:val="a9"/>
    <w:semiHidden/>
    <w:rsid w:val="003E08A3"/>
  </w:style>
  <w:style w:type="numbering" w:customStyle="1" w:styleId="2141">
    <w:name w:val="无列表2141"/>
    <w:next w:val="a9"/>
    <w:uiPriority w:val="99"/>
    <w:semiHidden/>
    <w:rsid w:val="003E08A3"/>
  </w:style>
  <w:style w:type="numbering" w:customStyle="1" w:styleId="342">
    <w:name w:val="无列表34"/>
    <w:next w:val="a9"/>
    <w:uiPriority w:val="99"/>
    <w:semiHidden/>
    <w:unhideWhenUsed/>
    <w:rsid w:val="003E08A3"/>
  </w:style>
  <w:style w:type="numbering" w:customStyle="1" w:styleId="1331">
    <w:name w:val="无列表1331"/>
    <w:next w:val="a9"/>
    <w:semiHidden/>
    <w:rsid w:val="003E08A3"/>
  </w:style>
  <w:style w:type="numbering" w:customStyle="1" w:styleId="11331">
    <w:name w:val="无列表11331"/>
    <w:next w:val="a9"/>
    <w:semiHidden/>
    <w:rsid w:val="003E08A3"/>
  </w:style>
  <w:style w:type="numbering" w:customStyle="1" w:styleId="111231">
    <w:name w:val="无列表111231"/>
    <w:next w:val="a9"/>
    <w:semiHidden/>
    <w:rsid w:val="003E08A3"/>
  </w:style>
  <w:style w:type="numbering" w:customStyle="1" w:styleId="2231">
    <w:name w:val="无列表2231"/>
    <w:next w:val="a9"/>
    <w:uiPriority w:val="99"/>
    <w:semiHidden/>
    <w:rsid w:val="003E08A3"/>
  </w:style>
  <w:style w:type="numbering" w:customStyle="1" w:styleId="12131">
    <w:name w:val="无列表12131"/>
    <w:next w:val="a9"/>
    <w:semiHidden/>
    <w:rsid w:val="003E08A3"/>
  </w:style>
  <w:style w:type="numbering" w:customStyle="1" w:styleId="112131">
    <w:name w:val="无列表112131"/>
    <w:next w:val="a9"/>
    <w:semiHidden/>
    <w:rsid w:val="003E08A3"/>
  </w:style>
  <w:style w:type="numbering" w:customStyle="1" w:styleId="1111131">
    <w:name w:val="无列表1111131"/>
    <w:next w:val="a9"/>
    <w:semiHidden/>
    <w:rsid w:val="003E08A3"/>
  </w:style>
  <w:style w:type="numbering" w:customStyle="1" w:styleId="21131">
    <w:name w:val="无列表21131"/>
    <w:next w:val="a9"/>
    <w:uiPriority w:val="99"/>
    <w:semiHidden/>
    <w:rsid w:val="003E08A3"/>
  </w:style>
  <w:style w:type="numbering" w:customStyle="1" w:styleId="440">
    <w:name w:val="无列表44"/>
    <w:next w:val="a9"/>
    <w:semiHidden/>
    <w:rsid w:val="003E08A3"/>
  </w:style>
  <w:style w:type="numbering" w:customStyle="1" w:styleId="181">
    <w:name w:val="当前列表18"/>
    <w:rsid w:val="003E08A3"/>
  </w:style>
  <w:style w:type="numbering" w:customStyle="1" w:styleId="11111150">
    <w:name w:val="1 / 1.1 / 1.1.1(缩进)5"/>
    <w:basedOn w:val="a9"/>
    <w:next w:val="111111"/>
    <w:rsid w:val="003E08A3"/>
  </w:style>
  <w:style w:type="numbering" w:customStyle="1" w:styleId="5211">
    <w:name w:val="无列表521"/>
    <w:next w:val="a9"/>
    <w:semiHidden/>
    <w:rsid w:val="003E08A3"/>
  </w:style>
  <w:style w:type="numbering" w:customStyle="1" w:styleId="1152">
    <w:name w:val="当前列表115"/>
    <w:rsid w:val="003E08A3"/>
  </w:style>
  <w:style w:type="numbering" w:customStyle="1" w:styleId="11111113">
    <w:name w:val="1 / 1.1 / 1.1.1(缩进)13"/>
    <w:basedOn w:val="a9"/>
    <w:next w:val="111111"/>
    <w:rsid w:val="003E08A3"/>
  </w:style>
  <w:style w:type="paragraph" w:customStyle="1" w:styleId="Charffff4">
    <w:name w:val="Char"/>
    <w:basedOn w:val="a6"/>
    <w:rsid w:val="003E08A3"/>
    <w:rPr>
      <w:rFonts w:ascii="Tahoma" w:hAnsi="Tahoma"/>
      <w:sz w:val="24"/>
    </w:rPr>
  </w:style>
  <w:style w:type="paragraph" w:customStyle="1" w:styleId="CharCharCharChara">
    <w:name w:val="Char Char Char Char"/>
    <w:basedOn w:val="a6"/>
    <w:rsid w:val="003E08A3"/>
    <w:pPr>
      <w:snapToGrid w:val="0"/>
      <w:spacing w:line="360" w:lineRule="auto"/>
      <w:ind w:firstLineChars="200" w:firstLine="529"/>
    </w:pPr>
    <w:rPr>
      <w:rFonts w:ascii="宋体" w:hAnsi="宋体"/>
      <w:b/>
    </w:rPr>
  </w:style>
  <w:style w:type="numbering" w:customStyle="1" w:styleId="620">
    <w:name w:val="无列表62"/>
    <w:next w:val="a9"/>
    <w:uiPriority w:val="99"/>
    <w:semiHidden/>
    <w:rsid w:val="003E08A3"/>
  </w:style>
  <w:style w:type="numbering" w:customStyle="1" w:styleId="1232">
    <w:name w:val="当前列表123"/>
    <w:rsid w:val="003E08A3"/>
  </w:style>
  <w:style w:type="numbering" w:customStyle="1" w:styleId="11111123">
    <w:name w:val="1 / 1.1 / 1.1.1(缩进)23"/>
    <w:basedOn w:val="a9"/>
    <w:next w:val="111111"/>
    <w:rsid w:val="003E08A3"/>
  </w:style>
  <w:style w:type="numbering" w:customStyle="1" w:styleId="12130">
    <w:name w:val="当前列表1213"/>
    <w:rsid w:val="003E08A3"/>
  </w:style>
  <w:style w:type="numbering" w:customStyle="1" w:styleId="111111213">
    <w:name w:val="1 / 1.1 / 1.1.1(缩进)213"/>
    <w:basedOn w:val="a9"/>
    <w:next w:val="111111"/>
    <w:rsid w:val="003E08A3"/>
  </w:style>
  <w:style w:type="character" w:customStyle="1" w:styleId="CharChar290">
    <w:name w:val="Char Char29"/>
    <w:rsid w:val="003E08A3"/>
    <w:rPr>
      <w:rFonts w:ascii="Arial" w:eastAsia="黑体" w:hAnsi="Arial" w:cs="Times New Roman"/>
      <w:b/>
      <w:bCs/>
      <w:kern w:val="0"/>
      <w:sz w:val="24"/>
      <w:szCs w:val="24"/>
    </w:rPr>
  </w:style>
  <w:style w:type="numbering" w:customStyle="1" w:styleId="1420">
    <w:name w:val="无列表142"/>
    <w:next w:val="a9"/>
    <w:semiHidden/>
    <w:unhideWhenUsed/>
    <w:rsid w:val="003E08A3"/>
  </w:style>
  <w:style w:type="numbering" w:customStyle="1" w:styleId="11132">
    <w:name w:val="当前列表1113"/>
    <w:rsid w:val="003E08A3"/>
  </w:style>
  <w:style w:type="numbering" w:customStyle="1" w:styleId="111111112">
    <w:name w:val="1 / 1.1 / 1.1.1(缩进)112"/>
    <w:basedOn w:val="a9"/>
    <w:next w:val="111111"/>
    <w:rsid w:val="003E08A3"/>
  </w:style>
  <w:style w:type="numbering" w:customStyle="1" w:styleId="111122">
    <w:name w:val="当前列表11112"/>
    <w:rsid w:val="003E08A3"/>
  </w:style>
  <w:style w:type="numbering" w:customStyle="1" w:styleId="11220">
    <w:name w:val="当前列表1122"/>
    <w:rsid w:val="003E08A3"/>
  </w:style>
  <w:style w:type="numbering" w:customStyle="1" w:styleId="11320">
    <w:name w:val="当前列表1132"/>
    <w:rsid w:val="003E08A3"/>
  </w:style>
  <w:style w:type="numbering" w:customStyle="1" w:styleId="121120">
    <w:name w:val="当前列表12112"/>
    <w:rsid w:val="003E08A3"/>
  </w:style>
  <w:style w:type="numbering" w:customStyle="1" w:styleId="2320">
    <w:name w:val="无列表232"/>
    <w:next w:val="a9"/>
    <w:uiPriority w:val="99"/>
    <w:semiHidden/>
    <w:unhideWhenUsed/>
    <w:rsid w:val="003E08A3"/>
  </w:style>
  <w:style w:type="table" w:customStyle="1" w:styleId="1223">
    <w:name w:val="网格型122"/>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
    <w:name w:val="典雅型32"/>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24">
    <w:name w:val="简明型 122"/>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2">
    <w:name w:val="网格型 722"/>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47">
    <w:name w:val="标题14"/>
    <w:rsid w:val="003E08A3"/>
  </w:style>
  <w:style w:type="table" w:customStyle="1" w:styleId="1225">
    <w:name w:val="网格型 122"/>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CharChar1Char0">
    <w:name w:val="Char Char Char1 Char"/>
    <w:basedOn w:val="a6"/>
    <w:rsid w:val="003E08A3"/>
    <w:pPr>
      <w:adjustRightInd w:val="0"/>
      <w:spacing w:line="360" w:lineRule="auto"/>
      <w:ind w:firstLineChars="200" w:firstLine="200"/>
      <w:textAlignment w:val="baseline"/>
    </w:pPr>
    <w:rPr>
      <w:rFonts w:ascii="宋体" w:hAnsi="宋体" w:cs="宋体"/>
      <w:sz w:val="24"/>
    </w:rPr>
  </w:style>
  <w:style w:type="character" w:customStyle="1" w:styleId="CharChar230">
    <w:name w:val="Char Char23"/>
    <w:rsid w:val="003E08A3"/>
    <w:rPr>
      <w:spacing w:val="6"/>
      <w:kern w:val="2"/>
      <w:sz w:val="24"/>
    </w:rPr>
  </w:style>
  <w:style w:type="numbering" w:customStyle="1" w:styleId="1322">
    <w:name w:val="当前列表132"/>
    <w:rsid w:val="003E08A3"/>
  </w:style>
  <w:style w:type="numbering" w:customStyle="1" w:styleId="3121">
    <w:name w:val="无列表312"/>
    <w:next w:val="a9"/>
    <w:semiHidden/>
    <w:rsid w:val="003E08A3"/>
  </w:style>
  <w:style w:type="numbering" w:customStyle="1" w:styleId="1421">
    <w:name w:val="当前列表142"/>
    <w:rsid w:val="003E08A3"/>
  </w:style>
  <w:style w:type="numbering" w:customStyle="1" w:styleId="1111112112">
    <w:name w:val="1 / 1.1 / 1.1.1(缩进)2112"/>
    <w:basedOn w:val="a9"/>
    <w:next w:val="111111"/>
    <w:rsid w:val="003E08A3"/>
  </w:style>
  <w:style w:type="numbering" w:customStyle="1" w:styleId="4120">
    <w:name w:val="无列表412"/>
    <w:next w:val="a9"/>
    <w:semiHidden/>
    <w:rsid w:val="003E08A3"/>
  </w:style>
  <w:style w:type="numbering" w:customStyle="1" w:styleId="1520">
    <w:name w:val="当前列表152"/>
    <w:rsid w:val="003E08A3"/>
  </w:style>
  <w:style w:type="numbering" w:customStyle="1" w:styleId="11111132">
    <w:name w:val="1 / 1.1 / 1.1.1(缩进)32"/>
    <w:basedOn w:val="a9"/>
    <w:next w:val="111111"/>
    <w:rsid w:val="003E08A3"/>
  </w:style>
  <w:style w:type="numbering" w:customStyle="1" w:styleId="1620">
    <w:name w:val="当前列表162"/>
    <w:rsid w:val="003E08A3"/>
  </w:style>
  <w:style w:type="paragraph" w:customStyle="1" w:styleId="CharCharCharCharChara">
    <w:name w:val="Char Char Char Char Char"/>
    <w:basedOn w:val="a6"/>
    <w:rsid w:val="003E08A3"/>
    <w:pPr>
      <w:adjustRightInd w:val="0"/>
      <w:snapToGrid w:val="0"/>
      <w:spacing w:line="360" w:lineRule="auto"/>
      <w:ind w:firstLineChars="200" w:firstLine="200"/>
      <w:jc w:val="left"/>
    </w:pPr>
    <w:rPr>
      <w:rFonts w:ascii="仿宋_GB2312" w:eastAsia="仿宋_GB2312" w:hAnsi="仿宋_GB2312" w:cs="宋体"/>
      <w:sz w:val="24"/>
    </w:rPr>
  </w:style>
  <w:style w:type="paragraph" w:customStyle="1" w:styleId="CharCharCharCharCharCharCharCharChar1CharCharCharCharCharCharCharCharCharCharCharCharCharCharCharChar0">
    <w:name w:val="Char Char Char Char Char Char Char Char Char1 Char Char Char Char Char Char Char Char Char Char Char Char Char Char Char Char"/>
    <w:basedOn w:val="a6"/>
    <w:rsid w:val="003E08A3"/>
    <w:pPr>
      <w:spacing w:line="360" w:lineRule="auto"/>
      <w:ind w:firstLineChars="200" w:firstLine="200"/>
    </w:pPr>
    <w:rPr>
      <w:rFonts w:ascii="宋体" w:hAnsi="宋体" w:cs="宋体"/>
      <w:sz w:val="24"/>
    </w:rPr>
  </w:style>
  <w:style w:type="paragraph" w:customStyle="1" w:styleId="CharCharCharCharCharCharCharCharChara">
    <w:name w:val="Char Char Char Char Char Char Char Char Char"/>
    <w:basedOn w:val="a6"/>
    <w:rsid w:val="003E08A3"/>
    <w:pPr>
      <w:spacing w:line="360" w:lineRule="auto"/>
      <w:ind w:firstLineChars="200" w:firstLine="200"/>
    </w:pPr>
    <w:rPr>
      <w:rFonts w:ascii="宋体" w:hAnsi="宋体" w:cs="宋体"/>
      <w:sz w:val="24"/>
    </w:rPr>
  </w:style>
  <w:style w:type="paragraph" w:customStyle="1" w:styleId="CharCharCharCharCharChar30">
    <w:name w:val="Char Char Char Char Char Char3"/>
    <w:basedOn w:val="a6"/>
    <w:rsid w:val="003E08A3"/>
    <w:pPr>
      <w:spacing w:line="360" w:lineRule="auto"/>
      <w:ind w:firstLineChars="200" w:firstLine="200"/>
    </w:pPr>
    <w:rPr>
      <w:rFonts w:ascii="宋体" w:hAnsi="宋体" w:cs="宋体"/>
      <w:sz w:val="24"/>
    </w:rPr>
  </w:style>
  <w:style w:type="paragraph" w:customStyle="1" w:styleId="CharCharCharCharCharChar1Char0">
    <w:name w:val="Char Char Char Char Char Char1 Char"/>
    <w:basedOn w:val="a6"/>
    <w:rsid w:val="003E08A3"/>
    <w:pPr>
      <w:spacing w:line="360" w:lineRule="auto"/>
      <w:ind w:firstLineChars="200" w:firstLine="200"/>
    </w:pPr>
    <w:rPr>
      <w:rFonts w:ascii="宋体" w:hAnsi="宋体" w:cs="宋体"/>
      <w:sz w:val="24"/>
    </w:rPr>
  </w:style>
  <w:style w:type="paragraph" w:customStyle="1" w:styleId="CharCharCharCharCharChar1b">
    <w:name w:val="Char Char Char Char Char Char1"/>
    <w:basedOn w:val="a6"/>
    <w:rsid w:val="003E08A3"/>
    <w:pPr>
      <w:spacing w:line="360" w:lineRule="auto"/>
      <w:ind w:firstLineChars="200" w:firstLine="200"/>
    </w:pPr>
    <w:rPr>
      <w:rFonts w:ascii="宋体" w:hAnsi="宋体" w:cs="宋体"/>
      <w:sz w:val="24"/>
    </w:rPr>
  </w:style>
  <w:style w:type="paragraph" w:customStyle="1" w:styleId="CharCharChar2Char0">
    <w:name w:val="Char Char Char2 Char"/>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CharCharCharCharCharCharCharCharChara">
    <w:name w:val="Char Char Char Char Char Char Char Char Char Char"/>
    <w:basedOn w:val="a6"/>
    <w:rsid w:val="003E08A3"/>
    <w:pPr>
      <w:spacing w:line="360" w:lineRule="auto"/>
      <w:ind w:firstLineChars="200" w:firstLine="200"/>
    </w:pPr>
    <w:rPr>
      <w:rFonts w:ascii="宋体" w:hAnsi="宋体" w:cs="宋体"/>
      <w:sz w:val="24"/>
    </w:rPr>
  </w:style>
  <w:style w:type="paragraph" w:customStyle="1" w:styleId="380">
    <w:name w:val="正文文本 38"/>
    <w:basedOn w:val="a6"/>
    <w:rsid w:val="003E08A3"/>
    <w:pPr>
      <w:adjustRightInd w:val="0"/>
      <w:spacing w:line="240" w:lineRule="atLeast"/>
      <w:jc w:val="center"/>
      <w:textAlignment w:val="baseline"/>
    </w:pPr>
    <w:rPr>
      <w:rFonts w:ascii="宋体"/>
      <w:sz w:val="18"/>
    </w:rPr>
  </w:style>
  <w:style w:type="paragraph" w:customStyle="1" w:styleId="CharCharCharCharCharCharb">
    <w:name w:val="Char Char Char Char Char Char"/>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103">
    <w:name w:val="正文10"/>
    <w:rsid w:val="003E08A3"/>
    <w:pPr>
      <w:widowControl w:val="0"/>
      <w:adjustRightInd w:val="0"/>
      <w:spacing w:line="360" w:lineRule="atLeast"/>
      <w:jc w:val="both"/>
      <w:textAlignment w:val="baseline"/>
    </w:pPr>
    <w:rPr>
      <w:rFonts w:ascii="宋体" w:hAnsi="Times New Roman"/>
      <w:sz w:val="34"/>
    </w:rPr>
  </w:style>
  <w:style w:type="paragraph" w:customStyle="1" w:styleId="CharCharCharCharCharCharCharc">
    <w:name w:val="Char Char Char Char Char Char Char"/>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770">
    <w:name w:val="标题 77"/>
    <w:basedOn w:val="a6"/>
    <w:next w:val="a6"/>
    <w:rsid w:val="003E08A3"/>
    <w:pPr>
      <w:autoSpaceDE w:val="0"/>
      <w:autoSpaceDN w:val="0"/>
      <w:adjustRightInd w:val="0"/>
      <w:jc w:val="left"/>
    </w:pPr>
    <w:rPr>
      <w:rFonts w:ascii="JKIKGP+CenturyGothic" w:eastAsia="JKIKGP+CenturyGothic"/>
      <w:sz w:val="24"/>
    </w:rPr>
  </w:style>
  <w:style w:type="paragraph" w:customStyle="1" w:styleId="CharCharCharCharCharCharCharCharCharCharCharCharCharCharChara">
    <w:name w:val="Char Char Char Char Char Char Char Char Char Char Char Char Char Char Char"/>
    <w:basedOn w:val="a6"/>
    <w:rsid w:val="003E08A3"/>
    <w:pPr>
      <w:spacing w:line="360" w:lineRule="auto"/>
      <w:ind w:firstLineChars="200" w:firstLine="200"/>
    </w:pPr>
    <w:rPr>
      <w:rFonts w:ascii="宋体" w:hAnsi="宋体" w:cs="宋体"/>
      <w:sz w:val="24"/>
    </w:rPr>
  </w:style>
  <w:style w:type="character" w:customStyle="1" w:styleId="3CharChar1Char0">
    <w:name w:val="标题3 Char Char1 Char"/>
    <w:rsid w:val="003E08A3"/>
    <w:rPr>
      <w:rFonts w:ascii="黑体" w:eastAsia="黑体" w:hAnsi="宋体"/>
      <w:b/>
      <w:bCs/>
      <w:sz w:val="24"/>
      <w:szCs w:val="32"/>
      <w:lang w:val="en-US" w:eastAsia="zh-CN" w:bidi="ar-SA"/>
    </w:rPr>
  </w:style>
  <w:style w:type="character" w:customStyle="1" w:styleId="41CharChar0">
    <w:name w:val="标题41 Char Char"/>
    <w:rsid w:val="003E08A3"/>
    <w:rPr>
      <w:rFonts w:ascii="黑体" w:eastAsia="黑体" w:hAnsi="宋体"/>
      <w:b/>
      <w:bCs/>
      <w:sz w:val="24"/>
      <w:szCs w:val="32"/>
      <w:lang w:val="en-US" w:eastAsia="zh-CN" w:bidi="ar-SA"/>
    </w:rPr>
  </w:style>
  <w:style w:type="paragraph" w:customStyle="1" w:styleId="CharCharCharCharCharCharCharCharCharCharCharCharCharCharCharCharCharCharCharCharCharChar0">
    <w:name w:val="Char Char Char Char Char Char Char Char Char Char Char Char Char Char Char Char Char Char Char Char Char Char"/>
    <w:basedOn w:val="a6"/>
    <w:next w:val="a6"/>
    <w:rsid w:val="003E08A3"/>
    <w:pPr>
      <w:pBdr>
        <w:right w:val="single" w:sz="12" w:space="4" w:color="auto"/>
      </w:pBdr>
      <w:spacing w:line="360" w:lineRule="auto"/>
      <w:ind w:firstLineChars="200" w:firstLine="200"/>
    </w:pPr>
    <w:rPr>
      <w:rFonts w:ascii="宋体" w:hAnsi="宋体" w:cs="宋体"/>
      <w:sz w:val="24"/>
    </w:rPr>
  </w:style>
  <w:style w:type="paragraph" w:customStyle="1" w:styleId="CharCharChar1CharCharCharChar0">
    <w:name w:val="Char Char Char1 Char Char Char Char"/>
    <w:basedOn w:val="a6"/>
    <w:rsid w:val="003E08A3"/>
    <w:rPr>
      <w:rFonts w:ascii="宋体" w:hAnsi="宋体" w:cs="Courier New"/>
      <w:sz w:val="32"/>
      <w:szCs w:val="32"/>
    </w:rPr>
  </w:style>
  <w:style w:type="paragraph" w:customStyle="1" w:styleId="CharCharChar3Char0">
    <w:name w:val="Char Char Char3 Char"/>
    <w:basedOn w:val="a6"/>
    <w:rsid w:val="003E08A3"/>
    <w:pPr>
      <w:spacing w:line="360" w:lineRule="auto"/>
      <w:ind w:firstLineChars="200" w:firstLine="200"/>
    </w:pPr>
    <w:rPr>
      <w:rFonts w:ascii="宋体" w:hAnsi="宋体" w:cs="宋体"/>
      <w:sz w:val="24"/>
    </w:rPr>
  </w:style>
  <w:style w:type="paragraph" w:customStyle="1" w:styleId="CharCharCharCharCharCharCharCharChar1a">
    <w:name w:val="Char Char Char Char Char Char Char Char Char1"/>
    <w:basedOn w:val="a6"/>
    <w:rsid w:val="003E08A3"/>
    <w:pPr>
      <w:spacing w:line="360" w:lineRule="auto"/>
      <w:ind w:firstLineChars="200" w:firstLine="200"/>
    </w:pPr>
    <w:rPr>
      <w:rFonts w:ascii="宋体" w:hAnsi="宋体" w:cs="宋体"/>
      <w:sz w:val="24"/>
    </w:rPr>
  </w:style>
  <w:style w:type="character" w:customStyle="1" w:styleId="CharChar130">
    <w:name w:val="Char Char13"/>
    <w:rsid w:val="003E08A3"/>
    <w:rPr>
      <w:rFonts w:ascii="Arial" w:eastAsia="黑体" w:hAnsi="Arial"/>
      <w:b/>
      <w:bCs/>
      <w:sz w:val="24"/>
      <w:szCs w:val="24"/>
      <w:lang w:val="en-US" w:eastAsia="zh-CN" w:bidi="ar-SA"/>
    </w:rPr>
  </w:style>
  <w:style w:type="character" w:customStyle="1" w:styleId="CharChar120">
    <w:name w:val="Char Char12"/>
    <w:rsid w:val="003E08A3"/>
    <w:rPr>
      <w:rFonts w:eastAsia="宋体"/>
      <w:sz w:val="21"/>
      <w:lang w:val="en-US" w:eastAsia="zh-CN" w:bidi="ar-SA"/>
    </w:rPr>
  </w:style>
  <w:style w:type="paragraph" w:customStyle="1" w:styleId="CharCharCharCharCharChar1CharCharCharCharCharCharChar0">
    <w:name w:val="Char Char Char Char Char Char1 Char Char Char Char Char Char Char"/>
    <w:basedOn w:val="3"/>
    <w:rsid w:val="003E08A3"/>
    <w:pPr>
      <w:keepNext/>
      <w:keepLines/>
      <w:widowControl w:val="0"/>
      <w:tabs>
        <w:tab w:val="num" w:pos="360"/>
        <w:tab w:val="num" w:pos="900"/>
      </w:tabs>
      <w:adjustRightInd/>
      <w:snapToGrid/>
      <w:spacing w:before="120" w:after="120" w:line="360" w:lineRule="auto"/>
      <w:ind w:leftChars="-12" w:left="542" w:firstLineChars="200" w:firstLine="200"/>
    </w:pPr>
    <w:rPr>
      <w:rFonts w:eastAsia="黑体"/>
      <w:b w:val="0"/>
      <w:bCs w:val="0"/>
      <w:snapToGrid w:val="0"/>
      <w:szCs w:val="24"/>
    </w:rPr>
  </w:style>
  <w:style w:type="paragraph" w:customStyle="1" w:styleId="Char1CharCharChar0">
    <w:name w:val="Char1 Char Char Char"/>
    <w:basedOn w:val="a6"/>
    <w:uiPriority w:val="99"/>
    <w:rsid w:val="003E08A3"/>
    <w:pPr>
      <w:spacing w:line="360" w:lineRule="auto"/>
      <w:ind w:firstLineChars="200" w:firstLine="200"/>
    </w:pPr>
    <w:rPr>
      <w:rFonts w:ascii="宋体" w:hAnsi="宋体" w:cs="宋体"/>
      <w:sz w:val="24"/>
    </w:rPr>
  </w:style>
  <w:style w:type="paragraph" w:customStyle="1" w:styleId="CharCharChar1CharCharCharCharCharCharCharCharCharCharCharChar1CharCharCharChar0">
    <w:name w:val="Char Char Char1 Char Char Char Char Char Char Char Char Char Char Char Char1 Char Char Char Char"/>
    <w:basedOn w:val="a6"/>
    <w:uiPriority w:val="99"/>
    <w:rsid w:val="003E08A3"/>
    <w:pPr>
      <w:spacing w:line="360" w:lineRule="auto"/>
      <w:ind w:firstLineChars="200" w:firstLine="200"/>
    </w:pPr>
    <w:rPr>
      <w:rFonts w:ascii="宋体" w:hAnsi="宋体" w:cs="宋体"/>
      <w:sz w:val="24"/>
    </w:rPr>
  </w:style>
  <w:style w:type="character" w:customStyle="1" w:styleId="CharChar210">
    <w:name w:val="Char Char21"/>
    <w:rsid w:val="003E08A3"/>
    <w:rPr>
      <w:rFonts w:ascii="Arial" w:eastAsia="黑体" w:hAnsi="Arial" w:cs="Times New Roman"/>
      <w:b/>
      <w:bCs/>
      <w:kern w:val="0"/>
      <w:sz w:val="24"/>
      <w:szCs w:val="24"/>
    </w:rPr>
  </w:style>
  <w:style w:type="character" w:customStyle="1" w:styleId="CharChar200">
    <w:name w:val="Char Char20"/>
    <w:rsid w:val="003E08A3"/>
    <w:rPr>
      <w:rFonts w:ascii="Times New Roman" w:eastAsia="宋体" w:hAnsi="Times New Roman" w:cs="Times New Roman"/>
      <w:szCs w:val="24"/>
      <w:shd w:val="clear" w:color="auto" w:fill="000080"/>
    </w:rPr>
  </w:style>
  <w:style w:type="character" w:customStyle="1" w:styleId="CharChar190">
    <w:name w:val="Char Char19"/>
    <w:rsid w:val="003E08A3"/>
    <w:rPr>
      <w:rFonts w:ascii="Times New Roman" w:eastAsia="宋体" w:hAnsi="Times New Roman" w:cs="Times New Roman"/>
      <w:kern w:val="0"/>
      <w:sz w:val="18"/>
      <w:szCs w:val="20"/>
    </w:rPr>
  </w:style>
  <w:style w:type="character" w:customStyle="1" w:styleId="CharChar180">
    <w:name w:val="Char Char18"/>
    <w:rsid w:val="003E08A3"/>
    <w:rPr>
      <w:rFonts w:ascii="Times New Roman" w:eastAsia="宋体" w:hAnsi="Times New Roman" w:cs="Times New Roman"/>
      <w:szCs w:val="20"/>
    </w:rPr>
  </w:style>
  <w:style w:type="paragraph" w:customStyle="1" w:styleId="CharCharChar3CharCharCharCharCharChar0">
    <w:name w:val="Char Char Char3 Char Char Char Char Char Char"/>
    <w:basedOn w:val="a6"/>
    <w:rsid w:val="003E08A3"/>
    <w:pPr>
      <w:spacing w:line="360" w:lineRule="auto"/>
      <w:ind w:firstLineChars="200" w:firstLine="200"/>
    </w:pPr>
    <w:rPr>
      <w:rFonts w:ascii="宋体" w:hAnsi="宋体" w:cs="宋体"/>
      <w:sz w:val="24"/>
    </w:rPr>
  </w:style>
  <w:style w:type="paragraph" w:customStyle="1" w:styleId="CharCharCharCharCharChar1CharCharCharChar0">
    <w:name w:val="Char Char Char Char Char Char1 Char Char Char Char"/>
    <w:basedOn w:val="a6"/>
    <w:rsid w:val="003E08A3"/>
    <w:rPr>
      <w:szCs w:val="21"/>
    </w:rPr>
  </w:style>
  <w:style w:type="paragraph" w:customStyle="1" w:styleId="CharCharChar3CharCharCharCharCharCharChar0">
    <w:name w:val="Char Char Char3 Char Char Char Char Char Char Char"/>
    <w:basedOn w:val="a6"/>
    <w:rsid w:val="003E08A3"/>
    <w:pPr>
      <w:spacing w:line="360" w:lineRule="auto"/>
      <w:ind w:firstLineChars="200" w:firstLine="200"/>
    </w:pPr>
    <w:rPr>
      <w:rFonts w:ascii="宋体" w:hAnsi="宋体" w:cs="宋体"/>
      <w:sz w:val="24"/>
    </w:rPr>
  </w:style>
  <w:style w:type="character" w:customStyle="1" w:styleId="CharCharCharCharChar1a">
    <w:name w:val="Char Char Char Char Char1"/>
    <w:rsid w:val="003E08A3"/>
    <w:rPr>
      <w:rFonts w:eastAsia="宋体"/>
      <w:kern w:val="2"/>
      <w:sz w:val="18"/>
      <w:szCs w:val="18"/>
      <w:lang w:val="en-US" w:eastAsia="zh-CN" w:bidi="ar-SA"/>
    </w:rPr>
  </w:style>
  <w:style w:type="paragraph" w:customStyle="1" w:styleId="CharCharChar30">
    <w:name w:val="Char Char Char3"/>
    <w:basedOn w:val="a6"/>
    <w:rsid w:val="003E08A3"/>
    <w:pPr>
      <w:spacing w:line="360" w:lineRule="auto"/>
      <w:ind w:firstLineChars="200" w:firstLine="200"/>
    </w:pPr>
    <w:rPr>
      <w:rFonts w:ascii="宋体" w:hAnsi="宋体" w:cs="宋体"/>
      <w:sz w:val="24"/>
    </w:rPr>
  </w:style>
  <w:style w:type="paragraph" w:customStyle="1" w:styleId="CharCharCharCharCharCharCharCharChar1CharCharCharChar0">
    <w:name w:val="Char Char Char Char Char Char Char Char Char1 Char Char Char Char"/>
    <w:basedOn w:val="a6"/>
    <w:rsid w:val="003E08A3"/>
    <w:pPr>
      <w:widowControl/>
      <w:spacing w:after="160" w:line="240" w:lineRule="exact"/>
      <w:jc w:val="left"/>
    </w:pPr>
    <w:rPr>
      <w:rFonts w:ascii="Arial" w:eastAsia="Times New Roman" w:hAnsi="Arial" w:cs="Verdana"/>
      <w:b/>
      <w:sz w:val="24"/>
      <w:lang w:eastAsia="en-US"/>
    </w:rPr>
  </w:style>
  <w:style w:type="paragraph" w:customStyle="1" w:styleId="CharCharChar2CharChar0">
    <w:name w:val="Char Char Char2 Char Char"/>
    <w:basedOn w:val="a6"/>
    <w:rsid w:val="003E08A3"/>
    <w:pPr>
      <w:spacing w:line="360" w:lineRule="auto"/>
      <w:ind w:firstLineChars="200" w:firstLine="200"/>
    </w:pPr>
    <w:rPr>
      <w:rFonts w:ascii="宋体" w:hAnsi="宋体" w:cs="宋体"/>
      <w:sz w:val="24"/>
    </w:rPr>
  </w:style>
  <w:style w:type="paragraph" w:customStyle="1" w:styleId="Char1ff1">
    <w:name w:val="Char1"/>
    <w:basedOn w:val="a6"/>
    <w:rsid w:val="003E08A3"/>
  </w:style>
  <w:style w:type="character" w:customStyle="1" w:styleId="CharChar140">
    <w:name w:val="Char Char14"/>
    <w:rsid w:val="003E08A3"/>
    <w:rPr>
      <w:kern w:val="2"/>
      <w:sz w:val="21"/>
    </w:rPr>
  </w:style>
  <w:style w:type="character" w:customStyle="1" w:styleId="CharChar160">
    <w:name w:val="Char Char16"/>
    <w:rsid w:val="003E08A3"/>
    <w:rPr>
      <w:kern w:val="2"/>
      <w:sz w:val="21"/>
      <w:szCs w:val="24"/>
      <w:shd w:val="clear" w:color="auto" w:fill="000080"/>
    </w:rPr>
  </w:style>
  <w:style w:type="character" w:customStyle="1" w:styleId="CharChar150">
    <w:name w:val="Char Char15"/>
    <w:rsid w:val="003E08A3"/>
    <w:rPr>
      <w:rFonts w:eastAsia="宋体"/>
      <w:sz w:val="18"/>
      <w:lang w:val="en-US" w:eastAsia="zh-CN" w:bidi="ar-SA"/>
    </w:rPr>
  </w:style>
  <w:style w:type="character" w:customStyle="1" w:styleId="CharChar170">
    <w:name w:val="Char Char17"/>
    <w:uiPriority w:val="99"/>
    <w:rsid w:val="003E08A3"/>
    <w:rPr>
      <w:rFonts w:ascii="Arial" w:eastAsia="黑体" w:hAnsi="Arial"/>
      <w:b/>
      <w:bCs/>
      <w:sz w:val="24"/>
      <w:szCs w:val="24"/>
    </w:rPr>
  </w:style>
  <w:style w:type="paragraph" w:customStyle="1" w:styleId="Char4CharCharChar3CharCharChar0">
    <w:name w:val="Char4 Char Char Char3 Char Char Char"/>
    <w:basedOn w:val="a6"/>
    <w:uiPriority w:val="99"/>
    <w:rsid w:val="003E08A3"/>
    <w:pPr>
      <w:tabs>
        <w:tab w:val="left" w:pos="360"/>
      </w:tabs>
      <w:ind w:firstLineChars="150" w:firstLine="420"/>
    </w:pPr>
    <w:rPr>
      <w:rFonts w:ascii="Arial" w:hAnsi="Arial" w:cs="Arial"/>
    </w:rPr>
  </w:style>
  <w:style w:type="paragraph" w:customStyle="1" w:styleId="Char1CharCharChar1CharChar0">
    <w:name w:val="Char1 Char Char Char1 Char Char"/>
    <w:basedOn w:val="a6"/>
    <w:uiPriority w:val="99"/>
    <w:rsid w:val="003E08A3"/>
    <w:pPr>
      <w:tabs>
        <w:tab w:val="left" w:pos="360"/>
      </w:tabs>
      <w:ind w:firstLineChars="150" w:firstLine="420"/>
    </w:pPr>
    <w:rPr>
      <w:rFonts w:ascii="Arial" w:hAnsi="Arial" w:cs="Arial"/>
    </w:rPr>
  </w:style>
  <w:style w:type="paragraph" w:customStyle="1" w:styleId="Char2CharChar1Char0">
    <w:name w:val="Char2 Char Char1 Char"/>
    <w:basedOn w:val="a6"/>
    <w:uiPriority w:val="99"/>
    <w:rsid w:val="003E08A3"/>
    <w:pPr>
      <w:tabs>
        <w:tab w:val="left" w:pos="360"/>
      </w:tabs>
      <w:ind w:firstLineChars="150" w:firstLine="420"/>
    </w:pPr>
    <w:rPr>
      <w:rFonts w:ascii="Arial" w:hAnsi="Arial" w:cs="Arial"/>
    </w:rPr>
  </w:style>
  <w:style w:type="paragraph" w:customStyle="1" w:styleId="CharCharChar3CharCharCharCharCharCharCharCharCharChar0">
    <w:name w:val="Char Char Char3 Char Char Char Char Char Char Char Char Char Char"/>
    <w:basedOn w:val="a6"/>
    <w:rsid w:val="003E08A3"/>
  </w:style>
  <w:style w:type="paragraph" w:customStyle="1" w:styleId="Char1CharCharCharCharCharCharCharCharChar0">
    <w:name w:val="Char1 Char Char Char Char Char Char Char Char Char"/>
    <w:basedOn w:val="a6"/>
    <w:semiHidden/>
    <w:rsid w:val="003E08A3"/>
    <w:pPr>
      <w:ind w:left="-48"/>
    </w:pPr>
  </w:style>
  <w:style w:type="character" w:customStyle="1" w:styleId="CharChar240">
    <w:name w:val="Char Char24"/>
    <w:rsid w:val="003E08A3"/>
    <w:rPr>
      <w:sz w:val="18"/>
      <w:szCs w:val="18"/>
    </w:rPr>
  </w:style>
  <w:style w:type="character" w:customStyle="1" w:styleId="CharChar250">
    <w:name w:val="Char Char25"/>
    <w:rsid w:val="003E08A3"/>
    <w:rPr>
      <w:rFonts w:ascii="Arial" w:eastAsia="黑体" w:hAnsi="Arial" w:cs="Times New Roman"/>
      <w:b/>
      <w:bCs/>
      <w:kern w:val="0"/>
      <w:sz w:val="24"/>
      <w:szCs w:val="24"/>
    </w:rPr>
  </w:style>
  <w:style w:type="character" w:customStyle="1" w:styleId="CharChar220">
    <w:name w:val="Char Char22"/>
    <w:rsid w:val="003E08A3"/>
    <w:rPr>
      <w:rFonts w:ascii="Times New Roman" w:eastAsia="宋体" w:hAnsi="Times New Roman" w:cs="Times New Roman"/>
      <w:szCs w:val="20"/>
    </w:rPr>
  </w:style>
  <w:style w:type="paragraph" w:customStyle="1" w:styleId="Char4CharCharCharCharCharCharCharCharChar10">
    <w:name w:val="Char4 Char Char Char Char Char Char Char Char Char1"/>
    <w:basedOn w:val="a6"/>
    <w:rsid w:val="003E08A3"/>
    <w:pPr>
      <w:tabs>
        <w:tab w:val="num" w:pos="360"/>
      </w:tabs>
      <w:ind w:firstLineChars="150" w:firstLine="420"/>
    </w:pPr>
    <w:rPr>
      <w:rFonts w:ascii="Arial" w:hAnsi="Arial" w:cs="Arial"/>
    </w:rPr>
  </w:style>
  <w:style w:type="character" w:customStyle="1" w:styleId="CharChar260">
    <w:name w:val="Char Char26"/>
    <w:rsid w:val="003E08A3"/>
    <w:rPr>
      <w:rFonts w:ascii="Arial" w:eastAsia="黑体" w:hAnsi="Arial" w:cs="Times New Roman"/>
      <w:b/>
      <w:bCs/>
      <w:kern w:val="0"/>
      <w:sz w:val="24"/>
      <w:szCs w:val="24"/>
    </w:rPr>
  </w:style>
  <w:style w:type="paragraph" w:customStyle="1" w:styleId="Char2fb">
    <w:name w:val="Char2"/>
    <w:basedOn w:val="a6"/>
    <w:rsid w:val="003E08A3"/>
    <w:pPr>
      <w:spacing w:line="360" w:lineRule="auto"/>
      <w:ind w:firstLineChars="200" w:firstLine="200"/>
    </w:pPr>
    <w:rPr>
      <w:rFonts w:ascii="宋体" w:hAnsi="宋体" w:cs="宋体"/>
      <w:sz w:val="24"/>
    </w:rPr>
  </w:style>
  <w:style w:type="character" w:customStyle="1" w:styleId="CharChar1CharChar4">
    <w:name w:val="Char Char1 Char Char"/>
    <w:qFormat/>
    <w:rsid w:val="003E08A3"/>
    <w:rPr>
      <w:rFonts w:ascii="Times New Roman" w:eastAsia="宋体" w:hAnsi="Times New Roman" w:cs="Times New Roman"/>
      <w:b/>
      <w:bCs/>
      <w:kern w:val="0"/>
      <w:sz w:val="24"/>
      <w:szCs w:val="24"/>
    </w:rPr>
  </w:style>
  <w:style w:type="paragraph" w:customStyle="1" w:styleId="CharCharCharCharCharChar1CharChar0">
    <w:name w:val="Char Char Char Char Char Char1 Char Char"/>
    <w:basedOn w:val="a6"/>
    <w:rsid w:val="003E08A3"/>
    <w:pPr>
      <w:widowControl/>
      <w:jc w:val="left"/>
    </w:pPr>
    <w:rPr>
      <w:szCs w:val="21"/>
    </w:rPr>
  </w:style>
  <w:style w:type="paragraph" w:customStyle="1" w:styleId="CharCharChar3CharCharChar4Char0">
    <w:name w:val="Char Char Char3 Char Char Char4 Char"/>
    <w:basedOn w:val="a6"/>
    <w:rsid w:val="003E08A3"/>
    <w:pPr>
      <w:widowControl/>
      <w:spacing w:line="360" w:lineRule="auto"/>
      <w:jc w:val="left"/>
    </w:pPr>
    <w:rPr>
      <w:rFonts w:ascii="宋体" w:hAnsi="宋体"/>
      <w:sz w:val="24"/>
    </w:rPr>
  </w:style>
  <w:style w:type="paragraph" w:customStyle="1" w:styleId="CharCharCharCharCharCharCharCharChar1Char0">
    <w:name w:val="Char Char Char Char Char Char Char Char Char1 Char"/>
    <w:basedOn w:val="a6"/>
    <w:rsid w:val="003E08A3"/>
    <w:pPr>
      <w:widowControl/>
      <w:spacing w:line="360" w:lineRule="auto"/>
      <w:jc w:val="left"/>
    </w:pPr>
    <w:rPr>
      <w:rFonts w:ascii="宋体" w:hAnsi="宋体" w:cs="宋体"/>
      <w:sz w:val="24"/>
    </w:rPr>
  </w:style>
  <w:style w:type="paragraph" w:customStyle="1" w:styleId="CharCharCharCharCharCharCharChar1CharCharCharChar0">
    <w:name w:val="Char Char Char Char Char Char Char Char1 Char Char Char Char"/>
    <w:basedOn w:val="a6"/>
    <w:rsid w:val="003E08A3"/>
    <w:pPr>
      <w:widowControl/>
      <w:jc w:val="left"/>
    </w:pPr>
  </w:style>
  <w:style w:type="paragraph" w:customStyle="1" w:styleId="CharCharCharCharCharChar28">
    <w:name w:val="Char Char Char Char Char Char2"/>
    <w:basedOn w:val="a6"/>
    <w:rsid w:val="003E08A3"/>
    <w:pPr>
      <w:widowControl/>
      <w:spacing w:line="360" w:lineRule="auto"/>
      <w:jc w:val="left"/>
    </w:pPr>
    <w:rPr>
      <w:rFonts w:ascii="宋体" w:hAnsi="宋体" w:cs="宋体"/>
      <w:sz w:val="24"/>
    </w:rPr>
  </w:style>
  <w:style w:type="paragraph" w:customStyle="1" w:styleId="CharCharCharCharCharChar1CharCharChar0">
    <w:name w:val="Char Char Char Char Char Char1 Char Char Char"/>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CharCharChar1CharCharCharCharCharCharCharCharCharCharCharCharCharCharCharCharCharCharChar0">
    <w:name w:val="Char Char Char Char Char Char Char Char Char1 Char Char Char Char Char Char Char Char Char Char Char Char Char Char Char Char Char Char Char"/>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CharCharChar1CharCharChar1Char0">
    <w:name w:val="Char Char Char Char Char Char1 Char Char Char1 Char"/>
    <w:basedOn w:val="a6"/>
    <w:rsid w:val="003E08A3"/>
    <w:pPr>
      <w:widowControl/>
      <w:adjustRightInd w:val="0"/>
      <w:snapToGrid w:val="0"/>
      <w:spacing w:line="360" w:lineRule="auto"/>
      <w:jc w:val="left"/>
    </w:pPr>
    <w:rPr>
      <w:rFonts w:ascii="仿宋_GB2312" w:eastAsia="仿宋_GB2312" w:hAnsi="仿宋_GB2312" w:cs="宋体"/>
      <w:sz w:val="24"/>
    </w:rPr>
  </w:style>
  <w:style w:type="paragraph" w:customStyle="1" w:styleId="CharCharCharCharCharChar1CharCharCharCharCharChar0">
    <w:name w:val="Char Char Char Char Char Char1 Char Char Char Char Char Char"/>
    <w:basedOn w:val="3"/>
    <w:rsid w:val="003E08A3"/>
    <w:pPr>
      <w:keepNext/>
      <w:keepLines/>
      <w:widowControl w:val="0"/>
      <w:tabs>
        <w:tab w:val="left" w:pos="360"/>
        <w:tab w:val="left" w:pos="900"/>
      </w:tabs>
      <w:adjustRightInd/>
      <w:snapToGrid/>
      <w:spacing w:before="120" w:after="120" w:line="360" w:lineRule="auto"/>
      <w:ind w:leftChars="-12" w:left="542" w:firstLineChars="200" w:firstLine="200"/>
      <w:jc w:val="left"/>
    </w:pPr>
    <w:rPr>
      <w:rFonts w:eastAsia="黑体"/>
      <w:b w:val="0"/>
      <w:bCs w:val="0"/>
      <w:snapToGrid w:val="0"/>
      <w:kern w:val="2"/>
      <w:szCs w:val="24"/>
    </w:rPr>
  </w:style>
  <w:style w:type="paragraph" w:customStyle="1" w:styleId="CharCharChar1CharCharCharCharCharCharChar1CharCharCharCharCharCharCharCharCharCharCharChar0">
    <w:name w:val="Char Char Char1 Char Char Char Char Char Char Char1 Char Char Char Char Char Char Char Char Char Char Char Char"/>
    <w:basedOn w:val="a6"/>
    <w:rsid w:val="003E08A3"/>
    <w:pPr>
      <w:widowControl/>
      <w:jc w:val="left"/>
    </w:pPr>
  </w:style>
  <w:style w:type="paragraph" w:customStyle="1" w:styleId="CharCharCharCharCharCharCharCharCharCharCharCharCharCharCharCharCharCharCharCharCharCharCharCharCharCharCharCharCharCharCharCharCharCharCharCharCharCharCharCharCharCharCharCharCharChar0">
    <w:name w:val="Char Char Char Char Char Char Char Char Char Char Char Char Char Char Char Char Char Char Char Char Char Char Char Char Char Char Char Char Char Char Char Char Char Char Char Char Char Char Char Char Char Char Char Char Char Char"/>
    <w:basedOn w:val="a6"/>
    <w:next w:val="a6"/>
    <w:rsid w:val="003E08A3"/>
    <w:pPr>
      <w:widowControl/>
      <w:pBdr>
        <w:right w:val="single" w:sz="12" w:space="4" w:color="auto"/>
      </w:pBdr>
      <w:spacing w:line="360" w:lineRule="auto"/>
      <w:jc w:val="left"/>
    </w:pPr>
    <w:rPr>
      <w:rFonts w:ascii="宋体" w:hAnsi="宋体" w:cs="宋体"/>
      <w:sz w:val="24"/>
    </w:rPr>
  </w:style>
  <w:style w:type="paragraph" w:customStyle="1" w:styleId="253">
    <w:name w:val="正文文本 25"/>
    <w:basedOn w:val="a6"/>
    <w:rsid w:val="003E08A3"/>
    <w:pPr>
      <w:widowControl/>
      <w:adjustRightInd w:val="0"/>
      <w:spacing w:line="360" w:lineRule="auto"/>
      <w:ind w:firstLine="476"/>
      <w:jc w:val="left"/>
      <w:textAlignment w:val="baseline"/>
    </w:pPr>
    <w:rPr>
      <w:sz w:val="24"/>
    </w:rPr>
  </w:style>
  <w:style w:type="numbering" w:customStyle="1" w:styleId="3220">
    <w:name w:val="无列表322"/>
    <w:next w:val="a9"/>
    <w:uiPriority w:val="99"/>
    <w:semiHidden/>
    <w:unhideWhenUsed/>
    <w:rsid w:val="003E08A3"/>
  </w:style>
  <w:style w:type="numbering" w:customStyle="1" w:styleId="4220">
    <w:name w:val="无列表422"/>
    <w:next w:val="a9"/>
    <w:uiPriority w:val="99"/>
    <w:semiHidden/>
    <w:unhideWhenUsed/>
    <w:rsid w:val="003E08A3"/>
  </w:style>
  <w:style w:type="numbering" w:customStyle="1" w:styleId="12220">
    <w:name w:val="无列表1222"/>
    <w:next w:val="a9"/>
    <w:semiHidden/>
    <w:unhideWhenUsed/>
    <w:rsid w:val="003E08A3"/>
  </w:style>
  <w:style w:type="numbering" w:customStyle="1" w:styleId="21220">
    <w:name w:val="无列表2122"/>
    <w:next w:val="a9"/>
    <w:semiHidden/>
    <w:unhideWhenUsed/>
    <w:rsid w:val="003E08A3"/>
  </w:style>
  <w:style w:type="numbering" w:customStyle="1" w:styleId="723">
    <w:name w:val="无列表72"/>
    <w:next w:val="a9"/>
    <w:uiPriority w:val="99"/>
    <w:semiHidden/>
    <w:unhideWhenUsed/>
    <w:rsid w:val="003E08A3"/>
  </w:style>
  <w:style w:type="numbering" w:customStyle="1" w:styleId="822">
    <w:name w:val="无列表82"/>
    <w:next w:val="a9"/>
    <w:uiPriority w:val="99"/>
    <w:semiHidden/>
    <w:unhideWhenUsed/>
    <w:rsid w:val="003E08A3"/>
  </w:style>
  <w:style w:type="numbering" w:customStyle="1" w:styleId="171">
    <w:name w:val="无列表17"/>
    <w:next w:val="a9"/>
    <w:uiPriority w:val="99"/>
    <w:semiHidden/>
    <w:unhideWhenUsed/>
    <w:rsid w:val="003E08A3"/>
  </w:style>
  <w:style w:type="numbering" w:customStyle="1" w:styleId="182">
    <w:name w:val="无列表18"/>
    <w:next w:val="a9"/>
    <w:uiPriority w:val="99"/>
    <w:semiHidden/>
    <w:rsid w:val="003E08A3"/>
  </w:style>
  <w:style w:type="numbering" w:customStyle="1" w:styleId="1170">
    <w:name w:val="无列表117"/>
    <w:next w:val="a9"/>
    <w:semiHidden/>
    <w:rsid w:val="003E08A3"/>
  </w:style>
  <w:style w:type="numbering" w:customStyle="1" w:styleId="11160">
    <w:name w:val="无列表1116"/>
    <w:next w:val="a9"/>
    <w:semiHidden/>
    <w:rsid w:val="003E08A3"/>
  </w:style>
  <w:style w:type="numbering" w:customStyle="1" w:styleId="260">
    <w:name w:val="无列表26"/>
    <w:next w:val="a9"/>
    <w:uiPriority w:val="99"/>
    <w:semiHidden/>
    <w:rsid w:val="003E08A3"/>
  </w:style>
  <w:style w:type="numbering" w:customStyle="1" w:styleId="1250">
    <w:name w:val="无列表125"/>
    <w:next w:val="a9"/>
    <w:semiHidden/>
    <w:rsid w:val="003E08A3"/>
  </w:style>
  <w:style w:type="numbering" w:customStyle="1" w:styleId="11250">
    <w:name w:val="无列表1125"/>
    <w:next w:val="a9"/>
    <w:semiHidden/>
    <w:rsid w:val="003E08A3"/>
  </w:style>
  <w:style w:type="numbering" w:customStyle="1" w:styleId="111150">
    <w:name w:val="无列表11115"/>
    <w:next w:val="a9"/>
    <w:semiHidden/>
    <w:rsid w:val="003E08A3"/>
  </w:style>
  <w:style w:type="numbering" w:customStyle="1" w:styleId="2150">
    <w:name w:val="无列表215"/>
    <w:next w:val="a9"/>
    <w:uiPriority w:val="99"/>
    <w:semiHidden/>
    <w:rsid w:val="003E08A3"/>
  </w:style>
  <w:style w:type="numbering" w:customStyle="1" w:styleId="352">
    <w:name w:val="无列表35"/>
    <w:next w:val="a9"/>
    <w:uiPriority w:val="99"/>
    <w:semiHidden/>
    <w:unhideWhenUsed/>
    <w:rsid w:val="003E08A3"/>
  </w:style>
  <w:style w:type="numbering" w:customStyle="1" w:styleId="1340">
    <w:name w:val="无列表134"/>
    <w:next w:val="a9"/>
    <w:semiHidden/>
    <w:rsid w:val="003E08A3"/>
  </w:style>
  <w:style w:type="numbering" w:customStyle="1" w:styleId="11340">
    <w:name w:val="无列表1134"/>
    <w:next w:val="a9"/>
    <w:semiHidden/>
    <w:rsid w:val="003E08A3"/>
  </w:style>
  <w:style w:type="numbering" w:customStyle="1" w:styleId="111240">
    <w:name w:val="无列表11124"/>
    <w:next w:val="a9"/>
    <w:semiHidden/>
    <w:rsid w:val="003E08A3"/>
  </w:style>
  <w:style w:type="numbering" w:customStyle="1" w:styleId="2240">
    <w:name w:val="无列表224"/>
    <w:next w:val="a9"/>
    <w:uiPriority w:val="99"/>
    <w:semiHidden/>
    <w:rsid w:val="003E08A3"/>
  </w:style>
  <w:style w:type="numbering" w:customStyle="1" w:styleId="12140">
    <w:name w:val="无列表1214"/>
    <w:next w:val="a9"/>
    <w:semiHidden/>
    <w:rsid w:val="003E08A3"/>
  </w:style>
  <w:style w:type="numbering" w:customStyle="1" w:styleId="112140">
    <w:name w:val="无列表11214"/>
    <w:next w:val="a9"/>
    <w:semiHidden/>
    <w:rsid w:val="003E08A3"/>
  </w:style>
  <w:style w:type="numbering" w:customStyle="1" w:styleId="111114">
    <w:name w:val="无列表111114"/>
    <w:next w:val="a9"/>
    <w:semiHidden/>
    <w:rsid w:val="003E08A3"/>
  </w:style>
  <w:style w:type="numbering" w:customStyle="1" w:styleId="21140">
    <w:name w:val="无列表2114"/>
    <w:next w:val="a9"/>
    <w:uiPriority w:val="99"/>
    <w:semiHidden/>
    <w:rsid w:val="003E08A3"/>
  </w:style>
  <w:style w:type="numbering" w:customStyle="1" w:styleId="450">
    <w:name w:val="无列表45"/>
    <w:next w:val="a9"/>
    <w:semiHidden/>
    <w:rsid w:val="003E08A3"/>
  </w:style>
  <w:style w:type="numbering" w:customStyle="1" w:styleId="191">
    <w:name w:val="当前列表19"/>
    <w:rsid w:val="003E08A3"/>
  </w:style>
  <w:style w:type="numbering" w:customStyle="1" w:styleId="1111116">
    <w:name w:val="1 / 1.1 / 1.1.1(缩进)6"/>
    <w:basedOn w:val="a9"/>
    <w:next w:val="111111"/>
    <w:rsid w:val="003E08A3"/>
    <w:pPr>
      <w:numPr>
        <w:numId w:val="7"/>
      </w:numPr>
    </w:pPr>
  </w:style>
  <w:style w:type="numbering" w:customStyle="1" w:styleId="5310">
    <w:name w:val="无列表531"/>
    <w:next w:val="a9"/>
    <w:semiHidden/>
    <w:rsid w:val="003E08A3"/>
  </w:style>
  <w:style w:type="numbering" w:customStyle="1" w:styleId="1162">
    <w:name w:val="当前列表116"/>
    <w:rsid w:val="003E08A3"/>
  </w:style>
  <w:style w:type="numbering" w:customStyle="1" w:styleId="11111114">
    <w:name w:val="1 / 1.1 / 1.1.1(缩进)14"/>
    <w:basedOn w:val="a9"/>
    <w:next w:val="111111"/>
    <w:rsid w:val="003E08A3"/>
  </w:style>
  <w:style w:type="numbering" w:customStyle="1" w:styleId="630">
    <w:name w:val="无列表63"/>
    <w:next w:val="a9"/>
    <w:uiPriority w:val="99"/>
    <w:semiHidden/>
    <w:rsid w:val="003E08A3"/>
  </w:style>
  <w:style w:type="numbering" w:customStyle="1" w:styleId="1242">
    <w:name w:val="当前列表124"/>
    <w:rsid w:val="003E08A3"/>
  </w:style>
  <w:style w:type="numbering" w:customStyle="1" w:styleId="11111124">
    <w:name w:val="1 / 1.1 / 1.1.1(缩进)24"/>
    <w:basedOn w:val="a9"/>
    <w:next w:val="111111"/>
    <w:rsid w:val="003E08A3"/>
  </w:style>
  <w:style w:type="numbering" w:customStyle="1" w:styleId="12141">
    <w:name w:val="当前列表1214"/>
    <w:rsid w:val="003E08A3"/>
  </w:style>
  <w:style w:type="numbering" w:customStyle="1" w:styleId="111111214">
    <w:name w:val="1 / 1.1 / 1.1.1(缩进)214"/>
    <w:basedOn w:val="a9"/>
    <w:next w:val="111111"/>
    <w:rsid w:val="003E08A3"/>
  </w:style>
  <w:style w:type="numbering" w:customStyle="1" w:styleId="1430">
    <w:name w:val="无列表143"/>
    <w:next w:val="a9"/>
    <w:semiHidden/>
    <w:unhideWhenUsed/>
    <w:rsid w:val="003E08A3"/>
  </w:style>
  <w:style w:type="numbering" w:customStyle="1" w:styleId="11142">
    <w:name w:val="当前列表1114"/>
    <w:rsid w:val="003E08A3"/>
  </w:style>
  <w:style w:type="numbering" w:customStyle="1" w:styleId="111111113">
    <w:name w:val="1 / 1.1 / 1.1.1(缩进)113"/>
    <w:basedOn w:val="a9"/>
    <w:next w:val="111111"/>
    <w:rsid w:val="003E08A3"/>
  </w:style>
  <w:style w:type="numbering" w:customStyle="1" w:styleId="111130">
    <w:name w:val="当前列表11113"/>
    <w:rsid w:val="003E08A3"/>
  </w:style>
  <w:style w:type="numbering" w:customStyle="1" w:styleId="11230">
    <w:name w:val="当前列表1123"/>
    <w:rsid w:val="003E08A3"/>
  </w:style>
  <w:style w:type="numbering" w:customStyle="1" w:styleId="11332">
    <w:name w:val="当前列表1133"/>
    <w:rsid w:val="003E08A3"/>
  </w:style>
  <w:style w:type="numbering" w:customStyle="1" w:styleId="121130">
    <w:name w:val="当前列表12113"/>
    <w:rsid w:val="003E08A3"/>
  </w:style>
  <w:style w:type="numbering" w:customStyle="1" w:styleId="2330">
    <w:name w:val="无列表233"/>
    <w:next w:val="a9"/>
    <w:uiPriority w:val="99"/>
    <w:semiHidden/>
    <w:unhideWhenUsed/>
    <w:rsid w:val="003E08A3"/>
  </w:style>
  <w:style w:type="table" w:customStyle="1" w:styleId="1233">
    <w:name w:val="网格型123"/>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典雅型33"/>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34">
    <w:name w:val="简明型 123"/>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30">
    <w:name w:val="网格型 723"/>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35">
    <w:name w:val="网格型 123"/>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332">
    <w:name w:val="当前列表133"/>
    <w:rsid w:val="003E08A3"/>
  </w:style>
  <w:style w:type="numbering" w:customStyle="1" w:styleId="3131">
    <w:name w:val="无列表313"/>
    <w:next w:val="a9"/>
    <w:semiHidden/>
    <w:rsid w:val="003E08A3"/>
  </w:style>
  <w:style w:type="numbering" w:customStyle="1" w:styleId="1431">
    <w:name w:val="当前列表143"/>
    <w:rsid w:val="003E08A3"/>
  </w:style>
  <w:style w:type="numbering" w:customStyle="1" w:styleId="1111112113">
    <w:name w:val="1 / 1.1 / 1.1.1(缩进)2113"/>
    <w:basedOn w:val="a9"/>
    <w:next w:val="111111"/>
    <w:rsid w:val="003E08A3"/>
  </w:style>
  <w:style w:type="numbering" w:customStyle="1" w:styleId="413">
    <w:name w:val="无列表413"/>
    <w:next w:val="a9"/>
    <w:semiHidden/>
    <w:rsid w:val="003E08A3"/>
  </w:style>
  <w:style w:type="numbering" w:customStyle="1" w:styleId="1530">
    <w:name w:val="当前列表153"/>
    <w:rsid w:val="003E08A3"/>
  </w:style>
  <w:style w:type="numbering" w:customStyle="1" w:styleId="11111133">
    <w:name w:val="1 / 1.1 / 1.1.1(缩进)33"/>
    <w:basedOn w:val="a9"/>
    <w:next w:val="111111"/>
    <w:rsid w:val="003E08A3"/>
  </w:style>
  <w:style w:type="numbering" w:customStyle="1" w:styleId="163">
    <w:name w:val="当前列表163"/>
    <w:rsid w:val="003E08A3"/>
  </w:style>
  <w:style w:type="numbering" w:customStyle="1" w:styleId="3230">
    <w:name w:val="无列表323"/>
    <w:next w:val="a9"/>
    <w:uiPriority w:val="99"/>
    <w:semiHidden/>
    <w:unhideWhenUsed/>
    <w:rsid w:val="003E08A3"/>
  </w:style>
  <w:style w:type="numbering" w:customStyle="1" w:styleId="423">
    <w:name w:val="无列表423"/>
    <w:next w:val="a9"/>
    <w:uiPriority w:val="99"/>
    <w:semiHidden/>
    <w:unhideWhenUsed/>
    <w:rsid w:val="003E08A3"/>
  </w:style>
  <w:style w:type="numbering" w:customStyle="1" w:styleId="12230">
    <w:name w:val="无列表1223"/>
    <w:next w:val="a9"/>
    <w:semiHidden/>
    <w:unhideWhenUsed/>
    <w:rsid w:val="003E08A3"/>
  </w:style>
  <w:style w:type="numbering" w:customStyle="1" w:styleId="2123">
    <w:name w:val="无列表2123"/>
    <w:next w:val="a9"/>
    <w:semiHidden/>
    <w:unhideWhenUsed/>
    <w:rsid w:val="003E08A3"/>
  </w:style>
  <w:style w:type="numbering" w:customStyle="1" w:styleId="732">
    <w:name w:val="无列表73"/>
    <w:next w:val="a9"/>
    <w:uiPriority w:val="99"/>
    <w:semiHidden/>
    <w:unhideWhenUsed/>
    <w:rsid w:val="003E08A3"/>
  </w:style>
  <w:style w:type="numbering" w:customStyle="1" w:styleId="832">
    <w:name w:val="无列表83"/>
    <w:next w:val="a9"/>
    <w:uiPriority w:val="99"/>
    <w:semiHidden/>
    <w:unhideWhenUsed/>
    <w:rsid w:val="003E08A3"/>
  </w:style>
  <w:style w:type="numbering" w:customStyle="1" w:styleId="192">
    <w:name w:val="无列表19"/>
    <w:next w:val="a9"/>
    <w:uiPriority w:val="99"/>
    <w:semiHidden/>
    <w:unhideWhenUsed/>
    <w:rsid w:val="003E08A3"/>
  </w:style>
  <w:style w:type="numbering" w:customStyle="1" w:styleId="1100">
    <w:name w:val="无列表110"/>
    <w:next w:val="a9"/>
    <w:uiPriority w:val="99"/>
    <w:semiHidden/>
    <w:rsid w:val="003E08A3"/>
  </w:style>
  <w:style w:type="numbering" w:customStyle="1" w:styleId="1180">
    <w:name w:val="无列表118"/>
    <w:next w:val="a9"/>
    <w:semiHidden/>
    <w:rsid w:val="003E08A3"/>
  </w:style>
  <w:style w:type="numbering" w:customStyle="1" w:styleId="11170">
    <w:name w:val="无列表1117"/>
    <w:next w:val="a9"/>
    <w:semiHidden/>
    <w:rsid w:val="003E08A3"/>
  </w:style>
  <w:style w:type="numbering" w:customStyle="1" w:styleId="270">
    <w:name w:val="无列表27"/>
    <w:next w:val="a9"/>
    <w:uiPriority w:val="99"/>
    <w:semiHidden/>
    <w:rsid w:val="003E08A3"/>
  </w:style>
  <w:style w:type="numbering" w:customStyle="1" w:styleId="1260">
    <w:name w:val="无列表126"/>
    <w:next w:val="a9"/>
    <w:semiHidden/>
    <w:rsid w:val="003E08A3"/>
  </w:style>
  <w:style w:type="numbering" w:customStyle="1" w:styleId="11260">
    <w:name w:val="无列表1126"/>
    <w:next w:val="a9"/>
    <w:semiHidden/>
    <w:rsid w:val="003E08A3"/>
  </w:style>
  <w:style w:type="numbering" w:customStyle="1" w:styleId="111160">
    <w:name w:val="无列表11116"/>
    <w:next w:val="a9"/>
    <w:semiHidden/>
    <w:rsid w:val="003E08A3"/>
  </w:style>
  <w:style w:type="numbering" w:customStyle="1" w:styleId="2160">
    <w:name w:val="无列表216"/>
    <w:next w:val="a9"/>
    <w:uiPriority w:val="99"/>
    <w:semiHidden/>
    <w:rsid w:val="003E08A3"/>
  </w:style>
  <w:style w:type="numbering" w:customStyle="1" w:styleId="362">
    <w:name w:val="无列表36"/>
    <w:next w:val="a9"/>
    <w:uiPriority w:val="99"/>
    <w:semiHidden/>
    <w:unhideWhenUsed/>
    <w:rsid w:val="003E08A3"/>
  </w:style>
  <w:style w:type="numbering" w:customStyle="1" w:styleId="1350">
    <w:name w:val="无列表135"/>
    <w:next w:val="a9"/>
    <w:semiHidden/>
    <w:rsid w:val="003E08A3"/>
  </w:style>
  <w:style w:type="numbering" w:customStyle="1" w:styleId="11350">
    <w:name w:val="无列表1135"/>
    <w:next w:val="a9"/>
    <w:semiHidden/>
    <w:rsid w:val="003E08A3"/>
  </w:style>
  <w:style w:type="numbering" w:customStyle="1" w:styleId="11125">
    <w:name w:val="无列表11125"/>
    <w:next w:val="a9"/>
    <w:semiHidden/>
    <w:rsid w:val="003E08A3"/>
  </w:style>
  <w:style w:type="numbering" w:customStyle="1" w:styleId="2250">
    <w:name w:val="无列表225"/>
    <w:next w:val="a9"/>
    <w:uiPriority w:val="99"/>
    <w:semiHidden/>
    <w:rsid w:val="003E08A3"/>
  </w:style>
  <w:style w:type="numbering" w:customStyle="1" w:styleId="12150">
    <w:name w:val="无列表1215"/>
    <w:next w:val="a9"/>
    <w:semiHidden/>
    <w:rsid w:val="003E08A3"/>
  </w:style>
  <w:style w:type="numbering" w:customStyle="1" w:styleId="112150">
    <w:name w:val="无列表11215"/>
    <w:next w:val="a9"/>
    <w:semiHidden/>
    <w:rsid w:val="003E08A3"/>
  </w:style>
  <w:style w:type="numbering" w:customStyle="1" w:styleId="111115">
    <w:name w:val="无列表111115"/>
    <w:next w:val="a9"/>
    <w:semiHidden/>
    <w:rsid w:val="003E08A3"/>
  </w:style>
  <w:style w:type="numbering" w:customStyle="1" w:styleId="2115">
    <w:name w:val="无列表2115"/>
    <w:next w:val="a9"/>
    <w:uiPriority w:val="99"/>
    <w:semiHidden/>
    <w:rsid w:val="003E08A3"/>
  </w:style>
  <w:style w:type="numbering" w:customStyle="1" w:styleId="460">
    <w:name w:val="无列表46"/>
    <w:next w:val="a9"/>
    <w:semiHidden/>
    <w:rsid w:val="003E08A3"/>
  </w:style>
  <w:style w:type="numbering" w:customStyle="1" w:styleId="110">
    <w:name w:val="当前列表110"/>
    <w:rsid w:val="003E08A3"/>
    <w:pPr>
      <w:numPr>
        <w:numId w:val="6"/>
      </w:numPr>
    </w:pPr>
  </w:style>
  <w:style w:type="numbering" w:customStyle="1" w:styleId="1111117">
    <w:name w:val="1 / 1.1 / 1.1.1(缩进)7"/>
    <w:basedOn w:val="a9"/>
    <w:next w:val="111111"/>
    <w:rsid w:val="003E08A3"/>
    <w:pPr>
      <w:numPr>
        <w:numId w:val="22"/>
      </w:numPr>
    </w:pPr>
  </w:style>
  <w:style w:type="numbering" w:customStyle="1" w:styleId="540">
    <w:name w:val="无列表54"/>
    <w:next w:val="a9"/>
    <w:semiHidden/>
    <w:rsid w:val="003E08A3"/>
  </w:style>
  <w:style w:type="numbering" w:customStyle="1" w:styleId="1171">
    <w:name w:val="当前列表117"/>
    <w:rsid w:val="003E08A3"/>
  </w:style>
  <w:style w:type="numbering" w:customStyle="1" w:styleId="11111115">
    <w:name w:val="1 / 1.1 / 1.1.1(缩进)15"/>
    <w:basedOn w:val="a9"/>
    <w:next w:val="111111"/>
    <w:rsid w:val="003E08A3"/>
  </w:style>
  <w:style w:type="numbering" w:customStyle="1" w:styleId="640">
    <w:name w:val="无列表64"/>
    <w:next w:val="a9"/>
    <w:uiPriority w:val="99"/>
    <w:semiHidden/>
    <w:rsid w:val="003E08A3"/>
  </w:style>
  <w:style w:type="numbering" w:customStyle="1" w:styleId="125">
    <w:name w:val="当前列表125"/>
    <w:rsid w:val="003E08A3"/>
    <w:pPr>
      <w:numPr>
        <w:numId w:val="2"/>
      </w:numPr>
    </w:pPr>
  </w:style>
  <w:style w:type="numbering" w:customStyle="1" w:styleId="11111125">
    <w:name w:val="1 / 1.1 / 1.1.1(缩进)25"/>
    <w:basedOn w:val="a9"/>
    <w:next w:val="111111"/>
    <w:rsid w:val="003E08A3"/>
    <w:pPr>
      <w:numPr>
        <w:numId w:val="8"/>
      </w:numPr>
    </w:pPr>
  </w:style>
  <w:style w:type="numbering" w:customStyle="1" w:styleId="1215">
    <w:name w:val="当前列表1215"/>
    <w:rsid w:val="003E08A3"/>
    <w:pPr>
      <w:numPr>
        <w:numId w:val="17"/>
      </w:numPr>
    </w:pPr>
  </w:style>
  <w:style w:type="numbering" w:customStyle="1" w:styleId="111111215">
    <w:name w:val="1 / 1.1 / 1.1.1(缩进)215"/>
    <w:basedOn w:val="a9"/>
    <w:next w:val="111111"/>
    <w:rsid w:val="003E08A3"/>
    <w:pPr>
      <w:numPr>
        <w:numId w:val="5"/>
      </w:numPr>
    </w:pPr>
  </w:style>
  <w:style w:type="numbering" w:customStyle="1" w:styleId="1440">
    <w:name w:val="无列表144"/>
    <w:next w:val="a9"/>
    <w:semiHidden/>
    <w:unhideWhenUsed/>
    <w:rsid w:val="003E08A3"/>
  </w:style>
  <w:style w:type="numbering" w:customStyle="1" w:styleId="11152">
    <w:name w:val="当前列表1115"/>
    <w:rsid w:val="003E08A3"/>
  </w:style>
  <w:style w:type="numbering" w:customStyle="1" w:styleId="111111114">
    <w:name w:val="1 / 1.1 / 1.1.1(缩进)114"/>
    <w:basedOn w:val="a9"/>
    <w:next w:val="111111"/>
    <w:rsid w:val="003E08A3"/>
  </w:style>
  <w:style w:type="numbering" w:customStyle="1" w:styleId="111140">
    <w:name w:val="当前列表11114"/>
    <w:rsid w:val="003E08A3"/>
  </w:style>
  <w:style w:type="numbering" w:customStyle="1" w:styleId="11242">
    <w:name w:val="当前列表1124"/>
    <w:rsid w:val="003E08A3"/>
  </w:style>
  <w:style w:type="numbering" w:customStyle="1" w:styleId="1134">
    <w:name w:val="当前列表1134"/>
    <w:rsid w:val="003E08A3"/>
    <w:pPr>
      <w:numPr>
        <w:numId w:val="1"/>
      </w:numPr>
    </w:pPr>
  </w:style>
  <w:style w:type="numbering" w:customStyle="1" w:styleId="121140">
    <w:name w:val="当前列表12114"/>
    <w:rsid w:val="003E08A3"/>
  </w:style>
  <w:style w:type="numbering" w:customStyle="1" w:styleId="2340">
    <w:name w:val="无列表234"/>
    <w:next w:val="a9"/>
    <w:uiPriority w:val="99"/>
    <w:semiHidden/>
    <w:unhideWhenUsed/>
    <w:rsid w:val="003E08A3"/>
  </w:style>
  <w:style w:type="table" w:customStyle="1" w:styleId="1243">
    <w:name w:val="网格型124"/>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典雅型34"/>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44">
    <w:name w:val="简明型 124"/>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4">
    <w:name w:val="网格型 724"/>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45">
    <w:name w:val="网格型 124"/>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341">
    <w:name w:val="当前列表134"/>
    <w:rsid w:val="003E08A3"/>
  </w:style>
  <w:style w:type="numbering" w:customStyle="1" w:styleId="3140">
    <w:name w:val="无列表314"/>
    <w:next w:val="a9"/>
    <w:semiHidden/>
    <w:rsid w:val="003E08A3"/>
  </w:style>
  <w:style w:type="numbering" w:customStyle="1" w:styleId="1441">
    <w:name w:val="当前列表144"/>
    <w:rsid w:val="003E08A3"/>
  </w:style>
  <w:style w:type="numbering" w:customStyle="1" w:styleId="1111112114">
    <w:name w:val="1 / 1.1 / 1.1.1(缩进)2114"/>
    <w:basedOn w:val="a9"/>
    <w:next w:val="111111"/>
    <w:rsid w:val="003E08A3"/>
  </w:style>
  <w:style w:type="numbering" w:customStyle="1" w:styleId="414">
    <w:name w:val="无列表414"/>
    <w:next w:val="a9"/>
    <w:semiHidden/>
    <w:rsid w:val="003E08A3"/>
  </w:style>
  <w:style w:type="numbering" w:customStyle="1" w:styleId="1540">
    <w:name w:val="当前列表154"/>
    <w:rsid w:val="003E08A3"/>
  </w:style>
  <w:style w:type="numbering" w:customStyle="1" w:styleId="11111134">
    <w:name w:val="1 / 1.1 / 1.1.1(缩进)34"/>
    <w:basedOn w:val="a9"/>
    <w:next w:val="111111"/>
    <w:rsid w:val="003E08A3"/>
  </w:style>
  <w:style w:type="numbering" w:customStyle="1" w:styleId="164">
    <w:name w:val="当前列表164"/>
    <w:rsid w:val="003E08A3"/>
  </w:style>
  <w:style w:type="numbering" w:customStyle="1" w:styleId="3240">
    <w:name w:val="无列表324"/>
    <w:next w:val="a9"/>
    <w:uiPriority w:val="99"/>
    <w:semiHidden/>
    <w:unhideWhenUsed/>
    <w:rsid w:val="003E08A3"/>
  </w:style>
  <w:style w:type="numbering" w:customStyle="1" w:styleId="424">
    <w:name w:val="无列表424"/>
    <w:next w:val="a9"/>
    <w:uiPriority w:val="99"/>
    <w:semiHidden/>
    <w:unhideWhenUsed/>
    <w:rsid w:val="003E08A3"/>
  </w:style>
  <w:style w:type="numbering" w:customStyle="1" w:styleId="12240">
    <w:name w:val="无列表1224"/>
    <w:next w:val="a9"/>
    <w:semiHidden/>
    <w:unhideWhenUsed/>
    <w:rsid w:val="003E08A3"/>
  </w:style>
  <w:style w:type="numbering" w:customStyle="1" w:styleId="2124">
    <w:name w:val="无列表2124"/>
    <w:next w:val="a9"/>
    <w:semiHidden/>
    <w:unhideWhenUsed/>
    <w:rsid w:val="003E08A3"/>
  </w:style>
  <w:style w:type="numbering" w:customStyle="1" w:styleId="742">
    <w:name w:val="无列表74"/>
    <w:next w:val="a9"/>
    <w:uiPriority w:val="99"/>
    <w:semiHidden/>
    <w:unhideWhenUsed/>
    <w:rsid w:val="003E08A3"/>
  </w:style>
  <w:style w:type="numbering" w:customStyle="1" w:styleId="841">
    <w:name w:val="无列表84"/>
    <w:next w:val="a9"/>
    <w:uiPriority w:val="99"/>
    <w:semiHidden/>
    <w:unhideWhenUsed/>
    <w:rsid w:val="003E08A3"/>
  </w:style>
  <w:style w:type="numbering" w:customStyle="1" w:styleId="202">
    <w:name w:val="无列表20"/>
    <w:next w:val="a9"/>
    <w:uiPriority w:val="99"/>
    <w:semiHidden/>
    <w:unhideWhenUsed/>
    <w:rsid w:val="003E08A3"/>
  </w:style>
  <w:style w:type="character" w:customStyle="1" w:styleId="1fff0">
    <w:name w:val="标题 1 字符"/>
    <w:uiPriority w:val="9"/>
    <w:rsid w:val="003E08A3"/>
    <w:rPr>
      <w:rFonts w:ascii="Times New Roman" w:hAnsi="Times New Roman"/>
      <w:b/>
      <w:bCs/>
      <w:kern w:val="44"/>
      <w:sz w:val="44"/>
      <w:szCs w:val="44"/>
    </w:rPr>
  </w:style>
  <w:style w:type="character" w:customStyle="1" w:styleId="2ff1">
    <w:name w:val="标题 2 字符"/>
    <w:uiPriority w:val="9"/>
    <w:semiHidden/>
    <w:rsid w:val="003E08A3"/>
    <w:rPr>
      <w:rFonts w:ascii="等线 Light" w:eastAsia="等线 Light" w:hAnsi="等线 Light" w:cs="Times New Roman"/>
      <w:b/>
      <w:bCs/>
      <w:kern w:val="2"/>
      <w:sz w:val="32"/>
      <w:szCs w:val="32"/>
    </w:rPr>
  </w:style>
  <w:style w:type="character" w:customStyle="1" w:styleId="3f2">
    <w:name w:val="标题 3 字符"/>
    <w:uiPriority w:val="9"/>
    <w:semiHidden/>
    <w:rsid w:val="003E08A3"/>
    <w:rPr>
      <w:rFonts w:ascii="Times New Roman" w:hAnsi="Times New Roman"/>
      <w:b/>
      <w:bCs/>
      <w:kern w:val="2"/>
      <w:sz w:val="32"/>
      <w:szCs w:val="32"/>
    </w:rPr>
  </w:style>
  <w:style w:type="character" w:customStyle="1" w:styleId="4f2">
    <w:name w:val="标题 4 字符"/>
    <w:semiHidden/>
    <w:rsid w:val="003E08A3"/>
    <w:rPr>
      <w:rFonts w:ascii="等线 Light" w:eastAsia="等线 Light" w:hAnsi="等线 Light" w:cs="Times New Roman"/>
      <w:b/>
      <w:bCs/>
      <w:kern w:val="2"/>
      <w:sz w:val="28"/>
      <w:szCs w:val="28"/>
    </w:rPr>
  </w:style>
  <w:style w:type="character" w:customStyle="1" w:styleId="5f2">
    <w:name w:val="标题 5 字符"/>
    <w:uiPriority w:val="9"/>
    <w:semiHidden/>
    <w:rsid w:val="003E08A3"/>
    <w:rPr>
      <w:rFonts w:ascii="Times New Roman" w:hAnsi="Times New Roman"/>
      <w:b/>
      <w:bCs/>
      <w:kern w:val="2"/>
      <w:sz w:val="28"/>
      <w:szCs w:val="28"/>
    </w:rPr>
  </w:style>
  <w:style w:type="character" w:customStyle="1" w:styleId="6d">
    <w:name w:val="标题 6 字符"/>
    <w:uiPriority w:val="9"/>
    <w:semiHidden/>
    <w:rsid w:val="003E08A3"/>
    <w:rPr>
      <w:rFonts w:ascii="等线 Light" w:eastAsia="等线 Light" w:hAnsi="等线 Light" w:cs="Times New Roman"/>
      <w:b/>
      <w:bCs/>
      <w:kern w:val="2"/>
      <w:sz w:val="24"/>
      <w:szCs w:val="24"/>
    </w:rPr>
  </w:style>
  <w:style w:type="character" w:customStyle="1" w:styleId="79">
    <w:name w:val="标题 7 字符"/>
    <w:uiPriority w:val="9"/>
    <w:semiHidden/>
    <w:rsid w:val="003E08A3"/>
    <w:rPr>
      <w:rFonts w:ascii="Times New Roman" w:hAnsi="Times New Roman"/>
      <w:b/>
      <w:bCs/>
      <w:kern w:val="2"/>
      <w:sz w:val="24"/>
      <w:szCs w:val="24"/>
    </w:rPr>
  </w:style>
  <w:style w:type="character" w:customStyle="1" w:styleId="8a">
    <w:name w:val="标题 8 字符"/>
    <w:uiPriority w:val="9"/>
    <w:semiHidden/>
    <w:rsid w:val="003E08A3"/>
    <w:rPr>
      <w:rFonts w:ascii="等线 Light" w:eastAsia="等线 Light" w:hAnsi="等线 Light" w:cs="Times New Roman"/>
      <w:kern w:val="2"/>
      <w:sz w:val="24"/>
      <w:szCs w:val="24"/>
    </w:rPr>
  </w:style>
  <w:style w:type="character" w:customStyle="1" w:styleId="96">
    <w:name w:val="标题 9 字符"/>
    <w:uiPriority w:val="9"/>
    <w:semiHidden/>
    <w:rsid w:val="003E08A3"/>
    <w:rPr>
      <w:rFonts w:ascii="等线 Light" w:eastAsia="等线 Light" w:hAnsi="等线 Light" w:cs="Times New Roman"/>
      <w:kern w:val="2"/>
      <w:sz w:val="21"/>
      <w:szCs w:val="21"/>
    </w:rPr>
  </w:style>
  <w:style w:type="character" w:customStyle="1" w:styleId="afffffffffffff5">
    <w:name w:val="文档结构图 字符"/>
    <w:uiPriority w:val="99"/>
    <w:semiHidden/>
    <w:rsid w:val="003E08A3"/>
    <w:rPr>
      <w:rFonts w:ascii="Microsoft YaHei UI" w:eastAsia="Microsoft YaHei UI" w:hAnsi="Times New Roman"/>
      <w:kern w:val="2"/>
      <w:sz w:val="18"/>
      <w:szCs w:val="18"/>
    </w:rPr>
  </w:style>
  <w:style w:type="character" w:customStyle="1" w:styleId="afffffffffffff6">
    <w:name w:val="正文文本缩进 字符"/>
    <w:uiPriority w:val="99"/>
    <w:semiHidden/>
    <w:rsid w:val="003E08A3"/>
    <w:rPr>
      <w:rFonts w:ascii="Times New Roman" w:hAnsi="Times New Roman"/>
      <w:kern w:val="2"/>
      <w:sz w:val="24"/>
      <w:szCs w:val="24"/>
    </w:rPr>
  </w:style>
  <w:style w:type="character" w:customStyle="1" w:styleId="afffffffffffff7">
    <w:name w:val="页脚 字符"/>
    <w:uiPriority w:val="99"/>
    <w:semiHidden/>
    <w:rsid w:val="003E08A3"/>
    <w:rPr>
      <w:rFonts w:ascii="Times New Roman" w:hAnsi="Times New Roman"/>
      <w:kern w:val="2"/>
      <w:sz w:val="18"/>
      <w:szCs w:val="18"/>
    </w:rPr>
  </w:style>
  <w:style w:type="character" w:customStyle="1" w:styleId="afffffffffffff8">
    <w:name w:val="页眉 字符"/>
    <w:uiPriority w:val="99"/>
    <w:semiHidden/>
    <w:rsid w:val="003E08A3"/>
    <w:rPr>
      <w:rFonts w:ascii="Times New Roman" w:hAnsi="Times New Roman"/>
      <w:kern w:val="2"/>
      <w:sz w:val="18"/>
      <w:szCs w:val="18"/>
    </w:rPr>
  </w:style>
  <w:style w:type="character" w:customStyle="1" w:styleId="2ff2">
    <w:name w:val="正文文本缩进 2 字符"/>
    <w:uiPriority w:val="99"/>
    <w:semiHidden/>
    <w:rsid w:val="003E08A3"/>
    <w:rPr>
      <w:rFonts w:ascii="Times New Roman" w:hAnsi="Times New Roman"/>
      <w:kern w:val="2"/>
      <w:sz w:val="24"/>
      <w:szCs w:val="24"/>
    </w:rPr>
  </w:style>
  <w:style w:type="character" w:customStyle="1" w:styleId="afffffffffffff9">
    <w:name w:val="日期 字符"/>
    <w:uiPriority w:val="99"/>
    <w:semiHidden/>
    <w:rsid w:val="003E08A3"/>
    <w:rPr>
      <w:rFonts w:ascii="Times New Roman" w:hAnsi="Times New Roman"/>
      <w:kern w:val="2"/>
      <w:sz w:val="24"/>
      <w:szCs w:val="24"/>
    </w:rPr>
  </w:style>
  <w:style w:type="character" w:customStyle="1" w:styleId="afffffffffffffa">
    <w:name w:val="批注文字 字符"/>
    <w:uiPriority w:val="99"/>
    <w:semiHidden/>
    <w:rsid w:val="003E08A3"/>
    <w:rPr>
      <w:rFonts w:ascii="Times New Roman" w:hAnsi="Times New Roman"/>
      <w:kern w:val="2"/>
      <w:sz w:val="24"/>
      <w:szCs w:val="24"/>
    </w:rPr>
  </w:style>
  <w:style w:type="table" w:customStyle="1" w:styleId="4f3">
    <w:name w:val="网格型刘4"/>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b">
    <w:name w:val="纯文本 字符"/>
    <w:uiPriority w:val="99"/>
    <w:semiHidden/>
    <w:rsid w:val="003E08A3"/>
    <w:rPr>
      <w:rFonts w:ascii="等线" w:eastAsia="等线" w:hAnsi="Courier New" w:cs="Courier New"/>
      <w:kern w:val="2"/>
      <w:sz w:val="24"/>
      <w:szCs w:val="24"/>
    </w:rPr>
  </w:style>
  <w:style w:type="character" w:customStyle="1" w:styleId="afffffffffffffc">
    <w:name w:val="批注框文本 字符"/>
    <w:uiPriority w:val="99"/>
    <w:semiHidden/>
    <w:rsid w:val="003E08A3"/>
    <w:rPr>
      <w:rFonts w:ascii="Times New Roman" w:hAnsi="Times New Roman"/>
      <w:kern w:val="2"/>
      <w:sz w:val="18"/>
      <w:szCs w:val="18"/>
    </w:rPr>
  </w:style>
  <w:style w:type="character" w:customStyle="1" w:styleId="afffffffffffffd">
    <w:name w:val="正文文本 字符"/>
    <w:uiPriority w:val="99"/>
    <w:semiHidden/>
    <w:rsid w:val="003E08A3"/>
    <w:rPr>
      <w:rFonts w:ascii="Times New Roman" w:hAnsi="Times New Roman"/>
      <w:kern w:val="2"/>
      <w:sz w:val="24"/>
      <w:szCs w:val="24"/>
    </w:rPr>
  </w:style>
  <w:style w:type="character" w:customStyle="1" w:styleId="afffffffffffffe">
    <w:name w:val="批注主题 字符"/>
    <w:uiPriority w:val="99"/>
    <w:semiHidden/>
    <w:rsid w:val="003E08A3"/>
    <w:rPr>
      <w:rFonts w:ascii="Times New Roman" w:hAnsi="Times New Roman"/>
      <w:b/>
      <w:bCs/>
      <w:kern w:val="2"/>
      <w:sz w:val="24"/>
      <w:szCs w:val="24"/>
    </w:rPr>
  </w:style>
  <w:style w:type="character" w:customStyle="1" w:styleId="3f3">
    <w:name w:val="正文文本缩进 3 字符"/>
    <w:uiPriority w:val="99"/>
    <w:semiHidden/>
    <w:rsid w:val="003E08A3"/>
    <w:rPr>
      <w:rFonts w:ascii="Times New Roman" w:hAnsi="Times New Roman"/>
      <w:kern w:val="2"/>
      <w:sz w:val="16"/>
      <w:szCs w:val="16"/>
    </w:rPr>
  </w:style>
  <w:style w:type="character" w:customStyle="1" w:styleId="3f4">
    <w:name w:val="正文文本 3 字符"/>
    <w:uiPriority w:val="99"/>
    <w:semiHidden/>
    <w:rsid w:val="003E08A3"/>
    <w:rPr>
      <w:rFonts w:ascii="Times New Roman" w:hAnsi="Times New Roman"/>
      <w:kern w:val="2"/>
      <w:sz w:val="16"/>
      <w:szCs w:val="16"/>
    </w:rPr>
  </w:style>
  <w:style w:type="table" w:customStyle="1" w:styleId="6e">
    <w:name w:val="典雅型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ff3">
    <w:name w:val="正文文本 2 字符"/>
    <w:uiPriority w:val="99"/>
    <w:semiHidden/>
    <w:rsid w:val="003E08A3"/>
    <w:rPr>
      <w:rFonts w:ascii="Times New Roman" w:hAnsi="Times New Roman"/>
      <w:kern w:val="2"/>
      <w:sz w:val="24"/>
      <w:szCs w:val="24"/>
    </w:rPr>
  </w:style>
  <w:style w:type="character" w:customStyle="1" w:styleId="affffffffffffff">
    <w:name w:val="脚注文本 字符"/>
    <w:uiPriority w:val="99"/>
    <w:semiHidden/>
    <w:rsid w:val="003E08A3"/>
    <w:rPr>
      <w:rFonts w:ascii="Times New Roman" w:hAnsi="Times New Roman"/>
      <w:kern w:val="2"/>
      <w:sz w:val="18"/>
      <w:szCs w:val="18"/>
    </w:rPr>
  </w:style>
  <w:style w:type="character" w:customStyle="1" w:styleId="HTML9">
    <w:name w:val="HTML 预设格式 字符"/>
    <w:uiPriority w:val="99"/>
    <w:semiHidden/>
    <w:rsid w:val="003E08A3"/>
    <w:rPr>
      <w:rFonts w:ascii="Courier New" w:hAnsi="Courier New" w:cs="Courier New"/>
      <w:kern w:val="2"/>
    </w:rPr>
  </w:style>
  <w:style w:type="character" w:customStyle="1" w:styleId="affffffffffffff0">
    <w:name w:val="副标题 字符"/>
    <w:uiPriority w:val="11"/>
    <w:rsid w:val="003E08A3"/>
    <w:rPr>
      <w:rFonts w:ascii="等线" w:eastAsia="等线" w:hAnsi="等线" w:cs="Times New Roman"/>
      <w:b/>
      <w:bCs/>
      <w:kern w:val="28"/>
      <w:sz w:val="32"/>
      <w:szCs w:val="32"/>
    </w:rPr>
  </w:style>
  <w:style w:type="numbering" w:customStyle="1" w:styleId="1190">
    <w:name w:val="无列表119"/>
    <w:next w:val="a9"/>
    <w:uiPriority w:val="99"/>
    <w:semiHidden/>
    <w:rsid w:val="003E08A3"/>
  </w:style>
  <w:style w:type="character" w:customStyle="1" w:styleId="affffffffffffff1">
    <w:name w:val="标题 字符"/>
    <w:uiPriority w:val="10"/>
    <w:rsid w:val="003E08A3"/>
    <w:rPr>
      <w:rFonts w:ascii="等线 Light" w:eastAsia="等线 Light" w:hAnsi="等线 Light" w:cs="Times New Roman"/>
      <w:b/>
      <w:bCs/>
      <w:kern w:val="2"/>
      <w:sz w:val="32"/>
      <w:szCs w:val="32"/>
    </w:rPr>
  </w:style>
  <w:style w:type="numbering" w:customStyle="1" w:styleId="11100">
    <w:name w:val="无列表1110"/>
    <w:next w:val="a9"/>
    <w:semiHidden/>
    <w:rsid w:val="003E08A3"/>
  </w:style>
  <w:style w:type="character" w:customStyle="1" w:styleId="z-2">
    <w:name w:val="z-窗体底端 字符"/>
    <w:uiPriority w:val="99"/>
    <w:semiHidden/>
    <w:rsid w:val="003E08A3"/>
    <w:rPr>
      <w:rFonts w:ascii="Arial" w:hAnsi="Arial" w:cs="Arial"/>
      <w:vanish/>
      <w:kern w:val="2"/>
      <w:sz w:val="16"/>
      <w:szCs w:val="16"/>
    </w:rPr>
  </w:style>
  <w:style w:type="character" w:customStyle="1" w:styleId="z-3">
    <w:name w:val="z-窗体顶端 字符"/>
    <w:uiPriority w:val="99"/>
    <w:semiHidden/>
    <w:rsid w:val="003E08A3"/>
    <w:rPr>
      <w:rFonts w:ascii="Arial" w:hAnsi="Arial" w:cs="Arial"/>
      <w:vanish/>
      <w:kern w:val="2"/>
      <w:sz w:val="16"/>
      <w:szCs w:val="16"/>
    </w:rPr>
  </w:style>
  <w:style w:type="character" w:customStyle="1" w:styleId="affffffffffffff2">
    <w:name w:val="签名 字符"/>
    <w:uiPriority w:val="99"/>
    <w:semiHidden/>
    <w:rsid w:val="003E08A3"/>
    <w:rPr>
      <w:rFonts w:ascii="Times New Roman" w:hAnsi="Times New Roman"/>
      <w:kern w:val="2"/>
      <w:sz w:val="24"/>
      <w:szCs w:val="24"/>
    </w:rPr>
  </w:style>
  <w:style w:type="numbering" w:customStyle="1" w:styleId="11180">
    <w:name w:val="无列表1118"/>
    <w:next w:val="a9"/>
    <w:semiHidden/>
    <w:rsid w:val="003E08A3"/>
  </w:style>
  <w:style w:type="numbering" w:customStyle="1" w:styleId="280">
    <w:name w:val="无列表28"/>
    <w:next w:val="a9"/>
    <w:uiPriority w:val="99"/>
    <w:semiHidden/>
    <w:rsid w:val="003E08A3"/>
  </w:style>
  <w:style w:type="numbering" w:customStyle="1" w:styleId="1270">
    <w:name w:val="无列表127"/>
    <w:next w:val="a9"/>
    <w:semiHidden/>
    <w:rsid w:val="003E08A3"/>
  </w:style>
  <w:style w:type="numbering" w:customStyle="1" w:styleId="11270">
    <w:name w:val="无列表1127"/>
    <w:next w:val="a9"/>
    <w:semiHidden/>
    <w:rsid w:val="003E08A3"/>
  </w:style>
  <w:style w:type="numbering" w:customStyle="1" w:styleId="111170">
    <w:name w:val="无列表11117"/>
    <w:next w:val="a9"/>
    <w:semiHidden/>
    <w:rsid w:val="003E08A3"/>
  </w:style>
  <w:style w:type="numbering" w:customStyle="1" w:styleId="2170">
    <w:name w:val="无列表217"/>
    <w:next w:val="a9"/>
    <w:uiPriority w:val="99"/>
    <w:semiHidden/>
    <w:rsid w:val="003E08A3"/>
  </w:style>
  <w:style w:type="numbering" w:customStyle="1" w:styleId="371">
    <w:name w:val="无列表37"/>
    <w:next w:val="a9"/>
    <w:uiPriority w:val="99"/>
    <w:semiHidden/>
    <w:unhideWhenUsed/>
    <w:rsid w:val="003E08A3"/>
  </w:style>
  <w:style w:type="numbering" w:customStyle="1" w:styleId="1360">
    <w:name w:val="无列表136"/>
    <w:next w:val="a9"/>
    <w:semiHidden/>
    <w:rsid w:val="003E08A3"/>
  </w:style>
  <w:style w:type="numbering" w:customStyle="1" w:styleId="11360">
    <w:name w:val="无列表1136"/>
    <w:next w:val="a9"/>
    <w:semiHidden/>
    <w:rsid w:val="003E08A3"/>
  </w:style>
  <w:style w:type="numbering" w:customStyle="1" w:styleId="11126">
    <w:name w:val="无列表11126"/>
    <w:next w:val="a9"/>
    <w:semiHidden/>
    <w:rsid w:val="003E08A3"/>
  </w:style>
  <w:style w:type="numbering" w:customStyle="1" w:styleId="226">
    <w:name w:val="无列表226"/>
    <w:next w:val="a9"/>
    <w:uiPriority w:val="99"/>
    <w:semiHidden/>
    <w:rsid w:val="003E08A3"/>
  </w:style>
  <w:style w:type="numbering" w:customStyle="1" w:styleId="12160">
    <w:name w:val="无列表1216"/>
    <w:next w:val="a9"/>
    <w:semiHidden/>
    <w:rsid w:val="003E08A3"/>
  </w:style>
  <w:style w:type="numbering" w:customStyle="1" w:styleId="112160">
    <w:name w:val="无列表11216"/>
    <w:next w:val="a9"/>
    <w:semiHidden/>
    <w:rsid w:val="003E08A3"/>
  </w:style>
  <w:style w:type="numbering" w:customStyle="1" w:styleId="111116">
    <w:name w:val="无列表111116"/>
    <w:next w:val="a9"/>
    <w:semiHidden/>
    <w:rsid w:val="003E08A3"/>
  </w:style>
  <w:style w:type="numbering" w:customStyle="1" w:styleId="2116">
    <w:name w:val="无列表2116"/>
    <w:next w:val="a9"/>
    <w:uiPriority w:val="99"/>
    <w:semiHidden/>
    <w:rsid w:val="003E08A3"/>
  </w:style>
  <w:style w:type="numbering" w:customStyle="1" w:styleId="470">
    <w:name w:val="无列表47"/>
    <w:next w:val="a9"/>
    <w:semiHidden/>
    <w:rsid w:val="003E08A3"/>
  </w:style>
  <w:style w:type="numbering" w:customStyle="1" w:styleId="1181">
    <w:name w:val="当前列表118"/>
    <w:rsid w:val="003E08A3"/>
  </w:style>
  <w:style w:type="numbering" w:customStyle="1" w:styleId="1111118">
    <w:name w:val="1 / 1.1 / 1.1.1(缩进)8"/>
    <w:basedOn w:val="a9"/>
    <w:next w:val="111111"/>
    <w:rsid w:val="003E08A3"/>
  </w:style>
  <w:style w:type="numbering" w:customStyle="1" w:styleId="550">
    <w:name w:val="无列表55"/>
    <w:next w:val="a9"/>
    <w:semiHidden/>
    <w:unhideWhenUsed/>
    <w:rsid w:val="003E08A3"/>
  </w:style>
  <w:style w:type="table" w:customStyle="1" w:styleId="353">
    <w:name w:val="典雅型35"/>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1">
    <w:name w:val="简明型 125"/>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50">
    <w:name w:val="无列表145"/>
    <w:next w:val="a9"/>
    <w:semiHidden/>
    <w:rsid w:val="003E08A3"/>
  </w:style>
  <w:style w:type="table" w:customStyle="1" w:styleId="725">
    <w:name w:val="网格型 725"/>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11">
    <w:name w:val="无列表11411"/>
    <w:next w:val="a9"/>
    <w:semiHidden/>
    <w:rsid w:val="003E08A3"/>
  </w:style>
  <w:style w:type="table" w:customStyle="1" w:styleId="1252">
    <w:name w:val="网格型 125"/>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8表格格式22"/>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11">
    <w:name w:val="无列表111311"/>
    <w:next w:val="a9"/>
    <w:semiHidden/>
    <w:rsid w:val="003E08A3"/>
  </w:style>
  <w:style w:type="numbering" w:customStyle="1" w:styleId="235">
    <w:name w:val="无列表235"/>
    <w:next w:val="a9"/>
    <w:uiPriority w:val="99"/>
    <w:semiHidden/>
    <w:rsid w:val="003E08A3"/>
  </w:style>
  <w:style w:type="numbering" w:customStyle="1" w:styleId="12250">
    <w:name w:val="无列表1225"/>
    <w:next w:val="a9"/>
    <w:semiHidden/>
    <w:rsid w:val="003E08A3"/>
  </w:style>
  <w:style w:type="numbering" w:customStyle="1" w:styleId="112211">
    <w:name w:val="无列表112211"/>
    <w:next w:val="a9"/>
    <w:semiHidden/>
    <w:rsid w:val="003E08A3"/>
  </w:style>
  <w:style w:type="table" w:customStyle="1" w:styleId="1253">
    <w:name w:val="网格型125"/>
    <w:basedOn w:val="a8"/>
    <w:next w:val="af4"/>
    <w:uiPriority w:val="99"/>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1">
    <w:name w:val="无列表1111211"/>
    <w:next w:val="a9"/>
    <w:semiHidden/>
    <w:rsid w:val="003E08A3"/>
  </w:style>
  <w:style w:type="numbering" w:customStyle="1" w:styleId="2125">
    <w:name w:val="无列表2125"/>
    <w:next w:val="a9"/>
    <w:semiHidden/>
    <w:rsid w:val="003E08A3"/>
  </w:style>
  <w:style w:type="numbering" w:customStyle="1" w:styleId="3150">
    <w:name w:val="无列表315"/>
    <w:next w:val="a9"/>
    <w:semiHidden/>
    <w:unhideWhenUsed/>
    <w:rsid w:val="003E08A3"/>
  </w:style>
  <w:style w:type="numbering" w:customStyle="1" w:styleId="13111">
    <w:name w:val="无列表13111"/>
    <w:next w:val="a9"/>
    <w:semiHidden/>
    <w:rsid w:val="003E08A3"/>
  </w:style>
  <w:style w:type="numbering" w:customStyle="1" w:styleId="113111">
    <w:name w:val="无列表113111"/>
    <w:next w:val="a9"/>
    <w:semiHidden/>
    <w:rsid w:val="003E08A3"/>
  </w:style>
  <w:style w:type="numbering" w:customStyle="1" w:styleId="1112111">
    <w:name w:val="无列表1112111"/>
    <w:next w:val="a9"/>
    <w:semiHidden/>
    <w:rsid w:val="003E08A3"/>
  </w:style>
  <w:style w:type="numbering" w:customStyle="1" w:styleId="221110">
    <w:name w:val="无列表22111"/>
    <w:next w:val="a9"/>
    <w:uiPriority w:val="99"/>
    <w:semiHidden/>
    <w:rsid w:val="003E08A3"/>
  </w:style>
  <w:style w:type="numbering" w:customStyle="1" w:styleId="121111">
    <w:name w:val="无列表121111"/>
    <w:next w:val="a9"/>
    <w:semiHidden/>
    <w:rsid w:val="003E08A3"/>
  </w:style>
  <w:style w:type="numbering" w:customStyle="1" w:styleId="1121111">
    <w:name w:val="无列表1121111"/>
    <w:next w:val="a9"/>
    <w:semiHidden/>
    <w:rsid w:val="003E08A3"/>
  </w:style>
  <w:style w:type="numbering" w:customStyle="1" w:styleId="1111111110">
    <w:name w:val="无列表111111111"/>
    <w:next w:val="a9"/>
    <w:semiHidden/>
    <w:rsid w:val="003E08A3"/>
  </w:style>
  <w:style w:type="numbering" w:customStyle="1" w:styleId="211111">
    <w:name w:val="无列表211111"/>
    <w:next w:val="a9"/>
    <w:uiPriority w:val="99"/>
    <w:semiHidden/>
    <w:rsid w:val="003E08A3"/>
  </w:style>
  <w:style w:type="numbering" w:customStyle="1" w:styleId="415">
    <w:name w:val="无列表415"/>
    <w:next w:val="a9"/>
    <w:semiHidden/>
    <w:rsid w:val="003E08A3"/>
  </w:style>
  <w:style w:type="table" w:customStyle="1" w:styleId="12c">
    <w:name w:val="网格型刘1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1">
    <w:name w:val="当前列表119"/>
    <w:rsid w:val="003E08A3"/>
  </w:style>
  <w:style w:type="numbering" w:customStyle="1" w:styleId="11111116">
    <w:name w:val="1 / 1.1 / 1.1.1(缩进)16"/>
    <w:basedOn w:val="a9"/>
    <w:next w:val="111111"/>
    <w:rsid w:val="003E08A3"/>
  </w:style>
  <w:style w:type="numbering" w:customStyle="1" w:styleId="650">
    <w:name w:val="无列表65"/>
    <w:next w:val="a9"/>
    <w:uiPriority w:val="99"/>
    <w:semiHidden/>
    <w:rsid w:val="003E08A3"/>
  </w:style>
  <w:style w:type="table" w:customStyle="1" w:styleId="227">
    <w:name w:val="网格型刘22"/>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61">
    <w:name w:val="当前列表126"/>
    <w:rsid w:val="003E08A3"/>
  </w:style>
  <w:style w:type="numbering" w:customStyle="1" w:styleId="11111126">
    <w:name w:val="1 / 1.1 / 1.1.1(缩进)26"/>
    <w:basedOn w:val="a9"/>
    <w:next w:val="111111"/>
    <w:rsid w:val="003E08A3"/>
    <w:pPr>
      <w:numPr>
        <w:numId w:val="21"/>
      </w:numPr>
    </w:pPr>
  </w:style>
  <w:style w:type="numbering" w:customStyle="1" w:styleId="1216">
    <w:name w:val="当前列表1216"/>
    <w:rsid w:val="003E08A3"/>
    <w:pPr>
      <w:numPr>
        <w:numId w:val="23"/>
      </w:numPr>
    </w:pPr>
  </w:style>
  <w:style w:type="numbering" w:customStyle="1" w:styleId="111111216">
    <w:name w:val="1 / 1.1 / 1.1.1(缩进)216"/>
    <w:basedOn w:val="a9"/>
    <w:next w:val="111111"/>
    <w:rsid w:val="003E08A3"/>
    <w:pPr>
      <w:numPr>
        <w:numId w:val="20"/>
      </w:numPr>
    </w:pPr>
  </w:style>
  <w:style w:type="numbering" w:customStyle="1" w:styleId="11161">
    <w:name w:val="当前列表1116"/>
    <w:rsid w:val="003E08A3"/>
  </w:style>
  <w:style w:type="numbering" w:customStyle="1" w:styleId="111111115">
    <w:name w:val="1 / 1.1 / 1.1.1(缩进)115"/>
    <w:basedOn w:val="a9"/>
    <w:next w:val="111111"/>
    <w:rsid w:val="003E08A3"/>
  </w:style>
  <w:style w:type="numbering" w:customStyle="1" w:styleId="111151">
    <w:name w:val="当前列表11115"/>
    <w:rsid w:val="003E08A3"/>
  </w:style>
  <w:style w:type="numbering" w:customStyle="1" w:styleId="11251">
    <w:name w:val="当前列表1125"/>
    <w:rsid w:val="003E08A3"/>
  </w:style>
  <w:style w:type="numbering" w:customStyle="1" w:styleId="1135">
    <w:name w:val="当前列表1135"/>
    <w:rsid w:val="003E08A3"/>
    <w:pPr>
      <w:numPr>
        <w:numId w:val="16"/>
      </w:numPr>
    </w:pPr>
  </w:style>
  <w:style w:type="numbering" w:customStyle="1" w:styleId="121150">
    <w:name w:val="当前列表12115"/>
    <w:rsid w:val="003E08A3"/>
  </w:style>
  <w:style w:type="numbering" w:customStyle="1" w:styleId="1351">
    <w:name w:val="当前列表135"/>
    <w:rsid w:val="003E08A3"/>
  </w:style>
  <w:style w:type="numbering" w:customStyle="1" w:styleId="1451">
    <w:name w:val="当前列表145"/>
    <w:rsid w:val="003E08A3"/>
  </w:style>
  <w:style w:type="numbering" w:customStyle="1" w:styleId="1111112115">
    <w:name w:val="1 / 1.1 / 1.1.1(缩进)2115"/>
    <w:basedOn w:val="a9"/>
    <w:next w:val="111111"/>
    <w:rsid w:val="003E08A3"/>
  </w:style>
  <w:style w:type="numbering" w:customStyle="1" w:styleId="1550">
    <w:name w:val="当前列表155"/>
    <w:rsid w:val="003E08A3"/>
  </w:style>
  <w:style w:type="numbering" w:customStyle="1" w:styleId="11111135">
    <w:name w:val="1 / 1.1 / 1.1.1(缩进)35"/>
    <w:basedOn w:val="a9"/>
    <w:next w:val="111111"/>
    <w:rsid w:val="003E08A3"/>
    <w:pPr>
      <w:numPr>
        <w:numId w:val="24"/>
      </w:numPr>
    </w:pPr>
  </w:style>
  <w:style w:type="numbering" w:customStyle="1" w:styleId="165">
    <w:name w:val="当前列表165"/>
    <w:rsid w:val="003E08A3"/>
  </w:style>
  <w:style w:type="table" w:customStyle="1" w:styleId="pxg12">
    <w:name w:val="网格型（pxg）12"/>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报告书-表格1"/>
    <w:basedOn w:val="a8"/>
    <w:rsid w:val="003E08A3"/>
    <w:pPr>
      <w:adjustRightInd w:val="0"/>
      <w:snapToGrid w:val="0"/>
      <w:jc w:val="center"/>
    </w:pPr>
    <w:rPr>
      <w:rFonts w:ascii="Times New Roman" w:hAnsi="Times New Roman"/>
    </w:r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character" w:customStyle="1" w:styleId="HTMLa">
    <w:name w:val="HTML 地址 字符"/>
    <w:uiPriority w:val="99"/>
    <w:semiHidden/>
    <w:rsid w:val="003E08A3"/>
    <w:rPr>
      <w:rFonts w:ascii="Times New Roman" w:hAnsi="Times New Roman"/>
      <w:i/>
      <w:iCs/>
      <w:kern w:val="2"/>
      <w:sz w:val="24"/>
      <w:szCs w:val="24"/>
    </w:rPr>
  </w:style>
  <w:style w:type="character" w:customStyle="1" w:styleId="affffffffffffff3">
    <w:name w:val="注释标题 字符"/>
    <w:uiPriority w:val="99"/>
    <w:semiHidden/>
    <w:rsid w:val="003E08A3"/>
    <w:rPr>
      <w:rFonts w:ascii="Times New Roman" w:hAnsi="Times New Roman"/>
      <w:kern w:val="2"/>
      <w:sz w:val="24"/>
      <w:szCs w:val="24"/>
    </w:rPr>
  </w:style>
  <w:style w:type="character" w:customStyle="1" w:styleId="affffffffffffff4">
    <w:name w:val="电子邮件签名 字符"/>
    <w:uiPriority w:val="99"/>
    <w:semiHidden/>
    <w:rsid w:val="003E08A3"/>
    <w:rPr>
      <w:rFonts w:ascii="Times New Roman" w:hAnsi="Times New Roman"/>
      <w:kern w:val="2"/>
      <w:sz w:val="24"/>
      <w:szCs w:val="24"/>
    </w:rPr>
  </w:style>
  <w:style w:type="character" w:customStyle="1" w:styleId="affffffffffffff5">
    <w:name w:val="尾注文本 字符"/>
    <w:uiPriority w:val="99"/>
    <w:semiHidden/>
    <w:rsid w:val="003E08A3"/>
    <w:rPr>
      <w:rFonts w:ascii="Times New Roman" w:hAnsi="Times New Roman"/>
      <w:kern w:val="2"/>
      <w:sz w:val="24"/>
      <w:szCs w:val="24"/>
    </w:rPr>
  </w:style>
  <w:style w:type="character" w:customStyle="1" w:styleId="affffffffffffff6">
    <w:name w:val="称呼 字符"/>
    <w:uiPriority w:val="99"/>
    <w:semiHidden/>
    <w:rsid w:val="003E08A3"/>
    <w:rPr>
      <w:rFonts w:ascii="Times New Roman" w:hAnsi="Times New Roman"/>
      <w:kern w:val="2"/>
      <w:sz w:val="24"/>
      <w:szCs w:val="24"/>
    </w:rPr>
  </w:style>
  <w:style w:type="character" w:customStyle="1" w:styleId="affffffffffffff7">
    <w:name w:val="结束语 字符"/>
    <w:uiPriority w:val="99"/>
    <w:semiHidden/>
    <w:rsid w:val="003E08A3"/>
    <w:rPr>
      <w:rFonts w:ascii="Times New Roman" w:hAnsi="Times New Roman"/>
      <w:kern w:val="2"/>
      <w:sz w:val="24"/>
      <w:szCs w:val="24"/>
    </w:rPr>
  </w:style>
  <w:style w:type="character" w:customStyle="1" w:styleId="affffffffffffff8">
    <w:name w:val="信息标题 字符"/>
    <w:uiPriority w:val="99"/>
    <w:semiHidden/>
    <w:rsid w:val="003E08A3"/>
    <w:rPr>
      <w:rFonts w:ascii="等线 Light" w:eastAsia="等线 Light" w:hAnsi="等线 Light" w:cs="Times New Roman"/>
      <w:kern w:val="2"/>
      <w:sz w:val="24"/>
      <w:szCs w:val="24"/>
      <w:shd w:val="pct20" w:color="auto" w:fill="auto"/>
    </w:rPr>
  </w:style>
  <w:style w:type="character" w:customStyle="1" w:styleId="affffffffffffff9">
    <w:name w:val="引用 字符"/>
    <w:uiPriority w:val="29"/>
    <w:rsid w:val="003E08A3"/>
    <w:rPr>
      <w:rFonts w:ascii="Times New Roman" w:hAnsi="Times New Roman"/>
      <w:i/>
      <w:iCs/>
      <w:color w:val="404040"/>
      <w:kern w:val="2"/>
      <w:sz w:val="24"/>
      <w:szCs w:val="24"/>
    </w:rPr>
  </w:style>
  <w:style w:type="character" w:customStyle="1" w:styleId="affffffffffffffa">
    <w:name w:val="明显引用 字符"/>
    <w:uiPriority w:val="30"/>
    <w:rsid w:val="003E08A3"/>
    <w:rPr>
      <w:rFonts w:ascii="Times New Roman" w:hAnsi="Times New Roman"/>
      <w:i/>
      <w:iCs/>
      <w:color w:val="4472C4"/>
      <w:kern w:val="2"/>
      <w:sz w:val="24"/>
      <w:szCs w:val="24"/>
    </w:rPr>
  </w:style>
  <w:style w:type="table" w:customStyle="1" w:styleId="3311">
    <w:name w:val="彩色型 33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31d">
    <w:name w:val="表格主题31"/>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彩色型 312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a">
    <w:name w:val="表格主题121"/>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5">
    <w:name w:val="典雅型4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50">
    <w:name w:val="无列表325"/>
    <w:next w:val="a9"/>
    <w:uiPriority w:val="99"/>
    <w:semiHidden/>
    <w:unhideWhenUsed/>
    <w:rsid w:val="003E08A3"/>
  </w:style>
  <w:style w:type="numbering" w:customStyle="1" w:styleId="4250">
    <w:name w:val="无列表425"/>
    <w:next w:val="a9"/>
    <w:uiPriority w:val="99"/>
    <w:semiHidden/>
    <w:unhideWhenUsed/>
    <w:rsid w:val="003E08A3"/>
  </w:style>
  <w:style w:type="numbering" w:customStyle="1" w:styleId="751">
    <w:name w:val="无列表75"/>
    <w:next w:val="a9"/>
    <w:uiPriority w:val="99"/>
    <w:semiHidden/>
    <w:unhideWhenUsed/>
    <w:rsid w:val="003E08A3"/>
  </w:style>
  <w:style w:type="numbering" w:customStyle="1" w:styleId="850">
    <w:name w:val="无列表85"/>
    <w:next w:val="a9"/>
    <w:uiPriority w:val="99"/>
    <w:semiHidden/>
    <w:unhideWhenUsed/>
    <w:rsid w:val="003E08A3"/>
  </w:style>
  <w:style w:type="numbering" w:customStyle="1" w:styleId="9110">
    <w:name w:val="无列表911"/>
    <w:next w:val="a9"/>
    <w:uiPriority w:val="99"/>
    <w:semiHidden/>
    <w:unhideWhenUsed/>
    <w:rsid w:val="003E08A3"/>
  </w:style>
  <w:style w:type="table" w:customStyle="1" w:styleId="31e">
    <w:name w:val="网格型刘31"/>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典雅型5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5110">
    <w:name w:val="无列表1511"/>
    <w:next w:val="a9"/>
    <w:uiPriority w:val="99"/>
    <w:semiHidden/>
    <w:rsid w:val="003E08A3"/>
  </w:style>
  <w:style w:type="numbering" w:customStyle="1" w:styleId="11511">
    <w:name w:val="无列表11511"/>
    <w:next w:val="a9"/>
    <w:semiHidden/>
    <w:rsid w:val="003E08A3"/>
  </w:style>
  <w:style w:type="numbering" w:customStyle="1" w:styleId="111411">
    <w:name w:val="无列表111411"/>
    <w:next w:val="a9"/>
    <w:semiHidden/>
    <w:rsid w:val="003E08A3"/>
  </w:style>
  <w:style w:type="numbering" w:customStyle="1" w:styleId="2411">
    <w:name w:val="无列表2411"/>
    <w:next w:val="a9"/>
    <w:uiPriority w:val="99"/>
    <w:semiHidden/>
    <w:rsid w:val="003E08A3"/>
  </w:style>
  <w:style w:type="numbering" w:customStyle="1" w:styleId="12311">
    <w:name w:val="无列表12311"/>
    <w:next w:val="a9"/>
    <w:semiHidden/>
    <w:rsid w:val="003E08A3"/>
  </w:style>
  <w:style w:type="numbering" w:customStyle="1" w:styleId="112311">
    <w:name w:val="无列表112311"/>
    <w:next w:val="a9"/>
    <w:semiHidden/>
    <w:rsid w:val="003E08A3"/>
  </w:style>
  <w:style w:type="numbering" w:customStyle="1" w:styleId="1111311">
    <w:name w:val="无列表1111311"/>
    <w:next w:val="a9"/>
    <w:semiHidden/>
    <w:rsid w:val="003E08A3"/>
  </w:style>
  <w:style w:type="numbering" w:customStyle="1" w:styleId="21311">
    <w:name w:val="无列表21311"/>
    <w:next w:val="a9"/>
    <w:uiPriority w:val="99"/>
    <w:semiHidden/>
    <w:rsid w:val="003E08A3"/>
  </w:style>
  <w:style w:type="numbering" w:customStyle="1" w:styleId="33110">
    <w:name w:val="无列表3311"/>
    <w:next w:val="a9"/>
    <w:uiPriority w:val="99"/>
    <w:semiHidden/>
    <w:unhideWhenUsed/>
    <w:rsid w:val="003E08A3"/>
  </w:style>
  <w:style w:type="numbering" w:customStyle="1" w:styleId="13211">
    <w:name w:val="无列表13211"/>
    <w:next w:val="a9"/>
    <w:semiHidden/>
    <w:rsid w:val="003E08A3"/>
  </w:style>
  <w:style w:type="numbering" w:customStyle="1" w:styleId="113211">
    <w:name w:val="无列表113211"/>
    <w:next w:val="a9"/>
    <w:semiHidden/>
    <w:rsid w:val="003E08A3"/>
  </w:style>
  <w:style w:type="numbering" w:customStyle="1" w:styleId="1112211">
    <w:name w:val="无列表1112211"/>
    <w:next w:val="a9"/>
    <w:semiHidden/>
    <w:rsid w:val="003E08A3"/>
  </w:style>
  <w:style w:type="numbering" w:customStyle="1" w:styleId="22211">
    <w:name w:val="无列表22211"/>
    <w:next w:val="a9"/>
    <w:uiPriority w:val="99"/>
    <w:semiHidden/>
    <w:rsid w:val="003E08A3"/>
  </w:style>
  <w:style w:type="numbering" w:customStyle="1" w:styleId="121211">
    <w:name w:val="无列表121211"/>
    <w:next w:val="a9"/>
    <w:semiHidden/>
    <w:rsid w:val="003E08A3"/>
  </w:style>
  <w:style w:type="numbering" w:customStyle="1" w:styleId="1121211">
    <w:name w:val="无列表1121211"/>
    <w:next w:val="a9"/>
    <w:semiHidden/>
    <w:rsid w:val="003E08A3"/>
  </w:style>
  <w:style w:type="numbering" w:customStyle="1" w:styleId="11111211">
    <w:name w:val="无列表11111211"/>
    <w:next w:val="a9"/>
    <w:semiHidden/>
    <w:rsid w:val="003E08A3"/>
  </w:style>
  <w:style w:type="numbering" w:customStyle="1" w:styleId="211211">
    <w:name w:val="无列表211211"/>
    <w:next w:val="a9"/>
    <w:uiPriority w:val="99"/>
    <w:semiHidden/>
    <w:rsid w:val="003E08A3"/>
  </w:style>
  <w:style w:type="numbering" w:customStyle="1" w:styleId="4311">
    <w:name w:val="无列表4311"/>
    <w:next w:val="a9"/>
    <w:semiHidden/>
    <w:rsid w:val="003E08A3"/>
  </w:style>
  <w:style w:type="numbering" w:customStyle="1" w:styleId="1710">
    <w:name w:val="当前列表171"/>
    <w:rsid w:val="003E08A3"/>
  </w:style>
  <w:style w:type="numbering" w:customStyle="1" w:styleId="11111141">
    <w:name w:val="1 / 1.1 / 1.1.1(缩进)41"/>
    <w:basedOn w:val="a9"/>
    <w:next w:val="111111"/>
    <w:rsid w:val="003E08A3"/>
  </w:style>
  <w:style w:type="numbering" w:customStyle="1" w:styleId="51110">
    <w:name w:val="无列表5111"/>
    <w:next w:val="a9"/>
    <w:semiHidden/>
    <w:rsid w:val="003E08A3"/>
  </w:style>
  <w:style w:type="table" w:customStyle="1" w:styleId="111a">
    <w:name w:val="网格型刘111"/>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0">
    <w:name w:val="当前列表1141"/>
    <w:rsid w:val="003E08A3"/>
  </w:style>
  <w:style w:type="numbering" w:customStyle="1" w:styleId="111111121">
    <w:name w:val="1 / 1.1 / 1.1.1(缩进)121"/>
    <w:basedOn w:val="a9"/>
    <w:next w:val="111111"/>
    <w:rsid w:val="003E08A3"/>
  </w:style>
  <w:style w:type="numbering" w:customStyle="1" w:styleId="6111">
    <w:name w:val="无列表6111"/>
    <w:next w:val="a9"/>
    <w:uiPriority w:val="99"/>
    <w:semiHidden/>
    <w:rsid w:val="003E08A3"/>
  </w:style>
  <w:style w:type="table" w:customStyle="1" w:styleId="2117">
    <w:name w:val="网格型刘211"/>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0">
    <w:name w:val="当前列表1221"/>
    <w:rsid w:val="003E08A3"/>
  </w:style>
  <w:style w:type="numbering" w:customStyle="1" w:styleId="111111221">
    <w:name w:val="1 / 1.1 / 1.1.1(缩进)221"/>
    <w:basedOn w:val="a9"/>
    <w:next w:val="111111"/>
    <w:rsid w:val="003E08A3"/>
  </w:style>
  <w:style w:type="numbering" w:customStyle="1" w:styleId="121210">
    <w:name w:val="当前列表12121"/>
    <w:rsid w:val="003E08A3"/>
  </w:style>
  <w:style w:type="numbering" w:customStyle="1" w:styleId="1111112121">
    <w:name w:val="1 / 1.1 / 1.1.1(缩进)2121"/>
    <w:basedOn w:val="a9"/>
    <w:next w:val="111111"/>
    <w:rsid w:val="003E08A3"/>
  </w:style>
  <w:style w:type="numbering" w:customStyle="1" w:styleId="14111">
    <w:name w:val="无列表14111"/>
    <w:next w:val="a9"/>
    <w:semiHidden/>
    <w:unhideWhenUsed/>
    <w:rsid w:val="003E08A3"/>
  </w:style>
  <w:style w:type="numbering" w:customStyle="1" w:styleId="111210">
    <w:name w:val="当前列表11121"/>
    <w:rsid w:val="003E08A3"/>
  </w:style>
  <w:style w:type="numbering" w:customStyle="1" w:styleId="11111111111">
    <w:name w:val="1 / 1.1 / 1.1.1(缩进)11111"/>
    <w:basedOn w:val="a9"/>
    <w:next w:val="111111"/>
    <w:rsid w:val="003E08A3"/>
  </w:style>
  <w:style w:type="numbering" w:customStyle="1" w:styleId="11111117">
    <w:name w:val="当前列表1111111"/>
    <w:rsid w:val="003E08A3"/>
  </w:style>
  <w:style w:type="numbering" w:customStyle="1" w:styleId="112110">
    <w:name w:val="当前列表11211"/>
    <w:rsid w:val="003E08A3"/>
  </w:style>
  <w:style w:type="numbering" w:customStyle="1" w:styleId="113110">
    <w:name w:val="当前列表11311"/>
    <w:rsid w:val="003E08A3"/>
  </w:style>
  <w:style w:type="numbering" w:customStyle="1" w:styleId="1211110">
    <w:name w:val="当前列表121111"/>
    <w:rsid w:val="003E08A3"/>
  </w:style>
  <w:style w:type="numbering" w:customStyle="1" w:styleId="23111">
    <w:name w:val="无列表23111"/>
    <w:next w:val="a9"/>
    <w:uiPriority w:val="99"/>
    <w:semiHidden/>
    <w:unhideWhenUsed/>
    <w:rsid w:val="003E08A3"/>
  </w:style>
  <w:style w:type="table" w:customStyle="1" w:styleId="8211">
    <w:name w:val="8表格格式211"/>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3110">
    <w:name w:val="当前列表1311"/>
    <w:rsid w:val="003E08A3"/>
  </w:style>
  <w:style w:type="numbering" w:customStyle="1" w:styleId="311110">
    <w:name w:val="无列表31111"/>
    <w:next w:val="a9"/>
    <w:semiHidden/>
    <w:rsid w:val="003E08A3"/>
  </w:style>
  <w:style w:type="numbering" w:customStyle="1" w:styleId="14110">
    <w:name w:val="当前列表1411"/>
    <w:rsid w:val="003E08A3"/>
  </w:style>
  <w:style w:type="numbering" w:customStyle="1" w:styleId="11111121111">
    <w:name w:val="1 / 1.1 / 1.1.1(缩进)21111"/>
    <w:basedOn w:val="a9"/>
    <w:next w:val="111111"/>
    <w:rsid w:val="003E08A3"/>
  </w:style>
  <w:style w:type="numbering" w:customStyle="1" w:styleId="41111">
    <w:name w:val="无列表41111"/>
    <w:next w:val="a9"/>
    <w:semiHidden/>
    <w:rsid w:val="003E08A3"/>
  </w:style>
  <w:style w:type="numbering" w:customStyle="1" w:styleId="15111">
    <w:name w:val="当前列表1511"/>
    <w:rsid w:val="003E08A3"/>
  </w:style>
  <w:style w:type="numbering" w:customStyle="1" w:styleId="111111311">
    <w:name w:val="1 / 1.1 / 1.1.1(缩进)311"/>
    <w:basedOn w:val="a9"/>
    <w:next w:val="111111"/>
    <w:rsid w:val="003E08A3"/>
  </w:style>
  <w:style w:type="numbering" w:customStyle="1" w:styleId="1611">
    <w:name w:val="当前列表1611"/>
    <w:rsid w:val="003E08A3"/>
    <w:pPr>
      <w:numPr>
        <w:numId w:val="28"/>
      </w:numPr>
    </w:pPr>
  </w:style>
  <w:style w:type="table" w:customStyle="1" w:styleId="pxg111">
    <w:name w:val="网格型（pxg）111"/>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典雅型41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11">
    <w:name w:val="无列表32111"/>
    <w:next w:val="a9"/>
    <w:uiPriority w:val="99"/>
    <w:semiHidden/>
    <w:unhideWhenUsed/>
    <w:rsid w:val="003E08A3"/>
  </w:style>
  <w:style w:type="numbering" w:customStyle="1" w:styleId="42111">
    <w:name w:val="无列表42111"/>
    <w:next w:val="a9"/>
    <w:uiPriority w:val="99"/>
    <w:semiHidden/>
    <w:unhideWhenUsed/>
    <w:rsid w:val="003E08A3"/>
  </w:style>
  <w:style w:type="numbering" w:customStyle="1" w:styleId="122111">
    <w:name w:val="无列表122111"/>
    <w:next w:val="a9"/>
    <w:semiHidden/>
    <w:unhideWhenUsed/>
    <w:rsid w:val="003E08A3"/>
  </w:style>
  <w:style w:type="numbering" w:customStyle="1" w:styleId="212111">
    <w:name w:val="无列表212111"/>
    <w:next w:val="a9"/>
    <w:semiHidden/>
    <w:unhideWhenUsed/>
    <w:rsid w:val="003E08A3"/>
  </w:style>
  <w:style w:type="numbering" w:customStyle="1" w:styleId="71110">
    <w:name w:val="无列表7111"/>
    <w:next w:val="a9"/>
    <w:uiPriority w:val="99"/>
    <w:semiHidden/>
    <w:unhideWhenUsed/>
    <w:rsid w:val="003E08A3"/>
  </w:style>
  <w:style w:type="numbering" w:customStyle="1" w:styleId="81110">
    <w:name w:val="无列表8111"/>
    <w:next w:val="a9"/>
    <w:uiPriority w:val="99"/>
    <w:semiHidden/>
    <w:unhideWhenUsed/>
    <w:rsid w:val="003E08A3"/>
  </w:style>
  <w:style w:type="character" w:customStyle="1" w:styleId="affffffffffffffb">
    <w:name w:val="正文文本首行缩进 字符"/>
    <w:uiPriority w:val="99"/>
    <w:semiHidden/>
    <w:rsid w:val="003E08A3"/>
    <w:rPr>
      <w:rFonts w:ascii="Times New Roman" w:eastAsia="宋体" w:hAnsi="Times New Roman" w:cs="Times New Roman"/>
      <w:kern w:val="2"/>
      <w:sz w:val="24"/>
      <w:szCs w:val="24"/>
    </w:rPr>
  </w:style>
  <w:style w:type="character" w:customStyle="1" w:styleId="2ff4">
    <w:name w:val="正文文本首行缩进 2 字符"/>
    <w:uiPriority w:val="99"/>
    <w:semiHidden/>
    <w:rsid w:val="003E08A3"/>
    <w:rPr>
      <w:rFonts w:ascii="Times New Roman" w:eastAsia="宋体" w:hAnsi="Times New Roman" w:cs="Times New Roman"/>
      <w:spacing w:val="6"/>
      <w:kern w:val="2"/>
      <w:sz w:val="24"/>
      <w:szCs w:val="24"/>
    </w:rPr>
  </w:style>
  <w:style w:type="numbering" w:customStyle="1" w:styleId="290">
    <w:name w:val="无列表29"/>
    <w:next w:val="a9"/>
    <w:uiPriority w:val="99"/>
    <w:semiHidden/>
    <w:unhideWhenUsed/>
    <w:rsid w:val="003E08A3"/>
  </w:style>
  <w:style w:type="character" w:customStyle="1" w:styleId="1Char10">
    <w:name w:val="标题 1 Char1"/>
    <w:aliases w:val="章 Char1,(C+F1) Char1,标题7 Char1,标题 1 1 Char1,(C+F1) Char Char Char Char1,章节 Char1,H1 Char1,一、 Char1,一级标题(章) Char1,章名 Char1,标题 111 Char1,H11 Char1,H12 Char1,Heading 11 Char1,level 1 Char1,Level 1 Head Char1,章节标题 Char1,PIM 1 Char1,第A章 Char1"/>
    <w:qFormat/>
    <w:rsid w:val="003E08A3"/>
    <w:rPr>
      <w:rFonts w:ascii="黑体" w:eastAsia="黑体" w:hAnsi="Arial" w:cs="Times New Roman"/>
      <w:bCs/>
      <w:kern w:val="44"/>
      <w:sz w:val="32"/>
      <w:szCs w:val="20"/>
    </w:rPr>
  </w:style>
  <w:style w:type="character" w:customStyle="1" w:styleId="3Char30">
    <w:name w:val="标题 3 Char3"/>
    <w:aliases w:val="3标题 Char1,标题3 Char Char Char Char3,标题3 Char Char Char Char Char2,标题3 Char Char Char3,小节 Char Char Char Char Char Char Char Char2,小节 Char2,标题 3 Char Char Char Char Char Char2,标题 3 Char Char Char Char Char Char Char Char Char2,(C+F3) Char2"/>
    <w:rsid w:val="003E08A3"/>
    <w:rPr>
      <w:rFonts w:ascii="Times New Roman" w:hAnsi="Times New Roman"/>
      <w:b/>
      <w:bCs/>
      <w:sz w:val="24"/>
      <w:szCs w:val="32"/>
    </w:rPr>
  </w:style>
  <w:style w:type="table" w:customStyle="1" w:styleId="5f3">
    <w:name w:val="网格型刘5"/>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a">
    <w:name w:val="典雅型7"/>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6">
    <w:name w:val="简明型 15"/>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200">
    <w:name w:val="无列表120"/>
    <w:next w:val="a9"/>
    <w:uiPriority w:val="99"/>
    <w:semiHidden/>
    <w:rsid w:val="003E08A3"/>
  </w:style>
  <w:style w:type="table" w:customStyle="1" w:styleId="752">
    <w:name w:val="网格型 75"/>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90">
    <w:name w:val="无列表1119"/>
    <w:next w:val="a9"/>
    <w:semiHidden/>
    <w:rsid w:val="003E08A3"/>
  </w:style>
  <w:style w:type="table" w:customStyle="1" w:styleId="157">
    <w:name w:val="网格型 15"/>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1">
    <w:name w:val="8表格格式5"/>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100">
    <w:name w:val="无列表11110"/>
    <w:next w:val="a9"/>
    <w:semiHidden/>
    <w:rsid w:val="003E08A3"/>
  </w:style>
  <w:style w:type="numbering" w:customStyle="1" w:styleId="2100">
    <w:name w:val="无列表210"/>
    <w:next w:val="a9"/>
    <w:uiPriority w:val="99"/>
    <w:semiHidden/>
    <w:rsid w:val="003E08A3"/>
  </w:style>
  <w:style w:type="numbering" w:customStyle="1" w:styleId="1280">
    <w:name w:val="无列表128"/>
    <w:next w:val="a9"/>
    <w:semiHidden/>
    <w:rsid w:val="003E08A3"/>
  </w:style>
  <w:style w:type="numbering" w:customStyle="1" w:styleId="11280">
    <w:name w:val="无列表1128"/>
    <w:next w:val="a9"/>
    <w:semiHidden/>
    <w:rsid w:val="003E08A3"/>
  </w:style>
  <w:style w:type="table" w:customStyle="1" w:styleId="158">
    <w:name w:val="网格型1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网格型2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80">
    <w:name w:val="无列表11118"/>
    <w:next w:val="a9"/>
    <w:semiHidden/>
    <w:rsid w:val="003E08A3"/>
  </w:style>
  <w:style w:type="numbering" w:customStyle="1" w:styleId="2180">
    <w:name w:val="无列表218"/>
    <w:next w:val="a9"/>
    <w:uiPriority w:val="99"/>
    <w:semiHidden/>
    <w:rsid w:val="003E08A3"/>
  </w:style>
  <w:style w:type="table" w:customStyle="1" w:styleId="159">
    <w:name w:val="典雅型1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81">
    <w:name w:val="无列表38"/>
    <w:next w:val="a9"/>
    <w:uiPriority w:val="99"/>
    <w:semiHidden/>
    <w:unhideWhenUsed/>
    <w:rsid w:val="003E08A3"/>
  </w:style>
  <w:style w:type="table" w:customStyle="1" w:styleId="344">
    <w:name w:val="网格型3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典雅型2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3">
    <w:name w:val="简明型 114"/>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70">
    <w:name w:val="无列表137"/>
    <w:next w:val="a9"/>
    <w:semiHidden/>
    <w:rsid w:val="003E08A3"/>
  </w:style>
  <w:style w:type="table" w:customStyle="1" w:styleId="7140">
    <w:name w:val="网格型 714"/>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70">
    <w:name w:val="无列表1137"/>
    <w:next w:val="a9"/>
    <w:semiHidden/>
    <w:rsid w:val="003E08A3"/>
  </w:style>
  <w:style w:type="table" w:customStyle="1" w:styleId="1144">
    <w:name w:val="网格型 114"/>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0">
    <w:name w:val="8表格格式14"/>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7">
    <w:name w:val="无列表11127"/>
    <w:next w:val="a9"/>
    <w:semiHidden/>
    <w:rsid w:val="003E08A3"/>
  </w:style>
  <w:style w:type="numbering" w:customStyle="1" w:styleId="2270">
    <w:name w:val="无列表227"/>
    <w:next w:val="a9"/>
    <w:uiPriority w:val="99"/>
    <w:semiHidden/>
    <w:rsid w:val="003E08A3"/>
  </w:style>
  <w:style w:type="numbering" w:customStyle="1" w:styleId="12170">
    <w:name w:val="无列表1217"/>
    <w:next w:val="a9"/>
    <w:semiHidden/>
    <w:rsid w:val="003E08A3"/>
  </w:style>
  <w:style w:type="numbering" w:customStyle="1" w:styleId="112170">
    <w:name w:val="无列表11217"/>
    <w:next w:val="a9"/>
    <w:semiHidden/>
    <w:rsid w:val="003E08A3"/>
  </w:style>
  <w:style w:type="table" w:customStyle="1" w:styleId="1145">
    <w:name w:val="网格型11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网格型21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7">
    <w:name w:val="无列表111117"/>
    <w:next w:val="a9"/>
    <w:semiHidden/>
    <w:rsid w:val="003E08A3"/>
  </w:style>
  <w:style w:type="numbering" w:customStyle="1" w:styleId="21170">
    <w:name w:val="无列表2117"/>
    <w:next w:val="a9"/>
    <w:uiPriority w:val="99"/>
    <w:semiHidden/>
    <w:rsid w:val="003E08A3"/>
  </w:style>
  <w:style w:type="table" w:customStyle="1" w:styleId="1146">
    <w:name w:val="典雅型11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80">
    <w:name w:val="无列表48"/>
    <w:next w:val="a9"/>
    <w:semiHidden/>
    <w:rsid w:val="003E08A3"/>
  </w:style>
  <w:style w:type="table" w:customStyle="1" w:styleId="441">
    <w:name w:val="网格型4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1">
    <w:name w:val="当前列表120"/>
    <w:rsid w:val="003E08A3"/>
  </w:style>
  <w:style w:type="table" w:customStyle="1" w:styleId="541">
    <w:name w:val="网格型5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无列表56"/>
    <w:next w:val="a9"/>
    <w:semiHidden/>
    <w:unhideWhenUsed/>
    <w:rsid w:val="003E08A3"/>
  </w:style>
  <w:style w:type="table" w:customStyle="1" w:styleId="621">
    <w:name w:val="网格型62"/>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3">
    <w:name w:val="典雅型36"/>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2">
    <w:name w:val="简明型 126"/>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60">
    <w:name w:val="无列表146"/>
    <w:next w:val="a9"/>
    <w:semiHidden/>
    <w:rsid w:val="003E08A3"/>
  </w:style>
  <w:style w:type="table" w:customStyle="1" w:styleId="726">
    <w:name w:val="网格型 726"/>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20">
    <w:name w:val="无列表1142"/>
    <w:next w:val="a9"/>
    <w:semiHidden/>
    <w:rsid w:val="003E08A3"/>
  </w:style>
  <w:style w:type="table" w:customStyle="1" w:styleId="1263">
    <w:name w:val="网格型 126"/>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3">
    <w:name w:val="8表格格式23"/>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20">
    <w:name w:val="无列表11132"/>
    <w:next w:val="a9"/>
    <w:semiHidden/>
    <w:rsid w:val="003E08A3"/>
  </w:style>
  <w:style w:type="numbering" w:customStyle="1" w:styleId="236">
    <w:name w:val="无列表236"/>
    <w:next w:val="a9"/>
    <w:uiPriority w:val="99"/>
    <w:semiHidden/>
    <w:rsid w:val="003E08A3"/>
  </w:style>
  <w:style w:type="numbering" w:customStyle="1" w:styleId="1226">
    <w:name w:val="无列表1226"/>
    <w:next w:val="a9"/>
    <w:semiHidden/>
    <w:rsid w:val="003E08A3"/>
  </w:style>
  <w:style w:type="numbering" w:customStyle="1" w:styleId="11222">
    <w:name w:val="无列表11222"/>
    <w:next w:val="a9"/>
    <w:semiHidden/>
    <w:rsid w:val="003E08A3"/>
  </w:style>
  <w:style w:type="table" w:customStyle="1" w:styleId="1264">
    <w:name w:val="网格型126"/>
    <w:basedOn w:val="a8"/>
    <w:next w:val="af4"/>
    <w:uiPriority w:val="99"/>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网格型22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20">
    <w:name w:val="无列表111122"/>
    <w:next w:val="a9"/>
    <w:semiHidden/>
    <w:rsid w:val="003E08A3"/>
  </w:style>
  <w:style w:type="numbering" w:customStyle="1" w:styleId="2126">
    <w:name w:val="无列表2126"/>
    <w:next w:val="a9"/>
    <w:semiHidden/>
    <w:rsid w:val="003E08A3"/>
  </w:style>
  <w:style w:type="table" w:customStyle="1" w:styleId="1227">
    <w:name w:val="典雅型12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60">
    <w:name w:val="无列表316"/>
    <w:next w:val="a9"/>
    <w:semiHidden/>
    <w:unhideWhenUsed/>
    <w:rsid w:val="003E08A3"/>
  </w:style>
  <w:style w:type="table" w:customStyle="1" w:styleId="3122">
    <w:name w:val="网格型312"/>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7">
    <w:name w:val="典雅型21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28">
    <w:name w:val="简明型 1112"/>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20">
    <w:name w:val="无列表1312"/>
    <w:next w:val="a9"/>
    <w:semiHidden/>
    <w:rsid w:val="003E08A3"/>
  </w:style>
  <w:style w:type="table" w:customStyle="1" w:styleId="71120">
    <w:name w:val="网格型 7112"/>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2">
    <w:name w:val="无列表11312"/>
    <w:next w:val="a9"/>
    <w:semiHidden/>
    <w:rsid w:val="003E08A3"/>
  </w:style>
  <w:style w:type="table" w:customStyle="1" w:styleId="11129">
    <w:name w:val="网格型 1112"/>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2">
    <w:name w:val="8表格格式112"/>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2">
    <w:name w:val="无列表111212"/>
    <w:next w:val="a9"/>
    <w:semiHidden/>
    <w:rsid w:val="003E08A3"/>
  </w:style>
  <w:style w:type="numbering" w:customStyle="1" w:styleId="22120">
    <w:name w:val="无列表2212"/>
    <w:next w:val="a9"/>
    <w:uiPriority w:val="99"/>
    <w:semiHidden/>
    <w:rsid w:val="003E08A3"/>
  </w:style>
  <w:style w:type="numbering" w:customStyle="1" w:styleId="121121">
    <w:name w:val="无列表12112"/>
    <w:next w:val="a9"/>
    <w:semiHidden/>
    <w:rsid w:val="003E08A3"/>
  </w:style>
  <w:style w:type="numbering" w:customStyle="1" w:styleId="112112">
    <w:name w:val="无列表112112"/>
    <w:next w:val="a9"/>
    <w:semiHidden/>
    <w:rsid w:val="003E08A3"/>
  </w:style>
  <w:style w:type="table" w:customStyle="1" w:styleId="1112a">
    <w:name w:val="网格型111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网格型211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0">
    <w:name w:val="无列表1111112"/>
    <w:next w:val="a9"/>
    <w:semiHidden/>
    <w:rsid w:val="003E08A3"/>
  </w:style>
  <w:style w:type="numbering" w:customStyle="1" w:styleId="21112">
    <w:name w:val="无列表21112"/>
    <w:next w:val="a9"/>
    <w:uiPriority w:val="99"/>
    <w:semiHidden/>
    <w:rsid w:val="003E08A3"/>
  </w:style>
  <w:style w:type="table" w:customStyle="1" w:styleId="1112b">
    <w:name w:val="典雅型111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6">
    <w:name w:val="无列表416"/>
    <w:next w:val="a9"/>
    <w:semiHidden/>
    <w:rsid w:val="003E08A3"/>
  </w:style>
  <w:style w:type="table" w:customStyle="1" w:styleId="4121">
    <w:name w:val="网格型41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网格型51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网格型刘1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1">
    <w:name w:val="当前列表1110"/>
    <w:rsid w:val="003E08A3"/>
  </w:style>
  <w:style w:type="numbering" w:customStyle="1" w:styleId="111111170">
    <w:name w:val="1 / 1.1 / 1.1.1(缩进)17"/>
    <w:basedOn w:val="a9"/>
    <w:next w:val="111111"/>
    <w:rsid w:val="003E08A3"/>
  </w:style>
  <w:style w:type="numbering" w:customStyle="1" w:styleId="660">
    <w:name w:val="无列表66"/>
    <w:next w:val="a9"/>
    <w:uiPriority w:val="99"/>
    <w:semiHidden/>
    <w:rsid w:val="003E08A3"/>
  </w:style>
  <w:style w:type="table" w:customStyle="1" w:styleId="237">
    <w:name w:val="网格型刘23"/>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1">
    <w:name w:val="当前列表127"/>
    <w:rsid w:val="003E08A3"/>
  </w:style>
  <w:style w:type="numbering" w:customStyle="1" w:styleId="11171">
    <w:name w:val="当前列表1117"/>
    <w:rsid w:val="003E08A3"/>
  </w:style>
  <w:style w:type="numbering" w:customStyle="1" w:styleId="111111116">
    <w:name w:val="1 / 1.1 / 1.1.1(缩进)116"/>
    <w:basedOn w:val="a9"/>
    <w:next w:val="111111"/>
    <w:rsid w:val="003E08A3"/>
  </w:style>
  <w:style w:type="numbering" w:customStyle="1" w:styleId="111161">
    <w:name w:val="当前列表11116"/>
    <w:rsid w:val="003E08A3"/>
  </w:style>
  <w:style w:type="numbering" w:customStyle="1" w:styleId="11261">
    <w:name w:val="当前列表1126"/>
    <w:rsid w:val="003E08A3"/>
  </w:style>
  <w:style w:type="numbering" w:customStyle="1" w:styleId="12116">
    <w:name w:val="当前列表12116"/>
    <w:rsid w:val="003E08A3"/>
  </w:style>
  <w:style w:type="numbering" w:customStyle="1" w:styleId="1361">
    <w:name w:val="当前列表136"/>
    <w:rsid w:val="003E08A3"/>
  </w:style>
  <w:style w:type="numbering" w:customStyle="1" w:styleId="1461">
    <w:name w:val="当前列表146"/>
    <w:rsid w:val="003E08A3"/>
  </w:style>
  <w:style w:type="numbering" w:customStyle="1" w:styleId="1111112116">
    <w:name w:val="1 / 1.1 / 1.1.1(缩进)2116"/>
    <w:basedOn w:val="a9"/>
    <w:next w:val="111111"/>
    <w:rsid w:val="003E08A3"/>
  </w:style>
  <w:style w:type="numbering" w:customStyle="1" w:styleId="1560">
    <w:name w:val="当前列表156"/>
    <w:rsid w:val="003E08A3"/>
  </w:style>
  <w:style w:type="table" w:customStyle="1" w:styleId="pxg13">
    <w:name w:val="网格型（pxg）1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报告书-表格2"/>
    <w:basedOn w:val="a8"/>
    <w:rsid w:val="003E08A3"/>
    <w:pPr>
      <w:adjustRightInd w:val="0"/>
      <w:snapToGrid w:val="0"/>
      <w:jc w:val="center"/>
    </w:pPr>
    <w:rPr>
      <w:rFonts w:ascii="Times New Roman" w:hAnsi="Times New Roman"/>
    </w:r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character" w:customStyle="1" w:styleId="4Char0">
    <w:name w:val="4标题 Char"/>
    <w:link w:val="49"/>
    <w:uiPriority w:val="99"/>
    <w:rsid w:val="003E08A3"/>
    <w:rPr>
      <w:rFonts w:ascii="Times New Roman" w:hAnsi="宋体" w:cs="宋体"/>
      <w:sz w:val="24"/>
    </w:rPr>
  </w:style>
  <w:style w:type="table" w:customStyle="1" w:styleId="TableNormal3">
    <w:name w:val="Table Normal3"/>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32">
    <w:name w:val="典雅型4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6">
    <w:name w:val="无列表326"/>
    <w:next w:val="a9"/>
    <w:uiPriority w:val="99"/>
    <w:semiHidden/>
    <w:unhideWhenUsed/>
    <w:rsid w:val="003E08A3"/>
  </w:style>
  <w:style w:type="numbering" w:customStyle="1" w:styleId="426">
    <w:name w:val="无列表426"/>
    <w:next w:val="a9"/>
    <w:uiPriority w:val="99"/>
    <w:semiHidden/>
    <w:unhideWhenUsed/>
    <w:rsid w:val="003E08A3"/>
  </w:style>
  <w:style w:type="numbering" w:customStyle="1" w:styleId="761">
    <w:name w:val="无列表76"/>
    <w:next w:val="a9"/>
    <w:uiPriority w:val="99"/>
    <w:semiHidden/>
    <w:unhideWhenUsed/>
    <w:rsid w:val="003E08A3"/>
  </w:style>
  <w:style w:type="numbering" w:customStyle="1" w:styleId="860">
    <w:name w:val="无列表86"/>
    <w:next w:val="a9"/>
    <w:uiPriority w:val="99"/>
    <w:semiHidden/>
    <w:unhideWhenUsed/>
    <w:rsid w:val="003E08A3"/>
  </w:style>
  <w:style w:type="numbering" w:customStyle="1" w:styleId="920">
    <w:name w:val="无列表92"/>
    <w:next w:val="a9"/>
    <w:uiPriority w:val="99"/>
    <w:semiHidden/>
    <w:unhideWhenUsed/>
    <w:rsid w:val="003E08A3"/>
  </w:style>
  <w:style w:type="table" w:customStyle="1" w:styleId="327">
    <w:name w:val="网格型刘32"/>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典雅型5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3">
    <w:name w:val="简明型 132"/>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21">
    <w:name w:val="无列表152"/>
    <w:next w:val="a9"/>
    <w:uiPriority w:val="99"/>
    <w:semiHidden/>
    <w:rsid w:val="003E08A3"/>
  </w:style>
  <w:style w:type="table" w:customStyle="1" w:styleId="7320">
    <w:name w:val="网格型 732"/>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20">
    <w:name w:val="无列表1152"/>
    <w:next w:val="a9"/>
    <w:semiHidden/>
    <w:rsid w:val="003E08A3"/>
  </w:style>
  <w:style w:type="table" w:customStyle="1" w:styleId="1324">
    <w:name w:val="网格型 132"/>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20">
    <w:name w:val="8表格格式32"/>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420">
    <w:name w:val="无列表11142"/>
    <w:next w:val="a9"/>
    <w:semiHidden/>
    <w:rsid w:val="003E08A3"/>
  </w:style>
  <w:style w:type="numbering" w:customStyle="1" w:styleId="2420">
    <w:name w:val="无列表242"/>
    <w:next w:val="a9"/>
    <w:uiPriority w:val="99"/>
    <w:semiHidden/>
    <w:rsid w:val="003E08A3"/>
  </w:style>
  <w:style w:type="numbering" w:customStyle="1" w:styleId="12320">
    <w:name w:val="无列表1232"/>
    <w:next w:val="a9"/>
    <w:semiHidden/>
    <w:rsid w:val="003E08A3"/>
  </w:style>
  <w:style w:type="numbering" w:customStyle="1" w:styleId="11232">
    <w:name w:val="无列表11232"/>
    <w:next w:val="a9"/>
    <w:semiHidden/>
    <w:rsid w:val="003E08A3"/>
  </w:style>
  <w:style w:type="table" w:customStyle="1" w:styleId="1325">
    <w:name w:val="网格型13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网格型23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2">
    <w:name w:val="无列表111132"/>
    <w:next w:val="a9"/>
    <w:semiHidden/>
    <w:rsid w:val="003E08A3"/>
  </w:style>
  <w:style w:type="numbering" w:customStyle="1" w:styleId="2132">
    <w:name w:val="无列表2132"/>
    <w:next w:val="a9"/>
    <w:uiPriority w:val="99"/>
    <w:semiHidden/>
    <w:rsid w:val="003E08A3"/>
  </w:style>
  <w:style w:type="table" w:customStyle="1" w:styleId="1326">
    <w:name w:val="典雅型13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20">
    <w:name w:val="无列表332"/>
    <w:next w:val="a9"/>
    <w:uiPriority w:val="99"/>
    <w:semiHidden/>
    <w:unhideWhenUsed/>
    <w:rsid w:val="003E08A3"/>
  </w:style>
  <w:style w:type="table" w:customStyle="1" w:styleId="3221">
    <w:name w:val="网格型322"/>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3">
    <w:name w:val="典雅型22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23">
    <w:name w:val="简明型 1122"/>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20">
    <w:name w:val="无列表1322"/>
    <w:next w:val="a9"/>
    <w:semiHidden/>
    <w:rsid w:val="003E08A3"/>
  </w:style>
  <w:style w:type="table" w:customStyle="1" w:styleId="7122">
    <w:name w:val="网格型 7122"/>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2">
    <w:name w:val="无列表11322"/>
    <w:next w:val="a9"/>
    <w:semiHidden/>
    <w:rsid w:val="003E08A3"/>
  </w:style>
  <w:style w:type="table" w:customStyle="1" w:styleId="11224">
    <w:name w:val="网格型 1122"/>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2">
    <w:name w:val="8表格格式122"/>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22">
    <w:name w:val="无列表111222"/>
    <w:next w:val="a9"/>
    <w:semiHidden/>
    <w:rsid w:val="003E08A3"/>
  </w:style>
  <w:style w:type="numbering" w:customStyle="1" w:styleId="22220">
    <w:name w:val="无列表2222"/>
    <w:next w:val="a9"/>
    <w:uiPriority w:val="99"/>
    <w:semiHidden/>
    <w:rsid w:val="003E08A3"/>
  </w:style>
  <w:style w:type="numbering" w:customStyle="1" w:styleId="12122">
    <w:name w:val="无列表12122"/>
    <w:next w:val="a9"/>
    <w:semiHidden/>
    <w:rsid w:val="003E08A3"/>
  </w:style>
  <w:style w:type="numbering" w:customStyle="1" w:styleId="112122">
    <w:name w:val="无列表112122"/>
    <w:next w:val="a9"/>
    <w:semiHidden/>
    <w:rsid w:val="003E08A3"/>
  </w:style>
  <w:style w:type="table" w:customStyle="1" w:styleId="11225">
    <w:name w:val="网格型112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1">
    <w:name w:val="网格型2122"/>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2">
    <w:name w:val="无列表1111122"/>
    <w:next w:val="a9"/>
    <w:semiHidden/>
    <w:rsid w:val="003E08A3"/>
  </w:style>
  <w:style w:type="numbering" w:customStyle="1" w:styleId="211220">
    <w:name w:val="无列表21122"/>
    <w:next w:val="a9"/>
    <w:uiPriority w:val="99"/>
    <w:semiHidden/>
    <w:rsid w:val="003E08A3"/>
  </w:style>
  <w:style w:type="table" w:customStyle="1" w:styleId="11226">
    <w:name w:val="典雅型112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20">
    <w:name w:val="无列表432"/>
    <w:next w:val="a9"/>
    <w:semiHidden/>
    <w:rsid w:val="003E08A3"/>
  </w:style>
  <w:style w:type="table" w:customStyle="1" w:styleId="4221">
    <w:name w:val="网格型42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当前列表172"/>
    <w:rsid w:val="003E08A3"/>
  </w:style>
  <w:style w:type="numbering" w:customStyle="1" w:styleId="11111142">
    <w:name w:val="1 / 1.1 / 1.1.1(缩进)42"/>
    <w:basedOn w:val="a9"/>
    <w:next w:val="111111"/>
    <w:rsid w:val="003E08A3"/>
  </w:style>
  <w:style w:type="numbering" w:customStyle="1" w:styleId="5121">
    <w:name w:val="无列表512"/>
    <w:next w:val="a9"/>
    <w:semiHidden/>
    <w:rsid w:val="003E08A3"/>
  </w:style>
  <w:style w:type="table" w:customStyle="1" w:styleId="1129">
    <w:name w:val="网格型刘11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21">
    <w:name w:val="当前列表1142"/>
    <w:rsid w:val="003E08A3"/>
  </w:style>
  <w:style w:type="numbering" w:customStyle="1" w:styleId="111111122">
    <w:name w:val="1 / 1.1 / 1.1.1(缩进)122"/>
    <w:basedOn w:val="a9"/>
    <w:next w:val="111111"/>
    <w:rsid w:val="003E08A3"/>
  </w:style>
  <w:style w:type="numbering" w:customStyle="1" w:styleId="6120">
    <w:name w:val="无列表612"/>
    <w:next w:val="a9"/>
    <w:uiPriority w:val="99"/>
    <w:semiHidden/>
    <w:rsid w:val="003E08A3"/>
  </w:style>
  <w:style w:type="table" w:customStyle="1" w:styleId="2128">
    <w:name w:val="网格型刘212"/>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21">
    <w:name w:val="当前列表1222"/>
    <w:rsid w:val="003E08A3"/>
  </w:style>
  <w:style w:type="numbering" w:customStyle="1" w:styleId="111111222">
    <w:name w:val="1 / 1.1 / 1.1.1(缩进)222"/>
    <w:basedOn w:val="a9"/>
    <w:next w:val="111111"/>
    <w:rsid w:val="003E08A3"/>
  </w:style>
  <w:style w:type="numbering" w:customStyle="1" w:styleId="121220">
    <w:name w:val="当前列表12122"/>
    <w:rsid w:val="003E08A3"/>
  </w:style>
  <w:style w:type="numbering" w:customStyle="1" w:styleId="1111112122">
    <w:name w:val="1 / 1.1 / 1.1.1(缩进)2122"/>
    <w:basedOn w:val="a9"/>
    <w:next w:val="111111"/>
    <w:rsid w:val="003E08A3"/>
  </w:style>
  <w:style w:type="numbering" w:customStyle="1" w:styleId="14120">
    <w:name w:val="无列表1412"/>
    <w:next w:val="a9"/>
    <w:semiHidden/>
    <w:unhideWhenUsed/>
    <w:rsid w:val="003E08A3"/>
  </w:style>
  <w:style w:type="numbering" w:customStyle="1" w:styleId="111220">
    <w:name w:val="当前列表11122"/>
    <w:rsid w:val="003E08A3"/>
  </w:style>
  <w:style w:type="numbering" w:customStyle="1" w:styleId="1111111112">
    <w:name w:val="1 / 1.1 / 1.1.1(缩进)1112"/>
    <w:basedOn w:val="a9"/>
    <w:next w:val="111111"/>
    <w:rsid w:val="003E08A3"/>
  </w:style>
  <w:style w:type="numbering" w:customStyle="1" w:styleId="1111120">
    <w:name w:val="当前列表111112"/>
    <w:rsid w:val="003E08A3"/>
  </w:style>
  <w:style w:type="numbering" w:customStyle="1" w:styleId="112120">
    <w:name w:val="当前列表11212"/>
    <w:rsid w:val="003E08A3"/>
  </w:style>
  <w:style w:type="numbering" w:customStyle="1" w:styleId="113120">
    <w:name w:val="当前列表11312"/>
    <w:rsid w:val="003E08A3"/>
  </w:style>
  <w:style w:type="numbering" w:customStyle="1" w:styleId="121112">
    <w:name w:val="当前列表121112"/>
    <w:rsid w:val="003E08A3"/>
  </w:style>
  <w:style w:type="numbering" w:customStyle="1" w:styleId="2312">
    <w:name w:val="无列表2312"/>
    <w:next w:val="a9"/>
    <w:uiPriority w:val="99"/>
    <w:semiHidden/>
    <w:unhideWhenUsed/>
    <w:rsid w:val="003E08A3"/>
  </w:style>
  <w:style w:type="table" w:customStyle="1" w:styleId="12123">
    <w:name w:val="网格型1212"/>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
    <w:name w:val="典雅型312"/>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124">
    <w:name w:val="简明型 1212"/>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2">
    <w:name w:val="网格型 7212"/>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25">
    <w:name w:val="网格型 1212"/>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2">
    <w:name w:val="8表格格式212"/>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3121">
    <w:name w:val="当前列表1312"/>
    <w:rsid w:val="003E08A3"/>
  </w:style>
  <w:style w:type="numbering" w:customStyle="1" w:styleId="31120">
    <w:name w:val="无列表3112"/>
    <w:next w:val="a9"/>
    <w:semiHidden/>
    <w:rsid w:val="003E08A3"/>
  </w:style>
  <w:style w:type="numbering" w:customStyle="1" w:styleId="14121">
    <w:name w:val="当前列表1412"/>
    <w:rsid w:val="003E08A3"/>
  </w:style>
  <w:style w:type="numbering" w:customStyle="1" w:styleId="11111121112">
    <w:name w:val="1 / 1.1 / 1.1.1(缩进)21112"/>
    <w:basedOn w:val="a9"/>
    <w:next w:val="111111"/>
    <w:rsid w:val="003E08A3"/>
  </w:style>
  <w:style w:type="numbering" w:customStyle="1" w:styleId="41120">
    <w:name w:val="无列表4112"/>
    <w:next w:val="a9"/>
    <w:semiHidden/>
    <w:rsid w:val="003E08A3"/>
  </w:style>
  <w:style w:type="numbering" w:customStyle="1" w:styleId="1512">
    <w:name w:val="当前列表1512"/>
    <w:rsid w:val="003E08A3"/>
  </w:style>
  <w:style w:type="numbering" w:customStyle="1" w:styleId="111111312">
    <w:name w:val="1 / 1.1 / 1.1.1(缩进)312"/>
    <w:basedOn w:val="a9"/>
    <w:next w:val="111111"/>
    <w:rsid w:val="003E08A3"/>
  </w:style>
  <w:style w:type="table" w:customStyle="1" w:styleId="pxg112">
    <w:name w:val="网格型（pxg）112"/>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网格型522"/>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2">
    <w:name w:val="彩色型 322"/>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28">
    <w:name w:val="表格主题22"/>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彩色型 3112"/>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a">
    <w:name w:val="表格主题112"/>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122">
    <w:name w:val="典雅型412"/>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20">
    <w:name w:val="无列表3212"/>
    <w:next w:val="a9"/>
    <w:uiPriority w:val="99"/>
    <w:semiHidden/>
    <w:unhideWhenUsed/>
    <w:rsid w:val="003E08A3"/>
  </w:style>
  <w:style w:type="numbering" w:customStyle="1" w:styleId="4212">
    <w:name w:val="无列表4212"/>
    <w:next w:val="a9"/>
    <w:uiPriority w:val="99"/>
    <w:semiHidden/>
    <w:unhideWhenUsed/>
    <w:rsid w:val="003E08A3"/>
  </w:style>
  <w:style w:type="numbering" w:customStyle="1" w:styleId="12212">
    <w:name w:val="无列表12212"/>
    <w:next w:val="a9"/>
    <w:semiHidden/>
    <w:unhideWhenUsed/>
    <w:rsid w:val="003E08A3"/>
  </w:style>
  <w:style w:type="numbering" w:customStyle="1" w:styleId="21212">
    <w:name w:val="无列表21212"/>
    <w:next w:val="a9"/>
    <w:semiHidden/>
    <w:unhideWhenUsed/>
    <w:rsid w:val="003E08A3"/>
  </w:style>
  <w:style w:type="numbering" w:customStyle="1" w:styleId="7120">
    <w:name w:val="无列表712"/>
    <w:next w:val="a9"/>
    <w:uiPriority w:val="99"/>
    <w:semiHidden/>
    <w:unhideWhenUsed/>
    <w:rsid w:val="003E08A3"/>
  </w:style>
  <w:style w:type="numbering" w:customStyle="1" w:styleId="8120">
    <w:name w:val="无列表812"/>
    <w:next w:val="a9"/>
    <w:uiPriority w:val="99"/>
    <w:semiHidden/>
    <w:unhideWhenUsed/>
    <w:rsid w:val="003E08A3"/>
  </w:style>
  <w:style w:type="numbering" w:customStyle="1" w:styleId="301">
    <w:name w:val="无列表30"/>
    <w:next w:val="a9"/>
    <w:uiPriority w:val="99"/>
    <w:semiHidden/>
    <w:unhideWhenUsed/>
    <w:rsid w:val="003E08A3"/>
  </w:style>
  <w:style w:type="table" w:customStyle="1" w:styleId="6f">
    <w:name w:val="网格型刘6"/>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b">
    <w:name w:val="典雅型8"/>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6">
    <w:name w:val="简明型 16"/>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290">
    <w:name w:val="无列表129"/>
    <w:next w:val="a9"/>
    <w:uiPriority w:val="99"/>
    <w:semiHidden/>
    <w:rsid w:val="003E08A3"/>
  </w:style>
  <w:style w:type="table" w:customStyle="1" w:styleId="762">
    <w:name w:val="网格型 76"/>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200">
    <w:name w:val="无列表1120"/>
    <w:next w:val="a9"/>
    <w:semiHidden/>
    <w:rsid w:val="003E08A3"/>
  </w:style>
  <w:style w:type="table" w:customStyle="1" w:styleId="168">
    <w:name w:val="网格型 16"/>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61">
    <w:name w:val="8表格格式6"/>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190">
    <w:name w:val="无列表11119"/>
    <w:next w:val="a9"/>
    <w:semiHidden/>
    <w:rsid w:val="003E08A3"/>
  </w:style>
  <w:style w:type="numbering" w:customStyle="1" w:styleId="219">
    <w:name w:val="无列表219"/>
    <w:next w:val="a9"/>
    <w:uiPriority w:val="99"/>
    <w:semiHidden/>
    <w:rsid w:val="003E08A3"/>
  </w:style>
  <w:style w:type="numbering" w:customStyle="1" w:styleId="12100">
    <w:name w:val="无列表1210"/>
    <w:next w:val="a9"/>
    <w:semiHidden/>
    <w:rsid w:val="003E08A3"/>
  </w:style>
  <w:style w:type="numbering" w:customStyle="1" w:styleId="11290">
    <w:name w:val="无列表1129"/>
    <w:next w:val="a9"/>
    <w:semiHidden/>
    <w:rsid w:val="003E08A3"/>
  </w:style>
  <w:style w:type="table" w:customStyle="1" w:styleId="169">
    <w:name w:val="网格型16"/>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网格型26"/>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00">
    <w:name w:val="无列表111110"/>
    <w:next w:val="a9"/>
    <w:semiHidden/>
    <w:rsid w:val="003E08A3"/>
  </w:style>
  <w:style w:type="numbering" w:customStyle="1" w:styleId="21100">
    <w:name w:val="无列表2110"/>
    <w:next w:val="a9"/>
    <w:uiPriority w:val="99"/>
    <w:semiHidden/>
    <w:rsid w:val="003E08A3"/>
  </w:style>
  <w:style w:type="table" w:customStyle="1" w:styleId="16a">
    <w:name w:val="典雅型1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90">
    <w:name w:val="无列表39"/>
    <w:next w:val="a9"/>
    <w:uiPriority w:val="99"/>
    <w:semiHidden/>
    <w:unhideWhenUsed/>
    <w:rsid w:val="003E08A3"/>
  </w:style>
  <w:style w:type="table" w:customStyle="1" w:styleId="354">
    <w:name w:val="网格型35"/>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典雅型2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53">
    <w:name w:val="简明型 115"/>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80">
    <w:name w:val="无列表138"/>
    <w:next w:val="a9"/>
    <w:semiHidden/>
    <w:rsid w:val="003E08A3"/>
  </w:style>
  <w:style w:type="table" w:customStyle="1" w:styleId="7150">
    <w:name w:val="网格型 715"/>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80">
    <w:name w:val="无列表1138"/>
    <w:next w:val="a9"/>
    <w:semiHidden/>
    <w:rsid w:val="003E08A3"/>
  </w:style>
  <w:style w:type="table" w:customStyle="1" w:styleId="1154">
    <w:name w:val="网格型 115"/>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50">
    <w:name w:val="8表格格式15"/>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80">
    <w:name w:val="无列表11128"/>
    <w:next w:val="a9"/>
    <w:semiHidden/>
    <w:rsid w:val="003E08A3"/>
  </w:style>
  <w:style w:type="numbering" w:customStyle="1" w:styleId="2280">
    <w:name w:val="无列表228"/>
    <w:next w:val="a9"/>
    <w:uiPriority w:val="99"/>
    <w:semiHidden/>
    <w:rsid w:val="003E08A3"/>
  </w:style>
  <w:style w:type="numbering" w:customStyle="1" w:styleId="12180">
    <w:name w:val="无列表1218"/>
    <w:next w:val="a9"/>
    <w:semiHidden/>
    <w:rsid w:val="003E08A3"/>
  </w:style>
  <w:style w:type="numbering" w:customStyle="1" w:styleId="11218">
    <w:name w:val="无列表11218"/>
    <w:next w:val="a9"/>
    <w:semiHidden/>
    <w:rsid w:val="003E08A3"/>
  </w:style>
  <w:style w:type="table" w:customStyle="1" w:styleId="1155">
    <w:name w:val="网格型11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网格型21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8">
    <w:name w:val="无列表111118"/>
    <w:next w:val="a9"/>
    <w:semiHidden/>
    <w:rsid w:val="003E08A3"/>
  </w:style>
  <w:style w:type="numbering" w:customStyle="1" w:styleId="2118">
    <w:name w:val="无列表2118"/>
    <w:next w:val="a9"/>
    <w:uiPriority w:val="99"/>
    <w:semiHidden/>
    <w:rsid w:val="003E08A3"/>
  </w:style>
  <w:style w:type="table" w:customStyle="1" w:styleId="1156">
    <w:name w:val="典雅型11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90">
    <w:name w:val="无列表49"/>
    <w:next w:val="a9"/>
    <w:semiHidden/>
    <w:rsid w:val="003E08A3"/>
  </w:style>
  <w:style w:type="table" w:customStyle="1" w:styleId="451">
    <w:name w:val="网格型4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1">
    <w:name w:val="当前列表128"/>
    <w:rsid w:val="003E08A3"/>
  </w:style>
  <w:style w:type="table" w:customStyle="1" w:styleId="551">
    <w:name w:val="网格型5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无列表57"/>
    <w:next w:val="a9"/>
    <w:semiHidden/>
    <w:unhideWhenUsed/>
    <w:rsid w:val="003E08A3"/>
  </w:style>
  <w:style w:type="table" w:customStyle="1" w:styleId="631">
    <w:name w:val="网格型6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典雅型37"/>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72">
    <w:name w:val="简明型 127"/>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70">
    <w:name w:val="无列表147"/>
    <w:next w:val="a9"/>
    <w:semiHidden/>
    <w:rsid w:val="003E08A3"/>
  </w:style>
  <w:style w:type="table" w:customStyle="1" w:styleId="727">
    <w:name w:val="网格型 727"/>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30">
    <w:name w:val="无列表1143"/>
    <w:next w:val="a9"/>
    <w:semiHidden/>
    <w:rsid w:val="003E08A3"/>
  </w:style>
  <w:style w:type="table" w:customStyle="1" w:styleId="1273">
    <w:name w:val="网格型 127"/>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4">
    <w:name w:val="8表格格式24"/>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3">
    <w:name w:val="无列表11133"/>
    <w:next w:val="a9"/>
    <w:semiHidden/>
    <w:rsid w:val="003E08A3"/>
  </w:style>
  <w:style w:type="numbering" w:customStyle="1" w:styleId="2370">
    <w:name w:val="无列表237"/>
    <w:next w:val="a9"/>
    <w:uiPriority w:val="99"/>
    <w:semiHidden/>
    <w:rsid w:val="003E08A3"/>
  </w:style>
  <w:style w:type="numbering" w:customStyle="1" w:styleId="12270">
    <w:name w:val="无列表1227"/>
    <w:next w:val="a9"/>
    <w:semiHidden/>
    <w:rsid w:val="003E08A3"/>
  </w:style>
  <w:style w:type="numbering" w:customStyle="1" w:styleId="112230">
    <w:name w:val="无列表11223"/>
    <w:next w:val="a9"/>
    <w:semiHidden/>
    <w:rsid w:val="003E08A3"/>
  </w:style>
  <w:style w:type="table" w:customStyle="1" w:styleId="1274">
    <w:name w:val="网格型127"/>
    <w:basedOn w:val="a8"/>
    <w:next w:val="af4"/>
    <w:uiPriority w:val="99"/>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2">
    <w:name w:val="网格型22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3">
    <w:name w:val="无列表111123"/>
    <w:next w:val="a9"/>
    <w:semiHidden/>
    <w:rsid w:val="003E08A3"/>
  </w:style>
  <w:style w:type="numbering" w:customStyle="1" w:styleId="21270">
    <w:name w:val="无列表2127"/>
    <w:next w:val="a9"/>
    <w:semiHidden/>
    <w:rsid w:val="003E08A3"/>
  </w:style>
  <w:style w:type="table" w:customStyle="1" w:styleId="1236">
    <w:name w:val="典雅型12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70">
    <w:name w:val="无列表317"/>
    <w:next w:val="a9"/>
    <w:semiHidden/>
    <w:unhideWhenUsed/>
    <w:rsid w:val="003E08A3"/>
  </w:style>
  <w:style w:type="table" w:customStyle="1" w:styleId="3132">
    <w:name w:val="网格型31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典雅型21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34">
    <w:name w:val="简明型 1113"/>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30">
    <w:name w:val="无列表1313"/>
    <w:next w:val="a9"/>
    <w:semiHidden/>
    <w:rsid w:val="003E08A3"/>
  </w:style>
  <w:style w:type="table" w:customStyle="1" w:styleId="71130">
    <w:name w:val="网格型 7113"/>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3">
    <w:name w:val="无列表11313"/>
    <w:next w:val="a9"/>
    <w:semiHidden/>
    <w:rsid w:val="003E08A3"/>
  </w:style>
  <w:style w:type="table" w:customStyle="1" w:styleId="11135">
    <w:name w:val="网格型 1113"/>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3">
    <w:name w:val="8表格格式113"/>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3">
    <w:name w:val="无列表111213"/>
    <w:next w:val="a9"/>
    <w:semiHidden/>
    <w:rsid w:val="003E08A3"/>
  </w:style>
  <w:style w:type="numbering" w:customStyle="1" w:styleId="22130">
    <w:name w:val="无列表2213"/>
    <w:next w:val="a9"/>
    <w:uiPriority w:val="99"/>
    <w:semiHidden/>
    <w:rsid w:val="003E08A3"/>
  </w:style>
  <w:style w:type="numbering" w:customStyle="1" w:styleId="121131">
    <w:name w:val="无列表12113"/>
    <w:next w:val="a9"/>
    <w:semiHidden/>
    <w:rsid w:val="003E08A3"/>
  </w:style>
  <w:style w:type="numbering" w:customStyle="1" w:styleId="112113">
    <w:name w:val="无列表112113"/>
    <w:next w:val="a9"/>
    <w:semiHidden/>
    <w:rsid w:val="003E08A3"/>
  </w:style>
  <w:style w:type="table" w:customStyle="1" w:styleId="11136">
    <w:name w:val="网格型111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网格型211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0">
    <w:name w:val="无列表1111113"/>
    <w:next w:val="a9"/>
    <w:semiHidden/>
    <w:rsid w:val="003E08A3"/>
  </w:style>
  <w:style w:type="numbering" w:customStyle="1" w:styleId="21113">
    <w:name w:val="无列表21113"/>
    <w:next w:val="a9"/>
    <w:uiPriority w:val="99"/>
    <w:semiHidden/>
    <w:rsid w:val="003E08A3"/>
  </w:style>
  <w:style w:type="table" w:customStyle="1" w:styleId="11137">
    <w:name w:val="典雅型111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7">
    <w:name w:val="无列表417"/>
    <w:next w:val="a9"/>
    <w:semiHidden/>
    <w:rsid w:val="003E08A3"/>
  </w:style>
  <w:style w:type="table" w:customStyle="1" w:styleId="4130">
    <w:name w:val="网格型41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网格型51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网格型刘1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81">
    <w:name w:val="当前列表1118"/>
    <w:rsid w:val="003E08A3"/>
  </w:style>
  <w:style w:type="numbering" w:customStyle="1" w:styleId="11111118">
    <w:name w:val="1 / 1.1 / 1.1.1(缩进)18"/>
    <w:basedOn w:val="a9"/>
    <w:next w:val="111111"/>
    <w:rsid w:val="003E08A3"/>
  </w:style>
  <w:style w:type="numbering" w:customStyle="1" w:styleId="670">
    <w:name w:val="无列表67"/>
    <w:next w:val="a9"/>
    <w:uiPriority w:val="99"/>
    <w:semiHidden/>
    <w:rsid w:val="003E08A3"/>
  </w:style>
  <w:style w:type="table" w:customStyle="1" w:styleId="245">
    <w:name w:val="网格型刘24"/>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1">
    <w:name w:val="当前列表129"/>
    <w:rsid w:val="003E08A3"/>
  </w:style>
  <w:style w:type="numbering" w:customStyle="1" w:styleId="11191">
    <w:name w:val="当前列表1119"/>
    <w:rsid w:val="003E08A3"/>
  </w:style>
  <w:style w:type="numbering" w:customStyle="1" w:styleId="111111117">
    <w:name w:val="1 / 1.1 / 1.1.1(缩进)117"/>
    <w:basedOn w:val="a9"/>
    <w:next w:val="111111"/>
    <w:rsid w:val="003E08A3"/>
  </w:style>
  <w:style w:type="numbering" w:customStyle="1" w:styleId="111171">
    <w:name w:val="当前列表11117"/>
    <w:rsid w:val="003E08A3"/>
  </w:style>
  <w:style w:type="numbering" w:customStyle="1" w:styleId="11271">
    <w:name w:val="当前列表1127"/>
    <w:rsid w:val="003E08A3"/>
  </w:style>
  <w:style w:type="numbering" w:customStyle="1" w:styleId="12117">
    <w:name w:val="当前列表12117"/>
    <w:rsid w:val="003E08A3"/>
  </w:style>
  <w:style w:type="numbering" w:customStyle="1" w:styleId="1371">
    <w:name w:val="当前列表137"/>
    <w:rsid w:val="003E08A3"/>
  </w:style>
  <w:style w:type="numbering" w:customStyle="1" w:styleId="1471">
    <w:name w:val="当前列表147"/>
    <w:rsid w:val="003E08A3"/>
  </w:style>
  <w:style w:type="numbering" w:customStyle="1" w:styleId="1111112117">
    <w:name w:val="1 / 1.1 / 1.1.1(缩进)2117"/>
    <w:basedOn w:val="a9"/>
    <w:next w:val="111111"/>
    <w:rsid w:val="003E08A3"/>
  </w:style>
  <w:style w:type="numbering" w:customStyle="1" w:styleId="1570">
    <w:name w:val="当前列表157"/>
    <w:rsid w:val="003E08A3"/>
  </w:style>
  <w:style w:type="table" w:customStyle="1" w:styleId="pxg14">
    <w:name w:val="网格型（pxg）1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报告书-表格3"/>
    <w:basedOn w:val="a8"/>
    <w:rsid w:val="003E08A3"/>
    <w:pPr>
      <w:adjustRightInd w:val="0"/>
      <w:snapToGrid w:val="0"/>
      <w:jc w:val="center"/>
    </w:pPr>
    <w:rPr>
      <w:rFonts w:ascii="Times New Roman" w:hAnsi="Times New Roman"/>
    </w:r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table" w:customStyle="1" w:styleId="355">
    <w:name w:val="彩色型 35"/>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5f4">
    <w:name w:val="表格主题5"/>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1">
    <w:name w:val="彩色型 314"/>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9">
    <w:name w:val="表格主题14"/>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42">
    <w:name w:val="典雅型4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70">
    <w:name w:val="无列表327"/>
    <w:next w:val="a9"/>
    <w:uiPriority w:val="99"/>
    <w:semiHidden/>
    <w:unhideWhenUsed/>
    <w:rsid w:val="003E08A3"/>
  </w:style>
  <w:style w:type="numbering" w:customStyle="1" w:styleId="427">
    <w:name w:val="无列表427"/>
    <w:next w:val="a9"/>
    <w:uiPriority w:val="99"/>
    <w:semiHidden/>
    <w:unhideWhenUsed/>
    <w:rsid w:val="003E08A3"/>
  </w:style>
  <w:style w:type="numbering" w:customStyle="1" w:styleId="771">
    <w:name w:val="无列表77"/>
    <w:next w:val="a9"/>
    <w:uiPriority w:val="99"/>
    <w:semiHidden/>
    <w:unhideWhenUsed/>
    <w:rsid w:val="003E08A3"/>
  </w:style>
  <w:style w:type="numbering" w:customStyle="1" w:styleId="870">
    <w:name w:val="无列表87"/>
    <w:next w:val="a9"/>
    <w:uiPriority w:val="99"/>
    <w:semiHidden/>
    <w:unhideWhenUsed/>
    <w:rsid w:val="003E08A3"/>
  </w:style>
  <w:style w:type="numbering" w:customStyle="1" w:styleId="930">
    <w:name w:val="无列表93"/>
    <w:next w:val="a9"/>
    <w:uiPriority w:val="99"/>
    <w:semiHidden/>
    <w:unhideWhenUsed/>
    <w:rsid w:val="003E08A3"/>
  </w:style>
  <w:style w:type="table" w:customStyle="1" w:styleId="335">
    <w:name w:val="网格型刘33"/>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典雅型5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33">
    <w:name w:val="简明型 133"/>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31">
    <w:name w:val="无列表153"/>
    <w:next w:val="a9"/>
    <w:uiPriority w:val="99"/>
    <w:semiHidden/>
    <w:rsid w:val="003E08A3"/>
  </w:style>
  <w:style w:type="table" w:customStyle="1" w:styleId="733">
    <w:name w:val="网格型 733"/>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30">
    <w:name w:val="无列表1153"/>
    <w:next w:val="a9"/>
    <w:semiHidden/>
    <w:rsid w:val="003E08A3"/>
  </w:style>
  <w:style w:type="table" w:customStyle="1" w:styleId="1334">
    <w:name w:val="网格型 133"/>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3">
    <w:name w:val="8表格格式33"/>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43">
    <w:name w:val="无列表11143"/>
    <w:next w:val="a9"/>
    <w:semiHidden/>
    <w:rsid w:val="003E08A3"/>
  </w:style>
  <w:style w:type="numbering" w:customStyle="1" w:styleId="2430">
    <w:name w:val="无列表243"/>
    <w:next w:val="a9"/>
    <w:uiPriority w:val="99"/>
    <w:semiHidden/>
    <w:rsid w:val="003E08A3"/>
  </w:style>
  <w:style w:type="numbering" w:customStyle="1" w:styleId="12330">
    <w:name w:val="无列表1233"/>
    <w:next w:val="a9"/>
    <w:semiHidden/>
    <w:rsid w:val="003E08A3"/>
  </w:style>
  <w:style w:type="numbering" w:customStyle="1" w:styleId="11233">
    <w:name w:val="无列表11233"/>
    <w:next w:val="a9"/>
    <w:semiHidden/>
    <w:rsid w:val="003E08A3"/>
  </w:style>
  <w:style w:type="table" w:customStyle="1" w:styleId="1335">
    <w:name w:val="网格型13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网格型23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3">
    <w:name w:val="无列表111133"/>
    <w:next w:val="a9"/>
    <w:semiHidden/>
    <w:rsid w:val="003E08A3"/>
  </w:style>
  <w:style w:type="numbering" w:customStyle="1" w:styleId="21330">
    <w:name w:val="无列表2133"/>
    <w:next w:val="a9"/>
    <w:uiPriority w:val="99"/>
    <w:semiHidden/>
    <w:rsid w:val="003E08A3"/>
  </w:style>
  <w:style w:type="table" w:customStyle="1" w:styleId="1336">
    <w:name w:val="典雅型13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30">
    <w:name w:val="无列表333"/>
    <w:next w:val="a9"/>
    <w:uiPriority w:val="99"/>
    <w:semiHidden/>
    <w:unhideWhenUsed/>
    <w:rsid w:val="003E08A3"/>
  </w:style>
  <w:style w:type="table" w:customStyle="1" w:styleId="3231">
    <w:name w:val="网格型32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3">
    <w:name w:val="典雅型22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34">
    <w:name w:val="简明型 1123"/>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30">
    <w:name w:val="无列表1323"/>
    <w:next w:val="a9"/>
    <w:semiHidden/>
    <w:rsid w:val="003E08A3"/>
  </w:style>
  <w:style w:type="table" w:customStyle="1" w:styleId="7123">
    <w:name w:val="网格型 7123"/>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3">
    <w:name w:val="无列表11323"/>
    <w:next w:val="a9"/>
    <w:semiHidden/>
    <w:rsid w:val="003E08A3"/>
  </w:style>
  <w:style w:type="table" w:customStyle="1" w:styleId="11235">
    <w:name w:val="网格型 1123"/>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3">
    <w:name w:val="8表格格式123"/>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23">
    <w:name w:val="无列表111223"/>
    <w:next w:val="a9"/>
    <w:semiHidden/>
    <w:rsid w:val="003E08A3"/>
  </w:style>
  <w:style w:type="numbering" w:customStyle="1" w:styleId="22230">
    <w:name w:val="无列表2223"/>
    <w:next w:val="a9"/>
    <w:uiPriority w:val="99"/>
    <w:semiHidden/>
    <w:rsid w:val="003E08A3"/>
  </w:style>
  <w:style w:type="numbering" w:customStyle="1" w:styleId="121230">
    <w:name w:val="无列表12123"/>
    <w:next w:val="a9"/>
    <w:semiHidden/>
    <w:rsid w:val="003E08A3"/>
  </w:style>
  <w:style w:type="numbering" w:customStyle="1" w:styleId="112123">
    <w:name w:val="无列表112123"/>
    <w:next w:val="a9"/>
    <w:semiHidden/>
    <w:rsid w:val="003E08A3"/>
  </w:style>
  <w:style w:type="table" w:customStyle="1" w:styleId="11236">
    <w:name w:val="网格型112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0">
    <w:name w:val="网格型2123"/>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3">
    <w:name w:val="无列表1111123"/>
    <w:next w:val="a9"/>
    <w:semiHidden/>
    <w:rsid w:val="003E08A3"/>
  </w:style>
  <w:style w:type="numbering" w:customStyle="1" w:styleId="21123">
    <w:name w:val="无列表21123"/>
    <w:next w:val="a9"/>
    <w:uiPriority w:val="99"/>
    <w:semiHidden/>
    <w:rsid w:val="003E08A3"/>
  </w:style>
  <w:style w:type="table" w:customStyle="1" w:styleId="11237">
    <w:name w:val="典雅型112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3">
    <w:name w:val="无列表433"/>
    <w:next w:val="a9"/>
    <w:semiHidden/>
    <w:rsid w:val="003E08A3"/>
  </w:style>
  <w:style w:type="table" w:customStyle="1" w:styleId="4230">
    <w:name w:val="网格型42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3">
    <w:name w:val="当前列表173"/>
    <w:rsid w:val="003E08A3"/>
  </w:style>
  <w:style w:type="numbering" w:customStyle="1" w:styleId="11111143">
    <w:name w:val="1 / 1.1 / 1.1.1(缩进)43"/>
    <w:basedOn w:val="a9"/>
    <w:next w:val="111111"/>
    <w:rsid w:val="003E08A3"/>
  </w:style>
  <w:style w:type="numbering" w:customStyle="1" w:styleId="5131">
    <w:name w:val="无列表513"/>
    <w:next w:val="a9"/>
    <w:semiHidden/>
    <w:rsid w:val="003E08A3"/>
  </w:style>
  <w:style w:type="table" w:customStyle="1" w:styleId="1139">
    <w:name w:val="网格型刘11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31">
    <w:name w:val="当前列表1143"/>
    <w:rsid w:val="003E08A3"/>
  </w:style>
  <w:style w:type="numbering" w:customStyle="1" w:styleId="111111123">
    <w:name w:val="1 / 1.1 / 1.1.1(缩进)123"/>
    <w:basedOn w:val="a9"/>
    <w:next w:val="111111"/>
    <w:rsid w:val="003E08A3"/>
  </w:style>
  <w:style w:type="numbering" w:customStyle="1" w:styleId="6130">
    <w:name w:val="无列表613"/>
    <w:next w:val="a9"/>
    <w:uiPriority w:val="99"/>
    <w:semiHidden/>
    <w:rsid w:val="003E08A3"/>
  </w:style>
  <w:style w:type="table" w:customStyle="1" w:styleId="2134">
    <w:name w:val="网格型刘213"/>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1">
    <w:name w:val="当前列表1223"/>
    <w:rsid w:val="003E08A3"/>
  </w:style>
  <w:style w:type="numbering" w:customStyle="1" w:styleId="111111223">
    <w:name w:val="1 / 1.1 / 1.1.1(缩进)223"/>
    <w:basedOn w:val="a9"/>
    <w:next w:val="111111"/>
    <w:rsid w:val="003E08A3"/>
  </w:style>
  <w:style w:type="numbering" w:customStyle="1" w:styleId="121231">
    <w:name w:val="当前列表12123"/>
    <w:rsid w:val="003E08A3"/>
  </w:style>
  <w:style w:type="numbering" w:customStyle="1" w:styleId="1111112123">
    <w:name w:val="1 / 1.1 / 1.1.1(缩进)2123"/>
    <w:basedOn w:val="a9"/>
    <w:next w:val="111111"/>
    <w:rsid w:val="003E08A3"/>
  </w:style>
  <w:style w:type="numbering" w:customStyle="1" w:styleId="1413">
    <w:name w:val="无列表1413"/>
    <w:next w:val="a9"/>
    <w:semiHidden/>
    <w:unhideWhenUsed/>
    <w:rsid w:val="003E08A3"/>
  </w:style>
  <w:style w:type="numbering" w:customStyle="1" w:styleId="111230">
    <w:name w:val="当前列表11123"/>
    <w:rsid w:val="003E08A3"/>
  </w:style>
  <w:style w:type="numbering" w:customStyle="1" w:styleId="1111111113">
    <w:name w:val="1 / 1.1 / 1.1.1(缩进)1113"/>
    <w:basedOn w:val="a9"/>
    <w:next w:val="111111"/>
    <w:rsid w:val="003E08A3"/>
  </w:style>
  <w:style w:type="numbering" w:customStyle="1" w:styleId="1111130">
    <w:name w:val="当前列表111113"/>
    <w:rsid w:val="003E08A3"/>
  </w:style>
  <w:style w:type="numbering" w:customStyle="1" w:styleId="112130">
    <w:name w:val="当前列表11213"/>
    <w:rsid w:val="003E08A3"/>
  </w:style>
  <w:style w:type="numbering" w:customStyle="1" w:styleId="113130">
    <w:name w:val="当前列表11313"/>
    <w:rsid w:val="003E08A3"/>
  </w:style>
  <w:style w:type="numbering" w:customStyle="1" w:styleId="121113">
    <w:name w:val="当前列表121113"/>
    <w:rsid w:val="003E08A3"/>
  </w:style>
  <w:style w:type="numbering" w:customStyle="1" w:styleId="2313">
    <w:name w:val="无列表2313"/>
    <w:next w:val="a9"/>
    <w:uiPriority w:val="99"/>
    <w:semiHidden/>
    <w:unhideWhenUsed/>
    <w:rsid w:val="003E08A3"/>
  </w:style>
  <w:style w:type="table" w:customStyle="1" w:styleId="12132">
    <w:name w:val="网格型1213"/>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3">
    <w:name w:val="典雅型313"/>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133">
    <w:name w:val="简明型 1213"/>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3">
    <w:name w:val="网格型 7213"/>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34">
    <w:name w:val="网格型 1213"/>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3">
    <w:name w:val="8表格格式213"/>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3131">
    <w:name w:val="当前列表1313"/>
    <w:rsid w:val="003E08A3"/>
  </w:style>
  <w:style w:type="numbering" w:customStyle="1" w:styleId="31130">
    <w:name w:val="无列表3113"/>
    <w:next w:val="a9"/>
    <w:semiHidden/>
    <w:rsid w:val="003E08A3"/>
  </w:style>
  <w:style w:type="numbering" w:customStyle="1" w:styleId="14130">
    <w:name w:val="当前列表1413"/>
    <w:rsid w:val="003E08A3"/>
  </w:style>
  <w:style w:type="numbering" w:customStyle="1" w:styleId="11111121113">
    <w:name w:val="1 / 1.1 / 1.1.1(缩进)21113"/>
    <w:basedOn w:val="a9"/>
    <w:next w:val="111111"/>
    <w:rsid w:val="003E08A3"/>
  </w:style>
  <w:style w:type="numbering" w:customStyle="1" w:styleId="4113">
    <w:name w:val="无列表4113"/>
    <w:next w:val="a9"/>
    <w:semiHidden/>
    <w:rsid w:val="003E08A3"/>
  </w:style>
  <w:style w:type="numbering" w:customStyle="1" w:styleId="1513">
    <w:name w:val="当前列表1513"/>
    <w:rsid w:val="003E08A3"/>
  </w:style>
  <w:style w:type="numbering" w:customStyle="1" w:styleId="111111313">
    <w:name w:val="1 / 1.1 / 1.1.1(缩进)313"/>
    <w:basedOn w:val="a9"/>
    <w:next w:val="111111"/>
    <w:rsid w:val="003E08A3"/>
  </w:style>
  <w:style w:type="table" w:customStyle="1" w:styleId="pxg113">
    <w:name w:val="网格型（pxg）113"/>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网格型523"/>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2">
    <w:name w:val="彩色型 323"/>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38">
    <w:name w:val="表格主题23"/>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1">
    <w:name w:val="彩色型 3113"/>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3a">
    <w:name w:val="表格主题113"/>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
    <w:name w:val="Table Normal13"/>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131">
    <w:name w:val="典雅型413"/>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3">
    <w:name w:val="无列表3213"/>
    <w:next w:val="a9"/>
    <w:uiPriority w:val="99"/>
    <w:semiHidden/>
    <w:unhideWhenUsed/>
    <w:rsid w:val="003E08A3"/>
  </w:style>
  <w:style w:type="numbering" w:customStyle="1" w:styleId="4213">
    <w:name w:val="无列表4213"/>
    <w:next w:val="a9"/>
    <w:uiPriority w:val="99"/>
    <w:semiHidden/>
    <w:unhideWhenUsed/>
    <w:rsid w:val="003E08A3"/>
  </w:style>
  <w:style w:type="numbering" w:customStyle="1" w:styleId="12213">
    <w:name w:val="无列表12213"/>
    <w:next w:val="a9"/>
    <w:semiHidden/>
    <w:unhideWhenUsed/>
    <w:rsid w:val="003E08A3"/>
  </w:style>
  <w:style w:type="numbering" w:customStyle="1" w:styleId="21213">
    <w:name w:val="无列表21213"/>
    <w:next w:val="a9"/>
    <w:semiHidden/>
    <w:unhideWhenUsed/>
    <w:rsid w:val="003E08A3"/>
  </w:style>
  <w:style w:type="numbering" w:customStyle="1" w:styleId="7130">
    <w:name w:val="无列表713"/>
    <w:next w:val="a9"/>
    <w:uiPriority w:val="99"/>
    <w:semiHidden/>
    <w:unhideWhenUsed/>
    <w:rsid w:val="003E08A3"/>
  </w:style>
  <w:style w:type="numbering" w:customStyle="1" w:styleId="8130">
    <w:name w:val="无列表813"/>
    <w:next w:val="a9"/>
    <w:uiPriority w:val="99"/>
    <w:semiHidden/>
    <w:unhideWhenUsed/>
    <w:rsid w:val="003E08A3"/>
  </w:style>
  <w:style w:type="numbering" w:customStyle="1" w:styleId="400">
    <w:name w:val="无列表40"/>
    <w:next w:val="a9"/>
    <w:uiPriority w:val="99"/>
    <w:semiHidden/>
    <w:unhideWhenUsed/>
    <w:rsid w:val="003E08A3"/>
  </w:style>
  <w:style w:type="table" w:customStyle="1" w:styleId="7b">
    <w:name w:val="网格型刘7"/>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典雅型9"/>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简明型 17"/>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00">
    <w:name w:val="无列表130"/>
    <w:next w:val="a9"/>
    <w:uiPriority w:val="99"/>
    <w:semiHidden/>
    <w:rsid w:val="003E08A3"/>
  </w:style>
  <w:style w:type="table" w:customStyle="1" w:styleId="772">
    <w:name w:val="网格型 77"/>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00">
    <w:name w:val="无列表1130"/>
    <w:next w:val="a9"/>
    <w:semiHidden/>
    <w:rsid w:val="003E08A3"/>
  </w:style>
  <w:style w:type="table" w:customStyle="1" w:styleId="175">
    <w:name w:val="网格型 17"/>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71">
    <w:name w:val="8表格格式7"/>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00">
    <w:name w:val="无列表11120"/>
    <w:next w:val="a9"/>
    <w:semiHidden/>
    <w:rsid w:val="003E08A3"/>
  </w:style>
  <w:style w:type="numbering" w:customStyle="1" w:styleId="2200">
    <w:name w:val="无列表220"/>
    <w:next w:val="a9"/>
    <w:uiPriority w:val="99"/>
    <w:semiHidden/>
    <w:rsid w:val="003E08A3"/>
  </w:style>
  <w:style w:type="numbering" w:customStyle="1" w:styleId="12190">
    <w:name w:val="无列表1219"/>
    <w:next w:val="a9"/>
    <w:semiHidden/>
    <w:rsid w:val="003E08A3"/>
  </w:style>
  <w:style w:type="numbering" w:customStyle="1" w:styleId="112100">
    <w:name w:val="无列表11210"/>
    <w:next w:val="a9"/>
    <w:semiHidden/>
    <w:rsid w:val="003E08A3"/>
  </w:style>
  <w:style w:type="table" w:customStyle="1" w:styleId="176">
    <w:name w:val="网格型17"/>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网格型27"/>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无列表111119"/>
    <w:next w:val="a9"/>
    <w:semiHidden/>
    <w:rsid w:val="003E08A3"/>
  </w:style>
  <w:style w:type="numbering" w:customStyle="1" w:styleId="2119">
    <w:name w:val="无列表2119"/>
    <w:next w:val="a9"/>
    <w:uiPriority w:val="99"/>
    <w:semiHidden/>
    <w:rsid w:val="003E08A3"/>
  </w:style>
  <w:style w:type="table" w:customStyle="1" w:styleId="177">
    <w:name w:val="典雅型17"/>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00">
    <w:name w:val="无列表310"/>
    <w:next w:val="a9"/>
    <w:uiPriority w:val="99"/>
    <w:semiHidden/>
    <w:unhideWhenUsed/>
    <w:rsid w:val="003E08A3"/>
  </w:style>
  <w:style w:type="table" w:customStyle="1" w:styleId="364">
    <w:name w:val="网格型36"/>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典雅型2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63">
    <w:name w:val="简明型 116"/>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90">
    <w:name w:val="无列表139"/>
    <w:next w:val="a9"/>
    <w:semiHidden/>
    <w:rsid w:val="003E08A3"/>
  </w:style>
  <w:style w:type="table" w:customStyle="1" w:styleId="7160">
    <w:name w:val="网格型 716"/>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90">
    <w:name w:val="无列表1139"/>
    <w:next w:val="a9"/>
    <w:semiHidden/>
    <w:rsid w:val="003E08A3"/>
  </w:style>
  <w:style w:type="table" w:customStyle="1" w:styleId="1164">
    <w:name w:val="网格型 116"/>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8表格格式16"/>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90">
    <w:name w:val="无列表11129"/>
    <w:next w:val="a9"/>
    <w:semiHidden/>
    <w:rsid w:val="003E08A3"/>
  </w:style>
  <w:style w:type="numbering" w:customStyle="1" w:styleId="229">
    <w:name w:val="无列表229"/>
    <w:next w:val="a9"/>
    <w:uiPriority w:val="99"/>
    <w:semiHidden/>
    <w:rsid w:val="003E08A3"/>
  </w:style>
  <w:style w:type="numbering" w:customStyle="1" w:styleId="121100">
    <w:name w:val="无列表12110"/>
    <w:next w:val="a9"/>
    <w:semiHidden/>
    <w:rsid w:val="003E08A3"/>
  </w:style>
  <w:style w:type="numbering" w:customStyle="1" w:styleId="11219">
    <w:name w:val="无列表11219"/>
    <w:next w:val="a9"/>
    <w:semiHidden/>
    <w:rsid w:val="003E08A3"/>
  </w:style>
  <w:style w:type="table" w:customStyle="1" w:styleId="1165">
    <w:name w:val="网格型116"/>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1">
    <w:name w:val="网格型216"/>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0">
    <w:name w:val="无列表1111110"/>
    <w:next w:val="a9"/>
    <w:semiHidden/>
    <w:rsid w:val="003E08A3"/>
  </w:style>
  <w:style w:type="numbering" w:customStyle="1" w:styleId="211100">
    <w:name w:val="无列表21110"/>
    <w:next w:val="a9"/>
    <w:uiPriority w:val="99"/>
    <w:semiHidden/>
    <w:rsid w:val="003E08A3"/>
  </w:style>
  <w:style w:type="table" w:customStyle="1" w:styleId="1166">
    <w:name w:val="典雅型11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00">
    <w:name w:val="无列表410"/>
    <w:next w:val="a9"/>
    <w:semiHidden/>
    <w:rsid w:val="003E08A3"/>
  </w:style>
  <w:style w:type="table" w:customStyle="1" w:styleId="461">
    <w:name w:val="网格型46"/>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1">
    <w:name w:val="当前列表130"/>
    <w:rsid w:val="003E08A3"/>
  </w:style>
  <w:style w:type="table" w:customStyle="1" w:styleId="561">
    <w:name w:val="网格型56"/>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无列表58"/>
    <w:next w:val="a9"/>
    <w:semiHidden/>
    <w:unhideWhenUsed/>
    <w:rsid w:val="003E08A3"/>
  </w:style>
  <w:style w:type="table" w:customStyle="1" w:styleId="641">
    <w:name w:val="网格型6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典雅型38"/>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82">
    <w:name w:val="简明型 128"/>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80">
    <w:name w:val="无列表148"/>
    <w:next w:val="a9"/>
    <w:semiHidden/>
    <w:rsid w:val="003E08A3"/>
  </w:style>
  <w:style w:type="table" w:customStyle="1" w:styleId="728">
    <w:name w:val="网格型 728"/>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40">
    <w:name w:val="无列表1144"/>
    <w:next w:val="a9"/>
    <w:semiHidden/>
    <w:rsid w:val="003E08A3"/>
  </w:style>
  <w:style w:type="table" w:customStyle="1" w:styleId="1283">
    <w:name w:val="网格型 128"/>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5">
    <w:name w:val="8表格格式25"/>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40">
    <w:name w:val="无列表11134"/>
    <w:next w:val="a9"/>
    <w:semiHidden/>
    <w:rsid w:val="003E08A3"/>
  </w:style>
  <w:style w:type="numbering" w:customStyle="1" w:styleId="2380">
    <w:name w:val="无列表238"/>
    <w:next w:val="a9"/>
    <w:uiPriority w:val="99"/>
    <w:semiHidden/>
    <w:rsid w:val="003E08A3"/>
  </w:style>
  <w:style w:type="numbering" w:customStyle="1" w:styleId="1228">
    <w:name w:val="无列表1228"/>
    <w:next w:val="a9"/>
    <w:semiHidden/>
    <w:rsid w:val="003E08A3"/>
  </w:style>
  <w:style w:type="numbering" w:customStyle="1" w:styleId="112240">
    <w:name w:val="无列表11224"/>
    <w:next w:val="a9"/>
    <w:semiHidden/>
    <w:rsid w:val="003E08A3"/>
  </w:style>
  <w:style w:type="table" w:customStyle="1" w:styleId="1284">
    <w:name w:val="网格型128"/>
    <w:basedOn w:val="a8"/>
    <w:next w:val="af4"/>
    <w:uiPriority w:val="99"/>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
    <w:name w:val="网格型22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4">
    <w:name w:val="无列表111124"/>
    <w:next w:val="a9"/>
    <w:semiHidden/>
    <w:rsid w:val="003E08A3"/>
  </w:style>
  <w:style w:type="numbering" w:customStyle="1" w:styleId="21280">
    <w:name w:val="无列表2128"/>
    <w:next w:val="a9"/>
    <w:semiHidden/>
    <w:rsid w:val="003E08A3"/>
  </w:style>
  <w:style w:type="table" w:customStyle="1" w:styleId="1246">
    <w:name w:val="典雅型12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80">
    <w:name w:val="无列表318"/>
    <w:next w:val="a9"/>
    <w:semiHidden/>
    <w:unhideWhenUsed/>
    <w:rsid w:val="003E08A3"/>
  </w:style>
  <w:style w:type="table" w:customStyle="1" w:styleId="3142">
    <w:name w:val="网格型31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3">
    <w:name w:val="典雅型21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44">
    <w:name w:val="简明型 1114"/>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40">
    <w:name w:val="无列表1314"/>
    <w:next w:val="a9"/>
    <w:semiHidden/>
    <w:rsid w:val="003E08A3"/>
  </w:style>
  <w:style w:type="table" w:customStyle="1" w:styleId="7114">
    <w:name w:val="网格型 7114"/>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4">
    <w:name w:val="无列表11314"/>
    <w:next w:val="a9"/>
    <w:semiHidden/>
    <w:rsid w:val="003E08A3"/>
  </w:style>
  <w:style w:type="table" w:customStyle="1" w:styleId="11145">
    <w:name w:val="网格型 1114"/>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4">
    <w:name w:val="8表格格式114"/>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4">
    <w:name w:val="无列表111214"/>
    <w:next w:val="a9"/>
    <w:semiHidden/>
    <w:rsid w:val="003E08A3"/>
  </w:style>
  <w:style w:type="numbering" w:customStyle="1" w:styleId="2214">
    <w:name w:val="无列表2214"/>
    <w:next w:val="a9"/>
    <w:uiPriority w:val="99"/>
    <w:semiHidden/>
    <w:rsid w:val="003E08A3"/>
  </w:style>
  <w:style w:type="numbering" w:customStyle="1" w:styleId="121141">
    <w:name w:val="无列表12114"/>
    <w:next w:val="a9"/>
    <w:semiHidden/>
    <w:rsid w:val="003E08A3"/>
  </w:style>
  <w:style w:type="numbering" w:customStyle="1" w:styleId="112114">
    <w:name w:val="无列表112114"/>
    <w:next w:val="a9"/>
    <w:semiHidden/>
    <w:rsid w:val="003E08A3"/>
  </w:style>
  <w:style w:type="table" w:customStyle="1" w:styleId="11146">
    <w:name w:val="网格型111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1">
    <w:name w:val="网格型211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0">
    <w:name w:val="无列表1111114"/>
    <w:next w:val="a9"/>
    <w:semiHidden/>
    <w:rsid w:val="003E08A3"/>
  </w:style>
  <w:style w:type="numbering" w:customStyle="1" w:styleId="21114">
    <w:name w:val="无列表21114"/>
    <w:next w:val="a9"/>
    <w:uiPriority w:val="99"/>
    <w:semiHidden/>
    <w:rsid w:val="003E08A3"/>
  </w:style>
  <w:style w:type="table" w:customStyle="1" w:styleId="11147">
    <w:name w:val="典雅型111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8">
    <w:name w:val="无列表418"/>
    <w:next w:val="a9"/>
    <w:semiHidden/>
    <w:rsid w:val="003E08A3"/>
  </w:style>
  <w:style w:type="table" w:customStyle="1" w:styleId="4140">
    <w:name w:val="网格型41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网格型51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a">
    <w:name w:val="网格型刘1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1">
    <w:name w:val="当前列表1120"/>
    <w:rsid w:val="003E08A3"/>
  </w:style>
  <w:style w:type="numbering" w:customStyle="1" w:styleId="11111119">
    <w:name w:val="1 / 1.1 / 1.1.1(缩进)19"/>
    <w:basedOn w:val="a9"/>
    <w:next w:val="111111"/>
    <w:rsid w:val="003E08A3"/>
  </w:style>
  <w:style w:type="numbering" w:customStyle="1" w:styleId="680">
    <w:name w:val="无列表68"/>
    <w:next w:val="a9"/>
    <w:uiPriority w:val="99"/>
    <w:semiHidden/>
    <w:rsid w:val="003E08A3"/>
  </w:style>
  <w:style w:type="table" w:customStyle="1" w:styleId="256">
    <w:name w:val="网格型刘25"/>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1">
    <w:name w:val="当前列表1210"/>
    <w:rsid w:val="003E08A3"/>
  </w:style>
  <w:style w:type="numbering" w:customStyle="1" w:styleId="111101">
    <w:name w:val="当前列表11110"/>
    <w:rsid w:val="003E08A3"/>
  </w:style>
  <w:style w:type="numbering" w:customStyle="1" w:styleId="111111118">
    <w:name w:val="1 / 1.1 / 1.1.1(缩进)118"/>
    <w:basedOn w:val="a9"/>
    <w:next w:val="111111"/>
    <w:rsid w:val="003E08A3"/>
  </w:style>
  <w:style w:type="numbering" w:customStyle="1" w:styleId="111181">
    <w:name w:val="当前列表11118"/>
    <w:rsid w:val="003E08A3"/>
  </w:style>
  <w:style w:type="numbering" w:customStyle="1" w:styleId="11281">
    <w:name w:val="当前列表1128"/>
    <w:rsid w:val="003E08A3"/>
  </w:style>
  <w:style w:type="numbering" w:customStyle="1" w:styleId="12118">
    <w:name w:val="当前列表12118"/>
    <w:rsid w:val="003E08A3"/>
  </w:style>
  <w:style w:type="numbering" w:customStyle="1" w:styleId="1381">
    <w:name w:val="当前列表138"/>
    <w:rsid w:val="003E08A3"/>
  </w:style>
  <w:style w:type="numbering" w:customStyle="1" w:styleId="1481">
    <w:name w:val="当前列表148"/>
    <w:rsid w:val="003E08A3"/>
  </w:style>
  <w:style w:type="numbering" w:customStyle="1" w:styleId="1111112118">
    <w:name w:val="1 / 1.1 / 1.1.1(缩进)2118"/>
    <w:basedOn w:val="a9"/>
    <w:next w:val="111111"/>
    <w:rsid w:val="003E08A3"/>
  </w:style>
  <w:style w:type="numbering" w:customStyle="1" w:styleId="1580">
    <w:name w:val="当前列表158"/>
    <w:rsid w:val="003E08A3"/>
  </w:style>
  <w:style w:type="table" w:customStyle="1" w:styleId="pxg15">
    <w:name w:val="网格型（pxg）15"/>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报告书-表格4"/>
    <w:basedOn w:val="a8"/>
    <w:rsid w:val="003E08A3"/>
    <w:pPr>
      <w:adjustRightInd w:val="0"/>
      <w:snapToGrid w:val="0"/>
      <w:jc w:val="center"/>
    </w:pPr>
    <w:rPr>
      <w:rFonts w:ascii="Times New Roman" w:hAnsi="Times New Roman"/>
    </w:r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table" w:customStyle="1" w:styleId="365">
    <w:name w:val="彩色型 36"/>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6f0">
    <w:name w:val="表格主题6"/>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1">
    <w:name w:val="彩色型 315"/>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b">
    <w:name w:val="表格主题15"/>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52">
    <w:name w:val="典雅型4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8">
    <w:name w:val="无列表328"/>
    <w:next w:val="a9"/>
    <w:uiPriority w:val="99"/>
    <w:semiHidden/>
    <w:unhideWhenUsed/>
    <w:rsid w:val="003E08A3"/>
  </w:style>
  <w:style w:type="numbering" w:customStyle="1" w:styleId="428">
    <w:name w:val="无列表428"/>
    <w:next w:val="a9"/>
    <w:uiPriority w:val="99"/>
    <w:semiHidden/>
    <w:unhideWhenUsed/>
    <w:rsid w:val="003E08A3"/>
  </w:style>
  <w:style w:type="numbering" w:customStyle="1" w:styleId="780">
    <w:name w:val="无列表78"/>
    <w:next w:val="a9"/>
    <w:uiPriority w:val="99"/>
    <w:semiHidden/>
    <w:unhideWhenUsed/>
    <w:rsid w:val="003E08A3"/>
  </w:style>
  <w:style w:type="numbering" w:customStyle="1" w:styleId="880">
    <w:name w:val="无列表88"/>
    <w:next w:val="a9"/>
    <w:uiPriority w:val="99"/>
    <w:semiHidden/>
    <w:unhideWhenUsed/>
    <w:rsid w:val="003E08A3"/>
  </w:style>
  <w:style w:type="numbering" w:customStyle="1" w:styleId="940">
    <w:name w:val="无列表94"/>
    <w:next w:val="a9"/>
    <w:uiPriority w:val="99"/>
    <w:semiHidden/>
    <w:unhideWhenUsed/>
    <w:rsid w:val="003E08A3"/>
  </w:style>
  <w:style w:type="table" w:customStyle="1" w:styleId="345">
    <w:name w:val="网格型刘34"/>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典雅型5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2">
    <w:name w:val="简明型 134"/>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41">
    <w:name w:val="无列表154"/>
    <w:next w:val="a9"/>
    <w:uiPriority w:val="99"/>
    <w:semiHidden/>
    <w:rsid w:val="003E08A3"/>
  </w:style>
  <w:style w:type="table" w:customStyle="1" w:styleId="734">
    <w:name w:val="网格型 734"/>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40">
    <w:name w:val="无列表1154"/>
    <w:next w:val="a9"/>
    <w:semiHidden/>
    <w:rsid w:val="003E08A3"/>
  </w:style>
  <w:style w:type="table" w:customStyle="1" w:styleId="1343">
    <w:name w:val="网格型 134"/>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4">
    <w:name w:val="8表格格式34"/>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440">
    <w:name w:val="无列表11144"/>
    <w:next w:val="a9"/>
    <w:semiHidden/>
    <w:rsid w:val="003E08A3"/>
  </w:style>
  <w:style w:type="numbering" w:customStyle="1" w:styleId="2440">
    <w:name w:val="无列表244"/>
    <w:next w:val="a9"/>
    <w:uiPriority w:val="99"/>
    <w:semiHidden/>
    <w:rsid w:val="003E08A3"/>
  </w:style>
  <w:style w:type="numbering" w:customStyle="1" w:styleId="12340">
    <w:name w:val="无列表1234"/>
    <w:next w:val="a9"/>
    <w:semiHidden/>
    <w:rsid w:val="003E08A3"/>
  </w:style>
  <w:style w:type="numbering" w:customStyle="1" w:styleId="112340">
    <w:name w:val="无列表11234"/>
    <w:next w:val="a9"/>
    <w:semiHidden/>
    <w:rsid w:val="003E08A3"/>
  </w:style>
  <w:style w:type="table" w:customStyle="1" w:styleId="1344">
    <w:name w:val="网格型13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1">
    <w:name w:val="网格型23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4">
    <w:name w:val="无列表111134"/>
    <w:next w:val="a9"/>
    <w:semiHidden/>
    <w:rsid w:val="003E08A3"/>
  </w:style>
  <w:style w:type="numbering" w:customStyle="1" w:styleId="21340">
    <w:name w:val="无列表2134"/>
    <w:next w:val="a9"/>
    <w:uiPriority w:val="99"/>
    <w:semiHidden/>
    <w:rsid w:val="003E08A3"/>
  </w:style>
  <w:style w:type="table" w:customStyle="1" w:styleId="1345">
    <w:name w:val="典雅型13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40">
    <w:name w:val="无列表334"/>
    <w:next w:val="a9"/>
    <w:uiPriority w:val="99"/>
    <w:semiHidden/>
    <w:unhideWhenUsed/>
    <w:rsid w:val="003E08A3"/>
  </w:style>
  <w:style w:type="table" w:customStyle="1" w:styleId="3241">
    <w:name w:val="网格型32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2">
    <w:name w:val="典雅型22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43">
    <w:name w:val="简明型 1124"/>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40">
    <w:name w:val="无列表1324"/>
    <w:next w:val="a9"/>
    <w:semiHidden/>
    <w:rsid w:val="003E08A3"/>
  </w:style>
  <w:style w:type="table" w:customStyle="1" w:styleId="7124">
    <w:name w:val="网格型 7124"/>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4">
    <w:name w:val="无列表11324"/>
    <w:next w:val="a9"/>
    <w:semiHidden/>
    <w:rsid w:val="003E08A3"/>
  </w:style>
  <w:style w:type="table" w:customStyle="1" w:styleId="11244">
    <w:name w:val="网格型 1124"/>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4">
    <w:name w:val="8表格格式124"/>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24">
    <w:name w:val="无列表111224"/>
    <w:next w:val="a9"/>
    <w:semiHidden/>
    <w:rsid w:val="003E08A3"/>
  </w:style>
  <w:style w:type="numbering" w:customStyle="1" w:styleId="2224">
    <w:name w:val="无列表2224"/>
    <w:next w:val="a9"/>
    <w:uiPriority w:val="99"/>
    <w:semiHidden/>
    <w:rsid w:val="003E08A3"/>
  </w:style>
  <w:style w:type="numbering" w:customStyle="1" w:styleId="121240">
    <w:name w:val="无列表12124"/>
    <w:next w:val="a9"/>
    <w:semiHidden/>
    <w:rsid w:val="003E08A3"/>
  </w:style>
  <w:style w:type="numbering" w:customStyle="1" w:styleId="112124">
    <w:name w:val="无列表112124"/>
    <w:next w:val="a9"/>
    <w:semiHidden/>
    <w:rsid w:val="003E08A3"/>
  </w:style>
  <w:style w:type="table" w:customStyle="1" w:styleId="11245">
    <w:name w:val="网格型112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0">
    <w:name w:val="网格型2124"/>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4">
    <w:name w:val="无列表1111124"/>
    <w:next w:val="a9"/>
    <w:semiHidden/>
    <w:rsid w:val="003E08A3"/>
  </w:style>
  <w:style w:type="numbering" w:customStyle="1" w:styleId="21124">
    <w:name w:val="无列表21124"/>
    <w:next w:val="a9"/>
    <w:uiPriority w:val="99"/>
    <w:semiHidden/>
    <w:rsid w:val="003E08A3"/>
  </w:style>
  <w:style w:type="table" w:customStyle="1" w:styleId="11246">
    <w:name w:val="典雅型112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4">
    <w:name w:val="无列表434"/>
    <w:next w:val="a9"/>
    <w:semiHidden/>
    <w:rsid w:val="003E08A3"/>
  </w:style>
  <w:style w:type="table" w:customStyle="1" w:styleId="4240">
    <w:name w:val="网格型42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40">
    <w:name w:val="当前列表174"/>
    <w:rsid w:val="003E08A3"/>
  </w:style>
  <w:style w:type="numbering" w:customStyle="1" w:styleId="11111144">
    <w:name w:val="1 / 1.1 / 1.1.1(缩进)44"/>
    <w:basedOn w:val="a9"/>
    <w:next w:val="111111"/>
    <w:rsid w:val="003E08A3"/>
  </w:style>
  <w:style w:type="numbering" w:customStyle="1" w:styleId="5140">
    <w:name w:val="无列表514"/>
    <w:next w:val="a9"/>
    <w:semiHidden/>
    <w:rsid w:val="003E08A3"/>
  </w:style>
  <w:style w:type="table" w:customStyle="1" w:styleId="1147">
    <w:name w:val="网格型刘11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41">
    <w:name w:val="当前列表1144"/>
    <w:rsid w:val="003E08A3"/>
  </w:style>
  <w:style w:type="numbering" w:customStyle="1" w:styleId="111111124">
    <w:name w:val="1 / 1.1 / 1.1.1(缩进)124"/>
    <w:basedOn w:val="a9"/>
    <w:next w:val="111111"/>
    <w:rsid w:val="003E08A3"/>
  </w:style>
  <w:style w:type="numbering" w:customStyle="1" w:styleId="614">
    <w:name w:val="无列表614"/>
    <w:next w:val="a9"/>
    <w:uiPriority w:val="99"/>
    <w:semiHidden/>
    <w:rsid w:val="003E08A3"/>
  </w:style>
  <w:style w:type="table" w:customStyle="1" w:styleId="2144">
    <w:name w:val="网格型刘214"/>
    <w:basedOn w:val="a8"/>
    <w:next w:val="af4"/>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41">
    <w:name w:val="当前列表1224"/>
    <w:rsid w:val="003E08A3"/>
  </w:style>
  <w:style w:type="numbering" w:customStyle="1" w:styleId="111111224">
    <w:name w:val="1 / 1.1 / 1.1.1(缩进)224"/>
    <w:basedOn w:val="a9"/>
    <w:next w:val="111111"/>
    <w:rsid w:val="003E08A3"/>
  </w:style>
  <w:style w:type="numbering" w:customStyle="1" w:styleId="121241">
    <w:name w:val="当前列表12124"/>
    <w:rsid w:val="003E08A3"/>
  </w:style>
  <w:style w:type="numbering" w:customStyle="1" w:styleId="1111112124">
    <w:name w:val="1 / 1.1 / 1.1.1(缩进)2124"/>
    <w:basedOn w:val="a9"/>
    <w:next w:val="111111"/>
    <w:rsid w:val="003E08A3"/>
  </w:style>
  <w:style w:type="numbering" w:customStyle="1" w:styleId="1414">
    <w:name w:val="无列表1414"/>
    <w:next w:val="a9"/>
    <w:semiHidden/>
    <w:unhideWhenUsed/>
    <w:rsid w:val="003E08A3"/>
  </w:style>
  <w:style w:type="numbering" w:customStyle="1" w:styleId="111241">
    <w:name w:val="当前列表11124"/>
    <w:rsid w:val="003E08A3"/>
  </w:style>
  <w:style w:type="numbering" w:customStyle="1" w:styleId="1111111114">
    <w:name w:val="1 / 1.1 / 1.1.1(缩进)1114"/>
    <w:basedOn w:val="a9"/>
    <w:next w:val="111111"/>
    <w:rsid w:val="003E08A3"/>
  </w:style>
  <w:style w:type="numbering" w:customStyle="1" w:styleId="1111140">
    <w:name w:val="当前列表111114"/>
    <w:rsid w:val="003E08A3"/>
  </w:style>
  <w:style w:type="numbering" w:customStyle="1" w:styleId="112141">
    <w:name w:val="当前列表11214"/>
    <w:rsid w:val="003E08A3"/>
  </w:style>
  <w:style w:type="numbering" w:customStyle="1" w:styleId="113140">
    <w:name w:val="当前列表11314"/>
    <w:rsid w:val="003E08A3"/>
  </w:style>
  <w:style w:type="numbering" w:customStyle="1" w:styleId="121114">
    <w:name w:val="当前列表121114"/>
    <w:rsid w:val="003E08A3"/>
  </w:style>
  <w:style w:type="numbering" w:customStyle="1" w:styleId="2314">
    <w:name w:val="无列表2314"/>
    <w:next w:val="a9"/>
    <w:uiPriority w:val="99"/>
    <w:semiHidden/>
    <w:unhideWhenUsed/>
    <w:rsid w:val="003E08A3"/>
  </w:style>
  <w:style w:type="table" w:customStyle="1" w:styleId="12142">
    <w:name w:val="网格型1214"/>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3">
    <w:name w:val="典雅型314"/>
    <w:basedOn w:val="a8"/>
    <w:next w:val="afff3"/>
    <w:uiPriority w:val="99"/>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customStyle="1" w:styleId="12143">
    <w:name w:val="简明型 1214"/>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4">
    <w:name w:val="网格型 7214"/>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44">
    <w:name w:val="网格型 1214"/>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4">
    <w:name w:val="8表格格式214"/>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3141">
    <w:name w:val="当前列表1314"/>
    <w:rsid w:val="003E08A3"/>
  </w:style>
  <w:style w:type="numbering" w:customStyle="1" w:styleId="3114">
    <w:name w:val="无列表3114"/>
    <w:next w:val="a9"/>
    <w:semiHidden/>
    <w:rsid w:val="003E08A3"/>
  </w:style>
  <w:style w:type="numbering" w:customStyle="1" w:styleId="14140">
    <w:name w:val="当前列表1414"/>
    <w:rsid w:val="003E08A3"/>
  </w:style>
  <w:style w:type="numbering" w:customStyle="1" w:styleId="11111121114">
    <w:name w:val="1 / 1.1 / 1.1.1(缩进)21114"/>
    <w:basedOn w:val="a9"/>
    <w:next w:val="111111"/>
    <w:rsid w:val="003E08A3"/>
  </w:style>
  <w:style w:type="numbering" w:customStyle="1" w:styleId="4114">
    <w:name w:val="无列表4114"/>
    <w:next w:val="a9"/>
    <w:semiHidden/>
    <w:rsid w:val="003E08A3"/>
  </w:style>
  <w:style w:type="numbering" w:customStyle="1" w:styleId="1514">
    <w:name w:val="当前列表1514"/>
    <w:rsid w:val="003E08A3"/>
  </w:style>
  <w:style w:type="numbering" w:customStyle="1" w:styleId="111111314">
    <w:name w:val="1 / 1.1 / 1.1.1(缩进)314"/>
    <w:basedOn w:val="a9"/>
    <w:next w:val="111111"/>
    <w:rsid w:val="003E08A3"/>
  </w:style>
  <w:style w:type="table" w:customStyle="1" w:styleId="pxg114">
    <w:name w:val="网格型（pxg）114"/>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网格型524"/>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2">
    <w:name w:val="彩色型 324"/>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46">
    <w:name w:val="表格主题24"/>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0">
    <w:name w:val="彩色型 3114"/>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48">
    <w:name w:val="表格主题114"/>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
    <w:name w:val="Table Normal14"/>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4141">
    <w:name w:val="典雅型414"/>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4">
    <w:name w:val="无列表3214"/>
    <w:next w:val="a9"/>
    <w:uiPriority w:val="99"/>
    <w:semiHidden/>
    <w:unhideWhenUsed/>
    <w:rsid w:val="003E08A3"/>
  </w:style>
  <w:style w:type="numbering" w:customStyle="1" w:styleId="4214">
    <w:name w:val="无列表4214"/>
    <w:next w:val="a9"/>
    <w:uiPriority w:val="99"/>
    <w:semiHidden/>
    <w:unhideWhenUsed/>
    <w:rsid w:val="003E08A3"/>
  </w:style>
  <w:style w:type="numbering" w:customStyle="1" w:styleId="12214">
    <w:name w:val="无列表12214"/>
    <w:next w:val="a9"/>
    <w:semiHidden/>
    <w:unhideWhenUsed/>
    <w:rsid w:val="003E08A3"/>
  </w:style>
  <w:style w:type="numbering" w:customStyle="1" w:styleId="21214">
    <w:name w:val="无列表21214"/>
    <w:next w:val="a9"/>
    <w:semiHidden/>
    <w:unhideWhenUsed/>
    <w:rsid w:val="003E08A3"/>
  </w:style>
  <w:style w:type="numbering" w:customStyle="1" w:styleId="7141">
    <w:name w:val="无列表714"/>
    <w:next w:val="a9"/>
    <w:uiPriority w:val="99"/>
    <w:semiHidden/>
    <w:unhideWhenUsed/>
    <w:rsid w:val="003E08A3"/>
  </w:style>
  <w:style w:type="numbering" w:customStyle="1" w:styleId="8141">
    <w:name w:val="无列表814"/>
    <w:next w:val="a9"/>
    <w:uiPriority w:val="99"/>
    <w:semiHidden/>
    <w:unhideWhenUsed/>
    <w:rsid w:val="003E08A3"/>
  </w:style>
  <w:style w:type="paragraph" w:customStyle="1" w:styleId="1fff1">
    <w:name w:val="普通文字1"/>
    <w:basedOn w:val="a6"/>
    <w:rsid w:val="003E08A3"/>
    <w:rPr>
      <w:rFonts w:ascii="宋体" w:hAnsi="Courier New"/>
      <w:sz w:val="24"/>
    </w:rPr>
  </w:style>
  <w:style w:type="numbering" w:customStyle="1" w:styleId="500">
    <w:name w:val="无列表50"/>
    <w:next w:val="a9"/>
    <w:uiPriority w:val="99"/>
    <w:semiHidden/>
    <w:unhideWhenUsed/>
    <w:rsid w:val="003E08A3"/>
  </w:style>
  <w:style w:type="table" w:customStyle="1" w:styleId="717">
    <w:name w:val="网格型71"/>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典雅型10"/>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83">
    <w:name w:val="简明型 18"/>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00">
    <w:name w:val="无列表140"/>
    <w:next w:val="a9"/>
    <w:semiHidden/>
    <w:rsid w:val="003E08A3"/>
  </w:style>
  <w:style w:type="table" w:customStyle="1" w:styleId="781">
    <w:name w:val="网格型 78"/>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00">
    <w:name w:val="无列表1140"/>
    <w:next w:val="a9"/>
    <w:semiHidden/>
    <w:rsid w:val="003E08A3"/>
  </w:style>
  <w:style w:type="table" w:customStyle="1" w:styleId="184">
    <w:name w:val="网格型 18"/>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1">
    <w:name w:val="8表格格式8"/>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00">
    <w:name w:val="无列表11130"/>
    <w:next w:val="a9"/>
    <w:semiHidden/>
    <w:rsid w:val="003E08A3"/>
  </w:style>
  <w:style w:type="numbering" w:customStyle="1" w:styleId="2300">
    <w:name w:val="无列表230"/>
    <w:next w:val="a9"/>
    <w:uiPriority w:val="99"/>
    <w:semiHidden/>
    <w:rsid w:val="003E08A3"/>
  </w:style>
  <w:style w:type="numbering" w:customStyle="1" w:styleId="12200">
    <w:name w:val="无列表1220"/>
    <w:next w:val="a9"/>
    <w:semiHidden/>
    <w:rsid w:val="003E08A3"/>
  </w:style>
  <w:style w:type="numbering" w:customStyle="1" w:styleId="112200">
    <w:name w:val="无列表11220"/>
    <w:next w:val="a9"/>
    <w:semiHidden/>
    <w:rsid w:val="003E08A3"/>
  </w:style>
  <w:style w:type="table" w:customStyle="1" w:styleId="185">
    <w:name w:val="网格型18"/>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网格型28"/>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0">
    <w:name w:val="无列表111120"/>
    <w:next w:val="a9"/>
    <w:semiHidden/>
    <w:rsid w:val="003E08A3"/>
  </w:style>
  <w:style w:type="numbering" w:customStyle="1" w:styleId="21200">
    <w:name w:val="无列表2120"/>
    <w:next w:val="a9"/>
    <w:uiPriority w:val="99"/>
    <w:semiHidden/>
    <w:rsid w:val="003E08A3"/>
  </w:style>
  <w:style w:type="table" w:customStyle="1" w:styleId="186">
    <w:name w:val="典雅型18"/>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90">
    <w:name w:val="无列表319"/>
    <w:next w:val="a9"/>
    <w:uiPriority w:val="99"/>
    <w:semiHidden/>
    <w:unhideWhenUsed/>
    <w:rsid w:val="003E08A3"/>
  </w:style>
  <w:style w:type="table" w:customStyle="1" w:styleId="373">
    <w:name w:val="网格型37"/>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典雅型27"/>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72">
    <w:name w:val="简明型 117"/>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00">
    <w:name w:val="无列表1310"/>
    <w:next w:val="a9"/>
    <w:semiHidden/>
    <w:rsid w:val="003E08A3"/>
  </w:style>
  <w:style w:type="table" w:customStyle="1" w:styleId="7170">
    <w:name w:val="网格型 717"/>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00">
    <w:name w:val="无列表11310"/>
    <w:next w:val="a9"/>
    <w:semiHidden/>
    <w:rsid w:val="003E08A3"/>
  </w:style>
  <w:style w:type="table" w:customStyle="1" w:styleId="1173">
    <w:name w:val="网格型 117"/>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7">
    <w:name w:val="8表格格式17"/>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00">
    <w:name w:val="无列表111210"/>
    <w:next w:val="a9"/>
    <w:semiHidden/>
    <w:rsid w:val="003E08A3"/>
  </w:style>
  <w:style w:type="numbering" w:customStyle="1" w:styleId="22100">
    <w:name w:val="无列表2210"/>
    <w:next w:val="a9"/>
    <w:uiPriority w:val="99"/>
    <w:semiHidden/>
    <w:rsid w:val="003E08A3"/>
  </w:style>
  <w:style w:type="numbering" w:customStyle="1" w:styleId="121151">
    <w:name w:val="无列表12115"/>
    <w:next w:val="a9"/>
    <w:semiHidden/>
    <w:rsid w:val="003E08A3"/>
  </w:style>
  <w:style w:type="numbering" w:customStyle="1" w:styleId="1121100">
    <w:name w:val="无列表112110"/>
    <w:next w:val="a9"/>
    <w:semiHidden/>
    <w:rsid w:val="003E08A3"/>
  </w:style>
  <w:style w:type="table" w:customStyle="1" w:styleId="1174">
    <w:name w:val="网格型117"/>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网格型217"/>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1">
    <w:name w:val="无列表1111115"/>
    <w:next w:val="a9"/>
    <w:semiHidden/>
    <w:rsid w:val="003E08A3"/>
  </w:style>
  <w:style w:type="numbering" w:customStyle="1" w:styleId="21115">
    <w:name w:val="无列表21115"/>
    <w:next w:val="a9"/>
    <w:uiPriority w:val="99"/>
    <w:semiHidden/>
    <w:rsid w:val="003E08A3"/>
  </w:style>
  <w:style w:type="table" w:customStyle="1" w:styleId="1175">
    <w:name w:val="典雅型117"/>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9">
    <w:name w:val="无列表419"/>
    <w:next w:val="a9"/>
    <w:semiHidden/>
    <w:rsid w:val="003E08A3"/>
  </w:style>
  <w:style w:type="table" w:customStyle="1" w:styleId="471">
    <w:name w:val="网格型47"/>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
    <w:name w:val="当前列表139"/>
    <w:rsid w:val="003E08A3"/>
    <w:pPr>
      <w:numPr>
        <w:numId w:val="18"/>
      </w:numPr>
    </w:pPr>
  </w:style>
  <w:style w:type="numbering" w:customStyle="1" w:styleId="1111119">
    <w:name w:val="1 / 1.1 / 1.1.1(缩进)9"/>
    <w:basedOn w:val="a9"/>
    <w:next w:val="111111"/>
    <w:rsid w:val="003E08A3"/>
    <w:pPr>
      <w:numPr>
        <w:numId w:val="19"/>
      </w:numPr>
    </w:pPr>
  </w:style>
  <w:style w:type="table" w:customStyle="1" w:styleId="571">
    <w:name w:val="网格型57"/>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c">
    <w:name w:val="表格主题7"/>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4">
    <w:name w:val="彩色型 37"/>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61">
    <w:name w:val="彩色型 316"/>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6b">
    <w:name w:val="表格主题16"/>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无列表59"/>
    <w:next w:val="a9"/>
    <w:uiPriority w:val="99"/>
    <w:semiHidden/>
    <w:unhideWhenUsed/>
    <w:rsid w:val="003E08A3"/>
  </w:style>
  <w:style w:type="numbering" w:customStyle="1" w:styleId="690">
    <w:name w:val="无列表69"/>
    <w:next w:val="a9"/>
    <w:uiPriority w:val="99"/>
    <w:semiHidden/>
    <w:unhideWhenUsed/>
    <w:rsid w:val="003E08A3"/>
  </w:style>
  <w:style w:type="table" w:customStyle="1" w:styleId="651">
    <w:name w:val="网格型65"/>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
    <w:name w:val="典雅型39"/>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92">
    <w:name w:val="简明型 129"/>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90">
    <w:name w:val="无列表149"/>
    <w:next w:val="a9"/>
    <w:semiHidden/>
    <w:rsid w:val="003E08A3"/>
  </w:style>
  <w:style w:type="table" w:customStyle="1" w:styleId="729">
    <w:name w:val="网格型 729"/>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50">
    <w:name w:val="无列表1145"/>
    <w:next w:val="a9"/>
    <w:semiHidden/>
    <w:rsid w:val="003E08A3"/>
  </w:style>
  <w:style w:type="table" w:customStyle="1" w:styleId="1293">
    <w:name w:val="网格型 129"/>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6">
    <w:name w:val="8表格格式26"/>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350">
    <w:name w:val="无列表11135"/>
    <w:next w:val="a9"/>
    <w:semiHidden/>
    <w:rsid w:val="003E08A3"/>
  </w:style>
  <w:style w:type="numbering" w:customStyle="1" w:styleId="239">
    <w:name w:val="无列表239"/>
    <w:next w:val="a9"/>
    <w:uiPriority w:val="99"/>
    <w:semiHidden/>
    <w:rsid w:val="003E08A3"/>
  </w:style>
  <w:style w:type="numbering" w:customStyle="1" w:styleId="1229">
    <w:name w:val="无列表1229"/>
    <w:next w:val="a9"/>
    <w:semiHidden/>
    <w:rsid w:val="003E08A3"/>
  </w:style>
  <w:style w:type="numbering" w:customStyle="1" w:styleId="112250">
    <w:name w:val="无列表11225"/>
    <w:next w:val="a9"/>
    <w:semiHidden/>
    <w:rsid w:val="003E08A3"/>
  </w:style>
  <w:style w:type="table" w:customStyle="1" w:styleId="1294">
    <w:name w:val="网格型129"/>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1">
    <w:name w:val="网格型22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5">
    <w:name w:val="无列表111125"/>
    <w:next w:val="a9"/>
    <w:semiHidden/>
    <w:rsid w:val="003E08A3"/>
  </w:style>
  <w:style w:type="numbering" w:customStyle="1" w:styleId="2129">
    <w:name w:val="无列表2129"/>
    <w:next w:val="a9"/>
    <w:uiPriority w:val="99"/>
    <w:semiHidden/>
    <w:rsid w:val="003E08A3"/>
  </w:style>
  <w:style w:type="table" w:customStyle="1" w:styleId="1254">
    <w:name w:val="典雅型12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100">
    <w:name w:val="无列表3110"/>
    <w:next w:val="a9"/>
    <w:uiPriority w:val="99"/>
    <w:semiHidden/>
    <w:unhideWhenUsed/>
    <w:rsid w:val="003E08A3"/>
  </w:style>
  <w:style w:type="table" w:customStyle="1" w:styleId="3152">
    <w:name w:val="网格型315"/>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2">
    <w:name w:val="典雅型21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53">
    <w:name w:val="简明型 1115"/>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50">
    <w:name w:val="无列表1315"/>
    <w:next w:val="a9"/>
    <w:semiHidden/>
    <w:rsid w:val="003E08A3"/>
  </w:style>
  <w:style w:type="table" w:customStyle="1" w:styleId="7115">
    <w:name w:val="网格型 7115"/>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5">
    <w:name w:val="无列表11315"/>
    <w:next w:val="a9"/>
    <w:semiHidden/>
    <w:rsid w:val="003E08A3"/>
  </w:style>
  <w:style w:type="table" w:customStyle="1" w:styleId="11154">
    <w:name w:val="网格型 1115"/>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5">
    <w:name w:val="8表格格式115"/>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15">
    <w:name w:val="无列表111215"/>
    <w:next w:val="a9"/>
    <w:semiHidden/>
    <w:rsid w:val="003E08A3"/>
  </w:style>
  <w:style w:type="numbering" w:customStyle="1" w:styleId="2215">
    <w:name w:val="无列表2215"/>
    <w:next w:val="a9"/>
    <w:uiPriority w:val="99"/>
    <w:semiHidden/>
    <w:rsid w:val="003E08A3"/>
  </w:style>
  <w:style w:type="numbering" w:customStyle="1" w:styleId="121160">
    <w:name w:val="无列表12116"/>
    <w:next w:val="a9"/>
    <w:semiHidden/>
    <w:rsid w:val="003E08A3"/>
  </w:style>
  <w:style w:type="numbering" w:customStyle="1" w:styleId="112115">
    <w:name w:val="无列表112115"/>
    <w:next w:val="a9"/>
    <w:semiHidden/>
    <w:rsid w:val="003E08A3"/>
  </w:style>
  <w:style w:type="table" w:customStyle="1" w:styleId="11155">
    <w:name w:val="网格型111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0">
    <w:name w:val="网格型211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60">
    <w:name w:val="无列表1111116"/>
    <w:next w:val="a9"/>
    <w:semiHidden/>
    <w:rsid w:val="003E08A3"/>
  </w:style>
  <w:style w:type="numbering" w:customStyle="1" w:styleId="21116">
    <w:name w:val="无列表21116"/>
    <w:next w:val="a9"/>
    <w:uiPriority w:val="99"/>
    <w:semiHidden/>
    <w:rsid w:val="003E08A3"/>
  </w:style>
  <w:style w:type="table" w:customStyle="1" w:styleId="11156">
    <w:name w:val="典雅型111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100">
    <w:name w:val="无列表4110"/>
    <w:next w:val="a9"/>
    <w:semiHidden/>
    <w:rsid w:val="003E08A3"/>
  </w:style>
  <w:style w:type="table" w:customStyle="1" w:styleId="4150">
    <w:name w:val="网格型41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网格型51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表格主题25"/>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1">
    <w:name w:val="彩色型 325"/>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5">
    <w:name w:val="彩色型 3115"/>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57">
    <w:name w:val="表格主题115"/>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无列表515"/>
    <w:next w:val="a9"/>
    <w:uiPriority w:val="99"/>
    <w:semiHidden/>
    <w:unhideWhenUsed/>
    <w:rsid w:val="003E08A3"/>
  </w:style>
  <w:style w:type="numbering" w:customStyle="1" w:styleId="790">
    <w:name w:val="无列表79"/>
    <w:next w:val="a9"/>
    <w:uiPriority w:val="99"/>
    <w:semiHidden/>
    <w:unhideWhenUsed/>
    <w:rsid w:val="003E08A3"/>
  </w:style>
  <w:style w:type="table" w:customStyle="1" w:styleId="462">
    <w:name w:val="典雅型4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52">
    <w:name w:val="简明型 135"/>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51">
    <w:name w:val="无列表155"/>
    <w:next w:val="a9"/>
    <w:semiHidden/>
    <w:rsid w:val="003E08A3"/>
  </w:style>
  <w:style w:type="table" w:customStyle="1" w:styleId="735">
    <w:name w:val="网格型 735"/>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50">
    <w:name w:val="无列表1155"/>
    <w:next w:val="a9"/>
    <w:semiHidden/>
    <w:rsid w:val="003E08A3"/>
  </w:style>
  <w:style w:type="table" w:customStyle="1" w:styleId="1353">
    <w:name w:val="网格型 135"/>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5">
    <w:name w:val="8表格格式35"/>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111450">
    <w:name w:val="无列表11145"/>
    <w:next w:val="a9"/>
    <w:semiHidden/>
    <w:rsid w:val="003E08A3"/>
  </w:style>
  <w:style w:type="numbering" w:customStyle="1" w:styleId="2450">
    <w:name w:val="无列表245"/>
    <w:next w:val="a9"/>
    <w:uiPriority w:val="99"/>
    <w:semiHidden/>
    <w:rsid w:val="003E08A3"/>
  </w:style>
  <w:style w:type="numbering" w:customStyle="1" w:styleId="12350">
    <w:name w:val="无列表1235"/>
    <w:next w:val="a9"/>
    <w:semiHidden/>
    <w:rsid w:val="003E08A3"/>
  </w:style>
  <w:style w:type="numbering" w:customStyle="1" w:styleId="112350">
    <w:name w:val="无列表11235"/>
    <w:next w:val="a9"/>
    <w:semiHidden/>
    <w:rsid w:val="003E08A3"/>
  </w:style>
  <w:style w:type="table" w:customStyle="1" w:styleId="1354">
    <w:name w:val="网格型13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网格型23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5">
    <w:name w:val="无列表111135"/>
    <w:next w:val="a9"/>
    <w:semiHidden/>
    <w:rsid w:val="003E08A3"/>
  </w:style>
  <w:style w:type="numbering" w:customStyle="1" w:styleId="2135">
    <w:name w:val="无列表2135"/>
    <w:next w:val="a9"/>
    <w:uiPriority w:val="99"/>
    <w:semiHidden/>
    <w:rsid w:val="003E08A3"/>
  </w:style>
  <w:style w:type="table" w:customStyle="1" w:styleId="1355">
    <w:name w:val="典雅型13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9">
    <w:name w:val="无列表329"/>
    <w:next w:val="a9"/>
    <w:uiPriority w:val="99"/>
    <w:semiHidden/>
    <w:unhideWhenUsed/>
    <w:rsid w:val="003E08A3"/>
  </w:style>
  <w:style w:type="table" w:customStyle="1" w:styleId="3252">
    <w:name w:val="网格型325"/>
    <w:basedOn w:val="a8"/>
    <w:next w:val="af4"/>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2">
    <w:name w:val="典雅型22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2">
    <w:name w:val="简明型 1125"/>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50">
    <w:name w:val="无列表1325"/>
    <w:next w:val="a9"/>
    <w:semiHidden/>
    <w:rsid w:val="003E08A3"/>
  </w:style>
  <w:style w:type="table" w:customStyle="1" w:styleId="7125">
    <w:name w:val="网格型 7125"/>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5">
    <w:name w:val="无列表11325"/>
    <w:next w:val="a9"/>
    <w:semiHidden/>
    <w:rsid w:val="003E08A3"/>
  </w:style>
  <w:style w:type="table" w:customStyle="1" w:styleId="11253">
    <w:name w:val="网格型 1125"/>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5">
    <w:name w:val="8表格格式125"/>
    <w:basedOn w:val="a8"/>
    <w:rsid w:val="003E08A3"/>
    <w:rPr>
      <w:rFonts w:ascii="Times New Roman" w:hAnsi="Times New Roman"/>
    </w:rPr>
    <w:tblPr>
      <w:tblInd w:w="0" w:type="dxa"/>
      <w:tblCellMar>
        <w:top w:w="0" w:type="dxa"/>
        <w:left w:w="108" w:type="dxa"/>
        <w:bottom w:w="0" w:type="dxa"/>
        <w:right w:w="108" w:type="dxa"/>
      </w:tblCellMar>
    </w:tblPr>
  </w:style>
  <w:style w:type="numbering" w:customStyle="1" w:styleId="111225">
    <w:name w:val="无列表111225"/>
    <w:next w:val="a9"/>
    <w:semiHidden/>
    <w:rsid w:val="003E08A3"/>
  </w:style>
  <w:style w:type="numbering" w:customStyle="1" w:styleId="2225">
    <w:name w:val="无列表2225"/>
    <w:next w:val="a9"/>
    <w:uiPriority w:val="99"/>
    <w:semiHidden/>
    <w:rsid w:val="003E08A3"/>
  </w:style>
  <w:style w:type="numbering" w:customStyle="1" w:styleId="121250">
    <w:name w:val="无列表12125"/>
    <w:next w:val="a9"/>
    <w:semiHidden/>
    <w:rsid w:val="003E08A3"/>
  </w:style>
  <w:style w:type="numbering" w:customStyle="1" w:styleId="112125">
    <w:name w:val="无列表112125"/>
    <w:next w:val="a9"/>
    <w:semiHidden/>
    <w:rsid w:val="003E08A3"/>
  </w:style>
  <w:style w:type="table" w:customStyle="1" w:styleId="11254">
    <w:name w:val="网格型112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0">
    <w:name w:val="网格型2125"/>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5">
    <w:name w:val="无列表1111125"/>
    <w:next w:val="a9"/>
    <w:semiHidden/>
    <w:rsid w:val="003E08A3"/>
  </w:style>
  <w:style w:type="numbering" w:customStyle="1" w:styleId="21125">
    <w:name w:val="无列表21125"/>
    <w:next w:val="a9"/>
    <w:uiPriority w:val="99"/>
    <w:semiHidden/>
    <w:rsid w:val="003E08A3"/>
  </w:style>
  <w:style w:type="table" w:customStyle="1" w:styleId="11255">
    <w:name w:val="典雅型112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9">
    <w:name w:val="无列表429"/>
    <w:next w:val="a9"/>
    <w:semiHidden/>
    <w:rsid w:val="003E08A3"/>
  </w:style>
  <w:style w:type="table" w:customStyle="1" w:styleId="4251">
    <w:name w:val="网格型42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
    <w:name w:val="网格型525"/>
    <w:basedOn w:val="a8"/>
    <w:next w:val="af4"/>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彩色型 331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11">
    <w:name w:val="彩色型 31211"/>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numbering" w:customStyle="1" w:styleId="52110">
    <w:name w:val="无列表5211"/>
    <w:next w:val="a9"/>
    <w:uiPriority w:val="99"/>
    <w:semiHidden/>
    <w:unhideWhenUsed/>
    <w:rsid w:val="003E08A3"/>
  </w:style>
  <w:style w:type="numbering" w:customStyle="1" w:styleId="890">
    <w:name w:val="无列表89"/>
    <w:next w:val="a9"/>
    <w:uiPriority w:val="99"/>
    <w:semiHidden/>
    <w:unhideWhenUsed/>
    <w:rsid w:val="003E08A3"/>
  </w:style>
  <w:style w:type="table" w:customStyle="1" w:styleId="TableNormal6">
    <w:name w:val="Table Normal6"/>
    <w:uiPriority w:val="2"/>
    <w:semiHidden/>
    <w:unhideWhenUsed/>
    <w:qFormat/>
    <w:rsid w:val="003E08A3"/>
    <w:pPr>
      <w:widowControl w:val="0"/>
      <w:autoSpaceDE w:val="0"/>
      <w:autoSpaceDN w:val="0"/>
    </w:pPr>
    <w:rPr>
      <w:rFonts w:ascii="等线" w:eastAsia="等线" w:hAnsi="等线"/>
      <w:sz w:val="22"/>
      <w:szCs w:val="22"/>
      <w:lang w:eastAsia="en-US"/>
    </w:rPr>
    <w:tblPr>
      <w:tblInd w:w="0" w:type="dxa"/>
      <w:tblCellMar>
        <w:top w:w="0" w:type="dxa"/>
        <w:left w:w="0" w:type="dxa"/>
        <w:bottom w:w="0" w:type="dxa"/>
        <w:right w:w="0" w:type="dxa"/>
      </w:tblCellMar>
    </w:tblPr>
  </w:style>
  <w:style w:type="table" w:customStyle="1" w:styleId="818">
    <w:name w:val="网格型81"/>
    <w:basedOn w:val="a8"/>
    <w:next w:val="af4"/>
    <w:qFormat/>
    <w:rsid w:val="003E08A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600">
    <w:name w:val="无列表60"/>
    <w:next w:val="a9"/>
    <w:uiPriority w:val="99"/>
    <w:semiHidden/>
    <w:unhideWhenUsed/>
    <w:rsid w:val="003E08A3"/>
  </w:style>
  <w:style w:type="table" w:customStyle="1" w:styleId="98">
    <w:name w:val="网格型9"/>
    <w:basedOn w:val="a8"/>
    <w:next w:val="af4"/>
    <w:uiPriority w:val="99"/>
    <w:rsid w:val="003E08A3"/>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0">
    <w:name w:val="无列表150"/>
    <w:next w:val="a9"/>
    <w:semiHidden/>
    <w:unhideWhenUsed/>
    <w:rsid w:val="003E08A3"/>
  </w:style>
  <w:style w:type="numbering" w:customStyle="1" w:styleId="11460">
    <w:name w:val="无列表1146"/>
    <w:next w:val="a9"/>
    <w:semiHidden/>
    <w:rsid w:val="003E08A3"/>
  </w:style>
  <w:style w:type="table" w:customStyle="1" w:styleId="193">
    <w:name w:val="网格型19"/>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典雅型19"/>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95">
    <w:name w:val="简明型 19"/>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11360">
    <w:name w:val="无列表11136"/>
    <w:next w:val="a9"/>
    <w:semiHidden/>
    <w:rsid w:val="003E08A3"/>
  </w:style>
  <w:style w:type="table" w:customStyle="1" w:styleId="791">
    <w:name w:val="网格型 79"/>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26">
    <w:name w:val="无列表111126"/>
    <w:next w:val="a9"/>
    <w:semiHidden/>
    <w:rsid w:val="003E08A3"/>
  </w:style>
  <w:style w:type="table" w:customStyle="1" w:styleId="196">
    <w:name w:val="网格型 19"/>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91">
    <w:name w:val="8表格格式9"/>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2400">
    <w:name w:val="无列表240"/>
    <w:next w:val="a9"/>
    <w:uiPriority w:val="99"/>
    <w:semiHidden/>
    <w:unhideWhenUsed/>
    <w:rsid w:val="003E08A3"/>
  </w:style>
  <w:style w:type="table" w:customStyle="1" w:styleId="383">
    <w:name w:val="彩色型 38"/>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8c">
    <w:name w:val="表格主题8"/>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无列表320"/>
    <w:next w:val="a9"/>
    <w:uiPriority w:val="99"/>
    <w:semiHidden/>
    <w:unhideWhenUsed/>
    <w:rsid w:val="003E08A3"/>
  </w:style>
  <w:style w:type="table" w:customStyle="1" w:styleId="1101">
    <w:name w:val="典雅型110"/>
    <w:basedOn w:val="a8"/>
    <w:next w:val="afff3"/>
    <w:rsid w:val="003E08A3"/>
    <w:pPr>
      <w:widowControl w:val="0"/>
      <w:adjustRightInd w:val="0"/>
      <w:snapToGrid w:val="0"/>
      <w:spacing w:line="360" w:lineRule="auto"/>
      <w:ind w:firstLineChars="200" w:firstLine="48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00">
    <w:name w:val="无列表420"/>
    <w:next w:val="a9"/>
    <w:semiHidden/>
    <w:unhideWhenUsed/>
    <w:rsid w:val="003E08A3"/>
  </w:style>
  <w:style w:type="table" w:customStyle="1" w:styleId="291">
    <w:name w:val="网格型29"/>
    <w:basedOn w:val="a8"/>
    <w:next w:val="af4"/>
    <w:rsid w:val="003E08A3"/>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top w:w="0" w:type="dxa"/>
        <w:left w:w="108" w:type="dxa"/>
        <w:bottom w:w="0" w:type="dxa"/>
        <w:right w:w="108" w:type="dxa"/>
      </w:tblCellMar>
    </w:tblPr>
  </w:style>
  <w:style w:type="numbering" w:customStyle="1" w:styleId="12300">
    <w:name w:val="无列表1230"/>
    <w:next w:val="a9"/>
    <w:semiHidden/>
    <w:unhideWhenUsed/>
    <w:rsid w:val="003E08A3"/>
  </w:style>
  <w:style w:type="numbering" w:customStyle="1" w:styleId="21300">
    <w:name w:val="无列表2130"/>
    <w:next w:val="a9"/>
    <w:uiPriority w:val="99"/>
    <w:semiHidden/>
    <w:unhideWhenUsed/>
    <w:rsid w:val="003E08A3"/>
  </w:style>
  <w:style w:type="table" w:customStyle="1" w:styleId="282">
    <w:name w:val="典雅型28"/>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171">
    <w:name w:val="彩色型 317"/>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78">
    <w:name w:val="表格主题17"/>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f">
    <w:name w:val="正文31"/>
    <w:rsid w:val="003E08A3"/>
    <w:pPr>
      <w:widowControl w:val="0"/>
      <w:adjustRightInd w:val="0"/>
      <w:spacing w:line="360" w:lineRule="atLeast"/>
      <w:textAlignment w:val="baseline"/>
    </w:pPr>
    <w:rPr>
      <w:rFonts w:ascii="宋体" w:hAnsi="Times New Roman"/>
      <w:sz w:val="34"/>
    </w:rPr>
  </w:style>
  <w:style w:type="numbering" w:customStyle="1" w:styleId="5100">
    <w:name w:val="无列表510"/>
    <w:next w:val="a9"/>
    <w:uiPriority w:val="99"/>
    <w:semiHidden/>
    <w:unhideWhenUsed/>
    <w:rsid w:val="003E08A3"/>
  </w:style>
  <w:style w:type="table" w:customStyle="1" w:styleId="TableNormal7">
    <w:name w:val="Table Normal7"/>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13160">
    <w:name w:val="无列表1316"/>
    <w:next w:val="a9"/>
    <w:semiHidden/>
    <w:rsid w:val="003E08A3"/>
  </w:style>
  <w:style w:type="table" w:customStyle="1" w:styleId="3101">
    <w:name w:val="典雅型310"/>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2260">
    <w:name w:val="无列表11226"/>
    <w:next w:val="a9"/>
    <w:semiHidden/>
    <w:rsid w:val="003E08A3"/>
  </w:style>
  <w:style w:type="numbering" w:customStyle="1" w:styleId="11111170">
    <w:name w:val="无列表1111117"/>
    <w:next w:val="a9"/>
    <w:semiHidden/>
    <w:rsid w:val="003E08A3"/>
  </w:style>
  <w:style w:type="numbering" w:customStyle="1" w:styleId="2216">
    <w:name w:val="无列表2216"/>
    <w:next w:val="a9"/>
    <w:uiPriority w:val="99"/>
    <w:semiHidden/>
    <w:unhideWhenUsed/>
    <w:rsid w:val="003E08A3"/>
  </w:style>
  <w:style w:type="numbering" w:customStyle="1" w:styleId="31150">
    <w:name w:val="无列表3115"/>
    <w:next w:val="a9"/>
    <w:uiPriority w:val="99"/>
    <w:semiHidden/>
    <w:unhideWhenUsed/>
    <w:rsid w:val="003E08A3"/>
  </w:style>
  <w:style w:type="numbering" w:customStyle="1" w:styleId="4115">
    <w:name w:val="无列表4115"/>
    <w:next w:val="a9"/>
    <w:semiHidden/>
    <w:unhideWhenUsed/>
    <w:rsid w:val="003E08A3"/>
  </w:style>
  <w:style w:type="numbering" w:customStyle="1" w:styleId="121170">
    <w:name w:val="无列表12117"/>
    <w:next w:val="a9"/>
    <w:semiHidden/>
    <w:unhideWhenUsed/>
    <w:rsid w:val="003E08A3"/>
  </w:style>
  <w:style w:type="numbering" w:customStyle="1" w:styleId="21117">
    <w:name w:val="无列表21117"/>
    <w:next w:val="a9"/>
    <w:uiPriority w:val="99"/>
    <w:semiHidden/>
    <w:unhideWhenUsed/>
    <w:rsid w:val="003E08A3"/>
  </w:style>
  <w:style w:type="numbering" w:customStyle="1" w:styleId="6100">
    <w:name w:val="无列表610"/>
    <w:next w:val="a9"/>
    <w:uiPriority w:val="99"/>
    <w:semiHidden/>
    <w:unhideWhenUsed/>
    <w:rsid w:val="003E08A3"/>
  </w:style>
  <w:style w:type="numbering" w:customStyle="1" w:styleId="14100">
    <w:name w:val="无列表1410"/>
    <w:next w:val="a9"/>
    <w:semiHidden/>
    <w:rsid w:val="003E08A3"/>
  </w:style>
  <w:style w:type="table" w:customStyle="1" w:styleId="472">
    <w:name w:val="典雅型47"/>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316">
    <w:name w:val="无列表11316"/>
    <w:next w:val="a9"/>
    <w:semiHidden/>
    <w:rsid w:val="003E08A3"/>
  </w:style>
  <w:style w:type="numbering" w:customStyle="1" w:styleId="111216">
    <w:name w:val="无列表111216"/>
    <w:next w:val="a9"/>
    <w:semiHidden/>
    <w:rsid w:val="003E08A3"/>
  </w:style>
  <w:style w:type="numbering" w:customStyle="1" w:styleId="23100">
    <w:name w:val="无列表2310"/>
    <w:next w:val="a9"/>
    <w:uiPriority w:val="99"/>
    <w:semiHidden/>
    <w:unhideWhenUsed/>
    <w:rsid w:val="003E08A3"/>
  </w:style>
  <w:style w:type="numbering" w:customStyle="1" w:styleId="32100">
    <w:name w:val="无列表3210"/>
    <w:next w:val="a9"/>
    <w:uiPriority w:val="99"/>
    <w:semiHidden/>
    <w:unhideWhenUsed/>
    <w:rsid w:val="003E08A3"/>
  </w:style>
  <w:style w:type="numbering" w:customStyle="1" w:styleId="42100">
    <w:name w:val="无列表4210"/>
    <w:next w:val="a9"/>
    <w:semiHidden/>
    <w:unhideWhenUsed/>
    <w:rsid w:val="003E08A3"/>
  </w:style>
  <w:style w:type="numbering" w:customStyle="1" w:styleId="122100">
    <w:name w:val="无列表12210"/>
    <w:next w:val="a9"/>
    <w:semiHidden/>
    <w:unhideWhenUsed/>
    <w:rsid w:val="003E08A3"/>
  </w:style>
  <w:style w:type="numbering" w:customStyle="1" w:styleId="212100">
    <w:name w:val="无列表21210"/>
    <w:next w:val="a9"/>
    <w:uiPriority w:val="99"/>
    <w:semiHidden/>
    <w:unhideWhenUsed/>
    <w:rsid w:val="003E08A3"/>
  </w:style>
  <w:style w:type="character" w:customStyle="1" w:styleId="CharCharc">
    <w:name w:val="样式 表格文字 + 黑色 全部大写 Char Char"/>
    <w:rsid w:val="003E08A3"/>
    <w:rPr>
      <w:rFonts w:ascii="宋体" w:eastAsia="宋体" w:hAnsi="宋体" w:cs="宋体"/>
      <w:b/>
      <w:bCs/>
      <w:caps/>
      <w:snapToGrid w:val="0"/>
      <w:sz w:val="21"/>
      <w:szCs w:val="21"/>
      <w:lang w:val="en-US" w:eastAsia="zh-CN" w:bidi="ar-SA"/>
    </w:rPr>
  </w:style>
  <w:style w:type="paragraph" w:customStyle="1" w:styleId="font16">
    <w:name w:val="font16"/>
    <w:basedOn w:val="a6"/>
    <w:rsid w:val="003E08A3"/>
    <w:pPr>
      <w:widowControl/>
      <w:spacing w:before="100" w:beforeAutospacing="1" w:after="100" w:afterAutospacing="1"/>
      <w:jc w:val="left"/>
    </w:pPr>
    <w:rPr>
      <w:color w:val="000000"/>
      <w:szCs w:val="21"/>
    </w:rPr>
  </w:style>
  <w:style w:type="paragraph" w:customStyle="1" w:styleId="Char111">
    <w:name w:val="正文文字 Char11"/>
    <w:aliases w:val="正文文字11,正文文字 Char Char Char Char Char Char Char11,正文文字 Char Char Char Char Char11,正文文字 Char Char Char11,正文文本1 Char11"/>
    <w:basedOn w:val="a6"/>
    <w:next w:val="aff7"/>
    <w:uiPriority w:val="99"/>
    <w:rsid w:val="003E08A3"/>
    <w:pPr>
      <w:spacing w:after="120"/>
    </w:pPr>
  </w:style>
  <w:style w:type="paragraph" w:customStyle="1" w:styleId="CharCharChar110">
    <w:name w:val="Char Char Char11"/>
    <w:basedOn w:val="a6"/>
    <w:uiPriority w:val="99"/>
    <w:rsid w:val="003E08A3"/>
    <w:pPr>
      <w:spacing w:line="360" w:lineRule="auto"/>
      <w:ind w:firstLineChars="200" w:firstLine="200"/>
    </w:pPr>
    <w:rPr>
      <w:rFonts w:ascii="宋体" w:hAnsi="宋体" w:cs="宋体"/>
      <w:sz w:val="24"/>
    </w:rPr>
  </w:style>
  <w:style w:type="table" w:customStyle="1" w:styleId="384">
    <w:name w:val="网格型38"/>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2">
    <w:name w:val="简明型 118"/>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8">
    <w:name w:val="网格型 718"/>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83">
    <w:name w:val="网格型 118"/>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80">
    <w:name w:val="8表格格式18"/>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84">
    <w:name w:val="网格型11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1">
    <w:name w:val="网格型21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5">
    <w:name w:val="典雅型11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81">
    <w:name w:val="网格型4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1">
    <w:name w:val="网格型5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1">
    <w:name w:val="网格型66"/>
    <w:basedOn w:val="a8"/>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2">
    <w:name w:val="简明型 1210"/>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00">
    <w:name w:val="网格型 7210"/>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03">
    <w:name w:val="网格型 1210"/>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7">
    <w:name w:val="8表格格式27"/>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2104">
    <w:name w:val="网格型1210"/>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网格型22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5">
    <w:name w:val="典雅型12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162">
    <w:name w:val="网格型316"/>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2">
    <w:name w:val="典雅型21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62">
    <w:name w:val="简明型 1116"/>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16">
    <w:name w:val="网格型 7116"/>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63">
    <w:name w:val="网格型 1116"/>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6">
    <w:name w:val="8表格格式116"/>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164">
    <w:name w:val="网格型111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0">
    <w:name w:val="网格型211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5">
    <w:name w:val="典雅型111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60">
    <w:name w:val="网格型416"/>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网格型516"/>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表格主题26"/>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0">
    <w:name w:val="彩色型 326"/>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6">
    <w:name w:val="彩色型 3116"/>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67">
    <w:name w:val="表格主题116"/>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2">
    <w:name w:val="简明型 136"/>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36">
    <w:name w:val="网格型 736"/>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363">
    <w:name w:val="网格型 136"/>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6">
    <w:name w:val="8表格格式36"/>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364">
    <w:name w:val="网格型13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网格型23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5">
    <w:name w:val="典雅型13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261">
    <w:name w:val="网格型326"/>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1">
    <w:name w:val="典雅型22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62">
    <w:name w:val="简明型 1126"/>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26">
    <w:name w:val="网格型 7126"/>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63">
    <w:name w:val="网格型 1126"/>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6">
    <w:name w:val="8表格格式126"/>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264">
    <w:name w:val="网格型112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0">
    <w:name w:val="网格型212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65">
    <w:name w:val="典雅型1126"/>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260">
    <w:name w:val="网格型426"/>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6">
    <w:name w:val="网格型526"/>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a">
    <w:name w:val="表格主题32"/>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
    <w:name w:val="彩色型 332"/>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20">
    <w:name w:val="彩色型 3122"/>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2a">
    <w:name w:val="表格主题122"/>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2"/>
    <w:semiHidden/>
    <w:qFormat/>
    <w:rsid w:val="003E08A3"/>
    <w:pPr>
      <w:widowControl w:val="0"/>
      <w:autoSpaceDE w:val="0"/>
      <w:autoSpaceDN w:val="0"/>
    </w:pPr>
    <w:rPr>
      <w:sz w:val="22"/>
      <w:szCs w:val="22"/>
      <w:lang w:eastAsia="en-US"/>
    </w:rPr>
    <w:tblPr>
      <w:tblCellMar>
        <w:top w:w="0" w:type="dxa"/>
        <w:left w:w="0" w:type="dxa"/>
        <w:bottom w:w="0" w:type="dxa"/>
        <w:right w:w="0" w:type="dxa"/>
      </w:tblCellMar>
    </w:tblPr>
  </w:style>
  <w:style w:type="numbering" w:customStyle="1" w:styleId="111111100">
    <w:name w:val="1 / 1.1 / 1.1.1(缩进)10"/>
    <w:basedOn w:val="a9"/>
    <w:next w:val="111111"/>
    <w:semiHidden/>
    <w:unhideWhenUsed/>
    <w:rsid w:val="003E08A3"/>
  </w:style>
  <w:style w:type="numbering" w:customStyle="1" w:styleId="1401">
    <w:name w:val="当前列表140"/>
    <w:rsid w:val="003E08A3"/>
  </w:style>
  <w:style w:type="numbering" w:customStyle="1" w:styleId="700">
    <w:name w:val="无列表70"/>
    <w:next w:val="a9"/>
    <w:uiPriority w:val="99"/>
    <w:semiHidden/>
    <w:unhideWhenUsed/>
    <w:rsid w:val="003E08A3"/>
  </w:style>
  <w:style w:type="table" w:customStyle="1" w:styleId="105">
    <w:name w:val="网格型10"/>
    <w:basedOn w:val="a8"/>
    <w:next w:val="af4"/>
    <w:uiPriority w:val="99"/>
    <w:rsid w:val="003E08A3"/>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1">
    <w:name w:val="无列表156"/>
    <w:next w:val="a9"/>
    <w:semiHidden/>
    <w:unhideWhenUsed/>
    <w:rsid w:val="003E08A3"/>
  </w:style>
  <w:style w:type="numbering" w:customStyle="1" w:styleId="11470">
    <w:name w:val="无列表1147"/>
    <w:next w:val="a9"/>
    <w:semiHidden/>
    <w:rsid w:val="003E08A3"/>
  </w:style>
  <w:style w:type="table" w:customStyle="1" w:styleId="1102">
    <w:name w:val="网格型110"/>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典雅型20"/>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03">
    <w:name w:val="简明型 110"/>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11370">
    <w:name w:val="无列表11137"/>
    <w:next w:val="a9"/>
    <w:semiHidden/>
    <w:rsid w:val="003E08A3"/>
  </w:style>
  <w:style w:type="table" w:customStyle="1" w:styleId="7100">
    <w:name w:val="网格型 710"/>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27">
    <w:name w:val="无列表111127"/>
    <w:next w:val="a9"/>
    <w:semiHidden/>
    <w:rsid w:val="003E08A3"/>
  </w:style>
  <w:style w:type="table" w:customStyle="1" w:styleId="1104">
    <w:name w:val="网格型 110"/>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0">
    <w:name w:val="8表格格式10"/>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2460">
    <w:name w:val="无列表246"/>
    <w:next w:val="a9"/>
    <w:uiPriority w:val="99"/>
    <w:semiHidden/>
    <w:unhideWhenUsed/>
    <w:rsid w:val="003E08A3"/>
  </w:style>
  <w:style w:type="table" w:customStyle="1" w:styleId="392">
    <w:name w:val="彩色型 39"/>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99">
    <w:name w:val="表格主题9"/>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无列表330"/>
    <w:next w:val="a9"/>
    <w:uiPriority w:val="99"/>
    <w:semiHidden/>
    <w:unhideWhenUsed/>
    <w:rsid w:val="003E08A3"/>
  </w:style>
  <w:style w:type="table" w:customStyle="1" w:styleId="1192">
    <w:name w:val="典雅型119"/>
    <w:basedOn w:val="a8"/>
    <w:next w:val="afff3"/>
    <w:rsid w:val="003E08A3"/>
    <w:pPr>
      <w:widowControl w:val="0"/>
      <w:adjustRightInd w:val="0"/>
      <w:snapToGrid w:val="0"/>
      <w:spacing w:line="360" w:lineRule="auto"/>
      <w:ind w:firstLineChars="200" w:firstLine="48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00">
    <w:name w:val="无列表430"/>
    <w:next w:val="a9"/>
    <w:uiPriority w:val="99"/>
    <w:semiHidden/>
    <w:unhideWhenUsed/>
    <w:rsid w:val="003E08A3"/>
  </w:style>
  <w:style w:type="table" w:customStyle="1" w:styleId="2101">
    <w:name w:val="网格型210"/>
    <w:basedOn w:val="a8"/>
    <w:next w:val="af4"/>
    <w:rsid w:val="003E08A3"/>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top w:w="0" w:type="dxa"/>
        <w:left w:w="108" w:type="dxa"/>
        <w:bottom w:w="0" w:type="dxa"/>
        <w:right w:w="108" w:type="dxa"/>
      </w:tblCellMar>
    </w:tblPr>
  </w:style>
  <w:style w:type="numbering" w:customStyle="1" w:styleId="12360">
    <w:name w:val="无列表1236"/>
    <w:next w:val="a9"/>
    <w:semiHidden/>
    <w:unhideWhenUsed/>
    <w:rsid w:val="003E08A3"/>
  </w:style>
  <w:style w:type="numbering" w:customStyle="1" w:styleId="2136">
    <w:name w:val="无列表2136"/>
    <w:next w:val="a9"/>
    <w:uiPriority w:val="99"/>
    <w:semiHidden/>
    <w:unhideWhenUsed/>
    <w:rsid w:val="003E08A3"/>
  </w:style>
  <w:style w:type="table" w:customStyle="1" w:styleId="292">
    <w:name w:val="典雅型29"/>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181">
    <w:name w:val="彩色型 318"/>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87">
    <w:name w:val="表格主题18"/>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无列表516"/>
    <w:next w:val="a9"/>
    <w:uiPriority w:val="99"/>
    <w:semiHidden/>
    <w:unhideWhenUsed/>
    <w:rsid w:val="003E08A3"/>
  </w:style>
  <w:style w:type="table" w:customStyle="1" w:styleId="TableNormal8">
    <w:name w:val="Table Normal8"/>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1317">
    <w:name w:val="无列表1317"/>
    <w:next w:val="a9"/>
    <w:semiHidden/>
    <w:rsid w:val="003E08A3"/>
  </w:style>
  <w:style w:type="table" w:customStyle="1" w:styleId="3153">
    <w:name w:val="典雅型315"/>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227">
    <w:name w:val="无列表11227"/>
    <w:next w:val="a9"/>
    <w:semiHidden/>
    <w:rsid w:val="003E08A3"/>
  </w:style>
  <w:style w:type="numbering" w:customStyle="1" w:styleId="11111180">
    <w:name w:val="无列表1111118"/>
    <w:next w:val="a9"/>
    <w:semiHidden/>
    <w:rsid w:val="003E08A3"/>
  </w:style>
  <w:style w:type="numbering" w:customStyle="1" w:styleId="2217">
    <w:name w:val="无列表2217"/>
    <w:next w:val="a9"/>
    <w:uiPriority w:val="99"/>
    <w:semiHidden/>
    <w:unhideWhenUsed/>
    <w:rsid w:val="003E08A3"/>
  </w:style>
  <w:style w:type="numbering" w:customStyle="1" w:styleId="31160">
    <w:name w:val="无列表3116"/>
    <w:next w:val="a9"/>
    <w:uiPriority w:val="99"/>
    <w:semiHidden/>
    <w:unhideWhenUsed/>
    <w:rsid w:val="003E08A3"/>
  </w:style>
  <w:style w:type="numbering" w:customStyle="1" w:styleId="4116">
    <w:name w:val="无列表4116"/>
    <w:next w:val="a9"/>
    <w:uiPriority w:val="99"/>
    <w:semiHidden/>
    <w:unhideWhenUsed/>
    <w:rsid w:val="003E08A3"/>
  </w:style>
  <w:style w:type="numbering" w:customStyle="1" w:styleId="121180">
    <w:name w:val="无列表12118"/>
    <w:next w:val="a9"/>
    <w:semiHidden/>
    <w:unhideWhenUsed/>
    <w:rsid w:val="003E08A3"/>
  </w:style>
  <w:style w:type="numbering" w:customStyle="1" w:styleId="21118">
    <w:name w:val="无列表21118"/>
    <w:next w:val="a9"/>
    <w:uiPriority w:val="99"/>
    <w:semiHidden/>
    <w:unhideWhenUsed/>
    <w:rsid w:val="003E08A3"/>
  </w:style>
  <w:style w:type="numbering" w:customStyle="1" w:styleId="615">
    <w:name w:val="无列表615"/>
    <w:next w:val="a9"/>
    <w:uiPriority w:val="99"/>
    <w:semiHidden/>
    <w:unhideWhenUsed/>
    <w:rsid w:val="003E08A3"/>
  </w:style>
  <w:style w:type="numbering" w:customStyle="1" w:styleId="1415">
    <w:name w:val="无列表1415"/>
    <w:next w:val="a9"/>
    <w:uiPriority w:val="99"/>
    <w:semiHidden/>
    <w:rsid w:val="003E08A3"/>
  </w:style>
  <w:style w:type="table" w:customStyle="1" w:styleId="482">
    <w:name w:val="典雅型48"/>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317">
    <w:name w:val="无列表11317"/>
    <w:next w:val="a9"/>
    <w:semiHidden/>
    <w:rsid w:val="003E08A3"/>
  </w:style>
  <w:style w:type="numbering" w:customStyle="1" w:styleId="111217">
    <w:name w:val="无列表111217"/>
    <w:next w:val="a9"/>
    <w:semiHidden/>
    <w:rsid w:val="003E08A3"/>
  </w:style>
  <w:style w:type="numbering" w:customStyle="1" w:styleId="2315">
    <w:name w:val="无列表2315"/>
    <w:next w:val="a9"/>
    <w:semiHidden/>
    <w:unhideWhenUsed/>
    <w:rsid w:val="003E08A3"/>
  </w:style>
  <w:style w:type="numbering" w:customStyle="1" w:styleId="3215">
    <w:name w:val="无列表3215"/>
    <w:next w:val="a9"/>
    <w:uiPriority w:val="99"/>
    <w:semiHidden/>
    <w:unhideWhenUsed/>
    <w:rsid w:val="003E08A3"/>
  </w:style>
  <w:style w:type="numbering" w:customStyle="1" w:styleId="4215">
    <w:name w:val="无列表4215"/>
    <w:next w:val="a9"/>
    <w:uiPriority w:val="99"/>
    <w:semiHidden/>
    <w:unhideWhenUsed/>
    <w:rsid w:val="003E08A3"/>
  </w:style>
  <w:style w:type="numbering" w:customStyle="1" w:styleId="12215">
    <w:name w:val="无列表12215"/>
    <w:next w:val="a9"/>
    <w:semiHidden/>
    <w:unhideWhenUsed/>
    <w:rsid w:val="003E08A3"/>
  </w:style>
  <w:style w:type="numbering" w:customStyle="1" w:styleId="21215">
    <w:name w:val="无列表21215"/>
    <w:next w:val="a9"/>
    <w:semiHidden/>
    <w:unhideWhenUsed/>
    <w:rsid w:val="003E08A3"/>
  </w:style>
  <w:style w:type="table" w:customStyle="1" w:styleId="393">
    <w:name w:val="网格型39"/>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3">
    <w:name w:val="简明型 119"/>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9">
    <w:name w:val="网格型 719"/>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94">
    <w:name w:val="网格型 119"/>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9">
    <w:name w:val="8表格格式19"/>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95">
    <w:name w:val="网格型119"/>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网格型219"/>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2">
    <w:name w:val="典雅型1110"/>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91">
    <w:name w:val="网格型49"/>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1">
    <w:name w:val="网格型59"/>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1">
    <w:name w:val="网格型67"/>
    <w:basedOn w:val="a8"/>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51">
    <w:name w:val="简明型 1215"/>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5">
    <w:name w:val="网格型 7215"/>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52">
    <w:name w:val="网格型 1215"/>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8">
    <w:name w:val="8表格格式28"/>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2153">
    <w:name w:val="网格型1215"/>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1">
    <w:name w:val="网格型22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5">
    <w:name w:val="典雅型12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172">
    <w:name w:val="网格型317"/>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2">
    <w:name w:val="典雅型21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72">
    <w:name w:val="简明型 1117"/>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17">
    <w:name w:val="网格型 7117"/>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3">
    <w:name w:val="网格型 1117"/>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7">
    <w:name w:val="8表格格式117"/>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174">
    <w:name w:val="网格型111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71">
    <w:name w:val="网格型211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5">
    <w:name w:val="典雅型111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70">
    <w:name w:val="网格型417"/>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
    <w:name w:val="网格型517"/>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表格主题27"/>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1">
    <w:name w:val="彩色型 327"/>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7">
    <w:name w:val="彩色型 3117"/>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76">
    <w:name w:val="表格主题117"/>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a">
    <w:name w:val="网格型72"/>
    <w:basedOn w:val="a8"/>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2">
    <w:name w:val="简明型 137"/>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37">
    <w:name w:val="网格型 737"/>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373">
    <w:name w:val="网格型 137"/>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7">
    <w:name w:val="8表格格式37"/>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374">
    <w:name w:val="网格型13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1">
    <w:name w:val="网格型23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5">
    <w:name w:val="典雅型13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272">
    <w:name w:val="网格型327"/>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2">
    <w:name w:val="典雅型22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72">
    <w:name w:val="简明型 1127"/>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27">
    <w:name w:val="网格型 7127"/>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3">
    <w:name w:val="网格型 1127"/>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7">
    <w:name w:val="8表格格式127"/>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274">
    <w:name w:val="网格型112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71">
    <w:name w:val="网格型2127"/>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5">
    <w:name w:val="典雅型1127"/>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270">
    <w:name w:val="网格型427"/>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网格型527"/>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
    <w:name w:val="表格主题33"/>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1">
    <w:name w:val="彩色型 333"/>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30">
    <w:name w:val="彩色型 3123"/>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37">
    <w:name w:val="表格主题123"/>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9">
    <w:name w:val="网格型82"/>
    <w:basedOn w:val="a8"/>
    <w:qFormat/>
    <w:rsid w:val="003E08A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
    <w:name w:val="Table Normal17"/>
    <w:uiPriority w:val="2"/>
    <w:semiHidden/>
    <w:qFormat/>
    <w:rsid w:val="003E08A3"/>
    <w:pPr>
      <w:widowControl w:val="0"/>
      <w:autoSpaceDE w:val="0"/>
      <w:autoSpaceDN w:val="0"/>
    </w:pPr>
    <w:rPr>
      <w:sz w:val="22"/>
      <w:szCs w:val="22"/>
      <w:lang w:eastAsia="en-US"/>
    </w:rPr>
    <w:tblPr>
      <w:tblCellMar>
        <w:top w:w="0" w:type="dxa"/>
        <w:left w:w="0" w:type="dxa"/>
        <w:bottom w:w="0" w:type="dxa"/>
        <w:right w:w="0" w:type="dxa"/>
      </w:tblCellMar>
    </w:tblPr>
  </w:style>
  <w:style w:type="numbering" w:customStyle="1" w:styleId="111111200">
    <w:name w:val="1 / 1.1 / 1.1.1(缩进)20"/>
    <w:basedOn w:val="a9"/>
    <w:next w:val="111111"/>
    <w:semiHidden/>
    <w:unhideWhenUsed/>
    <w:rsid w:val="003E08A3"/>
  </w:style>
  <w:style w:type="numbering" w:customStyle="1" w:styleId="1491">
    <w:name w:val="当前列表149"/>
    <w:rsid w:val="003E08A3"/>
  </w:style>
  <w:style w:type="numbering" w:customStyle="1" w:styleId="800">
    <w:name w:val="无列表80"/>
    <w:next w:val="a9"/>
    <w:uiPriority w:val="99"/>
    <w:semiHidden/>
    <w:unhideWhenUsed/>
    <w:rsid w:val="003E08A3"/>
  </w:style>
  <w:style w:type="table" w:customStyle="1" w:styleId="204">
    <w:name w:val="网格型20"/>
    <w:basedOn w:val="a8"/>
    <w:next w:val="af4"/>
    <w:uiPriority w:val="99"/>
    <w:rsid w:val="003E08A3"/>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71">
    <w:name w:val="无列表157"/>
    <w:next w:val="a9"/>
    <w:uiPriority w:val="99"/>
    <w:semiHidden/>
    <w:unhideWhenUsed/>
    <w:rsid w:val="003E08A3"/>
  </w:style>
  <w:style w:type="numbering" w:customStyle="1" w:styleId="11480">
    <w:name w:val="无列表1148"/>
    <w:next w:val="a9"/>
    <w:uiPriority w:val="99"/>
    <w:semiHidden/>
    <w:rsid w:val="003E08A3"/>
  </w:style>
  <w:style w:type="table" w:customStyle="1" w:styleId="1202">
    <w:name w:val="网格型120"/>
    <w:basedOn w:val="a8"/>
    <w:next w:val="af4"/>
    <w:qFormat/>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典雅型30"/>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03">
    <w:name w:val="简明型 120"/>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1138">
    <w:name w:val="无列表11138"/>
    <w:next w:val="a9"/>
    <w:semiHidden/>
    <w:rsid w:val="003E08A3"/>
  </w:style>
  <w:style w:type="table" w:customStyle="1" w:styleId="7200">
    <w:name w:val="网格型 720"/>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28">
    <w:name w:val="无列表111128"/>
    <w:next w:val="a9"/>
    <w:semiHidden/>
    <w:rsid w:val="003E08A3"/>
  </w:style>
  <w:style w:type="table" w:customStyle="1" w:styleId="1204">
    <w:name w:val="网格型 120"/>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0">
    <w:name w:val="8表格格式20"/>
    <w:basedOn w:val="a8"/>
    <w:uiPriority w:val="99"/>
    <w:rsid w:val="003E08A3"/>
    <w:rPr>
      <w:rFonts w:ascii="Times New Roman" w:hAnsi="Times New Roman"/>
    </w:rPr>
    <w:tblPr>
      <w:tblInd w:w="0" w:type="dxa"/>
      <w:tblCellMar>
        <w:top w:w="0" w:type="dxa"/>
        <w:left w:w="108" w:type="dxa"/>
        <w:bottom w:w="0" w:type="dxa"/>
        <w:right w:w="108" w:type="dxa"/>
      </w:tblCellMar>
    </w:tblPr>
  </w:style>
  <w:style w:type="numbering" w:customStyle="1" w:styleId="247">
    <w:name w:val="无列表247"/>
    <w:next w:val="a9"/>
    <w:semiHidden/>
    <w:unhideWhenUsed/>
    <w:rsid w:val="003E08A3"/>
  </w:style>
  <w:style w:type="table" w:customStyle="1" w:styleId="3102">
    <w:name w:val="彩色型 310"/>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06">
    <w:name w:val="表格主题10"/>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50">
    <w:name w:val="无列表335"/>
    <w:next w:val="a9"/>
    <w:uiPriority w:val="99"/>
    <w:semiHidden/>
    <w:unhideWhenUsed/>
    <w:rsid w:val="003E08A3"/>
  </w:style>
  <w:style w:type="table" w:customStyle="1" w:styleId="1205">
    <w:name w:val="典雅型120"/>
    <w:basedOn w:val="a8"/>
    <w:next w:val="afff3"/>
    <w:rsid w:val="003E08A3"/>
    <w:pPr>
      <w:widowControl w:val="0"/>
      <w:adjustRightInd w:val="0"/>
      <w:snapToGrid w:val="0"/>
      <w:spacing w:line="360" w:lineRule="auto"/>
      <w:ind w:firstLineChars="200" w:firstLine="48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5">
    <w:name w:val="无列表435"/>
    <w:next w:val="a9"/>
    <w:uiPriority w:val="99"/>
    <w:semiHidden/>
    <w:unhideWhenUsed/>
    <w:rsid w:val="003E08A3"/>
  </w:style>
  <w:style w:type="table" w:customStyle="1" w:styleId="2201">
    <w:name w:val="网格型220"/>
    <w:basedOn w:val="a8"/>
    <w:next w:val="af4"/>
    <w:rsid w:val="003E08A3"/>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top w:w="0" w:type="dxa"/>
        <w:left w:w="108" w:type="dxa"/>
        <w:bottom w:w="0" w:type="dxa"/>
        <w:right w:w="108" w:type="dxa"/>
      </w:tblCellMar>
    </w:tblPr>
  </w:style>
  <w:style w:type="numbering" w:customStyle="1" w:styleId="12370">
    <w:name w:val="无列表1237"/>
    <w:next w:val="a9"/>
    <w:semiHidden/>
    <w:unhideWhenUsed/>
    <w:rsid w:val="003E08A3"/>
  </w:style>
  <w:style w:type="numbering" w:customStyle="1" w:styleId="2137">
    <w:name w:val="无列表2137"/>
    <w:next w:val="a9"/>
    <w:semiHidden/>
    <w:unhideWhenUsed/>
    <w:rsid w:val="003E08A3"/>
  </w:style>
  <w:style w:type="table" w:customStyle="1" w:styleId="2102">
    <w:name w:val="典雅型210"/>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191">
    <w:name w:val="彩色型 319"/>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97">
    <w:name w:val="表格主题19"/>
    <w:basedOn w:val="a8"/>
    <w:next w:val="afffffffffffe"/>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无列表517"/>
    <w:next w:val="a9"/>
    <w:uiPriority w:val="99"/>
    <w:semiHidden/>
    <w:unhideWhenUsed/>
    <w:rsid w:val="003E08A3"/>
  </w:style>
  <w:style w:type="table" w:customStyle="1" w:styleId="TableNormal9">
    <w:name w:val="Table Normal9"/>
    <w:uiPriority w:val="2"/>
    <w:semiHidden/>
    <w:unhideWhenUsed/>
    <w:qFormat/>
    <w:rsid w:val="003E08A3"/>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1318">
    <w:name w:val="无列表1318"/>
    <w:next w:val="a9"/>
    <w:uiPriority w:val="99"/>
    <w:semiHidden/>
    <w:rsid w:val="003E08A3"/>
  </w:style>
  <w:style w:type="table" w:customStyle="1" w:styleId="3163">
    <w:name w:val="典雅型316"/>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228">
    <w:name w:val="无列表11228"/>
    <w:next w:val="a9"/>
    <w:semiHidden/>
    <w:rsid w:val="003E08A3"/>
  </w:style>
  <w:style w:type="numbering" w:customStyle="1" w:styleId="11111190">
    <w:name w:val="无列表1111119"/>
    <w:next w:val="a9"/>
    <w:semiHidden/>
    <w:rsid w:val="003E08A3"/>
  </w:style>
  <w:style w:type="numbering" w:customStyle="1" w:styleId="2218">
    <w:name w:val="无列表2218"/>
    <w:next w:val="a9"/>
    <w:semiHidden/>
    <w:unhideWhenUsed/>
    <w:rsid w:val="003E08A3"/>
  </w:style>
  <w:style w:type="numbering" w:customStyle="1" w:styleId="31170">
    <w:name w:val="无列表3117"/>
    <w:next w:val="a9"/>
    <w:uiPriority w:val="99"/>
    <w:semiHidden/>
    <w:unhideWhenUsed/>
    <w:rsid w:val="003E08A3"/>
  </w:style>
  <w:style w:type="numbering" w:customStyle="1" w:styleId="4117">
    <w:name w:val="无列表4117"/>
    <w:next w:val="a9"/>
    <w:uiPriority w:val="99"/>
    <w:semiHidden/>
    <w:unhideWhenUsed/>
    <w:rsid w:val="003E08A3"/>
  </w:style>
  <w:style w:type="numbering" w:customStyle="1" w:styleId="12119">
    <w:name w:val="无列表12119"/>
    <w:next w:val="a9"/>
    <w:semiHidden/>
    <w:unhideWhenUsed/>
    <w:rsid w:val="003E08A3"/>
  </w:style>
  <w:style w:type="numbering" w:customStyle="1" w:styleId="21119">
    <w:name w:val="无列表21119"/>
    <w:next w:val="a9"/>
    <w:semiHidden/>
    <w:unhideWhenUsed/>
    <w:rsid w:val="003E08A3"/>
  </w:style>
  <w:style w:type="numbering" w:customStyle="1" w:styleId="616">
    <w:name w:val="无列表616"/>
    <w:next w:val="a9"/>
    <w:uiPriority w:val="99"/>
    <w:semiHidden/>
    <w:unhideWhenUsed/>
    <w:rsid w:val="003E08A3"/>
  </w:style>
  <w:style w:type="numbering" w:customStyle="1" w:styleId="1416">
    <w:name w:val="无列表1416"/>
    <w:next w:val="a9"/>
    <w:uiPriority w:val="99"/>
    <w:semiHidden/>
    <w:rsid w:val="003E08A3"/>
  </w:style>
  <w:style w:type="table" w:customStyle="1" w:styleId="492">
    <w:name w:val="典雅型49"/>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318">
    <w:name w:val="无列表11318"/>
    <w:next w:val="a9"/>
    <w:semiHidden/>
    <w:rsid w:val="003E08A3"/>
  </w:style>
  <w:style w:type="numbering" w:customStyle="1" w:styleId="111218">
    <w:name w:val="无列表111218"/>
    <w:next w:val="a9"/>
    <w:semiHidden/>
    <w:rsid w:val="003E08A3"/>
  </w:style>
  <w:style w:type="numbering" w:customStyle="1" w:styleId="2316">
    <w:name w:val="无列表2316"/>
    <w:next w:val="a9"/>
    <w:semiHidden/>
    <w:unhideWhenUsed/>
    <w:rsid w:val="003E08A3"/>
  </w:style>
  <w:style w:type="numbering" w:customStyle="1" w:styleId="3216">
    <w:name w:val="无列表3216"/>
    <w:next w:val="a9"/>
    <w:uiPriority w:val="99"/>
    <w:semiHidden/>
    <w:unhideWhenUsed/>
    <w:rsid w:val="003E08A3"/>
  </w:style>
  <w:style w:type="numbering" w:customStyle="1" w:styleId="4216">
    <w:name w:val="无列表4216"/>
    <w:next w:val="a9"/>
    <w:uiPriority w:val="99"/>
    <w:semiHidden/>
    <w:unhideWhenUsed/>
    <w:rsid w:val="003E08A3"/>
  </w:style>
  <w:style w:type="numbering" w:customStyle="1" w:styleId="12216">
    <w:name w:val="无列表12216"/>
    <w:next w:val="a9"/>
    <w:semiHidden/>
    <w:unhideWhenUsed/>
    <w:rsid w:val="003E08A3"/>
  </w:style>
  <w:style w:type="numbering" w:customStyle="1" w:styleId="21216">
    <w:name w:val="无列表21216"/>
    <w:next w:val="a9"/>
    <w:semiHidden/>
    <w:unhideWhenUsed/>
    <w:rsid w:val="003E08A3"/>
  </w:style>
  <w:style w:type="table" w:customStyle="1" w:styleId="3103">
    <w:name w:val="网格型310"/>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3">
    <w:name w:val="简明型 1110"/>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100">
    <w:name w:val="网格型 7110"/>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4">
    <w:name w:val="网格型 1110"/>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0">
    <w:name w:val="8表格格式110"/>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105">
    <w:name w:val="网格型1110"/>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网格型2110"/>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2">
    <w:name w:val="典雅型111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01">
    <w:name w:val="网格型410"/>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1">
    <w:name w:val="网格型510"/>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1">
    <w:name w:val="网格型68"/>
    <w:basedOn w:val="a8"/>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61">
    <w:name w:val="简明型 1216"/>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6">
    <w:name w:val="网格型 7216"/>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62">
    <w:name w:val="网格型 1216"/>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90">
    <w:name w:val="8表格格式29"/>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2163">
    <w:name w:val="网格型1216"/>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1">
    <w:name w:val="网格型22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5">
    <w:name w:val="典雅型12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182">
    <w:name w:val="网格型318"/>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2">
    <w:name w:val="典雅型21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83">
    <w:name w:val="简明型 1118"/>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18">
    <w:name w:val="网格型 7118"/>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84">
    <w:name w:val="网格型 1118"/>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8">
    <w:name w:val="8表格格式118"/>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185">
    <w:name w:val="网格型111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80">
    <w:name w:val="网格型211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2">
    <w:name w:val="典雅型1119"/>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80">
    <w:name w:val="网格型41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网格型51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表格主题28"/>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80">
    <w:name w:val="彩色型 328"/>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8">
    <w:name w:val="彩色型 3118"/>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86">
    <w:name w:val="表格主题118"/>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8">
    <w:name w:val="网格型73"/>
    <w:basedOn w:val="a8"/>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2">
    <w:name w:val="简明型 138"/>
    <w:basedOn w:val="a8"/>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380">
    <w:name w:val="网格型 738"/>
    <w:basedOn w:val="a8"/>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383">
    <w:name w:val="网格型 138"/>
    <w:basedOn w:val="a8"/>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8">
    <w:name w:val="8表格格式38"/>
    <w:basedOn w:val="a8"/>
    <w:uiPriority w:val="99"/>
    <w:rsid w:val="003E08A3"/>
    <w:rPr>
      <w:rFonts w:ascii="Times New Roman" w:hAnsi="Times New Roman"/>
    </w:rPr>
    <w:tblPr>
      <w:tblInd w:w="0" w:type="dxa"/>
      <w:tblCellMar>
        <w:top w:w="0" w:type="dxa"/>
        <w:left w:w="108" w:type="dxa"/>
        <w:bottom w:w="0" w:type="dxa"/>
        <w:right w:w="108" w:type="dxa"/>
      </w:tblCellMar>
    </w:tblPr>
  </w:style>
  <w:style w:type="table" w:customStyle="1" w:styleId="1384">
    <w:name w:val="网格型13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1">
    <w:name w:val="网格型23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5">
    <w:name w:val="典雅型13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281">
    <w:name w:val="网格型328"/>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2">
    <w:name w:val="典雅型22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82">
    <w:name w:val="简明型 1128"/>
    <w:basedOn w:val="a8"/>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28">
    <w:name w:val="网格型 7128"/>
    <w:basedOn w:val="a8"/>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83">
    <w:name w:val="网格型 1128"/>
    <w:basedOn w:val="a8"/>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8">
    <w:name w:val="8表格格式128"/>
    <w:basedOn w:val="a8"/>
    <w:rsid w:val="003E08A3"/>
    <w:rPr>
      <w:rFonts w:ascii="Times New Roman" w:hAnsi="Times New Roman"/>
    </w:rPr>
    <w:tblPr>
      <w:tblInd w:w="0" w:type="dxa"/>
      <w:tblCellMar>
        <w:top w:w="0" w:type="dxa"/>
        <w:left w:w="108" w:type="dxa"/>
        <w:bottom w:w="0" w:type="dxa"/>
        <w:right w:w="108" w:type="dxa"/>
      </w:tblCellMar>
    </w:tblPr>
  </w:style>
  <w:style w:type="table" w:customStyle="1" w:styleId="11284">
    <w:name w:val="网格型112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81">
    <w:name w:val="网格型2128"/>
    <w:basedOn w:val="a8"/>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85">
    <w:name w:val="典雅型1128"/>
    <w:basedOn w:val="a8"/>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280">
    <w:name w:val="网格型42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8">
    <w:name w:val="网格型528"/>
    <w:basedOn w:val="a8"/>
    <w:semiHidden/>
    <w:rsid w:val="003E08A3"/>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6">
    <w:name w:val="表格主题34"/>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1">
    <w:name w:val="彩色型 334"/>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4">
    <w:name w:val="彩色型 3124"/>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47">
    <w:name w:val="表格主题124"/>
    <w:basedOn w:val="a8"/>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9">
    <w:name w:val="网格型83"/>
    <w:basedOn w:val="a8"/>
    <w:qFormat/>
    <w:rsid w:val="003E08A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8">
    <w:name w:val="Table Normal18"/>
    <w:uiPriority w:val="2"/>
    <w:semiHidden/>
    <w:qFormat/>
    <w:rsid w:val="003E08A3"/>
    <w:pPr>
      <w:widowControl w:val="0"/>
      <w:autoSpaceDE w:val="0"/>
      <w:autoSpaceDN w:val="0"/>
    </w:pPr>
    <w:rPr>
      <w:sz w:val="22"/>
      <w:szCs w:val="22"/>
      <w:lang w:eastAsia="en-US"/>
    </w:rPr>
    <w:tblPr>
      <w:tblCellMar>
        <w:top w:w="0" w:type="dxa"/>
        <w:left w:w="0" w:type="dxa"/>
        <w:bottom w:w="0" w:type="dxa"/>
        <w:right w:w="0" w:type="dxa"/>
      </w:tblCellMar>
    </w:tblPr>
  </w:style>
  <w:style w:type="numbering" w:customStyle="1" w:styleId="11111127">
    <w:name w:val="1 / 1.1 / 1.1.1(缩进)27"/>
    <w:basedOn w:val="a9"/>
    <w:next w:val="111111"/>
    <w:semiHidden/>
    <w:unhideWhenUsed/>
    <w:rsid w:val="003E08A3"/>
    <w:pPr>
      <w:numPr>
        <w:numId w:val="10"/>
      </w:numPr>
    </w:pPr>
  </w:style>
  <w:style w:type="numbering" w:customStyle="1" w:styleId="150">
    <w:name w:val="当前列表150"/>
    <w:rsid w:val="003E08A3"/>
    <w:pPr>
      <w:numPr>
        <w:numId w:val="11"/>
      </w:numPr>
    </w:pPr>
  </w:style>
  <w:style w:type="paragraph" w:customStyle="1" w:styleId="Char290">
    <w:name w:val="Char29"/>
    <w:basedOn w:val="a6"/>
    <w:rsid w:val="003E08A3"/>
    <w:pPr>
      <w:spacing w:line="360" w:lineRule="auto"/>
      <w:ind w:firstLineChars="200" w:firstLine="200"/>
    </w:pPr>
    <w:rPr>
      <w:rFonts w:ascii="宋体" w:hAnsi="宋体" w:cs="宋体"/>
      <w:sz w:val="24"/>
    </w:rPr>
  </w:style>
  <w:style w:type="character" w:customStyle="1" w:styleId="3Char4">
    <w:name w:val="标题 3 Char4"/>
    <w:aliases w:val="1.1.1 标题 3 Char,3标题 Char2,标题3 Char Char Char Char4,标题3 Char Char Char Char Char3,标题3 Char Char Char4,小节 Char Char Char Char Char Char Char Char3,小节 Char3,标题 3 Char Char Char Char Char Char3,标题 3 Char Char Char Char Char Char Char Char Char3"/>
    <w:rsid w:val="003E08A3"/>
    <w:rPr>
      <w:b/>
      <w:bCs/>
      <w:kern w:val="2"/>
      <w:sz w:val="32"/>
      <w:szCs w:val="32"/>
    </w:rPr>
  </w:style>
  <w:style w:type="numbering" w:customStyle="1" w:styleId="1810">
    <w:name w:val="当前列表181"/>
    <w:rsid w:val="003E08A3"/>
  </w:style>
  <w:style w:type="numbering" w:customStyle="1" w:styleId="111111510">
    <w:name w:val="1 / 1.1 / 1.1.1(缩进)51"/>
    <w:basedOn w:val="a9"/>
    <w:next w:val="111111"/>
    <w:rsid w:val="003E08A3"/>
  </w:style>
  <w:style w:type="numbering" w:customStyle="1" w:styleId="12310">
    <w:name w:val="当前列表1231"/>
    <w:rsid w:val="003E08A3"/>
  </w:style>
  <w:style w:type="numbering" w:customStyle="1" w:styleId="111111231">
    <w:name w:val="1 / 1.1 / 1.1.1(缩进)231"/>
    <w:basedOn w:val="a9"/>
    <w:next w:val="111111"/>
    <w:rsid w:val="003E08A3"/>
  </w:style>
  <w:style w:type="numbering" w:customStyle="1" w:styleId="121310">
    <w:name w:val="当前列表12131"/>
    <w:rsid w:val="003E08A3"/>
  </w:style>
  <w:style w:type="numbering" w:customStyle="1" w:styleId="1111112131">
    <w:name w:val="1 / 1.1 / 1.1.1(缩进)2131"/>
    <w:basedOn w:val="a9"/>
    <w:next w:val="111111"/>
    <w:rsid w:val="003E08A3"/>
  </w:style>
  <w:style w:type="numbering" w:customStyle="1" w:styleId="111310">
    <w:name w:val="当前列表11131"/>
    <w:rsid w:val="003E08A3"/>
  </w:style>
  <w:style w:type="numbering" w:customStyle="1" w:styleId="1111111121">
    <w:name w:val="1 / 1.1 / 1.1.1(缩进)1121"/>
    <w:basedOn w:val="a9"/>
    <w:next w:val="111111"/>
    <w:rsid w:val="003E08A3"/>
  </w:style>
  <w:style w:type="numbering" w:customStyle="1" w:styleId="1111210">
    <w:name w:val="当前列表111121"/>
    <w:rsid w:val="003E08A3"/>
  </w:style>
  <w:style w:type="numbering" w:customStyle="1" w:styleId="112210">
    <w:name w:val="当前列表11221"/>
    <w:rsid w:val="003E08A3"/>
  </w:style>
  <w:style w:type="numbering" w:customStyle="1" w:styleId="113210">
    <w:name w:val="当前列表11321"/>
    <w:rsid w:val="003E08A3"/>
  </w:style>
  <w:style w:type="numbering" w:customStyle="1" w:styleId="1211210">
    <w:name w:val="当前列表121121"/>
    <w:rsid w:val="003E08A3"/>
  </w:style>
  <w:style w:type="character" w:customStyle="1" w:styleId="14a">
    <w:name w:val="标题14"/>
    <w:rsid w:val="003E08A3"/>
  </w:style>
  <w:style w:type="numbering" w:customStyle="1" w:styleId="13210">
    <w:name w:val="当前列表1321"/>
    <w:rsid w:val="003E08A3"/>
  </w:style>
  <w:style w:type="numbering" w:customStyle="1" w:styleId="14210">
    <w:name w:val="当前列表1421"/>
    <w:rsid w:val="003E08A3"/>
  </w:style>
  <w:style w:type="numbering" w:customStyle="1" w:styleId="11111121121">
    <w:name w:val="1 / 1.1 / 1.1.1(缩进)21121"/>
    <w:basedOn w:val="a9"/>
    <w:next w:val="111111"/>
    <w:rsid w:val="003E08A3"/>
  </w:style>
  <w:style w:type="numbering" w:customStyle="1" w:styleId="15210">
    <w:name w:val="当前列表1521"/>
    <w:rsid w:val="003E08A3"/>
  </w:style>
  <w:style w:type="numbering" w:customStyle="1" w:styleId="111111321">
    <w:name w:val="1 / 1.1 / 1.1.1(缩进)321"/>
    <w:basedOn w:val="a9"/>
    <w:next w:val="111111"/>
    <w:rsid w:val="003E08A3"/>
  </w:style>
  <w:style w:type="numbering" w:customStyle="1" w:styleId="1621">
    <w:name w:val="当前列表1621"/>
    <w:rsid w:val="003E08A3"/>
  </w:style>
  <w:style w:type="paragraph" w:customStyle="1" w:styleId="385">
    <w:name w:val="正文文本 38"/>
    <w:basedOn w:val="a6"/>
    <w:rsid w:val="003E08A3"/>
    <w:pPr>
      <w:adjustRightInd w:val="0"/>
      <w:spacing w:line="240" w:lineRule="atLeast"/>
      <w:jc w:val="center"/>
      <w:textAlignment w:val="baseline"/>
    </w:pPr>
    <w:rPr>
      <w:rFonts w:ascii="宋体"/>
      <w:sz w:val="18"/>
    </w:rPr>
  </w:style>
  <w:style w:type="paragraph" w:customStyle="1" w:styleId="107">
    <w:name w:val="正文10"/>
    <w:rsid w:val="003E08A3"/>
    <w:pPr>
      <w:widowControl w:val="0"/>
      <w:adjustRightInd w:val="0"/>
      <w:spacing w:line="360" w:lineRule="atLeast"/>
      <w:jc w:val="both"/>
      <w:textAlignment w:val="baseline"/>
    </w:pPr>
    <w:rPr>
      <w:rFonts w:ascii="宋体" w:hAnsi="Times New Roman"/>
      <w:sz w:val="34"/>
    </w:rPr>
  </w:style>
  <w:style w:type="paragraph" w:customStyle="1" w:styleId="773">
    <w:name w:val="标题 77"/>
    <w:basedOn w:val="a6"/>
    <w:next w:val="a6"/>
    <w:rsid w:val="003E08A3"/>
    <w:pPr>
      <w:autoSpaceDE w:val="0"/>
      <w:autoSpaceDN w:val="0"/>
      <w:adjustRightInd w:val="0"/>
      <w:jc w:val="left"/>
    </w:pPr>
    <w:rPr>
      <w:rFonts w:ascii="JKIKGP+CenturyGothic" w:eastAsia="JKIKGP+CenturyGothic"/>
      <w:sz w:val="24"/>
    </w:rPr>
  </w:style>
  <w:style w:type="paragraph" w:customStyle="1" w:styleId="258">
    <w:name w:val="正文文本 25"/>
    <w:basedOn w:val="a6"/>
    <w:rsid w:val="003E08A3"/>
    <w:pPr>
      <w:widowControl/>
      <w:adjustRightInd w:val="0"/>
      <w:spacing w:line="360" w:lineRule="auto"/>
      <w:ind w:firstLine="476"/>
      <w:jc w:val="left"/>
      <w:textAlignment w:val="baseline"/>
    </w:pPr>
    <w:rPr>
      <w:sz w:val="24"/>
    </w:rPr>
  </w:style>
  <w:style w:type="numbering" w:customStyle="1" w:styleId="1910">
    <w:name w:val="当前列表191"/>
    <w:rsid w:val="003E08A3"/>
  </w:style>
  <w:style w:type="numbering" w:customStyle="1" w:styleId="11111161">
    <w:name w:val="1 / 1.1 / 1.1.1(缩进)61"/>
    <w:basedOn w:val="a9"/>
    <w:next w:val="111111"/>
    <w:rsid w:val="003E08A3"/>
  </w:style>
  <w:style w:type="numbering" w:customStyle="1" w:styleId="12410">
    <w:name w:val="当前列表1241"/>
    <w:rsid w:val="003E08A3"/>
  </w:style>
  <w:style w:type="numbering" w:customStyle="1" w:styleId="111111241">
    <w:name w:val="1 / 1.1 / 1.1.1(缩进)241"/>
    <w:basedOn w:val="a9"/>
    <w:next w:val="111111"/>
    <w:rsid w:val="003E08A3"/>
  </w:style>
  <w:style w:type="numbering" w:customStyle="1" w:styleId="121410">
    <w:name w:val="当前列表12141"/>
    <w:rsid w:val="003E08A3"/>
  </w:style>
  <w:style w:type="numbering" w:customStyle="1" w:styleId="1111112141">
    <w:name w:val="1 / 1.1 / 1.1.1(缩进)2141"/>
    <w:basedOn w:val="a9"/>
    <w:next w:val="111111"/>
    <w:rsid w:val="003E08A3"/>
  </w:style>
  <w:style w:type="numbering" w:customStyle="1" w:styleId="111410">
    <w:name w:val="当前列表11141"/>
    <w:rsid w:val="003E08A3"/>
  </w:style>
  <w:style w:type="numbering" w:customStyle="1" w:styleId="1111111131">
    <w:name w:val="1 / 1.1 / 1.1.1(缩进)1131"/>
    <w:basedOn w:val="a9"/>
    <w:next w:val="111111"/>
    <w:rsid w:val="003E08A3"/>
  </w:style>
  <w:style w:type="numbering" w:customStyle="1" w:styleId="1111310">
    <w:name w:val="当前列表111131"/>
    <w:rsid w:val="003E08A3"/>
  </w:style>
  <w:style w:type="numbering" w:customStyle="1" w:styleId="112310">
    <w:name w:val="当前列表11231"/>
    <w:rsid w:val="003E08A3"/>
  </w:style>
  <w:style w:type="numbering" w:customStyle="1" w:styleId="113310">
    <w:name w:val="当前列表11331"/>
    <w:rsid w:val="003E08A3"/>
  </w:style>
  <w:style w:type="numbering" w:customStyle="1" w:styleId="1211310">
    <w:name w:val="当前列表121131"/>
    <w:rsid w:val="003E08A3"/>
  </w:style>
  <w:style w:type="numbering" w:customStyle="1" w:styleId="13310">
    <w:name w:val="当前列表1331"/>
    <w:rsid w:val="003E08A3"/>
  </w:style>
  <w:style w:type="numbering" w:customStyle="1" w:styleId="14310">
    <w:name w:val="当前列表1431"/>
    <w:rsid w:val="003E08A3"/>
  </w:style>
  <w:style w:type="numbering" w:customStyle="1" w:styleId="11111121131">
    <w:name w:val="1 / 1.1 / 1.1.1(缩进)21131"/>
    <w:basedOn w:val="a9"/>
    <w:next w:val="111111"/>
    <w:rsid w:val="003E08A3"/>
  </w:style>
  <w:style w:type="numbering" w:customStyle="1" w:styleId="15310">
    <w:name w:val="当前列表1531"/>
    <w:rsid w:val="003E08A3"/>
  </w:style>
  <w:style w:type="numbering" w:customStyle="1" w:styleId="111111331">
    <w:name w:val="1 / 1.1 / 1.1.1(缩进)331"/>
    <w:basedOn w:val="a9"/>
    <w:next w:val="111111"/>
    <w:rsid w:val="003E08A3"/>
  </w:style>
  <w:style w:type="numbering" w:customStyle="1" w:styleId="1631">
    <w:name w:val="当前列表1631"/>
    <w:rsid w:val="003E08A3"/>
  </w:style>
  <w:style w:type="numbering" w:customStyle="1" w:styleId="11010">
    <w:name w:val="当前列表1101"/>
    <w:rsid w:val="003E08A3"/>
  </w:style>
  <w:style w:type="numbering" w:customStyle="1" w:styleId="12510">
    <w:name w:val="当前列表1251"/>
    <w:rsid w:val="003E08A3"/>
  </w:style>
  <w:style w:type="numbering" w:customStyle="1" w:styleId="111111251">
    <w:name w:val="1 / 1.1 / 1.1.1(缩进)251"/>
    <w:basedOn w:val="a9"/>
    <w:next w:val="111111"/>
    <w:rsid w:val="003E08A3"/>
  </w:style>
  <w:style w:type="numbering" w:customStyle="1" w:styleId="1111112151">
    <w:name w:val="1 / 1.1 / 1.1.1(缩进)2151"/>
    <w:basedOn w:val="a9"/>
    <w:next w:val="111111"/>
    <w:rsid w:val="003E08A3"/>
  </w:style>
  <w:style w:type="numbering" w:customStyle="1" w:styleId="111510">
    <w:name w:val="当前列表11151"/>
    <w:rsid w:val="003E08A3"/>
  </w:style>
  <w:style w:type="numbering" w:customStyle="1" w:styleId="1111111141">
    <w:name w:val="1 / 1.1 / 1.1.1(缩进)1141"/>
    <w:basedOn w:val="a9"/>
    <w:next w:val="111111"/>
    <w:rsid w:val="003E08A3"/>
  </w:style>
  <w:style w:type="numbering" w:customStyle="1" w:styleId="1111410">
    <w:name w:val="当前列表111141"/>
    <w:rsid w:val="003E08A3"/>
  </w:style>
  <w:style w:type="numbering" w:customStyle="1" w:styleId="112410">
    <w:name w:val="当前列表11241"/>
    <w:rsid w:val="003E08A3"/>
  </w:style>
  <w:style w:type="numbering" w:customStyle="1" w:styleId="11341">
    <w:name w:val="当前列表11341"/>
    <w:rsid w:val="003E08A3"/>
  </w:style>
  <w:style w:type="numbering" w:customStyle="1" w:styleId="1211410">
    <w:name w:val="当前列表121141"/>
    <w:rsid w:val="003E08A3"/>
  </w:style>
  <w:style w:type="numbering" w:customStyle="1" w:styleId="13410">
    <w:name w:val="当前列表1341"/>
    <w:rsid w:val="003E08A3"/>
  </w:style>
  <w:style w:type="numbering" w:customStyle="1" w:styleId="14410">
    <w:name w:val="当前列表1441"/>
    <w:rsid w:val="003E08A3"/>
  </w:style>
  <w:style w:type="numbering" w:customStyle="1" w:styleId="11111121141">
    <w:name w:val="1 / 1.1 / 1.1.1(缩进)21141"/>
    <w:basedOn w:val="a9"/>
    <w:next w:val="111111"/>
    <w:rsid w:val="003E08A3"/>
  </w:style>
  <w:style w:type="numbering" w:customStyle="1" w:styleId="15410">
    <w:name w:val="当前列表1541"/>
    <w:rsid w:val="003E08A3"/>
  </w:style>
  <w:style w:type="numbering" w:customStyle="1" w:styleId="111111341">
    <w:name w:val="1 / 1.1 / 1.1.1(缩进)341"/>
    <w:basedOn w:val="a9"/>
    <w:next w:val="111111"/>
    <w:rsid w:val="003E08A3"/>
  </w:style>
  <w:style w:type="numbering" w:customStyle="1" w:styleId="1641">
    <w:name w:val="当前列表1641"/>
    <w:rsid w:val="003E08A3"/>
  </w:style>
  <w:style w:type="numbering" w:customStyle="1" w:styleId="11111181">
    <w:name w:val="1 / 1.1 / 1.1.1(缩进)81"/>
    <w:basedOn w:val="a9"/>
    <w:next w:val="111111"/>
    <w:rsid w:val="003E08A3"/>
  </w:style>
  <w:style w:type="numbering" w:customStyle="1" w:styleId="1651">
    <w:name w:val="当前列表1651"/>
    <w:rsid w:val="003E08A3"/>
  </w:style>
  <w:style w:type="numbering" w:customStyle="1" w:styleId="1391">
    <w:name w:val="当前列表1391"/>
    <w:rsid w:val="003E08A3"/>
  </w:style>
  <w:style w:type="numbering" w:customStyle="1" w:styleId="11111191">
    <w:name w:val="1 / 1.1 / 1.1.1(缩进)91"/>
    <w:basedOn w:val="a9"/>
    <w:next w:val="111111"/>
    <w:rsid w:val="003E08A3"/>
  </w:style>
  <w:style w:type="table" w:customStyle="1" w:styleId="912">
    <w:name w:val="网格型91"/>
    <w:basedOn w:val="a8"/>
    <w:next w:val="af4"/>
    <w:uiPriority w:val="99"/>
    <w:rsid w:val="003E08A3"/>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网格型19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0">
    <w:name w:val="网格型291"/>
    <w:basedOn w:val="a8"/>
    <w:next w:val="af4"/>
    <w:rsid w:val="003E08A3"/>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
    <w:name w:val="典雅型110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10">
    <w:name w:val="简明型 118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81">
    <w:name w:val="网格型 718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811">
    <w:name w:val="网格型 118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2116">
    <w:name w:val="无列表112116"/>
    <w:next w:val="a9"/>
    <w:semiHidden/>
    <w:rsid w:val="003E08A3"/>
  </w:style>
  <w:style w:type="table" w:customStyle="1" w:styleId="11812">
    <w:name w:val="典雅型118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4010">
    <w:name w:val="当前列表1401"/>
    <w:rsid w:val="003E08A3"/>
  </w:style>
  <w:style w:type="numbering" w:customStyle="1" w:styleId="111111101">
    <w:name w:val="1 / 1.1 / 1.1.1(缩进)101"/>
    <w:basedOn w:val="a9"/>
    <w:next w:val="111111"/>
    <w:rsid w:val="003E08A3"/>
  </w:style>
  <w:style w:type="table" w:customStyle="1" w:styleId="3810">
    <w:name w:val="彩色型 381"/>
    <w:basedOn w:val="a8"/>
    <w:next w:val="3e"/>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710">
    <w:name w:val="彩色型 3171"/>
    <w:basedOn w:val="a8"/>
    <w:rsid w:val="003E08A3"/>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1010">
    <w:name w:val="简明型 12101"/>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2101">
    <w:name w:val="网格型 72101"/>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011">
    <w:name w:val="网格型 12101"/>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610">
    <w:name w:val="典雅型12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610">
    <w:name w:val="典雅型21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610">
    <w:name w:val="简明型 1116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1161">
    <w:name w:val="网格型 7116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611">
    <w:name w:val="网格型 1116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2117">
    <w:name w:val="无列表112117"/>
    <w:next w:val="a9"/>
    <w:semiHidden/>
    <w:rsid w:val="003E08A3"/>
  </w:style>
  <w:style w:type="table" w:customStyle="1" w:styleId="111612">
    <w:name w:val="典雅型111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7101">
    <w:name w:val="无列表710"/>
    <w:next w:val="a9"/>
    <w:uiPriority w:val="99"/>
    <w:semiHidden/>
    <w:unhideWhenUsed/>
    <w:rsid w:val="003E08A3"/>
  </w:style>
  <w:style w:type="table" w:customStyle="1" w:styleId="13610">
    <w:name w:val="简明型 1361"/>
    <w:basedOn w:val="a8"/>
    <w:next w:val="1c"/>
    <w:uiPriority w:val="99"/>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361">
    <w:name w:val="网格型 7361"/>
    <w:basedOn w:val="a8"/>
    <w:next w:val="73"/>
    <w:uiPriority w:val="99"/>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60">
    <w:name w:val="无列表1156"/>
    <w:next w:val="a9"/>
    <w:semiHidden/>
    <w:rsid w:val="003E08A3"/>
  </w:style>
  <w:style w:type="table" w:customStyle="1" w:styleId="13611">
    <w:name w:val="网格型 1361"/>
    <w:basedOn w:val="a8"/>
    <w:next w:val="1f2"/>
    <w:uiPriority w:val="99"/>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460">
    <w:name w:val="无列表11146"/>
    <w:next w:val="a9"/>
    <w:semiHidden/>
    <w:rsid w:val="003E08A3"/>
  </w:style>
  <w:style w:type="numbering" w:customStyle="1" w:styleId="112360">
    <w:name w:val="无列表11236"/>
    <w:next w:val="a9"/>
    <w:semiHidden/>
    <w:rsid w:val="003E08A3"/>
  </w:style>
  <w:style w:type="numbering" w:customStyle="1" w:styleId="111136">
    <w:name w:val="无列表111136"/>
    <w:next w:val="a9"/>
    <w:semiHidden/>
    <w:rsid w:val="003E08A3"/>
  </w:style>
  <w:style w:type="table" w:customStyle="1" w:styleId="13612">
    <w:name w:val="典雅型13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2610">
    <w:name w:val="典雅型22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610">
    <w:name w:val="简明型 11261"/>
    <w:basedOn w:val="a8"/>
    <w:next w:val="1c"/>
    <w:rsid w:val="003E08A3"/>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60">
    <w:name w:val="无列表1326"/>
    <w:next w:val="a9"/>
    <w:semiHidden/>
    <w:rsid w:val="003E08A3"/>
  </w:style>
  <w:style w:type="table" w:customStyle="1" w:styleId="71261">
    <w:name w:val="网格型 71261"/>
    <w:basedOn w:val="a8"/>
    <w:next w:val="73"/>
    <w:rsid w:val="003E08A3"/>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6">
    <w:name w:val="无列表11326"/>
    <w:next w:val="a9"/>
    <w:semiHidden/>
    <w:rsid w:val="003E08A3"/>
  </w:style>
  <w:style w:type="table" w:customStyle="1" w:styleId="112611">
    <w:name w:val="网格型 11261"/>
    <w:basedOn w:val="a8"/>
    <w:next w:val="1f2"/>
    <w:rsid w:val="003E08A3"/>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226">
    <w:name w:val="无列表111226"/>
    <w:next w:val="a9"/>
    <w:semiHidden/>
    <w:rsid w:val="003E08A3"/>
  </w:style>
  <w:style w:type="numbering" w:customStyle="1" w:styleId="2226">
    <w:name w:val="无列表2226"/>
    <w:next w:val="a9"/>
    <w:uiPriority w:val="99"/>
    <w:semiHidden/>
    <w:rsid w:val="003E08A3"/>
  </w:style>
  <w:style w:type="numbering" w:customStyle="1" w:styleId="12126">
    <w:name w:val="无列表12126"/>
    <w:next w:val="a9"/>
    <w:semiHidden/>
    <w:rsid w:val="003E08A3"/>
  </w:style>
  <w:style w:type="numbering" w:customStyle="1" w:styleId="112126">
    <w:name w:val="无列表112126"/>
    <w:next w:val="a9"/>
    <w:semiHidden/>
    <w:rsid w:val="003E08A3"/>
  </w:style>
  <w:style w:type="numbering" w:customStyle="1" w:styleId="1111126">
    <w:name w:val="无列表1111126"/>
    <w:next w:val="a9"/>
    <w:semiHidden/>
    <w:rsid w:val="003E08A3"/>
  </w:style>
  <w:style w:type="numbering" w:customStyle="1" w:styleId="21126">
    <w:name w:val="无列表21126"/>
    <w:next w:val="a9"/>
    <w:uiPriority w:val="99"/>
    <w:semiHidden/>
    <w:rsid w:val="003E08A3"/>
  </w:style>
  <w:style w:type="table" w:customStyle="1" w:styleId="112612">
    <w:name w:val="典雅型11261"/>
    <w:basedOn w:val="a8"/>
    <w:next w:val="afff3"/>
    <w:rsid w:val="003E08A3"/>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221">
    <w:name w:val="无列表522"/>
    <w:next w:val="a9"/>
    <w:uiPriority w:val="99"/>
    <w:semiHidden/>
    <w:unhideWhenUsed/>
    <w:rsid w:val="003E08A3"/>
  </w:style>
  <w:style w:type="numbering" w:customStyle="1" w:styleId="8101">
    <w:name w:val="无列表810"/>
    <w:next w:val="a9"/>
    <w:uiPriority w:val="99"/>
    <w:semiHidden/>
    <w:unhideWhenUsed/>
    <w:rsid w:val="003E08A3"/>
  </w:style>
  <w:style w:type="table" w:customStyle="1" w:styleId="TableNormal71">
    <w:name w:val="Table Normal71"/>
    <w:uiPriority w:val="2"/>
    <w:semiHidden/>
    <w:unhideWhenUsed/>
    <w:qFormat/>
    <w:rsid w:val="003E08A3"/>
    <w:pPr>
      <w:widowControl w:val="0"/>
      <w:autoSpaceDE w:val="0"/>
      <w:autoSpaceDN w:val="0"/>
    </w:pPr>
    <w:rPr>
      <w:rFonts w:ascii="等线" w:eastAsia="等线" w:hAnsi="等线"/>
      <w:sz w:val="22"/>
      <w:szCs w:val="22"/>
      <w:lang w:eastAsia="en-US"/>
    </w:rPr>
    <w:tblPr>
      <w:tblInd w:w="0" w:type="dxa"/>
      <w:tblCellMar>
        <w:top w:w="0" w:type="dxa"/>
        <w:left w:w="0" w:type="dxa"/>
        <w:bottom w:w="0" w:type="dxa"/>
        <w:right w:w="0" w:type="dxa"/>
      </w:tblCellMar>
    </w:tblPr>
  </w:style>
  <w:style w:type="numbering" w:customStyle="1" w:styleId="1590">
    <w:name w:val="当前列表159"/>
    <w:rsid w:val="00AF1D70"/>
  </w:style>
  <w:style w:type="numbering" w:customStyle="1" w:styleId="11111128">
    <w:name w:val="1 / 1.1 / 1.1.1(缩进)28"/>
    <w:basedOn w:val="a9"/>
    <w:next w:val="111111"/>
    <w:rsid w:val="00AF1D70"/>
  </w:style>
  <w:style w:type="numbering" w:customStyle="1" w:styleId="1600">
    <w:name w:val="当前列表160"/>
    <w:rsid w:val="00F1608D"/>
  </w:style>
  <w:style w:type="numbering" w:customStyle="1" w:styleId="11111129">
    <w:name w:val="1 / 1.1 / 1.1.1(缩进)29"/>
    <w:basedOn w:val="a9"/>
    <w:next w:val="111111"/>
    <w:rsid w:val="00F1608D"/>
  </w:style>
  <w:style w:type="numbering" w:customStyle="1" w:styleId="1660">
    <w:name w:val="当前列表166"/>
    <w:rsid w:val="003E3652"/>
  </w:style>
  <w:style w:type="numbering" w:customStyle="1" w:styleId="111111300">
    <w:name w:val="1 / 1.1 / 1.1.1(缩进)30"/>
    <w:basedOn w:val="a9"/>
    <w:next w:val="111111"/>
    <w:rsid w:val="003E3652"/>
  </w:style>
  <w:style w:type="numbering" w:customStyle="1" w:styleId="167">
    <w:name w:val="当前列表167"/>
    <w:rsid w:val="003E3652"/>
    <w:pPr>
      <w:numPr>
        <w:numId w:val="3"/>
      </w:numPr>
    </w:pPr>
  </w:style>
  <w:style w:type="numbering" w:customStyle="1" w:styleId="11111136">
    <w:name w:val="1 / 1.1 / 1.1.1(缩进)36"/>
    <w:basedOn w:val="a9"/>
    <w:next w:val="111111"/>
    <w:rsid w:val="003E3652"/>
    <w:pPr>
      <w:numPr>
        <w:numId w:val="4"/>
      </w:numPr>
    </w:pPr>
  </w:style>
  <w:style w:type="numbering" w:customStyle="1" w:styleId="900">
    <w:name w:val="无列表90"/>
    <w:next w:val="a9"/>
    <w:uiPriority w:val="99"/>
    <w:semiHidden/>
    <w:unhideWhenUsed/>
    <w:rsid w:val="000528D5"/>
  </w:style>
  <w:style w:type="character" w:customStyle="1" w:styleId="12d">
    <w:name w:val="标题 1 字符2"/>
    <w:aliases w:val="章 字符,(C+F1) 字符,标题7 字符,标题 1 1 字符,(C+F1) Char Char Char 字符,章节 字符,H1 字符,一、 字符,一级标题(章) 字符,章名 字符,标题 111 字符,H11 字符,H12 字符,Heading 11 字符,level 1 字符,Level 1 Head 字符,章节标题 字符,PIM 1 字符,第A章 字符,第*部分 字符,H13 字符,H14 字符,H15 字符,H16 字符,H17 字符,H18 字符,u1 字符,H111 字符"/>
    <w:qFormat/>
    <w:rsid w:val="000528D5"/>
    <w:rPr>
      <w:rFonts w:ascii="黑体" w:eastAsia="黑体" w:hAnsi="Arial" w:cs="Times New Roman"/>
      <w:bCs/>
      <w:kern w:val="44"/>
      <w:sz w:val="32"/>
      <w:szCs w:val="20"/>
    </w:rPr>
  </w:style>
  <w:style w:type="character" w:customStyle="1" w:styleId="41a">
    <w:name w:val="标题 4 字符1"/>
    <w:aliases w:val="标题 43 字符,标题33 字符,标题 4 Char2 字符,标题 4 Char Char Char Char Char Char Char2 字符,标题 412 字符,标题311 字符,标题 4 Char1 Char Char Char Char1 字符,标题 421 字符,标题321 字符,标题 4 Char11 字符,标题 4 Char Char Char Char Char Char Char11 字符,标题 4111 字符,标题311 Char Char Char1 字符"/>
    <w:qFormat/>
    <w:rsid w:val="000528D5"/>
    <w:rPr>
      <w:rFonts w:ascii="Arial" w:eastAsia="黑体" w:hAnsi="Arial" w:cs="Times New Roman"/>
      <w:b/>
      <w:bCs/>
      <w:sz w:val="28"/>
      <w:szCs w:val="28"/>
    </w:rPr>
  </w:style>
  <w:style w:type="character" w:customStyle="1" w:styleId="519">
    <w:name w:val="标题 5 字符1"/>
    <w:aliases w:val="标题 5XW 字符,标题1.1.1.1.1 字符,H5 字符,H51 字符,MB5 字符,@ 字符,三级子标题 字符,1.1.1.1.1 字符"/>
    <w:qFormat/>
    <w:rsid w:val="000528D5"/>
    <w:rPr>
      <w:rFonts w:ascii="Times New Roman" w:eastAsia="宋体" w:hAnsi="Times New Roman" w:cs="Times New Roman"/>
      <w:b/>
      <w:bCs/>
      <w:kern w:val="0"/>
      <w:sz w:val="28"/>
      <w:szCs w:val="28"/>
    </w:rPr>
  </w:style>
  <w:style w:type="character" w:customStyle="1" w:styleId="617">
    <w:name w:val="标题 6 字符1"/>
    <w:aliases w:val="H6 字符,H61 字符,标题 6，图标题 字符,标题1.1.1.1.1.1 字符"/>
    <w:qFormat/>
    <w:rsid w:val="000528D5"/>
    <w:rPr>
      <w:rFonts w:ascii="Arial" w:eastAsia="黑体" w:hAnsi="Arial" w:cs="Times New Roman"/>
      <w:b/>
      <w:bCs/>
      <w:kern w:val="0"/>
      <w:sz w:val="24"/>
      <w:szCs w:val="24"/>
    </w:rPr>
  </w:style>
  <w:style w:type="character" w:customStyle="1" w:styleId="71a">
    <w:name w:val="标题 7 字符1"/>
    <w:aliases w:val=" Char Char1 字符,Char Char1 字符,H7 字符,H71 字符,项标题(1) 字符,标题 7 Char Char Char Char Char Char Char 字符"/>
    <w:qFormat/>
    <w:rsid w:val="000528D5"/>
    <w:rPr>
      <w:rFonts w:ascii="Times New Roman" w:eastAsia="宋体" w:hAnsi="Times New Roman" w:cs="Times New Roman"/>
      <w:b/>
      <w:bCs/>
      <w:sz w:val="24"/>
      <w:szCs w:val="24"/>
    </w:rPr>
  </w:style>
  <w:style w:type="character" w:customStyle="1" w:styleId="81a">
    <w:name w:val="标题 8 字符1"/>
    <w:aliases w:val="图表名称 字符,H8 字符,目标题 1) 字符"/>
    <w:qFormat/>
    <w:rsid w:val="000528D5"/>
    <w:rPr>
      <w:rFonts w:ascii="Arial" w:eastAsia="黑体" w:hAnsi="Arial" w:cs="Times New Roman"/>
      <w:sz w:val="24"/>
      <w:szCs w:val="24"/>
    </w:rPr>
  </w:style>
  <w:style w:type="character" w:customStyle="1" w:styleId="913">
    <w:name w:val="标题 9 字符1"/>
    <w:aliases w:val="dfgdfg 字符,H9 字符,table 字符,干标题(a) 字符"/>
    <w:qFormat/>
    <w:rsid w:val="000528D5"/>
    <w:rPr>
      <w:rFonts w:ascii="Arial" w:eastAsia="黑体" w:hAnsi="Arial" w:cs="Times New Roman"/>
      <w:kern w:val="0"/>
      <w:szCs w:val="21"/>
    </w:rPr>
  </w:style>
  <w:style w:type="character" w:customStyle="1" w:styleId="21a">
    <w:name w:val="标题 2 字符1"/>
    <w:aliases w:val=". Char Char 字符,. Char 字符,. 字符,1.1标题2 字符,b2 字符,二处标题 2 字符,标题 2 Char Char Char 字符,1.1标题 2 字符,标题2.1 字符,Title2 字符,Heading 2 Hidden 字符,Heading 2 CCBS 字符,sect 1.2 字符,h21 字符,h22 字符,sect 1.21 字符,h23 字符,sect 1.22 字符,sect 1.23 字符,h24 字符,h25 字符,h26 字符,A 字符"/>
    <w:rsid w:val="000528D5"/>
    <w:rPr>
      <w:rFonts w:ascii="宋体" w:eastAsia="宋体" w:hAnsi="宋体" w:cs="Times New Roman"/>
      <w:b/>
      <w:kern w:val="0"/>
      <w:sz w:val="28"/>
      <w:szCs w:val="20"/>
    </w:rPr>
  </w:style>
  <w:style w:type="character" w:customStyle="1" w:styleId="337">
    <w:name w:val="标题 3 字符3"/>
    <w:aliases w:val="3标题 字符,标题3 Char Char Char 字符,标题3 Char Char Char Char 字符,标题3 Char Char 字符,小节 Char Char Char Char Char Char Char 字符,小节 字符,标题 3 Char Char Char Char Char 字符,标题 3 Char Char Char Char Char Char Char Char 字符,(C+F3) 字符,标题 33 字符,条标题1.1.1 字符,标题 13 字符"/>
    <w:rsid w:val="000528D5"/>
    <w:rPr>
      <w:rFonts w:ascii="Times New Roman" w:hAnsi="Times New Roman"/>
      <w:b/>
      <w:bCs/>
      <w:sz w:val="24"/>
      <w:szCs w:val="32"/>
    </w:rPr>
  </w:style>
  <w:style w:type="character" w:customStyle="1" w:styleId="1fff2">
    <w:name w:val="文档结构图 字符1"/>
    <w:rsid w:val="000528D5"/>
    <w:rPr>
      <w:rFonts w:ascii="Times New Roman" w:eastAsia="宋体" w:hAnsi="Times New Roman" w:cs="Times New Roman"/>
      <w:szCs w:val="24"/>
      <w:shd w:val="clear" w:color="auto" w:fill="000080"/>
    </w:rPr>
  </w:style>
  <w:style w:type="character" w:customStyle="1" w:styleId="1fff3">
    <w:name w:val="正文文本缩进 字符1"/>
    <w:aliases w:val="正文文字缩进 字符,特点标题 Char Char Char 字符,特点标题 Char Char Char Char Char Char Char Char Char Char Char Char 字符,特点标题 Char Char Char Char Char Char Char Char Char Char Char Char Char Char Char Char Char C Char Char Char Char Char Char 字符,特点标题 字符,正文文字4 字符"/>
    <w:qFormat/>
    <w:rsid w:val="000528D5"/>
    <w:rPr>
      <w:rFonts w:ascii="Times New Roman" w:eastAsia="宋体" w:hAnsi="Times New Roman" w:cs="Times New Roman"/>
      <w:spacing w:val="6"/>
      <w:sz w:val="24"/>
      <w:szCs w:val="20"/>
    </w:rPr>
  </w:style>
  <w:style w:type="character" w:customStyle="1" w:styleId="1fff4">
    <w:name w:val="页脚 字符1"/>
    <w:aliases w:val="123YJ 字符,123YJ Char Char Char Char 字符,123YJ Char Char Char Char Char Char Char 字符,123YJ Char Char Char Char Char Char 字符,FooterPort 字符,123YJ Char Char Char Char Char Char Char Char Char 字符"/>
    <w:uiPriority w:val="99"/>
    <w:qFormat/>
    <w:rsid w:val="000528D5"/>
    <w:rPr>
      <w:rFonts w:ascii="Times New Roman" w:eastAsia="宋体" w:hAnsi="Times New Roman" w:cs="Times New Roman"/>
      <w:kern w:val="0"/>
      <w:sz w:val="18"/>
      <w:szCs w:val="20"/>
    </w:rPr>
  </w:style>
  <w:style w:type="character" w:customStyle="1" w:styleId="1fff5">
    <w:name w:val="页眉 字符1"/>
    <w:aliases w:val="无页眉 字符,页眉1 字符,页眉2 字符,h 字符,正文文本1 Char1 Char Char Char Char 字符,页眉偶数 字符,En-tête 1.1 字符"/>
    <w:uiPriority w:val="99"/>
    <w:qFormat/>
    <w:rsid w:val="000528D5"/>
    <w:rPr>
      <w:rFonts w:ascii="Times New Roman" w:eastAsia="宋体" w:hAnsi="Times New Roman" w:cs="Times New Roman"/>
      <w:kern w:val="0"/>
      <w:sz w:val="18"/>
      <w:szCs w:val="20"/>
    </w:rPr>
  </w:style>
  <w:style w:type="character" w:customStyle="1" w:styleId="21b">
    <w:name w:val="正文文本缩进 2 字符1"/>
    <w:aliases w:val="正文文字缩进 2 字符,正文文字缩进 2 Char Char Char Char 字符,正文文字缩进 2 Char Char Char 字符,正文文字缩进 2 Char Char 字符"/>
    <w:rsid w:val="000528D5"/>
    <w:rPr>
      <w:rFonts w:ascii="Times New Roman" w:eastAsia="宋体" w:hAnsi="Times New Roman" w:cs="Times New Roman"/>
      <w:szCs w:val="20"/>
    </w:rPr>
  </w:style>
  <w:style w:type="character" w:customStyle="1" w:styleId="1fff6">
    <w:name w:val="日期 字符1"/>
    <w:qFormat/>
    <w:rsid w:val="000528D5"/>
    <w:rPr>
      <w:rFonts w:ascii="Times New Roman" w:eastAsia="宋体" w:hAnsi="Times New Roman" w:cs="Times New Roman"/>
      <w:szCs w:val="20"/>
    </w:rPr>
  </w:style>
  <w:style w:type="character" w:customStyle="1" w:styleId="1fff7">
    <w:name w:val="批注文字 字符1"/>
    <w:aliases w:val=" Char10 字符"/>
    <w:rsid w:val="000528D5"/>
    <w:rPr>
      <w:rFonts w:ascii="Times New Roman" w:eastAsia="宋体" w:hAnsi="Times New Roman" w:cs="Times New Roman"/>
      <w:szCs w:val="24"/>
    </w:rPr>
  </w:style>
  <w:style w:type="table" w:customStyle="1" w:styleId="8d">
    <w:name w:val="网格型刘8"/>
    <w:basedOn w:val="a8"/>
    <w:next w:val="af4"/>
    <w:qFormat/>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8">
    <w:name w:val="纯文本 字符1"/>
    <w:aliases w:val="普通文字 字符,纯文本 Char Char Char 字符,纯文本 Char Char Char Char 字符,纯文本 Char Char Char Char Char 字符,纯文本2 字符,普通文字 Char Char Char Char Char Char Char Char Char Char Char Char Char Char Char Char Char1 字符,普通文字 Char Char Char 字符,普通文字 Char Char 字符,表内文字 字符,普 字符"/>
    <w:rsid w:val="000528D5"/>
    <w:rPr>
      <w:rFonts w:ascii="宋体" w:eastAsia="宋体" w:hAnsi="Courier New" w:cs="Times New Roman"/>
      <w:szCs w:val="20"/>
    </w:rPr>
  </w:style>
  <w:style w:type="character" w:customStyle="1" w:styleId="1fff9">
    <w:name w:val="批注框文本 字符1"/>
    <w:aliases w:val=" Char Char 字符,Char Char 字符"/>
    <w:rsid w:val="000528D5"/>
    <w:rPr>
      <w:rFonts w:ascii="Times New Roman" w:eastAsia="宋体" w:hAnsi="Times New Roman" w:cs="Times New Roman"/>
      <w:sz w:val="18"/>
      <w:szCs w:val="18"/>
    </w:rPr>
  </w:style>
  <w:style w:type="paragraph" w:customStyle="1" w:styleId="affffffffffffffc">
    <w:basedOn w:val="a6"/>
    <w:next w:val="affffffd"/>
    <w:link w:val="21c"/>
    <w:qFormat/>
    <w:rsid w:val="000528D5"/>
    <w:pPr>
      <w:ind w:firstLineChars="200" w:firstLine="420"/>
    </w:pPr>
    <w:rPr>
      <w:spacing w:val="6"/>
      <w:sz w:val="24"/>
    </w:rPr>
  </w:style>
  <w:style w:type="character" w:customStyle="1" w:styleId="1fffa">
    <w:name w:val="正文文本 字符1"/>
    <w:aliases w:val="正文文字 字符,一级标题 字符,正文文本1 字符"/>
    <w:qFormat/>
    <w:rsid w:val="000528D5"/>
    <w:rPr>
      <w:rFonts w:ascii="Times New Roman" w:eastAsia="宋体" w:hAnsi="Times New Roman" w:cs="Times New Roman"/>
      <w:szCs w:val="24"/>
    </w:rPr>
  </w:style>
  <w:style w:type="character" w:customStyle="1" w:styleId="1fffb">
    <w:name w:val="批注主题 字符1"/>
    <w:rsid w:val="000528D5"/>
    <w:rPr>
      <w:rFonts w:ascii="Times New Roman" w:eastAsia="宋体" w:hAnsi="Times New Roman" w:cs="Times New Roman"/>
      <w:b/>
      <w:bCs/>
      <w:szCs w:val="24"/>
    </w:rPr>
  </w:style>
  <w:style w:type="character" w:customStyle="1" w:styleId="31f0">
    <w:name w:val="正文文本缩进 3 字符1"/>
    <w:aliases w:val="正文文字缩进 3 字符"/>
    <w:rsid w:val="000528D5"/>
    <w:rPr>
      <w:rFonts w:ascii="Times New Roman" w:eastAsia="宋体" w:hAnsi="Times New Roman" w:cs="Times New Roman"/>
      <w:sz w:val="16"/>
      <w:szCs w:val="16"/>
    </w:rPr>
  </w:style>
  <w:style w:type="character" w:customStyle="1" w:styleId="31f1">
    <w:name w:val="正文文本 3 字符1"/>
    <w:aliases w:val="正文文字 3 字符"/>
    <w:rsid w:val="000528D5"/>
    <w:rPr>
      <w:rFonts w:ascii="Times New Roman" w:eastAsia="宋体" w:hAnsi="Times New Roman" w:cs="Times New Roman"/>
      <w:sz w:val="16"/>
      <w:szCs w:val="16"/>
    </w:rPr>
  </w:style>
  <w:style w:type="character" w:customStyle="1" w:styleId="1fffc">
    <w:name w:val="正文文本首行缩进 字符1"/>
    <w:rsid w:val="000528D5"/>
    <w:rPr>
      <w:rFonts w:ascii="Times New Roman" w:eastAsia="宋体" w:hAnsi="Times New Roman" w:cs="Times New Roman"/>
      <w:szCs w:val="20"/>
    </w:rPr>
  </w:style>
  <w:style w:type="character" w:customStyle="1" w:styleId="21c">
    <w:name w:val="正文文本首行缩进 2 字符1"/>
    <w:link w:val="affffffffffffffc"/>
    <w:rsid w:val="000528D5"/>
    <w:rPr>
      <w:rFonts w:ascii="Times New Roman" w:hAnsi="Times New Roman"/>
      <w:spacing w:val="6"/>
      <w:sz w:val="24"/>
      <w:szCs w:val="24"/>
    </w:rPr>
  </w:style>
  <w:style w:type="table" w:customStyle="1" w:styleId="401">
    <w:name w:val="典雅型4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1d">
    <w:name w:val="正文文本 2 字符1"/>
    <w:aliases w:val="正文文字 2 字符"/>
    <w:rsid w:val="000528D5"/>
    <w:rPr>
      <w:rFonts w:ascii="宋体" w:eastAsia="宋体" w:hAnsi="宋体" w:cs="Times New Roman"/>
      <w:spacing w:val="-10"/>
      <w:kern w:val="0"/>
      <w:sz w:val="18"/>
      <w:szCs w:val="20"/>
    </w:rPr>
  </w:style>
  <w:style w:type="character" w:customStyle="1" w:styleId="1fffd">
    <w:name w:val="脚注文本 字符1"/>
    <w:rsid w:val="000528D5"/>
    <w:rPr>
      <w:rFonts w:ascii="Times New Roman" w:eastAsia="宋体" w:hAnsi="Times New Roman" w:cs="Times New Roman"/>
      <w:sz w:val="18"/>
      <w:szCs w:val="18"/>
    </w:rPr>
  </w:style>
  <w:style w:type="character" w:customStyle="1" w:styleId="HTML10">
    <w:name w:val="HTML 预设格式 字符1"/>
    <w:aliases w:val="HTML 预先格式化 字符"/>
    <w:rsid w:val="000528D5"/>
    <w:rPr>
      <w:rFonts w:ascii="Courier New" w:eastAsia="宋体" w:hAnsi="Courier New" w:cs="Courier New"/>
      <w:kern w:val="0"/>
      <w:sz w:val="20"/>
      <w:szCs w:val="20"/>
    </w:rPr>
  </w:style>
  <w:style w:type="character" w:customStyle="1" w:styleId="1fffe">
    <w:name w:val="副标题 字符1"/>
    <w:rsid w:val="000528D5"/>
    <w:rPr>
      <w:rFonts w:ascii="Arial" w:eastAsia="宋体" w:hAnsi="Arial" w:cs="Arial"/>
      <w:b/>
      <w:bCs/>
      <w:kern w:val="28"/>
      <w:sz w:val="32"/>
      <w:szCs w:val="32"/>
    </w:rPr>
  </w:style>
  <w:style w:type="table" w:customStyle="1" w:styleId="1302">
    <w:name w:val="简明型 130"/>
    <w:basedOn w:val="a8"/>
    <w:next w:val="1c"/>
    <w:uiPriority w:val="99"/>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81">
    <w:name w:val="无列表158"/>
    <w:next w:val="a9"/>
    <w:semiHidden/>
    <w:rsid w:val="000528D5"/>
  </w:style>
  <w:style w:type="character" w:customStyle="1" w:styleId="1ffff">
    <w:name w:val="标题 字符1"/>
    <w:rsid w:val="000528D5"/>
    <w:rPr>
      <w:rFonts w:ascii="Arial" w:eastAsia="宋体" w:hAnsi="Arial" w:cs="Arial"/>
      <w:b/>
      <w:bCs/>
      <w:sz w:val="32"/>
      <w:szCs w:val="32"/>
    </w:rPr>
  </w:style>
  <w:style w:type="table" w:customStyle="1" w:styleId="7300">
    <w:name w:val="网格型 730"/>
    <w:basedOn w:val="a8"/>
    <w:next w:val="73"/>
    <w:uiPriority w:val="99"/>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9">
    <w:name w:val="无列表1149"/>
    <w:next w:val="a9"/>
    <w:semiHidden/>
    <w:rsid w:val="000528D5"/>
  </w:style>
  <w:style w:type="character" w:customStyle="1" w:styleId="z-11">
    <w:name w:val="z-窗体底端 字符1"/>
    <w:rsid w:val="000528D5"/>
    <w:rPr>
      <w:rFonts w:ascii="Arial" w:eastAsia="宋体" w:hAnsi="Arial" w:cs="Arial"/>
      <w:vanish/>
      <w:sz w:val="16"/>
      <w:szCs w:val="16"/>
    </w:rPr>
  </w:style>
  <w:style w:type="character" w:customStyle="1" w:styleId="z-12">
    <w:name w:val="z-窗体顶端 字符1"/>
    <w:rsid w:val="000528D5"/>
    <w:rPr>
      <w:rFonts w:ascii="Arial" w:eastAsia="宋体" w:hAnsi="Arial" w:cs="Arial"/>
      <w:vanish/>
      <w:sz w:val="16"/>
      <w:szCs w:val="16"/>
    </w:rPr>
  </w:style>
  <w:style w:type="character" w:customStyle="1" w:styleId="1ffff0">
    <w:name w:val="签名 字符1"/>
    <w:rsid w:val="000528D5"/>
    <w:rPr>
      <w:rFonts w:ascii="Times New Roman" w:eastAsia="宋体" w:hAnsi="Times New Roman" w:cs="Times New Roman"/>
      <w:szCs w:val="24"/>
    </w:rPr>
  </w:style>
  <w:style w:type="table" w:customStyle="1" w:styleId="1303">
    <w:name w:val="网格型 130"/>
    <w:basedOn w:val="a8"/>
    <w:next w:val="1f2"/>
    <w:uiPriority w:val="99"/>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0">
    <w:name w:val="8表格格式30"/>
    <w:basedOn w:val="a8"/>
    <w:uiPriority w:val="99"/>
    <w:rsid w:val="000528D5"/>
    <w:rPr>
      <w:rFonts w:ascii="Times New Roman" w:hAnsi="Times New Roman"/>
    </w:rPr>
    <w:tblPr>
      <w:tblInd w:w="0" w:type="dxa"/>
      <w:tblCellMar>
        <w:top w:w="0" w:type="dxa"/>
        <w:left w:w="108" w:type="dxa"/>
        <w:bottom w:w="0" w:type="dxa"/>
        <w:right w:w="108" w:type="dxa"/>
      </w:tblCellMar>
    </w:tblPr>
  </w:style>
  <w:style w:type="numbering" w:customStyle="1" w:styleId="11139">
    <w:name w:val="无列表11139"/>
    <w:next w:val="a9"/>
    <w:semiHidden/>
    <w:rsid w:val="000528D5"/>
  </w:style>
  <w:style w:type="numbering" w:customStyle="1" w:styleId="248">
    <w:name w:val="无列表248"/>
    <w:next w:val="a9"/>
    <w:uiPriority w:val="99"/>
    <w:semiHidden/>
    <w:rsid w:val="000528D5"/>
  </w:style>
  <w:style w:type="numbering" w:customStyle="1" w:styleId="1238">
    <w:name w:val="无列表1238"/>
    <w:next w:val="a9"/>
    <w:semiHidden/>
    <w:rsid w:val="000528D5"/>
  </w:style>
  <w:style w:type="numbering" w:customStyle="1" w:styleId="11229">
    <w:name w:val="无列表11229"/>
    <w:next w:val="a9"/>
    <w:semiHidden/>
    <w:rsid w:val="000528D5"/>
  </w:style>
  <w:style w:type="table" w:customStyle="1" w:styleId="1304">
    <w:name w:val="网格型130"/>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网格型22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fd">
    <w:name w:val="正文缩进 字符"/>
    <w:aliases w:val="正文（首行缩进两字） 字符,表正文 字符,正文非缩进 字符,文本条款 字符,特点 字符,Body text ident 1 字符,正文缩进 Char Char Char Char 字符,正文缩进 Char 字符,s4 Char 字符,正文不缩进 字符,段落正文缩进 字符,段落正文 字符,s4 字符,四号 字符,首行缩进 字符,正文（首行缩进两字） Char Char 字符,正文（首行缩进两字） Char Char Char Char 字符,正文缩进 Char Char Char1 字符"/>
    <w:qFormat/>
    <w:rsid w:val="000528D5"/>
    <w:rPr>
      <w:rFonts w:ascii="宋体" w:hAnsi="Times New Roman"/>
      <w:kern w:val="2"/>
      <w:sz w:val="28"/>
      <w:szCs w:val="28"/>
    </w:rPr>
  </w:style>
  <w:style w:type="numbering" w:customStyle="1" w:styleId="111129">
    <w:name w:val="无列表111129"/>
    <w:next w:val="a9"/>
    <w:semiHidden/>
    <w:rsid w:val="000528D5"/>
  </w:style>
  <w:style w:type="numbering" w:customStyle="1" w:styleId="2138">
    <w:name w:val="无列表2138"/>
    <w:next w:val="a9"/>
    <w:uiPriority w:val="99"/>
    <w:semiHidden/>
    <w:rsid w:val="000528D5"/>
  </w:style>
  <w:style w:type="table" w:customStyle="1" w:styleId="1295">
    <w:name w:val="典雅型129"/>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360">
    <w:name w:val="无列表336"/>
    <w:next w:val="a9"/>
    <w:uiPriority w:val="99"/>
    <w:semiHidden/>
    <w:unhideWhenUsed/>
    <w:rsid w:val="000528D5"/>
  </w:style>
  <w:style w:type="table" w:customStyle="1" w:styleId="3192">
    <w:name w:val="网格型319"/>
    <w:basedOn w:val="a8"/>
    <w:next w:val="af4"/>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典雅型219"/>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93">
    <w:name w:val="简明型 1119"/>
    <w:basedOn w:val="a8"/>
    <w:next w:val="1c"/>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9">
    <w:name w:val="无列表1319"/>
    <w:next w:val="a9"/>
    <w:semiHidden/>
    <w:rsid w:val="000528D5"/>
  </w:style>
  <w:style w:type="table" w:customStyle="1" w:styleId="7119">
    <w:name w:val="网格型 7119"/>
    <w:basedOn w:val="a8"/>
    <w:next w:val="73"/>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9">
    <w:name w:val="无列表11319"/>
    <w:next w:val="a9"/>
    <w:semiHidden/>
    <w:rsid w:val="000528D5"/>
  </w:style>
  <w:style w:type="table" w:customStyle="1" w:styleId="11194">
    <w:name w:val="网格型 1119"/>
    <w:basedOn w:val="a8"/>
    <w:next w:val="1f2"/>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9">
    <w:name w:val="8表格格式119"/>
    <w:basedOn w:val="a8"/>
    <w:rsid w:val="000528D5"/>
    <w:rPr>
      <w:rFonts w:ascii="Times New Roman" w:hAnsi="Times New Roman"/>
    </w:rPr>
    <w:tblPr>
      <w:tblInd w:w="0" w:type="dxa"/>
      <w:tblCellMar>
        <w:top w:w="0" w:type="dxa"/>
        <w:left w:w="108" w:type="dxa"/>
        <w:bottom w:w="0" w:type="dxa"/>
        <w:right w:w="108" w:type="dxa"/>
      </w:tblCellMar>
    </w:tblPr>
  </w:style>
  <w:style w:type="numbering" w:customStyle="1" w:styleId="111219">
    <w:name w:val="无列表111219"/>
    <w:next w:val="a9"/>
    <w:semiHidden/>
    <w:rsid w:val="000528D5"/>
  </w:style>
  <w:style w:type="numbering" w:customStyle="1" w:styleId="2219">
    <w:name w:val="无列表2219"/>
    <w:next w:val="a9"/>
    <w:uiPriority w:val="99"/>
    <w:semiHidden/>
    <w:rsid w:val="000528D5"/>
  </w:style>
  <w:style w:type="numbering" w:customStyle="1" w:styleId="121200">
    <w:name w:val="无列表12120"/>
    <w:next w:val="a9"/>
    <w:semiHidden/>
    <w:rsid w:val="000528D5"/>
  </w:style>
  <w:style w:type="numbering" w:customStyle="1" w:styleId="112118">
    <w:name w:val="无列表112118"/>
    <w:next w:val="a9"/>
    <w:semiHidden/>
    <w:rsid w:val="000528D5"/>
  </w:style>
  <w:style w:type="table" w:customStyle="1" w:styleId="11195">
    <w:name w:val="网格型111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90">
    <w:name w:val="网格型211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00">
    <w:name w:val="无列表1111120"/>
    <w:next w:val="a9"/>
    <w:semiHidden/>
    <w:rsid w:val="000528D5"/>
  </w:style>
  <w:style w:type="numbering" w:customStyle="1" w:styleId="211200">
    <w:name w:val="无列表21120"/>
    <w:next w:val="a9"/>
    <w:uiPriority w:val="99"/>
    <w:semiHidden/>
    <w:rsid w:val="000528D5"/>
  </w:style>
  <w:style w:type="table" w:customStyle="1" w:styleId="11202">
    <w:name w:val="典雅型112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36">
    <w:name w:val="无列表436"/>
    <w:next w:val="a9"/>
    <w:semiHidden/>
    <w:rsid w:val="000528D5"/>
  </w:style>
  <w:style w:type="table" w:customStyle="1" w:styleId="4190">
    <w:name w:val="网格型419"/>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80">
    <w:name w:val="当前列表168"/>
    <w:rsid w:val="000528D5"/>
  </w:style>
  <w:style w:type="numbering" w:customStyle="1" w:styleId="11111137">
    <w:name w:val="1 / 1.1 / 1.1.1(缩进)37"/>
    <w:basedOn w:val="a9"/>
    <w:next w:val="111111"/>
    <w:rsid w:val="000528D5"/>
  </w:style>
  <w:style w:type="table" w:customStyle="1" w:styleId="5190">
    <w:name w:val="网格型519"/>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1">
    <w:name w:val="结束语 字符1"/>
    <w:rsid w:val="000528D5"/>
    <w:rPr>
      <w:rFonts w:ascii="宋体"/>
      <w:spacing w:val="6"/>
      <w:sz w:val="24"/>
    </w:rPr>
  </w:style>
  <w:style w:type="character" w:customStyle="1" w:styleId="1ffff2">
    <w:name w:val="电子邮件签名 字符1"/>
    <w:rsid w:val="000528D5"/>
    <w:rPr>
      <w:rFonts w:ascii="宋体"/>
      <w:spacing w:val="6"/>
      <w:sz w:val="24"/>
    </w:rPr>
  </w:style>
  <w:style w:type="character" w:customStyle="1" w:styleId="HTML11">
    <w:name w:val="HTML 地址 字符1"/>
    <w:rsid w:val="000528D5"/>
    <w:rPr>
      <w:rFonts w:ascii="宋体"/>
      <w:i/>
      <w:iCs/>
      <w:spacing w:val="6"/>
      <w:sz w:val="24"/>
    </w:rPr>
  </w:style>
  <w:style w:type="character" w:customStyle="1" w:styleId="1ffff3">
    <w:name w:val="尾注文本 字符1"/>
    <w:uiPriority w:val="99"/>
    <w:rsid w:val="000528D5"/>
    <w:rPr>
      <w:kern w:val="2"/>
      <w:sz w:val="24"/>
      <w:szCs w:val="22"/>
    </w:rPr>
  </w:style>
  <w:style w:type="character" w:customStyle="1" w:styleId="1ffff4">
    <w:name w:val="称呼 字符1"/>
    <w:rsid w:val="000528D5"/>
    <w:rPr>
      <w:rFonts w:ascii="宋体"/>
      <w:spacing w:val="6"/>
      <w:sz w:val="24"/>
    </w:rPr>
  </w:style>
  <w:style w:type="character" w:customStyle="1" w:styleId="1ffff5">
    <w:name w:val="信息标题 字符1"/>
    <w:rsid w:val="000528D5"/>
    <w:rPr>
      <w:rFonts w:ascii="Arial" w:hAnsi="Arial" w:cs="Arial"/>
      <w:spacing w:val="6"/>
      <w:sz w:val="24"/>
      <w:szCs w:val="24"/>
      <w:shd w:val="pct20" w:color="auto" w:fill="auto"/>
    </w:rPr>
  </w:style>
  <w:style w:type="character" w:customStyle="1" w:styleId="1ffff6">
    <w:name w:val="注释标题 字符1"/>
    <w:rsid w:val="000528D5"/>
    <w:rPr>
      <w:rFonts w:ascii="宋体"/>
      <w:spacing w:val="6"/>
      <w:sz w:val="24"/>
    </w:rPr>
  </w:style>
  <w:style w:type="character" w:customStyle="1" w:styleId="affffffffffffffe">
    <w:name w:val="无间隔 字符"/>
    <w:rsid w:val="000528D5"/>
    <w:rPr>
      <w:rFonts w:ascii="Times New Roman" w:hAnsi="Times New Roman"/>
      <w:kern w:val="2"/>
      <w:sz w:val="21"/>
      <w:szCs w:val="24"/>
    </w:rPr>
  </w:style>
  <w:style w:type="character" w:customStyle="1" w:styleId="1ffff7">
    <w:name w:val="引用 字符1"/>
    <w:uiPriority w:val="29"/>
    <w:rsid w:val="000528D5"/>
    <w:rPr>
      <w:b/>
      <w:iCs/>
      <w:color w:val="000000"/>
      <w:kern w:val="2"/>
      <w:sz w:val="21"/>
      <w:szCs w:val="22"/>
    </w:rPr>
  </w:style>
  <w:style w:type="character" w:customStyle="1" w:styleId="1ffff8">
    <w:name w:val="明显引用 字符1"/>
    <w:uiPriority w:val="30"/>
    <w:rsid w:val="000528D5"/>
    <w:rPr>
      <w:b/>
      <w:bCs/>
      <w:iCs/>
      <w:kern w:val="2"/>
      <w:sz w:val="21"/>
      <w:szCs w:val="22"/>
    </w:rPr>
  </w:style>
  <w:style w:type="table" w:customStyle="1" w:styleId="206">
    <w:name w:val="表格主题20"/>
    <w:basedOn w:val="a8"/>
    <w:next w:val="afffffffffffe"/>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1">
    <w:name w:val="彩色型 320"/>
    <w:basedOn w:val="a8"/>
    <w:next w:val="3e"/>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01">
    <w:name w:val="彩色型 3110"/>
    <w:basedOn w:val="a8"/>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05">
    <w:name w:val="表格主题110"/>
    <w:basedOn w:val="a8"/>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0">
    <w:name w:val="无列表518"/>
    <w:next w:val="a9"/>
    <w:uiPriority w:val="99"/>
    <w:semiHidden/>
    <w:unhideWhenUsed/>
    <w:rsid w:val="000528D5"/>
  </w:style>
  <w:style w:type="numbering" w:customStyle="1" w:styleId="6170">
    <w:name w:val="无列表617"/>
    <w:next w:val="a9"/>
    <w:uiPriority w:val="99"/>
    <w:semiHidden/>
    <w:unhideWhenUsed/>
    <w:rsid w:val="000528D5"/>
  </w:style>
  <w:style w:type="table" w:customStyle="1" w:styleId="691">
    <w:name w:val="网格型69"/>
    <w:basedOn w:val="a8"/>
    <w:next w:val="af4"/>
    <w:uiPriority w:val="99"/>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3">
    <w:name w:val="典雅型317"/>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71">
    <w:name w:val="简明型 1217"/>
    <w:basedOn w:val="a8"/>
    <w:next w:val="1c"/>
    <w:uiPriority w:val="99"/>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417">
    <w:name w:val="无列表1417"/>
    <w:next w:val="a9"/>
    <w:semiHidden/>
    <w:rsid w:val="000528D5"/>
  </w:style>
  <w:style w:type="table" w:customStyle="1" w:styleId="7217">
    <w:name w:val="网格型 7217"/>
    <w:basedOn w:val="a8"/>
    <w:next w:val="73"/>
    <w:uiPriority w:val="99"/>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100">
    <w:name w:val="无列表11410"/>
    <w:next w:val="a9"/>
    <w:semiHidden/>
    <w:rsid w:val="000528D5"/>
  </w:style>
  <w:style w:type="table" w:customStyle="1" w:styleId="12172">
    <w:name w:val="网格型 1217"/>
    <w:basedOn w:val="a8"/>
    <w:next w:val="1f2"/>
    <w:uiPriority w:val="99"/>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8表格格式210"/>
    <w:basedOn w:val="a8"/>
    <w:uiPriority w:val="99"/>
    <w:rsid w:val="000528D5"/>
    <w:rPr>
      <w:rFonts w:ascii="Times New Roman" w:hAnsi="Times New Roman"/>
    </w:rPr>
    <w:tblPr>
      <w:tblInd w:w="0" w:type="dxa"/>
      <w:tblCellMar>
        <w:top w:w="0" w:type="dxa"/>
        <w:left w:w="108" w:type="dxa"/>
        <w:bottom w:w="0" w:type="dxa"/>
        <w:right w:w="108" w:type="dxa"/>
      </w:tblCellMar>
    </w:tblPr>
  </w:style>
  <w:style w:type="numbering" w:customStyle="1" w:styleId="1113100">
    <w:name w:val="无列表111310"/>
    <w:next w:val="a9"/>
    <w:semiHidden/>
    <w:rsid w:val="000528D5"/>
  </w:style>
  <w:style w:type="numbering" w:customStyle="1" w:styleId="2317">
    <w:name w:val="无列表2317"/>
    <w:next w:val="a9"/>
    <w:uiPriority w:val="99"/>
    <w:semiHidden/>
    <w:rsid w:val="000528D5"/>
  </w:style>
  <w:style w:type="numbering" w:customStyle="1" w:styleId="12217">
    <w:name w:val="无列表12217"/>
    <w:next w:val="a9"/>
    <w:semiHidden/>
    <w:rsid w:val="000528D5"/>
  </w:style>
  <w:style w:type="numbering" w:customStyle="1" w:styleId="1122100">
    <w:name w:val="无列表112210"/>
    <w:next w:val="a9"/>
    <w:semiHidden/>
    <w:rsid w:val="000528D5"/>
  </w:style>
  <w:style w:type="table" w:customStyle="1" w:styleId="12173">
    <w:name w:val="网格型1217"/>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1">
    <w:name w:val="网格型2210"/>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00">
    <w:name w:val="无列表1111210"/>
    <w:next w:val="a9"/>
    <w:semiHidden/>
    <w:rsid w:val="000528D5"/>
  </w:style>
  <w:style w:type="numbering" w:customStyle="1" w:styleId="21217">
    <w:name w:val="无列表21217"/>
    <w:next w:val="a9"/>
    <w:uiPriority w:val="99"/>
    <w:semiHidden/>
    <w:rsid w:val="000528D5"/>
  </w:style>
  <w:style w:type="table" w:customStyle="1" w:styleId="12105">
    <w:name w:val="典雅型121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1180">
    <w:name w:val="无列表3118"/>
    <w:next w:val="a9"/>
    <w:uiPriority w:val="99"/>
    <w:semiHidden/>
    <w:unhideWhenUsed/>
    <w:rsid w:val="000528D5"/>
  </w:style>
  <w:style w:type="table" w:customStyle="1" w:styleId="31102">
    <w:name w:val="网格型3110"/>
    <w:basedOn w:val="a8"/>
    <w:next w:val="af4"/>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2">
    <w:name w:val="典雅型211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102">
    <w:name w:val="简明型 11110"/>
    <w:basedOn w:val="a8"/>
    <w:next w:val="1c"/>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1100">
    <w:name w:val="无列表13110"/>
    <w:next w:val="a9"/>
    <w:semiHidden/>
    <w:rsid w:val="000528D5"/>
  </w:style>
  <w:style w:type="table" w:customStyle="1" w:styleId="711100">
    <w:name w:val="网格型 71110"/>
    <w:basedOn w:val="a8"/>
    <w:next w:val="73"/>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1100">
    <w:name w:val="无列表113110"/>
    <w:next w:val="a9"/>
    <w:semiHidden/>
    <w:rsid w:val="000528D5"/>
  </w:style>
  <w:style w:type="table" w:customStyle="1" w:styleId="111103">
    <w:name w:val="网格型 11110"/>
    <w:basedOn w:val="a8"/>
    <w:next w:val="1f2"/>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100">
    <w:name w:val="8表格格式1110"/>
    <w:basedOn w:val="a8"/>
    <w:rsid w:val="000528D5"/>
    <w:rPr>
      <w:rFonts w:ascii="Times New Roman" w:hAnsi="Times New Roman"/>
    </w:rPr>
    <w:tblPr>
      <w:tblInd w:w="0" w:type="dxa"/>
      <w:tblCellMar>
        <w:top w:w="0" w:type="dxa"/>
        <w:left w:w="108" w:type="dxa"/>
        <w:bottom w:w="0" w:type="dxa"/>
        <w:right w:w="108" w:type="dxa"/>
      </w:tblCellMar>
    </w:tblPr>
  </w:style>
  <w:style w:type="numbering" w:customStyle="1" w:styleId="1112110">
    <w:name w:val="无列表1112110"/>
    <w:next w:val="a9"/>
    <w:semiHidden/>
    <w:rsid w:val="000528D5"/>
  </w:style>
  <w:style w:type="numbering" w:customStyle="1" w:styleId="221100">
    <w:name w:val="无列表22110"/>
    <w:next w:val="a9"/>
    <w:uiPriority w:val="99"/>
    <w:semiHidden/>
    <w:rsid w:val="000528D5"/>
  </w:style>
  <w:style w:type="numbering" w:customStyle="1" w:styleId="1211100">
    <w:name w:val="无列表121110"/>
    <w:next w:val="a9"/>
    <w:semiHidden/>
    <w:rsid w:val="000528D5"/>
  </w:style>
  <w:style w:type="numbering" w:customStyle="1" w:styleId="112119">
    <w:name w:val="无列表112119"/>
    <w:next w:val="a9"/>
    <w:semiHidden/>
    <w:rsid w:val="000528D5"/>
  </w:style>
  <w:style w:type="table" w:customStyle="1" w:styleId="111104">
    <w:name w:val="网格型11110"/>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1">
    <w:name w:val="网格型21110"/>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02">
    <w:name w:val="无列表11111110"/>
    <w:next w:val="a9"/>
    <w:semiHidden/>
    <w:rsid w:val="000528D5"/>
  </w:style>
  <w:style w:type="numbering" w:customStyle="1" w:styleId="2111100">
    <w:name w:val="无列表211110"/>
    <w:next w:val="a9"/>
    <w:uiPriority w:val="99"/>
    <w:semiHidden/>
    <w:rsid w:val="000528D5"/>
  </w:style>
  <w:style w:type="table" w:customStyle="1" w:styleId="111105">
    <w:name w:val="典雅型1111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18">
    <w:name w:val="无列表4118"/>
    <w:next w:val="a9"/>
    <w:semiHidden/>
    <w:rsid w:val="000528D5"/>
  </w:style>
  <w:style w:type="table" w:customStyle="1" w:styleId="41101">
    <w:name w:val="网格型4110"/>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0">
    <w:name w:val="网格型5110"/>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表格主题29"/>
    <w:basedOn w:val="a8"/>
    <w:next w:val="afffffffffffe"/>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90">
    <w:name w:val="彩色型 329"/>
    <w:basedOn w:val="a8"/>
    <w:next w:val="3e"/>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19">
    <w:name w:val="彩色型 3119"/>
    <w:basedOn w:val="a8"/>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96">
    <w:name w:val="表格主题119"/>
    <w:basedOn w:val="a8"/>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1">
    <w:name w:val="无列表519"/>
    <w:next w:val="a9"/>
    <w:uiPriority w:val="99"/>
    <w:semiHidden/>
    <w:unhideWhenUsed/>
    <w:rsid w:val="000528D5"/>
  </w:style>
  <w:style w:type="numbering" w:customStyle="1" w:styleId="7151">
    <w:name w:val="无列表715"/>
    <w:next w:val="a9"/>
    <w:uiPriority w:val="99"/>
    <w:semiHidden/>
    <w:unhideWhenUsed/>
    <w:rsid w:val="000528D5"/>
  </w:style>
  <w:style w:type="table" w:customStyle="1" w:styleId="743">
    <w:name w:val="网格型74"/>
    <w:basedOn w:val="a8"/>
    <w:next w:val="af4"/>
    <w:uiPriority w:val="99"/>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2">
    <w:name w:val="典雅型410"/>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92">
    <w:name w:val="简明型 139"/>
    <w:basedOn w:val="a8"/>
    <w:next w:val="1c"/>
    <w:uiPriority w:val="99"/>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591">
    <w:name w:val="无列表159"/>
    <w:next w:val="a9"/>
    <w:semiHidden/>
    <w:rsid w:val="000528D5"/>
  </w:style>
  <w:style w:type="table" w:customStyle="1" w:styleId="739">
    <w:name w:val="网格型 739"/>
    <w:basedOn w:val="a8"/>
    <w:next w:val="73"/>
    <w:uiPriority w:val="99"/>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570">
    <w:name w:val="无列表1157"/>
    <w:next w:val="a9"/>
    <w:semiHidden/>
    <w:rsid w:val="000528D5"/>
  </w:style>
  <w:style w:type="table" w:customStyle="1" w:styleId="1393">
    <w:name w:val="网格型 139"/>
    <w:basedOn w:val="a8"/>
    <w:next w:val="1f2"/>
    <w:uiPriority w:val="99"/>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90">
    <w:name w:val="8表格格式39"/>
    <w:basedOn w:val="a8"/>
    <w:uiPriority w:val="99"/>
    <w:rsid w:val="000528D5"/>
    <w:rPr>
      <w:rFonts w:ascii="Times New Roman" w:hAnsi="Times New Roman"/>
    </w:rPr>
    <w:tblPr>
      <w:tblInd w:w="0" w:type="dxa"/>
      <w:tblCellMar>
        <w:top w:w="0" w:type="dxa"/>
        <w:left w:w="108" w:type="dxa"/>
        <w:bottom w:w="0" w:type="dxa"/>
        <w:right w:w="108" w:type="dxa"/>
      </w:tblCellMar>
    </w:tblPr>
  </w:style>
  <w:style w:type="numbering" w:customStyle="1" w:styleId="111470">
    <w:name w:val="无列表11147"/>
    <w:next w:val="a9"/>
    <w:semiHidden/>
    <w:rsid w:val="000528D5"/>
  </w:style>
  <w:style w:type="numbering" w:customStyle="1" w:styleId="249">
    <w:name w:val="无列表249"/>
    <w:next w:val="a9"/>
    <w:uiPriority w:val="99"/>
    <w:semiHidden/>
    <w:rsid w:val="000528D5"/>
  </w:style>
  <w:style w:type="numbering" w:customStyle="1" w:styleId="1239">
    <w:name w:val="无列表1239"/>
    <w:next w:val="a9"/>
    <w:semiHidden/>
    <w:rsid w:val="000528D5"/>
  </w:style>
  <w:style w:type="numbering" w:customStyle="1" w:styleId="112370">
    <w:name w:val="无列表11237"/>
    <w:next w:val="a9"/>
    <w:semiHidden/>
    <w:rsid w:val="000528D5"/>
  </w:style>
  <w:style w:type="table" w:customStyle="1" w:styleId="1394">
    <w:name w:val="网格型13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0">
    <w:name w:val="网格型23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7">
    <w:name w:val="无列表111137"/>
    <w:next w:val="a9"/>
    <w:semiHidden/>
    <w:rsid w:val="000528D5"/>
  </w:style>
  <w:style w:type="numbering" w:customStyle="1" w:styleId="2139">
    <w:name w:val="无列表2139"/>
    <w:next w:val="a9"/>
    <w:uiPriority w:val="99"/>
    <w:semiHidden/>
    <w:rsid w:val="000528D5"/>
  </w:style>
  <w:style w:type="table" w:customStyle="1" w:styleId="1395">
    <w:name w:val="典雅型139"/>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3217">
    <w:name w:val="无列表3217"/>
    <w:next w:val="a9"/>
    <w:uiPriority w:val="99"/>
    <w:semiHidden/>
    <w:unhideWhenUsed/>
    <w:rsid w:val="000528D5"/>
  </w:style>
  <w:style w:type="table" w:customStyle="1" w:styleId="3291">
    <w:name w:val="网格型329"/>
    <w:basedOn w:val="a8"/>
    <w:next w:val="af4"/>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1">
    <w:name w:val="典雅型229"/>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91">
    <w:name w:val="简明型 1129"/>
    <w:basedOn w:val="a8"/>
    <w:next w:val="1c"/>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327">
    <w:name w:val="无列表1327"/>
    <w:next w:val="a9"/>
    <w:semiHidden/>
    <w:rsid w:val="000528D5"/>
  </w:style>
  <w:style w:type="table" w:customStyle="1" w:styleId="7129">
    <w:name w:val="网格型 7129"/>
    <w:basedOn w:val="a8"/>
    <w:next w:val="73"/>
    <w:rsid w:val="000528D5"/>
    <w:pPr>
      <w:widowControl w:val="0"/>
      <w:jc w:val="both"/>
    </w:pPr>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327">
    <w:name w:val="无列表11327"/>
    <w:next w:val="a9"/>
    <w:semiHidden/>
    <w:rsid w:val="000528D5"/>
  </w:style>
  <w:style w:type="table" w:customStyle="1" w:styleId="11292">
    <w:name w:val="网格型 1129"/>
    <w:basedOn w:val="a8"/>
    <w:next w:val="1f2"/>
    <w:rsid w:val="000528D5"/>
    <w:pPr>
      <w:widowControl w:val="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9">
    <w:name w:val="8表格格式129"/>
    <w:basedOn w:val="a8"/>
    <w:rsid w:val="000528D5"/>
    <w:rPr>
      <w:rFonts w:ascii="Times New Roman" w:hAnsi="Times New Roman"/>
    </w:rPr>
    <w:tblPr>
      <w:tblInd w:w="0" w:type="dxa"/>
      <w:tblCellMar>
        <w:top w:w="0" w:type="dxa"/>
        <w:left w:w="108" w:type="dxa"/>
        <w:bottom w:w="0" w:type="dxa"/>
        <w:right w:w="108" w:type="dxa"/>
      </w:tblCellMar>
    </w:tblPr>
  </w:style>
  <w:style w:type="numbering" w:customStyle="1" w:styleId="111227">
    <w:name w:val="无列表111227"/>
    <w:next w:val="a9"/>
    <w:semiHidden/>
    <w:rsid w:val="000528D5"/>
  </w:style>
  <w:style w:type="numbering" w:customStyle="1" w:styleId="2227">
    <w:name w:val="无列表2227"/>
    <w:next w:val="a9"/>
    <w:uiPriority w:val="99"/>
    <w:semiHidden/>
    <w:rsid w:val="000528D5"/>
  </w:style>
  <w:style w:type="numbering" w:customStyle="1" w:styleId="12127">
    <w:name w:val="无列表12127"/>
    <w:next w:val="a9"/>
    <w:semiHidden/>
    <w:rsid w:val="000528D5"/>
  </w:style>
  <w:style w:type="numbering" w:customStyle="1" w:styleId="112127">
    <w:name w:val="无列表112127"/>
    <w:next w:val="a9"/>
    <w:semiHidden/>
    <w:rsid w:val="000528D5"/>
  </w:style>
  <w:style w:type="table" w:customStyle="1" w:styleId="11293">
    <w:name w:val="网格型112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90">
    <w:name w:val="网格型2129"/>
    <w:basedOn w:val="a8"/>
    <w:next w:val="af4"/>
    <w:rsid w:val="000528D5"/>
    <w:pPr>
      <w:widowControl w:val="0"/>
      <w:spacing w:line="360" w:lineRule="auto"/>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7">
    <w:name w:val="无列表1111127"/>
    <w:next w:val="a9"/>
    <w:semiHidden/>
    <w:rsid w:val="000528D5"/>
  </w:style>
  <w:style w:type="numbering" w:customStyle="1" w:styleId="21127">
    <w:name w:val="无列表21127"/>
    <w:next w:val="a9"/>
    <w:uiPriority w:val="99"/>
    <w:semiHidden/>
    <w:rsid w:val="000528D5"/>
  </w:style>
  <w:style w:type="table" w:customStyle="1" w:styleId="11294">
    <w:name w:val="典雅型1129"/>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17">
    <w:name w:val="无列表4217"/>
    <w:next w:val="a9"/>
    <w:semiHidden/>
    <w:rsid w:val="000528D5"/>
  </w:style>
  <w:style w:type="table" w:customStyle="1" w:styleId="4290">
    <w:name w:val="网格型429"/>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9">
    <w:name w:val="网格型529"/>
    <w:basedOn w:val="a8"/>
    <w:next w:val="af4"/>
    <w:semiHidden/>
    <w:rsid w:val="000528D5"/>
    <w:pPr>
      <w:spacing w:line="300" w:lineRule="auto"/>
      <w:ind w:firstLineChars="200" w:firstLine="48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6">
    <w:name w:val="表格主题35"/>
    <w:basedOn w:val="a8"/>
    <w:next w:val="afffffffffffe"/>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1">
    <w:name w:val="彩色型 335"/>
    <w:basedOn w:val="a8"/>
    <w:next w:val="3e"/>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125">
    <w:name w:val="彩色型 3125"/>
    <w:basedOn w:val="a8"/>
    <w:rsid w:val="000528D5"/>
    <w:pPr>
      <w:widowControl w:val="0"/>
      <w:jc w:val="both"/>
    </w:pPr>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shd w:val="solid" w:color="008080" w:fill="FFFFFF"/>
      </w:tcPr>
    </w:tblStylePr>
    <w:tblStylePr w:type="firstCol">
      <w:tblPr/>
      <w:tcPr>
        <w:tcBorders>
          <w:top w:val="none" w:sz="0" w:space="0" w:color="auto"/>
          <w:left w:val="single" w:sz="36" w:space="0" w:color="000000"/>
          <w:bottom w:val="none" w:sz="0" w:space="0" w:color="auto"/>
          <w:right w:val="single" w:sz="6" w:space="0" w:color="000000"/>
          <w:insideH w:val="none" w:sz="0" w:space="0" w:color="auto"/>
          <w:insideV w:val="none" w:sz="0" w:space="0" w:color="auto"/>
          <w:tl2br w:val="nil"/>
          <w:tr2bl w:val="nil"/>
        </w:tcBorders>
        <w:shd w:val="solid" w:color="008080" w:fill="FFFFFF"/>
      </w:tcPr>
    </w:tblStylePr>
    <w:tblStylePr w:type="nwCell">
      <w:rPr>
        <w:b/>
        <w:bCs/>
        <w:color w:val="FFFFFF"/>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55">
    <w:name w:val="表格主题125"/>
    <w:basedOn w:val="a8"/>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无列表523"/>
    <w:next w:val="a9"/>
    <w:uiPriority w:val="99"/>
    <w:semiHidden/>
    <w:unhideWhenUsed/>
    <w:rsid w:val="000528D5"/>
  </w:style>
  <w:style w:type="numbering" w:customStyle="1" w:styleId="8151">
    <w:name w:val="无列表815"/>
    <w:next w:val="a9"/>
    <w:uiPriority w:val="99"/>
    <w:semiHidden/>
    <w:unhideWhenUsed/>
    <w:rsid w:val="000528D5"/>
  </w:style>
  <w:style w:type="table" w:customStyle="1" w:styleId="TableNormal10">
    <w:name w:val="Table Normal10"/>
    <w:uiPriority w:val="2"/>
    <w:semiHidden/>
    <w:unhideWhenUsed/>
    <w:qFormat/>
    <w:rsid w:val="000528D5"/>
    <w:pPr>
      <w:widowControl w:val="0"/>
      <w:autoSpaceDE w:val="0"/>
      <w:autoSpaceDN w:val="0"/>
    </w:pPr>
    <w:rPr>
      <w:rFonts w:ascii="等线" w:eastAsia="等线" w:hAnsi="等线"/>
      <w:sz w:val="22"/>
      <w:szCs w:val="22"/>
      <w:lang w:eastAsia="en-US"/>
    </w:rPr>
    <w:tblPr>
      <w:tblInd w:w="0" w:type="dxa"/>
      <w:tblCellMar>
        <w:top w:w="0" w:type="dxa"/>
        <w:left w:w="0" w:type="dxa"/>
        <w:bottom w:w="0" w:type="dxa"/>
        <w:right w:w="0" w:type="dxa"/>
      </w:tblCellMar>
    </w:tblPr>
  </w:style>
  <w:style w:type="table" w:customStyle="1" w:styleId="842">
    <w:name w:val="网格型84"/>
    <w:basedOn w:val="a8"/>
    <w:next w:val="af4"/>
    <w:qFormat/>
    <w:rsid w:val="000528D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0528D5"/>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950">
    <w:name w:val="无列表95"/>
    <w:next w:val="a9"/>
    <w:uiPriority w:val="99"/>
    <w:semiHidden/>
    <w:unhideWhenUsed/>
    <w:rsid w:val="000528D5"/>
  </w:style>
  <w:style w:type="table" w:customStyle="1" w:styleId="16c">
    <w:name w:val="网格型刘16"/>
    <w:basedOn w:val="a8"/>
    <w:next w:val="af4"/>
    <w:rsid w:val="000528D5"/>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2">
    <w:name w:val="无列表162"/>
    <w:next w:val="a9"/>
    <w:uiPriority w:val="99"/>
    <w:semiHidden/>
    <w:unhideWhenUsed/>
    <w:rsid w:val="000528D5"/>
  </w:style>
  <w:style w:type="table" w:customStyle="1" w:styleId="552">
    <w:name w:val="典雅型55"/>
    <w:basedOn w:val="a8"/>
    <w:next w:val="afff3"/>
    <w:rsid w:val="000528D5"/>
    <w:pPr>
      <w:widowControl w:val="0"/>
      <w:jc w:val="both"/>
    </w:pPr>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8">
    <w:name w:val="简明型 141"/>
    <w:basedOn w:val="a8"/>
    <w:next w:val="1c"/>
    <w:rsid w:val="000528D5"/>
    <w:pPr>
      <w:widowControl w:val="0"/>
      <w:jc w:val="both"/>
    </w:pPr>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pPr>
      <w:widowControl w:val="0"/>
      <w:jc w:val="both"/>
    </w:p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numbering" w:customStyle="1" w:styleId="1Char">
    <w:name w:val="111111"/>
  </w:style>
  <w:style w:type="numbering" w:customStyle="1" w:styleId="2Char">
    <w:name w:val="1"/>
  </w:style>
  <w:style w:type="numbering" w:customStyle="1" w:styleId="3Char">
    <w:name w:val="110"/>
    <w:pPr>
      <w:numPr>
        <w:numId w:val="6"/>
      </w:numPr>
    </w:pPr>
  </w:style>
  <w:style w:type="numbering" w:customStyle="1" w:styleId="4Char">
    <w:name w:val="113"/>
    <w:pPr>
      <w:numPr>
        <w:numId w:val="9"/>
      </w:numPr>
    </w:pPr>
  </w:style>
  <w:style w:type="numbering" w:customStyle="1" w:styleId="5Char">
    <w:name w:val="1215"/>
    <w:pPr>
      <w:numPr>
        <w:numId w:val="17"/>
      </w:numPr>
    </w:pPr>
  </w:style>
  <w:style w:type="numbering" w:customStyle="1" w:styleId="6Char">
    <w:name w:val="150"/>
    <w:pPr>
      <w:numPr>
        <w:numId w:val="11"/>
      </w:numPr>
    </w:pPr>
  </w:style>
  <w:style w:type="numbering" w:customStyle="1" w:styleId="7Char">
    <w:name w:val="1216"/>
    <w:pPr>
      <w:numPr>
        <w:numId w:val="23"/>
      </w:numPr>
    </w:pPr>
  </w:style>
  <w:style w:type="numbering" w:customStyle="1" w:styleId="8Char">
    <w:name w:val="111111101"/>
  </w:style>
  <w:style w:type="numbering" w:customStyle="1" w:styleId="9Char">
    <w:name w:val="139"/>
    <w:pPr>
      <w:numPr>
        <w:numId w:val="18"/>
      </w:numPr>
    </w:pPr>
  </w:style>
  <w:style w:type="numbering" w:customStyle="1" w:styleId="CharCharCharCharCharCharCharCharChar1CharCharCharCharCharCharCharCharCharCharCharCharCharCharCharChar">
    <w:name w:val="11111127"/>
    <w:pPr>
      <w:numPr>
        <w:numId w:val="10"/>
      </w:numPr>
    </w:pPr>
  </w:style>
  <w:style w:type="numbering" w:customStyle="1" w:styleId="2Char1">
    <w:name w:val="1135"/>
    <w:pPr>
      <w:numPr>
        <w:numId w:val="16"/>
      </w:numPr>
    </w:pPr>
  </w:style>
  <w:style w:type="numbering" w:customStyle="1" w:styleId="3Char1">
    <w:name w:val="111111215"/>
    <w:pPr>
      <w:numPr>
        <w:numId w:val="5"/>
      </w:numPr>
    </w:pPr>
  </w:style>
  <w:style w:type="numbering" w:customStyle="1" w:styleId="aa">
    <w:name w:val="1401"/>
  </w:style>
  <w:style w:type="numbering" w:customStyle="1" w:styleId="Char">
    <w:name w:val="1111113"/>
    <w:pPr>
      <w:numPr>
        <w:numId w:val="27"/>
      </w:numPr>
    </w:pPr>
  </w:style>
  <w:style w:type="numbering" w:customStyle="1" w:styleId="ab">
    <w:name w:val="1111119"/>
    <w:pPr>
      <w:numPr>
        <w:numId w:val="19"/>
      </w:numPr>
    </w:pPr>
  </w:style>
  <w:style w:type="numbering" w:customStyle="1" w:styleId="Char0">
    <w:name w:val="11111121"/>
    <w:pPr>
      <w:numPr>
        <w:numId w:val="12"/>
      </w:numPr>
    </w:pPr>
  </w:style>
  <w:style w:type="numbering" w:customStyle="1" w:styleId="40">
    <w:name w:val="11111126"/>
    <w:pPr>
      <w:numPr>
        <w:numId w:val="21"/>
      </w:numPr>
    </w:pPr>
  </w:style>
  <w:style w:type="numbering" w:customStyle="1" w:styleId="ac">
    <w:name w:val="121"/>
    <w:pPr>
      <w:numPr>
        <w:numId w:val="26"/>
      </w:numPr>
    </w:pPr>
  </w:style>
  <w:style w:type="numbering" w:customStyle="1" w:styleId="ad">
    <w:name w:val="1134"/>
    <w:pPr>
      <w:numPr>
        <w:numId w:val="1"/>
      </w:numPr>
    </w:pPr>
  </w:style>
  <w:style w:type="numbering" w:customStyle="1" w:styleId="Char1">
    <w:name w:val="1111116"/>
    <w:pPr>
      <w:numPr>
        <w:numId w:val="7"/>
      </w:numPr>
    </w:pPr>
  </w:style>
  <w:style w:type="numbering" w:customStyle="1" w:styleId="ae">
    <w:name w:val="125"/>
    <w:pPr>
      <w:numPr>
        <w:numId w:val="2"/>
      </w:numPr>
    </w:pPr>
  </w:style>
  <w:style w:type="numbering" w:customStyle="1" w:styleId="Char3">
    <w:name w:val="1611"/>
    <w:pPr>
      <w:numPr>
        <w:numId w:val="28"/>
      </w:numPr>
    </w:pPr>
  </w:style>
  <w:style w:type="numbering" w:customStyle="1" w:styleId="af">
    <w:name w:val="1111117"/>
    <w:pPr>
      <w:numPr>
        <w:numId w:val="22"/>
      </w:numPr>
    </w:pPr>
  </w:style>
  <w:style w:type="numbering" w:customStyle="1" w:styleId="20">
    <w:name w:val="111111216"/>
    <w:pPr>
      <w:numPr>
        <w:numId w:val="20"/>
      </w:numPr>
    </w:pPr>
  </w:style>
  <w:style w:type="numbering" w:customStyle="1" w:styleId="2Char0">
    <w:name w:val="11111135"/>
    <w:pPr>
      <w:numPr>
        <w:numId w:val="24"/>
      </w:numPr>
    </w:pPr>
  </w:style>
  <w:style w:type="numbering" w:customStyle="1" w:styleId="10">
    <w:name w:val="161"/>
    <w:pPr>
      <w:numPr>
        <w:numId w:val="31"/>
      </w:numPr>
    </w:pPr>
  </w:style>
  <w:style w:type="numbering" w:customStyle="1" w:styleId="af0">
    <w:name w:val="11111125"/>
    <w:pPr>
      <w:numPr>
        <w:numId w:val="8"/>
      </w:numPr>
    </w:pPr>
  </w:style>
  <w:style w:type="numbering" w:customStyle="1" w:styleId="Char5">
    <w:name w:val="1111112"/>
    <w:pPr>
      <w:numPr>
        <w:numId w:val="25"/>
      </w:numPr>
    </w:pPr>
  </w:style>
  <w:style w:type="numbering" w:customStyle="1" w:styleId="af1">
    <w:name w:val="11111136"/>
    <w:pPr>
      <w:numPr>
        <w:numId w:val="4"/>
      </w:numPr>
    </w:pPr>
  </w:style>
  <w:style w:type="numbering" w:customStyle="1" w:styleId="af2">
    <w:name w:val="167"/>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963960">
      <w:bodyDiv w:val="1"/>
      <w:marLeft w:val="0"/>
      <w:marRight w:val="0"/>
      <w:marTop w:val="0"/>
      <w:marBottom w:val="0"/>
      <w:divBdr>
        <w:top w:val="none" w:sz="0" w:space="0" w:color="auto"/>
        <w:left w:val="none" w:sz="0" w:space="0" w:color="auto"/>
        <w:bottom w:val="none" w:sz="0" w:space="0" w:color="auto"/>
        <w:right w:val="none" w:sz="0" w:space="0" w:color="auto"/>
      </w:divBdr>
    </w:div>
    <w:div w:id="40910658">
      <w:bodyDiv w:val="1"/>
      <w:marLeft w:val="0"/>
      <w:marRight w:val="0"/>
      <w:marTop w:val="0"/>
      <w:marBottom w:val="0"/>
      <w:divBdr>
        <w:top w:val="none" w:sz="0" w:space="0" w:color="auto"/>
        <w:left w:val="none" w:sz="0" w:space="0" w:color="auto"/>
        <w:bottom w:val="none" w:sz="0" w:space="0" w:color="auto"/>
        <w:right w:val="none" w:sz="0" w:space="0" w:color="auto"/>
      </w:divBdr>
    </w:div>
    <w:div w:id="44909788">
      <w:bodyDiv w:val="1"/>
      <w:marLeft w:val="0"/>
      <w:marRight w:val="0"/>
      <w:marTop w:val="0"/>
      <w:marBottom w:val="0"/>
      <w:divBdr>
        <w:top w:val="none" w:sz="0" w:space="0" w:color="auto"/>
        <w:left w:val="none" w:sz="0" w:space="0" w:color="auto"/>
        <w:bottom w:val="none" w:sz="0" w:space="0" w:color="auto"/>
        <w:right w:val="none" w:sz="0" w:space="0" w:color="auto"/>
      </w:divBdr>
    </w:div>
    <w:div w:id="195849754">
      <w:bodyDiv w:val="1"/>
      <w:marLeft w:val="0"/>
      <w:marRight w:val="0"/>
      <w:marTop w:val="0"/>
      <w:marBottom w:val="0"/>
      <w:divBdr>
        <w:top w:val="none" w:sz="0" w:space="0" w:color="auto"/>
        <w:left w:val="none" w:sz="0" w:space="0" w:color="auto"/>
        <w:bottom w:val="none" w:sz="0" w:space="0" w:color="auto"/>
        <w:right w:val="none" w:sz="0" w:space="0" w:color="auto"/>
      </w:divBdr>
    </w:div>
    <w:div w:id="214047768">
      <w:bodyDiv w:val="1"/>
      <w:marLeft w:val="0"/>
      <w:marRight w:val="0"/>
      <w:marTop w:val="0"/>
      <w:marBottom w:val="0"/>
      <w:divBdr>
        <w:top w:val="none" w:sz="0" w:space="0" w:color="auto"/>
        <w:left w:val="none" w:sz="0" w:space="0" w:color="auto"/>
        <w:bottom w:val="none" w:sz="0" w:space="0" w:color="auto"/>
        <w:right w:val="none" w:sz="0" w:space="0" w:color="auto"/>
      </w:divBdr>
    </w:div>
    <w:div w:id="255406346">
      <w:bodyDiv w:val="1"/>
      <w:marLeft w:val="0"/>
      <w:marRight w:val="0"/>
      <w:marTop w:val="0"/>
      <w:marBottom w:val="0"/>
      <w:divBdr>
        <w:top w:val="none" w:sz="0" w:space="0" w:color="auto"/>
        <w:left w:val="none" w:sz="0" w:space="0" w:color="auto"/>
        <w:bottom w:val="none" w:sz="0" w:space="0" w:color="auto"/>
        <w:right w:val="none" w:sz="0" w:space="0" w:color="auto"/>
      </w:divBdr>
    </w:div>
    <w:div w:id="265965612">
      <w:bodyDiv w:val="1"/>
      <w:marLeft w:val="0"/>
      <w:marRight w:val="0"/>
      <w:marTop w:val="0"/>
      <w:marBottom w:val="0"/>
      <w:divBdr>
        <w:top w:val="none" w:sz="0" w:space="0" w:color="auto"/>
        <w:left w:val="none" w:sz="0" w:space="0" w:color="auto"/>
        <w:bottom w:val="none" w:sz="0" w:space="0" w:color="auto"/>
        <w:right w:val="none" w:sz="0" w:space="0" w:color="auto"/>
      </w:divBdr>
      <w:divsChild>
        <w:div w:id="167404958">
          <w:marLeft w:val="0"/>
          <w:marRight w:val="0"/>
          <w:marTop w:val="0"/>
          <w:marBottom w:val="0"/>
          <w:divBdr>
            <w:top w:val="none" w:sz="0" w:space="0" w:color="auto"/>
            <w:left w:val="none" w:sz="0" w:space="0" w:color="auto"/>
            <w:bottom w:val="none" w:sz="0" w:space="0" w:color="auto"/>
            <w:right w:val="none" w:sz="0" w:space="0" w:color="auto"/>
          </w:divBdr>
          <w:divsChild>
            <w:div w:id="1840197222">
              <w:marLeft w:val="0"/>
              <w:marRight w:val="0"/>
              <w:marTop w:val="0"/>
              <w:marBottom w:val="0"/>
              <w:divBdr>
                <w:top w:val="none" w:sz="0" w:space="0" w:color="auto"/>
                <w:left w:val="none" w:sz="0" w:space="0" w:color="auto"/>
                <w:bottom w:val="none" w:sz="0" w:space="0" w:color="auto"/>
                <w:right w:val="none" w:sz="0" w:space="0" w:color="auto"/>
              </w:divBdr>
              <w:divsChild>
                <w:div w:id="1014919966">
                  <w:marLeft w:val="0"/>
                  <w:marRight w:val="0"/>
                  <w:marTop w:val="0"/>
                  <w:marBottom w:val="0"/>
                  <w:divBdr>
                    <w:top w:val="none" w:sz="0" w:space="0" w:color="auto"/>
                    <w:left w:val="none" w:sz="0" w:space="0" w:color="auto"/>
                    <w:bottom w:val="none" w:sz="0" w:space="0" w:color="auto"/>
                    <w:right w:val="none" w:sz="0" w:space="0" w:color="auto"/>
                  </w:divBdr>
                  <w:divsChild>
                    <w:div w:id="160480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476947">
      <w:bodyDiv w:val="1"/>
      <w:marLeft w:val="0"/>
      <w:marRight w:val="0"/>
      <w:marTop w:val="0"/>
      <w:marBottom w:val="0"/>
      <w:divBdr>
        <w:top w:val="none" w:sz="0" w:space="0" w:color="auto"/>
        <w:left w:val="none" w:sz="0" w:space="0" w:color="auto"/>
        <w:bottom w:val="none" w:sz="0" w:space="0" w:color="auto"/>
        <w:right w:val="none" w:sz="0" w:space="0" w:color="auto"/>
      </w:divBdr>
    </w:div>
    <w:div w:id="478428325">
      <w:bodyDiv w:val="1"/>
      <w:marLeft w:val="0"/>
      <w:marRight w:val="0"/>
      <w:marTop w:val="0"/>
      <w:marBottom w:val="0"/>
      <w:divBdr>
        <w:top w:val="none" w:sz="0" w:space="0" w:color="auto"/>
        <w:left w:val="none" w:sz="0" w:space="0" w:color="auto"/>
        <w:bottom w:val="none" w:sz="0" w:space="0" w:color="auto"/>
        <w:right w:val="none" w:sz="0" w:space="0" w:color="auto"/>
      </w:divBdr>
      <w:divsChild>
        <w:div w:id="1776442188">
          <w:marLeft w:val="0"/>
          <w:marRight w:val="0"/>
          <w:marTop w:val="0"/>
          <w:marBottom w:val="0"/>
          <w:divBdr>
            <w:top w:val="none" w:sz="0" w:space="0" w:color="auto"/>
            <w:left w:val="none" w:sz="0" w:space="0" w:color="auto"/>
            <w:bottom w:val="none" w:sz="0" w:space="0" w:color="auto"/>
            <w:right w:val="none" w:sz="0" w:space="0" w:color="auto"/>
          </w:divBdr>
          <w:divsChild>
            <w:div w:id="94248741">
              <w:marLeft w:val="0"/>
              <w:marRight w:val="0"/>
              <w:marTop w:val="0"/>
              <w:marBottom w:val="0"/>
              <w:divBdr>
                <w:top w:val="single" w:sz="6" w:space="0" w:color="B7B7B7"/>
                <w:left w:val="none" w:sz="0" w:space="0" w:color="auto"/>
                <w:bottom w:val="none" w:sz="0" w:space="0" w:color="auto"/>
                <w:right w:val="none" w:sz="0" w:space="0" w:color="auto"/>
              </w:divBdr>
            </w:div>
          </w:divsChild>
        </w:div>
      </w:divsChild>
    </w:div>
    <w:div w:id="501627938">
      <w:bodyDiv w:val="1"/>
      <w:marLeft w:val="0"/>
      <w:marRight w:val="0"/>
      <w:marTop w:val="0"/>
      <w:marBottom w:val="0"/>
      <w:divBdr>
        <w:top w:val="none" w:sz="0" w:space="0" w:color="auto"/>
        <w:left w:val="none" w:sz="0" w:space="0" w:color="auto"/>
        <w:bottom w:val="none" w:sz="0" w:space="0" w:color="auto"/>
        <w:right w:val="none" w:sz="0" w:space="0" w:color="auto"/>
      </w:divBdr>
    </w:div>
    <w:div w:id="567304188">
      <w:bodyDiv w:val="1"/>
      <w:marLeft w:val="0"/>
      <w:marRight w:val="0"/>
      <w:marTop w:val="0"/>
      <w:marBottom w:val="0"/>
      <w:divBdr>
        <w:top w:val="none" w:sz="0" w:space="0" w:color="auto"/>
        <w:left w:val="none" w:sz="0" w:space="0" w:color="auto"/>
        <w:bottom w:val="none" w:sz="0" w:space="0" w:color="auto"/>
        <w:right w:val="none" w:sz="0" w:space="0" w:color="auto"/>
      </w:divBdr>
    </w:div>
    <w:div w:id="586379844">
      <w:bodyDiv w:val="1"/>
      <w:marLeft w:val="0"/>
      <w:marRight w:val="0"/>
      <w:marTop w:val="0"/>
      <w:marBottom w:val="0"/>
      <w:divBdr>
        <w:top w:val="none" w:sz="0" w:space="0" w:color="auto"/>
        <w:left w:val="none" w:sz="0" w:space="0" w:color="auto"/>
        <w:bottom w:val="none" w:sz="0" w:space="0" w:color="auto"/>
        <w:right w:val="none" w:sz="0" w:space="0" w:color="auto"/>
      </w:divBdr>
    </w:div>
    <w:div w:id="591667599">
      <w:bodyDiv w:val="1"/>
      <w:marLeft w:val="0"/>
      <w:marRight w:val="0"/>
      <w:marTop w:val="0"/>
      <w:marBottom w:val="0"/>
      <w:divBdr>
        <w:top w:val="none" w:sz="0" w:space="0" w:color="auto"/>
        <w:left w:val="none" w:sz="0" w:space="0" w:color="auto"/>
        <w:bottom w:val="none" w:sz="0" w:space="0" w:color="auto"/>
        <w:right w:val="none" w:sz="0" w:space="0" w:color="auto"/>
      </w:divBdr>
    </w:div>
    <w:div w:id="632909733">
      <w:bodyDiv w:val="1"/>
      <w:marLeft w:val="0"/>
      <w:marRight w:val="0"/>
      <w:marTop w:val="0"/>
      <w:marBottom w:val="0"/>
      <w:divBdr>
        <w:top w:val="none" w:sz="0" w:space="0" w:color="auto"/>
        <w:left w:val="none" w:sz="0" w:space="0" w:color="auto"/>
        <w:bottom w:val="none" w:sz="0" w:space="0" w:color="auto"/>
        <w:right w:val="none" w:sz="0" w:space="0" w:color="auto"/>
      </w:divBdr>
    </w:div>
    <w:div w:id="664942553">
      <w:bodyDiv w:val="1"/>
      <w:marLeft w:val="0"/>
      <w:marRight w:val="0"/>
      <w:marTop w:val="0"/>
      <w:marBottom w:val="0"/>
      <w:divBdr>
        <w:top w:val="none" w:sz="0" w:space="0" w:color="auto"/>
        <w:left w:val="none" w:sz="0" w:space="0" w:color="auto"/>
        <w:bottom w:val="none" w:sz="0" w:space="0" w:color="auto"/>
        <w:right w:val="none" w:sz="0" w:space="0" w:color="auto"/>
      </w:divBdr>
    </w:div>
    <w:div w:id="666598323">
      <w:bodyDiv w:val="1"/>
      <w:marLeft w:val="0"/>
      <w:marRight w:val="0"/>
      <w:marTop w:val="0"/>
      <w:marBottom w:val="0"/>
      <w:divBdr>
        <w:top w:val="none" w:sz="0" w:space="0" w:color="auto"/>
        <w:left w:val="none" w:sz="0" w:space="0" w:color="auto"/>
        <w:bottom w:val="none" w:sz="0" w:space="0" w:color="auto"/>
        <w:right w:val="none" w:sz="0" w:space="0" w:color="auto"/>
      </w:divBdr>
    </w:div>
    <w:div w:id="696391126">
      <w:bodyDiv w:val="1"/>
      <w:marLeft w:val="0"/>
      <w:marRight w:val="0"/>
      <w:marTop w:val="0"/>
      <w:marBottom w:val="0"/>
      <w:divBdr>
        <w:top w:val="none" w:sz="0" w:space="0" w:color="auto"/>
        <w:left w:val="none" w:sz="0" w:space="0" w:color="auto"/>
        <w:bottom w:val="none" w:sz="0" w:space="0" w:color="auto"/>
        <w:right w:val="none" w:sz="0" w:space="0" w:color="auto"/>
      </w:divBdr>
    </w:div>
    <w:div w:id="739213039">
      <w:bodyDiv w:val="1"/>
      <w:marLeft w:val="0"/>
      <w:marRight w:val="0"/>
      <w:marTop w:val="0"/>
      <w:marBottom w:val="0"/>
      <w:divBdr>
        <w:top w:val="none" w:sz="0" w:space="0" w:color="auto"/>
        <w:left w:val="none" w:sz="0" w:space="0" w:color="auto"/>
        <w:bottom w:val="none" w:sz="0" w:space="0" w:color="auto"/>
        <w:right w:val="none" w:sz="0" w:space="0" w:color="auto"/>
      </w:divBdr>
      <w:divsChild>
        <w:div w:id="1565069538">
          <w:marLeft w:val="0"/>
          <w:marRight w:val="0"/>
          <w:marTop w:val="0"/>
          <w:marBottom w:val="0"/>
          <w:divBdr>
            <w:top w:val="none" w:sz="0" w:space="0" w:color="auto"/>
            <w:left w:val="none" w:sz="0" w:space="0" w:color="auto"/>
            <w:bottom w:val="none" w:sz="0" w:space="0" w:color="auto"/>
            <w:right w:val="none" w:sz="0" w:space="0" w:color="auto"/>
          </w:divBdr>
          <w:divsChild>
            <w:div w:id="1504082328">
              <w:marLeft w:val="0"/>
              <w:marRight w:val="0"/>
              <w:marTop w:val="0"/>
              <w:marBottom w:val="0"/>
              <w:divBdr>
                <w:top w:val="none" w:sz="0" w:space="0" w:color="auto"/>
                <w:left w:val="none" w:sz="0" w:space="0" w:color="auto"/>
                <w:bottom w:val="none" w:sz="0" w:space="0" w:color="auto"/>
                <w:right w:val="none" w:sz="0" w:space="0" w:color="auto"/>
              </w:divBdr>
              <w:divsChild>
                <w:div w:id="819928208">
                  <w:marLeft w:val="0"/>
                  <w:marRight w:val="0"/>
                  <w:marTop w:val="0"/>
                  <w:marBottom w:val="0"/>
                  <w:divBdr>
                    <w:top w:val="none" w:sz="0" w:space="0" w:color="auto"/>
                    <w:left w:val="none" w:sz="0" w:space="0" w:color="auto"/>
                    <w:bottom w:val="none" w:sz="0" w:space="0" w:color="auto"/>
                    <w:right w:val="none" w:sz="0" w:space="0" w:color="auto"/>
                  </w:divBdr>
                  <w:divsChild>
                    <w:div w:id="1295646891">
                      <w:marLeft w:val="0"/>
                      <w:marRight w:val="0"/>
                      <w:marTop w:val="0"/>
                      <w:marBottom w:val="0"/>
                      <w:divBdr>
                        <w:top w:val="single" w:sz="12" w:space="14" w:color="BFBFBF"/>
                        <w:left w:val="none" w:sz="0" w:space="0" w:color="auto"/>
                        <w:bottom w:val="none" w:sz="0" w:space="0" w:color="auto"/>
                        <w:right w:val="none" w:sz="0" w:space="0" w:color="auto"/>
                      </w:divBdr>
                      <w:divsChild>
                        <w:div w:id="76993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1314642">
      <w:bodyDiv w:val="1"/>
      <w:marLeft w:val="0"/>
      <w:marRight w:val="0"/>
      <w:marTop w:val="0"/>
      <w:marBottom w:val="0"/>
      <w:divBdr>
        <w:top w:val="none" w:sz="0" w:space="0" w:color="auto"/>
        <w:left w:val="none" w:sz="0" w:space="0" w:color="auto"/>
        <w:bottom w:val="none" w:sz="0" w:space="0" w:color="auto"/>
        <w:right w:val="none" w:sz="0" w:space="0" w:color="auto"/>
      </w:divBdr>
    </w:div>
    <w:div w:id="777257796">
      <w:bodyDiv w:val="1"/>
      <w:marLeft w:val="0"/>
      <w:marRight w:val="0"/>
      <w:marTop w:val="0"/>
      <w:marBottom w:val="0"/>
      <w:divBdr>
        <w:top w:val="none" w:sz="0" w:space="0" w:color="auto"/>
        <w:left w:val="none" w:sz="0" w:space="0" w:color="auto"/>
        <w:bottom w:val="none" w:sz="0" w:space="0" w:color="auto"/>
        <w:right w:val="none" w:sz="0" w:space="0" w:color="auto"/>
      </w:divBdr>
    </w:div>
    <w:div w:id="882519384">
      <w:bodyDiv w:val="1"/>
      <w:marLeft w:val="0"/>
      <w:marRight w:val="0"/>
      <w:marTop w:val="0"/>
      <w:marBottom w:val="0"/>
      <w:divBdr>
        <w:top w:val="none" w:sz="0" w:space="0" w:color="auto"/>
        <w:left w:val="none" w:sz="0" w:space="0" w:color="auto"/>
        <w:bottom w:val="none" w:sz="0" w:space="0" w:color="auto"/>
        <w:right w:val="none" w:sz="0" w:space="0" w:color="auto"/>
      </w:divBdr>
    </w:div>
    <w:div w:id="985663492">
      <w:bodyDiv w:val="1"/>
      <w:marLeft w:val="0"/>
      <w:marRight w:val="0"/>
      <w:marTop w:val="0"/>
      <w:marBottom w:val="0"/>
      <w:divBdr>
        <w:top w:val="none" w:sz="0" w:space="0" w:color="auto"/>
        <w:left w:val="none" w:sz="0" w:space="0" w:color="auto"/>
        <w:bottom w:val="none" w:sz="0" w:space="0" w:color="auto"/>
        <w:right w:val="none" w:sz="0" w:space="0" w:color="auto"/>
      </w:divBdr>
    </w:div>
    <w:div w:id="1035813237">
      <w:bodyDiv w:val="1"/>
      <w:marLeft w:val="0"/>
      <w:marRight w:val="0"/>
      <w:marTop w:val="0"/>
      <w:marBottom w:val="0"/>
      <w:divBdr>
        <w:top w:val="none" w:sz="0" w:space="0" w:color="auto"/>
        <w:left w:val="none" w:sz="0" w:space="0" w:color="auto"/>
        <w:bottom w:val="none" w:sz="0" w:space="0" w:color="auto"/>
        <w:right w:val="none" w:sz="0" w:space="0" w:color="auto"/>
      </w:divBdr>
    </w:div>
    <w:div w:id="1104613237">
      <w:bodyDiv w:val="1"/>
      <w:marLeft w:val="0"/>
      <w:marRight w:val="0"/>
      <w:marTop w:val="0"/>
      <w:marBottom w:val="0"/>
      <w:divBdr>
        <w:top w:val="none" w:sz="0" w:space="0" w:color="auto"/>
        <w:left w:val="none" w:sz="0" w:space="0" w:color="auto"/>
        <w:bottom w:val="none" w:sz="0" w:space="0" w:color="auto"/>
        <w:right w:val="none" w:sz="0" w:space="0" w:color="auto"/>
      </w:divBdr>
    </w:div>
    <w:div w:id="1130438025">
      <w:bodyDiv w:val="1"/>
      <w:marLeft w:val="0"/>
      <w:marRight w:val="0"/>
      <w:marTop w:val="0"/>
      <w:marBottom w:val="0"/>
      <w:divBdr>
        <w:top w:val="none" w:sz="0" w:space="0" w:color="auto"/>
        <w:left w:val="none" w:sz="0" w:space="0" w:color="auto"/>
        <w:bottom w:val="none" w:sz="0" w:space="0" w:color="auto"/>
        <w:right w:val="none" w:sz="0" w:space="0" w:color="auto"/>
      </w:divBdr>
    </w:div>
    <w:div w:id="1139496631">
      <w:bodyDiv w:val="1"/>
      <w:marLeft w:val="0"/>
      <w:marRight w:val="0"/>
      <w:marTop w:val="0"/>
      <w:marBottom w:val="0"/>
      <w:divBdr>
        <w:top w:val="none" w:sz="0" w:space="0" w:color="auto"/>
        <w:left w:val="none" w:sz="0" w:space="0" w:color="auto"/>
        <w:bottom w:val="none" w:sz="0" w:space="0" w:color="auto"/>
        <w:right w:val="none" w:sz="0" w:space="0" w:color="auto"/>
      </w:divBdr>
    </w:div>
    <w:div w:id="1171871379">
      <w:bodyDiv w:val="1"/>
      <w:marLeft w:val="0"/>
      <w:marRight w:val="0"/>
      <w:marTop w:val="0"/>
      <w:marBottom w:val="0"/>
      <w:divBdr>
        <w:top w:val="none" w:sz="0" w:space="0" w:color="auto"/>
        <w:left w:val="none" w:sz="0" w:space="0" w:color="auto"/>
        <w:bottom w:val="none" w:sz="0" w:space="0" w:color="auto"/>
        <w:right w:val="none" w:sz="0" w:space="0" w:color="auto"/>
      </w:divBdr>
      <w:divsChild>
        <w:div w:id="446772897">
          <w:marLeft w:val="0"/>
          <w:marRight w:val="0"/>
          <w:marTop w:val="0"/>
          <w:marBottom w:val="0"/>
          <w:divBdr>
            <w:top w:val="none" w:sz="0" w:space="0" w:color="auto"/>
            <w:left w:val="none" w:sz="0" w:space="0" w:color="auto"/>
            <w:bottom w:val="none" w:sz="0" w:space="0" w:color="auto"/>
            <w:right w:val="none" w:sz="0" w:space="0" w:color="auto"/>
          </w:divBdr>
          <w:divsChild>
            <w:div w:id="633876043">
              <w:marLeft w:val="0"/>
              <w:marRight w:val="0"/>
              <w:marTop w:val="0"/>
              <w:marBottom w:val="0"/>
              <w:divBdr>
                <w:top w:val="single" w:sz="6" w:space="0" w:color="B7B7B7"/>
                <w:left w:val="none" w:sz="0" w:space="0" w:color="auto"/>
                <w:bottom w:val="none" w:sz="0" w:space="0" w:color="auto"/>
                <w:right w:val="none" w:sz="0" w:space="0" w:color="auto"/>
              </w:divBdr>
            </w:div>
          </w:divsChild>
        </w:div>
      </w:divsChild>
    </w:div>
    <w:div w:id="1245266379">
      <w:bodyDiv w:val="1"/>
      <w:marLeft w:val="0"/>
      <w:marRight w:val="0"/>
      <w:marTop w:val="0"/>
      <w:marBottom w:val="0"/>
      <w:divBdr>
        <w:top w:val="none" w:sz="0" w:space="0" w:color="auto"/>
        <w:left w:val="none" w:sz="0" w:space="0" w:color="auto"/>
        <w:bottom w:val="none" w:sz="0" w:space="0" w:color="auto"/>
        <w:right w:val="none" w:sz="0" w:space="0" w:color="auto"/>
      </w:divBdr>
    </w:div>
    <w:div w:id="1250768152">
      <w:bodyDiv w:val="1"/>
      <w:marLeft w:val="0"/>
      <w:marRight w:val="0"/>
      <w:marTop w:val="0"/>
      <w:marBottom w:val="0"/>
      <w:divBdr>
        <w:top w:val="none" w:sz="0" w:space="0" w:color="auto"/>
        <w:left w:val="none" w:sz="0" w:space="0" w:color="auto"/>
        <w:bottom w:val="none" w:sz="0" w:space="0" w:color="auto"/>
        <w:right w:val="none" w:sz="0" w:space="0" w:color="auto"/>
      </w:divBdr>
      <w:divsChild>
        <w:div w:id="1130248601">
          <w:marLeft w:val="0"/>
          <w:marRight w:val="0"/>
          <w:marTop w:val="0"/>
          <w:marBottom w:val="0"/>
          <w:divBdr>
            <w:top w:val="none" w:sz="0" w:space="0" w:color="auto"/>
            <w:left w:val="none" w:sz="0" w:space="0" w:color="auto"/>
            <w:bottom w:val="none" w:sz="0" w:space="0" w:color="auto"/>
            <w:right w:val="none" w:sz="0" w:space="0" w:color="auto"/>
          </w:divBdr>
          <w:divsChild>
            <w:div w:id="1589734059">
              <w:marLeft w:val="0"/>
              <w:marRight w:val="0"/>
              <w:marTop w:val="0"/>
              <w:marBottom w:val="0"/>
              <w:divBdr>
                <w:top w:val="single" w:sz="6" w:space="0" w:color="B7B7B7"/>
                <w:left w:val="none" w:sz="0" w:space="0" w:color="auto"/>
                <w:bottom w:val="none" w:sz="0" w:space="0" w:color="auto"/>
                <w:right w:val="none" w:sz="0" w:space="0" w:color="auto"/>
              </w:divBdr>
            </w:div>
          </w:divsChild>
        </w:div>
      </w:divsChild>
    </w:div>
    <w:div w:id="1262450466">
      <w:bodyDiv w:val="1"/>
      <w:marLeft w:val="0"/>
      <w:marRight w:val="0"/>
      <w:marTop w:val="0"/>
      <w:marBottom w:val="0"/>
      <w:divBdr>
        <w:top w:val="none" w:sz="0" w:space="0" w:color="auto"/>
        <w:left w:val="none" w:sz="0" w:space="0" w:color="auto"/>
        <w:bottom w:val="none" w:sz="0" w:space="0" w:color="auto"/>
        <w:right w:val="none" w:sz="0" w:space="0" w:color="auto"/>
      </w:divBdr>
    </w:div>
    <w:div w:id="1266883505">
      <w:bodyDiv w:val="1"/>
      <w:marLeft w:val="0"/>
      <w:marRight w:val="0"/>
      <w:marTop w:val="0"/>
      <w:marBottom w:val="0"/>
      <w:divBdr>
        <w:top w:val="none" w:sz="0" w:space="0" w:color="auto"/>
        <w:left w:val="none" w:sz="0" w:space="0" w:color="auto"/>
        <w:bottom w:val="none" w:sz="0" w:space="0" w:color="auto"/>
        <w:right w:val="none" w:sz="0" w:space="0" w:color="auto"/>
      </w:divBdr>
    </w:div>
    <w:div w:id="1287393508">
      <w:bodyDiv w:val="1"/>
      <w:marLeft w:val="0"/>
      <w:marRight w:val="0"/>
      <w:marTop w:val="0"/>
      <w:marBottom w:val="0"/>
      <w:divBdr>
        <w:top w:val="none" w:sz="0" w:space="0" w:color="auto"/>
        <w:left w:val="none" w:sz="0" w:space="0" w:color="auto"/>
        <w:bottom w:val="none" w:sz="0" w:space="0" w:color="auto"/>
        <w:right w:val="none" w:sz="0" w:space="0" w:color="auto"/>
      </w:divBdr>
    </w:div>
    <w:div w:id="1428381006">
      <w:bodyDiv w:val="1"/>
      <w:marLeft w:val="0"/>
      <w:marRight w:val="0"/>
      <w:marTop w:val="0"/>
      <w:marBottom w:val="0"/>
      <w:divBdr>
        <w:top w:val="none" w:sz="0" w:space="0" w:color="auto"/>
        <w:left w:val="none" w:sz="0" w:space="0" w:color="auto"/>
        <w:bottom w:val="none" w:sz="0" w:space="0" w:color="auto"/>
        <w:right w:val="none" w:sz="0" w:space="0" w:color="auto"/>
      </w:divBdr>
      <w:divsChild>
        <w:div w:id="372001486">
          <w:marLeft w:val="0"/>
          <w:marRight w:val="0"/>
          <w:marTop w:val="0"/>
          <w:marBottom w:val="0"/>
          <w:divBdr>
            <w:top w:val="none" w:sz="0" w:space="0" w:color="auto"/>
            <w:left w:val="none" w:sz="0" w:space="0" w:color="auto"/>
            <w:bottom w:val="none" w:sz="0" w:space="0" w:color="auto"/>
            <w:right w:val="none" w:sz="0" w:space="0" w:color="auto"/>
          </w:divBdr>
        </w:div>
      </w:divsChild>
    </w:div>
    <w:div w:id="1442989442">
      <w:bodyDiv w:val="1"/>
      <w:marLeft w:val="0"/>
      <w:marRight w:val="0"/>
      <w:marTop w:val="0"/>
      <w:marBottom w:val="0"/>
      <w:divBdr>
        <w:top w:val="none" w:sz="0" w:space="0" w:color="auto"/>
        <w:left w:val="none" w:sz="0" w:space="0" w:color="auto"/>
        <w:bottom w:val="none" w:sz="0" w:space="0" w:color="auto"/>
        <w:right w:val="none" w:sz="0" w:space="0" w:color="auto"/>
      </w:divBdr>
    </w:div>
    <w:div w:id="1469589759">
      <w:bodyDiv w:val="1"/>
      <w:marLeft w:val="0"/>
      <w:marRight w:val="0"/>
      <w:marTop w:val="0"/>
      <w:marBottom w:val="0"/>
      <w:divBdr>
        <w:top w:val="none" w:sz="0" w:space="0" w:color="auto"/>
        <w:left w:val="none" w:sz="0" w:space="0" w:color="auto"/>
        <w:bottom w:val="none" w:sz="0" w:space="0" w:color="auto"/>
        <w:right w:val="none" w:sz="0" w:space="0" w:color="auto"/>
      </w:divBdr>
    </w:div>
    <w:div w:id="1493446565">
      <w:bodyDiv w:val="1"/>
      <w:marLeft w:val="0"/>
      <w:marRight w:val="0"/>
      <w:marTop w:val="0"/>
      <w:marBottom w:val="0"/>
      <w:divBdr>
        <w:top w:val="none" w:sz="0" w:space="0" w:color="auto"/>
        <w:left w:val="none" w:sz="0" w:space="0" w:color="auto"/>
        <w:bottom w:val="none" w:sz="0" w:space="0" w:color="auto"/>
        <w:right w:val="none" w:sz="0" w:space="0" w:color="auto"/>
      </w:divBdr>
    </w:div>
    <w:div w:id="1549338912">
      <w:bodyDiv w:val="1"/>
      <w:marLeft w:val="0"/>
      <w:marRight w:val="0"/>
      <w:marTop w:val="0"/>
      <w:marBottom w:val="0"/>
      <w:divBdr>
        <w:top w:val="none" w:sz="0" w:space="0" w:color="auto"/>
        <w:left w:val="none" w:sz="0" w:space="0" w:color="auto"/>
        <w:bottom w:val="none" w:sz="0" w:space="0" w:color="auto"/>
        <w:right w:val="none" w:sz="0" w:space="0" w:color="auto"/>
      </w:divBdr>
    </w:div>
    <w:div w:id="1556313224">
      <w:bodyDiv w:val="1"/>
      <w:marLeft w:val="0"/>
      <w:marRight w:val="0"/>
      <w:marTop w:val="0"/>
      <w:marBottom w:val="0"/>
      <w:divBdr>
        <w:top w:val="none" w:sz="0" w:space="0" w:color="auto"/>
        <w:left w:val="none" w:sz="0" w:space="0" w:color="auto"/>
        <w:bottom w:val="none" w:sz="0" w:space="0" w:color="auto"/>
        <w:right w:val="none" w:sz="0" w:space="0" w:color="auto"/>
      </w:divBdr>
      <w:divsChild>
        <w:div w:id="302590438">
          <w:marLeft w:val="0"/>
          <w:marRight w:val="0"/>
          <w:marTop w:val="0"/>
          <w:marBottom w:val="225"/>
          <w:divBdr>
            <w:top w:val="none" w:sz="0" w:space="0" w:color="auto"/>
            <w:left w:val="none" w:sz="0" w:space="0" w:color="auto"/>
            <w:bottom w:val="none" w:sz="0" w:space="0" w:color="auto"/>
            <w:right w:val="none" w:sz="0" w:space="0" w:color="auto"/>
          </w:divBdr>
        </w:div>
        <w:div w:id="430011554">
          <w:marLeft w:val="0"/>
          <w:marRight w:val="0"/>
          <w:marTop w:val="0"/>
          <w:marBottom w:val="225"/>
          <w:divBdr>
            <w:top w:val="none" w:sz="0" w:space="0" w:color="auto"/>
            <w:left w:val="none" w:sz="0" w:space="0" w:color="auto"/>
            <w:bottom w:val="none" w:sz="0" w:space="0" w:color="auto"/>
            <w:right w:val="none" w:sz="0" w:space="0" w:color="auto"/>
          </w:divBdr>
        </w:div>
        <w:div w:id="451363288">
          <w:marLeft w:val="0"/>
          <w:marRight w:val="0"/>
          <w:marTop w:val="0"/>
          <w:marBottom w:val="225"/>
          <w:divBdr>
            <w:top w:val="none" w:sz="0" w:space="0" w:color="auto"/>
            <w:left w:val="none" w:sz="0" w:space="0" w:color="auto"/>
            <w:bottom w:val="none" w:sz="0" w:space="0" w:color="auto"/>
            <w:right w:val="none" w:sz="0" w:space="0" w:color="auto"/>
          </w:divBdr>
        </w:div>
        <w:div w:id="1665468602">
          <w:marLeft w:val="0"/>
          <w:marRight w:val="0"/>
          <w:marTop w:val="0"/>
          <w:marBottom w:val="225"/>
          <w:divBdr>
            <w:top w:val="none" w:sz="0" w:space="0" w:color="auto"/>
            <w:left w:val="none" w:sz="0" w:space="0" w:color="auto"/>
            <w:bottom w:val="none" w:sz="0" w:space="0" w:color="auto"/>
            <w:right w:val="none" w:sz="0" w:space="0" w:color="auto"/>
          </w:divBdr>
        </w:div>
      </w:divsChild>
    </w:div>
    <w:div w:id="1593582043">
      <w:bodyDiv w:val="1"/>
      <w:marLeft w:val="0"/>
      <w:marRight w:val="0"/>
      <w:marTop w:val="0"/>
      <w:marBottom w:val="0"/>
      <w:divBdr>
        <w:top w:val="none" w:sz="0" w:space="0" w:color="auto"/>
        <w:left w:val="none" w:sz="0" w:space="0" w:color="auto"/>
        <w:bottom w:val="none" w:sz="0" w:space="0" w:color="auto"/>
        <w:right w:val="none" w:sz="0" w:space="0" w:color="auto"/>
      </w:divBdr>
    </w:div>
    <w:div w:id="1634561958">
      <w:bodyDiv w:val="1"/>
      <w:marLeft w:val="0"/>
      <w:marRight w:val="0"/>
      <w:marTop w:val="0"/>
      <w:marBottom w:val="0"/>
      <w:divBdr>
        <w:top w:val="none" w:sz="0" w:space="0" w:color="auto"/>
        <w:left w:val="none" w:sz="0" w:space="0" w:color="auto"/>
        <w:bottom w:val="none" w:sz="0" w:space="0" w:color="auto"/>
        <w:right w:val="none" w:sz="0" w:space="0" w:color="auto"/>
      </w:divBdr>
    </w:div>
    <w:div w:id="1652440400">
      <w:bodyDiv w:val="1"/>
      <w:marLeft w:val="0"/>
      <w:marRight w:val="0"/>
      <w:marTop w:val="0"/>
      <w:marBottom w:val="0"/>
      <w:divBdr>
        <w:top w:val="none" w:sz="0" w:space="0" w:color="auto"/>
        <w:left w:val="none" w:sz="0" w:space="0" w:color="auto"/>
        <w:bottom w:val="none" w:sz="0" w:space="0" w:color="auto"/>
        <w:right w:val="none" w:sz="0" w:space="0" w:color="auto"/>
      </w:divBdr>
      <w:divsChild>
        <w:div w:id="1640259009">
          <w:marLeft w:val="0"/>
          <w:marRight w:val="0"/>
          <w:marTop w:val="0"/>
          <w:marBottom w:val="0"/>
          <w:divBdr>
            <w:top w:val="none" w:sz="0" w:space="0" w:color="auto"/>
            <w:left w:val="none" w:sz="0" w:space="0" w:color="auto"/>
            <w:bottom w:val="none" w:sz="0" w:space="0" w:color="auto"/>
            <w:right w:val="none" w:sz="0" w:space="0" w:color="auto"/>
          </w:divBdr>
          <w:divsChild>
            <w:div w:id="1886596165">
              <w:marLeft w:val="0"/>
              <w:marRight w:val="0"/>
              <w:marTop w:val="0"/>
              <w:marBottom w:val="0"/>
              <w:divBdr>
                <w:top w:val="single" w:sz="6" w:space="0" w:color="B7B7B7"/>
                <w:left w:val="none" w:sz="0" w:space="0" w:color="auto"/>
                <w:bottom w:val="none" w:sz="0" w:space="0" w:color="auto"/>
                <w:right w:val="none" w:sz="0" w:space="0" w:color="auto"/>
              </w:divBdr>
            </w:div>
          </w:divsChild>
        </w:div>
      </w:divsChild>
    </w:div>
    <w:div w:id="1655143352">
      <w:bodyDiv w:val="1"/>
      <w:marLeft w:val="0"/>
      <w:marRight w:val="0"/>
      <w:marTop w:val="0"/>
      <w:marBottom w:val="0"/>
      <w:divBdr>
        <w:top w:val="none" w:sz="0" w:space="0" w:color="auto"/>
        <w:left w:val="none" w:sz="0" w:space="0" w:color="auto"/>
        <w:bottom w:val="none" w:sz="0" w:space="0" w:color="auto"/>
        <w:right w:val="none" w:sz="0" w:space="0" w:color="auto"/>
      </w:divBdr>
      <w:divsChild>
        <w:div w:id="420877503">
          <w:marLeft w:val="0"/>
          <w:marRight w:val="0"/>
          <w:marTop w:val="0"/>
          <w:marBottom w:val="0"/>
          <w:divBdr>
            <w:top w:val="none" w:sz="0" w:space="0" w:color="auto"/>
            <w:left w:val="none" w:sz="0" w:space="0" w:color="auto"/>
            <w:bottom w:val="none" w:sz="0" w:space="0" w:color="auto"/>
            <w:right w:val="none" w:sz="0" w:space="0" w:color="auto"/>
          </w:divBdr>
        </w:div>
      </w:divsChild>
    </w:div>
    <w:div w:id="1700858131">
      <w:bodyDiv w:val="1"/>
      <w:marLeft w:val="0"/>
      <w:marRight w:val="0"/>
      <w:marTop w:val="0"/>
      <w:marBottom w:val="0"/>
      <w:divBdr>
        <w:top w:val="none" w:sz="0" w:space="0" w:color="auto"/>
        <w:left w:val="none" w:sz="0" w:space="0" w:color="auto"/>
        <w:bottom w:val="none" w:sz="0" w:space="0" w:color="auto"/>
        <w:right w:val="none" w:sz="0" w:space="0" w:color="auto"/>
      </w:divBdr>
    </w:div>
    <w:div w:id="1718040857">
      <w:bodyDiv w:val="1"/>
      <w:marLeft w:val="0"/>
      <w:marRight w:val="0"/>
      <w:marTop w:val="0"/>
      <w:marBottom w:val="0"/>
      <w:divBdr>
        <w:top w:val="none" w:sz="0" w:space="0" w:color="auto"/>
        <w:left w:val="none" w:sz="0" w:space="0" w:color="auto"/>
        <w:bottom w:val="none" w:sz="0" w:space="0" w:color="auto"/>
        <w:right w:val="none" w:sz="0" w:space="0" w:color="auto"/>
      </w:divBdr>
    </w:div>
    <w:div w:id="1758014722">
      <w:bodyDiv w:val="1"/>
      <w:marLeft w:val="0"/>
      <w:marRight w:val="0"/>
      <w:marTop w:val="0"/>
      <w:marBottom w:val="0"/>
      <w:divBdr>
        <w:top w:val="none" w:sz="0" w:space="0" w:color="auto"/>
        <w:left w:val="none" w:sz="0" w:space="0" w:color="auto"/>
        <w:bottom w:val="none" w:sz="0" w:space="0" w:color="auto"/>
        <w:right w:val="none" w:sz="0" w:space="0" w:color="auto"/>
      </w:divBdr>
    </w:div>
    <w:div w:id="1808206160">
      <w:bodyDiv w:val="1"/>
      <w:marLeft w:val="0"/>
      <w:marRight w:val="0"/>
      <w:marTop w:val="0"/>
      <w:marBottom w:val="0"/>
      <w:divBdr>
        <w:top w:val="none" w:sz="0" w:space="0" w:color="auto"/>
        <w:left w:val="none" w:sz="0" w:space="0" w:color="auto"/>
        <w:bottom w:val="none" w:sz="0" w:space="0" w:color="auto"/>
        <w:right w:val="none" w:sz="0" w:space="0" w:color="auto"/>
      </w:divBdr>
    </w:div>
    <w:div w:id="1820270432">
      <w:bodyDiv w:val="1"/>
      <w:marLeft w:val="0"/>
      <w:marRight w:val="0"/>
      <w:marTop w:val="0"/>
      <w:marBottom w:val="0"/>
      <w:divBdr>
        <w:top w:val="none" w:sz="0" w:space="0" w:color="auto"/>
        <w:left w:val="none" w:sz="0" w:space="0" w:color="auto"/>
        <w:bottom w:val="none" w:sz="0" w:space="0" w:color="auto"/>
        <w:right w:val="none" w:sz="0" w:space="0" w:color="auto"/>
      </w:divBdr>
    </w:div>
    <w:div w:id="1832015549">
      <w:bodyDiv w:val="1"/>
      <w:marLeft w:val="0"/>
      <w:marRight w:val="0"/>
      <w:marTop w:val="0"/>
      <w:marBottom w:val="0"/>
      <w:divBdr>
        <w:top w:val="none" w:sz="0" w:space="0" w:color="auto"/>
        <w:left w:val="none" w:sz="0" w:space="0" w:color="auto"/>
        <w:bottom w:val="none" w:sz="0" w:space="0" w:color="auto"/>
        <w:right w:val="none" w:sz="0" w:space="0" w:color="auto"/>
      </w:divBdr>
    </w:div>
    <w:div w:id="1848127715">
      <w:bodyDiv w:val="1"/>
      <w:marLeft w:val="0"/>
      <w:marRight w:val="0"/>
      <w:marTop w:val="0"/>
      <w:marBottom w:val="0"/>
      <w:divBdr>
        <w:top w:val="none" w:sz="0" w:space="0" w:color="auto"/>
        <w:left w:val="none" w:sz="0" w:space="0" w:color="auto"/>
        <w:bottom w:val="none" w:sz="0" w:space="0" w:color="auto"/>
        <w:right w:val="none" w:sz="0" w:space="0" w:color="auto"/>
      </w:divBdr>
      <w:divsChild>
        <w:div w:id="1564834964">
          <w:marLeft w:val="0"/>
          <w:marRight w:val="0"/>
          <w:marTop w:val="0"/>
          <w:marBottom w:val="0"/>
          <w:divBdr>
            <w:top w:val="none" w:sz="0" w:space="0" w:color="auto"/>
            <w:left w:val="none" w:sz="0" w:space="0" w:color="auto"/>
            <w:bottom w:val="none" w:sz="0" w:space="0" w:color="auto"/>
            <w:right w:val="none" w:sz="0" w:space="0" w:color="auto"/>
          </w:divBdr>
          <w:divsChild>
            <w:div w:id="667097135">
              <w:marLeft w:val="0"/>
              <w:marRight w:val="0"/>
              <w:marTop w:val="0"/>
              <w:marBottom w:val="0"/>
              <w:divBdr>
                <w:top w:val="none" w:sz="0" w:space="0" w:color="auto"/>
                <w:left w:val="none" w:sz="0" w:space="0" w:color="auto"/>
                <w:bottom w:val="none" w:sz="0" w:space="0" w:color="auto"/>
                <w:right w:val="none" w:sz="0" w:space="0" w:color="auto"/>
              </w:divBdr>
              <w:divsChild>
                <w:div w:id="1940871655">
                  <w:marLeft w:val="0"/>
                  <w:marRight w:val="0"/>
                  <w:marTop w:val="0"/>
                  <w:marBottom w:val="0"/>
                  <w:divBdr>
                    <w:top w:val="none" w:sz="0" w:space="0" w:color="auto"/>
                    <w:left w:val="none" w:sz="0" w:space="0" w:color="auto"/>
                    <w:bottom w:val="none" w:sz="0" w:space="0" w:color="auto"/>
                    <w:right w:val="none" w:sz="0" w:space="0" w:color="auto"/>
                  </w:divBdr>
                  <w:divsChild>
                    <w:div w:id="146526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956453">
      <w:bodyDiv w:val="1"/>
      <w:marLeft w:val="0"/>
      <w:marRight w:val="0"/>
      <w:marTop w:val="0"/>
      <w:marBottom w:val="0"/>
      <w:divBdr>
        <w:top w:val="none" w:sz="0" w:space="0" w:color="auto"/>
        <w:left w:val="none" w:sz="0" w:space="0" w:color="auto"/>
        <w:bottom w:val="none" w:sz="0" w:space="0" w:color="auto"/>
        <w:right w:val="none" w:sz="0" w:space="0" w:color="auto"/>
      </w:divBdr>
    </w:div>
    <w:div w:id="1949390684">
      <w:bodyDiv w:val="1"/>
      <w:marLeft w:val="0"/>
      <w:marRight w:val="0"/>
      <w:marTop w:val="0"/>
      <w:marBottom w:val="0"/>
      <w:divBdr>
        <w:top w:val="none" w:sz="0" w:space="0" w:color="auto"/>
        <w:left w:val="none" w:sz="0" w:space="0" w:color="auto"/>
        <w:bottom w:val="none" w:sz="0" w:space="0" w:color="auto"/>
        <w:right w:val="none" w:sz="0" w:space="0" w:color="auto"/>
      </w:divBdr>
    </w:div>
    <w:div w:id="1976986282">
      <w:bodyDiv w:val="1"/>
      <w:marLeft w:val="0"/>
      <w:marRight w:val="0"/>
      <w:marTop w:val="0"/>
      <w:marBottom w:val="0"/>
      <w:divBdr>
        <w:top w:val="none" w:sz="0" w:space="0" w:color="auto"/>
        <w:left w:val="none" w:sz="0" w:space="0" w:color="auto"/>
        <w:bottom w:val="none" w:sz="0" w:space="0" w:color="auto"/>
        <w:right w:val="none" w:sz="0" w:space="0" w:color="auto"/>
      </w:divBdr>
    </w:div>
    <w:div w:id="2005283472">
      <w:bodyDiv w:val="1"/>
      <w:marLeft w:val="0"/>
      <w:marRight w:val="0"/>
      <w:marTop w:val="0"/>
      <w:marBottom w:val="0"/>
      <w:divBdr>
        <w:top w:val="none" w:sz="0" w:space="0" w:color="auto"/>
        <w:left w:val="none" w:sz="0" w:space="0" w:color="auto"/>
        <w:bottom w:val="none" w:sz="0" w:space="0" w:color="auto"/>
        <w:right w:val="none" w:sz="0" w:space="0" w:color="auto"/>
      </w:divBdr>
    </w:div>
    <w:div w:id="2014990178">
      <w:bodyDiv w:val="1"/>
      <w:marLeft w:val="0"/>
      <w:marRight w:val="0"/>
      <w:marTop w:val="0"/>
      <w:marBottom w:val="0"/>
      <w:divBdr>
        <w:top w:val="none" w:sz="0" w:space="0" w:color="auto"/>
        <w:left w:val="none" w:sz="0" w:space="0" w:color="auto"/>
        <w:bottom w:val="none" w:sz="0" w:space="0" w:color="auto"/>
        <w:right w:val="none" w:sz="0" w:space="0" w:color="auto"/>
      </w:divBdr>
    </w:div>
    <w:div w:id="2071269084">
      <w:bodyDiv w:val="1"/>
      <w:marLeft w:val="0"/>
      <w:marRight w:val="0"/>
      <w:marTop w:val="0"/>
      <w:marBottom w:val="0"/>
      <w:divBdr>
        <w:top w:val="none" w:sz="0" w:space="0" w:color="auto"/>
        <w:left w:val="none" w:sz="0" w:space="0" w:color="auto"/>
        <w:bottom w:val="none" w:sz="0" w:space="0" w:color="auto"/>
        <w:right w:val="none" w:sz="0" w:space="0" w:color="auto"/>
      </w:divBdr>
    </w:div>
    <w:div w:id="2137484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8.xml"/><Relationship Id="rId299" Type="http://schemas.openxmlformats.org/officeDocument/2006/relationships/image" Target="media/image165.wmf"/><Relationship Id="rId21" Type="http://schemas.openxmlformats.org/officeDocument/2006/relationships/footer" Target="footer7.xml"/><Relationship Id="rId63" Type="http://schemas.openxmlformats.org/officeDocument/2006/relationships/image" Target="media/image40.jpeg"/><Relationship Id="rId159" Type="http://schemas.openxmlformats.org/officeDocument/2006/relationships/image" Target="media/image102.png"/><Relationship Id="rId324" Type="http://schemas.openxmlformats.org/officeDocument/2006/relationships/image" Target="media/image178.jpeg"/><Relationship Id="rId366" Type="http://schemas.openxmlformats.org/officeDocument/2006/relationships/footer" Target="footer94.xml"/><Relationship Id="rId170" Type="http://schemas.openxmlformats.org/officeDocument/2006/relationships/hyperlink" Target="https://baike.baidu.com/item/%E5%93%BA%E4%B9%B3%E6%9C%9F" TargetMode="External"/><Relationship Id="rId226" Type="http://schemas.openxmlformats.org/officeDocument/2006/relationships/image" Target="media/image110.jpeg"/><Relationship Id="rId268" Type="http://schemas.openxmlformats.org/officeDocument/2006/relationships/footer" Target="footer56.xml"/><Relationship Id="rId32" Type="http://schemas.openxmlformats.org/officeDocument/2006/relationships/image" Target="media/image11.jpeg"/><Relationship Id="rId74" Type="http://schemas.openxmlformats.org/officeDocument/2006/relationships/image" Target="media/image51.jpeg"/><Relationship Id="rId128" Type="http://schemas.openxmlformats.org/officeDocument/2006/relationships/image" Target="media/image79.png"/><Relationship Id="rId335" Type="http://schemas.openxmlformats.org/officeDocument/2006/relationships/footer" Target="footer74.xml"/><Relationship Id="rId377"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hyperlink" Target="http://baike.baidu.com/view/300824.htm" TargetMode="External"/><Relationship Id="rId237" Type="http://schemas.openxmlformats.org/officeDocument/2006/relationships/image" Target="media/image121.jpeg"/><Relationship Id="rId279" Type="http://schemas.openxmlformats.org/officeDocument/2006/relationships/image" Target="media/image145.wmf"/><Relationship Id="rId43" Type="http://schemas.openxmlformats.org/officeDocument/2006/relationships/image" Target="media/image22.jpeg"/><Relationship Id="rId139" Type="http://schemas.openxmlformats.org/officeDocument/2006/relationships/image" Target="media/image90.jpeg"/><Relationship Id="rId290" Type="http://schemas.openxmlformats.org/officeDocument/2006/relationships/image" Target="media/image156.wmf"/><Relationship Id="rId304" Type="http://schemas.openxmlformats.org/officeDocument/2006/relationships/image" Target="media/image170.wmf"/><Relationship Id="rId346" Type="http://schemas.openxmlformats.org/officeDocument/2006/relationships/header" Target="header15.xml"/><Relationship Id="rId85" Type="http://schemas.openxmlformats.org/officeDocument/2006/relationships/footer" Target="footer12.xml"/><Relationship Id="rId150" Type="http://schemas.openxmlformats.org/officeDocument/2006/relationships/image" Target="media/image95.wmf"/><Relationship Id="rId192" Type="http://schemas.openxmlformats.org/officeDocument/2006/relationships/hyperlink" Target="http://baike.baidu.com/view/423886.htm" TargetMode="External"/><Relationship Id="rId206" Type="http://schemas.openxmlformats.org/officeDocument/2006/relationships/hyperlink" Target="http://baike.baidu.com/view/26000.htm" TargetMode="External"/><Relationship Id="rId248" Type="http://schemas.openxmlformats.org/officeDocument/2006/relationships/image" Target="media/image130.jpeg"/><Relationship Id="rId12" Type="http://schemas.openxmlformats.org/officeDocument/2006/relationships/footer" Target="footer2.xml"/><Relationship Id="rId108" Type="http://schemas.openxmlformats.org/officeDocument/2006/relationships/image" Target="media/image71.png"/><Relationship Id="rId315" Type="http://schemas.openxmlformats.org/officeDocument/2006/relationships/footer" Target="footer62.xml"/><Relationship Id="rId357" Type="http://schemas.openxmlformats.org/officeDocument/2006/relationships/footer" Target="footer89.xml"/><Relationship Id="rId54" Type="http://schemas.openxmlformats.org/officeDocument/2006/relationships/image" Target="media/image31.jpeg"/><Relationship Id="rId96" Type="http://schemas.openxmlformats.org/officeDocument/2006/relationships/footer" Target="footer18.xml"/><Relationship Id="rId161" Type="http://schemas.openxmlformats.org/officeDocument/2006/relationships/image" Target="media/image103.jpeg"/><Relationship Id="rId217" Type="http://schemas.openxmlformats.org/officeDocument/2006/relationships/hyperlink" Target="http://baike.baidu.com/view/13702.htm" TargetMode="External"/><Relationship Id="rId259" Type="http://schemas.openxmlformats.org/officeDocument/2006/relationships/footer" Target="footer47.xml"/><Relationship Id="rId23" Type="http://schemas.openxmlformats.org/officeDocument/2006/relationships/image" Target="media/image2.png"/><Relationship Id="rId119" Type="http://schemas.openxmlformats.org/officeDocument/2006/relationships/footer" Target="footer30.xml"/><Relationship Id="rId270" Type="http://schemas.openxmlformats.org/officeDocument/2006/relationships/footer" Target="footer58.xml"/><Relationship Id="rId326" Type="http://schemas.openxmlformats.org/officeDocument/2006/relationships/footer" Target="footer68.xml"/><Relationship Id="rId65" Type="http://schemas.openxmlformats.org/officeDocument/2006/relationships/image" Target="media/image42.jpeg"/><Relationship Id="rId130" Type="http://schemas.openxmlformats.org/officeDocument/2006/relationships/image" Target="media/image81.png"/><Relationship Id="rId368" Type="http://schemas.openxmlformats.org/officeDocument/2006/relationships/header" Target="header19.xml"/><Relationship Id="rId172" Type="http://schemas.openxmlformats.org/officeDocument/2006/relationships/image" Target="media/image104.jpeg"/><Relationship Id="rId228" Type="http://schemas.openxmlformats.org/officeDocument/2006/relationships/image" Target="media/image112.jpeg"/><Relationship Id="rId281" Type="http://schemas.openxmlformats.org/officeDocument/2006/relationships/image" Target="media/image147.wmf"/><Relationship Id="rId337" Type="http://schemas.openxmlformats.org/officeDocument/2006/relationships/footer" Target="footer75.xml"/><Relationship Id="rId34" Type="http://schemas.openxmlformats.org/officeDocument/2006/relationships/image" Target="media/image13.jpeg"/><Relationship Id="rId76" Type="http://schemas.openxmlformats.org/officeDocument/2006/relationships/image" Target="media/image53.png"/><Relationship Id="rId141" Type="http://schemas.openxmlformats.org/officeDocument/2006/relationships/header" Target="header8.xml"/><Relationship Id="rId7" Type="http://schemas.openxmlformats.org/officeDocument/2006/relationships/footnotes" Target="footnotes.xml"/><Relationship Id="rId183" Type="http://schemas.openxmlformats.org/officeDocument/2006/relationships/hyperlink" Target="http://baike.baidu.com/view/718199.htm" TargetMode="External"/><Relationship Id="rId239" Type="http://schemas.openxmlformats.org/officeDocument/2006/relationships/image" Target="media/image123.png"/><Relationship Id="rId653" Type="http://schemas.microsoft.com/office/2011/relationships/commentsExtended" Target="commentsExtended.xml"/><Relationship Id="rId250" Type="http://schemas.openxmlformats.org/officeDocument/2006/relationships/image" Target="media/image132.png"/><Relationship Id="rId292" Type="http://schemas.openxmlformats.org/officeDocument/2006/relationships/image" Target="media/image158.jpeg"/><Relationship Id="rId306" Type="http://schemas.openxmlformats.org/officeDocument/2006/relationships/image" Target="media/image172.emf"/><Relationship Id="rId45" Type="http://schemas.openxmlformats.org/officeDocument/2006/relationships/image" Target="media/image24.jpeg"/><Relationship Id="rId87" Type="http://schemas.openxmlformats.org/officeDocument/2006/relationships/image" Target="media/image60.jpeg"/><Relationship Id="rId110" Type="http://schemas.openxmlformats.org/officeDocument/2006/relationships/footer" Target="footer24.xml"/><Relationship Id="rId348" Type="http://schemas.openxmlformats.org/officeDocument/2006/relationships/footer" Target="footer82.xml"/><Relationship Id="rId152" Type="http://schemas.openxmlformats.org/officeDocument/2006/relationships/image" Target="media/image97.wmf"/><Relationship Id="rId194" Type="http://schemas.openxmlformats.org/officeDocument/2006/relationships/hyperlink" Target="http://baike.baidu.com/view/55158.htm" TargetMode="External"/><Relationship Id="rId208" Type="http://schemas.openxmlformats.org/officeDocument/2006/relationships/hyperlink" Target="http://baike.baidu.com/view/9464.htm" TargetMode="External"/><Relationship Id="rId261" Type="http://schemas.openxmlformats.org/officeDocument/2006/relationships/footer" Target="footer49.xml"/><Relationship Id="rId14" Type="http://schemas.openxmlformats.org/officeDocument/2006/relationships/header" Target="header4.xml"/><Relationship Id="rId56" Type="http://schemas.openxmlformats.org/officeDocument/2006/relationships/image" Target="media/image33.jpeg"/><Relationship Id="rId317" Type="http://schemas.openxmlformats.org/officeDocument/2006/relationships/chart" Target="charts/chart2.xml"/><Relationship Id="rId359" Type="http://schemas.openxmlformats.org/officeDocument/2006/relationships/image" Target="media/image185.png"/><Relationship Id="rId98" Type="http://schemas.openxmlformats.org/officeDocument/2006/relationships/image" Target="media/image65.png"/><Relationship Id="rId121" Type="http://schemas.openxmlformats.org/officeDocument/2006/relationships/footer" Target="footer32.xml"/><Relationship Id="rId163" Type="http://schemas.openxmlformats.org/officeDocument/2006/relationships/hyperlink" Target="https://baike.baidu.com/item/%E7%8D%A0%E7%89%99/53887" TargetMode="External"/><Relationship Id="rId219" Type="http://schemas.openxmlformats.org/officeDocument/2006/relationships/hyperlink" Target="http://baike.baidu.com/view/74447.htm" TargetMode="External"/><Relationship Id="rId370" Type="http://schemas.openxmlformats.org/officeDocument/2006/relationships/footer" Target="footer97.xml"/><Relationship Id="rId230" Type="http://schemas.openxmlformats.org/officeDocument/2006/relationships/image" Target="media/image114.jpeg"/><Relationship Id="rId25" Type="http://schemas.openxmlformats.org/officeDocument/2006/relationships/image" Target="media/image4.jpeg"/><Relationship Id="rId67" Type="http://schemas.openxmlformats.org/officeDocument/2006/relationships/image" Target="media/image44.jpeg"/><Relationship Id="rId272" Type="http://schemas.openxmlformats.org/officeDocument/2006/relationships/image" Target="media/image138.wmf"/><Relationship Id="rId328" Type="http://schemas.openxmlformats.org/officeDocument/2006/relationships/footer" Target="footer70.xml"/><Relationship Id="rId132" Type="http://schemas.openxmlformats.org/officeDocument/2006/relationships/image" Target="media/image83.png"/><Relationship Id="rId174" Type="http://schemas.openxmlformats.org/officeDocument/2006/relationships/hyperlink" Target="http://baike.baidu.com/image/d089b986eedb000666096e21" TargetMode="External"/><Relationship Id="rId241" Type="http://schemas.openxmlformats.org/officeDocument/2006/relationships/image" Target="media/image125.png"/><Relationship Id="rId36" Type="http://schemas.openxmlformats.org/officeDocument/2006/relationships/image" Target="media/image15.jpeg"/><Relationship Id="rId283" Type="http://schemas.openxmlformats.org/officeDocument/2006/relationships/image" Target="media/image149.wmf"/><Relationship Id="rId339" Type="http://schemas.openxmlformats.org/officeDocument/2006/relationships/footer" Target="footer77.xml"/><Relationship Id="rId78" Type="http://schemas.openxmlformats.org/officeDocument/2006/relationships/image" Target="media/image55.png"/><Relationship Id="rId101" Type="http://schemas.openxmlformats.org/officeDocument/2006/relationships/footer" Target="footer22.xml"/><Relationship Id="rId143" Type="http://schemas.openxmlformats.org/officeDocument/2006/relationships/footer" Target="footer35.xml"/><Relationship Id="rId185" Type="http://schemas.openxmlformats.org/officeDocument/2006/relationships/hyperlink" Target="http://baike.baidu.com/view/53453.htm" TargetMode="External"/><Relationship Id="rId350" Type="http://schemas.openxmlformats.org/officeDocument/2006/relationships/footer" Target="footer83.xml"/><Relationship Id="rId9" Type="http://schemas.openxmlformats.org/officeDocument/2006/relationships/header" Target="header1.xml"/><Relationship Id="rId210" Type="http://schemas.openxmlformats.org/officeDocument/2006/relationships/hyperlink" Target="http://baike.baidu.com/view/136508.htm" TargetMode="External"/><Relationship Id="rId26" Type="http://schemas.openxmlformats.org/officeDocument/2006/relationships/image" Target="media/image5.jpeg"/><Relationship Id="rId231" Type="http://schemas.openxmlformats.org/officeDocument/2006/relationships/image" Target="media/image115.png"/><Relationship Id="rId252" Type="http://schemas.openxmlformats.org/officeDocument/2006/relationships/image" Target="media/image134.png"/><Relationship Id="rId273" Type="http://schemas.openxmlformats.org/officeDocument/2006/relationships/image" Target="media/image139.wmf"/><Relationship Id="rId294" Type="http://schemas.openxmlformats.org/officeDocument/2006/relationships/image" Target="media/image160.wmf"/><Relationship Id="rId308" Type="http://schemas.openxmlformats.org/officeDocument/2006/relationships/image" Target="media/image174.wmf"/><Relationship Id="rId329" Type="http://schemas.openxmlformats.org/officeDocument/2006/relationships/header" Target="header12.xml"/><Relationship Id="rId47" Type="http://schemas.openxmlformats.org/officeDocument/2006/relationships/image" Target="media/image26.jpeg"/><Relationship Id="rId68" Type="http://schemas.openxmlformats.org/officeDocument/2006/relationships/image" Target="media/image45.jpeg"/><Relationship Id="rId89" Type="http://schemas.openxmlformats.org/officeDocument/2006/relationships/image" Target="media/image62.jpeg"/><Relationship Id="rId112" Type="http://schemas.openxmlformats.org/officeDocument/2006/relationships/image" Target="media/image73.png"/><Relationship Id="rId133" Type="http://schemas.openxmlformats.org/officeDocument/2006/relationships/image" Target="media/image84.png"/><Relationship Id="rId154" Type="http://schemas.openxmlformats.org/officeDocument/2006/relationships/image" Target="media/image99.wmf"/><Relationship Id="rId175" Type="http://schemas.openxmlformats.org/officeDocument/2006/relationships/image" Target="media/image105.jpeg"/><Relationship Id="rId340" Type="http://schemas.openxmlformats.org/officeDocument/2006/relationships/footer" Target="footer78.xml"/><Relationship Id="rId361" Type="http://schemas.openxmlformats.org/officeDocument/2006/relationships/footer" Target="footer91.xml"/><Relationship Id="rId196" Type="http://schemas.openxmlformats.org/officeDocument/2006/relationships/hyperlink" Target="http://baike.baidu.com/view/78077.htm" TargetMode="External"/><Relationship Id="rId200" Type="http://schemas.openxmlformats.org/officeDocument/2006/relationships/hyperlink" Target="http://baike.baidu.com/view/21610.htm" TargetMode="External"/><Relationship Id="rId16" Type="http://schemas.openxmlformats.org/officeDocument/2006/relationships/header" Target="header5.xml"/><Relationship Id="rId221" Type="http://schemas.openxmlformats.org/officeDocument/2006/relationships/hyperlink" Target="http://baike.baidu.com/view/2694.htm" TargetMode="External"/><Relationship Id="rId242" Type="http://schemas.openxmlformats.org/officeDocument/2006/relationships/footer" Target="footer42.xml"/><Relationship Id="rId263" Type="http://schemas.openxmlformats.org/officeDocument/2006/relationships/footer" Target="footer51.xml"/><Relationship Id="rId284" Type="http://schemas.openxmlformats.org/officeDocument/2006/relationships/image" Target="media/image150.wmf"/><Relationship Id="rId319" Type="http://schemas.openxmlformats.org/officeDocument/2006/relationships/chart" Target="charts/chart4.xml"/><Relationship Id="rId37" Type="http://schemas.openxmlformats.org/officeDocument/2006/relationships/image" Target="media/image16.jpe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footer" Target="footer23.xml"/><Relationship Id="rId123" Type="http://schemas.openxmlformats.org/officeDocument/2006/relationships/footer" Target="footer33.xml"/><Relationship Id="rId144" Type="http://schemas.openxmlformats.org/officeDocument/2006/relationships/footer" Target="footer36.xml"/><Relationship Id="rId330" Type="http://schemas.openxmlformats.org/officeDocument/2006/relationships/footer" Target="footer71.xml"/><Relationship Id="rId90" Type="http://schemas.openxmlformats.org/officeDocument/2006/relationships/footer" Target="footer14.xml"/><Relationship Id="rId165" Type="http://schemas.openxmlformats.org/officeDocument/2006/relationships/hyperlink" Target="https://baike.baidu.com/item/%E9%BA%9D%E9%A6%99" TargetMode="External"/><Relationship Id="rId186" Type="http://schemas.openxmlformats.org/officeDocument/2006/relationships/hyperlink" Target="http://baike.baidu.com/view/145547.htm" TargetMode="External"/><Relationship Id="rId351" Type="http://schemas.openxmlformats.org/officeDocument/2006/relationships/footer" Target="footer84.xml"/><Relationship Id="rId372" Type="http://schemas.openxmlformats.org/officeDocument/2006/relationships/footer" Target="footer99.xml"/><Relationship Id="rId211" Type="http://schemas.openxmlformats.org/officeDocument/2006/relationships/hyperlink" Target="http://baike.baidu.com/view/8423.htm" TargetMode="External"/><Relationship Id="rId232" Type="http://schemas.openxmlformats.org/officeDocument/2006/relationships/image" Target="media/image116.png"/><Relationship Id="rId253" Type="http://schemas.openxmlformats.org/officeDocument/2006/relationships/image" Target="media/image135.png"/><Relationship Id="rId274" Type="http://schemas.openxmlformats.org/officeDocument/2006/relationships/image" Target="media/image140.wmf"/><Relationship Id="rId295" Type="http://schemas.openxmlformats.org/officeDocument/2006/relationships/image" Target="media/image161.jpeg"/><Relationship Id="rId309" Type="http://schemas.openxmlformats.org/officeDocument/2006/relationships/image" Target="media/image175.wmf"/><Relationship Id="rId27" Type="http://schemas.openxmlformats.org/officeDocument/2006/relationships/image" Target="media/image6.jpeg"/><Relationship Id="rId48" Type="http://schemas.openxmlformats.org/officeDocument/2006/relationships/footer" Target="footer8.xml"/><Relationship Id="rId69" Type="http://schemas.openxmlformats.org/officeDocument/2006/relationships/image" Target="media/image46.jpeg"/><Relationship Id="rId113" Type="http://schemas.openxmlformats.org/officeDocument/2006/relationships/image" Target="media/image74.png"/><Relationship Id="rId134" Type="http://schemas.openxmlformats.org/officeDocument/2006/relationships/image" Target="media/image85.png"/><Relationship Id="rId320" Type="http://schemas.openxmlformats.org/officeDocument/2006/relationships/footer" Target="footer63.xml"/><Relationship Id="rId80" Type="http://schemas.openxmlformats.org/officeDocument/2006/relationships/image" Target="media/image57.jpeg"/><Relationship Id="rId155" Type="http://schemas.openxmlformats.org/officeDocument/2006/relationships/image" Target="media/image100.wmf"/><Relationship Id="rId176" Type="http://schemas.openxmlformats.org/officeDocument/2006/relationships/image" Target="http://imgsrc.baidu.com/baike/abpic/item/d089b986eedb000666096e21.jpg" TargetMode="External"/><Relationship Id="rId197" Type="http://schemas.openxmlformats.org/officeDocument/2006/relationships/hyperlink" Target="http://baike.baidu.com/view/91038.htm" TargetMode="External"/><Relationship Id="rId341" Type="http://schemas.openxmlformats.org/officeDocument/2006/relationships/image" Target="media/image181.png"/><Relationship Id="rId362" Type="http://schemas.openxmlformats.org/officeDocument/2006/relationships/header" Target="header17.xml"/><Relationship Id="rId201" Type="http://schemas.openxmlformats.org/officeDocument/2006/relationships/hyperlink" Target="http://baike.baidu.com/view/785077.htm" TargetMode="External"/><Relationship Id="rId222" Type="http://schemas.openxmlformats.org/officeDocument/2006/relationships/image" Target="media/image108.jpeg"/><Relationship Id="rId243" Type="http://schemas.openxmlformats.org/officeDocument/2006/relationships/footer" Target="footer43.xml"/><Relationship Id="rId264" Type="http://schemas.openxmlformats.org/officeDocument/2006/relationships/footer" Target="footer52.xml"/><Relationship Id="rId285" Type="http://schemas.openxmlformats.org/officeDocument/2006/relationships/image" Target="media/image151.wmf"/><Relationship Id="rId17" Type="http://schemas.openxmlformats.org/officeDocument/2006/relationships/header" Target="header6.xml"/><Relationship Id="rId38" Type="http://schemas.openxmlformats.org/officeDocument/2006/relationships/image" Target="media/image17.jpeg"/><Relationship Id="rId59" Type="http://schemas.openxmlformats.org/officeDocument/2006/relationships/image" Target="media/image36.jpeg"/><Relationship Id="rId103" Type="http://schemas.openxmlformats.org/officeDocument/2006/relationships/image" Target="media/image66.png"/><Relationship Id="rId124" Type="http://schemas.openxmlformats.org/officeDocument/2006/relationships/footer" Target="footer34.xml"/><Relationship Id="rId310" Type="http://schemas.openxmlformats.org/officeDocument/2006/relationships/image" Target="media/image176.wmf"/><Relationship Id="rId70" Type="http://schemas.openxmlformats.org/officeDocument/2006/relationships/image" Target="media/image47.png"/><Relationship Id="rId91" Type="http://schemas.openxmlformats.org/officeDocument/2006/relationships/footer" Target="footer15.xml"/><Relationship Id="rId145" Type="http://schemas.openxmlformats.org/officeDocument/2006/relationships/footer" Target="footer37.xml"/><Relationship Id="rId166" Type="http://schemas.openxmlformats.org/officeDocument/2006/relationships/hyperlink" Target="https://baike.baidu.com/item/%E9%9D%A2%E9%A2%8A" TargetMode="External"/><Relationship Id="rId187" Type="http://schemas.openxmlformats.org/officeDocument/2006/relationships/hyperlink" Target="http://baike.baidu.com/view/172597.htm" TargetMode="External"/><Relationship Id="rId331" Type="http://schemas.openxmlformats.org/officeDocument/2006/relationships/footer" Target="footer72.xml"/><Relationship Id="rId352" Type="http://schemas.openxmlformats.org/officeDocument/2006/relationships/footer" Target="footer85.xml"/><Relationship Id="rId373" Type="http://schemas.openxmlformats.org/officeDocument/2006/relationships/footer" Target="footer100.xml"/><Relationship Id="rId1" Type="http://schemas.openxmlformats.org/officeDocument/2006/relationships/customXml" Target="../customXml/item1.xml"/><Relationship Id="rId212" Type="http://schemas.openxmlformats.org/officeDocument/2006/relationships/hyperlink" Target="http://baike.baidu.com/view/555056.htm" TargetMode="External"/><Relationship Id="rId233" Type="http://schemas.openxmlformats.org/officeDocument/2006/relationships/image" Target="media/image117.png"/><Relationship Id="rId254" Type="http://schemas.openxmlformats.org/officeDocument/2006/relationships/image" Target="media/image136.png"/><Relationship Id="rId28" Type="http://schemas.openxmlformats.org/officeDocument/2006/relationships/image" Target="media/image7.jpeg"/><Relationship Id="rId49" Type="http://schemas.openxmlformats.org/officeDocument/2006/relationships/footer" Target="footer9.xml"/><Relationship Id="rId114" Type="http://schemas.openxmlformats.org/officeDocument/2006/relationships/image" Target="media/image75.png"/><Relationship Id="rId275" Type="http://schemas.openxmlformats.org/officeDocument/2006/relationships/image" Target="media/image141.wmf"/><Relationship Id="rId296" Type="http://schemas.openxmlformats.org/officeDocument/2006/relationships/image" Target="media/image162.wmf"/><Relationship Id="rId300" Type="http://schemas.openxmlformats.org/officeDocument/2006/relationships/image" Target="media/image166.jpe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86.jpeg"/><Relationship Id="rId156" Type="http://schemas.openxmlformats.org/officeDocument/2006/relationships/image" Target="media/image101.wmf"/><Relationship Id="rId177" Type="http://schemas.openxmlformats.org/officeDocument/2006/relationships/hyperlink" Target="http://baike.baidu.com/view/32858.htm" TargetMode="External"/><Relationship Id="rId198" Type="http://schemas.openxmlformats.org/officeDocument/2006/relationships/hyperlink" Target="http://baike.baidu.com/view/27818.htm" TargetMode="External"/><Relationship Id="rId321" Type="http://schemas.openxmlformats.org/officeDocument/2006/relationships/footer" Target="footer64.xml"/><Relationship Id="rId342" Type="http://schemas.openxmlformats.org/officeDocument/2006/relationships/header" Target="header14.xml"/><Relationship Id="rId363" Type="http://schemas.openxmlformats.org/officeDocument/2006/relationships/header" Target="header18.xml"/><Relationship Id="rId202" Type="http://schemas.openxmlformats.org/officeDocument/2006/relationships/hyperlink" Target="http://baike.baidu.com/view/6134.htm" TargetMode="External"/><Relationship Id="rId223" Type="http://schemas.openxmlformats.org/officeDocument/2006/relationships/image" Target="media/image109.jpeg"/><Relationship Id="rId244" Type="http://schemas.openxmlformats.org/officeDocument/2006/relationships/image" Target="media/image126.png"/><Relationship Id="rId18" Type="http://schemas.openxmlformats.org/officeDocument/2006/relationships/footer" Target="footer4.xml"/><Relationship Id="rId39" Type="http://schemas.openxmlformats.org/officeDocument/2006/relationships/image" Target="media/image18.jpeg"/><Relationship Id="rId265" Type="http://schemas.openxmlformats.org/officeDocument/2006/relationships/footer" Target="footer53.xml"/><Relationship Id="rId286" Type="http://schemas.openxmlformats.org/officeDocument/2006/relationships/image" Target="media/image152.wmf"/><Relationship Id="rId50" Type="http://schemas.openxmlformats.org/officeDocument/2006/relationships/image" Target="media/image27.jpeg"/><Relationship Id="rId104" Type="http://schemas.openxmlformats.org/officeDocument/2006/relationships/image" Target="media/image67.png"/><Relationship Id="rId125" Type="http://schemas.openxmlformats.org/officeDocument/2006/relationships/image" Target="media/image76.png"/><Relationship Id="rId146" Type="http://schemas.openxmlformats.org/officeDocument/2006/relationships/footer" Target="footer38.xml"/><Relationship Id="rId167" Type="http://schemas.openxmlformats.org/officeDocument/2006/relationships/hyperlink" Target="https://baike.baidu.com/item/%E4%B8%8B%E9%A2%8C" TargetMode="External"/><Relationship Id="rId188" Type="http://schemas.openxmlformats.org/officeDocument/2006/relationships/hyperlink" Target="http://baike.baidu.com/view/763848.htm" TargetMode="External"/><Relationship Id="rId311" Type="http://schemas.openxmlformats.org/officeDocument/2006/relationships/image" Target="media/image177.wmf"/><Relationship Id="rId332" Type="http://schemas.openxmlformats.org/officeDocument/2006/relationships/image" Target="media/image179.png"/><Relationship Id="rId353" Type="http://schemas.openxmlformats.org/officeDocument/2006/relationships/header" Target="header16.xml"/><Relationship Id="rId374" Type="http://schemas.openxmlformats.org/officeDocument/2006/relationships/footer" Target="footer101.xml"/><Relationship Id="rId71" Type="http://schemas.openxmlformats.org/officeDocument/2006/relationships/image" Target="media/image48.jpeg"/><Relationship Id="rId92" Type="http://schemas.openxmlformats.org/officeDocument/2006/relationships/footer" Target="footer16.xml"/><Relationship Id="rId213" Type="http://schemas.openxmlformats.org/officeDocument/2006/relationships/hyperlink" Target="http://baike.baidu.com/view/114055.htm" TargetMode="External"/><Relationship Id="rId234"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footer" Target="footer44.xml"/><Relationship Id="rId276" Type="http://schemas.openxmlformats.org/officeDocument/2006/relationships/image" Target="media/image142.wmf"/><Relationship Id="rId297" Type="http://schemas.openxmlformats.org/officeDocument/2006/relationships/image" Target="media/image163.wmf"/><Relationship Id="rId40" Type="http://schemas.openxmlformats.org/officeDocument/2006/relationships/image" Target="media/image19.jpeg"/><Relationship Id="rId115" Type="http://schemas.openxmlformats.org/officeDocument/2006/relationships/footer" Target="footer26.xml"/><Relationship Id="rId136" Type="http://schemas.openxmlformats.org/officeDocument/2006/relationships/image" Target="media/image87.png"/><Relationship Id="rId157" Type="http://schemas.openxmlformats.org/officeDocument/2006/relationships/footer" Target="footer39.xml"/><Relationship Id="rId178" Type="http://schemas.openxmlformats.org/officeDocument/2006/relationships/hyperlink" Target="http://baike.baidu.com/view/55700.htm" TargetMode="External"/><Relationship Id="rId301" Type="http://schemas.openxmlformats.org/officeDocument/2006/relationships/image" Target="media/image167.jpeg"/><Relationship Id="rId322" Type="http://schemas.openxmlformats.org/officeDocument/2006/relationships/footer" Target="footer65.xml"/><Relationship Id="rId343" Type="http://schemas.openxmlformats.org/officeDocument/2006/relationships/footer" Target="footer79.xml"/><Relationship Id="rId364" Type="http://schemas.openxmlformats.org/officeDocument/2006/relationships/footer" Target="footer92.xml"/><Relationship Id="rId61" Type="http://schemas.openxmlformats.org/officeDocument/2006/relationships/image" Target="media/image38.jpeg"/><Relationship Id="rId82" Type="http://schemas.openxmlformats.org/officeDocument/2006/relationships/footer" Target="footer10.xml"/><Relationship Id="rId199" Type="http://schemas.openxmlformats.org/officeDocument/2006/relationships/hyperlink" Target="http://baike.baidu.com/view/1265914.htm" TargetMode="External"/><Relationship Id="rId203" Type="http://schemas.openxmlformats.org/officeDocument/2006/relationships/image" Target="media/image107.jpeg"/><Relationship Id="rId19" Type="http://schemas.openxmlformats.org/officeDocument/2006/relationships/footer" Target="footer5.xml"/><Relationship Id="rId224" Type="http://schemas.openxmlformats.org/officeDocument/2006/relationships/footer" Target="footer41.xml"/><Relationship Id="rId245" Type="http://schemas.openxmlformats.org/officeDocument/2006/relationships/image" Target="media/image127.png"/><Relationship Id="rId266" Type="http://schemas.openxmlformats.org/officeDocument/2006/relationships/footer" Target="footer54.xml"/><Relationship Id="rId287" Type="http://schemas.openxmlformats.org/officeDocument/2006/relationships/image" Target="media/image153.wmf"/><Relationship Id="rId30" Type="http://schemas.openxmlformats.org/officeDocument/2006/relationships/image" Target="media/image9.jpeg"/><Relationship Id="rId105" Type="http://schemas.openxmlformats.org/officeDocument/2006/relationships/image" Target="media/image68.png"/><Relationship Id="rId126" Type="http://schemas.openxmlformats.org/officeDocument/2006/relationships/image" Target="media/image77.png"/><Relationship Id="rId147" Type="http://schemas.openxmlformats.org/officeDocument/2006/relationships/image" Target="media/image92.wmf"/><Relationship Id="rId168" Type="http://schemas.openxmlformats.org/officeDocument/2006/relationships/hyperlink" Target="https://baike.baidu.com/item/%E7%BF%8C%E5%B9%B4" TargetMode="External"/><Relationship Id="rId312" Type="http://schemas.openxmlformats.org/officeDocument/2006/relationships/footer" Target="footer59.xml"/><Relationship Id="rId333" Type="http://schemas.openxmlformats.org/officeDocument/2006/relationships/header" Target="header13.xml"/><Relationship Id="rId354" Type="http://schemas.openxmlformats.org/officeDocument/2006/relationships/footer" Target="footer86.xml"/><Relationship Id="rId51" Type="http://schemas.openxmlformats.org/officeDocument/2006/relationships/image" Target="media/image28.jpeg"/><Relationship Id="rId72" Type="http://schemas.openxmlformats.org/officeDocument/2006/relationships/image" Target="media/image49.png"/><Relationship Id="rId93" Type="http://schemas.openxmlformats.org/officeDocument/2006/relationships/footer" Target="footer17.xml"/><Relationship Id="rId189" Type="http://schemas.openxmlformats.org/officeDocument/2006/relationships/hyperlink" Target="http://baike.baidu.com/view/26041.htm" TargetMode="External"/><Relationship Id="rId375" Type="http://schemas.openxmlformats.org/officeDocument/2006/relationships/header" Target="header20.xml"/><Relationship Id="rId3" Type="http://schemas.openxmlformats.org/officeDocument/2006/relationships/styles" Target="styles.xml"/><Relationship Id="rId214" Type="http://schemas.openxmlformats.org/officeDocument/2006/relationships/hyperlink" Target="http://baike.baidu.com/view/72321.htm" TargetMode="External"/><Relationship Id="rId235" Type="http://schemas.openxmlformats.org/officeDocument/2006/relationships/image" Target="media/image119.png"/><Relationship Id="rId256" Type="http://schemas.openxmlformats.org/officeDocument/2006/relationships/header" Target="header11.xml"/><Relationship Id="rId277" Type="http://schemas.openxmlformats.org/officeDocument/2006/relationships/image" Target="media/image143.wmf"/><Relationship Id="rId298" Type="http://schemas.openxmlformats.org/officeDocument/2006/relationships/image" Target="media/image164.wmf"/><Relationship Id="rId116" Type="http://schemas.openxmlformats.org/officeDocument/2006/relationships/footer" Target="footer27.xml"/><Relationship Id="rId137" Type="http://schemas.openxmlformats.org/officeDocument/2006/relationships/image" Target="media/image88.jpeg"/><Relationship Id="rId158" Type="http://schemas.openxmlformats.org/officeDocument/2006/relationships/footer" Target="footer40.xml"/><Relationship Id="rId302" Type="http://schemas.openxmlformats.org/officeDocument/2006/relationships/image" Target="media/image168.wmf"/><Relationship Id="rId323" Type="http://schemas.openxmlformats.org/officeDocument/2006/relationships/footer" Target="footer66.xml"/><Relationship Id="rId344" Type="http://schemas.openxmlformats.org/officeDocument/2006/relationships/footer" Target="footer80.xml"/><Relationship Id="rId20" Type="http://schemas.openxmlformats.org/officeDocument/2006/relationships/footer" Target="footer6.xml"/><Relationship Id="rId41" Type="http://schemas.openxmlformats.org/officeDocument/2006/relationships/image" Target="media/image20.jpeg"/><Relationship Id="rId62" Type="http://schemas.openxmlformats.org/officeDocument/2006/relationships/image" Target="media/image39.jpeg"/><Relationship Id="rId83" Type="http://schemas.openxmlformats.org/officeDocument/2006/relationships/footer" Target="footer11.xml"/><Relationship Id="rId179" Type="http://schemas.openxmlformats.org/officeDocument/2006/relationships/hyperlink" Target="http://baike.baidu.com/view/43820.htm" TargetMode="External"/><Relationship Id="rId365" Type="http://schemas.openxmlformats.org/officeDocument/2006/relationships/footer" Target="footer93.xml"/><Relationship Id="rId190" Type="http://schemas.openxmlformats.org/officeDocument/2006/relationships/hyperlink" Target="http://baike.baidu.com/view/237457.htm" TargetMode="External"/><Relationship Id="rId204" Type="http://schemas.openxmlformats.org/officeDocument/2006/relationships/hyperlink" Target="http://baike.baidu.com/view/422612.htm" TargetMode="External"/><Relationship Id="rId225" Type="http://schemas.openxmlformats.org/officeDocument/2006/relationships/header" Target="header10.xml"/><Relationship Id="rId246" Type="http://schemas.openxmlformats.org/officeDocument/2006/relationships/image" Target="media/image128.jpeg"/><Relationship Id="rId267" Type="http://schemas.openxmlformats.org/officeDocument/2006/relationships/footer" Target="footer55.xml"/><Relationship Id="rId288" Type="http://schemas.openxmlformats.org/officeDocument/2006/relationships/image" Target="media/image154.wmf"/><Relationship Id="rId106" Type="http://schemas.openxmlformats.org/officeDocument/2006/relationships/image" Target="media/image69.png"/><Relationship Id="rId127" Type="http://schemas.openxmlformats.org/officeDocument/2006/relationships/image" Target="media/image78.jpeg"/><Relationship Id="rId313" Type="http://schemas.openxmlformats.org/officeDocument/2006/relationships/footer" Target="footer60.xml"/><Relationship Id="rId10" Type="http://schemas.openxmlformats.org/officeDocument/2006/relationships/header" Target="header2.xml"/><Relationship Id="rId31" Type="http://schemas.openxmlformats.org/officeDocument/2006/relationships/image" Target="media/image10.jpeg"/><Relationship Id="rId52" Type="http://schemas.openxmlformats.org/officeDocument/2006/relationships/image" Target="media/image29.jpeg"/><Relationship Id="rId73" Type="http://schemas.openxmlformats.org/officeDocument/2006/relationships/image" Target="media/image50.jpeg"/><Relationship Id="rId94" Type="http://schemas.openxmlformats.org/officeDocument/2006/relationships/image" Target="media/image63.png"/><Relationship Id="rId148" Type="http://schemas.openxmlformats.org/officeDocument/2006/relationships/image" Target="media/image93.wmf"/><Relationship Id="rId169" Type="http://schemas.openxmlformats.org/officeDocument/2006/relationships/hyperlink" Target="https://baike.baidu.com/item/%E5%A6%8A%E5%A8%A0%E6%9C%9F" TargetMode="External"/><Relationship Id="rId334" Type="http://schemas.openxmlformats.org/officeDocument/2006/relationships/footer" Target="footer73.xml"/><Relationship Id="rId355" Type="http://schemas.openxmlformats.org/officeDocument/2006/relationships/footer" Target="footer87.xml"/><Relationship Id="rId376" Type="http://schemas.openxmlformats.org/officeDocument/2006/relationships/footer" Target="footer102.xml"/><Relationship Id="rId4" Type="http://schemas.microsoft.com/office/2007/relationships/stylesWithEffects" Target="stylesWithEffects.xml"/><Relationship Id="rId180" Type="http://schemas.openxmlformats.org/officeDocument/2006/relationships/image" Target="media/image106.jpeg"/><Relationship Id="rId215" Type="http://schemas.openxmlformats.org/officeDocument/2006/relationships/hyperlink" Target="http://baike.baidu.com/view/19085.htm" TargetMode="External"/><Relationship Id="rId236" Type="http://schemas.openxmlformats.org/officeDocument/2006/relationships/image" Target="media/image120.jpeg"/><Relationship Id="rId257" Type="http://schemas.openxmlformats.org/officeDocument/2006/relationships/footer" Target="footer45.xml"/><Relationship Id="rId278" Type="http://schemas.openxmlformats.org/officeDocument/2006/relationships/image" Target="media/image144.jpeg"/><Relationship Id="rId303" Type="http://schemas.openxmlformats.org/officeDocument/2006/relationships/image" Target="media/image169.jpeg"/><Relationship Id="rId42" Type="http://schemas.openxmlformats.org/officeDocument/2006/relationships/image" Target="media/image21.jpeg"/><Relationship Id="rId84" Type="http://schemas.openxmlformats.org/officeDocument/2006/relationships/image" Target="media/image59.jpeg"/><Relationship Id="rId138" Type="http://schemas.openxmlformats.org/officeDocument/2006/relationships/image" Target="media/image89.jpeg"/><Relationship Id="rId345" Type="http://schemas.openxmlformats.org/officeDocument/2006/relationships/image" Target="media/image182.jpeg"/><Relationship Id="rId191" Type="http://schemas.openxmlformats.org/officeDocument/2006/relationships/hyperlink" Target="http://baike.baidu.com/view/136508.htm" TargetMode="External"/><Relationship Id="rId205" Type="http://schemas.openxmlformats.org/officeDocument/2006/relationships/hyperlink" Target="http://baike.baidu.com/view/131025.htm" TargetMode="External"/><Relationship Id="rId247" Type="http://schemas.openxmlformats.org/officeDocument/2006/relationships/image" Target="media/image129.png"/><Relationship Id="rId107" Type="http://schemas.openxmlformats.org/officeDocument/2006/relationships/image" Target="media/image70.png"/><Relationship Id="rId289" Type="http://schemas.openxmlformats.org/officeDocument/2006/relationships/image" Target="media/image155.wmf"/><Relationship Id="rId11" Type="http://schemas.openxmlformats.org/officeDocument/2006/relationships/footer" Target="footer1.xml"/><Relationship Id="rId53" Type="http://schemas.openxmlformats.org/officeDocument/2006/relationships/image" Target="media/image30.jpeg"/><Relationship Id="rId149" Type="http://schemas.openxmlformats.org/officeDocument/2006/relationships/image" Target="media/image94.wmf"/><Relationship Id="rId314" Type="http://schemas.openxmlformats.org/officeDocument/2006/relationships/footer" Target="footer61.xml"/><Relationship Id="rId356" Type="http://schemas.openxmlformats.org/officeDocument/2006/relationships/footer" Target="footer88.xml"/><Relationship Id="rId95" Type="http://schemas.openxmlformats.org/officeDocument/2006/relationships/image" Target="media/image64.png"/><Relationship Id="rId160" Type="http://schemas.openxmlformats.org/officeDocument/2006/relationships/hyperlink" Target="http://baike.baidu.com/view/10872.htm" TargetMode="External"/><Relationship Id="rId216" Type="http://schemas.openxmlformats.org/officeDocument/2006/relationships/hyperlink" Target="http://baike.baidu.com/view/813683.htm" TargetMode="External"/><Relationship Id="rId258" Type="http://schemas.openxmlformats.org/officeDocument/2006/relationships/footer" Target="footer46.xml"/><Relationship Id="rId22" Type="http://schemas.openxmlformats.org/officeDocument/2006/relationships/image" Target="media/image1.jpeg"/><Relationship Id="rId64" Type="http://schemas.openxmlformats.org/officeDocument/2006/relationships/image" Target="media/image41.jpeg"/><Relationship Id="rId118" Type="http://schemas.openxmlformats.org/officeDocument/2006/relationships/footer" Target="footer29.xml"/><Relationship Id="rId325" Type="http://schemas.openxmlformats.org/officeDocument/2006/relationships/footer" Target="footer67.xml"/><Relationship Id="rId367" Type="http://schemas.openxmlformats.org/officeDocument/2006/relationships/footer" Target="footer95.xml"/><Relationship Id="rId171" Type="http://schemas.openxmlformats.org/officeDocument/2006/relationships/hyperlink" Target="https://baike.baidu.com/item/%E6%80%A7%E6%88%90%E7%86%9F" TargetMode="External"/><Relationship Id="rId227" Type="http://schemas.openxmlformats.org/officeDocument/2006/relationships/image" Target="media/image111.png"/><Relationship Id="rId269" Type="http://schemas.openxmlformats.org/officeDocument/2006/relationships/footer" Target="footer57.xml"/><Relationship Id="rId33" Type="http://schemas.openxmlformats.org/officeDocument/2006/relationships/image" Target="media/image12.jpeg"/><Relationship Id="rId129" Type="http://schemas.openxmlformats.org/officeDocument/2006/relationships/image" Target="media/image80.jpeg"/><Relationship Id="rId280" Type="http://schemas.openxmlformats.org/officeDocument/2006/relationships/image" Target="media/image146.wmf"/><Relationship Id="rId336" Type="http://schemas.openxmlformats.org/officeDocument/2006/relationships/image" Target="media/image180.png"/><Relationship Id="rId75" Type="http://schemas.openxmlformats.org/officeDocument/2006/relationships/image" Target="media/image52.jpeg"/><Relationship Id="rId140" Type="http://schemas.openxmlformats.org/officeDocument/2006/relationships/image" Target="media/image91.wmf"/><Relationship Id="rId182" Type="http://schemas.openxmlformats.org/officeDocument/2006/relationships/hyperlink" Target="http://baike.baidu.com/view/210121.htm" TargetMode="External"/><Relationship Id="rId378"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122.jpeg"/><Relationship Id="rId652" Type="http://schemas.microsoft.com/office/2011/relationships/people" Target="people.xml"/><Relationship Id="rId291" Type="http://schemas.openxmlformats.org/officeDocument/2006/relationships/image" Target="media/image157.wmf"/><Relationship Id="rId305" Type="http://schemas.openxmlformats.org/officeDocument/2006/relationships/image" Target="media/image171.wmf"/><Relationship Id="rId347" Type="http://schemas.openxmlformats.org/officeDocument/2006/relationships/footer" Target="footer81.xml"/><Relationship Id="rId44" Type="http://schemas.openxmlformats.org/officeDocument/2006/relationships/image" Target="media/image23.jpeg"/><Relationship Id="rId86" Type="http://schemas.openxmlformats.org/officeDocument/2006/relationships/footer" Target="footer13.xml"/><Relationship Id="rId151" Type="http://schemas.openxmlformats.org/officeDocument/2006/relationships/image" Target="media/image96.wmf"/><Relationship Id="rId193" Type="http://schemas.openxmlformats.org/officeDocument/2006/relationships/hyperlink" Target="http://baike.baidu.com/view/132341.htm" TargetMode="External"/><Relationship Id="rId207" Type="http://schemas.openxmlformats.org/officeDocument/2006/relationships/hyperlink" Target="http://baike.baidu.com/view/26041.htm" TargetMode="External"/><Relationship Id="rId249" Type="http://schemas.openxmlformats.org/officeDocument/2006/relationships/image" Target="media/image131.png"/><Relationship Id="rId13" Type="http://schemas.openxmlformats.org/officeDocument/2006/relationships/header" Target="header3.xml"/><Relationship Id="rId109" Type="http://schemas.openxmlformats.org/officeDocument/2006/relationships/image" Target="media/image72.png"/><Relationship Id="rId260" Type="http://schemas.openxmlformats.org/officeDocument/2006/relationships/footer" Target="footer48.xml"/><Relationship Id="rId316" Type="http://schemas.openxmlformats.org/officeDocument/2006/relationships/chart" Target="charts/chart1.xml"/><Relationship Id="rId55" Type="http://schemas.openxmlformats.org/officeDocument/2006/relationships/image" Target="media/image32.jpeg"/><Relationship Id="rId97" Type="http://schemas.openxmlformats.org/officeDocument/2006/relationships/footer" Target="footer19.xml"/><Relationship Id="rId120" Type="http://schemas.openxmlformats.org/officeDocument/2006/relationships/footer" Target="footer31.xml"/><Relationship Id="rId358" Type="http://schemas.openxmlformats.org/officeDocument/2006/relationships/image" Target="media/image184.jpeg"/><Relationship Id="rId162" Type="http://schemas.openxmlformats.org/officeDocument/2006/relationships/hyperlink" Target="https://baike.baidu.com/item/%E7%8A%AC%E9%BD%BF" TargetMode="External"/><Relationship Id="rId218" Type="http://schemas.openxmlformats.org/officeDocument/2006/relationships/hyperlink" Target="http://baike.baidu.com/view/78077.htm" TargetMode="External"/><Relationship Id="rId271" Type="http://schemas.openxmlformats.org/officeDocument/2006/relationships/image" Target="media/image137.wmf"/><Relationship Id="rId24" Type="http://schemas.openxmlformats.org/officeDocument/2006/relationships/image" Target="media/image3.jpeg"/><Relationship Id="rId66" Type="http://schemas.openxmlformats.org/officeDocument/2006/relationships/image" Target="media/image43.jpeg"/><Relationship Id="rId131" Type="http://schemas.openxmlformats.org/officeDocument/2006/relationships/image" Target="media/image82.png"/><Relationship Id="rId327" Type="http://schemas.openxmlformats.org/officeDocument/2006/relationships/footer" Target="footer69.xml"/><Relationship Id="rId369" Type="http://schemas.openxmlformats.org/officeDocument/2006/relationships/footer" Target="footer96.xml"/><Relationship Id="rId173" Type="http://schemas.openxmlformats.org/officeDocument/2006/relationships/image" Target="http://a4.att.hudong.com/14/95/01300000085669121283956686955_s.jpg" TargetMode="External"/><Relationship Id="rId229" Type="http://schemas.openxmlformats.org/officeDocument/2006/relationships/image" Target="media/image113.jpeg"/><Relationship Id="rId240" Type="http://schemas.openxmlformats.org/officeDocument/2006/relationships/image" Target="media/image124.jpeg"/><Relationship Id="rId35" Type="http://schemas.openxmlformats.org/officeDocument/2006/relationships/image" Target="media/image14.jpeg"/><Relationship Id="rId77" Type="http://schemas.openxmlformats.org/officeDocument/2006/relationships/image" Target="media/image54.jpeg"/><Relationship Id="rId100" Type="http://schemas.openxmlformats.org/officeDocument/2006/relationships/footer" Target="footer21.xml"/><Relationship Id="rId282" Type="http://schemas.openxmlformats.org/officeDocument/2006/relationships/image" Target="media/image148.wmf"/><Relationship Id="rId338" Type="http://schemas.openxmlformats.org/officeDocument/2006/relationships/footer" Target="footer76.xml"/><Relationship Id="rId8" Type="http://schemas.openxmlformats.org/officeDocument/2006/relationships/endnotes" Target="endnotes.xml"/><Relationship Id="rId142" Type="http://schemas.openxmlformats.org/officeDocument/2006/relationships/header" Target="header9.xml"/><Relationship Id="rId184" Type="http://schemas.openxmlformats.org/officeDocument/2006/relationships/hyperlink" Target="http://baike.baidu.com/view/1104357.htm" TargetMode="External"/><Relationship Id="rId251" Type="http://schemas.openxmlformats.org/officeDocument/2006/relationships/image" Target="media/image133.png"/><Relationship Id="rId46" Type="http://schemas.openxmlformats.org/officeDocument/2006/relationships/image" Target="media/image25.jpeg"/><Relationship Id="rId293" Type="http://schemas.openxmlformats.org/officeDocument/2006/relationships/image" Target="media/image159.wmf"/><Relationship Id="rId307" Type="http://schemas.openxmlformats.org/officeDocument/2006/relationships/image" Target="media/image173.wmf"/><Relationship Id="rId349" Type="http://schemas.openxmlformats.org/officeDocument/2006/relationships/image" Target="media/image183.png"/><Relationship Id="rId88" Type="http://schemas.openxmlformats.org/officeDocument/2006/relationships/image" Target="media/image61.jpeg"/><Relationship Id="rId111" Type="http://schemas.openxmlformats.org/officeDocument/2006/relationships/footer" Target="footer25.xml"/><Relationship Id="rId153" Type="http://schemas.openxmlformats.org/officeDocument/2006/relationships/image" Target="media/image98.wmf"/><Relationship Id="rId195" Type="http://schemas.openxmlformats.org/officeDocument/2006/relationships/hyperlink" Target="http://baike.baidu.com/view/2694.htm" TargetMode="External"/><Relationship Id="rId209" Type="http://schemas.openxmlformats.org/officeDocument/2006/relationships/hyperlink" Target="http://baike.baidu.com/view/18405.htm" TargetMode="External"/><Relationship Id="rId360" Type="http://schemas.openxmlformats.org/officeDocument/2006/relationships/footer" Target="footer90.xml"/><Relationship Id="rId220" Type="http://schemas.openxmlformats.org/officeDocument/2006/relationships/hyperlink" Target="http://baike.baidu.com/view/16586.htm" TargetMode="External"/><Relationship Id="rId15" Type="http://schemas.openxmlformats.org/officeDocument/2006/relationships/footer" Target="footer3.xml"/><Relationship Id="rId57" Type="http://schemas.openxmlformats.org/officeDocument/2006/relationships/image" Target="media/image34.jpeg"/><Relationship Id="rId262" Type="http://schemas.openxmlformats.org/officeDocument/2006/relationships/footer" Target="footer50.xml"/><Relationship Id="rId318" Type="http://schemas.openxmlformats.org/officeDocument/2006/relationships/chart" Target="charts/chart3.xml"/><Relationship Id="rId99" Type="http://schemas.openxmlformats.org/officeDocument/2006/relationships/footer" Target="footer20.xml"/><Relationship Id="rId122" Type="http://schemas.openxmlformats.org/officeDocument/2006/relationships/header" Target="header7.xml"/><Relationship Id="rId164" Type="http://schemas.openxmlformats.org/officeDocument/2006/relationships/hyperlink" Target="https://baike.baidu.com/item/%E9%BA%9D%E9%A6%99%E8%85%BA" TargetMode="External"/><Relationship Id="rId371" Type="http://schemas.openxmlformats.org/officeDocument/2006/relationships/footer" Target="footer98.xml"/></Relationships>
</file>

<file path=word/charts/_rels/chart1.xml.rels><?xml version="1.0" encoding="UTF-8" standalone="yes"?>
<Relationships xmlns="http://schemas.openxmlformats.org/package/2006/relationships"><Relationship Id="rId1" Type="http://schemas.openxmlformats.org/officeDocument/2006/relationships/oleObject" Target="file:///D:\&#38738;&#38134;&#20108;&#24191;&#39640;&#36895;&#20844;&#36335;&#22826;&#21407;&#32852;&#32476;&#32447;&#29615;&#35780;\4&#12289;&#25253;&#21578;&#21021;&#31295;\&#20844;&#36335;&#22122;&#39044;&#27979;.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D:\&#38738;&#38134;&#20108;&#24191;&#39640;&#36895;&#20844;&#36335;&#22826;&#21407;&#32852;&#32476;&#32447;&#29615;&#35780;\4&#12289;&#25253;&#21578;&#21021;&#31295;\&#20844;&#36335;&#22122;&#39044;&#27979;.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'[公路噪预测.xlsx]蔡庄枢纽-东韩互通'!$G$426</c:f>
              <c:strCache>
                <c:ptCount val="1"/>
                <c:pt idx="0">
                  <c:v>营运近期昼间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'[公路噪预测.xlsx]蔡庄枢纽-东韩互通'!$I$426:$S$426</c:f>
              <c:numCache>
                <c:formatCode>0.0_ </c:formatCode>
                <c:ptCount val="11"/>
                <c:pt idx="0">
                  <c:v>74.791551280759805</c:v>
                </c:pt>
                <c:pt idx="1">
                  <c:v>70.295522887977</c:v>
                </c:pt>
                <c:pt idx="2">
                  <c:v>68.169757584191103</c:v>
                </c:pt>
                <c:pt idx="3">
                  <c:v>66.766718255367294</c:v>
                </c:pt>
                <c:pt idx="4">
                  <c:v>65.711901603938102</c:v>
                </c:pt>
                <c:pt idx="5">
                  <c:v>64.148453175018503</c:v>
                </c:pt>
                <c:pt idx="6">
                  <c:v>62.986098942827297</c:v>
                </c:pt>
                <c:pt idx="7">
                  <c:v>62.053698615882702</c:v>
                </c:pt>
                <c:pt idx="8">
                  <c:v>60.921352046183003</c:v>
                </c:pt>
                <c:pt idx="9">
                  <c:v>59.995606155638797</c:v>
                </c:pt>
                <c:pt idx="10">
                  <c:v>59.457919702485199</c:v>
                </c:pt>
              </c:numCache>
            </c:numRef>
          </c:yVal>
          <c:smooth val="1"/>
        </c:ser>
        <c:ser>
          <c:idx val="1"/>
          <c:order val="1"/>
          <c:tx>
            <c:strRef>
              <c:f>'[公路噪预测.xlsx]蔡庄枢纽-东韩互通'!$G$427</c:f>
              <c:strCache>
                <c:ptCount val="1"/>
                <c:pt idx="0">
                  <c:v>营运近期夜间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'[公路噪预测.xlsx]蔡庄枢纽-东韩互通'!$I$427:$S$427</c:f>
              <c:numCache>
                <c:formatCode>0.0_ </c:formatCode>
                <c:ptCount val="11"/>
                <c:pt idx="0">
                  <c:v>71.612942287997598</c:v>
                </c:pt>
                <c:pt idx="1">
                  <c:v>67.116913895214793</c:v>
                </c:pt>
                <c:pt idx="2">
                  <c:v>64.991148591428797</c:v>
                </c:pt>
                <c:pt idx="3">
                  <c:v>63.588109262605002</c:v>
                </c:pt>
                <c:pt idx="4">
                  <c:v>62.533292611175902</c:v>
                </c:pt>
                <c:pt idx="5">
                  <c:v>60.969844182256303</c:v>
                </c:pt>
                <c:pt idx="6">
                  <c:v>59.807489950064998</c:v>
                </c:pt>
                <c:pt idx="7">
                  <c:v>58.875089623120402</c:v>
                </c:pt>
                <c:pt idx="8">
                  <c:v>57.742743053420803</c:v>
                </c:pt>
                <c:pt idx="9">
                  <c:v>56.816997162876604</c:v>
                </c:pt>
                <c:pt idx="10">
                  <c:v>56.279310709722999</c:v>
                </c:pt>
              </c:numCache>
            </c:numRef>
          </c:yVal>
          <c:smooth val="1"/>
        </c:ser>
        <c:ser>
          <c:idx val="2"/>
          <c:order val="2"/>
          <c:tx>
            <c:strRef>
              <c:f>'[公路噪预测.xlsx]蔡庄枢纽-东韩互通'!$G$428</c:f>
              <c:strCache>
                <c:ptCount val="1"/>
                <c:pt idx="0">
                  <c:v>营运中期昼间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'[公路噪预测.xlsx]蔡庄枢纽-东韩互通'!$I$428:$S$428</c:f>
              <c:numCache>
                <c:formatCode>0.0_ </c:formatCode>
                <c:ptCount val="11"/>
                <c:pt idx="0">
                  <c:v>76.252711273646298</c:v>
                </c:pt>
                <c:pt idx="1">
                  <c:v>71.756682880863494</c:v>
                </c:pt>
                <c:pt idx="2">
                  <c:v>69.630917577077497</c:v>
                </c:pt>
                <c:pt idx="3">
                  <c:v>68.227878248253703</c:v>
                </c:pt>
                <c:pt idx="4">
                  <c:v>67.173061596824596</c:v>
                </c:pt>
                <c:pt idx="5">
                  <c:v>65.609613167904996</c:v>
                </c:pt>
                <c:pt idx="6">
                  <c:v>64.447258935713705</c:v>
                </c:pt>
                <c:pt idx="7">
                  <c:v>63.514858608769103</c:v>
                </c:pt>
                <c:pt idx="8">
                  <c:v>62.382512039069503</c:v>
                </c:pt>
                <c:pt idx="9">
                  <c:v>61.456766148525297</c:v>
                </c:pt>
                <c:pt idx="10">
                  <c:v>60.9190796953717</c:v>
                </c:pt>
              </c:numCache>
            </c:numRef>
          </c:yVal>
          <c:smooth val="1"/>
        </c:ser>
        <c:ser>
          <c:idx val="3"/>
          <c:order val="3"/>
          <c:tx>
            <c:strRef>
              <c:f>'[公路噪预测.xlsx]蔡庄枢纽-东韩互通'!$G$429</c:f>
              <c:strCache>
                <c:ptCount val="1"/>
                <c:pt idx="0">
                  <c:v>营运中期夜间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'[公路噪预测.xlsx]蔡庄枢纽-东韩互通'!$I$429:$S$429</c:f>
              <c:numCache>
                <c:formatCode>0.0_ </c:formatCode>
                <c:ptCount val="11"/>
                <c:pt idx="0">
                  <c:v>73.052612978354105</c:v>
                </c:pt>
                <c:pt idx="1">
                  <c:v>68.556584585571301</c:v>
                </c:pt>
                <c:pt idx="2">
                  <c:v>66.430819281785304</c:v>
                </c:pt>
                <c:pt idx="3">
                  <c:v>65.027779952961495</c:v>
                </c:pt>
                <c:pt idx="4">
                  <c:v>63.972963301532403</c:v>
                </c:pt>
                <c:pt idx="5">
                  <c:v>62.409514872612803</c:v>
                </c:pt>
                <c:pt idx="6">
                  <c:v>61.247160640421498</c:v>
                </c:pt>
                <c:pt idx="7">
                  <c:v>60.314760313476903</c:v>
                </c:pt>
                <c:pt idx="8">
                  <c:v>59.182413743777303</c:v>
                </c:pt>
                <c:pt idx="9">
                  <c:v>58.256667853233097</c:v>
                </c:pt>
                <c:pt idx="10">
                  <c:v>57.7189814000794</c:v>
                </c:pt>
              </c:numCache>
            </c:numRef>
          </c:yVal>
          <c:smooth val="1"/>
        </c:ser>
        <c:ser>
          <c:idx val="4"/>
          <c:order val="4"/>
          <c:tx>
            <c:strRef>
              <c:f>'[公路噪预测.xlsx]蔡庄枢纽-东韩互通'!$G$430</c:f>
              <c:strCache>
                <c:ptCount val="1"/>
                <c:pt idx="0">
                  <c:v>营运远期昼间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'[公路噪预测.xlsx]蔡庄枢纽-东韩互通'!$I$430:$S$430</c:f>
              <c:numCache>
                <c:formatCode>0.0_ </c:formatCode>
                <c:ptCount val="11"/>
                <c:pt idx="0">
                  <c:v>76.895951097551503</c:v>
                </c:pt>
                <c:pt idx="1">
                  <c:v>72.399922704768699</c:v>
                </c:pt>
                <c:pt idx="2">
                  <c:v>70.274157400982702</c:v>
                </c:pt>
                <c:pt idx="3">
                  <c:v>68.871118072158893</c:v>
                </c:pt>
                <c:pt idx="4">
                  <c:v>67.8163014207298</c:v>
                </c:pt>
                <c:pt idx="5">
                  <c:v>66.252852991810201</c:v>
                </c:pt>
                <c:pt idx="6">
                  <c:v>65.090498759618896</c:v>
                </c:pt>
                <c:pt idx="7">
                  <c:v>64.158098432674294</c:v>
                </c:pt>
                <c:pt idx="8">
                  <c:v>63.025751862974701</c:v>
                </c:pt>
                <c:pt idx="9">
                  <c:v>62.100005972430502</c:v>
                </c:pt>
                <c:pt idx="10">
                  <c:v>61.562319519276798</c:v>
                </c:pt>
              </c:numCache>
            </c:numRef>
          </c:yVal>
          <c:smooth val="1"/>
        </c:ser>
        <c:ser>
          <c:idx val="5"/>
          <c:order val="5"/>
          <c:tx>
            <c:strRef>
              <c:f>'[公路噪预测.xlsx]蔡庄枢纽-东韩互通'!$G$431</c:f>
              <c:strCache>
                <c:ptCount val="1"/>
                <c:pt idx="0">
                  <c:v>营运远期夜间</c:v>
                </c:pt>
              </c:strCache>
            </c:strRef>
          </c:tx>
          <c:xVal>
            <c:numRef>
              <c:f>'[公路噪预测.xlsx]蔡庄枢纽-东韩互通'!$I$425:$S$425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'[公路噪预测.xlsx]蔡庄枢纽-东韩互通'!$I$431:$S$431</c:f>
              <c:numCache>
                <c:formatCode>0.0_ </c:formatCode>
                <c:ptCount val="11"/>
                <c:pt idx="0">
                  <c:v>73.693288121724393</c:v>
                </c:pt>
                <c:pt idx="1">
                  <c:v>69.197259728941702</c:v>
                </c:pt>
                <c:pt idx="2">
                  <c:v>67.071494425155706</c:v>
                </c:pt>
                <c:pt idx="3">
                  <c:v>65.668455096331897</c:v>
                </c:pt>
                <c:pt idx="4">
                  <c:v>64.613638444902804</c:v>
                </c:pt>
                <c:pt idx="5">
                  <c:v>63.050190015983098</c:v>
                </c:pt>
                <c:pt idx="6">
                  <c:v>61.8878357837919</c:v>
                </c:pt>
                <c:pt idx="7">
                  <c:v>60.955435456847297</c:v>
                </c:pt>
                <c:pt idx="8">
                  <c:v>59.823088887147598</c:v>
                </c:pt>
                <c:pt idx="9">
                  <c:v>58.897342996603498</c:v>
                </c:pt>
                <c:pt idx="10">
                  <c:v>58.359656543449802</c:v>
                </c:pt>
              </c:numCache>
            </c:numRef>
          </c:yVal>
          <c:smooth val="1"/>
        </c:ser>
        <c:dLbls>
          <c:showLegendKey val="0"/>
          <c:showVal val="0"/>
          <c:showCatName val="0"/>
          <c:showSerName val="0"/>
          <c:showPercent val="0"/>
          <c:showBubbleSize val="0"/>
        </c:dLbls>
        <c:axId val="465158720"/>
        <c:axId val="465159296"/>
      </c:scatterChart>
      <c:valAx>
        <c:axId val="465158720"/>
        <c:scaling>
          <c:orientation val="minMax"/>
          <c:max val="200"/>
        </c:scaling>
        <c:delete val="0"/>
        <c:axPos val="b"/>
        <c:majorGridlines>
          <c:spPr>
            <a:ln w="9525" cap="flat" cmpd="sng" algn="ctr">
              <a:solidFill>
                <a:srgbClr val="D9D9D9"/>
              </a:solidFill>
              <a:prstDash val="sysDash"/>
              <a:round/>
            </a:ln>
            <a:effectLst/>
          </c:spPr>
        </c:majorGridlines>
        <c:title>
          <c:tx>
            <c:rich>
              <a:bodyPr rot="0" spcFirstLastPara="1" vertOverflow="ellipsis" vert="horz" wrap="square" anchor="ctr" anchorCtr="1"/>
              <a:lstStyle/>
              <a:p>
                <a:pPr>
                  <a:defRPr lang="zh-CN" sz="1100" b="1" i="0" u="none" strike="noStrike" kern="1200" cap="all" baseline="0">
                    <a:solidFill>
                      <a:schemeClr val="tx1">
                        <a:lumMod val="65000"/>
                        <a:lumOff val="35000"/>
                      </a:schemeClr>
                    </a:solidFill>
                    <a:latin typeface="+mn-lt"/>
                    <a:ea typeface="+mn-ea"/>
                    <a:cs typeface="+mn-cs"/>
                  </a:defRPr>
                </a:pPr>
                <a:r>
                  <a:rPr lang="zh-CN" sz="1100" b="1"/>
                  <a:t>至公路中心线距离</a:t>
                </a:r>
                <a:r>
                  <a:rPr lang="en-US" altLang="zh-CN" sz="1100" b="1"/>
                  <a:t> </a:t>
                </a:r>
                <a:r>
                  <a:rPr lang="zh-CN" altLang="en-US" sz="1100" b="1"/>
                  <a:t>（</a:t>
                </a:r>
                <a:r>
                  <a:rPr lang="en-US" altLang="zh-CN" sz="1100" b="1" cap="none" baseline="0">
                    <a:latin typeface="Times New Roman" panose="02020603050405020304" pitchFamily="18" charset="0"/>
                    <a:cs typeface="Times New Roman" panose="02020603050405020304" pitchFamily="18" charset="0"/>
                  </a:rPr>
                  <a:t>m</a:t>
                </a:r>
                <a:r>
                  <a:rPr lang="zh-CN" altLang="en-US" sz="1100" b="1"/>
                  <a:t>）</a:t>
                </a:r>
                <a:r>
                  <a:rPr lang="zh-CN" sz="1100" b="1"/>
                  <a:t> </a:t>
                </a:r>
              </a:p>
            </c:rich>
          </c:tx>
          <c:layout>
            <c:manualLayout>
              <c:xMode val="edge"/>
              <c:yMode val="edge"/>
              <c:x val="0.69402656894182302"/>
              <c:y val="0.90219324244220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prstDash val="sysDash"/>
            <a:round/>
          </a:ln>
          <a:effectLst/>
        </c:spPr>
        <c:txPr>
          <a:bodyPr rot="-60000000" spcFirstLastPara="1" vertOverflow="ellipsis" vert="horz" wrap="square" anchor="ctr" anchorCtr="1"/>
          <a:lstStyle/>
          <a:p>
            <a:pPr>
              <a:defRPr lang="zh-CN" sz="1200" b="0" i="0" u="none" strike="noStrike" kern="1200" cap="all" spc="120" normalizeH="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59296"/>
        <c:crosses val="autoZero"/>
        <c:crossBetween val="midCat"/>
        <c:majorUnit val="20"/>
        <c:minorUnit val="20"/>
      </c:valAx>
      <c:valAx>
        <c:axId val="465159296"/>
        <c:scaling>
          <c:orientation val="minMax"/>
          <c:max val="80"/>
          <c:min val="55"/>
        </c:scaling>
        <c:delete val="0"/>
        <c:axPos val="l"/>
        <c:majorGridlines>
          <c:spPr>
            <a:ln w="9525"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defTabSz="914400">
                  <a:defRPr lang="zh-CN" sz="1100" b="1" i="0" u="none" strike="noStrike" kern="1200" cap="all" baseline="0">
                    <a:solidFill>
                      <a:schemeClr val="tx1">
                        <a:lumMod val="65000"/>
                        <a:lumOff val="35000"/>
                      </a:schemeClr>
                    </a:solidFill>
                    <a:latin typeface="+mn-lt"/>
                    <a:ea typeface="+mn-ea"/>
                    <a:cs typeface="+mn-cs"/>
                  </a:defRPr>
                </a:pPr>
                <a:r>
                  <a:rPr lang="zh-CN" altLang="en-US" sz="1100" b="1">
                    <a:latin typeface="Times New Roman" panose="02020603050405020304" pitchFamily="18" charset="0"/>
                    <a:cs typeface="Times New Roman" panose="02020603050405020304" pitchFamily="18" charset="0"/>
                  </a:rPr>
                  <a:t>交通噪声值   </a:t>
                </a:r>
                <a:r>
                  <a:rPr lang="en-US" altLang="zh-CN" sz="1100" b="1" cap="none" baseline="0">
                    <a:latin typeface="Times New Roman" panose="02020603050405020304" pitchFamily="18" charset="0"/>
                    <a:cs typeface="Times New Roman" panose="02020603050405020304" pitchFamily="18" charset="0"/>
                  </a:rPr>
                  <a:t>dB(A)</a:t>
                </a:r>
              </a:p>
            </c:rich>
          </c:tx>
          <c:layout>
            <c:manualLayout>
              <c:xMode val="edge"/>
              <c:yMode val="edge"/>
              <c:x val="1.6490534389977898E-2"/>
              <c:y val="0.15854605311265599"/>
            </c:manualLayout>
          </c:layout>
          <c:overlay val="0"/>
          <c:spPr>
            <a:noFill/>
            <a:ln>
              <a:noFill/>
            </a:ln>
            <a:effectLst/>
          </c:spPr>
        </c:title>
        <c:numFmt formatCode="0.0\ "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lang="zh-CN" sz="1200" b="0" i="0" u="none" strike="noStrike" kern="120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58720"/>
        <c:crosses val="autoZero"/>
        <c:crossBetween val="midCat"/>
      </c:valAx>
      <c:spPr>
        <a:noFill/>
        <a:ln>
          <a:solidFill>
            <a:srgbClr val="D9D9D9"/>
          </a:solidFill>
        </a:ln>
        <a:effectLst/>
      </c:spPr>
    </c:plotArea>
    <c:legend>
      <c:legendPos val="r"/>
      <c:overlay val="0"/>
      <c:spPr>
        <a:noFill/>
        <a:ln w="6350">
          <a:solidFill>
            <a:srgbClr val="000080"/>
          </a:solid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rgbClr val="FFFFFF"/>
    </a:solidFill>
    <a:ln w="12700" cap="flat" cmpd="sng" algn="ctr">
      <a:solidFill>
        <a:schemeClr val="tx1"/>
      </a:solidFill>
      <a:prstDash val="solid"/>
      <a:round/>
    </a:ln>
    <a:effectLst/>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'[公路噪预测.xlsx]东韩互通-郭家庄枢纽'!$G$426</c:f>
              <c:strCache>
                <c:ptCount val="1"/>
                <c:pt idx="0">
                  <c:v>营运近期昼间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'[公路噪预测.xlsx]东韩互通-郭家庄枢纽'!$I$426:$S$426</c:f>
              <c:numCache>
                <c:formatCode>0.0_ </c:formatCode>
                <c:ptCount val="11"/>
                <c:pt idx="0">
                  <c:v>74.702715172840996</c:v>
                </c:pt>
                <c:pt idx="1">
                  <c:v>70.206686780058206</c:v>
                </c:pt>
                <c:pt idx="2">
                  <c:v>68.080921476272295</c:v>
                </c:pt>
                <c:pt idx="3">
                  <c:v>66.6778821474484</c:v>
                </c:pt>
                <c:pt idx="4">
                  <c:v>65.623065496019294</c:v>
                </c:pt>
                <c:pt idx="5">
                  <c:v>64.059617067099694</c:v>
                </c:pt>
                <c:pt idx="6">
                  <c:v>62.897262834908403</c:v>
                </c:pt>
                <c:pt idx="7">
                  <c:v>61.9648625079639</c:v>
                </c:pt>
                <c:pt idx="8">
                  <c:v>60.832515938264201</c:v>
                </c:pt>
                <c:pt idx="9">
                  <c:v>59.906770047720002</c:v>
                </c:pt>
                <c:pt idx="10">
                  <c:v>59.369083594566398</c:v>
                </c:pt>
              </c:numCache>
            </c:numRef>
          </c:yVal>
          <c:smooth val="1"/>
        </c:ser>
        <c:ser>
          <c:idx val="1"/>
          <c:order val="1"/>
          <c:tx>
            <c:strRef>
              <c:f>'[公路噪预测.xlsx]东韩互通-郭家庄枢纽'!$G$427</c:f>
              <c:strCache>
                <c:ptCount val="1"/>
                <c:pt idx="0">
                  <c:v>营运近期夜间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'[公路噪预测.xlsx]东韩互通-郭家庄枢纽'!$I$427:$S$427</c:f>
              <c:numCache>
                <c:formatCode>0.0_ </c:formatCode>
                <c:ptCount val="11"/>
                <c:pt idx="0">
                  <c:v>71.525738805189107</c:v>
                </c:pt>
                <c:pt idx="1">
                  <c:v>67.029710412406303</c:v>
                </c:pt>
                <c:pt idx="2">
                  <c:v>64.903945108620306</c:v>
                </c:pt>
                <c:pt idx="3">
                  <c:v>63.500905779796497</c:v>
                </c:pt>
                <c:pt idx="4">
                  <c:v>62.446089128367397</c:v>
                </c:pt>
                <c:pt idx="5">
                  <c:v>60.882640699447798</c:v>
                </c:pt>
                <c:pt idx="6">
                  <c:v>59.7202864672565</c:v>
                </c:pt>
                <c:pt idx="7">
                  <c:v>58.787886140311898</c:v>
                </c:pt>
                <c:pt idx="8">
                  <c:v>57.655539570612298</c:v>
                </c:pt>
                <c:pt idx="9">
                  <c:v>56.729793680068099</c:v>
                </c:pt>
                <c:pt idx="10">
                  <c:v>56.192107226914402</c:v>
                </c:pt>
              </c:numCache>
            </c:numRef>
          </c:yVal>
          <c:smooth val="1"/>
        </c:ser>
        <c:ser>
          <c:idx val="2"/>
          <c:order val="2"/>
          <c:tx>
            <c:strRef>
              <c:f>'[公路噪预测.xlsx]东韩互通-郭家庄枢纽'!$G$428</c:f>
              <c:strCache>
                <c:ptCount val="1"/>
                <c:pt idx="0">
                  <c:v>营运中期昼间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'[公路噪预测.xlsx]东韩互通-郭家庄枢纽'!$I$428:$S$428</c:f>
              <c:numCache>
                <c:formatCode>0.0_ </c:formatCode>
                <c:ptCount val="11"/>
                <c:pt idx="0">
                  <c:v>76.163800849250904</c:v>
                </c:pt>
                <c:pt idx="1">
                  <c:v>71.6677724564681</c:v>
                </c:pt>
                <c:pt idx="2">
                  <c:v>69.542007152682203</c:v>
                </c:pt>
                <c:pt idx="3">
                  <c:v>68.138967823858295</c:v>
                </c:pt>
                <c:pt idx="4">
                  <c:v>67.084151172429202</c:v>
                </c:pt>
                <c:pt idx="5">
                  <c:v>65.520702743509602</c:v>
                </c:pt>
                <c:pt idx="6">
                  <c:v>64.358348511318397</c:v>
                </c:pt>
                <c:pt idx="7">
                  <c:v>63.425948184373802</c:v>
                </c:pt>
                <c:pt idx="8">
                  <c:v>62.293601614674103</c:v>
                </c:pt>
                <c:pt idx="9">
                  <c:v>61.367855724129903</c:v>
                </c:pt>
                <c:pt idx="10">
                  <c:v>60.830169270976299</c:v>
                </c:pt>
              </c:numCache>
            </c:numRef>
          </c:yVal>
          <c:smooth val="1"/>
        </c:ser>
        <c:ser>
          <c:idx val="3"/>
          <c:order val="3"/>
          <c:tx>
            <c:strRef>
              <c:f>'[公路噪预测.xlsx]东韩互通-郭家庄枢纽'!$G$429</c:f>
              <c:strCache>
                <c:ptCount val="1"/>
                <c:pt idx="0">
                  <c:v>营运中期夜间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'[公路噪预测.xlsx]东韩互通-郭家庄枢纽'!$I$429:$S$429</c:f>
              <c:numCache>
                <c:formatCode>0.0_ </c:formatCode>
                <c:ptCount val="11"/>
                <c:pt idx="0">
                  <c:v>72.964602064100603</c:v>
                </c:pt>
                <c:pt idx="1">
                  <c:v>68.468573671317799</c:v>
                </c:pt>
                <c:pt idx="2">
                  <c:v>66.342808367531802</c:v>
                </c:pt>
                <c:pt idx="3">
                  <c:v>64.939769038707993</c:v>
                </c:pt>
                <c:pt idx="4">
                  <c:v>63.884952387278901</c:v>
                </c:pt>
                <c:pt idx="5">
                  <c:v>62.321503958359301</c:v>
                </c:pt>
                <c:pt idx="6">
                  <c:v>61.159149726168003</c:v>
                </c:pt>
                <c:pt idx="7">
                  <c:v>60.2267493992235</c:v>
                </c:pt>
                <c:pt idx="8">
                  <c:v>59.094402829523801</c:v>
                </c:pt>
                <c:pt idx="9">
                  <c:v>58.168656938979602</c:v>
                </c:pt>
                <c:pt idx="10">
                  <c:v>57.630970485825998</c:v>
                </c:pt>
              </c:numCache>
            </c:numRef>
          </c:yVal>
          <c:smooth val="1"/>
        </c:ser>
        <c:ser>
          <c:idx val="4"/>
          <c:order val="4"/>
          <c:tx>
            <c:strRef>
              <c:f>'[公路噪预测.xlsx]东韩互通-郭家庄枢纽'!$G$430</c:f>
              <c:strCache>
                <c:ptCount val="1"/>
                <c:pt idx="0">
                  <c:v>营运远期昼间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'[公路噪预测.xlsx]东韩互通-郭家庄枢纽'!$I$430:$S$430</c:f>
              <c:numCache>
                <c:formatCode>0.0_ </c:formatCode>
                <c:ptCount val="11"/>
                <c:pt idx="0">
                  <c:v>76.807566394382803</c:v>
                </c:pt>
                <c:pt idx="1">
                  <c:v>72.311538001599999</c:v>
                </c:pt>
                <c:pt idx="2">
                  <c:v>70.185772697814002</c:v>
                </c:pt>
                <c:pt idx="3">
                  <c:v>68.782733368990193</c:v>
                </c:pt>
                <c:pt idx="4">
                  <c:v>67.727916717561101</c:v>
                </c:pt>
                <c:pt idx="5">
                  <c:v>66.164468288641501</c:v>
                </c:pt>
                <c:pt idx="6">
                  <c:v>65.002114056450196</c:v>
                </c:pt>
                <c:pt idx="7">
                  <c:v>64.069713729505693</c:v>
                </c:pt>
                <c:pt idx="8">
                  <c:v>62.937367159806001</c:v>
                </c:pt>
                <c:pt idx="9">
                  <c:v>62.011621269261802</c:v>
                </c:pt>
                <c:pt idx="10">
                  <c:v>61.473934816108198</c:v>
                </c:pt>
              </c:numCache>
            </c:numRef>
          </c:yVal>
          <c:smooth val="1"/>
        </c:ser>
        <c:ser>
          <c:idx val="5"/>
          <c:order val="5"/>
          <c:tx>
            <c:strRef>
              <c:f>'[公路噪预测.xlsx]东韩互通-郭家庄枢纽'!$G$431</c:f>
              <c:strCache>
                <c:ptCount val="1"/>
                <c:pt idx="0">
                  <c:v>营运远期夜间</c:v>
                </c:pt>
              </c:strCache>
            </c:strRef>
          </c:tx>
          <c:xVal>
            <c:numRef>
              <c:f>'[公路噪预测.xlsx]东韩互通-郭家庄枢纽'!$I$425:$S$425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'[公路噪预测.xlsx]东韩互通-郭家庄枢纽'!$I$431:$S$431</c:f>
              <c:numCache>
                <c:formatCode>0.0_ </c:formatCode>
                <c:ptCount val="11"/>
                <c:pt idx="0">
                  <c:v>73.6050658575287</c:v>
                </c:pt>
                <c:pt idx="1">
                  <c:v>69.109037464745896</c:v>
                </c:pt>
                <c:pt idx="2">
                  <c:v>66.983272160959899</c:v>
                </c:pt>
                <c:pt idx="3">
                  <c:v>65.580232832136105</c:v>
                </c:pt>
                <c:pt idx="4">
                  <c:v>64.525416180706998</c:v>
                </c:pt>
                <c:pt idx="5">
                  <c:v>62.961967751787398</c:v>
                </c:pt>
                <c:pt idx="6">
                  <c:v>61.7996135195961</c:v>
                </c:pt>
                <c:pt idx="7">
                  <c:v>60.867213192651498</c:v>
                </c:pt>
                <c:pt idx="8">
                  <c:v>59.734866622951898</c:v>
                </c:pt>
                <c:pt idx="9">
                  <c:v>58.809120732407699</c:v>
                </c:pt>
                <c:pt idx="10">
                  <c:v>58.271434279254102</c:v>
                </c:pt>
              </c:numCache>
            </c:numRef>
          </c:yVal>
          <c:smooth val="1"/>
        </c:ser>
        <c:dLbls>
          <c:showLegendKey val="0"/>
          <c:showVal val="0"/>
          <c:showCatName val="0"/>
          <c:showSerName val="0"/>
          <c:showPercent val="0"/>
          <c:showBubbleSize val="0"/>
        </c:dLbls>
        <c:axId val="465162176"/>
        <c:axId val="465162752"/>
      </c:scatterChart>
      <c:valAx>
        <c:axId val="465162176"/>
        <c:scaling>
          <c:orientation val="minMax"/>
          <c:max val="200"/>
        </c:scaling>
        <c:delete val="0"/>
        <c:axPos val="b"/>
        <c:majorGridlines>
          <c:spPr>
            <a:ln w="9525" cap="flat" cmpd="sng" algn="ctr">
              <a:solidFill>
                <a:srgbClr val="D9D9D9"/>
              </a:solidFill>
              <a:prstDash val="sysDash"/>
              <a:round/>
            </a:ln>
            <a:effectLst/>
          </c:spPr>
        </c:majorGridlines>
        <c:title>
          <c:tx>
            <c:rich>
              <a:bodyPr rot="0" spcFirstLastPara="1" vertOverflow="ellipsis" vert="horz" wrap="square" anchor="ctr" anchorCtr="1"/>
              <a:lstStyle/>
              <a:p>
                <a:pPr>
                  <a:defRPr lang="zh-CN" sz="1100" b="1" i="0" u="none" strike="noStrike" kern="1200" cap="all" baseline="0">
                    <a:solidFill>
                      <a:schemeClr val="tx1">
                        <a:lumMod val="65000"/>
                        <a:lumOff val="35000"/>
                      </a:schemeClr>
                    </a:solidFill>
                    <a:latin typeface="+mn-lt"/>
                    <a:ea typeface="+mn-ea"/>
                    <a:cs typeface="+mn-cs"/>
                  </a:defRPr>
                </a:pPr>
                <a:r>
                  <a:rPr lang="zh-CN" sz="1100" b="1"/>
                  <a:t>至公路中心线距离</a:t>
                </a:r>
                <a:r>
                  <a:rPr lang="en-US" altLang="zh-CN" sz="1100" b="1"/>
                  <a:t> </a:t>
                </a:r>
                <a:r>
                  <a:rPr lang="zh-CN" altLang="en-US" sz="1100" b="1"/>
                  <a:t>（</a:t>
                </a:r>
                <a:r>
                  <a:rPr lang="en-US" altLang="zh-CN" sz="1100" b="1" cap="none" baseline="0">
                    <a:latin typeface="Times New Roman" panose="02020603050405020304" pitchFamily="18" charset="0"/>
                    <a:cs typeface="Times New Roman" panose="02020603050405020304" pitchFamily="18" charset="0"/>
                  </a:rPr>
                  <a:t>m</a:t>
                </a:r>
                <a:r>
                  <a:rPr lang="zh-CN" altLang="en-US" sz="1100" b="1"/>
                  <a:t>）</a:t>
                </a:r>
                <a:r>
                  <a:rPr lang="zh-CN" sz="1100" b="1"/>
                  <a:t> </a:t>
                </a:r>
              </a:p>
            </c:rich>
          </c:tx>
          <c:layout>
            <c:manualLayout>
              <c:xMode val="edge"/>
              <c:yMode val="edge"/>
              <c:x val="0.69402656894182302"/>
              <c:y val="0.90219324244220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prstDash val="sysDash"/>
            <a:round/>
          </a:ln>
          <a:effectLst/>
        </c:spPr>
        <c:txPr>
          <a:bodyPr rot="-60000000" spcFirstLastPara="1" vertOverflow="ellipsis" vert="horz" wrap="square" anchor="ctr" anchorCtr="1"/>
          <a:lstStyle/>
          <a:p>
            <a:pPr>
              <a:defRPr lang="zh-CN" sz="1200" b="0" i="0" u="none" strike="noStrike" kern="1200" cap="all" spc="120" normalizeH="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62752"/>
        <c:crosses val="autoZero"/>
        <c:crossBetween val="midCat"/>
        <c:majorUnit val="20"/>
        <c:minorUnit val="20"/>
      </c:valAx>
      <c:valAx>
        <c:axId val="465162752"/>
        <c:scaling>
          <c:orientation val="minMax"/>
          <c:max val="80"/>
          <c:min val="55"/>
        </c:scaling>
        <c:delete val="0"/>
        <c:axPos val="l"/>
        <c:majorGridlines>
          <c:spPr>
            <a:ln w="9525"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defTabSz="914400">
                  <a:defRPr lang="zh-CN" sz="1100" b="1" i="0" u="none" strike="noStrike" kern="1200" cap="all" baseline="0">
                    <a:solidFill>
                      <a:schemeClr val="tx1">
                        <a:lumMod val="65000"/>
                        <a:lumOff val="35000"/>
                      </a:schemeClr>
                    </a:solidFill>
                    <a:latin typeface="+mn-lt"/>
                    <a:ea typeface="+mn-ea"/>
                    <a:cs typeface="+mn-cs"/>
                  </a:defRPr>
                </a:pPr>
                <a:r>
                  <a:rPr lang="zh-CN" altLang="en-US" sz="1100" b="1">
                    <a:latin typeface="Times New Roman" panose="02020603050405020304" pitchFamily="18" charset="0"/>
                    <a:cs typeface="Times New Roman" panose="02020603050405020304" pitchFamily="18" charset="0"/>
                  </a:rPr>
                  <a:t>交通噪声值   </a:t>
                </a:r>
                <a:r>
                  <a:rPr lang="en-US" altLang="zh-CN" sz="1100" b="1" cap="none" baseline="0">
                    <a:latin typeface="Times New Roman" panose="02020603050405020304" pitchFamily="18" charset="0"/>
                    <a:cs typeface="Times New Roman" panose="02020603050405020304" pitchFamily="18" charset="0"/>
                  </a:rPr>
                  <a:t>dB(A)</a:t>
                </a:r>
              </a:p>
            </c:rich>
          </c:tx>
          <c:layout>
            <c:manualLayout>
              <c:xMode val="edge"/>
              <c:yMode val="edge"/>
              <c:x val="1.6490534389977898E-2"/>
              <c:y val="0.15854605311265599"/>
            </c:manualLayout>
          </c:layout>
          <c:overlay val="0"/>
          <c:spPr>
            <a:noFill/>
            <a:ln>
              <a:noFill/>
            </a:ln>
            <a:effectLst/>
          </c:spPr>
        </c:title>
        <c:numFmt formatCode="0.0\ "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lang="zh-CN" sz="1200" b="0" i="0" u="none" strike="noStrike" kern="120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62176"/>
        <c:crosses val="autoZero"/>
        <c:crossBetween val="midCat"/>
      </c:valAx>
      <c:spPr>
        <a:noFill/>
        <a:ln>
          <a:solidFill>
            <a:srgbClr val="D9D9D9"/>
          </a:solidFill>
        </a:ln>
        <a:effectLst/>
      </c:spPr>
    </c:plotArea>
    <c:legend>
      <c:legendPos val="r"/>
      <c:overlay val="0"/>
      <c:spPr>
        <a:noFill/>
        <a:ln w="6350">
          <a:solidFill>
            <a:srgbClr val="000080"/>
          </a:solid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rgbClr val="FFFFFF"/>
    </a:solidFill>
    <a:ln w="12700" cap="flat" cmpd="sng" algn="ctr">
      <a:solidFill>
        <a:schemeClr val="tx1"/>
      </a:solidFill>
      <a:prstDash val="solid"/>
      <a:round/>
    </a:ln>
    <a:effectLst/>
  </c:spPr>
  <c:txPr>
    <a:bodyPr/>
    <a:lstStyle/>
    <a:p>
      <a:pPr>
        <a:defRPr lang="zh-CN"/>
      </a:pPr>
      <a:endParaRPr lang="zh-CN"/>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'[公路噪预测.xlsx]郭家庄枢纽-终点'!$G$426</c:f>
              <c:strCache>
                <c:ptCount val="1"/>
                <c:pt idx="0">
                  <c:v>营运近期昼间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'[公路噪预测.xlsx]郭家庄枢纽-终点'!$I$426:$S$426</c:f>
              <c:numCache>
                <c:formatCode>0.0_ </c:formatCode>
                <c:ptCount val="11"/>
                <c:pt idx="0">
                  <c:v>74.437728436451806</c:v>
                </c:pt>
                <c:pt idx="1">
                  <c:v>69.941700043669002</c:v>
                </c:pt>
                <c:pt idx="2">
                  <c:v>67.815934739883005</c:v>
                </c:pt>
                <c:pt idx="3">
                  <c:v>66.412895411059196</c:v>
                </c:pt>
                <c:pt idx="4">
                  <c:v>65.358078759630104</c:v>
                </c:pt>
                <c:pt idx="5">
                  <c:v>63.794630330710497</c:v>
                </c:pt>
                <c:pt idx="6">
                  <c:v>62.632276098519199</c:v>
                </c:pt>
                <c:pt idx="7">
                  <c:v>61.699875771574597</c:v>
                </c:pt>
                <c:pt idx="8">
                  <c:v>60.567529201874997</c:v>
                </c:pt>
                <c:pt idx="9">
                  <c:v>59.641783311330798</c:v>
                </c:pt>
                <c:pt idx="10">
                  <c:v>59.104096858177201</c:v>
                </c:pt>
              </c:numCache>
            </c:numRef>
          </c:yVal>
          <c:smooth val="1"/>
        </c:ser>
        <c:ser>
          <c:idx val="1"/>
          <c:order val="1"/>
          <c:tx>
            <c:strRef>
              <c:f>'[公路噪预测.xlsx]郭家庄枢纽-终点'!$G$427</c:f>
              <c:strCache>
                <c:ptCount val="1"/>
                <c:pt idx="0">
                  <c:v>营运近期夜间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'[公路噪预测.xlsx]郭家庄枢纽-终点'!$I$427:$S$427</c:f>
              <c:numCache>
                <c:formatCode>0.0_ </c:formatCode>
                <c:ptCount val="11"/>
                <c:pt idx="0">
                  <c:v>71.283806083444503</c:v>
                </c:pt>
                <c:pt idx="1">
                  <c:v>66.787777690661699</c:v>
                </c:pt>
                <c:pt idx="2">
                  <c:v>64.662012386875702</c:v>
                </c:pt>
                <c:pt idx="3">
                  <c:v>63.2589730580519</c:v>
                </c:pt>
                <c:pt idx="4">
                  <c:v>62.204156406622801</c:v>
                </c:pt>
                <c:pt idx="5">
                  <c:v>60.640707977703201</c:v>
                </c:pt>
                <c:pt idx="6">
                  <c:v>59.478353745511903</c:v>
                </c:pt>
                <c:pt idx="7">
                  <c:v>58.545953418567301</c:v>
                </c:pt>
                <c:pt idx="8">
                  <c:v>57.413606848867701</c:v>
                </c:pt>
                <c:pt idx="9">
                  <c:v>56.487860958323502</c:v>
                </c:pt>
                <c:pt idx="10">
                  <c:v>55.950174505169798</c:v>
                </c:pt>
              </c:numCache>
            </c:numRef>
          </c:yVal>
          <c:smooth val="1"/>
        </c:ser>
        <c:ser>
          <c:idx val="2"/>
          <c:order val="2"/>
          <c:tx>
            <c:strRef>
              <c:f>'[公路噪预测.xlsx]郭家庄枢纽-终点'!$G$428</c:f>
              <c:strCache>
                <c:ptCount val="1"/>
                <c:pt idx="0">
                  <c:v>营运中期昼间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'[公路噪预测.xlsx]郭家庄枢纽-终点'!$I$428:$S$428</c:f>
              <c:numCache>
                <c:formatCode>0.0_ </c:formatCode>
                <c:ptCount val="11"/>
                <c:pt idx="0">
                  <c:v>75.854153186197905</c:v>
                </c:pt>
                <c:pt idx="1">
                  <c:v>71.358124793415101</c:v>
                </c:pt>
                <c:pt idx="2">
                  <c:v>69.232359489629104</c:v>
                </c:pt>
                <c:pt idx="3">
                  <c:v>67.829320160805295</c:v>
                </c:pt>
                <c:pt idx="4">
                  <c:v>66.774503509376203</c:v>
                </c:pt>
                <c:pt idx="5">
                  <c:v>65.211055080456603</c:v>
                </c:pt>
                <c:pt idx="6">
                  <c:v>64.048700848265298</c:v>
                </c:pt>
                <c:pt idx="7">
                  <c:v>63.116300521320703</c:v>
                </c:pt>
                <c:pt idx="8">
                  <c:v>61.983953951621103</c:v>
                </c:pt>
                <c:pt idx="9">
                  <c:v>61.058208061076897</c:v>
                </c:pt>
                <c:pt idx="10">
                  <c:v>60.5205216079232</c:v>
                </c:pt>
              </c:numCache>
            </c:numRef>
          </c:yVal>
          <c:smooth val="1"/>
        </c:ser>
        <c:ser>
          <c:idx val="3"/>
          <c:order val="3"/>
          <c:tx>
            <c:strRef>
              <c:f>'[公路噪预测.xlsx]郭家庄枢纽-终点'!$G$429</c:f>
              <c:strCache>
                <c:ptCount val="1"/>
                <c:pt idx="0">
                  <c:v>营运中期夜间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'[公路噪预测.xlsx]郭家庄枢纽-终点'!$I$429:$S$429</c:f>
              <c:numCache>
                <c:formatCode>0.0_ </c:formatCode>
                <c:ptCount val="11"/>
                <c:pt idx="0">
                  <c:v>72.7035868531365</c:v>
                </c:pt>
                <c:pt idx="1">
                  <c:v>68.207558460353695</c:v>
                </c:pt>
                <c:pt idx="2">
                  <c:v>66.081793156567699</c:v>
                </c:pt>
                <c:pt idx="3">
                  <c:v>64.678753827743904</c:v>
                </c:pt>
                <c:pt idx="4">
                  <c:v>63.623937176314797</c:v>
                </c:pt>
                <c:pt idx="5">
                  <c:v>62.060488747395198</c:v>
                </c:pt>
                <c:pt idx="6">
                  <c:v>60.8981345152039</c:v>
                </c:pt>
                <c:pt idx="7">
                  <c:v>59.965734188259397</c:v>
                </c:pt>
                <c:pt idx="8">
                  <c:v>58.833387618559698</c:v>
                </c:pt>
                <c:pt idx="9">
                  <c:v>57.907641728015498</c:v>
                </c:pt>
                <c:pt idx="10">
                  <c:v>57.369955274861901</c:v>
                </c:pt>
              </c:numCache>
            </c:numRef>
          </c:yVal>
          <c:smooth val="1"/>
        </c:ser>
        <c:ser>
          <c:idx val="4"/>
          <c:order val="4"/>
          <c:tx>
            <c:strRef>
              <c:f>'[公路噪预测.xlsx]郭家庄枢纽-终点'!$G$430</c:f>
              <c:strCache>
                <c:ptCount val="1"/>
                <c:pt idx="0">
                  <c:v>营运远期昼间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'[公路噪预测.xlsx]郭家庄枢纽-终点'!$I$430:$S$430</c:f>
              <c:numCache>
                <c:formatCode>0.0_ </c:formatCode>
                <c:ptCount val="11"/>
                <c:pt idx="0">
                  <c:v>76.474718912661402</c:v>
                </c:pt>
                <c:pt idx="1">
                  <c:v>71.978690519878597</c:v>
                </c:pt>
                <c:pt idx="2">
                  <c:v>69.8529252160927</c:v>
                </c:pt>
                <c:pt idx="3">
                  <c:v>68.449885887268806</c:v>
                </c:pt>
                <c:pt idx="4">
                  <c:v>67.395069235839699</c:v>
                </c:pt>
                <c:pt idx="5">
                  <c:v>65.8316208069201</c:v>
                </c:pt>
                <c:pt idx="6">
                  <c:v>64.669266574728894</c:v>
                </c:pt>
                <c:pt idx="7">
                  <c:v>63.736866247784299</c:v>
                </c:pt>
                <c:pt idx="8">
                  <c:v>62.6045196780846</c:v>
                </c:pt>
                <c:pt idx="9">
                  <c:v>61.678773787540401</c:v>
                </c:pt>
                <c:pt idx="10">
                  <c:v>61.141087334386803</c:v>
                </c:pt>
              </c:numCache>
            </c:numRef>
          </c:yVal>
          <c:smooth val="1"/>
        </c:ser>
        <c:ser>
          <c:idx val="5"/>
          <c:order val="5"/>
          <c:tx>
            <c:strRef>
              <c:f>'[公路噪预测.xlsx]郭家庄枢纽-终点'!$G$431</c:f>
              <c:strCache>
                <c:ptCount val="1"/>
                <c:pt idx="0">
                  <c:v>营运远期夜间</c:v>
                </c:pt>
              </c:strCache>
            </c:strRef>
          </c:tx>
          <c:xVal>
            <c:numRef>
              <c:f>'[公路噪预测.xlsx]郭家庄枢纽-终点'!$I$425:$S$425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'[公路噪预测.xlsx]郭家庄枢纽-终点'!$I$431:$S$431</c:f>
              <c:numCache>
                <c:formatCode>0.0_ </c:formatCode>
                <c:ptCount val="11"/>
                <c:pt idx="0">
                  <c:v>73.336919499736894</c:v>
                </c:pt>
                <c:pt idx="1">
                  <c:v>68.840891106954103</c:v>
                </c:pt>
                <c:pt idx="2">
                  <c:v>66.715125803168107</c:v>
                </c:pt>
                <c:pt idx="3">
                  <c:v>65.312086474344298</c:v>
                </c:pt>
                <c:pt idx="4">
                  <c:v>64.257269822915205</c:v>
                </c:pt>
                <c:pt idx="5">
                  <c:v>62.693821393995599</c:v>
                </c:pt>
                <c:pt idx="6">
                  <c:v>61.531467161804301</c:v>
                </c:pt>
                <c:pt idx="7">
                  <c:v>60.599066834859698</c:v>
                </c:pt>
                <c:pt idx="8">
                  <c:v>59.466720265160099</c:v>
                </c:pt>
                <c:pt idx="9">
                  <c:v>58.540974374615899</c:v>
                </c:pt>
                <c:pt idx="10">
                  <c:v>58.003287921462203</c:v>
                </c:pt>
              </c:numCache>
            </c:numRef>
          </c:yVal>
          <c:smooth val="1"/>
        </c:ser>
        <c:dLbls>
          <c:showLegendKey val="0"/>
          <c:showVal val="0"/>
          <c:showCatName val="0"/>
          <c:showSerName val="0"/>
          <c:showPercent val="0"/>
          <c:showBubbleSize val="0"/>
        </c:dLbls>
        <c:axId val="465164480"/>
        <c:axId val="465165056"/>
      </c:scatterChart>
      <c:valAx>
        <c:axId val="465164480"/>
        <c:scaling>
          <c:orientation val="minMax"/>
          <c:max val="200"/>
        </c:scaling>
        <c:delete val="0"/>
        <c:axPos val="b"/>
        <c:majorGridlines>
          <c:spPr>
            <a:ln w="9525" cap="flat" cmpd="sng" algn="ctr">
              <a:solidFill>
                <a:srgbClr val="D9D9D9"/>
              </a:solidFill>
              <a:prstDash val="sysDash"/>
              <a:round/>
            </a:ln>
            <a:effectLst/>
          </c:spPr>
        </c:majorGridlines>
        <c:title>
          <c:tx>
            <c:rich>
              <a:bodyPr rot="0" spcFirstLastPara="1" vertOverflow="ellipsis" vert="horz" wrap="square" anchor="ctr" anchorCtr="1"/>
              <a:lstStyle/>
              <a:p>
                <a:pPr>
                  <a:defRPr lang="zh-CN" sz="1100" b="1" i="0" u="none" strike="noStrike" kern="1200" cap="all" baseline="0">
                    <a:solidFill>
                      <a:schemeClr val="tx1">
                        <a:lumMod val="65000"/>
                        <a:lumOff val="35000"/>
                      </a:schemeClr>
                    </a:solidFill>
                    <a:latin typeface="+mn-lt"/>
                    <a:ea typeface="+mn-ea"/>
                    <a:cs typeface="+mn-cs"/>
                  </a:defRPr>
                </a:pPr>
                <a:r>
                  <a:rPr lang="zh-CN" sz="1100" b="1"/>
                  <a:t>至公路中心线距离</a:t>
                </a:r>
                <a:r>
                  <a:rPr lang="en-US" altLang="zh-CN" sz="1100" b="1"/>
                  <a:t> </a:t>
                </a:r>
                <a:r>
                  <a:rPr lang="zh-CN" altLang="en-US" sz="1100" b="1"/>
                  <a:t>（</a:t>
                </a:r>
                <a:r>
                  <a:rPr lang="en-US" altLang="zh-CN" sz="1100" b="1" cap="none" baseline="0">
                    <a:latin typeface="Times New Roman" panose="02020603050405020304" pitchFamily="18" charset="0"/>
                    <a:cs typeface="Times New Roman" panose="02020603050405020304" pitchFamily="18" charset="0"/>
                  </a:rPr>
                  <a:t>m</a:t>
                </a:r>
                <a:r>
                  <a:rPr lang="zh-CN" altLang="en-US" sz="1100" b="1"/>
                  <a:t>）</a:t>
                </a:r>
                <a:r>
                  <a:rPr lang="zh-CN" sz="1100" b="1"/>
                  <a:t> </a:t>
                </a:r>
              </a:p>
            </c:rich>
          </c:tx>
          <c:layout>
            <c:manualLayout>
              <c:xMode val="edge"/>
              <c:yMode val="edge"/>
              <c:x val="0.69402656894182302"/>
              <c:y val="0.90219324244220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prstDash val="sysDash"/>
            <a:round/>
          </a:ln>
          <a:effectLst/>
        </c:spPr>
        <c:txPr>
          <a:bodyPr rot="-60000000" spcFirstLastPara="1" vertOverflow="ellipsis" vert="horz" wrap="square" anchor="ctr" anchorCtr="1"/>
          <a:lstStyle/>
          <a:p>
            <a:pPr>
              <a:defRPr lang="zh-CN" sz="1200" b="0" i="0" u="none" strike="noStrike" kern="1200" cap="all" spc="120" normalizeH="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65056"/>
        <c:crosses val="autoZero"/>
        <c:crossBetween val="midCat"/>
        <c:majorUnit val="20"/>
        <c:minorUnit val="20"/>
      </c:valAx>
      <c:valAx>
        <c:axId val="465165056"/>
        <c:scaling>
          <c:orientation val="minMax"/>
          <c:max val="80"/>
          <c:min val="55"/>
        </c:scaling>
        <c:delete val="0"/>
        <c:axPos val="l"/>
        <c:majorGridlines>
          <c:spPr>
            <a:ln w="9525"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defTabSz="914400">
                  <a:defRPr lang="zh-CN" sz="1100" b="1" i="0" u="none" strike="noStrike" kern="1200" cap="all" baseline="0">
                    <a:solidFill>
                      <a:schemeClr val="tx1">
                        <a:lumMod val="65000"/>
                        <a:lumOff val="35000"/>
                      </a:schemeClr>
                    </a:solidFill>
                    <a:latin typeface="+mn-lt"/>
                    <a:ea typeface="+mn-ea"/>
                    <a:cs typeface="+mn-cs"/>
                  </a:defRPr>
                </a:pPr>
                <a:r>
                  <a:rPr lang="zh-CN" altLang="en-US" sz="1100" b="1">
                    <a:latin typeface="Times New Roman" panose="02020603050405020304" pitchFamily="18" charset="0"/>
                    <a:cs typeface="Times New Roman" panose="02020603050405020304" pitchFamily="18" charset="0"/>
                  </a:rPr>
                  <a:t>交通噪声值   </a:t>
                </a:r>
                <a:r>
                  <a:rPr lang="en-US" altLang="zh-CN" sz="1100" b="1" cap="none" baseline="0">
                    <a:latin typeface="Times New Roman" panose="02020603050405020304" pitchFamily="18" charset="0"/>
                    <a:cs typeface="Times New Roman" panose="02020603050405020304" pitchFamily="18" charset="0"/>
                  </a:rPr>
                  <a:t>dB(A)</a:t>
                </a:r>
              </a:p>
            </c:rich>
          </c:tx>
          <c:layout>
            <c:manualLayout>
              <c:xMode val="edge"/>
              <c:yMode val="edge"/>
              <c:x val="1.6490534389977898E-2"/>
              <c:y val="0.15854605311265599"/>
            </c:manualLayout>
          </c:layout>
          <c:overlay val="0"/>
          <c:spPr>
            <a:noFill/>
            <a:ln>
              <a:noFill/>
            </a:ln>
            <a:effectLst/>
          </c:spPr>
        </c:title>
        <c:numFmt formatCode="0.0\ "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lang="zh-CN" sz="1200" b="0" i="0" u="none" strike="noStrike" kern="120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465164480"/>
        <c:crosses val="autoZero"/>
        <c:crossBetween val="midCat"/>
      </c:valAx>
      <c:spPr>
        <a:noFill/>
        <a:ln>
          <a:solidFill>
            <a:srgbClr val="D9D9D9"/>
          </a:solidFill>
        </a:ln>
        <a:effectLst/>
      </c:spPr>
    </c:plotArea>
    <c:legend>
      <c:legendPos val="r"/>
      <c:overlay val="0"/>
      <c:spPr>
        <a:noFill/>
        <a:ln w="6350">
          <a:solidFill>
            <a:srgbClr val="000080"/>
          </a:solid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rgbClr val="FFFFFF"/>
    </a:solidFill>
    <a:ln w="12700" cap="flat" cmpd="sng" algn="ctr">
      <a:solidFill>
        <a:schemeClr val="tx1"/>
      </a:solidFill>
      <a:prstDash val="solid"/>
      <a:round/>
    </a:ln>
    <a:effectLst/>
  </c:spPr>
  <c:txPr>
    <a:bodyPr/>
    <a:lstStyle/>
    <a:p>
      <a:pPr>
        <a:defRPr lang="zh-CN"/>
      </a:pPr>
      <a:endParaRPr lang="zh-CN"/>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[公路噪预测.xlsx]全线平均!$G$426</c:f>
              <c:strCache>
                <c:ptCount val="1"/>
                <c:pt idx="0">
                  <c:v>营运近期昼间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[公路噪预测.xlsx]全线平均!$I$426:$S$426</c:f>
              <c:numCache>
                <c:formatCode>0.0_ </c:formatCode>
                <c:ptCount val="11"/>
                <c:pt idx="0">
                  <c:v>74.638882442753001</c:v>
                </c:pt>
                <c:pt idx="1">
                  <c:v>70.142854049970197</c:v>
                </c:pt>
                <c:pt idx="2">
                  <c:v>68.017088746184299</c:v>
                </c:pt>
                <c:pt idx="3">
                  <c:v>66.614049417360405</c:v>
                </c:pt>
                <c:pt idx="4">
                  <c:v>65.559232765931398</c:v>
                </c:pt>
                <c:pt idx="5">
                  <c:v>63.995784337011699</c:v>
                </c:pt>
                <c:pt idx="6">
                  <c:v>62.833430104820501</c:v>
                </c:pt>
                <c:pt idx="7">
                  <c:v>61.901029777875898</c:v>
                </c:pt>
                <c:pt idx="8">
                  <c:v>60.768683208176199</c:v>
                </c:pt>
                <c:pt idx="9">
                  <c:v>59.842937317632</c:v>
                </c:pt>
                <c:pt idx="10">
                  <c:v>59.305250864478403</c:v>
                </c:pt>
              </c:numCache>
            </c:numRef>
          </c:yVal>
          <c:smooth val="1"/>
        </c:ser>
        <c:ser>
          <c:idx val="1"/>
          <c:order val="1"/>
          <c:tx>
            <c:strRef>
              <c:f>[公路噪预测.xlsx]全线平均!$G$427</c:f>
              <c:strCache>
                <c:ptCount val="1"/>
                <c:pt idx="0">
                  <c:v>营运近期夜间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[公路噪预测.xlsx]全线平均!$I$427:$S$427</c:f>
              <c:numCache>
                <c:formatCode>0.0_ </c:formatCode>
                <c:ptCount val="11"/>
                <c:pt idx="0">
                  <c:v>71.467349532034106</c:v>
                </c:pt>
                <c:pt idx="1">
                  <c:v>66.971321139251302</c:v>
                </c:pt>
                <c:pt idx="2">
                  <c:v>64.845555835465404</c:v>
                </c:pt>
                <c:pt idx="3">
                  <c:v>63.442516506641503</c:v>
                </c:pt>
                <c:pt idx="4">
                  <c:v>62.387699855212396</c:v>
                </c:pt>
                <c:pt idx="5">
                  <c:v>60.824251426292797</c:v>
                </c:pt>
                <c:pt idx="6">
                  <c:v>59.661897194101599</c:v>
                </c:pt>
                <c:pt idx="7">
                  <c:v>58.729496867157003</c:v>
                </c:pt>
                <c:pt idx="8">
                  <c:v>57.597150297457297</c:v>
                </c:pt>
                <c:pt idx="9">
                  <c:v>56.671404406913098</c:v>
                </c:pt>
                <c:pt idx="10">
                  <c:v>56.133717953759501</c:v>
                </c:pt>
              </c:numCache>
            </c:numRef>
          </c:yVal>
          <c:smooth val="1"/>
        </c:ser>
        <c:ser>
          <c:idx val="2"/>
          <c:order val="2"/>
          <c:tx>
            <c:strRef>
              <c:f>[公路噪预测.xlsx]全线平均!$G$428</c:f>
              <c:strCache>
                <c:ptCount val="1"/>
                <c:pt idx="0">
                  <c:v>营运中期昼间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[公路噪预测.xlsx]全线平均!$I$428:$S$428</c:f>
              <c:numCache>
                <c:formatCode>0.0_ </c:formatCode>
                <c:ptCount val="11"/>
                <c:pt idx="0">
                  <c:v>76.083826457608396</c:v>
                </c:pt>
                <c:pt idx="1">
                  <c:v>71.587798064825606</c:v>
                </c:pt>
                <c:pt idx="2">
                  <c:v>69.462032761039595</c:v>
                </c:pt>
                <c:pt idx="3">
                  <c:v>68.0589934322158</c:v>
                </c:pt>
                <c:pt idx="4">
                  <c:v>67.004176780786693</c:v>
                </c:pt>
                <c:pt idx="5">
                  <c:v>65.440728351867094</c:v>
                </c:pt>
                <c:pt idx="6">
                  <c:v>64.278374119675803</c:v>
                </c:pt>
                <c:pt idx="7">
                  <c:v>63.345973792731201</c:v>
                </c:pt>
                <c:pt idx="8">
                  <c:v>62.213627223031601</c:v>
                </c:pt>
                <c:pt idx="9">
                  <c:v>61.287881332487402</c:v>
                </c:pt>
                <c:pt idx="10">
                  <c:v>60.750194879333797</c:v>
                </c:pt>
              </c:numCache>
            </c:numRef>
          </c:yVal>
          <c:smooth val="1"/>
        </c:ser>
        <c:ser>
          <c:idx val="3"/>
          <c:order val="3"/>
          <c:tx>
            <c:strRef>
              <c:f>[公路噪预测.xlsx]全线平均!$G$429</c:f>
              <c:strCache>
                <c:ptCount val="1"/>
                <c:pt idx="0">
                  <c:v>营运中期夜间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[公路噪预测.xlsx]全线平均!$I$429:$S$429</c:f>
              <c:numCache>
                <c:formatCode>0.0_ </c:formatCode>
                <c:ptCount val="11"/>
                <c:pt idx="0">
                  <c:v>72.899879514847001</c:v>
                </c:pt>
                <c:pt idx="1">
                  <c:v>68.403851122064196</c:v>
                </c:pt>
                <c:pt idx="2">
                  <c:v>66.2780858182782</c:v>
                </c:pt>
                <c:pt idx="3">
                  <c:v>64.875046489454405</c:v>
                </c:pt>
                <c:pt idx="4">
                  <c:v>63.820229838025298</c:v>
                </c:pt>
                <c:pt idx="5">
                  <c:v>62.256781409105699</c:v>
                </c:pt>
                <c:pt idx="6">
                  <c:v>61.094427176914401</c:v>
                </c:pt>
                <c:pt idx="7">
                  <c:v>60.162026849969799</c:v>
                </c:pt>
                <c:pt idx="8">
                  <c:v>59.029680280270199</c:v>
                </c:pt>
                <c:pt idx="9">
                  <c:v>58.103934389726</c:v>
                </c:pt>
                <c:pt idx="10">
                  <c:v>57.566247936572303</c:v>
                </c:pt>
              </c:numCache>
            </c:numRef>
          </c:yVal>
          <c:smooth val="1"/>
        </c:ser>
        <c:ser>
          <c:idx val="4"/>
          <c:order val="4"/>
          <c:tx>
            <c:strRef>
              <c:f>[公路噪预测.xlsx]全线平均!$G$430</c:f>
              <c:strCache>
                <c:ptCount val="1"/>
                <c:pt idx="0">
                  <c:v>营运远期昼间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[公路噪预测.xlsx]全线平均!$I$430:$S$430</c:f>
              <c:numCache>
                <c:formatCode>0.0_ </c:formatCode>
                <c:ptCount val="11"/>
                <c:pt idx="0">
                  <c:v>76.716551061007607</c:v>
                </c:pt>
                <c:pt idx="1">
                  <c:v>72.220522668224802</c:v>
                </c:pt>
                <c:pt idx="2">
                  <c:v>70.094757364438806</c:v>
                </c:pt>
                <c:pt idx="3">
                  <c:v>68.691718035614997</c:v>
                </c:pt>
                <c:pt idx="4">
                  <c:v>67.636901384185904</c:v>
                </c:pt>
                <c:pt idx="5">
                  <c:v>66.073452955266305</c:v>
                </c:pt>
                <c:pt idx="6">
                  <c:v>64.911098723075</c:v>
                </c:pt>
                <c:pt idx="7">
                  <c:v>63.978698396130397</c:v>
                </c:pt>
                <c:pt idx="8">
                  <c:v>62.846351826430798</c:v>
                </c:pt>
                <c:pt idx="9">
                  <c:v>61.920605935886599</c:v>
                </c:pt>
                <c:pt idx="10">
                  <c:v>61.382919482732902</c:v>
                </c:pt>
              </c:numCache>
            </c:numRef>
          </c:yVal>
          <c:smooth val="1"/>
        </c:ser>
        <c:ser>
          <c:idx val="5"/>
          <c:order val="5"/>
          <c:tx>
            <c:strRef>
              <c:f>[公路噪预测.xlsx]全线平均!$G$431</c:f>
              <c:strCache>
                <c:ptCount val="1"/>
                <c:pt idx="0">
                  <c:v>营运远期夜间</c:v>
                </c:pt>
              </c:strCache>
            </c:strRef>
          </c:tx>
          <c:xVal>
            <c:numRef>
              <c:f>[公路噪预测.xlsx]全线平均!$I$425:$S$425</c:f>
              <c:numCache>
                <c:formatCode>General</c:formatCode>
                <c:ptCount val="11"/>
                <c:pt idx="0">
                  <c:v>20</c:v>
                </c:pt>
                <c:pt idx="1">
                  <c:v>30</c:v>
                </c:pt>
                <c:pt idx="2">
                  <c:v>40</c:v>
                </c:pt>
                <c:pt idx="3">
                  <c:v>50</c:v>
                </c:pt>
                <c:pt idx="4">
                  <c:v>60</c:v>
                </c:pt>
                <c:pt idx="5">
                  <c:v>80</c:v>
                </c:pt>
                <c:pt idx="6">
                  <c:v>100</c:v>
                </c:pt>
                <c:pt idx="7">
                  <c:v>120</c:v>
                </c:pt>
                <c:pt idx="8">
                  <c:v>150</c:v>
                </c:pt>
                <c:pt idx="9">
                  <c:v>180</c:v>
                </c:pt>
                <c:pt idx="10">
                  <c:v>200</c:v>
                </c:pt>
              </c:numCache>
            </c:numRef>
          </c:xVal>
          <c:yVal>
            <c:numRef>
              <c:f>[公路噪预测.xlsx]全线平均!$I$431:$S$431</c:f>
              <c:numCache>
                <c:formatCode>0.0_ </c:formatCode>
                <c:ptCount val="11"/>
                <c:pt idx="0">
                  <c:v>73.536390847506595</c:v>
                </c:pt>
                <c:pt idx="1">
                  <c:v>69.040362454723805</c:v>
                </c:pt>
                <c:pt idx="2">
                  <c:v>66.914597150937894</c:v>
                </c:pt>
                <c:pt idx="3">
                  <c:v>65.511557822114</c:v>
                </c:pt>
                <c:pt idx="4">
                  <c:v>64.456741170684893</c:v>
                </c:pt>
                <c:pt idx="5">
                  <c:v>62.8932927417653</c:v>
                </c:pt>
                <c:pt idx="6">
                  <c:v>61.730938509574102</c:v>
                </c:pt>
                <c:pt idx="7">
                  <c:v>60.7985381826295</c:v>
                </c:pt>
                <c:pt idx="8">
                  <c:v>59.666191612929801</c:v>
                </c:pt>
                <c:pt idx="9">
                  <c:v>58.740445722385601</c:v>
                </c:pt>
                <c:pt idx="10">
                  <c:v>58.202759269231997</c:v>
                </c:pt>
              </c:numCache>
            </c:numRef>
          </c:yVal>
          <c:smooth val="1"/>
        </c:ser>
        <c:dLbls>
          <c:showLegendKey val="0"/>
          <c:showVal val="0"/>
          <c:showCatName val="0"/>
          <c:showSerName val="0"/>
          <c:showPercent val="0"/>
          <c:showBubbleSize val="0"/>
        </c:dLbls>
        <c:axId val="515523136"/>
        <c:axId val="515523712"/>
      </c:scatterChart>
      <c:valAx>
        <c:axId val="515523136"/>
        <c:scaling>
          <c:orientation val="minMax"/>
          <c:max val="200"/>
        </c:scaling>
        <c:delete val="0"/>
        <c:axPos val="b"/>
        <c:majorGridlines>
          <c:spPr>
            <a:ln w="9525" cap="flat" cmpd="sng" algn="ctr">
              <a:solidFill>
                <a:srgbClr val="D9D9D9"/>
              </a:solidFill>
              <a:prstDash val="sysDash"/>
              <a:round/>
            </a:ln>
            <a:effectLst/>
          </c:spPr>
        </c:majorGridlines>
        <c:title>
          <c:tx>
            <c:rich>
              <a:bodyPr rot="0" spcFirstLastPara="1" vertOverflow="ellipsis" vert="horz" wrap="square" anchor="ctr" anchorCtr="1"/>
              <a:lstStyle/>
              <a:p>
                <a:pPr>
                  <a:defRPr lang="zh-CN" sz="1100" b="1" i="0" u="none" strike="noStrike" kern="1200" cap="all" baseline="0">
                    <a:solidFill>
                      <a:schemeClr val="tx1">
                        <a:lumMod val="65000"/>
                        <a:lumOff val="35000"/>
                      </a:schemeClr>
                    </a:solidFill>
                    <a:latin typeface="+mn-lt"/>
                    <a:ea typeface="+mn-ea"/>
                    <a:cs typeface="+mn-cs"/>
                  </a:defRPr>
                </a:pPr>
                <a:r>
                  <a:rPr lang="zh-CN" sz="1100" b="1"/>
                  <a:t>至公路中心线距离</a:t>
                </a:r>
                <a:r>
                  <a:rPr lang="en-US" altLang="zh-CN" sz="1100" b="1"/>
                  <a:t> </a:t>
                </a:r>
                <a:r>
                  <a:rPr lang="zh-CN" altLang="en-US" sz="1100" b="1"/>
                  <a:t>（</a:t>
                </a:r>
                <a:r>
                  <a:rPr lang="en-US" altLang="zh-CN" sz="1100" b="1" cap="none" baseline="0">
                    <a:latin typeface="Times New Roman" panose="02020603050405020304" pitchFamily="18" charset="0"/>
                    <a:cs typeface="Times New Roman" panose="02020603050405020304" pitchFamily="18" charset="0"/>
                  </a:rPr>
                  <a:t>m</a:t>
                </a:r>
                <a:r>
                  <a:rPr lang="zh-CN" altLang="en-US" sz="1100" b="1"/>
                  <a:t>）</a:t>
                </a:r>
                <a:r>
                  <a:rPr lang="zh-CN" sz="1100" b="1"/>
                  <a:t> </a:t>
                </a:r>
              </a:p>
            </c:rich>
          </c:tx>
          <c:layout>
            <c:manualLayout>
              <c:xMode val="edge"/>
              <c:yMode val="edge"/>
              <c:x val="0.69402656894182302"/>
              <c:y val="0.90219324244220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prstDash val="sysDash"/>
            <a:round/>
          </a:ln>
          <a:effectLst/>
        </c:spPr>
        <c:txPr>
          <a:bodyPr rot="-60000000" spcFirstLastPara="1" vertOverflow="ellipsis" vert="horz" wrap="square" anchor="ctr" anchorCtr="1"/>
          <a:lstStyle/>
          <a:p>
            <a:pPr>
              <a:defRPr lang="zh-CN" sz="1200" b="0" i="0" u="none" strike="noStrike" kern="1200" cap="all" spc="120" normalizeH="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515523712"/>
        <c:crosses val="autoZero"/>
        <c:crossBetween val="midCat"/>
        <c:majorUnit val="20"/>
        <c:minorUnit val="20"/>
      </c:valAx>
      <c:valAx>
        <c:axId val="515523712"/>
        <c:scaling>
          <c:orientation val="minMax"/>
          <c:max val="80"/>
          <c:min val="55"/>
        </c:scaling>
        <c:delete val="0"/>
        <c:axPos val="l"/>
        <c:majorGridlines>
          <c:spPr>
            <a:ln w="9525"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defTabSz="914400">
                  <a:defRPr lang="zh-CN" sz="1100" b="1" i="0" u="none" strike="noStrike" kern="1200" cap="all" baseline="0">
                    <a:solidFill>
                      <a:schemeClr val="tx1">
                        <a:lumMod val="65000"/>
                        <a:lumOff val="35000"/>
                      </a:schemeClr>
                    </a:solidFill>
                    <a:latin typeface="+mn-lt"/>
                    <a:ea typeface="+mn-ea"/>
                    <a:cs typeface="+mn-cs"/>
                  </a:defRPr>
                </a:pPr>
                <a:r>
                  <a:rPr lang="zh-CN" altLang="en-US" sz="1100" b="1">
                    <a:latin typeface="Times New Roman" panose="02020603050405020304" pitchFamily="18" charset="0"/>
                    <a:cs typeface="Times New Roman" panose="02020603050405020304" pitchFamily="18" charset="0"/>
                  </a:rPr>
                  <a:t>交通噪声值   </a:t>
                </a:r>
                <a:r>
                  <a:rPr lang="en-US" altLang="zh-CN" sz="1100" b="1" cap="none" baseline="0">
                    <a:latin typeface="Times New Roman" panose="02020603050405020304" pitchFamily="18" charset="0"/>
                    <a:cs typeface="Times New Roman" panose="02020603050405020304" pitchFamily="18" charset="0"/>
                  </a:rPr>
                  <a:t>dB(A)</a:t>
                </a:r>
              </a:p>
            </c:rich>
          </c:tx>
          <c:layout>
            <c:manualLayout>
              <c:xMode val="edge"/>
              <c:yMode val="edge"/>
              <c:x val="1.6490534389977898E-2"/>
              <c:y val="0.15854605311265599"/>
            </c:manualLayout>
          </c:layout>
          <c:overlay val="0"/>
          <c:spPr>
            <a:noFill/>
            <a:ln>
              <a:noFill/>
            </a:ln>
            <a:effectLst/>
          </c:spPr>
        </c:title>
        <c:numFmt formatCode="0.0\ "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lang="zh-CN" sz="1200" b="0" i="0" u="none" strike="noStrike" kern="1200" baseline="0">
                <a:solidFill>
                  <a:schemeClr val="tx1">
                    <a:lumMod val="65000"/>
                    <a:lumOff val="35000"/>
                  </a:schemeClr>
                </a:solidFill>
                <a:latin typeface="Times New Roman" panose="02020603050405020304" pitchFamily="18" charset="0"/>
                <a:ea typeface="Times New Roman" panose="02020603050405020304" pitchFamily="18" charset="0"/>
                <a:cs typeface="Times New Roman" panose="02020603050405020304" pitchFamily="18" charset="0"/>
                <a:sym typeface="Times New Roman" panose="02020603050405020304" pitchFamily="18" charset="0"/>
              </a:defRPr>
            </a:pPr>
            <a:endParaRPr lang="zh-CN"/>
          </a:p>
        </c:txPr>
        <c:crossAx val="515523136"/>
        <c:crosses val="autoZero"/>
        <c:crossBetween val="midCat"/>
      </c:valAx>
      <c:spPr>
        <a:noFill/>
        <a:ln>
          <a:solidFill>
            <a:srgbClr val="D9D9D9"/>
          </a:solidFill>
        </a:ln>
        <a:effectLst/>
      </c:spPr>
    </c:plotArea>
    <c:legend>
      <c:legendPos val="r"/>
      <c:overlay val="0"/>
      <c:spPr>
        <a:noFill/>
        <a:ln w="6350">
          <a:solidFill>
            <a:srgbClr val="000080"/>
          </a:solid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rgbClr val="FFFFFF"/>
    </a:solidFill>
    <a:ln w="12700" cap="flat" cmpd="sng" algn="ctr">
      <a:solidFill>
        <a:schemeClr val="tx1"/>
      </a:solidFill>
      <a:prstDash val="solid"/>
      <a:round/>
    </a:ln>
    <a:effectLst/>
  </c:spPr>
  <c:txPr>
    <a:bodyPr/>
    <a:lstStyle/>
    <a:p>
      <a:pPr>
        <a:defRPr lang="zh-CN"/>
      </a:pPr>
      <a:endParaRPr lang="zh-CN"/>
    </a:p>
  </c:txPr>
  <c:externalData r:id="rId2">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96F98E-0D36-46B8-B539-8DF445508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14515</TotalTime>
  <Pages>366</Pages>
  <Words>46139</Words>
  <Characters>262994</Characters>
  <Application>Microsoft Office Word</Application>
  <DocSecurity>0</DocSecurity>
  <Lines>2191</Lines>
  <Paragraphs>617</Paragraphs>
  <ScaleCrop>false</ScaleCrop>
  <Company>Microsoft</Company>
  <LinksUpToDate>false</LinksUpToDate>
  <CharactersWithSpaces>308516</CharactersWithSpaces>
  <SharedDoc>false</SharedDoc>
  <HLinks>
    <vt:vector size="606" baseType="variant">
      <vt:variant>
        <vt:i4>3604533</vt:i4>
      </vt:variant>
      <vt:variant>
        <vt:i4>591</vt:i4>
      </vt:variant>
      <vt:variant>
        <vt:i4>0</vt:i4>
      </vt:variant>
      <vt:variant>
        <vt:i4>5</vt:i4>
      </vt:variant>
      <vt:variant>
        <vt:lpwstr>http://baike.baidu.com/view/387231.htm</vt:lpwstr>
      </vt:variant>
      <vt:variant>
        <vt:lpwstr/>
      </vt:variant>
      <vt:variant>
        <vt:i4>5963778</vt:i4>
      </vt:variant>
      <vt:variant>
        <vt:i4>588</vt:i4>
      </vt:variant>
      <vt:variant>
        <vt:i4>0</vt:i4>
      </vt:variant>
      <vt:variant>
        <vt:i4>5</vt:i4>
      </vt:variant>
      <vt:variant>
        <vt:lpwstr>http://baike.baidu.com/view/48402.htm</vt:lpwstr>
      </vt:variant>
      <vt:variant>
        <vt:lpwstr/>
      </vt:variant>
      <vt:variant>
        <vt:i4>6488122</vt:i4>
      </vt:variant>
      <vt:variant>
        <vt:i4>585</vt:i4>
      </vt:variant>
      <vt:variant>
        <vt:i4>0</vt:i4>
      </vt:variant>
      <vt:variant>
        <vt:i4>5</vt:i4>
      </vt:variant>
      <vt:variant>
        <vt:lpwstr>http://baike.baidu.com/view/4301927.htm</vt:lpwstr>
      </vt:variant>
      <vt:variant>
        <vt:lpwstr/>
      </vt:variant>
      <vt:variant>
        <vt:i4>6094850</vt:i4>
      </vt:variant>
      <vt:variant>
        <vt:i4>582</vt:i4>
      </vt:variant>
      <vt:variant>
        <vt:i4>0</vt:i4>
      </vt:variant>
      <vt:variant>
        <vt:i4>5</vt:i4>
      </vt:variant>
      <vt:variant>
        <vt:lpwstr>http://baike.baidu.com/view/77590.htm</vt:lpwstr>
      </vt:variant>
      <vt:variant>
        <vt:lpwstr/>
      </vt:variant>
      <vt:variant>
        <vt:i4>3670074</vt:i4>
      </vt:variant>
      <vt:variant>
        <vt:i4>579</vt:i4>
      </vt:variant>
      <vt:variant>
        <vt:i4>0</vt:i4>
      </vt:variant>
      <vt:variant>
        <vt:i4>5</vt:i4>
      </vt:variant>
      <vt:variant>
        <vt:lpwstr>http://baike.baidu.com/view/233493.htm</vt:lpwstr>
      </vt:variant>
      <vt:variant>
        <vt:lpwstr/>
      </vt:variant>
      <vt:variant>
        <vt:i4>4063289</vt:i4>
      </vt:variant>
      <vt:variant>
        <vt:i4>576</vt:i4>
      </vt:variant>
      <vt:variant>
        <vt:i4>0</vt:i4>
      </vt:variant>
      <vt:variant>
        <vt:i4>5</vt:i4>
      </vt:variant>
      <vt:variant>
        <vt:lpwstr>http://baike.baidu.com/view/477683.htm</vt:lpwstr>
      </vt:variant>
      <vt:variant>
        <vt:lpwstr/>
      </vt:variant>
      <vt:variant>
        <vt:i4>6029315</vt:i4>
      </vt:variant>
      <vt:variant>
        <vt:i4>573</vt:i4>
      </vt:variant>
      <vt:variant>
        <vt:i4>0</vt:i4>
      </vt:variant>
      <vt:variant>
        <vt:i4>5</vt:i4>
      </vt:variant>
      <vt:variant>
        <vt:lpwstr>http://baike.baidu.com/view/39262.htm</vt:lpwstr>
      </vt:variant>
      <vt:variant>
        <vt:lpwstr/>
      </vt:variant>
      <vt:variant>
        <vt:i4>5308417</vt:i4>
      </vt:variant>
      <vt:variant>
        <vt:i4>570</vt:i4>
      </vt:variant>
      <vt:variant>
        <vt:i4>0</vt:i4>
      </vt:variant>
      <vt:variant>
        <vt:i4>5</vt:i4>
      </vt:variant>
      <vt:variant>
        <vt:lpwstr>http://baike.baidu.com/view/37153.htm</vt:lpwstr>
      </vt:variant>
      <vt:variant>
        <vt:lpwstr/>
      </vt:variant>
      <vt:variant>
        <vt:i4>131072</vt:i4>
      </vt:variant>
      <vt:variant>
        <vt:i4>567</vt:i4>
      </vt:variant>
      <vt:variant>
        <vt:i4>0</vt:i4>
      </vt:variant>
      <vt:variant>
        <vt:i4>5</vt:i4>
      </vt:variant>
      <vt:variant>
        <vt:lpwstr>http://baike.baidu.com/view/1638.htm</vt:lpwstr>
      </vt:variant>
      <vt:variant>
        <vt:lpwstr/>
      </vt:variant>
      <vt:variant>
        <vt:i4>5308426</vt:i4>
      </vt:variant>
      <vt:variant>
        <vt:i4>564</vt:i4>
      </vt:variant>
      <vt:variant>
        <vt:i4>0</vt:i4>
      </vt:variant>
      <vt:variant>
        <vt:i4>5</vt:i4>
      </vt:variant>
      <vt:variant>
        <vt:lpwstr>http://baike.baidu.com/view/57659.htm</vt:lpwstr>
      </vt:variant>
      <vt:variant>
        <vt:lpwstr/>
      </vt:variant>
      <vt:variant>
        <vt:i4>5767182</vt:i4>
      </vt:variant>
      <vt:variant>
        <vt:i4>561</vt:i4>
      </vt:variant>
      <vt:variant>
        <vt:i4>0</vt:i4>
      </vt:variant>
      <vt:variant>
        <vt:i4>5</vt:i4>
      </vt:variant>
      <vt:variant>
        <vt:lpwstr>http://baike.baidu.com/view/23985.htm</vt:lpwstr>
      </vt:variant>
      <vt:variant>
        <vt:lpwstr/>
      </vt:variant>
      <vt:variant>
        <vt:i4>7209084</vt:i4>
      </vt:variant>
      <vt:variant>
        <vt:i4>537</vt:i4>
      </vt:variant>
      <vt:variant>
        <vt:i4>0</vt:i4>
      </vt:variant>
      <vt:variant>
        <vt:i4>5</vt:i4>
      </vt:variant>
      <vt:variant>
        <vt:lpwstr>http://www.baidu.com/link?url=ANkBkBpzL71Gf6oIRPkTRq8kyGYaC4-1dd7AZD2BFi_LvHF_JNnxHzEXDfYU1yZV0wvKEi-vFrXiMkMy8E1Vpa</vt:lpwstr>
      </vt:variant>
      <vt:variant>
        <vt:lpwstr/>
      </vt:variant>
      <vt:variant>
        <vt:i4>1507384</vt:i4>
      </vt:variant>
      <vt:variant>
        <vt:i4>530</vt:i4>
      </vt:variant>
      <vt:variant>
        <vt:i4>0</vt:i4>
      </vt:variant>
      <vt:variant>
        <vt:i4>5</vt:i4>
      </vt:variant>
      <vt:variant>
        <vt:lpwstr/>
      </vt:variant>
      <vt:variant>
        <vt:lpwstr>_Toc419320729</vt:lpwstr>
      </vt:variant>
      <vt:variant>
        <vt:i4>1507384</vt:i4>
      </vt:variant>
      <vt:variant>
        <vt:i4>524</vt:i4>
      </vt:variant>
      <vt:variant>
        <vt:i4>0</vt:i4>
      </vt:variant>
      <vt:variant>
        <vt:i4>5</vt:i4>
      </vt:variant>
      <vt:variant>
        <vt:lpwstr/>
      </vt:variant>
      <vt:variant>
        <vt:lpwstr>_Toc419320728</vt:lpwstr>
      </vt:variant>
      <vt:variant>
        <vt:i4>1507384</vt:i4>
      </vt:variant>
      <vt:variant>
        <vt:i4>518</vt:i4>
      </vt:variant>
      <vt:variant>
        <vt:i4>0</vt:i4>
      </vt:variant>
      <vt:variant>
        <vt:i4>5</vt:i4>
      </vt:variant>
      <vt:variant>
        <vt:lpwstr/>
      </vt:variant>
      <vt:variant>
        <vt:lpwstr>_Toc419320727</vt:lpwstr>
      </vt:variant>
      <vt:variant>
        <vt:i4>1507384</vt:i4>
      </vt:variant>
      <vt:variant>
        <vt:i4>512</vt:i4>
      </vt:variant>
      <vt:variant>
        <vt:i4>0</vt:i4>
      </vt:variant>
      <vt:variant>
        <vt:i4>5</vt:i4>
      </vt:variant>
      <vt:variant>
        <vt:lpwstr/>
      </vt:variant>
      <vt:variant>
        <vt:lpwstr>_Toc419320726</vt:lpwstr>
      </vt:variant>
      <vt:variant>
        <vt:i4>1507384</vt:i4>
      </vt:variant>
      <vt:variant>
        <vt:i4>506</vt:i4>
      </vt:variant>
      <vt:variant>
        <vt:i4>0</vt:i4>
      </vt:variant>
      <vt:variant>
        <vt:i4>5</vt:i4>
      </vt:variant>
      <vt:variant>
        <vt:lpwstr/>
      </vt:variant>
      <vt:variant>
        <vt:lpwstr>_Toc419320725</vt:lpwstr>
      </vt:variant>
      <vt:variant>
        <vt:i4>1507384</vt:i4>
      </vt:variant>
      <vt:variant>
        <vt:i4>500</vt:i4>
      </vt:variant>
      <vt:variant>
        <vt:i4>0</vt:i4>
      </vt:variant>
      <vt:variant>
        <vt:i4>5</vt:i4>
      </vt:variant>
      <vt:variant>
        <vt:lpwstr/>
      </vt:variant>
      <vt:variant>
        <vt:lpwstr>_Toc419320724</vt:lpwstr>
      </vt:variant>
      <vt:variant>
        <vt:i4>1507384</vt:i4>
      </vt:variant>
      <vt:variant>
        <vt:i4>494</vt:i4>
      </vt:variant>
      <vt:variant>
        <vt:i4>0</vt:i4>
      </vt:variant>
      <vt:variant>
        <vt:i4>5</vt:i4>
      </vt:variant>
      <vt:variant>
        <vt:lpwstr/>
      </vt:variant>
      <vt:variant>
        <vt:lpwstr>_Toc419320723</vt:lpwstr>
      </vt:variant>
      <vt:variant>
        <vt:i4>1507384</vt:i4>
      </vt:variant>
      <vt:variant>
        <vt:i4>488</vt:i4>
      </vt:variant>
      <vt:variant>
        <vt:i4>0</vt:i4>
      </vt:variant>
      <vt:variant>
        <vt:i4>5</vt:i4>
      </vt:variant>
      <vt:variant>
        <vt:lpwstr/>
      </vt:variant>
      <vt:variant>
        <vt:lpwstr>_Toc419320722</vt:lpwstr>
      </vt:variant>
      <vt:variant>
        <vt:i4>1507384</vt:i4>
      </vt:variant>
      <vt:variant>
        <vt:i4>482</vt:i4>
      </vt:variant>
      <vt:variant>
        <vt:i4>0</vt:i4>
      </vt:variant>
      <vt:variant>
        <vt:i4>5</vt:i4>
      </vt:variant>
      <vt:variant>
        <vt:lpwstr/>
      </vt:variant>
      <vt:variant>
        <vt:lpwstr>_Toc419320721</vt:lpwstr>
      </vt:variant>
      <vt:variant>
        <vt:i4>1507384</vt:i4>
      </vt:variant>
      <vt:variant>
        <vt:i4>476</vt:i4>
      </vt:variant>
      <vt:variant>
        <vt:i4>0</vt:i4>
      </vt:variant>
      <vt:variant>
        <vt:i4>5</vt:i4>
      </vt:variant>
      <vt:variant>
        <vt:lpwstr/>
      </vt:variant>
      <vt:variant>
        <vt:lpwstr>_Toc419320720</vt:lpwstr>
      </vt:variant>
      <vt:variant>
        <vt:i4>1310776</vt:i4>
      </vt:variant>
      <vt:variant>
        <vt:i4>470</vt:i4>
      </vt:variant>
      <vt:variant>
        <vt:i4>0</vt:i4>
      </vt:variant>
      <vt:variant>
        <vt:i4>5</vt:i4>
      </vt:variant>
      <vt:variant>
        <vt:lpwstr/>
      </vt:variant>
      <vt:variant>
        <vt:lpwstr>_Toc419320719</vt:lpwstr>
      </vt:variant>
      <vt:variant>
        <vt:i4>1310776</vt:i4>
      </vt:variant>
      <vt:variant>
        <vt:i4>464</vt:i4>
      </vt:variant>
      <vt:variant>
        <vt:i4>0</vt:i4>
      </vt:variant>
      <vt:variant>
        <vt:i4>5</vt:i4>
      </vt:variant>
      <vt:variant>
        <vt:lpwstr/>
      </vt:variant>
      <vt:variant>
        <vt:lpwstr>_Toc419320718</vt:lpwstr>
      </vt:variant>
      <vt:variant>
        <vt:i4>1310776</vt:i4>
      </vt:variant>
      <vt:variant>
        <vt:i4>458</vt:i4>
      </vt:variant>
      <vt:variant>
        <vt:i4>0</vt:i4>
      </vt:variant>
      <vt:variant>
        <vt:i4>5</vt:i4>
      </vt:variant>
      <vt:variant>
        <vt:lpwstr/>
      </vt:variant>
      <vt:variant>
        <vt:lpwstr>_Toc419320717</vt:lpwstr>
      </vt:variant>
      <vt:variant>
        <vt:i4>1310776</vt:i4>
      </vt:variant>
      <vt:variant>
        <vt:i4>452</vt:i4>
      </vt:variant>
      <vt:variant>
        <vt:i4>0</vt:i4>
      </vt:variant>
      <vt:variant>
        <vt:i4>5</vt:i4>
      </vt:variant>
      <vt:variant>
        <vt:lpwstr/>
      </vt:variant>
      <vt:variant>
        <vt:lpwstr>_Toc419320716</vt:lpwstr>
      </vt:variant>
      <vt:variant>
        <vt:i4>1310776</vt:i4>
      </vt:variant>
      <vt:variant>
        <vt:i4>446</vt:i4>
      </vt:variant>
      <vt:variant>
        <vt:i4>0</vt:i4>
      </vt:variant>
      <vt:variant>
        <vt:i4>5</vt:i4>
      </vt:variant>
      <vt:variant>
        <vt:lpwstr/>
      </vt:variant>
      <vt:variant>
        <vt:lpwstr>_Toc419320715</vt:lpwstr>
      </vt:variant>
      <vt:variant>
        <vt:i4>1310776</vt:i4>
      </vt:variant>
      <vt:variant>
        <vt:i4>440</vt:i4>
      </vt:variant>
      <vt:variant>
        <vt:i4>0</vt:i4>
      </vt:variant>
      <vt:variant>
        <vt:i4>5</vt:i4>
      </vt:variant>
      <vt:variant>
        <vt:lpwstr/>
      </vt:variant>
      <vt:variant>
        <vt:lpwstr>_Toc419320714</vt:lpwstr>
      </vt:variant>
      <vt:variant>
        <vt:i4>1310776</vt:i4>
      </vt:variant>
      <vt:variant>
        <vt:i4>434</vt:i4>
      </vt:variant>
      <vt:variant>
        <vt:i4>0</vt:i4>
      </vt:variant>
      <vt:variant>
        <vt:i4>5</vt:i4>
      </vt:variant>
      <vt:variant>
        <vt:lpwstr/>
      </vt:variant>
      <vt:variant>
        <vt:lpwstr>_Toc419320713</vt:lpwstr>
      </vt:variant>
      <vt:variant>
        <vt:i4>1310776</vt:i4>
      </vt:variant>
      <vt:variant>
        <vt:i4>428</vt:i4>
      </vt:variant>
      <vt:variant>
        <vt:i4>0</vt:i4>
      </vt:variant>
      <vt:variant>
        <vt:i4>5</vt:i4>
      </vt:variant>
      <vt:variant>
        <vt:lpwstr/>
      </vt:variant>
      <vt:variant>
        <vt:lpwstr>_Toc419320712</vt:lpwstr>
      </vt:variant>
      <vt:variant>
        <vt:i4>1310776</vt:i4>
      </vt:variant>
      <vt:variant>
        <vt:i4>422</vt:i4>
      </vt:variant>
      <vt:variant>
        <vt:i4>0</vt:i4>
      </vt:variant>
      <vt:variant>
        <vt:i4>5</vt:i4>
      </vt:variant>
      <vt:variant>
        <vt:lpwstr/>
      </vt:variant>
      <vt:variant>
        <vt:lpwstr>_Toc419320711</vt:lpwstr>
      </vt:variant>
      <vt:variant>
        <vt:i4>1310776</vt:i4>
      </vt:variant>
      <vt:variant>
        <vt:i4>416</vt:i4>
      </vt:variant>
      <vt:variant>
        <vt:i4>0</vt:i4>
      </vt:variant>
      <vt:variant>
        <vt:i4>5</vt:i4>
      </vt:variant>
      <vt:variant>
        <vt:lpwstr/>
      </vt:variant>
      <vt:variant>
        <vt:lpwstr>_Toc419320710</vt:lpwstr>
      </vt:variant>
      <vt:variant>
        <vt:i4>1376312</vt:i4>
      </vt:variant>
      <vt:variant>
        <vt:i4>410</vt:i4>
      </vt:variant>
      <vt:variant>
        <vt:i4>0</vt:i4>
      </vt:variant>
      <vt:variant>
        <vt:i4>5</vt:i4>
      </vt:variant>
      <vt:variant>
        <vt:lpwstr/>
      </vt:variant>
      <vt:variant>
        <vt:lpwstr>_Toc419320709</vt:lpwstr>
      </vt:variant>
      <vt:variant>
        <vt:i4>1376312</vt:i4>
      </vt:variant>
      <vt:variant>
        <vt:i4>404</vt:i4>
      </vt:variant>
      <vt:variant>
        <vt:i4>0</vt:i4>
      </vt:variant>
      <vt:variant>
        <vt:i4>5</vt:i4>
      </vt:variant>
      <vt:variant>
        <vt:lpwstr/>
      </vt:variant>
      <vt:variant>
        <vt:lpwstr>_Toc419320708</vt:lpwstr>
      </vt:variant>
      <vt:variant>
        <vt:i4>1376312</vt:i4>
      </vt:variant>
      <vt:variant>
        <vt:i4>398</vt:i4>
      </vt:variant>
      <vt:variant>
        <vt:i4>0</vt:i4>
      </vt:variant>
      <vt:variant>
        <vt:i4>5</vt:i4>
      </vt:variant>
      <vt:variant>
        <vt:lpwstr/>
      </vt:variant>
      <vt:variant>
        <vt:lpwstr>_Toc419320707</vt:lpwstr>
      </vt:variant>
      <vt:variant>
        <vt:i4>1376312</vt:i4>
      </vt:variant>
      <vt:variant>
        <vt:i4>392</vt:i4>
      </vt:variant>
      <vt:variant>
        <vt:i4>0</vt:i4>
      </vt:variant>
      <vt:variant>
        <vt:i4>5</vt:i4>
      </vt:variant>
      <vt:variant>
        <vt:lpwstr/>
      </vt:variant>
      <vt:variant>
        <vt:lpwstr>_Toc419320706</vt:lpwstr>
      </vt:variant>
      <vt:variant>
        <vt:i4>1376312</vt:i4>
      </vt:variant>
      <vt:variant>
        <vt:i4>386</vt:i4>
      </vt:variant>
      <vt:variant>
        <vt:i4>0</vt:i4>
      </vt:variant>
      <vt:variant>
        <vt:i4>5</vt:i4>
      </vt:variant>
      <vt:variant>
        <vt:lpwstr/>
      </vt:variant>
      <vt:variant>
        <vt:lpwstr>_Toc419320705</vt:lpwstr>
      </vt:variant>
      <vt:variant>
        <vt:i4>1376312</vt:i4>
      </vt:variant>
      <vt:variant>
        <vt:i4>380</vt:i4>
      </vt:variant>
      <vt:variant>
        <vt:i4>0</vt:i4>
      </vt:variant>
      <vt:variant>
        <vt:i4>5</vt:i4>
      </vt:variant>
      <vt:variant>
        <vt:lpwstr/>
      </vt:variant>
      <vt:variant>
        <vt:lpwstr>_Toc419320704</vt:lpwstr>
      </vt:variant>
      <vt:variant>
        <vt:i4>1376312</vt:i4>
      </vt:variant>
      <vt:variant>
        <vt:i4>374</vt:i4>
      </vt:variant>
      <vt:variant>
        <vt:i4>0</vt:i4>
      </vt:variant>
      <vt:variant>
        <vt:i4>5</vt:i4>
      </vt:variant>
      <vt:variant>
        <vt:lpwstr/>
      </vt:variant>
      <vt:variant>
        <vt:lpwstr>_Toc419320703</vt:lpwstr>
      </vt:variant>
      <vt:variant>
        <vt:i4>1376312</vt:i4>
      </vt:variant>
      <vt:variant>
        <vt:i4>368</vt:i4>
      </vt:variant>
      <vt:variant>
        <vt:i4>0</vt:i4>
      </vt:variant>
      <vt:variant>
        <vt:i4>5</vt:i4>
      </vt:variant>
      <vt:variant>
        <vt:lpwstr/>
      </vt:variant>
      <vt:variant>
        <vt:lpwstr>_Toc419320702</vt:lpwstr>
      </vt:variant>
      <vt:variant>
        <vt:i4>1376312</vt:i4>
      </vt:variant>
      <vt:variant>
        <vt:i4>362</vt:i4>
      </vt:variant>
      <vt:variant>
        <vt:i4>0</vt:i4>
      </vt:variant>
      <vt:variant>
        <vt:i4>5</vt:i4>
      </vt:variant>
      <vt:variant>
        <vt:lpwstr/>
      </vt:variant>
      <vt:variant>
        <vt:lpwstr>_Toc419320701</vt:lpwstr>
      </vt:variant>
      <vt:variant>
        <vt:i4>1376312</vt:i4>
      </vt:variant>
      <vt:variant>
        <vt:i4>356</vt:i4>
      </vt:variant>
      <vt:variant>
        <vt:i4>0</vt:i4>
      </vt:variant>
      <vt:variant>
        <vt:i4>5</vt:i4>
      </vt:variant>
      <vt:variant>
        <vt:lpwstr/>
      </vt:variant>
      <vt:variant>
        <vt:lpwstr>_Toc419320700</vt:lpwstr>
      </vt:variant>
      <vt:variant>
        <vt:i4>1835065</vt:i4>
      </vt:variant>
      <vt:variant>
        <vt:i4>350</vt:i4>
      </vt:variant>
      <vt:variant>
        <vt:i4>0</vt:i4>
      </vt:variant>
      <vt:variant>
        <vt:i4>5</vt:i4>
      </vt:variant>
      <vt:variant>
        <vt:lpwstr/>
      </vt:variant>
      <vt:variant>
        <vt:lpwstr>_Toc419320699</vt:lpwstr>
      </vt:variant>
      <vt:variant>
        <vt:i4>1835065</vt:i4>
      </vt:variant>
      <vt:variant>
        <vt:i4>344</vt:i4>
      </vt:variant>
      <vt:variant>
        <vt:i4>0</vt:i4>
      </vt:variant>
      <vt:variant>
        <vt:i4>5</vt:i4>
      </vt:variant>
      <vt:variant>
        <vt:lpwstr/>
      </vt:variant>
      <vt:variant>
        <vt:lpwstr>_Toc419320698</vt:lpwstr>
      </vt:variant>
      <vt:variant>
        <vt:i4>1835065</vt:i4>
      </vt:variant>
      <vt:variant>
        <vt:i4>338</vt:i4>
      </vt:variant>
      <vt:variant>
        <vt:i4>0</vt:i4>
      </vt:variant>
      <vt:variant>
        <vt:i4>5</vt:i4>
      </vt:variant>
      <vt:variant>
        <vt:lpwstr/>
      </vt:variant>
      <vt:variant>
        <vt:lpwstr>_Toc419320697</vt:lpwstr>
      </vt:variant>
      <vt:variant>
        <vt:i4>1835065</vt:i4>
      </vt:variant>
      <vt:variant>
        <vt:i4>332</vt:i4>
      </vt:variant>
      <vt:variant>
        <vt:i4>0</vt:i4>
      </vt:variant>
      <vt:variant>
        <vt:i4>5</vt:i4>
      </vt:variant>
      <vt:variant>
        <vt:lpwstr/>
      </vt:variant>
      <vt:variant>
        <vt:lpwstr>_Toc419320696</vt:lpwstr>
      </vt:variant>
      <vt:variant>
        <vt:i4>1835065</vt:i4>
      </vt:variant>
      <vt:variant>
        <vt:i4>326</vt:i4>
      </vt:variant>
      <vt:variant>
        <vt:i4>0</vt:i4>
      </vt:variant>
      <vt:variant>
        <vt:i4>5</vt:i4>
      </vt:variant>
      <vt:variant>
        <vt:lpwstr/>
      </vt:variant>
      <vt:variant>
        <vt:lpwstr>_Toc419320695</vt:lpwstr>
      </vt:variant>
      <vt:variant>
        <vt:i4>1835065</vt:i4>
      </vt:variant>
      <vt:variant>
        <vt:i4>320</vt:i4>
      </vt:variant>
      <vt:variant>
        <vt:i4>0</vt:i4>
      </vt:variant>
      <vt:variant>
        <vt:i4>5</vt:i4>
      </vt:variant>
      <vt:variant>
        <vt:lpwstr/>
      </vt:variant>
      <vt:variant>
        <vt:lpwstr>_Toc419320694</vt:lpwstr>
      </vt:variant>
      <vt:variant>
        <vt:i4>1835065</vt:i4>
      </vt:variant>
      <vt:variant>
        <vt:i4>314</vt:i4>
      </vt:variant>
      <vt:variant>
        <vt:i4>0</vt:i4>
      </vt:variant>
      <vt:variant>
        <vt:i4>5</vt:i4>
      </vt:variant>
      <vt:variant>
        <vt:lpwstr/>
      </vt:variant>
      <vt:variant>
        <vt:lpwstr>_Toc419320693</vt:lpwstr>
      </vt:variant>
      <vt:variant>
        <vt:i4>1835065</vt:i4>
      </vt:variant>
      <vt:variant>
        <vt:i4>308</vt:i4>
      </vt:variant>
      <vt:variant>
        <vt:i4>0</vt:i4>
      </vt:variant>
      <vt:variant>
        <vt:i4>5</vt:i4>
      </vt:variant>
      <vt:variant>
        <vt:lpwstr/>
      </vt:variant>
      <vt:variant>
        <vt:lpwstr>_Toc419320692</vt:lpwstr>
      </vt:variant>
      <vt:variant>
        <vt:i4>1835065</vt:i4>
      </vt:variant>
      <vt:variant>
        <vt:i4>302</vt:i4>
      </vt:variant>
      <vt:variant>
        <vt:i4>0</vt:i4>
      </vt:variant>
      <vt:variant>
        <vt:i4>5</vt:i4>
      </vt:variant>
      <vt:variant>
        <vt:lpwstr/>
      </vt:variant>
      <vt:variant>
        <vt:lpwstr>_Toc419320691</vt:lpwstr>
      </vt:variant>
      <vt:variant>
        <vt:i4>1835065</vt:i4>
      </vt:variant>
      <vt:variant>
        <vt:i4>296</vt:i4>
      </vt:variant>
      <vt:variant>
        <vt:i4>0</vt:i4>
      </vt:variant>
      <vt:variant>
        <vt:i4>5</vt:i4>
      </vt:variant>
      <vt:variant>
        <vt:lpwstr/>
      </vt:variant>
      <vt:variant>
        <vt:lpwstr>_Toc419320690</vt:lpwstr>
      </vt:variant>
      <vt:variant>
        <vt:i4>1900601</vt:i4>
      </vt:variant>
      <vt:variant>
        <vt:i4>290</vt:i4>
      </vt:variant>
      <vt:variant>
        <vt:i4>0</vt:i4>
      </vt:variant>
      <vt:variant>
        <vt:i4>5</vt:i4>
      </vt:variant>
      <vt:variant>
        <vt:lpwstr/>
      </vt:variant>
      <vt:variant>
        <vt:lpwstr>_Toc419320689</vt:lpwstr>
      </vt:variant>
      <vt:variant>
        <vt:i4>1900601</vt:i4>
      </vt:variant>
      <vt:variant>
        <vt:i4>284</vt:i4>
      </vt:variant>
      <vt:variant>
        <vt:i4>0</vt:i4>
      </vt:variant>
      <vt:variant>
        <vt:i4>5</vt:i4>
      </vt:variant>
      <vt:variant>
        <vt:lpwstr/>
      </vt:variant>
      <vt:variant>
        <vt:lpwstr>_Toc419320688</vt:lpwstr>
      </vt:variant>
      <vt:variant>
        <vt:i4>1900601</vt:i4>
      </vt:variant>
      <vt:variant>
        <vt:i4>278</vt:i4>
      </vt:variant>
      <vt:variant>
        <vt:i4>0</vt:i4>
      </vt:variant>
      <vt:variant>
        <vt:i4>5</vt:i4>
      </vt:variant>
      <vt:variant>
        <vt:lpwstr/>
      </vt:variant>
      <vt:variant>
        <vt:lpwstr>_Toc419320687</vt:lpwstr>
      </vt:variant>
      <vt:variant>
        <vt:i4>1900601</vt:i4>
      </vt:variant>
      <vt:variant>
        <vt:i4>272</vt:i4>
      </vt:variant>
      <vt:variant>
        <vt:i4>0</vt:i4>
      </vt:variant>
      <vt:variant>
        <vt:i4>5</vt:i4>
      </vt:variant>
      <vt:variant>
        <vt:lpwstr/>
      </vt:variant>
      <vt:variant>
        <vt:lpwstr>_Toc419320686</vt:lpwstr>
      </vt:variant>
      <vt:variant>
        <vt:i4>1900601</vt:i4>
      </vt:variant>
      <vt:variant>
        <vt:i4>266</vt:i4>
      </vt:variant>
      <vt:variant>
        <vt:i4>0</vt:i4>
      </vt:variant>
      <vt:variant>
        <vt:i4>5</vt:i4>
      </vt:variant>
      <vt:variant>
        <vt:lpwstr/>
      </vt:variant>
      <vt:variant>
        <vt:lpwstr>_Toc419320685</vt:lpwstr>
      </vt:variant>
      <vt:variant>
        <vt:i4>1900601</vt:i4>
      </vt:variant>
      <vt:variant>
        <vt:i4>260</vt:i4>
      </vt:variant>
      <vt:variant>
        <vt:i4>0</vt:i4>
      </vt:variant>
      <vt:variant>
        <vt:i4>5</vt:i4>
      </vt:variant>
      <vt:variant>
        <vt:lpwstr/>
      </vt:variant>
      <vt:variant>
        <vt:lpwstr>_Toc419320684</vt:lpwstr>
      </vt:variant>
      <vt:variant>
        <vt:i4>1900601</vt:i4>
      </vt:variant>
      <vt:variant>
        <vt:i4>254</vt:i4>
      </vt:variant>
      <vt:variant>
        <vt:i4>0</vt:i4>
      </vt:variant>
      <vt:variant>
        <vt:i4>5</vt:i4>
      </vt:variant>
      <vt:variant>
        <vt:lpwstr/>
      </vt:variant>
      <vt:variant>
        <vt:lpwstr>_Toc419320683</vt:lpwstr>
      </vt:variant>
      <vt:variant>
        <vt:i4>1900601</vt:i4>
      </vt:variant>
      <vt:variant>
        <vt:i4>248</vt:i4>
      </vt:variant>
      <vt:variant>
        <vt:i4>0</vt:i4>
      </vt:variant>
      <vt:variant>
        <vt:i4>5</vt:i4>
      </vt:variant>
      <vt:variant>
        <vt:lpwstr/>
      </vt:variant>
      <vt:variant>
        <vt:lpwstr>_Toc419320682</vt:lpwstr>
      </vt:variant>
      <vt:variant>
        <vt:i4>1900601</vt:i4>
      </vt:variant>
      <vt:variant>
        <vt:i4>242</vt:i4>
      </vt:variant>
      <vt:variant>
        <vt:i4>0</vt:i4>
      </vt:variant>
      <vt:variant>
        <vt:i4>5</vt:i4>
      </vt:variant>
      <vt:variant>
        <vt:lpwstr/>
      </vt:variant>
      <vt:variant>
        <vt:lpwstr>_Toc419320681</vt:lpwstr>
      </vt:variant>
      <vt:variant>
        <vt:i4>1900601</vt:i4>
      </vt:variant>
      <vt:variant>
        <vt:i4>236</vt:i4>
      </vt:variant>
      <vt:variant>
        <vt:i4>0</vt:i4>
      </vt:variant>
      <vt:variant>
        <vt:i4>5</vt:i4>
      </vt:variant>
      <vt:variant>
        <vt:lpwstr/>
      </vt:variant>
      <vt:variant>
        <vt:lpwstr>_Toc419320680</vt:lpwstr>
      </vt:variant>
      <vt:variant>
        <vt:i4>1179705</vt:i4>
      </vt:variant>
      <vt:variant>
        <vt:i4>230</vt:i4>
      </vt:variant>
      <vt:variant>
        <vt:i4>0</vt:i4>
      </vt:variant>
      <vt:variant>
        <vt:i4>5</vt:i4>
      </vt:variant>
      <vt:variant>
        <vt:lpwstr/>
      </vt:variant>
      <vt:variant>
        <vt:lpwstr>_Toc419320679</vt:lpwstr>
      </vt:variant>
      <vt:variant>
        <vt:i4>1179705</vt:i4>
      </vt:variant>
      <vt:variant>
        <vt:i4>224</vt:i4>
      </vt:variant>
      <vt:variant>
        <vt:i4>0</vt:i4>
      </vt:variant>
      <vt:variant>
        <vt:i4>5</vt:i4>
      </vt:variant>
      <vt:variant>
        <vt:lpwstr/>
      </vt:variant>
      <vt:variant>
        <vt:lpwstr>_Toc419320678</vt:lpwstr>
      </vt:variant>
      <vt:variant>
        <vt:i4>1179705</vt:i4>
      </vt:variant>
      <vt:variant>
        <vt:i4>218</vt:i4>
      </vt:variant>
      <vt:variant>
        <vt:i4>0</vt:i4>
      </vt:variant>
      <vt:variant>
        <vt:i4>5</vt:i4>
      </vt:variant>
      <vt:variant>
        <vt:lpwstr/>
      </vt:variant>
      <vt:variant>
        <vt:lpwstr>_Toc419320677</vt:lpwstr>
      </vt:variant>
      <vt:variant>
        <vt:i4>1179705</vt:i4>
      </vt:variant>
      <vt:variant>
        <vt:i4>212</vt:i4>
      </vt:variant>
      <vt:variant>
        <vt:i4>0</vt:i4>
      </vt:variant>
      <vt:variant>
        <vt:i4>5</vt:i4>
      </vt:variant>
      <vt:variant>
        <vt:lpwstr/>
      </vt:variant>
      <vt:variant>
        <vt:lpwstr>_Toc419320676</vt:lpwstr>
      </vt:variant>
      <vt:variant>
        <vt:i4>1179705</vt:i4>
      </vt:variant>
      <vt:variant>
        <vt:i4>206</vt:i4>
      </vt:variant>
      <vt:variant>
        <vt:i4>0</vt:i4>
      </vt:variant>
      <vt:variant>
        <vt:i4>5</vt:i4>
      </vt:variant>
      <vt:variant>
        <vt:lpwstr/>
      </vt:variant>
      <vt:variant>
        <vt:lpwstr>_Toc419320675</vt:lpwstr>
      </vt:variant>
      <vt:variant>
        <vt:i4>1179705</vt:i4>
      </vt:variant>
      <vt:variant>
        <vt:i4>200</vt:i4>
      </vt:variant>
      <vt:variant>
        <vt:i4>0</vt:i4>
      </vt:variant>
      <vt:variant>
        <vt:i4>5</vt:i4>
      </vt:variant>
      <vt:variant>
        <vt:lpwstr/>
      </vt:variant>
      <vt:variant>
        <vt:lpwstr>_Toc419320674</vt:lpwstr>
      </vt:variant>
      <vt:variant>
        <vt:i4>1179705</vt:i4>
      </vt:variant>
      <vt:variant>
        <vt:i4>194</vt:i4>
      </vt:variant>
      <vt:variant>
        <vt:i4>0</vt:i4>
      </vt:variant>
      <vt:variant>
        <vt:i4>5</vt:i4>
      </vt:variant>
      <vt:variant>
        <vt:lpwstr/>
      </vt:variant>
      <vt:variant>
        <vt:lpwstr>_Toc419320673</vt:lpwstr>
      </vt:variant>
      <vt:variant>
        <vt:i4>1179705</vt:i4>
      </vt:variant>
      <vt:variant>
        <vt:i4>188</vt:i4>
      </vt:variant>
      <vt:variant>
        <vt:i4>0</vt:i4>
      </vt:variant>
      <vt:variant>
        <vt:i4>5</vt:i4>
      </vt:variant>
      <vt:variant>
        <vt:lpwstr/>
      </vt:variant>
      <vt:variant>
        <vt:lpwstr>_Toc419320672</vt:lpwstr>
      </vt:variant>
      <vt:variant>
        <vt:i4>1179705</vt:i4>
      </vt:variant>
      <vt:variant>
        <vt:i4>182</vt:i4>
      </vt:variant>
      <vt:variant>
        <vt:i4>0</vt:i4>
      </vt:variant>
      <vt:variant>
        <vt:i4>5</vt:i4>
      </vt:variant>
      <vt:variant>
        <vt:lpwstr/>
      </vt:variant>
      <vt:variant>
        <vt:lpwstr>_Toc419320671</vt:lpwstr>
      </vt:variant>
      <vt:variant>
        <vt:i4>1179705</vt:i4>
      </vt:variant>
      <vt:variant>
        <vt:i4>176</vt:i4>
      </vt:variant>
      <vt:variant>
        <vt:i4>0</vt:i4>
      </vt:variant>
      <vt:variant>
        <vt:i4>5</vt:i4>
      </vt:variant>
      <vt:variant>
        <vt:lpwstr/>
      </vt:variant>
      <vt:variant>
        <vt:lpwstr>_Toc419320670</vt:lpwstr>
      </vt:variant>
      <vt:variant>
        <vt:i4>1245241</vt:i4>
      </vt:variant>
      <vt:variant>
        <vt:i4>170</vt:i4>
      </vt:variant>
      <vt:variant>
        <vt:i4>0</vt:i4>
      </vt:variant>
      <vt:variant>
        <vt:i4>5</vt:i4>
      </vt:variant>
      <vt:variant>
        <vt:lpwstr/>
      </vt:variant>
      <vt:variant>
        <vt:lpwstr>_Toc419320669</vt:lpwstr>
      </vt:variant>
      <vt:variant>
        <vt:i4>1245241</vt:i4>
      </vt:variant>
      <vt:variant>
        <vt:i4>164</vt:i4>
      </vt:variant>
      <vt:variant>
        <vt:i4>0</vt:i4>
      </vt:variant>
      <vt:variant>
        <vt:i4>5</vt:i4>
      </vt:variant>
      <vt:variant>
        <vt:lpwstr/>
      </vt:variant>
      <vt:variant>
        <vt:lpwstr>_Toc419320668</vt:lpwstr>
      </vt:variant>
      <vt:variant>
        <vt:i4>1245241</vt:i4>
      </vt:variant>
      <vt:variant>
        <vt:i4>158</vt:i4>
      </vt:variant>
      <vt:variant>
        <vt:i4>0</vt:i4>
      </vt:variant>
      <vt:variant>
        <vt:i4>5</vt:i4>
      </vt:variant>
      <vt:variant>
        <vt:lpwstr/>
      </vt:variant>
      <vt:variant>
        <vt:lpwstr>_Toc419320667</vt:lpwstr>
      </vt:variant>
      <vt:variant>
        <vt:i4>1245241</vt:i4>
      </vt:variant>
      <vt:variant>
        <vt:i4>152</vt:i4>
      </vt:variant>
      <vt:variant>
        <vt:i4>0</vt:i4>
      </vt:variant>
      <vt:variant>
        <vt:i4>5</vt:i4>
      </vt:variant>
      <vt:variant>
        <vt:lpwstr/>
      </vt:variant>
      <vt:variant>
        <vt:lpwstr>_Toc419320666</vt:lpwstr>
      </vt:variant>
      <vt:variant>
        <vt:i4>1245241</vt:i4>
      </vt:variant>
      <vt:variant>
        <vt:i4>146</vt:i4>
      </vt:variant>
      <vt:variant>
        <vt:i4>0</vt:i4>
      </vt:variant>
      <vt:variant>
        <vt:i4>5</vt:i4>
      </vt:variant>
      <vt:variant>
        <vt:lpwstr/>
      </vt:variant>
      <vt:variant>
        <vt:lpwstr>_Toc419320665</vt:lpwstr>
      </vt:variant>
      <vt:variant>
        <vt:i4>1245241</vt:i4>
      </vt:variant>
      <vt:variant>
        <vt:i4>140</vt:i4>
      </vt:variant>
      <vt:variant>
        <vt:i4>0</vt:i4>
      </vt:variant>
      <vt:variant>
        <vt:i4>5</vt:i4>
      </vt:variant>
      <vt:variant>
        <vt:lpwstr/>
      </vt:variant>
      <vt:variant>
        <vt:lpwstr>_Toc419320664</vt:lpwstr>
      </vt:variant>
      <vt:variant>
        <vt:i4>1245241</vt:i4>
      </vt:variant>
      <vt:variant>
        <vt:i4>134</vt:i4>
      </vt:variant>
      <vt:variant>
        <vt:i4>0</vt:i4>
      </vt:variant>
      <vt:variant>
        <vt:i4>5</vt:i4>
      </vt:variant>
      <vt:variant>
        <vt:lpwstr/>
      </vt:variant>
      <vt:variant>
        <vt:lpwstr>_Toc419320663</vt:lpwstr>
      </vt:variant>
      <vt:variant>
        <vt:i4>1245241</vt:i4>
      </vt:variant>
      <vt:variant>
        <vt:i4>128</vt:i4>
      </vt:variant>
      <vt:variant>
        <vt:i4>0</vt:i4>
      </vt:variant>
      <vt:variant>
        <vt:i4>5</vt:i4>
      </vt:variant>
      <vt:variant>
        <vt:lpwstr/>
      </vt:variant>
      <vt:variant>
        <vt:lpwstr>_Toc419320662</vt:lpwstr>
      </vt:variant>
      <vt:variant>
        <vt:i4>1245241</vt:i4>
      </vt:variant>
      <vt:variant>
        <vt:i4>122</vt:i4>
      </vt:variant>
      <vt:variant>
        <vt:i4>0</vt:i4>
      </vt:variant>
      <vt:variant>
        <vt:i4>5</vt:i4>
      </vt:variant>
      <vt:variant>
        <vt:lpwstr/>
      </vt:variant>
      <vt:variant>
        <vt:lpwstr>_Toc419320661</vt:lpwstr>
      </vt:variant>
      <vt:variant>
        <vt:i4>1245241</vt:i4>
      </vt:variant>
      <vt:variant>
        <vt:i4>116</vt:i4>
      </vt:variant>
      <vt:variant>
        <vt:i4>0</vt:i4>
      </vt:variant>
      <vt:variant>
        <vt:i4>5</vt:i4>
      </vt:variant>
      <vt:variant>
        <vt:lpwstr/>
      </vt:variant>
      <vt:variant>
        <vt:lpwstr>_Toc419320660</vt:lpwstr>
      </vt:variant>
      <vt:variant>
        <vt:i4>1048633</vt:i4>
      </vt:variant>
      <vt:variant>
        <vt:i4>110</vt:i4>
      </vt:variant>
      <vt:variant>
        <vt:i4>0</vt:i4>
      </vt:variant>
      <vt:variant>
        <vt:i4>5</vt:i4>
      </vt:variant>
      <vt:variant>
        <vt:lpwstr/>
      </vt:variant>
      <vt:variant>
        <vt:lpwstr>_Toc419320659</vt:lpwstr>
      </vt:variant>
      <vt:variant>
        <vt:i4>1048633</vt:i4>
      </vt:variant>
      <vt:variant>
        <vt:i4>104</vt:i4>
      </vt:variant>
      <vt:variant>
        <vt:i4>0</vt:i4>
      </vt:variant>
      <vt:variant>
        <vt:i4>5</vt:i4>
      </vt:variant>
      <vt:variant>
        <vt:lpwstr/>
      </vt:variant>
      <vt:variant>
        <vt:lpwstr>_Toc419320658</vt:lpwstr>
      </vt:variant>
      <vt:variant>
        <vt:i4>1048633</vt:i4>
      </vt:variant>
      <vt:variant>
        <vt:i4>98</vt:i4>
      </vt:variant>
      <vt:variant>
        <vt:i4>0</vt:i4>
      </vt:variant>
      <vt:variant>
        <vt:i4>5</vt:i4>
      </vt:variant>
      <vt:variant>
        <vt:lpwstr/>
      </vt:variant>
      <vt:variant>
        <vt:lpwstr>_Toc419320657</vt:lpwstr>
      </vt:variant>
      <vt:variant>
        <vt:i4>1048633</vt:i4>
      </vt:variant>
      <vt:variant>
        <vt:i4>92</vt:i4>
      </vt:variant>
      <vt:variant>
        <vt:i4>0</vt:i4>
      </vt:variant>
      <vt:variant>
        <vt:i4>5</vt:i4>
      </vt:variant>
      <vt:variant>
        <vt:lpwstr/>
      </vt:variant>
      <vt:variant>
        <vt:lpwstr>_Toc419320656</vt:lpwstr>
      </vt:variant>
      <vt:variant>
        <vt:i4>1048633</vt:i4>
      </vt:variant>
      <vt:variant>
        <vt:i4>86</vt:i4>
      </vt:variant>
      <vt:variant>
        <vt:i4>0</vt:i4>
      </vt:variant>
      <vt:variant>
        <vt:i4>5</vt:i4>
      </vt:variant>
      <vt:variant>
        <vt:lpwstr/>
      </vt:variant>
      <vt:variant>
        <vt:lpwstr>_Toc419320655</vt:lpwstr>
      </vt:variant>
      <vt:variant>
        <vt:i4>1048633</vt:i4>
      </vt:variant>
      <vt:variant>
        <vt:i4>80</vt:i4>
      </vt:variant>
      <vt:variant>
        <vt:i4>0</vt:i4>
      </vt:variant>
      <vt:variant>
        <vt:i4>5</vt:i4>
      </vt:variant>
      <vt:variant>
        <vt:lpwstr/>
      </vt:variant>
      <vt:variant>
        <vt:lpwstr>_Toc419320654</vt:lpwstr>
      </vt:variant>
      <vt:variant>
        <vt:i4>1048633</vt:i4>
      </vt:variant>
      <vt:variant>
        <vt:i4>74</vt:i4>
      </vt:variant>
      <vt:variant>
        <vt:i4>0</vt:i4>
      </vt:variant>
      <vt:variant>
        <vt:i4>5</vt:i4>
      </vt:variant>
      <vt:variant>
        <vt:lpwstr/>
      </vt:variant>
      <vt:variant>
        <vt:lpwstr>_Toc419320653</vt:lpwstr>
      </vt:variant>
      <vt:variant>
        <vt:i4>1048633</vt:i4>
      </vt:variant>
      <vt:variant>
        <vt:i4>68</vt:i4>
      </vt:variant>
      <vt:variant>
        <vt:i4>0</vt:i4>
      </vt:variant>
      <vt:variant>
        <vt:i4>5</vt:i4>
      </vt:variant>
      <vt:variant>
        <vt:lpwstr/>
      </vt:variant>
      <vt:variant>
        <vt:lpwstr>_Toc419320652</vt:lpwstr>
      </vt:variant>
      <vt:variant>
        <vt:i4>1048633</vt:i4>
      </vt:variant>
      <vt:variant>
        <vt:i4>62</vt:i4>
      </vt:variant>
      <vt:variant>
        <vt:i4>0</vt:i4>
      </vt:variant>
      <vt:variant>
        <vt:i4>5</vt:i4>
      </vt:variant>
      <vt:variant>
        <vt:lpwstr/>
      </vt:variant>
      <vt:variant>
        <vt:lpwstr>_Toc419320651</vt:lpwstr>
      </vt:variant>
      <vt:variant>
        <vt:i4>1048633</vt:i4>
      </vt:variant>
      <vt:variant>
        <vt:i4>56</vt:i4>
      </vt:variant>
      <vt:variant>
        <vt:i4>0</vt:i4>
      </vt:variant>
      <vt:variant>
        <vt:i4>5</vt:i4>
      </vt:variant>
      <vt:variant>
        <vt:lpwstr/>
      </vt:variant>
      <vt:variant>
        <vt:lpwstr>_Toc419320650</vt:lpwstr>
      </vt:variant>
      <vt:variant>
        <vt:i4>1114169</vt:i4>
      </vt:variant>
      <vt:variant>
        <vt:i4>50</vt:i4>
      </vt:variant>
      <vt:variant>
        <vt:i4>0</vt:i4>
      </vt:variant>
      <vt:variant>
        <vt:i4>5</vt:i4>
      </vt:variant>
      <vt:variant>
        <vt:lpwstr/>
      </vt:variant>
      <vt:variant>
        <vt:lpwstr>_Toc419320649</vt:lpwstr>
      </vt:variant>
      <vt:variant>
        <vt:i4>1114169</vt:i4>
      </vt:variant>
      <vt:variant>
        <vt:i4>44</vt:i4>
      </vt:variant>
      <vt:variant>
        <vt:i4>0</vt:i4>
      </vt:variant>
      <vt:variant>
        <vt:i4>5</vt:i4>
      </vt:variant>
      <vt:variant>
        <vt:lpwstr/>
      </vt:variant>
      <vt:variant>
        <vt:lpwstr>_Toc419320648</vt:lpwstr>
      </vt:variant>
      <vt:variant>
        <vt:i4>1114169</vt:i4>
      </vt:variant>
      <vt:variant>
        <vt:i4>38</vt:i4>
      </vt:variant>
      <vt:variant>
        <vt:i4>0</vt:i4>
      </vt:variant>
      <vt:variant>
        <vt:i4>5</vt:i4>
      </vt:variant>
      <vt:variant>
        <vt:lpwstr/>
      </vt:variant>
      <vt:variant>
        <vt:lpwstr>_Toc419320647</vt:lpwstr>
      </vt:variant>
      <vt:variant>
        <vt:i4>1114169</vt:i4>
      </vt:variant>
      <vt:variant>
        <vt:i4>32</vt:i4>
      </vt:variant>
      <vt:variant>
        <vt:i4>0</vt:i4>
      </vt:variant>
      <vt:variant>
        <vt:i4>5</vt:i4>
      </vt:variant>
      <vt:variant>
        <vt:lpwstr/>
      </vt:variant>
      <vt:variant>
        <vt:lpwstr>_Toc419320646</vt:lpwstr>
      </vt:variant>
      <vt:variant>
        <vt:i4>1114169</vt:i4>
      </vt:variant>
      <vt:variant>
        <vt:i4>26</vt:i4>
      </vt:variant>
      <vt:variant>
        <vt:i4>0</vt:i4>
      </vt:variant>
      <vt:variant>
        <vt:i4>5</vt:i4>
      </vt:variant>
      <vt:variant>
        <vt:lpwstr/>
      </vt:variant>
      <vt:variant>
        <vt:lpwstr>_Toc419320645</vt:lpwstr>
      </vt:variant>
      <vt:variant>
        <vt:i4>1114169</vt:i4>
      </vt:variant>
      <vt:variant>
        <vt:i4>20</vt:i4>
      </vt:variant>
      <vt:variant>
        <vt:i4>0</vt:i4>
      </vt:variant>
      <vt:variant>
        <vt:i4>5</vt:i4>
      </vt:variant>
      <vt:variant>
        <vt:lpwstr/>
      </vt:variant>
      <vt:variant>
        <vt:lpwstr>_Toc419320644</vt:lpwstr>
      </vt:variant>
      <vt:variant>
        <vt:i4>1114169</vt:i4>
      </vt:variant>
      <vt:variant>
        <vt:i4>14</vt:i4>
      </vt:variant>
      <vt:variant>
        <vt:i4>0</vt:i4>
      </vt:variant>
      <vt:variant>
        <vt:i4>5</vt:i4>
      </vt:variant>
      <vt:variant>
        <vt:lpwstr/>
      </vt:variant>
      <vt:variant>
        <vt:lpwstr>_Toc419320643</vt:lpwstr>
      </vt:variant>
      <vt:variant>
        <vt:i4>1114169</vt:i4>
      </vt:variant>
      <vt:variant>
        <vt:i4>8</vt:i4>
      </vt:variant>
      <vt:variant>
        <vt:i4>0</vt:i4>
      </vt:variant>
      <vt:variant>
        <vt:i4>5</vt:i4>
      </vt:variant>
      <vt:variant>
        <vt:lpwstr/>
      </vt:variant>
      <vt:variant>
        <vt:lpwstr>_Toc419320642</vt:lpwstr>
      </vt:variant>
      <vt:variant>
        <vt:i4>1114169</vt:i4>
      </vt:variant>
      <vt:variant>
        <vt:i4>2</vt:i4>
      </vt:variant>
      <vt:variant>
        <vt:i4>0</vt:i4>
      </vt:variant>
      <vt:variant>
        <vt:i4>5</vt:i4>
      </vt:variant>
      <vt:variant>
        <vt:lpwstr/>
      </vt:variant>
      <vt:variant>
        <vt:lpwstr>_Toc419320641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zk</dc:creator>
  <cp:lastModifiedBy>PC</cp:lastModifiedBy>
  <cp:revision>1189</cp:revision>
  <cp:lastPrinted>2022-02-22T06:52:00Z</cp:lastPrinted>
  <dcterms:created xsi:type="dcterms:W3CDTF">2020-02-19T01:36:00Z</dcterms:created>
  <dcterms:modified xsi:type="dcterms:W3CDTF">2022-03-07T05:27:00Z</dcterms:modified>
</cp:coreProperties>
</file>